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A914F" w14:textId="77777777" w:rsidR="008D0192" w:rsidRDefault="008D0192" w:rsidP="00B46005">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74DF4BBE" w14:textId="77777777" w:rsidR="004D2393" w:rsidRDefault="004D2393" w:rsidP="00F6045E">
      <w:pPr>
        <w:tabs>
          <w:tab w:val="left" w:pos="8931"/>
        </w:tabs>
        <w:spacing w:line="360" w:lineRule="auto"/>
        <w:contextualSpacing/>
      </w:pPr>
      <w:bookmarkStart w:id="0" w:name="_heading=h.t77kwk8e2ch7" w:colFirst="0" w:colLast="0"/>
      <w:bookmarkEnd w:id="0"/>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rFonts w:ascii="Times New Roman" w:eastAsia="Times New Roman" w:hAnsi="Times New Roman" w:cs="Times New Roman"/>
          <w:b/>
          <w:bCs/>
          <w:color w:val="auto"/>
          <w:sz w:val="20"/>
          <w:szCs w:val="20"/>
        </w:rPr>
      </w:sdtEndPr>
      <w:sdtContent>
        <w:p w14:paraId="35699E00" w14:textId="77777777" w:rsidR="004D2393" w:rsidRDefault="004D2393" w:rsidP="00F6045E">
          <w:pPr>
            <w:pStyle w:val="TtuloTDC"/>
            <w:spacing w:before="0" w:line="360" w:lineRule="auto"/>
            <w:contextualSpacing/>
            <w:jc w:val="center"/>
            <w:rPr>
              <w:rFonts w:ascii="Palatino Linotype" w:eastAsia="Palatino Linotype" w:hAnsi="Palatino Linotype" w:cs="Palatino Linotype"/>
              <w:color w:val="000000" w:themeColor="text1"/>
              <w:sz w:val="22"/>
              <w:szCs w:val="22"/>
              <w:lang w:val="es-ES"/>
            </w:rPr>
          </w:pPr>
        </w:p>
        <w:p w14:paraId="2FDF4815" w14:textId="18B99E4D" w:rsidR="004D2393" w:rsidRPr="00BC7176" w:rsidRDefault="004D2393" w:rsidP="00BC7176">
          <w:pPr>
            <w:pStyle w:val="TtuloTDC"/>
            <w:spacing w:before="0" w:line="360" w:lineRule="auto"/>
            <w:contextualSpacing/>
            <w:jc w:val="center"/>
            <w:rPr>
              <w:rFonts w:ascii="Palatino Linotype" w:hAnsi="Palatino Linotype"/>
              <w:sz w:val="22"/>
              <w:szCs w:val="22"/>
            </w:rPr>
          </w:pPr>
          <w:r w:rsidRPr="00BC7176">
            <w:rPr>
              <w:rFonts w:ascii="Palatino Linotype" w:hAnsi="Palatino Linotype"/>
              <w:sz w:val="22"/>
              <w:szCs w:val="22"/>
              <w:lang w:val="es-ES"/>
            </w:rPr>
            <w:t xml:space="preserve">RESOLUCIÓN DEL RECURSO DE REVISIÓN </w:t>
          </w:r>
          <w:r w:rsidRPr="00BC7176">
            <w:rPr>
              <w:rFonts w:ascii="Palatino Linotype" w:hAnsi="Palatino Linotype"/>
              <w:sz w:val="22"/>
              <w:szCs w:val="22"/>
            </w:rPr>
            <w:t>06086/INFOEM/IP/RR/2025</w:t>
          </w:r>
        </w:p>
        <w:p w14:paraId="23DD1E8E" w14:textId="77777777" w:rsidR="004D2393" w:rsidRPr="00BC7176" w:rsidRDefault="004D2393" w:rsidP="00BC7176">
          <w:pPr>
            <w:spacing w:line="360" w:lineRule="auto"/>
            <w:contextualSpacing/>
            <w:rPr>
              <w:rFonts w:ascii="Palatino Linotype" w:hAnsi="Palatino Linotype"/>
            </w:rPr>
          </w:pPr>
        </w:p>
        <w:p w14:paraId="5E8CF1AF" w14:textId="37883704" w:rsidR="00BC7176" w:rsidRPr="00BC7176" w:rsidRDefault="004D2393" w:rsidP="00BC7176">
          <w:pPr>
            <w:pStyle w:val="TDC1"/>
            <w:tabs>
              <w:tab w:val="right" w:leader="dot" w:pos="8828"/>
            </w:tabs>
            <w:spacing w:line="360" w:lineRule="auto"/>
            <w:contextualSpacing/>
            <w:rPr>
              <w:rFonts w:asciiTheme="minorHAnsi" w:eastAsiaTheme="minorEastAsia" w:hAnsiTheme="minorHAnsi" w:cstheme="minorBidi"/>
              <w:noProof/>
              <w:color w:val="auto"/>
            </w:rPr>
          </w:pPr>
          <w:r w:rsidRPr="00BC7176">
            <w:fldChar w:fldCharType="begin"/>
          </w:r>
          <w:r w:rsidRPr="00BC7176">
            <w:instrText xml:space="preserve"> TOC \o "1-3" \h \z \u </w:instrText>
          </w:r>
          <w:r w:rsidRPr="00BC7176">
            <w:fldChar w:fldCharType="separate"/>
          </w:r>
          <w:hyperlink w:anchor="_Toc213947695" w:history="1">
            <w:r w:rsidR="00BC7176" w:rsidRPr="00BC7176">
              <w:rPr>
                <w:rStyle w:val="Hipervnculo"/>
                <w:noProof/>
              </w:rPr>
              <w:t>A N T E C E D E N T E S</w:t>
            </w:r>
            <w:r w:rsidR="00BC7176" w:rsidRPr="00BC7176">
              <w:rPr>
                <w:noProof/>
                <w:webHidden/>
              </w:rPr>
              <w:tab/>
            </w:r>
            <w:r w:rsidR="00BC7176" w:rsidRPr="00BC7176">
              <w:rPr>
                <w:noProof/>
                <w:webHidden/>
              </w:rPr>
              <w:fldChar w:fldCharType="begin"/>
            </w:r>
            <w:r w:rsidR="00BC7176" w:rsidRPr="00BC7176">
              <w:rPr>
                <w:noProof/>
                <w:webHidden/>
              </w:rPr>
              <w:instrText xml:space="preserve"> PAGEREF _Toc213947695 \h </w:instrText>
            </w:r>
            <w:r w:rsidR="00BC7176" w:rsidRPr="00BC7176">
              <w:rPr>
                <w:noProof/>
                <w:webHidden/>
              </w:rPr>
            </w:r>
            <w:r w:rsidR="00BC7176" w:rsidRPr="00BC7176">
              <w:rPr>
                <w:noProof/>
                <w:webHidden/>
              </w:rPr>
              <w:fldChar w:fldCharType="separate"/>
            </w:r>
            <w:r w:rsidR="00365499">
              <w:rPr>
                <w:noProof/>
                <w:webHidden/>
              </w:rPr>
              <w:t>2</w:t>
            </w:r>
            <w:r w:rsidR="00BC7176" w:rsidRPr="00BC7176">
              <w:rPr>
                <w:noProof/>
                <w:webHidden/>
              </w:rPr>
              <w:fldChar w:fldCharType="end"/>
            </w:r>
          </w:hyperlink>
        </w:p>
        <w:p w14:paraId="6020A13C" w14:textId="79C14489"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696" w:history="1">
            <w:r w:rsidRPr="00BC7176">
              <w:rPr>
                <w:rStyle w:val="Hipervnculo"/>
                <w:noProof/>
              </w:rPr>
              <w:t>I. Presentación de la solicitud de información</w:t>
            </w:r>
            <w:r w:rsidRPr="00BC7176">
              <w:rPr>
                <w:noProof/>
                <w:webHidden/>
              </w:rPr>
              <w:tab/>
            </w:r>
            <w:r w:rsidRPr="00BC7176">
              <w:rPr>
                <w:noProof/>
                <w:webHidden/>
              </w:rPr>
              <w:fldChar w:fldCharType="begin"/>
            </w:r>
            <w:r w:rsidRPr="00BC7176">
              <w:rPr>
                <w:noProof/>
                <w:webHidden/>
              </w:rPr>
              <w:instrText xml:space="preserve"> PAGEREF _Toc213947696 \h </w:instrText>
            </w:r>
            <w:r w:rsidRPr="00BC7176">
              <w:rPr>
                <w:noProof/>
                <w:webHidden/>
              </w:rPr>
            </w:r>
            <w:r w:rsidRPr="00BC7176">
              <w:rPr>
                <w:noProof/>
                <w:webHidden/>
              </w:rPr>
              <w:fldChar w:fldCharType="separate"/>
            </w:r>
            <w:r w:rsidR="00365499">
              <w:rPr>
                <w:noProof/>
                <w:webHidden/>
              </w:rPr>
              <w:t>2</w:t>
            </w:r>
            <w:r w:rsidRPr="00BC7176">
              <w:rPr>
                <w:noProof/>
                <w:webHidden/>
              </w:rPr>
              <w:fldChar w:fldCharType="end"/>
            </w:r>
          </w:hyperlink>
        </w:p>
        <w:p w14:paraId="5ED672C1" w14:textId="74EC4ABC"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697" w:history="1">
            <w:r w:rsidRPr="00BC7176">
              <w:rPr>
                <w:rStyle w:val="Hipervnculo"/>
                <w:noProof/>
              </w:rPr>
              <w:t>II. Respuesta del Sujeto Obligado</w:t>
            </w:r>
            <w:r w:rsidRPr="00BC7176">
              <w:rPr>
                <w:noProof/>
                <w:webHidden/>
              </w:rPr>
              <w:tab/>
            </w:r>
            <w:r w:rsidRPr="00BC7176">
              <w:rPr>
                <w:noProof/>
                <w:webHidden/>
              </w:rPr>
              <w:fldChar w:fldCharType="begin"/>
            </w:r>
            <w:r w:rsidRPr="00BC7176">
              <w:rPr>
                <w:noProof/>
                <w:webHidden/>
              </w:rPr>
              <w:instrText xml:space="preserve"> PAGEREF _Toc213947697 \h </w:instrText>
            </w:r>
            <w:r w:rsidRPr="00BC7176">
              <w:rPr>
                <w:noProof/>
                <w:webHidden/>
              </w:rPr>
            </w:r>
            <w:r w:rsidRPr="00BC7176">
              <w:rPr>
                <w:noProof/>
                <w:webHidden/>
              </w:rPr>
              <w:fldChar w:fldCharType="separate"/>
            </w:r>
            <w:r w:rsidR="00365499">
              <w:rPr>
                <w:noProof/>
                <w:webHidden/>
              </w:rPr>
              <w:t>3</w:t>
            </w:r>
            <w:r w:rsidRPr="00BC7176">
              <w:rPr>
                <w:noProof/>
                <w:webHidden/>
              </w:rPr>
              <w:fldChar w:fldCharType="end"/>
            </w:r>
          </w:hyperlink>
        </w:p>
        <w:p w14:paraId="63FD4EE5" w14:textId="0A9D037F"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698" w:history="1">
            <w:r w:rsidRPr="00BC7176">
              <w:rPr>
                <w:rStyle w:val="Hipervnculo"/>
                <w:noProof/>
              </w:rPr>
              <w:t>III. Interposición del Recurso de Revisión</w:t>
            </w:r>
            <w:r w:rsidRPr="00BC7176">
              <w:rPr>
                <w:noProof/>
                <w:webHidden/>
              </w:rPr>
              <w:tab/>
            </w:r>
            <w:r w:rsidRPr="00BC7176">
              <w:rPr>
                <w:noProof/>
                <w:webHidden/>
              </w:rPr>
              <w:fldChar w:fldCharType="begin"/>
            </w:r>
            <w:r w:rsidRPr="00BC7176">
              <w:rPr>
                <w:noProof/>
                <w:webHidden/>
              </w:rPr>
              <w:instrText xml:space="preserve"> PAGEREF _Toc213947698 \h </w:instrText>
            </w:r>
            <w:r w:rsidRPr="00BC7176">
              <w:rPr>
                <w:noProof/>
                <w:webHidden/>
              </w:rPr>
            </w:r>
            <w:r w:rsidRPr="00BC7176">
              <w:rPr>
                <w:noProof/>
                <w:webHidden/>
              </w:rPr>
              <w:fldChar w:fldCharType="separate"/>
            </w:r>
            <w:r w:rsidR="00365499">
              <w:rPr>
                <w:noProof/>
                <w:webHidden/>
              </w:rPr>
              <w:t>6</w:t>
            </w:r>
            <w:r w:rsidRPr="00BC7176">
              <w:rPr>
                <w:noProof/>
                <w:webHidden/>
              </w:rPr>
              <w:fldChar w:fldCharType="end"/>
            </w:r>
          </w:hyperlink>
        </w:p>
        <w:p w14:paraId="07C89FE8" w14:textId="29393F38"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699" w:history="1">
            <w:r w:rsidRPr="00BC7176">
              <w:rPr>
                <w:rStyle w:val="Hipervnculo"/>
                <w:noProof/>
              </w:rPr>
              <w:t>IV. Trámite del Recurso de Revisión ante este Instituto</w:t>
            </w:r>
            <w:r w:rsidRPr="00BC7176">
              <w:rPr>
                <w:noProof/>
                <w:webHidden/>
              </w:rPr>
              <w:tab/>
            </w:r>
            <w:r w:rsidRPr="00BC7176">
              <w:rPr>
                <w:noProof/>
                <w:webHidden/>
              </w:rPr>
              <w:fldChar w:fldCharType="begin"/>
            </w:r>
            <w:r w:rsidRPr="00BC7176">
              <w:rPr>
                <w:noProof/>
                <w:webHidden/>
              </w:rPr>
              <w:instrText xml:space="preserve"> PAGEREF _Toc213947699 \h </w:instrText>
            </w:r>
            <w:r w:rsidRPr="00BC7176">
              <w:rPr>
                <w:noProof/>
                <w:webHidden/>
              </w:rPr>
            </w:r>
            <w:r w:rsidRPr="00BC7176">
              <w:rPr>
                <w:noProof/>
                <w:webHidden/>
              </w:rPr>
              <w:fldChar w:fldCharType="separate"/>
            </w:r>
            <w:r w:rsidR="00365499">
              <w:rPr>
                <w:noProof/>
                <w:webHidden/>
              </w:rPr>
              <w:t>6</w:t>
            </w:r>
            <w:r w:rsidRPr="00BC7176">
              <w:rPr>
                <w:noProof/>
                <w:webHidden/>
              </w:rPr>
              <w:fldChar w:fldCharType="end"/>
            </w:r>
          </w:hyperlink>
        </w:p>
        <w:p w14:paraId="36AB2C4C" w14:textId="36367624" w:rsidR="00BC7176" w:rsidRPr="00BC7176" w:rsidRDefault="00BC7176" w:rsidP="00BC7176">
          <w:pPr>
            <w:pStyle w:val="TDC1"/>
            <w:tabs>
              <w:tab w:val="right" w:leader="dot" w:pos="8828"/>
            </w:tabs>
            <w:spacing w:line="360" w:lineRule="auto"/>
            <w:contextualSpacing/>
            <w:rPr>
              <w:rFonts w:asciiTheme="minorHAnsi" w:eastAsiaTheme="minorEastAsia" w:hAnsiTheme="minorHAnsi" w:cstheme="minorBidi"/>
              <w:noProof/>
              <w:color w:val="auto"/>
            </w:rPr>
          </w:pPr>
          <w:hyperlink w:anchor="_Toc213947700" w:history="1">
            <w:r w:rsidRPr="00BC7176">
              <w:rPr>
                <w:rStyle w:val="Hipervnculo"/>
                <w:noProof/>
              </w:rPr>
              <w:t>C O N S I D E R A N D O S</w:t>
            </w:r>
            <w:r w:rsidRPr="00BC7176">
              <w:rPr>
                <w:noProof/>
                <w:webHidden/>
              </w:rPr>
              <w:tab/>
            </w:r>
            <w:r w:rsidRPr="00BC7176">
              <w:rPr>
                <w:noProof/>
                <w:webHidden/>
              </w:rPr>
              <w:fldChar w:fldCharType="begin"/>
            </w:r>
            <w:r w:rsidRPr="00BC7176">
              <w:rPr>
                <w:noProof/>
                <w:webHidden/>
              </w:rPr>
              <w:instrText xml:space="preserve"> PAGEREF _Toc213947700 \h </w:instrText>
            </w:r>
            <w:r w:rsidRPr="00BC7176">
              <w:rPr>
                <w:noProof/>
                <w:webHidden/>
              </w:rPr>
            </w:r>
            <w:r w:rsidRPr="00BC7176">
              <w:rPr>
                <w:noProof/>
                <w:webHidden/>
              </w:rPr>
              <w:fldChar w:fldCharType="separate"/>
            </w:r>
            <w:r w:rsidR="00365499">
              <w:rPr>
                <w:noProof/>
                <w:webHidden/>
              </w:rPr>
              <w:t>8</w:t>
            </w:r>
            <w:r w:rsidRPr="00BC7176">
              <w:rPr>
                <w:noProof/>
                <w:webHidden/>
              </w:rPr>
              <w:fldChar w:fldCharType="end"/>
            </w:r>
          </w:hyperlink>
        </w:p>
        <w:p w14:paraId="5FCF2F1B" w14:textId="76C84AD3"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701" w:history="1">
            <w:r w:rsidRPr="00BC7176">
              <w:rPr>
                <w:rStyle w:val="Hipervnculo"/>
                <w:noProof/>
              </w:rPr>
              <w:t>PRIMERO. Competencia</w:t>
            </w:r>
            <w:r w:rsidRPr="00BC7176">
              <w:rPr>
                <w:noProof/>
                <w:webHidden/>
              </w:rPr>
              <w:tab/>
            </w:r>
            <w:r w:rsidRPr="00BC7176">
              <w:rPr>
                <w:noProof/>
                <w:webHidden/>
              </w:rPr>
              <w:fldChar w:fldCharType="begin"/>
            </w:r>
            <w:r w:rsidRPr="00BC7176">
              <w:rPr>
                <w:noProof/>
                <w:webHidden/>
              </w:rPr>
              <w:instrText xml:space="preserve"> PAGEREF _Toc213947701 \h </w:instrText>
            </w:r>
            <w:r w:rsidRPr="00BC7176">
              <w:rPr>
                <w:noProof/>
                <w:webHidden/>
              </w:rPr>
            </w:r>
            <w:r w:rsidRPr="00BC7176">
              <w:rPr>
                <w:noProof/>
                <w:webHidden/>
              </w:rPr>
              <w:fldChar w:fldCharType="separate"/>
            </w:r>
            <w:r w:rsidR="00365499">
              <w:rPr>
                <w:noProof/>
                <w:webHidden/>
              </w:rPr>
              <w:t>8</w:t>
            </w:r>
            <w:r w:rsidRPr="00BC7176">
              <w:rPr>
                <w:noProof/>
                <w:webHidden/>
              </w:rPr>
              <w:fldChar w:fldCharType="end"/>
            </w:r>
          </w:hyperlink>
        </w:p>
        <w:p w14:paraId="2A4F144C" w14:textId="6EDE2435"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702" w:history="1">
            <w:r w:rsidRPr="00BC7176">
              <w:rPr>
                <w:rStyle w:val="Hipervnculo"/>
                <w:noProof/>
              </w:rPr>
              <w:t>SEGUNDO. Causales de improcedencia y sobreseimiento</w:t>
            </w:r>
            <w:r w:rsidRPr="00BC7176">
              <w:rPr>
                <w:noProof/>
                <w:webHidden/>
              </w:rPr>
              <w:tab/>
            </w:r>
            <w:r w:rsidRPr="00BC7176">
              <w:rPr>
                <w:noProof/>
                <w:webHidden/>
              </w:rPr>
              <w:fldChar w:fldCharType="begin"/>
            </w:r>
            <w:r w:rsidRPr="00BC7176">
              <w:rPr>
                <w:noProof/>
                <w:webHidden/>
              </w:rPr>
              <w:instrText xml:space="preserve"> PAGEREF _Toc213947702 \h </w:instrText>
            </w:r>
            <w:r w:rsidRPr="00BC7176">
              <w:rPr>
                <w:noProof/>
                <w:webHidden/>
              </w:rPr>
            </w:r>
            <w:r w:rsidRPr="00BC7176">
              <w:rPr>
                <w:noProof/>
                <w:webHidden/>
              </w:rPr>
              <w:fldChar w:fldCharType="separate"/>
            </w:r>
            <w:r w:rsidR="00365499">
              <w:rPr>
                <w:noProof/>
                <w:webHidden/>
              </w:rPr>
              <w:t>8</w:t>
            </w:r>
            <w:r w:rsidRPr="00BC7176">
              <w:rPr>
                <w:noProof/>
                <w:webHidden/>
              </w:rPr>
              <w:fldChar w:fldCharType="end"/>
            </w:r>
          </w:hyperlink>
        </w:p>
        <w:p w14:paraId="36CA7A42" w14:textId="72F1D41D"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703" w:history="1">
            <w:r w:rsidRPr="00BC7176">
              <w:rPr>
                <w:rStyle w:val="Hipervnculo"/>
                <w:noProof/>
              </w:rPr>
              <w:t>TERCERO. Determinación de la Controversia</w:t>
            </w:r>
            <w:r w:rsidRPr="00BC7176">
              <w:rPr>
                <w:noProof/>
                <w:webHidden/>
              </w:rPr>
              <w:tab/>
            </w:r>
            <w:r w:rsidRPr="00BC7176">
              <w:rPr>
                <w:noProof/>
                <w:webHidden/>
              </w:rPr>
              <w:fldChar w:fldCharType="begin"/>
            </w:r>
            <w:r w:rsidRPr="00BC7176">
              <w:rPr>
                <w:noProof/>
                <w:webHidden/>
              </w:rPr>
              <w:instrText xml:space="preserve"> PAGEREF _Toc213947703 \h </w:instrText>
            </w:r>
            <w:r w:rsidRPr="00BC7176">
              <w:rPr>
                <w:noProof/>
                <w:webHidden/>
              </w:rPr>
            </w:r>
            <w:r w:rsidRPr="00BC7176">
              <w:rPr>
                <w:noProof/>
                <w:webHidden/>
              </w:rPr>
              <w:fldChar w:fldCharType="separate"/>
            </w:r>
            <w:r w:rsidR="00365499">
              <w:rPr>
                <w:noProof/>
                <w:webHidden/>
              </w:rPr>
              <w:t>10</w:t>
            </w:r>
            <w:r w:rsidRPr="00BC7176">
              <w:rPr>
                <w:noProof/>
                <w:webHidden/>
              </w:rPr>
              <w:fldChar w:fldCharType="end"/>
            </w:r>
          </w:hyperlink>
        </w:p>
        <w:p w14:paraId="10C0F6DE" w14:textId="799328D9"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704" w:history="1">
            <w:r w:rsidRPr="00BC7176">
              <w:rPr>
                <w:rStyle w:val="Hipervnculo"/>
                <w:noProof/>
              </w:rPr>
              <w:t>CUARTO. Marco normativo aplicable en materia de transparencia y acceso a la información pública</w:t>
            </w:r>
            <w:r w:rsidRPr="00BC7176">
              <w:rPr>
                <w:noProof/>
                <w:webHidden/>
              </w:rPr>
              <w:tab/>
            </w:r>
            <w:r w:rsidRPr="00BC7176">
              <w:rPr>
                <w:noProof/>
                <w:webHidden/>
              </w:rPr>
              <w:fldChar w:fldCharType="begin"/>
            </w:r>
            <w:r w:rsidRPr="00BC7176">
              <w:rPr>
                <w:noProof/>
                <w:webHidden/>
              </w:rPr>
              <w:instrText xml:space="preserve"> PAGEREF _Toc213947704 \h </w:instrText>
            </w:r>
            <w:r w:rsidRPr="00BC7176">
              <w:rPr>
                <w:noProof/>
                <w:webHidden/>
              </w:rPr>
            </w:r>
            <w:r w:rsidRPr="00BC7176">
              <w:rPr>
                <w:noProof/>
                <w:webHidden/>
              </w:rPr>
              <w:fldChar w:fldCharType="separate"/>
            </w:r>
            <w:r w:rsidR="00365499">
              <w:rPr>
                <w:noProof/>
                <w:webHidden/>
              </w:rPr>
              <w:t>13</w:t>
            </w:r>
            <w:r w:rsidRPr="00BC7176">
              <w:rPr>
                <w:noProof/>
                <w:webHidden/>
              </w:rPr>
              <w:fldChar w:fldCharType="end"/>
            </w:r>
          </w:hyperlink>
        </w:p>
        <w:p w14:paraId="55CB61AA" w14:textId="2D7C0330"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705" w:history="1">
            <w:r w:rsidRPr="00BC7176">
              <w:rPr>
                <w:rStyle w:val="Hipervnculo"/>
                <w:noProof/>
              </w:rPr>
              <w:t>QUINTO. Estudio de Fondo</w:t>
            </w:r>
            <w:r w:rsidRPr="00BC7176">
              <w:rPr>
                <w:noProof/>
                <w:webHidden/>
              </w:rPr>
              <w:tab/>
            </w:r>
            <w:r w:rsidRPr="00BC7176">
              <w:rPr>
                <w:noProof/>
                <w:webHidden/>
              </w:rPr>
              <w:fldChar w:fldCharType="begin"/>
            </w:r>
            <w:r w:rsidRPr="00BC7176">
              <w:rPr>
                <w:noProof/>
                <w:webHidden/>
              </w:rPr>
              <w:instrText xml:space="preserve"> PAGEREF _Toc213947705 \h </w:instrText>
            </w:r>
            <w:r w:rsidRPr="00BC7176">
              <w:rPr>
                <w:noProof/>
                <w:webHidden/>
              </w:rPr>
            </w:r>
            <w:r w:rsidRPr="00BC7176">
              <w:rPr>
                <w:noProof/>
                <w:webHidden/>
              </w:rPr>
              <w:fldChar w:fldCharType="separate"/>
            </w:r>
            <w:r w:rsidR="00365499">
              <w:rPr>
                <w:noProof/>
                <w:webHidden/>
              </w:rPr>
              <w:t>14</w:t>
            </w:r>
            <w:r w:rsidRPr="00BC7176">
              <w:rPr>
                <w:noProof/>
                <w:webHidden/>
              </w:rPr>
              <w:fldChar w:fldCharType="end"/>
            </w:r>
          </w:hyperlink>
        </w:p>
        <w:p w14:paraId="766E8761" w14:textId="6A4989F9" w:rsidR="00BC7176" w:rsidRPr="00BC7176" w:rsidRDefault="00BC7176" w:rsidP="00BC7176">
          <w:pPr>
            <w:pStyle w:val="TDC2"/>
            <w:tabs>
              <w:tab w:val="right" w:leader="dot" w:pos="8828"/>
            </w:tabs>
            <w:spacing w:line="360" w:lineRule="auto"/>
            <w:contextualSpacing/>
            <w:rPr>
              <w:rFonts w:asciiTheme="minorHAnsi" w:eastAsiaTheme="minorEastAsia" w:hAnsiTheme="minorHAnsi" w:cstheme="minorBidi"/>
              <w:noProof/>
              <w:color w:val="auto"/>
            </w:rPr>
          </w:pPr>
          <w:hyperlink w:anchor="_Toc213947706" w:history="1">
            <w:r w:rsidRPr="00BC7176">
              <w:rPr>
                <w:rStyle w:val="Hipervnculo"/>
                <w:noProof/>
              </w:rPr>
              <w:t>SEXTO. Decisión</w:t>
            </w:r>
            <w:r w:rsidRPr="00BC7176">
              <w:rPr>
                <w:noProof/>
                <w:webHidden/>
              </w:rPr>
              <w:tab/>
            </w:r>
            <w:r w:rsidRPr="00BC7176">
              <w:rPr>
                <w:noProof/>
                <w:webHidden/>
              </w:rPr>
              <w:fldChar w:fldCharType="begin"/>
            </w:r>
            <w:r w:rsidRPr="00BC7176">
              <w:rPr>
                <w:noProof/>
                <w:webHidden/>
              </w:rPr>
              <w:instrText xml:space="preserve"> PAGEREF _Toc213947706 \h </w:instrText>
            </w:r>
            <w:r w:rsidRPr="00BC7176">
              <w:rPr>
                <w:noProof/>
                <w:webHidden/>
              </w:rPr>
            </w:r>
            <w:r w:rsidRPr="00BC7176">
              <w:rPr>
                <w:noProof/>
                <w:webHidden/>
              </w:rPr>
              <w:fldChar w:fldCharType="separate"/>
            </w:r>
            <w:r w:rsidR="00365499">
              <w:rPr>
                <w:noProof/>
                <w:webHidden/>
              </w:rPr>
              <w:t>46</w:t>
            </w:r>
            <w:r w:rsidRPr="00BC7176">
              <w:rPr>
                <w:noProof/>
                <w:webHidden/>
              </w:rPr>
              <w:fldChar w:fldCharType="end"/>
            </w:r>
          </w:hyperlink>
        </w:p>
        <w:p w14:paraId="094C7F2A" w14:textId="693D256B" w:rsidR="00BC7176" w:rsidRPr="00BC7176" w:rsidRDefault="00BC7176" w:rsidP="00BC7176">
          <w:pPr>
            <w:pStyle w:val="TDC1"/>
            <w:tabs>
              <w:tab w:val="right" w:leader="dot" w:pos="8828"/>
            </w:tabs>
            <w:spacing w:line="360" w:lineRule="auto"/>
            <w:contextualSpacing/>
            <w:rPr>
              <w:rFonts w:asciiTheme="minorHAnsi" w:eastAsiaTheme="minorEastAsia" w:hAnsiTheme="minorHAnsi" w:cstheme="minorBidi"/>
              <w:noProof/>
              <w:color w:val="auto"/>
            </w:rPr>
          </w:pPr>
          <w:hyperlink w:anchor="_Toc213947707" w:history="1">
            <w:r w:rsidRPr="00BC7176">
              <w:rPr>
                <w:rStyle w:val="Hipervnculo"/>
                <w:noProof/>
              </w:rPr>
              <w:t>R E S U E L V E</w:t>
            </w:r>
            <w:r w:rsidRPr="00BC7176">
              <w:rPr>
                <w:noProof/>
                <w:webHidden/>
              </w:rPr>
              <w:tab/>
            </w:r>
            <w:r w:rsidRPr="00BC7176">
              <w:rPr>
                <w:noProof/>
                <w:webHidden/>
              </w:rPr>
              <w:fldChar w:fldCharType="begin"/>
            </w:r>
            <w:r w:rsidRPr="00BC7176">
              <w:rPr>
                <w:noProof/>
                <w:webHidden/>
              </w:rPr>
              <w:instrText xml:space="preserve"> PAGEREF _Toc213947707 \h </w:instrText>
            </w:r>
            <w:r w:rsidRPr="00BC7176">
              <w:rPr>
                <w:noProof/>
                <w:webHidden/>
              </w:rPr>
            </w:r>
            <w:r w:rsidRPr="00BC7176">
              <w:rPr>
                <w:noProof/>
                <w:webHidden/>
              </w:rPr>
              <w:fldChar w:fldCharType="separate"/>
            </w:r>
            <w:r w:rsidR="00365499">
              <w:rPr>
                <w:noProof/>
                <w:webHidden/>
              </w:rPr>
              <w:t>46</w:t>
            </w:r>
            <w:r w:rsidRPr="00BC7176">
              <w:rPr>
                <w:noProof/>
                <w:webHidden/>
              </w:rPr>
              <w:fldChar w:fldCharType="end"/>
            </w:r>
          </w:hyperlink>
        </w:p>
        <w:p w14:paraId="27C07472" w14:textId="2A73E5A8" w:rsidR="004D2393" w:rsidRPr="00F548DD" w:rsidRDefault="004D2393" w:rsidP="00BC7176">
          <w:pPr>
            <w:widowControl w:val="0"/>
            <w:pBdr>
              <w:top w:val="nil"/>
              <w:left w:val="nil"/>
              <w:bottom w:val="nil"/>
              <w:right w:val="nil"/>
              <w:between w:val="nil"/>
            </w:pBdr>
            <w:spacing w:line="360" w:lineRule="auto"/>
            <w:ind w:left="720" w:hanging="720"/>
            <w:contextualSpacing/>
          </w:pPr>
          <w:r w:rsidRPr="00BC7176">
            <w:rPr>
              <w:rFonts w:ascii="Palatino Linotype" w:hAnsi="Palatino Linotype"/>
              <w:sz w:val="22"/>
              <w:szCs w:val="22"/>
              <w:lang w:val="es-ES"/>
            </w:rPr>
            <w:fldChar w:fldCharType="end"/>
          </w:r>
        </w:p>
      </w:sdtContent>
    </w:sdt>
    <w:p w14:paraId="3255337D" w14:textId="77777777" w:rsidR="008D0192" w:rsidRDefault="008D0192" w:rsidP="00F6045E">
      <w:pPr>
        <w:spacing w:line="360" w:lineRule="auto"/>
        <w:ind w:right="-28"/>
        <w:jc w:val="both"/>
        <w:rPr>
          <w:rFonts w:ascii="Palatino Linotype" w:eastAsia="Palatino Linotype" w:hAnsi="Palatino Linotype" w:cs="Palatino Linotype"/>
          <w:color w:val="000000"/>
          <w:sz w:val="22"/>
          <w:szCs w:val="22"/>
        </w:rPr>
      </w:pPr>
    </w:p>
    <w:p w14:paraId="6A43CCC4" w14:textId="77777777" w:rsidR="00B46005" w:rsidRDefault="00B46005" w:rsidP="00F6045E">
      <w:pPr>
        <w:spacing w:line="360" w:lineRule="auto"/>
        <w:ind w:right="-28"/>
        <w:jc w:val="both"/>
        <w:rPr>
          <w:rFonts w:ascii="Palatino Linotype" w:eastAsia="Palatino Linotype" w:hAnsi="Palatino Linotype" w:cs="Palatino Linotype"/>
          <w:color w:val="000000"/>
          <w:sz w:val="22"/>
          <w:szCs w:val="22"/>
        </w:rPr>
      </w:pPr>
    </w:p>
    <w:p w14:paraId="46136E25" w14:textId="77777777" w:rsidR="00B46005" w:rsidRDefault="00B46005" w:rsidP="00F6045E">
      <w:pPr>
        <w:spacing w:line="360" w:lineRule="auto"/>
        <w:ind w:right="-28"/>
        <w:jc w:val="both"/>
        <w:rPr>
          <w:rFonts w:ascii="Palatino Linotype" w:eastAsia="Palatino Linotype" w:hAnsi="Palatino Linotype" w:cs="Palatino Linotype"/>
          <w:color w:val="000000"/>
          <w:sz w:val="22"/>
          <w:szCs w:val="22"/>
        </w:rPr>
      </w:pPr>
    </w:p>
    <w:p w14:paraId="72754D57" w14:textId="77777777" w:rsidR="00B46005" w:rsidRDefault="00B46005" w:rsidP="00F6045E">
      <w:pPr>
        <w:spacing w:line="360" w:lineRule="auto"/>
        <w:ind w:right="-28"/>
        <w:jc w:val="both"/>
        <w:rPr>
          <w:rFonts w:ascii="Palatino Linotype" w:eastAsia="Palatino Linotype" w:hAnsi="Palatino Linotype" w:cs="Palatino Linotype"/>
          <w:color w:val="000000"/>
          <w:sz w:val="22"/>
          <w:szCs w:val="22"/>
        </w:rPr>
      </w:pPr>
    </w:p>
    <w:p w14:paraId="192502E3" w14:textId="77777777" w:rsidR="00B46005" w:rsidRDefault="00B46005" w:rsidP="00F6045E">
      <w:pPr>
        <w:spacing w:line="360" w:lineRule="auto"/>
        <w:ind w:right="-28"/>
        <w:jc w:val="both"/>
        <w:rPr>
          <w:rFonts w:ascii="Palatino Linotype" w:eastAsia="Palatino Linotype" w:hAnsi="Palatino Linotype" w:cs="Palatino Linotype"/>
          <w:color w:val="000000"/>
          <w:sz w:val="22"/>
          <w:szCs w:val="22"/>
        </w:rPr>
      </w:pPr>
    </w:p>
    <w:p w14:paraId="09A51F8D" w14:textId="77777777" w:rsidR="008D0192" w:rsidRDefault="008D0192" w:rsidP="00F6045E">
      <w:pPr>
        <w:spacing w:line="360" w:lineRule="auto"/>
        <w:ind w:right="-28"/>
        <w:jc w:val="both"/>
        <w:rPr>
          <w:rFonts w:ascii="Palatino Linotype" w:eastAsia="Palatino Linotype" w:hAnsi="Palatino Linotype" w:cs="Palatino Linotype"/>
          <w:color w:val="000000"/>
          <w:sz w:val="22"/>
          <w:szCs w:val="22"/>
        </w:rPr>
      </w:pPr>
    </w:p>
    <w:p w14:paraId="1EB80F3C" w14:textId="77777777" w:rsidR="008D0192" w:rsidRDefault="008D0192" w:rsidP="00F6045E">
      <w:pPr>
        <w:spacing w:line="360" w:lineRule="auto"/>
        <w:ind w:right="-28"/>
        <w:jc w:val="both"/>
        <w:rPr>
          <w:rFonts w:ascii="Palatino Linotype" w:eastAsia="Palatino Linotype" w:hAnsi="Palatino Linotype" w:cs="Palatino Linotype"/>
          <w:color w:val="000000"/>
          <w:sz w:val="22"/>
          <w:szCs w:val="22"/>
        </w:rPr>
      </w:pPr>
    </w:p>
    <w:p w14:paraId="5E5691C5" w14:textId="77777777" w:rsidR="008D0192" w:rsidRDefault="008D0192" w:rsidP="00F6045E">
      <w:pPr>
        <w:spacing w:line="360" w:lineRule="auto"/>
        <w:ind w:right="-28"/>
        <w:jc w:val="both"/>
        <w:rPr>
          <w:rFonts w:ascii="Palatino Linotype" w:eastAsia="Palatino Linotype" w:hAnsi="Palatino Linotype" w:cs="Palatino Linotype"/>
          <w:color w:val="000000"/>
          <w:sz w:val="22"/>
          <w:szCs w:val="22"/>
        </w:rPr>
      </w:pPr>
    </w:p>
    <w:p w14:paraId="18B7D14B" w14:textId="2DC79EE0"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doce de noviembre de dos mil veinticinco.</w:t>
      </w:r>
    </w:p>
    <w:p w14:paraId="5EE4F759" w14:textId="77777777" w:rsidR="008D0192" w:rsidRDefault="008D0192" w:rsidP="00F6045E">
      <w:pPr>
        <w:spacing w:line="360" w:lineRule="auto"/>
        <w:rPr>
          <w:rFonts w:ascii="Palatino Linotype" w:eastAsia="Palatino Linotype" w:hAnsi="Palatino Linotype" w:cs="Palatino Linotype"/>
          <w:sz w:val="22"/>
          <w:szCs w:val="22"/>
        </w:rPr>
      </w:pPr>
    </w:p>
    <w:p w14:paraId="10F1E7A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FE1C20">
        <w:rPr>
          <w:rFonts w:ascii="Palatino Linotype" w:eastAsia="Palatino Linotype" w:hAnsi="Palatino Linotype" w:cs="Palatino Linotype"/>
          <w:b/>
          <w:bCs/>
          <w:sz w:val="22"/>
          <w:szCs w:val="22"/>
        </w:rPr>
        <w:t>06086/INFOEM/IP/RR/2025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r w:rsidRPr="00FE1C20">
        <w:rPr>
          <w:rFonts w:ascii="Palatino Linotype" w:eastAsia="Palatino Linotype" w:hAnsi="Palatino Linotype" w:cs="Palatino Linotype"/>
          <w:b/>
          <w:bCs/>
          <w:color w:val="0D0D0D"/>
          <w:sz w:val="22"/>
          <w:szCs w:val="22"/>
        </w:rPr>
        <w:t>Ayuntamiento de Toluca</w:t>
      </w:r>
      <w:r>
        <w:rPr>
          <w:rFonts w:ascii="Palatino Linotype" w:eastAsia="Palatino Linotype" w:hAnsi="Palatino Linotype" w:cs="Palatino Linotype"/>
          <w:color w:val="0D0D0D"/>
          <w:sz w:val="22"/>
          <w:szCs w:val="22"/>
        </w:rPr>
        <w:t xml:space="preserve">, a la solicitud de acceso a la información pública </w:t>
      </w:r>
      <w:r>
        <w:rPr>
          <w:rFonts w:ascii="Palatino Linotype" w:eastAsia="Palatino Linotype" w:hAnsi="Palatino Linotype" w:cs="Palatino Linotype"/>
          <w:sz w:val="22"/>
          <w:szCs w:val="22"/>
        </w:rPr>
        <w:t>02084/TOLUCA/IP/2025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14:paraId="5DF41ACE" w14:textId="77777777" w:rsidR="00A8648F" w:rsidRDefault="00A8648F" w:rsidP="00F6045E">
      <w:pPr>
        <w:spacing w:line="360" w:lineRule="auto"/>
        <w:jc w:val="both"/>
        <w:rPr>
          <w:rFonts w:ascii="Palatino Linotype" w:eastAsia="Palatino Linotype" w:hAnsi="Palatino Linotype" w:cs="Palatino Linotype"/>
          <w:sz w:val="22"/>
          <w:szCs w:val="22"/>
        </w:rPr>
      </w:pPr>
    </w:p>
    <w:p w14:paraId="514C3D8F" w14:textId="77777777" w:rsidR="008D0192" w:rsidRDefault="00BC7176" w:rsidP="00F6045E">
      <w:pPr>
        <w:pStyle w:val="Ttulo1"/>
        <w:spacing w:before="0" w:after="0" w:line="360" w:lineRule="auto"/>
        <w:jc w:val="center"/>
        <w:rPr>
          <w:rFonts w:ascii="Palatino Linotype" w:eastAsia="Palatino Linotype" w:hAnsi="Palatino Linotype" w:cs="Palatino Linotype"/>
          <w:b/>
          <w:color w:val="000000"/>
          <w:sz w:val="22"/>
          <w:szCs w:val="22"/>
        </w:rPr>
      </w:pPr>
      <w:bookmarkStart w:id="1" w:name="_Toc213947695"/>
      <w:r>
        <w:rPr>
          <w:rFonts w:ascii="Palatino Linotype" w:eastAsia="Palatino Linotype" w:hAnsi="Palatino Linotype" w:cs="Palatino Linotype"/>
          <w:b/>
          <w:color w:val="000000"/>
          <w:sz w:val="22"/>
          <w:szCs w:val="22"/>
        </w:rPr>
        <w:t>A N T E C E D E N T E S</w:t>
      </w:r>
      <w:bookmarkEnd w:id="1"/>
    </w:p>
    <w:p w14:paraId="74E279ED" w14:textId="77777777" w:rsidR="008D0192" w:rsidRDefault="008D0192" w:rsidP="00F6045E">
      <w:pPr>
        <w:spacing w:line="360" w:lineRule="auto"/>
      </w:pPr>
    </w:p>
    <w:p w14:paraId="2F6C7747"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2" w:name="_Toc213947696"/>
      <w:r>
        <w:rPr>
          <w:rFonts w:ascii="Palatino Linotype" w:eastAsia="Palatino Linotype" w:hAnsi="Palatino Linotype" w:cs="Palatino Linotype"/>
          <w:b/>
          <w:color w:val="000000"/>
          <w:sz w:val="22"/>
          <w:szCs w:val="22"/>
        </w:rPr>
        <w:t>I. Presentación de la solicitud de información</w:t>
      </w:r>
      <w:bookmarkEnd w:id="2"/>
    </w:p>
    <w:p w14:paraId="6F28B422" w14:textId="77777777" w:rsidR="008D0192" w:rsidRDefault="008D0192" w:rsidP="00F6045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07937849" w14:textId="77777777" w:rsidR="008D0192" w:rsidRDefault="00BC7176" w:rsidP="00F6045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siete de abril de dos mil veinticinco, el Particular presentó una solicitud de acceso a la información pública, a través del Sistema de Acceso a la Información Mexiquense, en lo sucesivo el SAIMEX, ante el Ayuntamiento de Toluca, mediante la cual requirió lo siguiente:</w:t>
      </w:r>
    </w:p>
    <w:p w14:paraId="3F7A4CA1" w14:textId="77777777" w:rsidR="008D0192" w:rsidRDefault="008D0192" w:rsidP="00F6045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rPr>
      </w:pPr>
    </w:p>
    <w:p w14:paraId="51DA9A99"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“DESCRIPCIÓN CLARA Y PRECISA DE LA INFORMACIÓN SOLICITADA</w:t>
      </w:r>
    </w:p>
    <w:p w14:paraId="4A69BED1"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el Quinto Regidor 1. Todas las solicitudes se solicitan las respuestas a los ejercicios fiscal 2025 2. La cantidad de personal adscrito a la </w:t>
      </w:r>
      <w:proofErr w:type="spellStart"/>
      <w:r>
        <w:rPr>
          <w:rFonts w:ascii="Palatino Linotype" w:eastAsia="Palatino Linotype" w:hAnsi="Palatino Linotype" w:cs="Palatino Linotype"/>
          <w:i/>
        </w:rPr>
        <w:t>area</w:t>
      </w:r>
      <w:proofErr w:type="spellEnd"/>
      <w:r>
        <w:rPr>
          <w:rFonts w:ascii="Palatino Linotype" w:eastAsia="Palatino Linotype" w:hAnsi="Palatino Linotype" w:cs="Palatino Linotype"/>
          <w:i/>
        </w:rPr>
        <w:t xml:space="preserve">. 3. La cantidad de personal adscrito </w:t>
      </w:r>
      <w:proofErr w:type="gramStart"/>
      <w:r>
        <w:rPr>
          <w:rFonts w:ascii="Palatino Linotype" w:eastAsia="Palatino Linotype" w:hAnsi="Palatino Linotype" w:cs="Palatino Linotype"/>
          <w:i/>
        </w:rPr>
        <w:t>a la área</w:t>
      </w:r>
      <w:proofErr w:type="gramEnd"/>
      <w:r>
        <w:rPr>
          <w:rFonts w:ascii="Palatino Linotype" w:eastAsia="Palatino Linotype" w:hAnsi="Palatino Linotype" w:cs="Palatino Linotype"/>
          <w:i/>
        </w:rPr>
        <w:t xml:space="preserve"> que este comisionado a la misma, y de que direcciones del ayuntamiento han sido adscritos a dicha regiduría. 4. </w:t>
      </w:r>
      <w:proofErr w:type="spellStart"/>
      <w:r>
        <w:rPr>
          <w:rFonts w:ascii="Palatino Linotype" w:eastAsia="Palatino Linotype" w:hAnsi="Palatino Linotype" w:cs="Palatino Linotype"/>
          <w:i/>
        </w:rPr>
        <w:t>Cual</w:t>
      </w:r>
      <w:proofErr w:type="spellEnd"/>
      <w:r>
        <w:rPr>
          <w:rFonts w:ascii="Palatino Linotype" w:eastAsia="Palatino Linotype" w:hAnsi="Palatino Linotype" w:cs="Palatino Linotype"/>
          <w:i/>
        </w:rPr>
        <w:t xml:space="preserve"> es el techo presupuestal asignado a la </w:t>
      </w:r>
      <w:proofErr w:type="spellStart"/>
      <w:r>
        <w:rPr>
          <w:rFonts w:ascii="Palatino Linotype" w:eastAsia="Palatino Linotype" w:hAnsi="Palatino Linotype" w:cs="Palatino Linotype"/>
          <w:i/>
        </w:rPr>
        <w:t>area</w:t>
      </w:r>
      <w:proofErr w:type="spellEnd"/>
      <w:r>
        <w:rPr>
          <w:rFonts w:ascii="Palatino Linotype" w:eastAsia="Palatino Linotype" w:hAnsi="Palatino Linotype" w:cs="Palatino Linotype"/>
          <w:i/>
        </w:rPr>
        <w:t xml:space="preserve"> por concepto de personal administrativo, desglosando los cargos de todo el personal adscrito con nombres y profesiones de cada integrante de la regiduría. 5. </w:t>
      </w:r>
      <w:proofErr w:type="spellStart"/>
      <w:r>
        <w:rPr>
          <w:rFonts w:ascii="Palatino Linotype" w:eastAsia="Palatino Linotype" w:hAnsi="Palatino Linotype" w:cs="Palatino Linotype"/>
          <w:i/>
        </w:rPr>
        <w:t>Cual</w:t>
      </w:r>
      <w:proofErr w:type="spellEnd"/>
      <w:r>
        <w:rPr>
          <w:rFonts w:ascii="Palatino Linotype" w:eastAsia="Palatino Linotype" w:hAnsi="Palatino Linotype" w:cs="Palatino Linotype"/>
          <w:i/>
        </w:rPr>
        <w:t xml:space="preserve"> es el techo presupuestal entregado </w:t>
      </w:r>
      <w:proofErr w:type="gramStart"/>
      <w:r>
        <w:rPr>
          <w:rFonts w:ascii="Palatino Linotype" w:eastAsia="Palatino Linotype" w:hAnsi="Palatino Linotype" w:cs="Palatino Linotype"/>
          <w:i/>
        </w:rPr>
        <w:t>a la área</w:t>
      </w:r>
      <w:proofErr w:type="gramEnd"/>
      <w:r>
        <w:rPr>
          <w:rFonts w:ascii="Palatino Linotype" w:eastAsia="Palatino Linotype" w:hAnsi="Palatino Linotype" w:cs="Palatino Linotype"/>
          <w:i/>
        </w:rPr>
        <w:t xml:space="preserve"> por los </w:t>
      </w:r>
      <w:r>
        <w:rPr>
          <w:rFonts w:ascii="Palatino Linotype" w:eastAsia="Palatino Linotype" w:hAnsi="Palatino Linotype" w:cs="Palatino Linotype"/>
          <w:i/>
        </w:rPr>
        <w:lastRenderedPageBreak/>
        <w:t xml:space="preserve">conceptos de gasolina, vehículos, estacionamiento, papelería, etc., y el acta de cabildo en la cual se </w:t>
      </w:r>
      <w:proofErr w:type="spellStart"/>
      <w:r>
        <w:rPr>
          <w:rFonts w:ascii="Palatino Linotype" w:eastAsia="Palatino Linotype" w:hAnsi="Palatino Linotype" w:cs="Palatino Linotype"/>
          <w:i/>
        </w:rPr>
        <w:t>autorizo</w:t>
      </w:r>
      <w:proofErr w:type="spellEnd"/>
      <w:r>
        <w:rPr>
          <w:rFonts w:ascii="Palatino Linotype" w:eastAsia="Palatino Linotype" w:hAnsi="Palatino Linotype" w:cs="Palatino Linotype"/>
          <w:i/>
        </w:rPr>
        <w:t xml:space="preserve"> el presupuesto para esta regiduría. 6. Cuantos vehículos automotores tiene adjudicados </w:t>
      </w:r>
      <w:proofErr w:type="gramStart"/>
      <w:r>
        <w:rPr>
          <w:rFonts w:ascii="Palatino Linotype" w:eastAsia="Palatino Linotype" w:hAnsi="Palatino Linotype" w:cs="Palatino Linotype"/>
          <w:i/>
        </w:rPr>
        <w:t>la área</w:t>
      </w:r>
      <w:proofErr w:type="gramEnd"/>
      <w:r>
        <w:rPr>
          <w:rFonts w:ascii="Palatino Linotype" w:eastAsia="Palatino Linotype" w:hAnsi="Palatino Linotype" w:cs="Palatino Linotype"/>
          <w:i/>
        </w:rPr>
        <w:t xml:space="preserve"> y quienes son los responsables de dichos vehículos. 7. A que grupo parlamentario o partido político pertenece esta </w:t>
      </w:r>
      <w:proofErr w:type="spellStart"/>
      <w:r>
        <w:rPr>
          <w:rFonts w:ascii="Palatino Linotype" w:eastAsia="Palatino Linotype" w:hAnsi="Palatino Linotype" w:cs="Palatino Linotype"/>
          <w:i/>
        </w:rPr>
        <w:t>area</w:t>
      </w:r>
      <w:proofErr w:type="spellEnd"/>
      <w:r>
        <w:rPr>
          <w:rFonts w:ascii="Palatino Linotype" w:eastAsia="Palatino Linotype" w:hAnsi="Palatino Linotype" w:cs="Palatino Linotype"/>
          <w:i/>
        </w:rPr>
        <w:t xml:space="preserve">. 8. Que propuestas ha realizado en favor de los toluqueños esta </w:t>
      </w:r>
      <w:proofErr w:type="spellStart"/>
      <w:r>
        <w:rPr>
          <w:rFonts w:ascii="Palatino Linotype" w:eastAsia="Palatino Linotype" w:hAnsi="Palatino Linotype" w:cs="Palatino Linotype"/>
          <w:i/>
        </w:rPr>
        <w:t>area</w:t>
      </w:r>
      <w:proofErr w:type="spellEnd"/>
      <w:r>
        <w:rPr>
          <w:rFonts w:ascii="Palatino Linotype" w:eastAsia="Palatino Linotype" w:hAnsi="Palatino Linotype" w:cs="Palatino Linotype"/>
          <w:i/>
        </w:rPr>
        <w:t xml:space="preserve"> y cuantos han sido aprobados y </w:t>
      </w:r>
      <w:proofErr w:type="spellStart"/>
      <w:r>
        <w:rPr>
          <w:rFonts w:ascii="Palatino Linotype" w:eastAsia="Palatino Linotype" w:hAnsi="Palatino Linotype" w:cs="Palatino Linotype"/>
          <w:i/>
        </w:rPr>
        <w:t>cuales</w:t>
      </w:r>
      <w:proofErr w:type="spellEnd"/>
      <w:r>
        <w:rPr>
          <w:rFonts w:ascii="Palatino Linotype" w:eastAsia="Palatino Linotype" w:hAnsi="Palatino Linotype" w:cs="Palatino Linotype"/>
          <w:i/>
        </w:rPr>
        <w:t xml:space="preserve"> son las fechas junto con las determinaciones de las actas de cabildo. 9. Cuantas horas al día trabaja en su oficina. 10. Cuantas horas al día trabaja en </w:t>
      </w:r>
      <w:proofErr w:type="gramStart"/>
      <w:r>
        <w:rPr>
          <w:rFonts w:ascii="Palatino Linotype" w:eastAsia="Palatino Linotype" w:hAnsi="Palatino Linotype" w:cs="Palatino Linotype"/>
          <w:i/>
        </w:rPr>
        <w:t>campo .</w:t>
      </w:r>
      <w:proofErr w:type="gramEnd"/>
      <w:r>
        <w:rPr>
          <w:rFonts w:ascii="Palatino Linotype" w:eastAsia="Palatino Linotype" w:hAnsi="Palatino Linotype" w:cs="Palatino Linotype"/>
          <w:i/>
        </w:rPr>
        <w:t xml:space="preserve"> 11. </w:t>
      </w:r>
      <w:proofErr w:type="spellStart"/>
      <w:r>
        <w:rPr>
          <w:rFonts w:ascii="Palatino Linotype" w:eastAsia="Palatino Linotype" w:hAnsi="Palatino Linotype" w:cs="Palatino Linotype"/>
          <w:i/>
        </w:rPr>
        <w:t>Cual</w:t>
      </w:r>
      <w:proofErr w:type="spellEnd"/>
      <w:r>
        <w:rPr>
          <w:rFonts w:ascii="Palatino Linotype" w:eastAsia="Palatino Linotype" w:hAnsi="Palatino Linotype" w:cs="Palatino Linotype"/>
          <w:i/>
        </w:rPr>
        <w:t xml:space="preserve"> es el nombre completo del titular de </w:t>
      </w:r>
      <w:proofErr w:type="gramStart"/>
      <w:r>
        <w:rPr>
          <w:rFonts w:ascii="Palatino Linotype" w:eastAsia="Palatino Linotype" w:hAnsi="Palatino Linotype" w:cs="Palatino Linotype"/>
          <w:i/>
        </w:rPr>
        <w:t>esta ,</w:t>
      </w:r>
      <w:proofErr w:type="gramEnd"/>
      <w:r>
        <w:rPr>
          <w:rFonts w:ascii="Palatino Linotype" w:eastAsia="Palatino Linotype" w:hAnsi="Palatino Linotype" w:cs="Palatino Linotype"/>
          <w:i/>
        </w:rPr>
        <w:t xml:space="preserve"> cuál es su </w:t>
      </w:r>
      <w:proofErr w:type="spellStart"/>
      <w:r>
        <w:rPr>
          <w:rFonts w:ascii="Palatino Linotype" w:eastAsia="Palatino Linotype" w:hAnsi="Palatino Linotype" w:cs="Palatino Linotype"/>
          <w:i/>
        </w:rPr>
        <w:t>ultimo</w:t>
      </w:r>
      <w:proofErr w:type="spellEnd"/>
      <w:r>
        <w:rPr>
          <w:rFonts w:ascii="Palatino Linotype" w:eastAsia="Palatino Linotype" w:hAnsi="Palatino Linotype" w:cs="Palatino Linotype"/>
          <w:i/>
        </w:rPr>
        <w:t xml:space="preserve"> grado de estudios, y </w:t>
      </w:r>
      <w:proofErr w:type="spellStart"/>
      <w:r>
        <w:rPr>
          <w:rFonts w:ascii="Palatino Linotype" w:eastAsia="Palatino Linotype" w:hAnsi="Palatino Linotype" w:cs="Palatino Linotype"/>
          <w:i/>
        </w:rPr>
        <w:t>cuales</w:t>
      </w:r>
      <w:proofErr w:type="spellEnd"/>
      <w:r>
        <w:rPr>
          <w:rFonts w:ascii="Palatino Linotype" w:eastAsia="Palatino Linotype" w:hAnsi="Palatino Linotype" w:cs="Palatino Linotype"/>
          <w:i/>
        </w:rPr>
        <w:t xml:space="preserve"> son los ingresos aparte de los recursos como regidor que recibe el titular de esa </w:t>
      </w:r>
      <w:proofErr w:type="spellStart"/>
      <w:r>
        <w:rPr>
          <w:rFonts w:ascii="Palatino Linotype" w:eastAsia="Palatino Linotype" w:hAnsi="Palatino Linotype" w:cs="Palatino Linotype"/>
          <w:i/>
        </w:rPr>
        <w:t>area</w:t>
      </w:r>
      <w:proofErr w:type="spellEnd"/>
      <w:r>
        <w:rPr>
          <w:rFonts w:ascii="Palatino Linotype" w:eastAsia="Palatino Linotype" w:hAnsi="Palatino Linotype" w:cs="Palatino Linotype"/>
          <w:i/>
        </w:rPr>
        <w:t xml:space="preserve"> 12. El titular de esta esa área utiliza los servicios del personal administrativo como chofer o como acompañante en campo y quienes son de la listade servidores públicos las personas que realizan estas actividades. 13. La secretaria de esta área, </w:t>
      </w:r>
      <w:proofErr w:type="spellStart"/>
      <w:r>
        <w:rPr>
          <w:rFonts w:ascii="Palatino Linotype" w:eastAsia="Palatino Linotype" w:hAnsi="Palatino Linotype" w:cs="Palatino Linotype"/>
          <w:i/>
        </w:rPr>
        <w:t>esta</w:t>
      </w:r>
      <w:proofErr w:type="spellEnd"/>
      <w:r>
        <w:rPr>
          <w:rFonts w:ascii="Palatino Linotype" w:eastAsia="Palatino Linotype" w:hAnsi="Palatino Linotype" w:cs="Palatino Linotype"/>
          <w:i/>
        </w:rPr>
        <w:t xml:space="preserve"> en </w:t>
      </w:r>
      <w:proofErr w:type="spellStart"/>
      <w:r>
        <w:rPr>
          <w:rFonts w:ascii="Palatino Linotype" w:eastAsia="Palatino Linotype" w:hAnsi="Palatino Linotype" w:cs="Palatino Linotype"/>
          <w:i/>
        </w:rPr>
        <w:t>nomina</w:t>
      </w:r>
      <w:proofErr w:type="spellEnd"/>
      <w:r>
        <w:rPr>
          <w:rFonts w:ascii="Palatino Linotype" w:eastAsia="Palatino Linotype" w:hAnsi="Palatino Linotype" w:cs="Palatino Linotype"/>
          <w:i/>
        </w:rPr>
        <w:t xml:space="preserve"> proveniente del techo presupuestal de la regiduría o de donde procede la adscripción de la secretaria, y señalar el nombre completo de la servidora pública. 14. Cuantas computadoras, </w:t>
      </w:r>
      <w:proofErr w:type="spellStart"/>
      <w:r>
        <w:rPr>
          <w:rFonts w:ascii="Palatino Linotype" w:eastAsia="Palatino Linotype" w:hAnsi="Palatino Linotype" w:cs="Palatino Linotype"/>
          <w:i/>
        </w:rPr>
        <w:t>laptos</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tablets</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ipads</w:t>
      </w:r>
      <w:proofErr w:type="spellEnd"/>
      <w:r>
        <w:rPr>
          <w:rFonts w:ascii="Palatino Linotype" w:eastAsia="Palatino Linotype" w:hAnsi="Palatino Linotype" w:cs="Palatino Linotype"/>
          <w:i/>
        </w:rPr>
        <w:t xml:space="preserve">, teléfonos celulares, sillas, sillones, impresoras, tiene adjudicada esta para sus trabajos diarios. 15. Cuantos hermanos, hijos, primos, novia, esposa, o familiares del titular de esa área o cualquier otra área hasta el tercer grado trabajan en la administración </w:t>
      </w:r>
      <w:proofErr w:type="spellStart"/>
      <w:r>
        <w:rPr>
          <w:rFonts w:ascii="Palatino Linotype" w:eastAsia="Palatino Linotype" w:hAnsi="Palatino Linotype" w:cs="Palatino Linotype"/>
          <w:i/>
        </w:rPr>
        <w:t>publica</w:t>
      </w:r>
      <w:proofErr w:type="spellEnd"/>
      <w:r>
        <w:rPr>
          <w:rFonts w:ascii="Palatino Linotype" w:eastAsia="Palatino Linotype" w:hAnsi="Palatino Linotype" w:cs="Palatino Linotype"/>
          <w:i/>
        </w:rPr>
        <w:t xml:space="preserve"> municipal de Toluca.” (Sic).</w:t>
      </w:r>
    </w:p>
    <w:p w14:paraId="55CA2C98" w14:textId="77777777" w:rsidR="008D0192" w:rsidRDefault="008D0192" w:rsidP="00F6045E">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i/>
          <w:color w:val="000000"/>
        </w:rPr>
      </w:pPr>
    </w:p>
    <w:p w14:paraId="481DA6CC"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Modalidad de Entrega: </w:t>
      </w:r>
      <w:r>
        <w:rPr>
          <w:rFonts w:ascii="Palatino Linotype" w:eastAsia="Palatino Linotype" w:hAnsi="Palatino Linotype" w:cs="Palatino Linotype"/>
          <w:i/>
        </w:rPr>
        <w:t>A través de SAIMEX.</w:t>
      </w:r>
    </w:p>
    <w:p w14:paraId="3494C94F" w14:textId="77777777" w:rsidR="008D0192" w:rsidRDefault="008D0192" w:rsidP="00F6045E">
      <w:pPr>
        <w:spacing w:line="360" w:lineRule="auto"/>
      </w:pPr>
      <w:bookmarkStart w:id="3" w:name="_heading=h.83igx4we1mp3" w:colFirst="0" w:colLast="0"/>
      <w:bookmarkEnd w:id="3"/>
    </w:p>
    <w:p w14:paraId="4AFBB670"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4" w:name="_Toc213947697"/>
      <w:r>
        <w:rPr>
          <w:rFonts w:ascii="Palatino Linotype" w:eastAsia="Palatino Linotype" w:hAnsi="Palatino Linotype" w:cs="Palatino Linotype"/>
          <w:b/>
          <w:color w:val="000000"/>
          <w:sz w:val="22"/>
          <w:szCs w:val="22"/>
        </w:rPr>
        <w:t>II. Respuesta del Sujeto Obligado</w:t>
      </w:r>
      <w:bookmarkEnd w:id="4"/>
    </w:p>
    <w:p w14:paraId="3592BF41" w14:textId="77777777" w:rsidR="008D0192" w:rsidRDefault="00BC7176" w:rsidP="00F6045E">
      <w:pPr>
        <w:tabs>
          <w:tab w:val="left" w:pos="4667"/>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59BFEEE9" w14:textId="5C70BCF2" w:rsidR="008D0192" w:rsidRDefault="00BC7176" w:rsidP="00F6045E">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w:t>
      </w:r>
      <w:r w:rsidR="00B46005">
        <w:rPr>
          <w:rFonts w:ascii="Palatino Linotype" w:eastAsia="Palatino Linotype" w:hAnsi="Palatino Linotype" w:cs="Palatino Linotype"/>
          <w:sz w:val="22"/>
          <w:szCs w:val="22"/>
        </w:rPr>
        <w:t>siete de mayo</w:t>
      </w:r>
      <w:r>
        <w:rPr>
          <w:rFonts w:ascii="Palatino Linotype" w:eastAsia="Palatino Linotype" w:hAnsi="Palatino Linotype" w:cs="Palatino Linotype"/>
          <w:sz w:val="22"/>
          <w:szCs w:val="22"/>
        </w:rPr>
        <w:t xml:space="preserve"> de dos mil veinticinco, el Sujeto Obligado dio respuesta a la solicitud de acceso a la información a través del Sistema de Acceso a la Información Mexiquense (SAIMEX), mediante la digitalización de los documentos siguientes: </w:t>
      </w:r>
    </w:p>
    <w:p w14:paraId="333D59BB" w14:textId="77777777" w:rsidR="008D0192" w:rsidRDefault="008D0192" w:rsidP="00F6045E">
      <w:pPr>
        <w:tabs>
          <w:tab w:val="left" w:pos="4667"/>
        </w:tabs>
        <w:spacing w:line="360" w:lineRule="auto"/>
        <w:jc w:val="both"/>
        <w:rPr>
          <w:rFonts w:ascii="Palatino Linotype" w:eastAsia="Palatino Linotype" w:hAnsi="Palatino Linotype" w:cs="Palatino Linotype"/>
          <w:sz w:val="22"/>
          <w:szCs w:val="22"/>
        </w:rPr>
      </w:pPr>
    </w:p>
    <w:p w14:paraId="53A822CA" w14:textId="77777777" w:rsidR="008D0192" w:rsidRDefault="00BC7176" w:rsidP="00F6045E">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sin número, de fecha de su presentación, suscrito por el Titular de la Unidad de Transparencia, dirigido al Solicitante, a través del cual manifiesta y expone esencialmente lo siguiente:</w:t>
      </w:r>
    </w:p>
    <w:p w14:paraId="744B80A3" w14:textId="77777777" w:rsidR="008D0192" w:rsidRDefault="008D0192" w:rsidP="00F6045E">
      <w:pPr>
        <w:tabs>
          <w:tab w:val="left" w:pos="4667"/>
        </w:tabs>
        <w:spacing w:line="360" w:lineRule="auto"/>
        <w:jc w:val="both"/>
        <w:rPr>
          <w:rFonts w:ascii="Palatino Linotype" w:eastAsia="Palatino Linotype" w:hAnsi="Palatino Linotype" w:cs="Palatino Linotype"/>
          <w:sz w:val="22"/>
          <w:szCs w:val="22"/>
        </w:rPr>
      </w:pPr>
    </w:p>
    <w:p w14:paraId="0F92E494"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157C2E2"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hago de su conocimiento que </w:t>
      </w:r>
      <w:r>
        <w:rPr>
          <w:rFonts w:ascii="Palatino Linotype" w:eastAsia="Palatino Linotype" w:hAnsi="Palatino Linotype" w:cs="Palatino Linotype"/>
          <w:b/>
          <w:i/>
        </w:rPr>
        <w:t>la Dirección General de Administración y Servidora Pública Habilitada</w:t>
      </w:r>
      <w:r>
        <w:rPr>
          <w:rFonts w:ascii="Palatino Linotype" w:eastAsia="Palatino Linotype" w:hAnsi="Palatino Linotype" w:cs="Palatino Linotype"/>
          <w:i/>
        </w:rPr>
        <w:t>, informó que la Dirección de Recursos Humanos, después de haber realizado una búsqueda exhaustiva y razonable en los archivos que guardan sus Departamentos, informa que, con información puede ser consultada en la siguiente liga electrónica.</w:t>
      </w:r>
    </w:p>
    <w:p w14:paraId="6EDC05A8" w14:textId="77777777" w:rsidR="008D0192" w:rsidRDefault="008D0192" w:rsidP="00F6045E">
      <w:pPr>
        <w:tabs>
          <w:tab w:val="left" w:pos="4667"/>
        </w:tabs>
        <w:spacing w:line="360" w:lineRule="auto"/>
        <w:ind w:left="567" w:right="567"/>
        <w:jc w:val="both"/>
        <w:rPr>
          <w:rFonts w:ascii="Palatino Linotype" w:eastAsia="Palatino Linotype" w:hAnsi="Palatino Linotype" w:cs="Palatino Linotype"/>
          <w:i/>
        </w:rPr>
      </w:pPr>
    </w:p>
    <w:p w14:paraId="09D1E8A8" w14:textId="77777777" w:rsidR="008D0192" w:rsidRDefault="00BC7176" w:rsidP="00F6045E">
      <w:pPr>
        <w:numPr>
          <w:ilvl w:val="0"/>
          <w:numId w:val="5"/>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https://infoem2.ipomex.org.mx/ipomex/#/info-fraccion/11/197/28</w:t>
      </w:r>
    </w:p>
    <w:p w14:paraId="54D73ACA" w14:textId="77777777" w:rsidR="008D0192" w:rsidRDefault="008D0192" w:rsidP="00F6045E">
      <w:pPr>
        <w:tabs>
          <w:tab w:val="left" w:pos="4667"/>
        </w:tabs>
        <w:spacing w:line="360" w:lineRule="auto"/>
        <w:ind w:left="567" w:right="567"/>
        <w:jc w:val="both"/>
        <w:rPr>
          <w:rFonts w:ascii="Palatino Linotype" w:eastAsia="Palatino Linotype" w:hAnsi="Palatino Linotype" w:cs="Palatino Linotype"/>
          <w:i/>
        </w:rPr>
      </w:pPr>
    </w:p>
    <w:p w14:paraId="5FF73557"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Tabulador de sueldos y salarios; asimismo el departamento de Control Patrimonial envía en medio magnético la información referente a los bienes muebles. </w:t>
      </w:r>
    </w:p>
    <w:p w14:paraId="29C64245" w14:textId="77777777" w:rsidR="008D0192" w:rsidRDefault="008D0192" w:rsidP="00F6045E">
      <w:pPr>
        <w:tabs>
          <w:tab w:val="left" w:pos="4667"/>
        </w:tabs>
        <w:spacing w:line="360" w:lineRule="auto"/>
        <w:ind w:left="567" w:right="567"/>
        <w:jc w:val="both"/>
        <w:rPr>
          <w:rFonts w:ascii="Palatino Linotype" w:eastAsia="Palatino Linotype" w:hAnsi="Palatino Linotype" w:cs="Palatino Linotype"/>
          <w:i/>
        </w:rPr>
      </w:pPr>
    </w:p>
    <w:p w14:paraId="35E9079D"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Así mismo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no se localizó acta de cabildo en la cual se autorizó el presupuesto para el área de la Quinta 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Toluca, Administración 2025-2027, celebrada el 21 de febrero de 2025, entre los cuales se tiene la aprobación por el Ayuntamiento de Toluca del presupuesto de ingresos y egresos definitivo para el ejercicio fiscal 2025, expresión documental que se adjunta al presente, para pronta referencia.</w:t>
      </w:r>
    </w:p>
    <w:p w14:paraId="47D5F4DE" w14:textId="77777777" w:rsidR="008D0192" w:rsidRDefault="00BC7176" w:rsidP="00F6045E">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61FB286" w14:textId="77777777" w:rsidR="008D0192" w:rsidRDefault="008D0192" w:rsidP="00F6045E">
      <w:pPr>
        <w:tabs>
          <w:tab w:val="left" w:pos="4667"/>
        </w:tabs>
        <w:spacing w:line="360" w:lineRule="auto"/>
        <w:jc w:val="both"/>
        <w:rPr>
          <w:rFonts w:ascii="Palatino Linotype" w:eastAsia="Palatino Linotype" w:hAnsi="Palatino Linotype" w:cs="Palatino Linotype"/>
          <w:sz w:val="22"/>
          <w:szCs w:val="22"/>
        </w:rPr>
      </w:pPr>
    </w:p>
    <w:p w14:paraId="3910C2A1" w14:textId="77777777" w:rsidR="008D0192" w:rsidRDefault="00BC7176" w:rsidP="00F6045E">
      <w:pPr>
        <w:tabs>
          <w:tab w:val="left" w:pos="4667"/>
        </w:tabs>
        <w:spacing w:line="360" w:lineRule="auto"/>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ii</w:t>
      </w:r>
      <w:proofErr w:type="spellEnd"/>
      <w:r>
        <w:rPr>
          <w:rFonts w:ascii="Palatino Linotype" w:eastAsia="Palatino Linotype" w:hAnsi="Palatino Linotype" w:cs="Palatino Linotype"/>
          <w:sz w:val="22"/>
          <w:szCs w:val="22"/>
        </w:rPr>
        <w:t>) Gaceta Municipal Semanal por el que se publican diversos acuerdos del veinticuatro de febrero de dos mil veinticinco.</w:t>
      </w:r>
    </w:p>
    <w:p w14:paraId="53076F62" w14:textId="77777777" w:rsidR="008D0192" w:rsidRDefault="008D0192" w:rsidP="00F6045E">
      <w:pPr>
        <w:spacing w:line="360" w:lineRule="auto"/>
        <w:jc w:val="both"/>
        <w:rPr>
          <w:rFonts w:ascii="Palatino Linotype" w:eastAsia="Palatino Linotype" w:hAnsi="Palatino Linotype" w:cs="Palatino Linotype"/>
          <w:sz w:val="22"/>
          <w:szCs w:val="22"/>
        </w:rPr>
      </w:pPr>
    </w:p>
    <w:p w14:paraId="5F48D4B9" w14:textId="197B8552" w:rsidR="008D0192" w:rsidRDefault="00BC7176" w:rsidP="00F6045E">
      <w:pPr>
        <w:spacing w:line="360" w:lineRule="auto"/>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iii</w:t>
      </w:r>
      <w:proofErr w:type="spellEnd"/>
      <w:r>
        <w:rPr>
          <w:rFonts w:ascii="Palatino Linotype" w:eastAsia="Palatino Linotype" w:hAnsi="Palatino Linotype" w:cs="Palatino Linotype"/>
          <w:sz w:val="22"/>
          <w:szCs w:val="22"/>
        </w:rPr>
        <w:t xml:space="preserve">) Listado de bienes de la </w:t>
      </w:r>
      <w:r w:rsidR="000D738B">
        <w:rPr>
          <w:rFonts w:ascii="Palatino Linotype" w:eastAsia="Palatino Linotype" w:hAnsi="Palatino Linotype" w:cs="Palatino Linotype"/>
          <w:sz w:val="22"/>
          <w:szCs w:val="22"/>
        </w:rPr>
        <w:t>Q</w:t>
      </w:r>
      <w:r>
        <w:rPr>
          <w:rFonts w:ascii="Palatino Linotype" w:eastAsia="Palatino Linotype" w:hAnsi="Palatino Linotype" w:cs="Palatino Linotype"/>
          <w:sz w:val="22"/>
          <w:szCs w:val="22"/>
        </w:rPr>
        <w:t xml:space="preserve">uinta </w:t>
      </w:r>
      <w:r w:rsidR="000D738B">
        <w:rPr>
          <w:rFonts w:ascii="Palatino Linotype" w:eastAsia="Palatino Linotype" w:hAnsi="Palatino Linotype" w:cs="Palatino Linotype"/>
          <w:sz w:val="22"/>
          <w:szCs w:val="22"/>
        </w:rPr>
        <w:t>R</w:t>
      </w:r>
      <w:r>
        <w:rPr>
          <w:rFonts w:ascii="Palatino Linotype" w:eastAsia="Palatino Linotype" w:hAnsi="Palatino Linotype" w:cs="Palatino Linotype"/>
          <w:sz w:val="22"/>
          <w:szCs w:val="22"/>
        </w:rPr>
        <w:t>egiduría.</w:t>
      </w:r>
    </w:p>
    <w:p w14:paraId="08159A0C" w14:textId="77777777" w:rsidR="008D0192" w:rsidRDefault="008D0192" w:rsidP="00F6045E">
      <w:pPr>
        <w:spacing w:line="360" w:lineRule="auto"/>
        <w:jc w:val="both"/>
        <w:rPr>
          <w:rFonts w:ascii="Palatino Linotype" w:eastAsia="Palatino Linotype" w:hAnsi="Palatino Linotype" w:cs="Palatino Linotype"/>
          <w:sz w:val="22"/>
          <w:szCs w:val="22"/>
        </w:rPr>
      </w:pPr>
    </w:p>
    <w:p w14:paraId="3FC373DC" w14:textId="77777777" w:rsidR="008D0192" w:rsidRDefault="00BC7176" w:rsidP="00F6045E">
      <w:pPr>
        <w:spacing w:line="360" w:lineRule="auto"/>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iv</w:t>
      </w:r>
      <w:proofErr w:type="spellEnd"/>
      <w:r>
        <w:rPr>
          <w:rFonts w:ascii="Palatino Linotype" w:eastAsia="Palatino Linotype" w:hAnsi="Palatino Linotype" w:cs="Palatino Linotype"/>
          <w:sz w:val="22"/>
          <w:szCs w:val="22"/>
        </w:rPr>
        <w:t>) Oficio número 202010000/01421/2025, del diez de abril de dos mil veinticinco, suscrito por el Tesorero Municipal, dirigido al Titular de la Unidad de Transparencia, a través del cual manifiesta y expone esencialmente lo siguiente:</w:t>
      </w:r>
    </w:p>
    <w:p w14:paraId="48408CEC" w14:textId="77777777" w:rsidR="008D0192" w:rsidRDefault="008D0192" w:rsidP="00F6045E">
      <w:pPr>
        <w:spacing w:line="360" w:lineRule="auto"/>
        <w:ind w:left="567" w:right="567"/>
        <w:jc w:val="both"/>
        <w:rPr>
          <w:rFonts w:ascii="Palatino Linotype" w:eastAsia="Palatino Linotype" w:hAnsi="Palatino Linotype" w:cs="Palatino Linotype"/>
          <w:sz w:val="22"/>
          <w:szCs w:val="22"/>
        </w:rPr>
      </w:pPr>
    </w:p>
    <w:p w14:paraId="6F6B16F1"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A5C1A40"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Conforme a lo dispuesto por los artículos 125 de la Constitución Política del Estado Libre y Soberano de México; 8 fracción XIV y 46 de la Ley de Fiscalización Superior del Estado de México; 3 fracción XLI, 11, 12, 24 último párrafo, 59 fracciones I, II y III de la Ley de Transparencia y Acceso Información Pública del Estado de México y Municipios; 3.19 y 3.20 del Código Reglamentario Municipal de Toluca y numeral 202010000 del Manual de Organización de la Tesorería Municipal; respecto al presupuesto asignado, el presupuesto aprobado por el cabildo se podrá encontrar adjunto en la siguiente liga;</w:t>
      </w:r>
    </w:p>
    <w:p w14:paraId="3A680F72" w14:textId="77777777" w:rsidR="008D0192" w:rsidRDefault="008D0192" w:rsidP="00F6045E">
      <w:pPr>
        <w:spacing w:line="360" w:lineRule="auto"/>
        <w:ind w:left="567" w:right="567"/>
        <w:jc w:val="both"/>
        <w:rPr>
          <w:rFonts w:ascii="Palatino Linotype" w:eastAsia="Palatino Linotype" w:hAnsi="Palatino Linotype" w:cs="Palatino Linotype"/>
          <w:i/>
        </w:rPr>
      </w:pPr>
    </w:p>
    <w:p w14:paraId="45256E8B" w14:textId="77777777" w:rsidR="008D0192" w:rsidRDefault="00BC7176" w:rsidP="00F6045E">
      <w:pPr>
        <w:numPr>
          <w:ilvl w:val="0"/>
          <w:numId w:val="6"/>
        </w:numPr>
        <w:pBdr>
          <w:top w:val="nil"/>
          <w:left w:val="nil"/>
          <w:bottom w:val="nil"/>
          <w:right w:val="nil"/>
          <w:between w:val="nil"/>
        </w:pBdr>
        <w:spacing w:line="360" w:lineRule="auto"/>
        <w:ind w:left="1494"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Gaceta Municipal NO. 8-2025 de fecha 24 de febrero de 2025; Gaceta no. 08- 2025 (fecha24-02-</w:t>
      </w:r>
      <w:proofErr w:type="gramStart"/>
      <w:r>
        <w:rPr>
          <w:rFonts w:ascii="Palatino Linotype" w:eastAsia="Palatino Linotype" w:hAnsi="Palatino Linotype" w:cs="Palatino Linotype"/>
          <w:i/>
          <w:color w:val="000000"/>
        </w:rPr>
        <w:t>2025)VIENE</w:t>
      </w:r>
      <w:proofErr w:type="gramEnd"/>
      <w:r>
        <w:rPr>
          <w:rFonts w:ascii="Palatino Linotype" w:eastAsia="Palatino Linotype" w:hAnsi="Palatino Linotype" w:cs="Palatino Linotype"/>
          <w:i/>
          <w:color w:val="000000"/>
        </w:rPr>
        <w:t xml:space="preserve"> EL РPТO. 2025[1].pdf </w:t>
      </w:r>
    </w:p>
    <w:p w14:paraId="480E9413" w14:textId="77777777" w:rsidR="008D0192" w:rsidRDefault="008D0192" w:rsidP="00F6045E">
      <w:pPr>
        <w:spacing w:line="360" w:lineRule="auto"/>
        <w:ind w:left="567" w:right="567"/>
        <w:jc w:val="both"/>
        <w:rPr>
          <w:rFonts w:ascii="Palatino Linotype" w:eastAsia="Palatino Linotype" w:hAnsi="Palatino Linotype" w:cs="Palatino Linotype"/>
          <w:i/>
        </w:rPr>
      </w:pPr>
    </w:p>
    <w:p w14:paraId="725384FA"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No omito mencionar que la información se encuentra integrada de forma general y no de forma particular. Por cuanto hace a los demás puntos, el sujeto obligado no tiene atribuciones de procesar información especial conforme a lo dispuesto por el artículo 12 de la Ley de Transparencia y Acceso a la Información Pública del Estado de México y Municipios. </w:t>
      </w:r>
    </w:p>
    <w:p w14:paraId="09215021" w14:textId="77777777" w:rsidR="008D0192" w:rsidRDefault="008D0192" w:rsidP="00F6045E">
      <w:pPr>
        <w:spacing w:line="360" w:lineRule="auto"/>
        <w:ind w:left="567" w:right="567"/>
        <w:jc w:val="both"/>
        <w:rPr>
          <w:rFonts w:ascii="Palatino Linotype" w:eastAsia="Palatino Linotype" w:hAnsi="Palatino Linotype" w:cs="Palatino Linotype"/>
          <w:i/>
        </w:rPr>
      </w:pPr>
    </w:p>
    <w:p w14:paraId="5E0BA547"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Finalmente, por cuanto hace a la solicitud de datos relacionados con el personal administrativo, se señala que el control y registro del personal, no es una atribución conferida a la Tesorería Municipal.</w:t>
      </w:r>
    </w:p>
    <w:p w14:paraId="7D5E89EC" w14:textId="0EC8441A"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6CBBBD5" w14:textId="77777777" w:rsidR="00F548DD" w:rsidRPr="00F548DD" w:rsidRDefault="00F548DD" w:rsidP="00F6045E">
      <w:pPr>
        <w:spacing w:line="360" w:lineRule="auto"/>
        <w:ind w:left="567" w:right="567"/>
        <w:jc w:val="both"/>
        <w:rPr>
          <w:rFonts w:ascii="Palatino Linotype" w:eastAsia="Palatino Linotype" w:hAnsi="Palatino Linotype" w:cs="Palatino Linotype"/>
          <w:i/>
        </w:rPr>
      </w:pPr>
    </w:p>
    <w:p w14:paraId="2EDE1334"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5" w:name="_Toc213947698"/>
      <w:r>
        <w:rPr>
          <w:rFonts w:ascii="Palatino Linotype" w:eastAsia="Palatino Linotype" w:hAnsi="Palatino Linotype" w:cs="Palatino Linotype"/>
          <w:b/>
          <w:color w:val="000000"/>
          <w:sz w:val="22"/>
          <w:szCs w:val="22"/>
        </w:rPr>
        <w:t>III. Interposición del Recurso de Revisión</w:t>
      </w:r>
      <w:bookmarkEnd w:id="5"/>
    </w:p>
    <w:p w14:paraId="18937E18" w14:textId="77777777" w:rsidR="008D0192" w:rsidRDefault="008D0192" w:rsidP="00F6045E">
      <w:pPr>
        <w:spacing w:line="360" w:lineRule="auto"/>
        <w:jc w:val="both"/>
        <w:rPr>
          <w:rFonts w:ascii="Palatino Linotype" w:eastAsia="Palatino Linotype" w:hAnsi="Palatino Linotype" w:cs="Palatino Linotype"/>
          <w:sz w:val="22"/>
          <w:szCs w:val="22"/>
        </w:rPr>
      </w:pPr>
    </w:p>
    <w:p w14:paraId="6D592E2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veintisiete de mayo de dos mil veinticinco, se recibió en este Instituto, a través del SAIMEX, el Recurso de Revisión interpuesto por la parte Recurrente, en contra de la respuesta del Ayuntamiento de Toluca, en los siguientes términos:</w:t>
      </w:r>
    </w:p>
    <w:p w14:paraId="114C099A"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2D19096D"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ACTO IMPUGNADO</w:t>
      </w:r>
    </w:p>
    <w:p w14:paraId="1C72D7C1" w14:textId="77777777" w:rsidR="00B46005"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“la entrega de la información </w:t>
      </w:r>
      <w:proofErr w:type="spellStart"/>
      <w:r>
        <w:rPr>
          <w:rFonts w:ascii="Palatino Linotype" w:eastAsia="Palatino Linotype" w:hAnsi="Palatino Linotype" w:cs="Palatino Linotype"/>
          <w:i/>
        </w:rPr>
        <w:t>esta</w:t>
      </w:r>
      <w:proofErr w:type="spellEnd"/>
      <w:r>
        <w:rPr>
          <w:rFonts w:ascii="Palatino Linotype" w:eastAsia="Palatino Linotype" w:hAnsi="Palatino Linotype" w:cs="Palatino Linotype"/>
          <w:i/>
        </w:rPr>
        <w:t xml:space="preserve"> incompleta no sean opacos entregue todo</w:t>
      </w:r>
      <w:r>
        <w:rPr>
          <w:rFonts w:ascii="Palatino Linotype" w:eastAsia="Palatino Linotype" w:hAnsi="Palatino Linotype" w:cs="Palatino Linotype"/>
          <w:i/>
          <w:color w:val="000000"/>
        </w:rPr>
        <w:t>.</w:t>
      </w:r>
      <w:r>
        <w:rPr>
          <w:rFonts w:ascii="Palatino Linotype" w:eastAsia="Palatino Linotype" w:hAnsi="Palatino Linotype" w:cs="Palatino Linotype"/>
          <w:i/>
        </w:rPr>
        <w:t>”</w:t>
      </w:r>
    </w:p>
    <w:p w14:paraId="623E7E0B" w14:textId="7CCBD51C"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(Sic)</w:t>
      </w:r>
    </w:p>
    <w:p w14:paraId="1276519A" w14:textId="77777777" w:rsidR="008D0192" w:rsidRDefault="008D0192" w:rsidP="00F6045E">
      <w:pPr>
        <w:spacing w:line="360" w:lineRule="auto"/>
        <w:ind w:left="567" w:right="567"/>
        <w:jc w:val="both"/>
        <w:rPr>
          <w:rFonts w:ascii="Palatino Linotype" w:eastAsia="Palatino Linotype" w:hAnsi="Palatino Linotype" w:cs="Palatino Linotype"/>
          <w:i/>
        </w:rPr>
      </w:pPr>
    </w:p>
    <w:p w14:paraId="6025401C" w14:textId="77777777" w:rsidR="008D0192" w:rsidRDefault="00BC7176" w:rsidP="00F6045E">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3F0FD8B4" w14:textId="77777777" w:rsidR="00B46005"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“se solicita se entregue los </w:t>
      </w:r>
      <w:proofErr w:type="spellStart"/>
      <w:r>
        <w:rPr>
          <w:rFonts w:ascii="Palatino Linotype" w:eastAsia="Palatino Linotype" w:hAnsi="Palatino Linotype" w:cs="Palatino Linotype"/>
          <w:i/>
          <w:color w:val="000000"/>
        </w:rPr>
        <w:t>dcouemntos</w:t>
      </w:r>
      <w:proofErr w:type="spellEnd"/>
      <w:r>
        <w:rPr>
          <w:rFonts w:ascii="Palatino Linotype" w:eastAsia="Palatino Linotype" w:hAnsi="Palatino Linotype" w:cs="Palatino Linotype"/>
          <w:i/>
          <w:color w:val="000000"/>
        </w:rPr>
        <w:t xml:space="preserve"> que den cuenta de la </w:t>
      </w:r>
      <w:proofErr w:type="spellStart"/>
      <w:r>
        <w:rPr>
          <w:rFonts w:ascii="Palatino Linotype" w:eastAsia="Palatino Linotype" w:hAnsi="Palatino Linotype" w:cs="Palatino Linotype"/>
          <w:i/>
          <w:color w:val="000000"/>
        </w:rPr>
        <w:t>informaicón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solciitada</w:t>
      </w:r>
      <w:proofErr w:type="spellEnd"/>
      <w:r>
        <w:rPr>
          <w:rFonts w:ascii="Palatino Linotype" w:eastAsia="Palatino Linotype" w:hAnsi="Palatino Linotype" w:cs="Palatino Linotype"/>
          <w:i/>
          <w:color w:val="000000"/>
        </w:rPr>
        <w:t xml:space="preserve"> no </w:t>
      </w:r>
      <w:proofErr w:type="gramStart"/>
      <w:r>
        <w:rPr>
          <w:rFonts w:ascii="Palatino Linotype" w:eastAsia="Palatino Linotype" w:hAnsi="Palatino Linotype" w:cs="Palatino Linotype"/>
          <w:i/>
          <w:color w:val="000000"/>
        </w:rPr>
        <w:t>link</w:t>
      </w:r>
      <w:proofErr w:type="gramEnd"/>
      <w:r>
        <w:rPr>
          <w:rFonts w:ascii="Palatino Linotype" w:eastAsia="Palatino Linotype" w:hAnsi="Palatino Linotype" w:cs="Palatino Linotype"/>
          <w:i/>
          <w:color w:val="000000"/>
        </w:rPr>
        <w:t xml:space="preserve"> y falta información.</w:t>
      </w:r>
      <w:r>
        <w:rPr>
          <w:rFonts w:ascii="Palatino Linotype" w:eastAsia="Palatino Linotype" w:hAnsi="Palatino Linotype" w:cs="Palatino Linotype"/>
          <w:i/>
        </w:rPr>
        <w:t xml:space="preserve">” </w:t>
      </w:r>
    </w:p>
    <w:p w14:paraId="363AF89D" w14:textId="5DF93BF1"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(Sic)</w:t>
      </w:r>
    </w:p>
    <w:p w14:paraId="0F608158" w14:textId="77777777" w:rsidR="008D0192" w:rsidRDefault="008D0192" w:rsidP="00F6045E">
      <w:pPr>
        <w:spacing w:line="360" w:lineRule="auto"/>
        <w:ind w:left="567" w:right="567"/>
        <w:jc w:val="both"/>
        <w:rPr>
          <w:rFonts w:ascii="Palatino Linotype" w:eastAsia="Palatino Linotype" w:hAnsi="Palatino Linotype" w:cs="Palatino Linotype"/>
          <w:i/>
        </w:rPr>
      </w:pPr>
    </w:p>
    <w:p w14:paraId="044ECC70"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6" w:name="_Toc213947699"/>
      <w:r>
        <w:rPr>
          <w:rFonts w:ascii="Palatino Linotype" w:eastAsia="Palatino Linotype" w:hAnsi="Palatino Linotype" w:cs="Palatino Linotype"/>
          <w:b/>
          <w:color w:val="000000"/>
          <w:sz w:val="22"/>
          <w:szCs w:val="22"/>
        </w:rPr>
        <w:t>IV. Trámite del Recurso de Revisión ante este Instituto</w:t>
      </w:r>
      <w:bookmarkEnd w:id="6"/>
    </w:p>
    <w:p w14:paraId="5E059264"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16CDFEE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 xml:space="preserve">El veintisiete de mayo de dos mil veinticinco, el SAIMEX, asignó el número de expediente </w:t>
      </w:r>
      <w:r>
        <w:rPr>
          <w:rFonts w:ascii="Palatino Linotype" w:eastAsia="Palatino Linotype" w:hAnsi="Palatino Linotype" w:cs="Palatino Linotype"/>
          <w:b/>
          <w:sz w:val="22"/>
          <w:szCs w:val="22"/>
        </w:rPr>
        <w:t>06086/INFOEM/IP/RR/2025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77B82E44"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6FD3E4C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 xml:space="preserve">El dos de junio de dos mil veinticinco, se acordó la admisión del Recurso de Revisión, interpuesto por la Recurrente, en contra del Sujeto </w:t>
      </w:r>
      <w:r>
        <w:rPr>
          <w:rFonts w:ascii="Palatino Linotype" w:eastAsia="Palatino Linotype" w:hAnsi="Palatino Linotype" w:cs="Palatino Linotype"/>
          <w:sz w:val="22"/>
          <w:szCs w:val="22"/>
        </w:rPr>
        <w:lastRenderedPageBreak/>
        <w:t>Obligado, en términos del artículo 185, fracciones I y II, de la Ley de Transparencia y Acceso a la Información Pública del Estado de México y Municipios, el cual fue notificado a las partes el tres de dicho mes y año, a través del SAIMEX, en el que se les otorgó un plazo de siete días hábiles posteriores a la misma, para que manifestaran lo que a su derecho conviniera y formularan alegatos.</w:t>
      </w:r>
    </w:p>
    <w:p w14:paraId="2EFDA7A7" w14:textId="77777777" w:rsidR="008D0192" w:rsidRDefault="008D0192" w:rsidP="00F6045E">
      <w:pPr>
        <w:spacing w:line="360" w:lineRule="auto"/>
        <w:jc w:val="both"/>
        <w:rPr>
          <w:rFonts w:ascii="Palatino Linotype" w:eastAsia="Palatino Linotype" w:hAnsi="Palatino Linotype" w:cs="Palatino Linotype"/>
          <w:sz w:val="22"/>
          <w:szCs w:val="22"/>
        </w:rPr>
      </w:pPr>
    </w:p>
    <w:p w14:paraId="54156C09" w14:textId="3B43F309"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 Informe Justificado. </w:t>
      </w:r>
      <w:r>
        <w:rPr>
          <w:rFonts w:ascii="Palatino Linotype" w:eastAsia="Palatino Linotype" w:hAnsi="Palatino Linotype" w:cs="Palatino Linotype"/>
          <w:sz w:val="22"/>
          <w:szCs w:val="22"/>
        </w:rPr>
        <w:t xml:space="preserve">El </w:t>
      </w:r>
      <w:r w:rsidR="00B46005">
        <w:rPr>
          <w:rFonts w:ascii="Palatino Linotype" w:eastAsia="Palatino Linotype" w:hAnsi="Palatino Linotype" w:cs="Palatino Linotype"/>
          <w:sz w:val="22"/>
          <w:szCs w:val="22"/>
        </w:rPr>
        <w:t>do</w:t>
      </w:r>
      <w:r>
        <w:rPr>
          <w:rFonts w:ascii="Palatino Linotype" w:eastAsia="Palatino Linotype" w:hAnsi="Palatino Linotype" w:cs="Palatino Linotype"/>
          <w:sz w:val="22"/>
          <w:szCs w:val="22"/>
        </w:rPr>
        <w:t>ce de junio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por medio de la digitalización del oficio sin número, de fecha de su presentación, suscrito por el Titular de la Unidad de Transparencia, dirigido al Comisionado Ponente a través del señala que la Dirección General de Administración y la Tesorería Municipal ratifican sus respuestas iniciales.</w:t>
      </w:r>
    </w:p>
    <w:p w14:paraId="54DE8237"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773655DD" w14:textId="77777777" w:rsidR="008D0192" w:rsidRDefault="00BC7176" w:rsidP="00F6045E">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d) Vista del informe justificado. </w:t>
      </w:r>
      <w:r>
        <w:rPr>
          <w:rFonts w:ascii="Palatino Linotype" w:eastAsia="Palatino Linotype" w:hAnsi="Palatino Linotype" w:cs="Palatino Linotype"/>
          <w:sz w:val="22"/>
          <w:szCs w:val="22"/>
        </w:rPr>
        <w:t xml:space="preserve">El dieciocho de julio de dos mil veinticinco, se dictó acuerdo mediante el cual se puso a la vista del Particular, el Informe Justificado entregado por el Sujeto Obligado, el cual fue notificado, a través del SAIMEX, el mismo día. </w:t>
      </w:r>
    </w:p>
    <w:p w14:paraId="7A88EFF9"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726B2ADA" w14:textId="77777777" w:rsidR="008D0192" w:rsidRDefault="00BC7176" w:rsidP="00F6045E">
      <w:pPr>
        <w:spacing w:line="360" w:lineRule="auto"/>
        <w:jc w:val="both"/>
        <w:rPr>
          <w:rFonts w:ascii="Palatino Linotype" w:eastAsia="Palatino Linotype" w:hAnsi="Palatino Linotype" w:cs="Palatino Linotype"/>
          <w:b/>
          <w:sz w:val="22"/>
          <w:szCs w:val="22"/>
        </w:rPr>
      </w:pPr>
      <w:bookmarkStart w:id="7" w:name="_heading=h.9qpj1ejz85lp" w:colFirst="0" w:colLast="0"/>
      <w:bookmarkEnd w:id="7"/>
      <w:r>
        <w:rPr>
          <w:rFonts w:ascii="Palatino Linotype" w:eastAsia="Palatino Linotype" w:hAnsi="Palatino Linotype" w:cs="Palatino Linotype"/>
          <w:b/>
          <w:sz w:val="22"/>
          <w:szCs w:val="22"/>
        </w:rPr>
        <w:t xml:space="preserve">e) Ampliación de plazo para resolver. </w:t>
      </w:r>
      <w:r>
        <w:rPr>
          <w:rFonts w:ascii="Palatino Linotype" w:eastAsia="Palatino Linotype" w:hAnsi="Palatino Linotype" w:cs="Palatino Linotype"/>
          <w:sz w:val="22"/>
          <w:szCs w:val="22"/>
        </w:rPr>
        <w:t>El dieciocho de julio 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1457CFBB"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07C8E705"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 Cierre de instrucción.</w:t>
      </w:r>
      <w:r>
        <w:rPr>
          <w:rFonts w:ascii="Palatino Linotype" w:eastAsia="Palatino Linotype" w:hAnsi="Palatino Linotype" w:cs="Palatino Linotype"/>
          <w:sz w:val="22"/>
          <w:szCs w:val="22"/>
        </w:rPr>
        <w:t xml:space="preserve"> El once de noviembre de dos mil veinticinco, al no existir diligencias pendientes por desahogar, se emitió el acuerdo por medio del cual se declaró cerrada la instrucción y se determinó pasar los expedientes a resolución, en términos de lo </w:t>
      </w:r>
      <w:r>
        <w:rPr>
          <w:rFonts w:ascii="Palatino Linotype" w:eastAsia="Palatino Linotype" w:hAnsi="Palatino Linotype" w:cs="Palatino Linotype"/>
          <w:sz w:val="22"/>
          <w:szCs w:val="22"/>
        </w:rPr>
        <w:lastRenderedPageBreak/>
        <w:t>dispuesto en los artículos 185, fracciones VI y VIII, de la Ley de Transparencia y Acceso a la Información Pública del Estado de México y Municipios, acto que fue notificado a las partes, mediante el SAIMEX, el mismo día.</w:t>
      </w:r>
    </w:p>
    <w:p w14:paraId="41535321"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34A8E830" w14:textId="77777777" w:rsidR="008D0192" w:rsidRDefault="00BC7176" w:rsidP="00F6045E">
      <w:pPr>
        <w:spacing w:line="360" w:lineRule="auto"/>
        <w:jc w:val="both"/>
        <w:rPr>
          <w:rFonts w:ascii="Palatino Linotype" w:eastAsia="Palatino Linotype" w:hAnsi="Palatino Linotype" w:cs="Palatino Linotype"/>
          <w:color w:val="000000"/>
          <w:sz w:val="22"/>
          <w:szCs w:val="22"/>
        </w:rPr>
      </w:pPr>
      <w:proofErr w:type="gramStart"/>
      <w:r>
        <w:rPr>
          <w:rFonts w:ascii="Palatino Linotype" w:eastAsia="Palatino Linotype" w:hAnsi="Palatino Linotype" w:cs="Palatino Linotype"/>
          <w:color w:val="000000"/>
          <w:sz w:val="22"/>
          <w:szCs w:val="22"/>
        </w:rPr>
        <w:t>En razón de</w:t>
      </w:r>
      <w:proofErr w:type="gramEnd"/>
      <w:r>
        <w:rPr>
          <w:rFonts w:ascii="Palatino Linotype" w:eastAsia="Palatino Linotype" w:hAnsi="Palatino Linotype" w:cs="Palatino Linotype"/>
          <w:color w:val="000000"/>
          <w:sz w:val="22"/>
          <w:szCs w:val="22"/>
        </w:rPr>
        <w:t xml:space="preserve"> que fue debidamente sustanciado el expediente electrónico y no existe diligencia pendiente de desahogo, se emite la resolución que conforme a Derecho proceda, </w:t>
      </w:r>
      <w:proofErr w:type="gramStart"/>
      <w:r>
        <w:rPr>
          <w:rFonts w:ascii="Palatino Linotype" w:eastAsia="Palatino Linotype" w:hAnsi="Palatino Linotype" w:cs="Palatino Linotype"/>
          <w:color w:val="000000"/>
          <w:sz w:val="22"/>
          <w:szCs w:val="22"/>
        </w:rPr>
        <w:t>de acuerdo a</w:t>
      </w:r>
      <w:proofErr w:type="gramEnd"/>
      <w:r>
        <w:rPr>
          <w:rFonts w:ascii="Palatino Linotype" w:eastAsia="Palatino Linotype" w:hAnsi="Palatino Linotype" w:cs="Palatino Linotype"/>
          <w:color w:val="000000"/>
          <w:sz w:val="22"/>
          <w:szCs w:val="22"/>
        </w:rPr>
        <w:t xml:space="preserve"> los siguientes: </w:t>
      </w:r>
    </w:p>
    <w:p w14:paraId="0EDEFCDB" w14:textId="77777777" w:rsidR="008D0192" w:rsidRDefault="008D0192" w:rsidP="00F6045E">
      <w:pPr>
        <w:spacing w:line="360" w:lineRule="auto"/>
      </w:pPr>
    </w:p>
    <w:p w14:paraId="1B971CF3" w14:textId="77777777" w:rsidR="008D0192" w:rsidRDefault="00BC7176" w:rsidP="00F6045E">
      <w:pPr>
        <w:pStyle w:val="Ttulo1"/>
        <w:spacing w:before="0" w:after="0" w:line="360" w:lineRule="auto"/>
        <w:jc w:val="center"/>
        <w:rPr>
          <w:rFonts w:ascii="Palatino Linotype" w:eastAsia="Palatino Linotype" w:hAnsi="Palatino Linotype" w:cs="Palatino Linotype"/>
          <w:b/>
          <w:color w:val="000000"/>
          <w:sz w:val="22"/>
          <w:szCs w:val="22"/>
        </w:rPr>
      </w:pPr>
      <w:bookmarkStart w:id="8" w:name="_Toc213947700"/>
      <w:r>
        <w:rPr>
          <w:rFonts w:ascii="Palatino Linotype" w:eastAsia="Palatino Linotype" w:hAnsi="Palatino Linotype" w:cs="Palatino Linotype"/>
          <w:b/>
          <w:color w:val="000000"/>
          <w:sz w:val="22"/>
          <w:szCs w:val="22"/>
        </w:rPr>
        <w:t>C O N S I D E R A N D O S</w:t>
      </w:r>
      <w:bookmarkEnd w:id="8"/>
    </w:p>
    <w:p w14:paraId="0F3E6362" w14:textId="77777777" w:rsidR="008D0192" w:rsidRDefault="008D0192" w:rsidP="00F6045E">
      <w:pPr>
        <w:spacing w:line="360" w:lineRule="auto"/>
      </w:pPr>
    </w:p>
    <w:p w14:paraId="6777568E"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9" w:name="_Toc213947701"/>
      <w:r>
        <w:rPr>
          <w:rFonts w:ascii="Palatino Linotype" w:eastAsia="Palatino Linotype" w:hAnsi="Palatino Linotype" w:cs="Palatino Linotype"/>
          <w:b/>
          <w:color w:val="000000"/>
          <w:sz w:val="22"/>
          <w:szCs w:val="22"/>
        </w:rPr>
        <w:t>PRIMERO. Competencia</w:t>
      </w:r>
      <w:bookmarkEnd w:id="9"/>
    </w:p>
    <w:p w14:paraId="68406903" w14:textId="77777777" w:rsidR="008D0192" w:rsidRDefault="008D0192" w:rsidP="00F6045E">
      <w:pPr>
        <w:spacing w:line="360" w:lineRule="auto"/>
      </w:pPr>
    </w:p>
    <w:p w14:paraId="2D5AE476" w14:textId="068827F7" w:rsidR="008D0192" w:rsidRDefault="00B46005" w:rsidP="00F6045E">
      <w:pPr>
        <w:spacing w:line="360" w:lineRule="auto"/>
        <w:jc w:val="both"/>
        <w:rPr>
          <w:rFonts w:ascii="Palatino Linotype" w:eastAsia="Palatino Linotype" w:hAnsi="Palatino Linotype" w:cs="Palatino Linotype"/>
          <w:sz w:val="22"/>
          <w:szCs w:val="22"/>
        </w:rPr>
      </w:pPr>
      <w:r w:rsidRPr="00B4600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071E534" w14:textId="77777777" w:rsidR="00B46005" w:rsidRDefault="00B46005" w:rsidP="00F6045E">
      <w:pPr>
        <w:spacing w:line="360" w:lineRule="auto"/>
        <w:jc w:val="both"/>
        <w:rPr>
          <w:rFonts w:ascii="Palatino Linotype" w:eastAsia="Palatino Linotype" w:hAnsi="Palatino Linotype" w:cs="Palatino Linotype"/>
          <w:color w:val="000000"/>
          <w:sz w:val="22"/>
          <w:szCs w:val="22"/>
        </w:rPr>
      </w:pPr>
    </w:p>
    <w:p w14:paraId="12FB5AB0"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10" w:name="_Toc213947702"/>
      <w:r>
        <w:rPr>
          <w:rFonts w:ascii="Palatino Linotype" w:eastAsia="Palatino Linotype" w:hAnsi="Palatino Linotype" w:cs="Palatino Linotype"/>
          <w:b/>
          <w:color w:val="000000"/>
          <w:sz w:val="22"/>
          <w:szCs w:val="22"/>
        </w:rPr>
        <w:t>SEGUNDO. Causales de improcedencia y sobreseimiento</w:t>
      </w:r>
      <w:bookmarkEnd w:id="10"/>
    </w:p>
    <w:p w14:paraId="4FD2C0EB"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633FCCF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21A5FDAA" w14:textId="77777777" w:rsidR="008D0192" w:rsidRDefault="008D0192" w:rsidP="00F6045E">
      <w:pPr>
        <w:spacing w:line="360" w:lineRule="auto"/>
        <w:jc w:val="both"/>
        <w:rPr>
          <w:rFonts w:ascii="Palatino Linotype" w:eastAsia="Palatino Linotype" w:hAnsi="Palatino Linotype" w:cs="Palatino Linotype"/>
          <w:b/>
          <w:color w:val="000000"/>
          <w:sz w:val="22"/>
          <w:szCs w:val="22"/>
        </w:rPr>
      </w:pPr>
    </w:p>
    <w:p w14:paraId="78011A80"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5D62A618"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C8AE1D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7064633" w14:textId="77777777" w:rsidR="008D0192" w:rsidRDefault="008D0192" w:rsidP="00F6045E">
      <w:pPr>
        <w:spacing w:line="360" w:lineRule="auto"/>
        <w:jc w:val="both"/>
        <w:rPr>
          <w:rFonts w:ascii="Palatino Linotype" w:eastAsia="Palatino Linotype" w:hAnsi="Palatino Linotype" w:cs="Palatino Linotype"/>
          <w:sz w:val="22"/>
          <w:szCs w:val="22"/>
        </w:rPr>
      </w:pPr>
    </w:p>
    <w:p w14:paraId="76BFF79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3D8AD06C" w14:textId="77777777" w:rsidR="008D0192" w:rsidRDefault="008D0192" w:rsidP="00F6045E">
      <w:pPr>
        <w:spacing w:line="360" w:lineRule="auto"/>
        <w:jc w:val="both"/>
        <w:rPr>
          <w:rFonts w:ascii="Palatino Linotype" w:eastAsia="Palatino Linotype" w:hAnsi="Palatino Linotype" w:cs="Palatino Linotype"/>
          <w:sz w:val="22"/>
          <w:szCs w:val="22"/>
        </w:rPr>
      </w:pPr>
    </w:p>
    <w:p w14:paraId="116A9448"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V, de la Ley de Transparencia y Acceso a la Información Pública del Estado de México y Municipios, referente a la entrega de información incompleta.</w:t>
      </w:r>
    </w:p>
    <w:p w14:paraId="40C747DA" w14:textId="77777777" w:rsidR="008D0192" w:rsidRDefault="008D0192" w:rsidP="00F6045E">
      <w:pPr>
        <w:spacing w:line="360" w:lineRule="auto"/>
        <w:jc w:val="both"/>
        <w:rPr>
          <w:rFonts w:ascii="Palatino Linotype" w:eastAsia="Palatino Linotype" w:hAnsi="Palatino Linotype" w:cs="Palatino Linotype"/>
          <w:sz w:val="22"/>
          <w:szCs w:val="22"/>
        </w:rPr>
      </w:pPr>
    </w:p>
    <w:p w14:paraId="381C4AC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Causales de sobreseimiento</w:t>
      </w:r>
    </w:p>
    <w:p w14:paraId="306E03FF" w14:textId="77777777" w:rsidR="008D0192" w:rsidRDefault="008D0192" w:rsidP="00F6045E">
      <w:pPr>
        <w:spacing w:line="360" w:lineRule="auto"/>
        <w:jc w:val="both"/>
        <w:rPr>
          <w:rFonts w:ascii="Palatino Linotype" w:eastAsia="Palatino Linotype" w:hAnsi="Palatino Linotype" w:cs="Palatino Linotype"/>
          <w:sz w:val="22"/>
          <w:szCs w:val="22"/>
        </w:rPr>
      </w:pPr>
    </w:p>
    <w:p w14:paraId="409E9E50" w14:textId="056AC345"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r w:rsidR="00BE1CF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r w:rsidR="00BE1CF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Por tales motivos, se considera procedente entrar al fondo del presente asunto. </w:t>
      </w:r>
    </w:p>
    <w:p w14:paraId="202C3C9B" w14:textId="77777777" w:rsidR="008D0192" w:rsidRDefault="008D0192" w:rsidP="00F6045E">
      <w:pPr>
        <w:tabs>
          <w:tab w:val="left" w:pos="4962"/>
        </w:tabs>
        <w:spacing w:line="360" w:lineRule="auto"/>
        <w:jc w:val="both"/>
        <w:rPr>
          <w:rFonts w:ascii="Palatino Linotype" w:eastAsia="Palatino Linotype" w:hAnsi="Palatino Linotype" w:cs="Palatino Linotype"/>
          <w:sz w:val="22"/>
          <w:szCs w:val="22"/>
        </w:rPr>
      </w:pPr>
    </w:p>
    <w:p w14:paraId="5C1DBC1B"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11" w:name="_Toc213947703"/>
      <w:r>
        <w:rPr>
          <w:rFonts w:ascii="Palatino Linotype" w:eastAsia="Palatino Linotype" w:hAnsi="Palatino Linotype" w:cs="Palatino Linotype"/>
          <w:b/>
          <w:color w:val="000000"/>
          <w:sz w:val="22"/>
          <w:szCs w:val="22"/>
        </w:rPr>
        <w:t>TERCERO. Determinación de la Controversia</w:t>
      </w:r>
      <w:bookmarkEnd w:id="11"/>
    </w:p>
    <w:p w14:paraId="7BC641AE" w14:textId="77777777" w:rsidR="008D0192" w:rsidRDefault="008D0192" w:rsidP="00F6045E">
      <w:pPr>
        <w:spacing w:line="360" w:lineRule="auto"/>
        <w:jc w:val="both"/>
        <w:rPr>
          <w:rFonts w:ascii="Palatino Linotype" w:eastAsia="Palatino Linotype" w:hAnsi="Palatino Linotype" w:cs="Palatino Linotype"/>
          <w:sz w:val="22"/>
          <w:szCs w:val="22"/>
        </w:rPr>
      </w:pPr>
    </w:p>
    <w:p w14:paraId="7FD2A34C" w14:textId="77777777" w:rsidR="008D0192" w:rsidRDefault="00BC7176" w:rsidP="00F6045E">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realizar un cuadro, con la solicitud de información, la respuesta, el agravio, y el informe justificado en los términos siguientes: </w:t>
      </w:r>
    </w:p>
    <w:p w14:paraId="4ECF9AD0"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sz w:val="21"/>
          <w:szCs w:val="21"/>
        </w:rPr>
      </w:pPr>
    </w:p>
    <w:tbl>
      <w:tblPr>
        <w:tblStyle w:val="a"/>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8"/>
        <w:gridCol w:w="2122"/>
      </w:tblGrid>
      <w:tr w:rsidR="008D0192" w14:paraId="4467B2B7" w14:textId="77777777">
        <w:trPr>
          <w:jc w:val="center"/>
        </w:trPr>
        <w:tc>
          <w:tcPr>
            <w:tcW w:w="3119" w:type="dxa"/>
            <w:shd w:val="clear" w:color="auto" w:fill="D9D9D9"/>
          </w:tcPr>
          <w:p w14:paraId="0D72EF50" w14:textId="77777777" w:rsidR="008D0192" w:rsidRDefault="00BC7176" w:rsidP="00F6045E">
            <w:pPr>
              <w:tabs>
                <w:tab w:val="left" w:pos="4962"/>
              </w:tabs>
              <w:spacing w:line="360" w:lineRule="auto"/>
              <w:jc w:val="center"/>
              <w:rPr>
                <w:rFonts w:ascii="Palatino Linotype" w:eastAsia="Palatino Linotype" w:hAnsi="Palatino Linotype" w:cs="Palatino Linotype"/>
                <w:b/>
                <w:i/>
                <w:color w:val="000000"/>
              </w:rPr>
            </w:pPr>
            <w:bookmarkStart w:id="12" w:name="_heading=h.5hrkwrbn09ux" w:colFirst="0" w:colLast="0"/>
            <w:bookmarkEnd w:id="12"/>
            <w:r>
              <w:rPr>
                <w:rFonts w:ascii="Palatino Linotype" w:eastAsia="Palatino Linotype" w:hAnsi="Palatino Linotype" w:cs="Palatino Linotype"/>
                <w:b/>
                <w:i/>
                <w:color w:val="000000"/>
              </w:rPr>
              <w:t>Solicitud</w:t>
            </w:r>
          </w:p>
        </w:tc>
        <w:tc>
          <w:tcPr>
            <w:tcW w:w="3118" w:type="dxa"/>
            <w:shd w:val="clear" w:color="auto" w:fill="D9D9D9"/>
          </w:tcPr>
          <w:p w14:paraId="0D538A0F" w14:textId="77777777" w:rsidR="008D0192" w:rsidRDefault="00BC7176" w:rsidP="00F6045E">
            <w:pPr>
              <w:tabs>
                <w:tab w:val="left" w:pos="4962"/>
              </w:tabs>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Respuesta</w:t>
            </w:r>
          </w:p>
        </w:tc>
        <w:tc>
          <w:tcPr>
            <w:tcW w:w="2122" w:type="dxa"/>
            <w:shd w:val="clear" w:color="auto" w:fill="D9D9D9"/>
          </w:tcPr>
          <w:p w14:paraId="58E42B8D" w14:textId="77777777" w:rsidR="008D0192" w:rsidRDefault="00BC7176" w:rsidP="00F6045E">
            <w:pPr>
              <w:tabs>
                <w:tab w:val="left" w:pos="4962"/>
              </w:tabs>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Agravio </w:t>
            </w:r>
          </w:p>
        </w:tc>
      </w:tr>
      <w:tr w:rsidR="008D0192" w14:paraId="10B26B0C" w14:textId="77777777">
        <w:trPr>
          <w:jc w:val="center"/>
        </w:trPr>
        <w:tc>
          <w:tcPr>
            <w:tcW w:w="3119" w:type="dxa"/>
          </w:tcPr>
          <w:p w14:paraId="593FDEEF" w14:textId="77777777" w:rsidR="008D0192" w:rsidRDefault="00BC7176" w:rsidP="00F6045E">
            <w:pPr>
              <w:spacing w:line="360" w:lineRule="auto"/>
              <w:jc w:val="both"/>
              <w:rPr>
                <w:rFonts w:ascii="Palatino Linotype" w:eastAsia="Palatino Linotype" w:hAnsi="Palatino Linotype" w:cs="Palatino Linotype"/>
              </w:rPr>
            </w:pPr>
            <w:bookmarkStart w:id="13" w:name="_heading=h.xihp1z6z75ig" w:colFirst="0" w:colLast="0"/>
            <w:bookmarkEnd w:id="13"/>
            <w:r>
              <w:rPr>
                <w:rFonts w:ascii="Palatino Linotype" w:eastAsia="Palatino Linotype" w:hAnsi="Palatino Linotype" w:cs="Palatino Linotype"/>
              </w:rPr>
              <w:t>a) Respecto de la Quinta Regiduría del Ayuntamiento de Toluca, del primero de enero al siete de abril de dos mil veinticinco, los documentos que dieran cuenta de lo siguiente:</w:t>
            </w:r>
          </w:p>
          <w:p w14:paraId="769A4E29" w14:textId="77777777" w:rsidR="008D0192" w:rsidRDefault="008D0192" w:rsidP="00F6045E">
            <w:pPr>
              <w:spacing w:line="360" w:lineRule="auto"/>
              <w:jc w:val="both"/>
              <w:rPr>
                <w:rFonts w:ascii="Palatino Linotype" w:eastAsia="Palatino Linotype" w:hAnsi="Palatino Linotype" w:cs="Palatino Linotype"/>
              </w:rPr>
            </w:pPr>
          </w:p>
          <w:p w14:paraId="18B5690B" w14:textId="6EE4523B" w:rsidR="008D0192" w:rsidRDefault="00BC7176" w:rsidP="00F6045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 Cantidad de personal adscrito y asignado al área;</w:t>
            </w:r>
          </w:p>
          <w:p w14:paraId="028B7EED" w14:textId="77777777" w:rsidR="008D0192" w:rsidRDefault="008D0192" w:rsidP="00F6045E">
            <w:pPr>
              <w:spacing w:line="360" w:lineRule="auto"/>
              <w:jc w:val="both"/>
              <w:rPr>
                <w:rFonts w:ascii="Palatino Linotype" w:eastAsia="Palatino Linotype" w:hAnsi="Palatino Linotype" w:cs="Palatino Linotype"/>
              </w:rPr>
            </w:pPr>
          </w:p>
          <w:p w14:paraId="3C90F8DA" w14:textId="77777777" w:rsidR="008D0192" w:rsidRDefault="008D0192" w:rsidP="00F6045E">
            <w:pPr>
              <w:spacing w:line="360" w:lineRule="auto"/>
              <w:jc w:val="both"/>
              <w:rPr>
                <w:rFonts w:ascii="Palatino Linotype" w:eastAsia="Palatino Linotype" w:hAnsi="Palatino Linotype" w:cs="Palatino Linotype"/>
              </w:rPr>
            </w:pPr>
          </w:p>
          <w:p w14:paraId="20A7AA3A" w14:textId="77777777" w:rsidR="008D0192" w:rsidRDefault="008D0192" w:rsidP="00F6045E">
            <w:pPr>
              <w:spacing w:line="360" w:lineRule="auto"/>
              <w:jc w:val="both"/>
              <w:rPr>
                <w:rFonts w:ascii="Palatino Linotype" w:eastAsia="Palatino Linotype" w:hAnsi="Palatino Linotype" w:cs="Palatino Linotype"/>
              </w:rPr>
            </w:pPr>
          </w:p>
          <w:p w14:paraId="5B3A342F" w14:textId="77777777" w:rsidR="008D0192" w:rsidRDefault="008D0192" w:rsidP="00F6045E">
            <w:pPr>
              <w:spacing w:line="360" w:lineRule="auto"/>
              <w:jc w:val="both"/>
              <w:rPr>
                <w:rFonts w:ascii="Palatino Linotype" w:eastAsia="Palatino Linotype" w:hAnsi="Palatino Linotype" w:cs="Palatino Linotype"/>
              </w:rPr>
            </w:pPr>
          </w:p>
          <w:p w14:paraId="62F0C2FE" w14:textId="483383E4" w:rsidR="008D0192" w:rsidRDefault="00BC7176" w:rsidP="00F6045E">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ii</w:t>
            </w:r>
            <w:proofErr w:type="spellEnd"/>
            <w:r>
              <w:rPr>
                <w:rFonts w:ascii="Palatino Linotype" w:eastAsia="Palatino Linotype" w:hAnsi="Palatino Linotype" w:cs="Palatino Linotype"/>
              </w:rPr>
              <w:t>) Presupuesto asignado y acta de cabildo por el que se aprobó;</w:t>
            </w:r>
          </w:p>
          <w:p w14:paraId="497574E5" w14:textId="77777777" w:rsidR="008D0192" w:rsidRDefault="008D0192" w:rsidP="00F6045E">
            <w:pPr>
              <w:spacing w:line="360" w:lineRule="auto"/>
              <w:jc w:val="both"/>
              <w:rPr>
                <w:rFonts w:ascii="Palatino Linotype" w:eastAsia="Palatino Linotype" w:hAnsi="Palatino Linotype" w:cs="Palatino Linotype"/>
              </w:rPr>
            </w:pPr>
          </w:p>
          <w:p w14:paraId="3A12613D" w14:textId="77777777" w:rsidR="008D0192" w:rsidRDefault="008D0192" w:rsidP="00F6045E">
            <w:pPr>
              <w:spacing w:line="360" w:lineRule="auto"/>
              <w:jc w:val="both"/>
              <w:rPr>
                <w:rFonts w:ascii="Palatino Linotype" w:eastAsia="Palatino Linotype" w:hAnsi="Palatino Linotype" w:cs="Palatino Linotype"/>
              </w:rPr>
            </w:pPr>
          </w:p>
          <w:p w14:paraId="6E293826" w14:textId="77777777" w:rsidR="008D0192" w:rsidRDefault="008D0192" w:rsidP="00F6045E">
            <w:pPr>
              <w:spacing w:line="360" w:lineRule="auto"/>
              <w:jc w:val="both"/>
              <w:rPr>
                <w:rFonts w:ascii="Palatino Linotype" w:eastAsia="Palatino Linotype" w:hAnsi="Palatino Linotype" w:cs="Palatino Linotype"/>
              </w:rPr>
            </w:pPr>
          </w:p>
          <w:p w14:paraId="3E5C0596" w14:textId="77777777" w:rsidR="008D0192" w:rsidRDefault="008D0192" w:rsidP="00F6045E">
            <w:pPr>
              <w:spacing w:line="360" w:lineRule="auto"/>
              <w:jc w:val="center"/>
              <w:rPr>
                <w:rFonts w:ascii="Palatino Linotype" w:eastAsia="Palatino Linotype" w:hAnsi="Palatino Linotype" w:cs="Palatino Linotype"/>
              </w:rPr>
            </w:pPr>
          </w:p>
          <w:p w14:paraId="6B4F2807" w14:textId="77777777" w:rsidR="008D0192" w:rsidRDefault="008D0192" w:rsidP="00F6045E">
            <w:pPr>
              <w:spacing w:line="360" w:lineRule="auto"/>
              <w:jc w:val="center"/>
              <w:rPr>
                <w:rFonts w:ascii="Palatino Linotype" w:eastAsia="Palatino Linotype" w:hAnsi="Palatino Linotype" w:cs="Palatino Linotype"/>
              </w:rPr>
            </w:pPr>
          </w:p>
          <w:p w14:paraId="56BF7AE5" w14:textId="3DA9C15B" w:rsidR="008D0192" w:rsidRDefault="00BC7176" w:rsidP="00F6045E">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i</w:t>
            </w:r>
            <w:r w:rsidR="0063768A">
              <w:rPr>
                <w:rFonts w:ascii="Palatino Linotype" w:eastAsia="Palatino Linotype" w:hAnsi="Palatino Linotype" w:cs="Palatino Linotype"/>
              </w:rPr>
              <w:t>ii</w:t>
            </w:r>
            <w:proofErr w:type="spellEnd"/>
            <w:r>
              <w:rPr>
                <w:rFonts w:ascii="Palatino Linotype" w:eastAsia="Palatino Linotype" w:hAnsi="Palatino Linotype" w:cs="Palatino Linotype"/>
              </w:rPr>
              <w:t xml:space="preserve">) Bienes inmuebles (vehículos, computadoras, laptops, tabletas, teléfonos celulares, sillas, impresoras) asignadas al personal del área para la realización de trabajos diarios y personal </w:t>
            </w:r>
            <w:proofErr w:type="spellStart"/>
            <w:r>
              <w:rPr>
                <w:rFonts w:ascii="Palatino Linotype" w:eastAsia="Palatino Linotype" w:hAnsi="Palatino Linotype" w:cs="Palatino Linotype"/>
              </w:rPr>
              <w:t>resguardatario</w:t>
            </w:r>
            <w:proofErr w:type="spellEnd"/>
            <w:r>
              <w:rPr>
                <w:rFonts w:ascii="Palatino Linotype" w:eastAsia="Palatino Linotype" w:hAnsi="Palatino Linotype" w:cs="Palatino Linotype"/>
              </w:rPr>
              <w:t xml:space="preserve">; </w:t>
            </w:r>
          </w:p>
          <w:p w14:paraId="0ADA81AE" w14:textId="77777777" w:rsidR="008D0192" w:rsidRDefault="008D0192" w:rsidP="00F6045E">
            <w:pPr>
              <w:spacing w:line="360" w:lineRule="auto"/>
              <w:jc w:val="both"/>
              <w:rPr>
                <w:rFonts w:ascii="Palatino Linotype" w:eastAsia="Palatino Linotype" w:hAnsi="Palatino Linotype" w:cs="Palatino Linotype"/>
              </w:rPr>
            </w:pPr>
          </w:p>
          <w:p w14:paraId="7BADA58E" w14:textId="346B8CDC" w:rsidR="008D0192" w:rsidRDefault="0063768A" w:rsidP="00F6045E">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iv</w:t>
            </w:r>
            <w:proofErr w:type="spellEnd"/>
            <w:r>
              <w:rPr>
                <w:rFonts w:ascii="Palatino Linotype" w:eastAsia="Palatino Linotype" w:hAnsi="Palatino Linotype" w:cs="Palatino Linotype"/>
              </w:rPr>
              <w:t>) Grupo parlamentario o partido político al que pertenece;</w:t>
            </w:r>
          </w:p>
          <w:p w14:paraId="4FB54560" w14:textId="77777777" w:rsidR="008D0192" w:rsidRDefault="008D0192" w:rsidP="00F6045E">
            <w:pPr>
              <w:spacing w:line="360" w:lineRule="auto"/>
              <w:jc w:val="both"/>
              <w:rPr>
                <w:rFonts w:ascii="Palatino Linotype" w:eastAsia="Palatino Linotype" w:hAnsi="Palatino Linotype" w:cs="Palatino Linotype"/>
              </w:rPr>
            </w:pPr>
          </w:p>
          <w:p w14:paraId="78335966" w14:textId="1D07B4BB" w:rsidR="008D0192" w:rsidRDefault="00BC7176" w:rsidP="00F6045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v) Propuestas realizadas, aprobadas, y actas de cabildo en que se realizaron;</w:t>
            </w:r>
          </w:p>
          <w:p w14:paraId="64F9A2FA" w14:textId="77777777" w:rsidR="008D0192" w:rsidRDefault="008D0192" w:rsidP="00F6045E">
            <w:pPr>
              <w:spacing w:line="360" w:lineRule="auto"/>
              <w:jc w:val="both"/>
              <w:rPr>
                <w:rFonts w:ascii="Palatino Linotype" w:eastAsia="Palatino Linotype" w:hAnsi="Palatino Linotype" w:cs="Palatino Linotype"/>
              </w:rPr>
            </w:pPr>
          </w:p>
          <w:p w14:paraId="683A97CE" w14:textId="4F3669CF" w:rsidR="008D0192" w:rsidRDefault="00BC7176" w:rsidP="00F6045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vi) Cantidad de horas laboradas en oficina y en campo; y</w:t>
            </w:r>
          </w:p>
          <w:p w14:paraId="2ADE9FAA" w14:textId="77777777" w:rsidR="008D0192" w:rsidRDefault="00BC7176" w:rsidP="00F6045E">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viii</w:t>
            </w:r>
            <w:proofErr w:type="spellEnd"/>
            <w:r>
              <w:rPr>
                <w:rFonts w:ascii="Palatino Linotype" w:eastAsia="Palatino Linotype" w:hAnsi="Palatino Linotype" w:cs="Palatino Linotype"/>
              </w:rPr>
              <w:t>) Nombre completo del regidor, grado de estudios, e ingresos percibidos.</w:t>
            </w:r>
          </w:p>
        </w:tc>
        <w:tc>
          <w:tcPr>
            <w:tcW w:w="3118" w:type="dxa"/>
          </w:tcPr>
          <w:p w14:paraId="39A010D4"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4CB26736"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732E666B"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561C14F9"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0E5D8946"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53AACB95"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5A50F7AE" w14:textId="77777777" w:rsidR="008D0192" w:rsidRDefault="008D0192" w:rsidP="00F6045E">
            <w:pPr>
              <w:spacing w:line="360" w:lineRule="auto"/>
              <w:jc w:val="both"/>
              <w:rPr>
                <w:rFonts w:ascii="Palatino Linotype" w:eastAsia="Palatino Linotype" w:hAnsi="Palatino Linotype" w:cs="Palatino Linotype"/>
                <w:color w:val="000000"/>
              </w:rPr>
            </w:pPr>
          </w:p>
          <w:p w14:paraId="6F3AC545" w14:textId="77777777" w:rsidR="008D0192" w:rsidRDefault="00BC7176" w:rsidP="00F6045E">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La Dirección General de Administración, proporcionó un enlace en formato abierto por el que indicó que se localizaba el tabulador de sueldos y salarios. </w:t>
            </w:r>
          </w:p>
          <w:p w14:paraId="3CAED9F5" w14:textId="77777777" w:rsidR="008D0192" w:rsidRDefault="008D0192" w:rsidP="00F6045E">
            <w:pPr>
              <w:tabs>
                <w:tab w:val="left" w:pos="4962"/>
              </w:tabs>
              <w:spacing w:line="360" w:lineRule="auto"/>
              <w:jc w:val="both"/>
              <w:rPr>
                <w:rFonts w:ascii="Palatino Linotype" w:eastAsia="Palatino Linotype" w:hAnsi="Palatino Linotype" w:cs="Palatino Linotype"/>
                <w:color w:val="000000"/>
              </w:rPr>
            </w:pPr>
          </w:p>
          <w:p w14:paraId="1AEC6971" w14:textId="77777777" w:rsidR="008D0192" w:rsidRDefault="00BC7176" w:rsidP="00F6045E">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Tesorero Municipal proporcionó la carátula del presupuesto para el ejercicio fiscal dos mil veinticinco, y el a</w:t>
            </w:r>
            <w:r>
              <w:rPr>
                <w:rFonts w:ascii="Palatino Linotype" w:eastAsia="Palatino Linotype" w:hAnsi="Palatino Linotype" w:cs="Palatino Linotype"/>
              </w:rPr>
              <w:t>cuerdo</w:t>
            </w:r>
            <w:r>
              <w:rPr>
                <w:rFonts w:ascii="Palatino Linotype" w:eastAsia="Palatino Linotype" w:hAnsi="Palatino Linotype" w:cs="Palatino Linotype"/>
                <w:color w:val="000000"/>
              </w:rPr>
              <w:t xml:space="preserve"> de cabildo por el que se aprobó.</w:t>
            </w:r>
          </w:p>
          <w:p w14:paraId="7A95DAEE" w14:textId="77777777" w:rsidR="008D0192" w:rsidRDefault="008D0192" w:rsidP="00F6045E">
            <w:pPr>
              <w:spacing w:line="360" w:lineRule="auto"/>
              <w:jc w:val="both"/>
              <w:rPr>
                <w:rFonts w:ascii="Palatino Linotype" w:eastAsia="Palatino Linotype" w:hAnsi="Palatino Linotype" w:cs="Palatino Linotype"/>
                <w:color w:val="000000"/>
              </w:rPr>
            </w:pPr>
          </w:p>
          <w:p w14:paraId="61FCD638" w14:textId="77777777" w:rsidR="008D0192" w:rsidRDefault="00BC7176" w:rsidP="00F60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Dirección General de Administración, a través del Departamento de Control Patrimonial proporcionó un listado de bienes asignados a la </w:t>
            </w:r>
            <w:r>
              <w:rPr>
                <w:rFonts w:ascii="Palatino Linotype" w:eastAsia="Palatino Linotype" w:hAnsi="Palatino Linotype" w:cs="Palatino Linotype"/>
              </w:rPr>
              <w:t>quint</w:t>
            </w:r>
            <w:r>
              <w:rPr>
                <w:rFonts w:ascii="Palatino Linotype" w:eastAsia="Palatino Linotype" w:hAnsi="Palatino Linotype" w:cs="Palatino Linotype"/>
                <w:color w:val="000000"/>
              </w:rPr>
              <w:t xml:space="preserve">a regiduría </w:t>
            </w:r>
            <w:r>
              <w:rPr>
                <w:rFonts w:ascii="Palatino Linotype" w:eastAsia="Palatino Linotype" w:hAnsi="Palatino Linotype" w:cs="Palatino Linotype"/>
              </w:rPr>
              <w:t>con el nombre</w:t>
            </w:r>
            <w:r>
              <w:rPr>
                <w:rFonts w:ascii="Palatino Linotype" w:eastAsia="Palatino Linotype" w:hAnsi="Palatino Linotype" w:cs="Palatino Linotype"/>
                <w:color w:val="000000"/>
              </w:rPr>
              <w:t xml:space="preserve"> del responsable.</w:t>
            </w:r>
          </w:p>
          <w:p w14:paraId="3BB302A1" w14:textId="77777777" w:rsidR="008D0192" w:rsidRDefault="008D0192" w:rsidP="00F6045E">
            <w:pPr>
              <w:spacing w:line="360" w:lineRule="auto"/>
              <w:jc w:val="both"/>
              <w:rPr>
                <w:rFonts w:ascii="Palatino Linotype" w:eastAsia="Palatino Linotype" w:hAnsi="Palatino Linotype" w:cs="Palatino Linotype"/>
                <w:color w:val="000000"/>
              </w:rPr>
            </w:pPr>
          </w:p>
          <w:p w14:paraId="5D789D9F" w14:textId="77777777" w:rsidR="008D0192" w:rsidRDefault="00BC7176" w:rsidP="00F60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pronunció.</w:t>
            </w:r>
          </w:p>
          <w:p w14:paraId="7743D35F" w14:textId="77777777" w:rsidR="008D0192" w:rsidRDefault="008D0192" w:rsidP="00F6045E">
            <w:pPr>
              <w:spacing w:line="360" w:lineRule="auto"/>
              <w:jc w:val="both"/>
              <w:rPr>
                <w:rFonts w:ascii="Palatino Linotype" w:eastAsia="Palatino Linotype" w:hAnsi="Palatino Linotype" w:cs="Palatino Linotype"/>
                <w:color w:val="000000"/>
              </w:rPr>
            </w:pPr>
          </w:p>
          <w:p w14:paraId="0010D1F6" w14:textId="77777777" w:rsidR="008D0192" w:rsidRDefault="008D0192" w:rsidP="00F6045E">
            <w:pPr>
              <w:spacing w:line="360" w:lineRule="auto"/>
              <w:jc w:val="both"/>
              <w:rPr>
                <w:rFonts w:ascii="Palatino Linotype" w:eastAsia="Palatino Linotype" w:hAnsi="Palatino Linotype" w:cs="Palatino Linotype"/>
                <w:color w:val="000000"/>
              </w:rPr>
            </w:pPr>
          </w:p>
          <w:p w14:paraId="205373CE" w14:textId="77777777" w:rsidR="008D0192" w:rsidRDefault="00BC7176" w:rsidP="00F60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pronunció.</w:t>
            </w:r>
          </w:p>
          <w:p w14:paraId="3C8E6A79" w14:textId="77777777" w:rsidR="008D0192" w:rsidRDefault="008D0192" w:rsidP="00F6045E">
            <w:pPr>
              <w:spacing w:line="360" w:lineRule="auto"/>
              <w:jc w:val="both"/>
              <w:rPr>
                <w:rFonts w:ascii="Palatino Linotype" w:eastAsia="Palatino Linotype" w:hAnsi="Palatino Linotype" w:cs="Palatino Linotype"/>
                <w:color w:val="000000"/>
              </w:rPr>
            </w:pPr>
          </w:p>
          <w:p w14:paraId="3E9773C2" w14:textId="77777777" w:rsidR="008D0192" w:rsidRDefault="008D0192" w:rsidP="00F6045E">
            <w:pPr>
              <w:spacing w:line="360" w:lineRule="auto"/>
              <w:jc w:val="both"/>
              <w:rPr>
                <w:rFonts w:ascii="Palatino Linotype" w:eastAsia="Palatino Linotype" w:hAnsi="Palatino Linotype" w:cs="Palatino Linotype"/>
                <w:color w:val="000000"/>
              </w:rPr>
            </w:pPr>
          </w:p>
          <w:p w14:paraId="53409E1C" w14:textId="77777777" w:rsidR="008D0192" w:rsidRDefault="008D0192" w:rsidP="00F6045E">
            <w:pPr>
              <w:spacing w:line="360" w:lineRule="auto"/>
              <w:jc w:val="both"/>
              <w:rPr>
                <w:rFonts w:ascii="Palatino Linotype" w:eastAsia="Palatino Linotype" w:hAnsi="Palatino Linotype" w:cs="Palatino Linotype"/>
                <w:color w:val="000000"/>
              </w:rPr>
            </w:pPr>
          </w:p>
          <w:p w14:paraId="70FE80B2" w14:textId="77777777" w:rsidR="008D0192" w:rsidRDefault="00BC7176" w:rsidP="00F60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pronunció.</w:t>
            </w:r>
          </w:p>
          <w:p w14:paraId="6E9C1569" w14:textId="77777777" w:rsidR="008D0192" w:rsidRDefault="008D0192" w:rsidP="00F6045E">
            <w:pPr>
              <w:spacing w:line="360" w:lineRule="auto"/>
              <w:jc w:val="both"/>
              <w:rPr>
                <w:rFonts w:ascii="Palatino Linotype" w:eastAsia="Palatino Linotype" w:hAnsi="Palatino Linotype" w:cs="Palatino Linotype"/>
                <w:color w:val="000000"/>
              </w:rPr>
            </w:pPr>
          </w:p>
          <w:p w14:paraId="74EE5ACC" w14:textId="77777777" w:rsidR="008D0192" w:rsidRDefault="008D0192" w:rsidP="00F6045E">
            <w:pPr>
              <w:spacing w:line="360" w:lineRule="auto"/>
              <w:jc w:val="both"/>
              <w:rPr>
                <w:rFonts w:ascii="Palatino Linotype" w:eastAsia="Palatino Linotype" w:hAnsi="Palatino Linotype" w:cs="Palatino Linotype"/>
                <w:color w:val="000000"/>
              </w:rPr>
            </w:pPr>
          </w:p>
          <w:p w14:paraId="34D0DD37" w14:textId="77777777" w:rsidR="0063768A" w:rsidRDefault="0063768A" w:rsidP="00F6045E">
            <w:pPr>
              <w:spacing w:line="360" w:lineRule="auto"/>
              <w:jc w:val="both"/>
              <w:rPr>
                <w:rFonts w:ascii="Palatino Linotype" w:eastAsia="Palatino Linotype" w:hAnsi="Palatino Linotype" w:cs="Palatino Linotype"/>
                <w:color w:val="000000"/>
              </w:rPr>
            </w:pPr>
          </w:p>
          <w:p w14:paraId="771E3579" w14:textId="75861B43" w:rsidR="008D0192" w:rsidRDefault="00BC7176" w:rsidP="00F60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pronunció.</w:t>
            </w:r>
          </w:p>
          <w:p w14:paraId="5CF65C6A" w14:textId="77777777" w:rsidR="008D0192" w:rsidRDefault="008D0192" w:rsidP="00F6045E">
            <w:pPr>
              <w:spacing w:line="360" w:lineRule="auto"/>
              <w:jc w:val="both"/>
              <w:rPr>
                <w:rFonts w:ascii="Palatino Linotype" w:eastAsia="Palatino Linotype" w:hAnsi="Palatino Linotype" w:cs="Palatino Linotype"/>
                <w:color w:val="000000"/>
              </w:rPr>
            </w:pPr>
          </w:p>
          <w:p w14:paraId="72443947" w14:textId="77777777" w:rsidR="008D0192" w:rsidRDefault="008D0192" w:rsidP="00F6045E">
            <w:pPr>
              <w:spacing w:line="360" w:lineRule="auto"/>
              <w:jc w:val="both"/>
              <w:rPr>
                <w:rFonts w:ascii="Palatino Linotype" w:eastAsia="Palatino Linotype" w:hAnsi="Palatino Linotype" w:cs="Palatino Linotype"/>
                <w:color w:val="000000"/>
              </w:rPr>
            </w:pPr>
          </w:p>
        </w:tc>
        <w:tc>
          <w:tcPr>
            <w:tcW w:w="2122" w:type="dxa"/>
          </w:tcPr>
          <w:p w14:paraId="3E5652C7" w14:textId="77777777" w:rsidR="008D0192" w:rsidRDefault="00BC7176" w:rsidP="00F6045E">
            <w:pPr>
              <w:tabs>
                <w:tab w:val="left" w:pos="4962"/>
              </w:tabs>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 xml:space="preserve">El Recurrente se inconformó con la entrega de Información incompleta, lo cual actualiza la causal de procedencia </w:t>
            </w:r>
            <w:r>
              <w:rPr>
                <w:rFonts w:ascii="Palatino Linotype" w:eastAsia="Palatino Linotype" w:hAnsi="Palatino Linotype" w:cs="Palatino Linotype"/>
                <w:color w:val="000000"/>
              </w:rPr>
              <w:lastRenderedPageBreak/>
              <w:t>establecida en el artículo 179, fracción V, de la Ley de la Materia.</w:t>
            </w:r>
          </w:p>
        </w:tc>
      </w:tr>
    </w:tbl>
    <w:p w14:paraId="27C15B2A" w14:textId="77777777" w:rsidR="008D0192" w:rsidRDefault="008D0192" w:rsidP="00F6045E">
      <w:pPr>
        <w:spacing w:line="360" w:lineRule="auto"/>
        <w:jc w:val="both"/>
        <w:rPr>
          <w:rFonts w:ascii="Palatino Linotype" w:eastAsia="Palatino Linotype" w:hAnsi="Palatino Linotype" w:cs="Palatino Linotype"/>
          <w:sz w:val="22"/>
          <w:szCs w:val="22"/>
        </w:rPr>
      </w:pPr>
    </w:p>
    <w:p w14:paraId="3FD32FC0" w14:textId="26848F0C"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a través de la solicitud de información, el Particular realizó las siguientes</w:t>
      </w:r>
      <w:r>
        <w:rPr>
          <w:rFonts w:ascii="Palatino Linotype" w:eastAsia="Palatino Linotype" w:hAnsi="Palatino Linotype" w:cs="Palatino Linotype"/>
          <w:sz w:val="22"/>
          <w:szCs w:val="22"/>
        </w:rPr>
        <w:br/>
        <w:t>manifestaciones: “…</w:t>
      </w:r>
      <w:r>
        <w:rPr>
          <w:rFonts w:ascii="Palatino Linotype" w:eastAsia="Palatino Linotype" w:hAnsi="Palatino Linotype" w:cs="Palatino Linotype"/>
          <w:i/>
          <w:sz w:val="22"/>
          <w:szCs w:val="22"/>
        </w:rPr>
        <w:t xml:space="preserve">15. Cuantos hermanos, hijos, primos, novia, esposa, o familiares del titular de esa área o cualquier otra área hasta el tercer grado trabajan en la administración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municipal de Toluca.</w:t>
      </w:r>
      <w:r>
        <w:rPr>
          <w:rFonts w:ascii="Palatino Linotype" w:eastAsia="Palatino Linotype" w:hAnsi="Palatino Linotype" w:cs="Palatino Linotype"/>
          <w:sz w:val="22"/>
          <w:szCs w:val="22"/>
        </w:rPr>
        <w:t>”; las cuales únicamente contienen afirmaciones sobre apreciaciones subjetivas carentes de sustento, al no presentar, ni aportar elementos que apoyen la localización de la información requerida, ya que refieren a pronunciamientos a la forma de actuar del Sujeto Obligado, mismas que no corresponden a una solicitud de acceso y por lo tanto, las mismas devienen de IMPROCEDENTES; por lo que deben desestimarse para todos los efectos a que haya lugar.</w:t>
      </w:r>
      <w:r w:rsidR="00BE1CF8">
        <w:rPr>
          <w:rFonts w:ascii="Palatino Linotype" w:eastAsia="Palatino Linotype" w:hAnsi="Palatino Linotype" w:cs="Palatino Linotype"/>
          <w:sz w:val="22"/>
          <w:szCs w:val="22"/>
        </w:rPr>
        <w:t xml:space="preserve"> </w:t>
      </w:r>
      <w:r w:rsidR="00BE1CF8">
        <w:rPr>
          <w:rFonts w:ascii="Palatino Linotype" w:eastAsia="Palatino Linotype" w:hAnsi="Palatino Linotype" w:cs="Palatino Linotype"/>
          <w:color w:val="0D0D0D"/>
          <w:sz w:val="22"/>
          <w:szCs w:val="22"/>
        </w:rPr>
        <w:t>Así las cosas, admitido y notificado el recurso de revisión a las partes el Sujeto Obligado ratificó su respuesta inicial.</w:t>
      </w:r>
    </w:p>
    <w:p w14:paraId="23DBBC42" w14:textId="77777777" w:rsidR="008D0192" w:rsidRDefault="008D0192" w:rsidP="00F6045E">
      <w:pPr>
        <w:spacing w:line="360" w:lineRule="auto"/>
        <w:jc w:val="both"/>
        <w:rPr>
          <w:rFonts w:ascii="Palatino Linotype" w:eastAsia="Palatino Linotype" w:hAnsi="Palatino Linotype" w:cs="Palatino Linotype"/>
          <w:sz w:val="22"/>
          <w:szCs w:val="22"/>
        </w:rPr>
      </w:pPr>
    </w:p>
    <w:p w14:paraId="3FD1EBD8" w14:textId="647EB7AA" w:rsidR="008D0192" w:rsidRDefault="00BC7176" w:rsidP="00F6045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73519C53" w14:textId="77777777" w:rsidR="008D0192" w:rsidRDefault="008D0192" w:rsidP="00F6045E">
      <w:pPr>
        <w:spacing w:line="360" w:lineRule="auto"/>
        <w:jc w:val="both"/>
        <w:rPr>
          <w:rFonts w:ascii="Palatino Linotype" w:eastAsia="Palatino Linotype" w:hAnsi="Palatino Linotype" w:cs="Palatino Linotype"/>
          <w:color w:val="000000"/>
          <w:sz w:val="22"/>
          <w:szCs w:val="22"/>
        </w:rPr>
      </w:pPr>
    </w:p>
    <w:p w14:paraId="1CE71AB5" w14:textId="77777777" w:rsidR="008D0192" w:rsidRDefault="00BC7176" w:rsidP="00F6045E">
      <w:pPr>
        <w:pStyle w:val="Ttulo2"/>
        <w:spacing w:before="0" w:after="0" w:line="360" w:lineRule="auto"/>
        <w:jc w:val="both"/>
        <w:rPr>
          <w:rFonts w:ascii="Palatino Linotype" w:eastAsia="Palatino Linotype" w:hAnsi="Palatino Linotype" w:cs="Palatino Linotype"/>
          <w:b/>
          <w:color w:val="000000"/>
          <w:sz w:val="22"/>
          <w:szCs w:val="22"/>
        </w:rPr>
      </w:pPr>
      <w:bookmarkStart w:id="14" w:name="_Toc213947704"/>
      <w:r>
        <w:rPr>
          <w:rFonts w:ascii="Palatino Linotype" w:eastAsia="Palatino Linotype" w:hAnsi="Palatino Linotype" w:cs="Palatino Linotype"/>
          <w:b/>
          <w:color w:val="000000"/>
          <w:sz w:val="22"/>
          <w:szCs w:val="22"/>
        </w:rPr>
        <w:lastRenderedPageBreak/>
        <w:t>CUARTO. Marco normativo aplicable en materia de transparencia y acceso a la información pública</w:t>
      </w:r>
      <w:bookmarkEnd w:id="14"/>
    </w:p>
    <w:p w14:paraId="68F863A6"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1C13C59A"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6°, Apartado A), fracción I, de la Constitución Política de los Estados Unidos Mexicanos, establece que toda la información en posesión de cualquier </w:t>
      </w:r>
      <w:proofErr w:type="gramStart"/>
      <w:r>
        <w:rPr>
          <w:rFonts w:ascii="Palatino Linotype" w:eastAsia="Palatino Linotype" w:hAnsi="Palatino Linotype" w:cs="Palatino Linotype"/>
          <w:sz w:val="22"/>
          <w:szCs w:val="22"/>
        </w:rPr>
        <w:t>autoridad,</w:t>
      </w:r>
      <w:proofErr w:type="gramEnd"/>
      <w:r>
        <w:rPr>
          <w:rFonts w:ascii="Palatino Linotype" w:eastAsia="Palatino Linotype" w:hAnsi="Palatino Linotype" w:cs="Palatino Linotype"/>
          <w:sz w:val="22"/>
          <w:szCs w:val="22"/>
        </w:rPr>
        <w:t xml:space="preserve"> es pública y sólo podrá ser reservada temporalmente por razones de interés público.</w:t>
      </w:r>
    </w:p>
    <w:p w14:paraId="3D9066CF"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67C4E01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6D520AF"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39537CA4"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52E179B7"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2F074F07"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466F8873"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3FD27380"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7A5D988"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0096FCB1"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w:t>
      </w:r>
      <w:r>
        <w:rPr>
          <w:rFonts w:ascii="Palatino Linotype" w:eastAsia="Palatino Linotype" w:hAnsi="Palatino Linotype" w:cs="Palatino Linotype"/>
          <w:sz w:val="22"/>
          <w:szCs w:val="22"/>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14:paraId="3B68D450"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3FA5DBE1"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15" w:name="_Toc213947705"/>
      <w:r>
        <w:rPr>
          <w:rFonts w:ascii="Palatino Linotype" w:eastAsia="Palatino Linotype" w:hAnsi="Palatino Linotype" w:cs="Palatino Linotype"/>
          <w:b/>
          <w:color w:val="000000"/>
          <w:sz w:val="22"/>
          <w:szCs w:val="22"/>
        </w:rPr>
        <w:t>QUINTO. Estudio de Fondo</w:t>
      </w:r>
      <w:bookmarkEnd w:id="15"/>
    </w:p>
    <w:p w14:paraId="58F10B5F"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324E240A"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 realizar el análisis del agravio hecho valer por el ahora Recurrente, concerniente a la entrega de información incompleta por parte del Sujeto Obligado, por lo que en principio resulta necesario contextualizar la solicitud de información relacionada con la quinta regiduría del Ayuntamiento de Toluca, </w:t>
      </w:r>
    </w:p>
    <w:p w14:paraId="7AC95604"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18F5D51C"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contexto, resulta necesario traer a estudio los artículos 89 y 90 del Bando Municipal de Toluca, dos mil veinticinco, en relación con los artículos 2.1, 2.2, 2.3, y 2.4 Bis del Código Reglamentario Municipal de Toluca, en los cuales se establece que el Ayuntamiento contará con un cuerpo colegiado denominado Ayuntamiento que se integrará por el presidente municipal, dos síndicos, y doce regidores.</w:t>
      </w:r>
    </w:p>
    <w:p w14:paraId="29FD5E2D"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7812B75D" w14:textId="77777777" w:rsidR="008D0192" w:rsidRDefault="00BC7176" w:rsidP="00F60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y los síndicos, las y los regidores, además de las atribuciones que les confiere la Ley Orgánica Municipal, contarán con las siguientes atribuciones:</w:t>
      </w:r>
    </w:p>
    <w:p w14:paraId="011174E2"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15BDAC97" w14:textId="77777777" w:rsidR="008D0192" w:rsidRDefault="00BC7176" w:rsidP="00F6045E">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Asistir con puntualidad a las sesiones de Cabildo; </w:t>
      </w:r>
    </w:p>
    <w:p w14:paraId="2892CFF6" w14:textId="77777777" w:rsidR="008D0192" w:rsidRDefault="00BC7176" w:rsidP="00F6045E">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Formular, las propuestas que juzguen pertinentes; </w:t>
      </w:r>
    </w:p>
    <w:p w14:paraId="594CA529" w14:textId="4D277F39" w:rsidR="00BE1CF8" w:rsidRPr="0063768A" w:rsidRDefault="00BC7176" w:rsidP="00F6045E">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Cumplir oportunamente con las obligaciones y comisiones que les hayan sido encomendadas; </w:t>
      </w:r>
    </w:p>
    <w:p w14:paraId="07AD0B50" w14:textId="77777777" w:rsidR="008D0192" w:rsidRDefault="00BC7176" w:rsidP="00F6045E">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Rendir por escrito, de manera trimestral, los informes de las actividades realizadas con motivo de sus comisiones y de las que les sean encomendadas por el </w:t>
      </w:r>
      <w:proofErr w:type="gramStart"/>
      <w:r>
        <w:rPr>
          <w:rFonts w:ascii="Palatino Linotype" w:eastAsia="Palatino Linotype" w:hAnsi="Palatino Linotype" w:cs="Palatino Linotype"/>
          <w:color w:val="000000"/>
          <w:sz w:val="22"/>
          <w:szCs w:val="22"/>
        </w:rPr>
        <w:t>Presidente</w:t>
      </w:r>
      <w:proofErr w:type="gramEnd"/>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lastRenderedPageBreak/>
        <w:t xml:space="preserve">Municipal; </w:t>
      </w:r>
    </w:p>
    <w:p w14:paraId="1497A277" w14:textId="77777777" w:rsidR="008D0192" w:rsidRDefault="00BC7176" w:rsidP="00F6045E">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Fomentar la participación ciudadana en apoyo a los programas que implemente el Ayuntamiento; y </w:t>
      </w:r>
    </w:p>
    <w:p w14:paraId="18407960" w14:textId="77777777" w:rsidR="008D0192" w:rsidRDefault="00BC7176" w:rsidP="00F6045E">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Las demás que resulten procedentes, conforme a los ordenamientos jurídicos y acuerdos del Ayuntamiento.  </w:t>
      </w:r>
    </w:p>
    <w:p w14:paraId="7C7D144D" w14:textId="77777777" w:rsidR="008D0192" w:rsidRDefault="008D0192" w:rsidP="00F6045E">
      <w:pPr>
        <w:spacing w:line="360" w:lineRule="auto"/>
        <w:jc w:val="both"/>
        <w:rPr>
          <w:rFonts w:ascii="Palatino Linotype" w:eastAsia="Palatino Linotype" w:hAnsi="Palatino Linotype" w:cs="Palatino Linotype"/>
          <w:sz w:val="22"/>
          <w:szCs w:val="22"/>
        </w:rPr>
      </w:pPr>
    </w:p>
    <w:p w14:paraId="6580CDE9"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colegir que el Particular pretende acceder a diversa información respecto de la quinta regiduría, del primero de enero al siete de abril de dos mil veinticinco, relacionada con los documentos que dieran cuenta de lo siguiente: </w:t>
      </w:r>
    </w:p>
    <w:p w14:paraId="19685683" w14:textId="77777777" w:rsidR="008D0192" w:rsidRDefault="008D0192" w:rsidP="00F6045E">
      <w:pPr>
        <w:spacing w:line="360" w:lineRule="auto"/>
        <w:jc w:val="both"/>
        <w:rPr>
          <w:rFonts w:ascii="Palatino Linotype" w:eastAsia="Palatino Linotype" w:hAnsi="Palatino Linotype" w:cs="Palatino Linotype"/>
          <w:sz w:val="22"/>
          <w:szCs w:val="22"/>
        </w:rPr>
      </w:pPr>
    </w:p>
    <w:p w14:paraId="5B1CD692" w14:textId="77777777" w:rsidR="007E6E86" w:rsidRDefault="007E6E86" w:rsidP="00F6045E">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16" w:name="_heading=h.igknbr3qf45p" w:colFirst="0" w:colLast="0"/>
      <w:bookmarkEnd w:id="16"/>
      <w:r>
        <w:rPr>
          <w:rFonts w:ascii="Palatino Linotype" w:eastAsia="Palatino Linotype" w:hAnsi="Palatino Linotype" w:cs="Palatino Linotype"/>
          <w:color w:val="000000"/>
          <w:sz w:val="22"/>
          <w:szCs w:val="22"/>
        </w:rPr>
        <w:t>Número total de servidores públicos adscritos</w:t>
      </w:r>
      <w:r w:rsidRPr="00BE1CF8">
        <w:rPr>
          <w:rFonts w:ascii="Palatino Linotype" w:eastAsia="Palatino Linotype" w:hAnsi="Palatino Linotype" w:cs="Palatino Linotype"/>
          <w:color w:val="000000"/>
          <w:sz w:val="22"/>
          <w:szCs w:val="22"/>
        </w:rPr>
        <w:t>;</w:t>
      </w:r>
    </w:p>
    <w:p w14:paraId="7C607A73" w14:textId="77777777" w:rsidR="007E6E86" w:rsidRDefault="007E6E86" w:rsidP="00F6045E">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Número total de servidores públicos comisionados al área;</w:t>
      </w:r>
    </w:p>
    <w:p w14:paraId="1C467EB2" w14:textId="77777777" w:rsidR="007E6E86" w:rsidRPr="00BE1CF8" w:rsidRDefault="007E6E86" w:rsidP="00F6045E">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Áreas </w:t>
      </w:r>
      <w:proofErr w:type="spellStart"/>
      <w:r>
        <w:rPr>
          <w:rFonts w:ascii="Palatino Linotype" w:eastAsia="Palatino Linotype" w:hAnsi="Palatino Linotype" w:cs="Palatino Linotype"/>
          <w:color w:val="000000"/>
          <w:sz w:val="22"/>
          <w:szCs w:val="22"/>
        </w:rPr>
        <w:t>adminsitrativas</w:t>
      </w:r>
      <w:proofErr w:type="spellEnd"/>
      <w:r>
        <w:rPr>
          <w:rFonts w:ascii="Palatino Linotype" w:eastAsia="Palatino Linotype" w:hAnsi="Palatino Linotype" w:cs="Palatino Linotype"/>
          <w:color w:val="000000"/>
          <w:sz w:val="22"/>
          <w:szCs w:val="22"/>
        </w:rPr>
        <w:t xml:space="preserve"> adscritas a la </w:t>
      </w:r>
      <w:proofErr w:type="spellStart"/>
      <w:r>
        <w:rPr>
          <w:rFonts w:ascii="Palatino Linotype" w:eastAsia="Palatino Linotype" w:hAnsi="Palatino Linotype" w:cs="Palatino Linotype"/>
          <w:color w:val="000000"/>
          <w:sz w:val="22"/>
          <w:szCs w:val="22"/>
        </w:rPr>
        <w:t>Rediguría</w:t>
      </w:r>
      <w:proofErr w:type="spellEnd"/>
      <w:r>
        <w:rPr>
          <w:rFonts w:ascii="Palatino Linotype" w:eastAsia="Palatino Linotype" w:hAnsi="Palatino Linotype" w:cs="Palatino Linotype"/>
          <w:color w:val="000000"/>
          <w:sz w:val="22"/>
          <w:szCs w:val="22"/>
        </w:rPr>
        <w:t>;</w:t>
      </w:r>
    </w:p>
    <w:p w14:paraId="1003F2C0"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Presupuesto asignado y acta de cabildo por el que se aprobó;</w:t>
      </w:r>
    </w:p>
    <w:p w14:paraId="0284622E"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Cantidad de vehículos asignados y personal </w:t>
      </w:r>
      <w:proofErr w:type="spellStart"/>
      <w:r>
        <w:rPr>
          <w:rFonts w:ascii="Palatino Linotype" w:eastAsia="Palatino Linotype" w:hAnsi="Palatino Linotype" w:cs="Palatino Linotype"/>
          <w:color w:val="000000"/>
          <w:sz w:val="22"/>
          <w:szCs w:val="22"/>
        </w:rPr>
        <w:t>resguardatario</w:t>
      </w:r>
      <w:proofErr w:type="spellEnd"/>
      <w:r>
        <w:rPr>
          <w:rFonts w:ascii="Palatino Linotype" w:eastAsia="Palatino Linotype" w:hAnsi="Palatino Linotype" w:cs="Palatino Linotype"/>
          <w:color w:val="000000"/>
          <w:sz w:val="22"/>
          <w:szCs w:val="22"/>
        </w:rPr>
        <w:t xml:space="preserve">; </w:t>
      </w:r>
    </w:p>
    <w:p w14:paraId="2BB73B8E"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Grupo parlamentario o partido político al que pertenece;</w:t>
      </w:r>
    </w:p>
    <w:p w14:paraId="2F747CF3"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Propuestas realizadas, aprobadas, y actas de cabildo en que se realizaron;</w:t>
      </w:r>
    </w:p>
    <w:p w14:paraId="22EA2FE6"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Cantidad de horas laboradas en oficina y en campo;</w:t>
      </w:r>
    </w:p>
    <w:p w14:paraId="0D3C582F"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Nombre completo, grado de estudios, e ingresos percibidos;</w:t>
      </w:r>
    </w:p>
    <w:p w14:paraId="5F0FBD71"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Personal administrativo con funciones de chofer y asistente en campo; y</w:t>
      </w:r>
    </w:p>
    <w:p w14:paraId="79E384FE" w14:textId="77777777" w:rsidR="008D0192" w:rsidRDefault="00BC7176" w:rsidP="00F6045E">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Cantidad de computadoras, laptops, tabletas, teléfonos celulares, sillas, impresoras asignadas para sus trabajos diarios.  </w:t>
      </w:r>
    </w:p>
    <w:p w14:paraId="28720886" w14:textId="77777777" w:rsidR="008D0192" w:rsidRDefault="008D0192" w:rsidP="00F6045E">
      <w:pPr>
        <w:pBdr>
          <w:top w:val="nil"/>
          <w:left w:val="nil"/>
          <w:bottom w:val="nil"/>
          <w:right w:val="nil"/>
          <w:between w:val="nil"/>
        </w:pBdr>
        <w:spacing w:line="360" w:lineRule="auto"/>
        <w:ind w:left="1080"/>
        <w:rPr>
          <w:rFonts w:ascii="Palatino Linotype" w:eastAsia="Palatino Linotype" w:hAnsi="Palatino Linotype" w:cs="Palatino Linotype"/>
          <w:color w:val="000000"/>
          <w:sz w:val="22"/>
          <w:szCs w:val="22"/>
        </w:rPr>
      </w:pPr>
    </w:p>
    <w:p w14:paraId="39BDC716"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Así, de las constancias que obran en el expediente, se logra vislumbrar que el Sujeto Obligado turnó la solicitud de información a la Quinta Regiduría, Dirección General de Administración, Tesorería Municipal, y Secretaría del Ayuntamiento, por lo que resulta </w:t>
      </w:r>
      <w:r>
        <w:rPr>
          <w:rFonts w:ascii="Palatino Linotype" w:eastAsia="Palatino Linotype" w:hAnsi="Palatino Linotype" w:cs="Palatino Linotype"/>
          <w:sz w:val="22"/>
          <w:szCs w:val="22"/>
        </w:rPr>
        <w:lastRenderedPageBreak/>
        <w:t>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08B58A1"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3CD3F6D3" w14:textId="77777777" w:rsidR="008D0192" w:rsidRDefault="00BC7176" w:rsidP="00F6045E">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traer al estudio los artículos </w:t>
      </w:r>
      <w:r>
        <w:rPr>
          <w:rFonts w:ascii="Palatino Linotype" w:eastAsia="Palatino Linotype" w:hAnsi="Palatino Linotype" w:cs="Palatino Linotype"/>
          <w:sz w:val="22"/>
          <w:szCs w:val="22"/>
        </w:rPr>
        <w:t>89 y 90 Fracción I numerales 1, 2, 3, y 6 del Bando Municipal de Toluca, dos mil veinticinco</w:t>
      </w:r>
      <w:r>
        <w:rPr>
          <w:rFonts w:ascii="Palatino Linotype" w:eastAsia="Palatino Linotype" w:hAnsi="Palatino Linotype" w:cs="Palatino Linotype"/>
          <w:color w:val="000000"/>
          <w:sz w:val="22"/>
          <w:szCs w:val="22"/>
        </w:rPr>
        <w:t xml:space="preserve">, en relación con los artículos 3.1, 3.2 fracción I numerales 1, 2, 3, y 6, artículos 3.11, </w:t>
      </w:r>
      <w:r>
        <w:rPr>
          <w:rFonts w:ascii="Palatino Linotype" w:eastAsia="Palatino Linotype" w:hAnsi="Palatino Linotype" w:cs="Palatino Linotype"/>
          <w:sz w:val="22"/>
          <w:szCs w:val="22"/>
        </w:rPr>
        <w:t>3.12, 3.19, 3.20, 3.25, 3.40 y 3.41 del Reglamento Orgánico Municipal de Toluca</w:t>
      </w:r>
      <w:r>
        <w:rPr>
          <w:rFonts w:ascii="Palatino Linotype" w:eastAsia="Palatino Linotype" w:hAnsi="Palatino Linotype" w:cs="Palatino Linotype"/>
          <w:color w:val="000000"/>
          <w:sz w:val="22"/>
          <w:szCs w:val="22"/>
        </w:rPr>
        <w:t xml:space="preserve">,  los cuales establecen, que el Sujeto Obligado para el ejercicio de sus funciones contará con diversas unidades administrativas para el ejercicio de sus atribuciones, entre otras las siguientes: </w:t>
      </w:r>
    </w:p>
    <w:p w14:paraId="2AB0CA6E" w14:textId="77777777" w:rsidR="008D0192" w:rsidRDefault="008D0192" w:rsidP="00F6045E">
      <w:pPr>
        <w:spacing w:line="360" w:lineRule="auto"/>
        <w:ind w:right="-28"/>
        <w:jc w:val="both"/>
        <w:rPr>
          <w:rFonts w:ascii="Palatino Linotype" w:eastAsia="Palatino Linotype" w:hAnsi="Palatino Linotype" w:cs="Palatino Linotype"/>
          <w:color w:val="000000"/>
          <w:sz w:val="22"/>
          <w:szCs w:val="22"/>
        </w:rPr>
      </w:pPr>
    </w:p>
    <w:p w14:paraId="5B52A644" w14:textId="77777777" w:rsidR="008D0192" w:rsidRDefault="00BC7176" w:rsidP="00F6045E">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Secretaría del Ayuntamiento: </w:t>
      </w:r>
      <w:r>
        <w:rPr>
          <w:rFonts w:ascii="Palatino Linotype" w:eastAsia="Palatino Linotype" w:hAnsi="Palatino Linotype" w:cs="Palatino Linotype"/>
          <w:color w:val="000000"/>
          <w:sz w:val="22"/>
          <w:szCs w:val="22"/>
        </w:rPr>
        <w:t xml:space="preserve">Que para el ejercicio de sus atribuciones contará con diversas unidades administrativas entre otras la </w:t>
      </w:r>
      <w:r>
        <w:rPr>
          <w:rFonts w:ascii="Palatino Linotype" w:eastAsia="Palatino Linotype" w:hAnsi="Palatino Linotype" w:cs="Palatino Linotype"/>
          <w:b/>
          <w:color w:val="000000"/>
          <w:sz w:val="22"/>
          <w:szCs w:val="22"/>
        </w:rPr>
        <w:t>Unidad de Información, Planeación, Programación y Evaluación</w:t>
      </w:r>
      <w:r>
        <w:rPr>
          <w:rFonts w:ascii="Palatino Linotype" w:eastAsia="Palatino Linotype" w:hAnsi="Palatino Linotype" w:cs="Palatino Linotype"/>
          <w:color w:val="000000"/>
          <w:sz w:val="22"/>
          <w:szCs w:val="22"/>
        </w:rPr>
        <w:t xml:space="preserve">, encargada coordinar, </w:t>
      </w:r>
      <w:proofErr w:type="gramStart"/>
      <w:r>
        <w:rPr>
          <w:rFonts w:ascii="Palatino Linotype" w:eastAsia="Palatino Linotype" w:hAnsi="Palatino Linotype" w:cs="Palatino Linotype"/>
          <w:color w:val="000000"/>
          <w:sz w:val="22"/>
          <w:szCs w:val="22"/>
        </w:rPr>
        <w:t>conjuntamente con</w:t>
      </w:r>
      <w:proofErr w:type="gramEnd"/>
      <w:r>
        <w:rPr>
          <w:rFonts w:ascii="Palatino Linotype" w:eastAsia="Palatino Linotype" w:hAnsi="Palatino Linotype" w:cs="Palatino Linotype"/>
          <w:color w:val="000000"/>
          <w:sz w:val="22"/>
          <w:szCs w:val="22"/>
        </w:rPr>
        <w:t xml:space="preserve"> la Tesorería Municipal, el proceso para la integración del Presupuesto basado en Resultados Municipal (</w:t>
      </w:r>
      <w:proofErr w:type="spellStart"/>
      <w:r>
        <w:rPr>
          <w:rFonts w:ascii="Palatino Linotype" w:eastAsia="Palatino Linotype" w:hAnsi="Palatino Linotype" w:cs="Palatino Linotype"/>
          <w:color w:val="000000"/>
          <w:sz w:val="22"/>
          <w:szCs w:val="22"/>
        </w:rPr>
        <w:t>PbRM</w:t>
      </w:r>
      <w:proofErr w:type="spellEnd"/>
      <w:r>
        <w:rPr>
          <w:rFonts w:ascii="Palatino Linotype" w:eastAsia="Palatino Linotype" w:hAnsi="Palatino Linotype" w:cs="Palatino Linotype"/>
          <w:color w:val="000000"/>
          <w:sz w:val="22"/>
          <w:szCs w:val="22"/>
        </w:rPr>
        <w:t>) de las dependencias y órgano desconcentrado del sector central de la administración pública municipal;</w:t>
      </w:r>
    </w:p>
    <w:p w14:paraId="0CC16369" w14:textId="77777777" w:rsidR="008D0192" w:rsidRDefault="008D0192" w:rsidP="00F6045E">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p>
    <w:p w14:paraId="720F6B6A" w14:textId="77777777" w:rsidR="008D0192" w:rsidRDefault="00BC7176" w:rsidP="00F6045E">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Tesorería Municipal:</w:t>
      </w:r>
      <w:r>
        <w:rPr>
          <w:rFonts w:ascii="Palatino Linotype" w:eastAsia="Palatino Linotype" w:hAnsi="Palatino Linotype" w:cs="Palatino Linotype"/>
          <w:color w:val="000000"/>
          <w:sz w:val="22"/>
          <w:szCs w:val="22"/>
        </w:rPr>
        <w:t xml:space="preserve"> Encargada de la consecución de diversas atribuciones entre otras: Proponer al Ayuntamiento los presupuestos de ingresos y egresos los cuales deberán ser elaborados y etiquetados con perspectiva de género, informar de su </w:t>
      </w:r>
      <w:r>
        <w:rPr>
          <w:rFonts w:ascii="Palatino Linotype" w:eastAsia="Palatino Linotype" w:hAnsi="Palatino Linotype" w:cs="Palatino Linotype"/>
          <w:color w:val="000000"/>
          <w:sz w:val="22"/>
          <w:szCs w:val="22"/>
        </w:rPr>
        <w:lastRenderedPageBreak/>
        <w:t>ejercicio y sugerir las modificaciones, en caso necesario; Autorizar y verificar la reasignación de recursos presupuestarios a otros programas sociales prioritarios mediante el dictamen correspondiente, en conjunto con la Unidad de Información, Planeación, Programación y Evaluación, informando de ello al Ayuntamiento, y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5498AB28" w14:textId="77777777" w:rsidR="008D0192" w:rsidRDefault="008D0192" w:rsidP="00F6045E">
      <w:pPr>
        <w:spacing w:line="360" w:lineRule="auto"/>
        <w:rPr>
          <w:rFonts w:ascii="Palatino Linotype" w:eastAsia="Palatino Linotype" w:hAnsi="Palatino Linotype" w:cs="Palatino Linotype"/>
          <w:b/>
          <w:color w:val="000000"/>
          <w:sz w:val="22"/>
          <w:szCs w:val="22"/>
        </w:rPr>
      </w:pPr>
    </w:p>
    <w:p w14:paraId="7FEAFBB6" w14:textId="77777777" w:rsidR="008D0192" w:rsidRDefault="00BC7176" w:rsidP="00F6045E">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Dirección General de Administración; </w:t>
      </w:r>
      <w:r>
        <w:rPr>
          <w:rFonts w:ascii="Palatino Linotype" w:eastAsia="Palatino Linotype" w:hAnsi="Palatino Linotype" w:cs="Palatino Linotype"/>
          <w:color w:val="000000"/>
          <w:sz w:val="22"/>
          <w:szCs w:val="22"/>
        </w:rPr>
        <w:t xml:space="preserve">Que para el ejercicio de sus atribuciones contará con diversas unidades administrativas entre otras la </w:t>
      </w:r>
      <w:r>
        <w:rPr>
          <w:rFonts w:ascii="Palatino Linotype" w:eastAsia="Palatino Linotype" w:hAnsi="Palatino Linotype" w:cs="Palatino Linotype"/>
          <w:b/>
          <w:color w:val="000000"/>
          <w:sz w:val="22"/>
          <w:szCs w:val="22"/>
        </w:rPr>
        <w:t>Dirección de Recursos Humanos</w:t>
      </w:r>
      <w:r>
        <w:rPr>
          <w:rFonts w:ascii="Palatino Linotype" w:eastAsia="Palatino Linotype" w:hAnsi="Palatino Linotype" w:cs="Palatino Linotype"/>
          <w:color w:val="000000"/>
          <w:sz w:val="22"/>
          <w:szCs w:val="22"/>
        </w:rPr>
        <w:t xml:space="preserve"> encargada de planear, implementar, organizar, dirigir y controlar, conforme a las normas aplicables, los sistemas, procesos, procedimientos y mecanismos para la administración y desarrollo de los recursos humanos; </w:t>
      </w:r>
      <w:r>
        <w:rPr>
          <w:rFonts w:ascii="Palatino Linotype" w:eastAsia="Palatino Linotype" w:hAnsi="Palatino Linotype" w:cs="Palatino Linotype"/>
          <w:b/>
          <w:color w:val="000000"/>
          <w:sz w:val="22"/>
          <w:szCs w:val="22"/>
        </w:rPr>
        <w:t>Departamento de Nóminas;</w:t>
      </w:r>
      <w:r>
        <w:rPr>
          <w:rFonts w:ascii="Palatino Linotype" w:eastAsia="Palatino Linotype" w:hAnsi="Palatino Linotype" w:cs="Palatino Linotype"/>
          <w:color w:val="000000"/>
          <w:sz w:val="22"/>
          <w:szCs w:val="22"/>
        </w:rPr>
        <w:t xml:space="preserve"> Encargado de gestionar y actualizar los mecanismos administrativos y de control interno necesarios en la operación del proceso para el pago oportuno de las remuneraciones al personal de la administración pública municipal; </w:t>
      </w:r>
      <w:r>
        <w:rPr>
          <w:rFonts w:ascii="Palatino Linotype" w:eastAsia="Palatino Linotype" w:hAnsi="Palatino Linotype" w:cs="Palatino Linotype"/>
          <w:b/>
          <w:color w:val="000000"/>
          <w:sz w:val="22"/>
          <w:szCs w:val="22"/>
        </w:rPr>
        <w:t>Dirección de Servicios Generales;</w:t>
      </w:r>
      <w:r>
        <w:rPr>
          <w:rFonts w:ascii="Palatino Linotype" w:eastAsia="Palatino Linotype" w:hAnsi="Palatino Linotype" w:cs="Palatino Linotype"/>
          <w:color w:val="000000"/>
          <w:sz w:val="22"/>
          <w:szCs w:val="22"/>
        </w:rPr>
        <w:t xml:space="preserve"> Encargada de implementar, mantener y actualizar el inventario general de bienes muebles y vehículos del Ayuntamiento de Toluca, y Elaborar y actualizar el resguardo de bienes muebles y vehículos a cargo de los servidores públicos para el desempeño de sus funciones; el </w:t>
      </w:r>
      <w:r>
        <w:rPr>
          <w:rFonts w:ascii="Palatino Linotype" w:eastAsia="Palatino Linotype" w:hAnsi="Palatino Linotype" w:cs="Palatino Linotype"/>
          <w:b/>
          <w:color w:val="000000"/>
          <w:sz w:val="22"/>
          <w:szCs w:val="22"/>
        </w:rPr>
        <w:t>Departamento de Mantenimiento Vehicular y Control de Combustible;</w:t>
      </w:r>
      <w:r>
        <w:rPr>
          <w:rFonts w:ascii="Palatino Linotype" w:eastAsia="Palatino Linotype" w:hAnsi="Palatino Linotype" w:cs="Palatino Linotype"/>
          <w:color w:val="000000"/>
          <w:sz w:val="22"/>
          <w:szCs w:val="22"/>
        </w:rPr>
        <w:t xml:space="preserve"> Encargado de Organizar y controlar la dispersión del suministro de combustibles a cada una de las direcciones generales, coordinaciones y delegaciones administrativas que integran la administración pública municipal que cuenten con asignación, conforme a su techo</w:t>
      </w:r>
      <w:r>
        <w:rPr>
          <w:color w:val="000000"/>
        </w:rPr>
        <w:t xml:space="preserve"> </w:t>
      </w:r>
      <w:r>
        <w:rPr>
          <w:rFonts w:ascii="Palatino Linotype" w:eastAsia="Palatino Linotype" w:hAnsi="Palatino Linotype" w:cs="Palatino Linotype"/>
          <w:color w:val="000000"/>
          <w:sz w:val="22"/>
          <w:szCs w:val="22"/>
        </w:rPr>
        <w:lastRenderedPageBreak/>
        <w:t>financiero, siempre y cuando se reciba la bitácora de comprobación del consumo inmediato anterior.</w:t>
      </w:r>
    </w:p>
    <w:p w14:paraId="74C781AE" w14:textId="77777777" w:rsidR="008D0192" w:rsidRDefault="008D0192" w:rsidP="00F6045E">
      <w:pPr>
        <w:spacing w:line="360" w:lineRule="auto"/>
        <w:jc w:val="both"/>
        <w:rPr>
          <w:rFonts w:ascii="Palatino Linotype" w:eastAsia="Palatino Linotype" w:hAnsi="Palatino Linotype" w:cs="Palatino Linotype"/>
          <w:color w:val="000000"/>
          <w:sz w:val="22"/>
          <w:szCs w:val="22"/>
        </w:rPr>
      </w:pPr>
    </w:p>
    <w:p w14:paraId="24C6E72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observar que el Ayuntamiento de Toluca, turnó la solicitud a diversas áreas competentes para conocer sobre lo peticionado, por lo que se considera que cumplió con el procedimiento de búsqueda previamente establecido en el artículo 162 de la Ley de la materia.</w:t>
      </w:r>
    </w:p>
    <w:p w14:paraId="7D9D744A" w14:textId="77777777" w:rsidR="008D0192" w:rsidRDefault="008D0192" w:rsidP="00F6045E">
      <w:pPr>
        <w:spacing w:line="360" w:lineRule="auto"/>
        <w:jc w:val="both"/>
        <w:rPr>
          <w:rFonts w:ascii="Palatino Linotype" w:eastAsia="Palatino Linotype" w:hAnsi="Palatino Linotype" w:cs="Palatino Linotype"/>
          <w:sz w:val="22"/>
          <w:szCs w:val="22"/>
        </w:rPr>
      </w:pPr>
    </w:p>
    <w:p w14:paraId="1C832788"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considera oportuno analizar la respuesta proporcionada por el Sujeto Obligado, a efecto de determinar si con la información remitida atiende la solicitud de información, o por el contrario procede ordenar lo conducente, circunstancia que se realiza conforme a lo siguiente:</w:t>
      </w:r>
    </w:p>
    <w:p w14:paraId="6074AFF3" w14:textId="77777777" w:rsidR="008D0192" w:rsidRDefault="008D0192" w:rsidP="00F6045E">
      <w:pPr>
        <w:spacing w:line="360" w:lineRule="auto"/>
        <w:rPr>
          <w:rFonts w:ascii="Palatino Linotype" w:eastAsia="Palatino Linotype" w:hAnsi="Palatino Linotype" w:cs="Palatino Linotype"/>
          <w:sz w:val="22"/>
          <w:szCs w:val="22"/>
        </w:rPr>
      </w:pPr>
    </w:p>
    <w:p w14:paraId="778EE49A" w14:textId="77777777" w:rsidR="008D0192" w:rsidRDefault="00BC7176" w:rsidP="00F6045E">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Personal adscrito y asignado </w:t>
      </w:r>
    </w:p>
    <w:p w14:paraId="3FE4D44B" w14:textId="77777777" w:rsidR="008D0192" w:rsidRDefault="008D0192" w:rsidP="00F6045E">
      <w:pPr>
        <w:spacing w:line="360" w:lineRule="auto"/>
        <w:rPr>
          <w:rFonts w:ascii="Palatino Linotype" w:eastAsia="Palatino Linotype" w:hAnsi="Palatino Linotype" w:cs="Palatino Linotype"/>
          <w:b/>
          <w:sz w:val="22"/>
          <w:szCs w:val="22"/>
        </w:rPr>
      </w:pPr>
    </w:p>
    <w:p w14:paraId="48B10DB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la norma mexicana para la igualdad laboral entre hombres y mujeres NMX-R-025-SCFI-2009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hyperlink r:id="rId8">
        <w:r w:rsidR="008D0192">
          <w:rPr>
            <w:rFonts w:ascii="Palatino Linotype" w:eastAsia="Palatino Linotype" w:hAnsi="Palatino Linotype" w:cs="Palatino Linotype"/>
            <w:color w:val="0563C1"/>
            <w:sz w:val="22"/>
            <w:szCs w:val="22"/>
            <w:u w:val="single"/>
          </w:rPr>
          <w:t>https://www.dof.gob.mx/nota_detalle.php?codigo=5086651&amp;fecha=09/04/2009#gsc.tab=0</w:t>
        </w:r>
      </w:hyperlink>
      <w:r>
        <w:rPr>
          <w:rFonts w:ascii="Palatino Linotype" w:eastAsia="Palatino Linotype" w:hAnsi="Palatino Linotype" w:cs="Palatino Linotype"/>
          <w:sz w:val="22"/>
          <w:szCs w:val="22"/>
        </w:rPr>
        <w:t xml:space="preserve"> (consultada el veinticinco de febrero de dos mil veinticinco</w:t>
      </w:r>
      <w:proofErr w:type="gramStart"/>
      <w:r>
        <w:rPr>
          <w:rFonts w:ascii="Palatino Linotype" w:eastAsia="Palatino Linotype" w:hAnsi="Palatino Linotype" w:cs="Palatino Linotype"/>
          <w:sz w:val="22"/>
          <w:szCs w:val="22"/>
        </w:rPr>
        <w:t>),  la</w:t>
      </w:r>
      <w:proofErr w:type="gramEnd"/>
      <w:r>
        <w:rPr>
          <w:rFonts w:ascii="Palatino Linotype" w:eastAsia="Palatino Linotype" w:hAnsi="Palatino Linotype" w:cs="Palatino Linotype"/>
          <w:sz w:val="22"/>
          <w:szCs w:val="22"/>
        </w:rPr>
        <w:t xml:space="preserve"> define de manera textual como </w:t>
      </w:r>
      <w:r>
        <w:rPr>
          <w:rFonts w:ascii="Palatino Linotype" w:eastAsia="Palatino Linotype" w:hAnsi="Palatino Linotype" w:cs="Palatino Linotype"/>
          <w:sz w:val="22"/>
          <w:szCs w:val="22"/>
          <w:u w:val="single"/>
        </w:rPr>
        <w:t>“todas las personas que laboran en la organización, independientemente del tipo de contrato con el que cuentan, incluidas las subcontratadas.”</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Conforme a lo anterior, se advierte que la plantilla de personal pudiera contener la identificación de los servidores públicos y datos como la plaza autorizada por puesto, categoría y unidad de adscripción. </w:t>
      </w:r>
    </w:p>
    <w:p w14:paraId="4B6943A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0566E9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Manual para la Planeación, Programación y Presupuesto de Egresos Municipal, señala de manera textual que </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u w:val="single"/>
        </w:rPr>
        <w:t xml:space="preserve">la propuesta de presupuesto deberá integrarse en </w:t>
      </w:r>
      <w:r>
        <w:rPr>
          <w:rFonts w:ascii="Palatino Linotype" w:eastAsia="Palatino Linotype" w:hAnsi="Palatino Linotype" w:cs="Palatino Linotype"/>
          <w:sz w:val="22"/>
          <w:szCs w:val="22"/>
          <w:u w:val="single"/>
        </w:rPr>
        <w:lastRenderedPageBreak/>
        <w:t xml:space="preserve">los formatos </w:t>
      </w:r>
      <w:proofErr w:type="spellStart"/>
      <w:r>
        <w:rPr>
          <w:rFonts w:ascii="Palatino Linotype" w:eastAsia="Palatino Linotype" w:hAnsi="Palatino Linotype" w:cs="Palatino Linotype"/>
          <w:sz w:val="22"/>
          <w:szCs w:val="22"/>
          <w:u w:val="single"/>
        </w:rPr>
        <w:t>PbRM</w:t>
      </w:r>
      <w:proofErr w:type="spellEnd"/>
      <w:r>
        <w:rPr>
          <w:rFonts w:ascii="Palatino Linotype" w:eastAsia="Palatino Linotype" w:hAnsi="Palatino Linotype" w:cs="Palatino Linotype"/>
          <w:sz w:val="22"/>
          <w:szCs w:val="22"/>
          <w:u w:val="single"/>
        </w:rPr>
        <w:t xml:space="preserve"> 03 al </w:t>
      </w:r>
      <w:proofErr w:type="spellStart"/>
      <w:r>
        <w:rPr>
          <w:rFonts w:ascii="Palatino Linotype" w:eastAsia="Palatino Linotype" w:hAnsi="Palatino Linotype" w:cs="Palatino Linotype"/>
          <w:sz w:val="22"/>
          <w:szCs w:val="22"/>
          <w:u w:val="single"/>
        </w:rPr>
        <w:t>PbRM</w:t>
      </w:r>
      <w:proofErr w:type="spellEnd"/>
      <w:r>
        <w:rPr>
          <w:rFonts w:ascii="Palatino Linotype" w:eastAsia="Palatino Linotype" w:hAnsi="Palatino Linotype" w:cs="Palatino Linotype"/>
          <w:sz w:val="22"/>
          <w:szCs w:val="22"/>
          <w:u w:val="single"/>
        </w:rPr>
        <w:t xml:space="preserve"> 07</w:t>
      </w:r>
      <w:r>
        <w:rPr>
          <w:rFonts w:ascii="Palatino Linotype" w:eastAsia="Palatino Linotype" w:hAnsi="Palatino Linotype" w:cs="Palatino Linotype"/>
          <w:sz w:val="22"/>
          <w:szCs w:val="22"/>
        </w:rPr>
        <w:t xml:space="preserve"> en todas sus series, </w:t>
      </w:r>
      <w:r>
        <w:rPr>
          <w:rFonts w:ascii="Palatino Linotype" w:eastAsia="Palatino Linotype" w:hAnsi="Palatino Linotype" w:cs="Palatino Linotype"/>
          <w:sz w:val="22"/>
          <w:szCs w:val="22"/>
          <w:u w:val="single"/>
        </w:rPr>
        <w:t>para ello, es necesario tener la plantilla de personal autorizada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y una propuesta de insumos y requerimientos </w:t>
      </w:r>
      <w:r>
        <w:rPr>
          <w:rFonts w:ascii="Palatino Linotype" w:eastAsia="Palatino Linotype" w:hAnsi="Palatino Linotype" w:cs="Palatino Linotype"/>
          <w:sz w:val="22"/>
          <w:szCs w:val="22"/>
          <w:u w:val="single"/>
        </w:rPr>
        <w:t>a nivel de cada una de las dependencias generales, auxiliares y organismos municipales,</w:t>
      </w:r>
      <w:r>
        <w:rPr>
          <w:rFonts w:ascii="Palatino Linotype" w:eastAsia="Palatino Linotype" w:hAnsi="Palatino Linotype" w:cs="Palatino Linotype"/>
          <w:sz w:val="22"/>
          <w:szCs w:val="22"/>
        </w:rPr>
        <w:t xml:space="preserve"> así como los catálogos y anexos que se presentan en el manual.”</w:t>
      </w:r>
    </w:p>
    <w:p w14:paraId="2EDE2EF0" w14:textId="77777777" w:rsidR="008D0192" w:rsidRDefault="00BC7176" w:rsidP="00F6045E">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1CBB85F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señalado, este Instituto advierte que las instituciones públicas deben elaborar la plantilla de personal, la cual formará parte de la propuesta de presupuesto de egresos de los Municipios y deberá integrase en los formatos </w:t>
      </w:r>
      <w:r>
        <w:rPr>
          <w:rFonts w:ascii="Palatino Linotype" w:eastAsia="Palatino Linotype" w:hAnsi="Palatino Linotype" w:cs="Palatino Linotype"/>
          <w:i/>
          <w:sz w:val="22"/>
          <w:szCs w:val="22"/>
        </w:rPr>
        <w:t>PbRM-03</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i/>
          <w:sz w:val="22"/>
          <w:szCs w:val="22"/>
        </w:rPr>
        <w:t>PbRM-07</w:t>
      </w:r>
      <w:r>
        <w:rPr>
          <w:rFonts w:ascii="Palatino Linotype" w:eastAsia="Palatino Linotype" w:hAnsi="Palatino Linotype" w:cs="Palatino Linotype"/>
          <w:sz w:val="22"/>
          <w:szCs w:val="22"/>
        </w:rPr>
        <w:t xml:space="preserve">; de lo anterior, se advierte que el derecho de acceso a la información pública consiste en que la información solicitada conste en un soporte documental que registre las acciones derivadas de las facultades, funciones o competencias de los Sujetos Obligados; además, es obligación de transparencia común de los Sujeto Obligados poner a disposición del público de manera permanente, actualizada, sencilla, precisa y entendible, las funciones de cada área y la normatividad aplicable. </w:t>
      </w:r>
    </w:p>
    <w:p w14:paraId="610FAB0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120F1E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el artículo 98, fracción XV, de la Ley del Trabajo de los Servidores Públicos del Estado y Municipios dispone que las instituciones públicas,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14:paraId="57ECF3E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855953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pasa desapercibido que, la Ley de Transparencia y Acceso a la Información Pública del Estado de México y Municipios ha establecido que el </w:t>
      </w:r>
      <w:r>
        <w:rPr>
          <w:rFonts w:ascii="Palatino Linotype" w:eastAsia="Palatino Linotype" w:hAnsi="Palatino Linotype" w:cs="Palatino Linotype"/>
          <w:b/>
          <w:sz w:val="22"/>
          <w:szCs w:val="22"/>
        </w:rPr>
        <w:t>nombre completo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cargo, fecha de alta en el cargo, área de adscripción y remuneración,</w:t>
      </w:r>
      <w:r>
        <w:rPr>
          <w:rFonts w:ascii="Palatino Linotype" w:eastAsia="Palatino Linotype" w:hAnsi="Palatino Linotype" w:cs="Palatino Linotype"/>
          <w:sz w:val="22"/>
          <w:szCs w:val="22"/>
        </w:rPr>
        <w:t xml:space="preserve"> constituyen una obligación de transparencia por parte de los sujetos obligados.</w:t>
      </w:r>
    </w:p>
    <w:p w14:paraId="464B71CB"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575965C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se logra vislumbrar que el Particular pretende acceder a los documentos donde se advierta el nombre y área de adscripción del personal adscrito y asignado a la Quinta Regiduría Municipal de Toluca, al siete de abril de dos mil veinticinco.</w:t>
      </w:r>
    </w:p>
    <w:p w14:paraId="1BA1F50F"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F4306A9"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a través de la Dirección General de Administración precisó, que la información requerida podría ser localizada en un enlace en formato abierto, del cual al acceder a dicho enlace se logró obtener lo siguiente</w:t>
      </w:r>
    </w:p>
    <w:p w14:paraId="39633C70"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F12739F" w14:textId="77777777" w:rsidR="008D0192" w:rsidRDefault="008D0192" w:rsidP="00F6045E">
      <w:pPr>
        <w:spacing w:line="360" w:lineRule="auto"/>
        <w:jc w:val="center"/>
        <w:rPr>
          <w:rFonts w:ascii="Palatino Linotype" w:eastAsia="Palatino Linotype" w:hAnsi="Palatino Linotype" w:cs="Palatino Linotype"/>
          <w:sz w:val="22"/>
          <w:szCs w:val="22"/>
        </w:rPr>
      </w:pPr>
      <w:hyperlink r:id="rId9" w:anchor="/info-fraccion/11/197/28">
        <w:r>
          <w:rPr>
            <w:rFonts w:ascii="Palatino Linotype" w:eastAsia="Palatino Linotype" w:hAnsi="Palatino Linotype" w:cs="Palatino Linotype"/>
            <w:color w:val="000000"/>
            <w:sz w:val="22"/>
            <w:szCs w:val="22"/>
          </w:rPr>
          <w:t>https://infoem2.ipomex.org.mx/ipomex/#/info-fraccion/11/197/28</w:t>
        </w:r>
      </w:hyperlink>
      <w:r>
        <w:rPr>
          <w:rFonts w:ascii="Palatino Linotype" w:eastAsia="Palatino Linotype" w:hAnsi="Palatino Linotype" w:cs="Palatino Linotype"/>
          <w:sz w:val="22"/>
          <w:szCs w:val="22"/>
        </w:rPr>
        <w:t xml:space="preserve"> </w:t>
      </w:r>
    </w:p>
    <w:p w14:paraId="71EA79EB" w14:textId="77777777" w:rsidR="008D0192" w:rsidRDefault="008D0192" w:rsidP="00F6045E">
      <w:pPr>
        <w:spacing w:line="360" w:lineRule="auto"/>
        <w:rPr>
          <w:rFonts w:ascii="Palatino Linotype" w:eastAsia="Palatino Linotype" w:hAnsi="Palatino Linotype" w:cs="Palatino Linotype"/>
          <w:sz w:val="22"/>
          <w:szCs w:val="22"/>
        </w:rPr>
      </w:pPr>
    </w:p>
    <w:p w14:paraId="4B54206F" w14:textId="77777777" w:rsidR="008D0192" w:rsidRDefault="00BC7176" w:rsidP="00F6045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5A9C39B8" wp14:editId="6C56BC88">
            <wp:extent cx="5485043" cy="1149398"/>
            <wp:effectExtent l="0" t="0" r="0" b="0"/>
            <wp:docPr id="20822268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485043" cy="1149398"/>
                    </a:xfrm>
                    <a:prstGeom prst="rect">
                      <a:avLst/>
                    </a:prstGeom>
                    <a:ln/>
                  </pic:spPr>
                </pic:pic>
              </a:graphicData>
            </a:graphic>
          </wp:inline>
        </w:drawing>
      </w:r>
    </w:p>
    <w:p w14:paraId="756D2A19" w14:textId="77777777" w:rsidR="008D0192" w:rsidRDefault="008D0192" w:rsidP="00F6045E">
      <w:pPr>
        <w:spacing w:line="360" w:lineRule="auto"/>
        <w:rPr>
          <w:rFonts w:ascii="Palatino Linotype" w:eastAsia="Palatino Linotype" w:hAnsi="Palatino Linotype" w:cs="Palatino Linotype"/>
          <w:sz w:val="22"/>
          <w:szCs w:val="22"/>
        </w:rPr>
      </w:pPr>
    </w:p>
    <w:p w14:paraId="77F4F0D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de la revisión del contenido del vínculo, no se localizó la información peticionada por el Particular, es decir, no se localizaban los documentos que dieran cuenta del personal adscrito a la quinta regiduría; por lo que, se logra vislumbrar que la Dirección General de Administración omitió precisar el procedimiento para acceder a la información requerida, es decir, no refirió la forma y el lugar específico para poder obtener lo solicitado y, por lo tanto, incumplió con lo establecido en el artículo 161 de la Ley de Transparencia y Acceso a la Información Pública del Estado de México y Municipios.</w:t>
      </w:r>
    </w:p>
    <w:p w14:paraId="0AC99B84" w14:textId="77777777" w:rsidR="008D0192" w:rsidRDefault="008D0192" w:rsidP="00F6045E">
      <w:pPr>
        <w:spacing w:line="360" w:lineRule="auto"/>
        <w:jc w:val="both"/>
        <w:rPr>
          <w:rFonts w:ascii="Palatino Linotype" w:eastAsia="Palatino Linotype" w:hAnsi="Palatino Linotype" w:cs="Palatino Linotype"/>
          <w:sz w:val="22"/>
          <w:szCs w:val="22"/>
        </w:rPr>
      </w:pPr>
    </w:p>
    <w:p w14:paraId="476F80CD" w14:textId="7F4895DB" w:rsidR="007E6E86" w:rsidRDefault="007E6E86" w:rsidP="00F6045E">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expuesto, se considera que el Sujeto Obligado a través de sus unidades administrativas competentes, deberá realizar una búsqueda exhaustiva y razonable de la información, a efecto de que proporcione los documentos donde se advierta el número total </w:t>
      </w:r>
      <w:r>
        <w:rPr>
          <w:rFonts w:ascii="Palatino Linotype" w:eastAsia="Palatino Linotype" w:hAnsi="Palatino Linotype" w:cs="Palatino Linotype"/>
          <w:sz w:val="22"/>
          <w:szCs w:val="22"/>
        </w:rPr>
        <w:lastRenderedPageBreak/>
        <w:t xml:space="preserve">de servidores públicos adscritos y comisionados a la Regiduría, así como, las unidades </w:t>
      </w:r>
      <w:proofErr w:type="spellStart"/>
      <w:r>
        <w:rPr>
          <w:rFonts w:ascii="Palatino Linotype" w:eastAsia="Palatino Linotype" w:hAnsi="Palatino Linotype" w:cs="Palatino Linotype"/>
          <w:sz w:val="22"/>
          <w:szCs w:val="22"/>
        </w:rPr>
        <w:t>adminsitrativas</w:t>
      </w:r>
      <w:proofErr w:type="spellEnd"/>
      <w:r>
        <w:rPr>
          <w:rFonts w:ascii="Palatino Linotype" w:eastAsia="Palatino Linotype" w:hAnsi="Palatino Linotype" w:cs="Palatino Linotype"/>
          <w:sz w:val="22"/>
          <w:szCs w:val="22"/>
        </w:rPr>
        <w:t xml:space="preserve"> adscritas a la misma, al siete de abril de dos mil veinticinco, a efecto de dar cumplimiento a lo dispuesto por los artículos 12 y 160 de la Ley de Transparencia; para el caso de que no cuente con persona</w:t>
      </w:r>
      <w:r w:rsidR="0063768A">
        <w:rPr>
          <w:rFonts w:ascii="Palatino Linotype" w:eastAsia="Palatino Linotype" w:hAnsi="Palatino Linotype" w:cs="Palatino Linotype"/>
          <w:sz w:val="22"/>
          <w:szCs w:val="22"/>
        </w:rPr>
        <w:t>l</w:t>
      </w:r>
      <w:r>
        <w:rPr>
          <w:rFonts w:ascii="Palatino Linotype" w:eastAsia="Palatino Linotype" w:hAnsi="Palatino Linotype" w:cs="Palatino Linotype"/>
          <w:sz w:val="22"/>
          <w:szCs w:val="22"/>
        </w:rPr>
        <w:t xml:space="preserve"> Comisionado o áreas internas, deberá hacerlo del conocimiento de la parte Recurrente, de manera clara y precisa, en términos del artículo 19, párrafo segundo, la normatividad referida.</w:t>
      </w:r>
    </w:p>
    <w:p w14:paraId="3FDC8D7E" w14:textId="77777777" w:rsidR="008D0192" w:rsidRDefault="008D0192" w:rsidP="00F6045E">
      <w:pPr>
        <w:spacing w:line="360" w:lineRule="auto"/>
        <w:jc w:val="both"/>
        <w:rPr>
          <w:rFonts w:ascii="Palatino Linotype" w:eastAsia="Palatino Linotype" w:hAnsi="Palatino Linotype" w:cs="Palatino Linotype"/>
          <w:sz w:val="22"/>
          <w:szCs w:val="22"/>
        </w:rPr>
      </w:pPr>
    </w:p>
    <w:p w14:paraId="0B2CE661" w14:textId="77777777" w:rsidR="008D0192" w:rsidRDefault="00BC7176" w:rsidP="00F6045E">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Presupuesto asignado y acta de cabildo por el que se aprobó;</w:t>
      </w:r>
    </w:p>
    <w:p w14:paraId="548ED547" w14:textId="77777777" w:rsidR="008D0192" w:rsidRDefault="008D0192" w:rsidP="00F6045E">
      <w:pPr>
        <w:spacing w:line="360" w:lineRule="auto"/>
        <w:rPr>
          <w:rFonts w:ascii="Palatino Linotype" w:eastAsia="Palatino Linotype" w:hAnsi="Palatino Linotype" w:cs="Palatino Linotype"/>
          <w:b/>
          <w:sz w:val="22"/>
          <w:szCs w:val="22"/>
        </w:rPr>
      </w:pPr>
    </w:p>
    <w:p w14:paraId="0698EDEC"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33EC2424"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053355C5" w14:textId="77777777" w:rsidR="008D0192" w:rsidRDefault="00BC7176" w:rsidP="00F60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Prever los recursos financieros necesarios para la administración municipal;</w:t>
      </w:r>
    </w:p>
    <w:p w14:paraId="1D6E0E22" w14:textId="77777777" w:rsidR="008D0192" w:rsidRDefault="00BC7176" w:rsidP="00F60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Llevar el control estricto de los gastos de la administración municipal, y</w:t>
      </w:r>
    </w:p>
    <w:p w14:paraId="2220DE3C" w14:textId="77777777" w:rsidR="008D0192" w:rsidRDefault="00BC7176" w:rsidP="00F60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Manejar adecuada y honestamente los fondos financieros del municipio.</w:t>
      </w:r>
    </w:p>
    <w:p w14:paraId="61FA59E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C57859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14:paraId="24AC3B0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E609710"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En ese sentido, el artículo 31, fracción XIX, de la Ley Orgánica Municipal del Estado de México, establece que los </w:t>
      </w:r>
      <w:r>
        <w:rPr>
          <w:rFonts w:ascii="Palatino Linotype" w:eastAsia="Palatino Linotype" w:hAnsi="Palatino Linotype" w:cs="Palatino Linotype"/>
          <w:b/>
          <w:sz w:val="22"/>
          <w:szCs w:val="22"/>
        </w:rPr>
        <w:t xml:space="preserve">Ayuntamientos serán los encargados de aprobar anualmente, el </w:t>
      </w:r>
      <w:r>
        <w:rPr>
          <w:rFonts w:ascii="Palatino Linotype" w:eastAsia="Palatino Linotype" w:hAnsi="Palatino Linotype" w:cs="Palatino Linotype"/>
          <w:b/>
          <w:sz w:val="22"/>
          <w:szCs w:val="22"/>
        </w:rPr>
        <w:lastRenderedPageBreak/>
        <w:t xml:space="preserve">Presupuesto de Egresos, en base a los ingresos presupuestados para el ejercicio de corresponda. </w:t>
      </w:r>
    </w:p>
    <w:p w14:paraId="5A902AC3"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67C54E88"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En ese orden de ideas, de conformidad con el artículo 100 y 101, fracción II, de dicho ordenamiento jurídico, el Presupuesto de Egresos, deberá contener las previsiones de gasto público y se conformará, entre otras cosas, por la</w:t>
      </w:r>
      <w:r>
        <w:rPr>
          <w:rFonts w:ascii="Palatino Linotype" w:eastAsia="Palatino Linotype" w:hAnsi="Palatino Linotype" w:cs="Palatino Linotype"/>
          <w:b/>
          <w:sz w:val="22"/>
          <w:szCs w:val="22"/>
        </w:rPr>
        <w:t xml:space="preserve"> estimación de los ingresos y gastos del ejercicio fiscal calendarizados.</w:t>
      </w:r>
    </w:p>
    <w:p w14:paraId="1762B37E"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408C947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el Manual para la Planeación, Programación y Presupuesto de Egresos Municipal para el ejercicio fiscal dos mil veinticinco,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6C28225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ABB767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Manual para la Planeación, Programación y Presupuesto de Egresos Municipal previamente señalado, establece los formatos por que deben de integrar al Presupuesto de Egresos, conformado de tres etapas, por lo que, se tienen que generar los siguientes formatos:</w:t>
      </w:r>
    </w:p>
    <w:p w14:paraId="64BDB3D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CA90071"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PbRM-01a “Dimensión Administrativa del Gasto”;</w:t>
      </w:r>
    </w:p>
    <w:p w14:paraId="5A82D7E0"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PbRM-01b “Descripción del Programa presupuestario”;</w:t>
      </w:r>
    </w:p>
    <w:p w14:paraId="68A08AA2"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PbRM-01c “Programa Anual de Metas de actividad por Proyecto”;</w:t>
      </w:r>
    </w:p>
    <w:p w14:paraId="71F35605"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PbRM-01d “Ficha técnica de diseño de indicadores estratégicos o de gestión”;</w:t>
      </w:r>
    </w:p>
    <w:p w14:paraId="1F37F09C"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PbRM-01e “Matriz de Indicadores para Resultados por Programa presupuestario y Dependencia General”;</w:t>
      </w:r>
    </w:p>
    <w:p w14:paraId="40164EA3"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PbRM-02a “Calendarización de metas de actividad”;</w:t>
      </w:r>
    </w:p>
    <w:p w14:paraId="32D3A55F"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PbRM-03a “Presupuesto de Ingresos Detallado”;</w:t>
      </w:r>
    </w:p>
    <w:p w14:paraId="7C7C0566"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PbRM-03b “Carátula de Presupuesto de Ingresos”;</w:t>
      </w:r>
    </w:p>
    <w:p w14:paraId="3CE81CBB"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PbRM-04a “Presupuesto de Egresos Detallado”;</w:t>
      </w:r>
    </w:p>
    <w:p w14:paraId="2FA30362"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PbRM-04c “Egreso Global Calendarizado”;</w:t>
      </w:r>
    </w:p>
    <w:p w14:paraId="1BC58B17"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PbRM-04d “Carátula de Presupuesto de Egresos”;</w:t>
      </w:r>
    </w:p>
    <w:p w14:paraId="0475A596"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PbRM-05 “Tabulador de Sueldos”;</w:t>
      </w:r>
    </w:p>
    <w:p w14:paraId="305E0FC2"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PbRM-06 “Programa Anual de Adquisiciones”;</w:t>
      </w:r>
    </w:p>
    <w:p w14:paraId="238F5C05"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PbRM-07a “Programa Anual de Obra”, y</w:t>
      </w:r>
    </w:p>
    <w:p w14:paraId="4DC9FDCA" w14:textId="77777777" w:rsidR="008D0192" w:rsidRDefault="00BC7176" w:rsidP="00F6045E">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PbRM-07b “Programa Anual de Obras (Reparaciones y Mantenimiento)”.</w:t>
      </w:r>
    </w:p>
    <w:p w14:paraId="5919FD48" w14:textId="77777777" w:rsidR="008D0192" w:rsidRDefault="008D0192" w:rsidP="00F6045E">
      <w:pPr>
        <w:spacing w:line="360" w:lineRule="auto"/>
        <w:jc w:val="both"/>
        <w:rPr>
          <w:rFonts w:ascii="Palatino Linotype" w:eastAsia="Palatino Linotype" w:hAnsi="Palatino Linotype" w:cs="Palatino Linotype"/>
          <w:sz w:val="22"/>
          <w:szCs w:val="22"/>
        </w:rPr>
      </w:pPr>
    </w:p>
    <w:p w14:paraId="5516974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dicho normatividad, precisa que el Programa Presupuestario es la Categoría programática que permite organizar, en forma representativa y homogénea, las asignaciones de recursos (Programa de estructura programática municipal); además, que los Sujetos Obligados deben de generar diversos documentos que contienen la Clave Programática (también conocida como Clasificación Funcional Programática), la cual se conforman de diversas claves, entre las cuales se encuentra el Programa Presupuestario, tal como se muestra a continuación:</w:t>
      </w:r>
    </w:p>
    <w:p w14:paraId="5EB5B29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B912F1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7E509D91" wp14:editId="75B9B231">
            <wp:extent cx="5612130" cy="361315"/>
            <wp:effectExtent l="0" t="0" r="0" b="0"/>
            <wp:docPr id="20822268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612130" cy="361315"/>
                    </a:xfrm>
                    <a:prstGeom prst="rect">
                      <a:avLst/>
                    </a:prstGeom>
                    <a:ln/>
                  </pic:spPr>
                </pic:pic>
              </a:graphicData>
            </a:graphic>
          </wp:inline>
        </w:drawing>
      </w:r>
      <w:r>
        <w:rPr>
          <w:rFonts w:ascii="Palatino Linotype" w:eastAsia="Palatino Linotype" w:hAnsi="Palatino Linotype" w:cs="Palatino Linotype"/>
          <w:sz w:val="22"/>
          <w:szCs w:val="22"/>
        </w:rPr>
        <w:t xml:space="preserve"> </w:t>
      </w:r>
    </w:p>
    <w:p w14:paraId="0BC9205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DEB458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del ahora Recurrente es obtener los documentos donde conste el presupuesto asignado por programa presupuestario respecto de la quinta regiduría, para el ejercicio fiscal dos mil veinticinco.</w:t>
      </w:r>
    </w:p>
    <w:p w14:paraId="05D66F23" w14:textId="77777777" w:rsidR="008D0192" w:rsidRDefault="008D0192" w:rsidP="00F6045E">
      <w:pPr>
        <w:spacing w:line="360" w:lineRule="auto"/>
        <w:jc w:val="both"/>
        <w:rPr>
          <w:rFonts w:ascii="Palatino Linotype" w:eastAsia="Palatino Linotype" w:hAnsi="Palatino Linotype" w:cs="Palatino Linotype"/>
          <w:sz w:val="22"/>
          <w:szCs w:val="22"/>
        </w:rPr>
      </w:pPr>
    </w:p>
    <w:p w14:paraId="0E723C3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respuesta, la Tesorería Municipal proporcionó la gaceta municipal por la que se notificó el acuerdo de cabildo relacionado con el presupuesto de egresos para el ejercicio fiscal dos mil veinticinco en el que se logró advertir la carátula del presupuesto, del cual precisó que se localizaba de forma general y no de forma particular respecto del área de la quinta regiduría, circunstancia que se logra advertir conforme a lo siguiente:</w:t>
      </w:r>
    </w:p>
    <w:p w14:paraId="4F7C49FE" w14:textId="77777777" w:rsidR="008D0192" w:rsidRDefault="008D0192" w:rsidP="00F6045E">
      <w:pPr>
        <w:spacing w:line="360" w:lineRule="auto"/>
        <w:jc w:val="both"/>
        <w:rPr>
          <w:rFonts w:ascii="Palatino Linotype" w:eastAsia="Palatino Linotype" w:hAnsi="Palatino Linotype" w:cs="Palatino Linotype"/>
          <w:sz w:val="22"/>
          <w:szCs w:val="22"/>
        </w:rPr>
      </w:pPr>
    </w:p>
    <w:p w14:paraId="6E2F6A77" w14:textId="77777777" w:rsidR="008D0192" w:rsidRDefault="00BC7176" w:rsidP="00F6045E">
      <w:pPr>
        <w:spacing w:line="360" w:lineRule="auto"/>
        <w:jc w:val="both"/>
      </w:pPr>
      <w:r>
        <w:rPr>
          <w:rFonts w:ascii="Palatino Linotype" w:eastAsia="Palatino Linotype" w:hAnsi="Palatino Linotype" w:cs="Palatino Linotype"/>
          <w:noProof/>
          <w:sz w:val="22"/>
          <w:szCs w:val="22"/>
        </w:rPr>
        <w:drawing>
          <wp:inline distT="0" distB="0" distL="0" distR="0" wp14:anchorId="6FF5FF01" wp14:editId="54F8EADB">
            <wp:extent cx="5584190" cy="1810385"/>
            <wp:effectExtent l="0" t="0" r="0" b="0"/>
            <wp:docPr id="20822268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584190" cy="1810385"/>
                    </a:xfrm>
                    <a:prstGeom prst="rect">
                      <a:avLst/>
                    </a:prstGeom>
                    <a:ln/>
                  </pic:spPr>
                </pic:pic>
              </a:graphicData>
            </a:graphic>
          </wp:inline>
        </w:drawing>
      </w:r>
    </w:p>
    <w:p w14:paraId="2C14453A"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0B08E6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de la revisión del formato previamente señalado, se logró advertir que dicho documento contiene el presupuesto asignado para el ejercicio fiscal dos mil veinticinco, sin embargo, también se advirtió que se omitió la entrega del formato PbRM-04a “Presupuesto de Egresos Detallado” documentos que idóneo relacionado con el presupuesto de egresos con el grado de detalle requerido.</w:t>
      </w:r>
    </w:p>
    <w:p w14:paraId="3054A299" w14:textId="77777777" w:rsidR="008D0192" w:rsidRDefault="008D0192" w:rsidP="00F6045E">
      <w:pPr>
        <w:spacing w:line="360" w:lineRule="auto"/>
        <w:jc w:val="both"/>
        <w:rPr>
          <w:rFonts w:ascii="Palatino Linotype" w:eastAsia="Palatino Linotype" w:hAnsi="Palatino Linotype" w:cs="Palatino Linotype"/>
          <w:sz w:val="22"/>
          <w:szCs w:val="22"/>
        </w:rPr>
      </w:pPr>
    </w:p>
    <w:p w14:paraId="39EE877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otro lado, si bien, el Ente Recurrido proporcionó la gaceta municipal que contenía el acuerdo del acta de la Octava Sesión Ordinaria de Cabildo del Ayuntamiento de Toluca, del veintiuno de febrero de dos mil veinticinco, por la que se aprobó el presupuesto de egresos para el ejercicio fiscal dos mil veinticinco, lo cierto es que omitió la entrega del acta de cabildo por la que se aprobó el presupuesto solicitado, por lo que deberá proporcionar los documentos que den cuenta de dicha circunstancia, además del “Presupuesto de Egresos </w:t>
      </w:r>
      <w:r>
        <w:rPr>
          <w:rFonts w:ascii="Palatino Linotype" w:eastAsia="Palatino Linotype" w:hAnsi="Palatino Linotype" w:cs="Palatino Linotype"/>
          <w:sz w:val="22"/>
          <w:szCs w:val="22"/>
        </w:rPr>
        <w:lastRenderedPageBreak/>
        <w:t>Detallado” para el ejercicio fiscal requerido, a efecto de dar cumplimiento con los artículos 12 y 160 de la Ley de Transparencia.</w:t>
      </w:r>
    </w:p>
    <w:p w14:paraId="0ED0EAA8" w14:textId="77777777" w:rsidR="008D0192" w:rsidRDefault="008D0192" w:rsidP="00F6045E">
      <w:pPr>
        <w:spacing w:line="360" w:lineRule="auto"/>
        <w:jc w:val="both"/>
        <w:rPr>
          <w:rFonts w:ascii="Palatino Linotype" w:eastAsia="Palatino Linotype" w:hAnsi="Palatino Linotype" w:cs="Palatino Linotype"/>
          <w:sz w:val="22"/>
          <w:szCs w:val="22"/>
        </w:rPr>
      </w:pPr>
    </w:p>
    <w:p w14:paraId="7FC6E87F"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Bienes inmuebles (vehículos, computadoras, laptops, tabletas, teléfonos celulares, sillas, impresoras) asignadas al personal del área para la realización de trabajos diarios y personal responsable</w:t>
      </w:r>
    </w:p>
    <w:p w14:paraId="0CD25C8E" w14:textId="77777777" w:rsidR="008D0192" w:rsidRDefault="008D0192" w:rsidP="00F6045E">
      <w:pPr>
        <w:spacing w:line="360" w:lineRule="auto"/>
        <w:jc w:val="both"/>
        <w:rPr>
          <w:rFonts w:ascii="Palatino Linotype" w:eastAsia="Palatino Linotype" w:hAnsi="Palatino Linotype" w:cs="Palatino Linotype"/>
          <w:sz w:val="22"/>
          <w:szCs w:val="22"/>
        </w:rPr>
      </w:pPr>
    </w:p>
    <w:p w14:paraId="7D35763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numeral 206010000 del Manual General de Organización de la Dirección General de Administración establece que la unidad administrativa es la encargada de 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p>
    <w:p w14:paraId="0704485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A58D65A"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En esa misma consecución de ideas, el numeral 206013000 del Reglamento previamente señalado establece que la Dirección de administración cuenta con diversas unidades administrativas para el eficiente y eficaz desahogo de sus funciones, encontrándose entre estas la </w:t>
      </w:r>
      <w:r>
        <w:rPr>
          <w:rFonts w:ascii="Palatino Linotype" w:eastAsia="Palatino Linotype" w:hAnsi="Palatino Linotype" w:cs="Palatino Linotype"/>
          <w:b/>
          <w:sz w:val="22"/>
          <w:szCs w:val="22"/>
        </w:rPr>
        <w:t xml:space="preserve">Dirección de Servicios Generales; </w:t>
      </w:r>
      <w:r>
        <w:rPr>
          <w:rFonts w:ascii="Palatino Linotype" w:eastAsia="Palatino Linotype" w:hAnsi="Palatino Linotype" w:cs="Palatino Linotype"/>
          <w:sz w:val="22"/>
          <w:szCs w:val="22"/>
        </w:rPr>
        <w:t xml:space="preserve">quien se encarga de proporcionar, supervisar y controlar el mantenimiento preventivo y correctivo de tipo menor del parque vehicular y maquinaria propiedad del Ayuntamiento, así como, supervisar y controlar la dotación de combustible; proporcionar el mantenimiento menor de los inmuebles arrendados que </w:t>
      </w:r>
      <w:r>
        <w:rPr>
          <w:rFonts w:ascii="Palatino Linotype" w:eastAsia="Palatino Linotype" w:hAnsi="Palatino Linotype" w:cs="Palatino Linotype"/>
          <w:sz w:val="22"/>
          <w:szCs w:val="22"/>
        </w:rPr>
        <w:lastRenderedPageBreak/>
        <w:t>albergan las dependencias municipales; supervisar los trámites administrativos de los contratos de arrendamiento de los locales propiedad del Ayuntamiento.</w:t>
      </w:r>
    </w:p>
    <w:p w14:paraId="7A4ED34B" w14:textId="1EA9DED5" w:rsidR="008D0192" w:rsidRPr="0063768A"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3D0CE9E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vislumbrar que la pretensión del ahora </w:t>
      </w:r>
      <w:proofErr w:type="gramStart"/>
      <w:r>
        <w:rPr>
          <w:rFonts w:ascii="Palatino Linotype" w:eastAsia="Palatino Linotype" w:hAnsi="Palatino Linotype" w:cs="Palatino Linotype"/>
          <w:sz w:val="22"/>
          <w:szCs w:val="22"/>
        </w:rPr>
        <w:t>Recurrente,</w:t>
      </w:r>
      <w:proofErr w:type="gramEnd"/>
      <w:r>
        <w:rPr>
          <w:rFonts w:ascii="Palatino Linotype" w:eastAsia="Palatino Linotype" w:hAnsi="Palatino Linotype" w:cs="Palatino Linotype"/>
          <w:sz w:val="22"/>
          <w:szCs w:val="22"/>
        </w:rPr>
        <w:t xml:space="preserve"> es obtener los documentos en los que se adviertan los bienes inmuebles (vehículos, computadoras, laptops, tabletas, teléfonos celulares, sillas, impresoras) asignados al personal del área para la realización de trabajos diarios y personal </w:t>
      </w:r>
      <w:proofErr w:type="spellStart"/>
      <w:r>
        <w:rPr>
          <w:rFonts w:ascii="Palatino Linotype" w:eastAsia="Palatino Linotype" w:hAnsi="Palatino Linotype" w:cs="Palatino Linotype"/>
          <w:sz w:val="22"/>
          <w:szCs w:val="22"/>
        </w:rPr>
        <w:t>resguardatario</w:t>
      </w:r>
      <w:proofErr w:type="spellEnd"/>
      <w:r>
        <w:rPr>
          <w:rFonts w:ascii="Palatino Linotype" w:eastAsia="Palatino Linotype" w:hAnsi="Palatino Linotype" w:cs="Palatino Linotype"/>
          <w:sz w:val="22"/>
          <w:szCs w:val="22"/>
        </w:rPr>
        <w:t>, del primero de enero al siete de abril de dos mil veinticinco.</w:t>
      </w:r>
    </w:p>
    <w:p w14:paraId="3376B802" w14:textId="77777777" w:rsidR="008D0192" w:rsidRDefault="008D0192" w:rsidP="00F6045E">
      <w:pPr>
        <w:spacing w:line="360" w:lineRule="auto"/>
        <w:jc w:val="both"/>
        <w:rPr>
          <w:rFonts w:ascii="Palatino Linotype" w:eastAsia="Palatino Linotype" w:hAnsi="Palatino Linotype" w:cs="Palatino Linotype"/>
          <w:sz w:val="22"/>
          <w:szCs w:val="22"/>
        </w:rPr>
      </w:pPr>
    </w:p>
    <w:p w14:paraId="6C7E042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a través del Departamento de Mantenimiento Vehicular y Control de Combustible área administrativa dependiente de la Dirección General de Administración proporcionó un listado de bienes de la quinta regiduría, así como el nombre del responsable, circunstancia que se logra advertir conforme a lo siguiente:</w:t>
      </w:r>
    </w:p>
    <w:p w14:paraId="397368A6" w14:textId="77777777" w:rsidR="008D0192" w:rsidRDefault="008D0192" w:rsidP="00F6045E">
      <w:pPr>
        <w:spacing w:line="360" w:lineRule="auto"/>
        <w:jc w:val="both"/>
        <w:rPr>
          <w:rFonts w:ascii="Palatino Linotype" w:eastAsia="Palatino Linotype" w:hAnsi="Palatino Linotype" w:cs="Palatino Linotype"/>
          <w:sz w:val="22"/>
          <w:szCs w:val="22"/>
        </w:rPr>
      </w:pPr>
    </w:p>
    <w:p w14:paraId="1B827F99" w14:textId="77777777" w:rsidR="008D0192" w:rsidRDefault="00BC7176" w:rsidP="00F6045E">
      <w:pPr>
        <w:spacing w:line="360" w:lineRule="auto"/>
        <w:jc w:val="center"/>
      </w:pPr>
      <w:r>
        <w:rPr>
          <w:rFonts w:ascii="Palatino Linotype" w:eastAsia="Palatino Linotype" w:hAnsi="Palatino Linotype" w:cs="Palatino Linotype"/>
          <w:noProof/>
          <w:sz w:val="22"/>
          <w:szCs w:val="22"/>
        </w:rPr>
        <w:drawing>
          <wp:inline distT="0" distB="0" distL="0" distR="0" wp14:anchorId="263830FB" wp14:editId="568B999A">
            <wp:extent cx="5949477" cy="2541182"/>
            <wp:effectExtent l="0" t="0" r="0" b="0"/>
            <wp:docPr id="20822268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3" cstate="email">
                      <a:extLst>
                        <a:ext uri="{28A0092B-C50C-407E-A947-70E740481C1C}">
                          <a14:useLocalDpi xmlns:a14="http://schemas.microsoft.com/office/drawing/2010/main"/>
                        </a:ext>
                      </a:extLst>
                    </a:blip>
                    <a:srcRect/>
                    <a:stretch/>
                  </pic:blipFill>
                  <pic:spPr bwMode="auto">
                    <a:xfrm>
                      <a:off x="0" y="0"/>
                      <a:ext cx="5949950" cy="2541384"/>
                    </a:xfrm>
                    <a:prstGeom prst="rect">
                      <a:avLst/>
                    </a:prstGeom>
                    <a:ln>
                      <a:noFill/>
                    </a:ln>
                    <a:extLst>
                      <a:ext uri="{53640926-AAD7-44D8-BBD7-CCE9431645EC}">
                        <a14:shadowObscured xmlns:a14="http://schemas.microsoft.com/office/drawing/2010/main"/>
                      </a:ext>
                    </a:extLst>
                  </pic:spPr>
                </pic:pic>
              </a:graphicData>
            </a:graphic>
          </wp:inline>
        </w:drawing>
      </w:r>
    </w:p>
    <w:p w14:paraId="4C89F3B8" w14:textId="6357C836" w:rsidR="000D738B" w:rsidRDefault="000D738B" w:rsidP="00F6045E">
      <w:pPr>
        <w:spacing w:line="360" w:lineRule="auto"/>
        <w:jc w:val="center"/>
      </w:pPr>
      <w:r>
        <w:rPr>
          <w:rFonts w:ascii="Palatino Linotype" w:eastAsia="Palatino Linotype" w:hAnsi="Palatino Linotype" w:cs="Palatino Linotype"/>
          <w:noProof/>
          <w:sz w:val="22"/>
          <w:szCs w:val="22"/>
        </w:rPr>
        <w:drawing>
          <wp:inline distT="0" distB="0" distL="0" distR="0" wp14:anchorId="39A8AED0" wp14:editId="4A261585">
            <wp:extent cx="5611216" cy="489629"/>
            <wp:effectExtent l="0" t="0" r="2540" b="5715"/>
            <wp:docPr id="14947996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cstate="email">
                      <a:extLst>
                        <a:ext uri="{28A0092B-C50C-407E-A947-70E740481C1C}">
                          <a14:useLocalDpi xmlns:a14="http://schemas.microsoft.com/office/drawing/2010/main"/>
                        </a:ext>
                      </a:extLst>
                    </a:blip>
                    <a:srcRect/>
                    <a:stretch/>
                  </pic:blipFill>
                  <pic:spPr bwMode="auto">
                    <a:xfrm>
                      <a:off x="0" y="0"/>
                      <a:ext cx="5612130" cy="489709"/>
                    </a:xfrm>
                    <a:prstGeom prst="rect">
                      <a:avLst/>
                    </a:prstGeom>
                    <a:ln>
                      <a:noFill/>
                    </a:ln>
                    <a:extLst>
                      <a:ext uri="{53640926-AAD7-44D8-BBD7-CCE9431645EC}">
                        <a14:shadowObscured xmlns:a14="http://schemas.microsoft.com/office/drawing/2010/main"/>
                      </a:ext>
                    </a:extLst>
                  </pic:spPr>
                </pic:pic>
              </a:graphicData>
            </a:graphic>
          </wp:inline>
        </w:drawing>
      </w:r>
    </w:p>
    <w:p w14:paraId="7865DB82" w14:textId="77777777" w:rsidR="008D0192" w:rsidRDefault="008D0192" w:rsidP="00F6045E">
      <w:pPr>
        <w:spacing w:line="360" w:lineRule="auto"/>
        <w:jc w:val="center"/>
        <w:rPr>
          <w:rFonts w:ascii="Palatino Linotype" w:eastAsia="Palatino Linotype" w:hAnsi="Palatino Linotype" w:cs="Palatino Linotype"/>
          <w:sz w:val="22"/>
          <w:szCs w:val="22"/>
        </w:rPr>
      </w:pPr>
    </w:p>
    <w:p w14:paraId="76A2FCA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Conforme a lo expuesto, se considera que el área competente proporcionó los bienes asignados a la quinta regiduría, así como el nombre del responsable de </w:t>
      </w:r>
      <w:proofErr w:type="gramStart"/>
      <w:r>
        <w:rPr>
          <w:rFonts w:ascii="Palatino Linotype" w:eastAsia="Palatino Linotype" w:hAnsi="Palatino Linotype" w:cs="Palatino Linotype"/>
          <w:sz w:val="22"/>
          <w:szCs w:val="22"/>
        </w:rPr>
        <w:t>los mismos</w:t>
      </w:r>
      <w:proofErr w:type="gramEnd"/>
      <w:r>
        <w:rPr>
          <w:rFonts w:ascii="Palatino Linotype" w:eastAsia="Palatino Linotype" w:hAnsi="Palatino Linotype" w:cs="Palatino Linotype"/>
          <w:sz w:val="22"/>
          <w:szCs w:val="22"/>
        </w:rPr>
        <w:t>, por lo que se considera suficientemente atendido este punto de la solicitud.</w:t>
      </w:r>
    </w:p>
    <w:p w14:paraId="65C30780" w14:textId="77777777" w:rsidR="008D0192" w:rsidRDefault="008D0192" w:rsidP="00F6045E">
      <w:pPr>
        <w:spacing w:line="360" w:lineRule="auto"/>
        <w:rPr>
          <w:rFonts w:ascii="Palatino Linotype" w:eastAsia="Palatino Linotype" w:hAnsi="Palatino Linotype" w:cs="Palatino Linotype"/>
          <w:b/>
          <w:sz w:val="22"/>
          <w:szCs w:val="22"/>
        </w:rPr>
      </w:pPr>
    </w:p>
    <w:p w14:paraId="0603B74F" w14:textId="77777777" w:rsidR="008D0192" w:rsidRDefault="00BC7176" w:rsidP="00F6045E">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Grupo parlamentario o partido político al que pertenece</w:t>
      </w:r>
    </w:p>
    <w:p w14:paraId="579C0433" w14:textId="77777777" w:rsidR="008D0192" w:rsidRDefault="008D0192" w:rsidP="00F6045E">
      <w:pPr>
        <w:spacing w:line="360" w:lineRule="auto"/>
        <w:jc w:val="both"/>
        <w:rPr>
          <w:rFonts w:ascii="Palatino Linotype" w:eastAsia="Palatino Linotype" w:hAnsi="Palatino Linotype" w:cs="Palatino Linotype"/>
          <w:sz w:val="22"/>
          <w:szCs w:val="22"/>
        </w:rPr>
      </w:pPr>
    </w:p>
    <w:p w14:paraId="175A02B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los artículos 16 y 17 del Código Electoral del Estado de México, establecen que las ciudadanas y ciudadanos que reúnan los requisitos para ser miembros de los ayuntamientos deberán entre otras cosas ser electo o designado candidata o candidato de conformidad con los procedimientos democráticos internos del partido político que lo postule. </w:t>
      </w:r>
    </w:p>
    <w:p w14:paraId="732675A0" w14:textId="77777777" w:rsidR="008D0192" w:rsidRDefault="008D0192" w:rsidP="00F6045E">
      <w:pPr>
        <w:spacing w:line="360" w:lineRule="auto"/>
        <w:rPr>
          <w:rFonts w:ascii="Palatino Linotype" w:eastAsia="Palatino Linotype" w:hAnsi="Palatino Linotype" w:cs="Palatino Linotype"/>
          <w:b/>
          <w:sz w:val="22"/>
          <w:szCs w:val="22"/>
        </w:rPr>
      </w:pPr>
    </w:p>
    <w:p w14:paraId="257B6AD8"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los artículos 27 y 28 del Código previamente señalado establecen que los ayuntamientos podrán tener regidores y síndicos según los principios de mayoría relativa y de representación proporcional, cada partido político deberá postular en planilla con formula de propietarios y suplentes la totalidad de candidatos, el presidente encabezará la planilla y los restantes ocuparán los cargos a síndico y regidores correspondientes </w:t>
      </w:r>
      <w:proofErr w:type="gramStart"/>
      <w:r>
        <w:rPr>
          <w:rFonts w:ascii="Palatino Linotype" w:eastAsia="Palatino Linotype" w:hAnsi="Palatino Linotype" w:cs="Palatino Linotype"/>
          <w:sz w:val="22"/>
          <w:szCs w:val="22"/>
        </w:rPr>
        <w:t>de acuerdo a</w:t>
      </w:r>
      <w:proofErr w:type="gramEnd"/>
      <w:r>
        <w:rPr>
          <w:rFonts w:ascii="Palatino Linotype" w:eastAsia="Palatino Linotype" w:hAnsi="Palatino Linotype" w:cs="Palatino Linotype"/>
          <w:sz w:val="22"/>
          <w:szCs w:val="22"/>
        </w:rPr>
        <w:t xml:space="preserve"> la densidad poblacional.</w:t>
      </w:r>
    </w:p>
    <w:p w14:paraId="0ABEB3B8" w14:textId="77777777" w:rsidR="008D0192" w:rsidRDefault="008D0192" w:rsidP="00F6045E">
      <w:pPr>
        <w:spacing w:line="360" w:lineRule="auto"/>
        <w:jc w:val="both"/>
        <w:rPr>
          <w:rFonts w:ascii="Palatino Linotype" w:eastAsia="Palatino Linotype" w:hAnsi="Palatino Linotype" w:cs="Palatino Linotype"/>
          <w:sz w:val="22"/>
          <w:szCs w:val="22"/>
        </w:rPr>
      </w:pPr>
    </w:p>
    <w:p w14:paraId="510145C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colegir que el Solicitante pretende acceder a los documentos donde se advierta el partido político que representa el quinto regidor, al siete de abril de dos mil veinticinco.</w:t>
      </w:r>
    </w:p>
    <w:p w14:paraId="38DDC186"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E56054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de la revisión de los documentos proporcionados se logró advertir que el Sujeto Obligado omitió proporcionar los documentos que dieran cuenta de la información requerida, por lo que se considera que el Ente Recurrido a través de sus unidades </w:t>
      </w:r>
      <w:r>
        <w:rPr>
          <w:rFonts w:ascii="Palatino Linotype" w:eastAsia="Palatino Linotype" w:hAnsi="Palatino Linotype" w:cs="Palatino Linotype"/>
          <w:sz w:val="22"/>
          <w:szCs w:val="22"/>
        </w:rPr>
        <w:lastRenderedPageBreak/>
        <w:t xml:space="preserve">administrativas competentes, deberá realizar una búsqueda exhaustiva y razonable de la información, a efecto de que proporcione lo peticionado, y de esta forma dar cumplimiento a lo dispuesto por los artículos 12 y 160 de la Ley de Transparencia. </w:t>
      </w:r>
    </w:p>
    <w:p w14:paraId="351629B9"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E4B746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pasa por alto, que para el caso de que no localice documentos de adviertan la información solicitada, el Sujeto Obligado deberá hacerlo del conocimiento del Recurrente de forma clara y precisa, al no contar con obligación normativa en términos del último párrafo del artículo 19 de la Ley de Transparencia vigente en la Entidad.</w:t>
      </w:r>
    </w:p>
    <w:p w14:paraId="1FBC5C5F" w14:textId="77777777" w:rsidR="008D0192" w:rsidRDefault="008D0192" w:rsidP="00F6045E">
      <w:pPr>
        <w:spacing w:line="360" w:lineRule="auto"/>
        <w:rPr>
          <w:rFonts w:ascii="Palatino Linotype" w:eastAsia="Palatino Linotype" w:hAnsi="Palatino Linotype" w:cs="Palatino Linotype"/>
          <w:b/>
          <w:sz w:val="22"/>
          <w:szCs w:val="22"/>
        </w:rPr>
      </w:pPr>
    </w:p>
    <w:p w14:paraId="183065A8" w14:textId="77777777" w:rsidR="008D0192" w:rsidRDefault="00BC7176" w:rsidP="00F6045E">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Propuestas realizadas, aprobadas, y actas de cabildo en que se realizaron</w:t>
      </w:r>
    </w:p>
    <w:p w14:paraId="13B899E7" w14:textId="77777777" w:rsidR="008D0192" w:rsidRDefault="008D0192" w:rsidP="00F6045E">
      <w:pPr>
        <w:spacing w:line="360" w:lineRule="auto"/>
        <w:rPr>
          <w:rFonts w:ascii="Palatino Linotype" w:eastAsia="Palatino Linotype" w:hAnsi="Palatino Linotype" w:cs="Palatino Linotype"/>
          <w:b/>
          <w:sz w:val="22"/>
          <w:szCs w:val="22"/>
        </w:rPr>
      </w:pPr>
    </w:p>
    <w:p w14:paraId="2BF4EB6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los artículos 116 y 117 de la Constitución Política del Estado Libre y Soberano de México, establecen que los Ayuntamientos serán la asamblea deliberante, conformada por un jefe de asamblea, que será el </w:t>
      </w:r>
      <w:proofErr w:type="gramStart"/>
      <w:r>
        <w:rPr>
          <w:rFonts w:ascii="Palatino Linotype" w:eastAsia="Palatino Linotype" w:hAnsi="Palatino Linotype" w:cs="Palatino Linotype"/>
          <w:sz w:val="22"/>
          <w:szCs w:val="22"/>
        </w:rPr>
        <w:t>Presidente</w:t>
      </w:r>
      <w:proofErr w:type="gramEnd"/>
      <w:r>
        <w:rPr>
          <w:rFonts w:ascii="Palatino Linotype" w:eastAsia="Palatino Linotype" w:hAnsi="Palatino Linotype" w:cs="Palatino Linotype"/>
          <w:sz w:val="22"/>
          <w:szCs w:val="22"/>
        </w:rPr>
        <w:t xml:space="preserve"> Municipal y los Síndicos y Regidores necesarios. </w:t>
      </w:r>
    </w:p>
    <w:p w14:paraId="6DF819B2" w14:textId="77777777" w:rsidR="008D0192" w:rsidRDefault="008D0192" w:rsidP="00F6045E">
      <w:pPr>
        <w:spacing w:line="360" w:lineRule="auto"/>
        <w:jc w:val="both"/>
        <w:rPr>
          <w:rFonts w:ascii="Palatino Linotype" w:eastAsia="Palatino Linotype" w:hAnsi="Palatino Linotype" w:cs="Palatino Linotype"/>
          <w:sz w:val="22"/>
          <w:szCs w:val="22"/>
        </w:rPr>
      </w:pPr>
    </w:p>
    <w:p w14:paraId="61FEB9D9"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cual toma relevancia con los artículos 89 y 90 del Bando Municipal de Toluca, dos mil veinticinco, en relación con los artículos 2.1, 2.2, 2.3, y 2.4 Bis del Código Reglamentario Municipal de Toluca, en los cuales se establece que el Ayuntamiento contará con un cuerpo colegiado denominado Ayuntamiento que se integrará por el presidente municipal, dos síndicos, y doce regidores.</w:t>
      </w:r>
    </w:p>
    <w:p w14:paraId="042CA12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F2F67E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y los síndicos, las y los regidores, además de las atribuciones que les confiere la Ley Orgánica Municipal, contarán con las siguientes atribuciones:</w:t>
      </w:r>
    </w:p>
    <w:p w14:paraId="18B0EF3E" w14:textId="77777777" w:rsidR="008D0192" w:rsidRDefault="00BC7176" w:rsidP="00F6045E">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6D6E275" w14:textId="77777777" w:rsidR="008D0192" w:rsidRDefault="00BC7176" w:rsidP="00F6045E">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Asistir con puntualidad a las sesiones de Cabildo; </w:t>
      </w:r>
    </w:p>
    <w:p w14:paraId="0CBA808B" w14:textId="77777777" w:rsidR="008D0192" w:rsidRDefault="00BC7176" w:rsidP="00F6045E">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Formular, las propuestas que juzguen pertinentes; </w:t>
      </w:r>
    </w:p>
    <w:p w14:paraId="69E20665" w14:textId="77777777" w:rsidR="008D0192" w:rsidRDefault="00BC7176" w:rsidP="00F6045E">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Cumplir oportunamente con las obligaciones y comisiones que les hayan sido encomendadas; </w:t>
      </w:r>
    </w:p>
    <w:p w14:paraId="1F1C4FD9" w14:textId="77777777" w:rsidR="008D0192" w:rsidRDefault="00BC7176" w:rsidP="00F6045E">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Rendir por escrito, de manera trimestral, los informes de las actividades realizadas con motivo de sus comisiones y de las que les sean encomendadas por el </w:t>
      </w:r>
      <w:proofErr w:type="gramStart"/>
      <w:r>
        <w:rPr>
          <w:rFonts w:ascii="Palatino Linotype" w:eastAsia="Palatino Linotype" w:hAnsi="Palatino Linotype" w:cs="Palatino Linotype"/>
          <w:sz w:val="22"/>
          <w:szCs w:val="22"/>
        </w:rPr>
        <w:t>Presidente</w:t>
      </w:r>
      <w:proofErr w:type="gramEnd"/>
      <w:r>
        <w:rPr>
          <w:rFonts w:ascii="Palatino Linotype" w:eastAsia="Palatino Linotype" w:hAnsi="Palatino Linotype" w:cs="Palatino Linotype"/>
          <w:sz w:val="22"/>
          <w:szCs w:val="22"/>
        </w:rPr>
        <w:t xml:space="preserve"> Municipal; </w:t>
      </w:r>
    </w:p>
    <w:p w14:paraId="1C2FF4AD" w14:textId="77777777" w:rsidR="008D0192" w:rsidRDefault="00BC7176" w:rsidP="00F6045E">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Fomentar la participación ciudadana en apoyo a los programas que implemente el Ayuntamiento; y </w:t>
      </w:r>
    </w:p>
    <w:p w14:paraId="76CA5734" w14:textId="77777777" w:rsidR="008D0192" w:rsidRDefault="00BC7176" w:rsidP="00F6045E">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demás que resulten procedentes, conforme a los ordenamientos jurídicos y acuerdos del Ayuntamiento. </w:t>
      </w:r>
    </w:p>
    <w:p w14:paraId="4B80553C" w14:textId="77777777" w:rsidR="008D0192" w:rsidRDefault="008D0192" w:rsidP="00F6045E">
      <w:pPr>
        <w:spacing w:line="360" w:lineRule="auto"/>
        <w:rPr>
          <w:rFonts w:ascii="Palatino Linotype" w:eastAsia="Palatino Linotype" w:hAnsi="Palatino Linotype" w:cs="Palatino Linotype"/>
          <w:b/>
          <w:sz w:val="22"/>
          <w:szCs w:val="22"/>
        </w:rPr>
      </w:pPr>
    </w:p>
    <w:p w14:paraId="1552B57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vislumbrar que la pretensión del ahora </w:t>
      </w:r>
      <w:proofErr w:type="gramStart"/>
      <w:r>
        <w:rPr>
          <w:rFonts w:ascii="Palatino Linotype" w:eastAsia="Palatino Linotype" w:hAnsi="Palatino Linotype" w:cs="Palatino Linotype"/>
          <w:sz w:val="22"/>
          <w:szCs w:val="22"/>
        </w:rPr>
        <w:t>Recurrente,</w:t>
      </w:r>
      <w:proofErr w:type="gramEnd"/>
      <w:r>
        <w:rPr>
          <w:rFonts w:ascii="Palatino Linotype" w:eastAsia="Palatino Linotype" w:hAnsi="Palatino Linotype" w:cs="Palatino Linotype"/>
          <w:sz w:val="22"/>
          <w:szCs w:val="22"/>
        </w:rPr>
        <w:t xml:space="preserve"> es obtener los documentos en los que se adviertan las propuestas realizadas, aprobadas, y actas de cabildo en que se realizaron, del primero de enero al siete de abril de dos mil veinticinco. </w:t>
      </w:r>
    </w:p>
    <w:p w14:paraId="21095C52" w14:textId="77777777" w:rsidR="008D0192" w:rsidRDefault="008D0192" w:rsidP="00F6045E">
      <w:pPr>
        <w:spacing w:line="360" w:lineRule="auto"/>
        <w:rPr>
          <w:rFonts w:ascii="Palatino Linotype" w:eastAsia="Palatino Linotype" w:hAnsi="Palatino Linotype" w:cs="Palatino Linotype"/>
          <w:sz w:val="22"/>
          <w:szCs w:val="22"/>
        </w:rPr>
      </w:pPr>
    </w:p>
    <w:p w14:paraId="7F277C7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logró advertir que el Sujeto Obligado omitió proporcionar los documentos que dieran cuenta de la información requerida, por lo que se considera que el Ente Recurrido a través de sus unidades administrativas competentes, deberá realizar una búsqueda exhaustiva y razonable de la información, a efecto de que proporcione lo peticionado, y de esta forma dar cumplimiento a lo dispuesto por los artículos 12 y 160 de la Ley de Transparencia. </w:t>
      </w:r>
    </w:p>
    <w:p w14:paraId="28DE0645" w14:textId="77777777" w:rsidR="008D0192" w:rsidRDefault="008D0192" w:rsidP="00F6045E">
      <w:pPr>
        <w:spacing w:line="360" w:lineRule="auto"/>
        <w:rPr>
          <w:rFonts w:ascii="Palatino Linotype" w:eastAsia="Palatino Linotype" w:hAnsi="Palatino Linotype" w:cs="Palatino Linotype"/>
          <w:b/>
          <w:sz w:val="22"/>
          <w:szCs w:val="22"/>
        </w:rPr>
      </w:pPr>
    </w:p>
    <w:p w14:paraId="68A34B46" w14:textId="77777777" w:rsidR="008D0192" w:rsidRDefault="00BC7176" w:rsidP="00F6045E">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Horario laboral del Quinto Regidor</w:t>
      </w:r>
    </w:p>
    <w:p w14:paraId="5B8B9DD6" w14:textId="77777777" w:rsidR="008D0192" w:rsidRDefault="008D0192" w:rsidP="00F6045E">
      <w:pPr>
        <w:spacing w:line="360" w:lineRule="auto"/>
        <w:rPr>
          <w:rFonts w:ascii="Palatino Linotype" w:eastAsia="Palatino Linotype" w:hAnsi="Palatino Linotype" w:cs="Palatino Linotype"/>
          <w:b/>
          <w:sz w:val="22"/>
          <w:szCs w:val="22"/>
        </w:rPr>
      </w:pPr>
    </w:p>
    <w:p w14:paraId="1632F9A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cabe traer a colación el artículo 4°, fracción VI, de la Ley del Trabajo de los Servidores Públicos del Estado y Municipios, precisa que son </w:t>
      </w:r>
      <w:r>
        <w:rPr>
          <w:rFonts w:ascii="Palatino Linotype" w:eastAsia="Palatino Linotype" w:hAnsi="Palatino Linotype" w:cs="Palatino Linotype"/>
          <w:b/>
          <w:sz w:val="22"/>
          <w:szCs w:val="22"/>
        </w:rPr>
        <w:t>servidores públicos</w:t>
      </w:r>
      <w:r>
        <w:rPr>
          <w:rFonts w:ascii="Palatino Linotype" w:eastAsia="Palatino Linotype" w:hAnsi="Palatino Linotype" w:cs="Palatino Linotype"/>
          <w:sz w:val="22"/>
          <w:szCs w:val="22"/>
        </w:rPr>
        <w:t xml:space="preserve">, todas las </w:t>
      </w:r>
      <w:r>
        <w:rPr>
          <w:rFonts w:ascii="Palatino Linotype" w:eastAsia="Palatino Linotype" w:hAnsi="Palatino Linotype" w:cs="Palatino Linotype"/>
          <w:sz w:val="22"/>
          <w:szCs w:val="22"/>
        </w:rPr>
        <w:lastRenderedPageBreak/>
        <w:t xml:space="preserve">personas físicas que preste a una institución pública un trabajo personal subordinado, mediante el pago de un sueldo. </w:t>
      </w:r>
    </w:p>
    <w:p w14:paraId="3CA1410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147B76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los artículos 59 y 84 de dicha normatividad, establece que la </w:t>
      </w:r>
      <w:r>
        <w:rPr>
          <w:rFonts w:ascii="Palatino Linotype" w:eastAsia="Palatino Linotype" w:hAnsi="Palatino Linotype" w:cs="Palatino Linotype"/>
          <w:b/>
          <w:sz w:val="22"/>
          <w:szCs w:val="22"/>
        </w:rPr>
        <w:t>jornada de trabajo, es el tiempo durante el cual la o el servidor público está a disposición del Ayuntamiento o Unidad Administrativa</w:t>
      </w:r>
      <w:r>
        <w:rPr>
          <w:rFonts w:ascii="Palatino Linotype" w:eastAsia="Palatino Linotype" w:hAnsi="Palatino Linotype" w:cs="Palatino Linotype"/>
          <w:sz w:val="22"/>
          <w:szCs w:val="22"/>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 </w:t>
      </w:r>
    </w:p>
    <w:p w14:paraId="0754B84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82F246F"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Además, los artículos 88, fracción III, y 220 K de la Ley de referencia, estipula como </w:t>
      </w:r>
      <w:r>
        <w:rPr>
          <w:rFonts w:ascii="Palatino Linotype" w:eastAsia="Palatino Linotype" w:hAnsi="Palatino Linotype" w:cs="Palatino Linotype"/>
          <w:b/>
          <w:sz w:val="22"/>
          <w:szCs w:val="22"/>
        </w:rPr>
        <w:t>obligación de los servidores públicos asistir a sus labores y no faltar sin causa justificada o sin permiso</w:t>
      </w:r>
      <w:r>
        <w:rPr>
          <w:rFonts w:ascii="Palatino Linotype" w:eastAsia="Palatino Linotype" w:hAnsi="Palatino Linotype" w:cs="Palatino Linotype"/>
          <w:sz w:val="22"/>
          <w:szCs w:val="22"/>
        </w:rPr>
        <w:t xml:space="preserve">, por otro lado, las instituciones o dependencias tienen </w:t>
      </w:r>
      <w:r>
        <w:rPr>
          <w:rFonts w:ascii="Palatino Linotype" w:eastAsia="Palatino Linotype" w:hAnsi="Palatino Linotype" w:cs="Palatino Linotype"/>
          <w:b/>
          <w:sz w:val="22"/>
          <w:szCs w:val="22"/>
        </w:rPr>
        <w:t>la obligación de conservar y exhibir los controles de asistencia o la información electrónica de asistencia de los servidores públicos.</w:t>
      </w:r>
    </w:p>
    <w:p w14:paraId="23959496" w14:textId="77777777" w:rsidR="008D0192" w:rsidRDefault="00BC7176" w:rsidP="00F6045E">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C72054D" w14:textId="77777777" w:rsidR="008D0192" w:rsidRDefault="00BC7176" w:rsidP="00F6045E">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en relación con las constancias que integran el expediente que nos ocupa, que la pretensión del Solicitante es obtener respecto del Quinto Regidor del Ayuntamiento de Toluca (Ernesto Zúñiga Arriaga), los documentos en los que se advierta su horario laboral, del primero de enero al siete de abril de dos mil veinticinco.</w:t>
      </w:r>
    </w:p>
    <w:p w14:paraId="7D422765" w14:textId="77777777" w:rsidR="008D0192" w:rsidRDefault="008D0192" w:rsidP="00F6045E">
      <w:pPr>
        <w:spacing w:line="360" w:lineRule="auto"/>
        <w:rPr>
          <w:rFonts w:ascii="Palatino Linotype" w:eastAsia="Palatino Linotype" w:hAnsi="Palatino Linotype" w:cs="Palatino Linotype"/>
          <w:sz w:val="22"/>
          <w:szCs w:val="22"/>
        </w:rPr>
      </w:pPr>
    </w:p>
    <w:p w14:paraId="6DEE586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logró advertir que el Sujeto Obligado omitió proporcionar los documentos que dieran cuenta de la información requerida relacionada con el horario laboral del Quinto Regidor, por lo que se considera que el Ente Recurrido a través de sus unidades administrativas competentes, deberá realizar una búsqueda exhaustiva y razonable de la información, a </w:t>
      </w:r>
      <w:r>
        <w:rPr>
          <w:rFonts w:ascii="Palatino Linotype" w:eastAsia="Palatino Linotype" w:hAnsi="Palatino Linotype" w:cs="Palatino Linotype"/>
          <w:sz w:val="22"/>
          <w:szCs w:val="22"/>
        </w:rPr>
        <w:lastRenderedPageBreak/>
        <w:t xml:space="preserve">efecto de que proporcione lo peticionado, y de esta forma dar cumplimiento a lo dispuesto por los artículos 12 y 160 de la Ley de Transparencia. </w:t>
      </w:r>
    </w:p>
    <w:p w14:paraId="7AD18F4F" w14:textId="77777777" w:rsidR="008D0192" w:rsidRDefault="008D0192" w:rsidP="00F6045E">
      <w:pPr>
        <w:spacing w:line="360" w:lineRule="auto"/>
        <w:rPr>
          <w:rFonts w:ascii="Palatino Linotype" w:eastAsia="Palatino Linotype" w:hAnsi="Palatino Linotype" w:cs="Palatino Linotype"/>
          <w:b/>
          <w:sz w:val="22"/>
          <w:szCs w:val="22"/>
        </w:rPr>
      </w:pPr>
    </w:p>
    <w:p w14:paraId="5473CF4C" w14:textId="77777777" w:rsidR="008D0192" w:rsidRDefault="00BC7176" w:rsidP="00F6045E">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Nombre completo, grado de estudios, e ingresos percibidos</w:t>
      </w:r>
    </w:p>
    <w:p w14:paraId="79E46B5A" w14:textId="77777777" w:rsidR="008D0192" w:rsidRDefault="008D0192" w:rsidP="00F6045E">
      <w:pPr>
        <w:spacing w:line="360" w:lineRule="auto"/>
        <w:jc w:val="both"/>
        <w:rPr>
          <w:rFonts w:ascii="Palatino Linotype" w:eastAsia="Palatino Linotype" w:hAnsi="Palatino Linotype" w:cs="Palatino Linotype"/>
          <w:sz w:val="22"/>
          <w:szCs w:val="22"/>
        </w:rPr>
      </w:pPr>
    </w:p>
    <w:p w14:paraId="4AF7463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0B4E9D9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200F80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el Título profesional, certificado de estudios </w:t>
      </w:r>
      <w:proofErr w:type="spellStart"/>
      <w:r>
        <w:rPr>
          <w:rFonts w:ascii="Palatino Linotype" w:eastAsia="Palatino Linotype" w:hAnsi="Palatino Linotype" w:cs="Palatino Linotype"/>
          <w:sz w:val="22"/>
          <w:szCs w:val="22"/>
        </w:rPr>
        <w:t>u</w:t>
      </w:r>
      <w:proofErr w:type="spellEnd"/>
      <w:r>
        <w:rPr>
          <w:rFonts w:ascii="Palatino Linotype" w:eastAsia="Palatino Linotype" w:hAnsi="Palatino Linotype" w:cs="Palatino Linotype"/>
          <w:sz w:val="22"/>
          <w:szCs w:val="22"/>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5A392C7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E6CBDD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es de señalar que la cédula profesional, es aquella expresión documental con validez legal, para certificar o demostrar que efectivamente una persona está calificada para ejercer la profesión para la cual se ha preparado y ha recibido un título profesional, conforme a lo referido en la página oficial de la Secretaría de Educación Pública.</w:t>
      </w:r>
    </w:p>
    <w:p w14:paraId="0CBB68F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CB6F51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Así, los documentos que dan cuenta de la preparación </w:t>
      </w:r>
      <w:proofErr w:type="gramStart"/>
      <w:r>
        <w:rPr>
          <w:rFonts w:ascii="Palatino Linotype" w:eastAsia="Palatino Linotype" w:hAnsi="Palatino Linotype" w:cs="Palatino Linotype"/>
          <w:sz w:val="22"/>
          <w:szCs w:val="22"/>
        </w:rPr>
        <w:t>académica,</w:t>
      </w:r>
      <w:proofErr w:type="gramEnd"/>
      <w:r>
        <w:rPr>
          <w:rFonts w:ascii="Palatino Linotype" w:eastAsia="Palatino Linotype" w:hAnsi="Palatino Linotype" w:cs="Palatino Linotype"/>
          <w:sz w:val="22"/>
          <w:szCs w:val="22"/>
        </w:rPr>
        <w:t xml:space="preserve"> sirven como medios de identificación, para que a su titular lo relacionen con el nivel de estudios con que cuenta, tales como el título y cédula profesional, independientemente de que estos sean o no medios de identificación oficiales. </w:t>
      </w:r>
    </w:p>
    <w:p w14:paraId="61E47A7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53C348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41B6EE9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1EBD36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w:t>
      </w:r>
      <w:r>
        <w:rPr>
          <w:rFonts w:ascii="Palatino Linotype" w:eastAsia="Palatino Linotype" w:hAnsi="Palatino Linotype" w:cs="Palatino Linotype"/>
          <w:b/>
          <w:sz w:val="22"/>
          <w:szCs w:val="22"/>
        </w:rPr>
        <w:t xml:space="preserve">respecto al sueldo o percepciones </w:t>
      </w:r>
      <w:r>
        <w:rPr>
          <w:rFonts w:ascii="Palatino Linotype" w:eastAsia="Palatino Linotype" w:hAnsi="Palatino Linotype" w:cs="Palatino Linotype"/>
          <w:sz w:val="22"/>
          <w:szCs w:val="22"/>
        </w:rPr>
        <w:t xml:space="preserve">de los servidores públicos, el artículo 147 de la Constitución Política del Estado Libre y Soberano de México, que establece que los trabajadores al servicio del </w:t>
      </w:r>
      <w:proofErr w:type="gramStart"/>
      <w:r>
        <w:rPr>
          <w:rFonts w:ascii="Palatino Linotype" w:eastAsia="Palatino Linotype" w:hAnsi="Palatino Linotype" w:cs="Palatino Linotype"/>
          <w:sz w:val="22"/>
          <w:szCs w:val="22"/>
        </w:rPr>
        <w:t>Estado,</w:t>
      </w:r>
      <w:proofErr w:type="gramEnd"/>
      <w:r>
        <w:rPr>
          <w:rFonts w:ascii="Palatino Linotype" w:eastAsia="Palatino Linotype" w:hAnsi="Palatino Linotype" w:cs="Palatino Linotype"/>
          <w:sz w:val="22"/>
          <w:szCs w:val="22"/>
        </w:rPr>
        <w:t xml:space="preserve"> recibirán una remuneración adecuada e irrenunciable por el desempeño de su empleo, cargo o comisión, que será determinada en el presupuesto de egresos que corresponda. </w:t>
      </w:r>
    </w:p>
    <w:p w14:paraId="6F19C0E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A0A376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4FB7FC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F627CB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Da la misma manera, el Anexo IV.5 Glosario de Términos, del Manual para la Planeación, Programación y Presupuesto de Egresos Municipal para el ejercicio fiscal dos mil veintidós, </w:t>
      </w:r>
      <w:r>
        <w:rPr>
          <w:rFonts w:ascii="Palatino Linotype" w:eastAsia="Palatino Linotype" w:hAnsi="Palatino Linotype" w:cs="Palatino Linotype"/>
          <w:sz w:val="22"/>
          <w:szCs w:val="22"/>
        </w:rPr>
        <w:lastRenderedPageBreak/>
        <w:t>establece que la remuneración es la percepción de un trabajador o retribución monetaria que se da en pago por su servicio o actividad desarrollada.</w:t>
      </w:r>
    </w:p>
    <w:p w14:paraId="4058516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736AD3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pasa desapercibido que, la Ley de Transparencia y Acceso a la Información Pública del Estado de México y Municipios ha establecido que el </w:t>
      </w:r>
      <w:r>
        <w:rPr>
          <w:rFonts w:ascii="Palatino Linotype" w:eastAsia="Palatino Linotype" w:hAnsi="Palatino Linotype" w:cs="Palatino Linotype"/>
          <w:b/>
          <w:sz w:val="22"/>
          <w:szCs w:val="22"/>
        </w:rPr>
        <w:t>nombre completo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cargo, fecha de alta en el cargo, área de adscripción y remuneración,</w:t>
      </w:r>
      <w:r>
        <w:rPr>
          <w:rFonts w:ascii="Palatino Linotype" w:eastAsia="Palatino Linotype" w:hAnsi="Palatino Linotype" w:cs="Palatino Linotype"/>
          <w:sz w:val="22"/>
          <w:szCs w:val="22"/>
        </w:rPr>
        <w:t xml:space="preserve"> constituyen una obligación de transparencia por parte de los sujetos obligados.</w:t>
      </w:r>
    </w:p>
    <w:p w14:paraId="27A0BD13"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5C82596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el Particular pretende acceder a los documentos donde se advierta el nombre, grado de estudios y remuneraciones otorgadas al Quinto Regidor del Ayuntamiento de Toluca, al siete de abril de dos mil veinticinco.</w:t>
      </w:r>
    </w:p>
    <w:p w14:paraId="0FAD3DB5" w14:textId="77777777" w:rsidR="008D0192" w:rsidRDefault="008D0192" w:rsidP="00F6045E">
      <w:pPr>
        <w:spacing w:line="360" w:lineRule="auto"/>
        <w:jc w:val="both"/>
        <w:rPr>
          <w:rFonts w:ascii="Palatino Linotype" w:eastAsia="Palatino Linotype" w:hAnsi="Palatino Linotype" w:cs="Palatino Linotype"/>
          <w:sz w:val="22"/>
          <w:szCs w:val="22"/>
        </w:rPr>
      </w:pPr>
    </w:p>
    <w:p w14:paraId="04250872" w14:textId="1DD40629"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del análisis de la respuesta se logró advertir que el Sujeto Obligado omitió proporcionar los documentos que dieran cuenta de la información requerida relacionada con el grado de estudios y remuneraciones del Quinto Regidor, por lo que se considera que el Ente Recurrido a través de sus unidades administrativas competentes, deberá realizar una búsqueda exhaustiva y razonable de la información, a efecto de que proporcione lo peticionado, y de esta forma dar cumplimiento a lo dispuesto por los artículos 12 y 160 de la Ley de Transparencia. </w:t>
      </w:r>
      <w:r w:rsidR="000D738B">
        <w:rPr>
          <w:rFonts w:ascii="Palatino Linotype" w:eastAsia="Palatino Linotype" w:hAnsi="Palatino Linotype" w:cs="Palatino Linotype"/>
          <w:sz w:val="22"/>
          <w:szCs w:val="22"/>
        </w:rPr>
        <w:t>Para el caso de que no cuente con la información del grado de estudios deberá hacerlo del conocimiento de la parte Recurrente de manera clara y precisa.</w:t>
      </w:r>
    </w:p>
    <w:p w14:paraId="1BC1C007" w14:textId="77777777" w:rsidR="008D0192" w:rsidRDefault="008D0192" w:rsidP="00F6045E">
      <w:pPr>
        <w:spacing w:line="360" w:lineRule="auto"/>
        <w:jc w:val="both"/>
        <w:rPr>
          <w:rFonts w:ascii="Palatino Linotype" w:eastAsia="Palatino Linotype" w:hAnsi="Palatino Linotype" w:cs="Palatino Linotype"/>
          <w:sz w:val="22"/>
          <w:szCs w:val="22"/>
        </w:rPr>
      </w:pPr>
    </w:p>
    <w:p w14:paraId="72F09260"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Conforme a todo lo expuesto, si bien el Sujeto Obligado proporcionó diversos documentos que daban cuenta de lo solicitado, lo cierto es que los proporcionó de forma incompleta, por lo que se considera que el agravio es </w:t>
      </w:r>
      <w:r>
        <w:rPr>
          <w:rFonts w:ascii="Palatino Linotype" w:eastAsia="Palatino Linotype" w:hAnsi="Palatino Linotype" w:cs="Palatino Linotype"/>
          <w:b/>
          <w:sz w:val="22"/>
          <w:szCs w:val="22"/>
        </w:rPr>
        <w:t xml:space="preserve">FUNDADO. </w:t>
      </w:r>
    </w:p>
    <w:p w14:paraId="122C51CE"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494B1916"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lastRenderedPageBreak/>
        <w:t>Por lo expuesto, se considera que el Sujeto Obligado a través de sus unidades administrativas competentes, deberá realizar una búsqueda exhaustiva y razonable de la información, a efecto de que proporcione los documentos faltantes relacionados con la Quinta Regiduría del Ayuntamiento de Toluca en la temporalidad requerida.</w:t>
      </w:r>
      <w:r>
        <w:rPr>
          <w:rFonts w:ascii="Palatino Linotype" w:eastAsia="Palatino Linotype" w:hAnsi="Palatino Linotype" w:cs="Palatino Linotype"/>
          <w:b/>
          <w:sz w:val="22"/>
          <w:szCs w:val="22"/>
        </w:rPr>
        <w:t xml:space="preserve"> </w:t>
      </w:r>
    </w:p>
    <w:p w14:paraId="610E453F" w14:textId="77777777" w:rsidR="008D0192" w:rsidRDefault="008D0192" w:rsidP="00F6045E">
      <w:pPr>
        <w:spacing w:line="360" w:lineRule="auto"/>
        <w:jc w:val="both"/>
        <w:rPr>
          <w:rFonts w:ascii="Palatino Linotype" w:eastAsia="Palatino Linotype" w:hAnsi="Palatino Linotype" w:cs="Palatino Linotype"/>
          <w:b/>
          <w:sz w:val="22"/>
          <w:szCs w:val="22"/>
        </w:rPr>
      </w:pPr>
    </w:p>
    <w:p w14:paraId="7B835D12"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w:t>
      </w:r>
      <w:proofErr w:type="gramStart"/>
      <w:r>
        <w:rPr>
          <w:rFonts w:ascii="Palatino Linotype" w:eastAsia="Palatino Linotype" w:hAnsi="Palatino Linotype" w:cs="Palatino Linotype"/>
          <w:sz w:val="22"/>
          <w:szCs w:val="22"/>
        </w:rPr>
        <w:t>la misma</w:t>
      </w:r>
      <w:proofErr w:type="gramEnd"/>
      <w:r>
        <w:rPr>
          <w:rFonts w:ascii="Palatino Linotype" w:eastAsia="Palatino Linotype" w:hAnsi="Palatino Linotype" w:cs="Palatino Linotype"/>
          <w:sz w:val="22"/>
          <w:szCs w:val="22"/>
        </w:rPr>
        <w:t>, ni presentarla conforme al interés del Solicitante.</w:t>
      </w:r>
    </w:p>
    <w:p w14:paraId="79967DE9"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D6955F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2"/>
          <w:szCs w:val="22"/>
        </w:rPr>
        <w:t>ad hoc</w:t>
      </w:r>
      <w:r>
        <w:rPr>
          <w:rFonts w:ascii="Palatino Linotype" w:eastAsia="Palatino Linotype" w:hAnsi="Palatino Linotype" w:cs="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D12F9F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C0C0C1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 la información faltante. </w:t>
      </w:r>
    </w:p>
    <w:p w14:paraId="45379668"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091F06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no pasa desapercibido para este Instituto que los documentos que den cuenta de lo peticionado pudieran contener entre otros los siguientes datos:</w:t>
      </w:r>
    </w:p>
    <w:p w14:paraId="79C019A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59A4CFAB" w14:textId="77777777" w:rsidR="008D0192" w:rsidRDefault="00BC7176" w:rsidP="00F6045E">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Clave Única de Registro de Población;</w:t>
      </w:r>
    </w:p>
    <w:p w14:paraId="22BFBAC0" w14:textId="77777777" w:rsidR="008D0192" w:rsidRDefault="00BC7176" w:rsidP="00F6045E">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Registro Federal de Contribuyentes del servidor público;</w:t>
      </w:r>
    </w:p>
    <w:p w14:paraId="306C133F" w14:textId="77777777" w:rsidR="008D0192" w:rsidRDefault="00BC7176" w:rsidP="00F6045E">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Número de seguridad social del Instituto de Seguridad Social del Estado de México y Municipios;</w:t>
      </w:r>
    </w:p>
    <w:p w14:paraId="3D2B13E8" w14:textId="77777777" w:rsidR="008D0192" w:rsidRDefault="00BC7176" w:rsidP="00F6045E">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Fotografía, y</w:t>
      </w:r>
    </w:p>
    <w:p w14:paraId="38A771B7" w14:textId="77777777" w:rsidR="008D0192" w:rsidRDefault="00BC7176" w:rsidP="00F6045E">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Firma de servidores públicos en comprobante de estudios.</w:t>
      </w:r>
    </w:p>
    <w:p w14:paraId="0AC2496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A87D388"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procede analizar si dichos datos son confidenciales o públicos;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27CAE8B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E4D917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Pr>
          <w:rFonts w:ascii="Palatino Linotype" w:eastAsia="Palatino Linotype" w:hAnsi="Palatino Linotype" w:cs="Palatino Linotype"/>
          <w:sz w:val="22"/>
          <w:szCs w:val="22"/>
        </w:rPr>
        <w:t>ii</w:t>
      </w:r>
      <w:proofErr w:type="spellEnd"/>
      <w:r>
        <w:rPr>
          <w:rFonts w:ascii="Palatino Linotype" w:eastAsia="Palatino Linotype" w:hAnsi="Palatino Linotype" w:cs="Palatino Linotype"/>
          <w:sz w:val="22"/>
          <w:szCs w:val="22"/>
        </w:rPr>
        <w:t xml:space="preserve">) por ley tenga el carácter de pública, </w:t>
      </w:r>
      <w:proofErr w:type="spellStart"/>
      <w:r>
        <w:rPr>
          <w:rFonts w:ascii="Palatino Linotype" w:eastAsia="Palatino Linotype" w:hAnsi="Palatino Linotype" w:cs="Palatino Linotype"/>
          <w:sz w:val="22"/>
          <w:szCs w:val="22"/>
        </w:rPr>
        <w:t>iii</w:t>
      </w:r>
      <w:proofErr w:type="spellEnd"/>
      <w:r>
        <w:rPr>
          <w:rFonts w:ascii="Palatino Linotype" w:eastAsia="Palatino Linotype" w:hAnsi="Palatino Linotype" w:cs="Palatino Linotype"/>
          <w:sz w:val="22"/>
          <w:szCs w:val="22"/>
        </w:rPr>
        <w:t xml:space="preserve">) exista una orden judicial, </w:t>
      </w:r>
      <w:proofErr w:type="spellStart"/>
      <w:r>
        <w:rPr>
          <w:rFonts w:ascii="Palatino Linotype" w:eastAsia="Palatino Linotype" w:hAnsi="Palatino Linotype" w:cs="Palatino Linotype"/>
          <w:sz w:val="22"/>
          <w:szCs w:val="22"/>
        </w:rPr>
        <w:t>iv</w:t>
      </w:r>
      <w:proofErr w:type="spellEnd"/>
      <w:r>
        <w:rPr>
          <w:rFonts w:ascii="Palatino Linotype" w:eastAsia="Palatino Linotype" w:hAnsi="Palatino Linotype" w:cs="Palatino Linotype"/>
          <w:sz w:val="22"/>
          <w:szCs w:val="22"/>
        </w:rPr>
        <w:t>) por razones de seguridad nacional y salubridad general o v) para proteger los derechos de terceros o cuando se transmita entre sujetos obligados en términos de los tratados y los acuerdos interinstitucionales.</w:t>
      </w:r>
    </w:p>
    <w:p w14:paraId="70D145E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774D04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14:paraId="4766B6DD" w14:textId="77777777" w:rsidR="008D0192" w:rsidRDefault="008D0192" w:rsidP="00F6045E">
      <w:pPr>
        <w:spacing w:line="360" w:lineRule="auto"/>
        <w:jc w:val="both"/>
        <w:rPr>
          <w:rFonts w:ascii="Palatino Linotype" w:eastAsia="Palatino Linotype" w:hAnsi="Palatino Linotype" w:cs="Palatino Linotype"/>
          <w:sz w:val="22"/>
          <w:szCs w:val="22"/>
        </w:rPr>
      </w:pPr>
    </w:p>
    <w:p w14:paraId="4A822748" w14:textId="77777777" w:rsidR="008D0192" w:rsidRDefault="00BC7176" w:rsidP="00F6045E">
      <w:pPr>
        <w:numPr>
          <w:ilvl w:val="0"/>
          <w:numId w:val="10"/>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Se trate de datos personales o información privada; esto es, información concerniente a una persona física o jurídico colectiva y que esta sea identificada o identificable. </w:t>
      </w:r>
    </w:p>
    <w:p w14:paraId="7E29DDAE" w14:textId="77777777" w:rsidR="008D0192" w:rsidRDefault="008D0192" w:rsidP="00F6045E">
      <w:pPr>
        <w:spacing w:line="360" w:lineRule="auto"/>
        <w:ind w:left="720"/>
        <w:jc w:val="both"/>
        <w:rPr>
          <w:rFonts w:ascii="Palatino Linotype" w:eastAsia="Palatino Linotype" w:hAnsi="Palatino Linotype" w:cs="Palatino Linotype"/>
          <w:sz w:val="22"/>
          <w:szCs w:val="22"/>
        </w:rPr>
      </w:pPr>
    </w:p>
    <w:p w14:paraId="272A44F6" w14:textId="77777777" w:rsidR="008D0192" w:rsidRDefault="00BC7176" w:rsidP="00F6045E">
      <w:pPr>
        <w:numPr>
          <w:ilvl w:val="0"/>
          <w:numId w:val="10"/>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la difusión de los datos, se requiera el consentimiento del titular. </w:t>
      </w:r>
    </w:p>
    <w:p w14:paraId="1BA468A9"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D4FE65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D43CA3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CB114B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sin embargo,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Bajo ese contexto, se analizarán si los datos mencionados, deben ser considerados confidenciales, en términos del artículo 143, fracción I, de la Ley de Transparencia y Acceso a la Información Pública del Estado de México y Municipios, o públicos.</w:t>
      </w:r>
    </w:p>
    <w:p w14:paraId="70758D6B"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 </w:t>
      </w:r>
    </w:p>
    <w:p w14:paraId="68BF3E40" w14:textId="77777777" w:rsidR="008D0192" w:rsidRDefault="00BC7176" w:rsidP="00F6045E">
      <w:pPr>
        <w:numPr>
          <w:ilvl w:val="0"/>
          <w:numId w:val="11"/>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Clave Única de Registro de Población (CURP)</w:t>
      </w:r>
    </w:p>
    <w:p w14:paraId="0BC40B2C"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7AED5C5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EFD63A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9E3FD7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A7FA050"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D35EDF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la Secretaría de Gobernación en las direcciones </w:t>
      </w:r>
      <w:hyperlink r:id="rId15">
        <w:r w:rsidR="008D0192">
          <w:rPr>
            <w:rFonts w:ascii="Palatino Linotype" w:eastAsia="Palatino Linotype" w:hAnsi="Palatino Linotype" w:cs="Palatino Linotype"/>
            <w:color w:val="0563C1"/>
            <w:sz w:val="22"/>
            <w:szCs w:val="22"/>
            <w:u w:val="single"/>
          </w:rPr>
          <w:t>https://consultas.curp.gob.mx/CurpSP/html/informacionecurpPS.html</w:t>
        </w:r>
      </w:hyperlink>
      <w:r>
        <w:rPr>
          <w:rFonts w:ascii="Palatino Linotype" w:eastAsia="Palatino Linotype" w:hAnsi="Palatino Linotype" w:cs="Palatino Linotype"/>
          <w:sz w:val="22"/>
          <w:szCs w:val="22"/>
        </w:rPr>
        <w:t xml:space="preserve"> y </w:t>
      </w:r>
      <w:hyperlink r:id="rId16">
        <w:r w:rsidR="008D0192">
          <w:rPr>
            <w:rFonts w:ascii="Palatino Linotype" w:eastAsia="Palatino Linotype" w:hAnsi="Palatino Linotype" w:cs="Palatino Linotype"/>
            <w:color w:val="0563C1"/>
            <w:sz w:val="22"/>
            <w:szCs w:val="22"/>
            <w:u w:val="single"/>
          </w:rPr>
          <w:t>https://www.gob.mx/segob/renapo/acciones-y-programas/clave-unica-de-registro-de-poblacion-curp-142226</w:t>
        </w:r>
      </w:hyperlink>
      <w:r>
        <w:rPr>
          <w:rFonts w:ascii="Palatino Linotype" w:eastAsia="Palatino Linotype" w:hAnsi="Palatino Linotype" w:cs="Palatino Linotype"/>
          <w:sz w:val="22"/>
          <w:szCs w:val="22"/>
        </w:rPr>
        <w:t xml:space="preserve">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sz w:val="22"/>
          <w:szCs w:val="22"/>
        </w:rPr>
        <w:t>se generan a partir de los datos contenidos en el documento probatorio de la identidad</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del interesado </w:t>
      </w:r>
      <w:r>
        <w:rPr>
          <w:rFonts w:ascii="Palatino Linotype" w:eastAsia="Palatino Linotype" w:hAnsi="Palatino Linotype" w:cs="Palatino Linotype"/>
          <w:sz w:val="22"/>
          <w:szCs w:val="22"/>
        </w:rPr>
        <w:t>(acta de nacimiento, carta de naturalización o documento migratorio) de la siguiente forma:</w:t>
      </w:r>
    </w:p>
    <w:p w14:paraId="08F7BCFC"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319BA42" w14:textId="77777777" w:rsidR="008D0192" w:rsidRDefault="00BC7176" w:rsidP="00F6045E">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primero y segundo apellidos, así como al nombre de pila;</w:t>
      </w:r>
    </w:p>
    <w:p w14:paraId="2D0B3DFC" w14:textId="77777777" w:rsidR="008D0192" w:rsidRDefault="00BC7176" w:rsidP="00F6045E">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fecha de nacimiento;</w:t>
      </w:r>
    </w:p>
    <w:p w14:paraId="2355B561" w14:textId="77777777" w:rsidR="008D0192" w:rsidRDefault="00BC7176" w:rsidP="00F6045E">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sexo, y</w:t>
      </w:r>
    </w:p>
    <w:p w14:paraId="2A1C12FF" w14:textId="77777777" w:rsidR="008D0192" w:rsidRDefault="00BC7176" w:rsidP="00F6045E">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entidad federativa de nacimiento.</w:t>
      </w:r>
    </w:p>
    <w:p w14:paraId="1211826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4C5558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616E21C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911FEE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26C74D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5CBAAFC"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616B4C9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C65AB18"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 xml:space="preserve">La Clave Única de Registro de Población se integra por datos personales que sólo conciernen al particular titular de </w:t>
      </w:r>
      <w:proofErr w:type="gramStart"/>
      <w:r>
        <w:rPr>
          <w:rFonts w:ascii="Palatino Linotype" w:eastAsia="Palatino Linotype" w:hAnsi="Palatino Linotype" w:cs="Palatino Linotype"/>
          <w:i/>
        </w:rPr>
        <w:t>la misma</w:t>
      </w:r>
      <w:proofErr w:type="gramEnd"/>
      <w:r>
        <w:rPr>
          <w:rFonts w:ascii="Palatino Linotype" w:eastAsia="Palatino Linotype" w:hAnsi="Palatino Linotype" w:cs="Palatino Linotype"/>
          <w:i/>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361B60D" w14:textId="77777777" w:rsidR="008D0192" w:rsidRDefault="00BC7176" w:rsidP="00F6045E">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2691CDA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lo anterior, resulta procedente la clasificación de </w:t>
      </w:r>
      <w:r>
        <w:rPr>
          <w:rFonts w:ascii="Palatino Linotype" w:eastAsia="Palatino Linotype" w:hAnsi="Palatino Linotype" w:cs="Palatino Linotype"/>
          <w:b/>
          <w:sz w:val="22"/>
          <w:szCs w:val="22"/>
        </w:rPr>
        <w:t>la Clave Única de Registro de Población</w:t>
      </w:r>
      <w:r>
        <w:rPr>
          <w:rFonts w:ascii="Palatino Linotype" w:eastAsia="Palatino Linotype" w:hAnsi="Palatino Linotype" w:cs="Palatino Linotype"/>
          <w:sz w:val="22"/>
          <w:szCs w:val="22"/>
        </w:rPr>
        <w:t xml:space="preserve">, por tratarse de un dato personal confidencial, en términos del artículo 143, </w:t>
      </w:r>
      <w:r>
        <w:rPr>
          <w:rFonts w:ascii="Palatino Linotype" w:eastAsia="Palatino Linotype" w:hAnsi="Palatino Linotype" w:cs="Palatino Linotype"/>
          <w:sz w:val="22"/>
          <w:szCs w:val="22"/>
        </w:rPr>
        <w:lastRenderedPageBreak/>
        <w:t xml:space="preserve">fracción I, de la Ley de Transparencia y Acceso a la Información Pública del Estado de México y Municipios. </w:t>
      </w:r>
    </w:p>
    <w:p w14:paraId="428AD9E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3D65E23" w14:textId="77777777" w:rsidR="008D0192" w:rsidRDefault="00BC7176" w:rsidP="00F6045E">
      <w:pPr>
        <w:numPr>
          <w:ilvl w:val="0"/>
          <w:numId w:val="11"/>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Registro Federal de Contribuyentes (RFC)</w:t>
      </w:r>
    </w:p>
    <w:p w14:paraId="31E66225"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6E5001D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E62FA6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62E34B1" w14:textId="77777777" w:rsidR="008D0192" w:rsidRDefault="00BC7176" w:rsidP="00F6045E">
      <w:pPr>
        <w:spacing w:line="360" w:lineRule="auto"/>
        <w:jc w:val="both"/>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De acuerdo a</w:t>
      </w:r>
      <w:proofErr w:type="gramEnd"/>
      <w:r>
        <w:rPr>
          <w:rFonts w:ascii="Palatino Linotype" w:eastAsia="Palatino Linotype" w:hAnsi="Palatino Linotype" w:cs="Palatino Linotype"/>
          <w:sz w:val="22"/>
          <w:szCs w:val="22"/>
        </w:rPr>
        <w:t xml:space="preserve"> lo establecido en el artículo en comento, esta clave se compone de trece caracteres alfanuméricos, con datos obtenidos de los apellidos, nombre(s), fecha de nacimiento del titular, más una </w:t>
      </w:r>
      <w:proofErr w:type="spellStart"/>
      <w:r>
        <w:rPr>
          <w:rFonts w:ascii="Palatino Linotype" w:eastAsia="Palatino Linotype" w:hAnsi="Palatino Linotype" w:cs="Palatino Linotype"/>
          <w:sz w:val="22"/>
          <w:szCs w:val="22"/>
        </w:rPr>
        <w:t>homoclave</w:t>
      </w:r>
      <w:proofErr w:type="spellEnd"/>
      <w:r>
        <w:rPr>
          <w:rFonts w:ascii="Palatino Linotype" w:eastAsia="Palatino Linotype" w:hAnsi="Palatino Linotype" w:cs="Palatino Linotype"/>
          <w:sz w:val="22"/>
          <w:szCs w:val="22"/>
        </w:rPr>
        <w:t xml:space="preserve"> que establece el sistema automático del Servicio de Administración Tributaria.</w:t>
      </w:r>
    </w:p>
    <w:p w14:paraId="35A81EE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DB64B0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la clave del Registro Federal de </w:t>
      </w:r>
      <w:proofErr w:type="gramStart"/>
      <w:r>
        <w:rPr>
          <w:rFonts w:ascii="Palatino Linotype" w:eastAsia="Palatino Linotype" w:hAnsi="Palatino Linotype" w:cs="Palatino Linotype"/>
          <w:sz w:val="22"/>
          <w:szCs w:val="22"/>
        </w:rPr>
        <w:t>Contribuyentes,</w:t>
      </w:r>
      <w:proofErr w:type="gramEnd"/>
      <w:r>
        <w:rPr>
          <w:rFonts w:ascii="Palatino Linotype" w:eastAsia="Palatino Linotype" w:hAnsi="Palatino Linotype" w:cs="Palatino Linotype"/>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5690D7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A36FB8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w:t>
      </w:r>
      <w:r>
        <w:rPr>
          <w:rFonts w:ascii="Palatino Linotype" w:eastAsia="Palatino Linotype" w:hAnsi="Palatino Linotype" w:cs="Palatino Linotype"/>
          <w:sz w:val="22"/>
          <w:szCs w:val="22"/>
        </w:rPr>
        <w:lastRenderedPageBreak/>
        <w:t xml:space="preserve">pago de contribuciones, por lo que se trata de un dato relevante únicamente para las personas involucrada, en el pago de estos, en el presente caso, del pago del Impuesto Sobre el Producto del Trabajo. </w:t>
      </w:r>
    </w:p>
    <w:p w14:paraId="3A5C4DB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21D95D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4409E2F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A562994" w14:textId="77777777" w:rsidR="008D0192" w:rsidRDefault="00BC7176" w:rsidP="00F604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6685F48C"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C037A4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C7699F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CFE2820" w14:textId="77777777" w:rsidR="008D0192" w:rsidRDefault="00BC7176" w:rsidP="00F6045E">
      <w:pPr>
        <w:numPr>
          <w:ilvl w:val="0"/>
          <w:numId w:val="11"/>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Número de seguridad social del Instituto de Seguridad Social del Estado de México y Municipios</w:t>
      </w:r>
    </w:p>
    <w:p w14:paraId="5D56035A"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47CB889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643A3C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4BEE04F8"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Pr>
          <w:rFonts w:ascii="Palatino Linotype" w:eastAsia="Palatino Linotype" w:hAnsi="Palatino Linotype" w:cs="Palatino Linotype"/>
          <w:b/>
          <w:sz w:val="22"/>
          <w:szCs w:val="22"/>
        </w:rPr>
        <w:t>y se le asigna una clave para hacer identificable al trabajador con el objetivo de poder proporcionar los servicios que brinda el Instituto de Seguridad Social del Estado de México y Municipios.</w:t>
      </w:r>
    </w:p>
    <w:p w14:paraId="0541807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CEA8EC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D73521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C20026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30849E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D7D827D" w14:textId="77777777" w:rsidR="00B46005" w:rsidRDefault="00B46005" w:rsidP="00F6045E">
      <w:pPr>
        <w:spacing w:line="360" w:lineRule="auto"/>
        <w:jc w:val="both"/>
        <w:rPr>
          <w:rFonts w:ascii="Palatino Linotype" w:eastAsia="Palatino Linotype" w:hAnsi="Palatino Linotype" w:cs="Palatino Linotype"/>
          <w:sz w:val="22"/>
          <w:szCs w:val="22"/>
        </w:rPr>
      </w:pPr>
    </w:p>
    <w:p w14:paraId="40074C9A" w14:textId="77777777" w:rsidR="008D0192" w:rsidRDefault="00BC7176" w:rsidP="00F6045E">
      <w:pPr>
        <w:numPr>
          <w:ilvl w:val="0"/>
          <w:numId w:val="11"/>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Fotografía de servidores públicos </w:t>
      </w:r>
    </w:p>
    <w:p w14:paraId="73128031" w14:textId="77777777" w:rsidR="008D0192" w:rsidRDefault="00BC7176" w:rsidP="00F6045E">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27CCC63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5DE2EA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7B1DA9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D1AFB9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F31AC0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FA2B91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0A40BD1"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065FD9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3BE20DB"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FFF68B3"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460558C"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EBEB06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4814EE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A3961B3" w14:textId="108E4344"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3AD3F7EF" w14:textId="77777777" w:rsidR="0063768A" w:rsidRDefault="0063768A" w:rsidP="00F6045E">
      <w:pPr>
        <w:spacing w:line="360" w:lineRule="auto"/>
        <w:jc w:val="both"/>
        <w:rPr>
          <w:rFonts w:ascii="Palatino Linotype" w:eastAsia="Palatino Linotype" w:hAnsi="Palatino Linotype" w:cs="Palatino Linotype"/>
          <w:sz w:val="22"/>
          <w:szCs w:val="22"/>
        </w:rPr>
      </w:pPr>
    </w:p>
    <w:p w14:paraId="26E23E7C" w14:textId="77777777" w:rsidR="00F548DD" w:rsidRDefault="00F548DD" w:rsidP="00F6045E">
      <w:pPr>
        <w:spacing w:line="360" w:lineRule="auto"/>
        <w:jc w:val="both"/>
        <w:rPr>
          <w:rFonts w:ascii="Palatino Linotype" w:eastAsia="Palatino Linotype" w:hAnsi="Palatino Linotype" w:cs="Palatino Linotype"/>
          <w:sz w:val="22"/>
          <w:szCs w:val="22"/>
        </w:rPr>
      </w:pPr>
    </w:p>
    <w:p w14:paraId="6665EFA2" w14:textId="77777777" w:rsidR="008D0192" w:rsidRDefault="00BC7176" w:rsidP="00F6045E">
      <w:pPr>
        <w:numPr>
          <w:ilvl w:val="0"/>
          <w:numId w:val="13"/>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Firma de servidores públicos</w:t>
      </w:r>
    </w:p>
    <w:p w14:paraId="6FA7115C"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751EBC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1CCE5C8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3C1566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1B1D7F3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5A574B5"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publicidad de dichos </w:t>
      </w:r>
      <w:proofErr w:type="gramStart"/>
      <w:r>
        <w:rPr>
          <w:rFonts w:ascii="Palatino Linotype" w:eastAsia="Palatino Linotype" w:hAnsi="Palatino Linotype" w:cs="Palatino Linotype"/>
          <w:sz w:val="22"/>
          <w:szCs w:val="22"/>
        </w:rPr>
        <w:t>datos,</w:t>
      </w:r>
      <w:proofErr w:type="gramEnd"/>
      <w:r>
        <w:rPr>
          <w:rFonts w:ascii="Palatino Linotype" w:eastAsia="Palatino Linotype" w:hAnsi="Palatino Linotype" w:cs="Palatino Linotype"/>
          <w:sz w:val="22"/>
          <w:szCs w:val="22"/>
        </w:rPr>
        <w:t xml:space="preserve"> se robustece, con el Criterio de Interpretación, de la Segunda Época, con clave de control SO/002/2019, emitido por el Instituto Nacional de Transparencia, Acceso a la Información y Protección de Datos Personales, que establece lo siguiente:</w:t>
      </w:r>
    </w:p>
    <w:p w14:paraId="477B31E6"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C361ED8" w14:textId="77777777" w:rsidR="008D0192" w:rsidRDefault="00BC7176" w:rsidP="00F6045E">
      <w:pPr>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34A1997"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CC4768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48039CCA"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DA2CE5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el Sujeto Obliga deberá entregar en versión pública los documentos, en donde podrá clasificar como confidencial el Registro Federal de Contribuyentes, la Clave Única de Registro de Población, el número de Seguridad del Instituto de Seguridad Social del Estado de México y Municipios y la firma de los servidores públicos en documentos de grado académico, los cuales se establecen de manera enunciativa, más no limitativa.</w:t>
      </w:r>
    </w:p>
    <w:p w14:paraId="79D3D5F2"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DCE9388" w14:textId="77777777" w:rsidR="00F548DD"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E469E2B" w14:textId="77777777" w:rsidR="00F548DD" w:rsidRDefault="00F548DD" w:rsidP="00F6045E">
      <w:pPr>
        <w:spacing w:line="360" w:lineRule="auto"/>
        <w:jc w:val="both"/>
        <w:rPr>
          <w:rFonts w:ascii="Palatino Linotype" w:eastAsia="Palatino Linotype" w:hAnsi="Palatino Linotype" w:cs="Palatino Linotype"/>
          <w:sz w:val="22"/>
          <w:szCs w:val="22"/>
        </w:rPr>
      </w:pPr>
    </w:p>
    <w:p w14:paraId="4EC39109" w14:textId="08FEB3DB"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tal situación, el Sujeto Obligado deberá seguir el procedimiento establecido en el artículo 168 de dicho ordenamiento jurídico; esto es, que el área competente deberá elaborar </w:t>
      </w:r>
      <w:r>
        <w:rPr>
          <w:rFonts w:ascii="Palatino Linotype" w:eastAsia="Palatino Linotype" w:hAnsi="Palatino Linotype" w:cs="Palatino Linotype"/>
          <w:sz w:val="22"/>
          <w:szCs w:val="22"/>
        </w:rPr>
        <w:lastRenderedPageBreak/>
        <w:t xml:space="preserve">la versión pública, así como emitir el Acuerdo, por parte del Comité de Transparencia, donde confirme la clasificación de los datos, fundando y motivando la clasificación. </w:t>
      </w:r>
    </w:p>
    <w:p w14:paraId="3F9FE44E" w14:textId="77777777" w:rsidR="008D0192" w:rsidRDefault="008D0192" w:rsidP="00F6045E">
      <w:pPr>
        <w:spacing w:line="360" w:lineRule="auto"/>
        <w:jc w:val="both"/>
        <w:rPr>
          <w:rFonts w:ascii="Palatino Linotype" w:eastAsia="Palatino Linotype" w:hAnsi="Palatino Linotype" w:cs="Palatino Linotype"/>
          <w:sz w:val="22"/>
          <w:szCs w:val="22"/>
        </w:rPr>
      </w:pPr>
    </w:p>
    <w:p w14:paraId="74065C99" w14:textId="77777777" w:rsidR="008D0192" w:rsidRDefault="00BC7176" w:rsidP="00F6045E">
      <w:pPr>
        <w:pStyle w:val="Ttulo2"/>
        <w:spacing w:before="0" w:after="0" w:line="360" w:lineRule="auto"/>
        <w:rPr>
          <w:rFonts w:ascii="Palatino Linotype" w:eastAsia="Palatino Linotype" w:hAnsi="Palatino Linotype" w:cs="Palatino Linotype"/>
          <w:b/>
          <w:color w:val="000000"/>
          <w:sz w:val="22"/>
          <w:szCs w:val="22"/>
        </w:rPr>
      </w:pPr>
      <w:bookmarkStart w:id="17" w:name="_Toc213947706"/>
      <w:r>
        <w:rPr>
          <w:rFonts w:ascii="Palatino Linotype" w:eastAsia="Palatino Linotype" w:hAnsi="Palatino Linotype" w:cs="Palatino Linotype"/>
          <w:b/>
          <w:color w:val="000000"/>
          <w:sz w:val="22"/>
          <w:szCs w:val="22"/>
        </w:rPr>
        <w:t>SEXTO. Decisión</w:t>
      </w:r>
      <w:bookmarkEnd w:id="17"/>
    </w:p>
    <w:p w14:paraId="331B58BD" w14:textId="77777777" w:rsidR="008D0192" w:rsidRDefault="008D0192" w:rsidP="00F6045E">
      <w:pPr>
        <w:spacing w:line="360" w:lineRule="auto"/>
        <w:jc w:val="both"/>
        <w:rPr>
          <w:rFonts w:ascii="Palatino Linotype" w:eastAsia="Palatino Linotype" w:hAnsi="Palatino Linotype" w:cs="Palatino Linotype"/>
          <w:sz w:val="22"/>
          <w:szCs w:val="22"/>
        </w:rPr>
      </w:pPr>
    </w:p>
    <w:p w14:paraId="3B280794" w14:textId="77777777" w:rsidR="008D0192" w:rsidRDefault="00BC7176" w:rsidP="00F60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MODIFICAR</w:t>
      </w:r>
      <w:r>
        <w:rPr>
          <w:rFonts w:ascii="Palatino Linotype" w:eastAsia="Palatino Linotype" w:hAnsi="Palatino Linotype" w:cs="Palatino Linotype"/>
          <w:sz w:val="22"/>
          <w:szCs w:val="22"/>
        </w:rPr>
        <w:t xml:space="preserve"> la respuesta otorgada a la solicitud de información 02084/TOLUCA/IP/2025, a efecto de que, proporcione en su caso en versión pública la información faltante.</w:t>
      </w:r>
    </w:p>
    <w:p w14:paraId="09B78618" w14:textId="77777777" w:rsidR="008D0192" w:rsidRDefault="008D0192" w:rsidP="00F6045E">
      <w:pPr>
        <w:tabs>
          <w:tab w:val="left" w:pos="4962"/>
        </w:tabs>
        <w:spacing w:line="360" w:lineRule="auto"/>
        <w:jc w:val="both"/>
        <w:rPr>
          <w:rFonts w:ascii="Palatino Linotype" w:eastAsia="Palatino Linotype" w:hAnsi="Palatino Linotype" w:cs="Palatino Linotype"/>
          <w:sz w:val="22"/>
          <w:szCs w:val="22"/>
        </w:rPr>
      </w:pPr>
    </w:p>
    <w:p w14:paraId="60A00B94" w14:textId="77777777" w:rsidR="008D0192" w:rsidRDefault="00BC7176" w:rsidP="00F6045E">
      <w:pPr>
        <w:spacing w:line="360" w:lineRule="auto"/>
        <w:jc w:val="both"/>
        <w:rPr>
          <w:rFonts w:ascii="Palatino Linotype" w:eastAsia="Palatino Linotype" w:hAnsi="Palatino Linotype" w:cs="Palatino Linotype"/>
          <w:b/>
          <w:color w:val="000000"/>
          <w:sz w:val="22"/>
          <w:szCs w:val="22"/>
        </w:rPr>
      </w:pPr>
      <w:bookmarkStart w:id="18" w:name="_heading=h.u9526am5hh65" w:colFirst="0" w:colLast="0"/>
      <w:bookmarkEnd w:id="18"/>
      <w:r>
        <w:rPr>
          <w:rFonts w:ascii="Palatino Linotype" w:eastAsia="Palatino Linotype" w:hAnsi="Palatino Linotype" w:cs="Palatino Linotype"/>
          <w:b/>
          <w:color w:val="000000"/>
          <w:sz w:val="22"/>
          <w:szCs w:val="22"/>
        </w:rPr>
        <w:t>Términos de la Resolución para el Recurrente</w:t>
      </w:r>
    </w:p>
    <w:p w14:paraId="76E903D4" w14:textId="77777777" w:rsidR="008D0192" w:rsidRDefault="008D0192" w:rsidP="00F6045E">
      <w:pPr>
        <w:spacing w:line="360" w:lineRule="auto"/>
        <w:jc w:val="both"/>
        <w:rPr>
          <w:rFonts w:ascii="Palatino Linotype" w:eastAsia="Palatino Linotype" w:hAnsi="Palatino Linotype" w:cs="Palatino Linotype"/>
          <w:b/>
          <w:color w:val="000000"/>
          <w:sz w:val="22"/>
          <w:szCs w:val="22"/>
        </w:rPr>
      </w:pPr>
    </w:p>
    <w:p w14:paraId="6444DEC3" w14:textId="77777777" w:rsidR="008D0192" w:rsidRDefault="00BC7176" w:rsidP="00F60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le hace del conocimiento al Particular, que, en el presente caso, se le concede la razón, pues el Ayuntamiento de Toluca, no entregó la información de manera completa. La labor del </w:t>
      </w:r>
      <w:proofErr w:type="gramStart"/>
      <w:r>
        <w:rPr>
          <w:rFonts w:ascii="Palatino Linotype" w:eastAsia="Palatino Linotype" w:hAnsi="Palatino Linotype" w:cs="Palatino Linotype"/>
          <w:color w:val="000000"/>
          <w:sz w:val="22"/>
          <w:szCs w:val="22"/>
        </w:rPr>
        <w:t>Instituto,</w:t>
      </w:r>
      <w:proofErr w:type="gramEnd"/>
      <w:r>
        <w:rPr>
          <w:rFonts w:ascii="Palatino Linotype" w:eastAsia="Palatino Linotype" w:hAnsi="Palatino Linotype" w:cs="Palatino Linotype"/>
          <w:color w:val="000000"/>
          <w:sz w:val="22"/>
          <w:szCs w:val="22"/>
        </w:rPr>
        <w:t xml:space="preserve"> es apoyar a la población para acceder a la información pública y garantizar la protección de los datos personales.</w:t>
      </w:r>
    </w:p>
    <w:p w14:paraId="4122DDB2" w14:textId="77777777" w:rsidR="008D0192" w:rsidRDefault="008D0192" w:rsidP="00F6045E">
      <w:pPr>
        <w:spacing w:line="360" w:lineRule="auto"/>
        <w:jc w:val="both"/>
        <w:rPr>
          <w:rFonts w:ascii="Palatino Linotype" w:eastAsia="Palatino Linotype" w:hAnsi="Palatino Linotype" w:cs="Palatino Linotype"/>
          <w:color w:val="000000"/>
          <w:sz w:val="22"/>
          <w:szCs w:val="22"/>
        </w:rPr>
      </w:pPr>
    </w:p>
    <w:p w14:paraId="719FBCFE" w14:textId="77777777" w:rsidR="008D0192" w:rsidRDefault="00BC7176" w:rsidP="00F6045E">
      <w:pP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14:paraId="1822597B" w14:textId="77777777" w:rsidR="008D0192" w:rsidRDefault="008D0192" w:rsidP="00F6045E">
      <w:pPr>
        <w:spacing w:line="360" w:lineRule="auto"/>
        <w:ind w:right="-93"/>
        <w:jc w:val="both"/>
        <w:rPr>
          <w:rFonts w:ascii="Palatino Linotype" w:eastAsia="Palatino Linotype" w:hAnsi="Palatino Linotype" w:cs="Palatino Linotype"/>
          <w:color w:val="000000"/>
          <w:sz w:val="22"/>
          <w:szCs w:val="22"/>
        </w:rPr>
      </w:pPr>
    </w:p>
    <w:p w14:paraId="78CF8B3D" w14:textId="77777777" w:rsidR="008D0192" w:rsidRDefault="00BC7176" w:rsidP="00F6045E">
      <w:pPr>
        <w:pStyle w:val="Ttulo1"/>
        <w:spacing w:before="0" w:after="0" w:line="360" w:lineRule="auto"/>
        <w:jc w:val="center"/>
        <w:rPr>
          <w:rFonts w:ascii="Palatino Linotype" w:eastAsia="Palatino Linotype" w:hAnsi="Palatino Linotype" w:cs="Palatino Linotype"/>
          <w:b/>
          <w:color w:val="000000"/>
          <w:sz w:val="22"/>
          <w:szCs w:val="22"/>
        </w:rPr>
      </w:pPr>
      <w:bookmarkStart w:id="19" w:name="_Toc213947707"/>
      <w:r>
        <w:rPr>
          <w:rFonts w:ascii="Palatino Linotype" w:eastAsia="Palatino Linotype" w:hAnsi="Palatino Linotype" w:cs="Palatino Linotype"/>
          <w:b/>
          <w:color w:val="000000"/>
          <w:sz w:val="22"/>
          <w:szCs w:val="22"/>
        </w:rPr>
        <w:t>R E S U E L V E</w:t>
      </w:r>
      <w:bookmarkEnd w:id="19"/>
    </w:p>
    <w:p w14:paraId="4D1D8EE8" w14:textId="77777777" w:rsidR="008D0192" w:rsidRDefault="008D0192" w:rsidP="00F6045E">
      <w:pPr>
        <w:spacing w:line="360" w:lineRule="auto"/>
        <w:ind w:right="-28"/>
        <w:jc w:val="both"/>
        <w:rPr>
          <w:rFonts w:ascii="Palatino Linotype" w:eastAsia="Palatino Linotype" w:hAnsi="Palatino Linotype" w:cs="Palatino Linotype"/>
          <w:b/>
          <w:sz w:val="22"/>
          <w:szCs w:val="22"/>
        </w:rPr>
      </w:pPr>
    </w:p>
    <w:p w14:paraId="02003BC4" w14:textId="77777777" w:rsidR="008D0192" w:rsidRDefault="00BC7176" w:rsidP="00F6045E">
      <w:pPr>
        <w:widowControl w:val="0"/>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 xml:space="preserve">MODIFICA </w:t>
      </w:r>
      <w:r>
        <w:rPr>
          <w:rFonts w:ascii="Palatino Linotype" w:eastAsia="Palatino Linotype" w:hAnsi="Palatino Linotype" w:cs="Palatino Linotype"/>
          <w:sz w:val="22"/>
          <w:szCs w:val="22"/>
        </w:rPr>
        <w:t>la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respuesta entregada por el Ayuntamiento de Toluca a la solicitud de información 02084/TOLUCA/IP/2025 por resultar </w:t>
      </w:r>
      <w:r>
        <w:rPr>
          <w:rFonts w:ascii="Palatino Linotype" w:eastAsia="Palatino Linotype" w:hAnsi="Palatino Linotype" w:cs="Palatino Linotype"/>
          <w:b/>
          <w:smallCaps/>
          <w:sz w:val="22"/>
          <w:szCs w:val="22"/>
        </w:rPr>
        <w:t>FUNDADAS</w:t>
      </w:r>
      <w:r>
        <w:rPr>
          <w:rFonts w:ascii="Palatino Linotype" w:eastAsia="Palatino Linotype" w:hAnsi="Palatino Linotype" w:cs="Palatino Linotype"/>
          <w:sz w:val="22"/>
          <w:szCs w:val="22"/>
        </w:rPr>
        <w:t xml:space="preserve"> las razones o motivos de inconformidad hechos valer por el Recurrente, en términos de los considerandos QUINTO y SEXTO de la presente Resolución.</w:t>
      </w:r>
    </w:p>
    <w:p w14:paraId="5E018DBE" w14:textId="77777777" w:rsidR="008D0192" w:rsidRDefault="008D0192" w:rsidP="00F6045E">
      <w:pPr>
        <w:widowControl w:val="0"/>
        <w:spacing w:line="360" w:lineRule="auto"/>
        <w:jc w:val="both"/>
        <w:rPr>
          <w:rFonts w:ascii="Palatino Linotype" w:eastAsia="Palatino Linotype" w:hAnsi="Palatino Linotype" w:cs="Palatino Linotype"/>
          <w:sz w:val="22"/>
          <w:szCs w:val="22"/>
        </w:rPr>
      </w:pPr>
    </w:p>
    <w:p w14:paraId="7A5F9D03" w14:textId="6AB8FEDA" w:rsidR="008D0192" w:rsidRPr="00B46005"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Ente Recurrido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a efecto de que entregue, en su caso en versión pública, a través del SAIMEX, previa búsqueda exhaustiva y razonable en las unidades administrativas competentes</w:t>
      </w:r>
      <w:r w:rsidRPr="00B46005">
        <w:rPr>
          <w:rFonts w:ascii="Palatino Linotype" w:eastAsia="Palatino Linotype" w:hAnsi="Palatino Linotype" w:cs="Palatino Linotype"/>
          <w:sz w:val="22"/>
          <w:szCs w:val="22"/>
        </w:rPr>
        <w:t xml:space="preserve">, respecto de la Quinta Regiduría, </w:t>
      </w:r>
      <w:r w:rsidR="00F6045E" w:rsidRPr="00B46005">
        <w:rPr>
          <w:rFonts w:ascii="Palatino Linotype" w:eastAsia="Palatino Linotype" w:hAnsi="Palatino Linotype" w:cs="Palatino Linotype"/>
          <w:sz w:val="22"/>
          <w:szCs w:val="22"/>
        </w:rPr>
        <w:t xml:space="preserve">del primero de enero al siete de abril de dos mil veinticinco, </w:t>
      </w:r>
      <w:r w:rsidR="00F548DD" w:rsidRPr="00B46005">
        <w:rPr>
          <w:rFonts w:ascii="Palatino Linotype" w:eastAsia="Palatino Linotype" w:hAnsi="Palatino Linotype" w:cs="Palatino Linotype"/>
          <w:sz w:val="22"/>
          <w:szCs w:val="22"/>
        </w:rPr>
        <w:t>l</w:t>
      </w:r>
      <w:r w:rsidR="00BE1CF8" w:rsidRPr="00B46005">
        <w:rPr>
          <w:rFonts w:ascii="Palatino Linotype" w:eastAsia="Palatino Linotype" w:hAnsi="Palatino Linotype" w:cs="Palatino Linotype"/>
          <w:sz w:val="22"/>
          <w:szCs w:val="22"/>
        </w:rPr>
        <w:t>os documentos donde conste lo siguiente:</w:t>
      </w:r>
    </w:p>
    <w:p w14:paraId="30269EB9" w14:textId="77777777" w:rsidR="00F548DD" w:rsidRPr="00B46005" w:rsidRDefault="00F548DD" w:rsidP="00F6045E">
      <w:pPr>
        <w:spacing w:line="360" w:lineRule="auto"/>
        <w:jc w:val="both"/>
        <w:rPr>
          <w:rFonts w:ascii="Palatino Linotype" w:eastAsia="Palatino Linotype" w:hAnsi="Palatino Linotype" w:cs="Palatino Linotype"/>
          <w:sz w:val="22"/>
          <w:szCs w:val="22"/>
        </w:rPr>
      </w:pPr>
    </w:p>
    <w:p w14:paraId="43D37053" w14:textId="77777777" w:rsidR="007E6E86" w:rsidRPr="00B46005" w:rsidRDefault="007E6E8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Número total de servidores públicos adscritos;</w:t>
      </w:r>
    </w:p>
    <w:p w14:paraId="383910A7" w14:textId="66A8E19F" w:rsidR="007E6E86" w:rsidRPr="00B46005" w:rsidRDefault="007E6E8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Número total de servidores públicos comisionados al área;</w:t>
      </w:r>
    </w:p>
    <w:p w14:paraId="41177E77" w14:textId="0414488A" w:rsidR="008D0192" w:rsidRPr="00B46005" w:rsidRDefault="007E6E8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 xml:space="preserve">Áreas </w:t>
      </w:r>
      <w:proofErr w:type="spellStart"/>
      <w:r w:rsidRPr="00B46005">
        <w:rPr>
          <w:rFonts w:ascii="Palatino Linotype" w:eastAsia="Palatino Linotype" w:hAnsi="Palatino Linotype" w:cs="Palatino Linotype"/>
          <w:color w:val="000000"/>
          <w:sz w:val="22"/>
          <w:szCs w:val="22"/>
        </w:rPr>
        <w:t>adminsitrativas</w:t>
      </w:r>
      <w:proofErr w:type="spellEnd"/>
      <w:r w:rsidRPr="00B46005">
        <w:rPr>
          <w:rFonts w:ascii="Palatino Linotype" w:eastAsia="Palatino Linotype" w:hAnsi="Palatino Linotype" w:cs="Palatino Linotype"/>
          <w:color w:val="000000"/>
          <w:sz w:val="22"/>
          <w:szCs w:val="22"/>
        </w:rPr>
        <w:t xml:space="preserve"> adscritas a la </w:t>
      </w:r>
      <w:proofErr w:type="spellStart"/>
      <w:r w:rsidRPr="00B46005">
        <w:rPr>
          <w:rFonts w:ascii="Palatino Linotype" w:eastAsia="Palatino Linotype" w:hAnsi="Palatino Linotype" w:cs="Palatino Linotype"/>
          <w:color w:val="000000"/>
          <w:sz w:val="22"/>
          <w:szCs w:val="22"/>
        </w:rPr>
        <w:t>Rediguría</w:t>
      </w:r>
      <w:proofErr w:type="spellEnd"/>
      <w:r w:rsidRPr="00B46005">
        <w:rPr>
          <w:rFonts w:ascii="Palatino Linotype" w:eastAsia="Palatino Linotype" w:hAnsi="Palatino Linotype" w:cs="Palatino Linotype"/>
          <w:color w:val="000000"/>
          <w:sz w:val="22"/>
          <w:szCs w:val="22"/>
        </w:rPr>
        <w:t>;</w:t>
      </w:r>
    </w:p>
    <w:p w14:paraId="3D5B772B" w14:textId="77777777" w:rsidR="008D0192" w:rsidRPr="00B46005" w:rsidRDefault="00BC717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PbRM-04a “Presupuesto de Egresos Detallado”;</w:t>
      </w:r>
    </w:p>
    <w:p w14:paraId="78F78196" w14:textId="77777777" w:rsidR="008D0192" w:rsidRPr="00B46005" w:rsidRDefault="00BC717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Acta de la Octava Sesión Ordinaria de Cabildo del Ayuntamiento de Toluca, en la que se aprobó el presupuesto de egresos para el ejercicio fiscal dos mil veinticinco señalado en respuesta;</w:t>
      </w:r>
    </w:p>
    <w:p w14:paraId="4A3356F2" w14:textId="77777777" w:rsidR="008D0192" w:rsidRPr="00B46005" w:rsidRDefault="00BC717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Grupo parlamentario o partido político al que pertenece;</w:t>
      </w:r>
    </w:p>
    <w:p w14:paraId="2E9B5AB5" w14:textId="2D3FE151" w:rsidR="008D0192" w:rsidRPr="00B46005" w:rsidRDefault="00BC717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 xml:space="preserve">Propuestas realizadas, aprobadas, y </w:t>
      </w:r>
      <w:r w:rsidR="001733E5" w:rsidRPr="00B46005">
        <w:rPr>
          <w:rFonts w:ascii="Palatino Linotype" w:eastAsia="Palatino Linotype" w:hAnsi="Palatino Linotype" w:cs="Palatino Linotype"/>
          <w:color w:val="000000"/>
          <w:sz w:val="22"/>
          <w:szCs w:val="22"/>
        </w:rPr>
        <w:t>A</w:t>
      </w:r>
      <w:r w:rsidRPr="00B46005">
        <w:rPr>
          <w:rFonts w:ascii="Palatino Linotype" w:eastAsia="Palatino Linotype" w:hAnsi="Palatino Linotype" w:cs="Palatino Linotype"/>
          <w:color w:val="000000"/>
          <w:sz w:val="22"/>
          <w:szCs w:val="22"/>
        </w:rPr>
        <w:t>ctas de cabildo en que se realizaron;</w:t>
      </w:r>
    </w:p>
    <w:p w14:paraId="18F38E99" w14:textId="77777777" w:rsidR="008D0192" w:rsidRPr="00B46005" w:rsidRDefault="00BC7176" w:rsidP="00F6045E">
      <w:pPr>
        <w:pStyle w:val="Prrafodelista"/>
        <w:numPr>
          <w:ilvl w:val="0"/>
          <w:numId w:val="16"/>
        </w:numPr>
        <w:pBdr>
          <w:top w:val="nil"/>
          <w:left w:val="nil"/>
          <w:bottom w:val="nil"/>
          <w:right w:val="nil"/>
          <w:between w:val="nil"/>
        </w:pBdr>
        <w:spacing w:line="360" w:lineRule="auto"/>
        <w:ind w:left="993"/>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Horario laboral;</w:t>
      </w:r>
    </w:p>
    <w:p w14:paraId="52B249F0" w14:textId="65E65CE6" w:rsidR="008D0192" w:rsidRPr="00B46005" w:rsidRDefault="00BC7176"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 xml:space="preserve">Grado </w:t>
      </w:r>
      <w:r w:rsidR="00BE1CF8" w:rsidRPr="00B46005">
        <w:rPr>
          <w:rFonts w:ascii="Palatino Linotype" w:eastAsia="Palatino Linotype" w:hAnsi="Palatino Linotype" w:cs="Palatino Linotype"/>
          <w:color w:val="000000"/>
          <w:sz w:val="22"/>
          <w:szCs w:val="22"/>
        </w:rPr>
        <w:t xml:space="preserve">o nivel máximo </w:t>
      </w:r>
      <w:r w:rsidRPr="00B46005">
        <w:rPr>
          <w:rFonts w:ascii="Palatino Linotype" w:eastAsia="Palatino Linotype" w:hAnsi="Palatino Linotype" w:cs="Palatino Linotype"/>
          <w:color w:val="000000"/>
          <w:sz w:val="22"/>
          <w:szCs w:val="22"/>
        </w:rPr>
        <w:t>de estudios</w:t>
      </w:r>
      <w:r w:rsidR="001733E5" w:rsidRPr="00B46005">
        <w:rPr>
          <w:rFonts w:ascii="Palatino Linotype" w:eastAsia="Palatino Linotype" w:hAnsi="Palatino Linotype" w:cs="Palatino Linotype"/>
          <w:color w:val="000000"/>
          <w:sz w:val="22"/>
          <w:szCs w:val="22"/>
        </w:rPr>
        <w:t>,</w:t>
      </w:r>
      <w:r w:rsidRPr="00B46005">
        <w:rPr>
          <w:rFonts w:ascii="Palatino Linotype" w:eastAsia="Palatino Linotype" w:hAnsi="Palatino Linotype" w:cs="Palatino Linotype"/>
          <w:color w:val="000000"/>
          <w:sz w:val="22"/>
          <w:szCs w:val="22"/>
        </w:rPr>
        <w:t xml:space="preserve"> y</w:t>
      </w:r>
    </w:p>
    <w:p w14:paraId="1CCB6B89" w14:textId="56630DE7" w:rsidR="008D0192" w:rsidRPr="00B46005" w:rsidRDefault="001733E5" w:rsidP="00F6045E">
      <w:pPr>
        <w:pStyle w:val="Prrafodelista"/>
        <w:numPr>
          <w:ilvl w:val="0"/>
          <w:numId w:val="16"/>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sz w:val="22"/>
          <w:szCs w:val="22"/>
        </w:rPr>
      </w:pPr>
      <w:r w:rsidRPr="00B46005">
        <w:rPr>
          <w:rFonts w:ascii="Palatino Linotype" w:eastAsia="Palatino Linotype" w:hAnsi="Palatino Linotype" w:cs="Palatino Linotype"/>
          <w:color w:val="000000"/>
          <w:sz w:val="22"/>
          <w:szCs w:val="22"/>
        </w:rPr>
        <w:t>Sueldo bruto y neto mensual vigente.</w:t>
      </w:r>
    </w:p>
    <w:p w14:paraId="42E91719" w14:textId="77777777" w:rsidR="008D0192" w:rsidRPr="00B46005" w:rsidRDefault="008D0192" w:rsidP="00F6045E">
      <w:pPr>
        <w:spacing w:line="360" w:lineRule="auto"/>
        <w:jc w:val="both"/>
        <w:rPr>
          <w:rFonts w:ascii="Palatino Linotype" w:eastAsia="Palatino Linotype" w:hAnsi="Palatino Linotype" w:cs="Palatino Linotype"/>
          <w:color w:val="0D0D0D"/>
          <w:sz w:val="22"/>
          <w:szCs w:val="22"/>
        </w:rPr>
      </w:pPr>
    </w:p>
    <w:p w14:paraId="0327F9FF" w14:textId="77777777" w:rsidR="008D0192" w:rsidRDefault="00BC7176" w:rsidP="00F6045E">
      <w:pPr>
        <w:spacing w:line="360" w:lineRule="auto"/>
        <w:jc w:val="both"/>
        <w:rPr>
          <w:rFonts w:ascii="Palatino Linotype" w:eastAsia="Palatino Linotype" w:hAnsi="Palatino Linotype" w:cs="Palatino Linotype"/>
          <w:color w:val="0D0D0D"/>
          <w:sz w:val="22"/>
          <w:szCs w:val="22"/>
        </w:rPr>
      </w:pPr>
      <w:r w:rsidRPr="00B46005">
        <w:rPr>
          <w:rFonts w:ascii="Palatino Linotype" w:eastAsia="Palatino Linotype" w:hAnsi="Palatino Linotype" w:cs="Palatino Linotype"/>
          <w:color w:val="0D0D0D"/>
          <w:sz w:val="22"/>
          <w:szCs w:val="22"/>
        </w:rPr>
        <w:t>Además, el Sujeto Obligado deberá proporcionar el Acuerdo de Clasificación donde el Comité de Transparencia, confirme la eliminación de los datos confidenciales de los documentos, en la versión pública, de conformidad con los artículos 49, fracciones II y VIII, 132, fracción II, 143, fracción I, y 149 de la Ley de Transparencia y Acceso a la Información Pública del Estado de México y Municipios.</w:t>
      </w:r>
      <w:r>
        <w:rPr>
          <w:rFonts w:ascii="Palatino Linotype" w:eastAsia="Palatino Linotype" w:hAnsi="Palatino Linotype" w:cs="Palatino Linotype"/>
          <w:color w:val="0D0D0D"/>
          <w:sz w:val="22"/>
          <w:szCs w:val="22"/>
        </w:rPr>
        <w:t xml:space="preserve"> </w:t>
      </w:r>
    </w:p>
    <w:p w14:paraId="2FAE4BEF" w14:textId="77777777" w:rsidR="008D0192" w:rsidRDefault="008D0192" w:rsidP="00F6045E">
      <w:pPr>
        <w:spacing w:line="360" w:lineRule="auto"/>
        <w:jc w:val="both"/>
        <w:rPr>
          <w:rFonts w:ascii="Palatino Linotype" w:eastAsia="Palatino Linotype" w:hAnsi="Palatino Linotype" w:cs="Palatino Linotype"/>
          <w:color w:val="0D0D0D"/>
          <w:sz w:val="22"/>
          <w:szCs w:val="22"/>
        </w:rPr>
      </w:pPr>
    </w:p>
    <w:p w14:paraId="4CA3CE51" w14:textId="429C5932"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Para el caso de los puntos</w:t>
      </w:r>
      <w:r w:rsidR="007E6E86">
        <w:rPr>
          <w:rFonts w:ascii="Palatino Linotype" w:eastAsia="Palatino Linotype" w:hAnsi="Palatino Linotype" w:cs="Palatino Linotype"/>
          <w:sz w:val="22"/>
          <w:szCs w:val="22"/>
        </w:rPr>
        <w:t xml:space="preserve"> b, c,</w:t>
      </w:r>
      <w:r>
        <w:rPr>
          <w:rFonts w:ascii="Palatino Linotype" w:eastAsia="Palatino Linotype" w:hAnsi="Palatino Linotype" w:cs="Palatino Linotype"/>
          <w:sz w:val="22"/>
          <w:szCs w:val="22"/>
        </w:rPr>
        <w:t xml:space="preserve"> </w:t>
      </w:r>
      <w:r w:rsidR="007E6E86">
        <w:rPr>
          <w:rFonts w:ascii="Palatino Linotype" w:eastAsia="Palatino Linotype" w:hAnsi="Palatino Linotype" w:cs="Palatino Linotype"/>
          <w:sz w:val="22"/>
          <w:szCs w:val="22"/>
        </w:rPr>
        <w:t>f</w:t>
      </w:r>
      <w:r w:rsidR="001733E5">
        <w:rPr>
          <w:rFonts w:ascii="Palatino Linotype" w:eastAsia="Palatino Linotype" w:hAnsi="Palatino Linotype" w:cs="Palatino Linotype"/>
          <w:sz w:val="22"/>
          <w:szCs w:val="22"/>
        </w:rPr>
        <w:t xml:space="preserve"> </w:t>
      </w:r>
      <w:r w:rsidR="00270DC5">
        <w:rPr>
          <w:rFonts w:ascii="Palatino Linotype" w:eastAsia="Palatino Linotype" w:hAnsi="Palatino Linotype" w:cs="Palatino Linotype"/>
          <w:sz w:val="22"/>
          <w:szCs w:val="22"/>
        </w:rPr>
        <w:t>e</w:t>
      </w:r>
      <w:r>
        <w:rPr>
          <w:rFonts w:ascii="Palatino Linotype" w:eastAsia="Palatino Linotype" w:hAnsi="Palatino Linotype" w:cs="Palatino Linotype"/>
          <w:sz w:val="22"/>
          <w:szCs w:val="22"/>
        </w:rPr>
        <w:t xml:space="preserve"> </w:t>
      </w:r>
      <w:r w:rsidR="007E6E86">
        <w:rPr>
          <w:rFonts w:ascii="Palatino Linotype" w:eastAsia="Palatino Linotype" w:hAnsi="Palatino Linotype" w:cs="Palatino Linotype"/>
          <w:sz w:val="22"/>
          <w:szCs w:val="22"/>
        </w:rPr>
        <w:t>i,</w:t>
      </w:r>
      <w:r>
        <w:rPr>
          <w:rFonts w:ascii="Palatino Linotype" w:eastAsia="Palatino Linotype" w:hAnsi="Palatino Linotype" w:cs="Palatino Linotype"/>
          <w:sz w:val="22"/>
          <w:szCs w:val="22"/>
        </w:rPr>
        <w:t xml:space="preserve"> que no contara con la información al no contar con obligación normativa, bastará con que lo haga del conocimiento del Particular de manera precisa y clara. </w:t>
      </w:r>
    </w:p>
    <w:p w14:paraId="432ED6A3" w14:textId="77777777" w:rsidR="008D0192" w:rsidRDefault="008D0192" w:rsidP="00F6045E">
      <w:pPr>
        <w:spacing w:line="360" w:lineRule="auto"/>
        <w:jc w:val="both"/>
        <w:rPr>
          <w:rFonts w:ascii="Palatino Linotype" w:eastAsia="Palatino Linotype" w:hAnsi="Palatino Linotype" w:cs="Palatino Linotype"/>
          <w:color w:val="0D0D0D"/>
          <w:sz w:val="22"/>
          <w:szCs w:val="22"/>
        </w:rPr>
      </w:pPr>
    </w:p>
    <w:p w14:paraId="76ED038D"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 NOTIFÍQUESE POR SAIMEX</w:t>
      </w:r>
      <w:r>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7DAE3E57" w14:textId="77777777" w:rsidR="008D0192" w:rsidRDefault="008D0192" w:rsidP="00F6045E">
      <w:pPr>
        <w:spacing w:line="360" w:lineRule="auto"/>
        <w:jc w:val="both"/>
        <w:rPr>
          <w:rFonts w:ascii="Palatino Linotype" w:eastAsia="Palatino Linotype" w:hAnsi="Palatino Linotype" w:cs="Palatino Linotype"/>
          <w:sz w:val="22"/>
          <w:szCs w:val="22"/>
        </w:rPr>
      </w:pPr>
    </w:p>
    <w:p w14:paraId="209A950E"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14:paraId="655500E4"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9101D9F" w14:textId="77777777"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 NOTIFÍQUESE POR SAIMEX</w:t>
      </w:r>
      <w:r>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A4D1ABA" w14:textId="77777777" w:rsidR="008D0192" w:rsidRDefault="008D0192" w:rsidP="00F6045E">
      <w:pPr>
        <w:spacing w:line="360" w:lineRule="auto"/>
        <w:jc w:val="both"/>
        <w:rPr>
          <w:rFonts w:ascii="Palatino Linotype" w:eastAsia="Palatino Linotype" w:hAnsi="Palatino Linotype" w:cs="Palatino Linotype"/>
          <w:sz w:val="22"/>
          <w:szCs w:val="22"/>
        </w:rPr>
      </w:pPr>
    </w:p>
    <w:p w14:paraId="0B0733BB" w14:textId="2D743725" w:rsidR="008D0192" w:rsidRDefault="00BC7176" w:rsidP="00F60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w:t>
      </w:r>
      <w:r>
        <w:rPr>
          <w:rFonts w:ascii="Palatino Linotype" w:eastAsia="Palatino Linotype" w:hAnsi="Palatino Linotype" w:cs="Palatino Linotype"/>
          <w:sz w:val="22"/>
          <w:szCs w:val="22"/>
        </w:rPr>
        <w:lastRenderedPageBreak/>
        <w:t>LOS COMISIONADOS JOSÉ MARTÍNEZ VILCHIS</w:t>
      </w:r>
      <w:r w:rsidR="00FE1C20">
        <w:rPr>
          <w:rFonts w:ascii="Palatino Linotype" w:eastAsia="Palatino Linotype" w:hAnsi="Palatino Linotype" w:cs="Palatino Linotype"/>
          <w:sz w:val="22"/>
          <w:szCs w:val="22"/>
        </w:rPr>
        <w:t xml:space="preserve"> </w:t>
      </w:r>
      <w:r w:rsidR="00B46005">
        <w:rPr>
          <w:rFonts w:ascii="Palatino Linotype" w:eastAsia="Palatino Linotype" w:hAnsi="Palatino Linotype" w:cs="Palatino Linotype"/>
          <w:sz w:val="22"/>
          <w:szCs w:val="22"/>
        </w:rPr>
        <w:t>CON VOTO PARTICULAR</w:t>
      </w:r>
      <w:r>
        <w:rPr>
          <w:rFonts w:ascii="Palatino Linotype" w:eastAsia="Palatino Linotype" w:hAnsi="Palatino Linotype" w:cs="Palatino Linotype"/>
          <w:sz w:val="22"/>
          <w:szCs w:val="22"/>
        </w:rPr>
        <w:t>, MARÍA DEL ROSARIO MEJÍA AYALA</w:t>
      </w:r>
      <w:r w:rsidR="00B46005">
        <w:rPr>
          <w:rFonts w:ascii="Palatino Linotype" w:eastAsia="Palatino Linotype" w:hAnsi="Palatino Linotype" w:cs="Palatino Linotype"/>
          <w:sz w:val="22"/>
          <w:szCs w:val="22"/>
        </w:rPr>
        <w:t xml:space="preserve"> </w:t>
      </w:r>
      <w:r w:rsidR="00D9176D">
        <w:rPr>
          <w:rFonts w:ascii="Palatino Linotype" w:eastAsia="Palatino Linotype" w:hAnsi="Palatino Linotype" w:cs="Palatino Linotype"/>
          <w:sz w:val="22"/>
          <w:szCs w:val="22"/>
        </w:rPr>
        <w:t xml:space="preserve">CON </w:t>
      </w:r>
      <w:r w:rsidR="00B46005">
        <w:rPr>
          <w:rFonts w:ascii="Palatino Linotype" w:eastAsia="Palatino Linotype" w:hAnsi="Palatino Linotype" w:cs="Palatino Linotype"/>
          <w:sz w:val="22"/>
          <w:szCs w:val="22"/>
        </w:rPr>
        <w:t>VOTO PARTICULA</w:t>
      </w:r>
      <w:r w:rsidR="00FE1C20">
        <w:rPr>
          <w:rFonts w:ascii="Palatino Linotype" w:eastAsia="Palatino Linotype" w:hAnsi="Palatino Linotype" w:cs="Palatino Linotype"/>
          <w:sz w:val="22"/>
          <w:szCs w:val="22"/>
        </w:rPr>
        <w:t>R</w:t>
      </w:r>
      <w:r>
        <w:rPr>
          <w:rFonts w:ascii="Palatino Linotype" w:eastAsia="Palatino Linotype" w:hAnsi="Palatino Linotype" w:cs="Palatino Linotype"/>
          <w:sz w:val="22"/>
          <w:szCs w:val="22"/>
        </w:rPr>
        <w:t>, SHARON CRISTINA MORALES MARTÍNEZ</w:t>
      </w:r>
      <w:r w:rsidR="00B46005">
        <w:rPr>
          <w:rFonts w:ascii="Palatino Linotype" w:eastAsia="Palatino Linotype" w:hAnsi="Palatino Linotype" w:cs="Palatino Linotype"/>
          <w:sz w:val="22"/>
          <w:szCs w:val="22"/>
        </w:rPr>
        <w:t xml:space="preserve"> </w:t>
      </w:r>
      <w:r w:rsidR="00D9176D">
        <w:rPr>
          <w:rFonts w:ascii="Palatino Linotype" w:eastAsia="Palatino Linotype" w:hAnsi="Palatino Linotype" w:cs="Palatino Linotype"/>
          <w:sz w:val="22"/>
          <w:szCs w:val="22"/>
        </w:rPr>
        <w:t xml:space="preserve">CON </w:t>
      </w:r>
      <w:r w:rsidR="00B46005">
        <w:rPr>
          <w:rFonts w:ascii="Palatino Linotype" w:eastAsia="Palatino Linotype" w:hAnsi="Palatino Linotype" w:cs="Palatino Linotype"/>
          <w:sz w:val="22"/>
          <w:szCs w:val="22"/>
        </w:rPr>
        <w:t>VOTO PARTICULAR</w:t>
      </w:r>
      <w:r w:rsidR="00D9176D">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LUIS GUSTAVO PARRA NORIEGA CON VOTO PARTICULAR Y GUADALUPE RAMÍREZ PEÑA </w:t>
      </w:r>
      <w:r w:rsidR="00FE1C20">
        <w:rPr>
          <w:rFonts w:ascii="Palatino Linotype" w:eastAsia="Palatino Linotype" w:hAnsi="Palatino Linotype" w:cs="Palatino Linotype"/>
          <w:sz w:val="22"/>
          <w:szCs w:val="22"/>
        </w:rPr>
        <w:t xml:space="preserve">CON </w:t>
      </w:r>
      <w:r>
        <w:rPr>
          <w:rFonts w:ascii="Palatino Linotype" w:eastAsia="Palatino Linotype" w:hAnsi="Palatino Linotype" w:cs="Palatino Linotype"/>
          <w:sz w:val="22"/>
          <w:szCs w:val="22"/>
        </w:rPr>
        <w:t>VOTO PARTICULAR, EN LA CUADRAGÉSIMA SESIÓN ORDINARIA, CELEBRADA EL DOCE DE NOVIEMBRE DE DOS MIL VEINTICINCO, ANTE EL SECRETARIO TÉCNICO DEL PLENO, ALEXIS TAPIA RAMÍREZ.</w:t>
      </w:r>
    </w:p>
    <w:p w14:paraId="2E583E76" w14:textId="77777777" w:rsidR="008D0192" w:rsidRDefault="008D0192" w:rsidP="00F6045E">
      <w:pPr>
        <w:spacing w:line="360" w:lineRule="auto"/>
        <w:jc w:val="both"/>
        <w:rPr>
          <w:rFonts w:ascii="Palatino Linotype" w:eastAsia="Palatino Linotype" w:hAnsi="Palatino Linotype" w:cs="Palatino Linotype"/>
          <w:sz w:val="22"/>
          <w:szCs w:val="22"/>
        </w:rPr>
      </w:pPr>
    </w:p>
    <w:p w14:paraId="0A61112F" w14:textId="77777777" w:rsidR="008D0192" w:rsidRDefault="008D0192" w:rsidP="00F6045E">
      <w:pPr>
        <w:spacing w:line="360" w:lineRule="auto"/>
        <w:rPr>
          <w:rFonts w:ascii="Palatino Linotype" w:eastAsia="Palatino Linotype" w:hAnsi="Palatino Linotype" w:cs="Palatino Linotype"/>
        </w:rPr>
      </w:pPr>
    </w:p>
    <w:p w14:paraId="48DCE328" w14:textId="77777777" w:rsidR="008D0192" w:rsidRDefault="008D0192" w:rsidP="00F6045E">
      <w:pPr>
        <w:spacing w:line="360" w:lineRule="auto"/>
        <w:rPr>
          <w:rFonts w:ascii="Palatino Linotype" w:eastAsia="Palatino Linotype" w:hAnsi="Palatino Linotype" w:cs="Palatino Linotype"/>
        </w:rPr>
      </w:pPr>
    </w:p>
    <w:p w14:paraId="5D036061" w14:textId="77777777" w:rsidR="008D0192" w:rsidRDefault="008D0192" w:rsidP="00F6045E">
      <w:pPr>
        <w:spacing w:line="360" w:lineRule="auto"/>
        <w:rPr>
          <w:rFonts w:ascii="Palatino Linotype" w:eastAsia="Palatino Linotype" w:hAnsi="Palatino Linotype" w:cs="Palatino Linotype"/>
        </w:rPr>
      </w:pPr>
    </w:p>
    <w:p w14:paraId="659543D3" w14:textId="77777777" w:rsidR="008D0192" w:rsidRDefault="008D0192" w:rsidP="00F6045E">
      <w:pPr>
        <w:spacing w:line="360" w:lineRule="auto"/>
        <w:rPr>
          <w:rFonts w:ascii="Palatino Linotype" w:eastAsia="Palatino Linotype" w:hAnsi="Palatino Linotype" w:cs="Palatino Linotype"/>
        </w:rPr>
      </w:pPr>
    </w:p>
    <w:p w14:paraId="2A57E6A5" w14:textId="77777777" w:rsidR="008D0192" w:rsidRDefault="008D0192" w:rsidP="00F6045E">
      <w:pPr>
        <w:spacing w:line="360" w:lineRule="auto"/>
        <w:rPr>
          <w:rFonts w:ascii="Palatino Linotype" w:eastAsia="Palatino Linotype" w:hAnsi="Palatino Linotype" w:cs="Palatino Linotype"/>
        </w:rPr>
      </w:pPr>
    </w:p>
    <w:p w14:paraId="09381E7D" w14:textId="77777777" w:rsidR="008D0192" w:rsidRDefault="008D0192" w:rsidP="00F6045E">
      <w:pPr>
        <w:spacing w:line="360" w:lineRule="auto"/>
        <w:rPr>
          <w:rFonts w:ascii="Palatino Linotype" w:eastAsia="Palatino Linotype" w:hAnsi="Palatino Linotype" w:cs="Palatino Linotype"/>
        </w:rPr>
      </w:pPr>
    </w:p>
    <w:p w14:paraId="48F64D05" w14:textId="77777777" w:rsidR="008D0192" w:rsidRDefault="008D0192" w:rsidP="00F6045E">
      <w:pPr>
        <w:spacing w:line="360" w:lineRule="auto"/>
        <w:rPr>
          <w:rFonts w:ascii="Palatino Linotype" w:eastAsia="Palatino Linotype" w:hAnsi="Palatino Linotype" w:cs="Palatino Linotype"/>
        </w:rPr>
      </w:pPr>
    </w:p>
    <w:p w14:paraId="2BF587B8" w14:textId="77777777" w:rsidR="008D0192" w:rsidRDefault="008D0192" w:rsidP="00F6045E">
      <w:pPr>
        <w:spacing w:line="360" w:lineRule="auto"/>
        <w:rPr>
          <w:rFonts w:ascii="Palatino Linotype" w:eastAsia="Palatino Linotype" w:hAnsi="Palatino Linotype" w:cs="Palatino Linotype"/>
        </w:rPr>
      </w:pPr>
    </w:p>
    <w:p w14:paraId="05645B97" w14:textId="77777777" w:rsidR="008D0192" w:rsidRDefault="008D0192" w:rsidP="00F6045E">
      <w:pPr>
        <w:spacing w:line="360" w:lineRule="auto"/>
        <w:rPr>
          <w:rFonts w:ascii="Palatino Linotype" w:eastAsia="Palatino Linotype" w:hAnsi="Palatino Linotype" w:cs="Palatino Linotype"/>
        </w:rPr>
      </w:pPr>
    </w:p>
    <w:p w14:paraId="761A56BE" w14:textId="77777777" w:rsidR="008D0192" w:rsidRDefault="008D0192" w:rsidP="00F6045E">
      <w:pPr>
        <w:spacing w:line="360" w:lineRule="auto"/>
        <w:rPr>
          <w:rFonts w:ascii="Palatino Linotype" w:eastAsia="Palatino Linotype" w:hAnsi="Palatino Linotype" w:cs="Palatino Linotype"/>
        </w:rPr>
      </w:pPr>
    </w:p>
    <w:p w14:paraId="6B7E9B46" w14:textId="77777777" w:rsidR="008D0192" w:rsidRDefault="008D0192" w:rsidP="00F6045E">
      <w:pPr>
        <w:spacing w:line="360" w:lineRule="auto"/>
        <w:rPr>
          <w:rFonts w:ascii="Palatino Linotype" w:eastAsia="Palatino Linotype" w:hAnsi="Palatino Linotype" w:cs="Palatino Linotype"/>
        </w:rPr>
      </w:pPr>
    </w:p>
    <w:p w14:paraId="7317CDFA" w14:textId="77777777" w:rsidR="008D0192" w:rsidRDefault="008D0192" w:rsidP="00F6045E">
      <w:pPr>
        <w:spacing w:line="360" w:lineRule="auto"/>
        <w:rPr>
          <w:rFonts w:ascii="Palatino Linotype" w:eastAsia="Palatino Linotype" w:hAnsi="Palatino Linotype" w:cs="Palatino Linotype"/>
        </w:rPr>
      </w:pPr>
    </w:p>
    <w:p w14:paraId="7345F245" w14:textId="77777777" w:rsidR="008D0192" w:rsidRDefault="008D0192" w:rsidP="00F6045E">
      <w:pPr>
        <w:spacing w:line="360" w:lineRule="auto"/>
        <w:rPr>
          <w:rFonts w:ascii="Palatino Linotype" w:eastAsia="Palatino Linotype" w:hAnsi="Palatino Linotype" w:cs="Palatino Linotype"/>
        </w:rPr>
      </w:pPr>
    </w:p>
    <w:p w14:paraId="5D6C240C" w14:textId="77777777" w:rsidR="008D0192" w:rsidRDefault="008D0192" w:rsidP="00F6045E">
      <w:pPr>
        <w:spacing w:line="360" w:lineRule="auto"/>
        <w:rPr>
          <w:rFonts w:ascii="Palatino Linotype" w:eastAsia="Palatino Linotype" w:hAnsi="Palatino Linotype" w:cs="Palatino Linotype"/>
        </w:rPr>
      </w:pPr>
    </w:p>
    <w:p w14:paraId="18AFB841" w14:textId="77777777" w:rsidR="008D0192" w:rsidRDefault="008D0192" w:rsidP="00F6045E">
      <w:pPr>
        <w:spacing w:line="360" w:lineRule="auto"/>
      </w:pPr>
    </w:p>
    <w:p w14:paraId="283C4B90" w14:textId="77777777" w:rsidR="008D0192" w:rsidRDefault="008D0192" w:rsidP="00F6045E">
      <w:pPr>
        <w:spacing w:line="360" w:lineRule="auto"/>
      </w:pPr>
    </w:p>
    <w:p w14:paraId="2C2BA4C3" w14:textId="77777777" w:rsidR="008D0192" w:rsidRDefault="008D0192" w:rsidP="00F6045E">
      <w:pPr>
        <w:spacing w:line="360" w:lineRule="auto"/>
      </w:pPr>
    </w:p>
    <w:p w14:paraId="215C9154" w14:textId="77777777" w:rsidR="008D0192" w:rsidRDefault="008D0192" w:rsidP="00F6045E">
      <w:pPr>
        <w:spacing w:line="360" w:lineRule="auto"/>
      </w:pPr>
    </w:p>
    <w:p w14:paraId="773FF7BD" w14:textId="77777777" w:rsidR="008D0192" w:rsidRDefault="008D0192" w:rsidP="00F6045E">
      <w:pPr>
        <w:spacing w:line="360" w:lineRule="auto"/>
      </w:pPr>
    </w:p>
    <w:p w14:paraId="6C0FFEA6" w14:textId="77777777" w:rsidR="008D0192" w:rsidRDefault="008D0192" w:rsidP="00F6045E">
      <w:pPr>
        <w:spacing w:line="360" w:lineRule="auto"/>
      </w:pPr>
    </w:p>
    <w:p w14:paraId="3CA92336" w14:textId="77777777" w:rsidR="008D0192" w:rsidRDefault="008D0192" w:rsidP="00F6045E">
      <w:pPr>
        <w:spacing w:line="360" w:lineRule="auto"/>
      </w:pPr>
    </w:p>
    <w:p w14:paraId="3FB8A0AA" w14:textId="77777777" w:rsidR="008D0192" w:rsidRDefault="008D0192" w:rsidP="00F6045E">
      <w:pPr>
        <w:spacing w:line="360" w:lineRule="auto"/>
      </w:pPr>
    </w:p>
    <w:p w14:paraId="28F86FA1" w14:textId="77777777" w:rsidR="008D0192" w:rsidRDefault="008D0192" w:rsidP="00F6045E">
      <w:pPr>
        <w:spacing w:line="360" w:lineRule="auto"/>
      </w:pPr>
    </w:p>
    <w:p w14:paraId="5DDF2D1B" w14:textId="77777777" w:rsidR="008D0192" w:rsidRDefault="008D0192" w:rsidP="00F6045E">
      <w:pPr>
        <w:spacing w:line="360" w:lineRule="auto"/>
      </w:pPr>
    </w:p>
    <w:p w14:paraId="55D258CC" w14:textId="77777777" w:rsidR="008D0192" w:rsidRDefault="008D0192" w:rsidP="00F6045E">
      <w:pPr>
        <w:spacing w:line="360" w:lineRule="auto"/>
      </w:pPr>
    </w:p>
    <w:p w14:paraId="01A56AD9" w14:textId="77777777" w:rsidR="008D0192" w:rsidRDefault="008D0192" w:rsidP="00F6045E">
      <w:pPr>
        <w:spacing w:line="360" w:lineRule="auto"/>
      </w:pPr>
    </w:p>
    <w:p w14:paraId="4200A70D" w14:textId="77777777" w:rsidR="008D0192" w:rsidRDefault="008D0192" w:rsidP="00F6045E">
      <w:pPr>
        <w:spacing w:line="360" w:lineRule="auto"/>
      </w:pPr>
    </w:p>
    <w:p w14:paraId="2E157B9C" w14:textId="77777777" w:rsidR="008D0192" w:rsidRDefault="008D0192" w:rsidP="00F6045E">
      <w:pPr>
        <w:spacing w:line="360" w:lineRule="auto"/>
      </w:pPr>
    </w:p>
    <w:p w14:paraId="0933E578" w14:textId="77777777" w:rsidR="008D0192" w:rsidRDefault="008D0192" w:rsidP="00F6045E">
      <w:pPr>
        <w:spacing w:line="360" w:lineRule="auto"/>
      </w:pPr>
    </w:p>
    <w:p w14:paraId="26F6DF3F" w14:textId="77777777" w:rsidR="008D0192" w:rsidRDefault="008D0192" w:rsidP="00F6045E">
      <w:pPr>
        <w:spacing w:line="360" w:lineRule="auto"/>
      </w:pPr>
    </w:p>
    <w:p w14:paraId="67DF45A2" w14:textId="77777777" w:rsidR="008D0192" w:rsidRDefault="008D0192" w:rsidP="00F6045E">
      <w:pPr>
        <w:spacing w:line="360" w:lineRule="auto"/>
      </w:pPr>
    </w:p>
    <w:p w14:paraId="7B7F3835" w14:textId="77777777" w:rsidR="008D0192" w:rsidRDefault="008D0192" w:rsidP="00F6045E">
      <w:pPr>
        <w:spacing w:line="360" w:lineRule="auto"/>
      </w:pPr>
    </w:p>
    <w:sectPr w:rsidR="008D0192">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73F11" w14:textId="77777777" w:rsidR="00424197" w:rsidRDefault="00424197">
      <w:r>
        <w:separator/>
      </w:r>
    </w:p>
  </w:endnote>
  <w:endnote w:type="continuationSeparator" w:id="0">
    <w:p w14:paraId="53F02B44" w14:textId="77777777" w:rsidR="00424197" w:rsidRDefault="00424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91E0A4D-F34F-4E46-9526-9B7801FEE50B}"/>
    <w:embedBold r:id="rId2" w:fontKey="{969943EB-3432-4196-A4EE-E4EA6F1307DF}"/>
    <w:embedItalic r:id="rId3" w:fontKey="{A5CF12AC-864D-48AC-BBAE-C075A076E5F6}"/>
    <w:embedBoldItalic r:id="rId4" w:fontKey="{35D14095-9B44-4BA5-98F8-AB59793CD5BA}"/>
  </w:font>
  <w:font w:name="Calibri">
    <w:panose1 w:val="020F0502020204030204"/>
    <w:charset w:val="00"/>
    <w:family w:val="swiss"/>
    <w:pitch w:val="variable"/>
    <w:sig w:usb0="E4002EFF" w:usb1="C000247B" w:usb2="00000009" w:usb3="00000000" w:csb0="000001FF" w:csb1="00000000"/>
    <w:embedRegular r:id="rId5" w:fontKey="{FD79A69D-66CB-4D8D-AABF-EDC0D71C7965}"/>
  </w:font>
  <w:font w:name="Calibri Light">
    <w:panose1 w:val="020F0302020204030204"/>
    <w:charset w:val="00"/>
    <w:family w:val="swiss"/>
    <w:pitch w:val="variable"/>
    <w:sig w:usb0="E4002EFF" w:usb1="C000247B" w:usb2="00000009" w:usb3="00000000" w:csb0="000001FF" w:csb1="00000000"/>
    <w:embedRegular r:id="rId6" w:fontKey="{F131C7FD-B0D3-4E62-A2DB-CA6745E222E8}"/>
  </w:font>
  <w:font w:name="Garamond">
    <w:panose1 w:val="02020404030301010803"/>
    <w:charset w:val="00"/>
    <w:family w:val="roman"/>
    <w:pitch w:val="variable"/>
    <w:sig w:usb0="00000287" w:usb1="00000000" w:usb2="00000000" w:usb3="00000000" w:csb0="0000009F" w:csb1="00000000"/>
    <w:embedRegular r:id="rId7" w:fontKey="{585F1185-2441-4345-954D-2940EE1F758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6305" w14:textId="4FFA9A1E" w:rsidR="00BC7176" w:rsidRDefault="00BC7176">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sidR="00365499">
      <w:rPr>
        <w:rFonts w:ascii="Palatino Linotype" w:eastAsia="Palatino Linotype" w:hAnsi="Palatino Linotype" w:cs="Palatino Linotype"/>
        <w:b/>
        <w:color w:val="000000"/>
        <w:sz w:val="22"/>
        <w:szCs w:val="22"/>
      </w:rPr>
      <w:fldChar w:fldCharType="separate"/>
    </w:r>
    <w:r w:rsidR="00365499">
      <w:rPr>
        <w:rFonts w:ascii="Palatino Linotype" w:eastAsia="Palatino Linotype" w:hAnsi="Palatino Linotype" w:cs="Palatino Linotype"/>
        <w:b/>
        <w:noProof/>
        <w:color w:val="000000"/>
        <w:sz w:val="22"/>
        <w:szCs w:val="22"/>
      </w:rPr>
      <w:t>50</w:t>
    </w:r>
    <w:r>
      <w:rPr>
        <w:rFonts w:ascii="Palatino Linotype" w:eastAsia="Palatino Linotype" w:hAnsi="Palatino Linotype" w:cs="Palatino Linotype"/>
        <w:b/>
        <w:color w:val="000000"/>
        <w:sz w:val="22"/>
        <w:szCs w:val="22"/>
      </w:rPr>
      <w:fldChar w:fldCharType="end"/>
    </w:r>
  </w:p>
  <w:p w14:paraId="151C9694" w14:textId="77777777" w:rsidR="00BC7176" w:rsidRDefault="00BC717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D625" w14:textId="77777777" w:rsidR="00BC7176" w:rsidRDefault="00BC7176">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B84BC2">
      <w:rPr>
        <w:rFonts w:ascii="Palatino Linotype" w:eastAsia="Palatino Linotype" w:hAnsi="Palatino Linotype" w:cs="Palatino Linotype"/>
        <w:b/>
        <w:noProof/>
        <w:color w:val="000000"/>
        <w:sz w:val="22"/>
        <w:szCs w:val="22"/>
      </w:rPr>
      <w:t>50</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B84BC2">
      <w:rPr>
        <w:rFonts w:ascii="Palatino Linotype" w:eastAsia="Palatino Linotype" w:hAnsi="Palatino Linotype" w:cs="Palatino Linotype"/>
        <w:b/>
        <w:noProof/>
        <w:color w:val="000000"/>
        <w:sz w:val="22"/>
        <w:szCs w:val="22"/>
      </w:rPr>
      <w:t>50</w:t>
    </w:r>
    <w:r>
      <w:rPr>
        <w:rFonts w:ascii="Palatino Linotype" w:eastAsia="Palatino Linotype" w:hAnsi="Palatino Linotype" w:cs="Palatino Linotype"/>
        <w:b/>
        <w:color w:val="000000"/>
        <w:sz w:val="22"/>
        <w:szCs w:val="22"/>
      </w:rPr>
      <w:fldChar w:fldCharType="end"/>
    </w:r>
  </w:p>
  <w:p w14:paraId="2FC40EE7" w14:textId="77777777" w:rsidR="00BC7176" w:rsidRDefault="00BC7176">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1144" w14:textId="77777777" w:rsidR="00BC7176" w:rsidRDefault="00BC717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70573D">
      <w:rPr>
        <w:rFonts w:ascii="Palatino Linotype" w:eastAsia="Palatino Linotype" w:hAnsi="Palatino Linotype" w:cs="Palatino Linotype"/>
        <w:b/>
        <w:noProof/>
        <w:color w:val="000000"/>
        <w:sz w:val="22"/>
        <w:szCs w:val="22"/>
      </w:rPr>
      <w:t>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70573D">
      <w:rPr>
        <w:rFonts w:ascii="Palatino Linotype" w:eastAsia="Palatino Linotype" w:hAnsi="Palatino Linotype" w:cs="Palatino Linotype"/>
        <w:b/>
        <w:noProof/>
        <w:color w:val="000000"/>
        <w:sz w:val="22"/>
        <w:szCs w:val="22"/>
      </w:rPr>
      <w:t>1</w:t>
    </w:r>
    <w:r>
      <w:rPr>
        <w:rFonts w:ascii="Palatino Linotype" w:eastAsia="Palatino Linotype" w:hAnsi="Palatino Linotype" w:cs="Palatino Linotype"/>
        <w:b/>
        <w:color w:val="000000"/>
        <w:sz w:val="22"/>
        <w:szCs w:val="22"/>
      </w:rPr>
      <w:fldChar w:fldCharType="end"/>
    </w:r>
  </w:p>
  <w:p w14:paraId="30731DD8" w14:textId="77777777" w:rsidR="00BC7176" w:rsidRDefault="00BC717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1E9A7" w14:textId="77777777" w:rsidR="00424197" w:rsidRDefault="00424197">
      <w:r>
        <w:separator/>
      </w:r>
    </w:p>
  </w:footnote>
  <w:footnote w:type="continuationSeparator" w:id="0">
    <w:p w14:paraId="35108861" w14:textId="77777777" w:rsidR="00424197" w:rsidRDefault="00424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FFA5" w14:textId="77777777" w:rsidR="00BC7176" w:rsidRDefault="00BC7176">
    <w:pPr>
      <w:widowControl w:val="0"/>
      <w:pBdr>
        <w:top w:val="nil"/>
        <w:left w:val="nil"/>
        <w:bottom w:val="nil"/>
        <w:right w:val="nil"/>
        <w:between w:val="nil"/>
      </w:pBdr>
      <w:spacing w:line="276" w:lineRule="auto"/>
    </w:pPr>
  </w:p>
  <w:tbl>
    <w:tblPr>
      <w:tblStyle w:val="a0"/>
      <w:tblW w:w="9705" w:type="dxa"/>
      <w:tblInd w:w="0" w:type="dxa"/>
      <w:tblLayout w:type="fixed"/>
      <w:tblLook w:val="0400" w:firstRow="0" w:lastRow="0" w:firstColumn="0" w:lastColumn="0" w:noHBand="0" w:noVBand="1"/>
    </w:tblPr>
    <w:tblGrid>
      <w:gridCol w:w="2972"/>
      <w:gridCol w:w="6733"/>
    </w:tblGrid>
    <w:tr w:rsidR="00BC7176" w14:paraId="6737B63E" w14:textId="77777777">
      <w:trPr>
        <w:trHeight w:val="1435"/>
      </w:trPr>
      <w:tc>
        <w:tcPr>
          <w:tcW w:w="2972" w:type="dxa"/>
        </w:tcPr>
        <w:p w14:paraId="38985414" w14:textId="77777777" w:rsidR="00BC7176" w:rsidRDefault="00BC7176">
          <w:pPr>
            <w:tabs>
              <w:tab w:val="right" w:pos="4273"/>
            </w:tabs>
            <w:spacing w:line="256" w:lineRule="auto"/>
            <w:rPr>
              <w:rFonts w:ascii="Garamond" w:eastAsia="Garamond" w:hAnsi="Garamond" w:cs="Garamond"/>
              <w:sz w:val="22"/>
              <w:szCs w:val="22"/>
            </w:rPr>
          </w:pPr>
        </w:p>
      </w:tc>
      <w:tc>
        <w:tcPr>
          <w:tcW w:w="6733" w:type="dxa"/>
        </w:tcPr>
        <w:p w14:paraId="46DE55C3" w14:textId="77777777" w:rsidR="00BC7176" w:rsidRDefault="00BC7176">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1"/>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BC7176" w14:paraId="2F4C7142" w14:textId="77777777">
            <w:trPr>
              <w:trHeight w:val="144"/>
            </w:trPr>
            <w:tc>
              <w:tcPr>
                <w:tcW w:w="2447" w:type="dxa"/>
              </w:tcPr>
              <w:p w14:paraId="5A8CF327" w14:textId="77777777" w:rsidR="00BC7176" w:rsidRDefault="00BC7176">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88" w:type="dxa"/>
              </w:tcPr>
              <w:p w14:paraId="6C590CC9" w14:textId="77777777" w:rsidR="00BC7176" w:rsidRDefault="00BC7176">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BC7176" w14:paraId="084580C0" w14:textId="77777777">
            <w:trPr>
              <w:trHeight w:val="283"/>
            </w:trPr>
            <w:tc>
              <w:tcPr>
                <w:tcW w:w="2447" w:type="dxa"/>
              </w:tcPr>
              <w:p w14:paraId="22A1BC95" w14:textId="77777777" w:rsidR="00BC7176" w:rsidRDefault="00BC717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8" w:type="dxa"/>
              </w:tcPr>
              <w:p w14:paraId="31CC5E2C" w14:textId="77777777" w:rsidR="00BC7176" w:rsidRDefault="00BC7176">
                <w:pPr>
                  <w:tabs>
                    <w:tab w:val="left" w:pos="2834"/>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Ayuntamiento de San Antonio la Isla</w:t>
                </w:r>
              </w:p>
            </w:tc>
          </w:tr>
          <w:tr w:rsidR="00BC7176" w14:paraId="139AE942" w14:textId="77777777">
            <w:trPr>
              <w:trHeight w:val="283"/>
            </w:trPr>
            <w:tc>
              <w:tcPr>
                <w:tcW w:w="2447" w:type="dxa"/>
              </w:tcPr>
              <w:p w14:paraId="6D68F327" w14:textId="77777777" w:rsidR="00BC7176" w:rsidRDefault="00BC717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088" w:type="dxa"/>
              </w:tcPr>
              <w:p w14:paraId="6E452237" w14:textId="77777777" w:rsidR="00BC7176" w:rsidRDefault="00BC7176">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6D3E8C57" w14:textId="77777777" w:rsidR="00BC7176" w:rsidRDefault="00BC7176">
                <w:pPr>
                  <w:tabs>
                    <w:tab w:val="right" w:pos="8838"/>
                  </w:tabs>
                  <w:ind w:left="-74" w:right="-105"/>
                  <w:jc w:val="both"/>
                  <w:rPr>
                    <w:rFonts w:ascii="Palatino Linotype" w:eastAsia="Palatino Linotype" w:hAnsi="Palatino Linotype" w:cs="Palatino Linotype"/>
                    <w:b/>
                    <w:sz w:val="22"/>
                    <w:szCs w:val="22"/>
                  </w:rPr>
                </w:pPr>
              </w:p>
            </w:tc>
          </w:tr>
        </w:tbl>
        <w:p w14:paraId="38F341FF" w14:textId="77777777" w:rsidR="00BC7176" w:rsidRDefault="00BC7176">
          <w:pPr>
            <w:tabs>
              <w:tab w:val="right" w:pos="8838"/>
            </w:tabs>
            <w:spacing w:line="256" w:lineRule="auto"/>
            <w:ind w:left="-28"/>
            <w:jc w:val="both"/>
            <w:rPr>
              <w:rFonts w:ascii="Arial" w:eastAsia="Arial" w:hAnsi="Arial" w:cs="Arial"/>
              <w:b/>
              <w:sz w:val="22"/>
              <w:szCs w:val="22"/>
            </w:rPr>
          </w:pPr>
        </w:p>
      </w:tc>
    </w:tr>
  </w:tbl>
  <w:p w14:paraId="5F5743DC" w14:textId="77777777" w:rsidR="00BC7176" w:rsidRDefault="00BC7176">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2C2373C5" wp14:editId="671D049C">
          <wp:simplePos x="0" y="0"/>
          <wp:positionH relativeFrom="margin">
            <wp:posOffset>-1381123</wp:posOffset>
          </wp:positionH>
          <wp:positionV relativeFrom="margin">
            <wp:posOffset>-1611628</wp:posOffset>
          </wp:positionV>
          <wp:extent cx="5612130" cy="7308215"/>
          <wp:effectExtent l="0" t="0" r="0" b="0"/>
          <wp:wrapNone/>
          <wp:docPr id="20822268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96B6" w14:textId="77777777" w:rsidR="00BC7176" w:rsidRDefault="00BC7176">
    <w:pPr>
      <w:widowControl w:val="0"/>
      <w:pBdr>
        <w:top w:val="nil"/>
        <w:left w:val="nil"/>
        <w:bottom w:val="nil"/>
        <w:right w:val="nil"/>
        <w:between w:val="nil"/>
      </w:pBdr>
      <w:spacing w:line="276" w:lineRule="auto"/>
      <w:rPr>
        <w:color w:val="000000"/>
      </w:rPr>
    </w:pPr>
  </w:p>
  <w:tbl>
    <w:tblPr>
      <w:tblStyle w:val="a2"/>
      <w:tblW w:w="9356" w:type="dxa"/>
      <w:tblInd w:w="0" w:type="dxa"/>
      <w:tblLayout w:type="fixed"/>
      <w:tblLook w:val="0400" w:firstRow="0" w:lastRow="0" w:firstColumn="0" w:lastColumn="0" w:noHBand="0" w:noVBand="1"/>
    </w:tblPr>
    <w:tblGrid>
      <w:gridCol w:w="1985"/>
      <w:gridCol w:w="7371"/>
    </w:tblGrid>
    <w:tr w:rsidR="00BC7176" w14:paraId="04B4C8D1" w14:textId="77777777">
      <w:trPr>
        <w:trHeight w:val="1435"/>
      </w:trPr>
      <w:tc>
        <w:tcPr>
          <w:tcW w:w="1985" w:type="dxa"/>
        </w:tcPr>
        <w:p w14:paraId="2F577379" w14:textId="77777777" w:rsidR="00BC7176" w:rsidRDefault="00BC7176">
          <w:pPr>
            <w:tabs>
              <w:tab w:val="right" w:pos="4273"/>
            </w:tabs>
            <w:spacing w:line="256" w:lineRule="auto"/>
            <w:rPr>
              <w:rFonts w:ascii="Garamond" w:eastAsia="Garamond" w:hAnsi="Garamond" w:cs="Garamond"/>
              <w:sz w:val="22"/>
              <w:szCs w:val="22"/>
            </w:rPr>
          </w:pPr>
        </w:p>
      </w:tc>
      <w:tc>
        <w:tcPr>
          <w:tcW w:w="7371" w:type="dxa"/>
        </w:tcPr>
        <w:p w14:paraId="48F5BB01" w14:textId="77777777" w:rsidR="00BC7176" w:rsidRDefault="00BC7176">
          <w:pPr>
            <w:rPr>
              <w:sz w:val="28"/>
              <w:szCs w:val="28"/>
            </w:rPr>
          </w:pPr>
        </w:p>
        <w:tbl>
          <w:tblPr>
            <w:tblStyle w:val="a3"/>
            <w:tblW w:w="8072"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1"/>
            <w:gridCol w:w="2835"/>
            <w:gridCol w:w="2396"/>
          </w:tblGrid>
          <w:tr w:rsidR="00BC7176" w14:paraId="4080ECDF" w14:textId="77777777">
            <w:trPr>
              <w:trHeight w:val="194"/>
            </w:trPr>
            <w:tc>
              <w:tcPr>
                <w:tcW w:w="2841" w:type="dxa"/>
              </w:tcPr>
              <w:p w14:paraId="1613EB3C" w14:textId="77777777" w:rsidR="00BC7176" w:rsidRDefault="00BC7176">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14:paraId="1534166B" w14:textId="77777777" w:rsidR="00BC7176" w:rsidRDefault="00BC7176">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06086/INFOEM/IP/RR/2025</w:t>
                </w:r>
              </w:p>
            </w:tc>
            <w:tc>
              <w:tcPr>
                <w:tcW w:w="2396" w:type="dxa"/>
              </w:tcPr>
              <w:p w14:paraId="0A4CD480" w14:textId="77777777" w:rsidR="00BC7176" w:rsidRDefault="00BC7176">
                <w:pPr>
                  <w:tabs>
                    <w:tab w:val="right" w:pos="8838"/>
                  </w:tabs>
                  <w:ind w:left="-114" w:right="-105"/>
                  <w:jc w:val="both"/>
                  <w:rPr>
                    <w:rFonts w:ascii="Palatino Linotype" w:eastAsia="Palatino Linotype" w:hAnsi="Palatino Linotype" w:cs="Palatino Linotype"/>
                    <w:sz w:val="22"/>
                    <w:szCs w:val="22"/>
                  </w:rPr>
                </w:pPr>
              </w:p>
            </w:tc>
          </w:tr>
          <w:tr w:rsidR="00BC7176" w14:paraId="34250BBF" w14:textId="77777777">
            <w:trPr>
              <w:trHeight w:val="88"/>
            </w:trPr>
            <w:tc>
              <w:tcPr>
                <w:tcW w:w="2841" w:type="dxa"/>
              </w:tcPr>
              <w:p w14:paraId="2D0BED98" w14:textId="77777777" w:rsidR="00BC7176" w:rsidRDefault="00BC7176">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14:paraId="3DA6BE1B" w14:textId="77777777" w:rsidR="00BC7176" w:rsidRDefault="00BC7176">
                <w:pPr>
                  <w:tabs>
                    <w:tab w:val="left" w:pos="2834"/>
                    <w:tab w:val="right" w:pos="8838"/>
                  </w:tabs>
                  <w:ind w:left="-114"/>
                  <w:jc w:val="both"/>
                  <w:rPr>
                    <w:rFonts w:ascii="Palatino Linotype" w:eastAsia="Palatino Linotype" w:hAnsi="Palatino Linotype" w:cs="Palatino Linotype"/>
                    <w:b/>
                    <w:sz w:val="32"/>
                    <w:szCs w:val="32"/>
                  </w:rPr>
                </w:pPr>
                <w:r>
                  <w:rPr>
                    <w:rFonts w:ascii="Palatino Linotype" w:eastAsia="Palatino Linotype" w:hAnsi="Palatino Linotype" w:cs="Palatino Linotype"/>
                    <w:sz w:val="22"/>
                    <w:szCs w:val="22"/>
                  </w:rPr>
                  <w:t>Ayuntamiento de Toluca</w:t>
                </w:r>
              </w:p>
            </w:tc>
            <w:tc>
              <w:tcPr>
                <w:tcW w:w="2396" w:type="dxa"/>
              </w:tcPr>
              <w:p w14:paraId="40D7DC23" w14:textId="77777777" w:rsidR="00BC7176" w:rsidRDefault="00BC7176">
                <w:pPr>
                  <w:tabs>
                    <w:tab w:val="left" w:pos="2834"/>
                    <w:tab w:val="right" w:pos="8838"/>
                  </w:tabs>
                  <w:ind w:left="-114"/>
                  <w:jc w:val="both"/>
                  <w:rPr>
                    <w:rFonts w:ascii="Palatino Linotype" w:eastAsia="Palatino Linotype" w:hAnsi="Palatino Linotype" w:cs="Palatino Linotype"/>
                    <w:sz w:val="22"/>
                    <w:szCs w:val="22"/>
                  </w:rPr>
                </w:pPr>
              </w:p>
            </w:tc>
          </w:tr>
          <w:tr w:rsidR="00BC7176" w14:paraId="3C72EC0D" w14:textId="77777777">
            <w:trPr>
              <w:trHeight w:val="383"/>
            </w:trPr>
            <w:tc>
              <w:tcPr>
                <w:tcW w:w="2841" w:type="dxa"/>
              </w:tcPr>
              <w:p w14:paraId="0C4080D9" w14:textId="77777777" w:rsidR="00BC7176" w:rsidRDefault="00BC7176">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2835" w:type="dxa"/>
              </w:tcPr>
              <w:p w14:paraId="219BABDF" w14:textId="77777777" w:rsidR="00BC7176" w:rsidRDefault="00BC7176">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14:paraId="6C1D55D6" w14:textId="77777777" w:rsidR="00BC7176" w:rsidRDefault="00BC7176">
                <w:pPr>
                  <w:tabs>
                    <w:tab w:val="right" w:pos="8838"/>
                  </w:tabs>
                  <w:ind w:left="-114" w:right="-105"/>
                  <w:jc w:val="both"/>
                  <w:rPr>
                    <w:rFonts w:ascii="Palatino Linotype" w:eastAsia="Palatino Linotype" w:hAnsi="Palatino Linotype" w:cs="Palatino Linotype"/>
                    <w:sz w:val="22"/>
                    <w:szCs w:val="22"/>
                  </w:rPr>
                </w:pPr>
              </w:p>
            </w:tc>
          </w:tr>
        </w:tbl>
        <w:p w14:paraId="1FD68B90" w14:textId="77777777" w:rsidR="00BC7176" w:rsidRDefault="00BC7176">
          <w:pPr>
            <w:tabs>
              <w:tab w:val="right" w:pos="8838"/>
            </w:tabs>
            <w:spacing w:line="256" w:lineRule="auto"/>
            <w:ind w:left="-28"/>
            <w:jc w:val="both"/>
            <w:rPr>
              <w:rFonts w:ascii="Arial" w:eastAsia="Arial" w:hAnsi="Arial" w:cs="Arial"/>
              <w:b/>
              <w:sz w:val="22"/>
              <w:szCs w:val="22"/>
            </w:rPr>
          </w:pPr>
        </w:p>
      </w:tc>
    </w:tr>
  </w:tbl>
  <w:p w14:paraId="2688A191" w14:textId="77777777" w:rsidR="00BC7176" w:rsidRDefault="00BC7176">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5F46CFC7" wp14:editId="3A9DEFD7">
          <wp:simplePos x="0" y="0"/>
          <wp:positionH relativeFrom="margin">
            <wp:posOffset>-1153157</wp:posOffset>
          </wp:positionH>
          <wp:positionV relativeFrom="margin">
            <wp:posOffset>-1539238</wp:posOffset>
          </wp:positionV>
          <wp:extent cx="7835900" cy="10203815"/>
          <wp:effectExtent l="0" t="0" r="0" b="0"/>
          <wp:wrapNone/>
          <wp:docPr id="20822268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E625" w14:textId="471D07DF" w:rsidR="00BC7176" w:rsidRDefault="00000000">
    <w:pPr>
      <w:widowControl w:val="0"/>
      <w:pBdr>
        <w:top w:val="nil"/>
        <w:left w:val="nil"/>
        <w:bottom w:val="nil"/>
        <w:right w:val="nil"/>
        <w:between w:val="nil"/>
      </w:pBdr>
      <w:spacing w:line="276" w:lineRule="auto"/>
      <w:rPr>
        <w:color w:val="000000"/>
      </w:rPr>
    </w:pPr>
    <w:r>
      <w:rPr>
        <w:rFonts w:ascii="Garamond" w:eastAsia="Garamond" w:hAnsi="Garamond" w:cs="Garamond"/>
        <w:color w:val="000000"/>
        <w:sz w:val="22"/>
        <w:szCs w:val="22"/>
      </w:rPr>
      <w:pict w14:anchorId="73D1D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3.15pt;margin-top:-119.2pt;width:663.5pt;height:12in;z-index:-251657728;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4"/>
      <w:tblW w:w="9214" w:type="dxa"/>
      <w:tblInd w:w="0" w:type="dxa"/>
      <w:tblLayout w:type="fixed"/>
      <w:tblLook w:val="0400" w:firstRow="0" w:lastRow="0" w:firstColumn="0" w:lastColumn="0" w:noHBand="0" w:noVBand="1"/>
    </w:tblPr>
    <w:tblGrid>
      <w:gridCol w:w="1560"/>
      <w:gridCol w:w="7654"/>
    </w:tblGrid>
    <w:tr w:rsidR="00BC7176" w14:paraId="53D3CA97" w14:textId="77777777">
      <w:trPr>
        <w:trHeight w:val="1435"/>
      </w:trPr>
      <w:tc>
        <w:tcPr>
          <w:tcW w:w="1560" w:type="dxa"/>
        </w:tcPr>
        <w:p w14:paraId="73D4F4DA" w14:textId="23FD0CE6" w:rsidR="00BC7176" w:rsidRDefault="00BC7176">
          <w:pPr>
            <w:tabs>
              <w:tab w:val="right" w:pos="4273"/>
            </w:tabs>
            <w:spacing w:line="256" w:lineRule="auto"/>
            <w:rPr>
              <w:rFonts w:ascii="Garamond" w:eastAsia="Garamond" w:hAnsi="Garamond" w:cs="Garamond"/>
              <w:sz w:val="22"/>
              <w:szCs w:val="22"/>
            </w:rPr>
          </w:pPr>
        </w:p>
      </w:tc>
      <w:tc>
        <w:tcPr>
          <w:tcW w:w="7654" w:type="dxa"/>
        </w:tcPr>
        <w:p w14:paraId="4BC2401D" w14:textId="77777777" w:rsidR="00BC7176" w:rsidRDefault="00BC7176">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5"/>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BC7176" w14:paraId="2588F91F" w14:textId="77777777">
            <w:trPr>
              <w:gridAfter w:val="1"/>
              <w:wAfter w:w="459" w:type="dxa"/>
              <w:trHeight w:val="132"/>
            </w:trPr>
            <w:tc>
              <w:tcPr>
                <w:tcW w:w="3817" w:type="dxa"/>
              </w:tcPr>
              <w:p w14:paraId="7622682E" w14:textId="77777777" w:rsidR="00BC7176" w:rsidRDefault="00BC7176">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14:paraId="2103B023" w14:textId="77777777" w:rsidR="00BC7176" w:rsidRDefault="00BC7176">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06086/INFOEM/IP/RR/2025 </w:t>
                </w:r>
              </w:p>
            </w:tc>
          </w:tr>
          <w:tr w:rsidR="00BC7176" w14:paraId="2E2ACC9B" w14:textId="77777777">
            <w:trPr>
              <w:gridAfter w:val="1"/>
              <w:wAfter w:w="459" w:type="dxa"/>
              <w:trHeight w:val="132"/>
            </w:trPr>
            <w:tc>
              <w:tcPr>
                <w:tcW w:w="3817" w:type="dxa"/>
              </w:tcPr>
              <w:p w14:paraId="12C9DBE7" w14:textId="77777777" w:rsidR="00BC7176" w:rsidRDefault="00BC717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2835" w:type="dxa"/>
              </w:tcPr>
              <w:p w14:paraId="6505E4E3" w14:textId="77777777" w:rsidR="00BC7176" w:rsidRDefault="00BC7176">
                <w:pPr>
                  <w:tabs>
                    <w:tab w:val="left" w:pos="3122"/>
                    <w:tab w:val="right" w:pos="8838"/>
                  </w:tabs>
                  <w:ind w:left="-74" w:right="-105"/>
                  <w:jc w:val="both"/>
                  <w:rPr>
                    <w:rFonts w:ascii="Palatino Linotype" w:eastAsia="Palatino Linotype" w:hAnsi="Palatino Linotype" w:cs="Palatino Linotype"/>
                    <w:sz w:val="22"/>
                    <w:szCs w:val="22"/>
                  </w:rPr>
                </w:pPr>
              </w:p>
            </w:tc>
          </w:tr>
          <w:tr w:rsidR="00BC7176" w14:paraId="3C3B9E4C" w14:textId="77777777">
            <w:trPr>
              <w:gridAfter w:val="1"/>
              <w:wAfter w:w="459" w:type="dxa"/>
              <w:trHeight w:val="261"/>
            </w:trPr>
            <w:tc>
              <w:tcPr>
                <w:tcW w:w="3817" w:type="dxa"/>
              </w:tcPr>
              <w:p w14:paraId="3AF81E9D" w14:textId="77777777" w:rsidR="00BC7176" w:rsidRDefault="00BC717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14:paraId="5BBB51BD" w14:textId="77777777" w:rsidR="00BC7176" w:rsidRDefault="00BC7176">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BC7176" w14:paraId="6AD74813" w14:textId="77777777">
            <w:trPr>
              <w:trHeight w:val="261"/>
            </w:trPr>
            <w:tc>
              <w:tcPr>
                <w:tcW w:w="3817" w:type="dxa"/>
              </w:tcPr>
              <w:p w14:paraId="56348CE5" w14:textId="77777777" w:rsidR="00BC7176" w:rsidRDefault="00BC717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294" w:type="dxa"/>
                <w:gridSpan w:val="2"/>
              </w:tcPr>
              <w:p w14:paraId="390E0B61" w14:textId="77777777" w:rsidR="00BC7176" w:rsidRDefault="00BC7176">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FF4F7D0" w14:textId="77777777" w:rsidR="00BC7176" w:rsidRDefault="00BC7176">
          <w:pPr>
            <w:tabs>
              <w:tab w:val="right" w:pos="8838"/>
            </w:tabs>
            <w:spacing w:line="256" w:lineRule="auto"/>
            <w:ind w:left="-28"/>
            <w:jc w:val="both"/>
            <w:rPr>
              <w:rFonts w:ascii="Arial" w:eastAsia="Arial" w:hAnsi="Arial" w:cs="Arial"/>
              <w:b/>
              <w:sz w:val="22"/>
              <w:szCs w:val="22"/>
            </w:rPr>
          </w:pPr>
        </w:p>
      </w:tc>
    </w:tr>
  </w:tbl>
  <w:p w14:paraId="7F0FEF7F" w14:textId="538241A4" w:rsidR="00BC7176" w:rsidRDefault="00BC717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0CA"/>
    <w:multiLevelType w:val="multilevel"/>
    <w:tmpl w:val="364C85A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04864ABB"/>
    <w:multiLevelType w:val="multilevel"/>
    <w:tmpl w:val="4942F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3B8C"/>
    <w:multiLevelType w:val="multilevel"/>
    <w:tmpl w:val="6FA454BE"/>
    <w:lvl w:ilvl="0">
      <w:start w:val="1"/>
      <w:numFmt w:val="decimal"/>
      <w:lvlText w:val="%1."/>
      <w:lvlJc w:val="left"/>
      <w:pPr>
        <w:ind w:left="1636" w:hanging="360"/>
      </w:pPr>
      <w:rPr>
        <w:rFonts w:ascii="Times New Roman" w:eastAsia="Times New Roman" w:hAnsi="Times New Roman" w:cs="Times New Roman"/>
        <w:b w:val="0"/>
      </w:rPr>
    </w:lvl>
    <w:lvl w:ilvl="1">
      <w:start w:val="1"/>
      <w:numFmt w:val="lowerLetter"/>
      <w:lvlText w:val="%2."/>
      <w:lvlJc w:val="left"/>
      <w:pPr>
        <w:ind w:left="2160" w:hanging="360"/>
      </w:pPr>
      <w:rPr>
        <w:rFonts w:ascii="Times New Roman" w:eastAsia="Times New Roman" w:hAnsi="Times New Roman" w:cs="Times New Roman"/>
      </w:rPr>
    </w:lvl>
    <w:lvl w:ilvl="2">
      <w:start w:val="1"/>
      <w:numFmt w:val="lowerRoman"/>
      <w:lvlText w:val="%3."/>
      <w:lvlJc w:val="right"/>
      <w:pPr>
        <w:ind w:left="2880" w:hanging="180"/>
      </w:pPr>
      <w:rPr>
        <w:rFonts w:ascii="Times New Roman" w:eastAsia="Times New Roman" w:hAnsi="Times New Roman" w:cs="Times New Roman"/>
      </w:rPr>
    </w:lvl>
    <w:lvl w:ilvl="3">
      <w:start w:val="1"/>
      <w:numFmt w:val="decimal"/>
      <w:lvlText w:val="%4."/>
      <w:lvlJc w:val="left"/>
      <w:pPr>
        <w:ind w:left="3600" w:hanging="360"/>
      </w:pPr>
      <w:rPr>
        <w:rFonts w:ascii="Times New Roman" w:eastAsia="Times New Roman" w:hAnsi="Times New Roman" w:cs="Times New Roman"/>
      </w:rPr>
    </w:lvl>
    <w:lvl w:ilvl="4">
      <w:start w:val="1"/>
      <w:numFmt w:val="lowerLetter"/>
      <w:lvlText w:val="%5."/>
      <w:lvlJc w:val="left"/>
      <w:pPr>
        <w:ind w:left="4320" w:hanging="360"/>
      </w:pPr>
      <w:rPr>
        <w:rFonts w:ascii="Times New Roman" w:eastAsia="Times New Roman" w:hAnsi="Times New Roman" w:cs="Times New Roman"/>
      </w:rPr>
    </w:lvl>
    <w:lvl w:ilvl="5">
      <w:start w:val="1"/>
      <w:numFmt w:val="lowerRoman"/>
      <w:lvlText w:val="%6."/>
      <w:lvlJc w:val="right"/>
      <w:pPr>
        <w:ind w:left="5040" w:hanging="180"/>
      </w:pPr>
      <w:rPr>
        <w:rFonts w:ascii="Times New Roman" w:eastAsia="Times New Roman" w:hAnsi="Times New Roman" w:cs="Times New Roman"/>
      </w:rPr>
    </w:lvl>
    <w:lvl w:ilvl="6">
      <w:start w:val="1"/>
      <w:numFmt w:val="decimal"/>
      <w:lvlText w:val="%7."/>
      <w:lvlJc w:val="left"/>
      <w:pPr>
        <w:ind w:left="5760" w:hanging="360"/>
      </w:pPr>
      <w:rPr>
        <w:rFonts w:ascii="Times New Roman" w:eastAsia="Times New Roman" w:hAnsi="Times New Roman" w:cs="Times New Roman"/>
      </w:rPr>
    </w:lvl>
    <w:lvl w:ilvl="7">
      <w:start w:val="1"/>
      <w:numFmt w:val="lowerLetter"/>
      <w:lvlText w:val="%8."/>
      <w:lvlJc w:val="left"/>
      <w:pPr>
        <w:ind w:left="6480" w:hanging="360"/>
      </w:pPr>
      <w:rPr>
        <w:rFonts w:ascii="Times New Roman" w:eastAsia="Times New Roman" w:hAnsi="Times New Roman" w:cs="Times New Roman"/>
      </w:rPr>
    </w:lvl>
    <w:lvl w:ilvl="8">
      <w:start w:val="1"/>
      <w:numFmt w:val="lowerRoman"/>
      <w:lvlText w:val="%9."/>
      <w:lvlJc w:val="right"/>
      <w:pPr>
        <w:ind w:left="7200" w:hanging="180"/>
      </w:pPr>
      <w:rPr>
        <w:rFonts w:ascii="Times New Roman" w:eastAsia="Times New Roman" w:hAnsi="Times New Roman" w:cs="Times New Roman"/>
      </w:rPr>
    </w:lvl>
  </w:abstractNum>
  <w:abstractNum w:abstractNumId="3" w15:restartNumberingAfterBreak="0">
    <w:nsid w:val="0DC735F8"/>
    <w:multiLevelType w:val="multilevel"/>
    <w:tmpl w:val="689C9C82"/>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BB115B"/>
    <w:multiLevelType w:val="hybridMultilevel"/>
    <w:tmpl w:val="0544828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22F83264"/>
    <w:multiLevelType w:val="multilevel"/>
    <w:tmpl w:val="D700B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3745D7"/>
    <w:multiLevelType w:val="multilevel"/>
    <w:tmpl w:val="14A6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003AFC"/>
    <w:multiLevelType w:val="multilevel"/>
    <w:tmpl w:val="0C603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3E66AC"/>
    <w:multiLevelType w:val="hybridMultilevel"/>
    <w:tmpl w:val="E386415E"/>
    <w:lvl w:ilvl="0" w:tplc="080A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A9B10FC"/>
    <w:multiLevelType w:val="multilevel"/>
    <w:tmpl w:val="9A08AAA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DFF1303"/>
    <w:multiLevelType w:val="multilevel"/>
    <w:tmpl w:val="3D988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EBE421B"/>
    <w:multiLevelType w:val="hybridMultilevel"/>
    <w:tmpl w:val="81843EFC"/>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54DF2AA5"/>
    <w:multiLevelType w:val="multilevel"/>
    <w:tmpl w:val="7E7E0624"/>
    <w:lvl w:ilvl="0">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951C14"/>
    <w:multiLevelType w:val="multilevel"/>
    <w:tmpl w:val="BB02E8D6"/>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C129E3"/>
    <w:multiLevelType w:val="multilevel"/>
    <w:tmpl w:val="46CA412C"/>
    <w:lvl w:ilvl="0">
      <w:start w:val="1"/>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75D52F32"/>
    <w:multiLevelType w:val="multilevel"/>
    <w:tmpl w:val="A476E3FE"/>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6" w15:restartNumberingAfterBreak="0">
    <w:nsid w:val="7BE26AA1"/>
    <w:multiLevelType w:val="multilevel"/>
    <w:tmpl w:val="EFC05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3203987">
    <w:abstractNumId w:val="13"/>
  </w:num>
  <w:num w:numId="2" w16cid:durableId="234362965">
    <w:abstractNumId w:val="6"/>
  </w:num>
  <w:num w:numId="3" w16cid:durableId="23602206">
    <w:abstractNumId w:val="5"/>
  </w:num>
  <w:num w:numId="4" w16cid:durableId="1424108636">
    <w:abstractNumId w:val="2"/>
  </w:num>
  <w:num w:numId="5" w16cid:durableId="1470124239">
    <w:abstractNumId w:val="14"/>
  </w:num>
  <w:num w:numId="6" w16cid:durableId="1159152653">
    <w:abstractNumId w:val="0"/>
  </w:num>
  <w:num w:numId="7" w16cid:durableId="1005476960">
    <w:abstractNumId w:val="9"/>
  </w:num>
  <w:num w:numId="8" w16cid:durableId="646589408">
    <w:abstractNumId w:val="3"/>
  </w:num>
  <w:num w:numId="9" w16cid:durableId="877401480">
    <w:abstractNumId w:val="1"/>
  </w:num>
  <w:num w:numId="10" w16cid:durableId="1343582027">
    <w:abstractNumId w:val="15"/>
  </w:num>
  <w:num w:numId="11" w16cid:durableId="2127693038">
    <w:abstractNumId w:val="12"/>
  </w:num>
  <w:num w:numId="12" w16cid:durableId="2009166215">
    <w:abstractNumId w:val="7"/>
  </w:num>
  <w:num w:numId="13" w16cid:durableId="7372708">
    <w:abstractNumId w:val="16"/>
  </w:num>
  <w:num w:numId="14" w16cid:durableId="1273900266">
    <w:abstractNumId w:val="10"/>
  </w:num>
  <w:num w:numId="15" w16cid:durableId="1975603628">
    <w:abstractNumId w:val="8"/>
  </w:num>
  <w:num w:numId="16" w16cid:durableId="30493670">
    <w:abstractNumId w:val="11"/>
  </w:num>
  <w:num w:numId="17" w16cid:durableId="2093116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192"/>
    <w:rsid w:val="00052796"/>
    <w:rsid w:val="000D738B"/>
    <w:rsid w:val="001733E5"/>
    <w:rsid w:val="00270DC5"/>
    <w:rsid w:val="00365499"/>
    <w:rsid w:val="00424197"/>
    <w:rsid w:val="0049097A"/>
    <w:rsid w:val="004D2393"/>
    <w:rsid w:val="00595460"/>
    <w:rsid w:val="0061411A"/>
    <w:rsid w:val="0063768A"/>
    <w:rsid w:val="0067159C"/>
    <w:rsid w:val="0070573D"/>
    <w:rsid w:val="007E6E86"/>
    <w:rsid w:val="00840701"/>
    <w:rsid w:val="008D0192"/>
    <w:rsid w:val="00963D22"/>
    <w:rsid w:val="00A1393E"/>
    <w:rsid w:val="00A8648F"/>
    <w:rsid w:val="00B46005"/>
    <w:rsid w:val="00B84BC2"/>
    <w:rsid w:val="00BC7176"/>
    <w:rsid w:val="00BE1CF8"/>
    <w:rsid w:val="00BF17B5"/>
    <w:rsid w:val="00CE6CA8"/>
    <w:rsid w:val="00D35AEC"/>
    <w:rsid w:val="00D9176D"/>
    <w:rsid w:val="00EE0BE4"/>
    <w:rsid w:val="00F548DD"/>
    <w:rsid w:val="00F6045E"/>
    <w:rsid w:val="00FC6FD6"/>
    <w:rsid w:val="00FE1C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9C2BD"/>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C8504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8504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8504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Calibri" w:eastAsia="Calibri" w:hAnsi="Calibri" w:cs="Calibri"/>
      <w:sz w:val="56"/>
      <w:szCs w:val="56"/>
    </w:rPr>
  </w:style>
  <w:style w:type="character" w:customStyle="1" w:styleId="Ttulo1Car">
    <w:name w:val="Título 1 Car"/>
    <w:basedOn w:val="Fuentedeprrafopredeter"/>
    <w:uiPriority w:val="9"/>
    <w:rsid w:val="00C8504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C8504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C8504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C8504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C8504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C850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850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850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85042"/>
    <w:rPr>
      <w:rFonts w:eastAsiaTheme="majorEastAsia" w:cstheme="majorBidi"/>
      <w:color w:val="272727" w:themeColor="text1" w:themeTint="D8"/>
    </w:rPr>
  </w:style>
  <w:style w:type="character" w:customStyle="1" w:styleId="TtuloCar">
    <w:name w:val="Título Car"/>
    <w:basedOn w:val="Fuentedeprrafopredeter"/>
    <w:uiPriority w:val="10"/>
    <w:rsid w:val="00C8504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C850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85042"/>
    <w:pPr>
      <w:spacing w:before="160"/>
      <w:jc w:val="center"/>
    </w:pPr>
    <w:rPr>
      <w:i/>
      <w:iCs/>
      <w:color w:val="404040" w:themeColor="text1" w:themeTint="BF"/>
    </w:rPr>
  </w:style>
  <w:style w:type="character" w:customStyle="1" w:styleId="CitaCar">
    <w:name w:val="Cita Car"/>
    <w:basedOn w:val="Fuentedeprrafopredeter"/>
    <w:link w:val="Cita"/>
    <w:uiPriority w:val="29"/>
    <w:rsid w:val="00C85042"/>
    <w:rPr>
      <w:i/>
      <w:iCs/>
      <w:color w:val="404040" w:themeColor="text1" w:themeTint="BF"/>
    </w:rPr>
  </w:style>
  <w:style w:type="paragraph" w:styleId="Prrafodelista">
    <w:name w:val="List Paragraph"/>
    <w:basedOn w:val="Normal"/>
    <w:uiPriority w:val="34"/>
    <w:qFormat/>
    <w:rsid w:val="00C85042"/>
    <w:pPr>
      <w:ind w:left="720"/>
      <w:contextualSpacing/>
    </w:pPr>
  </w:style>
  <w:style w:type="character" w:styleId="nfasisintenso">
    <w:name w:val="Intense Emphasis"/>
    <w:basedOn w:val="Fuentedeprrafopredeter"/>
    <w:uiPriority w:val="21"/>
    <w:qFormat/>
    <w:rsid w:val="00C85042"/>
    <w:rPr>
      <w:i/>
      <w:iCs/>
      <w:color w:val="2F5496" w:themeColor="accent1" w:themeShade="BF"/>
    </w:rPr>
  </w:style>
  <w:style w:type="paragraph" w:styleId="Citadestacada">
    <w:name w:val="Intense Quote"/>
    <w:basedOn w:val="Normal"/>
    <w:next w:val="Normal"/>
    <w:link w:val="CitadestacadaCar"/>
    <w:uiPriority w:val="30"/>
    <w:qFormat/>
    <w:rsid w:val="00C850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85042"/>
    <w:rPr>
      <w:i/>
      <w:iCs/>
      <w:color w:val="2F5496" w:themeColor="accent1" w:themeShade="BF"/>
    </w:rPr>
  </w:style>
  <w:style w:type="character" w:styleId="Referenciaintensa">
    <w:name w:val="Intense Reference"/>
    <w:basedOn w:val="Fuentedeprrafopredeter"/>
    <w:uiPriority w:val="32"/>
    <w:qFormat/>
    <w:rsid w:val="00C85042"/>
    <w:rPr>
      <w:b/>
      <w:bCs/>
      <w:smallCaps/>
      <w:color w:val="2F5496" w:themeColor="accent1" w:themeShade="BF"/>
      <w:spacing w:val="5"/>
    </w:rPr>
  </w:style>
  <w:style w:type="paragraph" w:styleId="Listaconvietas2">
    <w:name w:val="List Bullet 2"/>
    <w:basedOn w:val="Normal"/>
    <w:uiPriority w:val="99"/>
    <w:unhideWhenUsed/>
    <w:rsid w:val="00C85042"/>
    <w:pPr>
      <w:numPr>
        <w:numId w:val="11"/>
      </w:numPr>
      <w:ind w:left="0" w:firstLine="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85042"/>
    <w:rPr>
      <w:color w:val="0563C1" w:themeColor="hyperlink"/>
      <w:u w:val="single"/>
    </w:rPr>
  </w:style>
  <w:style w:type="character" w:customStyle="1" w:styleId="Mencinsinresolver1">
    <w:name w:val="Mención sin resolver1"/>
    <w:basedOn w:val="Fuentedeprrafopredeter"/>
    <w:uiPriority w:val="99"/>
    <w:semiHidden/>
    <w:unhideWhenUsed/>
    <w:rsid w:val="00C85042"/>
    <w:rPr>
      <w:color w:val="605E5C"/>
      <w:shd w:val="clear" w:color="auto" w:fill="E1DFDD"/>
    </w:rPr>
  </w:style>
  <w:style w:type="paragraph" w:styleId="TtuloTDC">
    <w:name w:val="TOC Heading"/>
    <w:next w:val="Normal"/>
    <w:uiPriority w:val="39"/>
    <w:unhideWhenUsed/>
    <w:qFormat/>
    <w:rsid w:val="00C85042"/>
    <w:pPr>
      <w:spacing w:before="240"/>
    </w:pPr>
    <w:rPr>
      <w:sz w:val="32"/>
      <w:szCs w:val="32"/>
    </w:rPr>
  </w:style>
  <w:style w:type="paragraph" w:styleId="TDC1">
    <w:name w:val="toc 1"/>
    <w:basedOn w:val="Normal"/>
    <w:next w:val="Normal"/>
    <w:autoRedefine/>
    <w:uiPriority w:val="39"/>
    <w:unhideWhenUsed/>
    <w:rsid w:val="00C85042"/>
    <w:pPr>
      <w:spacing w:after="100" w:line="254" w:lineRule="auto"/>
      <w:jc w:val="both"/>
    </w:pPr>
    <w:rPr>
      <w:rFonts w:ascii="Palatino Linotype" w:eastAsia="Palatino Linotype" w:hAnsi="Palatino Linotype" w:cs="Palatino Linotype"/>
      <w:color w:val="000000" w:themeColor="text1"/>
      <w:sz w:val="22"/>
      <w:szCs w:val="22"/>
    </w:rPr>
  </w:style>
  <w:style w:type="paragraph" w:styleId="TDC2">
    <w:name w:val="toc 2"/>
    <w:basedOn w:val="Normal"/>
    <w:next w:val="Normal"/>
    <w:autoRedefine/>
    <w:uiPriority w:val="39"/>
    <w:unhideWhenUsed/>
    <w:rsid w:val="00C85042"/>
    <w:pPr>
      <w:spacing w:after="100" w:line="254" w:lineRule="auto"/>
      <w:ind w:left="220"/>
      <w:jc w:val="both"/>
    </w:pPr>
    <w:rPr>
      <w:rFonts w:ascii="Palatino Linotype" w:eastAsia="Palatino Linotype" w:hAnsi="Palatino Linotype" w:cs="Palatino Linotype"/>
      <w:color w:val="000000" w:themeColor="text1"/>
      <w:sz w:val="22"/>
      <w:szCs w:val="22"/>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UWxQF/07OhgtY+wFgYU+5iFBQ==">CgMxLjAyDmgudDc3a3drOGUyY2g3Mg5oLmg0dWllYWtqcDl1bjIOaC5jeTJiMXl3OW41bTMyDmguODNpZ3g0d2UxbXAzMg1oLjI3MHVnZ2x2aHlvMg5oLjNwdGs1aDh2ZGc1NDIOaC43c2FubDl5cXMxMTIyDmguOXFwajFlano4NWxwMg5oLm1lajVhcjVnOXJtMTIOaC5ueGVsaDdmOGk5c2wyDmgudzN2amJuaHVzZWxkMg5oLmt1a3BlMWZybWh0aTIOaC41aHJrd3JibjA5dXgyDmgueGlocDF6Nno3NWlnMg5oLnY0dmFydWd4ejgyNzIOaC5kdjdvbGc3MWx0bDIyDmguaWdrbmJyM3FmNDVwMg5oLjRmYmE3MnFuYWpoNzIOaC51OTUyNmFtNWhoNjUyDmguNXA3cTIzc3l6c25lOAByITFvYjAwdDhUME9qXzhZVHZaV0NNWmhGQUw2T3VjRzB4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12096</Words>
  <Characters>65445</Characters>
  <Application>Microsoft Office Word</Application>
  <DocSecurity>0</DocSecurity>
  <Lines>1363</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Office</cp:lastModifiedBy>
  <cp:revision>3</cp:revision>
  <cp:lastPrinted>2025-11-14T05:18:00Z</cp:lastPrinted>
  <dcterms:created xsi:type="dcterms:W3CDTF">2025-11-14T05:18:00Z</dcterms:created>
  <dcterms:modified xsi:type="dcterms:W3CDTF">2025-11-14T05:18:00Z</dcterms:modified>
</cp:coreProperties>
</file>