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2171B9" w14:textId="513D1CEA" w:rsidR="00841865" w:rsidRPr="00843EE6" w:rsidRDefault="00841865" w:rsidP="00843EE6">
      <w:pPr>
        <w:tabs>
          <w:tab w:val="left" w:pos="0"/>
        </w:tabs>
        <w:spacing w:line="360" w:lineRule="auto"/>
        <w:jc w:val="both"/>
        <w:rPr>
          <w:rFonts w:ascii="Palatino Linotype" w:hAnsi="Palatino Linotype"/>
          <w:color w:val="000000" w:themeColor="text1"/>
        </w:rPr>
      </w:pPr>
      <w:bookmarkStart w:id="0" w:name="_GoBack"/>
      <w:bookmarkEnd w:id="0"/>
      <w:r w:rsidRPr="00843EE6">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00273D40">
        <w:rPr>
          <w:rFonts w:ascii="Palatino Linotype" w:eastAsia="Palatino Linotype" w:hAnsi="Palatino Linotype" w:cs="Palatino Linotype"/>
          <w:b/>
          <w:color w:val="000000" w:themeColor="text1"/>
        </w:rPr>
        <w:t xml:space="preserve">de fecha quince </w:t>
      </w:r>
      <w:r w:rsidR="008951E9">
        <w:rPr>
          <w:rFonts w:ascii="Palatino Linotype" w:eastAsia="Palatino Linotype" w:hAnsi="Palatino Linotype" w:cs="Palatino Linotype"/>
          <w:b/>
          <w:color w:val="000000" w:themeColor="text1"/>
        </w:rPr>
        <w:t xml:space="preserve">(15) </w:t>
      </w:r>
      <w:r w:rsidR="00273D40">
        <w:rPr>
          <w:rFonts w:ascii="Palatino Linotype" w:eastAsia="Palatino Linotype" w:hAnsi="Palatino Linotype" w:cs="Palatino Linotype"/>
          <w:b/>
          <w:color w:val="000000" w:themeColor="text1"/>
        </w:rPr>
        <w:t xml:space="preserve">de octubre de dos mil veinticinco. </w:t>
      </w:r>
      <w:r w:rsidRPr="00843EE6">
        <w:rPr>
          <w:rFonts w:ascii="Palatino Linotype" w:hAnsi="Palatino Linotype"/>
          <w:color w:val="000000" w:themeColor="text1"/>
        </w:rPr>
        <w:t xml:space="preserve"> </w:t>
      </w:r>
    </w:p>
    <w:p w14:paraId="551493FB" w14:textId="77777777" w:rsidR="00841865" w:rsidRPr="00843EE6" w:rsidRDefault="00841865" w:rsidP="00843EE6">
      <w:pPr>
        <w:tabs>
          <w:tab w:val="left" w:pos="0"/>
        </w:tabs>
        <w:spacing w:line="360" w:lineRule="auto"/>
        <w:jc w:val="both"/>
        <w:rPr>
          <w:rFonts w:ascii="Palatino Linotype" w:hAnsi="Palatino Linotype"/>
          <w:color w:val="000000" w:themeColor="text1"/>
        </w:rPr>
      </w:pPr>
    </w:p>
    <w:p w14:paraId="117DF2DB" w14:textId="512F26DC" w:rsidR="007721BA" w:rsidRPr="00843EE6" w:rsidRDefault="00841865" w:rsidP="00843EE6">
      <w:pPr>
        <w:pStyle w:val="Prrafodelista"/>
        <w:tabs>
          <w:tab w:val="left" w:pos="0"/>
        </w:tabs>
        <w:spacing w:line="360" w:lineRule="auto"/>
        <w:ind w:left="0"/>
        <w:jc w:val="both"/>
        <w:rPr>
          <w:rFonts w:ascii="Palatino Linotype" w:eastAsia="Calibri" w:hAnsi="Palatino Linotype" w:cs="Arial"/>
          <w:color w:val="000000" w:themeColor="text1"/>
          <w:sz w:val="24"/>
        </w:rPr>
      </w:pPr>
      <w:r w:rsidRPr="00843EE6">
        <w:rPr>
          <w:rFonts w:ascii="Palatino Linotype" w:hAnsi="Palatino Linotype"/>
          <w:b/>
          <w:color w:val="000000" w:themeColor="text1"/>
          <w:sz w:val="24"/>
        </w:rPr>
        <w:t>VISTO</w:t>
      </w:r>
      <w:r w:rsidR="00843EE6">
        <w:rPr>
          <w:rFonts w:ascii="Palatino Linotype" w:hAnsi="Palatino Linotype"/>
          <w:color w:val="000000" w:themeColor="text1"/>
          <w:sz w:val="24"/>
        </w:rPr>
        <w:t xml:space="preserve"> </w:t>
      </w:r>
      <w:r w:rsidRPr="00843EE6">
        <w:rPr>
          <w:rFonts w:ascii="Palatino Linotype" w:hAnsi="Palatino Linotype"/>
          <w:color w:val="000000" w:themeColor="text1"/>
          <w:sz w:val="24"/>
        </w:rPr>
        <w:t>l</w:t>
      </w:r>
      <w:r w:rsidR="00843EE6">
        <w:rPr>
          <w:rFonts w:ascii="Palatino Linotype" w:hAnsi="Palatino Linotype"/>
          <w:color w:val="000000" w:themeColor="text1"/>
          <w:sz w:val="24"/>
        </w:rPr>
        <w:t>os</w:t>
      </w:r>
      <w:r w:rsidRPr="00843EE6">
        <w:rPr>
          <w:rFonts w:ascii="Palatino Linotype" w:hAnsi="Palatino Linotype"/>
          <w:color w:val="000000" w:themeColor="text1"/>
          <w:sz w:val="24"/>
        </w:rPr>
        <w:t xml:space="preserve"> expediente</w:t>
      </w:r>
      <w:r w:rsidR="00843EE6">
        <w:rPr>
          <w:rFonts w:ascii="Palatino Linotype" w:hAnsi="Palatino Linotype"/>
          <w:color w:val="000000" w:themeColor="text1"/>
          <w:sz w:val="24"/>
        </w:rPr>
        <w:t>s</w:t>
      </w:r>
      <w:r w:rsidRPr="00843EE6">
        <w:rPr>
          <w:rFonts w:ascii="Palatino Linotype" w:hAnsi="Palatino Linotype"/>
          <w:color w:val="000000" w:themeColor="text1"/>
          <w:sz w:val="24"/>
        </w:rPr>
        <w:t xml:space="preserve"> electrónico</w:t>
      </w:r>
      <w:r w:rsidR="00843EE6">
        <w:rPr>
          <w:rFonts w:ascii="Palatino Linotype" w:hAnsi="Palatino Linotype"/>
          <w:color w:val="000000" w:themeColor="text1"/>
          <w:sz w:val="24"/>
        </w:rPr>
        <w:t>s</w:t>
      </w:r>
      <w:r w:rsidRPr="00843EE6">
        <w:rPr>
          <w:rFonts w:ascii="Palatino Linotype" w:hAnsi="Palatino Linotype"/>
          <w:color w:val="000000" w:themeColor="text1"/>
          <w:sz w:val="24"/>
        </w:rPr>
        <w:t xml:space="preserve"> formado</w:t>
      </w:r>
      <w:r w:rsidR="00843EE6">
        <w:rPr>
          <w:rFonts w:ascii="Palatino Linotype" w:hAnsi="Palatino Linotype"/>
          <w:color w:val="000000" w:themeColor="text1"/>
          <w:sz w:val="24"/>
        </w:rPr>
        <w:t>s</w:t>
      </w:r>
      <w:r w:rsidRPr="00843EE6">
        <w:rPr>
          <w:rFonts w:ascii="Palatino Linotype" w:hAnsi="Palatino Linotype"/>
          <w:color w:val="000000" w:themeColor="text1"/>
          <w:sz w:val="24"/>
        </w:rPr>
        <w:t xml:space="preserve"> con motivo de</w:t>
      </w:r>
      <w:r w:rsidR="00B72D54" w:rsidRPr="00843EE6">
        <w:rPr>
          <w:rFonts w:ascii="Palatino Linotype" w:hAnsi="Palatino Linotype"/>
          <w:color w:val="000000" w:themeColor="text1"/>
          <w:sz w:val="24"/>
        </w:rPr>
        <w:t xml:space="preserve"> </w:t>
      </w:r>
      <w:r w:rsidRPr="00843EE6">
        <w:rPr>
          <w:rFonts w:ascii="Palatino Linotype" w:hAnsi="Palatino Linotype"/>
          <w:color w:val="000000" w:themeColor="text1"/>
          <w:sz w:val="24"/>
        </w:rPr>
        <w:t>l</w:t>
      </w:r>
      <w:r w:rsidR="00B72D54" w:rsidRPr="00843EE6">
        <w:rPr>
          <w:rFonts w:ascii="Palatino Linotype" w:hAnsi="Palatino Linotype"/>
          <w:color w:val="000000" w:themeColor="text1"/>
          <w:sz w:val="24"/>
        </w:rPr>
        <w:t>os</w:t>
      </w:r>
      <w:r w:rsidRPr="00843EE6">
        <w:rPr>
          <w:rFonts w:ascii="Palatino Linotype" w:hAnsi="Palatino Linotype"/>
          <w:color w:val="000000" w:themeColor="text1"/>
          <w:sz w:val="24"/>
        </w:rPr>
        <w:t xml:space="preserve"> recurso</w:t>
      </w:r>
      <w:r w:rsidR="00B72D54" w:rsidRPr="00843EE6">
        <w:rPr>
          <w:rFonts w:ascii="Palatino Linotype" w:hAnsi="Palatino Linotype"/>
          <w:color w:val="000000" w:themeColor="text1"/>
          <w:sz w:val="24"/>
        </w:rPr>
        <w:t>s</w:t>
      </w:r>
      <w:r w:rsidRPr="00843EE6">
        <w:rPr>
          <w:rFonts w:ascii="Palatino Linotype" w:hAnsi="Palatino Linotype"/>
          <w:color w:val="000000" w:themeColor="text1"/>
          <w:sz w:val="24"/>
        </w:rPr>
        <w:t xml:space="preserve"> de revisión </w:t>
      </w:r>
      <w:r w:rsidR="008A2BA8" w:rsidRPr="00843EE6">
        <w:rPr>
          <w:rFonts w:ascii="Palatino Linotype" w:eastAsia="Calibri" w:hAnsi="Palatino Linotype" w:cs="Arial"/>
          <w:b/>
          <w:color w:val="000000" w:themeColor="text1"/>
          <w:sz w:val="24"/>
        </w:rPr>
        <w:t>09718</w:t>
      </w:r>
      <w:r w:rsidR="007721BA" w:rsidRPr="00843EE6">
        <w:rPr>
          <w:rFonts w:ascii="Palatino Linotype" w:eastAsia="Calibri" w:hAnsi="Palatino Linotype" w:cs="Arial"/>
          <w:b/>
          <w:color w:val="000000" w:themeColor="text1"/>
          <w:sz w:val="24"/>
        </w:rPr>
        <w:t>/INFOEM/IP/RR/202</w:t>
      </w:r>
      <w:r w:rsidR="00DF58B2" w:rsidRPr="00843EE6">
        <w:rPr>
          <w:rFonts w:ascii="Palatino Linotype" w:eastAsia="Calibri" w:hAnsi="Palatino Linotype" w:cs="Arial"/>
          <w:b/>
          <w:color w:val="000000" w:themeColor="text1"/>
          <w:sz w:val="24"/>
        </w:rPr>
        <w:t>5</w:t>
      </w:r>
      <w:r w:rsidR="008A2BA8" w:rsidRPr="00843EE6">
        <w:rPr>
          <w:rFonts w:ascii="Palatino Linotype" w:eastAsia="Calibri" w:hAnsi="Palatino Linotype" w:cs="Arial"/>
          <w:b/>
          <w:color w:val="000000" w:themeColor="text1"/>
          <w:sz w:val="24"/>
        </w:rPr>
        <w:t xml:space="preserve"> y 09719</w:t>
      </w:r>
      <w:r w:rsidR="00B72D54" w:rsidRPr="00843EE6">
        <w:rPr>
          <w:rFonts w:ascii="Palatino Linotype" w:eastAsia="Calibri" w:hAnsi="Palatino Linotype" w:cs="Arial"/>
          <w:b/>
          <w:color w:val="000000" w:themeColor="text1"/>
          <w:sz w:val="24"/>
        </w:rPr>
        <w:t>/INFOEM/IP/RR/2025</w:t>
      </w:r>
      <w:r w:rsidRPr="00843EE6">
        <w:rPr>
          <w:rFonts w:ascii="Palatino Linotype" w:hAnsi="Palatino Linotype" w:cs="Arial"/>
          <w:b/>
          <w:bCs/>
          <w:color w:val="000000" w:themeColor="text1"/>
          <w:sz w:val="24"/>
        </w:rPr>
        <w:t xml:space="preserve">, </w:t>
      </w:r>
      <w:r w:rsidRPr="00843EE6">
        <w:rPr>
          <w:rFonts w:ascii="Palatino Linotype" w:hAnsi="Palatino Linotype"/>
          <w:color w:val="000000" w:themeColor="text1"/>
          <w:sz w:val="24"/>
        </w:rPr>
        <w:t>promovido</w:t>
      </w:r>
      <w:r w:rsidR="00843EE6">
        <w:rPr>
          <w:rFonts w:ascii="Palatino Linotype" w:hAnsi="Palatino Linotype"/>
          <w:color w:val="000000" w:themeColor="text1"/>
          <w:sz w:val="24"/>
        </w:rPr>
        <w:t>s</w:t>
      </w:r>
      <w:r w:rsidRPr="00843EE6">
        <w:rPr>
          <w:rFonts w:ascii="Palatino Linotype" w:hAnsi="Palatino Linotype"/>
          <w:color w:val="000000" w:themeColor="text1"/>
          <w:sz w:val="24"/>
        </w:rPr>
        <w:t xml:space="preserve"> por </w:t>
      </w:r>
      <w:r w:rsidR="007721BA" w:rsidRPr="00843EE6">
        <w:rPr>
          <w:rFonts w:ascii="Palatino Linotype" w:eastAsia="Calibri" w:hAnsi="Palatino Linotype" w:cs="Arial"/>
          <w:b/>
          <w:color w:val="000000" w:themeColor="text1"/>
          <w:sz w:val="24"/>
        </w:rPr>
        <w:t>una</w:t>
      </w:r>
      <w:r w:rsidR="007721BA" w:rsidRPr="00843EE6">
        <w:rPr>
          <w:rFonts w:ascii="Palatino Linotype" w:eastAsia="Calibri" w:hAnsi="Palatino Linotype" w:cs="Arial"/>
          <w:color w:val="000000" w:themeColor="text1"/>
          <w:sz w:val="24"/>
        </w:rPr>
        <w:t xml:space="preserve"> </w:t>
      </w:r>
      <w:r w:rsidR="007721BA" w:rsidRPr="00843EE6">
        <w:rPr>
          <w:rFonts w:ascii="Palatino Linotype" w:eastAsia="Calibri" w:hAnsi="Palatino Linotype" w:cs="Arial"/>
          <w:b/>
          <w:bCs/>
          <w:color w:val="000000" w:themeColor="text1"/>
          <w:sz w:val="24"/>
        </w:rPr>
        <w:t>persona que no proporciona datos de identificación</w:t>
      </w:r>
      <w:r w:rsidRPr="00843EE6">
        <w:rPr>
          <w:rFonts w:ascii="Palatino Linotype" w:hAnsi="Palatino Linotype"/>
          <w:color w:val="000000" w:themeColor="text1"/>
          <w:sz w:val="24"/>
        </w:rPr>
        <w:t xml:space="preserve">, </w:t>
      </w:r>
      <w:r w:rsidR="007721BA" w:rsidRPr="00843EE6">
        <w:rPr>
          <w:rFonts w:ascii="Palatino Linotype" w:eastAsia="Calibri" w:hAnsi="Palatino Linotype" w:cs="Arial"/>
          <w:color w:val="000000" w:themeColor="text1"/>
          <w:sz w:val="24"/>
        </w:rPr>
        <w:t xml:space="preserve">a través del Sistema de Acceso a la Información Mexiquense (SAIMEX), a quien en lo sucesivo se le identificará como </w:t>
      </w:r>
      <w:r w:rsidR="007721BA" w:rsidRPr="00843EE6">
        <w:rPr>
          <w:rFonts w:ascii="Palatino Linotype" w:eastAsia="Calibri" w:hAnsi="Palatino Linotype" w:cs="Arial"/>
          <w:b/>
          <w:color w:val="000000" w:themeColor="text1"/>
          <w:sz w:val="24"/>
        </w:rPr>
        <w:t>EL RECURRENTE</w:t>
      </w:r>
      <w:r w:rsidR="007721BA" w:rsidRPr="00843EE6">
        <w:rPr>
          <w:rFonts w:ascii="Palatino Linotype" w:eastAsia="Calibri" w:hAnsi="Palatino Linotype" w:cs="Arial"/>
          <w:color w:val="000000" w:themeColor="text1"/>
          <w:sz w:val="24"/>
        </w:rPr>
        <w:t xml:space="preserve">, en contra de las respuestas del </w:t>
      </w:r>
      <w:r w:rsidR="007721BA" w:rsidRPr="00843EE6">
        <w:rPr>
          <w:rFonts w:ascii="Palatino Linotype" w:eastAsia="Calibri" w:hAnsi="Palatino Linotype" w:cs="Arial"/>
          <w:b/>
          <w:color w:val="000000" w:themeColor="text1"/>
          <w:sz w:val="24"/>
        </w:rPr>
        <w:t xml:space="preserve">Ayuntamiento de </w:t>
      </w:r>
      <w:r w:rsidR="008A2BA8" w:rsidRPr="00843EE6">
        <w:rPr>
          <w:rFonts w:ascii="Palatino Linotype" w:eastAsia="Calibri" w:hAnsi="Palatino Linotype" w:cs="Arial"/>
          <w:b/>
          <w:color w:val="000000" w:themeColor="text1"/>
          <w:sz w:val="24"/>
        </w:rPr>
        <w:t>Toluca</w:t>
      </w:r>
      <w:r w:rsidR="007721BA" w:rsidRPr="00843EE6">
        <w:rPr>
          <w:rFonts w:ascii="Palatino Linotype" w:eastAsia="Calibri" w:hAnsi="Palatino Linotype" w:cs="Arial"/>
          <w:color w:val="000000" w:themeColor="text1"/>
          <w:sz w:val="24"/>
        </w:rPr>
        <w:t xml:space="preserve">, en </w:t>
      </w:r>
      <w:r w:rsidR="008951E9">
        <w:rPr>
          <w:rFonts w:ascii="Palatino Linotype" w:eastAsia="Calibri" w:hAnsi="Palatino Linotype" w:cs="Arial"/>
          <w:color w:val="000000" w:themeColor="text1"/>
          <w:sz w:val="24"/>
        </w:rPr>
        <w:t xml:space="preserve">adelante </w:t>
      </w:r>
      <w:r w:rsidR="007721BA" w:rsidRPr="00843EE6">
        <w:rPr>
          <w:rFonts w:ascii="Palatino Linotype" w:eastAsia="Calibri" w:hAnsi="Palatino Linotype" w:cs="Arial"/>
          <w:color w:val="000000" w:themeColor="text1"/>
          <w:sz w:val="24"/>
        </w:rPr>
        <w:t xml:space="preserve"> </w:t>
      </w:r>
      <w:r w:rsidR="007721BA" w:rsidRPr="00843EE6">
        <w:rPr>
          <w:rFonts w:ascii="Palatino Linotype" w:eastAsia="Calibri" w:hAnsi="Palatino Linotype" w:cs="Arial"/>
          <w:b/>
          <w:color w:val="000000" w:themeColor="text1"/>
          <w:sz w:val="24"/>
        </w:rPr>
        <w:t>EL SUJETO OBLIGADO</w:t>
      </w:r>
      <w:r w:rsidR="007721BA" w:rsidRPr="00843EE6">
        <w:rPr>
          <w:rFonts w:ascii="Palatino Linotype" w:eastAsia="Calibri" w:hAnsi="Palatino Linotype" w:cs="Arial"/>
          <w:color w:val="000000" w:themeColor="text1"/>
          <w:sz w:val="24"/>
        </w:rPr>
        <w:t>, se procede a dictar la presente resolución, con base en los siguientes:</w:t>
      </w:r>
    </w:p>
    <w:p w14:paraId="27DA79E7" w14:textId="77777777" w:rsidR="00841865" w:rsidRPr="00843EE6" w:rsidRDefault="00841865" w:rsidP="00843EE6">
      <w:pPr>
        <w:tabs>
          <w:tab w:val="left" w:pos="0"/>
        </w:tabs>
        <w:spacing w:line="360" w:lineRule="auto"/>
        <w:jc w:val="both"/>
        <w:rPr>
          <w:rFonts w:ascii="Palatino Linotype" w:hAnsi="Palatino Linotype"/>
          <w:color w:val="000000" w:themeColor="text1"/>
        </w:rPr>
      </w:pPr>
    </w:p>
    <w:p w14:paraId="03834B31" w14:textId="2B2D18A1" w:rsidR="00841865" w:rsidRPr="00843EE6" w:rsidRDefault="00841865" w:rsidP="00843EE6">
      <w:pPr>
        <w:keepNext/>
        <w:keepLines/>
        <w:tabs>
          <w:tab w:val="left" w:pos="0"/>
        </w:tabs>
        <w:spacing w:line="360" w:lineRule="auto"/>
        <w:jc w:val="center"/>
        <w:outlineLvl w:val="0"/>
        <w:rPr>
          <w:rFonts w:ascii="Palatino Linotype" w:hAnsi="Palatino Linotype"/>
          <w:b/>
          <w:color w:val="000000" w:themeColor="text1"/>
          <w:lang w:eastAsia="en-US"/>
        </w:rPr>
      </w:pPr>
      <w:bookmarkStart w:id="1" w:name="_Toc496274633"/>
      <w:bookmarkStart w:id="2" w:name="_Toc490060616"/>
      <w:bookmarkStart w:id="3" w:name="_Toc499727165"/>
      <w:bookmarkStart w:id="4" w:name="_Toc94119610"/>
      <w:r w:rsidRPr="00843EE6">
        <w:rPr>
          <w:rFonts w:ascii="Palatino Linotype" w:hAnsi="Palatino Linotype"/>
          <w:b/>
          <w:color w:val="000000" w:themeColor="text1"/>
          <w:lang w:eastAsia="en-US"/>
        </w:rPr>
        <w:t>A</w:t>
      </w:r>
      <w:r w:rsidR="008951E9">
        <w:rPr>
          <w:rFonts w:ascii="Palatino Linotype" w:hAnsi="Palatino Linotype"/>
          <w:b/>
          <w:color w:val="000000" w:themeColor="text1"/>
          <w:lang w:eastAsia="en-US"/>
        </w:rPr>
        <w:t xml:space="preserve"> </w:t>
      </w:r>
      <w:r w:rsidRPr="00843EE6">
        <w:rPr>
          <w:rFonts w:ascii="Palatino Linotype" w:hAnsi="Palatino Linotype"/>
          <w:b/>
          <w:color w:val="000000" w:themeColor="text1"/>
          <w:lang w:eastAsia="en-US"/>
        </w:rPr>
        <w:t>N</w:t>
      </w:r>
      <w:r w:rsidR="008951E9">
        <w:rPr>
          <w:rFonts w:ascii="Palatino Linotype" w:hAnsi="Palatino Linotype"/>
          <w:b/>
          <w:color w:val="000000" w:themeColor="text1"/>
          <w:lang w:eastAsia="en-US"/>
        </w:rPr>
        <w:t xml:space="preserve"> </w:t>
      </w:r>
      <w:r w:rsidRPr="00843EE6">
        <w:rPr>
          <w:rFonts w:ascii="Palatino Linotype" w:hAnsi="Palatino Linotype"/>
          <w:b/>
          <w:color w:val="000000" w:themeColor="text1"/>
          <w:lang w:eastAsia="en-US"/>
        </w:rPr>
        <w:t>T</w:t>
      </w:r>
      <w:r w:rsidR="008951E9">
        <w:rPr>
          <w:rFonts w:ascii="Palatino Linotype" w:hAnsi="Palatino Linotype"/>
          <w:b/>
          <w:color w:val="000000" w:themeColor="text1"/>
          <w:lang w:eastAsia="en-US"/>
        </w:rPr>
        <w:t xml:space="preserve"> </w:t>
      </w:r>
      <w:r w:rsidRPr="00843EE6">
        <w:rPr>
          <w:rFonts w:ascii="Palatino Linotype" w:hAnsi="Palatino Linotype"/>
          <w:b/>
          <w:color w:val="000000" w:themeColor="text1"/>
          <w:lang w:eastAsia="en-US"/>
        </w:rPr>
        <w:t>E</w:t>
      </w:r>
      <w:r w:rsidR="008951E9">
        <w:rPr>
          <w:rFonts w:ascii="Palatino Linotype" w:hAnsi="Palatino Linotype"/>
          <w:b/>
          <w:color w:val="000000" w:themeColor="text1"/>
          <w:lang w:eastAsia="en-US"/>
        </w:rPr>
        <w:t xml:space="preserve"> </w:t>
      </w:r>
      <w:r w:rsidRPr="00843EE6">
        <w:rPr>
          <w:rFonts w:ascii="Palatino Linotype" w:hAnsi="Palatino Linotype"/>
          <w:b/>
          <w:color w:val="000000" w:themeColor="text1"/>
          <w:lang w:eastAsia="en-US"/>
        </w:rPr>
        <w:t>C</w:t>
      </w:r>
      <w:r w:rsidR="008951E9">
        <w:rPr>
          <w:rFonts w:ascii="Palatino Linotype" w:hAnsi="Palatino Linotype"/>
          <w:b/>
          <w:color w:val="000000" w:themeColor="text1"/>
          <w:lang w:eastAsia="en-US"/>
        </w:rPr>
        <w:t xml:space="preserve"> </w:t>
      </w:r>
      <w:r w:rsidRPr="00843EE6">
        <w:rPr>
          <w:rFonts w:ascii="Palatino Linotype" w:hAnsi="Palatino Linotype"/>
          <w:b/>
          <w:color w:val="000000" w:themeColor="text1"/>
          <w:lang w:eastAsia="en-US"/>
        </w:rPr>
        <w:t>E</w:t>
      </w:r>
      <w:r w:rsidR="008951E9">
        <w:rPr>
          <w:rFonts w:ascii="Palatino Linotype" w:hAnsi="Palatino Linotype"/>
          <w:b/>
          <w:color w:val="000000" w:themeColor="text1"/>
          <w:lang w:eastAsia="en-US"/>
        </w:rPr>
        <w:t xml:space="preserve"> </w:t>
      </w:r>
      <w:r w:rsidRPr="00843EE6">
        <w:rPr>
          <w:rFonts w:ascii="Palatino Linotype" w:hAnsi="Palatino Linotype"/>
          <w:b/>
          <w:color w:val="000000" w:themeColor="text1"/>
          <w:lang w:eastAsia="en-US"/>
        </w:rPr>
        <w:t>D</w:t>
      </w:r>
      <w:r w:rsidR="008951E9">
        <w:rPr>
          <w:rFonts w:ascii="Palatino Linotype" w:hAnsi="Palatino Linotype"/>
          <w:b/>
          <w:color w:val="000000" w:themeColor="text1"/>
          <w:lang w:eastAsia="en-US"/>
        </w:rPr>
        <w:t xml:space="preserve"> </w:t>
      </w:r>
      <w:r w:rsidRPr="00843EE6">
        <w:rPr>
          <w:rFonts w:ascii="Palatino Linotype" w:hAnsi="Palatino Linotype"/>
          <w:b/>
          <w:color w:val="000000" w:themeColor="text1"/>
          <w:lang w:eastAsia="en-US"/>
        </w:rPr>
        <w:t>E</w:t>
      </w:r>
      <w:r w:rsidR="008951E9">
        <w:rPr>
          <w:rFonts w:ascii="Palatino Linotype" w:hAnsi="Palatino Linotype"/>
          <w:b/>
          <w:color w:val="000000" w:themeColor="text1"/>
          <w:lang w:eastAsia="en-US"/>
        </w:rPr>
        <w:t xml:space="preserve"> </w:t>
      </w:r>
      <w:r w:rsidRPr="00843EE6">
        <w:rPr>
          <w:rFonts w:ascii="Palatino Linotype" w:hAnsi="Palatino Linotype"/>
          <w:b/>
          <w:color w:val="000000" w:themeColor="text1"/>
          <w:lang w:eastAsia="en-US"/>
        </w:rPr>
        <w:t>N</w:t>
      </w:r>
      <w:r w:rsidR="008951E9">
        <w:rPr>
          <w:rFonts w:ascii="Palatino Linotype" w:hAnsi="Palatino Linotype"/>
          <w:b/>
          <w:color w:val="000000" w:themeColor="text1"/>
          <w:lang w:eastAsia="en-US"/>
        </w:rPr>
        <w:t xml:space="preserve"> </w:t>
      </w:r>
      <w:r w:rsidRPr="00843EE6">
        <w:rPr>
          <w:rFonts w:ascii="Palatino Linotype" w:hAnsi="Palatino Linotype"/>
          <w:b/>
          <w:color w:val="000000" w:themeColor="text1"/>
          <w:lang w:eastAsia="en-US"/>
        </w:rPr>
        <w:t>T</w:t>
      </w:r>
      <w:r w:rsidR="008951E9">
        <w:rPr>
          <w:rFonts w:ascii="Palatino Linotype" w:hAnsi="Palatino Linotype"/>
          <w:b/>
          <w:color w:val="000000" w:themeColor="text1"/>
          <w:lang w:eastAsia="en-US"/>
        </w:rPr>
        <w:t xml:space="preserve"> </w:t>
      </w:r>
      <w:r w:rsidRPr="00843EE6">
        <w:rPr>
          <w:rFonts w:ascii="Palatino Linotype" w:hAnsi="Palatino Linotype"/>
          <w:b/>
          <w:color w:val="000000" w:themeColor="text1"/>
          <w:lang w:eastAsia="en-US"/>
        </w:rPr>
        <w:t>E</w:t>
      </w:r>
      <w:r w:rsidR="008951E9">
        <w:rPr>
          <w:rFonts w:ascii="Palatino Linotype" w:hAnsi="Palatino Linotype"/>
          <w:b/>
          <w:color w:val="000000" w:themeColor="text1"/>
          <w:lang w:eastAsia="en-US"/>
        </w:rPr>
        <w:t xml:space="preserve"> </w:t>
      </w:r>
      <w:r w:rsidRPr="00843EE6">
        <w:rPr>
          <w:rFonts w:ascii="Palatino Linotype" w:hAnsi="Palatino Linotype"/>
          <w:b/>
          <w:color w:val="000000" w:themeColor="text1"/>
          <w:lang w:eastAsia="en-US"/>
        </w:rPr>
        <w:t>S</w:t>
      </w:r>
      <w:bookmarkEnd w:id="1"/>
      <w:bookmarkEnd w:id="2"/>
      <w:bookmarkEnd w:id="3"/>
      <w:bookmarkEnd w:id="4"/>
    </w:p>
    <w:p w14:paraId="5EE85A16" w14:textId="77777777" w:rsidR="00841865" w:rsidRPr="00843EE6" w:rsidRDefault="00841865" w:rsidP="00843EE6">
      <w:pPr>
        <w:keepNext/>
        <w:keepLines/>
        <w:tabs>
          <w:tab w:val="left" w:pos="0"/>
        </w:tabs>
        <w:spacing w:line="360" w:lineRule="auto"/>
        <w:jc w:val="center"/>
        <w:outlineLvl w:val="0"/>
        <w:rPr>
          <w:rFonts w:ascii="Palatino Linotype" w:hAnsi="Palatino Linotype"/>
          <w:b/>
          <w:color w:val="000000" w:themeColor="text1"/>
          <w:lang w:eastAsia="en-US"/>
        </w:rPr>
      </w:pPr>
    </w:p>
    <w:p w14:paraId="12D4DC2E" w14:textId="1313A8DB" w:rsidR="00841865" w:rsidRPr="00843EE6" w:rsidRDefault="00B72D54" w:rsidP="00843EE6">
      <w:pPr>
        <w:numPr>
          <w:ilvl w:val="0"/>
          <w:numId w:val="1"/>
        </w:numPr>
        <w:tabs>
          <w:tab w:val="left" w:pos="0"/>
        </w:tabs>
        <w:spacing w:line="360" w:lineRule="auto"/>
        <w:ind w:left="0" w:firstLine="0"/>
        <w:contextualSpacing/>
        <w:jc w:val="both"/>
        <w:rPr>
          <w:rFonts w:ascii="Palatino Linotype" w:eastAsia="Calibri" w:hAnsi="Palatino Linotype" w:cs="Arial"/>
          <w:color w:val="000000" w:themeColor="text1"/>
          <w:lang w:val="es-ES"/>
        </w:rPr>
      </w:pPr>
      <w:r w:rsidRPr="00843EE6">
        <w:rPr>
          <w:rFonts w:ascii="Palatino Linotype" w:eastAsia="Calibri" w:hAnsi="Palatino Linotype" w:cs="Arial"/>
          <w:color w:val="000000" w:themeColor="text1"/>
          <w:lang w:val="es-ES"/>
        </w:rPr>
        <w:t xml:space="preserve">El </w:t>
      </w:r>
      <w:r w:rsidR="008A2BA8" w:rsidRPr="00843EE6">
        <w:rPr>
          <w:rFonts w:ascii="Palatino Linotype" w:eastAsia="Calibri" w:hAnsi="Palatino Linotype" w:cs="Arial"/>
          <w:b/>
          <w:color w:val="000000" w:themeColor="text1"/>
          <w:lang w:val="es-ES"/>
        </w:rPr>
        <w:t xml:space="preserve">diez de julio </w:t>
      </w:r>
      <w:r w:rsidR="007721BA" w:rsidRPr="00843EE6">
        <w:rPr>
          <w:rFonts w:ascii="Palatino Linotype" w:eastAsia="Calibri" w:hAnsi="Palatino Linotype" w:cs="Arial"/>
          <w:b/>
          <w:color w:val="000000" w:themeColor="text1"/>
        </w:rPr>
        <w:t xml:space="preserve">de dos mil </w:t>
      </w:r>
      <w:r w:rsidR="00DF58B2" w:rsidRPr="00843EE6">
        <w:rPr>
          <w:rFonts w:ascii="Palatino Linotype" w:eastAsia="Calibri" w:hAnsi="Palatino Linotype" w:cs="Arial"/>
          <w:b/>
          <w:color w:val="000000" w:themeColor="text1"/>
        </w:rPr>
        <w:t>veinticinco</w:t>
      </w:r>
      <w:r w:rsidR="00841865" w:rsidRPr="00843EE6">
        <w:rPr>
          <w:rFonts w:ascii="Palatino Linotype" w:eastAsia="Calibri" w:hAnsi="Palatino Linotype" w:cs="Arial"/>
          <w:color w:val="000000" w:themeColor="text1"/>
          <w:lang w:val="es-ES"/>
        </w:rPr>
        <w:t>,</w:t>
      </w:r>
      <w:r w:rsidR="00841865" w:rsidRPr="00843EE6">
        <w:rPr>
          <w:rFonts w:ascii="Palatino Linotype" w:eastAsia="Calibri" w:hAnsi="Palatino Linotype"/>
          <w:color w:val="000000" w:themeColor="text1"/>
          <w:lang w:val="es-ES"/>
        </w:rPr>
        <w:t xml:space="preserve"> </w:t>
      </w:r>
      <w:r w:rsidR="00841865" w:rsidRPr="00843EE6">
        <w:rPr>
          <w:rFonts w:ascii="Palatino Linotype" w:hAnsi="Palatino Linotype"/>
          <w:color w:val="000000" w:themeColor="text1"/>
        </w:rPr>
        <w:t>el</w:t>
      </w:r>
      <w:r w:rsidR="00841865" w:rsidRPr="00843EE6">
        <w:rPr>
          <w:rFonts w:ascii="Palatino Linotype" w:hAnsi="Palatino Linotype"/>
          <w:b/>
          <w:color w:val="000000" w:themeColor="text1"/>
        </w:rPr>
        <w:t xml:space="preserve"> </w:t>
      </w:r>
      <w:r w:rsidR="00841865" w:rsidRPr="00843EE6">
        <w:rPr>
          <w:rFonts w:ascii="Palatino Linotype" w:hAnsi="Palatino Linotype"/>
          <w:color w:val="000000" w:themeColor="text1"/>
        </w:rPr>
        <w:t>solicitante</w:t>
      </w:r>
      <w:r w:rsidR="004F06DC" w:rsidRPr="00843EE6">
        <w:rPr>
          <w:rFonts w:ascii="Palatino Linotype" w:hAnsi="Palatino Linotype"/>
          <w:b/>
          <w:color w:val="000000" w:themeColor="text1"/>
        </w:rPr>
        <w:t xml:space="preserve"> </w:t>
      </w:r>
      <w:r w:rsidR="00841865" w:rsidRPr="00843EE6">
        <w:rPr>
          <w:rFonts w:ascii="Palatino Linotype" w:hAnsi="Palatino Linotype"/>
          <w:color w:val="000000" w:themeColor="text1"/>
        </w:rPr>
        <w:t>presentó</w:t>
      </w:r>
      <w:r w:rsidR="00841865" w:rsidRPr="00843EE6">
        <w:rPr>
          <w:rFonts w:ascii="Palatino Linotype" w:hAnsi="Palatino Linotype"/>
          <w:b/>
          <w:color w:val="000000" w:themeColor="text1"/>
        </w:rPr>
        <w:t xml:space="preserve"> </w:t>
      </w:r>
      <w:r w:rsidR="00841865" w:rsidRPr="00843EE6">
        <w:rPr>
          <w:rFonts w:ascii="Palatino Linotype" w:eastAsia="Calibri" w:hAnsi="Palatino Linotype" w:cs="Arial"/>
          <w:color w:val="000000" w:themeColor="text1"/>
          <w:lang w:val="es-ES"/>
        </w:rPr>
        <w:t xml:space="preserve">ante el </w:t>
      </w:r>
      <w:r w:rsidR="00841865" w:rsidRPr="00843EE6">
        <w:rPr>
          <w:rFonts w:ascii="Palatino Linotype" w:eastAsia="Calibri" w:hAnsi="Palatino Linotype" w:cs="Arial"/>
          <w:b/>
          <w:color w:val="000000" w:themeColor="text1"/>
          <w:lang w:val="es-ES"/>
        </w:rPr>
        <w:t>SUJETO OBLIGADO,</w:t>
      </w:r>
      <w:r w:rsidR="00841865" w:rsidRPr="00843EE6">
        <w:rPr>
          <w:rFonts w:ascii="Palatino Linotype" w:eastAsia="Calibri" w:hAnsi="Palatino Linotype" w:cs="Arial"/>
          <w:color w:val="000000" w:themeColor="text1"/>
        </w:rPr>
        <w:t xml:space="preserve"> a través del Sistema de Acceso a la Información Mexiquense (SAIMEX),</w:t>
      </w:r>
      <w:r w:rsidR="00841865" w:rsidRPr="00843EE6">
        <w:rPr>
          <w:rFonts w:ascii="Palatino Linotype" w:eastAsia="Calibri" w:hAnsi="Palatino Linotype" w:cs="Arial"/>
          <w:color w:val="000000" w:themeColor="text1"/>
          <w:lang w:val="es-ES"/>
        </w:rPr>
        <w:t xml:space="preserve"> la</w:t>
      </w:r>
      <w:r w:rsidRPr="00843EE6">
        <w:rPr>
          <w:rFonts w:ascii="Palatino Linotype" w:eastAsia="Calibri" w:hAnsi="Palatino Linotype" w:cs="Arial"/>
          <w:color w:val="000000" w:themeColor="text1"/>
          <w:lang w:val="es-ES"/>
        </w:rPr>
        <w:t>s</w:t>
      </w:r>
      <w:r w:rsidR="00841865" w:rsidRPr="00843EE6">
        <w:rPr>
          <w:rFonts w:ascii="Palatino Linotype" w:eastAsia="Calibri" w:hAnsi="Palatino Linotype" w:cs="Arial"/>
          <w:color w:val="000000" w:themeColor="text1"/>
          <w:lang w:val="es-ES"/>
        </w:rPr>
        <w:t xml:space="preserve"> solicitud</w:t>
      </w:r>
      <w:r w:rsidRPr="00843EE6">
        <w:rPr>
          <w:rFonts w:ascii="Palatino Linotype" w:eastAsia="Calibri" w:hAnsi="Palatino Linotype" w:cs="Arial"/>
          <w:color w:val="000000" w:themeColor="text1"/>
          <w:lang w:val="es-ES"/>
        </w:rPr>
        <w:t>es</w:t>
      </w:r>
      <w:r w:rsidR="00841865" w:rsidRPr="00843EE6">
        <w:rPr>
          <w:rFonts w:ascii="Palatino Linotype" w:eastAsia="Calibri" w:hAnsi="Palatino Linotype" w:cs="Arial"/>
          <w:color w:val="000000" w:themeColor="text1"/>
          <w:lang w:val="es-ES"/>
        </w:rPr>
        <w:t xml:space="preserve"> de información pública</w:t>
      </w:r>
      <w:r w:rsidR="00843EE6">
        <w:rPr>
          <w:rFonts w:ascii="Palatino Linotype" w:eastAsia="Calibri" w:hAnsi="Palatino Linotype" w:cs="Arial"/>
          <w:color w:val="000000" w:themeColor="text1"/>
          <w:lang w:val="es-ES"/>
        </w:rPr>
        <w:t>s</w:t>
      </w:r>
      <w:r w:rsidR="00841865" w:rsidRPr="00843EE6">
        <w:rPr>
          <w:rFonts w:ascii="Palatino Linotype" w:eastAsia="Calibri" w:hAnsi="Palatino Linotype" w:cs="Arial"/>
          <w:color w:val="000000" w:themeColor="text1"/>
          <w:lang w:val="es-ES"/>
        </w:rPr>
        <w:t xml:space="preserve"> registrada</w:t>
      </w:r>
      <w:r w:rsidRPr="00843EE6">
        <w:rPr>
          <w:rFonts w:ascii="Palatino Linotype" w:eastAsia="Calibri" w:hAnsi="Palatino Linotype" w:cs="Arial"/>
          <w:color w:val="000000" w:themeColor="text1"/>
          <w:lang w:val="es-ES"/>
        </w:rPr>
        <w:t>s</w:t>
      </w:r>
      <w:r w:rsidR="00841865" w:rsidRPr="00843EE6">
        <w:rPr>
          <w:rFonts w:ascii="Palatino Linotype" w:eastAsia="Calibri" w:hAnsi="Palatino Linotype" w:cs="Arial"/>
          <w:color w:val="000000" w:themeColor="text1"/>
          <w:lang w:val="es-ES"/>
        </w:rPr>
        <w:t xml:space="preserve"> con el número </w:t>
      </w:r>
      <w:r w:rsidR="008A2BA8" w:rsidRPr="00843EE6">
        <w:rPr>
          <w:rFonts w:ascii="Palatino Linotype" w:hAnsi="Palatino Linotype"/>
          <w:b/>
          <w:bCs/>
          <w:color w:val="000000" w:themeColor="text1"/>
        </w:rPr>
        <w:t>03930/TOLUCA/IP/2025</w:t>
      </w:r>
      <w:r w:rsidR="008A2BA8" w:rsidRPr="00843EE6">
        <w:rPr>
          <w:rFonts w:ascii="Palatino Linotype" w:hAnsi="Palatino Linotype" w:cs="Arial"/>
          <w:b/>
          <w:bCs/>
          <w:color w:val="000000" w:themeColor="text1"/>
        </w:rPr>
        <w:t xml:space="preserve"> </w:t>
      </w:r>
      <w:r w:rsidR="002835B4" w:rsidRPr="00843EE6">
        <w:rPr>
          <w:rFonts w:ascii="Palatino Linotype" w:hAnsi="Palatino Linotype"/>
          <w:b/>
          <w:bCs/>
          <w:color w:val="000000" w:themeColor="text1"/>
        </w:rPr>
        <w:t>y</w:t>
      </w:r>
      <w:r w:rsidRPr="00843EE6">
        <w:rPr>
          <w:rFonts w:ascii="Palatino Linotype" w:hAnsi="Palatino Linotype"/>
          <w:b/>
          <w:bCs/>
          <w:color w:val="000000" w:themeColor="text1"/>
        </w:rPr>
        <w:t xml:space="preserve"> </w:t>
      </w:r>
      <w:r w:rsidR="008A2BA8" w:rsidRPr="00843EE6">
        <w:rPr>
          <w:rFonts w:ascii="Palatino Linotype" w:hAnsi="Palatino Linotype"/>
          <w:b/>
          <w:bCs/>
          <w:color w:val="000000" w:themeColor="text1"/>
        </w:rPr>
        <w:t>03929/TOLUCA/IP/2025</w:t>
      </w:r>
      <w:r w:rsidR="00841865" w:rsidRPr="00843EE6">
        <w:rPr>
          <w:rFonts w:ascii="Palatino Linotype" w:eastAsia="Calibri" w:hAnsi="Palatino Linotype" w:cs="Arial"/>
          <w:color w:val="000000" w:themeColor="text1"/>
          <w:lang w:val="es-ES"/>
        </w:rPr>
        <w:t xml:space="preserve">, </w:t>
      </w:r>
      <w:r w:rsidR="008951E9">
        <w:rPr>
          <w:rFonts w:ascii="Palatino Linotype" w:eastAsia="Calibri" w:hAnsi="Palatino Linotype" w:cs="Arial"/>
          <w:color w:val="000000" w:themeColor="text1"/>
          <w:lang w:val="es-ES"/>
        </w:rPr>
        <w:t>en las que</w:t>
      </w:r>
      <w:r w:rsidR="00841865" w:rsidRPr="00843EE6">
        <w:rPr>
          <w:rFonts w:ascii="Palatino Linotype" w:eastAsia="Calibri" w:hAnsi="Palatino Linotype" w:cs="Arial"/>
          <w:color w:val="000000" w:themeColor="text1"/>
          <w:lang w:val="es-ES"/>
        </w:rPr>
        <w:t xml:space="preserve"> se solicitó:</w:t>
      </w:r>
    </w:p>
    <w:p w14:paraId="37C18A07" w14:textId="77777777" w:rsidR="00854AF7" w:rsidRPr="00843EE6" w:rsidRDefault="00854AF7" w:rsidP="00843EE6">
      <w:pPr>
        <w:tabs>
          <w:tab w:val="left" w:pos="0"/>
        </w:tabs>
        <w:spacing w:line="360" w:lineRule="auto"/>
        <w:contextualSpacing/>
        <w:jc w:val="both"/>
        <w:rPr>
          <w:rFonts w:ascii="Palatino Linotype" w:eastAsia="Calibri" w:hAnsi="Palatino Linotype" w:cs="Arial"/>
          <w:color w:val="000000" w:themeColor="text1"/>
          <w:lang w:val="es-ES"/>
        </w:rPr>
      </w:pPr>
    </w:p>
    <w:p w14:paraId="67276CE0" w14:textId="29CAB33D" w:rsidR="008A2BA8" w:rsidRPr="00843EE6" w:rsidRDefault="008A2BA8" w:rsidP="00843EE6">
      <w:pPr>
        <w:pStyle w:val="Prrafodelista"/>
        <w:tabs>
          <w:tab w:val="left" w:pos="0"/>
        </w:tabs>
        <w:ind w:left="360"/>
        <w:jc w:val="both"/>
        <w:rPr>
          <w:rFonts w:ascii="Palatino Linotype" w:hAnsi="Palatino Linotype"/>
          <w:b/>
          <w:bCs/>
          <w:color w:val="000000" w:themeColor="text1"/>
          <w:sz w:val="24"/>
        </w:rPr>
      </w:pPr>
      <w:r w:rsidRPr="00843EE6">
        <w:rPr>
          <w:rFonts w:ascii="Palatino Linotype" w:hAnsi="Palatino Linotype"/>
          <w:b/>
          <w:bCs/>
          <w:color w:val="000000" w:themeColor="text1"/>
          <w:sz w:val="24"/>
        </w:rPr>
        <w:t>03930/TOLUCA/IP/2025</w:t>
      </w:r>
    </w:p>
    <w:p w14:paraId="15434651" w14:textId="77777777" w:rsidR="002835B4" w:rsidRPr="00843EE6" w:rsidRDefault="002835B4" w:rsidP="00843EE6">
      <w:pPr>
        <w:pStyle w:val="Prrafodelista"/>
        <w:tabs>
          <w:tab w:val="left" w:pos="0"/>
          <w:tab w:val="left" w:pos="1005"/>
        </w:tabs>
        <w:ind w:left="567"/>
        <w:jc w:val="both"/>
        <w:rPr>
          <w:rFonts w:ascii="Palatino Linotype" w:eastAsia="Calibri" w:hAnsi="Palatino Linotype" w:cs="Arial"/>
          <w:b/>
          <w:i/>
          <w:color w:val="000000" w:themeColor="text1"/>
          <w:sz w:val="24"/>
        </w:rPr>
      </w:pPr>
    </w:p>
    <w:p w14:paraId="50ED3F22" w14:textId="7F9E7EDA" w:rsidR="002835B4" w:rsidRPr="00843EE6" w:rsidRDefault="002835B4" w:rsidP="00843EE6">
      <w:pPr>
        <w:pStyle w:val="Prrafodelista"/>
        <w:tabs>
          <w:tab w:val="left" w:pos="0"/>
        </w:tabs>
        <w:ind w:left="567"/>
        <w:jc w:val="both"/>
        <w:rPr>
          <w:rFonts w:ascii="Palatino Linotype" w:eastAsia="Calibri" w:hAnsi="Palatino Linotype" w:cs="Arial"/>
          <w:bCs/>
          <w:i/>
          <w:color w:val="000000" w:themeColor="text1"/>
          <w:sz w:val="24"/>
        </w:rPr>
      </w:pPr>
      <w:r w:rsidRPr="00843EE6">
        <w:rPr>
          <w:rFonts w:ascii="Palatino Linotype" w:eastAsia="Calibri" w:hAnsi="Palatino Linotype" w:cs="Arial"/>
          <w:bCs/>
          <w:i/>
          <w:color w:val="000000" w:themeColor="text1"/>
          <w:sz w:val="24"/>
        </w:rPr>
        <w:t>“</w:t>
      </w:r>
      <w:r w:rsidR="008A2BA8" w:rsidRPr="00843EE6">
        <w:rPr>
          <w:rFonts w:ascii="Palatino Linotype" w:eastAsia="Calibri" w:hAnsi="Palatino Linotype" w:cs="Arial"/>
          <w:bCs/>
          <w:i/>
          <w:color w:val="000000" w:themeColor="text1"/>
          <w:sz w:val="24"/>
        </w:rPr>
        <w:t>solicito copia simple digitalizada a través del sistema electrónico saimex de los comprobantes en version pública de todos los pagos realizados por la tesoreria municipal a particulares a traves de cheque o transferencia electrónica correspondientes a las partidas presupuestales 3611 y 3612 del presupuesto de egresos 2025</w:t>
      </w:r>
      <w:r w:rsidRPr="00843EE6">
        <w:rPr>
          <w:rFonts w:ascii="Palatino Linotype" w:eastAsia="Calibri" w:hAnsi="Palatino Linotype" w:cs="Arial"/>
          <w:bCs/>
          <w:i/>
          <w:color w:val="000000" w:themeColor="text1"/>
          <w:sz w:val="24"/>
        </w:rPr>
        <w:t>”. (Sic.)</w:t>
      </w:r>
    </w:p>
    <w:p w14:paraId="389BCD8C" w14:textId="77777777" w:rsidR="002835B4" w:rsidRDefault="002835B4" w:rsidP="00843EE6">
      <w:pPr>
        <w:pStyle w:val="Prrafodelista"/>
        <w:tabs>
          <w:tab w:val="left" w:pos="0"/>
        </w:tabs>
        <w:ind w:left="567"/>
        <w:jc w:val="both"/>
        <w:rPr>
          <w:rFonts w:ascii="Palatino Linotype" w:eastAsia="Calibri" w:hAnsi="Palatino Linotype" w:cs="Arial"/>
          <w:bCs/>
          <w:i/>
          <w:color w:val="000000" w:themeColor="text1"/>
          <w:sz w:val="24"/>
        </w:rPr>
      </w:pPr>
    </w:p>
    <w:p w14:paraId="74419D84" w14:textId="77777777" w:rsidR="008951E9" w:rsidRDefault="008951E9" w:rsidP="00843EE6">
      <w:pPr>
        <w:pStyle w:val="Prrafodelista"/>
        <w:tabs>
          <w:tab w:val="left" w:pos="0"/>
        </w:tabs>
        <w:ind w:left="567"/>
        <w:jc w:val="both"/>
        <w:rPr>
          <w:rFonts w:ascii="Palatino Linotype" w:eastAsia="Calibri" w:hAnsi="Palatino Linotype" w:cs="Arial"/>
          <w:bCs/>
          <w:i/>
          <w:color w:val="000000" w:themeColor="text1"/>
          <w:sz w:val="24"/>
        </w:rPr>
      </w:pPr>
    </w:p>
    <w:p w14:paraId="1444C77E" w14:textId="77777777" w:rsidR="008951E9" w:rsidRDefault="008951E9" w:rsidP="00843EE6">
      <w:pPr>
        <w:pStyle w:val="Prrafodelista"/>
        <w:tabs>
          <w:tab w:val="left" w:pos="0"/>
        </w:tabs>
        <w:ind w:left="567"/>
        <w:jc w:val="both"/>
        <w:rPr>
          <w:rFonts w:ascii="Palatino Linotype" w:eastAsia="Calibri" w:hAnsi="Palatino Linotype" w:cs="Arial"/>
          <w:bCs/>
          <w:i/>
          <w:color w:val="000000" w:themeColor="text1"/>
          <w:sz w:val="24"/>
        </w:rPr>
      </w:pPr>
    </w:p>
    <w:p w14:paraId="2DA5EE0A" w14:textId="77777777" w:rsidR="008951E9" w:rsidRPr="00843EE6" w:rsidRDefault="008951E9" w:rsidP="00843EE6">
      <w:pPr>
        <w:pStyle w:val="Prrafodelista"/>
        <w:tabs>
          <w:tab w:val="left" w:pos="0"/>
        </w:tabs>
        <w:ind w:left="567"/>
        <w:jc w:val="both"/>
        <w:rPr>
          <w:rFonts w:ascii="Palatino Linotype" w:eastAsia="Calibri" w:hAnsi="Palatino Linotype" w:cs="Arial"/>
          <w:bCs/>
          <w:i/>
          <w:color w:val="000000" w:themeColor="text1"/>
          <w:sz w:val="24"/>
        </w:rPr>
      </w:pPr>
    </w:p>
    <w:p w14:paraId="6914EC7F" w14:textId="4A0C607F" w:rsidR="002835B4" w:rsidRPr="00843EE6" w:rsidRDefault="008A2BA8" w:rsidP="00843EE6">
      <w:pPr>
        <w:pStyle w:val="Prrafodelista"/>
        <w:tabs>
          <w:tab w:val="left" w:pos="0"/>
        </w:tabs>
        <w:ind w:left="567"/>
        <w:jc w:val="both"/>
        <w:rPr>
          <w:rFonts w:ascii="Palatino Linotype" w:hAnsi="Palatino Linotype"/>
          <w:b/>
          <w:bCs/>
          <w:color w:val="000000" w:themeColor="text1"/>
          <w:sz w:val="24"/>
        </w:rPr>
      </w:pPr>
      <w:r w:rsidRPr="00843EE6">
        <w:rPr>
          <w:rFonts w:ascii="Palatino Linotype" w:hAnsi="Palatino Linotype"/>
          <w:b/>
          <w:bCs/>
          <w:color w:val="000000" w:themeColor="text1"/>
          <w:sz w:val="24"/>
        </w:rPr>
        <w:lastRenderedPageBreak/>
        <w:t>03929/TOLUCA/IP/2025</w:t>
      </w:r>
    </w:p>
    <w:p w14:paraId="57DEBA7B" w14:textId="77777777" w:rsidR="008A2BA8" w:rsidRPr="00843EE6" w:rsidRDefault="008A2BA8" w:rsidP="00843EE6">
      <w:pPr>
        <w:pStyle w:val="Prrafodelista"/>
        <w:tabs>
          <w:tab w:val="left" w:pos="0"/>
        </w:tabs>
        <w:ind w:left="567"/>
        <w:jc w:val="both"/>
        <w:rPr>
          <w:rFonts w:ascii="Palatino Linotype" w:hAnsi="Palatino Linotype"/>
          <w:b/>
          <w:bCs/>
          <w:color w:val="000000" w:themeColor="text1"/>
          <w:sz w:val="24"/>
        </w:rPr>
      </w:pPr>
    </w:p>
    <w:p w14:paraId="62C1B8E0" w14:textId="472A88E0" w:rsidR="002835B4" w:rsidRPr="00843EE6" w:rsidRDefault="002835B4" w:rsidP="00843EE6">
      <w:pPr>
        <w:pStyle w:val="Prrafodelista"/>
        <w:tabs>
          <w:tab w:val="left" w:pos="0"/>
        </w:tabs>
        <w:ind w:left="567"/>
        <w:jc w:val="both"/>
        <w:rPr>
          <w:rFonts w:ascii="Palatino Linotype" w:eastAsia="Calibri" w:hAnsi="Palatino Linotype" w:cs="Arial"/>
          <w:bCs/>
          <w:i/>
          <w:color w:val="000000" w:themeColor="text1"/>
          <w:sz w:val="24"/>
        </w:rPr>
      </w:pPr>
      <w:r w:rsidRPr="00843EE6">
        <w:rPr>
          <w:rFonts w:ascii="Palatino Linotype" w:eastAsia="Calibri" w:hAnsi="Palatino Linotype" w:cs="Arial"/>
          <w:bCs/>
          <w:i/>
          <w:color w:val="000000" w:themeColor="text1"/>
          <w:sz w:val="24"/>
        </w:rPr>
        <w:t>“</w:t>
      </w:r>
      <w:r w:rsidR="008A2BA8" w:rsidRPr="00843EE6">
        <w:rPr>
          <w:rFonts w:ascii="Palatino Linotype" w:eastAsia="Calibri" w:hAnsi="Palatino Linotype" w:cs="Arial"/>
          <w:bCs/>
          <w:i/>
          <w:color w:val="000000" w:themeColor="text1"/>
          <w:sz w:val="24"/>
        </w:rPr>
        <w:t>solicito copia simple digitalizada a través del sistema electrónico saimex de los comprobantes en version pública de todos los pagos realizados por la tesoreria municipal a particulares a traves de cheque o transferencia electrónica correspondientes a las partidas presupuestales 3611 y 3612 del presupuesto de egresos 2023 y 2024.</w:t>
      </w:r>
      <w:r w:rsidRPr="00843EE6">
        <w:rPr>
          <w:rFonts w:ascii="Palatino Linotype" w:eastAsia="Calibri" w:hAnsi="Palatino Linotype" w:cs="Arial"/>
          <w:bCs/>
          <w:i/>
          <w:color w:val="000000" w:themeColor="text1"/>
          <w:sz w:val="24"/>
        </w:rPr>
        <w:t>” (Sic.)</w:t>
      </w:r>
    </w:p>
    <w:p w14:paraId="6A3110DB" w14:textId="77777777" w:rsidR="00B72D54" w:rsidRDefault="00B72D54" w:rsidP="00843EE6">
      <w:pPr>
        <w:tabs>
          <w:tab w:val="left" w:pos="0"/>
        </w:tabs>
        <w:ind w:left="567"/>
        <w:jc w:val="both"/>
        <w:rPr>
          <w:rFonts w:ascii="Palatino Linotype" w:eastAsia="Calibri" w:hAnsi="Palatino Linotype" w:cs="Arial"/>
          <w:bCs/>
          <w:i/>
          <w:color w:val="000000" w:themeColor="text1"/>
          <w:highlight w:val="yellow"/>
        </w:rPr>
      </w:pPr>
    </w:p>
    <w:p w14:paraId="51A9B120" w14:textId="77777777" w:rsidR="008951E9" w:rsidRPr="00843EE6" w:rsidRDefault="008951E9" w:rsidP="00843EE6">
      <w:pPr>
        <w:tabs>
          <w:tab w:val="left" w:pos="0"/>
        </w:tabs>
        <w:ind w:left="567"/>
        <w:jc w:val="both"/>
        <w:rPr>
          <w:rFonts w:ascii="Palatino Linotype" w:eastAsia="Calibri" w:hAnsi="Palatino Linotype" w:cs="Arial"/>
          <w:bCs/>
          <w:i/>
          <w:color w:val="000000" w:themeColor="text1"/>
          <w:highlight w:val="yellow"/>
        </w:rPr>
      </w:pPr>
    </w:p>
    <w:p w14:paraId="49DF1983" w14:textId="77777777" w:rsidR="00841865" w:rsidRPr="00843EE6" w:rsidRDefault="00841865" w:rsidP="00843EE6">
      <w:pPr>
        <w:pStyle w:val="Prrafodelista"/>
        <w:numPr>
          <w:ilvl w:val="0"/>
          <w:numId w:val="1"/>
        </w:numPr>
        <w:tabs>
          <w:tab w:val="left" w:pos="0"/>
        </w:tabs>
        <w:spacing w:line="360" w:lineRule="auto"/>
        <w:ind w:left="0" w:firstLine="0"/>
        <w:jc w:val="both"/>
        <w:rPr>
          <w:rFonts w:ascii="Palatino Linotype" w:hAnsi="Palatino Linotype" w:cs="Arial"/>
          <w:i/>
          <w:color w:val="000000" w:themeColor="text1"/>
          <w:sz w:val="24"/>
        </w:rPr>
      </w:pPr>
      <w:r w:rsidRPr="00843EE6">
        <w:rPr>
          <w:rFonts w:ascii="Palatino Linotype" w:hAnsi="Palatino Linotype" w:cs="Arial"/>
          <w:color w:val="000000" w:themeColor="text1"/>
          <w:sz w:val="24"/>
        </w:rPr>
        <w:t>Se hace constar que se señaló como modalidad de entrega de la información a través de SAIMEX.</w:t>
      </w:r>
    </w:p>
    <w:p w14:paraId="0EE288CA" w14:textId="77777777" w:rsidR="00841865" w:rsidRPr="00843EE6" w:rsidRDefault="00841865" w:rsidP="00843EE6">
      <w:pPr>
        <w:tabs>
          <w:tab w:val="left" w:pos="0"/>
        </w:tabs>
        <w:rPr>
          <w:rFonts w:ascii="Palatino Linotype" w:eastAsia="Calibri" w:hAnsi="Palatino Linotype" w:cs="Arial"/>
          <w:color w:val="000000" w:themeColor="text1"/>
          <w:lang w:val="es-AR"/>
        </w:rPr>
      </w:pPr>
    </w:p>
    <w:p w14:paraId="23A6764A" w14:textId="2DD3726F" w:rsidR="00841865" w:rsidRPr="00843EE6" w:rsidRDefault="00841865" w:rsidP="00843EE6">
      <w:pPr>
        <w:numPr>
          <w:ilvl w:val="0"/>
          <w:numId w:val="1"/>
        </w:numPr>
        <w:tabs>
          <w:tab w:val="left" w:pos="0"/>
        </w:tabs>
        <w:spacing w:line="360" w:lineRule="auto"/>
        <w:ind w:left="0" w:firstLine="0"/>
        <w:contextualSpacing/>
        <w:jc w:val="both"/>
        <w:rPr>
          <w:rFonts w:ascii="Palatino Linotype" w:hAnsi="Palatino Linotype" w:cs="Arial"/>
          <w:color w:val="000000" w:themeColor="text1"/>
          <w:lang w:val="es-ES"/>
        </w:rPr>
      </w:pPr>
      <w:r w:rsidRPr="00843EE6">
        <w:rPr>
          <w:rFonts w:ascii="Palatino Linotype" w:hAnsi="Palatino Linotype" w:cs="Arial"/>
          <w:color w:val="000000" w:themeColor="text1"/>
          <w:lang w:val="es-ES"/>
        </w:rPr>
        <w:t xml:space="preserve">El </w:t>
      </w:r>
      <w:r w:rsidR="00D11DCE" w:rsidRPr="00843EE6">
        <w:rPr>
          <w:rFonts w:ascii="Palatino Linotype" w:eastAsiaTheme="minorEastAsia" w:hAnsi="Palatino Linotype" w:cs="Arial"/>
          <w:b/>
          <w:color w:val="000000" w:themeColor="text1"/>
          <w:lang w:val="es-ES_tradnl"/>
        </w:rPr>
        <w:t xml:space="preserve">trece de agosto </w:t>
      </w:r>
      <w:r w:rsidR="007721BA" w:rsidRPr="00843EE6">
        <w:rPr>
          <w:rFonts w:ascii="Palatino Linotype" w:eastAsiaTheme="minorEastAsia" w:hAnsi="Palatino Linotype" w:cs="Arial"/>
          <w:b/>
          <w:color w:val="000000" w:themeColor="text1"/>
          <w:lang w:val="es-ES_tradnl"/>
        </w:rPr>
        <w:t xml:space="preserve">de dos mil </w:t>
      </w:r>
      <w:r w:rsidR="00DF58B2" w:rsidRPr="00843EE6">
        <w:rPr>
          <w:rFonts w:ascii="Palatino Linotype" w:eastAsiaTheme="minorEastAsia" w:hAnsi="Palatino Linotype" w:cs="Arial"/>
          <w:b/>
          <w:color w:val="000000" w:themeColor="text1"/>
          <w:lang w:val="es-ES_tradnl"/>
        </w:rPr>
        <w:t>veinticinco</w:t>
      </w:r>
      <w:r w:rsidRPr="00843EE6">
        <w:rPr>
          <w:rFonts w:ascii="Palatino Linotype" w:hAnsi="Palatino Linotype" w:cs="Arial"/>
          <w:color w:val="000000" w:themeColor="text1"/>
          <w:lang w:val="es-ES"/>
        </w:rPr>
        <w:t>, el Sujeto Obligado dio respuesta a la</w:t>
      </w:r>
      <w:r w:rsidR="00B72D54" w:rsidRPr="00843EE6">
        <w:rPr>
          <w:rFonts w:ascii="Palatino Linotype" w:hAnsi="Palatino Linotype" w:cs="Arial"/>
          <w:color w:val="000000" w:themeColor="text1"/>
          <w:lang w:val="es-ES"/>
        </w:rPr>
        <w:t>s</w:t>
      </w:r>
      <w:r w:rsidRPr="00843EE6">
        <w:rPr>
          <w:rFonts w:ascii="Palatino Linotype" w:hAnsi="Palatino Linotype" w:cs="Arial"/>
          <w:color w:val="000000" w:themeColor="text1"/>
          <w:lang w:val="es-ES"/>
        </w:rPr>
        <w:t xml:space="preserve"> solicitud</w:t>
      </w:r>
      <w:r w:rsidR="00B72D54" w:rsidRPr="00843EE6">
        <w:rPr>
          <w:rFonts w:ascii="Palatino Linotype" w:hAnsi="Palatino Linotype" w:cs="Arial"/>
          <w:color w:val="000000" w:themeColor="text1"/>
          <w:lang w:val="es-ES"/>
        </w:rPr>
        <w:t>es</w:t>
      </w:r>
      <w:r w:rsidRPr="00843EE6">
        <w:rPr>
          <w:rFonts w:ascii="Palatino Linotype" w:hAnsi="Palatino Linotype" w:cs="Arial"/>
          <w:color w:val="000000" w:themeColor="text1"/>
          <w:lang w:val="es-ES"/>
        </w:rPr>
        <w:t xml:space="preserve"> de información en el </w:t>
      </w:r>
      <w:r w:rsidR="002835B4" w:rsidRPr="00843EE6">
        <w:rPr>
          <w:rFonts w:ascii="Palatino Linotype" w:hAnsi="Palatino Linotype" w:cs="Arial"/>
          <w:color w:val="000000" w:themeColor="text1"/>
          <w:lang w:val="es-ES"/>
        </w:rPr>
        <w:t>mismo</w:t>
      </w:r>
      <w:r w:rsidRPr="00843EE6">
        <w:rPr>
          <w:rFonts w:ascii="Palatino Linotype" w:hAnsi="Palatino Linotype" w:cs="Arial"/>
          <w:color w:val="000000" w:themeColor="text1"/>
          <w:lang w:val="es-ES"/>
        </w:rPr>
        <w:t xml:space="preserve"> sentido:</w:t>
      </w:r>
    </w:p>
    <w:p w14:paraId="58AE99E3" w14:textId="7731973B" w:rsidR="00841865" w:rsidRPr="00843EE6" w:rsidRDefault="0001518A" w:rsidP="00843EE6">
      <w:pPr>
        <w:tabs>
          <w:tab w:val="left" w:pos="0"/>
          <w:tab w:val="left" w:pos="8505"/>
        </w:tabs>
        <w:ind w:left="567"/>
        <w:contextualSpacing/>
        <w:jc w:val="both"/>
        <w:rPr>
          <w:rFonts w:ascii="Palatino Linotype" w:eastAsia="Calibri" w:hAnsi="Palatino Linotype" w:cs="Arial"/>
          <w:bCs/>
          <w:i/>
          <w:color w:val="000000" w:themeColor="text1"/>
        </w:rPr>
      </w:pPr>
      <w:bookmarkStart w:id="5" w:name="_Toc472500652"/>
      <w:bookmarkStart w:id="6" w:name="_Toc472427085"/>
      <w:bookmarkStart w:id="7" w:name="_Toc462307683"/>
      <w:r w:rsidRPr="00843EE6">
        <w:rPr>
          <w:rFonts w:ascii="Palatino Linotype" w:eastAsia="Calibri" w:hAnsi="Palatino Linotype" w:cs="Arial"/>
          <w:bCs/>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483A633" w14:textId="77777777" w:rsidR="0001518A" w:rsidRPr="00843EE6" w:rsidRDefault="0001518A" w:rsidP="00843EE6">
      <w:pPr>
        <w:tabs>
          <w:tab w:val="left" w:pos="0"/>
          <w:tab w:val="left" w:pos="8505"/>
        </w:tabs>
        <w:ind w:left="567"/>
        <w:contextualSpacing/>
        <w:jc w:val="both"/>
        <w:rPr>
          <w:rFonts w:ascii="Palatino Linotype" w:eastAsia="Calibri" w:hAnsi="Palatino Linotype" w:cs="Arial"/>
          <w:bCs/>
          <w:i/>
          <w:color w:val="000000" w:themeColor="text1"/>
        </w:rPr>
      </w:pPr>
    </w:p>
    <w:p w14:paraId="098BBE6F" w14:textId="1BFA84BA" w:rsidR="0001518A" w:rsidRPr="00843EE6" w:rsidRDefault="0001518A" w:rsidP="00843EE6">
      <w:pPr>
        <w:tabs>
          <w:tab w:val="left" w:pos="0"/>
          <w:tab w:val="left" w:pos="8505"/>
        </w:tabs>
        <w:ind w:left="567"/>
        <w:contextualSpacing/>
        <w:jc w:val="both"/>
        <w:rPr>
          <w:rFonts w:ascii="Palatino Linotype" w:eastAsia="Calibri" w:hAnsi="Palatino Linotype" w:cs="Arial"/>
          <w:bCs/>
          <w:i/>
          <w:color w:val="000000" w:themeColor="text1"/>
        </w:rPr>
      </w:pPr>
      <w:r w:rsidRPr="00843EE6">
        <w:rPr>
          <w:rFonts w:ascii="Palatino Linotype" w:eastAsia="Calibri" w:hAnsi="Palatino Linotype" w:cs="Arial"/>
          <w:bCs/>
          <w:i/>
          <w:color w:val="000000" w:themeColor="text1"/>
        </w:rPr>
        <w:t>En atención a la solicitud con folio</w:t>
      </w:r>
      <w:r w:rsidR="006119CF" w:rsidRPr="00843EE6">
        <w:rPr>
          <w:rFonts w:ascii="Palatino Linotype" w:eastAsia="Calibri" w:hAnsi="Palatino Linotype" w:cs="Arial"/>
          <w:bCs/>
          <w:i/>
          <w:color w:val="000000" w:themeColor="text1"/>
        </w:rPr>
        <w:t xml:space="preserve"> …</w:t>
      </w:r>
      <w:r w:rsidRPr="00843EE6">
        <w:rPr>
          <w:rFonts w:ascii="Palatino Linotype" w:eastAsia="Calibri" w:hAnsi="Palatino Linotype" w:cs="Arial"/>
          <w:bCs/>
          <w:i/>
          <w:color w:val="000000" w:themeColor="text1"/>
        </w:rPr>
        <w:t>me permito adjuntar al presente la respuesta correspondiente, Sin más por el momento, reciba un saludo.</w:t>
      </w:r>
    </w:p>
    <w:p w14:paraId="250F380F" w14:textId="77777777" w:rsidR="0001518A" w:rsidRPr="00843EE6" w:rsidRDefault="0001518A" w:rsidP="00843EE6">
      <w:pPr>
        <w:tabs>
          <w:tab w:val="left" w:pos="0"/>
        </w:tabs>
        <w:spacing w:line="360" w:lineRule="auto"/>
        <w:contextualSpacing/>
        <w:jc w:val="both"/>
        <w:rPr>
          <w:rFonts w:ascii="Palatino Linotype" w:hAnsi="Palatino Linotype" w:cs="Arial"/>
          <w:color w:val="000000" w:themeColor="text1"/>
          <w:lang w:val="es-ES"/>
        </w:rPr>
      </w:pPr>
    </w:p>
    <w:p w14:paraId="05F869CA" w14:textId="77777777" w:rsidR="006119CF" w:rsidRPr="00843EE6" w:rsidRDefault="006119CF" w:rsidP="00843EE6">
      <w:pPr>
        <w:pStyle w:val="Prrafodelista"/>
        <w:numPr>
          <w:ilvl w:val="0"/>
          <w:numId w:val="9"/>
        </w:numPr>
        <w:tabs>
          <w:tab w:val="left" w:pos="0"/>
        </w:tabs>
        <w:spacing w:line="360" w:lineRule="auto"/>
        <w:ind w:left="0" w:firstLine="0"/>
        <w:contextualSpacing w:val="0"/>
        <w:jc w:val="both"/>
        <w:rPr>
          <w:rFonts w:ascii="Palatino Linotype" w:eastAsiaTheme="minorEastAsia" w:hAnsi="Palatino Linotype" w:cs="Arial"/>
          <w:b/>
          <w:color w:val="000000" w:themeColor="text1"/>
          <w:sz w:val="24"/>
          <w:lang w:val="es-ES_tradnl"/>
        </w:rPr>
      </w:pPr>
      <w:r w:rsidRPr="00843EE6">
        <w:rPr>
          <w:rFonts w:ascii="Palatino Linotype" w:eastAsiaTheme="minorEastAsia" w:hAnsi="Palatino Linotype" w:cs="Arial"/>
          <w:color w:val="000000" w:themeColor="text1"/>
          <w:sz w:val="24"/>
          <w:lang w:val="es-ES_tradnl"/>
        </w:rPr>
        <w:t>Se adjuntaron los</w:t>
      </w:r>
      <w:r w:rsidR="007721BA" w:rsidRPr="00843EE6">
        <w:rPr>
          <w:rFonts w:ascii="Palatino Linotype" w:eastAsiaTheme="minorEastAsia" w:hAnsi="Palatino Linotype" w:cs="Arial"/>
          <w:color w:val="000000" w:themeColor="text1"/>
          <w:sz w:val="24"/>
          <w:lang w:val="es-ES_tradnl"/>
        </w:rPr>
        <w:t xml:space="preserve"> archivo</w:t>
      </w:r>
      <w:r w:rsidRPr="00843EE6">
        <w:rPr>
          <w:rFonts w:ascii="Palatino Linotype" w:eastAsiaTheme="minorEastAsia" w:hAnsi="Palatino Linotype" w:cs="Arial"/>
          <w:color w:val="000000" w:themeColor="text1"/>
          <w:sz w:val="24"/>
          <w:lang w:val="es-ES_tradnl"/>
        </w:rPr>
        <w:t>s</w:t>
      </w:r>
      <w:r w:rsidR="007721BA" w:rsidRPr="00843EE6">
        <w:rPr>
          <w:rFonts w:ascii="Palatino Linotype" w:eastAsiaTheme="minorEastAsia" w:hAnsi="Palatino Linotype" w:cs="Arial"/>
          <w:color w:val="000000" w:themeColor="text1"/>
          <w:sz w:val="24"/>
          <w:lang w:val="es-ES_tradnl"/>
        </w:rPr>
        <w:t xml:space="preserve"> electrónico</w:t>
      </w:r>
      <w:r w:rsidRPr="00843EE6">
        <w:rPr>
          <w:rFonts w:ascii="Palatino Linotype" w:eastAsiaTheme="minorEastAsia" w:hAnsi="Palatino Linotype" w:cs="Arial"/>
          <w:color w:val="000000" w:themeColor="text1"/>
          <w:sz w:val="24"/>
          <w:lang w:val="es-ES_tradnl"/>
        </w:rPr>
        <w:t>s</w:t>
      </w:r>
      <w:r w:rsidR="007721BA" w:rsidRPr="00843EE6">
        <w:rPr>
          <w:rFonts w:ascii="Palatino Linotype" w:eastAsiaTheme="minorEastAsia" w:hAnsi="Palatino Linotype" w:cs="Arial"/>
          <w:color w:val="000000" w:themeColor="text1"/>
          <w:sz w:val="24"/>
          <w:lang w:val="es-ES_tradnl"/>
        </w:rPr>
        <w:t xml:space="preserve"> denominado</w:t>
      </w:r>
      <w:r w:rsidRPr="00843EE6">
        <w:rPr>
          <w:rFonts w:ascii="Palatino Linotype" w:eastAsiaTheme="minorEastAsia" w:hAnsi="Palatino Linotype" w:cs="Arial"/>
          <w:color w:val="000000" w:themeColor="text1"/>
          <w:sz w:val="24"/>
          <w:lang w:val="es-ES_tradnl"/>
        </w:rPr>
        <w:t>s:</w:t>
      </w:r>
    </w:p>
    <w:p w14:paraId="47D00B18" w14:textId="77777777" w:rsidR="006119CF" w:rsidRPr="00843EE6" w:rsidRDefault="006119CF" w:rsidP="00843EE6">
      <w:pPr>
        <w:pStyle w:val="Prrafodelista"/>
        <w:tabs>
          <w:tab w:val="left" w:pos="0"/>
        </w:tabs>
        <w:spacing w:line="360" w:lineRule="auto"/>
        <w:ind w:left="0"/>
        <w:contextualSpacing w:val="0"/>
        <w:jc w:val="both"/>
        <w:rPr>
          <w:rFonts w:ascii="Palatino Linotype" w:eastAsiaTheme="minorEastAsia" w:hAnsi="Palatino Linotype" w:cs="Arial"/>
          <w:b/>
          <w:color w:val="000000" w:themeColor="text1"/>
          <w:sz w:val="24"/>
          <w:lang w:val="es-ES_tradnl"/>
        </w:rPr>
      </w:pPr>
    </w:p>
    <w:p w14:paraId="7F2CD8A0" w14:textId="3E445D68" w:rsidR="006119CF" w:rsidRPr="00843EE6" w:rsidRDefault="00F609BD" w:rsidP="00843EE6">
      <w:pPr>
        <w:pStyle w:val="Prrafodelista"/>
        <w:tabs>
          <w:tab w:val="left" w:pos="0"/>
        </w:tabs>
        <w:spacing w:line="360" w:lineRule="auto"/>
        <w:ind w:left="0"/>
        <w:contextualSpacing w:val="0"/>
        <w:jc w:val="both"/>
        <w:rPr>
          <w:rFonts w:ascii="Palatino Linotype" w:eastAsiaTheme="minorEastAsia" w:hAnsi="Palatino Linotype" w:cs="Arial"/>
          <w:b/>
          <w:color w:val="000000" w:themeColor="text1"/>
          <w:sz w:val="24"/>
          <w:lang w:val="es-ES_tradnl"/>
        </w:rPr>
      </w:pPr>
      <w:hyperlink r:id="rId8" w:tgtFrame="_blank" w:history="1">
        <w:r w:rsidR="006119CF" w:rsidRPr="00843EE6">
          <w:rPr>
            <w:rFonts w:ascii="Palatino Linotype" w:eastAsiaTheme="minorEastAsia" w:hAnsi="Palatino Linotype"/>
            <w:b/>
            <w:color w:val="000000" w:themeColor="text1"/>
            <w:sz w:val="24"/>
            <w:lang w:val="es-ES_tradnl"/>
          </w:rPr>
          <w:t>09718/INFOEM/IP/RR/2025</w:t>
        </w:r>
      </w:hyperlink>
    </w:p>
    <w:p w14:paraId="6AE0CB25" w14:textId="3A7FCF0A" w:rsidR="006119CF" w:rsidRPr="00843EE6" w:rsidRDefault="00F609BD" w:rsidP="00843EE6">
      <w:pPr>
        <w:pStyle w:val="Prrafodelista"/>
        <w:numPr>
          <w:ilvl w:val="0"/>
          <w:numId w:val="9"/>
        </w:numPr>
        <w:tabs>
          <w:tab w:val="left" w:pos="0"/>
        </w:tabs>
        <w:spacing w:line="360" w:lineRule="auto"/>
        <w:ind w:firstLine="0"/>
        <w:contextualSpacing w:val="0"/>
        <w:jc w:val="both"/>
        <w:rPr>
          <w:rFonts w:ascii="Palatino Linotype" w:eastAsiaTheme="minorEastAsia" w:hAnsi="Palatino Linotype"/>
          <w:b/>
          <w:color w:val="000000" w:themeColor="text1"/>
          <w:sz w:val="24"/>
          <w:lang w:val="es-ES_tradnl"/>
        </w:rPr>
      </w:pPr>
      <w:hyperlink r:id="rId9" w:tgtFrame="_blank" w:history="1">
        <w:r w:rsidR="006119CF" w:rsidRPr="00843EE6">
          <w:rPr>
            <w:rFonts w:ascii="Palatino Linotype" w:eastAsiaTheme="minorEastAsia" w:hAnsi="Palatino Linotype"/>
            <w:b/>
            <w:color w:val="000000" w:themeColor="text1"/>
            <w:sz w:val="24"/>
            <w:lang w:val="es-ES_tradnl"/>
          </w:rPr>
          <w:t>3930.pdf</w:t>
        </w:r>
      </w:hyperlink>
      <w:r w:rsidR="006119CF" w:rsidRPr="00843EE6">
        <w:rPr>
          <w:rFonts w:ascii="Palatino Linotype" w:eastAsiaTheme="minorEastAsia" w:hAnsi="Palatino Linotype"/>
          <w:b/>
          <w:color w:val="000000" w:themeColor="text1"/>
          <w:sz w:val="24"/>
          <w:lang w:val="es-ES_tradnl"/>
        </w:rPr>
        <w:t xml:space="preserve">: </w:t>
      </w:r>
      <w:r w:rsidR="006119CF" w:rsidRPr="00843EE6">
        <w:rPr>
          <w:rFonts w:ascii="Palatino Linotype" w:eastAsiaTheme="minorEastAsia" w:hAnsi="Palatino Linotype"/>
          <w:color w:val="000000" w:themeColor="text1"/>
          <w:sz w:val="24"/>
          <w:lang w:val="es-ES_tradnl"/>
        </w:rPr>
        <w:t>Oficio 202010000/2596/2025, de fecha dieciséis de julio de dos mil veinticinco, signado por el Tesorero Municipal, mediante el cual remite el estado analítico del ejercicio del presupuesto de egresos clasificación por objeto del gasto (capitulo y concepto), del primer ejercicio fiscal 2025.</w:t>
      </w:r>
    </w:p>
    <w:p w14:paraId="54368D98" w14:textId="022FD670" w:rsidR="006119CF" w:rsidRPr="00843EE6" w:rsidRDefault="00F609BD" w:rsidP="00843EE6">
      <w:pPr>
        <w:pStyle w:val="Prrafodelista"/>
        <w:numPr>
          <w:ilvl w:val="0"/>
          <w:numId w:val="9"/>
        </w:numPr>
        <w:tabs>
          <w:tab w:val="left" w:pos="0"/>
        </w:tabs>
        <w:spacing w:line="360" w:lineRule="auto"/>
        <w:ind w:firstLine="0"/>
        <w:contextualSpacing w:val="0"/>
        <w:jc w:val="both"/>
        <w:rPr>
          <w:rFonts w:ascii="Palatino Linotype" w:eastAsiaTheme="minorEastAsia" w:hAnsi="Palatino Linotype"/>
          <w:b/>
          <w:color w:val="000000" w:themeColor="text1"/>
          <w:sz w:val="24"/>
          <w:lang w:val="es-ES_tradnl"/>
        </w:rPr>
      </w:pPr>
      <w:hyperlink r:id="rId10" w:tgtFrame="_blank" w:history="1">
        <w:r w:rsidR="006119CF" w:rsidRPr="00843EE6">
          <w:rPr>
            <w:rFonts w:ascii="Palatino Linotype" w:eastAsiaTheme="minorEastAsia" w:hAnsi="Palatino Linotype"/>
            <w:b/>
            <w:color w:val="000000" w:themeColor="text1"/>
            <w:sz w:val="24"/>
            <w:lang w:val="es-ES_tradnl"/>
          </w:rPr>
          <w:t>ESTADO-ANALITICO-DEL-EJERC.-DE-PRES-DE-EGRESOS-CLAS-POR-OBJ-DEL-GAS-ENERO-A-MARZO-2025 (1).pdf</w:t>
        </w:r>
      </w:hyperlink>
      <w:r w:rsidR="006119CF" w:rsidRPr="00843EE6">
        <w:rPr>
          <w:rFonts w:ascii="Palatino Linotype" w:eastAsiaTheme="minorEastAsia" w:hAnsi="Palatino Linotype"/>
          <w:b/>
          <w:color w:val="000000" w:themeColor="text1"/>
          <w:sz w:val="24"/>
          <w:lang w:val="es-ES_tradnl"/>
        </w:rPr>
        <w:t xml:space="preserve">: </w:t>
      </w:r>
      <w:r w:rsidR="006119CF" w:rsidRPr="00843EE6">
        <w:rPr>
          <w:rFonts w:ascii="Palatino Linotype" w:eastAsiaTheme="minorEastAsia" w:hAnsi="Palatino Linotype"/>
          <w:color w:val="000000" w:themeColor="text1"/>
          <w:sz w:val="24"/>
          <w:lang w:val="es-ES_tradnl"/>
        </w:rPr>
        <w:t xml:space="preserve">Documento constante de dos fojas, correspondiente al Estado Analítico del Ejercicio del Presupuesto de Egresos </w:t>
      </w:r>
      <w:r w:rsidR="006119CF" w:rsidRPr="00843EE6">
        <w:rPr>
          <w:rFonts w:ascii="Palatino Linotype" w:eastAsiaTheme="minorEastAsia" w:hAnsi="Palatino Linotype"/>
          <w:color w:val="000000" w:themeColor="text1"/>
          <w:sz w:val="24"/>
          <w:lang w:val="es-ES_tradnl"/>
        </w:rPr>
        <w:lastRenderedPageBreak/>
        <w:t>Clasificación por Objeto del Gasto (Capitulo y Concepto), correspondiente del uno de enero al treinta y uno de marzo de dos mil veinticinco.</w:t>
      </w:r>
    </w:p>
    <w:p w14:paraId="7C08C5CD" w14:textId="77777777" w:rsidR="006119CF" w:rsidRPr="00843EE6" w:rsidRDefault="006119CF" w:rsidP="00843EE6">
      <w:pPr>
        <w:tabs>
          <w:tab w:val="left" w:pos="0"/>
        </w:tabs>
        <w:spacing w:line="360" w:lineRule="auto"/>
        <w:jc w:val="both"/>
        <w:rPr>
          <w:rFonts w:ascii="Palatino Linotype" w:eastAsiaTheme="minorEastAsia" w:hAnsi="Palatino Linotype"/>
          <w:b/>
          <w:color w:val="000000" w:themeColor="text1"/>
          <w:lang w:val="es-ES_tradnl"/>
        </w:rPr>
      </w:pPr>
    </w:p>
    <w:p w14:paraId="137148F6" w14:textId="275AAF25" w:rsidR="006119CF" w:rsidRPr="00843EE6" w:rsidRDefault="00F609BD" w:rsidP="00843EE6">
      <w:pPr>
        <w:tabs>
          <w:tab w:val="left" w:pos="0"/>
        </w:tabs>
        <w:spacing w:line="360" w:lineRule="auto"/>
        <w:jc w:val="both"/>
        <w:rPr>
          <w:rFonts w:ascii="Palatino Linotype" w:eastAsiaTheme="minorEastAsia" w:hAnsi="Palatino Linotype" w:cs="Arial"/>
          <w:b/>
          <w:color w:val="000000" w:themeColor="text1"/>
          <w:lang w:val="es-ES_tradnl"/>
        </w:rPr>
      </w:pPr>
      <w:hyperlink r:id="rId11" w:tgtFrame="_blank" w:history="1">
        <w:r w:rsidR="006119CF" w:rsidRPr="00843EE6">
          <w:rPr>
            <w:rFonts w:ascii="Palatino Linotype" w:eastAsiaTheme="minorEastAsia" w:hAnsi="Palatino Linotype"/>
            <w:b/>
            <w:color w:val="000000" w:themeColor="text1"/>
            <w:lang w:val="es-ES_tradnl"/>
          </w:rPr>
          <w:t>09719/INFOEM/IP/RR/2025</w:t>
        </w:r>
      </w:hyperlink>
    </w:p>
    <w:p w14:paraId="170B8BE7" w14:textId="56F6173F" w:rsidR="002F72C5" w:rsidRPr="00843EE6" w:rsidRDefault="00F609BD" w:rsidP="00843EE6">
      <w:pPr>
        <w:pStyle w:val="Prrafodelista"/>
        <w:numPr>
          <w:ilvl w:val="0"/>
          <w:numId w:val="9"/>
        </w:numPr>
        <w:tabs>
          <w:tab w:val="left" w:pos="0"/>
        </w:tabs>
        <w:spacing w:line="360" w:lineRule="auto"/>
        <w:ind w:firstLine="0"/>
        <w:contextualSpacing w:val="0"/>
        <w:jc w:val="both"/>
        <w:rPr>
          <w:rFonts w:ascii="Palatino Linotype" w:eastAsiaTheme="minorEastAsia" w:hAnsi="Palatino Linotype"/>
          <w:b/>
          <w:color w:val="000000" w:themeColor="text1"/>
          <w:sz w:val="24"/>
          <w:lang w:val="es-ES_tradnl"/>
        </w:rPr>
      </w:pPr>
      <w:hyperlink r:id="rId12" w:tgtFrame="_blank" w:history="1">
        <w:r w:rsidR="002F72C5" w:rsidRPr="00843EE6">
          <w:rPr>
            <w:rFonts w:ascii="Palatino Linotype" w:eastAsiaTheme="minorEastAsia" w:hAnsi="Palatino Linotype"/>
            <w:b/>
            <w:color w:val="000000" w:themeColor="text1"/>
            <w:sz w:val="24"/>
            <w:lang w:val="es-ES_tradnl"/>
          </w:rPr>
          <w:t>3929.pdf</w:t>
        </w:r>
      </w:hyperlink>
      <w:r w:rsidR="002F72C5" w:rsidRPr="00843EE6">
        <w:rPr>
          <w:rFonts w:ascii="Palatino Linotype" w:eastAsiaTheme="minorEastAsia" w:hAnsi="Palatino Linotype"/>
          <w:b/>
          <w:color w:val="000000" w:themeColor="text1"/>
          <w:sz w:val="24"/>
          <w:lang w:val="es-ES_tradnl"/>
        </w:rPr>
        <w:t xml:space="preserve">: </w:t>
      </w:r>
      <w:r w:rsidR="002F72C5" w:rsidRPr="00843EE6">
        <w:rPr>
          <w:rFonts w:ascii="Palatino Linotype" w:eastAsiaTheme="minorEastAsia" w:hAnsi="Palatino Linotype"/>
          <w:color w:val="000000" w:themeColor="text1"/>
          <w:sz w:val="24"/>
          <w:lang w:val="es-ES_tradnl"/>
        </w:rPr>
        <w:t>Oficio 202010000/2595/2025, de fecha dieciséis de julio de dos mil veinticinco, signado por el Tesorero Municipal, mediante el cual remite los estados analíticos del ejercicio del presupuesto de egresos clasificación por objeto del gasto (capitulo y concepto), de los ejercicios fiscales 2023 y 2024.</w:t>
      </w:r>
    </w:p>
    <w:p w14:paraId="39E6B829" w14:textId="6B31B994" w:rsidR="002F72C5" w:rsidRPr="00843EE6" w:rsidRDefault="00F609BD" w:rsidP="00843EE6">
      <w:pPr>
        <w:pStyle w:val="Prrafodelista"/>
        <w:numPr>
          <w:ilvl w:val="0"/>
          <w:numId w:val="9"/>
        </w:numPr>
        <w:tabs>
          <w:tab w:val="left" w:pos="0"/>
        </w:tabs>
        <w:spacing w:line="360" w:lineRule="auto"/>
        <w:ind w:firstLine="0"/>
        <w:contextualSpacing w:val="0"/>
        <w:jc w:val="both"/>
        <w:rPr>
          <w:rFonts w:ascii="Palatino Linotype" w:eastAsiaTheme="minorEastAsia" w:hAnsi="Palatino Linotype"/>
          <w:b/>
          <w:color w:val="000000" w:themeColor="text1"/>
          <w:sz w:val="24"/>
          <w:lang w:val="es-ES_tradnl"/>
        </w:rPr>
      </w:pPr>
      <w:hyperlink r:id="rId13" w:tgtFrame="_blank" w:history="1">
        <w:r w:rsidR="002F72C5" w:rsidRPr="00843EE6">
          <w:rPr>
            <w:rFonts w:ascii="Palatino Linotype" w:eastAsiaTheme="minorEastAsia" w:hAnsi="Palatino Linotype"/>
            <w:b/>
            <w:color w:val="000000" w:themeColor="text1"/>
            <w:sz w:val="24"/>
            <w:lang w:val="es-ES_tradnl"/>
          </w:rPr>
          <w:t>ESTADO-ANALITICO-DEL-EJERC.-DE-PRES-DE-EGRESOS-CLAS-POR-OBJ-DEL-GAS-ENERO-A-MARZO-2025 (1).pdf</w:t>
        </w:r>
      </w:hyperlink>
      <w:r w:rsidR="002F72C5" w:rsidRPr="00843EE6">
        <w:rPr>
          <w:rFonts w:ascii="Palatino Linotype" w:eastAsiaTheme="minorEastAsia" w:hAnsi="Palatino Linotype"/>
          <w:b/>
          <w:color w:val="000000" w:themeColor="text1"/>
          <w:sz w:val="24"/>
          <w:lang w:val="es-ES_tradnl"/>
        </w:rPr>
        <w:t xml:space="preserve">: </w:t>
      </w:r>
      <w:r w:rsidR="002F72C5" w:rsidRPr="00843EE6">
        <w:rPr>
          <w:rFonts w:ascii="Palatino Linotype" w:eastAsiaTheme="minorEastAsia" w:hAnsi="Palatino Linotype"/>
          <w:color w:val="000000" w:themeColor="text1"/>
          <w:sz w:val="24"/>
          <w:lang w:val="es-ES_tradnl"/>
        </w:rPr>
        <w:t>Documento constante de dos fojas, constante del Estado Analítico del Ejercicio del Presupuesto de Egresos Clasificación por Objeto de Gasto (Capítulo y Concepto) correspondiente del uno de enero al treinta y uno de marzo de dos mil veinticinco.</w:t>
      </w:r>
    </w:p>
    <w:p w14:paraId="6DA9406C" w14:textId="3BD0D934" w:rsidR="002F72C5" w:rsidRPr="00843EE6" w:rsidRDefault="00F609BD" w:rsidP="00843EE6">
      <w:pPr>
        <w:pStyle w:val="Prrafodelista"/>
        <w:numPr>
          <w:ilvl w:val="0"/>
          <w:numId w:val="9"/>
        </w:numPr>
        <w:tabs>
          <w:tab w:val="left" w:pos="0"/>
        </w:tabs>
        <w:spacing w:line="360" w:lineRule="auto"/>
        <w:ind w:firstLine="0"/>
        <w:contextualSpacing w:val="0"/>
        <w:jc w:val="both"/>
        <w:rPr>
          <w:rFonts w:ascii="Palatino Linotype" w:eastAsiaTheme="minorEastAsia" w:hAnsi="Palatino Linotype"/>
          <w:b/>
          <w:color w:val="000000" w:themeColor="text1"/>
          <w:sz w:val="24"/>
          <w:lang w:val="es-ES_tradnl"/>
        </w:rPr>
      </w:pPr>
      <w:hyperlink r:id="rId14" w:tgtFrame="_blank" w:history="1">
        <w:r w:rsidR="002F72C5" w:rsidRPr="00843EE6">
          <w:rPr>
            <w:rFonts w:ascii="Palatino Linotype" w:eastAsiaTheme="minorEastAsia" w:hAnsi="Palatino Linotype"/>
            <w:b/>
            <w:color w:val="000000" w:themeColor="text1"/>
            <w:sz w:val="24"/>
            <w:lang w:val="es-ES_tradnl"/>
          </w:rPr>
          <w:t>Estado-Analitico-del-Ejercicio-por-Clasificacion-por-Objeto-del-Gasto.pdf</w:t>
        </w:r>
      </w:hyperlink>
      <w:r w:rsidR="002F72C5" w:rsidRPr="00843EE6">
        <w:rPr>
          <w:rFonts w:ascii="Palatino Linotype" w:eastAsiaTheme="minorEastAsia" w:hAnsi="Palatino Linotype"/>
          <w:b/>
          <w:color w:val="000000" w:themeColor="text1"/>
          <w:sz w:val="24"/>
          <w:lang w:val="es-ES_tradnl"/>
        </w:rPr>
        <w:t xml:space="preserve">: </w:t>
      </w:r>
      <w:r w:rsidR="009266D8" w:rsidRPr="00843EE6">
        <w:rPr>
          <w:rFonts w:ascii="Palatino Linotype" w:eastAsiaTheme="minorEastAsia" w:hAnsi="Palatino Linotype"/>
          <w:color w:val="000000" w:themeColor="text1"/>
          <w:sz w:val="24"/>
          <w:lang w:val="es-ES_tradnl"/>
        </w:rPr>
        <w:t>Documento constante de tres fojas, constante del Estado Analítico del Ejercicio del Presupuesto de Egresos Clasificación por Objeto de Gasto (Capítulo y Concepto) correspondiente del uno de enero al treinta de septiembre de dos mil veinticuatro.</w:t>
      </w:r>
    </w:p>
    <w:p w14:paraId="2B17163C" w14:textId="16ABC311" w:rsidR="009266D8" w:rsidRPr="00843EE6" w:rsidRDefault="00F609BD" w:rsidP="00843EE6">
      <w:pPr>
        <w:pStyle w:val="Prrafodelista"/>
        <w:numPr>
          <w:ilvl w:val="0"/>
          <w:numId w:val="9"/>
        </w:numPr>
        <w:tabs>
          <w:tab w:val="left" w:pos="0"/>
        </w:tabs>
        <w:spacing w:line="360" w:lineRule="auto"/>
        <w:ind w:firstLine="0"/>
        <w:contextualSpacing w:val="0"/>
        <w:jc w:val="both"/>
        <w:rPr>
          <w:rFonts w:ascii="Palatino Linotype" w:eastAsiaTheme="minorEastAsia" w:hAnsi="Palatino Linotype"/>
          <w:b/>
          <w:color w:val="000000" w:themeColor="text1"/>
          <w:sz w:val="24"/>
          <w:lang w:val="es-ES_tradnl"/>
        </w:rPr>
      </w:pPr>
      <w:hyperlink r:id="rId15" w:tgtFrame="_blank" w:history="1">
        <w:r w:rsidR="009266D8" w:rsidRPr="00843EE6">
          <w:rPr>
            <w:rFonts w:ascii="Palatino Linotype" w:eastAsiaTheme="minorEastAsia" w:hAnsi="Palatino Linotype"/>
            <w:b/>
            <w:color w:val="000000" w:themeColor="text1"/>
            <w:sz w:val="24"/>
            <w:lang w:val="es-ES_tradnl"/>
          </w:rPr>
          <w:t>CLASIFICACION POR OBJETO DEL GASTO 2023.pdf</w:t>
        </w:r>
      </w:hyperlink>
      <w:r w:rsidR="009266D8" w:rsidRPr="00843EE6">
        <w:rPr>
          <w:rFonts w:ascii="Palatino Linotype" w:eastAsiaTheme="minorEastAsia" w:hAnsi="Palatino Linotype"/>
          <w:b/>
          <w:color w:val="000000" w:themeColor="text1"/>
          <w:sz w:val="24"/>
          <w:lang w:val="es-ES_tradnl"/>
        </w:rPr>
        <w:t xml:space="preserve">: </w:t>
      </w:r>
      <w:r w:rsidR="009266D8" w:rsidRPr="00843EE6">
        <w:rPr>
          <w:rFonts w:ascii="Palatino Linotype" w:eastAsiaTheme="minorEastAsia" w:hAnsi="Palatino Linotype"/>
          <w:color w:val="000000" w:themeColor="text1"/>
          <w:sz w:val="24"/>
          <w:lang w:val="es-ES_tradnl"/>
        </w:rPr>
        <w:t>Documento constante de tres fojas, constante del Estado Analítico del Ejercicio del Presupuesto de Egresos Clasificación por Objeto de Gasto (Capítulo y Concepto) correspondiente del uno de enero al treinta y uno de diciembre de dos mil veintitrés.</w:t>
      </w:r>
    </w:p>
    <w:p w14:paraId="4B060BCD" w14:textId="77777777" w:rsidR="00D033FC" w:rsidRPr="00843EE6" w:rsidRDefault="00D033FC" w:rsidP="00843EE6">
      <w:pPr>
        <w:pStyle w:val="Prrafodelista"/>
        <w:tabs>
          <w:tab w:val="left" w:pos="0"/>
        </w:tabs>
        <w:spacing w:line="360" w:lineRule="auto"/>
        <w:ind w:left="0"/>
        <w:contextualSpacing w:val="0"/>
        <w:jc w:val="both"/>
        <w:rPr>
          <w:rFonts w:ascii="Palatino Linotype" w:eastAsiaTheme="minorEastAsia" w:hAnsi="Palatino Linotype" w:cs="Arial"/>
          <w:b/>
          <w:color w:val="000000" w:themeColor="text1"/>
          <w:sz w:val="24"/>
          <w:lang w:val="es-ES_tradnl"/>
        </w:rPr>
      </w:pPr>
    </w:p>
    <w:p w14:paraId="50EDB7B3" w14:textId="3E464099" w:rsidR="007721BA" w:rsidRPr="00843EE6" w:rsidRDefault="007721BA" w:rsidP="00843EE6">
      <w:pPr>
        <w:pStyle w:val="Prrafodelista"/>
        <w:numPr>
          <w:ilvl w:val="0"/>
          <w:numId w:val="1"/>
        </w:numPr>
        <w:tabs>
          <w:tab w:val="left" w:pos="0"/>
        </w:tabs>
        <w:spacing w:line="360" w:lineRule="auto"/>
        <w:ind w:left="0" w:firstLine="0"/>
        <w:contextualSpacing w:val="0"/>
        <w:jc w:val="both"/>
        <w:rPr>
          <w:rFonts w:ascii="Palatino Linotype" w:hAnsi="Palatino Linotype"/>
          <w:color w:val="000000" w:themeColor="text1"/>
          <w:sz w:val="24"/>
        </w:rPr>
      </w:pPr>
      <w:r w:rsidRPr="00843EE6">
        <w:rPr>
          <w:rFonts w:ascii="Palatino Linotype" w:eastAsia="Calibri" w:hAnsi="Palatino Linotype" w:cs="Arial"/>
          <w:color w:val="000000" w:themeColor="text1"/>
          <w:sz w:val="24"/>
          <w:lang w:val="es-AR"/>
        </w:rPr>
        <w:t xml:space="preserve">El </w:t>
      </w:r>
      <w:r w:rsidR="009266D8" w:rsidRPr="00843EE6">
        <w:rPr>
          <w:rFonts w:ascii="Palatino Linotype" w:eastAsia="Calibri" w:hAnsi="Palatino Linotype" w:cs="Arial"/>
          <w:b/>
          <w:color w:val="000000" w:themeColor="text1"/>
          <w:sz w:val="24"/>
          <w:lang w:val="es-AR"/>
        </w:rPr>
        <w:t xml:space="preserve">diecinueve de agosto </w:t>
      </w:r>
      <w:r w:rsidR="00DF58B2" w:rsidRPr="00843EE6">
        <w:rPr>
          <w:rFonts w:ascii="Palatino Linotype" w:eastAsia="Calibri" w:hAnsi="Palatino Linotype" w:cs="Arial"/>
          <w:b/>
          <w:color w:val="000000" w:themeColor="text1"/>
          <w:sz w:val="24"/>
          <w:lang w:val="es-AR"/>
        </w:rPr>
        <w:t>de dos mil veinticinco</w:t>
      </w:r>
      <w:r w:rsidRPr="00843EE6">
        <w:rPr>
          <w:rFonts w:ascii="Palatino Linotype" w:hAnsi="Palatino Linotype"/>
          <w:color w:val="000000" w:themeColor="text1"/>
          <w:sz w:val="24"/>
        </w:rPr>
        <w:t>, el solicitante interpuso recurso de revisión en la</w:t>
      </w:r>
      <w:r w:rsidR="00D033FC" w:rsidRPr="00843EE6">
        <w:rPr>
          <w:rFonts w:ascii="Palatino Linotype" w:hAnsi="Palatino Linotype"/>
          <w:color w:val="000000" w:themeColor="text1"/>
          <w:sz w:val="24"/>
        </w:rPr>
        <w:t>s</w:t>
      </w:r>
      <w:r w:rsidRPr="00843EE6">
        <w:rPr>
          <w:rFonts w:ascii="Palatino Linotype" w:hAnsi="Palatino Linotype"/>
          <w:color w:val="000000" w:themeColor="text1"/>
          <w:sz w:val="24"/>
        </w:rPr>
        <w:t xml:space="preserve"> solicitud</w:t>
      </w:r>
      <w:r w:rsidR="00D033FC" w:rsidRPr="00843EE6">
        <w:rPr>
          <w:rFonts w:ascii="Palatino Linotype" w:hAnsi="Palatino Linotype"/>
          <w:color w:val="000000" w:themeColor="text1"/>
          <w:sz w:val="24"/>
        </w:rPr>
        <w:t>es</w:t>
      </w:r>
      <w:r w:rsidRPr="00843EE6">
        <w:rPr>
          <w:rFonts w:ascii="Palatino Linotype" w:hAnsi="Palatino Linotype"/>
          <w:color w:val="000000" w:themeColor="text1"/>
          <w:sz w:val="24"/>
        </w:rPr>
        <w:t xml:space="preserve"> de información </w:t>
      </w:r>
      <w:r w:rsidR="009266D8" w:rsidRPr="00843EE6">
        <w:rPr>
          <w:rFonts w:ascii="Palatino Linotype" w:hAnsi="Palatino Linotype"/>
          <w:b/>
          <w:bCs/>
          <w:color w:val="000000" w:themeColor="text1"/>
          <w:sz w:val="24"/>
        </w:rPr>
        <w:t xml:space="preserve">03930/TOLUCA/IP/2025 y </w:t>
      </w:r>
      <w:r w:rsidR="009266D8" w:rsidRPr="00843EE6">
        <w:rPr>
          <w:rFonts w:ascii="Palatino Linotype" w:hAnsi="Palatino Linotype"/>
          <w:b/>
          <w:bCs/>
          <w:color w:val="000000" w:themeColor="text1"/>
          <w:sz w:val="24"/>
        </w:rPr>
        <w:lastRenderedPageBreak/>
        <w:t>03929/TOLUCA/IP/2025</w:t>
      </w:r>
      <w:r w:rsidR="002835B4" w:rsidRPr="00843EE6">
        <w:rPr>
          <w:rFonts w:ascii="Palatino Linotype" w:hAnsi="Palatino Linotype"/>
          <w:b/>
          <w:bCs/>
          <w:color w:val="000000" w:themeColor="text1"/>
          <w:sz w:val="24"/>
        </w:rPr>
        <w:t>,</w:t>
      </w:r>
      <w:r w:rsidRPr="00843EE6">
        <w:rPr>
          <w:rFonts w:ascii="Palatino Linotype" w:hAnsi="Palatino Linotype"/>
          <w:b/>
          <w:bCs/>
          <w:color w:val="000000" w:themeColor="text1"/>
          <w:sz w:val="24"/>
        </w:rPr>
        <w:t xml:space="preserve"> </w:t>
      </w:r>
      <w:r w:rsidRPr="00843EE6">
        <w:rPr>
          <w:rFonts w:ascii="Palatino Linotype" w:hAnsi="Palatino Linotype"/>
          <w:color w:val="000000" w:themeColor="text1"/>
          <w:sz w:val="24"/>
        </w:rPr>
        <w:t xml:space="preserve">en contra de las respuestas emitidas por el </w:t>
      </w:r>
      <w:r w:rsidRPr="00843EE6">
        <w:rPr>
          <w:rFonts w:ascii="Palatino Linotype" w:hAnsi="Palatino Linotype"/>
          <w:b/>
          <w:color w:val="000000" w:themeColor="text1"/>
          <w:sz w:val="24"/>
        </w:rPr>
        <w:t>SUJETO OBLIGADO</w:t>
      </w:r>
      <w:r w:rsidRPr="00843EE6">
        <w:rPr>
          <w:rFonts w:ascii="Palatino Linotype" w:hAnsi="Palatino Linotype" w:cs="Arial"/>
          <w:color w:val="000000" w:themeColor="text1"/>
          <w:sz w:val="24"/>
        </w:rPr>
        <w:t>, señalando las siguientes razones o motivos de inconformidad:</w:t>
      </w:r>
    </w:p>
    <w:p w14:paraId="2A9EF1BE" w14:textId="77777777" w:rsidR="002835B4" w:rsidRPr="00843EE6" w:rsidRDefault="002835B4" w:rsidP="00843EE6">
      <w:pPr>
        <w:pStyle w:val="Prrafodelista"/>
        <w:tabs>
          <w:tab w:val="left" w:pos="0"/>
        </w:tabs>
        <w:spacing w:line="360" w:lineRule="auto"/>
        <w:ind w:left="0"/>
        <w:contextualSpacing w:val="0"/>
        <w:jc w:val="both"/>
        <w:rPr>
          <w:rFonts w:ascii="Palatino Linotype" w:hAnsi="Palatino Linotype"/>
          <w:color w:val="000000" w:themeColor="text1"/>
          <w:sz w:val="24"/>
        </w:rPr>
      </w:pPr>
    </w:p>
    <w:p w14:paraId="318F7F18" w14:textId="4A57D66A" w:rsidR="009266D8" w:rsidRPr="00843EE6" w:rsidRDefault="009266D8" w:rsidP="00843EE6">
      <w:pPr>
        <w:tabs>
          <w:tab w:val="left" w:pos="0"/>
        </w:tabs>
        <w:spacing w:line="360" w:lineRule="auto"/>
        <w:jc w:val="both"/>
        <w:rPr>
          <w:rFonts w:ascii="Palatino Linotype" w:hAnsi="Palatino Linotype"/>
          <w:color w:val="000000" w:themeColor="text1"/>
        </w:rPr>
      </w:pPr>
      <w:r w:rsidRPr="00843EE6">
        <w:rPr>
          <w:rFonts w:ascii="Palatino Linotype" w:hAnsi="Palatino Linotype"/>
          <w:b/>
          <w:bCs/>
          <w:color w:val="000000" w:themeColor="text1"/>
        </w:rPr>
        <w:t xml:space="preserve">03930/TOLUCA/IP/2025  </w:t>
      </w:r>
    </w:p>
    <w:bookmarkEnd w:id="5"/>
    <w:bookmarkEnd w:id="6"/>
    <w:bookmarkEnd w:id="7"/>
    <w:p w14:paraId="71F8C922" w14:textId="77777777" w:rsidR="007721BA" w:rsidRPr="008951E9" w:rsidRDefault="007721BA" w:rsidP="008951E9">
      <w:pPr>
        <w:pStyle w:val="Prrafodelista"/>
        <w:numPr>
          <w:ilvl w:val="0"/>
          <w:numId w:val="26"/>
        </w:numPr>
        <w:tabs>
          <w:tab w:val="left" w:pos="0"/>
        </w:tabs>
        <w:spacing w:line="360" w:lineRule="auto"/>
        <w:jc w:val="both"/>
        <w:rPr>
          <w:rFonts w:ascii="Palatino Linotype" w:hAnsi="Palatino Linotype"/>
          <w:b/>
          <w:bCs/>
          <w:color w:val="000000" w:themeColor="text1"/>
          <w:sz w:val="24"/>
        </w:rPr>
      </w:pPr>
      <w:r w:rsidRPr="008951E9">
        <w:rPr>
          <w:rFonts w:ascii="Palatino Linotype" w:hAnsi="Palatino Linotype"/>
          <w:b/>
          <w:bCs/>
          <w:color w:val="000000" w:themeColor="text1"/>
          <w:sz w:val="24"/>
        </w:rPr>
        <w:t>Acto Impugnado</w:t>
      </w:r>
    </w:p>
    <w:p w14:paraId="704919BB" w14:textId="47A3E2D9" w:rsidR="007721BA" w:rsidRPr="00843EE6" w:rsidRDefault="007721BA" w:rsidP="00843EE6">
      <w:pPr>
        <w:pStyle w:val="Prrafodelista"/>
        <w:tabs>
          <w:tab w:val="left" w:pos="0"/>
        </w:tabs>
        <w:ind w:left="567"/>
        <w:jc w:val="both"/>
        <w:rPr>
          <w:rFonts w:ascii="Palatino Linotype" w:eastAsiaTheme="minorEastAsia" w:hAnsi="Palatino Linotype" w:cs="Arial"/>
          <w:i/>
          <w:color w:val="000000" w:themeColor="text1"/>
          <w:sz w:val="24"/>
          <w:lang w:val="es-ES_tradnl"/>
        </w:rPr>
      </w:pPr>
      <w:r w:rsidRPr="00843EE6">
        <w:rPr>
          <w:rFonts w:ascii="Palatino Linotype" w:eastAsiaTheme="minorEastAsia" w:hAnsi="Palatino Linotype" w:cs="Arial"/>
          <w:i/>
          <w:color w:val="000000" w:themeColor="text1"/>
          <w:sz w:val="24"/>
          <w:lang w:val="es-ES_tradnl"/>
        </w:rPr>
        <w:t>“</w:t>
      </w:r>
      <w:r w:rsidR="009266D8" w:rsidRPr="00843EE6">
        <w:rPr>
          <w:rFonts w:ascii="Palatino Linotype" w:eastAsiaTheme="minorEastAsia" w:hAnsi="Palatino Linotype" w:cs="Arial"/>
          <w:i/>
          <w:color w:val="000000" w:themeColor="text1"/>
          <w:sz w:val="24"/>
          <w:lang w:val="es-ES_tradnl"/>
        </w:rPr>
        <w:t>La opacidad a todo en ese municipio no entrega la información solicitada se pide se entregue conforme a la ley se entregue la información</w:t>
      </w:r>
      <w:r w:rsidRPr="00843EE6">
        <w:rPr>
          <w:rFonts w:ascii="Palatino Linotype" w:eastAsiaTheme="minorEastAsia" w:hAnsi="Palatino Linotype" w:cs="Arial"/>
          <w:i/>
          <w:color w:val="000000" w:themeColor="text1"/>
          <w:sz w:val="24"/>
          <w:lang w:val="es-ES_tradnl"/>
        </w:rPr>
        <w:t>”</w:t>
      </w:r>
      <w:r w:rsidR="009266D8" w:rsidRPr="00843EE6">
        <w:rPr>
          <w:rFonts w:ascii="Palatino Linotype" w:eastAsiaTheme="minorEastAsia" w:hAnsi="Palatino Linotype" w:cs="Arial"/>
          <w:i/>
          <w:color w:val="000000" w:themeColor="text1"/>
          <w:sz w:val="24"/>
          <w:lang w:val="es-ES_tradnl"/>
        </w:rPr>
        <w:t xml:space="preserve"> </w:t>
      </w:r>
      <w:r w:rsidR="00D033FC" w:rsidRPr="00843EE6">
        <w:rPr>
          <w:rFonts w:ascii="Palatino Linotype" w:eastAsiaTheme="minorEastAsia" w:hAnsi="Palatino Linotype" w:cs="Arial"/>
          <w:i/>
          <w:color w:val="000000" w:themeColor="text1"/>
          <w:sz w:val="24"/>
          <w:lang w:val="es-ES_tradnl"/>
        </w:rPr>
        <w:t>(Sic.)</w:t>
      </w:r>
    </w:p>
    <w:p w14:paraId="60D266B0" w14:textId="77777777" w:rsidR="009266D8" w:rsidRPr="00843EE6" w:rsidRDefault="009266D8" w:rsidP="00843EE6">
      <w:pPr>
        <w:pStyle w:val="Prrafodelista"/>
        <w:tabs>
          <w:tab w:val="left" w:pos="0"/>
        </w:tabs>
        <w:ind w:left="567"/>
        <w:jc w:val="both"/>
        <w:rPr>
          <w:rFonts w:ascii="Palatino Linotype" w:eastAsiaTheme="minorEastAsia" w:hAnsi="Palatino Linotype" w:cs="Arial"/>
          <w:i/>
          <w:color w:val="000000" w:themeColor="text1"/>
          <w:sz w:val="24"/>
          <w:lang w:val="es-ES_tradnl"/>
        </w:rPr>
      </w:pPr>
    </w:p>
    <w:p w14:paraId="3F6D08DB" w14:textId="77777777" w:rsidR="007721BA" w:rsidRPr="008951E9" w:rsidRDefault="007721BA" w:rsidP="008951E9">
      <w:pPr>
        <w:pStyle w:val="Prrafodelista"/>
        <w:numPr>
          <w:ilvl w:val="0"/>
          <w:numId w:val="26"/>
        </w:numPr>
        <w:tabs>
          <w:tab w:val="left" w:pos="0"/>
        </w:tabs>
        <w:spacing w:line="360" w:lineRule="auto"/>
        <w:jc w:val="both"/>
        <w:rPr>
          <w:rFonts w:ascii="Palatino Linotype" w:hAnsi="Palatino Linotype"/>
          <w:b/>
          <w:bCs/>
          <w:color w:val="000000" w:themeColor="text1"/>
          <w:sz w:val="24"/>
        </w:rPr>
      </w:pPr>
      <w:r w:rsidRPr="008951E9">
        <w:rPr>
          <w:rFonts w:ascii="Palatino Linotype" w:hAnsi="Palatino Linotype"/>
          <w:b/>
          <w:bCs/>
          <w:color w:val="000000" w:themeColor="text1"/>
          <w:sz w:val="24"/>
        </w:rPr>
        <w:t>Razones o Motivos de la Inconformidad</w:t>
      </w:r>
    </w:p>
    <w:p w14:paraId="54F97F04" w14:textId="329387ED" w:rsidR="007721BA" w:rsidRPr="00843EE6" w:rsidRDefault="007721BA" w:rsidP="00843EE6">
      <w:pPr>
        <w:pStyle w:val="Prrafodelista"/>
        <w:tabs>
          <w:tab w:val="left" w:pos="0"/>
        </w:tabs>
        <w:ind w:left="567"/>
        <w:jc w:val="both"/>
        <w:rPr>
          <w:rFonts w:ascii="Palatino Linotype" w:eastAsiaTheme="minorEastAsia" w:hAnsi="Palatino Linotype" w:cs="Arial"/>
          <w:i/>
          <w:color w:val="000000" w:themeColor="text1"/>
          <w:sz w:val="24"/>
          <w:lang w:val="es-ES_tradnl"/>
        </w:rPr>
      </w:pPr>
      <w:r w:rsidRPr="00843EE6">
        <w:rPr>
          <w:rFonts w:ascii="Palatino Linotype" w:eastAsiaTheme="minorEastAsia" w:hAnsi="Palatino Linotype" w:cs="Arial"/>
          <w:i/>
          <w:color w:val="000000" w:themeColor="text1"/>
          <w:sz w:val="24"/>
          <w:lang w:val="es-ES_tradnl"/>
        </w:rPr>
        <w:t>“</w:t>
      </w:r>
      <w:r w:rsidR="009266D8" w:rsidRPr="00843EE6">
        <w:rPr>
          <w:rFonts w:ascii="Palatino Linotype" w:eastAsiaTheme="minorEastAsia" w:hAnsi="Palatino Linotype" w:cs="Arial"/>
          <w:i/>
          <w:color w:val="000000" w:themeColor="text1"/>
          <w:sz w:val="24"/>
          <w:lang w:val="es-ES_tradnl"/>
        </w:rPr>
        <w:t>La opacidad a todo en ese municipio no entrega la información solicitada se pide se entregue conforme a la ley se entregue la información</w:t>
      </w:r>
      <w:r w:rsidR="00D033FC" w:rsidRPr="00843EE6">
        <w:rPr>
          <w:rFonts w:ascii="Palatino Linotype" w:eastAsiaTheme="minorEastAsia" w:hAnsi="Palatino Linotype" w:cs="Arial"/>
          <w:i/>
          <w:color w:val="000000" w:themeColor="text1"/>
          <w:sz w:val="24"/>
          <w:lang w:val="es-ES_tradnl"/>
        </w:rPr>
        <w:t>”(Sic.)</w:t>
      </w:r>
    </w:p>
    <w:p w14:paraId="3F9A12E9" w14:textId="77777777" w:rsidR="009266D8" w:rsidRPr="00843EE6" w:rsidRDefault="009266D8" w:rsidP="00843EE6">
      <w:pPr>
        <w:pStyle w:val="Prrafodelista"/>
        <w:tabs>
          <w:tab w:val="left" w:pos="0"/>
        </w:tabs>
        <w:ind w:left="567"/>
        <w:jc w:val="both"/>
        <w:rPr>
          <w:rFonts w:ascii="Palatino Linotype" w:eastAsiaTheme="minorEastAsia" w:hAnsi="Palatino Linotype" w:cs="Arial"/>
          <w:i/>
          <w:color w:val="000000" w:themeColor="text1"/>
          <w:sz w:val="24"/>
          <w:lang w:val="es-ES_tradnl"/>
        </w:rPr>
      </w:pPr>
    </w:p>
    <w:p w14:paraId="560177B2" w14:textId="1159DDAE" w:rsidR="009266D8" w:rsidRPr="00843EE6" w:rsidRDefault="009266D8" w:rsidP="00843EE6">
      <w:pPr>
        <w:tabs>
          <w:tab w:val="left" w:pos="0"/>
          <w:tab w:val="left" w:pos="851"/>
        </w:tabs>
        <w:spacing w:line="360" w:lineRule="auto"/>
        <w:jc w:val="both"/>
        <w:rPr>
          <w:rFonts w:ascii="Palatino Linotype" w:eastAsia="Calibri" w:hAnsi="Palatino Linotype" w:cs="Arial"/>
          <w:color w:val="000000" w:themeColor="text1"/>
          <w:lang w:val="es-ES"/>
        </w:rPr>
      </w:pPr>
      <w:r w:rsidRPr="00843EE6">
        <w:rPr>
          <w:rFonts w:ascii="Palatino Linotype" w:hAnsi="Palatino Linotype"/>
          <w:b/>
          <w:bCs/>
          <w:color w:val="000000" w:themeColor="text1"/>
        </w:rPr>
        <w:t>03929/TOLUCA/IP/2025</w:t>
      </w:r>
    </w:p>
    <w:p w14:paraId="5FC28780" w14:textId="77777777" w:rsidR="002835B4" w:rsidRPr="008951E9" w:rsidRDefault="002835B4" w:rsidP="008951E9">
      <w:pPr>
        <w:pStyle w:val="Prrafodelista"/>
        <w:numPr>
          <w:ilvl w:val="0"/>
          <w:numId w:val="26"/>
        </w:numPr>
        <w:tabs>
          <w:tab w:val="left" w:pos="0"/>
        </w:tabs>
        <w:spacing w:line="360" w:lineRule="auto"/>
        <w:jc w:val="both"/>
        <w:rPr>
          <w:rFonts w:ascii="Palatino Linotype" w:hAnsi="Palatino Linotype"/>
          <w:b/>
          <w:bCs/>
          <w:color w:val="000000" w:themeColor="text1"/>
          <w:sz w:val="24"/>
        </w:rPr>
      </w:pPr>
      <w:r w:rsidRPr="008951E9">
        <w:rPr>
          <w:rFonts w:ascii="Palatino Linotype" w:hAnsi="Palatino Linotype"/>
          <w:b/>
          <w:bCs/>
          <w:color w:val="000000" w:themeColor="text1"/>
          <w:sz w:val="24"/>
        </w:rPr>
        <w:t>Acto Impugnado</w:t>
      </w:r>
    </w:p>
    <w:p w14:paraId="44D5282B" w14:textId="39BDA9EE" w:rsidR="002835B4" w:rsidRPr="00843EE6" w:rsidRDefault="002835B4" w:rsidP="00843EE6">
      <w:pPr>
        <w:pStyle w:val="Prrafodelista"/>
        <w:tabs>
          <w:tab w:val="left" w:pos="0"/>
          <w:tab w:val="left" w:pos="851"/>
        </w:tabs>
        <w:jc w:val="both"/>
        <w:rPr>
          <w:rFonts w:ascii="Palatino Linotype" w:eastAsiaTheme="minorEastAsia" w:hAnsi="Palatino Linotype" w:cs="Arial"/>
          <w:i/>
          <w:color w:val="000000" w:themeColor="text1"/>
          <w:sz w:val="24"/>
          <w:lang w:val="es-ES_tradnl"/>
        </w:rPr>
      </w:pPr>
      <w:r w:rsidRPr="00843EE6">
        <w:rPr>
          <w:rFonts w:ascii="Palatino Linotype" w:eastAsiaTheme="minorEastAsia" w:hAnsi="Palatino Linotype" w:cs="Arial"/>
          <w:i/>
          <w:color w:val="000000" w:themeColor="text1"/>
          <w:sz w:val="24"/>
          <w:lang w:val="es-ES_tradnl"/>
        </w:rPr>
        <w:t>“</w:t>
      </w:r>
      <w:r w:rsidR="00B1014D" w:rsidRPr="00843EE6">
        <w:rPr>
          <w:rFonts w:ascii="Palatino Linotype" w:eastAsiaTheme="minorEastAsia" w:hAnsi="Palatino Linotype" w:cs="Arial"/>
          <w:i/>
          <w:color w:val="000000" w:themeColor="text1"/>
          <w:sz w:val="24"/>
          <w:lang w:val="es-ES_tradnl"/>
        </w:rPr>
        <w:t>La opacidad a todo en ese municipio no entrega la información solicitada se pide se entregue conforme a la ley se entregue la información</w:t>
      </w:r>
      <w:r w:rsidR="00D033FC" w:rsidRPr="00843EE6">
        <w:rPr>
          <w:rFonts w:ascii="Palatino Linotype" w:eastAsiaTheme="minorEastAsia" w:hAnsi="Palatino Linotype" w:cs="Arial"/>
          <w:i/>
          <w:color w:val="000000" w:themeColor="text1"/>
          <w:sz w:val="24"/>
          <w:lang w:val="es-ES_tradnl"/>
        </w:rPr>
        <w:t>.</w:t>
      </w:r>
      <w:r w:rsidRPr="00843EE6">
        <w:rPr>
          <w:rFonts w:ascii="Palatino Linotype" w:eastAsiaTheme="minorEastAsia" w:hAnsi="Palatino Linotype" w:cs="Arial"/>
          <w:i/>
          <w:color w:val="000000" w:themeColor="text1"/>
          <w:sz w:val="24"/>
          <w:lang w:val="es-ES_tradnl"/>
        </w:rPr>
        <w:t>” (Sic.)</w:t>
      </w:r>
    </w:p>
    <w:p w14:paraId="30AADAF9" w14:textId="77777777" w:rsidR="00B805D7" w:rsidRPr="00843EE6" w:rsidRDefault="00B805D7" w:rsidP="00843EE6">
      <w:pPr>
        <w:pStyle w:val="Prrafodelista"/>
        <w:tabs>
          <w:tab w:val="left" w:pos="0"/>
          <w:tab w:val="left" w:pos="851"/>
        </w:tabs>
        <w:jc w:val="both"/>
        <w:rPr>
          <w:rFonts w:ascii="Palatino Linotype" w:eastAsiaTheme="minorEastAsia" w:hAnsi="Palatino Linotype" w:cs="Arial"/>
          <w:i/>
          <w:color w:val="000000" w:themeColor="text1"/>
          <w:sz w:val="24"/>
          <w:lang w:val="es-ES_tradnl"/>
        </w:rPr>
      </w:pPr>
    </w:p>
    <w:p w14:paraId="4072DE53" w14:textId="77777777" w:rsidR="002835B4" w:rsidRPr="008951E9" w:rsidRDefault="002835B4" w:rsidP="008951E9">
      <w:pPr>
        <w:pStyle w:val="Prrafodelista"/>
        <w:numPr>
          <w:ilvl w:val="0"/>
          <w:numId w:val="26"/>
        </w:numPr>
        <w:tabs>
          <w:tab w:val="left" w:pos="0"/>
          <w:tab w:val="left" w:pos="851"/>
        </w:tabs>
        <w:spacing w:line="360" w:lineRule="auto"/>
        <w:jc w:val="both"/>
        <w:rPr>
          <w:rFonts w:ascii="Palatino Linotype" w:eastAsia="Calibri" w:hAnsi="Palatino Linotype" w:cs="Arial"/>
          <w:b/>
          <w:color w:val="000000" w:themeColor="text1"/>
          <w:sz w:val="24"/>
          <w:lang w:val="es-ES"/>
        </w:rPr>
      </w:pPr>
      <w:r w:rsidRPr="008951E9">
        <w:rPr>
          <w:rFonts w:ascii="Palatino Linotype" w:eastAsia="Calibri" w:hAnsi="Palatino Linotype" w:cs="Arial"/>
          <w:b/>
          <w:color w:val="000000" w:themeColor="text1"/>
          <w:sz w:val="24"/>
          <w:lang w:val="es-ES"/>
        </w:rPr>
        <w:t>Razones o Motivos de Inconformidad</w:t>
      </w:r>
    </w:p>
    <w:p w14:paraId="11C7F4CA" w14:textId="34936136" w:rsidR="002835B4" w:rsidRPr="00843EE6" w:rsidRDefault="002835B4" w:rsidP="00843EE6">
      <w:pPr>
        <w:pStyle w:val="Prrafodelista"/>
        <w:tabs>
          <w:tab w:val="left" w:pos="0"/>
          <w:tab w:val="left" w:pos="851"/>
        </w:tabs>
        <w:spacing w:line="360" w:lineRule="auto"/>
        <w:jc w:val="both"/>
        <w:rPr>
          <w:rFonts w:ascii="Palatino Linotype" w:eastAsiaTheme="minorEastAsia" w:hAnsi="Palatino Linotype" w:cs="Arial"/>
          <w:i/>
          <w:color w:val="000000" w:themeColor="text1"/>
          <w:sz w:val="24"/>
          <w:lang w:val="es-ES_tradnl"/>
        </w:rPr>
      </w:pPr>
      <w:r w:rsidRPr="00843EE6">
        <w:rPr>
          <w:rFonts w:ascii="Palatino Linotype" w:eastAsiaTheme="minorEastAsia" w:hAnsi="Palatino Linotype" w:cs="Arial"/>
          <w:i/>
          <w:color w:val="000000" w:themeColor="text1"/>
          <w:sz w:val="24"/>
          <w:lang w:val="es-ES_tradnl"/>
        </w:rPr>
        <w:t>“</w:t>
      </w:r>
      <w:r w:rsidR="00B1014D" w:rsidRPr="00843EE6">
        <w:rPr>
          <w:rFonts w:ascii="Palatino Linotype" w:eastAsiaTheme="minorEastAsia" w:hAnsi="Palatino Linotype" w:cs="Arial"/>
          <w:i/>
          <w:color w:val="000000" w:themeColor="text1"/>
          <w:sz w:val="24"/>
          <w:lang w:val="es-ES_tradnl"/>
        </w:rPr>
        <w:t>La opacidad a todo en ese municipio no entrega la información solicitada se pide se entregue conforme a la ley se entregue la información</w:t>
      </w:r>
      <w:r w:rsidRPr="00843EE6">
        <w:rPr>
          <w:rFonts w:ascii="Palatino Linotype" w:eastAsiaTheme="minorEastAsia" w:hAnsi="Palatino Linotype" w:cs="Arial"/>
          <w:i/>
          <w:color w:val="000000" w:themeColor="text1"/>
          <w:sz w:val="24"/>
          <w:lang w:val="es-ES_tradnl"/>
        </w:rPr>
        <w:t>” (Sic.)</w:t>
      </w:r>
    </w:p>
    <w:p w14:paraId="028AA4E8" w14:textId="77777777" w:rsidR="00841865" w:rsidRPr="00843EE6" w:rsidRDefault="00841865" w:rsidP="00843EE6">
      <w:pPr>
        <w:pStyle w:val="Prrafodelista"/>
        <w:tabs>
          <w:tab w:val="left" w:pos="0"/>
          <w:tab w:val="left" w:pos="851"/>
        </w:tabs>
        <w:spacing w:line="360" w:lineRule="auto"/>
        <w:jc w:val="both"/>
        <w:rPr>
          <w:rFonts w:ascii="Palatino Linotype" w:eastAsia="Calibri" w:hAnsi="Palatino Linotype" w:cs="Arial"/>
          <w:color w:val="000000" w:themeColor="text1"/>
          <w:sz w:val="24"/>
          <w:lang w:val="es-ES"/>
        </w:rPr>
      </w:pPr>
    </w:p>
    <w:p w14:paraId="7E1AFA4D" w14:textId="4B68718F" w:rsidR="002835B4" w:rsidRPr="00843EE6" w:rsidRDefault="002835B4" w:rsidP="00843EE6">
      <w:pPr>
        <w:numPr>
          <w:ilvl w:val="0"/>
          <w:numId w:val="1"/>
        </w:numPr>
        <w:tabs>
          <w:tab w:val="left" w:pos="0"/>
        </w:tabs>
        <w:spacing w:line="360" w:lineRule="auto"/>
        <w:ind w:left="0" w:firstLine="0"/>
        <w:contextualSpacing/>
        <w:jc w:val="both"/>
        <w:rPr>
          <w:rFonts w:ascii="Palatino Linotype" w:eastAsia="MS Mincho" w:hAnsi="Palatino Linotype"/>
          <w:i/>
          <w:color w:val="000000" w:themeColor="text1"/>
        </w:rPr>
      </w:pPr>
      <w:r w:rsidRPr="00843EE6">
        <w:rPr>
          <w:rFonts w:ascii="Palatino Linotype" w:hAnsi="Palatino Linotype" w:cs="Arial"/>
          <w:color w:val="000000" w:themeColor="text1"/>
          <w:lang w:val="es-ES"/>
        </w:rPr>
        <w:t xml:space="preserve">Se registraron los recursos de revisión bajo los números de expediente </w:t>
      </w:r>
      <w:r w:rsidRPr="00843EE6">
        <w:rPr>
          <w:rFonts w:ascii="Palatino Linotype" w:eastAsia="MS Mincho" w:hAnsi="Palatino Linotype" w:cs="Arial"/>
          <w:bCs/>
          <w:color w:val="000000" w:themeColor="text1"/>
        </w:rPr>
        <w:t xml:space="preserve">al rubro indicado, asimismo con fundamento en lo dispuesto por el </w:t>
      </w:r>
      <w:r w:rsidRPr="00843EE6">
        <w:rPr>
          <w:rFonts w:ascii="Palatino Linotype" w:eastAsia="Calibri" w:hAnsi="Palatino Linotype" w:cs="Arial"/>
          <w:color w:val="000000" w:themeColor="text1"/>
          <w:lang w:val="es-ES"/>
        </w:rPr>
        <w:t xml:space="preserve">artículo 185 fracción I de la Ley de Transparencia y Acceso a la Información Pública del Estado de México y Municipios </w:t>
      </w:r>
      <w:r w:rsidRPr="00843EE6">
        <w:rPr>
          <w:rFonts w:ascii="Palatino Linotype" w:hAnsi="Palatino Linotype" w:cs="Arial"/>
          <w:color w:val="000000" w:themeColor="text1"/>
          <w:lang w:val="es-ES"/>
        </w:rPr>
        <w:t xml:space="preserve">se turnaron a la </w:t>
      </w:r>
      <w:r w:rsidRPr="00843EE6">
        <w:rPr>
          <w:rFonts w:ascii="Palatino Linotype" w:hAnsi="Palatino Linotype" w:cs="Arial"/>
          <w:b/>
          <w:color w:val="000000" w:themeColor="text1"/>
          <w:lang w:val="es-ES"/>
        </w:rPr>
        <w:t>Comisionada María del Rosario Mejía Ayala y a</w:t>
      </w:r>
      <w:r w:rsidR="00B1014D" w:rsidRPr="00843EE6">
        <w:rPr>
          <w:rFonts w:ascii="Palatino Linotype" w:hAnsi="Palatino Linotype" w:cs="Arial"/>
          <w:b/>
          <w:color w:val="000000" w:themeColor="text1"/>
          <w:lang w:val="es-ES"/>
        </w:rPr>
        <w:t xml:space="preserve"> </w:t>
      </w:r>
      <w:r w:rsidRPr="00843EE6">
        <w:rPr>
          <w:rFonts w:ascii="Palatino Linotype" w:hAnsi="Palatino Linotype" w:cs="Arial"/>
          <w:b/>
          <w:color w:val="000000" w:themeColor="text1"/>
          <w:lang w:val="es-ES"/>
        </w:rPr>
        <w:t>l</w:t>
      </w:r>
      <w:r w:rsidR="00B1014D" w:rsidRPr="00843EE6">
        <w:rPr>
          <w:rFonts w:ascii="Palatino Linotype" w:hAnsi="Palatino Linotype" w:cs="Arial"/>
          <w:b/>
          <w:color w:val="000000" w:themeColor="text1"/>
          <w:lang w:val="es-ES"/>
        </w:rPr>
        <w:t>a</w:t>
      </w:r>
      <w:r w:rsidRPr="00843EE6">
        <w:rPr>
          <w:rFonts w:ascii="Palatino Linotype" w:hAnsi="Palatino Linotype" w:cs="Arial"/>
          <w:b/>
          <w:color w:val="000000" w:themeColor="text1"/>
          <w:lang w:val="es-ES"/>
        </w:rPr>
        <w:t xml:space="preserve"> Comisionad</w:t>
      </w:r>
      <w:r w:rsidR="00B1014D" w:rsidRPr="00843EE6">
        <w:rPr>
          <w:rFonts w:ascii="Palatino Linotype" w:hAnsi="Palatino Linotype" w:cs="Arial"/>
          <w:b/>
          <w:color w:val="000000" w:themeColor="text1"/>
          <w:lang w:val="es-ES"/>
        </w:rPr>
        <w:t>a</w:t>
      </w:r>
      <w:r w:rsidRPr="00843EE6">
        <w:rPr>
          <w:rFonts w:ascii="Palatino Linotype" w:hAnsi="Palatino Linotype" w:cs="Arial"/>
          <w:b/>
          <w:color w:val="000000" w:themeColor="text1"/>
          <w:lang w:val="es-ES"/>
        </w:rPr>
        <w:t xml:space="preserve"> </w:t>
      </w:r>
      <w:r w:rsidR="00B1014D" w:rsidRPr="00843EE6">
        <w:rPr>
          <w:rFonts w:ascii="Palatino Linotype" w:hAnsi="Palatino Linotype" w:cs="Arial"/>
          <w:b/>
          <w:color w:val="000000" w:themeColor="text1"/>
          <w:lang w:val="es-ES"/>
        </w:rPr>
        <w:t>Guadalupe Ramírez Peña</w:t>
      </w:r>
      <w:r w:rsidR="008951E9">
        <w:rPr>
          <w:rFonts w:ascii="Palatino Linotype" w:hAnsi="Palatino Linotype" w:cs="Arial"/>
          <w:b/>
          <w:color w:val="000000" w:themeColor="text1"/>
          <w:lang w:val="es-ES"/>
        </w:rPr>
        <w:t>,</w:t>
      </w:r>
      <w:r w:rsidR="00B1014D" w:rsidRPr="00843EE6">
        <w:rPr>
          <w:rFonts w:ascii="Palatino Linotype" w:hAnsi="Palatino Linotype" w:cs="Arial"/>
          <w:b/>
          <w:color w:val="000000" w:themeColor="text1"/>
          <w:lang w:val="es-ES"/>
        </w:rPr>
        <w:t xml:space="preserve"> </w:t>
      </w:r>
      <w:r w:rsidR="008951E9">
        <w:rPr>
          <w:rFonts w:ascii="Palatino Linotype" w:hAnsi="Palatino Linotype" w:cs="Arial"/>
          <w:color w:val="000000" w:themeColor="text1"/>
          <w:lang w:val="es-ES"/>
        </w:rPr>
        <w:t>para</w:t>
      </w:r>
      <w:r w:rsidRPr="00843EE6">
        <w:rPr>
          <w:rFonts w:ascii="Palatino Linotype" w:hAnsi="Palatino Linotype" w:cs="Arial"/>
          <w:color w:val="000000" w:themeColor="text1"/>
          <w:lang w:val="es-ES"/>
        </w:rPr>
        <w:t xml:space="preserve"> </w:t>
      </w:r>
      <w:r w:rsidRPr="00843EE6">
        <w:rPr>
          <w:rFonts w:ascii="Palatino Linotype" w:hAnsi="Palatino Linotype" w:cs="Arial"/>
          <w:color w:val="000000" w:themeColor="text1"/>
        </w:rPr>
        <w:t>su análisis.</w:t>
      </w:r>
    </w:p>
    <w:p w14:paraId="3E319571" w14:textId="77777777" w:rsidR="005F0B19" w:rsidRPr="00843EE6" w:rsidRDefault="005F0B19" w:rsidP="00843EE6">
      <w:pPr>
        <w:tabs>
          <w:tab w:val="left" w:pos="0"/>
        </w:tabs>
        <w:spacing w:line="360" w:lineRule="auto"/>
        <w:contextualSpacing/>
        <w:jc w:val="both"/>
        <w:rPr>
          <w:rFonts w:ascii="Palatino Linotype" w:eastAsia="MS Mincho" w:hAnsi="Palatino Linotype"/>
          <w:i/>
          <w:color w:val="000000" w:themeColor="text1"/>
        </w:rPr>
      </w:pPr>
    </w:p>
    <w:p w14:paraId="3888194B" w14:textId="7EEDDE7A" w:rsidR="002835B4" w:rsidRPr="00843EE6" w:rsidRDefault="008951E9" w:rsidP="00843EE6">
      <w:pPr>
        <w:numPr>
          <w:ilvl w:val="0"/>
          <w:numId w:val="1"/>
        </w:numPr>
        <w:tabs>
          <w:tab w:val="left" w:pos="0"/>
        </w:tabs>
        <w:spacing w:line="360" w:lineRule="auto"/>
        <w:ind w:left="0" w:firstLine="0"/>
        <w:contextualSpacing/>
        <w:jc w:val="both"/>
        <w:rPr>
          <w:rFonts w:ascii="Palatino Linotype" w:eastAsia="MS Mincho" w:hAnsi="Palatino Linotype"/>
          <w:i/>
          <w:color w:val="000000" w:themeColor="text1"/>
        </w:rPr>
      </w:pPr>
      <w:r>
        <w:rPr>
          <w:rFonts w:ascii="Palatino Linotype" w:hAnsi="Palatino Linotype"/>
          <w:color w:val="000000" w:themeColor="text1"/>
        </w:rPr>
        <w:lastRenderedPageBreak/>
        <w:t>Las Comisionada</w:t>
      </w:r>
      <w:r w:rsidR="002835B4" w:rsidRPr="00843EE6">
        <w:rPr>
          <w:rFonts w:ascii="Palatino Linotype" w:hAnsi="Palatino Linotype"/>
          <w:color w:val="000000" w:themeColor="text1"/>
        </w:rPr>
        <w:t xml:space="preserve">s Ponentes </w:t>
      </w:r>
      <w:r w:rsidR="00B805D7" w:rsidRPr="00843EE6">
        <w:rPr>
          <w:rFonts w:ascii="Palatino Linotype" w:hAnsi="Palatino Linotype"/>
          <w:color w:val="000000" w:themeColor="text1"/>
        </w:rPr>
        <w:t xml:space="preserve">de origen </w:t>
      </w:r>
      <w:r w:rsidR="002835B4" w:rsidRPr="00843EE6">
        <w:rPr>
          <w:rFonts w:ascii="Palatino Linotype" w:hAnsi="Palatino Linotype"/>
          <w:color w:val="000000" w:themeColor="text1"/>
        </w:rPr>
        <w:t xml:space="preserve">con fundamento en lo dispuesto por el artículo 185 </w:t>
      </w:r>
      <w:r w:rsidR="002835B4" w:rsidRPr="00843EE6">
        <w:rPr>
          <w:rFonts w:ascii="Palatino Linotype" w:eastAsia="Calibri" w:hAnsi="Palatino Linotype" w:cs="Arial"/>
          <w:color w:val="000000" w:themeColor="text1"/>
        </w:rPr>
        <w:t>fracción</w:t>
      </w:r>
      <w:r w:rsidR="002835B4" w:rsidRPr="00843EE6">
        <w:rPr>
          <w:rFonts w:ascii="Palatino Linotype" w:hAnsi="Palatino Linotype"/>
          <w:color w:val="000000" w:themeColor="text1"/>
        </w:rPr>
        <w:t xml:space="preserve"> II de la ley de la materia, a través de los </w:t>
      </w:r>
      <w:r w:rsidR="002835B4" w:rsidRPr="00843EE6">
        <w:rPr>
          <w:rFonts w:ascii="Palatino Linotype" w:hAnsi="Palatino Linotype"/>
          <w:b/>
          <w:color w:val="000000" w:themeColor="text1"/>
        </w:rPr>
        <w:t xml:space="preserve">acuerdos de admisión </w:t>
      </w:r>
      <w:r w:rsidR="002835B4" w:rsidRPr="00843EE6">
        <w:rPr>
          <w:rFonts w:ascii="Palatino Linotype" w:hAnsi="Palatino Linotype"/>
          <w:color w:val="000000" w:themeColor="text1"/>
        </w:rPr>
        <w:t xml:space="preserve">de fechas </w:t>
      </w:r>
      <w:r w:rsidR="00B1014D" w:rsidRPr="00843EE6">
        <w:rPr>
          <w:rFonts w:ascii="Palatino Linotype" w:hAnsi="Palatino Linotype"/>
          <w:b/>
          <w:color w:val="000000" w:themeColor="text1"/>
        </w:rPr>
        <w:t xml:space="preserve">veintiuno y veintidós de agosto </w:t>
      </w:r>
      <w:r w:rsidR="002835B4" w:rsidRPr="00843EE6">
        <w:rPr>
          <w:rFonts w:ascii="Palatino Linotype" w:hAnsi="Palatino Linotype"/>
          <w:b/>
          <w:color w:val="000000" w:themeColor="text1"/>
        </w:rPr>
        <w:t>del dos mil veinticinco</w:t>
      </w:r>
      <w:r w:rsidR="002835B4" w:rsidRPr="00843EE6">
        <w:rPr>
          <w:rFonts w:ascii="Palatino Linotype" w:hAnsi="Palatino Linotype"/>
          <w:color w:val="000000" w:themeColor="text1"/>
        </w:rPr>
        <w:t xml:space="preserve">, pusieron a disposición de las partes el expediente electrónico vía SAIMEX a efecto de que en un plazo máximo de siete días manifestaran lo que a su derecho conviniera, ofrecieran pruebas y alegatos según corresponda al caso concreto, de esta forma para que el </w:t>
      </w:r>
      <w:r w:rsidR="002835B4" w:rsidRPr="00843EE6">
        <w:rPr>
          <w:rFonts w:ascii="Palatino Linotype" w:hAnsi="Palatino Linotype"/>
          <w:b/>
          <w:color w:val="000000" w:themeColor="text1"/>
        </w:rPr>
        <w:t xml:space="preserve">SUJETO OBLIGADO </w:t>
      </w:r>
      <w:r w:rsidR="002835B4" w:rsidRPr="00843EE6">
        <w:rPr>
          <w:rFonts w:ascii="Palatino Linotype" w:hAnsi="Palatino Linotype"/>
          <w:color w:val="000000" w:themeColor="text1"/>
        </w:rPr>
        <w:t>presentara el Informe Justificado procedente.</w:t>
      </w:r>
    </w:p>
    <w:p w14:paraId="7CC7B42D" w14:textId="77777777" w:rsidR="005F0B19" w:rsidRPr="00843EE6" w:rsidRDefault="005F0B19" w:rsidP="00843EE6">
      <w:pPr>
        <w:pStyle w:val="Prrafodelista"/>
        <w:tabs>
          <w:tab w:val="left" w:pos="0"/>
        </w:tabs>
        <w:rPr>
          <w:rFonts w:ascii="Palatino Linotype" w:hAnsi="Palatino Linotype"/>
          <w:color w:val="000000" w:themeColor="text1"/>
          <w:sz w:val="24"/>
        </w:rPr>
      </w:pPr>
    </w:p>
    <w:p w14:paraId="49782D1F" w14:textId="0FE3A619" w:rsidR="00A02ECA" w:rsidRPr="00843EE6" w:rsidRDefault="00A02ECA" w:rsidP="00843EE6">
      <w:pPr>
        <w:numPr>
          <w:ilvl w:val="0"/>
          <w:numId w:val="1"/>
        </w:numPr>
        <w:tabs>
          <w:tab w:val="left" w:pos="0"/>
        </w:tabs>
        <w:spacing w:line="360" w:lineRule="auto"/>
        <w:ind w:left="0" w:firstLine="0"/>
        <w:contextualSpacing/>
        <w:jc w:val="both"/>
        <w:rPr>
          <w:rFonts w:ascii="Palatino Linotype" w:hAnsi="Palatino Linotype"/>
          <w:color w:val="000000" w:themeColor="text1"/>
        </w:rPr>
      </w:pPr>
      <w:r w:rsidRPr="00843EE6">
        <w:rPr>
          <w:rFonts w:ascii="Palatino Linotype" w:hAnsi="Palatino Linotype"/>
          <w:color w:val="000000" w:themeColor="text1"/>
        </w:rPr>
        <w:t xml:space="preserve">Posteriormente el Pleno de este Órgano Autónomo, en la </w:t>
      </w:r>
      <w:r w:rsidR="00065C13" w:rsidRPr="00843EE6">
        <w:rPr>
          <w:rFonts w:ascii="Palatino Linotype" w:hAnsi="Palatino Linotype"/>
          <w:b/>
          <w:color w:val="000000" w:themeColor="text1"/>
        </w:rPr>
        <w:t xml:space="preserve">Trigésima Segunda </w:t>
      </w:r>
      <w:r w:rsidRPr="00843EE6">
        <w:rPr>
          <w:rFonts w:ascii="Palatino Linotype" w:hAnsi="Palatino Linotype"/>
          <w:b/>
          <w:color w:val="000000" w:themeColor="text1"/>
        </w:rPr>
        <w:t xml:space="preserve">Sesión Ordinaria </w:t>
      </w:r>
      <w:r w:rsidRPr="00843EE6">
        <w:rPr>
          <w:rFonts w:ascii="Palatino Linotype" w:hAnsi="Palatino Linotype"/>
          <w:color w:val="000000" w:themeColor="text1"/>
        </w:rPr>
        <w:t xml:space="preserve">de fecha </w:t>
      </w:r>
      <w:r w:rsidR="00065C13" w:rsidRPr="00843EE6">
        <w:rPr>
          <w:rFonts w:ascii="Palatino Linotype" w:hAnsi="Palatino Linotype"/>
          <w:b/>
          <w:color w:val="000000" w:themeColor="text1"/>
        </w:rPr>
        <w:t xml:space="preserve">veintisiete de agosto </w:t>
      </w:r>
      <w:r w:rsidRPr="00843EE6">
        <w:rPr>
          <w:rFonts w:ascii="Palatino Linotype" w:hAnsi="Palatino Linotype"/>
          <w:b/>
          <w:color w:val="000000" w:themeColor="text1"/>
        </w:rPr>
        <w:t>de dos mil veinticinco</w:t>
      </w:r>
      <w:r w:rsidRPr="00843EE6">
        <w:rPr>
          <w:rFonts w:ascii="Palatino Linotype" w:hAnsi="Palatino Linotype"/>
          <w:color w:val="000000" w:themeColor="text1"/>
        </w:rPr>
        <w:t xml:space="preserve">; ordenó la acumulación de los recursos de revisión de mérito, a efecto de que la Ponencia de la </w:t>
      </w:r>
      <w:r w:rsidRPr="00843EE6">
        <w:rPr>
          <w:rFonts w:ascii="Palatino Linotype" w:hAnsi="Palatino Linotype"/>
          <w:b/>
          <w:color w:val="000000" w:themeColor="text1"/>
        </w:rPr>
        <w:t>Comisionada María del Rosario Mejía Ayala</w:t>
      </w:r>
      <w:r w:rsidRPr="00843EE6">
        <w:rPr>
          <w:rFonts w:ascii="Palatino Linotype" w:hAnsi="Palatino Linotype"/>
          <w:color w:val="000000" w:themeColor="text1"/>
        </w:rPr>
        <w:t xml:space="preserve"> formulará y presentará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 1 , que señala:</w:t>
      </w:r>
    </w:p>
    <w:p w14:paraId="7C142B0D" w14:textId="65BA93F6" w:rsidR="00A02ECA" w:rsidRPr="00843EE6" w:rsidRDefault="00A02ECA" w:rsidP="00843EE6">
      <w:pPr>
        <w:pStyle w:val="Prrafodelista"/>
        <w:tabs>
          <w:tab w:val="left" w:pos="0"/>
        </w:tabs>
        <w:ind w:left="567"/>
        <w:jc w:val="both"/>
        <w:rPr>
          <w:rFonts w:ascii="Palatino Linotype" w:hAnsi="Palatino Linotype"/>
          <w:i/>
          <w:color w:val="000000" w:themeColor="text1"/>
          <w:sz w:val="24"/>
        </w:rPr>
      </w:pPr>
      <w:r w:rsidRPr="00843EE6">
        <w:rPr>
          <w:rFonts w:ascii="Palatino Linotype" w:hAnsi="Palatino Linotype"/>
          <w:i/>
          <w:color w:val="000000" w:themeColor="text1"/>
          <w:sz w:val="24"/>
        </w:rPr>
        <w:t>“ONCE. El Instituto, para mejor resolver y evitar la emisión de resoluciones contradictorias, podrá acordar la acumulación de los expedientes de recursos de revisión, de oficio o a petición de parte cuando:</w:t>
      </w:r>
    </w:p>
    <w:p w14:paraId="2CC48809" w14:textId="77777777" w:rsidR="00A02ECA" w:rsidRPr="00843EE6" w:rsidRDefault="00A02ECA" w:rsidP="00843EE6">
      <w:pPr>
        <w:pStyle w:val="Prrafodelista"/>
        <w:tabs>
          <w:tab w:val="left" w:pos="0"/>
        </w:tabs>
        <w:ind w:left="567"/>
        <w:jc w:val="both"/>
        <w:rPr>
          <w:rFonts w:ascii="Palatino Linotype" w:hAnsi="Palatino Linotype"/>
          <w:i/>
          <w:color w:val="000000" w:themeColor="text1"/>
          <w:sz w:val="24"/>
        </w:rPr>
      </w:pPr>
      <w:r w:rsidRPr="00843EE6">
        <w:rPr>
          <w:rFonts w:ascii="Palatino Linotype" w:hAnsi="Palatino Linotype"/>
          <w:i/>
          <w:color w:val="000000" w:themeColor="text1"/>
          <w:sz w:val="24"/>
        </w:rPr>
        <w:t>…</w:t>
      </w:r>
    </w:p>
    <w:p w14:paraId="0AA393EB" w14:textId="77777777" w:rsidR="00A02ECA" w:rsidRPr="00843EE6" w:rsidRDefault="00A02ECA" w:rsidP="00843EE6">
      <w:pPr>
        <w:pStyle w:val="Prrafodelista"/>
        <w:tabs>
          <w:tab w:val="left" w:pos="0"/>
        </w:tabs>
        <w:ind w:left="567"/>
        <w:jc w:val="both"/>
        <w:rPr>
          <w:rFonts w:ascii="Palatino Linotype" w:hAnsi="Palatino Linotype"/>
          <w:i/>
          <w:color w:val="000000" w:themeColor="text1"/>
          <w:sz w:val="24"/>
        </w:rPr>
      </w:pPr>
      <w:r w:rsidRPr="00843EE6">
        <w:rPr>
          <w:rFonts w:ascii="Palatino Linotype" w:hAnsi="Palatino Linotype"/>
          <w:i/>
          <w:color w:val="000000" w:themeColor="text1"/>
          <w:sz w:val="24"/>
        </w:rPr>
        <w:t>b) Las partes o los actos impugnados sean iguales</w:t>
      </w:r>
    </w:p>
    <w:p w14:paraId="65494C5A" w14:textId="2D82CDD7" w:rsidR="00A02ECA" w:rsidRPr="00843EE6" w:rsidRDefault="00A02ECA" w:rsidP="00843EE6">
      <w:pPr>
        <w:pStyle w:val="Prrafodelista"/>
        <w:tabs>
          <w:tab w:val="left" w:pos="0"/>
        </w:tabs>
        <w:ind w:left="567"/>
        <w:jc w:val="both"/>
        <w:rPr>
          <w:rFonts w:ascii="Palatino Linotype" w:hAnsi="Palatino Linotype"/>
          <w:i/>
          <w:color w:val="000000" w:themeColor="text1"/>
          <w:sz w:val="24"/>
        </w:rPr>
      </w:pPr>
      <w:r w:rsidRPr="00843EE6">
        <w:rPr>
          <w:rFonts w:ascii="Palatino Linotype" w:hAnsi="Palatino Linotype"/>
          <w:i/>
          <w:color w:val="000000" w:themeColor="text1"/>
          <w:sz w:val="24"/>
        </w:rPr>
        <w:t>c) Cuando se trate del mismo solicitante, el mismo SUJETO OBLIGADO, aunque se trate de solicitudes diversas;</w:t>
      </w:r>
    </w:p>
    <w:p w14:paraId="48030FAE" w14:textId="77777777" w:rsidR="00A02ECA" w:rsidRPr="00843EE6" w:rsidRDefault="00A02ECA" w:rsidP="00843EE6">
      <w:pPr>
        <w:pStyle w:val="Prrafodelista"/>
        <w:tabs>
          <w:tab w:val="left" w:pos="0"/>
        </w:tabs>
        <w:ind w:left="567"/>
        <w:jc w:val="both"/>
        <w:rPr>
          <w:rFonts w:ascii="Palatino Linotype" w:hAnsi="Palatino Linotype"/>
          <w:i/>
          <w:color w:val="000000" w:themeColor="text1"/>
          <w:sz w:val="24"/>
        </w:rPr>
      </w:pPr>
      <w:r w:rsidRPr="00843EE6">
        <w:rPr>
          <w:rFonts w:ascii="Palatino Linotype" w:hAnsi="Palatino Linotype"/>
          <w:i/>
          <w:color w:val="000000" w:themeColor="text1"/>
          <w:sz w:val="24"/>
        </w:rPr>
        <w:t>(…)”</w:t>
      </w:r>
    </w:p>
    <w:p w14:paraId="39244B73" w14:textId="387D7122" w:rsidR="00A02ECA" w:rsidRPr="00843EE6" w:rsidRDefault="00A02ECA" w:rsidP="00843EE6">
      <w:pPr>
        <w:pStyle w:val="Prrafodelista"/>
        <w:tabs>
          <w:tab w:val="left" w:pos="0"/>
        </w:tabs>
        <w:ind w:left="567"/>
        <w:jc w:val="both"/>
        <w:rPr>
          <w:rFonts w:ascii="Palatino Linotype" w:hAnsi="Palatino Linotype"/>
          <w:i/>
          <w:color w:val="000000" w:themeColor="text1"/>
          <w:sz w:val="24"/>
          <w:highlight w:val="yellow"/>
        </w:rPr>
      </w:pPr>
      <w:r w:rsidRPr="00843EE6">
        <w:rPr>
          <w:rFonts w:ascii="Palatino Linotype" w:hAnsi="Palatino Linotype"/>
          <w:i/>
          <w:color w:val="000000" w:themeColor="text1"/>
          <w:sz w:val="24"/>
        </w:rPr>
        <w:t>(Énfasis añadido)</w:t>
      </w:r>
    </w:p>
    <w:p w14:paraId="406F57EA" w14:textId="77777777" w:rsidR="00A02ECA" w:rsidRDefault="00A02ECA" w:rsidP="00843EE6">
      <w:pPr>
        <w:pStyle w:val="Prrafodelista"/>
        <w:tabs>
          <w:tab w:val="left" w:pos="0"/>
        </w:tabs>
        <w:rPr>
          <w:rFonts w:ascii="Palatino Linotype" w:hAnsi="Palatino Linotype"/>
          <w:color w:val="000000" w:themeColor="text1"/>
          <w:sz w:val="24"/>
          <w:highlight w:val="yellow"/>
        </w:rPr>
      </w:pPr>
    </w:p>
    <w:p w14:paraId="067CDBA5" w14:textId="77777777" w:rsidR="008951E9" w:rsidRPr="00843EE6" w:rsidRDefault="008951E9" w:rsidP="00843EE6">
      <w:pPr>
        <w:pStyle w:val="Prrafodelista"/>
        <w:tabs>
          <w:tab w:val="left" w:pos="0"/>
        </w:tabs>
        <w:rPr>
          <w:rFonts w:ascii="Palatino Linotype" w:hAnsi="Palatino Linotype"/>
          <w:color w:val="000000" w:themeColor="text1"/>
          <w:sz w:val="24"/>
          <w:highlight w:val="yellow"/>
        </w:rPr>
      </w:pPr>
    </w:p>
    <w:p w14:paraId="03590073" w14:textId="0505C64B" w:rsidR="00A02ECA" w:rsidRPr="00843EE6" w:rsidRDefault="00A02ECA" w:rsidP="00843EE6">
      <w:pPr>
        <w:numPr>
          <w:ilvl w:val="0"/>
          <w:numId w:val="1"/>
        </w:numPr>
        <w:tabs>
          <w:tab w:val="left" w:pos="0"/>
        </w:tabs>
        <w:spacing w:line="360" w:lineRule="auto"/>
        <w:ind w:left="0" w:firstLine="0"/>
        <w:contextualSpacing/>
        <w:jc w:val="both"/>
        <w:rPr>
          <w:rFonts w:ascii="Palatino Linotype" w:hAnsi="Palatino Linotype"/>
          <w:color w:val="000000" w:themeColor="text1"/>
        </w:rPr>
      </w:pPr>
      <w:r w:rsidRPr="00843EE6">
        <w:rPr>
          <w:rFonts w:ascii="Palatino Linotype" w:hAnsi="Palatino Linotype"/>
          <w:color w:val="000000" w:themeColor="text1"/>
        </w:rPr>
        <w:t xml:space="preserve">Es así que, resulta conveniente su trámite de forma unificada para mejor resolver y evitar la emisión de resoluciones contradictorias, por ello resultó procedente que este Órgano </w:t>
      </w:r>
      <w:r w:rsidRPr="00843EE6">
        <w:rPr>
          <w:rFonts w:ascii="Palatino Linotype" w:hAnsi="Palatino Linotype"/>
          <w:color w:val="000000" w:themeColor="text1"/>
        </w:rPr>
        <w:lastRenderedPageBreak/>
        <w:t>Garante realizará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w:t>
      </w:r>
    </w:p>
    <w:p w14:paraId="4BE3BAC2" w14:textId="77777777" w:rsidR="00A02ECA" w:rsidRPr="00843EE6" w:rsidRDefault="00A02ECA" w:rsidP="00843EE6">
      <w:pPr>
        <w:tabs>
          <w:tab w:val="left" w:pos="0"/>
        </w:tabs>
        <w:spacing w:line="360" w:lineRule="auto"/>
        <w:contextualSpacing/>
        <w:jc w:val="both"/>
        <w:rPr>
          <w:rFonts w:ascii="Palatino Linotype" w:hAnsi="Palatino Linotype"/>
          <w:color w:val="000000" w:themeColor="text1"/>
        </w:rPr>
      </w:pPr>
    </w:p>
    <w:p w14:paraId="0324BCD6" w14:textId="03B220E0" w:rsidR="00AC2D51" w:rsidRPr="00843EE6" w:rsidRDefault="00AC2D51" w:rsidP="00843EE6">
      <w:pPr>
        <w:numPr>
          <w:ilvl w:val="0"/>
          <w:numId w:val="1"/>
        </w:numPr>
        <w:tabs>
          <w:tab w:val="left" w:pos="0"/>
        </w:tabs>
        <w:spacing w:line="360" w:lineRule="auto"/>
        <w:ind w:left="0" w:firstLine="0"/>
        <w:contextualSpacing/>
        <w:jc w:val="both"/>
        <w:rPr>
          <w:rFonts w:ascii="Palatino Linotype" w:hAnsi="Palatino Linotype"/>
          <w:color w:val="000000" w:themeColor="text1"/>
        </w:rPr>
      </w:pPr>
      <w:r w:rsidRPr="00843EE6">
        <w:rPr>
          <w:rFonts w:ascii="Palatino Linotype" w:hAnsi="Palatino Linotype"/>
          <w:color w:val="000000" w:themeColor="text1"/>
        </w:rPr>
        <w:t xml:space="preserve">El </w:t>
      </w:r>
      <w:r w:rsidRPr="00843EE6">
        <w:rPr>
          <w:rFonts w:ascii="Palatino Linotype" w:hAnsi="Palatino Linotype"/>
          <w:b/>
          <w:color w:val="000000" w:themeColor="text1"/>
        </w:rPr>
        <w:t>uno y dos de septiembre de dos mil veinticinco</w:t>
      </w:r>
      <w:r w:rsidRPr="00843EE6">
        <w:rPr>
          <w:rFonts w:ascii="Palatino Linotype" w:hAnsi="Palatino Linotype"/>
          <w:color w:val="000000" w:themeColor="text1"/>
        </w:rPr>
        <w:t xml:space="preserve">, el </w:t>
      </w:r>
      <w:r w:rsidRPr="00843EE6">
        <w:rPr>
          <w:rFonts w:ascii="Palatino Linotype" w:hAnsi="Palatino Linotype"/>
          <w:b/>
          <w:color w:val="000000" w:themeColor="text1"/>
        </w:rPr>
        <w:t>SUJETO OBLIGADO</w:t>
      </w:r>
      <w:r w:rsidRPr="00843EE6">
        <w:rPr>
          <w:rFonts w:ascii="Palatino Linotype" w:hAnsi="Palatino Linotype"/>
          <w:color w:val="000000" w:themeColor="text1"/>
        </w:rPr>
        <w:t xml:space="preserve"> rindió los </w:t>
      </w:r>
      <w:r w:rsidRPr="00843EE6">
        <w:rPr>
          <w:rFonts w:ascii="Palatino Linotype" w:hAnsi="Palatino Linotype"/>
          <w:b/>
          <w:color w:val="000000" w:themeColor="text1"/>
        </w:rPr>
        <w:t>informes justificados</w:t>
      </w:r>
      <w:r w:rsidRPr="00843EE6">
        <w:rPr>
          <w:rFonts w:ascii="Palatino Linotype" w:hAnsi="Palatino Linotype"/>
          <w:color w:val="000000" w:themeColor="text1"/>
        </w:rPr>
        <w:t xml:space="preserve"> correspondientes, a través de los cuales, </w:t>
      </w:r>
      <w:r w:rsidRPr="00843EE6">
        <w:rPr>
          <w:rFonts w:ascii="Palatino Linotype" w:hAnsi="Palatino Linotype"/>
          <w:b/>
          <w:color w:val="000000" w:themeColor="text1"/>
        </w:rPr>
        <w:t>ratificó la respuesta.</w:t>
      </w:r>
    </w:p>
    <w:p w14:paraId="21FC1226" w14:textId="77777777" w:rsidR="00AC2D51" w:rsidRPr="00843EE6" w:rsidRDefault="00AC2D51" w:rsidP="00843EE6">
      <w:pPr>
        <w:tabs>
          <w:tab w:val="left" w:pos="0"/>
        </w:tabs>
        <w:spacing w:line="360" w:lineRule="auto"/>
        <w:contextualSpacing/>
        <w:jc w:val="both"/>
        <w:rPr>
          <w:rFonts w:ascii="Palatino Linotype" w:hAnsi="Palatino Linotype"/>
          <w:color w:val="000000" w:themeColor="text1"/>
        </w:rPr>
      </w:pPr>
    </w:p>
    <w:p w14:paraId="23C2F1C8" w14:textId="7344FADB" w:rsidR="00AC2D51" w:rsidRPr="00843EE6" w:rsidRDefault="00AC2D51" w:rsidP="00843EE6">
      <w:pPr>
        <w:pStyle w:val="Prrafodelista"/>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b/>
          <w:i/>
          <w:color w:val="000000" w:themeColor="text1"/>
          <w:sz w:val="24"/>
        </w:rPr>
      </w:pPr>
      <w:r w:rsidRPr="00843EE6">
        <w:rPr>
          <w:rFonts w:ascii="Palatino Linotype" w:hAnsi="Palatino Linotype"/>
          <w:color w:val="000000" w:themeColor="text1"/>
          <w:sz w:val="24"/>
        </w:rPr>
        <w:t xml:space="preserve">Esta información fue puesta a la vista del </w:t>
      </w:r>
      <w:r w:rsidRPr="00843EE6">
        <w:rPr>
          <w:rFonts w:ascii="Palatino Linotype" w:hAnsi="Palatino Linotype"/>
          <w:b/>
          <w:color w:val="000000" w:themeColor="text1"/>
          <w:sz w:val="24"/>
        </w:rPr>
        <w:t>RECURRENTE</w:t>
      </w:r>
      <w:r w:rsidRPr="00843EE6">
        <w:rPr>
          <w:rFonts w:ascii="Palatino Linotype" w:hAnsi="Palatino Linotype"/>
          <w:color w:val="000000" w:themeColor="text1"/>
          <w:sz w:val="24"/>
        </w:rPr>
        <w:t xml:space="preserve"> el </w:t>
      </w:r>
      <w:r w:rsidRPr="00843EE6">
        <w:rPr>
          <w:rFonts w:ascii="Palatino Linotype" w:hAnsi="Palatino Linotype"/>
          <w:b/>
          <w:color w:val="000000" w:themeColor="text1"/>
          <w:sz w:val="24"/>
        </w:rPr>
        <w:t>uno de octubre de dos mil veinticinco</w:t>
      </w:r>
      <w:r w:rsidRPr="00843EE6">
        <w:rPr>
          <w:rFonts w:ascii="Palatino Linotype" w:hAnsi="Palatino Linotype"/>
          <w:color w:val="000000" w:themeColor="text1"/>
          <w:sz w:val="24"/>
        </w:rPr>
        <w:t>, para que, en un plazo de tres días hábiles, manifestara lo que a su derecho conviniera, de conformidad con lo establecido en el artículo 185, fracción III de la Ley de Transparencia y Acceso a la Información Pública del Estado de México y Municipios.</w:t>
      </w:r>
    </w:p>
    <w:p w14:paraId="3BC8BF00" w14:textId="77777777" w:rsidR="00AC2D51" w:rsidRPr="00843EE6" w:rsidRDefault="00AC2D51" w:rsidP="00843EE6">
      <w:pPr>
        <w:pStyle w:val="Prrafodelista"/>
        <w:tabs>
          <w:tab w:val="left" w:pos="0"/>
        </w:tabs>
        <w:rPr>
          <w:rFonts w:ascii="Palatino Linotype" w:hAnsi="Palatino Linotype"/>
          <w:b/>
          <w:i/>
          <w:color w:val="000000" w:themeColor="text1"/>
          <w:sz w:val="24"/>
        </w:rPr>
      </w:pPr>
    </w:p>
    <w:p w14:paraId="08C25323" w14:textId="01821E35" w:rsidR="00AC2D51" w:rsidRPr="00843EE6" w:rsidRDefault="00AC2D51" w:rsidP="00843EE6">
      <w:pPr>
        <w:numPr>
          <w:ilvl w:val="0"/>
          <w:numId w:val="1"/>
        </w:numPr>
        <w:tabs>
          <w:tab w:val="left" w:pos="0"/>
        </w:tabs>
        <w:spacing w:line="360" w:lineRule="auto"/>
        <w:ind w:left="0" w:firstLine="0"/>
        <w:contextualSpacing/>
        <w:jc w:val="both"/>
        <w:rPr>
          <w:rFonts w:ascii="Palatino Linotype" w:hAnsi="Palatino Linotype"/>
          <w:color w:val="000000" w:themeColor="text1"/>
        </w:rPr>
      </w:pPr>
      <w:r w:rsidRPr="00843EE6">
        <w:rPr>
          <w:rFonts w:ascii="Palatino Linotype" w:eastAsia="Calibri" w:hAnsi="Palatino Linotype" w:cs="Arial"/>
          <w:color w:val="000000" w:themeColor="text1"/>
          <w:lang w:val="es-ES"/>
        </w:rPr>
        <w:t xml:space="preserve">Por su parte, el </w:t>
      </w:r>
      <w:r w:rsidRPr="00843EE6">
        <w:rPr>
          <w:rFonts w:ascii="Palatino Linotype" w:eastAsia="Calibri" w:hAnsi="Palatino Linotype" w:cs="Arial"/>
          <w:b/>
          <w:color w:val="000000" w:themeColor="text1"/>
          <w:lang w:val="es-ES"/>
        </w:rPr>
        <w:t>RECURRENTE</w:t>
      </w:r>
      <w:r w:rsidRPr="00843EE6">
        <w:rPr>
          <w:rFonts w:ascii="Palatino Linotype" w:eastAsia="Calibri" w:hAnsi="Palatino Linotype" w:cs="Arial"/>
          <w:color w:val="000000" w:themeColor="text1"/>
          <w:lang w:val="es-ES"/>
        </w:rPr>
        <w:t xml:space="preserve"> no presentó pruebas o alegatos que a su derecho convinieran.</w:t>
      </w:r>
    </w:p>
    <w:p w14:paraId="23361AC6" w14:textId="77777777" w:rsidR="007602C9" w:rsidRPr="00843EE6" w:rsidRDefault="007602C9" w:rsidP="00843EE6">
      <w:pPr>
        <w:pStyle w:val="Prrafodelista"/>
        <w:tabs>
          <w:tab w:val="left" w:pos="0"/>
        </w:tabs>
        <w:rPr>
          <w:rFonts w:ascii="Palatino Linotype" w:hAnsi="Palatino Linotype"/>
          <w:color w:val="000000" w:themeColor="text1"/>
          <w:sz w:val="24"/>
        </w:rPr>
      </w:pPr>
    </w:p>
    <w:p w14:paraId="2E3CB50D" w14:textId="17D04F36" w:rsidR="00841865" w:rsidRPr="008951E9" w:rsidRDefault="00B805D7" w:rsidP="00843EE6">
      <w:pPr>
        <w:numPr>
          <w:ilvl w:val="0"/>
          <w:numId w:val="1"/>
        </w:numPr>
        <w:tabs>
          <w:tab w:val="left" w:pos="0"/>
        </w:tabs>
        <w:spacing w:line="360" w:lineRule="auto"/>
        <w:ind w:left="0" w:firstLine="0"/>
        <w:contextualSpacing/>
        <w:jc w:val="both"/>
        <w:rPr>
          <w:rFonts w:ascii="Palatino Linotype" w:eastAsia="MS Mincho" w:hAnsi="Palatino Linotype"/>
          <w:i/>
          <w:color w:val="000000" w:themeColor="text1"/>
        </w:rPr>
      </w:pPr>
      <w:r w:rsidRPr="00843EE6">
        <w:rPr>
          <w:rFonts w:ascii="Palatino Linotype" w:hAnsi="Palatino Linotype"/>
          <w:color w:val="000000" w:themeColor="text1"/>
        </w:rPr>
        <w:t>Finalmente, los Comisionados</w:t>
      </w:r>
      <w:r w:rsidR="005F0B19" w:rsidRPr="00843EE6">
        <w:rPr>
          <w:rFonts w:ascii="Palatino Linotype" w:hAnsi="Palatino Linotype"/>
          <w:color w:val="000000" w:themeColor="text1"/>
        </w:rPr>
        <w:t xml:space="preserve"> Ponente</w:t>
      </w:r>
      <w:r w:rsidRPr="00843EE6">
        <w:rPr>
          <w:rFonts w:ascii="Palatino Linotype" w:hAnsi="Palatino Linotype"/>
          <w:color w:val="000000" w:themeColor="text1"/>
        </w:rPr>
        <w:t>s</w:t>
      </w:r>
      <w:r w:rsidR="005F0B19" w:rsidRPr="00843EE6">
        <w:rPr>
          <w:rFonts w:ascii="Palatino Linotype" w:hAnsi="Palatino Linotype"/>
          <w:color w:val="000000" w:themeColor="text1"/>
        </w:rPr>
        <w:t xml:space="preserve"> mediante acuerdo del </w:t>
      </w:r>
      <w:r w:rsidR="00AC2D51" w:rsidRPr="00843EE6">
        <w:rPr>
          <w:rFonts w:ascii="Palatino Linotype" w:hAnsi="Palatino Linotype"/>
          <w:b/>
          <w:color w:val="000000" w:themeColor="text1"/>
        </w:rPr>
        <w:t xml:space="preserve">siete de octubre </w:t>
      </w:r>
      <w:r w:rsidR="003A5FE7" w:rsidRPr="00843EE6">
        <w:rPr>
          <w:rFonts w:ascii="Palatino Linotype" w:hAnsi="Palatino Linotype"/>
          <w:b/>
          <w:color w:val="000000" w:themeColor="text1"/>
        </w:rPr>
        <w:t xml:space="preserve">de </w:t>
      </w:r>
      <w:r w:rsidR="00833569" w:rsidRPr="00843EE6">
        <w:rPr>
          <w:rFonts w:ascii="Palatino Linotype" w:hAnsi="Palatino Linotype"/>
          <w:b/>
          <w:color w:val="000000" w:themeColor="text1"/>
        </w:rPr>
        <w:t>dos mil veinticinco</w:t>
      </w:r>
      <w:r w:rsidR="005F0B19" w:rsidRPr="00843EE6">
        <w:rPr>
          <w:rFonts w:ascii="Palatino Linotype" w:hAnsi="Palatino Linotype"/>
          <w:color w:val="000000" w:themeColor="text1"/>
        </w:rPr>
        <w:t>, decretó el cierre de instrucción del expediente</w:t>
      </w:r>
      <w:r w:rsidR="005F0B19" w:rsidRPr="00843EE6">
        <w:rPr>
          <w:rFonts w:ascii="Palatino Linotype" w:hAnsi="Palatino Linotype" w:cs="Arial"/>
          <w:color w:val="000000" w:themeColor="text1"/>
        </w:rPr>
        <w:t>, por lo que no habiendo más que hacer constar, y</w:t>
      </w:r>
      <w:r w:rsidR="008951E9">
        <w:rPr>
          <w:rFonts w:ascii="Palatino Linotype" w:eastAsia="MS Mincho" w:hAnsi="Palatino Linotype"/>
          <w:color w:val="000000" w:themeColor="text1"/>
        </w:rPr>
        <w:t xml:space="preserve"> -----------------------------------------------------------------------------------------------</w:t>
      </w:r>
    </w:p>
    <w:p w14:paraId="7822338C" w14:textId="77777777" w:rsidR="008951E9" w:rsidRDefault="008951E9" w:rsidP="008951E9">
      <w:pPr>
        <w:pStyle w:val="Prrafodelista"/>
        <w:rPr>
          <w:rFonts w:ascii="Palatino Linotype" w:eastAsia="MS Mincho" w:hAnsi="Palatino Linotype"/>
          <w:i/>
          <w:color w:val="000000" w:themeColor="text1"/>
        </w:rPr>
      </w:pPr>
    </w:p>
    <w:p w14:paraId="2D7B8ECE" w14:textId="77777777" w:rsidR="008951E9" w:rsidRDefault="008951E9" w:rsidP="008951E9">
      <w:pPr>
        <w:tabs>
          <w:tab w:val="left" w:pos="0"/>
        </w:tabs>
        <w:spacing w:line="360" w:lineRule="auto"/>
        <w:contextualSpacing/>
        <w:jc w:val="both"/>
        <w:rPr>
          <w:rFonts w:ascii="Palatino Linotype" w:eastAsia="MS Mincho" w:hAnsi="Palatino Linotype"/>
          <w:i/>
          <w:color w:val="000000" w:themeColor="text1"/>
        </w:rPr>
      </w:pPr>
    </w:p>
    <w:p w14:paraId="53208356" w14:textId="77777777" w:rsidR="008951E9" w:rsidRDefault="008951E9" w:rsidP="008951E9">
      <w:pPr>
        <w:tabs>
          <w:tab w:val="left" w:pos="0"/>
        </w:tabs>
        <w:spacing w:line="360" w:lineRule="auto"/>
        <w:contextualSpacing/>
        <w:jc w:val="both"/>
        <w:rPr>
          <w:rFonts w:ascii="Palatino Linotype" w:eastAsia="MS Mincho" w:hAnsi="Palatino Linotype"/>
          <w:i/>
          <w:color w:val="000000" w:themeColor="text1"/>
        </w:rPr>
      </w:pPr>
    </w:p>
    <w:p w14:paraId="215B4F4A" w14:textId="77777777" w:rsidR="008951E9" w:rsidRPr="00843EE6" w:rsidRDefault="008951E9" w:rsidP="008951E9">
      <w:pPr>
        <w:tabs>
          <w:tab w:val="left" w:pos="0"/>
        </w:tabs>
        <w:spacing w:line="360" w:lineRule="auto"/>
        <w:contextualSpacing/>
        <w:jc w:val="both"/>
        <w:rPr>
          <w:rFonts w:ascii="Palatino Linotype" w:eastAsia="MS Mincho" w:hAnsi="Palatino Linotype"/>
          <w:i/>
          <w:color w:val="000000" w:themeColor="text1"/>
        </w:rPr>
      </w:pPr>
    </w:p>
    <w:p w14:paraId="69FA816C" w14:textId="77777777" w:rsidR="00841865" w:rsidRPr="00843EE6" w:rsidRDefault="00841865" w:rsidP="00843EE6">
      <w:pPr>
        <w:tabs>
          <w:tab w:val="left" w:pos="0"/>
        </w:tabs>
        <w:spacing w:line="360" w:lineRule="auto"/>
        <w:contextualSpacing/>
        <w:jc w:val="both"/>
        <w:rPr>
          <w:rFonts w:ascii="Palatino Linotype" w:eastAsia="MS Mincho" w:hAnsi="Palatino Linotype"/>
          <w:b/>
          <w:color w:val="000000" w:themeColor="text1"/>
        </w:rPr>
      </w:pPr>
    </w:p>
    <w:p w14:paraId="4A43F3EF" w14:textId="11AC81E6" w:rsidR="00841865" w:rsidRPr="00843EE6" w:rsidRDefault="00841865" w:rsidP="00843EE6">
      <w:pPr>
        <w:keepNext/>
        <w:keepLines/>
        <w:tabs>
          <w:tab w:val="left" w:pos="0"/>
        </w:tabs>
        <w:spacing w:line="360" w:lineRule="auto"/>
        <w:jc w:val="center"/>
        <w:outlineLvl w:val="0"/>
        <w:rPr>
          <w:rFonts w:ascii="Palatino Linotype" w:eastAsia="MS Gothic" w:hAnsi="Palatino Linotype"/>
          <w:b/>
          <w:color w:val="000000" w:themeColor="text1"/>
          <w:lang w:eastAsia="en-US"/>
        </w:rPr>
      </w:pPr>
      <w:bookmarkStart w:id="8" w:name="_Toc491791302"/>
      <w:bookmarkStart w:id="9" w:name="_Toc528153788"/>
      <w:bookmarkStart w:id="10" w:name="_Toc94119611"/>
      <w:r w:rsidRPr="00843EE6">
        <w:rPr>
          <w:rFonts w:ascii="Palatino Linotype" w:eastAsia="MS Gothic" w:hAnsi="Palatino Linotype"/>
          <w:b/>
          <w:color w:val="000000" w:themeColor="text1"/>
          <w:lang w:eastAsia="en-US"/>
        </w:rPr>
        <w:lastRenderedPageBreak/>
        <w:t>C</w:t>
      </w:r>
      <w:r w:rsidR="008951E9">
        <w:rPr>
          <w:rFonts w:ascii="Palatino Linotype" w:eastAsia="MS Gothic" w:hAnsi="Palatino Linotype"/>
          <w:b/>
          <w:color w:val="000000" w:themeColor="text1"/>
          <w:lang w:eastAsia="en-US"/>
        </w:rPr>
        <w:t xml:space="preserve"> </w:t>
      </w:r>
      <w:r w:rsidRPr="00843EE6">
        <w:rPr>
          <w:rFonts w:ascii="Palatino Linotype" w:eastAsia="MS Gothic" w:hAnsi="Palatino Linotype"/>
          <w:b/>
          <w:color w:val="000000" w:themeColor="text1"/>
          <w:lang w:eastAsia="en-US"/>
        </w:rPr>
        <w:t>O</w:t>
      </w:r>
      <w:r w:rsidR="008951E9">
        <w:rPr>
          <w:rFonts w:ascii="Palatino Linotype" w:eastAsia="MS Gothic" w:hAnsi="Palatino Linotype"/>
          <w:b/>
          <w:color w:val="000000" w:themeColor="text1"/>
          <w:lang w:eastAsia="en-US"/>
        </w:rPr>
        <w:t xml:space="preserve"> </w:t>
      </w:r>
      <w:r w:rsidRPr="00843EE6">
        <w:rPr>
          <w:rFonts w:ascii="Palatino Linotype" w:eastAsia="MS Gothic" w:hAnsi="Palatino Linotype"/>
          <w:b/>
          <w:color w:val="000000" w:themeColor="text1"/>
          <w:lang w:eastAsia="en-US"/>
        </w:rPr>
        <w:t>N</w:t>
      </w:r>
      <w:r w:rsidR="008951E9">
        <w:rPr>
          <w:rFonts w:ascii="Palatino Linotype" w:eastAsia="MS Gothic" w:hAnsi="Palatino Linotype"/>
          <w:b/>
          <w:color w:val="000000" w:themeColor="text1"/>
          <w:lang w:eastAsia="en-US"/>
        </w:rPr>
        <w:t xml:space="preserve"> </w:t>
      </w:r>
      <w:r w:rsidRPr="00843EE6">
        <w:rPr>
          <w:rFonts w:ascii="Palatino Linotype" w:eastAsia="MS Gothic" w:hAnsi="Palatino Linotype"/>
          <w:b/>
          <w:color w:val="000000" w:themeColor="text1"/>
          <w:lang w:eastAsia="en-US"/>
        </w:rPr>
        <w:t>S</w:t>
      </w:r>
      <w:r w:rsidR="008951E9">
        <w:rPr>
          <w:rFonts w:ascii="Palatino Linotype" w:eastAsia="MS Gothic" w:hAnsi="Palatino Linotype"/>
          <w:b/>
          <w:color w:val="000000" w:themeColor="text1"/>
          <w:lang w:eastAsia="en-US"/>
        </w:rPr>
        <w:t xml:space="preserve"> </w:t>
      </w:r>
      <w:r w:rsidRPr="00843EE6">
        <w:rPr>
          <w:rFonts w:ascii="Palatino Linotype" w:eastAsia="MS Gothic" w:hAnsi="Palatino Linotype"/>
          <w:b/>
          <w:color w:val="000000" w:themeColor="text1"/>
          <w:lang w:eastAsia="en-US"/>
        </w:rPr>
        <w:t>I</w:t>
      </w:r>
      <w:r w:rsidR="008951E9">
        <w:rPr>
          <w:rFonts w:ascii="Palatino Linotype" w:eastAsia="MS Gothic" w:hAnsi="Palatino Linotype"/>
          <w:b/>
          <w:color w:val="000000" w:themeColor="text1"/>
          <w:lang w:eastAsia="en-US"/>
        </w:rPr>
        <w:t xml:space="preserve"> </w:t>
      </w:r>
      <w:r w:rsidRPr="00843EE6">
        <w:rPr>
          <w:rFonts w:ascii="Palatino Linotype" w:eastAsia="MS Gothic" w:hAnsi="Palatino Linotype"/>
          <w:b/>
          <w:color w:val="000000" w:themeColor="text1"/>
          <w:lang w:eastAsia="en-US"/>
        </w:rPr>
        <w:t>D</w:t>
      </w:r>
      <w:r w:rsidR="008951E9">
        <w:rPr>
          <w:rFonts w:ascii="Palatino Linotype" w:eastAsia="MS Gothic" w:hAnsi="Palatino Linotype"/>
          <w:b/>
          <w:color w:val="000000" w:themeColor="text1"/>
          <w:lang w:eastAsia="en-US"/>
        </w:rPr>
        <w:t xml:space="preserve"> </w:t>
      </w:r>
      <w:r w:rsidRPr="00843EE6">
        <w:rPr>
          <w:rFonts w:ascii="Palatino Linotype" w:eastAsia="MS Gothic" w:hAnsi="Palatino Linotype"/>
          <w:b/>
          <w:color w:val="000000" w:themeColor="text1"/>
          <w:lang w:eastAsia="en-US"/>
        </w:rPr>
        <w:t>E</w:t>
      </w:r>
      <w:r w:rsidR="008951E9">
        <w:rPr>
          <w:rFonts w:ascii="Palatino Linotype" w:eastAsia="MS Gothic" w:hAnsi="Palatino Linotype"/>
          <w:b/>
          <w:color w:val="000000" w:themeColor="text1"/>
          <w:lang w:eastAsia="en-US"/>
        </w:rPr>
        <w:t xml:space="preserve"> </w:t>
      </w:r>
      <w:r w:rsidRPr="00843EE6">
        <w:rPr>
          <w:rFonts w:ascii="Palatino Linotype" w:eastAsia="MS Gothic" w:hAnsi="Palatino Linotype"/>
          <w:b/>
          <w:color w:val="000000" w:themeColor="text1"/>
          <w:lang w:eastAsia="en-US"/>
        </w:rPr>
        <w:t>R</w:t>
      </w:r>
      <w:r w:rsidR="008951E9">
        <w:rPr>
          <w:rFonts w:ascii="Palatino Linotype" w:eastAsia="MS Gothic" w:hAnsi="Palatino Linotype"/>
          <w:b/>
          <w:color w:val="000000" w:themeColor="text1"/>
          <w:lang w:eastAsia="en-US"/>
        </w:rPr>
        <w:t xml:space="preserve"> </w:t>
      </w:r>
      <w:r w:rsidRPr="00843EE6">
        <w:rPr>
          <w:rFonts w:ascii="Palatino Linotype" w:eastAsia="MS Gothic" w:hAnsi="Palatino Linotype"/>
          <w:b/>
          <w:color w:val="000000" w:themeColor="text1"/>
          <w:lang w:eastAsia="en-US"/>
        </w:rPr>
        <w:t>A</w:t>
      </w:r>
      <w:r w:rsidR="008951E9">
        <w:rPr>
          <w:rFonts w:ascii="Palatino Linotype" w:eastAsia="MS Gothic" w:hAnsi="Palatino Linotype"/>
          <w:b/>
          <w:color w:val="000000" w:themeColor="text1"/>
          <w:lang w:eastAsia="en-US"/>
        </w:rPr>
        <w:t xml:space="preserve"> </w:t>
      </w:r>
      <w:r w:rsidRPr="00843EE6">
        <w:rPr>
          <w:rFonts w:ascii="Palatino Linotype" w:eastAsia="MS Gothic" w:hAnsi="Palatino Linotype"/>
          <w:b/>
          <w:color w:val="000000" w:themeColor="text1"/>
          <w:lang w:eastAsia="en-US"/>
        </w:rPr>
        <w:t>N</w:t>
      </w:r>
      <w:r w:rsidR="008951E9">
        <w:rPr>
          <w:rFonts w:ascii="Palatino Linotype" w:eastAsia="MS Gothic" w:hAnsi="Palatino Linotype"/>
          <w:b/>
          <w:color w:val="000000" w:themeColor="text1"/>
          <w:lang w:eastAsia="en-US"/>
        </w:rPr>
        <w:t xml:space="preserve"> </w:t>
      </w:r>
      <w:r w:rsidRPr="00843EE6">
        <w:rPr>
          <w:rFonts w:ascii="Palatino Linotype" w:eastAsia="MS Gothic" w:hAnsi="Palatino Linotype"/>
          <w:b/>
          <w:color w:val="000000" w:themeColor="text1"/>
          <w:lang w:eastAsia="en-US"/>
        </w:rPr>
        <w:t>D</w:t>
      </w:r>
      <w:r w:rsidR="008951E9">
        <w:rPr>
          <w:rFonts w:ascii="Palatino Linotype" w:eastAsia="MS Gothic" w:hAnsi="Palatino Linotype"/>
          <w:b/>
          <w:color w:val="000000" w:themeColor="text1"/>
          <w:lang w:eastAsia="en-US"/>
        </w:rPr>
        <w:t xml:space="preserve"> </w:t>
      </w:r>
      <w:r w:rsidRPr="00843EE6">
        <w:rPr>
          <w:rFonts w:ascii="Palatino Linotype" w:eastAsia="MS Gothic" w:hAnsi="Palatino Linotype"/>
          <w:b/>
          <w:color w:val="000000" w:themeColor="text1"/>
          <w:lang w:eastAsia="en-US"/>
        </w:rPr>
        <w:t>O</w:t>
      </w:r>
      <w:bookmarkEnd w:id="8"/>
      <w:bookmarkEnd w:id="9"/>
      <w:bookmarkEnd w:id="10"/>
    </w:p>
    <w:p w14:paraId="2BF200A7" w14:textId="77777777" w:rsidR="00841865" w:rsidRPr="00843EE6" w:rsidRDefault="00841865" w:rsidP="00843EE6">
      <w:pPr>
        <w:keepNext/>
        <w:keepLines/>
        <w:tabs>
          <w:tab w:val="left" w:pos="0"/>
        </w:tabs>
        <w:spacing w:line="360" w:lineRule="auto"/>
        <w:jc w:val="center"/>
        <w:outlineLvl w:val="0"/>
        <w:rPr>
          <w:rFonts w:ascii="Palatino Linotype" w:eastAsia="MS Gothic" w:hAnsi="Palatino Linotype"/>
          <w:b/>
          <w:color w:val="000000" w:themeColor="text1"/>
          <w:lang w:eastAsia="en-US"/>
        </w:rPr>
      </w:pPr>
    </w:p>
    <w:p w14:paraId="7E0FBE90" w14:textId="77777777" w:rsidR="00841865" w:rsidRPr="00843EE6" w:rsidRDefault="00841865" w:rsidP="00843EE6">
      <w:pPr>
        <w:keepNext/>
        <w:keepLines/>
        <w:tabs>
          <w:tab w:val="left" w:pos="0"/>
        </w:tabs>
        <w:spacing w:line="360" w:lineRule="auto"/>
        <w:outlineLvl w:val="1"/>
        <w:rPr>
          <w:rFonts w:ascii="Palatino Linotype" w:eastAsia="MS Gothic" w:hAnsi="Palatino Linotype"/>
          <w:b/>
          <w:color w:val="000000" w:themeColor="text1"/>
          <w:lang w:eastAsia="en-US"/>
        </w:rPr>
      </w:pPr>
      <w:bookmarkStart w:id="11" w:name="_Toc491791303"/>
      <w:bookmarkStart w:id="12" w:name="_Toc528153789"/>
      <w:bookmarkStart w:id="13" w:name="_Toc94119612"/>
      <w:r w:rsidRPr="00843EE6">
        <w:rPr>
          <w:rFonts w:ascii="Palatino Linotype" w:eastAsia="MS Gothic" w:hAnsi="Palatino Linotype"/>
          <w:b/>
          <w:color w:val="000000" w:themeColor="text1"/>
          <w:lang w:eastAsia="en-US"/>
        </w:rPr>
        <w:t>PRIMERO. De la competencia</w:t>
      </w:r>
      <w:bookmarkEnd w:id="11"/>
      <w:bookmarkEnd w:id="12"/>
      <w:r w:rsidRPr="00843EE6">
        <w:rPr>
          <w:rFonts w:ascii="Palatino Linotype" w:eastAsia="MS Gothic" w:hAnsi="Palatino Linotype"/>
          <w:b/>
          <w:color w:val="000000" w:themeColor="text1"/>
          <w:lang w:eastAsia="en-US"/>
        </w:rPr>
        <w:t>.</w:t>
      </w:r>
      <w:bookmarkEnd w:id="13"/>
    </w:p>
    <w:p w14:paraId="71706C8C" w14:textId="4985CECF" w:rsidR="00841865" w:rsidRPr="00843EE6" w:rsidRDefault="00AC2D51" w:rsidP="00843EE6">
      <w:pPr>
        <w:pStyle w:val="Prrafodelista"/>
        <w:numPr>
          <w:ilvl w:val="0"/>
          <w:numId w:val="1"/>
        </w:numPr>
        <w:tabs>
          <w:tab w:val="left" w:pos="0"/>
        </w:tabs>
        <w:spacing w:before="240" w:after="240" w:line="360" w:lineRule="auto"/>
        <w:ind w:left="0" w:firstLine="0"/>
        <w:jc w:val="both"/>
        <w:rPr>
          <w:rFonts w:ascii="Palatino Linotype" w:hAnsi="Palatino Linotype"/>
          <w:color w:val="000000" w:themeColor="text1"/>
          <w:sz w:val="24"/>
        </w:rPr>
      </w:pPr>
      <w:r w:rsidRPr="00843EE6">
        <w:rPr>
          <w:rFonts w:ascii="Palatino Linotype" w:hAnsi="Palatino Linotype"/>
          <w:color w:val="000000" w:themeColor="text1"/>
          <w:sz w:val="24"/>
        </w:rPr>
        <w:t>Es</w:t>
      </w:r>
      <w:r w:rsidRPr="00843EE6">
        <w:rPr>
          <w:rFonts w:ascii="Palatino Linotype" w:hAnsi="Palatino Linotype"/>
          <w:color w:val="000000" w:themeColor="text1"/>
          <w:sz w:val="24"/>
          <w:shd w:val="clear" w:color="auto" w:fill="FFFFFF"/>
        </w:rPr>
        <w:t>te Instituto de Transparencia, Acceso a la Información Pública y Protección de Datos Personales del Estado de México y Municipios, es competente para conocer y resolver del presente recurso de conformidad con el artículo: 6, apartado A, fracción IV de la </w:t>
      </w:r>
      <w:r w:rsidRPr="00843EE6">
        <w:rPr>
          <w:rFonts w:ascii="Palatino Linotype" w:hAnsi="Palatino Linotype"/>
          <w:b/>
          <w:bCs/>
          <w:color w:val="000000" w:themeColor="text1"/>
          <w:sz w:val="24"/>
          <w:shd w:val="clear" w:color="auto" w:fill="FFFFFF"/>
        </w:rPr>
        <w:t>Constitución Política de los Estados Unidos Mexicanos</w:t>
      </w:r>
      <w:r w:rsidRPr="00843EE6">
        <w:rPr>
          <w:rFonts w:ascii="Palatino Linotype" w:hAnsi="Palatino Linotype"/>
          <w:color w:val="000000" w:themeColor="text1"/>
          <w:sz w:val="24"/>
          <w:shd w:val="clear" w:color="auto" w:fill="FFFFFF"/>
        </w:rPr>
        <w:t>; 5, párrafos trigésimo segundo, trigésimo tercero y trigésimo cuarto fracciones IV y V de la </w:t>
      </w:r>
      <w:r w:rsidRPr="00843EE6">
        <w:rPr>
          <w:rFonts w:ascii="Palatino Linotype" w:hAnsi="Palatino Linotype"/>
          <w:b/>
          <w:bCs/>
          <w:color w:val="000000" w:themeColor="text1"/>
          <w:sz w:val="24"/>
          <w:shd w:val="clear" w:color="auto" w:fill="FFFFFF"/>
        </w:rPr>
        <w:t>Constitución Política del Estado Libre y Soberano de México</w:t>
      </w:r>
      <w:r w:rsidRPr="00843EE6">
        <w:rPr>
          <w:rFonts w:ascii="Palatino Linotype" w:hAnsi="Palatino Linotype"/>
          <w:color w:val="000000" w:themeColor="text1"/>
          <w:sz w:val="24"/>
          <w:shd w:val="clear" w:color="auto" w:fill="FFFFFF"/>
        </w:rPr>
        <w:t>; artículos 1, 2 fracción II, 13, 29, 36 fracciones I y II, 176, 178, 179, 181 párrafo tercero y 185 de la </w:t>
      </w:r>
      <w:r w:rsidRPr="00843EE6">
        <w:rPr>
          <w:rFonts w:ascii="Palatino Linotype" w:hAnsi="Palatino Linotype"/>
          <w:b/>
          <w:bCs/>
          <w:color w:val="000000" w:themeColor="text1"/>
          <w:sz w:val="24"/>
          <w:shd w:val="clear" w:color="auto" w:fill="FFFFFF"/>
        </w:rPr>
        <w:t>Ley de Transparencia y Acceso a la Información Pública del Estado de México y Municipios</w:t>
      </w:r>
      <w:r w:rsidRPr="00843EE6">
        <w:rPr>
          <w:rFonts w:ascii="Palatino Linotype" w:hAnsi="Palatino Linotype"/>
          <w:color w:val="000000" w:themeColor="text1"/>
          <w:sz w:val="24"/>
          <w:shd w:val="clear" w:color="auto" w:fill="FFFFFF"/>
        </w:rPr>
        <w:t>; y 7, 9 fracciones I y XXIII, y 11 del </w:t>
      </w:r>
      <w:r w:rsidRPr="00843EE6">
        <w:rPr>
          <w:rFonts w:ascii="Palatino Linotype" w:hAnsi="Palatino Linotype"/>
          <w:b/>
          <w:bCs/>
          <w:color w:val="000000" w:themeColor="text1"/>
          <w:sz w:val="24"/>
          <w:shd w:val="clear" w:color="auto" w:fill="FFFFFF"/>
        </w:rPr>
        <w:t>Reglamento Interior del Instituto de Transparencia, Acceso a la Información Pública y Protección de Datos Personales del Estado de México y Municipios</w:t>
      </w:r>
      <w:r w:rsidRPr="00843EE6">
        <w:rPr>
          <w:rFonts w:ascii="Palatino Linotype" w:hAnsi="Palatino Linotype"/>
          <w:color w:val="000000" w:themeColor="text1"/>
          <w:sz w:val="24"/>
          <w:shd w:val="clear" w:color="auto" w:fill="FFFFFF"/>
        </w:rPr>
        <w:t>.</w:t>
      </w:r>
    </w:p>
    <w:p w14:paraId="01012229" w14:textId="7B35C555" w:rsidR="00841865" w:rsidRPr="00843EE6" w:rsidRDefault="00841865" w:rsidP="00843EE6">
      <w:pPr>
        <w:keepNext/>
        <w:keepLines/>
        <w:tabs>
          <w:tab w:val="left" w:pos="0"/>
        </w:tabs>
        <w:spacing w:line="360" w:lineRule="auto"/>
        <w:outlineLvl w:val="1"/>
        <w:rPr>
          <w:rFonts w:ascii="Palatino Linotype" w:eastAsia="MS Gothic" w:hAnsi="Palatino Linotype"/>
          <w:b/>
          <w:color w:val="000000" w:themeColor="text1"/>
          <w:lang w:eastAsia="en-US"/>
        </w:rPr>
      </w:pPr>
      <w:bookmarkStart w:id="14" w:name="_Toc491791304"/>
      <w:bookmarkStart w:id="15" w:name="_Toc528153790"/>
      <w:bookmarkStart w:id="16" w:name="_Toc94119613"/>
      <w:r w:rsidRPr="00843EE6">
        <w:rPr>
          <w:rFonts w:ascii="Palatino Linotype" w:eastAsia="MS Gothic" w:hAnsi="Palatino Linotype"/>
          <w:b/>
          <w:color w:val="000000" w:themeColor="text1"/>
          <w:lang w:eastAsia="en-US"/>
        </w:rPr>
        <w:t>SEGUNDO. De la oportunidad y procedencia.</w:t>
      </w:r>
      <w:bookmarkEnd w:id="14"/>
      <w:bookmarkEnd w:id="15"/>
      <w:bookmarkEnd w:id="16"/>
    </w:p>
    <w:p w14:paraId="12B30A52" w14:textId="6F237C67" w:rsidR="002835B4" w:rsidRPr="00843EE6" w:rsidRDefault="002835B4" w:rsidP="00843EE6">
      <w:pPr>
        <w:pStyle w:val="Prrafodelista"/>
        <w:numPr>
          <w:ilvl w:val="0"/>
          <w:numId w:val="1"/>
        </w:numPr>
        <w:tabs>
          <w:tab w:val="left" w:pos="0"/>
        </w:tabs>
        <w:spacing w:line="360" w:lineRule="auto"/>
        <w:ind w:left="0" w:firstLine="0"/>
        <w:jc w:val="both"/>
        <w:rPr>
          <w:rFonts w:ascii="Palatino Linotype" w:hAnsi="Palatino Linotype" w:cstheme="minorBidi"/>
          <w:color w:val="000000" w:themeColor="text1"/>
          <w:sz w:val="24"/>
        </w:rPr>
      </w:pPr>
      <w:r w:rsidRPr="00843EE6">
        <w:rPr>
          <w:rFonts w:ascii="Palatino Linotype" w:eastAsia="Calibri" w:hAnsi="Palatino Linotype" w:cs="Arial"/>
          <w:color w:val="000000" w:themeColor="text1"/>
          <w:sz w:val="24"/>
          <w:lang w:val="es-ES_tradnl" w:eastAsia="es-ES"/>
        </w:rPr>
        <w:t xml:space="preserve">El medio de impugnación fue presentado a través del </w:t>
      </w:r>
      <w:r w:rsidRPr="00843EE6">
        <w:rPr>
          <w:rFonts w:ascii="Palatino Linotype" w:eastAsia="Calibri" w:hAnsi="Palatino Linotype" w:cs="Arial"/>
          <w:b/>
          <w:color w:val="000000" w:themeColor="text1"/>
          <w:sz w:val="24"/>
          <w:lang w:val="es-ES_tradnl" w:eastAsia="es-ES"/>
        </w:rPr>
        <w:t>SAIMEX,</w:t>
      </w:r>
      <w:r w:rsidRPr="00843EE6">
        <w:rPr>
          <w:rFonts w:ascii="Palatino Linotype" w:eastAsia="Calibri" w:hAnsi="Palatino Linotype" w:cs="Arial"/>
          <w:color w:val="000000" w:themeColor="text1"/>
          <w:sz w:val="24"/>
          <w:lang w:val="es-ES_tradnl" w:eastAsia="es-ES"/>
        </w:rPr>
        <w:t xml:space="preserve"> en el formato previamente aprobado para tal efecto y dentro del plazo legal de quince días hábiles otorgados; para el caso en particular es de señalar que el </w:t>
      </w:r>
      <w:r w:rsidRPr="00843EE6">
        <w:rPr>
          <w:rFonts w:ascii="Palatino Linotype" w:eastAsia="Calibri" w:hAnsi="Palatino Linotype" w:cs="Arial"/>
          <w:b/>
          <w:color w:val="000000" w:themeColor="text1"/>
          <w:sz w:val="24"/>
          <w:lang w:val="es-ES_tradnl" w:eastAsia="es-ES"/>
        </w:rPr>
        <w:t>SUJETO OBLIGADO</w:t>
      </w:r>
      <w:r w:rsidRPr="00843EE6">
        <w:rPr>
          <w:rFonts w:ascii="Palatino Linotype" w:eastAsia="Calibri" w:hAnsi="Palatino Linotype" w:cs="Arial"/>
          <w:color w:val="000000" w:themeColor="text1"/>
          <w:sz w:val="24"/>
          <w:lang w:val="es-ES_tradnl" w:eastAsia="es-ES"/>
        </w:rPr>
        <w:t xml:space="preserve"> entregó respuestas el día </w:t>
      </w:r>
      <w:r w:rsidR="00AC2D51" w:rsidRPr="00843EE6">
        <w:rPr>
          <w:rFonts w:ascii="Palatino Linotype" w:eastAsia="Calibri" w:hAnsi="Palatino Linotype" w:cs="Arial"/>
          <w:b/>
          <w:color w:val="000000" w:themeColor="text1"/>
          <w:sz w:val="24"/>
        </w:rPr>
        <w:t xml:space="preserve">trece de agosto </w:t>
      </w:r>
      <w:r w:rsidRPr="00843EE6">
        <w:rPr>
          <w:rFonts w:ascii="Palatino Linotype" w:eastAsia="Calibri" w:hAnsi="Palatino Linotype" w:cs="Arial"/>
          <w:b/>
          <w:color w:val="000000" w:themeColor="text1"/>
          <w:sz w:val="24"/>
        </w:rPr>
        <w:t>de dos mil veinticinco</w:t>
      </w:r>
      <w:r w:rsidRPr="00843EE6">
        <w:rPr>
          <w:rFonts w:ascii="Palatino Linotype" w:eastAsia="Calibri" w:hAnsi="Palatino Linotype" w:cs="Arial"/>
          <w:color w:val="000000" w:themeColor="text1"/>
          <w:sz w:val="24"/>
          <w:lang w:val="es-ES_tradnl" w:eastAsia="es-ES"/>
        </w:rPr>
        <w:t xml:space="preserve">, </w:t>
      </w:r>
      <w:r w:rsidRPr="00843EE6">
        <w:rPr>
          <w:rFonts w:ascii="Palatino Linotype" w:eastAsiaTheme="minorEastAsia" w:hAnsi="Palatino Linotype" w:cs="Arial"/>
          <w:color w:val="000000" w:themeColor="text1"/>
          <w:sz w:val="24"/>
          <w:lang w:val="es-ES_tradnl" w:eastAsia="es-ES"/>
        </w:rPr>
        <w:t xml:space="preserve">de tal forma que el plazo para interponer el recurso transcurrió del </w:t>
      </w:r>
      <w:r w:rsidR="00AC2D51" w:rsidRPr="00843EE6">
        <w:rPr>
          <w:rFonts w:ascii="Palatino Linotype" w:hAnsi="Palatino Linotype" w:cs="Arial"/>
          <w:b/>
          <w:color w:val="000000" w:themeColor="text1"/>
          <w:sz w:val="24"/>
        </w:rPr>
        <w:t xml:space="preserve">catorce de agosto </w:t>
      </w:r>
      <w:r w:rsidRPr="00843EE6">
        <w:rPr>
          <w:rFonts w:ascii="Palatino Linotype" w:hAnsi="Palatino Linotype" w:cs="Arial"/>
          <w:b/>
          <w:color w:val="000000" w:themeColor="text1"/>
          <w:sz w:val="24"/>
        </w:rPr>
        <w:t xml:space="preserve">al </w:t>
      </w:r>
      <w:r w:rsidR="00AC2D51" w:rsidRPr="00843EE6">
        <w:rPr>
          <w:rFonts w:ascii="Palatino Linotype" w:hAnsi="Palatino Linotype" w:cs="Arial"/>
          <w:b/>
          <w:color w:val="000000" w:themeColor="text1"/>
          <w:sz w:val="24"/>
        </w:rPr>
        <w:t xml:space="preserve">tres de septiembre </w:t>
      </w:r>
      <w:r w:rsidRPr="00843EE6">
        <w:rPr>
          <w:rFonts w:ascii="Palatino Linotype" w:hAnsi="Palatino Linotype" w:cs="Arial"/>
          <w:b/>
          <w:color w:val="000000" w:themeColor="text1"/>
          <w:sz w:val="24"/>
        </w:rPr>
        <w:t>de dos mil veinticinco</w:t>
      </w:r>
      <w:r w:rsidRPr="00843EE6">
        <w:rPr>
          <w:rFonts w:ascii="Palatino Linotype" w:eastAsiaTheme="minorEastAsia" w:hAnsi="Palatino Linotype" w:cs="Arial"/>
          <w:color w:val="000000" w:themeColor="text1"/>
          <w:sz w:val="24"/>
          <w:lang w:val="es-ES_tradnl" w:eastAsia="es-ES"/>
        </w:rPr>
        <w:t xml:space="preserve">, de acuerdo al calendario oficial del Instituto de Transparencia del Estado de México y Municipios; en consecuencia, si el particular presentó sus inconformidades el día </w:t>
      </w:r>
      <w:r w:rsidR="00AC2D51" w:rsidRPr="00843EE6">
        <w:rPr>
          <w:rFonts w:ascii="Palatino Linotype" w:hAnsi="Palatino Linotype" w:cs="Arial"/>
          <w:b/>
          <w:color w:val="000000" w:themeColor="text1"/>
          <w:sz w:val="24"/>
        </w:rPr>
        <w:t xml:space="preserve">diecinueve de agosto </w:t>
      </w:r>
      <w:r w:rsidRPr="00843EE6">
        <w:rPr>
          <w:rFonts w:ascii="Palatino Linotype" w:hAnsi="Palatino Linotype" w:cs="Arial"/>
          <w:b/>
          <w:color w:val="000000" w:themeColor="text1"/>
          <w:sz w:val="24"/>
        </w:rPr>
        <w:t>de dos mil veinticinco</w:t>
      </w:r>
      <w:r w:rsidRPr="00843EE6">
        <w:rPr>
          <w:rFonts w:ascii="Palatino Linotype" w:eastAsiaTheme="minorEastAsia" w:hAnsi="Palatino Linotype" w:cs="Arial"/>
          <w:color w:val="000000" w:themeColor="text1"/>
          <w:sz w:val="24"/>
          <w:lang w:val="es-ES_tradnl" w:eastAsia="es-ES"/>
        </w:rPr>
        <w:t>;</w:t>
      </w:r>
      <w:r w:rsidRPr="00843EE6">
        <w:rPr>
          <w:rFonts w:ascii="Palatino Linotype" w:hAnsi="Palatino Linotype" w:cs="Arial"/>
          <w:color w:val="000000" w:themeColor="text1"/>
          <w:sz w:val="24"/>
        </w:rPr>
        <w:t xml:space="preserve"> por lo que se estima que la inconformidad se presentó dentro del lapso legalmente establecido para tal efecto.</w:t>
      </w:r>
    </w:p>
    <w:p w14:paraId="3BA230F1" w14:textId="79AFFC99" w:rsidR="005F0B19" w:rsidRPr="00843EE6" w:rsidRDefault="005F0B19" w:rsidP="00843EE6">
      <w:pPr>
        <w:tabs>
          <w:tab w:val="left" w:pos="0"/>
        </w:tabs>
        <w:spacing w:line="360" w:lineRule="auto"/>
        <w:contextualSpacing/>
        <w:jc w:val="both"/>
        <w:rPr>
          <w:rFonts w:ascii="Palatino Linotype" w:eastAsiaTheme="minorEastAsia" w:hAnsi="Palatino Linotype"/>
          <w:color w:val="000000" w:themeColor="text1"/>
          <w:lang w:val="es-ES_tradnl" w:eastAsia="es-ES"/>
        </w:rPr>
      </w:pPr>
    </w:p>
    <w:p w14:paraId="21E83700" w14:textId="77777777" w:rsidR="005F0B19" w:rsidRPr="00843EE6" w:rsidRDefault="005F0B19" w:rsidP="00843EE6">
      <w:pPr>
        <w:numPr>
          <w:ilvl w:val="0"/>
          <w:numId w:val="1"/>
        </w:numPr>
        <w:tabs>
          <w:tab w:val="left" w:pos="0"/>
        </w:tabs>
        <w:spacing w:line="360" w:lineRule="auto"/>
        <w:ind w:left="0" w:firstLine="0"/>
        <w:contextualSpacing/>
        <w:jc w:val="both"/>
        <w:rPr>
          <w:rFonts w:ascii="Palatino Linotype" w:eastAsiaTheme="minorEastAsia" w:hAnsi="Palatino Linotype"/>
          <w:color w:val="000000" w:themeColor="text1"/>
          <w:lang w:val="es-ES_tradnl" w:eastAsia="es-ES"/>
        </w:rPr>
      </w:pPr>
      <w:r w:rsidRPr="00843EE6">
        <w:rPr>
          <w:rFonts w:ascii="Palatino Linotype" w:eastAsia="Calibri" w:hAnsi="Palatino Linotype" w:cs="Arial"/>
          <w:color w:val="000000" w:themeColor="text1"/>
        </w:rPr>
        <w:lastRenderedPageBreak/>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AC649C8" w14:textId="77777777" w:rsidR="005F0B19" w:rsidRPr="00843EE6" w:rsidRDefault="005F0B19" w:rsidP="00843EE6">
      <w:pPr>
        <w:pStyle w:val="Prrafodelista"/>
        <w:tabs>
          <w:tab w:val="left" w:pos="0"/>
          <w:tab w:val="left" w:pos="7655"/>
        </w:tabs>
        <w:ind w:left="567"/>
        <w:jc w:val="both"/>
        <w:rPr>
          <w:rFonts w:ascii="Palatino Linotype" w:eastAsia="Palatino Linotype" w:hAnsi="Palatino Linotype" w:cs="Palatino Linotype"/>
          <w:i/>
          <w:color w:val="000000" w:themeColor="text1"/>
          <w:sz w:val="24"/>
        </w:rPr>
      </w:pPr>
      <w:r w:rsidRPr="00843EE6">
        <w:rPr>
          <w:rFonts w:ascii="Palatino Linotype" w:eastAsia="Palatino Linotype" w:hAnsi="Palatino Linotype" w:cs="Palatino Linotype"/>
          <w:i/>
          <w:color w:val="000000" w:themeColor="text1"/>
          <w:sz w:val="24"/>
        </w:rPr>
        <w:t>"</w:t>
      </w:r>
      <w:r w:rsidRPr="00843EE6">
        <w:rPr>
          <w:rFonts w:ascii="Palatino Linotype" w:eastAsia="Palatino Linotype" w:hAnsi="Palatino Linotype" w:cs="Palatino Linotype"/>
          <w:b/>
          <w:i/>
          <w:color w:val="000000" w:themeColor="text1"/>
          <w:sz w:val="24"/>
        </w:rPr>
        <w:t>Las solicitudes anónimas</w:t>
      </w:r>
      <w:r w:rsidRPr="00843EE6">
        <w:rPr>
          <w:rFonts w:ascii="Palatino Linotype" w:eastAsia="Palatino Linotype" w:hAnsi="Palatino Linotype" w:cs="Palatino Linotype"/>
          <w:i/>
          <w:color w:val="000000" w:themeColor="text1"/>
          <w:sz w:val="24"/>
        </w:rPr>
        <w:t xml:space="preserve">, con nombre incompleto o seudónimo </w:t>
      </w:r>
      <w:r w:rsidRPr="00843EE6">
        <w:rPr>
          <w:rFonts w:ascii="Palatino Linotype" w:eastAsia="Palatino Linotype" w:hAnsi="Palatino Linotype" w:cs="Palatino Linotype"/>
          <w:b/>
          <w:i/>
          <w:color w:val="000000" w:themeColor="text1"/>
          <w:sz w:val="24"/>
        </w:rPr>
        <w:t>serán procedentes para su trámite por parte del sujeto obligado ante quien se presente</w:t>
      </w:r>
      <w:r w:rsidRPr="00843EE6">
        <w:rPr>
          <w:rFonts w:ascii="Palatino Linotype" w:eastAsia="Palatino Linotype" w:hAnsi="Palatino Linotype" w:cs="Palatino Linotype"/>
          <w:i/>
          <w:color w:val="000000" w:themeColor="text1"/>
          <w:sz w:val="24"/>
        </w:rPr>
        <w:t>. No podrá requerirse información adicional con motivo del nombre proporcionado por el solicitante."</w:t>
      </w:r>
    </w:p>
    <w:p w14:paraId="5409776A" w14:textId="77777777" w:rsidR="005F0B19" w:rsidRDefault="005F0B19" w:rsidP="00843EE6">
      <w:pPr>
        <w:pStyle w:val="Prrafodelista"/>
        <w:tabs>
          <w:tab w:val="left" w:pos="0"/>
        </w:tabs>
        <w:rPr>
          <w:rFonts w:ascii="Palatino Linotype" w:eastAsiaTheme="minorEastAsia" w:hAnsi="Palatino Linotype"/>
          <w:color w:val="000000" w:themeColor="text1"/>
          <w:sz w:val="24"/>
          <w:lang w:val="es-ES_tradnl" w:eastAsia="es-ES"/>
        </w:rPr>
      </w:pPr>
    </w:p>
    <w:p w14:paraId="22001BAA" w14:textId="77777777" w:rsidR="008951E9" w:rsidRPr="00843EE6" w:rsidRDefault="008951E9" w:rsidP="00843EE6">
      <w:pPr>
        <w:pStyle w:val="Prrafodelista"/>
        <w:tabs>
          <w:tab w:val="left" w:pos="0"/>
        </w:tabs>
        <w:rPr>
          <w:rFonts w:ascii="Palatino Linotype" w:eastAsiaTheme="minorEastAsia" w:hAnsi="Palatino Linotype"/>
          <w:color w:val="000000" w:themeColor="text1"/>
          <w:sz w:val="24"/>
          <w:lang w:val="es-ES_tradnl" w:eastAsia="es-ES"/>
        </w:rPr>
      </w:pPr>
    </w:p>
    <w:p w14:paraId="0A36FDCB" w14:textId="77777777" w:rsidR="005F0B19" w:rsidRPr="00843EE6" w:rsidRDefault="005F0B19" w:rsidP="00843EE6">
      <w:pPr>
        <w:pStyle w:val="Prrafodelista"/>
        <w:numPr>
          <w:ilvl w:val="0"/>
          <w:numId w:val="1"/>
        </w:numPr>
        <w:tabs>
          <w:tab w:val="left" w:pos="0"/>
        </w:tabs>
        <w:spacing w:line="360" w:lineRule="auto"/>
        <w:ind w:left="0" w:firstLine="0"/>
        <w:jc w:val="both"/>
        <w:rPr>
          <w:rFonts w:ascii="Palatino Linotype" w:eastAsia="Calibri" w:hAnsi="Palatino Linotype" w:cs="Arial"/>
          <w:color w:val="000000" w:themeColor="text1"/>
          <w:sz w:val="24"/>
        </w:rPr>
      </w:pPr>
      <w:r w:rsidRPr="00843EE6">
        <w:rPr>
          <w:rFonts w:ascii="Palatino Linotype" w:eastAsia="Calibri" w:hAnsi="Palatino Linotype" w:cs="Arial"/>
          <w:color w:val="000000" w:themeColor="text1"/>
          <w:sz w:val="24"/>
        </w:rPr>
        <w:t>Robusteciendo lo anterior se encuentra lo dispuesto en el artículo 6, Apartado A, fracciones III de la Constitución Política de los Estados Unidos Mexicanos que establece:</w:t>
      </w:r>
    </w:p>
    <w:p w14:paraId="7AB317E1" w14:textId="77777777" w:rsidR="005F0B19" w:rsidRPr="00843EE6" w:rsidRDefault="005F0B19" w:rsidP="00843EE6">
      <w:pPr>
        <w:pStyle w:val="Prrafodelista"/>
        <w:tabs>
          <w:tab w:val="left" w:pos="0"/>
        </w:tabs>
        <w:ind w:left="567"/>
        <w:jc w:val="both"/>
        <w:rPr>
          <w:rFonts w:ascii="Palatino Linotype" w:eastAsia="Palatino Linotype" w:hAnsi="Palatino Linotype" w:cs="Palatino Linotype"/>
          <w:i/>
          <w:color w:val="000000" w:themeColor="text1"/>
          <w:sz w:val="24"/>
        </w:rPr>
      </w:pPr>
      <w:r w:rsidRPr="00843EE6">
        <w:rPr>
          <w:rFonts w:ascii="Palatino Linotype" w:eastAsia="Palatino Linotype" w:hAnsi="Palatino Linotype" w:cs="Palatino Linotype"/>
          <w:i/>
          <w:color w:val="000000" w:themeColor="text1"/>
          <w:sz w:val="24"/>
        </w:rPr>
        <w:t>"</w:t>
      </w:r>
      <w:r w:rsidRPr="00843EE6">
        <w:rPr>
          <w:rFonts w:ascii="Palatino Linotype" w:eastAsia="Palatino Linotype" w:hAnsi="Palatino Linotype" w:cs="Palatino Linotype"/>
          <w:b/>
          <w:i/>
          <w:color w:val="000000" w:themeColor="text1"/>
          <w:sz w:val="24"/>
        </w:rPr>
        <w:t>Artículo 6.-</w:t>
      </w:r>
      <w:r w:rsidRPr="00843EE6">
        <w:rPr>
          <w:rFonts w:ascii="Palatino Linotype" w:eastAsia="Palatino Linotype" w:hAnsi="Palatino Linotype" w:cs="Palatino Linotype"/>
          <w:i/>
          <w:color w:val="000000" w:themeColor="text1"/>
          <w:sz w:val="24"/>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3A8095A" w14:textId="77777777" w:rsidR="005F0B19" w:rsidRPr="00843EE6" w:rsidRDefault="005F0B19" w:rsidP="00843EE6">
      <w:pPr>
        <w:pStyle w:val="Prrafodelista"/>
        <w:tabs>
          <w:tab w:val="left" w:pos="0"/>
        </w:tabs>
        <w:ind w:left="567"/>
        <w:jc w:val="both"/>
        <w:rPr>
          <w:rFonts w:ascii="Palatino Linotype" w:eastAsia="Palatino Linotype" w:hAnsi="Palatino Linotype" w:cs="Palatino Linotype"/>
          <w:i/>
          <w:color w:val="000000" w:themeColor="text1"/>
          <w:sz w:val="24"/>
        </w:rPr>
      </w:pPr>
    </w:p>
    <w:p w14:paraId="207B89DA" w14:textId="77777777" w:rsidR="005F0B19" w:rsidRPr="00843EE6" w:rsidRDefault="005F0B19" w:rsidP="00843EE6">
      <w:pPr>
        <w:pStyle w:val="Prrafodelista"/>
        <w:tabs>
          <w:tab w:val="left" w:pos="0"/>
        </w:tabs>
        <w:ind w:left="567"/>
        <w:jc w:val="both"/>
        <w:rPr>
          <w:rFonts w:ascii="Palatino Linotype" w:eastAsia="Palatino Linotype" w:hAnsi="Palatino Linotype" w:cs="Palatino Linotype"/>
          <w:i/>
          <w:color w:val="000000" w:themeColor="text1"/>
          <w:sz w:val="24"/>
        </w:rPr>
      </w:pPr>
      <w:r w:rsidRPr="00843EE6">
        <w:rPr>
          <w:rFonts w:ascii="Palatino Linotype" w:eastAsia="Palatino Linotype" w:hAnsi="Palatino Linotype" w:cs="Palatino Linotype"/>
          <w:i/>
          <w:color w:val="000000" w:themeColor="text1"/>
          <w:sz w:val="24"/>
        </w:rPr>
        <w:t>Para efectos de lo dispuesto en el presente artículo se observará lo siguiente:</w:t>
      </w:r>
    </w:p>
    <w:p w14:paraId="3E6446F6" w14:textId="77777777" w:rsidR="005F0B19" w:rsidRPr="00843EE6" w:rsidRDefault="005F0B19" w:rsidP="00843EE6">
      <w:pPr>
        <w:pStyle w:val="Prrafodelista"/>
        <w:tabs>
          <w:tab w:val="left" w:pos="0"/>
        </w:tabs>
        <w:ind w:left="567"/>
        <w:jc w:val="both"/>
        <w:rPr>
          <w:rFonts w:ascii="Palatino Linotype" w:eastAsia="Palatino Linotype" w:hAnsi="Palatino Linotype" w:cs="Palatino Linotype"/>
          <w:i/>
          <w:color w:val="000000" w:themeColor="text1"/>
          <w:sz w:val="24"/>
        </w:rPr>
      </w:pPr>
    </w:p>
    <w:p w14:paraId="2803323F" w14:textId="77777777" w:rsidR="005F0B19" w:rsidRPr="00843EE6" w:rsidRDefault="005F0B19" w:rsidP="00843EE6">
      <w:pPr>
        <w:pStyle w:val="Prrafodelista"/>
        <w:tabs>
          <w:tab w:val="left" w:pos="0"/>
        </w:tabs>
        <w:ind w:left="567"/>
        <w:jc w:val="both"/>
        <w:rPr>
          <w:rFonts w:ascii="Palatino Linotype" w:eastAsia="Palatino Linotype" w:hAnsi="Palatino Linotype" w:cs="Palatino Linotype"/>
          <w:i/>
          <w:color w:val="000000" w:themeColor="text1"/>
          <w:sz w:val="24"/>
        </w:rPr>
      </w:pPr>
      <w:r w:rsidRPr="00843EE6">
        <w:rPr>
          <w:rFonts w:ascii="Palatino Linotype" w:eastAsia="Palatino Linotype" w:hAnsi="Palatino Linotype" w:cs="Palatino Linotype"/>
          <w:i/>
          <w:color w:val="000000" w:themeColor="text1"/>
          <w:sz w:val="24"/>
        </w:rPr>
        <w:t>A. Para el ejercicio del derecho de acceso a la información, la Federación, los Estados y el Distrito Federal, en el ámbito de sus respectivas competencias, se regirán por los siguientes principios y bases:</w:t>
      </w:r>
    </w:p>
    <w:p w14:paraId="1DAB5D6D" w14:textId="77777777" w:rsidR="005F0B19" w:rsidRPr="00843EE6" w:rsidRDefault="005F0B19" w:rsidP="00843EE6">
      <w:pPr>
        <w:pStyle w:val="Prrafodelista"/>
        <w:tabs>
          <w:tab w:val="left" w:pos="0"/>
        </w:tabs>
        <w:ind w:left="567"/>
        <w:jc w:val="both"/>
        <w:rPr>
          <w:rFonts w:ascii="Palatino Linotype" w:eastAsia="Palatino Linotype" w:hAnsi="Palatino Linotype" w:cs="Palatino Linotype"/>
          <w:i/>
          <w:color w:val="000000" w:themeColor="text1"/>
          <w:sz w:val="24"/>
        </w:rPr>
      </w:pPr>
    </w:p>
    <w:p w14:paraId="522BDD76" w14:textId="77777777" w:rsidR="005F0B19" w:rsidRPr="00843EE6" w:rsidRDefault="005F0B19" w:rsidP="00843EE6">
      <w:pPr>
        <w:pStyle w:val="Prrafodelista"/>
        <w:tabs>
          <w:tab w:val="left" w:pos="0"/>
        </w:tabs>
        <w:ind w:left="567"/>
        <w:jc w:val="both"/>
        <w:rPr>
          <w:rFonts w:ascii="Palatino Linotype" w:eastAsia="Palatino Linotype" w:hAnsi="Palatino Linotype" w:cs="Palatino Linotype"/>
          <w:i/>
          <w:color w:val="000000" w:themeColor="text1"/>
          <w:sz w:val="24"/>
        </w:rPr>
      </w:pPr>
      <w:r w:rsidRPr="00843EE6">
        <w:rPr>
          <w:rFonts w:ascii="Palatino Linotype" w:eastAsia="Palatino Linotype" w:hAnsi="Palatino Linotype" w:cs="Palatino Linotype"/>
          <w:i/>
          <w:color w:val="000000" w:themeColor="text1"/>
          <w:sz w:val="24"/>
        </w:rPr>
        <w:t xml:space="preserve">III. Toda persona, sin necesidad de acreditar interés alguno o justificar su utilización, tendrá acceso gratuito a la información pública, a sus datos personales o a la rectificación de éstos.” </w:t>
      </w:r>
      <w:r w:rsidRPr="00843EE6">
        <w:rPr>
          <w:rFonts w:ascii="Palatino Linotype" w:eastAsia="Palatino Linotype" w:hAnsi="Palatino Linotype" w:cs="Palatino Linotype"/>
          <w:color w:val="000000" w:themeColor="text1"/>
          <w:sz w:val="24"/>
        </w:rPr>
        <w:t>(Sic)</w:t>
      </w:r>
    </w:p>
    <w:p w14:paraId="77DBE0EA" w14:textId="77777777" w:rsidR="005F0B19" w:rsidRPr="00843EE6" w:rsidRDefault="005F0B19" w:rsidP="00843EE6">
      <w:pPr>
        <w:pStyle w:val="Prrafodelista"/>
        <w:tabs>
          <w:tab w:val="left" w:pos="0"/>
        </w:tabs>
        <w:spacing w:line="360" w:lineRule="auto"/>
        <w:ind w:left="0"/>
        <w:jc w:val="both"/>
        <w:rPr>
          <w:rFonts w:ascii="Palatino Linotype" w:eastAsia="Calibri" w:hAnsi="Palatino Linotype" w:cs="Arial"/>
          <w:color w:val="000000" w:themeColor="text1"/>
          <w:sz w:val="24"/>
        </w:rPr>
      </w:pPr>
    </w:p>
    <w:p w14:paraId="4950642C" w14:textId="77777777" w:rsidR="005F0B19" w:rsidRPr="00843EE6" w:rsidRDefault="005F0B19" w:rsidP="00843EE6">
      <w:pPr>
        <w:pStyle w:val="Prrafodelista"/>
        <w:numPr>
          <w:ilvl w:val="0"/>
          <w:numId w:val="1"/>
        </w:numPr>
        <w:tabs>
          <w:tab w:val="left" w:pos="0"/>
        </w:tabs>
        <w:spacing w:line="360" w:lineRule="auto"/>
        <w:ind w:left="0" w:firstLine="0"/>
        <w:jc w:val="both"/>
        <w:rPr>
          <w:rFonts w:ascii="Palatino Linotype" w:eastAsia="Calibri" w:hAnsi="Palatino Linotype" w:cs="Arial"/>
          <w:color w:val="000000" w:themeColor="text1"/>
          <w:sz w:val="24"/>
        </w:rPr>
      </w:pPr>
      <w:r w:rsidRPr="00843EE6">
        <w:rPr>
          <w:rFonts w:ascii="Palatino Linotype" w:eastAsia="Calibri" w:hAnsi="Palatino Linotype" w:cs="Arial"/>
          <w:color w:val="000000" w:themeColor="text1"/>
          <w:sz w:val="24"/>
        </w:rPr>
        <w:t>Así como el artículo 5 fracción III, párrafo vigésimo noveno, trigésimo y trigésimo primero, de la Constitución Política del Estado Libre y Soberano de México, que determina lo siguiente:</w:t>
      </w:r>
    </w:p>
    <w:p w14:paraId="2C1FCCDE" w14:textId="77777777" w:rsidR="005F0B19" w:rsidRPr="00843EE6" w:rsidRDefault="005F0B19" w:rsidP="00843EE6">
      <w:pPr>
        <w:tabs>
          <w:tab w:val="left" w:pos="0"/>
          <w:tab w:val="left" w:pos="7655"/>
        </w:tabs>
        <w:ind w:left="567"/>
        <w:jc w:val="both"/>
        <w:rPr>
          <w:rFonts w:ascii="Palatino Linotype" w:eastAsia="Palatino Linotype" w:hAnsi="Palatino Linotype" w:cs="Palatino Linotype"/>
          <w:i/>
          <w:color w:val="000000" w:themeColor="text1"/>
        </w:rPr>
      </w:pPr>
    </w:p>
    <w:p w14:paraId="5B03352B" w14:textId="77777777" w:rsidR="005F0B19" w:rsidRPr="00843EE6" w:rsidRDefault="005F0B19" w:rsidP="00843EE6">
      <w:pPr>
        <w:pStyle w:val="Prrafodelista"/>
        <w:tabs>
          <w:tab w:val="left" w:pos="0"/>
        </w:tabs>
        <w:ind w:left="567"/>
        <w:jc w:val="both"/>
        <w:rPr>
          <w:rFonts w:ascii="Palatino Linotype" w:eastAsia="Palatino Linotype" w:hAnsi="Palatino Linotype" w:cs="Palatino Linotype"/>
          <w:i/>
          <w:color w:val="000000" w:themeColor="text1"/>
          <w:sz w:val="24"/>
        </w:rPr>
      </w:pPr>
      <w:r w:rsidRPr="00843EE6">
        <w:rPr>
          <w:rFonts w:ascii="Palatino Linotype" w:eastAsia="Palatino Linotype" w:hAnsi="Palatino Linotype" w:cs="Palatino Linotype"/>
          <w:i/>
          <w:color w:val="000000" w:themeColor="text1"/>
          <w:sz w:val="24"/>
        </w:rPr>
        <w:lastRenderedPageBreak/>
        <w:t>"</w:t>
      </w:r>
      <w:r w:rsidRPr="00843EE6">
        <w:rPr>
          <w:rFonts w:ascii="Palatino Linotype" w:eastAsia="Palatino Linotype" w:hAnsi="Palatino Linotype" w:cs="Palatino Linotype"/>
          <w:b/>
          <w:i/>
          <w:color w:val="000000" w:themeColor="text1"/>
          <w:sz w:val="24"/>
        </w:rPr>
        <w:t>Artículo 5.-</w:t>
      </w:r>
      <w:r w:rsidRPr="00843EE6">
        <w:rPr>
          <w:rFonts w:ascii="Palatino Linotype" w:eastAsia="Palatino Linotype" w:hAnsi="Palatino Linotype" w:cs="Palatino Linotype"/>
          <w:i/>
          <w:color w:val="000000" w:themeColor="text1"/>
          <w:sz w:val="24"/>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251B8844" w14:textId="77777777" w:rsidR="005F0B19" w:rsidRPr="00843EE6" w:rsidRDefault="005F0B19" w:rsidP="00843EE6">
      <w:pPr>
        <w:pStyle w:val="Prrafodelista"/>
        <w:tabs>
          <w:tab w:val="left" w:pos="0"/>
        </w:tabs>
        <w:ind w:left="567"/>
        <w:jc w:val="both"/>
        <w:rPr>
          <w:rFonts w:ascii="Palatino Linotype" w:eastAsia="Palatino Linotype" w:hAnsi="Palatino Linotype" w:cs="Palatino Linotype"/>
          <w:i/>
          <w:color w:val="000000" w:themeColor="text1"/>
          <w:sz w:val="24"/>
        </w:rPr>
      </w:pPr>
      <w:r w:rsidRPr="00843EE6">
        <w:rPr>
          <w:rFonts w:ascii="Palatino Linotype" w:eastAsia="Palatino Linotype" w:hAnsi="Palatino Linotype" w:cs="Palatino Linotype"/>
          <w:i/>
          <w:color w:val="000000" w:themeColor="text1"/>
          <w:sz w:val="24"/>
        </w:rPr>
        <w:t>…</w:t>
      </w:r>
    </w:p>
    <w:p w14:paraId="2C4763C8" w14:textId="77777777" w:rsidR="005F0B19" w:rsidRPr="00843EE6" w:rsidRDefault="005F0B19" w:rsidP="00843EE6">
      <w:pPr>
        <w:pStyle w:val="Prrafodelista"/>
        <w:tabs>
          <w:tab w:val="left" w:pos="0"/>
        </w:tabs>
        <w:ind w:left="567"/>
        <w:jc w:val="both"/>
        <w:rPr>
          <w:rFonts w:ascii="Palatino Linotype" w:eastAsia="Palatino Linotype" w:hAnsi="Palatino Linotype" w:cs="Palatino Linotype"/>
          <w:i/>
          <w:color w:val="000000" w:themeColor="text1"/>
          <w:sz w:val="24"/>
        </w:rPr>
      </w:pPr>
      <w:r w:rsidRPr="00843EE6">
        <w:rPr>
          <w:rFonts w:ascii="Palatino Linotype" w:eastAsia="Palatino Linotype" w:hAnsi="Palatino Linotype" w:cs="Palatino Linotype"/>
          <w:i/>
          <w:color w:val="000000" w:themeColor="text1"/>
          <w:sz w:val="24"/>
        </w:rPr>
        <w:t>Toda persona en el Estado de México, tiene derecho al libre acceso a la información plural y oportuna, así como a buscar recibir y difundir información e ideas de toda índole por cualquier medio de expresión.</w:t>
      </w:r>
    </w:p>
    <w:p w14:paraId="49CBC9A5" w14:textId="77777777" w:rsidR="005F0B19" w:rsidRPr="00843EE6" w:rsidRDefault="005F0B19" w:rsidP="00843EE6">
      <w:pPr>
        <w:pStyle w:val="Prrafodelista"/>
        <w:tabs>
          <w:tab w:val="left" w:pos="0"/>
        </w:tabs>
        <w:ind w:left="567"/>
        <w:jc w:val="both"/>
        <w:rPr>
          <w:rFonts w:ascii="Palatino Linotype" w:eastAsia="Palatino Linotype" w:hAnsi="Palatino Linotype" w:cs="Palatino Linotype"/>
          <w:i/>
          <w:color w:val="000000" w:themeColor="text1"/>
          <w:sz w:val="24"/>
        </w:rPr>
      </w:pPr>
      <w:r w:rsidRPr="00843EE6">
        <w:rPr>
          <w:rFonts w:ascii="Palatino Linotype" w:eastAsia="Palatino Linotype" w:hAnsi="Palatino Linotype" w:cs="Palatino Linotype"/>
          <w:i/>
          <w:color w:val="000000" w:themeColor="text1"/>
          <w:sz w:val="24"/>
        </w:rPr>
        <w:t>...</w:t>
      </w:r>
    </w:p>
    <w:p w14:paraId="2A039E8D" w14:textId="77777777" w:rsidR="005F0B19" w:rsidRPr="00843EE6" w:rsidRDefault="005F0B19" w:rsidP="00843EE6">
      <w:pPr>
        <w:pStyle w:val="Prrafodelista"/>
        <w:tabs>
          <w:tab w:val="left" w:pos="0"/>
        </w:tabs>
        <w:ind w:left="567"/>
        <w:jc w:val="both"/>
        <w:rPr>
          <w:rFonts w:ascii="Palatino Linotype" w:eastAsia="Palatino Linotype" w:hAnsi="Palatino Linotype" w:cs="Palatino Linotype"/>
          <w:i/>
          <w:color w:val="000000" w:themeColor="text1"/>
          <w:sz w:val="24"/>
        </w:rPr>
      </w:pPr>
      <w:r w:rsidRPr="00843EE6">
        <w:rPr>
          <w:rFonts w:ascii="Palatino Linotype" w:eastAsia="Palatino Linotype" w:hAnsi="Palatino Linotype" w:cs="Palatino Linotype"/>
          <w:i/>
          <w:color w:val="000000" w:themeColor="text1"/>
          <w:sz w:val="24"/>
        </w:rPr>
        <w:t>El derecho a la información será garantizado por el Estado. La ley establecerá las previsiones que permitan asegurar la protección, el respeto y la difusión de este derecho.</w:t>
      </w:r>
    </w:p>
    <w:p w14:paraId="67E6585E" w14:textId="77777777" w:rsidR="005F0B19" w:rsidRPr="00843EE6" w:rsidRDefault="005F0B19" w:rsidP="00843EE6">
      <w:pPr>
        <w:pStyle w:val="Prrafodelista"/>
        <w:tabs>
          <w:tab w:val="left" w:pos="0"/>
        </w:tabs>
        <w:ind w:left="567"/>
        <w:jc w:val="both"/>
        <w:rPr>
          <w:rFonts w:ascii="Palatino Linotype" w:eastAsia="Palatino Linotype" w:hAnsi="Palatino Linotype" w:cs="Palatino Linotype"/>
          <w:i/>
          <w:color w:val="000000" w:themeColor="text1"/>
          <w:sz w:val="24"/>
        </w:rPr>
      </w:pPr>
      <w:r w:rsidRPr="00843EE6">
        <w:rPr>
          <w:rFonts w:ascii="Palatino Linotype" w:eastAsia="Palatino Linotype" w:hAnsi="Palatino Linotype" w:cs="Palatino Linotype"/>
          <w:i/>
          <w:color w:val="000000" w:themeColor="text1"/>
          <w:sz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0AD9037D" w14:textId="77777777" w:rsidR="005F0B19" w:rsidRPr="00843EE6" w:rsidRDefault="005F0B19" w:rsidP="00843EE6">
      <w:pPr>
        <w:pStyle w:val="Prrafodelista"/>
        <w:tabs>
          <w:tab w:val="left" w:pos="0"/>
        </w:tabs>
        <w:ind w:left="567"/>
        <w:jc w:val="both"/>
        <w:rPr>
          <w:rFonts w:ascii="Palatino Linotype" w:eastAsia="Palatino Linotype" w:hAnsi="Palatino Linotype" w:cs="Palatino Linotype"/>
          <w:i/>
          <w:color w:val="000000" w:themeColor="text1"/>
          <w:sz w:val="24"/>
        </w:rPr>
      </w:pPr>
      <w:r w:rsidRPr="00843EE6">
        <w:rPr>
          <w:rFonts w:ascii="Palatino Linotype" w:eastAsia="Palatino Linotype" w:hAnsi="Palatino Linotype" w:cs="Palatino Linotype"/>
          <w:i/>
          <w:color w:val="000000" w:themeColor="text1"/>
          <w:sz w:val="24"/>
        </w:rPr>
        <w:t>III. Toda persona, sin necesidad de acreditar interés alguno o justificar su utilización, tendrá acceso gratuito a la información pública, a sus datos personales o a la rectificación de éstos;</w:t>
      </w:r>
    </w:p>
    <w:p w14:paraId="4267971F" w14:textId="77777777" w:rsidR="005F0B19" w:rsidRPr="00843EE6" w:rsidRDefault="005F0B19" w:rsidP="00843EE6">
      <w:pPr>
        <w:pStyle w:val="Prrafodelista"/>
        <w:tabs>
          <w:tab w:val="left" w:pos="0"/>
        </w:tabs>
        <w:ind w:left="567"/>
        <w:jc w:val="both"/>
        <w:rPr>
          <w:rFonts w:ascii="Palatino Linotype" w:eastAsia="Palatino Linotype" w:hAnsi="Palatino Linotype" w:cs="Palatino Linotype"/>
          <w:i/>
          <w:color w:val="000000" w:themeColor="text1"/>
          <w:sz w:val="24"/>
        </w:rPr>
      </w:pPr>
      <w:r w:rsidRPr="00843EE6">
        <w:rPr>
          <w:rFonts w:ascii="Palatino Linotype" w:eastAsia="Palatino Linotype" w:hAnsi="Palatino Linotype" w:cs="Palatino Linotype"/>
          <w:i/>
          <w:color w:val="000000" w:themeColor="text1"/>
          <w:sz w:val="24"/>
        </w:rPr>
        <w:t>...</w:t>
      </w:r>
    </w:p>
    <w:p w14:paraId="1B1D4965" w14:textId="77777777" w:rsidR="005F0B19" w:rsidRPr="00843EE6" w:rsidRDefault="005F0B19" w:rsidP="00843EE6">
      <w:pPr>
        <w:pStyle w:val="Prrafodelista"/>
        <w:tabs>
          <w:tab w:val="left" w:pos="0"/>
        </w:tabs>
        <w:ind w:left="567"/>
        <w:jc w:val="both"/>
        <w:rPr>
          <w:rFonts w:ascii="Palatino Linotype" w:eastAsia="Palatino Linotype" w:hAnsi="Palatino Linotype" w:cs="Palatino Linotype"/>
          <w:i/>
          <w:color w:val="000000" w:themeColor="text1"/>
          <w:sz w:val="24"/>
        </w:rPr>
      </w:pPr>
      <w:r w:rsidRPr="00843EE6">
        <w:rPr>
          <w:rFonts w:ascii="Palatino Linotype" w:eastAsia="Palatino Linotype" w:hAnsi="Palatino Linotype" w:cs="Palatino Linotype"/>
          <w:i/>
          <w:color w:val="000000" w:themeColor="text1"/>
          <w:sz w:val="24"/>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843EE6">
        <w:rPr>
          <w:rFonts w:ascii="Palatino Linotype" w:eastAsia="Palatino Linotype" w:hAnsi="Palatino Linotype" w:cs="Palatino Linotype"/>
          <w:color w:val="000000" w:themeColor="text1"/>
          <w:sz w:val="24"/>
        </w:rPr>
        <w:t>(Sic)</w:t>
      </w:r>
    </w:p>
    <w:p w14:paraId="4D9565F5" w14:textId="77777777" w:rsidR="005F0B19" w:rsidRDefault="005F0B19" w:rsidP="00843EE6">
      <w:pPr>
        <w:tabs>
          <w:tab w:val="left" w:pos="0"/>
          <w:tab w:val="left" w:pos="7655"/>
        </w:tabs>
        <w:ind w:left="567"/>
        <w:jc w:val="both"/>
        <w:rPr>
          <w:rFonts w:ascii="Palatino Linotype" w:eastAsia="Palatino Linotype" w:hAnsi="Palatino Linotype" w:cs="Palatino Linotype"/>
          <w:i/>
          <w:color w:val="000000" w:themeColor="text1"/>
        </w:rPr>
      </w:pPr>
    </w:p>
    <w:p w14:paraId="79320AB1" w14:textId="77777777" w:rsidR="008951E9" w:rsidRPr="00843EE6" w:rsidRDefault="008951E9" w:rsidP="00843EE6">
      <w:pPr>
        <w:tabs>
          <w:tab w:val="left" w:pos="0"/>
          <w:tab w:val="left" w:pos="7655"/>
        </w:tabs>
        <w:ind w:left="567"/>
        <w:jc w:val="both"/>
        <w:rPr>
          <w:rFonts w:ascii="Palatino Linotype" w:eastAsia="Palatino Linotype" w:hAnsi="Palatino Linotype" w:cs="Palatino Linotype"/>
          <w:i/>
          <w:color w:val="000000" w:themeColor="text1"/>
        </w:rPr>
      </w:pPr>
    </w:p>
    <w:p w14:paraId="77753FAB" w14:textId="77777777" w:rsidR="005F0B19" w:rsidRPr="00843EE6" w:rsidRDefault="005F0B19" w:rsidP="00843EE6">
      <w:pPr>
        <w:pStyle w:val="Prrafodelista"/>
        <w:numPr>
          <w:ilvl w:val="0"/>
          <w:numId w:val="1"/>
        </w:numPr>
        <w:tabs>
          <w:tab w:val="left" w:pos="0"/>
        </w:tabs>
        <w:spacing w:line="360" w:lineRule="auto"/>
        <w:ind w:left="0" w:firstLine="0"/>
        <w:jc w:val="both"/>
        <w:rPr>
          <w:rFonts w:ascii="Palatino Linotype" w:eastAsia="Calibri" w:hAnsi="Palatino Linotype" w:cs="Arial"/>
          <w:color w:val="000000" w:themeColor="text1"/>
          <w:sz w:val="24"/>
        </w:rPr>
      </w:pPr>
      <w:r w:rsidRPr="00843EE6">
        <w:rPr>
          <w:rFonts w:ascii="Palatino Linotype" w:eastAsia="Calibri" w:hAnsi="Palatino Linotype" w:cs="Arial"/>
          <w:color w:val="000000" w:themeColor="text1"/>
          <w:sz w:val="24"/>
        </w:rPr>
        <w:t>Por otra parte, del contenido del artículo 1 de la Constitución Política de los Estados Unidos mexicanos, se destaca lo siguiente:</w:t>
      </w:r>
    </w:p>
    <w:p w14:paraId="0CAFB8B7" w14:textId="77777777" w:rsidR="005F0B19" w:rsidRPr="00843EE6" w:rsidRDefault="005F0B19" w:rsidP="00843EE6">
      <w:pPr>
        <w:pStyle w:val="Prrafodelista"/>
        <w:tabs>
          <w:tab w:val="left" w:pos="0"/>
        </w:tabs>
        <w:ind w:left="567"/>
        <w:jc w:val="both"/>
        <w:rPr>
          <w:rFonts w:ascii="Palatino Linotype" w:eastAsia="Palatino Linotype" w:hAnsi="Palatino Linotype" w:cs="Palatino Linotype"/>
          <w:i/>
          <w:color w:val="000000" w:themeColor="text1"/>
          <w:sz w:val="24"/>
        </w:rPr>
      </w:pPr>
      <w:r w:rsidRPr="00843EE6">
        <w:rPr>
          <w:rFonts w:ascii="Palatino Linotype" w:eastAsia="Palatino Linotype" w:hAnsi="Palatino Linotype" w:cs="Palatino Linotype"/>
          <w:i/>
          <w:color w:val="000000" w:themeColor="text1"/>
          <w:sz w:val="24"/>
        </w:rPr>
        <w:t>"</w:t>
      </w:r>
      <w:r w:rsidRPr="00843EE6">
        <w:rPr>
          <w:rFonts w:ascii="Palatino Linotype" w:eastAsia="Palatino Linotype" w:hAnsi="Palatino Linotype" w:cs="Palatino Linotype"/>
          <w:b/>
          <w:i/>
          <w:color w:val="000000" w:themeColor="text1"/>
          <w:sz w:val="24"/>
        </w:rPr>
        <w:t>Artículo 1</w:t>
      </w:r>
      <w:r w:rsidRPr="00843EE6">
        <w:rPr>
          <w:rFonts w:ascii="Palatino Linotype" w:eastAsia="Palatino Linotype" w:hAnsi="Palatino Linotype" w:cs="Palatino Linotype"/>
          <w:i/>
          <w:color w:val="000000" w:themeColor="text1"/>
          <w:sz w:val="24"/>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C4E0ECF" w14:textId="77777777" w:rsidR="005F0B19" w:rsidRPr="00843EE6" w:rsidRDefault="005F0B19" w:rsidP="00843EE6">
      <w:pPr>
        <w:pStyle w:val="Prrafodelista"/>
        <w:tabs>
          <w:tab w:val="left" w:pos="0"/>
        </w:tabs>
        <w:ind w:left="567"/>
        <w:jc w:val="both"/>
        <w:rPr>
          <w:rFonts w:ascii="Palatino Linotype" w:eastAsia="Palatino Linotype" w:hAnsi="Palatino Linotype" w:cs="Palatino Linotype"/>
          <w:i/>
          <w:color w:val="000000" w:themeColor="text1"/>
          <w:sz w:val="24"/>
        </w:rPr>
      </w:pPr>
      <w:r w:rsidRPr="00843EE6">
        <w:rPr>
          <w:rFonts w:ascii="Palatino Linotype" w:eastAsia="Palatino Linotype" w:hAnsi="Palatino Linotype" w:cs="Palatino Linotype"/>
          <w:i/>
          <w:color w:val="000000" w:themeColor="text1"/>
          <w:sz w:val="24"/>
        </w:rPr>
        <w:lastRenderedPageBreak/>
        <w:t>Las normas relativas a los derechos humanos se interpretarán de conformidad con esta Constitución y con los tratados internacionales de la materia favoreciendo en todo tiempo a las personas la protección más amplia.</w:t>
      </w:r>
    </w:p>
    <w:p w14:paraId="699AFC3B" w14:textId="77777777" w:rsidR="005F0B19" w:rsidRPr="00843EE6" w:rsidRDefault="005F0B19" w:rsidP="00843EE6">
      <w:pPr>
        <w:pStyle w:val="Prrafodelista"/>
        <w:tabs>
          <w:tab w:val="left" w:pos="0"/>
        </w:tabs>
        <w:ind w:left="567"/>
        <w:jc w:val="both"/>
        <w:rPr>
          <w:rFonts w:ascii="Palatino Linotype" w:eastAsia="Palatino Linotype" w:hAnsi="Palatino Linotype" w:cs="Palatino Linotype"/>
          <w:i/>
          <w:color w:val="000000" w:themeColor="text1"/>
          <w:sz w:val="24"/>
        </w:rPr>
      </w:pPr>
      <w:r w:rsidRPr="00843EE6">
        <w:rPr>
          <w:rFonts w:ascii="Palatino Linotype" w:eastAsia="Palatino Linotype" w:hAnsi="Palatino Linotype" w:cs="Palatino Linotype"/>
          <w:i/>
          <w:color w:val="000000" w:themeColor="text1"/>
          <w:sz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79CB45E3" w14:textId="77777777" w:rsidR="005F0B19" w:rsidRPr="00843EE6" w:rsidRDefault="005F0B19" w:rsidP="00843EE6">
      <w:pPr>
        <w:tabs>
          <w:tab w:val="left" w:pos="0"/>
        </w:tabs>
        <w:spacing w:line="360" w:lineRule="auto"/>
        <w:jc w:val="both"/>
        <w:rPr>
          <w:rFonts w:ascii="Palatino Linotype" w:eastAsia="Calibri" w:hAnsi="Palatino Linotype" w:cs="Arial"/>
          <w:color w:val="000000" w:themeColor="text1"/>
        </w:rPr>
      </w:pPr>
    </w:p>
    <w:p w14:paraId="0645093C" w14:textId="77777777" w:rsidR="005F0B19" w:rsidRPr="00843EE6" w:rsidRDefault="005F0B19" w:rsidP="00843EE6">
      <w:pPr>
        <w:numPr>
          <w:ilvl w:val="0"/>
          <w:numId w:val="1"/>
        </w:numPr>
        <w:tabs>
          <w:tab w:val="left" w:pos="0"/>
        </w:tabs>
        <w:spacing w:line="360" w:lineRule="auto"/>
        <w:ind w:left="0" w:firstLine="0"/>
        <w:jc w:val="both"/>
        <w:rPr>
          <w:rFonts w:ascii="Palatino Linotype" w:eastAsia="Calibri" w:hAnsi="Palatino Linotype" w:cs="Arial"/>
          <w:color w:val="000000" w:themeColor="text1"/>
        </w:rPr>
      </w:pPr>
      <w:r w:rsidRPr="00843EE6">
        <w:rPr>
          <w:rFonts w:ascii="Palatino Linotype" w:eastAsia="Calibri" w:hAnsi="Palatino Linotype" w:cs="Arial"/>
          <w:color w:val="000000" w:themeColor="text1"/>
        </w:rPr>
        <w:t>Esto es, que el derecho humano de acceso a la información pública, se aprecia que toda persona, sin necesidad de acreditar interés alguno o justificar su interposición, deberá tener acceso a la información pública, es decir, dicho</w:t>
      </w:r>
      <w:r w:rsidRPr="00843EE6">
        <w:rPr>
          <w:rFonts w:ascii="Palatino Linotype" w:eastAsia="Palatino Linotype" w:hAnsi="Palatino Linotype" w:cs="Palatino Linotype"/>
          <w:color w:val="000000" w:themeColor="text1"/>
          <w:lang w:val="es-ES" w:eastAsia="en-US"/>
        </w:rPr>
        <w:t xml:space="preserve"> </w:t>
      </w:r>
      <w:r w:rsidRPr="00843EE6">
        <w:rPr>
          <w:rFonts w:ascii="Palatino Linotype" w:eastAsia="Palatino Linotype" w:hAnsi="Palatino Linotype" w:cs="Palatino Linotype"/>
          <w:i/>
          <w:color w:val="000000" w:themeColor="text1"/>
          <w:lang w:val="es-ES" w:eastAsia="en-US"/>
        </w:rPr>
        <w:t>derecho fundamental exime a quien lo ejerce</w:t>
      </w:r>
      <w:r w:rsidRPr="00843EE6">
        <w:rPr>
          <w:rFonts w:ascii="Palatino Linotype" w:eastAsia="Palatino Linotype" w:hAnsi="Palatino Linotype" w:cs="Palatino Linotype"/>
          <w:color w:val="000000" w:themeColor="text1"/>
          <w:lang w:val="es-ES" w:eastAsia="en-US"/>
        </w:rPr>
        <w:t xml:space="preserve">, </w:t>
      </w:r>
      <w:r w:rsidRPr="00843EE6">
        <w:rPr>
          <w:rFonts w:ascii="Palatino Linotype" w:eastAsia="Calibri" w:hAnsi="Palatino Linotype" w:cs="Arial"/>
          <w:color w:val="000000" w:themeColor="text1"/>
        </w:rPr>
        <w:t>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217FE857" w14:textId="77777777" w:rsidR="005F0B19" w:rsidRPr="00843EE6" w:rsidRDefault="005F0B19" w:rsidP="00843EE6">
      <w:pPr>
        <w:tabs>
          <w:tab w:val="left" w:pos="0"/>
        </w:tabs>
        <w:spacing w:line="360" w:lineRule="auto"/>
        <w:contextualSpacing/>
        <w:jc w:val="both"/>
        <w:rPr>
          <w:rFonts w:ascii="Palatino Linotype" w:eastAsia="Calibri" w:hAnsi="Palatino Linotype" w:cs="Arial"/>
          <w:b/>
          <w:color w:val="000000" w:themeColor="text1"/>
        </w:rPr>
      </w:pPr>
    </w:p>
    <w:p w14:paraId="43010528" w14:textId="77777777" w:rsidR="005F0B19" w:rsidRPr="00843EE6" w:rsidRDefault="005F0B19" w:rsidP="00843EE6">
      <w:pPr>
        <w:numPr>
          <w:ilvl w:val="0"/>
          <w:numId w:val="1"/>
        </w:numPr>
        <w:tabs>
          <w:tab w:val="left" w:pos="0"/>
        </w:tabs>
        <w:spacing w:line="360" w:lineRule="auto"/>
        <w:ind w:left="0" w:firstLine="0"/>
        <w:jc w:val="both"/>
        <w:rPr>
          <w:rFonts w:ascii="Palatino Linotype" w:eastAsia="Calibri" w:hAnsi="Palatino Linotype" w:cs="Arial"/>
          <w:color w:val="000000" w:themeColor="text1"/>
        </w:rPr>
      </w:pPr>
      <w:r w:rsidRPr="00843EE6">
        <w:rPr>
          <w:rFonts w:ascii="Palatino Linotype" w:eastAsia="Calibri" w:hAnsi="Palatino Linotype" w:cs="Arial"/>
          <w:color w:val="000000" w:themeColor="text1"/>
        </w:rPr>
        <w:t xml:space="preserve">En consecuencia, dado lo expuesto y fundado con anterioridad, se estima que el requisito relativo al nombre del </w:t>
      </w:r>
      <w:r w:rsidRPr="00843EE6">
        <w:rPr>
          <w:rFonts w:ascii="Palatino Linotype" w:eastAsia="Calibri" w:hAnsi="Palatino Linotype" w:cs="Arial"/>
          <w:b/>
          <w:color w:val="000000" w:themeColor="text1"/>
        </w:rPr>
        <w:t>RECURRENTE</w:t>
      </w:r>
      <w:r w:rsidRPr="00843EE6">
        <w:rPr>
          <w:rFonts w:ascii="Palatino Linotype" w:eastAsia="Calibri" w:hAnsi="Palatino Linotype" w:cs="Arial"/>
          <w:color w:val="000000" w:themeColor="text1"/>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54537540" w14:textId="77777777" w:rsidR="005F0B19" w:rsidRPr="00843EE6" w:rsidRDefault="00841865" w:rsidP="00843EE6">
      <w:pPr>
        <w:numPr>
          <w:ilvl w:val="0"/>
          <w:numId w:val="1"/>
        </w:numPr>
        <w:tabs>
          <w:tab w:val="left" w:pos="0"/>
        </w:tabs>
        <w:spacing w:line="360" w:lineRule="auto"/>
        <w:ind w:left="0" w:firstLine="0"/>
        <w:contextualSpacing/>
        <w:jc w:val="both"/>
        <w:rPr>
          <w:rFonts w:ascii="Palatino Linotype" w:eastAsia="Calibri" w:hAnsi="Palatino Linotype" w:cs="Arial"/>
          <w:b/>
          <w:color w:val="000000" w:themeColor="text1"/>
        </w:rPr>
      </w:pPr>
      <w:r w:rsidRPr="00843EE6">
        <w:rPr>
          <w:rFonts w:ascii="Palatino Linotype" w:eastAsia="Calibri" w:hAnsi="Palatino Linotype" w:cs="Arial"/>
          <w:color w:val="000000" w:themeColor="text1"/>
        </w:rPr>
        <w:lastRenderedPageBreak/>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0C60D37" w14:textId="77777777" w:rsidR="005F0B19" w:rsidRPr="00843EE6" w:rsidRDefault="005F0B19" w:rsidP="00843EE6">
      <w:pPr>
        <w:pStyle w:val="Prrafodelista"/>
        <w:tabs>
          <w:tab w:val="left" w:pos="0"/>
        </w:tabs>
        <w:rPr>
          <w:rFonts w:ascii="Palatino Linotype" w:eastAsia="Calibri" w:hAnsi="Palatino Linotype" w:cs="Arial"/>
          <w:b/>
          <w:color w:val="000000" w:themeColor="text1"/>
          <w:sz w:val="24"/>
        </w:rPr>
      </w:pPr>
    </w:p>
    <w:p w14:paraId="36B5585A" w14:textId="77777777" w:rsidR="00841865" w:rsidRPr="00843EE6" w:rsidRDefault="00841865" w:rsidP="00843EE6">
      <w:pPr>
        <w:keepNext/>
        <w:keepLines/>
        <w:tabs>
          <w:tab w:val="left" w:pos="0"/>
        </w:tabs>
        <w:spacing w:line="360" w:lineRule="auto"/>
        <w:outlineLvl w:val="0"/>
        <w:rPr>
          <w:rFonts w:ascii="Palatino Linotype" w:eastAsia="MS Gothic" w:hAnsi="Palatino Linotype"/>
          <w:b/>
          <w:color w:val="000000" w:themeColor="text1"/>
        </w:rPr>
      </w:pPr>
      <w:bookmarkStart w:id="17" w:name="_Toc65713731"/>
      <w:bookmarkStart w:id="18" w:name="_Toc94119614"/>
      <w:r w:rsidRPr="00843EE6">
        <w:rPr>
          <w:rFonts w:ascii="Palatino Linotype" w:eastAsia="MS Mincho" w:hAnsi="Palatino Linotype" w:cstheme="majorBidi"/>
          <w:b/>
          <w:color w:val="000000" w:themeColor="text1"/>
          <w:lang w:val="es-ES_tradnl" w:eastAsia="es-ES"/>
        </w:rPr>
        <w:t>TERCERO. Planteamiento de la Litis</w:t>
      </w:r>
      <w:r w:rsidRPr="00843EE6">
        <w:rPr>
          <w:rFonts w:ascii="Palatino Linotype" w:eastAsia="MS Gothic" w:hAnsi="Palatino Linotype"/>
          <w:b/>
          <w:color w:val="000000" w:themeColor="text1"/>
        </w:rPr>
        <w:t>.</w:t>
      </w:r>
      <w:bookmarkEnd w:id="17"/>
      <w:bookmarkEnd w:id="18"/>
    </w:p>
    <w:p w14:paraId="3F685CFA" w14:textId="4759BDB9" w:rsidR="00AC2D51" w:rsidRPr="00843EE6" w:rsidRDefault="002835B4" w:rsidP="00843EE6">
      <w:pPr>
        <w:pStyle w:val="Prrafodelista"/>
        <w:numPr>
          <w:ilvl w:val="0"/>
          <w:numId w:val="1"/>
        </w:numPr>
        <w:tabs>
          <w:tab w:val="left" w:pos="0"/>
        </w:tabs>
        <w:spacing w:line="360" w:lineRule="auto"/>
        <w:ind w:left="0" w:firstLine="0"/>
        <w:jc w:val="both"/>
        <w:rPr>
          <w:rFonts w:ascii="Palatino Linotype" w:eastAsia="MS Mincho" w:hAnsi="Palatino Linotype" w:cs="Arial"/>
          <w:i/>
          <w:color w:val="000000" w:themeColor="text1"/>
          <w:sz w:val="24"/>
          <w:lang w:val="es-ES_tradnl" w:eastAsia="es-ES"/>
        </w:rPr>
      </w:pPr>
      <w:r w:rsidRPr="00843EE6">
        <w:rPr>
          <w:rFonts w:ascii="Palatino Linotype" w:hAnsi="Palatino Linotype" w:cs="Arial"/>
          <w:color w:val="000000" w:themeColor="text1"/>
          <w:sz w:val="24"/>
        </w:rPr>
        <w:t xml:space="preserve">El particular solicitó </w:t>
      </w:r>
      <w:r w:rsidR="00AC2D51" w:rsidRPr="00843EE6">
        <w:rPr>
          <w:rFonts w:ascii="Palatino Linotype" w:hAnsi="Palatino Linotype" w:cs="Arial"/>
          <w:b/>
          <w:color w:val="000000" w:themeColor="text1"/>
          <w:sz w:val="24"/>
        </w:rPr>
        <w:t xml:space="preserve">los comprobantes de pago realizados por la Tesorería Municipal </w:t>
      </w:r>
      <w:r w:rsidR="002C5BBF" w:rsidRPr="00843EE6">
        <w:rPr>
          <w:rFonts w:ascii="Palatino Linotype" w:hAnsi="Palatino Linotype" w:cs="Arial"/>
          <w:b/>
          <w:color w:val="000000" w:themeColor="text1"/>
          <w:sz w:val="24"/>
        </w:rPr>
        <w:t>a particulares a través de cheques o transferencia electrónica correspondientes a las partidas presupuestales 3611 y 3612 del Presupuesto de Egresos 2023, 2024 y 2025.</w:t>
      </w:r>
    </w:p>
    <w:p w14:paraId="55A2946E" w14:textId="77777777" w:rsidR="005B620E" w:rsidRPr="00843EE6" w:rsidRDefault="005B620E" w:rsidP="00843EE6">
      <w:pPr>
        <w:tabs>
          <w:tab w:val="left" w:pos="0"/>
        </w:tabs>
        <w:spacing w:line="360" w:lineRule="auto"/>
        <w:jc w:val="both"/>
        <w:rPr>
          <w:rFonts w:ascii="Palatino Linotype" w:hAnsi="Palatino Linotype" w:cs="Arial"/>
          <w:color w:val="000000" w:themeColor="text1"/>
        </w:rPr>
      </w:pPr>
    </w:p>
    <w:p w14:paraId="4793CB73" w14:textId="07B6002F" w:rsidR="002C5BBF" w:rsidRPr="00843EE6" w:rsidRDefault="00CD4D44" w:rsidP="00843EE6">
      <w:pPr>
        <w:pStyle w:val="Prrafodelista"/>
        <w:numPr>
          <w:ilvl w:val="0"/>
          <w:numId w:val="1"/>
        </w:numPr>
        <w:tabs>
          <w:tab w:val="left" w:pos="0"/>
        </w:tabs>
        <w:spacing w:line="360" w:lineRule="auto"/>
        <w:ind w:left="0" w:firstLine="0"/>
        <w:jc w:val="both"/>
        <w:rPr>
          <w:rFonts w:ascii="Palatino Linotype" w:hAnsi="Palatino Linotype" w:cs="Arial"/>
          <w:color w:val="000000" w:themeColor="text1"/>
          <w:sz w:val="24"/>
        </w:rPr>
      </w:pPr>
      <w:r w:rsidRPr="00843EE6">
        <w:rPr>
          <w:rFonts w:ascii="Palatino Linotype" w:hAnsi="Palatino Linotype" w:cs="Arial"/>
          <w:color w:val="000000" w:themeColor="text1"/>
          <w:sz w:val="24"/>
        </w:rPr>
        <w:t xml:space="preserve">En respuesta, el </w:t>
      </w:r>
      <w:r w:rsidRPr="00843EE6">
        <w:rPr>
          <w:rFonts w:ascii="Palatino Linotype" w:hAnsi="Palatino Linotype" w:cs="Arial"/>
          <w:b/>
          <w:color w:val="000000" w:themeColor="text1"/>
          <w:sz w:val="24"/>
        </w:rPr>
        <w:t xml:space="preserve">SUJETO OBLIGADO </w:t>
      </w:r>
      <w:r w:rsidRPr="00843EE6">
        <w:rPr>
          <w:rFonts w:ascii="Palatino Linotype" w:hAnsi="Palatino Linotype" w:cs="Arial"/>
          <w:color w:val="000000" w:themeColor="text1"/>
          <w:sz w:val="24"/>
        </w:rPr>
        <w:t xml:space="preserve">por medio del </w:t>
      </w:r>
      <w:r w:rsidR="002C5BBF" w:rsidRPr="00843EE6">
        <w:rPr>
          <w:rFonts w:ascii="Palatino Linotype" w:hAnsi="Palatino Linotype" w:cs="Arial"/>
          <w:color w:val="000000" w:themeColor="text1"/>
          <w:sz w:val="24"/>
        </w:rPr>
        <w:t xml:space="preserve">Tesorero Municipal y Servidor Público Habilitado, </w:t>
      </w:r>
      <w:r w:rsidR="00E41FFD" w:rsidRPr="00843EE6">
        <w:rPr>
          <w:rFonts w:ascii="Palatino Linotype" w:hAnsi="Palatino Linotype" w:cs="Arial"/>
          <w:color w:val="000000" w:themeColor="text1"/>
          <w:sz w:val="24"/>
        </w:rPr>
        <w:t xml:space="preserve">remitió el </w:t>
      </w:r>
      <w:r w:rsidR="002C5BBF" w:rsidRPr="00843EE6">
        <w:rPr>
          <w:rFonts w:ascii="Palatino Linotype" w:hAnsi="Palatino Linotype" w:cs="Arial"/>
          <w:color w:val="000000" w:themeColor="text1"/>
          <w:sz w:val="24"/>
        </w:rPr>
        <w:t xml:space="preserve">Estado Analítico de Egresos correspondiente del uno de enero al treinta y uno de marzo de dos mil veinticinco; Estado Analítico de Egresos correspondiente del </w:t>
      </w:r>
      <w:r w:rsidR="00CF5BA6" w:rsidRPr="00843EE6">
        <w:rPr>
          <w:rFonts w:ascii="Palatino Linotype" w:hAnsi="Palatino Linotype" w:cs="Arial"/>
          <w:color w:val="000000" w:themeColor="text1"/>
          <w:sz w:val="24"/>
        </w:rPr>
        <w:t>u</w:t>
      </w:r>
      <w:r w:rsidR="002C5BBF" w:rsidRPr="00843EE6">
        <w:rPr>
          <w:rFonts w:ascii="Palatino Linotype" w:hAnsi="Palatino Linotype" w:cs="Arial"/>
          <w:color w:val="000000" w:themeColor="text1"/>
          <w:sz w:val="24"/>
        </w:rPr>
        <w:t>no de enero al treinta de septiembre de dos mil veinticuatro; así como, el Estado Analítico de Egresos correspondiente del uno de enero al treinta y uno de diciembre de dos mil veintitrés.</w:t>
      </w:r>
    </w:p>
    <w:p w14:paraId="3058EBBD" w14:textId="77777777" w:rsidR="002C5BBF" w:rsidRPr="00843EE6" w:rsidRDefault="002C5BBF" w:rsidP="00843EE6">
      <w:pPr>
        <w:pStyle w:val="Prrafodelista"/>
        <w:tabs>
          <w:tab w:val="left" w:pos="0"/>
        </w:tabs>
        <w:rPr>
          <w:rFonts w:ascii="Palatino Linotype" w:hAnsi="Palatino Linotype" w:cs="Arial"/>
          <w:color w:val="000000" w:themeColor="text1"/>
          <w:sz w:val="24"/>
        </w:rPr>
      </w:pPr>
    </w:p>
    <w:p w14:paraId="7571009C" w14:textId="77777777" w:rsidR="002835B4" w:rsidRPr="00843EE6" w:rsidRDefault="002835B4" w:rsidP="00843EE6">
      <w:pPr>
        <w:pStyle w:val="Prrafodelista"/>
        <w:numPr>
          <w:ilvl w:val="0"/>
          <w:numId w:val="1"/>
        </w:numPr>
        <w:tabs>
          <w:tab w:val="left" w:pos="0"/>
        </w:tabs>
        <w:spacing w:line="360" w:lineRule="auto"/>
        <w:ind w:left="0" w:firstLine="0"/>
        <w:jc w:val="both"/>
        <w:rPr>
          <w:rFonts w:ascii="Palatino Linotype" w:hAnsi="Palatino Linotype" w:cs="Arial"/>
          <w:color w:val="000000" w:themeColor="text1"/>
          <w:sz w:val="24"/>
        </w:rPr>
      </w:pPr>
      <w:r w:rsidRPr="00843EE6">
        <w:rPr>
          <w:rFonts w:ascii="Palatino Linotype" w:hAnsi="Palatino Linotype" w:cs="Arial"/>
          <w:color w:val="000000" w:themeColor="text1"/>
          <w:sz w:val="24"/>
        </w:rPr>
        <w:t xml:space="preserve">El </w:t>
      </w:r>
      <w:r w:rsidRPr="00843EE6">
        <w:rPr>
          <w:rFonts w:ascii="Palatino Linotype" w:hAnsi="Palatino Linotype" w:cs="Arial"/>
          <w:b/>
          <w:color w:val="000000" w:themeColor="text1"/>
          <w:sz w:val="24"/>
        </w:rPr>
        <w:t>RECURRENTE</w:t>
      </w:r>
      <w:r w:rsidRPr="00843EE6">
        <w:rPr>
          <w:rFonts w:ascii="Palatino Linotype" w:hAnsi="Palatino Linotype" w:cs="Arial"/>
          <w:color w:val="000000" w:themeColor="text1"/>
          <w:sz w:val="24"/>
        </w:rPr>
        <w:t xml:space="preserve">, se inconformó por la negativa de la información solicitada, en los siguientes términos: </w:t>
      </w:r>
    </w:p>
    <w:p w14:paraId="600CDA0F" w14:textId="77777777" w:rsidR="002835B4" w:rsidRPr="00843EE6" w:rsidRDefault="002835B4" w:rsidP="00843EE6">
      <w:pPr>
        <w:pStyle w:val="Prrafodelista"/>
        <w:tabs>
          <w:tab w:val="left" w:pos="0"/>
        </w:tabs>
        <w:rPr>
          <w:rFonts w:ascii="Palatino Linotype" w:hAnsi="Palatino Linotype" w:cs="Arial"/>
          <w:color w:val="000000" w:themeColor="text1"/>
          <w:sz w:val="24"/>
        </w:rPr>
      </w:pPr>
    </w:p>
    <w:p w14:paraId="670BE3AE" w14:textId="3959F9D9" w:rsidR="002835B4" w:rsidRPr="00843EE6" w:rsidRDefault="002C5BBF" w:rsidP="00843EE6">
      <w:pPr>
        <w:pStyle w:val="Prrafodelista"/>
        <w:tabs>
          <w:tab w:val="left" w:pos="0"/>
        </w:tabs>
        <w:spacing w:line="360" w:lineRule="auto"/>
        <w:ind w:left="0"/>
        <w:jc w:val="both"/>
        <w:rPr>
          <w:rFonts w:ascii="Palatino Linotype" w:hAnsi="Palatino Linotype" w:cs="Arial"/>
          <w:i/>
          <w:color w:val="000000" w:themeColor="text1"/>
          <w:sz w:val="24"/>
        </w:rPr>
      </w:pPr>
      <w:r w:rsidRPr="00843EE6">
        <w:rPr>
          <w:rFonts w:ascii="Palatino Linotype" w:hAnsi="Palatino Linotype"/>
          <w:b/>
          <w:bCs/>
          <w:color w:val="000000" w:themeColor="text1"/>
          <w:sz w:val="24"/>
        </w:rPr>
        <w:t>03930/TOLUCA/IP/2025</w:t>
      </w:r>
    </w:p>
    <w:p w14:paraId="4E2A6AF1" w14:textId="77777777" w:rsidR="002835B4" w:rsidRPr="008951E9" w:rsidRDefault="002835B4" w:rsidP="008951E9">
      <w:pPr>
        <w:pStyle w:val="Prrafodelista"/>
        <w:numPr>
          <w:ilvl w:val="0"/>
          <w:numId w:val="26"/>
        </w:numPr>
        <w:tabs>
          <w:tab w:val="left" w:pos="0"/>
        </w:tabs>
        <w:jc w:val="both"/>
        <w:rPr>
          <w:rFonts w:ascii="Palatino Linotype" w:hAnsi="Palatino Linotype"/>
          <w:b/>
          <w:bCs/>
          <w:color w:val="000000" w:themeColor="text1"/>
          <w:sz w:val="24"/>
        </w:rPr>
      </w:pPr>
      <w:r w:rsidRPr="008951E9">
        <w:rPr>
          <w:rFonts w:ascii="Palatino Linotype" w:hAnsi="Palatino Linotype"/>
          <w:b/>
          <w:bCs/>
          <w:color w:val="000000" w:themeColor="text1"/>
          <w:sz w:val="24"/>
        </w:rPr>
        <w:t>Acto Impugnado</w:t>
      </w:r>
    </w:p>
    <w:p w14:paraId="4C558C7F" w14:textId="4CD55978" w:rsidR="002835B4" w:rsidRDefault="002835B4" w:rsidP="00843EE6">
      <w:pPr>
        <w:pStyle w:val="Prrafodelista"/>
        <w:tabs>
          <w:tab w:val="left" w:pos="0"/>
        </w:tabs>
        <w:ind w:left="567"/>
        <w:jc w:val="both"/>
        <w:rPr>
          <w:rFonts w:ascii="Palatino Linotype" w:hAnsi="Palatino Linotype" w:cs="Arial"/>
          <w:i/>
          <w:color w:val="000000" w:themeColor="text1"/>
          <w:sz w:val="24"/>
        </w:rPr>
      </w:pPr>
      <w:r w:rsidRPr="00843EE6">
        <w:rPr>
          <w:rFonts w:ascii="Palatino Linotype" w:hAnsi="Palatino Linotype" w:cs="Arial"/>
          <w:i/>
          <w:color w:val="000000" w:themeColor="text1"/>
          <w:sz w:val="24"/>
        </w:rPr>
        <w:t>“</w:t>
      </w:r>
      <w:r w:rsidR="002C5BBF" w:rsidRPr="00843EE6">
        <w:rPr>
          <w:rFonts w:ascii="Palatino Linotype" w:hAnsi="Palatino Linotype" w:cs="Arial"/>
          <w:i/>
          <w:color w:val="000000" w:themeColor="text1"/>
          <w:sz w:val="24"/>
        </w:rPr>
        <w:t>La opacidad a todo en ese municipio no entrega la información solicitada se pide se entregue conforme a la ley se entregue la información</w:t>
      </w:r>
      <w:r w:rsidRPr="00843EE6">
        <w:rPr>
          <w:rFonts w:ascii="Palatino Linotype" w:hAnsi="Palatino Linotype" w:cs="Arial"/>
          <w:i/>
          <w:color w:val="000000" w:themeColor="text1"/>
          <w:sz w:val="24"/>
        </w:rPr>
        <w:t>”</w:t>
      </w:r>
      <w:r w:rsidR="00E41FFD" w:rsidRPr="00843EE6">
        <w:rPr>
          <w:rFonts w:ascii="Palatino Linotype" w:hAnsi="Palatino Linotype" w:cs="Arial"/>
          <w:i/>
          <w:color w:val="000000" w:themeColor="text1"/>
          <w:sz w:val="24"/>
        </w:rPr>
        <w:t xml:space="preserve"> (Sic)</w:t>
      </w:r>
    </w:p>
    <w:p w14:paraId="01AE954E" w14:textId="77777777" w:rsidR="008951E9" w:rsidRPr="00843EE6" w:rsidRDefault="008951E9" w:rsidP="00843EE6">
      <w:pPr>
        <w:pStyle w:val="Prrafodelista"/>
        <w:tabs>
          <w:tab w:val="left" w:pos="0"/>
        </w:tabs>
        <w:ind w:left="567"/>
        <w:jc w:val="both"/>
        <w:rPr>
          <w:rFonts w:ascii="Palatino Linotype" w:hAnsi="Palatino Linotype" w:cs="Arial"/>
          <w:i/>
          <w:color w:val="000000" w:themeColor="text1"/>
          <w:sz w:val="24"/>
        </w:rPr>
      </w:pPr>
    </w:p>
    <w:p w14:paraId="08FBC207" w14:textId="77777777" w:rsidR="002835B4" w:rsidRPr="008951E9" w:rsidRDefault="002835B4" w:rsidP="008951E9">
      <w:pPr>
        <w:pStyle w:val="Prrafodelista"/>
        <w:numPr>
          <w:ilvl w:val="0"/>
          <w:numId w:val="26"/>
        </w:numPr>
        <w:tabs>
          <w:tab w:val="left" w:pos="0"/>
        </w:tabs>
        <w:jc w:val="both"/>
        <w:rPr>
          <w:rFonts w:ascii="Palatino Linotype" w:hAnsi="Palatino Linotype"/>
          <w:b/>
          <w:bCs/>
          <w:color w:val="000000" w:themeColor="text1"/>
          <w:sz w:val="24"/>
        </w:rPr>
      </w:pPr>
      <w:r w:rsidRPr="008951E9">
        <w:rPr>
          <w:rFonts w:ascii="Palatino Linotype" w:hAnsi="Palatino Linotype"/>
          <w:b/>
          <w:bCs/>
          <w:color w:val="000000" w:themeColor="text1"/>
          <w:sz w:val="24"/>
        </w:rPr>
        <w:t>Razones o motivo de inconformidad</w:t>
      </w:r>
    </w:p>
    <w:p w14:paraId="3D4F2A82" w14:textId="6C31BDA6" w:rsidR="002835B4" w:rsidRPr="00843EE6" w:rsidRDefault="002835B4" w:rsidP="00843EE6">
      <w:pPr>
        <w:pStyle w:val="Prrafodelista"/>
        <w:tabs>
          <w:tab w:val="left" w:pos="0"/>
        </w:tabs>
        <w:ind w:left="567"/>
        <w:jc w:val="both"/>
        <w:rPr>
          <w:rFonts w:ascii="Palatino Linotype" w:hAnsi="Palatino Linotype" w:cs="Arial"/>
          <w:color w:val="000000" w:themeColor="text1"/>
          <w:sz w:val="24"/>
        </w:rPr>
      </w:pPr>
      <w:r w:rsidRPr="00843EE6">
        <w:rPr>
          <w:rFonts w:ascii="Palatino Linotype" w:hAnsi="Palatino Linotype" w:cs="Arial"/>
          <w:i/>
          <w:color w:val="000000" w:themeColor="text1"/>
          <w:sz w:val="24"/>
        </w:rPr>
        <w:t>“</w:t>
      </w:r>
      <w:r w:rsidR="00CF5BA6" w:rsidRPr="00843EE6">
        <w:rPr>
          <w:rFonts w:ascii="Palatino Linotype" w:hAnsi="Palatino Linotype" w:cs="Arial"/>
          <w:i/>
          <w:color w:val="000000" w:themeColor="text1"/>
          <w:sz w:val="24"/>
        </w:rPr>
        <w:t>L</w:t>
      </w:r>
      <w:r w:rsidR="002C5BBF" w:rsidRPr="00843EE6">
        <w:rPr>
          <w:rFonts w:ascii="Palatino Linotype" w:hAnsi="Palatino Linotype" w:cs="Arial"/>
          <w:i/>
          <w:color w:val="000000" w:themeColor="text1"/>
          <w:sz w:val="24"/>
        </w:rPr>
        <w:t>a opacidad a todo en ese municipio no entrega la información solicitada se pide se entregue conforme a la ley se entregue la información</w:t>
      </w:r>
      <w:r w:rsidRPr="00843EE6">
        <w:rPr>
          <w:rFonts w:ascii="Palatino Linotype" w:hAnsi="Palatino Linotype" w:cs="Arial"/>
          <w:i/>
          <w:color w:val="000000" w:themeColor="text1"/>
          <w:sz w:val="24"/>
        </w:rPr>
        <w:t>.” (Sic)</w:t>
      </w:r>
    </w:p>
    <w:p w14:paraId="4B0AE0E6" w14:textId="7C64E59F" w:rsidR="00CF5BA6" w:rsidRPr="00843EE6" w:rsidRDefault="00CF5BA6" w:rsidP="00843EE6">
      <w:pPr>
        <w:pStyle w:val="Prrafodelista"/>
        <w:tabs>
          <w:tab w:val="left" w:pos="0"/>
        </w:tabs>
        <w:ind w:left="0"/>
        <w:jc w:val="both"/>
        <w:rPr>
          <w:rFonts w:ascii="Palatino Linotype" w:hAnsi="Palatino Linotype" w:cs="Arial"/>
          <w:i/>
          <w:color w:val="000000" w:themeColor="text1"/>
          <w:sz w:val="24"/>
        </w:rPr>
      </w:pPr>
      <w:r w:rsidRPr="00843EE6">
        <w:rPr>
          <w:rFonts w:ascii="Palatino Linotype" w:hAnsi="Palatino Linotype"/>
          <w:b/>
          <w:bCs/>
          <w:color w:val="000000" w:themeColor="text1"/>
          <w:sz w:val="24"/>
        </w:rPr>
        <w:lastRenderedPageBreak/>
        <w:t>03929/TOLUCA/IP/2025</w:t>
      </w:r>
    </w:p>
    <w:p w14:paraId="51776BB9" w14:textId="77777777" w:rsidR="002835B4" w:rsidRPr="008951E9" w:rsidRDefault="002835B4" w:rsidP="008951E9">
      <w:pPr>
        <w:pStyle w:val="Prrafodelista"/>
        <w:numPr>
          <w:ilvl w:val="0"/>
          <w:numId w:val="26"/>
        </w:numPr>
        <w:tabs>
          <w:tab w:val="left" w:pos="0"/>
        </w:tabs>
        <w:jc w:val="both"/>
        <w:rPr>
          <w:rFonts w:ascii="Palatino Linotype" w:hAnsi="Palatino Linotype"/>
          <w:b/>
          <w:bCs/>
          <w:color w:val="000000" w:themeColor="text1"/>
          <w:sz w:val="24"/>
        </w:rPr>
      </w:pPr>
      <w:r w:rsidRPr="008951E9">
        <w:rPr>
          <w:rFonts w:ascii="Palatino Linotype" w:hAnsi="Palatino Linotype"/>
          <w:b/>
          <w:bCs/>
          <w:color w:val="000000" w:themeColor="text1"/>
          <w:sz w:val="24"/>
        </w:rPr>
        <w:t>Acto Impugnado</w:t>
      </w:r>
    </w:p>
    <w:p w14:paraId="6D6C8A65" w14:textId="7439646C" w:rsidR="002835B4" w:rsidRPr="00843EE6" w:rsidRDefault="002835B4" w:rsidP="00843EE6">
      <w:pPr>
        <w:pStyle w:val="Prrafodelista"/>
        <w:tabs>
          <w:tab w:val="left" w:pos="0"/>
        </w:tabs>
        <w:ind w:left="567"/>
        <w:jc w:val="both"/>
        <w:rPr>
          <w:rFonts w:ascii="Palatino Linotype" w:hAnsi="Palatino Linotype" w:cs="Arial"/>
          <w:i/>
          <w:color w:val="000000" w:themeColor="text1"/>
          <w:sz w:val="24"/>
        </w:rPr>
      </w:pPr>
      <w:r w:rsidRPr="00843EE6">
        <w:rPr>
          <w:rFonts w:ascii="Palatino Linotype" w:hAnsi="Palatino Linotype" w:cs="Arial"/>
          <w:i/>
          <w:color w:val="000000" w:themeColor="text1"/>
          <w:sz w:val="24"/>
        </w:rPr>
        <w:t>“</w:t>
      </w:r>
      <w:r w:rsidR="00CF5BA6" w:rsidRPr="00843EE6">
        <w:rPr>
          <w:rFonts w:ascii="Palatino Linotype" w:hAnsi="Palatino Linotype" w:cs="Arial"/>
          <w:i/>
          <w:color w:val="000000" w:themeColor="text1"/>
          <w:sz w:val="24"/>
        </w:rPr>
        <w:t>La opacidad a todo en ese municipio no entrega la información solicitada se pide se entregue conforme a la ley se entregue la información</w:t>
      </w:r>
      <w:r w:rsidRPr="00843EE6">
        <w:rPr>
          <w:rFonts w:ascii="Palatino Linotype" w:hAnsi="Palatino Linotype" w:cs="Arial"/>
          <w:i/>
          <w:color w:val="000000" w:themeColor="text1"/>
          <w:sz w:val="24"/>
        </w:rPr>
        <w:t xml:space="preserve">” (Sic) </w:t>
      </w:r>
    </w:p>
    <w:p w14:paraId="78063DFF" w14:textId="77777777" w:rsidR="002835B4" w:rsidRPr="00843EE6" w:rsidRDefault="002835B4" w:rsidP="00843EE6">
      <w:pPr>
        <w:pStyle w:val="Prrafodelista"/>
        <w:tabs>
          <w:tab w:val="left" w:pos="0"/>
        </w:tabs>
        <w:spacing w:line="360" w:lineRule="auto"/>
        <w:ind w:left="0"/>
        <w:jc w:val="both"/>
        <w:rPr>
          <w:rFonts w:ascii="Palatino Linotype" w:hAnsi="Palatino Linotype" w:cs="Arial"/>
          <w:color w:val="000000" w:themeColor="text1"/>
          <w:sz w:val="24"/>
        </w:rPr>
      </w:pPr>
    </w:p>
    <w:p w14:paraId="228562D7" w14:textId="77777777" w:rsidR="002835B4" w:rsidRPr="008951E9" w:rsidRDefault="002835B4" w:rsidP="008951E9">
      <w:pPr>
        <w:pStyle w:val="Prrafodelista"/>
        <w:numPr>
          <w:ilvl w:val="0"/>
          <w:numId w:val="26"/>
        </w:numPr>
        <w:tabs>
          <w:tab w:val="left" w:pos="0"/>
        </w:tabs>
        <w:spacing w:line="360" w:lineRule="auto"/>
        <w:jc w:val="both"/>
        <w:rPr>
          <w:rFonts w:ascii="Palatino Linotype" w:hAnsi="Palatino Linotype"/>
          <w:b/>
          <w:bCs/>
          <w:color w:val="000000" w:themeColor="text1"/>
          <w:sz w:val="24"/>
        </w:rPr>
      </w:pPr>
      <w:r w:rsidRPr="008951E9">
        <w:rPr>
          <w:rFonts w:ascii="Palatino Linotype" w:hAnsi="Palatino Linotype"/>
          <w:b/>
          <w:bCs/>
          <w:color w:val="000000" w:themeColor="text1"/>
          <w:sz w:val="24"/>
        </w:rPr>
        <w:t>Razones o motivo de inconformidad</w:t>
      </w:r>
    </w:p>
    <w:p w14:paraId="722D87AD" w14:textId="5C4B180F" w:rsidR="002835B4" w:rsidRPr="00843EE6" w:rsidRDefault="002835B4" w:rsidP="00843EE6">
      <w:pPr>
        <w:pStyle w:val="Prrafodelista"/>
        <w:tabs>
          <w:tab w:val="left" w:pos="0"/>
        </w:tabs>
        <w:ind w:left="567"/>
        <w:jc w:val="both"/>
        <w:rPr>
          <w:rFonts w:ascii="Palatino Linotype" w:hAnsi="Palatino Linotype" w:cs="Arial"/>
          <w:i/>
          <w:color w:val="000000" w:themeColor="text1"/>
          <w:sz w:val="24"/>
        </w:rPr>
      </w:pPr>
      <w:r w:rsidRPr="00843EE6">
        <w:rPr>
          <w:rFonts w:ascii="Palatino Linotype" w:hAnsi="Palatino Linotype" w:cs="Arial"/>
          <w:i/>
          <w:color w:val="000000" w:themeColor="text1"/>
          <w:sz w:val="24"/>
        </w:rPr>
        <w:t>“</w:t>
      </w:r>
      <w:r w:rsidR="00CF5BA6" w:rsidRPr="00843EE6">
        <w:rPr>
          <w:rFonts w:ascii="Palatino Linotype" w:hAnsi="Palatino Linotype" w:cs="Arial"/>
          <w:i/>
          <w:color w:val="000000" w:themeColor="text1"/>
          <w:sz w:val="24"/>
        </w:rPr>
        <w:t>La opacidad a todo en ese municipio no entrega la información solicitada se pide se entregue conforme a la ley se entregue la información</w:t>
      </w:r>
      <w:r w:rsidRPr="00843EE6">
        <w:rPr>
          <w:rFonts w:ascii="Palatino Linotype" w:hAnsi="Palatino Linotype" w:cs="Arial"/>
          <w:i/>
          <w:color w:val="000000" w:themeColor="text1"/>
          <w:sz w:val="24"/>
        </w:rPr>
        <w:t>” (Sic.)</w:t>
      </w:r>
    </w:p>
    <w:p w14:paraId="59145B61" w14:textId="77777777" w:rsidR="00CD4D44" w:rsidRPr="00843EE6" w:rsidRDefault="00CD4D44" w:rsidP="00843EE6">
      <w:pPr>
        <w:pStyle w:val="Prrafodelista"/>
        <w:tabs>
          <w:tab w:val="left" w:pos="0"/>
        </w:tabs>
        <w:spacing w:line="360" w:lineRule="auto"/>
        <w:ind w:left="0"/>
        <w:jc w:val="both"/>
        <w:rPr>
          <w:rFonts w:ascii="Palatino Linotype" w:hAnsi="Palatino Linotype" w:cs="Arial"/>
          <w:color w:val="000000" w:themeColor="text1"/>
          <w:sz w:val="24"/>
        </w:rPr>
      </w:pPr>
    </w:p>
    <w:p w14:paraId="72C87FAD" w14:textId="77777777" w:rsidR="00C1457F" w:rsidRPr="00843EE6" w:rsidRDefault="00C1457F" w:rsidP="00843EE6">
      <w:pPr>
        <w:pStyle w:val="Prrafodelista"/>
        <w:numPr>
          <w:ilvl w:val="0"/>
          <w:numId w:val="1"/>
        </w:numPr>
        <w:tabs>
          <w:tab w:val="left" w:pos="0"/>
        </w:tabs>
        <w:spacing w:line="360" w:lineRule="auto"/>
        <w:ind w:left="0" w:firstLine="0"/>
        <w:jc w:val="both"/>
        <w:rPr>
          <w:rFonts w:ascii="Palatino Linotype" w:eastAsia="MS Mincho" w:hAnsi="Palatino Linotype" w:cs="Arial"/>
          <w:i/>
          <w:color w:val="000000" w:themeColor="text1"/>
          <w:sz w:val="24"/>
          <w:lang w:val="es-ES_tradnl" w:eastAsia="es-ES"/>
        </w:rPr>
      </w:pPr>
      <w:r w:rsidRPr="00843EE6">
        <w:rPr>
          <w:rFonts w:ascii="Palatino Linotype" w:eastAsia="MS Mincho" w:hAnsi="Palatino Linotype" w:cs="Arial"/>
          <w:color w:val="000000" w:themeColor="text1"/>
          <w:sz w:val="24"/>
        </w:rPr>
        <w:t xml:space="preserve">En </w:t>
      </w:r>
      <w:r w:rsidRPr="00843EE6">
        <w:rPr>
          <w:rFonts w:ascii="Palatino Linotype" w:hAnsi="Palatino Linotype" w:cs="Arial"/>
          <w:color w:val="000000" w:themeColor="text1"/>
          <w:sz w:val="24"/>
        </w:rPr>
        <w:t xml:space="preserve">dichas condiciones, la </w:t>
      </w:r>
      <w:r w:rsidRPr="00843EE6">
        <w:rPr>
          <w:rFonts w:ascii="Palatino Linotype" w:hAnsi="Palatino Linotype" w:cs="Arial"/>
          <w:i/>
          <w:color w:val="000000" w:themeColor="text1"/>
          <w:sz w:val="24"/>
        </w:rPr>
        <w:t>Litis</w:t>
      </w:r>
      <w:r w:rsidRPr="00843EE6">
        <w:rPr>
          <w:rFonts w:ascii="Palatino Linotype" w:hAnsi="Palatino Linotype" w:cs="Arial"/>
          <w:color w:val="000000" w:themeColor="text1"/>
          <w:sz w:val="24"/>
        </w:rPr>
        <w:t xml:space="preserve"> a resolver en este recurso se circunscribe a determinar si </w:t>
      </w:r>
      <w:r w:rsidRPr="00843EE6">
        <w:rPr>
          <w:rFonts w:ascii="Palatino Linotype" w:eastAsia="MS Mincho" w:hAnsi="Palatino Linotype" w:cs="Arial"/>
          <w:color w:val="000000" w:themeColor="text1"/>
          <w:sz w:val="24"/>
        </w:rPr>
        <w:t xml:space="preserve">se actualizan las causales de procedencia previstas en el artículo 179, </w:t>
      </w:r>
      <w:r w:rsidRPr="00843EE6">
        <w:rPr>
          <w:rFonts w:ascii="Palatino Linotype" w:eastAsia="MS Mincho" w:hAnsi="Palatino Linotype" w:cs="Arial"/>
          <w:b/>
          <w:color w:val="000000" w:themeColor="text1"/>
          <w:sz w:val="24"/>
        </w:rPr>
        <w:t xml:space="preserve">fracción I </w:t>
      </w:r>
      <w:r w:rsidRPr="00843EE6">
        <w:rPr>
          <w:rFonts w:ascii="Palatino Linotype" w:eastAsia="MS Mincho" w:hAnsi="Palatino Linotype" w:cs="Arial"/>
          <w:color w:val="000000" w:themeColor="text1"/>
          <w:sz w:val="24"/>
        </w:rPr>
        <w:t>de la</w:t>
      </w:r>
      <w:r w:rsidRPr="00843EE6">
        <w:rPr>
          <w:rFonts w:ascii="Palatino Linotype" w:hAnsi="Palatino Linotype" w:cs="Arial"/>
          <w:color w:val="000000" w:themeColor="text1"/>
          <w:sz w:val="24"/>
        </w:rPr>
        <w:t xml:space="preserve"> Ley</w:t>
      </w:r>
      <w:r w:rsidRPr="00843EE6">
        <w:rPr>
          <w:rFonts w:ascii="Palatino Linotype" w:eastAsia="MS Mincho" w:hAnsi="Palatino Linotype" w:cs="Arial"/>
          <w:b/>
          <w:color w:val="000000" w:themeColor="text1"/>
          <w:sz w:val="24"/>
        </w:rPr>
        <w:t xml:space="preserve"> de Transparencia y Acceso a la Información Pública del Estado de </w:t>
      </w:r>
      <w:r w:rsidRPr="00843EE6">
        <w:rPr>
          <w:rFonts w:ascii="Palatino Linotype" w:hAnsi="Palatino Linotype" w:cs="Arial"/>
          <w:color w:val="000000" w:themeColor="text1"/>
          <w:sz w:val="24"/>
        </w:rPr>
        <w:t>México</w:t>
      </w:r>
      <w:r w:rsidRPr="00843EE6">
        <w:rPr>
          <w:rFonts w:ascii="Palatino Linotype" w:eastAsia="MS Mincho" w:hAnsi="Palatino Linotype" w:cs="Arial"/>
          <w:b/>
          <w:color w:val="000000" w:themeColor="text1"/>
          <w:sz w:val="24"/>
        </w:rPr>
        <w:t xml:space="preserve"> y Municipios</w:t>
      </w:r>
      <w:r w:rsidRPr="00843EE6">
        <w:rPr>
          <w:rFonts w:ascii="Palatino Linotype" w:eastAsia="MS Mincho" w:hAnsi="Palatino Linotype" w:cs="Arial"/>
          <w:color w:val="000000" w:themeColor="text1"/>
          <w:sz w:val="24"/>
        </w:rPr>
        <w:t xml:space="preserve">; </w:t>
      </w:r>
      <w:r w:rsidRPr="00843EE6">
        <w:rPr>
          <w:rFonts w:ascii="Palatino Linotype" w:hAnsi="Palatino Linotype" w:cs="Arial"/>
          <w:color w:val="000000" w:themeColor="text1"/>
          <w:sz w:val="24"/>
        </w:rPr>
        <w:t xml:space="preserve">fracción que determina la hipótesis jurídica relativa a </w:t>
      </w:r>
      <w:r w:rsidRPr="00843EE6">
        <w:rPr>
          <w:rFonts w:ascii="Palatino Linotype" w:hAnsi="Palatino Linotype" w:cs="Arial"/>
          <w:b/>
          <w:color w:val="000000" w:themeColor="text1"/>
          <w:sz w:val="24"/>
        </w:rPr>
        <w:t xml:space="preserve">la negativa de la información solicitada </w:t>
      </w:r>
      <w:r w:rsidRPr="00843EE6">
        <w:rPr>
          <w:rFonts w:ascii="Palatino Linotype" w:hAnsi="Palatino Linotype" w:cs="Arial"/>
          <w:color w:val="000000" w:themeColor="text1"/>
          <w:sz w:val="24"/>
        </w:rPr>
        <w:t xml:space="preserve">por el </w:t>
      </w:r>
      <w:r w:rsidRPr="00843EE6">
        <w:rPr>
          <w:rFonts w:ascii="Palatino Linotype" w:hAnsi="Palatino Linotype" w:cs="Arial"/>
          <w:b/>
          <w:color w:val="000000" w:themeColor="text1"/>
          <w:sz w:val="24"/>
        </w:rPr>
        <w:t>SUJETO OBLIGADO</w:t>
      </w:r>
      <w:r w:rsidRPr="00843EE6">
        <w:rPr>
          <w:rFonts w:ascii="Palatino Linotype" w:hAnsi="Palatino Linotype" w:cs="Arial"/>
          <w:color w:val="000000" w:themeColor="text1"/>
          <w:sz w:val="24"/>
        </w:rPr>
        <w:t xml:space="preserve">; </w:t>
      </w:r>
      <w:r w:rsidRPr="00843EE6">
        <w:rPr>
          <w:rFonts w:ascii="Palatino Linotype" w:eastAsia="MS Mincho" w:hAnsi="Palatino Linotype" w:cs="Arial"/>
          <w:color w:val="000000" w:themeColor="text1"/>
          <w:sz w:val="24"/>
        </w:rPr>
        <w:t xml:space="preserve">contexto del cual se dolió </w:t>
      </w:r>
      <w:r w:rsidRPr="00843EE6">
        <w:rPr>
          <w:rFonts w:ascii="Palatino Linotype" w:eastAsia="MS Mincho" w:hAnsi="Palatino Linotype" w:cs="Arial"/>
          <w:b/>
          <w:color w:val="000000" w:themeColor="text1"/>
          <w:sz w:val="24"/>
        </w:rPr>
        <w:t xml:space="preserve">EL RECURRENTE </w:t>
      </w:r>
      <w:r w:rsidRPr="00843EE6">
        <w:rPr>
          <w:rFonts w:ascii="Palatino Linotype" w:eastAsia="MS Mincho" w:hAnsi="Palatino Linotype" w:cs="Arial"/>
          <w:color w:val="000000" w:themeColor="text1"/>
          <w:sz w:val="24"/>
        </w:rPr>
        <w:t>al momento de interponer su inconformidad.</w:t>
      </w:r>
    </w:p>
    <w:p w14:paraId="10D6FB99" w14:textId="77777777" w:rsidR="00841865" w:rsidRPr="00843EE6" w:rsidRDefault="00841865" w:rsidP="00843EE6">
      <w:pPr>
        <w:pStyle w:val="Prrafodelista"/>
        <w:tabs>
          <w:tab w:val="left" w:pos="0"/>
        </w:tabs>
        <w:spacing w:line="360" w:lineRule="auto"/>
        <w:ind w:left="0"/>
        <w:jc w:val="both"/>
        <w:rPr>
          <w:rFonts w:ascii="Palatino Linotype" w:eastAsia="MS Gothic" w:hAnsi="Palatino Linotype"/>
          <w:color w:val="000000" w:themeColor="text1"/>
          <w:sz w:val="24"/>
        </w:rPr>
      </w:pPr>
    </w:p>
    <w:p w14:paraId="227ED7DA" w14:textId="77777777" w:rsidR="00841865" w:rsidRPr="00843EE6" w:rsidRDefault="00841865" w:rsidP="00843EE6">
      <w:pPr>
        <w:pStyle w:val="Ttulo1"/>
        <w:tabs>
          <w:tab w:val="left" w:pos="0"/>
        </w:tabs>
        <w:spacing w:before="0" w:line="360" w:lineRule="auto"/>
        <w:rPr>
          <w:rFonts w:ascii="Palatino Linotype" w:eastAsia="MS Gothic" w:hAnsi="Palatino Linotype"/>
          <w:b/>
          <w:color w:val="000000" w:themeColor="text1"/>
          <w:sz w:val="24"/>
          <w:szCs w:val="24"/>
          <w:lang w:val="es-ES_tradnl"/>
        </w:rPr>
      </w:pPr>
      <w:bookmarkStart w:id="19" w:name="_Toc65713733"/>
      <w:bookmarkStart w:id="20" w:name="_Toc94119615"/>
      <w:r w:rsidRPr="00843EE6">
        <w:rPr>
          <w:rFonts w:ascii="Palatino Linotype" w:eastAsia="MS Gothic" w:hAnsi="Palatino Linotype"/>
          <w:b/>
          <w:color w:val="000000" w:themeColor="text1"/>
          <w:sz w:val="24"/>
          <w:szCs w:val="24"/>
          <w:lang w:val="es-ES_tradnl"/>
        </w:rPr>
        <w:t>CUARTO. Del estudio y resolución del recurso de revisión.</w:t>
      </w:r>
      <w:bookmarkEnd w:id="19"/>
      <w:bookmarkEnd w:id="20"/>
    </w:p>
    <w:p w14:paraId="5DCD0047" w14:textId="77777777" w:rsidR="00C1457F" w:rsidRPr="00843EE6" w:rsidRDefault="00C1457F" w:rsidP="00843EE6">
      <w:pPr>
        <w:keepNext/>
        <w:keepLines/>
        <w:numPr>
          <w:ilvl w:val="0"/>
          <w:numId w:val="10"/>
        </w:numPr>
        <w:tabs>
          <w:tab w:val="left" w:pos="0"/>
        </w:tabs>
        <w:spacing w:after="240" w:line="360" w:lineRule="auto"/>
        <w:ind w:left="786" w:firstLine="0"/>
        <w:rPr>
          <w:rFonts w:ascii="Palatino Linotype" w:eastAsia="Palatino Linotype" w:hAnsi="Palatino Linotype" w:cs="Palatino Linotype"/>
          <w:b/>
          <w:color w:val="000000" w:themeColor="text1"/>
        </w:rPr>
      </w:pPr>
      <w:r w:rsidRPr="00843EE6">
        <w:rPr>
          <w:rFonts w:ascii="Palatino Linotype" w:eastAsia="Palatino Linotype" w:hAnsi="Palatino Linotype" w:cs="Palatino Linotype"/>
          <w:b/>
          <w:color w:val="000000" w:themeColor="text1"/>
        </w:rPr>
        <w:t>Del derecho de acceso a la información.</w:t>
      </w:r>
    </w:p>
    <w:p w14:paraId="1C90990F" w14:textId="77777777" w:rsidR="00C1457F" w:rsidRPr="00843EE6" w:rsidRDefault="00C1457F" w:rsidP="00843EE6">
      <w:pPr>
        <w:pStyle w:val="Prrafodelista"/>
        <w:numPr>
          <w:ilvl w:val="0"/>
          <w:numId w:val="1"/>
        </w:numPr>
        <w:tabs>
          <w:tab w:val="left" w:pos="0"/>
        </w:tabs>
        <w:spacing w:line="360" w:lineRule="auto"/>
        <w:ind w:left="0" w:firstLine="0"/>
        <w:jc w:val="both"/>
        <w:rPr>
          <w:rFonts w:ascii="Palatino Linotype" w:hAnsi="Palatino Linotype" w:cs="Arial"/>
          <w:color w:val="000000" w:themeColor="text1"/>
          <w:sz w:val="24"/>
        </w:rPr>
      </w:pPr>
      <w:r w:rsidRPr="00843EE6">
        <w:rPr>
          <w:rFonts w:ascii="Palatino Linotype" w:hAnsi="Palatino Linotype" w:cs="Arial"/>
          <w:color w:val="000000" w:themeColor="text1"/>
          <w:sz w:val="24"/>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724C9230" w14:textId="77777777" w:rsidR="00C1457F" w:rsidRPr="00843EE6" w:rsidRDefault="00C1457F" w:rsidP="00843EE6">
      <w:pPr>
        <w:pStyle w:val="Prrafodelista"/>
        <w:tabs>
          <w:tab w:val="left" w:pos="0"/>
        </w:tabs>
        <w:spacing w:line="360" w:lineRule="auto"/>
        <w:ind w:left="0"/>
        <w:jc w:val="both"/>
        <w:rPr>
          <w:rFonts w:ascii="Palatino Linotype" w:hAnsi="Palatino Linotype" w:cs="Arial"/>
          <w:color w:val="000000" w:themeColor="text1"/>
          <w:sz w:val="24"/>
        </w:rPr>
      </w:pPr>
    </w:p>
    <w:p w14:paraId="7E912F0C" w14:textId="77777777" w:rsidR="00C1457F" w:rsidRPr="00843EE6" w:rsidRDefault="00C1457F" w:rsidP="00843EE6">
      <w:pPr>
        <w:pStyle w:val="Prrafodelista"/>
        <w:numPr>
          <w:ilvl w:val="0"/>
          <w:numId w:val="1"/>
        </w:numPr>
        <w:tabs>
          <w:tab w:val="left" w:pos="0"/>
        </w:tabs>
        <w:spacing w:line="360" w:lineRule="auto"/>
        <w:ind w:left="0" w:firstLine="0"/>
        <w:jc w:val="both"/>
        <w:rPr>
          <w:rFonts w:ascii="Palatino Linotype" w:hAnsi="Palatino Linotype" w:cs="Arial"/>
          <w:color w:val="000000" w:themeColor="text1"/>
          <w:sz w:val="24"/>
        </w:rPr>
      </w:pPr>
      <w:r w:rsidRPr="00843EE6">
        <w:rPr>
          <w:rFonts w:ascii="Palatino Linotype" w:eastAsia="Palatino Linotype" w:hAnsi="Palatino Linotype" w:cs="Palatino Linotype"/>
          <w:color w:val="000000" w:themeColor="text1"/>
          <w:sz w:val="24"/>
        </w:rPr>
        <w:t xml:space="preserve">Definiendo el Derecho de Acceso a la Información Pública como: </w:t>
      </w:r>
      <w:r w:rsidRPr="00843EE6">
        <w:rPr>
          <w:rFonts w:ascii="Palatino Linotype" w:eastAsia="Palatino Linotype" w:hAnsi="Palatino Linotype" w:cs="Palatino Linotype"/>
          <w:i/>
          <w:color w:val="000000" w:themeColor="text1"/>
          <w:sz w:val="24"/>
        </w:rPr>
        <w:t>La igualdad de oportunidades para recibir, buscar e impartir información</w:t>
      </w:r>
      <w:r w:rsidRPr="00843EE6">
        <w:rPr>
          <w:rFonts w:ascii="Palatino Linotype" w:eastAsia="Palatino Linotype" w:hAnsi="Palatino Linotype" w:cs="Palatino Linotype"/>
          <w:i/>
          <w:color w:val="000000" w:themeColor="text1"/>
          <w:sz w:val="24"/>
          <w:vertAlign w:val="superscript"/>
        </w:rPr>
        <w:footnoteReference w:id="1"/>
      </w:r>
      <w:r w:rsidRPr="00843EE6">
        <w:rPr>
          <w:rFonts w:ascii="Palatino Linotype" w:eastAsia="Palatino Linotype" w:hAnsi="Palatino Linotype" w:cs="Palatino Linotype"/>
          <w:i/>
          <w:color w:val="000000" w:themeColor="text1"/>
          <w:sz w:val="24"/>
        </w:rPr>
        <w:t xml:space="preserve">en posesión de cualquier autoridad, entidad, </w:t>
      </w:r>
      <w:r w:rsidRPr="00843EE6">
        <w:rPr>
          <w:rFonts w:ascii="Palatino Linotype" w:eastAsia="Palatino Linotype" w:hAnsi="Palatino Linotype" w:cs="Palatino Linotype"/>
          <w:i/>
          <w:color w:val="000000" w:themeColor="text1"/>
          <w:sz w:val="24"/>
        </w:rPr>
        <w:lastRenderedPageBreak/>
        <w:t>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843EE6">
        <w:rPr>
          <w:rFonts w:ascii="Palatino Linotype" w:eastAsia="Palatino Linotype" w:hAnsi="Palatino Linotype" w:cs="Palatino Linotype"/>
          <w:i/>
          <w:color w:val="000000" w:themeColor="text1"/>
          <w:sz w:val="24"/>
          <w:vertAlign w:val="superscript"/>
        </w:rPr>
        <w:footnoteReference w:id="2"/>
      </w:r>
      <w:r w:rsidRPr="00843EE6">
        <w:rPr>
          <w:rFonts w:ascii="Palatino Linotype" w:eastAsia="Palatino Linotype" w:hAnsi="Palatino Linotype" w:cs="Palatino Linotype"/>
          <w:color w:val="000000" w:themeColor="text1"/>
          <w:sz w:val="24"/>
        </w:rPr>
        <w:t>que se constituye como una herramienta fundamental para ejercer</w:t>
      </w:r>
      <w:r w:rsidRPr="00843EE6">
        <w:rPr>
          <w:rFonts w:ascii="Palatino Linotype" w:eastAsia="Palatino Linotype" w:hAnsi="Palatino Linotype" w:cs="Palatino Linotype"/>
          <w:i/>
          <w:color w:val="000000" w:themeColor="text1"/>
          <w:sz w:val="24"/>
        </w:rPr>
        <w:t xml:space="preserve"> el control democrático de las gestiones estatales, de forma tal que puedan cuestionar, indagar y considerar si se está dando un adecuado cumplimiento a las funciones públicas,</w:t>
      </w:r>
      <w:r w:rsidRPr="00843EE6">
        <w:rPr>
          <w:rFonts w:ascii="Palatino Linotype" w:eastAsia="Palatino Linotype" w:hAnsi="Palatino Linotype" w:cs="Palatino Linotype"/>
          <w:i/>
          <w:color w:val="000000" w:themeColor="text1"/>
          <w:sz w:val="24"/>
          <w:vertAlign w:val="superscript"/>
        </w:rPr>
        <w:footnoteReference w:id="3"/>
      </w:r>
      <w:r w:rsidRPr="00843EE6">
        <w:rPr>
          <w:rFonts w:ascii="Palatino Linotype" w:eastAsia="Palatino Linotype" w:hAnsi="Palatino Linotype" w:cs="Palatino Linotype"/>
          <w:color w:val="000000" w:themeColor="text1"/>
          <w:sz w:val="24"/>
        </w:rPr>
        <w:t>fomentando</w:t>
      </w:r>
      <w:r w:rsidRPr="00843EE6">
        <w:rPr>
          <w:rFonts w:ascii="Palatino Linotype" w:eastAsia="Palatino Linotype" w:hAnsi="Palatino Linotype" w:cs="Palatino Linotype"/>
          <w:i/>
          <w:color w:val="000000" w:themeColor="text1"/>
          <w:sz w:val="24"/>
        </w:rPr>
        <w:t xml:space="preserve"> la transparencia de las actividades estatales y </w:t>
      </w:r>
      <w:r w:rsidRPr="00843EE6">
        <w:rPr>
          <w:rFonts w:ascii="Palatino Linotype" w:eastAsia="Palatino Linotype" w:hAnsi="Palatino Linotype" w:cs="Palatino Linotype"/>
          <w:color w:val="000000" w:themeColor="text1"/>
          <w:sz w:val="24"/>
        </w:rPr>
        <w:t>promoviendo</w:t>
      </w:r>
      <w:r w:rsidRPr="00843EE6">
        <w:rPr>
          <w:rFonts w:ascii="Palatino Linotype" w:eastAsia="Palatino Linotype" w:hAnsi="Palatino Linotype" w:cs="Palatino Linotype"/>
          <w:i/>
          <w:color w:val="000000" w:themeColor="text1"/>
          <w:sz w:val="24"/>
        </w:rPr>
        <w:t xml:space="preserve"> la responsabilidad de los funcionarios sobre su gestión pública,</w:t>
      </w:r>
      <w:r w:rsidRPr="00843EE6">
        <w:rPr>
          <w:rFonts w:ascii="Palatino Linotype" w:eastAsia="Palatino Linotype" w:hAnsi="Palatino Linotype" w:cs="Palatino Linotype"/>
          <w:i/>
          <w:color w:val="000000" w:themeColor="text1"/>
          <w:sz w:val="24"/>
          <w:vertAlign w:val="superscript"/>
        </w:rPr>
        <w:footnoteReference w:id="4"/>
      </w:r>
      <w:r w:rsidRPr="00843EE6">
        <w:rPr>
          <w:rFonts w:ascii="Palatino Linotype" w:eastAsia="Palatino Linotype" w:hAnsi="Palatino Linotype" w:cs="Palatino Linotype"/>
          <w:color w:val="000000" w:themeColor="text1"/>
          <w:sz w:val="24"/>
        </w:rPr>
        <w:t>que permite</w:t>
      </w:r>
      <w:r w:rsidRPr="00843EE6">
        <w:rPr>
          <w:rFonts w:ascii="Palatino Linotype" w:eastAsia="Palatino Linotype" w:hAnsi="Palatino Linotype" w:cs="Palatino Linotype"/>
          <w:i/>
          <w:color w:val="000000" w:themeColor="text1"/>
          <w:sz w:val="24"/>
        </w:rPr>
        <w:t xml:space="preserve"> saber qué están haciendo los gobiernos por sus pueblos, sin lo cual la verdad languidecería y la participación en el gobierno permanecería fragmentada.</w:t>
      </w:r>
    </w:p>
    <w:p w14:paraId="22C6EA0E" w14:textId="77777777" w:rsidR="00C1457F" w:rsidRPr="00843EE6" w:rsidRDefault="00C1457F" w:rsidP="00843EE6">
      <w:pPr>
        <w:pStyle w:val="Prrafodelista"/>
        <w:tabs>
          <w:tab w:val="left" w:pos="0"/>
        </w:tabs>
        <w:spacing w:line="360" w:lineRule="auto"/>
        <w:ind w:left="0"/>
        <w:jc w:val="both"/>
        <w:rPr>
          <w:rFonts w:ascii="Palatino Linotype" w:eastAsia="Calibri" w:hAnsi="Palatino Linotype" w:cs="Arial"/>
          <w:color w:val="000000" w:themeColor="text1"/>
          <w:sz w:val="24"/>
        </w:rPr>
      </w:pPr>
    </w:p>
    <w:p w14:paraId="440DD6F4" w14:textId="77777777" w:rsidR="00C1457F" w:rsidRPr="00843EE6" w:rsidRDefault="00C1457F" w:rsidP="00843EE6">
      <w:pPr>
        <w:numPr>
          <w:ilvl w:val="0"/>
          <w:numId w:val="1"/>
        </w:numPr>
        <w:tabs>
          <w:tab w:val="left" w:pos="0"/>
        </w:tabs>
        <w:spacing w:line="360" w:lineRule="auto"/>
        <w:ind w:left="0" w:firstLine="0"/>
        <w:jc w:val="both"/>
        <w:rPr>
          <w:rFonts w:ascii="Palatino Linotype" w:eastAsia="Palatino Linotype" w:hAnsi="Palatino Linotype" w:cs="Palatino Linotype"/>
          <w:color w:val="000000" w:themeColor="text1"/>
        </w:rPr>
      </w:pPr>
      <w:r w:rsidRPr="00843EE6">
        <w:rPr>
          <w:rFonts w:ascii="Palatino Linotype" w:eastAsia="Palatino Linotype" w:hAnsi="Palatino Linotype" w:cs="Palatino Linotype"/>
          <w:color w:val="000000" w:themeColor="text1"/>
        </w:rPr>
        <w:t>En México, además de los derechos, están reconocidas las garantías para su protección, en ese sentido el párrafo tercero de artículo primero de la Constitución Política de los Estados Unidos Mexicanos dispone lo siguiente:</w:t>
      </w:r>
    </w:p>
    <w:p w14:paraId="226A5FB1" w14:textId="77777777" w:rsidR="00C1457F" w:rsidRPr="00843EE6" w:rsidRDefault="00C1457F" w:rsidP="00843EE6">
      <w:pPr>
        <w:tabs>
          <w:tab w:val="left" w:pos="0"/>
          <w:tab w:val="left" w:pos="7655"/>
        </w:tabs>
        <w:ind w:left="567"/>
        <w:jc w:val="both"/>
        <w:rPr>
          <w:rFonts w:ascii="Palatino Linotype" w:eastAsia="Palatino Linotype" w:hAnsi="Palatino Linotype" w:cs="Palatino Linotype"/>
          <w:i/>
          <w:color w:val="000000" w:themeColor="text1"/>
        </w:rPr>
      </w:pPr>
      <w:r w:rsidRPr="00843EE6">
        <w:rPr>
          <w:rFonts w:ascii="Palatino Linotype" w:eastAsia="Palatino Linotype" w:hAnsi="Palatino Linotype" w:cs="Palatino Linotype"/>
          <w:i/>
          <w:color w:val="000000" w:themeColor="text1"/>
        </w:rPr>
        <w:t>“</w:t>
      </w:r>
      <w:r w:rsidRPr="00843EE6">
        <w:rPr>
          <w:rFonts w:ascii="Palatino Linotype" w:eastAsia="Palatino Linotype" w:hAnsi="Palatino Linotype" w:cs="Palatino Linotype"/>
          <w:b/>
          <w:i/>
          <w:color w:val="000000" w:themeColor="text1"/>
        </w:rPr>
        <w:t>Artículo 1.-</w:t>
      </w:r>
      <w:r w:rsidRPr="00843EE6">
        <w:rPr>
          <w:rFonts w:ascii="Palatino Linotype" w:eastAsia="Palatino Linotype" w:hAnsi="Palatino Linotype" w:cs="Palatino Linotype"/>
          <w:i/>
          <w:color w:val="000000" w:themeColor="text1"/>
        </w:rPr>
        <w:t xml:space="preserve"> </w:t>
      </w:r>
    </w:p>
    <w:p w14:paraId="65E5DB1F" w14:textId="77777777" w:rsidR="00C1457F" w:rsidRPr="00843EE6" w:rsidRDefault="00C1457F" w:rsidP="00843EE6">
      <w:pPr>
        <w:tabs>
          <w:tab w:val="left" w:pos="0"/>
          <w:tab w:val="left" w:pos="7655"/>
        </w:tabs>
        <w:ind w:left="567"/>
        <w:jc w:val="both"/>
        <w:rPr>
          <w:rFonts w:ascii="Palatino Linotype" w:eastAsia="Palatino Linotype" w:hAnsi="Palatino Linotype" w:cs="Palatino Linotype"/>
          <w:i/>
          <w:color w:val="000000" w:themeColor="text1"/>
        </w:rPr>
      </w:pPr>
      <w:r w:rsidRPr="00843EE6">
        <w:rPr>
          <w:rFonts w:ascii="Palatino Linotype" w:eastAsia="Palatino Linotype" w:hAnsi="Palatino Linotype" w:cs="Palatino Linotype"/>
          <w:i/>
          <w:color w:val="000000" w:themeColor="text1"/>
        </w:rPr>
        <w:t>(…)</w:t>
      </w:r>
    </w:p>
    <w:p w14:paraId="3E141B97" w14:textId="77777777" w:rsidR="00C1457F" w:rsidRPr="00843EE6" w:rsidRDefault="00C1457F" w:rsidP="00843EE6">
      <w:pPr>
        <w:tabs>
          <w:tab w:val="left" w:pos="0"/>
          <w:tab w:val="left" w:pos="7655"/>
        </w:tabs>
        <w:ind w:left="567"/>
        <w:jc w:val="both"/>
        <w:rPr>
          <w:rFonts w:ascii="Palatino Linotype" w:eastAsia="Palatino Linotype" w:hAnsi="Palatino Linotype" w:cs="Palatino Linotype"/>
          <w:i/>
          <w:color w:val="000000" w:themeColor="text1"/>
        </w:rPr>
      </w:pPr>
      <w:r w:rsidRPr="00843EE6">
        <w:rPr>
          <w:rFonts w:ascii="Palatino Linotype" w:eastAsia="Palatino Linotype" w:hAnsi="Palatino Linotype" w:cs="Palatino Linotype"/>
          <w:i/>
          <w:color w:val="000000" w:themeColor="text1"/>
        </w:rPr>
        <w:t>Todas las</w:t>
      </w:r>
      <w:r w:rsidRPr="00843EE6">
        <w:rPr>
          <w:rFonts w:ascii="Palatino Linotype" w:eastAsia="Palatino Linotype" w:hAnsi="Palatino Linotype" w:cs="Palatino Linotype"/>
          <w:color w:val="000000" w:themeColor="text1"/>
        </w:rPr>
        <w:t xml:space="preserve"> </w:t>
      </w:r>
      <w:r w:rsidRPr="00843EE6">
        <w:rPr>
          <w:rFonts w:ascii="Palatino Linotype" w:eastAsia="Palatino Linotype" w:hAnsi="Palatino Linotype" w:cs="Palatino Linotype"/>
          <w:i/>
          <w:color w:val="000000" w:themeColor="text1"/>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47335D7" w14:textId="77777777" w:rsidR="00C1457F" w:rsidRPr="00843EE6" w:rsidRDefault="00C1457F" w:rsidP="00843EE6">
      <w:pPr>
        <w:tabs>
          <w:tab w:val="left" w:pos="0"/>
          <w:tab w:val="left" w:pos="7655"/>
        </w:tabs>
        <w:ind w:left="567"/>
        <w:jc w:val="both"/>
        <w:rPr>
          <w:rFonts w:ascii="Palatino Linotype" w:eastAsia="Palatino Linotype" w:hAnsi="Palatino Linotype" w:cs="Palatino Linotype"/>
          <w:color w:val="000000" w:themeColor="text1"/>
        </w:rPr>
      </w:pPr>
      <w:r w:rsidRPr="00843EE6">
        <w:rPr>
          <w:rFonts w:ascii="Palatino Linotype" w:eastAsia="Palatino Linotype" w:hAnsi="Palatino Linotype" w:cs="Palatino Linotype"/>
          <w:i/>
          <w:color w:val="000000" w:themeColor="text1"/>
        </w:rPr>
        <w:t>(…)</w:t>
      </w:r>
      <w:r w:rsidRPr="00843EE6">
        <w:rPr>
          <w:rFonts w:ascii="Palatino Linotype" w:eastAsia="Palatino Linotype" w:hAnsi="Palatino Linotype" w:cs="Palatino Linotype"/>
          <w:color w:val="000000" w:themeColor="text1"/>
        </w:rPr>
        <w:t>”.</w:t>
      </w:r>
    </w:p>
    <w:p w14:paraId="72E5459B" w14:textId="77777777" w:rsidR="00C1457F" w:rsidRPr="00843EE6" w:rsidRDefault="00C1457F" w:rsidP="00843EE6">
      <w:pPr>
        <w:tabs>
          <w:tab w:val="left" w:pos="0"/>
        </w:tabs>
        <w:spacing w:line="360" w:lineRule="auto"/>
        <w:jc w:val="both"/>
        <w:rPr>
          <w:rFonts w:ascii="Palatino Linotype" w:eastAsia="Calibri" w:hAnsi="Palatino Linotype" w:cs="Arial"/>
          <w:color w:val="000000" w:themeColor="text1"/>
        </w:rPr>
      </w:pPr>
    </w:p>
    <w:p w14:paraId="60AC369B" w14:textId="77777777" w:rsidR="00C1457F" w:rsidRPr="00843EE6" w:rsidRDefault="00C1457F" w:rsidP="00843EE6">
      <w:pPr>
        <w:numPr>
          <w:ilvl w:val="0"/>
          <w:numId w:val="1"/>
        </w:numPr>
        <w:tabs>
          <w:tab w:val="left" w:pos="0"/>
        </w:tabs>
        <w:spacing w:line="360" w:lineRule="auto"/>
        <w:ind w:left="0" w:firstLine="0"/>
        <w:jc w:val="both"/>
        <w:rPr>
          <w:rFonts w:ascii="Palatino Linotype" w:eastAsia="Palatino Linotype" w:hAnsi="Palatino Linotype" w:cs="Palatino Linotype"/>
          <w:color w:val="000000" w:themeColor="text1"/>
        </w:rPr>
      </w:pPr>
      <w:r w:rsidRPr="00843EE6">
        <w:rPr>
          <w:rFonts w:ascii="Palatino Linotype" w:eastAsia="Palatino Linotype" w:hAnsi="Palatino Linotype" w:cs="Palatino Linotype"/>
          <w:color w:val="000000" w:themeColor="text1"/>
        </w:rPr>
        <w:t xml:space="preserve">Por lo anterior, se deduce que el Derecho de Acceso a la Información Pública es un Derecho Humano de Fuente Internacional y Constitucionalmente reconocido. Además del </w:t>
      </w:r>
      <w:r w:rsidRPr="00843EE6">
        <w:rPr>
          <w:rFonts w:ascii="Palatino Linotype" w:eastAsia="Palatino Linotype" w:hAnsi="Palatino Linotype" w:cs="Palatino Linotype"/>
          <w:color w:val="000000" w:themeColor="text1"/>
        </w:rPr>
        <w:lastRenderedPageBreak/>
        <w:t>derecho, también se reconocen garantías para su protección, lo que vincula con el mandato del párrafo tercero del mismo artículo.</w:t>
      </w:r>
    </w:p>
    <w:p w14:paraId="49B7B658" w14:textId="77777777" w:rsidR="00C1457F" w:rsidRPr="00843EE6" w:rsidRDefault="00C1457F" w:rsidP="00843EE6">
      <w:pPr>
        <w:pStyle w:val="Prrafodelista"/>
        <w:tabs>
          <w:tab w:val="left" w:pos="0"/>
        </w:tabs>
        <w:spacing w:line="360" w:lineRule="auto"/>
        <w:ind w:left="0"/>
        <w:jc w:val="both"/>
        <w:rPr>
          <w:rFonts w:ascii="Palatino Linotype" w:eastAsia="Calibri" w:hAnsi="Palatino Linotype" w:cs="Arial"/>
          <w:color w:val="000000" w:themeColor="text1"/>
          <w:sz w:val="24"/>
        </w:rPr>
      </w:pPr>
    </w:p>
    <w:p w14:paraId="27DB263C" w14:textId="77777777" w:rsidR="00C1457F" w:rsidRPr="00843EE6" w:rsidRDefault="00C1457F" w:rsidP="00843EE6">
      <w:pPr>
        <w:numPr>
          <w:ilvl w:val="0"/>
          <w:numId w:val="1"/>
        </w:numPr>
        <w:tabs>
          <w:tab w:val="left" w:pos="0"/>
        </w:tabs>
        <w:spacing w:line="360" w:lineRule="auto"/>
        <w:ind w:left="0" w:firstLine="0"/>
        <w:jc w:val="both"/>
        <w:rPr>
          <w:rFonts w:ascii="Palatino Linotype" w:eastAsia="Palatino Linotype" w:hAnsi="Palatino Linotype" w:cs="Palatino Linotype"/>
          <w:color w:val="000000" w:themeColor="text1"/>
        </w:rPr>
      </w:pPr>
      <w:r w:rsidRPr="00843EE6">
        <w:rPr>
          <w:rFonts w:ascii="Palatino Linotype" w:eastAsia="Palatino Linotype" w:hAnsi="Palatino Linotype" w:cs="Palatino Linotype"/>
          <w:color w:val="000000" w:themeColor="text1"/>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1FF4F1B3" w14:textId="77777777" w:rsidR="00C1457F" w:rsidRPr="00843EE6" w:rsidRDefault="00C1457F" w:rsidP="00843EE6">
      <w:pPr>
        <w:tabs>
          <w:tab w:val="left" w:pos="0"/>
        </w:tabs>
        <w:spacing w:after="240"/>
        <w:ind w:left="567"/>
        <w:jc w:val="both"/>
        <w:rPr>
          <w:rFonts w:ascii="Palatino Linotype" w:eastAsia="Palatino Linotype" w:hAnsi="Palatino Linotype" w:cs="Palatino Linotype"/>
          <w:b/>
          <w:i/>
          <w:color w:val="000000" w:themeColor="text1"/>
        </w:rPr>
      </w:pPr>
      <w:r w:rsidRPr="00843EE6">
        <w:rPr>
          <w:rFonts w:ascii="Palatino Linotype" w:eastAsia="Palatino Linotype" w:hAnsi="Palatino Linotype" w:cs="Palatino Linotype"/>
          <w:b/>
          <w:i/>
          <w:color w:val="000000" w:themeColor="text1"/>
        </w:rPr>
        <w:t>Constitución Política de los Estados Unidos Mexicanos</w:t>
      </w:r>
    </w:p>
    <w:p w14:paraId="12E92663" w14:textId="77777777" w:rsidR="00C1457F" w:rsidRPr="00843EE6" w:rsidRDefault="00C1457F" w:rsidP="00843EE6">
      <w:pPr>
        <w:tabs>
          <w:tab w:val="left" w:pos="0"/>
        </w:tabs>
        <w:spacing w:before="240" w:after="240"/>
        <w:ind w:left="567"/>
        <w:jc w:val="both"/>
        <w:rPr>
          <w:rFonts w:ascii="Palatino Linotype" w:eastAsia="Palatino Linotype" w:hAnsi="Palatino Linotype" w:cs="Palatino Linotype"/>
          <w:b/>
          <w:i/>
          <w:color w:val="000000" w:themeColor="text1"/>
        </w:rPr>
      </w:pPr>
      <w:r w:rsidRPr="00843EE6">
        <w:rPr>
          <w:rFonts w:ascii="Palatino Linotype" w:eastAsia="Palatino Linotype" w:hAnsi="Palatino Linotype" w:cs="Palatino Linotype"/>
          <w:b/>
          <w:i/>
          <w:color w:val="000000" w:themeColor="text1"/>
        </w:rPr>
        <w:t>“Artículo 6.</w:t>
      </w:r>
    </w:p>
    <w:p w14:paraId="15726CF3" w14:textId="77777777" w:rsidR="00C1457F" w:rsidRPr="00843EE6" w:rsidRDefault="00C1457F" w:rsidP="00843EE6">
      <w:pPr>
        <w:tabs>
          <w:tab w:val="left" w:pos="0"/>
        </w:tabs>
        <w:spacing w:before="240" w:after="240"/>
        <w:ind w:left="567"/>
        <w:jc w:val="both"/>
        <w:rPr>
          <w:rFonts w:ascii="Palatino Linotype" w:eastAsia="Palatino Linotype" w:hAnsi="Palatino Linotype" w:cs="Palatino Linotype"/>
          <w:i/>
          <w:color w:val="000000" w:themeColor="text1"/>
        </w:rPr>
      </w:pPr>
      <w:r w:rsidRPr="00843EE6">
        <w:rPr>
          <w:rFonts w:ascii="Palatino Linotype" w:eastAsia="Palatino Linotype" w:hAnsi="Palatino Linotype" w:cs="Palatino Linotype"/>
          <w:i/>
          <w:color w:val="000000" w:themeColor="text1"/>
        </w:rPr>
        <w:t>(…)</w:t>
      </w:r>
    </w:p>
    <w:p w14:paraId="61CA569B" w14:textId="77777777" w:rsidR="00C1457F" w:rsidRPr="00843EE6" w:rsidRDefault="00C1457F" w:rsidP="00843EE6">
      <w:pPr>
        <w:tabs>
          <w:tab w:val="left" w:pos="0"/>
        </w:tabs>
        <w:spacing w:before="240" w:after="240"/>
        <w:ind w:left="567"/>
        <w:jc w:val="both"/>
        <w:rPr>
          <w:rFonts w:ascii="Palatino Linotype" w:eastAsia="Palatino Linotype" w:hAnsi="Palatino Linotype" w:cs="Palatino Linotype"/>
          <w:i/>
          <w:color w:val="000000" w:themeColor="text1"/>
        </w:rPr>
      </w:pPr>
      <w:r w:rsidRPr="00843EE6">
        <w:rPr>
          <w:rFonts w:ascii="Palatino Linotype" w:eastAsia="Palatino Linotype" w:hAnsi="Palatino Linotype" w:cs="Palatino Linotype"/>
          <w:i/>
          <w:color w:val="000000" w:themeColor="text1"/>
        </w:rPr>
        <w:t>Para efectos de lo dispuesto en el presente artículo se observará lo siguiente:</w:t>
      </w:r>
    </w:p>
    <w:p w14:paraId="2A695838" w14:textId="77777777" w:rsidR="00C1457F" w:rsidRPr="00843EE6" w:rsidRDefault="00C1457F" w:rsidP="00843EE6">
      <w:pPr>
        <w:tabs>
          <w:tab w:val="left" w:pos="0"/>
        </w:tabs>
        <w:spacing w:before="240" w:after="240"/>
        <w:ind w:left="567"/>
        <w:jc w:val="both"/>
        <w:rPr>
          <w:rFonts w:ascii="Palatino Linotype" w:eastAsia="Palatino Linotype" w:hAnsi="Palatino Linotype" w:cs="Palatino Linotype"/>
          <w:b/>
          <w:i/>
          <w:color w:val="000000" w:themeColor="text1"/>
        </w:rPr>
      </w:pPr>
      <w:r w:rsidRPr="00843EE6">
        <w:rPr>
          <w:rFonts w:ascii="Palatino Linotype" w:eastAsia="Palatino Linotype" w:hAnsi="Palatino Linotype" w:cs="Palatino Linotype"/>
          <w:b/>
          <w:i/>
          <w:color w:val="000000" w:themeColor="text1"/>
        </w:rPr>
        <w:t>A</w:t>
      </w:r>
      <w:r w:rsidRPr="00843EE6">
        <w:rPr>
          <w:rFonts w:ascii="Palatino Linotype" w:eastAsia="Palatino Linotype" w:hAnsi="Palatino Linotype" w:cs="Palatino Linotype"/>
          <w:i/>
          <w:color w:val="000000" w:themeColor="text1"/>
        </w:rPr>
        <w:t xml:space="preserve">. </w:t>
      </w:r>
      <w:r w:rsidRPr="00843EE6">
        <w:rPr>
          <w:rFonts w:ascii="Palatino Linotype" w:eastAsia="Palatino Linotype" w:hAnsi="Palatino Linotype" w:cs="Palatino Linotype"/>
          <w:b/>
          <w:i/>
          <w:color w:val="000000" w:themeColor="text1"/>
        </w:rPr>
        <w:t>Para el ejercicio del derecho de acceso a la información</w:t>
      </w:r>
      <w:r w:rsidRPr="00843EE6">
        <w:rPr>
          <w:rFonts w:ascii="Palatino Linotype" w:eastAsia="Palatino Linotype" w:hAnsi="Palatino Linotype" w:cs="Palatino Linotype"/>
          <w:i/>
          <w:color w:val="000000" w:themeColor="text1"/>
        </w:rPr>
        <w:t xml:space="preserve">, la Federación y </w:t>
      </w:r>
      <w:r w:rsidRPr="00843EE6">
        <w:rPr>
          <w:rFonts w:ascii="Palatino Linotype" w:eastAsia="Palatino Linotype" w:hAnsi="Palatino Linotype" w:cs="Palatino Linotype"/>
          <w:b/>
          <w:i/>
          <w:color w:val="000000" w:themeColor="text1"/>
        </w:rPr>
        <w:t>las entidades federativas, en el ámbito de sus respectivas competencias, se regirán por los siguientes principios y bases:</w:t>
      </w:r>
    </w:p>
    <w:p w14:paraId="266A2301" w14:textId="77777777" w:rsidR="00C1457F" w:rsidRPr="00843EE6" w:rsidRDefault="00C1457F" w:rsidP="00843EE6">
      <w:pPr>
        <w:tabs>
          <w:tab w:val="left" w:pos="0"/>
        </w:tabs>
        <w:spacing w:before="240" w:after="240"/>
        <w:ind w:left="567"/>
        <w:jc w:val="both"/>
        <w:rPr>
          <w:rFonts w:ascii="Palatino Linotype" w:eastAsia="Palatino Linotype" w:hAnsi="Palatino Linotype" w:cs="Palatino Linotype"/>
          <w:i/>
          <w:color w:val="000000" w:themeColor="text1"/>
        </w:rPr>
      </w:pPr>
      <w:r w:rsidRPr="00843EE6">
        <w:rPr>
          <w:rFonts w:ascii="Palatino Linotype" w:eastAsia="Palatino Linotype" w:hAnsi="Palatino Linotype" w:cs="Palatino Linotype"/>
          <w:b/>
          <w:i/>
          <w:color w:val="000000" w:themeColor="text1"/>
        </w:rPr>
        <w:t>I. Toda la información en posesión de cualquier</w:t>
      </w:r>
      <w:r w:rsidRPr="00843EE6">
        <w:rPr>
          <w:rFonts w:ascii="Palatino Linotype" w:eastAsia="Palatino Linotype" w:hAnsi="Palatino Linotype" w:cs="Palatino Linotype"/>
          <w:i/>
          <w:color w:val="000000" w:themeColor="text1"/>
        </w:rPr>
        <w:t xml:space="preserve"> </w:t>
      </w:r>
      <w:r w:rsidRPr="00843EE6">
        <w:rPr>
          <w:rFonts w:ascii="Palatino Linotype" w:eastAsia="Palatino Linotype" w:hAnsi="Palatino Linotype" w:cs="Palatino Linotype"/>
          <w:b/>
          <w:i/>
          <w:color w:val="000000" w:themeColor="text1"/>
        </w:rPr>
        <w:t>autoridad</w:t>
      </w:r>
      <w:r w:rsidRPr="00843EE6">
        <w:rPr>
          <w:rFonts w:ascii="Palatino Linotype" w:eastAsia="Palatino Linotype" w:hAnsi="Palatino Linotype" w:cs="Palatino Linotype"/>
          <w:i/>
          <w:color w:val="000000" w:themeColor="text1"/>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843EE6">
        <w:rPr>
          <w:rFonts w:ascii="Palatino Linotype" w:eastAsia="Palatino Linotype" w:hAnsi="Palatino Linotype" w:cs="Palatino Linotype"/>
          <w:b/>
          <w:i/>
          <w:color w:val="000000" w:themeColor="text1"/>
        </w:rPr>
        <w:t>municipal</w:t>
      </w:r>
      <w:r w:rsidRPr="00843EE6">
        <w:rPr>
          <w:rFonts w:ascii="Palatino Linotype" w:eastAsia="Palatino Linotype" w:hAnsi="Palatino Linotype" w:cs="Palatino Linotype"/>
          <w:i/>
          <w:color w:val="000000" w:themeColor="text1"/>
        </w:rPr>
        <w:t xml:space="preserve">, </w:t>
      </w:r>
      <w:r w:rsidRPr="00843EE6">
        <w:rPr>
          <w:rFonts w:ascii="Palatino Linotype" w:eastAsia="Palatino Linotype" w:hAnsi="Palatino Linotype" w:cs="Palatino Linotype"/>
          <w:b/>
          <w:i/>
          <w:color w:val="000000" w:themeColor="text1"/>
        </w:rPr>
        <w:t>es pública</w:t>
      </w:r>
      <w:r w:rsidRPr="00843EE6">
        <w:rPr>
          <w:rFonts w:ascii="Palatino Linotype" w:eastAsia="Palatino Linotype" w:hAnsi="Palatino Linotype" w:cs="Palatino Linotype"/>
          <w:i/>
          <w:color w:val="000000" w:themeColor="text1"/>
        </w:rPr>
        <w:t xml:space="preserve"> y sólo podrá ser reservada temporalmente por razones de interés público y seguridad nacional, en los términos que fijen las leyes. </w:t>
      </w:r>
      <w:r w:rsidRPr="00843EE6">
        <w:rPr>
          <w:rFonts w:ascii="Palatino Linotype" w:eastAsia="Palatino Linotype" w:hAnsi="Palatino Linotype" w:cs="Palatino Linotype"/>
          <w:b/>
          <w:i/>
          <w:color w:val="000000" w:themeColor="text1"/>
        </w:rPr>
        <w:t>En la interpretación de este derecho deberá prevalecer el principio de máxima publicidad. Los sujetos obligados deberán documentar todo acto que derive del ejercicio de sus facultades, competencias o funciones</w:t>
      </w:r>
      <w:r w:rsidRPr="00843EE6">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14:paraId="50CD9BDA" w14:textId="77777777" w:rsidR="00C1457F" w:rsidRPr="00843EE6" w:rsidRDefault="00C1457F" w:rsidP="00843EE6">
      <w:pPr>
        <w:tabs>
          <w:tab w:val="left" w:pos="0"/>
          <w:tab w:val="left" w:pos="567"/>
        </w:tabs>
        <w:spacing w:before="240"/>
        <w:ind w:left="567"/>
        <w:jc w:val="both"/>
        <w:rPr>
          <w:rFonts w:ascii="Palatino Linotype" w:eastAsia="Palatino Linotype" w:hAnsi="Palatino Linotype" w:cs="Palatino Linotype"/>
          <w:b/>
          <w:i/>
          <w:color w:val="000000" w:themeColor="text1"/>
        </w:rPr>
      </w:pPr>
    </w:p>
    <w:p w14:paraId="7AE0E6C3" w14:textId="77777777" w:rsidR="00C1457F" w:rsidRPr="00843EE6" w:rsidRDefault="00C1457F" w:rsidP="00843EE6">
      <w:pPr>
        <w:tabs>
          <w:tab w:val="left" w:pos="0"/>
        </w:tabs>
        <w:spacing w:after="240"/>
        <w:ind w:left="567"/>
        <w:jc w:val="both"/>
        <w:rPr>
          <w:rFonts w:ascii="Palatino Linotype" w:eastAsia="Palatino Linotype" w:hAnsi="Palatino Linotype" w:cs="Palatino Linotype"/>
          <w:b/>
          <w:i/>
          <w:color w:val="000000" w:themeColor="text1"/>
        </w:rPr>
      </w:pPr>
      <w:r w:rsidRPr="00843EE6">
        <w:rPr>
          <w:rFonts w:ascii="Palatino Linotype" w:eastAsia="Palatino Linotype" w:hAnsi="Palatino Linotype" w:cs="Palatino Linotype"/>
          <w:b/>
          <w:i/>
          <w:color w:val="000000" w:themeColor="text1"/>
        </w:rPr>
        <w:t>Constitución Política del Estado Libre y Soberano de México</w:t>
      </w:r>
    </w:p>
    <w:p w14:paraId="2101CE9D" w14:textId="77777777" w:rsidR="00C1457F" w:rsidRPr="00843EE6" w:rsidRDefault="00C1457F" w:rsidP="00843EE6">
      <w:pPr>
        <w:tabs>
          <w:tab w:val="left" w:pos="0"/>
        </w:tabs>
        <w:spacing w:before="240" w:after="240"/>
        <w:ind w:left="567"/>
        <w:jc w:val="both"/>
        <w:rPr>
          <w:rFonts w:ascii="Palatino Linotype" w:eastAsia="Palatino Linotype" w:hAnsi="Palatino Linotype" w:cs="Palatino Linotype"/>
          <w:i/>
          <w:color w:val="000000" w:themeColor="text1"/>
        </w:rPr>
      </w:pPr>
      <w:r w:rsidRPr="00843EE6">
        <w:rPr>
          <w:rFonts w:ascii="Palatino Linotype" w:eastAsia="Palatino Linotype" w:hAnsi="Palatino Linotype" w:cs="Palatino Linotype"/>
          <w:b/>
          <w:i/>
          <w:color w:val="000000" w:themeColor="text1"/>
        </w:rPr>
        <w:t>“Artículo 5</w:t>
      </w:r>
      <w:r w:rsidRPr="00843EE6">
        <w:rPr>
          <w:rFonts w:ascii="Palatino Linotype" w:eastAsia="Palatino Linotype" w:hAnsi="Palatino Linotype" w:cs="Palatino Linotype"/>
          <w:i/>
          <w:color w:val="000000" w:themeColor="text1"/>
        </w:rPr>
        <w:t xml:space="preserve">.- </w:t>
      </w:r>
    </w:p>
    <w:p w14:paraId="5D60159B" w14:textId="77777777" w:rsidR="00C1457F" w:rsidRPr="00843EE6" w:rsidRDefault="00C1457F" w:rsidP="00843EE6">
      <w:pPr>
        <w:tabs>
          <w:tab w:val="left" w:pos="0"/>
        </w:tabs>
        <w:spacing w:before="240" w:after="240"/>
        <w:ind w:left="567"/>
        <w:jc w:val="both"/>
        <w:rPr>
          <w:rFonts w:ascii="Palatino Linotype" w:eastAsia="Palatino Linotype" w:hAnsi="Palatino Linotype" w:cs="Palatino Linotype"/>
          <w:i/>
          <w:color w:val="000000" w:themeColor="text1"/>
        </w:rPr>
      </w:pPr>
      <w:r w:rsidRPr="00843EE6">
        <w:rPr>
          <w:rFonts w:ascii="Palatino Linotype" w:eastAsia="Palatino Linotype" w:hAnsi="Palatino Linotype" w:cs="Palatino Linotype"/>
          <w:i/>
          <w:color w:val="000000" w:themeColor="text1"/>
        </w:rPr>
        <w:lastRenderedPageBreak/>
        <w:t>(…)</w:t>
      </w:r>
    </w:p>
    <w:p w14:paraId="4A29BA78" w14:textId="77777777" w:rsidR="00C1457F" w:rsidRPr="00843EE6" w:rsidRDefault="00C1457F" w:rsidP="00843EE6">
      <w:pPr>
        <w:tabs>
          <w:tab w:val="left" w:pos="0"/>
        </w:tabs>
        <w:spacing w:before="240" w:after="240"/>
        <w:ind w:left="567"/>
        <w:jc w:val="both"/>
        <w:rPr>
          <w:rFonts w:ascii="Palatino Linotype" w:eastAsia="Palatino Linotype" w:hAnsi="Palatino Linotype" w:cs="Palatino Linotype"/>
          <w:i/>
          <w:color w:val="000000" w:themeColor="text1"/>
        </w:rPr>
      </w:pPr>
      <w:r w:rsidRPr="00843EE6">
        <w:rPr>
          <w:rFonts w:ascii="Palatino Linotype" w:eastAsia="Palatino Linotype" w:hAnsi="Palatino Linotype" w:cs="Palatino Linotype"/>
          <w:b/>
          <w:i/>
          <w:color w:val="000000" w:themeColor="text1"/>
        </w:rPr>
        <w:t>El derecho a la información será garantizado por el Estado. La ley establecerá las previsiones que permitan asegurar la protección, el respeto y la difusión de este derecho</w:t>
      </w:r>
      <w:r w:rsidRPr="00843EE6">
        <w:rPr>
          <w:rFonts w:ascii="Palatino Linotype" w:eastAsia="Palatino Linotype" w:hAnsi="Palatino Linotype" w:cs="Palatino Linotype"/>
          <w:i/>
          <w:color w:val="000000" w:themeColor="text1"/>
        </w:rPr>
        <w:t>.</w:t>
      </w:r>
    </w:p>
    <w:p w14:paraId="3DE35B4B" w14:textId="77777777" w:rsidR="00C1457F" w:rsidRPr="00843EE6" w:rsidRDefault="00C1457F" w:rsidP="00843EE6">
      <w:pPr>
        <w:tabs>
          <w:tab w:val="left" w:pos="0"/>
        </w:tabs>
        <w:spacing w:before="240" w:after="240"/>
        <w:ind w:left="567"/>
        <w:jc w:val="both"/>
        <w:rPr>
          <w:rFonts w:ascii="Palatino Linotype" w:eastAsia="Palatino Linotype" w:hAnsi="Palatino Linotype" w:cs="Palatino Linotype"/>
          <w:i/>
          <w:color w:val="000000" w:themeColor="text1"/>
        </w:rPr>
      </w:pPr>
      <w:r w:rsidRPr="00843EE6">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63233F2" w14:textId="77777777" w:rsidR="00C1457F" w:rsidRPr="00843EE6" w:rsidRDefault="00C1457F" w:rsidP="00843EE6">
      <w:pPr>
        <w:tabs>
          <w:tab w:val="left" w:pos="0"/>
        </w:tabs>
        <w:spacing w:before="240" w:after="240"/>
        <w:ind w:left="567"/>
        <w:jc w:val="both"/>
        <w:rPr>
          <w:rFonts w:ascii="Palatino Linotype" w:eastAsia="Palatino Linotype" w:hAnsi="Palatino Linotype" w:cs="Palatino Linotype"/>
          <w:i/>
          <w:color w:val="000000" w:themeColor="text1"/>
        </w:rPr>
      </w:pPr>
      <w:r w:rsidRPr="00843EE6">
        <w:rPr>
          <w:rFonts w:ascii="Palatino Linotype" w:eastAsia="Palatino Linotype" w:hAnsi="Palatino Linotype" w:cs="Palatino Linotype"/>
          <w:b/>
          <w:i/>
          <w:color w:val="000000" w:themeColor="text1"/>
        </w:rPr>
        <w:t>Este derecho se regirá por los principios y bases siguientes</w:t>
      </w:r>
      <w:r w:rsidRPr="00843EE6">
        <w:rPr>
          <w:rFonts w:ascii="Palatino Linotype" w:eastAsia="Palatino Linotype" w:hAnsi="Palatino Linotype" w:cs="Palatino Linotype"/>
          <w:i/>
          <w:color w:val="000000" w:themeColor="text1"/>
        </w:rPr>
        <w:t>:</w:t>
      </w:r>
    </w:p>
    <w:p w14:paraId="5EFFB3BD" w14:textId="29F1F2CD" w:rsidR="00C1457F" w:rsidRPr="008951E9" w:rsidRDefault="00C1457F" w:rsidP="008951E9">
      <w:pPr>
        <w:pStyle w:val="Prrafodelista"/>
        <w:numPr>
          <w:ilvl w:val="0"/>
          <w:numId w:val="27"/>
        </w:numPr>
        <w:tabs>
          <w:tab w:val="left" w:pos="0"/>
        </w:tabs>
        <w:spacing w:before="240" w:after="240"/>
        <w:jc w:val="both"/>
        <w:rPr>
          <w:rFonts w:ascii="Palatino Linotype" w:eastAsia="Palatino Linotype" w:hAnsi="Palatino Linotype" w:cs="Palatino Linotype"/>
          <w:i/>
          <w:color w:val="000000" w:themeColor="text1"/>
          <w:sz w:val="24"/>
        </w:rPr>
      </w:pPr>
      <w:r w:rsidRPr="008951E9">
        <w:rPr>
          <w:rFonts w:ascii="Palatino Linotype" w:eastAsia="Palatino Linotype" w:hAnsi="Palatino Linotype" w:cs="Palatino Linotype"/>
          <w:b/>
          <w:i/>
          <w:color w:val="000000" w:themeColor="text1"/>
          <w:sz w:val="24"/>
        </w:rPr>
        <w:t>Toda la información en posesión de cualquier autoridad, entidad, órgano y organismos de los</w:t>
      </w:r>
      <w:r w:rsidRPr="008951E9">
        <w:rPr>
          <w:rFonts w:ascii="Palatino Linotype" w:eastAsia="Palatino Linotype" w:hAnsi="Palatino Linotype" w:cs="Palatino Linotype"/>
          <w:i/>
          <w:color w:val="000000" w:themeColor="text1"/>
          <w:sz w:val="24"/>
        </w:rPr>
        <w:t xml:space="preserve"> Poderes Ejecutivo, Legislativo y Judicial, órganos autónomos, partidos políticos, fideicomisos y fondos públicos estatales y </w:t>
      </w:r>
      <w:r w:rsidRPr="008951E9">
        <w:rPr>
          <w:rFonts w:ascii="Palatino Linotype" w:eastAsia="Palatino Linotype" w:hAnsi="Palatino Linotype" w:cs="Palatino Linotype"/>
          <w:b/>
          <w:i/>
          <w:color w:val="000000" w:themeColor="text1"/>
          <w:sz w:val="24"/>
        </w:rPr>
        <w:t>municipales</w:t>
      </w:r>
      <w:r w:rsidRPr="008951E9">
        <w:rPr>
          <w:rFonts w:ascii="Palatino Linotype" w:eastAsia="Palatino Linotype" w:hAnsi="Palatino Linotype" w:cs="Palatino Linotype"/>
          <w:i/>
          <w:color w:val="000000" w:themeColor="text1"/>
          <w:sz w:val="24"/>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8951E9">
        <w:rPr>
          <w:rFonts w:ascii="Palatino Linotype" w:eastAsia="Palatino Linotype" w:hAnsi="Palatino Linotype" w:cs="Palatino Linotype"/>
          <w:b/>
          <w:i/>
          <w:color w:val="000000" w:themeColor="text1"/>
          <w:sz w:val="24"/>
        </w:rPr>
        <w:t>es pública</w:t>
      </w:r>
      <w:r w:rsidRPr="008951E9">
        <w:rPr>
          <w:rFonts w:ascii="Palatino Linotype" w:eastAsia="Palatino Linotype" w:hAnsi="Palatino Linotype" w:cs="Palatino Linotype"/>
          <w:i/>
          <w:color w:val="000000" w:themeColor="text1"/>
          <w:sz w:val="24"/>
        </w:rPr>
        <w:t xml:space="preserve"> y sólo podrá ser reservada temporalmente por razones previstas en la Constitución Política de los Estados Unidos Mexicanos de interés público y seguridad, en los términos que fijen las leyes. </w:t>
      </w:r>
      <w:r w:rsidRPr="008951E9">
        <w:rPr>
          <w:rFonts w:ascii="Palatino Linotype" w:eastAsia="Palatino Linotype" w:hAnsi="Palatino Linotype" w:cs="Palatino Linotype"/>
          <w:b/>
          <w:i/>
          <w:color w:val="000000" w:themeColor="text1"/>
          <w:sz w:val="24"/>
        </w:rPr>
        <w:t>En la interpretación de este derecho deberá prevalecer el principio de máxima publicidad</w:t>
      </w:r>
      <w:r w:rsidRPr="008951E9">
        <w:rPr>
          <w:rFonts w:ascii="Palatino Linotype" w:eastAsia="Palatino Linotype" w:hAnsi="Palatino Linotype" w:cs="Palatino Linotype"/>
          <w:i/>
          <w:color w:val="000000" w:themeColor="text1"/>
          <w:sz w:val="24"/>
        </w:rPr>
        <w:t xml:space="preserve">. </w:t>
      </w:r>
      <w:r w:rsidRPr="008951E9">
        <w:rPr>
          <w:rFonts w:ascii="Palatino Linotype" w:eastAsia="Palatino Linotype" w:hAnsi="Palatino Linotype" w:cs="Palatino Linotype"/>
          <w:b/>
          <w:i/>
          <w:color w:val="000000" w:themeColor="text1"/>
          <w:sz w:val="24"/>
        </w:rPr>
        <w:t>Los sujetos obligados deberán documentar todo acto que derive del ejercicio de sus facultades, competencias o funciones</w:t>
      </w:r>
      <w:r w:rsidRPr="008951E9">
        <w:rPr>
          <w:rFonts w:ascii="Palatino Linotype" w:eastAsia="Palatino Linotype" w:hAnsi="Palatino Linotype" w:cs="Palatino Linotype"/>
          <w:i/>
          <w:color w:val="000000" w:themeColor="text1"/>
          <w:sz w:val="24"/>
        </w:rPr>
        <w:t>, la ley determinará los supuestos específicos bajo los cuales procederá la declaración de inexistencia de la información.”</w:t>
      </w:r>
    </w:p>
    <w:p w14:paraId="67079BD4" w14:textId="77777777" w:rsidR="008951E9" w:rsidRPr="008951E9" w:rsidRDefault="008951E9" w:rsidP="008951E9">
      <w:pPr>
        <w:pStyle w:val="Prrafodelista"/>
        <w:tabs>
          <w:tab w:val="left" w:pos="0"/>
        </w:tabs>
        <w:spacing w:before="240" w:after="240"/>
        <w:ind w:left="1287"/>
        <w:jc w:val="both"/>
        <w:rPr>
          <w:rFonts w:ascii="Palatino Linotype" w:eastAsia="Palatino Linotype" w:hAnsi="Palatino Linotype" w:cs="Palatino Linotype"/>
          <w:i/>
          <w:color w:val="000000" w:themeColor="text1"/>
        </w:rPr>
      </w:pPr>
    </w:p>
    <w:p w14:paraId="129F37EC" w14:textId="77777777" w:rsidR="00C1457F" w:rsidRPr="00843EE6" w:rsidRDefault="00C1457F" w:rsidP="00843EE6">
      <w:pPr>
        <w:numPr>
          <w:ilvl w:val="0"/>
          <w:numId w:val="1"/>
        </w:numPr>
        <w:tabs>
          <w:tab w:val="left" w:pos="0"/>
        </w:tabs>
        <w:spacing w:before="240" w:line="360" w:lineRule="auto"/>
        <w:ind w:left="0" w:firstLine="0"/>
        <w:jc w:val="both"/>
        <w:rPr>
          <w:rFonts w:ascii="Palatino Linotype" w:eastAsia="Palatino Linotype" w:hAnsi="Palatino Linotype" w:cs="Palatino Linotype"/>
          <w:color w:val="000000" w:themeColor="text1"/>
        </w:rPr>
      </w:pPr>
      <w:r w:rsidRPr="00843EE6">
        <w:rPr>
          <w:rFonts w:ascii="Palatino Linotype" w:eastAsia="Palatino Linotype" w:hAnsi="Palatino Linotype" w:cs="Palatino Linotype"/>
          <w:color w:val="000000" w:themeColor="text1"/>
        </w:rPr>
        <w:t xml:space="preserve">Según el artículo 150 de la Ley de Transparencia del Estado, la solicitud es la garantía primaria del Derecho de Acceso a la Información, además, establece que se regirá </w:t>
      </w:r>
      <w:r w:rsidRPr="00843EE6">
        <w:rPr>
          <w:rFonts w:ascii="Palatino Linotype" w:eastAsia="Palatino Linotype" w:hAnsi="Palatino Linotype" w:cs="Palatino Linotype"/>
          <w:i/>
          <w:color w:val="000000" w:themeColor="text1"/>
        </w:rPr>
        <w:t>por los principios de simplicidad, rapidez gratuidad del procedimiento, auxilio y orientación a los particulares</w:t>
      </w:r>
      <w:r w:rsidRPr="00843EE6">
        <w:rPr>
          <w:rFonts w:ascii="Palatino Linotype" w:eastAsia="Palatino Linotype" w:hAnsi="Palatino Linotype" w:cs="Palatino Linotype"/>
          <w:color w:val="000000" w:themeColor="text1"/>
        </w:rPr>
        <w:t>, contemplando el derecho de las personas con discapacidad y hablantes de lengua indígena.</w:t>
      </w:r>
    </w:p>
    <w:p w14:paraId="01311F8C" w14:textId="77777777" w:rsidR="00C1457F" w:rsidRPr="00843EE6" w:rsidRDefault="00C1457F" w:rsidP="00843EE6">
      <w:pPr>
        <w:tabs>
          <w:tab w:val="left" w:pos="0"/>
        </w:tabs>
        <w:spacing w:before="240" w:line="360" w:lineRule="auto"/>
        <w:jc w:val="both"/>
        <w:rPr>
          <w:rFonts w:ascii="Palatino Linotype" w:eastAsia="Palatino Linotype" w:hAnsi="Palatino Linotype" w:cs="Palatino Linotype"/>
          <w:color w:val="000000" w:themeColor="text1"/>
        </w:rPr>
      </w:pPr>
    </w:p>
    <w:p w14:paraId="5493E3EC" w14:textId="77777777" w:rsidR="00C1457F" w:rsidRPr="00843EE6" w:rsidRDefault="00C1457F" w:rsidP="00843EE6">
      <w:pPr>
        <w:numPr>
          <w:ilvl w:val="0"/>
          <w:numId w:val="1"/>
        </w:numPr>
        <w:tabs>
          <w:tab w:val="left" w:pos="0"/>
        </w:tabs>
        <w:spacing w:line="360" w:lineRule="auto"/>
        <w:ind w:left="0" w:firstLine="0"/>
        <w:jc w:val="both"/>
        <w:rPr>
          <w:rFonts w:ascii="Palatino Linotype" w:eastAsia="Palatino Linotype" w:hAnsi="Palatino Linotype" w:cs="Palatino Linotype"/>
          <w:color w:val="000000" w:themeColor="text1"/>
        </w:rPr>
      </w:pPr>
      <w:r w:rsidRPr="00843EE6">
        <w:rPr>
          <w:rFonts w:ascii="Palatino Linotype" w:eastAsia="Palatino Linotype" w:hAnsi="Palatino Linotype" w:cs="Palatino Linotype"/>
          <w:color w:val="000000" w:themeColor="text1"/>
        </w:rPr>
        <w:t xml:space="preserve">El Derecho de Acceso a la Información se garantiza y respeta oportunamente, y según lo que dispone la Ley, las </w:t>
      </w:r>
      <w:r w:rsidRPr="00843EE6">
        <w:rPr>
          <w:rFonts w:ascii="Palatino Linotype" w:eastAsia="Palatino Linotype" w:hAnsi="Palatino Linotype" w:cs="Palatino Linotype"/>
          <w:i/>
          <w:color w:val="000000" w:themeColor="text1"/>
        </w:rPr>
        <w:t>solicitudes de acceso a la información</w:t>
      </w:r>
      <w:r w:rsidRPr="00843EE6">
        <w:rPr>
          <w:rFonts w:ascii="Palatino Linotype" w:eastAsia="Palatino Linotype" w:hAnsi="Palatino Linotype" w:cs="Palatino Linotype"/>
          <w:color w:val="000000" w:themeColor="text1"/>
        </w:rPr>
        <w:t>.</w:t>
      </w:r>
    </w:p>
    <w:p w14:paraId="1917886F" w14:textId="77777777" w:rsidR="00C1457F" w:rsidRPr="00843EE6" w:rsidRDefault="00C1457F" w:rsidP="00843EE6">
      <w:pPr>
        <w:numPr>
          <w:ilvl w:val="0"/>
          <w:numId w:val="1"/>
        </w:numPr>
        <w:tabs>
          <w:tab w:val="left" w:pos="0"/>
        </w:tabs>
        <w:spacing w:line="360" w:lineRule="auto"/>
        <w:ind w:left="0" w:firstLine="0"/>
        <w:jc w:val="both"/>
        <w:rPr>
          <w:rFonts w:ascii="Palatino Linotype" w:eastAsia="Palatino Linotype" w:hAnsi="Palatino Linotype" w:cs="Palatino Linotype"/>
          <w:color w:val="000000" w:themeColor="text1"/>
        </w:rPr>
      </w:pPr>
      <w:r w:rsidRPr="00843EE6">
        <w:rPr>
          <w:rFonts w:ascii="Palatino Linotype" w:eastAsia="Palatino Linotype" w:hAnsi="Palatino Linotype" w:cs="Palatino Linotype"/>
          <w:color w:val="000000" w:themeColor="text1"/>
        </w:rPr>
        <w:lastRenderedPageBreak/>
        <w:t xml:space="preserve">Así entonces, se procede analizar, en primer lugar, si el </w:t>
      </w:r>
      <w:r w:rsidRPr="00843EE6">
        <w:rPr>
          <w:rFonts w:ascii="Palatino Linotype" w:eastAsia="Palatino Linotype" w:hAnsi="Palatino Linotype" w:cs="Palatino Linotype"/>
          <w:b/>
          <w:color w:val="000000" w:themeColor="text1"/>
        </w:rPr>
        <w:t>SUJETO OBLIGADO</w:t>
      </w:r>
      <w:r w:rsidRPr="00843EE6">
        <w:rPr>
          <w:rFonts w:ascii="Palatino Linotype" w:eastAsia="Palatino Linotype" w:hAnsi="Palatino Linotype" w:cs="Palatino Linotype"/>
          <w:color w:val="000000" w:themeColor="text1"/>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36D9DA33" w14:textId="77777777" w:rsidR="008E2A12" w:rsidRPr="00843EE6" w:rsidRDefault="008E2A12" w:rsidP="00843EE6">
      <w:pPr>
        <w:pStyle w:val="Prrafodelista"/>
        <w:tabs>
          <w:tab w:val="left" w:pos="0"/>
        </w:tabs>
        <w:rPr>
          <w:rFonts w:ascii="Palatino Linotype" w:eastAsia="Palatino Linotype" w:hAnsi="Palatino Linotype" w:cs="Palatino Linotype"/>
          <w:color w:val="000000" w:themeColor="text1"/>
          <w:sz w:val="24"/>
        </w:rPr>
      </w:pPr>
    </w:p>
    <w:p w14:paraId="5E94A221" w14:textId="77777777" w:rsidR="008E2A12" w:rsidRPr="00843EE6" w:rsidRDefault="008E2A12" w:rsidP="00843EE6">
      <w:pPr>
        <w:keepNext/>
        <w:keepLines/>
        <w:tabs>
          <w:tab w:val="left" w:pos="0"/>
        </w:tabs>
        <w:spacing w:after="240" w:line="360" w:lineRule="auto"/>
        <w:rPr>
          <w:rFonts w:ascii="Palatino Linotype" w:eastAsia="Palatino Linotype" w:hAnsi="Palatino Linotype" w:cs="Palatino Linotype"/>
          <w:b/>
          <w:color w:val="000000" w:themeColor="text1"/>
        </w:rPr>
      </w:pPr>
      <w:r w:rsidRPr="00843EE6">
        <w:rPr>
          <w:rFonts w:ascii="Palatino Linotype" w:eastAsia="Palatino Linotype" w:hAnsi="Palatino Linotype" w:cs="Palatino Linotype"/>
          <w:b/>
          <w:color w:val="000000" w:themeColor="text1"/>
        </w:rPr>
        <w:t>II. De la información solicitada y la respuesta del SUJETO OBLIGADO</w:t>
      </w:r>
    </w:p>
    <w:p w14:paraId="071CB065" w14:textId="77777777" w:rsidR="008E2A12" w:rsidRPr="00843EE6" w:rsidRDefault="00841865" w:rsidP="00843EE6">
      <w:pPr>
        <w:pStyle w:val="Prrafodelista"/>
        <w:numPr>
          <w:ilvl w:val="0"/>
          <w:numId w:val="1"/>
        </w:numPr>
        <w:tabs>
          <w:tab w:val="left" w:pos="0"/>
        </w:tabs>
        <w:spacing w:line="360" w:lineRule="auto"/>
        <w:ind w:left="0" w:firstLine="0"/>
        <w:jc w:val="both"/>
        <w:rPr>
          <w:rFonts w:ascii="Palatino Linotype" w:eastAsia="Calibri" w:hAnsi="Palatino Linotype" w:cs="Arial"/>
          <w:color w:val="000000" w:themeColor="text1"/>
          <w:sz w:val="24"/>
        </w:rPr>
      </w:pPr>
      <w:r w:rsidRPr="00843EE6">
        <w:rPr>
          <w:rFonts w:ascii="Palatino Linotype" w:eastAsia="Calibri" w:hAnsi="Palatino Linotype" w:cs="Arial"/>
          <w:color w:val="000000" w:themeColor="text1"/>
          <w:sz w:val="24"/>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72A7D573" w14:textId="77777777" w:rsidR="008E2A12" w:rsidRPr="00843EE6" w:rsidRDefault="008E2A12" w:rsidP="00843EE6">
      <w:pPr>
        <w:pStyle w:val="Prrafodelista"/>
        <w:tabs>
          <w:tab w:val="left" w:pos="0"/>
        </w:tabs>
        <w:spacing w:line="360" w:lineRule="auto"/>
        <w:ind w:left="0"/>
        <w:jc w:val="both"/>
        <w:rPr>
          <w:rFonts w:ascii="Palatino Linotype" w:eastAsia="Calibri" w:hAnsi="Palatino Linotype" w:cs="Arial"/>
          <w:color w:val="000000" w:themeColor="text1"/>
          <w:sz w:val="24"/>
        </w:rPr>
      </w:pPr>
    </w:p>
    <w:p w14:paraId="0E35C49F" w14:textId="6403BEA6" w:rsidR="00A36767" w:rsidRPr="00843EE6" w:rsidRDefault="002E74E9" w:rsidP="00843EE6">
      <w:pPr>
        <w:pStyle w:val="Prrafodelista"/>
        <w:numPr>
          <w:ilvl w:val="0"/>
          <w:numId w:val="1"/>
        </w:numPr>
        <w:tabs>
          <w:tab w:val="left" w:pos="0"/>
        </w:tabs>
        <w:spacing w:line="360" w:lineRule="auto"/>
        <w:ind w:left="0" w:firstLine="0"/>
        <w:jc w:val="both"/>
        <w:rPr>
          <w:rFonts w:ascii="Palatino Linotype" w:eastAsia="Calibri" w:hAnsi="Palatino Linotype" w:cs="Arial"/>
          <w:color w:val="000000" w:themeColor="text1"/>
          <w:sz w:val="24"/>
        </w:rPr>
      </w:pPr>
      <w:r w:rsidRPr="00843EE6">
        <w:rPr>
          <w:rFonts w:ascii="Palatino Linotype" w:eastAsia="Calibri" w:hAnsi="Palatino Linotype" w:cs="Arial"/>
          <w:color w:val="000000" w:themeColor="text1"/>
          <w:sz w:val="24"/>
        </w:rPr>
        <w:t xml:space="preserve">Para efectos de estudio </w:t>
      </w:r>
      <w:r w:rsidR="008E2A12" w:rsidRPr="00843EE6">
        <w:rPr>
          <w:rFonts w:ascii="Palatino Linotype" w:eastAsia="Palatino Linotype" w:hAnsi="Palatino Linotype" w:cs="Palatino Linotype"/>
          <w:color w:val="000000" w:themeColor="text1"/>
          <w:sz w:val="24"/>
        </w:rPr>
        <w:t xml:space="preserve">es conveniente reiterar </w:t>
      </w:r>
      <w:r w:rsidR="00AE2E4C" w:rsidRPr="00843EE6">
        <w:rPr>
          <w:rFonts w:ascii="Palatino Linotype" w:eastAsia="Palatino Linotype" w:hAnsi="Palatino Linotype" w:cs="Palatino Linotype"/>
          <w:color w:val="000000" w:themeColor="text1"/>
          <w:sz w:val="24"/>
        </w:rPr>
        <w:t xml:space="preserve">que el solicitante requirió </w:t>
      </w:r>
      <w:r w:rsidR="00A36767" w:rsidRPr="00843EE6">
        <w:rPr>
          <w:rFonts w:ascii="Palatino Linotype" w:eastAsia="Palatino Linotype" w:hAnsi="Palatino Linotype" w:cs="Palatino Linotype"/>
          <w:b/>
          <w:bCs/>
          <w:color w:val="000000" w:themeColor="text1"/>
          <w:sz w:val="24"/>
        </w:rPr>
        <w:t>los comprobantes de los pagos realizados por la Tesorería Municipal a particulares a través de cheque o transferencia electrónica correspondientes a las partidas presupuestales 3611 y 3612 del presupuesto de egresos 2023, 2024 y del uno de enero al diez de julio de 2025</w:t>
      </w:r>
    </w:p>
    <w:p w14:paraId="3FC4D2D7" w14:textId="77777777" w:rsidR="00A36767" w:rsidRPr="00843EE6" w:rsidRDefault="00A36767" w:rsidP="00843EE6">
      <w:pPr>
        <w:pStyle w:val="Prrafodelista"/>
        <w:tabs>
          <w:tab w:val="left" w:pos="0"/>
        </w:tabs>
        <w:rPr>
          <w:rFonts w:ascii="Palatino Linotype" w:eastAsia="Palatino Linotype" w:hAnsi="Palatino Linotype" w:cs="Palatino Linotype"/>
          <w:color w:val="000000" w:themeColor="text1"/>
          <w:sz w:val="24"/>
        </w:rPr>
      </w:pPr>
    </w:p>
    <w:p w14:paraId="43A0D7DC" w14:textId="50A1A3DB" w:rsidR="008E2A12" w:rsidRPr="00843EE6" w:rsidRDefault="008E2A12" w:rsidP="00843EE6">
      <w:pPr>
        <w:pStyle w:val="Prrafodelista"/>
        <w:numPr>
          <w:ilvl w:val="0"/>
          <w:numId w:val="1"/>
        </w:numPr>
        <w:tabs>
          <w:tab w:val="left" w:pos="0"/>
        </w:tabs>
        <w:spacing w:line="360" w:lineRule="auto"/>
        <w:ind w:left="0" w:firstLine="0"/>
        <w:jc w:val="both"/>
        <w:rPr>
          <w:rFonts w:ascii="Palatino Linotype" w:eastAsia="Calibri" w:hAnsi="Palatino Linotype" w:cs="Arial"/>
          <w:color w:val="000000" w:themeColor="text1"/>
          <w:sz w:val="24"/>
        </w:rPr>
      </w:pPr>
      <w:r w:rsidRPr="00843EE6">
        <w:rPr>
          <w:rFonts w:ascii="Palatino Linotype" w:eastAsia="Cambria" w:hAnsi="Palatino Linotype"/>
          <w:color w:val="000000" w:themeColor="text1"/>
          <w:sz w:val="24"/>
        </w:rPr>
        <w:t>De</w:t>
      </w:r>
      <w:r w:rsidRPr="00843EE6">
        <w:rPr>
          <w:rFonts w:ascii="Palatino Linotype" w:hAnsi="Palatino Linotype"/>
          <w:color w:val="000000" w:themeColor="text1"/>
          <w:sz w:val="24"/>
        </w:rPr>
        <w:t xml:space="preserve"> lo anterior el</w:t>
      </w:r>
      <w:r w:rsidRPr="00843EE6">
        <w:rPr>
          <w:rFonts w:ascii="Palatino Linotype" w:hAnsi="Palatino Linotype" w:cs="Arial"/>
          <w:color w:val="000000" w:themeColor="text1"/>
          <w:sz w:val="24"/>
        </w:rPr>
        <w:t xml:space="preserve"> </w:t>
      </w:r>
      <w:r w:rsidRPr="00843EE6">
        <w:rPr>
          <w:rFonts w:ascii="Palatino Linotype" w:hAnsi="Palatino Linotype" w:cs="Arial"/>
          <w:b/>
          <w:color w:val="000000" w:themeColor="text1"/>
          <w:sz w:val="24"/>
        </w:rPr>
        <w:t xml:space="preserve">SUJETO OBLIGADO </w:t>
      </w:r>
      <w:r w:rsidR="00A36767" w:rsidRPr="00843EE6">
        <w:rPr>
          <w:rFonts w:ascii="Palatino Linotype" w:hAnsi="Palatino Linotype" w:cs="Arial"/>
          <w:color w:val="000000" w:themeColor="text1"/>
          <w:sz w:val="24"/>
        </w:rPr>
        <w:t>por medio del Tesorero Municipal y Servidor Público Habilitado, remitió el Estado Analítico de Egresos correspondiente del uno de enero al treinta y uno de marzo de dos mil veinticinco; Estado Analítico de Egresos correspondiente del uno de enero al treinta de septiembre de dos mil veinticuatro; así como, el Estado Analítico de Egresos correspondiente del uno de enero al treinta y uno de diciembre de dos mil veintitrés.</w:t>
      </w:r>
    </w:p>
    <w:p w14:paraId="64C03A37" w14:textId="58F51D95" w:rsidR="00B572FB" w:rsidRPr="00843EE6" w:rsidRDefault="00B572FB" w:rsidP="00843EE6">
      <w:pPr>
        <w:numPr>
          <w:ilvl w:val="0"/>
          <w:numId w:val="1"/>
        </w:numPr>
        <w:tabs>
          <w:tab w:val="left" w:pos="0"/>
        </w:tabs>
        <w:spacing w:line="360" w:lineRule="auto"/>
        <w:ind w:left="0" w:firstLine="0"/>
        <w:contextualSpacing/>
        <w:jc w:val="both"/>
        <w:rPr>
          <w:rFonts w:ascii="Palatino Linotype" w:hAnsi="Palatino Linotype"/>
          <w:color w:val="000000" w:themeColor="text1"/>
        </w:rPr>
      </w:pPr>
      <w:r w:rsidRPr="00843EE6">
        <w:rPr>
          <w:rFonts w:ascii="Palatino Linotype" w:hAnsi="Palatino Linotype"/>
          <w:color w:val="000000" w:themeColor="text1"/>
        </w:rPr>
        <w:lastRenderedPageBreak/>
        <w:t>Ahora bien</w:t>
      </w:r>
      <w:r w:rsidR="00D555D1" w:rsidRPr="00843EE6">
        <w:rPr>
          <w:rFonts w:ascii="Palatino Linotype" w:hAnsi="Palatino Linotype"/>
          <w:color w:val="000000" w:themeColor="text1"/>
        </w:rPr>
        <w:t xml:space="preserve">, a fin de establecer que el </w:t>
      </w:r>
      <w:r w:rsidR="00D555D1" w:rsidRPr="00843EE6">
        <w:rPr>
          <w:rFonts w:ascii="Palatino Linotype" w:hAnsi="Palatino Linotype"/>
          <w:b/>
          <w:bCs/>
          <w:color w:val="000000" w:themeColor="text1"/>
        </w:rPr>
        <w:t xml:space="preserve">SUJETO OBLIGADO, </w:t>
      </w:r>
      <w:r w:rsidR="00D555D1" w:rsidRPr="00843EE6">
        <w:rPr>
          <w:rFonts w:ascii="Palatino Linotype" w:hAnsi="Palatino Linotype"/>
          <w:color w:val="000000" w:themeColor="text1"/>
        </w:rPr>
        <w:t xml:space="preserve">cumplió con la búsqueda exhaustiva exigida por la ley de la materia, resulta necesario traer a colación lo establecido en el artículo 92, fracción II, </w:t>
      </w:r>
      <w:r w:rsidR="00FF06DD" w:rsidRPr="00843EE6">
        <w:rPr>
          <w:rFonts w:ascii="Palatino Linotype" w:hAnsi="Palatino Linotype"/>
          <w:color w:val="000000" w:themeColor="text1"/>
        </w:rPr>
        <w:t xml:space="preserve">del Bando Municipal del Ayuntamiento de </w:t>
      </w:r>
      <w:r w:rsidR="00D555D1" w:rsidRPr="00843EE6">
        <w:rPr>
          <w:rFonts w:ascii="Palatino Linotype" w:hAnsi="Palatino Linotype"/>
          <w:color w:val="000000" w:themeColor="text1"/>
        </w:rPr>
        <w:t>Toluca</w:t>
      </w:r>
      <w:r w:rsidR="00FF06DD" w:rsidRPr="00843EE6">
        <w:rPr>
          <w:rFonts w:ascii="Palatino Linotype" w:hAnsi="Palatino Linotype"/>
          <w:color w:val="000000" w:themeColor="text1"/>
        </w:rPr>
        <w:t xml:space="preserve">, </w:t>
      </w:r>
      <w:r w:rsidR="00D555D1" w:rsidRPr="00843EE6">
        <w:rPr>
          <w:rFonts w:ascii="Palatino Linotype" w:hAnsi="Palatino Linotype"/>
          <w:color w:val="000000" w:themeColor="text1"/>
        </w:rPr>
        <w:t>que a la letra reza:</w:t>
      </w:r>
    </w:p>
    <w:p w14:paraId="1DBE276C" w14:textId="3ED31DA7" w:rsidR="00FF06DD" w:rsidRPr="00843EE6" w:rsidRDefault="00D555D1" w:rsidP="00843EE6">
      <w:pPr>
        <w:tabs>
          <w:tab w:val="left" w:pos="0"/>
        </w:tabs>
        <w:ind w:left="567"/>
        <w:contextualSpacing/>
        <w:jc w:val="both"/>
        <w:rPr>
          <w:rFonts w:ascii="Palatino Linotype" w:hAnsi="Palatino Linotype"/>
          <w:i/>
          <w:iCs/>
          <w:color w:val="000000" w:themeColor="text1"/>
        </w:rPr>
      </w:pPr>
      <w:r w:rsidRPr="00843EE6">
        <w:rPr>
          <w:rFonts w:ascii="Palatino Linotype" w:hAnsi="Palatino Linotype"/>
          <w:b/>
          <w:bCs/>
          <w:i/>
          <w:iCs/>
          <w:color w:val="000000" w:themeColor="text1"/>
        </w:rPr>
        <w:t>Artículo 92.</w:t>
      </w:r>
      <w:r w:rsidRPr="00843EE6">
        <w:rPr>
          <w:rFonts w:ascii="Palatino Linotype" w:hAnsi="Palatino Linotype"/>
          <w:i/>
          <w:iCs/>
          <w:color w:val="000000" w:themeColor="text1"/>
        </w:rPr>
        <w:t xml:space="preserve"> La administración pública municipal será centralizada, descentralizada y autónoma. Para el ejercicio del poder público municipal, las personas titulares de las Direcciones Generales, los Organismos Descentralizados y el Órgano Autónomo tendrán las atribuciones y facultades que le otorguen las disposiciones legales aplicables a su campo de actuación y las que este Bando y el Código Reglamentario les confiera.</w:t>
      </w:r>
    </w:p>
    <w:p w14:paraId="44256FE0" w14:textId="77777777" w:rsidR="00D555D1" w:rsidRPr="00843EE6" w:rsidRDefault="00D555D1" w:rsidP="00843EE6">
      <w:pPr>
        <w:tabs>
          <w:tab w:val="left" w:pos="0"/>
        </w:tabs>
        <w:ind w:left="567"/>
        <w:contextualSpacing/>
        <w:jc w:val="both"/>
        <w:rPr>
          <w:rFonts w:ascii="Palatino Linotype" w:hAnsi="Palatino Linotype"/>
          <w:i/>
          <w:iCs/>
          <w:color w:val="000000" w:themeColor="text1"/>
        </w:rPr>
      </w:pPr>
    </w:p>
    <w:p w14:paraId="612C5D00" w14:textId="40BE76BE" w:rsidR="009D35AF" w:rsidRPr="00843EE6" w:rsidRDefault="00D555D1" w:rsidP="00843EE6">
      <w:pPr>
        <w:tabs>
          <w:tab w:val="left" w:pos="0"/>
        </w:tabs>
        <w:ind w:left="567"/>
        <w:contextualSpacing/>
        <w:rPr>
          <w:rFonts w:ascii="Palatino Linotype" w:hAnsi="Palatino Linotype"/>
          <w:i/>
          <w:iCs/>
          <w:color w:val="000000" w:themeColor="text1"/>
        </w:rPr>
      </w:pPr>
      <w:r w:rsidRPr="00843EE6">
        <w:rPr>
          <w:rFonts w:ascii="Palatino Linotype" w:hAnsi="Palatino Linotype"/>
          <w:b/>
          <w:bCs/>
          <w:i/>
          <w:iCs/>
          <w:color w:val="000000" w:themeColor="text1"/>
        </w:rPr>
        <w:t>II.</w:t>
      </w:r>
      <w:r w:rsidRPr="00843EE6">
        <w:rPr>
          <w:rFonts w:ascii="Palatino Linotype" w:hAnsi="Palatino Linotype"/>
          <w:i/>
          <w:iCs/>
          <w:color w:val="000000" w:themeColor="text1"/>
        </w:rPr>
        <w:t xml:space="preserve"> La persona titular de la Tesorería Municipal es responsable de la administración y control de los recursos financieros del municipio, asegurando el cumplimiento de las disposiciones fiscales y presupuestales. Sus funciones incluyen la recaudación, fiscalización y administración de ingresos municipales, así como la elaboración y supervisión de los informes financieros y la cuenta pública. Además, coordina la aplicación de políticas de racionalidad y austeridad presupuestal, otorga suficiencia presupuestaria a las dependencias municipales, y gestiona la nómina del personal, garantizando su pago oportuno.</w:t>
      </w:r>
    </w:p>
    <w:p w14:paraId="65DE4098" w14:textId="77777777" w:rsidR="00D555D1" w:rsidRPr="00843EE6" w:rsidRDefault="00D555D1" w:rsidP="00843EE6">
      <w:pPr>
        <w:tabs>
          <w:tab w:val="left" w:pos="0"/>
        </w:tabs>
        <w:ind w:left="567"/>
        <w:contextualSpacing/>
        <w:rPr>
          <w:rFonts w:ascii="Palatino Linotype" w:hAnsi="Palatino Linotype"/>
          <w:i/>
          <w:color w:val="000000" w:themeColor="text1"/>
        </w:rPr>
      </w:pPr>
    </w:p>
    <w:p w14:paraId="2521B020" w14:textId="5FF9C2D6" w:rsidR="00D555D1" w:rsidRPr="00843EE6" w:rsidRDefault="00D3541A" w:rsidP="00843EE6">
      <w:pPr>
        <w:numPr>
          <w:ilvl w:val="0"/>
          <w:numId w:val="1"/>
        </w:numPr>
        <w:tabs>
          <w:tab w:val="left" w:pos="0"/>
        </w:tabs>
        <w:spacing w:line="360" w:lineRule="auto"/>
        <w:ind w:left="0" w:firstLine="0"/>
        <w:contextualSpacing/>
        <w:jc w:val="both"/>
        <w:rPr>
          <w:rFonts w:ascii="Palatino Linotype" w:hAnsi="Palatino Linotype"/>
          <w:color w:val="000000" w:themeColor="text1"/>
        </w:rPr>
      </w:pPr>
      <w:r w:rsidRPr="00843EE6">
        <w:rPr>
          <w:rFonts w:ascii="Palatino Linotype" w:hAnsi="Palatino Linotype"/>
          <w:color w:val="000000" w:themeColor="text1"/>
        </w:rPr>
        <w:t>Así</w:t>
      </w:r>
      <w:r w:rsidR="00D555D1" w:rsidRPr="00843EE6">
        <w:rPr>
          <w:rFonts w:ascii="Palatino Linotype" w:hAnsi="Palatino Linotype"/>
          <w:color w:val="000000" w:themeColor="text1"/>
        </w:rPr>
        <w:t xml:space="preserve"> mismo, el Manual Gen</w:t>
      </w:r>
      <w:r w:rsidRPr="00843EE6">
        <w:rPr>
          <w:rFonts w:ascii="Palatino Linotype" w:hAnsi="Palatino Linotype"/>
          <w:color w:val="000000" w:themeColor="text1"/>
        </w:rPr>
        <w:t>eral de Organización del Ayuntamiento de Toluca, nos establece como funciones de la Tesorería Municipal, las siguientes:</w:t>
      </w:r>
    </w:p>
    <w:p w14:paraId="41BEE562" w14:textId="77777777" w:rsidR="00D3541A" w:rsidRPr="00843EE6" w:rsidRDefault="00D3541A" w:rsidP="00843EE6">
      <w:pPr>
        <w:tabs>
          <w:tab w:val="left" w:pos="0"/>
        </w:tabs>
        <w:ind w:left="567"/>
        <w:contextualSpacing/>
        <w:jc w:val="both"/>
        <w:rPr>
          <w:rFonts w:ascii="Palatino Linotype" w:hAnsi="Palatino Linotype"/>
          <w:i/>
          <w:iCs/>
          <w:color w:val="000000" w:themeColor="text1"/>
        </w:rPr>
      </w:pPr>
      <w:r w:rsidRPr="00843EE6">
        <w:rPr>
          <w:rFonts w:ascii="Palatino Linotype" w:hAnsi="Palatino Linotype"/>
          <w:i/>
          <w:iCs/>
          <w:color w:val="000000" w:themeColor="text1"/>
        </w:rPr>
        <w:t xml:space="preserve">1. Diseñar, proponer, implementar y evaluar las estrategias necesarias para brindar orientación técnica a las y los contribuyentes para el cumplimiento de sus obligaciones fiscales; </w:t>
      </w:r>
    </w:p>
    <w:p w14:paraId="75E3304D" w14:textId="77777777" w:rsidR="00D3541A" w:rsidRPr="00843EE6" w:rsidRDefault="00D3541A" w:rsidP="00843EE6">
      <w:pPr>
        <w:tabs>
          <w:tab w:val="left" w:pos="0"/>
        </w:tabs>
        <w:ind w:left="567"/>
        <w:contextualSpacing/>
        <w:jc w:val="both"/>
        <w:rPr>
          <w:rFonts w:ascii="Palatino Linotype" w:hAnsi="Palatino Linotype"/>
          <w:i/>
          <w:iCs/>
          <w:color w:val="000000" w:themeColor="text1"/>
        </w:rPr>
      </w:pPr>
      <w:r w:rsidRPr="00843EE6">
        <w:rPr>
          <w:rFonts w:ascii="Palatino Linotype" w:hAnsi="Palatino Linotype"/>
          <w:i/>
          <w:iCs/>
          <w:color w:val="000000" w:themeColor="text1"/>
        </w:rPr>
        <w:t xml:space="preserve">2. Ordenar, instrumentar, operar y vigilar el procedimiento administrativo de ejecución en términos de las disposiciones aplicables; </w:t>
      </w:r>
    </w:p>
    <w:p w14:paraId="06A90535" w14:textId="55AC4EAF" w:rsidR="00D3541A" w:rsidRPr="00843EE6" w:rsidRDefault="00D3541A" w:rsidP="00843EE6">
      <w:pPr>
        <w:tabs>
          <w:tab w:val="left" w:pos="0"/>
        </w:tabs>
        <w:ind w:left="567"/>
        <w:contextualSpacing/>
        <w:jc w:val="both"/>
        <w:rPr>
          <w:rFonts w:ascii="Palatino Linotype" w:hAnsi="Palatino Linotype"/>
          <w:i/>
          <w:iCs/>
          <w:color w:val="000000" w:themeColor="text1"/>
        </w:rPr>
      </w:pPr>
      <w:r w:rsidRPr="00843EE6">
        <w:rPr>
          <w:rFonts w:ascii="Palatino Linotype" w:hAnsi="Palatino Linotype"/>
          <w:i/>
          <w:iCs/>
          <w:color w:val="000000" w:themeColor="text1"/>
        </w:rPr>
        <w:t>3 (…)</w:t>
      </w:r>
    </w:p>
    <w:p w14:paraId="47264527" w14:textId="77777777" w:rsidR="00D3541A" w:rsidRPr="00843EE6" w:rsidRDefault="00D3541A" w:rsidP="00843EE6">
      <w:pPr>
        <w:tabs>
          <w:tab w:val="left" w:pos="0"/>
        </w:tabs>
        <w:ind w:left="567"/>
        <w:contextualSpacing/>
        <w:jc w:val="both"/>
        <w:rPr>
          <w:rFonts w:ascii="Palatino Linotype" w:hAnsi="Palatino Linotype"/>
          <w:i/>
          <w:iCs/>
          <w:color w:val="000000" w:themeColor="text1"/>
        </w:rPr>
      </w:pPr>
      <w:r w:rsidRPr="00843EE6">
        <w:rPr>
          <w:rFonts w:ascii="Palatino Linotype" w:hAnsi="Palatino Linotype"/>
          <w:i/>
          <w:iCs/>
          <w:color w:val="000000" w:themeColor="text1"/>
        </w:rPr>
        <w:t xml:space="preserve">13. Regular y, en su caso, autorizar los pagos de contribuciones estatales y federales conforme al cálculo y determinación que presente la unidad administrativa competente responsable de originar la obligación; </w:t>
      </w:r>
    </w:p>
    <w:p w14:paraId="523ADEA3" w14:textId="77777777" w:rsidR="00D3541A" w:rsidRPr="00843EE6" w:rsidRDefault="00D3541A" w:rsidP="00843EE6">
      <w:pPr>
        <w:tabs>
          <w:tab w:val="left" w:pos="0"/>
        </w:tabs>
        <w:ind w:left="567"/>
        <w:contextualSpacing/>
        <w:jc w:val="both"/>
        <w:rPr>
          <w:rFonts w:ascii="Palatino Linotype" w:hAnsi="Palatino Linotype"/>
          <w:i/>
          <w:iCs/>
          <w:color w:val="000000" w:themeColor="text1"/>
        </w:rPr>
      </w:pPr>
      <w:r w:rsidRPr="00843EE6">
        <w:rPr>
          <w:rFonts w:ascii="Palatino Linotype" w:hAnsi="Palatino Linotype"/>
          <w:i/>
          <w:iCs/>
          <w:color w:val="000000" w:themeColor="text1"/>
        </w:rPr>
        <w:t xml:space="preserve">14. Administrar la hacienda pública municipal de conformidad con las disposiciones legales; </w:t>
      </w:r>
    </w:p>
    <w:p w14:paraId="4936151A" w14:textId="77777777" w:rsidR="00D3541A" w:rsidRPr="00843EE6" w:rsidRDefault="00D3541A" w:rsidP="00843EE6">
      <w:pPr>
        <w:tabs>
          <w:tab w:val="left" w:pos="0"/>
        </w:tabs>
        <w:ind w:left="567"/>
        <w:contextualSpacing/>
        <w:jc w:val="both"/>
        <w:rPr>
          <w:rFonts w:ascii="Palatino Linotype" w:hAnsi="Palatino Linotype"/>
          <w:i/>
          <w:iCs/>
          <w:color w:val="000000" w:themeColor="text1"/>
        </w:rPr>
      </w:pPr>
      <w:r w:rsidRPr="00843EE6">
        <w:rPr>
          <w:rFonts w:ascii="Palatino Linotype" w:hAnsi="Palatino Linotype"/>
          <w:i/>
          <w:iCs/>
          <w:color w:val="000000" w:themeColor="text1"/>
        </w:rPr>
        <w:t xml:space="preserve">15. Elaborar, proponer y vigilar la ejecución del Programa Financiero Municipal; </w:t>
      </w:r>
    </w:p>
    <w:p w14:paraId="7E1A5DBC" w14:textId="77777777" w:rsidR="00D3541A" w:rsidRPr="00843EE6" w:rsidRDefault="00D3541A" w:rsidP="00843EE6">
      <w:pPr>
        <w:tabs>
          <w:tab w:val="left" w:pos="0"/>
        </w:tabs>
        <w:ind w:left="567"/>
        <w:contextualSpacing/>
        <w:jc w:val="both"/>
        <w:rPr>
          <w:rFonts w:ascii="Palatino Linotype" w:hAnsi="Palatino Linotype"/>
          <w:i/>
          <w:iCs/>
          <w:color w:val="000000" w:themeColor="text1"/>
        </w:rPr>
      </w:pPr>
      <w:r w:rsidRPr="00843EE6">
        <w:rPr>
          <w:rFonts w:ascii="Palatino Linotype" w:hAnsi="Palatino Linotype"/>
          <w:b/>
          <w:bCs/>
          <w:i/>
          <w:iCs/>
          <w:color w:val="000000" w:themeColor="text1"/>
          <w:u w:val="single"/>
        </w:rPr>
        <w:t>16. Integrar, aprobar y expedir los cheques y las transferencias electrónicas de pago para cubrir las erogaciones que sean responsabilidad de la administración pública municipal;</w:t>
      </w:r>
      <w:r w:rsidRPr="00843EE6">
        <w:rPr>
          <w:rFonts w:ascii="Palatino Linotype" w:hAnsi="Palatino Linotype"/>
          <w:i/>
          <w:iCs/>
          <w:color w:val="000000" w:themeColor="text1"/>
        </w:rPr>
        <w:t xml:space="preserve"> 17. Integrar, analizar, proponer y operar el Programa de Endeudamiento Municipal, así como las fuentes de financiamiento para los proyectos de inversión; </w:t>
      </w:r>
    </w:p>
    <w:p w14:paraId="713869D6" w14:textId="77777777" w:rsidR="00D3541A" w:rsidRPr="00843EE6" w:rsidRDefault="00D3541A" w:rsidP="00843EE6">
      <w:pPr>
        <w:tabs>
          <w:tab w:val="left" w:pos="0"/>
        </w:tabs>
        <w:ind w:left="567"/>
        <w:contextualSpacing/>
        <w:jc w:val="both"/>
        <w:rPr>
          <w:rFonts w:ascii="Palatino Linotype" w:hAnsi="Palatino Linotype"/>
          <w:i/>
          <w:iCs/>
          <w:color w:val="000000" w:themeColor="text1"/>
        </w:rPr>
      </w:pPr>
      <w:r w:rsidRPr="00843EE6">
        <w:rPr>
          <w:rFonts w:ascii="Palatino Linotype" w:hAnsi="Palatino Linotype"/>
          <w:i/>
          <w:iCs/>
          <w:color w:val="000000" w:themeColor="text1"/>
        </w:rPr>
        <w:lastRenderedPageBreak/>
        <w:t xml:space="preserve">18. Formular, instrumentar, ejecutar y supervisar las medidas necesarias para incrementar la recaudación fiscal, conforme al Programa General de Recaudación de Ingresos Tributarios y Recuperación de Créditos Fiscales; </w:t>
      </w:r>
    </w:p>
    <w:p w14:paraId="083709AB" w14:textId="77777777" w:rsidR="00D3541A" w:rsidRPr="00843EE6" w:rsidRDefault="00D3541A" w:rsidP="00843EE6">
      <w:pPr>
        <w:tabs>
          <w:tab w:val="left" w:pos="0"/>
        </w:tabs>
        <w:ind w:left="567"/>
        <w:contextualSpacing/>
        <w:jc w:val="both"/>
        <w:rPr>
          <w:rFonts w:ascii="Palatino Linotype" w:hAnsi="Palatino Linotype"/>
          <w:i/>
          <w:iCs/>
          <w:color w:val="000000" w:themeColor="text1"/>
        </w:rPr>
      </w:pPr>
      <w:r w:rsidRPr="00843EE6">
        <w:rPr>
          <w:rFonts w:ascii="Palatino Linotype" w:hAnsi="Palatino Linotype"/>
          <w:i/>
          <w:iCs/>
          <w:color w:val="000000" w:themeColor="text1"/>
        </w:rPr>
        <w:t xml:space="preserve">19. Diseñar y someter a consideración del H. Ayuntamiento las campañas operativas para la regularización fiscal de las y los contribuyentes, mediante la concesión de bonificaciones, subsidios y estímulos fiscales, así como la condonación del pago de accesorios; </w:t>
      </w:r>
    </w:p>
    <w:p w14:paraId="75148D8D" w14:textId="77777777" w:rsidR="00D3541A" w:rsidRPr="00843EE6" w:rsidRDefault="00D3541A" w:rsidP="00843EE6">
      <w:pPr>
        <w:tabs>
          <w:tab w:val="left" w:pos="0"/>
        </w:tabs>
        <w:ind w:left="567"/>
        <w:contextualSpacing/>
        <w:jc w:val="both"/>
        <w:rPr>
          <w:rFonts w:ascii="Palatino Linotype" w:hAnsi="Palatino Linotype"/>
          <w:i/>
          <w:iCs/>
          <w:color w:val="000000" w:themeColor="text1"/>
        </w:rPr>
      </w:pPr>
      <w:r w:rsidRPr="00843EE6">
        <w:rPr>
          <w:rFonts w:ascii="Palatino Linotype" w:hAnsi="Palatino Linotype"/>
          <w:i/>
          <w:iCs/>
          <w:color w:val="000000" w:themeColor="text1"/>
        </w:rPr>
        <w:t xml:space="preserve">20. Emitir, aplicar y supervisar la ejecución de las sanciones que procedan por infracciones a las disposiciones fiscales; </w:t>
      </w:r>
    </w:p>
    <w:p w14:paraId="53403DCC" w14:textId="77777777" w:rsidR="00D3541A" w:rsidRPr="00843EE6" w:rsidRDefault="00D3541A" w:rsidP="00843EE6">
      <w:pPr>
        <w:tabs>
          <w:tab w:val="left" w:pos="0"/>
        </w:tabs>
        <w:ind w:left="567"/>
        <w:contextualSpacing/>
        <w:jc w:val="both"/>
        <w:rPr>
          <w:rFonts w:ascii="Palatino Linotype" w:hAnsi="Palatino Linotype"/>
          <w:i/>
          <w:iCs/>
          <w:color w:val="000000" w:themeColor="text1"/>
        </w:rPr>
      </w:pPr>
      <w:r w:rsidRPr="00843EE6">
        <w:rPr>
          <w:rFonts w:ascii="Palatino Linotype" w:hAnsi="Palatino Linotype"/>
          <w:i/>
          <w:iCs/>
          <w:color w:val="000000" w:themeColor="text1"/>
        </w:rPr>
        <w:t xml:space="preserve">21. Formular, presentar y autorizar programas y acciones tendientes a facilitar el cumplimiento de las obligaciones fiscales de las y los contribuyentes omisos; </w:t>
      </w:r>
    </w:p>
    <w:p w14:paraId="37DF30A2" w14:textId="77777777" w:rsidR="00D3541A" w:rsidRPr="00843EE6" w:rsidRDefault="00D3541A" w:rsidP="00843EE6">
      <w:pPr>
        <w:tabs>
          <w:tab w:val="left" w:pos="0"/>
        </w:tabs>
        <w:ind w:left="567"/>
        <w:contextualSpacing/>
        <w:jc w:val="both"/>
        <w:rPr>
          <w:rFonts w:ascii="Palatino Linotype" w:hAnsi="Palatino Linotype"/>
          <w:i/>
          <w:iCs/>
          <w:color w:val="000000" w:themeColor="text1"/>
        </w:rPr>
      </w:pPr>
      <w:r w:rsidRPr="00843EE6">
        <w:rPr>
          <w:rFonts w:ascii="Palatino Linotype" w:hAnsi="Palatino Linotype"/>
          <w:i/>
          <w:iCs/>
          <w:color w:val="000000" w:themeColor="text1"/>
        </w:rPr>
        <w:t xml:space="preserve">22. Elaborar, integrar y poner a consideración del H. Ayuntamiento, conjuntamente con la Unidad de Información, Planeación, Programación y Evaluación los proyectos de presupuesto de ingresos y egresos del municipio; </w:t>
      </w:r>
    </w:p>
    <w:p w14:paraId="11050CB8" w14:textId="0BD02C39" w:rsidR="00D3541A" w:rsidRPr="00843EE6" w:rsidRDefault="00D3541A" w:rsidP="00843EE6">
      <w:pPr>
        <w:tabs>
          <w:tab w:val="left" w:pos="0"/>
        </w:tabs>
        <w:ind w:left="567"/>
        <w:contextualSpacing/>
        <w:jc w:val="both"/>
        <w:rPr>
          <w:rFonts w:ascii="Palatino Linotype" w:hAnsi="Palatino Linotype"/>
          <w:i/>
          <w:iCs/>
          <w:color w:val="000000" w:themeColor="text1"/>
        </w:rPr>
      </w:pPr>
      <w:r w:rsidRPr="00843EE6">
        <w:rPr>
          <w:rFonts w:ascii="Palatino Linotype" w:hAnsi="Palatino Linotype"/>
          <w:i/>
          <w:iCs/>
          <w:color w:val="000000" w:themeColor="text1"/>
        </w:rPr>
        <w:t>23. (…)</w:t>
      </w:r>
    </w:p>
    <w:p w14:paraId="3FA5C145" w14:textId="54F45506" w:rsidR="00D3541A" w:rsidRPr="00843EE6" w:rsidRDefault="00D3541A" w:rsidP="00843EE6">
      <w:pPr>
        <w:tabs>
          <w:tab w:val="left" w:pos="0"/>
        </w:tabs>
        <w:spacing w:line="360" w:lineRule="auto"/>
        <w:contextualSpacing/>
        <w:jc w:val="both"/>
        <w:rPr>
          <w:rFonts w:ascii="Palatino Linotype" w:hAnsi="Palatino Linotype"/>
          <w:color w:val="000000" w:themeColor="text1"/>
        </w:rPr>
      </w:pPr>
    </w:p>
    <w:p w14:paraId="46084254" w14:textId="36B71A4F" w:rsidR="00D3541A" w:rsidRPr="00843EE6" w:rsidRDefault="00D3541A" w:rsidP="00843EE6">
      <w:pPr>
        <w:pStyle w:val="Prrafodelista"/>
        <w:numPr>
          <w:ilvl w:val="0"/>
          <w:numId w:val="1"/>
        </w:numPr>
        <w:tabs>
          <w:tab w:val="left" w:pos="0"/>
        </w:tabs>
        <w:spacing w:line="360" w:lineRule="auto"/>
        <w:ind w:left="0" w:firstLine="0"/>
        <w:jc w:val="both"/>
        <w:rPr>
          <w:rFonts w:ascii="Palatino Linotype" w:hAnsi="Palatino Linotype"/>
          <w:color w:val="000000" w:themeColor="text1"/>
          <w:sz w:val="24"/>
        </w:rPr>
      </w:pPr>
      <w:r w:rsidRPr="00843EE6">
        <w:rPr>
          <w:rFonts w:ascii="Palatino Linotype" w:eastAsia="Palatino Linotype" w:hAnsi="Palatino Linotype" w:cs="Palatino Linotype"/>
          <w:color w:val="000000" w:themeColor="text1"/>
          <w:sz w:val="24"/>
        </w:rPr>
        <w:t xml:space="preserve">Toda vez que el Sujeto Obligado en respuestas emite su pronunciamiento a través del Servidor Público Habilitado la </w:t>
      </w:r>
      <w:r w:rsidR="00BE28BC" w:rsidRPr="00843EE6">
        <w:rPr>
          <w:rFonts w:ascii="Palatino Linotype" w:eastAsia="Palatino Linotype" w:hAnsi="Palatino Linotype" w:cs="Palatino Linotype"/>
          <w:color w:val="000000" w:themeColor="text1"/>
          <w:sz w:val="24"/>
        </w:rPr>
        <w:t>Tesorería</w:t>
      </w:r>
      <w:r w:rsidR="00F27B8E" w:rsidRPr="00843EE6">
        <w:rPr>
          <w:rFonts w:ascii="Palatino Linotype" w:eastAsia="Palatino Linotype" w:hAnsi="Palatino Linotype" w:cs="Palatino Linotype"/>
          <w:color w:val="000000" w:themeColor="text1"/>
          <w:sz w:val="24"/>
        </w:rPr>
        <w:t xml:space="preserve"> Municipal</w:t>
      </w:r>
      <w:r w:rsidRPr="00843EE6">
        <w:rPr>
          <w:rFonts w:ascii="Palatino Linotype" w:eastAsia="Palatino Linotype" w:hAnsi="Palatino Linotype" w:cs="Palatino Linotype"/>
          <w:color w:val="000000" w:themeColor="text1"/>
          <w:sz w:val="24"/>
        </w:rPr>
        <w:t>, podemos advertir que se</w:t>
      </w:r>
      <w:r w:rsidRPr="00843EE6">
        <w:rPr>
          <w:rFonts w:ascii="Palatino Linotype" w:eastAsia="Palatino Linotype" w:hAnsi="Palatino Linotype" w:cs="Palatino Linotype"/>
          <w:b/>
          <w:color w:val="000000" w:themeColor="text1"/>
          <w:sz w:val="24"/>
        </w:rPr>
        <w:t xml:space="preserve"> </w:t>
      </w:r>
      <w:r w:rsidRPr="00843EE6">
        <w:rPr>
          <w:rFonts w:ascii="Palatino Linotype" w:eastAsia="Palatino Linotype" w:hAnsi="Palatino Linotype" w:cs="Palatino Linotype"/>
          <w:color w:val="000000" w:themeColor="text1"/>
          <w:sz w:val="24"/>
        </w:rPr>
        <w:t>siguió el procedimiento inmerso en la normatividad aplicable, ya que turnó los requerimientos de información a la unidad administrativa competente, vigilando lo establecido por el artículo 162 de la Ley de Transparencia y Acceso a la Información Pública del Estado de México y Municipios, al turnar la solicitud de información al área en la que pudiera obrar la información de conformidad con la fracción XXXIX del artículo tercero de la legislación local vigente en materia de transparencia:</w:t>
      </w:r>
    </w:p>
    <w:p w14:paraId="313784DC" w14:textId="77777777" w:rsidR="00F27B8E" w:rsidRPr="00843EE6" w:rsidRDefault="00F27B8E" w:rsidP="00843EE6">
      <w:pPr>
        <w:tabs>
          <w:tab w:val="left" w:pos="0"/>
        </w:tabs>
        <w:ind w:left="708"/>
        <w:jc w:val="both"/>
        <w:rPr>
          <w:rFonts w:ascii="Palatino Linotype" w:eastAsia="Palatino Linotype" w:hAnsi="Palatino Linotype" w:cs="Palatino Linotype"/>
          <w:i/>
          <w:color w:val="000000" w:themeColor="text1"/>
        </w:rPr>
      </w:pPr>
      <w:r w:rsidRPr="00843EE6">
        <w:rPr>
          <w:rFonts w:ascii="Palatino Linotype" w:eastAsia="Palatino Linotype" w:hAnsi="Palatino Linotype" w:cs="Palatino Linotype"/>
          <w:b/>
          <w:i/>
          <w:color w:val="000000" w:themeColor="text1"/>
        </w:rPr>
        <w:t>XXXIX.</w:t>
      </w:r>
      <w:r w:rsidRPr="00843EE6">
        <w:rPr>
          <w:rFonts w:ascii="Palatino Linotype" w:eastAsia="Palatino Linotype" w:hAnsi="Palatino Linotype" w:cs="Palatino Linotype"/>
          <w:i/>
          <w:color w:val="000000" w:themeColor="text1"/>
        </w:rPr>
        <w:t xml:space="preserve"> </w:t>
      </w:r>
      <w:r w:rsidRPr="00843EE6">
        <w:rPr>
          <w:rFonts w:ascii="Palatino Linotype" w:eastAsia="Palatino Linotype" w:hAnsi="Palatino Linotype" w:cs="Palatino Linotype"/>
          <w:b/>
          <w:i/>
          <w:color w:val="000000" w:themeColor="text1"/>
        </w:rPr>
        <w:t>Servidor público habilitado</w:t>
      </w:r>
      <w:r w:rsidRPr="00843EE6">
        <w:rPr>
          <w:rFonts w:ascii="Palatino Linotype" w:eastAsia="Palatino Linotype" w:hAnsi="Palatino Linotype" w:cs="Palatino Linotype"/>
          <w:i/>
          <w:color w:val="000000" w:themeColor="text1"/>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1B472C37" w14:textId="77777777" w:rsidR="00F27B8E" w:rsidRPr="00843EE6" w:rsidRDefault="00F27B8E" w:rsidP="00843EE6">
      <w:pPr>
        <w:pStyle w:val="Prrafodelista"/>
        <w:tabs>
          <w:tab w:val="left" w:pos="0"/>
        </w:tabs>
        <w:rPr>
          <w:rFonts w:ascii="Palatino Linotype" w:eastAsia="Palatino Linotype" w:hAnsi="Palatino Linotype" w:cs="Palatino Linotype"/>
          <w:color w:val="000000" w:themeColor="text1"/>
          <w:sz w:val="24"/>
        </w:rPr>
      </w:pPr>
    </w:p>
    <w:p w14:paraId="51390E86" w14:textId="349306BD" w:rsidR="00F27B8E" w:rsidRPr="00843EE6" w:rsidRDefault="00F27B8E" w:rsidP="00843EE6">
      <w:pPr>
        <w:numPr>
          <w:ilvl w:val="0"/>
          <w:numId w:val="1"/>
        </w:numPr>
        <w:tabs>
          <w:tab w:val="left" w:pos="0"/>
        </w:tabs>
        <w:spacing w:line="360" w:lineRule="auto"/>
        <w:ind w:left="0" w:firstLine="0"/>
        <w:jc w:val="both"/>
        <w:rPr>
          <w:rFonts w:ascii="Palatino Linotype" w:hAnsi="Palatino Linotype"/>
          <w:color w:val="000000" w:themeColor="text1"/>
        </w:rPr>
      </w:pPr>
      <w:r w:rsidRPr="00843EE6">
        <w:rPr>
          <w:rFonts w:ascii="Palatino Linotype" w:eastAsia="Palatino Linotype" w:hAnsi="Palatino Linotype" w:cs="Palatino Linotype"/>
          <w:color w:val="000000" w:themeColor="text1"/>
        </w:rPr>
        <w:lastRenderedPageBreak/>
        <w:t>Así las cosas, se advierte que efectivamente la Unidad de Transparencia cumplió con lo establecido en el artículo 162 de la Ley de Transparencia y Acceso a la Información Pública del Estado de México y Municipios, el cual menciona lo siguiente:</w:t>
      </w:r>
    </w:p>
    <w:p w14:paraId="39176A8E" w14:textId="77777777" w:rsidR="00F27B8E" w:rsidRPr="00843EE6" w:rsidRDefault="00F27B8E" w:rsidP="00843EE6">
      <w:pPr>
        <w:tabs>
          <w:tab w:val="left" w:pos="0"/>
        </w:tabs>
        <w:ind w:left="425"/>
        <w:jc w:val="both"/>
        <w:rPr>
          <w:rFonts w:ascii="Palatino Linotype" w:eastAsia="Palatino Linotype" w:hAnsi="Palatino Linotype" w:cs="Palatino Linotype"/>
          <w:i/>
          <w:color w:val="000000" w:themeColor="text1"/>
        </w:rPr>
      </w:pPr>
      <w:r w:rsidRPr="00843EE6">
        <w:rPr>
          <w:rFonts w:ascii="Palatino Linotype" w:eastAsia="Palatino Linotype" w:hAnsi="Palatino Linotype" w:cs="Palatino Linotype"/>
          <w:i/>
          <w:color w:val="000000" w:themeColor="text1"/>
        </w:rPr>
        <w:t>“</w:t>
      </w:r>
      <w:r w:rsidRPr="00843EE6">
        <w:rPr>
          <w:rFonts w:ascii="Palatino Linotype" w:eastAsia="Palatino Linotype" w:hAnsi="Palatino Linotype" w:cs="Palatino Linotype"/>
          <w:b/>
          <w:i/>
          <w:color w:val="000000" w:themeColor="text1"/>
        </w:rPr>
        <w:t>Artículo 162.</w:t>
      </w:r>
      <w:r w:rsidRPr="00843EE6">
        <w:rPr>
          <w:rFonts w:ascii="Palatino Linotype" w:eastAsia="Palatino Linotype" w:hAnsi="Palatino Linotype" w:cs="Palatino Linotype"/>
          <w:i/>
          <w:color w:val="000000" w:themeColor="text1"/>
        </w:rPr>
        <w:t xml:space="preserve"> Las unidades de transparencia deberán garantizar que las solicitudes se turnen a </w:t>
      </w:r>
      <w:r w:rsidRPr="00843EE6">
        <w:rPr>
          <w:rFonts w:ascii="Palatino Linotype" w:eastAsia="Palatino Linotype" w:hAnsi="Palatino Linotype" w:cs="Palatino Linotype"/>
          <w:b/>
          <w:i/>
          <w:color w:val="000000" w:themeColor="text1"/>
        </w:rPr>
        <w:t>todas las Áreas competentes</w:t>
      </w:r>
      <w:r w:rsidRPr="00843EE6">
        <w:rPr>
          <w:rFonts w:ascii="Palatino Linotype" w:eastAsia="Palatino Linotype" w:hAnsi="Palatino Linotype" w:cs="Palatino Linotype"/>
          <w:i/>
          <w:color w:val="000000" w:themeColor="text1"/>
        </w:rPr>
        <w:t xml:space="preserve"> que cuenten con la información o deban tenerla de acuerdo a sus facultades, competencias y funciones, con el objeto de que realicen una búsqueda exhaustiva y razonable de la información solicitada.”</w:t>
      </w:r>
    </w:p>
    <w:p w14:paraId="39FBBADA" w14:textId="093C00DC" w:rsidR="00F27B8E" w:rsidRPr="00843EE6" w:rsidRDefault="00F27B8E" w:rsidP="00843EE6">
      <w:pPr>
        <w:tabs>
          <w:tab w:val="left" w:pos="0"/>
        </w:tabs>
        <w:spacing w:line="360" w:lineRule="auto"/>
        <w:jc w:val="both"/>
        <w:rPr>
          <w:rFonts w:ascii="Palatino Linotype" w:eastAsia="Palatino Linotype" w:hAnsi="Palatino Linotype" w:cs="Palatino Linotype"/>
          <w:color w:val="000000" w:themeColor="text1"/>
        </w:rPr>
      </w:pPr>
    </w:p>
    <w:p w14:paraId="544DC28D" w14:textId="77777777" w:rsidR="00F27B8E" w:rsidRPr="00843EE6" w:rsidRDefault="00F27B8E" w:rsidP="00843EE6">
      <w:pPr>
        <w:numPr>
          <w:ilvl w:val="0"/>
          <w:numId w:val="1"/>
        </w:numPr>
        <w:tabs>
          <w:tab w:val="left" w:pos="0"/>
        </w:tabs>
        <w:spacing w:line="360" w:lineRule="auto"/>
        <w:ind w:left="0" w:firstLine="0"/>
        <w:jc w:val="both"/>
        <w:rPr>
          <w:rFonts w:ascii="Palatino Linotype" w:hAnsi="Palatino Linotype"/>
          <w:color w:val="000000" w:themeColor="text1"/>
        </w:rPr>
      </w:pPr>
      <w:r w:rsidRPr="00843EE6">
        <w:rPr>
          <w:rFonts w:ascii="Palatino Linotype" w:eastAsia="Palatino Linotype" w:hAnsi="Palatino Linotype" w:cs="Palatino Linotype"/>
          <w:color w:val="000000" w:themeColor="text1"/>
        </w:rPr>
        <w:t xml:space="preserve">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2CFC4E9F" w14:textId="77777777" w:rsidR="00F27B8E" w:rsidRPr="00843EE6" w:rsidRDefault="00F27B8E" w:rsidP="00843EE6">
      <w:pPr>
        <w:tabs>
          <w:tab w:val="left" w:pos="0"/>
        </w:tabs>
        <w:ind w:left="1134"/>
        <w:jc w:val="both"/>
        <w:rPr>
          <w:rFonts w:ascii="Palatino Linotype" w:eastAsia="Palatino Linotype" w:hAnsi="Palatino Linotype" w:cs="Palatino Linotype"/>
          <w:i/>
          <w:color w:val="000000" w:themeColor="text1"/>
        </w:rPr>
      </w:pPr>
      <w:r w:rsidRPr="00843EE6">
        <w:rPr>
          <w:rFonts w:ascii="Palatino Linotype" w:eastAsia="Palatino Linotype" w:hAnsi="Palatino Linotype" w:cs="Palatino Linotype"/>
          <w:i/>
          <w:color w:val="000000" w:themeColor="text1"/>
        </w:rPr>
        <w:t>“</w:t>
      </w:r>
      <w:r w:rsidRPr="00843EE6">
        <w:rPr>
          <w:rFonts w:ascii="Palatino Linotype" w:eastAsia="Palatino Linotype" w:hAnsi="Palatino Linotype" w:cs="Palatino Linotype"/>
          <w:b/>
          <w:i/>
          <w:color w:val="000000" w:themeColor="text1"/>
        </w:rPr>
        <w:t xml:space="preserve">Artículo 3. </w:t>
      </w:r>
      <w:r w:rsidRPr="00843EE6">
        <w:rPr>
          <w:rFonts w:ascii="Palatino Linotype" w:eastAsia="Palatino Linotype" w:hAnsi="Palatino Linotype" w:cs="Palatino Linotype"/>
          <w:i/>
          <w:color w:val="000000" w:themeColor="text1"/>
        </w:rPr>
        <w:t>Para los efectos de la presente Ley se entenderá por:</w:t>
      </w:r>
    </w:p>
    <w:p w14:paraId="6660FE0E" w14:textId="77777777" w:rsidR="00F27B8E" w:rsidRPr="00843EE6" w:rsidRDefault="00F27B8E" w:rsidP="00843EE6">
      <w:pPr>
        <w:tabs>
          <w:tab w:val="left" w:pos="0"/>
        </w:tabs>
        <w:ind w:left="1134"/>
        <w:jc w:val="both"/>
        <w:rPr>
          <w:rFonts w:ascii="Palatino Linotype" w:eastAsia="Palatino Linotype" w:hAnsi="Palatino Linotype" w:cs="Palatino Linotype"/>
          <w:i/>
          <w:color w:val="000000" w:themeColor="text1"/>
        </w:rPr>
      </w:pPr>
      <w:r w:rsidRPr="00843EE6">
        <w:rPr>
          <w:rFonts w:ascii="Palatino Linotype" w:eastAsia="Palatino Linotype" w:hAnsi="Palatino Linotype" w:cs="Palatino Linotype"/>
          <w:i/>
          <w:color w:val="000000" w:themeColor="text1"/>
        </w:rPr>
        <w:t>(…)</w:t>
      </w:r>
    </w:p>
    <w:p w14:paraId="31FF4630" w14:textId="77777777" w:rsidR="00F27B8E" w:rsidRPr="00843EE6" w:rsidRDefault="00F27B8E" w:rsidP="00843EE6">
      <w:pPr>
        <w:tabs>
          <w:tab w:val="left" w:pos="0"/>
        </w:tabs>
        <w:ind w:left="1134"/>
        <w:jc w:val="both"/>
        <w:rPr>
          <w:rFonts w:ascii="Palatino Linotype" w:eastAsia="Palatino Linotype" w:hAnsi="Palatino Linotype" w:cs="Palatino Linotype"/>
          <w:i/>
          <w:color w:val="000000" w:themeColor="text1"/>
        </w:rPr>
      </w:pPr>
      <w:r w:rsidRPr="00843EE6">
        <w:rPr>
          <w:rFonts w:ascii="Palatino Linotype" w:eastAsia="Palatino Linotype" w:hAnsi="Palatino Linotype" w:cs="Palatino Linotype"/>
          <w:b/>
          <w:i/>
          <w:color w:val="000000" w:themeColor="text1"/>
        </w:rPr>
        <w:t>XI. Documento:</w:t>
      </w:r>
      <w:r w:rsidRPr="00843EE6">
        <w:rPr>
          <w:rFonts w:ascii="Palatino Linotype" w:eastAsia="Palatino Linotype" w:hAnsi="Palatino Linotype" w:cs="Palatino Linotype"/>
          <w:i/>
          <w:color w:val="000000" w:themeColor="text1"/>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93476E1" w14:textId="77777777" w:rsidR="00F27B8E" w:rsidRDefault="00F27B8E" w:rsidP="00843EE6">
      <w:pPr>
        <w:tabs>
          <w:tab w:val="left" w:pos="0"/>
        </w:tabs>
        <w:spacing w:line="360" w:lineRule="auto"/>
        <w:ind w:left="1134"/>
        <w:jc w:val="both"/>
        <w:rPr>
          <w:rFonts w:ascii="Palatino Linotype" w:eastAsia="Palatino Linotype" w:hAnsi="Palatino Linotype" w:cs="Palatino Linotype"/>
          <w:i/>
          <w:color w:val="000000" w:themeColor="text1"/>
        </w:rPr>
      </w:pPr>
      <w:r w:rsidRPr="00843EE6">
        <w:rPr>
          <w:rFonts w:ascii="Palatino Linotype" w:eastAsia="Palatino Linotype" w:hAnsi="Palatino Linotype" w:cs="Palatino Linotype"/>
          <w:i/>
          <w:color w:val="000000" w:themeColor="text1"/>
        </w:rPr>
        <w:t>(…)”</w:t>
      </w:r>
    </w:p>
    <w:p w14:paraId="26A85E56" w14:textId="77777777" w:rsidR="008951E9" w:rsidRPr="00843EE6" w:rsidRDefault="008951E9" w:rsidP="00843EE6">
      <w:pPr>
        <w:tabs>
          <w:tab w:val="left" w:pos="0"/>
        </w:tabs>
        <w:spacing w:line="360" w:lineRule="auto"/>
        <w:ind w:left="1134"/>
        <w:jc w:val="both"/>
        <w:rPr>
          <w:rFonts w:ascii="Palatino Linotype" w:eastAsia="Palatino Linotype" w:hAnsi="Palatino Linotype" w:cs="Palatino Linotype"/>
          <w:i/>
          <w:color w:val="000000" w:themeColor="text1"/>
        </w:rPr>
      </w:pPr>
    </w:p>
    <w:p w14:paraId="578A1E2C" w14:textId="73E032DE" w:rsidR="00F27B8E" w:rsidRPr="00843EE6" w:rsidRDefault="00F27B8E" w:rsidP="00843EE6">
      <w:pPr>
        <w:pStyle w:val="Prrafodelista"/>
        <w:numPr>
          <w:ilvl w:val="0"/>
          <w:numId w:val="1"/>
        </w:numPr>
        <w:tabs>
          <w:tab w:val="left" w:pos="0"/>
        </w:tabs>
        <w:spacing w:line="360" w:lineRule="auto"/>
        <w:ind w:left="0" w:firstLine="0"/>
        <w:jc w:val="both"/>
        <w:rPr>
          <w:rFonts w:ascii="Palatino Linotype" w:hAnsi="Palatino Linotype"/>
          <w:color w:val="000000" w:themeColor="text1"/>
          <w:sz w:val="24"/>
        </w:rPr>
      </w:pPr>
      <w:r w:rsidRPr="00843EE6">
        <w:rPr>
          <w:rFonts w:ascii="Palatino Linotype" w:eastAsia="Palatino Linotype" w:hAnsi="Palatino Linotype" w:cs="Palatino Linotype"/>
          <w:color w:val="000000" w:themeColor="text1"/>
          <w:sz w:val="24"/>
        </w:rPr>
        <w:t xml:space="preserve">Siendo aplicable el Criterio de interpretación en el orden administrativo número 0002-11, emitido por Acuerdo del Pleno del Instituto de Transparencia y Acceso a la Información </w:t>
      </w:r>
      <w:r w:rsidRPr="00843EE6">
        <w:rPr>
          <w:rFonts w:ascii="Palatino Linotype" w:eastAsia="Palatino Linotype" w:hAnsi="Palatino Linotype" w:cs="Palatino Linotype"/>
          <w:color w:val="000000" w:themeColor="text1"/>
          <w:sz w:val="24"/>
        </w:rPr>
        <w:lastRenderedPageBreak/>
        <w:t>Pública del Estado de México y Municipios; publicado en el Periódico Oficial del Gobierno del Estado Libre y Soberano de México “Gaceta del Gobierno”, el diecinueve de octubre de dos mil once, cuyo rubro y texto dispone:</w:t>
      </w:r>
    </w:p>
    <w:p w14:paraId="68B4586C" w14:textId="77777777" w:rsidR="00F27B8E" w:rsidRPr="00843EE6" w:rsidRDefault="00F27B8E" w:rsidP="00843EE6">
      <w:pPr>
        <w:tabs>
          <w:tab w:val="left" w:pos="0"/>
        </w:tabs>
        <w:ind w:left="850"/>
        <w:jc w:val="both"/>
        <w:rPr>
          <w:rFonts w:ascii="Palatino Linotype" w:eastAsia="Palatino Linotype" w:hAnsi="Palatino Linotype" w:cs="Palatino Linotype"/>
          <w:b/>
          <w:i/>
          <w:color w:val="000000" w:themeColor="text1"/>
        </w:rPr>
      </w:pPr>
      <w:r w:rsidRPr="00843EE6">
        <w:rPr>
          <w:rFonts w:ascii="Palatino Linotype" w:eastAsia="Palatino Linotype" w:hAnsi="Palatino Linotype" w:cs="Palatino Linotype"/>
          <w:b/>
          <w:color w:val="000000" w:themeColor="text1"/>
        </w:rPr>
        <w:t>“</w:t>
      </w:r>
      <w:r w:rsidRPr="00843EE6">
        <w:rPr>
          <w:rFonts w:ascii="Palatino Linotype" w:eastAsia="Palatino Linotype" w:hAnsi="Palatino Linotype" w:cs="Palatino Linotype"/>
          <w:b/>
          <w:i/>
          <w:color w:val="000000" w:themeColor="text1"/>
        </w:rPr>
        <w:t>CRITERIO 0002-11</w:t>
      </w:r>
    </w:p>
    <w:p w14:paraId="69B10A4A" w14:textId="77777777" w:rsidR="00F27B8E" w:rsidRPr="00843EE6" w:rsidRDefault="00F27B8E" w:rsidP="00843EE6">
      <w:pPr>
        <w:tabs>
          <w:tab w:val="left" w:pos="0"/>
        </w:tabs>
        <w:ind w:left="850"/>
        <w:jc w:val="both"/>
        <w:rPr>
          <w:rFonts w:ascii="Palatino Linotype" w:eastAsia="Palatino Linotype" w:hAnsi="Palatino Linotype" w:cs="Palatino Linotype"/>
          <w:i/>
          <w:color w:val="000000" w:themeColor="text1"/>
        </w:rPr>
      </w:pPr>
      <w:r w:rsidRPr="00843EE6">
        <w:rPr>
          <w:rFonts w:ascii="Palatino Linotype" w:eastAsia="Palatino Linotype" w:hAnsi="Palatino Linotype" w:cs="Palatino Linotype"/>
          <w:b/>
          <w:i/>
          <w:color w:val="000000" w:themeColor="text1"/>
        </w:rPr>
        <w:t>INFORMACIÓN PÚBLICA, CONCEPTO DE, EN MATERIA DE TRANSPARENCIA. INTERPRETACIÓN SISTEMÁTICA DE LOS ARTÍCULOS 2°, FRACCIÓN V, XV, Y XVI, 3°, 4°, 11 Y 41.</w:t>
      </w:r>
      <w:r w:rsidRPr="00843EE6">
        <w:rPr>
          <w:rFonts w:ascii="Palatino Linotype" w:eastAsia="Palatino Linotype" w:hAnsi="Palatino Linotype" w:cs="Palatino Linotype"/>
          <w:i/>
          <w:color w:val="000000" w:themeColor="text1"/>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7E497AB" w14:textId="77777777" w:rsidR="00F27B8E" w:rsidRPr="00843EE6" w:rsidRDefault="00F27B8E" w:rsidP="00843EE6">
      <w:pPr>
        <w:tabs>
          <w:tab w:val="left" w:pos="0"/>
        </w:tabs>
        <w:ind w:left="850"/>
        <w:jc w:val="both"/>
        <w:rPr>
          <w:rFonts w:ascii="Palatino Linotype" w:eastAsia="Palatino Linotype" w:hAnsi="Palatino Linotype" w:cs="Palatino Linotype"/>
          <w:i/>
          <w:color w:val="000000" w:themeColor="text1"/>
        </w:rPr>
      </w:pPr>
      <w:r w:rsidRPr="00843EE6">
        <w:rPr>
          <w:rFonts w:ascii="Palatino Linotype" w:eastAsia="Palatino Linotype" w:hAnsi="Palatino Linotype" w:cs="Palatino Linotype"/>
          <w:i/>
          <w:color w:val="000000" w:themeColor="text1"/>
        </w:rPr>
        <w:t>En consecuencia el acceso a la información se refiere a que se cumplan cualquiera de los siguientes tres supuestos:</w:t>
      </w:r>
    </w:p>
    <w:p w14:paraId="279B4C58" w14:textId="77777777" w:rsidR="00F27B8E" w:rsidRPr="00843EE6" w:rsidRDefault="00F27B8E" w:rsidP="00843EE6">
      <w:pPr>
        <w:tabs>
          <w:tab w:val="left" w:pos="0"/>
        </w:tabs>
        <w:ind w:left="850"/>
        <w:jc w:val="both"/>
        <w:rPr>
          <w:rFonts w:ascii="Palatino Linotype" w:eastAsia="Palatino Linotype" w:hAnsi="Palatino Linotype" w:cs="Palatino Linotype"/>
          <w:b/>
          <w:i/>
          <w:color w:val="000000" w:themeColor="text1"/>
        </w:rPr>
      </w:pPr>
      <w:r w:rsidRPr="00843EE6">
        <w:rPr>
          <w:rFonts w:ascii="Palatino Linotype" w:eastAsia="Palatino Linotype" w:hAnsi="Palatino Linotype" w:cs="Palatino Linotype"/>
          <w:b/>
          <w:i/>
          <w:color w:val="000000" w:themeColor="text1"/>
        </w:rPr>
        <w:t xml:space="preserve">1) </w:t>
      </w:r>
      <w:r w:rsidRPr="00843EE6">
        <w:rPr>
          <w:rFonts w:ascii="Palatino Linotype" w:eastAsia="Palatino Linotype" w:hAnsi="Palatino Linotype" w:cs="Palatino Linotype"/>
          <w:b/>
          <w:i/>
          <w:color w:val="000000" w:themeColor="text1"/>
          <w:u w:val="single"/>
        </w:rPr>
        <w:t>Que se trate de información registrada en cualquier soporte documental, que en ejercicio de las atribuciones conferidas, sea generada por los Sujetos Obligados;</w:t>
      </w:r>
    </w:p>
    <w:p w14:paraId="0BCCA1EA" w14:textId="77777777" w:rsidR="00F27B8E" w:rsidRPr="00843EE6" w:rsidRDefault="00F27B8E" w:rsidP="00843EE6">
      <w:pPr>
        <w:tabs>
          <w:tab w:val="left" w:pos="0"/>
        </w:tabs>
        <w:ind w:left="850"/>
        <w:jc w:val="both"/>
        <w:rPr>
          <w:rFonts w:ascii="Palatino Linotype" w:eastAsia="Palatino Linotype" w:hAnsi="Palatino Linotype" w:cs="Palatino Linotype"/>
          <w:i/>
          <w:color w:val="000000" w:themeColor="text1"/>
        </w:rPr>
      </w:pPr>
      <w:r w:rsidRPr="00843EE6">
        <w:rPr>
          <w:rFonts w:ascii="Palatino Linotype" w:eastAsia="Palatino Linotype" w:hAnsi="Palatino Linotype" w:cs="Palatino Linotype"/>
          <w:i/>
          <w:color w:val="000000" w:themeColor="text1"/>
        </w:rPr>
        <w:t>2) Que se trate de información registrada en cualquier soporte documental, que en ejercicio de las atribuciones conferidas, sea administrada por los Sujetos Obligados, y</w:t>
      </w:r>
    </w:p>
    <w:p w14:paraId="446C4E99" w14:textId="77777777" w:rsidR="00F27B8E" w:rsidRPr="00843EE6" w:rsidRDefault="00F27B8E" w:rsidP="00843EE6">
      <w:pPr>
        <w:tabs>
          <w:tab w:val="left" w:pos="0"/>
        </w:tabs>
        <w:ind w:left="850"/>
        <w:jc w:val="both"/>
        <w:rPr>
          <w:rFonts w:ascii="Palatino Linotype" w:eastAsia="Palatino Linotype" w:hAnsi="Palatino Linotype" w:cs="Palatino Linotype"/>
          <w:i/>
          <w:color w:val="000000" w:themeColor="text1"/>
        </w:rPr>
      </w:pPr>
      <w:r w:rsidRPr="00843EE6">
        <w:rPr>
          <w:rFonts w:ascii="Palatino Linotype" w:eastAsia="Palatino Linotype" w:hAnsi="Palatino Linotype" w:cs="Palatino Linotype"/>
          <w:i/>
          <w:color w:val="000000" w:themeColor="text1"/>
        </w:rPr>
        <w:t>3) Que se trate de información registrada en cualquier soporte documental, que en ejercicio de las atribuciones conferidas, se encuentre en posesión de los Sujetos Obligados.”</w:t>
      </w:r>
    </w:p>
    <w:p w14:paraId="0A100D17" w14:textId="77777777" w:rsidR="00F27B8E" w:rsidRPr="00843EE6" w:rsidRDefault="00F27B8E" w:rsidP="00843EE6">
      <w:pPr>
        <w:tabs>
          <w:tab w:val="left" w:pos="0"/>
          <w:tab w:val="left" w:pos="851"/>
        </w:tabs>
        <w:spacing w:line="360" w:lineRule="auto"/>
        <w:ind w:left="850"/>
        <w:rPr>
          <w:rFonts w:ascii="Palatino Linotype" w:eastAsia="Palatino Linotype" w:hAnsi="Palatino Linotype" w:cs="Palatino Linotype"/>
          <w:color w:val="000000" w:themeColor="text1"/>
        </w:rPr>
      </w:pPr>
      <w:r w:rsidRPr="00843EE6">
        <w:rPr>
          <w:rFonts w:ascii="Palatino Linotype" w:eastAsia="Palatino Linotype" w:hAnsi="Palatino Linotype" w:cs="Palatino Linotype"/>
          <w:color w:val="000000" w:themeColor="text1"/>
        </w:rPr>
        <w:t>(Énfasis Añadido)</w:t>
      </w:r>
    </w:p>
    <w:p w14:paraId="24D2E61A" w14:textId="77777777" w:rsidR="00F27B8E" w:rsidRPr="00843EE6" w:rsidRDefault="00F27B8E" w:rsidP="00843EE6">
      <w:pPr>
        <w:pBdr>
          <w:top w:val="nil"/>
          <w:left w:val="nil"/>
          <w:bottom w:val="nil"/>
          <w:right w:val="nil"/>
          <w:between w:val="nil"/>
        </w:pBdr>
        <w:tabs>
          <w:tab w:val="left" w:pos="0"/>
        </w:tabs>
        <w:jc w:val="both"/>
        <w:rPr>
          <w:rFonts w:ascii="Palatino Linotype" w:eastAsia="Palatino Linotype" w:hAnsi="Palatino Linotype" w:cs="Palatino Linotype"/>
          <w:color w:val="000000" w:themeColor="text1"/>
        </w:rPr>
      </w:pPr>
    </w:p>
    <w:p w14:paraId="49D23682" w14:textId="77777777" w:rsidR="00F27B8E" w:rsidRPr="00843EE6" w:rsidRDefault="00F27B8E" w:rsidP="00843EE6">
      <w:pPr>
        <w:numPr>
          <w:ilvl w:val="0"/>
          <w:numId w:val="1"/>
        </w:numPr>
        <w:tabs>
          <w:tab w:val="left" w:pos="0"/>
        </w:tabs>
        <w:spacing w:line="360" w:lineRule="auto"/>
        <w:ind w:left="0" w:firstLine="0"/>
        <w:jc w:val="both"/>
        <w:rPr>
          <w:rFonts w:ascii="Palatino Linotype" w:hAnsi="Palatino Linotype"/>
          <w:color w:val="000000" w:themeColor="text1"/>
        </w:rPr>
      </w:pPr>
      <w:r w:rsidRPr="00843EE6">
        <w:rPr>
          <w:rFonts w:ascii="Palatino Linotype" w:eastAsia="Palatino Linotype" w:hAnsi="Palatino Linotype" w:cs="Palatino Linotype"/>
          <w:color w:val="000000" w:themeColor="text1"/>
        </w:rPr>
        <w:t>Por su parte los artículos 160 y 166, de la Ley local en la materia, que se reproduce de la siguiente forma:</w:t>
      </w:r>
    </w:p>
    <w:p w14:paraId="2081E282" w14:textId="77777777" w:rsidR="00F27B8E" w:rsidRPr="00843EE6" w:rsidRDefault="00F27B8E" w:rsidP="00843EE6">
      <w:pPr>
        <w:tabs>
          <w:tab w:val="left" w:pos="0"/>
        </w:tabs>
        <w:ind w:left="566"/>
        <w:jc w:val="both"/>
        <w:rPr>
          <w:rFonts w:ascii="Palatino Linotype" w:eastAsia="Palatino Linotype" w:hAnsi="Palatino Linotype" w:cs="Palatino Linotype"/>
          <w:i/>
          <w:color w:val="000000" w:themeColor="text1"/>
        </w:rPr>
      </w:pPr>
      <w:r w:rsidRPr="00843EE6">
        <w:rPr>
          <w:rFonts w:ascii="Palatino Linotype" w:eastAsia="Palatino Linotype" w:hAnsi="Palatino Linotype" w:cs="Palatino Linotype"/>
          <w:i/>
          <w:color w:val="000000" w:themeColor="text1"/>
        </w:rPr>
        <w:t>“</w:t>
      </w:r>
      <w:r w:rsidRPr="00843EE6">
        <w:rPr>
          <w:rFonts w:ascii="Palatino Linotype" w:eastAsia="Palatino Linotype" w:hAnsi="Palatino Linotype" w:cs="Palatino Linotype"/>
          <w:b/>
          <w:i/>
          <w:color w:val="000000" w:themeColor="text1"/>
        </w:rPr>
        <w:t>Artículo 160.</w:t>
      </w:r>
      <w:r w:rsidRPr="00843EE6">
        <w:rPr>
          <w:rFonts w:ascii="Palatino Linotype" w:eastAsia="Palatino Linotype" w:hAnsi="Palatino Linotype" w:cs="Palatino Linotype"/>
          <w:i/>
          <w:color w:val="000000" w:themeColor="text1"/>
        </w:rPr>
        <w:t xml:space="preserve"> </w:t>
      </w:r>
      <w:r w:rsidRPr="00843EE6">
        <w:rPr>
          <w:rFonts w:ascii="Palatino Linotype" w:eastAsia="Palatino Linotype" w:hAnsi="Palatino Linotype" w:cs="Palatino Linotype"/>
          <w:i/>
          <w:color w:val="000000" w:themeColor="text1"/>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843EE6">
        <w:rPr>
          <w:rFonts w:ascii="Palatino Linotype" w:eastAsia="Palatino Linotype" w:hAnsi="Palatino Linotype" w:cs="Palatino Linotype"/>
          <w:i/>
          <w:color w:val="000000" w:themeColor="text1"/>
        </w:rPr>
        <w:t>.</w:t>
      </w:r>
    </w:p>
    <w:p w14:paraId="31DB616E" w14:textId="77777777" w:rsidR="00F27B8E" w:rsidRPr="00843EE6" w:rsidRDefault="00F27B8E" w:rsidP="00843EE6">
      <w:pPr>
        <w:tabs>
          <w:tab w:val="left" w:pos="0"/>
        </w:tabs>
        <w:ind w:left="566"/>
        <w:jc w:val="both"/>
        <w:rPr>
          <w:rFonts w:ascii="Palatino Linotype" w:eastAsia="Palatino Linotype" w:hAnsi="Palatino Linotype" w:cs="Palatino Linotype"/>
          <w:i/>
          <w:color w:val="000000" w:themeColor="text1"/>
        </w:rPr>
      </w:pPr>
    </w:p>
    <w:p w14:paraId="48358862" w14:textId="77777777" w:rsidR="00F27B8E" w:rsidRPr="00843EE6" w:rsidRDefault="00F27B8E" w:rsidP="00843EE6">
      <w:pPr>
        <w:tabs>
          <w:tab w:val="left" w:pos="0"/>
        </w:tabs>
        <w:ind w:left="566"/>
        <w:jc w:val="both"/>
        <w:rPr>
          <w:rFonts w:ascii="Palatino Linotype" w:eastAsia="Palatino Linotype" w:hAnsi="Palatino Linotype" w:cs="Palatino Linotype"/>
          <w:i/>
          <w:color w:val="000000" w:themeColor="text1"/>
        </w:rPr>
      </w:pPr>
      <w:r w:rsidRPr="00843EE6">
        <w:rPr>
          <w:rFonts w:ascii="Palatino Linotype" w:eastAsia="Palatino Linotype" w:hAnsi="Palatino Linotype" w:cs="Palatino Linotype"/>
          <w:i/>
          <w:color w:val="000000" w:themeColor="text1"/>
        </w:rPr>
        <w:t>En caso que la información solicitada consista en bases de datos se deberá privilegiar la entrega de la misma en formatos abiertos.</w:t>
      </w:r>
    </w:p>
    <w:p w14:paraId="48BE061F" w14:textId="77777777" w:rsidR="00F27B8E" w:rsidRPr="00843EE6" w:rsidRDefault="00F27B8E" w:rsidP="00843EE6">
      <w:pPr>
        <w:tabs>
          <w:tab w:val="left" w:pos="0"/>
        </w:tabs>
        <w:ind w:left="566"/>
        <w:jc w:val="both"/>
        <w:rPr>
          <w:rFonts w:ascii="Palatino Linotype" w:eastAsia="Palatino Linotype" w:hAnsi="Palatino Linotype" w:cs="Palatino Linotype"/>
          <w:i/>
          <w:color w:val="000000" w:themeColor="text1"/>
          <w:u w:val="single"/>
        </w:rPr>
      </w:pPr>
      <w:r w:rsidRPr="00843EE6">
        <w:rPr>
          <w:rFonts w:ascii="Palatino Linotype" w:eastAsia="Palatino Linotype" w:hAnsi="Palatino Linotype" w:cs="Palatino Linotype"/>
          <w:b/>
          <w:i/>
          <w:color w:val="000000" w:themeColor="text1"/>
        </w:rPr>
        <w:t>Artículo 166.</w:t>
      </w:r>
      <w:r w:rsidRPr="00843EE6">
        <w:rPr>
          <w:rFonts w:ascii="Palatino Linotype" w:eastAsia="Palatino Linotype" w:hAnsi="Palatino Linotype" w:cs="Palatino Linotype"/>
          <w:i/>
          <w:color w:val="000000" w:themeColor="text1"/>
        </w:rPr>
        <w:t xml:space="preserve"> </w:t>
      </w:r>
      <w:r w:rsidRPr="00843EE6">
        <w:rPr>
          <w:rFonts w:ascii="Palatino Linotype" w:eastAsia="Palatino Linotype" w:hAnsi="Palatino Linotype" w:cs="Palatino Linotype"/>
          <w:i/>
          <w:color w:val="000000" w:themeColor="text1"/>
          <w:u w:val="single"/>
        </w:rPr>
        <w:t>La obligación de acceso a la información pública se tendrá por cumplida cuando el solicitante tenga a su disposición la información requerida, o cuando realice la consulta de la misma en el lugar en el que ésta se localice.</w:t>
      </w:r>
    </w:p>
    <w:p w14:paraId="3CFDAA07" w14:textId="77777777" w:rsidR="00F27B8E" w:rsidRPr="00843EE6" w:rsidRDefault="00F27B8E" w:rsidP="00843EE6">
      <w:pPr>
        <w:tabs>
          <w:tab w:val="left" w:pos="0"/>
        </w:tabs>
        <w:spacing w:line="360" w:lineRule="auto"/>
        <w:ind w:left="566"/>
        <w:jc w:val="both"/>
        <w:rPr>
          <w:rFonts w:ascii="Palatino Linotype" w:eastAsia="Palatino Linotype" w:hAnsi="Palatino Linotype" w:cs="Palatino Linotype"/>
          <w:color w:val="000000" w:themeColor="text1"/>
        </w:rPr>
      </w:pPr>
      <w:r w:rsidRPr="00843EE6">
        <w:rPr>
          <w:rFonts w:ascii="Palatino Linotype" w:eastAsia="Palatino Linotype" w:hAnsi="Palatino Linotype" w:cs="Palatino Linotype"/>
          <w:color w:val="000000" w:themeColor="text1"/>
        </w:rPr>
        <w:lastRenderedPageBreak/>
        <w:t>(Énfasis añadido)</w:t>
      </w:r>
    </w:p>
    <w:p w14:paraId="2C7F5C15" w14:textId="77777777" w:rsidR="00F27B8E" w:rsidRPr="00843EE6" w:rsidRDefault="00F27B8E" w:rsidP="00843EE6">
      <w:pPr>
        <w:pStyle w:val="Prrafodelista"/>
        <w:tabs>
          <w:tab w:val="left" w:pos="0"/>
        </w:tabs>
        <w:spacing w:line="360" w:lineRule="auto"/>
        <w:ind w:left="0"/>
        <w:jc w:val="both"/>
        <w:rPr>
          <w:rFonts w:ascii="Palatino Linotype" w:eastAsia="Palatino Linotype" w:hAnsi="Palatino Linotype" w:cs="Palatino Linotype"/>
          <w:b/>
          <w:i/>
          <w:color w:val="000000" w:themeColor="text1"/>
          <w:sz w:val="24"/>
        </w:rPr>
      </w:pPr>
    </w:p>
    <w:p w14:paraId="592CB081" w14:textId="7EB6F40D" w:rsidR="00F27B8E" w:rsidRPr="00843EE6" w:rsidRDefault="00F27B8E" w:rsidP="00843EE6">
      <w:pPr>
        <w:numPr>
          <w:ilvl w:val="0"/>
          <w:numId w:val="1"/>
        </w:numPr>
        <w:tabs>
          <w:tab w:val="left" w:pos="0"/>
        </w:tabs>
        <w:spacing w:line="360" w:lineRule="auto"/>
        <w:ind w:left="0" w:firstLine="0"/>
        <w:jc w:val="both"/>
        <w:rPr>
          <w:rFonts w:ascii="Palatino Linotype" w:hAnsi="Palatino Linotype"/>
          <w:color w:val="000000" w:themeColor="text1"/>
        </w:rPr>
      </w:pPr>
      <w:r w:rsidRPr="00843EE6">
        <w:rPr>
          <w:rFonts w:ascii="Palatino Linotype" w:eastAsia="Palatino Linotype" w:hAnsi="Palatino Linotype" w:cs="Palatino Linotype"/>
          <w:color w:val="000000" w:themeColor="text1"/>
        </w:rPr>
        <w:t>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siempre y cuando así resultare procedente.</w:t>
      </w:r>
    </w:p>
    <w:p w14:paraId="4BBD98F3" w14:textId="77777777" w:rsidR="00F27B8E" w:rsidRPr="00843EE6" w:rsidRDefault="00F27B8E" w:rsidP="00843EE6">
      <w:pPr>
        <w:tabs>
          <w:tab w:val="left" w:pos="0"/>
        </w:tabs>
        <w:spacing w:line="360" w:lineRule="auto"/>
        <w:jc w:val="both"/>
        <w:rPr>
          <w:rFonts w:ascii="Palatino Linotype" w:hAnsi="Palatino Linotype"/>
          <w:color w:val="000000" w:themeColor="text1"/>
        </w:rPr>
      </w:pPr>
    </w:p>
    <w:p w14:paraId="014CB407" w14:textId="4A7F44E2" w:rsidR="00F27B8E" w:rsidRPr="00843EE6" w:rsidRDefault="00F27B8E" w:rsidP="00843EE6">
      <w:pPr>
        <w:numPr>
          <w:ilvl w:val="0"/>
          <w:numId w:val="1"/>
        </w:numPr>
        <w:tabs>
          <w:tab w:val="left" w:pos="0"/>
        </w:tabs>
        <w:spacing w:line="360" w:lineRule="auto"/>
        <w:ind w:left="0" w:firstLine="0"/>
        <w:jc w:val="both"/>
        <w:rPr>
          <w:rFonts w:ascii="Palatino Linotype" w:eastAsia="Palatino Linotype" w:hAnsi="Palatino Linotype" w:cs="Palatino Linotype"/>
          <w:color w:val="000000" w:themeColor="text1"/>
        </w:rPr>
      </w:pPr>
      <w:r w:rsidRPr="00843EE6">
        <w:rPr>
          <w:rFonts w:ascii="Palatino Linotype" w:eastAsia="Palatino Linotype" w:hAnsi="Palatino Linotype" w:cs="Palatino Linotype"/>
          <w:color w:val="000000" w:themeColor="text1"/>
        </w:rPr>
        <w:t>En razón de lo anterior se analizará la naturaleza jurídica de la información requerida a fin de determinar si el Sujeto Obligado a través de la información entregada, da atención a la solicitud realizada por el particular.</w:t>
      </w:r>
    </w:p>
    <w:p w14:paraId="5F6BBD75" w14:textId="77777777" w:rsidR="00F27B8E" w:rsidRPr="00843EE6" w:rsidRDefault="00F27B8E" w:rsidP="00843EE6">
      <w:pPr>
        <w:pStyle w:val="Prrafodelista"/>
        <w:tabs>
          <w:tab w:val="left" w:pos="0"/>
        </w:tabs>
        <w:spacing w:line="360" w:lineRule="auto"/>
        <w:ind w:left="0"/>
        <w:jc w:val="both"/>
        <w:rPr>
          <w:rFonts w:ascii="Palatino Linotype" w:eastAsia="Palatino Linotype" w:hAnsi="Palatino Linotype" w:cs="Palatino Linotype"/>
          <w:b/>
          <w:i/>
          <w:color w:val="000000" w:themeColor="text1"/>
          <w:sz w:val="24"/>
        </w:rPr>
      </w:pPr>
    </w:p>
    <w:p w14:paraId="360830C9" w14:textId="3D83E7F8" w:rsidR="00777365" w:rsidRPr="00843EE6" w:rsidRDefault="00777365" w:rsidP="00843EE6">
      <w:pPr>
        <w:numPr>
          <w:ilvl w:val="0"/>
          <w:numId w:val="1"/>
        </w:numPr>
        <w:tabs>
          <w:tab w:val="left" w:pos="0"/>
        </w:tabs>
        <w:spacing w:line="360" w:lineRule="auto"/>
        <w:ind w:left="0" w:firstLine="0"/>
        <w:jc w:val="both"/>
        <w:rPr>
          <w:rFonts w:ascii="Palatino Linotype" w:eastAsia="Palatino Linotype" w:hAnsi="Palatino Linotype" w:cs="Palatino Linotype"/>
          <w:color w:val="000000" w:themeColor="text1"/>
        </w:rPr>
      </w:pPr>
      <w:r w:rsidRPr="00843EE6">
        <w:rPr>
          <w:rFonts w:ascii="Palatino Linotype" w:eastAsia="Palatino Linotype" w:hAnsi="Palatino Linotype" w:cs="Palatino Linotype"/>
          <w:color w:val="000000" w:themeColor="text1"/>
        </w:rPr>
        <w:t xml:space="preserve">En principio es de referir que en la solicitud </w:t>
      </w:r>
      <w:r w:rsidRPr="00843EE6">
        <w:rPr>
          <w:rFonts w:ascii="Palatino Linotype" w:eastAsia="Palatino Linotype" w:hAnsi="Palatino Linotype" w:cs="Palatino Linotype"/>
          <w:i/>
          <w:color w:val="000000" w:themeColor="text1"/>
          <w:u w:val="single"/>
        </w:rPr>
        <w:t>Comprobantes de todos los pagos realizados mediante cheque y transferencia electrónica a particulares correspondientes a las partidas presupuestales 3611 y 3612 del presupuesto de egresos 2023, 2024 y 2025</w:t>
      </w:r>
      <w:r w:rsidRPr="00843EE6">
        <w:rPr>
          <w:rFonts w:ascii="Palatino Linotype" w:eastAsia="Palatino Linotype" w:hAnsi="Palatino Linotype" w:cs="Palatino Linotype"/>
          <w:color w:val="000000" w:themeColor="text1"/>
        </w:rPr>
        <w:t>, dichas partidas presupuestales de conformidad con el Clasificador por Objeto de Gasto Estatal-Municipal señala lo siguiente:</w:t>
      </w:r>
    </w:p>
    <w:p w14:paraId="6C8D1119" w14:textId="77777777" w:rsidR="00777365" w:rsidRPr="00843EE6" w:rsidRDefault="00777365" w:rsidP="00843EE6">
      <w:pPr>
        <w:tabs>
          <w:tab w:val="left" w:pos="0"/>
        </w:tabs>
        <w:ind w:left="567"/>
        <w:jc w:val="both"/>
        <w:rPr>
          <w:rFonts w:ascii="Palatino Linotype" w:eastAsia="Palatino Linotype" w:hAnsi="Palatino Linotype" w:cs="Palatino Linotype"/>
          <w:i/>
          <w:color w:val="000000" w:themeColor="text1"/>
        </w:rPr>
      </w:pPr>
      <w:r w:rsidRPr="00843EE6">
        <w:rPr>
          <w:rFonts w:ascii="Palatino Linotype" w:eastAsia="Palatino Linotype" w:hAnsi="Palatino Linotype" w:cs="Palatino Linotype"/>
          <w:i/>
          <w:color w:val="000000" w:themeColor="text1"/>
        </w:rPr>
        <w:t>1. El Clasificador por Objeto del Gasto es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Plan de Desarrollo Municipal, respectivamente.</w:t>
      </w:r>
    </w:p>
    <w:p w14:paraId="7AD5D700" w14:textId="77777777" w:rsidR="00777365" w:rsidRPr="00843EE6" w:rsidRDefault="00777365" w:rsidP="00843EE6">
      <w:pPr>
        <w:tabs>
          <w:tab w:val="left" w:pos="0"/>
        </w:tabs>
        <w:ind w:left="567"/>
        <w:jc w:val="both"/>
        <w:rPr>
          <w:rFonts w:ascii="Palatino Linotype" w:eastAsia="Palatino Linotype" w:hAnsi="Palatino Linotype" w:cs="Palatino Linotype"/>
          <w:i/>
          <w:color w:val="000000" w:themeColor="text1"/>
        </w:rPr>
      </w:pPr>
    </w:p>
    <w:p w14:paraId="78A622FE" w14:textId="77777777" w:rsidR="00777365" w:rsidRPr="00843EE6" w:rsidRDefault="00777365" w:rsidP="00843EE6">
      <w:pPr>
        <w:tabs>
          <w:tab w:val="left" w:pos="0"/>
        </w:tabs>
        <w:ind w:left="567"/>
        <w:jc w:val="both"/>
        <w:rPr>
          <w:rFonts w:ascii="Palatino Linotype" w:eastAsia="Palatino Linotype" w:hAnsi="Palatino Linotype" w:cs="Palatino Linotype"/>
          <w:i/>
          <w:color w:val="000000" w:themeColor="text1"/>
        </w:rPr>
      </w:pPr>
      <w:r w:rsidRPr="00843EE6">
        <w:rPr>
          <w:rFonts w:ascii="Palatino Linotype" w:eastAsia="Palatino Linotype" w:hAnsi="Palatino Linotype" w:cs="Palatino Linotype"/>
          <w:i/>
          <w:color w:val="000000" w:themeColor="text1"/>
        </w:rPr>
        <w:t>2. El presente Clasificador por Objeto del Gasto, es de observancia obligatoria para las dependencias, entidades públicas y los Municipios, cumpliendo además con la normatividad que se emita en la materia.</w:t>
      </w:r>
    </w:p>
    <w:p w14:paraId="18995E31" w14:textId="77777777" w:rsidR="00777365" w:rsidRPr="00843EE6" w:rsidRDefault="00777365" w:rsidP="00843EE6">
      <w:pPr>
        <w:tabs>
          <w:tab w:val="left" w:pos="0"/>
        </w:tabs>
        <w:ind w:left="567"/>
        <w:jc w:val="both"/>
        <w:rPr>
          <w:rFonts w:ascii="Palatino Linotype" w:eastAsia="Palatino Linotype" w:hAnsi="Palatino Linotype" w:cs="Palatino Linotype"/>
          <w:i/>
          <w:color w:val="000000" w:themeColor="text1"/>
        </w:rPr>
      </w:pPr>
      <w:r w:rsidRPr="00843EE6">
        <w:rPr>
          <w:rFonts w:ascii="Palatino Linotype" w:eastAsia="Palatino Linotype" w:hAnsi="Palatino Linotype" w:cs="Palatino Linotype"/>
          <w:i/>
          <w:color w:val="000000" w:themeColor="text1"/>
        </w:rPr>
        <w:t>…</w:t>
      </w:r>
    </w:p>
    <w:p w14:paraId="4EBF3147" w14:textId="77777777" w:rsidR="00777365" w:rsidRPr="00843EE6" w:rsidRDefault="00777365" w:rsidP="00843EE6">
      <w:pPr>
        <w:tabs>
          <w:tab w:val="left" w:pos="0"/>
        </w:tabs>
        <w:ind w:left="567"/>
        <w:jc w:val="both"/>
        <w:rPr>
          <w:rFonts w:ascii="Palatino Linotype" w:eastAsia="Palatino Linotype" w:hAnsi="Palatino Linotype" w:cs="Palatino Linotype"/>
          <w:i/>
          <w:color w:val="000000" w:themeColor="text1"/>
        </w:rPr>
      </w:pPr>
      <w:r w:rsidRPr="00843EE6">
        <w:rPr>
          <w:rFonts w:ascii="Palatino Linotype" w:eastAsia="Palatino Linotype" w:hAnsi="Palatino Linotype" w:cs="Palatino Linotype"/>
          <w:i/>
          <w:color w:val="000000" w:themeColor="text1"/>
        </w:rPr>
        <w:lastRenderedPageBreak/>
        <w:t>4. Los capítulos, subcapítulos y partidas de gasto del presente Clasificador podrán utilizarse por los Poderes Legislativo y Judicial…</w:t>
      </w:r>
    </w:p>
    <w:p w14:paraId="17D24278" w14:textId="77777777" w:rsidR="00777365" w:rsidRPr="00843EE6" w:rsidRDefault="00777365" w:rsidP="00843EE6">
      <w:pPr>
        <w:tabs>
          <w:tab w:val="left" w:pos="0"/>
        </w:tabs>
        <w:ind w:left="567"/>
        <w:jc w:val="both"/>
        <w:rPr>
          <w:rFonts w:ascii="Palatino Linotype" w:eastAsia="Palatino Linotype" w:hAnsi="Palatino Linotype" w:cs="Palatino Linotype"/>
          <w:i/>
          <w:color w:val="000000" w:themeColor="text1"/>
        </w:rPr>
      </w:pPr>
      <w:r w:rsidRPr="00843EE6">
        <w:rPr>
          <w:rFonts w:ascii="Palatino Linotype" w:eastAsia="Palatino Linotype" w:hAnsi="Palatino Linotype" w:cs="Palatino Linotype"/>
          <w:i/>
          <w:noProof/>
          <w:color w:val="000000" w:themeColor="text1"/>
        </w:rPr>
        <w:drawing>
          <wp:inline distT="0" distB="0" distL="0" distR="0" wp14:anchorId="27FCE5F6" wp14:editId="2C0ED31E">
            <wp:extent cx="5756275" cy="428625"/>
            <wp:effectExtent l="152400" t="152400" r="358775" b="3714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9252" b="8556"/>
                    <a:stretch/>
                  </pic:blipFill>
                  <pic:spPr bwMode="auto">
                    <a:xfrm>
                      <a:off x="0" y="0"/>
                      <a:ext cx="5756275" cy="4286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84CA89E" w14:textId="77777777" w:rsidR="00777365" w:rsidRPr="00843EE6" w:rsidRDefault="00777365" w:rsidP="00843EE6">
      <w:pPr>
        <w:tabs>
          <w:tab w:val="left" w:pos="0"/>
        </w:tabs>
        <w:ind w:left="567"/>
        <w:jc w:val="center"/>
        <w:rPr>
          <w:rFonts w:ascii="Palatino Linotype" w:eastAsia="Palatino Linotype" w:hAnsi="Palatino Linotype" w:cs="Palatino Linotype"/>
          <w:b/>
          <w:i/>
          <w:color w:val="000000" w:themeColor="text1"/>
        </w:rPr>
      </w:pPr>
      <w:r w:rsidRPr="00843EE6">
        <w:rPr>
          <w:rFonts w:ascii="Palatino Linotype" w:eastAsia="Palatino Linotype" w:hAnsi="Palatino Linotype" w:cs="Palatino Linotype"/>
          <w:b/>
          <w:i/>
          <w:color w:val="000000" w:themeColor="text1"/>
        </w:rPr>
        <w:t>Capítulo 3000 Servicios Generales</w:t>
      </w:r>
    </w:p>
    <w:p w14:paraId="2FEDA9FD" w14:textId="77777777" w:rsidR="00777365" w:rsidRPr="00843EE6" w:rsidRDefault="00777365" w:rsidP="00843EE6">
      <w:pPr>
        <w:tabs>
          <w:tab w:val="left" w:pos="0"/>
        </w:tabs>
        <w:ind w:left="567"/>
        <w:jc w:val="center"/>
        <w:rPr>
          <w:rFonts w:ascii="Palatino Linotype" w:eastAsia="Palatino Linotype" w:hAnsi="Palatino Linotype" w:cs="Palatino Linotype"/>
          <w:b/>
          <w:i/>
          <w:color w:val="000000" w:themeColor="text1"/>
        </w:rPr>
      </w:pPr>
    </w:p>
    <w:p w14:paraId="4B9F1AAA" w14:textId="77777777" w:rsidR="00777365" w:rsidRPr="00843EE6" w:rsidRDefault="00777365" w:rsidP="00843EE6">
      <w:pPr>
        <w:tabs>
          <w:tab w:val="left" w:pos="0"/>
        </w:tabs>
        <w:ind w:left="567"/>
        <w:jc w:val="both"/>
        <w:rPr>
          <w:rFonts w:ascii="Palatino Linotype" w:eastAsia="Palatino Linotype" w:hAnsi="Palatino Linotype" w:cs="Palatino Linotype"/>
          <w:b/>
          <w:i/>
          <w:color w:val="000000" w:themeColor="text1"/>
        </w:rPr>
      </w:pPr>
      <w:r w:rsidRPr="00843EE6">
        <w:rPr>
          <w:rFonts w:ascii="Palatino Linotype" w:eastAsia="Palatino Linotype" w:hAnsi="Palatino Linotype" w:cs="Palatino Linotype"/>
          <w:b/>
          <w:i/>
          <w:color w:val="000000" w:themeColor="text1"/>
        </w:rPr>
        <w:t xml:space="preserve">Subcapítulo 3600 Servicios de Comunicación Social y Publicidad. </w:t>
      </w:r>
    </w:p>
    <w:p w14:paraId="31CEB7BC" w14:textId="77777777" w:rsidR="00777365" w:rsidRPr="00843EE6" w:rsidRDefault="00777365" w:rsidP="00843EE6">
      <w:pPr>
        <w:tabs>
          <w:tab w:val="left" w:pos="0"/>
        </w:tabs>
        <w:ind w:left="567"/>
        <w:jc w:val="both"/>
        <w:rPr>
          <w:rFonts w:ascii="Palatino Linotype" w:eastAsia="Palatino Linotype" w:hAnsi="Palatino Linotype" w:cs="Palatino Linotype"/>
          <w:i/>
          <w:color w:val="000000" w:themeColor="text1"/>
        </w:rPr>
      </w:pPr>
      <w:r w:rsidRPr="00843EE6">
        <w:rPr>
          <w:rFonts w:ascii="Palatino Linotype" w:eastAsia="Palatino Linotype" w:hAnsi="Palatino Linotype" w:cs="Palatino Linotype"/>
          <w:i/>
          <w:color w:val="000000" w:themeColor="text1"/>
        </w:rPr>
        <w:t>Asignaciones destinadas a cubrir los gastos de realización y difusión de mensajes y campañas para informar a la población sobre los programas, servicios públicos y el quehacer gubernamental en general; así como la publicidad comercial de los productos y servicios que generan ingresos para los entes públicos. Incluye la contratación de servicios de impresión y publicación de información; así como al montaje de espectáculos culturales y celebraciones que demanden los entes públicos.</w:t>
      </w:r>
    </w:p>
    <w:p w14:paraId="626B882D" w14:textId="77777777" w:rsidR="00777365" w:rsidRPr="00843EE6" w:rsidRDefault="00777365" w:rsidP="00843EE6">
      <w:pPr>
        <w:tabs>
          <w:tab w:val="left" w:pos="0"/>
        </w:tabs>
        <w:ind w:left="567"/>
        <w:jc w:val="both"/>
        <w:rPr>
          <w:rFonts w:ascii="Palatino Linotype" w:eastAsia="Palatino Linotype" w:hAnsi="Palatino Linotype" w:cs="Palatino Linotype"/>
          <w:i/>
          <w:color w:val="000000" w:themeColor="text1"/>
        </w:rPr>
      </w:pPr>
      <w:r w:rsidRPr="00843EE6">
        <w:rPr>
          <w:rFonts w:ascii="Palatino Linotype" w:eastAsia="Palatino Linotype" w:hAnsi="Palatino Linotype" w:cs="Palatino Linotype"/>
          <w:i/>
          <w:color w:val="000000" w:themeColor="text1"/>
        </w:rPr>
        <w:t>…</w:t>
      </w:r>
    </w:p>
    <w:p w14:paraId="5254213B" w14:textId="77777777" w:rsidR="00777365" w:rsidRPr="00843EE6" w:rsidRDefault="00777365" w:rsidP="00843EE6">
      <w:pPr>
        <w:tabs>
          <w:tab w:val="left" w:pos="0"/>
        </w:tabs>
        <w:ind w:left="567"/>
        <w:jc w:val="both"/>
        <w:rPr>
          <w:rFonts w:ascii="Palatino Linotype" w:eastAsia="Palatino Linotype" w:hAnsi="Palatino Linotype" w:cs="Palatino Linotype"/>
          <w:i/>
          <w:color w:val="000000" w:themeColor="text1"/>
        </w:rPr>
      </w:pPr>
      <w:r w:rsidRPr="00843EE6">
        <w:rPr>
          <w:rFonts w:ascii="Palatino Linotype" w:eastAsia="Palatino Linotype" w:hAnsi="Palatino Linotype" w:cs="Palatino Linotype"/>
          <w:b/>
          <w:i/>
          <w:color w:val="000000" w:themeColor="text1"/>
        </w:rPr>
        <w:t>3611 Gastos de publicidad y propaganda</w:t>
      </w:r>
      <w:r w:rsidRPr="00843EE6">
        <w:rPr>
          <w:rFonts w:ascii="Palatino Linotype" w:eastAsia="Palatino Linotype" w:hAnsi="Palatino Linotype" w:cs="Palatino Linotype"/>
          <w:i/>
          <w:color w:val="000000" w:themeColor="text1"/>
        </w:rPr>
        <w:t xml:space="preserve">. Asignación para contratar servicios de publicidad y difusión en medios masivos de comunicación, que permitan dar a conocer el quehacer de la administración pública estatal, así como los bienes y servicios públicos que se prestan; publicación y difusión masiva a través de televisión abierta y restringida, radio, cine, prensa, encartes, espectaculares, para buses, Internet y medios electrónicos e impresos internacionales. </w:t>
      </w:r>
    </w:p>
    <w:p w14:paraId="008BAA15" w14:textId="77777777" w:rsidR="00777365" w:rsidRPr="00843EE6" w:rsidRDefault="00777365" w:rsidP="00843EE6">
      <w:pPr>
        <w:tabs>
          <w:tab w:val="left" w:pos="0"/>
        </w:tabs>
        <w:ind w:left="567"/>
        <w:jc w:val="both"/>
        <w:rPr>
          <w:rFonts w:ascii="Palatino Linotype" w:eastAsia="Palatino Linotype" w:hAnsi="Palatino Linotype" w:cs="Palatino Linotype"/>
          <w:i/>
          <w:color w:val="000000" w:themeColor="text1"/>
        </w:rPr>
      </w:pPr>
    </w:p>
    <w:p w14:paraId="09088C59" w14:textId="77777777" w:rsidR="00777365" w:rsidRPr="00843EE6" w:rsidRDefault="00777365" w:rsidP="00843EE6">
      <w:pPr>
        <w:tabs>
          <w:tab w:val="left" w:pos="0"/>
        </w:tabs>
        <w:ind w:left="567"/>
        <w:jc w:val="both"/>
        <w:rPr>
          <w:rFonts w:ascii="Palatino Linotype" w:eastAsia="Palatino Linotype" w:hAnsi="Palatino Linotype" w:cs="Palatino Linotype"/>
          <w:i/>
          <w:color w:val="000000" w:themeColor="text1"/>
        </w:rPr>
      </w:pPr>
      <w:r w:rsidRPr="00843EE6">
        <w:rPr>
          <w:rFonts w:ascii="Palatino Linotype" w:eastAsia="Palatino Linotype" w:hAnsi="Palatino Linotype" w:cs="Palatino Linotype"/>
          <w:b/>
          <w:i/>
          <w:color w:val="000000" w:themeColor="text1"/>
        </w:rPr>
        <w:t>3612 Publicaciones oficiales</w:t>
      </w:r>
      <w:r w:rsidRPr="00843EE6">
        <w:rPr>
          <w:rFonts w:ascii="Palatino Linotype" w:eastAsia="Palatino Linotype" w:hAnsi="Palatino Linotype" w:cs="Palatino Linotype"/>
          <w:i/>
          <w:color w:val="000000" w:themeColor="text1"/>
        </w:rPr>
        <w:t>. Asignaciones destinadas a cubrir el costo de los servicios de publicación de documentos oficiales tales como: programas sectoriales, regionales y especiales, informes de labores, manuales de organización, de procedimientos y de servicios al público, decretos, acuerdos, convenios, oficios, circulares, programas de adquisiciones, instructivos, libros, revistas, folletos, boletines, posters, trípticos, edictos, informes, así como la información en materia de licitaciones públicas y subastas para la adquisición o enajenación, bases y convocatorias.</w:t>
      </w:r>
    </w:p>
    <w:p w14:paraId="0866D829" w14:textId="68BFDAC3" w:rsidR="00777365" w:rsidRPr="00F37AD4" w:rsidRDefault="00777365" w:rsidP="00843EE6">
      <w:pPr>
        <w:tabs>
          <w:tab w:val="left" w:pos="0"/>
        </w:tabs>
        <w:spacing w:line="360" w:lineRule="auto"/>
        <w:jc w:val="both"/>
        <w:rPr>
          <w:rFonts w:ascii="Palatino Linotype" w:eastAsia="Palatino Linotype" w:hAnsi="Palatino Linotype" w:cs="Palatino Linotype"/>
          <w:color w:val="FF0000"/>
        </w:rPr>
      </w:pPr>
    </w:p>
    <w:p w14:paraId="376B7823" w14:textId="37232835" w:rsidR="00A253F7" w:rsidRPr="00843EE6" w:rsidRDefault="00777365" w:rsidP="00843EE6">
      <w:pPr>
        <w:pStyle w:val="Prrafodelista"/>
        <w:numPr>
          <w:ilvl w:val="0"/>
          <w:numId w:val="1"/>
        </w:numPr>
        <w:tabs>
          <w:tab w:val="left" w:pos="0"/>
        </w:tabs>
        <w:spacing w:line="360" w:lineRule="auto"/>
        <w:ind w:left="0" w:firstLine="0"/>
        <w:jc w:val="both"/>
        <w:rPr>
          <w:rFonts w:ascii="Palatino Linotype" w:hAnsi="Palatino Linotype" w:cs="Tahoma"/>
          <w:color w:val="000000" w:themeColor="text1"/>
          <w:sz w:val="24"/>
          <w:highlight w:val="cyan"/>
        </w:rPr>
      </w:pPr>
      <w:r w:rsidRPr="00F37AD4">
        <w:rPr>
          <w:rFonts w:ascii="Palatino Linotype" w:eastAsia="Palatino Linotype" w:hAnsi="Palatino Linotype" w:cs="Palatino Linotype"/>
          <w:bCs/>
          <w:iCs/>
          <w:color w:val="000000" w:themeColor="text1"/>
          <w:sz w:val="24"/>
        </w:rPr>
        <w:t xml:space="preserve">Ahora bien, cabe precisar que el </w:t>
      </w:r>
      <w:r w:rsidRPr="00F37AD4">
        <w:rPr>
          <w:rFonts w:ascii="Palatino Linotype" w:eastAsia="Palatino Linotype" w:hAnsi="Palatino Linotype" w:cs="Palatino Linotype"/>
          <w:b/>
          <w:iCs/>
          <w:color w:val="000000" w:themeColor="text1"/>
          <w:sz w:val="24"/>
        </w:rPr>
        <w:t xml:space="preserve">SUJETO OBLIGADO, </w:t>
      </w:r>
      <w:r w:rsidR="00FA23CB" w:rsidRPr="00F37AD4">
        <w:rPr>
          <w:rFonts w:ascii="Palatino Linotype" w:eastAsia="Palatino Linotype" w:hAnsi="Palatino Linotype" w:cs="Palatino Linotype"/>
          <w:bCs/>
          <w:iCs/>
          <w:color w:val="000000" w:themeColor="text1"/>
          <w:sz w:val="24"/>
        </w:rPr>
        <w:t xml:space="preserve">en respuesta remitió </w:t>
      </w:r>
      <w:r w:rsidR="00FA23CB" w:rsidRPr="00F37AD4">
        <w:rPr>
          <w:rFonts w:ascii="Palatino Linotype" w:hAnsi="Palatino Linotype" w:cs="Arial"/>
          <w:color w:val="000000" w:themeColor="text1"/>
          <w:sz w:val="24"/>
        </w:rPr>
        <w:t xml:space="preserve">el Estado Analítico de Egresos correspondiente del uno de enero al treinta y uno de marzo de dos mil veinticinco; Estado Analítico de Egresos correspondiente del uno de enero al treinta de septiembre de dos mil veinticuatro; así como, el Estado Analítico de Egresos correspondiente </w:t>
      </w:r>
      <w:r w:rsidR="00FA23CB" w:rsidRPr="00F37AD4">
        <w:rPr>
          <w:rFonts w:ascii="Palatino Linotype" w:hAnsi="Palatino Linotype" w:cs="Arial"/>
          <w:color w:val="000000" w:themeColor="text1"/>
          <w:sz w:val="24"/>
        </w:rPr>
        <w:lastRenderedPageBreak/>
        <w:t xml:space="preserve">del uno de enero al treinta y uno de diciembre de dos mil veintitrés, sin embargo de dicho documento </w:t>
      </w:r>
      <w:r w:rsidR="00A253F7" w:rsidRPr="00F37AD4">
        <w:rPr>
          <w:rFonts w:ascii="Palatino Linotype" w:hAnsi="Palatino Linotype" w:cs="Arial"/>
          <w:color w:val="000000" w:themeColor="text1"/>
          <w:sz w:val="24"/>
        </w:rPr>
        <w:t xml:space="preserve">no contiene lo solicitado por el particular, pues no confirma la realización de un pago, ni mucho menos emite el comprobante, ahora bien, cabe precisar que el </w:t>
      </w:r>
      <w:r w:rsidR="00A253F7" w:rsidRPr="00F37AD4">
        <w:rPr>
          <w:rFonts w:ascii="Palatino Linotype" w:hAnsi="Palatino Linotype" w:cs="Tahoma"/>
          <w:b/>
          <w:color w:val="000000" w:themeColor="text1"/>
          <w:sz w:val="24"/>
        </w:rPr>
        <w:t>comprobante de pago</w:t>
      </w:r>
      <w:r w:rsidR="00A253F7" w:rsidRPr="00F37AD4">
        <w:rPr>
          <w:rFonts w:ascii="Palatino Linotype" w:hAnsi="Palatino Linotype" w:cs="Tahoma"/>
          <w:color w:val="000000" w:themeColor="text1"/>
          <w:sz w:val="24"/>
        </w:rPr>
        <w:t xml:space="preserve"> confirma que se ha efectuado un pago, ya sea de una factura o una transacción, mostrando que el pago ha sido realizado. Existen distintos tipos de comprobantes de pago, como lo son de mane</w:t>
      </w:r>
      <w:r w:rsidR="00A253F7" w:rsidRPr="00843EE6">
        <w:rPr>
          <w:rFonts w:ascii="Palatino Linotype" w:hAnsi="Palatino Linotype" w:cs="Tahoma"/>
          <w:color w:val="000000" w:themeColor="text1"/>
          <w:sz w:val="24"/>
        </w:rPr>
        <w:t>ra enunciativa recibos, tickets, notas y comprobantes de transferencias bancarias.</w:t>
      </w:r>
    </w:p>
    <w:p w14:paraId="5ACA4754" w14:textId="77777777" w:rsidR="00A253F7" w:rsidRPr="00843EE6" w:rsidRDefault="00A253F7" w:rsidP="00843EE6">
      <w:pPr>
        <w:pStyle w:val="Prrafodelista"/>
        <w:tabs>
          <w:tab w:val="left" w:pos="0"/>
        </w:tabs>
        <w:spacing w:line="360" w:lineRule="auto"/>
        <w:ind w:left="0"/>
        <w:jc w:val="both"/>
        <w:rPr>
          <w:rFonts w:ascii="Palatino Linotype" w:hAnsi="Palatino Linotype" w:cs="Tahoma"/>
          <w:color w:val="000000" w:themeColor="text1"/>
          <w:sz w:val="24"/>
          <w:highlight w:val="cyan"/>
        </w:rPr>
      </w:pPr>
    </w:p>
    <w:p w14:paraId="3590B001" w14:textId="2DB81818" w:rsidR="00A253F7" w:rsidRPr="00843EE6" w:rsidRDefault="00A253F7" w:rsidP="00843EE6">
      <w:pPr>
        <w:numPr>
          <w:ilvl w:val="0"/>
          <w:numId w:val="1"/>
        </w:numPr>
        <w:tabs>
          <w:tab w:val="left" w:pos="0"/>
        </w:tabs>
        <w:spacing w:line="360" w:lineRule="auto"/>
        <w:ind w:left="0" w:firstLine="0"/>
        <w:jc w:val="both"/>
        <w:rPr>
          <w:rFonts w:ascii="Palatino Linotype" w:hAnsi="Palatino Linotype" w:cs="Tahoma"/>
          <w:color w:val="000000" w:themeColor="text1"/>
        </w:rPr>
      </w:pPr>
      <w:r w:rsidRPr="00843EE6">
        <w:rPr>
          <w:rFonts w:ascii="Palatino Linotype" w:eastAsia="Palatino Linotype" w:hAnsi="Palatino Linotype" w:cs="Palatino Linotype"/>
          <w:color w:val="000000" w:themeColor="text1"/>
        </w:rPr>
        <w:t>De lo expuesto anteriormente</w:t>
      </w:r>
      <w:r w:rsidRPr="00843EE6">
        <w:rPr>
          <w:rFonts w:ascii="Palatino Linotype" w:hAnsi="Palatino Linotype" w:cs="Tahoma"/>
          <w:color w:val="000000" w:themeColor="text1"/>
        </w:rPr>
        <w:t xml:space="preserve">, resulta importante contextualizar que lo solicitado de manera enunciativa más no limitativa se puede encontrar en la </w:t>
      </w:r>
      <w:r w:rsidRPr="00843EE6">
        <w:rPr>
          <w:rFonts w:ascii="Palatino Linotype" w:hAnsi="Palatino Linotype" w:cs="Tahoma"/>
          <w:b/>
          <w:color w:val="000000" w:themeColor="text1"/>
        </w:rPr>
        <w:t>póliza de egreso y póliza de cheque</w:t>
      </w:r>
      <w:r w:rsidRPr="00843EE6">
        <w:rPr>
          <w:rFonts w:ascii="Palatino Linotype" w:hAnsi="Palatino Linotype" w:cs="Tahoma"/>
          <w:color w:val="000000" w:themeColor="text1"/>
        </w:rPr>
        <w:t xml:space="preserve">, por lo que, se analiza lo siguiente. </w:t>
      </w:r>
    </w:p>
    <w:p w14:paraId="16C67315" w14:textId="77777777" w:rsidR="00A253F7" w:rsidRPr="00843EE6" w:rsidRDefault="00A253F7" w:rsidP="00843EE6">
      <w:pPr>
        <w:pStyle w:val="Prrafodelista"/>
        <w:tabs>
          <w:tab w:val="left" w:pos="0"/>
        </w:tabs>
        <w:rPr>
          <w:rFonts w:ascii="Palatino Linotype" w:hAnsi="Palatino Linotype" w:cs="Tahoma"/>
          <w:color w:val="000000" w:themeColor="text1"/>
          <w:sz w:val="24"/>
          <w:highlight w:val="cyan"/>
        </w:rPr>
      </w:pPr>
    </w:p>
    <w:p w14:paraId="454CB85C" w14:textId="0BC0EAFC" w:rsidR="00A253F7" w:rsidRPr="00843EE6" w:rsidRDefault="00A253F7" w:rsidP="00843EE6">
      <w:pPr>
        <w:numPr>
          <w:ilvl w:val="0"/>
          <w:numId w:val="1"/>
        </w:numPr>
        <w:tabs>
          <w:tab w:val="left" w:pos="0"/>
        </w:tabs>
        <w:spacing w:line="360" w:lineRule="auto"/>
        <w:ind w:left="0" w:firstLine="0"/>
        <w:jc w:val="both"/>
        <w:rPr>
          <w:rFonts w:ascii="Palatino Linotype" w:hAnsi="Palatino Linotype" w:cs="Tahoma"/>
          <w:color w:val="000000" w:themeColor="text1"/>
        </w:rPr>
      </w:pPr>
      <w:r w:rsidRPr="00843EE6">
        <w:rPr>
          <w:rFonts w:ascii="Palatino Linotype" w:hAnsi="Palatino Linotype" w:cs="Tahoma"/>
          <w:color w:val="000000" w:themeColor="text1"/>
        </w:rPr>
        <w:t xml:space="preserve">En ese contexto, es de referir que de conformidad con  los artículos 342, 343, 344 y 345 del Código </w:t>
      </w:r>
      <w:r w:rsidRPr="00843EE6">
        <w:rPr>
          <w:rFonts w:ascii="Palatino Linotype" w:eastAsia="Palatino Linotype" w:hAnsi="Palatino Linotype" w:cs="Palatino Linotype"/>
          <w:color w:val="000000" w:themeColor="text1"/>
        </w:rPr>
        <w:t>Financiero</w:t>
      </w:r>
      <w:r w:rsidRPr="00843EE6">
        <w:rPr>
          <w:rFonts w:ascii="Palatino Linotype" w:hAnsi="Palatino Linotype" w:cs="Tahoma"/>
          <w:color w:val="000000" w:themeColor="text1"/>
        </w:rPr>
        <w:t xml:space="preserve"> del Estado de México y Municipios, disponen el sistema y las políticas que deben seguirse para llevar el registro contable y presupuestal de las operaciones financieras, en los siguientes términos:</w:t>
      </w:r>
    </w:p>
    <w:p w14:paraId="4F07C9D8" w14:textId="77777777" w:rsidR="00A253F7" w:rsidRPr="00843EE6" w:rsidRDefault="00A253F7" w:rsidP="00843EE6">
      <w:pPr>
        <w:tabs>
          <w:tab w:val="left" w:pos="0"/>
        </w:tabs>
        <w:ind w:left="567"/>
        <w:jc w:val="both"/>
        <w:rPr>
          <w:rFonts w:ascii="Palatino Linotype" w:hAnsi="Palatino Linotype" w:cs="Tahoma"/>
          <w:i/>
          <w:color w:val="000000" w:themeColor="text1"/>
        </w:rPr>
      </w:pPr>
      <w:r w:rsidRPr="00843EE6">
        <w:rPr>
          <w:rFonts w:ascii="Palatino Linotype" w:hAnsi="Palatino Linotype" w:cs="Tahoma"/>
          <w:b/>
          <w:i/>
          <w:color w:val="000000" w:themeColor="text1"/>
        </w:rPr>
        <w:t>Artículo 342.-</w:t>
      </w:r>
      <w:r w:rsidRPr="00843EE6">
        <w:rPr>
          <w:rFonts w:ascii="Palatino Linotype" w:hAnsi="Palatino Linotype" w:cs="Tahoma"/>
          <w:i/>
          <w:color w:val="000000" w:themeColor="text1"/>
        </w:rPr>
        <w:t xml:space="preserve"> -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78D74732" w14:textId="77777777" w:rsidR="00A253F7" w:rsidRPr="00843EE6" w:rsidRDefault="00A253F7" w:rsidP="00843EE6">
      <w:pPr>
        <w:tabs>
          <w:tab w:val="left" w:pos="0"/>
        </w:tabs>
        <w:ind w:left="567"/>
        <w:jc w:val="both"/>
        <w:rPr>
          <w:rFonts w:ascii="Palatino Linotype" w:hAnsi="Palatino Linotype" w:cs="Tahoma"/>
          <w:i/>
          <w:color w:val="000000" w:themeColor="text1"/>
        </w:rPr>
      </w:pPr>
    </w:p>
    <w:p w14:paraId="75D3404C" w14:textId="77777777" w:rsidR="00A253F7" w:rsidRPr="00843EE6" w:rsidRDefault="00A253F7" w:rsidP="00843EE6">
      <w:pPr>
        <w:tabs>
          <w:tab w:val="left" w:pos="0"/>
        </w:tabs>
        <w:ind w:left="567"/>
        <w:jc w:val="both"/>
        <w:rPr>
          <w:rFonts w:ascii="Palatino Linotype" w:hAnsi="Palatino Linotype" w:cs="Tahoma"/>
          <w:i/>
          <w:color w:val="000000" w:themeColor="text1"/>
        </w:rPr>
      </w:pPr>
      <w:r w:rsidRPr="00843EE6">
        <w:rPr>
          <w:rFonts w:ascii="Palatino Linotype" w:hAnsi="Palatino Linotype" w:cs="Tahoma"/>
          <w:i/>
          <w:color w:val="000000" w:themeColor="text1"/>
        </w:rPr>
        <w:t>En el caso de los municipios, el registro a que se refiere el párrafo anterior, se realizará conforme al sistema y a las disposiciones en materia de planeación, programación, presupuestación, evaluación y contabilidad gubernamental, que se aprueben en el marco del Sistema de Coordinación Hacendaria del Estado de México.</w:t>
      </w:r>
    </w:p>
    <w:p w14:paraId="44569C9E" w14:textId="77777777" w:rsidR="00A253F7" w:rsidRPr="00843EE6" w:rsidRDefault="00A253F7" w:rsidP="00843EE6">
      <w:pPr>
        <w:tabs>
          <w:tab w:val="left" w:pos="0"/>
        </w:tabs>
        <w:ind w:left="567"/>
        <w:jc w:val="both"/>
        <w:rPr>
          <w:rFonts w:ascii="Palatino Linotype" w:hAnsi="Palatino Linotype" w:cs="Tahoma"/>
          <w:i/>
          <w:color w:val="000000" w:themeColor="text1"/>
        </w:rPr>
      </w:pPr>
    </w:p>
    <w:p w14:paraId="49C340B9" w14:textId="77777777" w:rsidR="00A253F7" w:rsidRPr="00843EE6" w:rsidRDefault="00A253F7" w:rsidP="00843EE6">
      <w:pPr>
        <w:tabs>
          <w:tab w:val="left" w:pos="0"/>
        </w:tabs>
        <w:ind w:left="567"/>
        <w:jc w:val="both"/>
        <w:rPr>
          <w:rFonts w:ascii="Palatino Linotype" w:hAnsi="Palatino Linotype" w:cs="Tahoma"/>
          <w:i/>
          <w:color w:val="000000" w:themeColor="text1"/>
        </w:rPr>
      </w:pPr>
      <w:r w:rsidRPr="00843EE6">
        <w:rPr>
          <w:rFonts w:ascii="Palatino Linotype" w:hAnsi="Palatino Linotype" w:cs="Tahoma"/>
          <w:b/>
          <w:i/>
          <w:color w:val="000000" w:themeColor="text1"/>
        </w:rPr>
        <w:t>Artículo 343.-</w:t>
      </w:r>
      <w:r w:rsidRPr="00843EE6">
        <w:rPr>
          <w:rFonts w:ascii="Palatino Linotype" w:hAnsi="Palatino Linotype" w:cs="Tahoma"/>
          <w:i/>
          <w:color w:val="000000" w:themeColor="text1"/>
        </w:rPr>
        <w:t xml:space="preserve"> -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6296E58D" w14:textId="77777777" w:rsidR="00A253F7" w:rsidRPr="00843EE6" w:rsidRDefault="00A253F7" w:rsidP="00843EE6">
      <w:pPr>
        <w:tabs>
          <w:tab w:val="left" w:pos="0"/>
        </w:tabs>
        <w:ind w:left="567"/>
        <w:jc w:val="both"/>
        <w:rPr>
          <w:rFonts w:ascii="Palatino Linotype" w:hAnsi="Palatino Linotype" w:cs="Tahoma"/>
          <w:i/>
          <w:color w:val="000000" w:themeColor="text1"/>
        </w:rPr>
      </w:pPr>
      <w:r w:rsidRPr="00843EE6">
        <w:rPr>
          <w:rFonts w:ascii="Palatino Linotype" w:hAnsi="Palatino Linotype" w:cs="Tahoma"/>
          <w:i/>
          <w:color w:val="000000" w:themeColor="text1"/>
        </w:rPr>
        <w:lastRenderedPageBreak/>
        <w:t>El sistema de contabilidad sobre base acumulativa total, se sustentará en las normas emitidas por el Consejo Nacional de Armonización Contable.</w:t>
      </w:r>
    </w:p>
    <w:p w14:paraId="51F14516" w14:textId="77777777" w:rsidR="00A253F7" w:rsidRPr="00843EE6" w:rsidRDefault="00A253F7" w:rsidP="00843EE6">
      <w:pPr>
        <w:tabs>
          <w:tab w:val="left" w:pos="0"/>
        </w:tabs>
        <w:ind w:left="567"/>
        <w:jc w:val="both"/>
        <w:rPr>
          <w:rFonts w:ascii="Palatino Linotype" w:hAnsi="Palatino Linotype" w:cs="Tahoma"/>
          <w:b/>
          <w:i/>
          <w:color w:val="000000" w:themeColor="text1"/>
        </w:rPr>
      </w:pPr>
    </w:p>
    <w:p w14:paraId="2FF4484A" w14:textId="77777777" w:rsidR="00A253F7" w:rsidRPr="00843EE6" w:rsidRDefault="00A253F7" w:rsidP="00843EE6">
      <w:pPr>
        <w:tabs>
          <w:tab w:val="left" w:pos="0"/>
        </w:tabs>
        <w:ind w:left="567"/>
        <w:jc w:val="both"/>
        <w:rPr>
          <w:rFonts w:ascii="Palatino Linotype" w:hAnsi="Palatino Linotype" w:cs="Tahoma"/>
          <w:b/>
          <w:i/>
          <w:color w:val="000000" w:themeColor="text1"/>
        </w:rPr>
      </w:pPr>
      <w:r w:rsidRPr="00843EE6">
        <w:rPr>
          <w:rFonts w:ascii="Palatino Linotype" w:hAnsi="Palatino Linotype" w:cs="Tahoma"/>
          <w:b/>
          <w:i/>
          <w:color w:val="000000" w:themeColor="text1"/>
        </w:rPr>
        <w:t>Artículo 344.- Los Entes Públicos, a través de cualquiera de sus unidades administrativas, de acuerdo con su naturaleza jurídica y según corresponda, registrarán contablemente el efecto patrimonial y presupuestal de las operaciones financieras que realicen, en el momento en que ocurran, con base en el sistema y políticas de registro establecidas, en el caso de los Municipios, se hará por la Tesorería.</w:t>
      </w:r>
    </w:p>
    <w:p w14:paraId="49861CEB" w14:textId="77777777" w:rsidR="00A253F7" w:rsidRPr="00843EE6" w:rsidRDefault="00A253F7" w:rsidP="00843EE6">
      <w:pPr>
        <w:tabs>
          <w:tab w:val="left" w:pos="0"/>
        </w:tabs>
        <w:ind w:left="567"/>
        <w:jc w:val="both"/>
        <w:rPr>
          <w:rFonts w:ascii="Palatino Linotype" w:hAnsi="Palatino Linotype" w:cs="Tahoma"/>
          <w:b/>
          <w:i/>
          <w:color w:val="000000" w:themeColor="text1"/>
        </w:rPr>
      </w:pPr>
    </w:p>
    <w:p w14:paraId="39103BA3" w14:textId="77777777" w:rsidR="00A253F7" w:rsidRPr="00843EE6" w:rsidRDefault="00A253F7" w:rsidP="00843EE6">
      <w:pPr>
        <w:tabs>
          <w:tab w:val="left" w:pos="0"/>
        </w:tabs>
        <w:ind w:left="567"/>
        <w:jc w:val="both"/>
        <w:rPr>
          <w:rFonts w:ascii="Palatino Linotype" w:hAnsi="Palatino Linotype" w:cs="Tahoma"/>
          <w:b/>
          <w:i/>
          <w:color w:val="000000" w:themeColor="text1"/>
        </w:rPr>
      </w:pPr>
      <w:r w:rsidRPr="00843EE6">
        <w:rPr>
          <w:rFonts w:ascii="Palatino Linotype" w:hAnsi="Palatino Linotype" w:cs="Tahoma"/>
          <w:b/>
          <w:i/>
          <w:color w:val="000000" w:themeColor="text1"/>
        </w:rPr>
        <w:t xml:space="preserve">Todo registro contable y presupuestal deberá estar soportado con los documentos de registro, justificativos y comprobatorios originales, </w:t>
      </w:r>
      <w:r w:rsidRPr="00843EE6">
        <w:rPr>
          <w:rFonts w:ascii="Palatino Linotype" w:hAnsi="Palatino Linotype" w:cs="Tahoma"/>
          <w:i/>
          <w:color w:val="000000" w:themeColor="text1"/>
        </w:rPr>
        <w:t xml:space="preserve">en copias certificadas o en medios electrónicos, según corresponda, los que deberán permanecer en custodia y conservación de los Entes Públicos ejecutores del gasto, a través de las unidades administrativas correspondientes de conformidad con las disposiciones aplicables y a disposición de los Órganos de Fiscalización locales y federales, de acuerdo a su naturaleza, así como de los órganos internos de control; por un término de 6 años, contados a partir del ejercicio presupuestal siguiente al que corresponda. En el caso de los Municipios, dicha obligación corresponderá a la Tesorería. </w:t>
      </w:r>
    </w:p>
    <w:p w14:paraId="3ECCB501" w14:textId="77777777" w:rsidR="00A253F7" w:rsidRPr="00843EE6" w:rsidRDefault="00A253F7" w:rsidP="00843EE6">
      <w:pPr>
        <w:tabs>
          <w:tab w:val="left" w:pos="0"/>
        </w:tabs>
        <w:ind w:left="567"/>
        <w:jc w:val="both"/>
        <w:rPr>
          <w:rFonts w:ascii="Palatino Linotype" w:hAnsi="Palatino Linotype" w:cs="Tahoma"/>
          <w:i/>
          <w:color w:val="000000" w:themeColor="text1"/>
        </w:rPr>
      </w:pPr>
      <w:r w:rsidRPr="00843EE6">
        <w:rPr>
          <w:rFonts w:ascii="Palatino Linotype" w:hAnsi="Palatino Linotype" w:cs="Tahoma"/>
          <w:i/>
          <w:color w:val="000000" w:themeColor="text1"/>
        </w:rPr>
        <w:t>…</w:t>
      </w:r>
    </w:p>
    <w:p w14:paraId="4E48CA91" w14:textId="77777777" w:rsidR="00A253F7" w:rsidRPr="00843EE6" w:rsidRDefault="00A253F7" w:rsidP="00843EE6">
      <w:pPr>
        <w:tabs>
          <w:tab w:val="left" w:pos="0"/>
        </w:tabs>
        <w:ind w:left="567"/>
        <w:jc w:val="both"/>
        <w:rPr>
          <w:rFonts w:ascii="Palatino Linotype" w:hAnsi="Palatino Linotype" w:cs="Tahoma"/>
          <w:b/>
          <w:i/>
          <w:color w:val="000000" w:themeColor="text1"/>
        </w:rPr>
      </w:pPr>
    </w:p>
    <w:p w14:paraId="59900965" w14:textId="77777777" w:rsidR="00A253F7" w:rsidRPr="00843EE6" w:rsidRDefault="00A253F7" w:rsidP="00843EE6">
      <w:pPr>
        <w:tabs>
          <w:tab w:val="left" w:pos="0"/>
        </w:tabs>
        <w:ind w:left="567"/>
        <w:jc w:val="both"/>
        <w:rPr>
          <w:rFonts w:ascii="Palatino Linotype" w:hAnsi="Palatino Linotype" w:cs="Tahoma"/>
          <w:i/>
          <w:color w:val="000000" w:themeColor="text1"/>
        </w:rPr>
      </w:pPr>
      <w:r w:rsidRPr="00843EE6">
        <w:rPr>
          <w:rFonts w:ascii="Palatino Linotype" w:hAnsi="Palatino Linotype" w:cs="Tahoma"/>
          <w:b/>
          <w:i/>
          <w:color w:val="000000" w:themeColor="text1"/>
        </w:rPr>
        <w:t>Artículo 345.-</w:t>
      </w:r>
      <w:r w:rsidRPr="00843EE6">
        <w:rPr>
          <w:rFonts w:ascii="Palatino Linotype" w:hAnsi="Palatino Linotype" w:cs="Tahoma"/>
          <w:i/>
          <w:color w:val="000000" w:themeColor="text1"/>
        </w:rPr>
        <w:t xml:space="preserve"> 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registro contable.</w:t>
      </w:r>
    </w:p>
    <w:p w14:paraId="05C5570A" w14:textId="77777777" w:rsidR="00A253F7" w:rsidRPr="00843EE6" w:rsidRDefault="00A253F7" w:rsidP="00843EE6">
      <w:pPr>
        <w:tabs>
          <w:tab w:val="left" w:pos="0"/>
        </w:tabs>
        <w:ind w:left="567"/>
        <w:jc w:val="both"/>
        <w:rPr>
          <w:rFonts w:ascii="Palatino Linotype" w:hAnsi="Palatino Linotype" w:cs="Tahoma"/>
          <w:i/>
          <w:color w:val="000000" w:themeColor="text1"/>
        </w:rPr>
      </w:pPr>
    </w:p>
    <w:p w14:paraId="7EA8CAF5" w14:textId="77777777" w:rsidR="00A253F7" w:rsidRPr="00843EE6" w:rsidRDefault="00A253F7" w:rsidP="00843EE6">
      <w:pPr>
        <w:tabs>
          <w:tab w:val="left" w:pos="0"/>
        </w:tabs>
        <w:ind w:left="567"/>
        <w:jc w:val="both"/>
        <w:rPr>
          <w:rFonts w:ascii="Palatino Linotype" w:hAnsi="Palatino Linotype" w:cs="Tahoma"/>
          <w:i/>
          <w:color w:val="000000" w:themeColor="text1"/>
        </w:rPr>
      </w:pPr>
      <w:r w:rsidRPr="00843EE6">
        <w:rPr>
          <w:rFonts w:ascii="Palatino Linotype" w:hAnsi="Palatino Linotype" w:cs="Tahoma"/>
          <w:b/>
          <w:i/>
          <w:color w:val="000000" w:themeColor="text1"/>
        </w:rPr>
        <w:t>Los poderes Legislativo y Judicial, los Organismos Autónomos y las Entidades Públicas, de acuerdo con su naturaleza jurídica y según corresponda, deberán conservar la documentación contable del año en curso y la de ejercicios anteriores</w:t>
      </w:r>
      <w:r w:rsidRPr="00843EE6">
        <w:rPr>
          <w:rFonts w:ascii="Palatino Linotype" w:hAnsi="Palatino Linotype" w:cs="Tahoma"/>
          <w:i/>
          <w:color w:val="000000" w:themeColor="text1"/>
        </w:rPr>
        <w:t>, cuyas cuentas públicas hayan sido revisadas y fiscalizadas, en sus propios Archivos Contables. Tratándose de los comprobantes fiscales digitales, estos deberán estar agregados en forma electrónica a cada póliza de registro contable.</w:t>
      </w:r>
    </w:p>
    <w:p w14:paraId="2C7F1F47" w14:textId="77777777" w:rsidR="00A253F7" w:rsidRPr="00843EE6" w:rsidRDefault="00A253F7" w:rsidP="00843EE6">
      <w:pPr>
        <w:tabs>
          <w:tab w:val="left" w:pos="0"/>
        </w:tabs>
        <w:ind w:left="567"/>
        <w:jc w:val="both"/>
        <w:rPr>
          <w:rFonts w:ascii="Palatino Linotype" w:hAnsi="Palatino Linotype" w:cs="Tahoma"/>
          <w:i/>
          <w:color w:val="000000" w:themeColor="text1"/>
        </w:rPr>
      </w:pPr>
    </w:p>
    <w:p w14:paraId="23DFAD74" w14:textId="77777777" w:rsidR="00A253F7" w:rsidRPr="00843EE6" w:rsidRDefault="00A253F7" w:rsidP="00843EE6">
      <w:pPr>
        <w:tabs>
          <w:tab w:val="left" w:pos="0"/>
        </w:tabs>
        <w:ind w:left="567"/>
        <w:jc w:val="both"/>
        <w:rPr>
          <w:rFonts w:ascii="Palatino Linotype" w:hAnsi="Palatino Linotype" w:cs="Tahoma"/>
          <w:i/>
          <w:color w:val="000000" w:themeColor="text1"/>
        </w:rPr>
      </w:pPr>
      <w:r w:rsidRPr="00843EE6">
        <w:rPr>
          <w:rFonts w:ascii="Palatino Linotype" w:hAnsi="Palatino Linotype" w:cs="Tahoma"/>
          <w:i/>
          <w:color w:val="000000" w:themeColor="text1"/>
        </w:rPr>
        <w:t>El plazo señalado en este artículo empezará a contar a partir de la publicación en el Periódico Oficial, del decreto correspondiente</w:t>
      </w:r>
      <w:r w:rsidRPr="00843EE6">
        <w:rPr>
          <w:rFonts w:ascii="Palatino Linotype" w:hAnsi="Palatino Linotype" w:cs="Tahoma"/>
          <w:b/>
          <w:i/>
          <w:color w:val="000000" w:themeColor="text1"/>
        </w:rPr>
        <w:t xml:space="preserve"> </w:t>
      </w:r>
    </w:p>
    <w:p w14:paraId="570DF9A1" w14:textId="77777777" w:rsidR="00A253F7" w:rsidRPr="00843EE6" w:rsidRDefault="00A253F7" w:rsidP="00843EE6">
      <w:pPr>
        <w:tabs>
          <w:tab w:val="left" w:pos="0"/>
        </w:tabs>
        <w:spacing w:line="360" w:lineRule="auto"/>
        <w:jc w:val="both"/>
        <w:rPr>
          <w:rFonts w:ascii="Palatino Linotype" w:hAnsi="Palatino Linotype" w:cs="Tahoma"/>
          <w:i/>
          <w:color w:val="000000" w:themeColor="text1"/>
          <w:highlight w:val="cyan"/>
        </w:rPr>
      </w:pPr>
    </w:p>
    <w:p w14:paraId="7988C4A8" w14:textId="77777777" w:rsidR="00330C6E" w:rsidRPr="00843EE6" w:rsidRDefault="00A253F7" w:rsidP="00843EE6">
      <w:pPr>
        <w:numPr>
          <w:ilvl w:val="0"/>
          <w:numId w:val="1"/>
        </w:numPr>
        <w:tabs>
          <w:tab w:val="left" w:pos="0"/>
        </w:tabs>
        <w:spacing w:line="360" w:lineRule="auto"/>
        <w:ind w:left="0" w:firstLine="0"/>
        <w:jc w:val="both"/>
        <w:rPr>
          <w:rFonts w:ascii="Palatino Linotype" w:hAnsi="Palatino Linotype" w:cs="Tahoma"/>
          <w:color w:val="000000" w:themeColor="text1"/>
        </w:rPr>
      </w:pPr>
      <w:r w:rsidRPr="00843EE6">
        <w:rPr>
          <w:rFonts w:ascii="Palatino Linotype" w:hAnsi="Palatino Linotype" w:cs="Tahoma"/>
          <w:color w:val="000000" w:themeColor="text1"/>
        </w:rPr>
        <w:lastRenderedPageBreak/>
        <w:t xml:space="preserve">De una </w:t>
      </w:r>
      <w:r w:rsidRPr="00843EE6">
        <w:rPr>
          <w:rFonts w:ascii="Palatino Linotype" w:eastAsia="Palatino Linotype" w:hAnsi="Palatino Linotype" w:cs="Palatino Linotype"/>
          <w:color w:val="000000" w:themeColor="text1"/>
        </w:rPr>
        <w:t>interpretación</w:t>
      </w:r>
      <w:r w:rsidRPr="00843EE6">
        <w:rPr>
          <w:rFonts w:ascii="Palatino Linotype" w:hAnsi="Palatino Linotype" w:cs="Tahoma"/>
          <w:color w:val="000000" w:themeColor="text1"/>
        </w:rPr>
        <w:t xml:space="preserve">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44700444" w14:textId="77777777" w:rsidR="00330C6E" w:rsidRPr="00843EE6" w:rsidRDefault="00330C6E" w:rsidP="00843EE6">
      <w:pPr>
        <w:tabs>
          <w:tab w:val="left" w:pos="0"/>
        </w:tabs>
        <w:spacing w:line="360" w:lineRule="auto"/>
        <w:jc w:val="both"/>
        <w:rPr>
          <w:rFonts w:ascii="Palatino Linotype" w:hAnsi="Palatino Linotype" w:cs="Tahoma"/>
          <w:color w:val="000000" w:themeColor="text1"/>
        </w:rPr>
      </w:pPr>
    </w:p>
    <w:p w14:paraId="5BD2AC8A" w14:textId="0EED6608" w:rsidR="00A253F7" w:rsidRPr="00843EE6" w:rsidRDefault="00A253F7" w:rsidP="00843EE6">
      <w:pPr>
        <w:numPr>
          <w:ilvl w:val="0"/>
          <w:numId w:val="1"/>
        </w:numPr>
        <w:tabs>
          <w:tab w:val="left" w:pos="0"/>
        </w:tabs>
        <w:spacing w:line="360" w:lineRule="auto"/>
        <w:ind w:left="0" w:firstLine="0"/>
        <w:jc w:val="both"/>
        <w:rPr>
          <w:rFonts w:ascii="Palatino Linotype" w:hAnsi="Palatino Linotype" w:cs="Tahoma"/>
          <w:color w:val="000000" w:themeColor="text1"/>
        </w:rPr>
      </w:pPr>
      <w:r w:rsidRPr="00843EE6">
        <w:rPr>
          <w:rFonts w:ascii="Palatino Linotype" w:hAnsi="Palatino Linotype" w:cs="Tahoma"/>
          <w:color w:val="000000" w:themeColor="text1"/>
        </w:rPr>
        <w:t xml:space="preserve">Al respecto, si bien es cierto que el Código Financiero del Estado de México y Municipios establece la </w:t>
      </w:r>
      <w:r w:rsidRPr="00843EE6">
        <w:rPr>
          <w:rFonts w:ascii="Palatino Linotype" w:eastAsia="Palatino Linotype" w:hAnsi="Palatino Linotype" w:cs="Palatino Linotype"/>
          <w:color w:val="000000" w:themeColor="text1"/>
        </w:rPr>
        <w:t>obligación</w:t>
      </w:r>
      <w:r w:rsidRPr="00843EE6">
        <w:rPr>
          <w:rFonts w:ascii="Palatino Linotype" w:hAnsi="Palatino Linotype" w:cs="Tahoma"/>
          <w:color w:val="000000" w:themeColor="text1"/>
        </w:rPr>
        <w:t xml:space="preserve"> al Poder Legislativo para llevar los registros contables y presupuestales; también lo es que, dicho ordenamiento jurídico no establece que debemos entender por registro contable y presupuestal; sin embargo, el “</w:t>
      </w:r>
      <w:r w:rsidRPr="00843EE6">
        <w:rPr>
          <w:rFonts w:ascii="Palatino Linotype" w:hAnsi="Palatino Linotype" w:cs="Tahoma"/>
          <w:i/>
          <w:color w:val="000000" w:themeColor="text1"/>
        </w:rPr>
        <w:t>Glosario de Términos para el Proceso de Planeación, Programación, Presupuestación y Evaluación en la Administración Pública”</w:t>
      </w:r>
      <w:r w:rsidRPr="00843EE6">
        <w:rPr>
          <w:rFonts w:ascii="Palatino Linotype" w:hAnsi="Palatino Linotype" w:cs="Tahoma"/>
          <w:color w:val="000000" w:themeColor="text1"/>
        </w:rPr>
        <w:t>,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65ACBAAE" w14:textId="77777777" w:rsidR="00A253F7" w:rsidRPr="00843EE6" w:rsidRDefault="00A253F7" w:rsidP="00843EE6">
      <w:pPr>
        <w:tabs>
          <w:tab w:val="left" w:pos="0"/>
        </w:tabs>
        <w:ind w:left="567"/>
        <w:jc w:val="both"/>
        <w:rPr>
          <w:rFonts w:ascii="Palatino Linotype" w:hAnsi="Palatino Linotype" w:cs="Tahoma"/>
          <w:b/>
          <w:i/>
          <w:color w:val="000000" w:themeColor="text1"/>
        </w:rPr>
      </w:pPr>
      <w:r w:rsidRPr="00843EE6">
        <w:rPr>
          <w:rFonts w:ascii="Palatino Linotype" w:hAnsi="Palatino Linotype" w:cs="Tahoma"/>
          <w:b/>
          <w:i/>
          <w:color w:val="000000" w:themeColor="text1"/>
        </w:rPr>
        <w:t xml:space="preserve">REGISTRO CONTABLE. </w:t>
      </w:r>
      <w:r w:rsidRPr="00843EE6">
        <w:rPr>
          <w:rFonts w:ascii="Palatino Linotype" w:hAnsi="Palatino Linotype" w:cs="Tahoma"/>
          <w:i/>
          <w:color w:val="000000" w:themeColor="text1"/>
        </w:rPr>
        <w:t>Asiento que se realiza en los libros de contabilidad de las actividades relacionadas con el ingreso y egresos de un ente económico.</w:t>
      </w:r>
    </w:p>
    <w:p w14:paraId="2E8289B1" w14:textId="77777777" w:rsidR="00A253F7" w:rsidRPr="00843EE6" w:rsidRDefault="00A253F7" w:rsidP="00843EE6">
      <w:pPr>
        <w:tabs>
          <w:tab w:val="left" w:pos="0"/>
        </w:tabs>
        <w:ind w:left="567"/>
        <w:jc w:val="both"/>
        <w:rPr>
          <w:rFonts w:ascii="Palatino Linotype" w:hAnsi="Palatino Linotype" w:cs="Tahoma"/>
          <w:i/>
          <w:color w:val="000000" w:themeColor="text1"/>
        </w:rPr>
      </w:pPr>
    </w:p>
    <w:p w14:paraId="60E91507" w14:textId="77777777" w:rsidR="00A253F7" w:rsidRPr="00843EE6" w:rsidRDefault="00A253F7" w:rsidP="00843EE6">
      <w:pPr>
        <w:tabs>
          <w:tab w:val="left" w:pos="0"/>
        </w:tabs>
        <w:ind w:left="567"/>
        <w:jc w:val="both"/>
        <w:rPr>
          <w:rFonts w:ascii="Palatino Linotype" w:hAnsi="Palatino Linotype" w:cs="Tahoma"/>
          <w:i/>
          <w:color w:val="000000" w:themeColor="text1"/>
        </w:rPr>
      </w:pPr>
      <w:r w:rsidRPr="00843EE6">
        <w:rPr>
          <w:rFonts w:ascii="Palatino Linotype" w:hAnsi="Palatino Linotype" w:cs="Tahoma"/>
          <w:b/>
          <w:i/>
          <w:color w:val="000000" w:themeColor="text1"/>
        </w:rPr>
        <w:t xml:space="preserve">REGISTRO PRESUPUESTARIO. </w:t>
      </w:r>
      <w:r w:rsidRPr="00843EE6">
        <w:rPr>
          <w:rFonts w:ascii="Palatino Linotype" w:hAnsi="Palatino Linotype" w:cs="Tahoma"/>
          <w:i/>
          <w:color w:val="000000" w:themeColor="text1"/>
        </w:rPr>
        <w:t>Asiento contable de las erogaciones realizadas por las dependencias y entidades con relación a la asignación, modificación y ejercicio de los recursos presupuestarios que se les hayan autorizado.</w:t>
      </w:r>
    </w:p>
    <w:p w14:paraId="52ADFA40" w14:textId="6F8E3429" w:rsidR="00FA23CB" w:rsidRPr="00843EE6" w:rsidRDefault="00FA23CB" w:rsidP="00843EE6">
      <w:pPr>
        <w:pStyle w:val="Prrafodelista"/>
        <w:tabs>
          <w:tab w:val="left" w:pos="0"/>
        </w:tabs>
        <w:spacing w:line="360" w:lineRule="auto"/>
        <w:ind w:left="0"/>
        <w:jc w:val="both"/>
        <w:rPr>
          <w:rFonts w:ascii="Palatino Linotype" w:eastAsia="Calibri" w:hAnsi="Palatino Linotype" w:cs="Arial"/>
          <w:color w:val="000000" w:themeColor="text1"/>
          <w:sz w:val="24"/>
        </w:rPr>
      </w:pPr>
    </w:p>
    <w:p w14:paraId="42E49390" w14:textId="77777777" w:rsidR="00A253F7" w:rsidRPr="00843EE6" w:rsidRDefault="00A253F7" w:rsidP="00843EE6">
      <w:pPr>
        <w:numPr>
          <w:ilvl w:val="0"/>
          <w:numId w:val="1"/>
        </w:numPr>
        <w:tabs>
          <w:tab w:val="left" w:pos="0"/>
        </w:tabs>
        <w:spacing w:line="360" w:lineRule="auto"/>
        <w:ind w:left="0" w:firstLine="0"/>
        <w:jc w:val="both"/>
        <w:rPr>
          <w:rFonts w:ascii="Palatino Linotype" w:hAnsi="Palatino Linotype" w:cs="Tahoma"/>
          <w:color w:val="000000" w:themeColor="text1"/>
        </w:rPr>
      </w:pPr>
      <w:r w:rsidRPr="00843EE6">
        <w:rPr>
          <w:rFonts w:ascii="Palatino Linotype" w:hAnsi="Palatino Linotype" w:cs="Tahoma"/>
          <w:color w:val="000000" w:themeColor="text1"/>
        </w:rPr>
        <w:t xml:space="preserve">En este sentido, </w:t>
      </w:r>
      <w:r w:rsidRPr="00843EE6">
        <w:rPr>
          <w:rFonts w:ascii="Palatino Linotype" w:eastAsia="Palatino Linotype" w:hAnsi="Palatino Linotype" w:cs="Palatino Linotype"/>
          <w:color w:val="000000" w:themeColor="text1"/>
        </w:rPr>
        <w:t>cabe</w:t>
      </w:r>
      <w:r w:rsidRPr="00843EE6">
        <w:rPr>
          <w:rFonts w:ascii="Palatino Linotype" w:hAnsi="Palatino Linotype" w:cs="Tahoma"/>
          <w:color w:val="000000" w:themeColor="text1"/>
        </w:rPr>
        <w:t xml:space="preserve"> referir que la Ley de Fiscalización Superior del Estado de México prevé en su artículo 4 que los Poderes Públicos del Estado son considerados entes fiscalizables, tal como se observa a continuación:</w:t>
      </w:r>
    </w:p>
    <w:p w14:paraId="2733E1C8" w14:textId="77777777" w:rsidR="00A253F7" w:rsidRPr="00843EE6" w:rsidRDefault="00A253F7" w:rsidP="00843EE6">
      <w:pPr>
        <w:tabs>
          <w:tab w:val="left" w:pos="0"/>
        </w:tabs>
        <w:ind w:left="1134"/>
        <w:jc w:val="both"/>
        <w:rPr>
          <w:rFonts w:ascii="Palatino Linotype" w:hAnsi="Palatino Linotype" w:cs="Tahoma"/>
          <w:i/>
          <w:color w:val="000000" w:themeColor="text1"/>
        </w:rPr>
      </w:pPr>
      <w:r w:rsidRPr="00843EE6">
        <w:rPr>
          <w:rFonts w:ascii="Palatino Linotype" w:hAnsi="Palatino Linotype" w:cs="Tahoma"/>
          <w:b/>
          <w:i/>
          <w:color w:val="000000" w:themeColor="text1"/>
        </w:rPr>
        <w:t>Artículo 4.</w:t>
      </w:r>
      <w:r w:rsidRPr="00843EE6">
        <w:rPr>
          <w:rFonts w:ascii="Palatino Linotype" w:hAnsi="Palatino Linotype" w:cs="Tahoma"/>
          <w:i/>
          <w:color w:val="000000" w:themeColor="text1"/>
        </w:rPr>
        <w:t xml:space="preserve"> Son sujetos de fiscalización:</w:t>
      </w:r>
    </w:p>
    <w:p w14:paraId="0C6978F2" w14:textId="77777777" w:rsidR="00A253F7" w:rsidRPr="00843EE6" w:rsidRDefault="00A253F7" w:rsidP="00843EE6">
      <w:pPr>
        <w:tabs>
          <w:tab w:val="left" w:pos="0"/>
        </w:tabs>
        <w:ind w:left="1134"/>
        <w:jc w:val="both"/>
        <w:rPr>
          <w:rFonts w:ascii="Palatino Linotype" w:hAnsi="Palatino Linotype" w:cs="Tahoma"/>
          <w:i/>
          <w:color w:val="000000" w:themeColor="text1"/>
        </w:rPr>
      </w:pPr>
      <w:r w:rsidRPr="00843EE6">
        <w:rPr>
          <w:rFonts w:ascii="Palatino Linotype" w:hAnsi="Palatino Linotype" w:cs="Tahoma"/>
          <w:i/>
          <w:color w:val="000000" w:themeColor="text1"/>
        </w:rPr>
        <w:t>I. Los Poderes Públicos del Estado;</w:t>
      </w:r>
    </w:p>
    <w:p w14:paraId="455193BC" w14:textId="77777777" w:rsidR="00A253F7" w:rsidRPr="00843EE6" w:rsidRDefault="00A253F7" w:rsidP="00843EE6">
      <w:pPr>
        <w:tabs>
          <w:tab w:val="left" w:pos="0"/>
        </w:tabs>
        <w:ind w:left="1134"/>
        <w:jc w:val="both"/>
        <w:rPr>
          <w:rFonts w:ascii="Palatino Linotype" w:hAnsi="Palatino Linotype" w:cs="Tahoma"/>
          <w:i/>
          <w:color w:val="000000" w:themeColor="text1"/>
        </w:rPr>
      </w:pPr>
      <w:r w:rsidRPr="00843EE6">
        <w:rPr>
          <w:rFonts w:ascii="Palatino Linotype" w:hAnsi="Palatino Linotype" w:cs="Tahoma"/>
          <w:i/>
          <w:color w:val="000000" w:themeColor="text1"/>
        </w:rPr>
        <w:lastRenderedPageBreak/>
        <w:t>…</w:t>
      </w:r>
    </w:p>
    <w:p w14:paraId="659D797F" w14:textId="77777777" w:rsidR="00A253F7" w:rsidRPr="00843EE6" w:rsidRDefault="00A253F7" w:rsidP="00843EE6">
      <w:pPr>
        <w:tabs>
          <w:tab w:val="left" w:pos="0"/>
        </w:tabs>
        <w:ind w:left="1134"/>
        <w:jc w:val="both"/>
        <w:rPr>
          <w:rFonts w:ascii="Palatino Linotype" w:hAnsi="Palatino Linotype" w:cs="Tahoma"/>
          <w:i/>
          <w:color w:val="000000" w:themeColor="text1"/>
        </w:rPr>
      </w:pPr>
    </w:p>
    <w:p w14:paraId="654AF40C" w14:textId="77777777" w:rsidR="00A253F7" w:rsidRPr="00843EE6" w:rsidRDefault="00A253F7" w:rsidP="00843EE6">
      <w:pPr>
        <w:tabs>
          <w:tab w:val="left" w:pos="0"/>
        </w:tabs>
        <w:ind w:left="1134"/>
        <w:jc w:val="both"/>
        <w:rPr>
          <w:rFonts w:ascii="Palatino Linotype" w:hAnsi="Palatino Linotype" w:cs="Tahoma"/>
          <w:color w:val="000000" w:themeColor="text1"/>
        </w:rPr>
      </w:pPr>
      <w:r w:rsidRPr="00843EE6">
        <w:rPr>
          <w:rFonts w:ascii="Palatino Linotype" w:hAnsi="Palatino Linotype" w:cs="Tahoma"/>
          <w:color w:val="000000" w:themeColor="text1"/>
        </w:rPr>
        <w:t xml:space="preserve">Asimismo, el ordenamiento legal referido señala en su artículo 8, fracción XI lo siguiente: </w:t>
      </w:r>
    </w:p>
    <w:p w14:paraId="07815451" w14:textId="77777777" w:rsidR="00A253F7" w:rsidRPr="00843EE6" w:rsidRDefault="00A253F7" w:rsidP="00843EE6">
      <w:pPr>
        <w:tabs>
          <w:tab w:val="left" w:pos="0"/>
        </w:tabs>
        <w:ind w:left="1134"/>
        <w:jc w:val="both"/>
        <w:rPr>
          <w:rFonts w:ascii="Palatino Linotype" w:hAnsi="Palatino Linotype" w:cs="Tahoma"/>
          <w:color w:val="000000" w:themeColor="text1"/>
        </w:rPr>
      </w:pPr>
    </w:p>
    <w:p w14:paraId="078C66BE" w14:textId="77777777" w:rsidR="00A253F7" w:rsidRPr="00843EE6" w:rsidRDefault="00A253F7" w:rsidP="00843EE6">
      <w:pPr>
        <w:tabs>
          <w:tab w:val="left" w:pos="0"/>
        </w:tabs>
        <w:ind w:left="1134"/>
        <w:jc w:val="both"/>
        <w:rPr>
          <w:rFonts w:ascii="Palatino Linotype" w:hAnsi="Palatino Linotype" w:cs="Tahoma"/>
          <w:i/>
          <w:color w:val="000000" w:themeColor="text1"/>
        </w:rPr>
      </w:pPr>
      <w:r w:rsidRPr="00843EE6">
        <w:rPr>
          <w:rFonts w:ascii="Palatino Linotype" w:hAnsi="Palatino Linotype" w:cs="Tahoma"/>
          <w:i/>
          <w:color w:val="000000" w:themeColor="text1"/>
        </w:rPr>
        <w:t>Artículo 8. El Órgano Superior tendrá las siguientes atribuciones:</w:t>
      </w:r>
    </w:p>
    <w:p w14:paraId="304E4D28" w14:textId="77777777" w:rsidR="00A253F7" w:rsidRPr="00843EE6" w:rsidRDefault="00A253F7" w:rsidP="00843EE6">
      <w:pPr>
        <w:tabs>
          <w:tab w:val="left" w:pos="0"/>
        </w:tabs>
        <w:ind w:left="1134"/>
        <w:jc w:val="both"/>
        <w:rPr>
          <w:rFonts w:ascii="Palatino Linotype" w:hAnsi="Palatino Linotype" w:cs="Tahoma"/>
          <w:i/>
          <w:color w:val="000000" w:themeColor="text1"/>
        </w:rPr>
      </w:pPr>
      <w:r w:rsidRPr="00843EE6">
        <w:rPr>
          <w:rFonts w:ascii="Palatino Linotype" w:hAnsi="Palatino Linotype" w:cs="Tahoma"/>
          <w:i/>
          <w:color w:val="000000" w:themeColor="text1"/>
        </w:rPr>
        <w:t>…</w:t>
      </w:r>
    </w:p>
    <w:p w14:paraId="46F2D1F8" w14:textId="77777777" w:rsidR="00A253F7" w:rsidRPr="00843EE6" w:rsidRDefault="00A253F7" w:rsidP="00843EE6">
      <w:pPr>
        <w:tabs>
          <w:tab w:val="left" w:pos="0"/>
        </w:tabs>
        <w:ind w:left="1134"/>
        <w:jc w:val="both"/>
        <w:rPr>
          <w:rFonts w:ascii="Palatino Linotype" w:hAnsi="Palatino Linotype" w:cs="Tahoma"/>
          <w:i/>
          <w:color w:val="000000" w:themeColor="text1"/>
        </w:rPr>
      </w:pPr>
      <w:r w:rsidRPr="00843EE6">
        <w:rPr>
          <w:rFonts w:ascii="Palatino Linotype" w:hAnsi="Palatino Linotype" w:cs="Tahoma"/>
          <w:i/>
          <w:color w:val="000000" w:themeColor="text1"/>
        </w:rPr>
        <w:t xml:space="preserve">XI. </w:t>
      </w:r>
      <w:r w:rsidRPr="00843EE6">
        <w:rPr>
          <w:rFonts w:ascii="Palatino Linotype" w:hAnsi="Palatino Linotype" w:cs="Tahoma"/>
          <w:b/>
          <w:i/>
          <w:color w:val="000000" w:themeColor="text1"/>
        </w:rPr>
        <w:t>Establecer los lineamientos, criterios, procedimientos, métodos y sistemas para las acciones de control y evaluación, necesarios para la fiscalización de las cuentas públicas y los informes trimestrales</w:t>
      </w:r>
      <w:r w:rsidRPr="00843EE6">
        <w:rPr>
          <w:rFonts w:ascii="Palatino Linotype" w:hAnsi="Palatino Linotype" w:cs="Tahoma"/>
          <w:i/>
          <w:color w:val="000000" w:themeColor="text1"/>
        </w:rPr>
        <w:t xml:space="preserve">…” </w:t>
      </w:r>
    </w:p>
    <w:p w14:paraId="1D1FC6E7" w14:textId="671E5439" w:rsidR="00A253F7" w:rsidRPr="00843EE6" w:rsidRDefault="00A253F7" w:rsidP="00843EE6">
      <w:pPr>
        <w:pStyle w:val="Prrafodelista"/>
        <w:tabs>
          <w:tab w:val="left" w:pos="0"/>
        </w:tabs>
        <w:spacing w:line="360" w:lineRule="auto"/>
        <w:ind w:left="0"/>
        <w:jc w:val="both"/>
        <w:rPr>
          <w:rFonts w:ascii="Palatino Linotype" w:eastAsia="Palatino Linotype" w:hAnsi="Palatino Linotype" w:cs="Palatino Linotype"/>
          <w:b/>
          <w:i/>
          <w:color w:val="000000" w:themeColor="text1"/>
          <w:sz w:val="24"/>
          <w:highlight w:val="cyan"/>
        </w:rPr>
      </w:pPr>
    </w:p>
    <w:p w14:paraId="7CF40F18" w14:textId="509E41E4" w:rsidR="00A253F7" w:rsidRPr="00843EE6" w:rsidRDefault="00A253F7" w:rsidP="00843EE6">
      <w:pPr>
        <w:numPr>
          <w:ilvl w:val="0"/>
          <w:numId w:val="1"/>
        </w:numPr>
        <w:tabs>
          <w:tab w:val="left" w:pos="0"/>
        </w:tabs>
        <w:spacing w:line="360" w:lineRule="auto"/>
        <w:ind w:left="0" w:firstLine="0"/>
        <w:jc w:val="both"/>
        <w:rPr>
          <w:rFonts w:ascii="Palatino Linotype" w:eastAsia="Calibri" w:hAnsi="Palatino Linotype"/>
          <w:bCs/>
          <w:color w:val="000000" w:themeColor="text1"/>
          <w:lang w:val="es-ES"/>
        </w:rPr>
      </w:pPr>
      <w:r w:rsidRPr="00843EE6">
        <w:rPr>
          <w:rFonts w:ascii="Palatino Linotype" w:hAnsi="Palatino Linotype" w:cs="Tahoma"/>
          <w:color w:val="000000" w:themeColor="text1"/>
        </w:rPr>
        <w:t>De</w:t>
      </w:r>
      <w:r w:rsidRPr="00843EE6">
        <w:rPr>
          <w:rFonts w:ascii="Palatino Linotype" w:eastAsia="Calibri" w:hAnsi="Palatino Linotype"/>
          <w:color w:val="000000" w:themeColor="text1"/>
          <w:lang w:val="es-ES"/>
        </w:rPr>
        <w:t xml:space="preserve"> la normatividad previamente plasmada, se desprende primeramente que el</w:t>
      </w:r>
      <w:r w:rsidRPr="00843EE6">
        <w:rPr>
          <w:rFonts w:ascii="Palatino Linotype" w:eastAsia="Calibri" w:hAnsi="Palatino Linotype"/>
          <w:bCs/>
          <w:color w:val="000000" w:themeColor="text1"/>
          <w:lang w:val="es-ES"/>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14:paraId="62529E85" w14:textId="77777777" w:rsidR="00A253F7" w:rsidRPr="00843EE6" w:rsidRDefault="00A253F7" w:rsidP="00843EE6">
      <w:pPr>
        <w:tabs>
          <w:tab w:val="left" w:pos="0"/>
        </w:tabs>
        <w:spacing w:line="360" w:lineRule="auto"/>
        <w:jc w:val="both"/>
        <w:rPr>
          <w:rFonts w:ascii="Palatino Linotype" w:eastAsia="Calibri" w:hAnsi="Palatino Linotype"/>
          <w:bCs/>
          <w:color w:val="000000" w:themeColor="text1"/>
          <w:highlight w:val="cyan"/>
          <w:lang w:val="es-ES"/>
        </w:rPr>
      </w:pPr>
    </w:p>
    <w:p w14:paraId="79AF3B74" w14:textId="7EDB77B1" w:rsidR="00A253F7" w:rsidRPr="00843EE6" w:rsidRDefault="00A253F7" w:rsidP="00843EE6">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843EE6">
        <w:rPr>
          <w:rFonts w:ascii="Palatino Linotype" w:eastAsia="Palatino Linotype" w:hAnsi="Palatino Linotype" w:cs="Palatino Linotype"/>
          <w:color w:val="000000" w:themeColor="text1"/>
        </w:rPr>
        <w:t xml:space="preserve">En ese orden de ideas, es oportuno referir el Instructivo del Módulo 1 del 2025 del Órgano Superior de Fiscalización del Estado de México (OSFEM), en su apartado denominado </w:t>
      </w:r>
      <w:r w:rsidRPr="00843EE6">
        <w:rPr>
          <w:rFonts w:ascii="Palatino Linotype" w:eastAsia="Palatino Linotype" w:hAnsi="Palatino Linotype" w:cs="Palatino Linotype"/>
          <w:b/>
          <w:color w:val="000000" w:themeColor="text1"/>
        </w:rPr>
        <w:t>“</w:t>
      </w:r>
      <w:r w:rsidR="00DE65ED" w:rsidRPr="00843EE6">
        <w:rPr>
          <w:rFonts w:ascii="Palatino Linotype" w:eastAsia="Palatino Linotype" w:hAnsi="Palatino Linotype" w:cs="Palatino Linotype"/>
          <w:b/>
          <w:color w:val="000000" w:themeColor="text1"/>
        </w:rPr>
        <w:t>32</w:t>
      </w:r>
      <w:r w:rsidRPr="00843EE6">
        <w:rPr>
          <w:rFonts w:ascii="Palatino Linotype" w:eastAsia="Palatino Linotype" w:hAnsi="Palatino Linotype" w:cs="Palatino Linotype"/>
          <w:b/>
          <w:color w:val="000000" w:themeColor="text1"/>
        </w:rPr>
        <w:t xml:space="preserve">. Pólizas de egresos con soporte documental digitalizadas”, </w:t>
      </w:r>
      <w:r w:rsidRPr="00843EE6">
        <w:rPr>
          <w:rFonts w:ascii="Palatino Linotype" w:eastAsia="Palatino Linotype" w:hAnsi="Palatino Linotype" w:cs="Palatino Linotype"/>
          <w:color w:val="000000" w:themeColor="text1"/>
        </w:rPr>
        <w:t xml:space="preserve"> este tipo de póliza refleja cualquier operación contable en la que se produzca una salida de efectivo o erogaciones, a través de transferencias bancarias electrónicas. No obstante, si dicha erogación se realiza a través de un cheque bancario la póliza contable será una póliza de cheque. </w:t>
      </w:r>
      <w:r w:rsidRPr="00843EE6">
        <w:rPr>
          <w:rFonts w:ascii="Palatino Linotype" w:eastAsia="Palatino Linotype" w:hAnsi="Palatino Linotype" w:cs="Palatino Linotype"/>
          <w:b/>
          <w:color w:val="000000" w:themeColor="text1"/>
          <w:u w:val="single"/>
        </w:rPr>
        <w:t>Las pólizas de egresos</w:t>
      </w:r>
      <w:r w:rsidRPr="00843EE6">
        <w:rPr>
          <w:rFonts w:ascii="Palatino Linotype" w:eastAsia="Palatino Linotype" w:hAnsi="Palatino Linotype" w:cs="Palatino Linotype"/>
          <w:color w:val="000000" w:themeColor="text1"/>
        </w:rPr>
        <w:t xml:space="preserve"> deberán ser las que emita su sistema y </w:t>
      </w:r>
      <w:r w:rsidRPr="00843EE6">
        <w:rPr>
          <w:rFonts w:ascii="Palatino Linotype" w:eastAsia="Palatino Linotype" w:hAnsi="Palatino Linotype" w:cs="Palatino Linotype"/>
          <w:b/>
          <w:color w:val="000000" w:themeColor="text1"/>
          <w:u w:val="single"/>
        </w:rPr>
        <w:t>deberán estar soportadas por toda la documentación comprobatoria que justifique el egreso</w:t>
      </w:r>
      <w:r w:rsidRPr="00843EE6">
        <w:rPr>
          <w:rFonts w:ascii="Palatino Linotype" w:eastAsia="Palatino Linotype" w:hAnsi="Palatino Linotype" w:cs="Palatino Linotype"/>
          <w:color w:val="000000" w:themeColor="text1"/>
        </w:rPr>
        <w:t>, las cuales deberán coincidir con las presentadas en el Diario General de Pólizas de cada uno de los meses que corresponda.</w:t>
      </w:r>
    </w:p>
    <w:p w14:paraId="1E469A8E" w14:textId="77777777" w:rsidR="00F27B8E" w:rsidRPr="00843EE6" w:rsidRDefault="00F27B8E" w:rsidP="00843EE6">
      <w:pPr>
        <w:tabs>
          <w:tab w:val="left" w:pos="0"/>
        </w:tabs>
        <w:spacing w:line="360" w:lineRule="auto"/>
        <w:jc w:val="both"/>
        <w:rPr>
          <w:rFonts w:ascii="Palatino Linotype" w:eastAsia="Palatino Linotype" w:hAnsi="Palatino Linotype" w:cs="Palatino Linotype"/>
          <w:b/>
          <w:i/>
          <w:color w:val="000000" w:themeColor="text1"/>
        </w:rPr>
      </w:pPr>
    </w:p>
    <w:p w14:paraId="025365DD" w14:textId="3C230459" w:rsidR="00A253F7" w:rsidRPr="00843EE6" w:rsidRDefault="00A253F7" w:rsidP="00843EE6">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b/>
          <w:color w:val="000000" w:themeColor="text1"/>
        </w:rPr>
      </w:pPr>
      <w:r w:rsidRPr="00843EE6">
        <w:rPr>
          <w:rFonts w:ascii="Palatino Linotype" w:eastAsia="Palatino Linotype" w:hAnsi="Palatino Linotype" w:cs="Palatino Linotype"/>
          <w:b/>
          <w:color w:val="000000" w:themeColor="text1"/>
        </w:rPr>
        <w:t>“</w:t>
      </w:r>
      <w:r w:rsidR="00DE65ED" w:rsidRPr="00843EE6">
        <w:rPr>
          <w:rFonts w:ascii="Palatino Linotype" w:eastAsia="Palatino Linotype" w:hAnsi="Palatino Linotype" w:cs="Palatino Linotype"/>
          <w:b/>
          <w:color w:val="000000" w:themeColor="text1"/>
        </w:rPr>
        <w:t>33</w:t>
      </w:r>
      <w:r w:rsidRPr="00843EE6">
        <w:rPr>
          <w:rFonts w:ascii="Palatino Linotype" w:eastAsia="Palatino Linotype" w:hAnsi="Palatino Linotype" w:cs="Palatino Linotype"/>
          <w:b/>
          <w:color w:val="000000" w:themeColor="text1"/>
        </w:rPr>
        <w:t>. Pólizas de cheque con soporte documental digitalizadas”</w:t>
      </w:r>
      <w:r w:rsidRPr="00843EE6">
        <w:rPr>
          <w:rFonts w:ascii="Palatino Linotype" w:eastAsia="Palatino Linotype" w:hAnsi="Palatino Linotype" w:cs="Palatino Linotype"/>
          <w:color w:val="000000" w:themeColor="text1"/>
        </w:rPr>
        <w:t xml:space="preserve"> Este tipo de póliza se utiliza en caso de erogaciones realizadas a través de un cheque. </w:t>
      </w:r>
      <w:r w:rsidRPr="00843EE6">
        <w:rPr>
          <w:rFonts w:ascii="Palatino Linotype" w:eastAsia="Palatino Linotype" w:hAnsi="Palatino Linotype" w:cs="Palatino Linotype"/>
          <w:b/>
          <w:color w:val="000000" w:themeColor="text1"/>
          <w:u w:val="single"/>
        </w:rPr>
        <w:t xml:space="preserve">Las pólizas de cheque </w:t>
      </w:r>
      <w:r w:rsidRPr="00843EE6">
        <w:rPr>
          <w:rFonts w:ascii="Palatino Linotype" w:eastAsia="Palatino Linotype" w:hAnsi="Palatino Linotype" w:cs="Palatino Linotype"/>
          <w:b/>
          <w:color w:val="000000" w:themeColor="text1"/>
          <w:u w:val="single"/>
        </w:rPr>
        <w:lastRenderedPageBreak/>
        <w:t>deberán</w:t>
      </w:r>
      <w:r w:rsidRPr="00843EE6">
        <w:rPr>
          <w:rFonts w:ascii="Palatino Linotype" w:eastAsia="Palatino Linotype" w:hAnsi="Palatino Linotype" w:cs="Palatino Linotype"/>
          <w:color w:val="000000" w:themeColor="text1"/>
        </w:rPr>
        <w:t xml:space="preserve"> ser las que emita su sistema y </w:t>
      </w:r>
      <w:r w:rsidRPr="00843EE6">
        <w:rPr>
          <w:rFonts w:ascii="Palatino Linotype" w:eastAsia="Palatino Linotype" w:hAnsi="Palatino Linotype" w:cs="Palatino Linotype"/>
          <w:b/>
          <w:color w:val="000000" w:themeColor="text1"/>
          <w:u w:val="single"/>
        </w:rPr>
        <w:t>deberán estar soportadas por toda la documentación comprobatoria que justifique la erogación</w:t>
      </w:r>
      <w:r w:rsidRPr="00843EE6">
        <w:rPr>
          <w:rFonts w:ascii="Palatino Linotype" w:eastAsia="Palatino Linotype" w:hAnsi="Palatino Linotype" w:cs="Palatino Linotype"/>
          <w:color w:val="000000" w:themeColor="text1"/>
        </w:rPr>
        <w:t>, las cuales deberán coincidir con las presentadas en el Diario General de Pólizas de cada uno de los meses que corresponda.</w:t>
      </w:r>
    </w:p>
    <w:p w14:paraId="4D1803FF" w14:textId="77777777" w:rsidR="00F27B8E" w:rsidRPr="00843EE6" w:rsidRDefault="00F27B8E" w:rsidP="00843EE6">
      <w:pPr>
        <w:tabs>
          <w:tab w:val="left" w:pos="0"/>
        </w:tabs>
        <w:spacing w:line="360" w:lineRule="auto"/>
        <w:jc w:val="both"/>
        <w:rPr>
          <w:rFonts w:ascii="Palatino Linotype" w:eastAsia="Palatino Linotype" w:hAnsi="Palatino Linotype" w:cs="Palatino Linotype"/>
          <w:b/>
          <w:i/>
          <w:color w:val="000000" w:themeColor="text1"/>
        </w:rPr>
      </w:pPr>
    </w:p>
    <w:p w14:paraId="2DF9E49C" w14:textId="4A691B5E" w:rsidR="00A253F7" w:rsidRPr="00843EE6" w:rsidRDefault="00A253F7" w:rsidP="00843EE6">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843EE6">
        <w:rPr>
          <w:rFonts w:ascii="Palatino Linotype" w:eastAsia="Palatino Linotype" w:hAnsi="Palatino Linotype" w:cs="Palatino Linotype"/>
          <w:color w:val="000000" w:themeColor="text1"/>
        </w:rPr>
        <w:t>Como se pued</w:t>
      </w:r>
      <w:r w:rsidR="00AB4917" w:rsidRPr="00843EE6">
        <w:rPr>
          <w:rFonts w:ascii="Palatino Linotype" w:eastAsia="Palatino Linotype" w:hAnsi="Palatino Linotype" w:cs="Palatino Linotype"/>
          <w:color w:val="000000" w:themeColor="text1"/>
        </w:rPr>
        <w:t>e</w:t>
      </w:r>
      <w:r w:rsidRPr="00843EE6">
        <w:rPr>
          <w:rFonts w:ascii="Palatino Linotype" w:eastAsia="Palatino Linotype" w:hAnsi="Palatino Linotype" w:cs="Palatino Linotype"/>
          <w:color w:val="000000" w:themeColor="text1"/>
        </w:rPr>
        <w:t xml:space="preserve"> observar, </w:t>
      </w:r>
      <w:r w:rsidRPr="00843EE6">
        <w:rPr>
          <w:rFonts w:ascii="Palatino Linotype" w:eastAsia="Palatino Linotype" w:hAnsi="Palatino Linotype" w:cs="Palatino Linotype"/>
          <w:b/>
          <w:color w:val="000000" w:themeColor="text1"/>
        </w:rPr>
        <w:t>las pólizas de egresos y las pólizas de cheques, de manera enunciativa mas no limitativa pueden colmar la pretensión del Recurrente</w:t>
      </w:r>
      <w:r w:rsidRPr="00843EE6">
        <w:rPr>
          <w:rFonts w:ascii="Palatino Linotype" w:eastAsia="Palatino Linotype" w:hAnsi="Palatino Linotype" w:cs="Palatino Linotype"/>
          <w:color w:val="000000" w:themeColor="text1"/>
        </w:rPr>
        <w:t>, pues contiene la información solicitada; asimismo es de referir que estos formatos se generan de manera mensual, como lo disponen los Lineamientos, fechas de capacitación y calendarización para la integración y presentación de los informes trimestrales estatales y municipales del ejercicio fiscal 2025, de las entidades fiscalizables del Estado de México, tal como se muestra a continuación:</w:t>
      </w:r>
    </w:p>
    <w:p w14:paraId="141F6ADC" w14:textId="0BD7CF62" w:rsidR="00DE65ED" w:rsidRPr="00843EE6" w:rsidRDefault="00DE65ED" w:rsidP="00843EE6">
      <w:pPr>
        <w:pBdr>
          <w:top w:val="nil"/>
          <w:left w:val="nil"/>
          <w:bottom w:val="nil"/>
          <w:right w:val="nil"/>
          <w:between w:val="nil"/>
        </w:pBdr>
        <w:tabs>
          <w:tab w:val="left" w:pos="0"/>
        </w:tabs>
        <w:spacing w:line="360" w:lineRule="auto"/>
        <w:jc w:val="center"/>
        <w:rPr>
          <w:rFonts w:ascii="Palatino Linotype" w:hAnsi="Palatino Linotype"/>
          <w:noProof/>
          <w:color w:val="000000" w:themeColor="text1"/>
        </w:rPr>
      </w:pPr>
      <w:r w:rsidRPr="00843EE6">
        <w:rPr>
          <w:rFonts w:ascii="Palatino Linotype" w:hAnsi="Palatino Linotype"/>
          <w:noProof/>
          <w:color w:val="000000" w:themeColor="text1"/>
        </w:rPr>
        <mc:AlternateContent>
          <mc:Choice Requires="wps">
            <w:drawing>
              <wp:anchor distT="0" distB="0" distL="114300" distR="114300" simplePos="0" relativeHeight="251659264" behindDoc="0" locked="0" layoutInCell="1" allowOverlap="1" wp14:anchorId="713B8717" wp14:editId="259AD094">
                <wp:simplePos x="0" y="0"/>
                <wp:positionH relativeFrom="column">
                  <wp:posOffset>503040</wp:posOffset>
                </wp:positionH>
                <wp:positionV relativeFrom="paragraph">
                  <wp:posOffset>2209069</wp:posOffset>
                </wp:positionV>
                <wp:extent cx="4742731" cy="526211"/>
                <wp:effectExtent l="19050" t="19050" r="20320" b="26670"/>
                <wp:wrapNone/>
                <wp:docPr id="3" name="Rectángulo 3"/>
                <wp:cNvGraphicFramePr/>
                <a:graphic xmlns:a="http://schemas.openxmlformats.org/drawingml/2006/main">
                  <a:graphicData uri="http://schemas.microsoft.com/office/word/2010/wordprocessingShape">
                    <wps:wsp>
                      <wps:cNvSpPr/>
                      <wps:spPr>
                        <a:xfrm>
                          <a:off x="0" y="0"/>
                          <a:ext cx="4742731" cy="52621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8044BF9" id="Rectángulo 3" o:spid="_x0000_s1026" style="position:absolute;margin-left:39.6pt;margin-top:173.95pt;width:373.45pt;height:4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" filled="f" strokecolor="red" strokeweight="3pt"/>
            </w:pict>
          </mc:Fallback>
        </mc:AlternateContent>
      </w:r>
      <w:r w:rsidRPr="00843EE6">
        <w:rPr>
          <w:rFonts w:ascii="Palatino Linotype" w:hAnsi="Palatino Linotype"/>
          <w:noProof/>
          <w:color w:val="000000" w:themeColor="text1"/>
        </w:rPr>
        <w:drawing>
          <wp:inline distT="0" distB="0" distL="0" distR="0" wp14:anchorId="770CC67A" wp14:editId="00E77FD8">
            <wp:extent cx="5603343" cy="3743864"/>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829" t="12553" r="12278" b="6798"/>
                    <a:stretch/>
                  </pic:blipFill>
                  <pic:spPr bwMode="auto">
                    <a:xfrm>
                      <a:off x="0" y="0"/>
                      <a:ext cx="5623629" cy="3757418"/>
                    </a:xfrm>
                    <a:prstGeom prst="rect">
                      <a:avLst/>
                    </a:prstGeom>
                    <a:ln>
                      <a:noFill/>
                    </a:ln>
                    <a:extLst>
                      <a:ext uri="{53640926-AAD7-44D8-BBD7-CCE9431645EC}">
                        <a14:shadowObscured xmlns:a14="http://schemas.microsoft.com/office/drawing/2010/main"/>
                      </a:ext>
                    </a:extLst>
                  </pic:spPr>
                </pic:pic>
              </a:graphicData>
            </a:graphic>
          </wp:inline>
        </w:drawing>
      </w:r>
    </w:p>
    <w:p w14:paraId="3BF1E504" w14:textId="0A371BA9" w:rsidR="00A253F7" w:rsidRPr="00843EE6" w:rsidRDefault="00A253F7" w:rsidP="00843EE6">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843EE6">
        <w:rPr>
          <w:rFonts w:ascii="Palatino Linotype" w:eastAsia="Palatino Linotype" w:hAnsi="Palatino Linotype" w:cs="Palatino Linotype"/>
          <w:color w:val="000000" w:themeColor="text1"/>
        </w:rPr>
        <w:lastRenderedPageBreak/>
        <w:t xml:space="preserve">En lo que respecta a la información del ejercicio fiscal </w:t>
      </w:r>
      <w:r w:rsidR="00330C6E" w:rsidRPr="00843EE6">
        <w:rPr>
          <w:rFonts w:ascii="Palatino Linotype" w:eastAsia="Palatino Linotype" w:hAnsi="Palatino Linotype" w:cs="Palatino Linotype"/>
          <w:color w:val="000000" w:themeColor="text1"/>
        </w:rPr>
        <w:t xml:space="preserve">2023 y </w:t>
      </w:r>
      <w:r w:rsidRPr="00843EE6">
        <w:rPr>
          <w:rFonts w:ascii="Palatino Linotype" w:eastAsia="Palatino Linotype" w:hAnsi="Palatino Linotype" w:cs="Palatino Linotype"/>
          <w:color w:val="000000" w:themeColor="text1"/>
        </w:rPr>
        <w:t xml:space="preserve">2024, Lineamientos para la integración y presentación de los informes trimestrales estatales del ejercicio fiscal </w:t>
      </w:r>
      <w:r w:rsidR="00330C6E" w:rsidRPr="00843EE6">
        <w:rPr>
          <w:rFonts w:ascii="Palatino Linotype" w:eastAsia="Palatino Linotype" w:hAnsi="Palatino Linotype" w:cs="Palatino Linotype"/>
          <w:color w:val="000000" w:themeColor="text1"/>
        </w:rPr>
        <w:t xml:space="preserve">2023 y </w:t>
      </w:r>
      <w:r w:rsidRPr="00843EE6">
        <w:rPr>
          <w:rFonts w:ascii="Palatino Linotype" w:eastAsia="Palatino Linotype" w:hAnsi="Palatino Linotype" w:cs="Palatino Linotype"/>
          <w:color w:val="000000" w:themeColor="text1"/>
        </w:rPr>
        <w:t>2024, establece la entrega del Diario General de Pólizas de manera mensual, tal como se muestra en la imagen siguiente:</w:t>
      </w:r>
    </w:p>
    <w:p w14:paraId="457B8B13" w14:textId="2F933916" w:rsidR="00A253F7" w:rsidRPr="00843EE6" w:rsidRDefault="00A253F7" w:rsidP="00843EE6">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14:paraId="49F98241" w14:textId="521BB69E" w:rsidR="007E4DE5" w:rsidRPr="00843EE6" w:rsidRDefault="007E4DE5" w:rsidP="00843EE6">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843EE6">
        <w:rPr>
          <w:rFonts w:ascii="Palatino Linotype" w:hAnsi="Palatino Linotype"/>
          <w:noProof/>
          <w:color w:val="000000" w:themeColor="text1"/>
        </w:rPr>
        <mc:AlternateContent>
          <mc:Choice Requires="wps">
            <w:drawing>
              <wp:anchor distT="0" distB="0" distL="114300" distR="114300" simplePos="0" relativeHeight="251660288" behindDoc="0" locked="0" layoutInCell="1" allowOverlap="1" wp14:anchorId="44F40ABC" wp14:editId="4C50C829">
                <wp:simplePos x="0" y="0"/>
                <wp:positionH relativeFrom="column">
                  <wp:posOffset>641062</wp:posOffset>
                </wp:positionH>
                <wp:positionV relativeFrom="paragraph">
                  <wp:posOffset>3020611</wp:posOffset>
                </wp:positionV>
                <wp:extent cx="5432845" cy="258792"/>
                <wp:effectExtent l="19050" t="19050" r="15875" b="27305"/>
                <wp:wrapNone/>
                <wp:docPr id="6" name="Rectángulo 6"/>
                <wp:cNvGraphicFramePr/>
                <a:graphic xmlns:a="http://schemas.openxmlformats.org/drawingml/2006/main">
                  <a:graphicData uri="http://schemas.microsoft.com/office/word/2010/wordprocessingShape">
                    <wps:wsp>
                      <wps:cNvSpPr/>
                      <wps:spPr>
                        <a:xfrm>
                          <a:off x="0" y="0"/>
                          <a:ext cx="5432845" cy="25879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5B88179" id="Rectángulo 6" o:spid="_x0000_s1026" style="position:absolute;margin-left:50.5pt;margin-top:237.85pt;width:427.8pt;height:20.4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" filled="f" strokecolor="red" strokeweight="2.25pt"/>
            </w:pict>
          </mc:Fallback>
        </mc:AlternateContent>
      </w:r>
      <w:r w:rsidRPr="00843EE6">
        <w:rPr>
          <w:rFonts w:ascii="Palatino Linotype" w:hAnsi="Palatino Linotype"/>
          <w:noProof/>
          <w:color w:val="000000" w:themeColor="text1"/>
        </w:rPr>
        <w:drawing>
          <wp:inline distT="0" distB="0" distL="0" distR="0" wp14:anchorId="76B9A8DD" wp14:editId="37AF6279">
            <wp:extent cx="6211018" cy="3863304"/>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097" t="23017" r="14062" b="3316"/>
                    <a:stretch/>
                  </pic:blipFill>
                  <pic:spPr bwMode="auto">
                    <a:xfrm>
                      <a:off x="0" y="0"/>
                      <a:ext cx="6238894" cy="3880643"/>
                    </a:xfrm>
                    <a:prstGeom prst="rect">
                      <a:avLst/>
                    </a:prstGeom>
                    <a:ln>
                      <a:noFill/>
                    </a:ln>
                    <a:extLst>
                      <a:ext uri="{53640926-AAD7-44D8-BBD7-CCE9431645EC}">
                        <a14:shadowObscured xmlns:a14="http://schemas.microsoft.com/office/drawing/2010/main"/>
                      </a:ext>
                    </a:extLst>
                  </pic:spPr>
                </pic:pic>
              </a:graphicData>
            </a:graphic>
          </wp:inline>
        </w:drawing>
      </w:r>
    </w:p>
    <w:p w14:paraId="6DBA582E" w14:textId="6C8125CB" w:rsidR="00A253F7" w:rsidRPr="00843EE6" w:rsidRDefault="00230EC2" w:rsidP="00843EE6">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843EE6">
        <w:rPr>
          <w:rFonts w:ascii="Palatino Linotype" w:hAnsi="Palatino Linotype"/>
          <w:noProof/>
          <w:color w:val="000000" w:themeColor="text1"/>
        </w:rPr>
        <w:lastRenderedPageBreak/>
        <mc:AlternateContent>
          <mc:Choice Requires="wps">
            <w:drawing>
              <wp:anchor distT="0" distB="0" distL="114300" distR="114300" simplePos="0" relativeHeight="251661312" behindDoc="0" locked="0" layoutInCell="1" allowOverlap="1" wp14:anchorId="5FE94DAB" wp14:editId="79F38609">
                <wp:simplePos x="0" y="0"/>
                <wp:positionH relativeFrom="column">
                  <wp:posOffset>252874</wp:posOffset>
                </wp:positionH>
                <wp:positionV relativeFrom="paragraph">
                  <wp:posOffset>3421332</wp:posOffset>
                </wp:positionV>
                <wp:extent cx="5139546" cy="405441"/>
                <wp:effectExtent l="19050" t="19050" r="23495" b="13970"/>
                <wp:wrapNone/>
                <wp:docPr id="11" name="Rectángulo 11"/>
                <wp:cNvGraphicFramePr/>
                <a:graphic xmlns:a="http://schemas.openxmlformats.org/drawingml/2006/main">
                  <a:graphicData uri="http://schemas.microsoft.com/office/word/2010/wordprocessingShape">
                    <wps:wsp>
                      <wps:cNvSpPr/>
                      <wps:spPr>
                        <a:xfrm>
                          <a:off x="0" y="0"/>
                          <a:ext cx="5139546" cy="40544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2921300" id="Rectángulo 11" o:spid="_x0000_s1026" style="position:absolute;margin-left:19.9pt;margin-top:269.4pt;width:404.7pt;height:31.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" filled="f" strokecolor="red" strokeweight="2.25pt"/>
            </w:pict>
          </mc:Fallback>
        </mc:AlternateContent>
      </w:r>
      <w:r w:rsidR="007E4DE5" w:rsidRPr="00843EE6">
        <w:rPr>
          <w:rFonts w:ascii="Palatino Linotype" w:hAnsi="Palatino Linotype"/>
          <w:noProof/>
          <w:color w:val="000000" w:themeColor="text1"/>
        </w:rPr>
        <w:drawing>
          <wp:inline distT="0" distB="0" distL="0" distR="0" wp14:anchorId="36DFDB36" wp14:editId="4F23F81F">
            <wp:extent cx="5857335" cy="480615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604" t="21364" r="14231" b="5454"/>
                    <a:stretch/>
                  </pic:blipFill>
                  <pic:spPr bwMode="auto">
                    <a:xfrm>
                      <a:off x="0" y="0"/>
                      <a:ext cx="5879431" cy="4824287"/>
                    </a:xfrm>
                    <a:prstGeom prst="rect">
                      <a:avLst/>
                    </a:prstGeom>
                    <a:ln>
                      <a:noFill/>
                    </a:ln>
                    <a:extLst>
                      <a:ext uri="{53640926-AAD7-44D8-BBD7-CCE9431645EC}">
                        <a14:shadowObscured xmlns:a14="http://schemas.microsoft.com/office/drawing/2010/main"/>
                      </a:ext>
                    </a:extLst>
                  </pic:spPr>
                </pic:pic>
              </a:graphicData>
            </a:graphic>
          </wp:inline>
        </w:drawing>
      </w:r>
    </w:p>
    <w:p w14:paraId="415F9D09" w14:textId="77777777" w:rsidR="007E4DE5" w:rsidRPr="00843EE6" w:rsidRDefault="007E4DE5" w:rsidP="00843EE6">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14:paraId="03EE7875" w14:textId="1AC2F64C" w:rsidR="00A253F7" w:rsidRPr="00843EE6" w:rsidRDefault="00A253F7" w:rsidP="00843EE6">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843EE6">
        <w:rPr>
          <w:rFonts w:ascii="Palatino Linotype" w:eastAsia="Palatino Linotype" w:hAnsi="Palatino Linotype" w:cs="Palatino Linotype"/>
          <w:color w:val="000000" w:themeColor="text1"/>
        </w:rPr>
        <w:t xml:space="preserve">El </w:t>
      </w:r>
      <w:r w:rsidRPr="00843EE6">
        <w:rPr>
          <w:rFonts w:ascii="Palatino Linotype" w:eastAsia="Palatino Linotype" w:hAnsi="Palatino Linotype" w:cs="Palatino Linotype"/>
          <w:b/>
          <w:color w:val="000000" w:themeColor="text1"/>
        </w:rPr>
        <w:t>Diario General de Pólizas</w:t>
      </w:r>
      <w:r w:rsidRPr="00843EE6">
        <w:rPr>
          <w:rFonts w:ascii="Palatino Linotype" w:eastAsia="Palatino Linotype" w:hAnsi="Palatino Linotype" w:cs="Palatino Linotype"/>
          <w:color w:val="000000" w:themeColor="text1"/>
        </w:rPr>
        <w:t xml:space="preserve"> debe contener diversos datos relativos a la información contable y financiera del Sujeto Obligado, debe enviar mensualmente al Órgano Superior de Fiscalización, tales como el tipo de póliza, dentro de sus tipos se encuentran las pólizas de diario, de ingresos, de egresos, de cuentas por pagar y de cheque.</w:t>
      </w:r>
    </w:p>
    <w:p w14:paraId="446F8CEA" w14:textId="77777777" w:rsidR="00A253F7" w:rsidRPr="00843EE6" w:rsidRDefault="00A253F7" w:rsidP="00843EE6">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14:paraId="067DB58B" w14:textId="0EAAD2D5" w:rsidR="00A253F7" w:rsidRPr="00843EE6" w:rsidRDefault="00A253F7" w:rsidP="00843EE6">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843EE6">
        <w:rPr>
          <w:rFonts w:ascii="Palatino Linotype" w:eastAsia="Palatino Linotype" w:hAnsi="Palatino Linotype" w:cs="Palatino Linotype"/>
          <w:color w:val="000000" w:themeColor="text1"/>
        </w:rPr>
        <w:t xml:space="preserve">En razón de lo expuesto es de precisar que la información solicitada debe de administrarse y poseerse en los archivos del </w:t>
      </w:r>
      <w:r w:rsidRPr="00843EE6">
        <w:rPr>
          <w:rFonts w:ascii="Palatino Linotype" w:eastAsia="Palatino Linotype" w:hAnsi="Palatino Linotype" w:cs="Palatino Linotype"/>
          <w:b/>
          <w:color w:val="000000" w:themeColor="text1"/>
        </w:rPr>
        <w:t xml:space="preserve">SUJETO OBLIGADO, </w:t>
      </w:r>
      <w:r w:rsidR="00230EC2" w:rsidRPr="00843EE6">
        <w:rPr>
          <w:rFonts w:ascii="Palatino Linotype" w:eastAsia="Palatino Linotype" w:hAnsi="Palatino Linotype" w:cs="Palatino Linotype"/>
          <w:color w:val="000000" w:themeColor="text1"/>
        </w:rPr>
        <w:t xml:space="preserve">no obstante se </w:t>
      </w:r>
      <w:r w:rsidR="008951E9" w:rsidRPr="00843EE6">
        <w:rPr>
          <w:rFonts w:ascii="Palatino Linotype" w:eastAsia="Palatino Linotype" w:hAnsi="Palatino Linotype" w:cs="Palatino Linotype"/>
          <w:color w:val="000000" w:themeColor="text1"/>
        </w:rPr>
        <w:t>limitó</w:t>
      </w:r>
      <w:r w:rsidR="00230EC2" w:rsidRPr="00843EE6">
        <w:rPr>
          <w:rFonts w:ascii="Palatino Linotype" w:eastAsia="Palatino Linotype" w:hAnsi="Palatino Linotype" w:cs="Palatino Linotype"/>
          <w:color w:val="000000" w:themeColor="text1"/>
        </w:rPr>
        <w:t xml:space="preserve"> a </w:t>
      </w:r>
      <w:r w:rsidR="00230EC2" w:rsidRPr="00843EE6">
        <w:rPr>
          <w:rFonts w:ascii="Palatino Linotype" w:eastAsia="Palatino Linotype" w:hAnsi="Palatino Linotype" w:cs="Palatino Linotype"/>
          <w:color w:val="000000" w:themeColor="text1"/>
        </w:rPr>
        <w:lastRenderedPageBreak/>
        <w:t xml:space="preserve">remitir el Estado Analítico del Ejercicio del Presupuesto de Egresos Clasificación por Objeto de Gastos </w:t>
      </w:r>
    </w:p>
    <w:p w14:paraId="5118C230" w14:textId="77777777" w:rsidR="00A253F7" w:rsidRPr="00843EE6" w:rsidRDefault="00A253F7" w:rsidP="00843EE6">
      <w:pPr>
        <w:pStyle w:val="Prrafodelista"/>
        <w:tabs>
          <w:tab w:val="left" w:pos="0"/>
        </w:tabs>
        <w:rPr>
          <w:rFonts w:ascii="Palatino Linotype" w:eastAsia="Palatino Linotype" w:hAnsi="Palatino Linotype" w:cs="Palatino Linotype"/>
          <w:color w:val="000000" w:themeColor="text1"/>
          <w:sz w:val="24"/>
        </w:rPr>
      </w:pPr>
    </w:p>
    <w:p w14:paraId="4137588D" w14:textId="76EFFFBC" w:rsidR="00A253F7" w:rsidRPr="00843EE6" w:rsidRDefault="00A253F7" w:rsidP="00843EE6">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843EE6">
        <w:rPr>
          <w:rFonts w:ascii="Palatino Linotype" w:eastAsia="Palatino Linotype" w:hAnsi="Palatino Linotype" w:cs="Palatino Linotype"/>
          <w:color w:val="000000" w:themeColor="text1"/>
        </w:rPr>
        <w:t xml:space="preserve">Ahora bien, en consecuencia de lo anterior es de referir que la información solicitada reviste interés público al transparentar las actividades que llevan a cabo los sujetos obligados, particularmente </w:t>
      </w:r>
      <w:r w:rsidR="00230EC2" w:rsidRPr="00843EE6">
        <w:rPr>
          <w:rFonts w:ascii="Palatino Linotype" w:eastAsia="Palatino Linotype" w:hAnsi="Palatino Linotype" w:cs="Palatino Linotype"/>
          <w:color w:val="000000" w:themeColor="text1"/>
        </w:rPr>
        <w:t>los Municipios,</w:t>
      </w:r>
      <w:r w:rsidRPr="00843EE6">
        <w:rPr>
          <w:rFonts w:ascii="Palatino Linotype" w:eastAsia="Palatino Linotype" w:hAnsi="Palatino Linotype" w:cs="Palatino Linotype"/>
          <w:color w:val="000000" w:themeColor="text1"/>
        </w:rPr>
        <w:t xml:space="preserve"> es un Sujeto Obligado a transparentar y permitir el acceso a su información, en razón que se debe garantizar el efectivo acceso de toda persona a la información en posesión de cualquier Sujeto Obligado, así como de cualquier persona que reciba recursos públicos.</w:t>
      </w:r>
    </w:p>
    <w:p w14:paraId="5F00B0EB" w14:textId="77777777" w:rsidR="00A253F7" w:rsidRPr="00843EE6" w:rsidRDefault="00A253F7" w:rsidP="00843EE6">
      <w:pPr>
        <w:pStyle w:val="Prrafodelista"/>
        <w:tabs>
          <w:tab w:val="left" w:pos="0"/>
        </w:tabs>
        <w:rPr>
          <w:rFonts w:ascii="Palatino Linotype" w:eastAsia="Palatino Linotype" w:hAnsi="Palatino Linotype" w:cs="Palatino Linotype"/>
          <w:color w:val="000000" w:themeColor="text1"/>
          <w:sz w:val="24"/>
        </w:rPr>
      </w:pPr>
    </w:p>
    <w:p w14:paraId="7A990118" w14:textId="5B0D919D" w:rsidR="00A253F7" w:rsidRPr="00843EE6" w:rsidRDefault="00A253F7" w:rsidP="00843EE6">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843EE6">
        <w:rPr>
          <w:rFonts w:ascii="Palatino Linotype" w:eastAsia="Palatino Linotype" w:hAnsi="Palatino Linotype" w:cs="Palatino Linotype"/>
          <w:color w:val="000000" w:themeColor="text1"/>
        </w:rPr>
        <w:t>Los sujetos obligados deberán hacer pública toda aquella información relativa a los montos y las personas a quienes entreguen, por cualquier motivo, recursos públicos y en consecuencia, los servidores públicos deberán transparentar sus acciones así como garantizar y respetar el derecho de acceso a la información pública.</w:t>
      </w:r>
    </w:p>
    <w:p w14:paraId="0E5EDBCB" w14:textId="77777777" w:rsidR="00A253F7" w:rsidRPr="00843EE6" w:rsidRDefault="00A253F7" w:rsidP="00843EE6">
      <w:pPr>
        <w:pStyle w:val="Prrafodelista"/>
        <w:tabs>
          <w:tab w:val="left" w:pos="0"/>
        </w:tabs>
        <w:rPr>
          <w:rFonts w:ascii="Palatino Linotype" w:eastAsia="Palatino Linotype" w:hAnsi="Palatino Linotype" w:cs="Palatino Linotype"/>
          <w:color w:val="000000" w:themeColor="text1"/>
          <w:sz w:val="24"/>
        </w:rPr>
      </w:pPr>
    </w:p>
    <w:p w14:paraId="79E12637" w14:textId="38D8095C" w:rsidR="00A253F7" w:rsidRPr="00843EE6" w:rsidRDefault="00A253F7" w:rsidP="00843EE6">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843EE6">
        <w:rPr>
          <w:rFonts w:ascii="Palatino Linotype" w:eastAsia="Palatino Linotype" w:hAnsi="Palatino Linotype" w:cs="Palatino Linotype"/>
          <w:color w:val="000000" w:themeColor="text1"/>
        </w:rPr>
        <w:t>En este mismo sentido se tiene como obligación de transparencia común la de poner a disposición la información relativa a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40D251A6" w14:textId="77777777" w:rsidR="00A253F7" w:rsidRPr="00843EE6" w:rsidRDefault="00A253F7" w:rsidP="00843EE6">
      <w:pPr>
        <w:pStyle w:val="Prrafodelista"/>
        <w:tabs>
          <w:tab w:val="left" w:pos="0"/>
        </w:tabs>
        <w:rPr>
          <w:rFonts w:ascii="Palatino Linotype" w:eastAsia="Palatino Linotype" w:hAnsi="Palatino Linotype" w:cs="Palatino Linotype"/>
          <w:color w:val="000000" w:themeColor="text1"/>
          <w:sz w:val="24"/>
        </w:rPr>
      </w:pPr>
    </w:p>
    <w:p w14:paraId="29CA99B4" w14:textId="76A19261" w:rsidR="00A253F7" w:rsidRPr="00843EE6" w:rsidRDefault="00A253F7" w:rsidP="00843EE6">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bCs/>
          <w:color w:val="000000" w:themeColor="text1"/>
        </w:rPr>
      </w:pPr>
      <w:r w:rsidRPr="00843EE6">
        <w:rPr>
          <w:rFonts w:ascii="Palatino Linotype" w:eastAsia="Palatino Linotype" w:hAnsi="Palatino Linotype" w:cs="Palatino Linotype"/>
          <w:color w:val="000000" w:themeColor="text1"/>
        </w:rPr>
        <w:t xml:space="preserve">En este sentido se deben señalar diversos datos de manera enunciativa mas no limitativa, que si bien corresponden a datos personales </w:t>
      </w:r>
      <w:r w:rsidRPr="00843EE6">
        <w:rPr>
          <w:rFonts w:ascii="Palatino Linotype" w:eastAsia="Palatino Linotype" w:hAnsi="Palatino Linotype" w:cs="Palatino Linotype"/>
          <w:bCs/>
          <w:color w:val="000000" w:themeColor="text1"/>
        </w:rPr>
        <w:t>no actualizan la causal de clasificación establecida en el artículo 143, fracción I, de la Ley de Transparencia y Acceso a la Información Pública del Estado de México y Municipios.</w:t>
      </w:r>
    </w:p>
    <w:p w14:paraId="34A6840B" w14:textId="613FDB59" w:rsidR="009207CF" w:rsidRPr="00843EE6" w:rsidRDefault="009207CF" w:rsidP="00843EE6">
      <w:pPr>
        <w:pStyle w:val="Prrafodelista"/>
        <w:numPr>
          <w:ilvl w:val="0"/>
          <w:numId w:val="24"/>
        </w:numPr>
        <w:pBdr>
          <w:top w:val="nil"/>
          <w:left w:val="nil"/>
          <w:bottom w:val="nil"/>
          <w:right w:val="nil"/>
          <w:between w:val="nil"/>
        </w:pBdr>
        <w:tabs>
          <w:tab w:val="left" w:pos="0"/>
        </w:tabs>
        <w:spacing w:line="360" w:lineRule="auto"/>
        <w:ind w:firstLine="0"/>
        <w:jc w:val="both"/>
        <w:rPr>
          <w:rFonts w:ascii="Palatino Linotype" w:eastAsia="Palatino Linotype" w:hAnsi="Palatino Linotype" w:cs="Palatino Linotype"/>
          <w:b/>
          <w:bCs/>
          <w:color w:val="000000" w:themeColor="text1"/>
          <w:sz w:val="24"/>
        </w:rPr>
      </w:pPr>
      <w:r w:rsidRPr="00843EE6">
        <w:rPr>
          <w:rFonts w:ascii="Palatino Linotype" w:hAnsi="Palatino Linotype"/>
          <w:b/>
          <w:color w:val="000000" w:themeColor="text1"/>
          <w:sz w:val="24"/>
        </w:rPr>
        <w:lastRenderedPageBreak/>
        <w:t>Cuentas bancarias o clabes interbancarias</w:t>
      </w:r>
    </w:p>
    <w:p w14:paraId="73247A5A" w14:textId="3A14C161" w:rsidR="009207CF" w:rsidRPr="00843EE6" w:rsidRDefault="009207CF" w:rsidP="00843EE6">
      <w:pPr>
        <w:pStyle w:val="Prrafodelista"/>
        <w:numPr>
          <w:ilvl w:val="0"/>
          <w:numId w:val="1"/>
        </w:numPr>
        <w:tabs>
          <w:tab w:val="left" w:pos="0"/>
        </w:tabs>
        <w:spacing w:line="360" w:lineRule="auto"/>
        <w:ind w:left="0" w:firstLine="0"/>
        <w:jc w:val="both"/>
        <w:rPr>
          <w:rFonts w:ascii="Palatino Linotype" w:hAnsi="Palatino Linotype"/>
          <w:color w:val="000000" w:themeColor="text1"/>
          <w:sz w:val="24"/>
        </w:rPr>
      </w:pPr>
      <w:r w:rsidRPr="00843EE6">
        <w:rPr>
          <w:rFonts w:ascii="Palatino Linotype" w:eastAsia="Palatino Linotype" w:hAnsi="Palatino Linotype" w:cs="Palatino Linotype"/>
          <w:color w:val="000000" w:themeColor="text1"/>
          <w:sz w:val="24"/>
        </w:rPr>
        <w:t xml:space="preserve">Resulta importante señalar que </w:t>
      </w:r>
      <w:r w:rsidRPr="00843EE6">
        <w:rPr>
          <w:rFonts w:ascii="Palatino Linotype" w:hAnsi="Palatino Linotype"/>
          <w:color w:val="000000" w:themeColor="text1"/>
          <w:sz w:val="24"/>
        </w:rPr>
        <w:t>tratándose de las cuentas bancarias o clabes interbancarias de los Sujetos Obligados ya que su publicidad cede a la rendición de cuentas al transparentar la forma en que son administrados los recursos públicos.</w:t>
      </w:r>
    </w:p>
    <w:p w14:paraId="5976BF29" w14:textId="77777777" w:rsidR="009207CF" w:rsidRPr="00843EE6" w:rsidRDefault="009207CF" w:rsidP="00843EE6">
      <w:pPr>
        <w:tabs>
          <w:tab w:val="left" w:pos="0"/>
        </w:tabs>
        <w:spacing w:line="360" w:lineRule="auto"/>
        <w:jc w:val="both"/>
        <w:rPr>
          <w:rFonts w:ascii="Palatino Linotype" w:hAnsi="Palatino Linotype"/>
          <w:color w:val="000000" w:themeColor="text1"/>
        </w:rPr>
      </w:pPr>
    </w:p>
    <w:p w14:paraId="3B907A76" w14:textId="77777777" w:rsidR="009207CF" w:rsidRPr="00843EE6" w:rsidRDefault="009207CF" w:rsidP="00843EE6">
      <w:pPr>
        <w:numPr>
          <w:ilvl w:val="0"/>
          <w:numId w:val="1"/>
        </w:numPr>
        <w:tabs>
          <w:tab w:val="left" w:pos="0"/>
        </w:tabs>
        <w:spacing w:line="360" w:lineRule="auto"/>
        <w:ind w:left="0" w:firstLine="0"/>
        <w:jc w:val="both"/>
        <w:rPr>
          <w:rFonts w:ascii="Palatino Linotype" w:hAnsi="Palatino Linotype"/>
          <w:color w:val="000000" w:themeColor="text1"/>
        </w:rPr>
      </w:pPr>
      <w:r w:rsidRPr="00843EE6">
        <w:rPr>
          <w:rFonts w:ascii="Palatino Linotype" w:hAnsi="Palatino Linotype"/>
          <w:color w:val="000000" w:themeColor="text1"/>
        </w:rPr>
        <w:t>Lo argumentado encuentra sustento en los criterios orientadores 10/17 y 11/17 emitidos por el Instituto Nacional de Transparencia, Acceso a la Información y Protección de Datos Personales, INAI, que llevan por rubro y texto los siguientes:</w:t>
      </w:r>
    </w:p>
    <w:p w14:paraId="30B6D04B" w14:textId="77777777" w:rsidR="009207CF" w:rsidRPr="00843EE6" w:rsidRDefault="009207CF" w:rsidP="00843EE6">
      <w:pPr>
        <w:pStyle w:val="NormalWeb"/>
        <w:tabs>
          <w:tab w:val="left" w:pos="0"/>
        </w:tabs>
        <w:spacing w:before="240" w:beforeAutospacing="0" w:after="240" w:afterAutospacing="0"/>
        <w:ind w:left="567"/>
        <w:jc w:val="both"/>
        <w:rPr>
          <w:rFonts w:ascii="Palatino Linotype" w:hAnsi="Palatino Linotype"/>
          <w:color w:val="000000" w:themeColor="text1"/>
        </w:rPr>
      </w:pPr>
      <w:r w:rsidRPr="00843EE6">
        <w:rPr>
          <w:rFonts w:ascii="Palatino Linotype" w:hAnsi="Palatino Linotype"/>
          <w:b/>
          <w:bCs/>
          <w:i/>
          <w:iCs/>
          <w:color w:val="000000" w:themeColor="text1"/>
        </w:rPr>
        <w:t>“Cuentas bancarias y/o CLABE interbancaria de personas físicas y morales privadas.</w:t>
      </w:r>
      <w:r w:rsidRPr="00843EE6">
        <w:rPr>
          <w:rFonts w:ascii="Palatino Linotype" w:hAnsi="Palatino Linotype"/>
          <w:i/>
          <w:iCs/>
          <w:color w:val="000000" w:themeColor="text1"/>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70619566" w14:textId="77777777" w:rsidR="009207CF" w:rsidRDefault="009207CF" w:rsidP="00843EE6">
      <w:pPr>
        <w:pStyle w:val="NormalWeb"/>
        <w:tabs>
          <w:tab w:val="left" w:pos="0"/>
        </w:tabs>
        <w:spacing w:before="240" w:beforeAutospacing="0" w:after="240" w:afterAutospacing="0"/>
        <w:ind w:left="567"/>
        <w:jc w:val="both"/>
        <w:rPr>
          <w:rFonts w:ascii="Palatino Linotype" w:hAnsi="Palatino Linotype"/>
          <w:i/>
          <w:iCs/>
          <w:color w:val="000000" w:themeColor="text1"/>
        </w:rPr>
      </w:pPr>
      <w:r w:rsidRPr="00843EE6">
        <w:rPr>
          <w:rFonts w:ascii="Palatino Linotype" w:hAnsi="Palatino Linotype"/>
          <w:b/>
          <w:bCs/>
          <w:i/>
          <w:iCs/>
          <w:color w:val="000000" w:themeColor="text1"/>
        </w:rPr>
        <w:t>Cuentas bancarias y/o CLABE interbancaria de sujetos obligados que reciben y/o transfieren recursos públicos, son información pública</w:t>
      </w:r>
      <w:r w:rsidRPr="00843EE6">
        <w:rPr>
          <w:rFonts w:ascii="Palatino Linotype" w:hAnsi="Palatino Linotype"/>
          <w:i/>
          <w:iCs/>
          <w:color w:val="000000" w:themeColor="text1"/>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4A66DF30" w14:textId="77777777" w:rsidR="008951E9" w:rsidRPr="00843EE6" w:rsidRDefault="008951E9" w:rsidP="00843EE6">
      <w:pPr>
        <w:pStyle w:val="NormalWeb"/>
        <w:tabs>
          <w:tab w:val="left" w:pos="0"/>
        </w:tabs>
        <w:spacing w:before="240" w:beforeAutospacing="0" w:after="240" w:afterAutospacing="0"/>
        <w:ind w:left="567"/>
        <w:jc w:val="both"/>
        <w:rPr>
          <w:rFonts w:ascii="Palatino Linotype" w:hAnsi="Palatino Linotype"/>
          <w:i/>
          <w:iCs/>
          <w:color w:val="000000" w:themeColor="text1"/>
        </w:rPr>
      </w:pPr>
    </w:p>
    <w:p w14:paraId="195C5D1A" w14:textId="3C5AA337" w:rsidR="009207CF" w:rsidRPr="00843EE6" w:rsidRDefault="009207CF" w:rsidP="00843EE6">
      <w:pPr>
        <w:pStyle w:val="Prrafodelista"/>
        <w:numPr>
          <w:ilvl w:val="0"/>
          <w:numId w:val="24"/>
        </w:numPr>
        <w:tabs>
          <w:tab w:val="left" w:pos="0"/>
        </w:tabs>
        <w:spacing w:line="360" w:lineRule="auto"/>
        <w:ind w:firstLine="0"/>
        <w:jc w:val="both"/>
        <w:rPr>
          <w:rFonts w:ascii="Palatino Linotype" w:hAnsi="Palatino Linotype"/>
          <w:color w:val="000000" w:themeColor="text1"/>
          <w:sz w:val="24"/>
        </w:rPr>
      </w:pPr>
      <w:r w:rsidRPr="00843EE6">
        <w:rPr>
          <w:rFonts w:ascii="Palatino Linotype" w:hAnsi="Palatino Linotype"/>
          <w:b/>
          <w:bCs/>
          <w:color w:val="000000" w:themeColor="text1"/>
          <w:sz w:val="24"/>
        </w:rPr>
        <w:t>Registro Federal de Contribuyentes (RFC)</w:t>
      </w:r>
    </w:p>
    <w:p w14:paraId="076C7EEC" w14:textId="77777777" w:rsidR="009207CF" w:rsidRPr="00843EE6" w:rsidRDefault="009207CF" w:rsidP="00843EE6">
      <w:pPr>
        <w:numPr>
          <w:ilvl w:val="0"/>
          <w:numId w:val="1"/>
        </w:numPr>
        <w:tabs>
          <w:tab w:val="left" w:pos="0"/>
        </w:tabs>
        <w:spacing w:line="360" w:lineRule="auto"/>
        <w:ind w:left="0" w:firstLine="0"/>
        <w:jc w:val="both"/>
        <w:rPr>
          <w:rFonts w:ascii="Palatino Linotype" w:hAnsi="Palatino Linotype"/>
          <w:color w:val="000000" w:themeColor="text1"/>
        </w:rPr>
      </w:pPr>
      <w:r w:rsidRPr="00843EE6">
        <w:rPr>
          <w:rFonts w:ascii="Palatino Linotype" w:hAnsi="Palatino Linotype"/>
          <w:color w:val="000000" w:themeColor="text1"/>
        </w:rPr>
        <w:t xml:space="preserve">Por cuanto hace al </w:t>
      </w:r>
      <w:r w:rsidRPr="00843EE6">
        <w:rPr>
          <w:rFonts w:ascii="Palatino Linotype" w:hAnsi="Palatino Linotype"/>
          <w:b/>
          <w:bCs/>
          <w:color w:val="000000" w:themeColor="text1"/>
        </w:rPr>
        <w:t xml:space="preserve">Registro Federal de Contribuyentes (RFC), </w:t>
      </w:r>
      <w:r w:rsidRPr="00843EE6">
        <w:rPr>
          <w:rFonts w:ascii="Palatino Linotype" w:hAnsi="Palatino Linotype"/>
          <w:color w:val="000000" w:themeColor="text1"/>
        </w:rPr>
        <w:t xml:space="preserve">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w:t>
      </w:r>
      <w:r w:rsidRPr="00843EE6">
        <w:rPr>
          <w:rFonts w:ascii="Palatino Linotype" w:hAnsi="Palatino Linotype"/>
          <w:color w:val="000000" w:themeColor="text1"/>
        </w:rPr>
        <w:lastRenderedPageBreak/>
        <w:t>de servicios o contratistas, dichos datos no deben ser suprimidos de las facturas y contratos que vayan a ser entregados.</w:t>
      </w:r>
    </w:p>
    <w:p w14:paraId="684DDA5B" w14:textId="77777777" w:rsidR="009207CF" w:rsidRPr="00843EE6" w:rsidRDefault="009207CF" w:rsidP="00843EE6">
      <w:pPr>
        <w:tabs>
          <w:tab w:val="left" w:pos="0"/>
        </w:tabs>
        <w:spacing w:line="360" w:lineRule="auto"/>
        <w:jc w:val="both"/>
        <w:rPr>
          <w:rFonts w:ascii="Palatino Linotype" w:hAnsi="Palatino Linotype"/>
          <w:color w:val="000000" w:themeColor="text1"/>
        </w:rPr>
      </w:pPr>
    </w:p>
    <w:p w14:paraId="0DBEBEDC" w14:textId="77777777" w:rsidR="009207CF" w:rsidRPr="00843EE6" w:rsidRDefault="009207CF" w:rsidP="00843EE6">
      <w:pPr>
        <w:numPr>
          <w:ilvl w:val="0"/>
          <w:numId w:val="1"/>
        </w:numPr>
        <w:tabs>
          <w:tab w:val="left" w:pos="0"/>
        </w:tabs>
        <w:spacing w:line="360" w:lineRule="auto"/>
        <w:ind w:left="0" w:firstLine="0"/>
        <w:jc w:val="both"/>
        <w:rPr>
          <w:rFonts w:ascii="Palatino Linotype" w:hAnsi="Palatino Linotype"/>
          <w:color w:val="000000" w:themeColor="text1"/>
        </w:rPr>
      </w:pPr>
      <w:r w:rsidRPr="00843EE6">
        <w:rPr>
          <w:rFonts w:ascii="Palatino Linotype" w:hAnsi="Palatino Linotype"/>
          <w:color w:val="000000" w:themeColor="text1"/>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69ACC3AE" w14:textId="77777777" w:rsidR="009207CF" w:rsidRPr="00843EE6" w:rsidRDefault="009207CF" w:rsidP="00843EE6">
      <w:pPr>
        <w:tabs>
          <w:tab w:val="left" w:pos="0"/>
        </w:tabs>
        <w:spacing w:line="360" w:lineRule="auto"/>
        <w:jc w:val="both"/>
        <w:rPr>
          <w:rFonts w:ascii="Palatino Linotype" w:hAnsi="Palatino Linotype"/>
          <w:color w:val="000000" w:themeColor="text1"/>
        </w:rPr>
      </w:pPr>
    </w:p>
    <w:p w14:paraId="23DBC82C" w14:textId="77777777" w:rsidR="009207CF" w:rsidRPr="00843EE6" w:rsidRDefault="009207CF" w:rsidP="00843EE6">
      <w:pPr>
        <w:numPr>
          <w:ilvl w:val="0"/>
          <w:numId w:val="1"/>
        </w:numPr>
        <w:tabs>
          <w:tab w:val="left" w:pos="0"/>
        </w:tabs>
        <w:spacing w:line="360" w:lineRule="auto"/>
        <w:ind w:left="0" w:firstLine="0"/>
        <w:jc w:val="both"/>
        <w:rPr>
          <w:rFonts w:ascii="Palatino Linotype" w:hAnsi="Palatino Linotype"/>
          <w:color w:val="000000" w:themeColor="text1"/>
        </w:rPr>
      </w:pPr>
      <w:r w:rsidRPr="00843EE6">
        <w:rPr>
          <w:rFonts w:ascii="Palatino Linotype" w:hAnsi="Palatino Linotype"/>
          <w:color w:val="000000" w:themeColor="text1"/>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14:paraId="419B1148" w14:textId="77777777" w:rsidR="009207CF" w:rsidRPr="00843EE6" w:rsidRDefault="009207CF" w:rsidP="00843EE6">
      <w:pPr>
        <w:tabs>
          <w:tab w:val="left" w:pos="0"/>
        </w:tabs>
        <w:spacing w:line="360" w:lineRule="auto"/>
        <w:jc w:val="both"/>
        <w:rPr>
          <w:rFonts w:ascii="Palatino Linotype" w:hAnsi="Palatino Linotype"/>
          <w:color w:val="000000" w:themeColor="text1"/>
        </w:rPr>
      </w:pPr>
    </w:p>
    <w:p w14:paraId="74F2D410" w14:textId="77777777" w:rsidR="009207CF" w:rsidRPr="00843EE6" w:rsidRDefault="009207CF" w:rsidP="00843EE6">
      <w:pPr>
        <w:numPr>
          <w:ilvl w:val="0"/>
          <w:numId w:val="1"/>
        </w:numPr>
        <w:tabs>
          <w:tab w:val="left" w:pos="0"/>
        </w:tabs>
        <w:spacing w:line="360" w:lineRule="auto"/>
        <w:ind w:left="0" w:firstLine="0"/>
        <w:jc w:val="both"/>
        <w:rPr>
          <w:rFonts w:ascii="Palatino Linotype" w:hAnsi="Palatino Linotype"/>
          <w:color w:val="000000" w:themeColor="text1"/>
        </w:rPr>
      </w:pPr>
      <w:r w:rsidRPr="00843EE6">
        <w:rPr>
          <w:rFonts w:ascii="Palatino Linotype" w:hAnsi="Palatino Linotype"/>
          <w:color w:val="000000" w:themeColor="text1"/>
        </w:rPr>
        <w:t>Robustece lo anterior el criterio orientador 04/21 emitido por el Instituto Nacional de Transparencia, Acceso a la Información y Protección de Datos Personales, INAI, el cual refiere:</w:t>
      </w:r>
    </w:p>
    <w:p w14:paraId="22BE7302" w14:textId="77777777" w:rsidR="009207CF" w:rsidRPr="00843EE6" w:rsidRDefault="009207CF" w:rsidP="00843EE6">
      <w:pPr>
        <w:pStyle w:val="NormalWeb"/>
        <w:tabs>
          <w:tab w:val="left" w:pos="0"/>
          <w:tab w:val="left" w:pos="7938"/>
        </w:tabs>
        <w:spacing w:before="120" w:beforeAutospacing="0" w:after="120" w:afterAutospacing="0"/>
        <w:ind w:left="567"/>
        <w:jc w:val="both"/>
        <w:rPr>
          <w:rFonts w:ascii="Palatino Linotype" w:hAnsi="Palatino Linotype"/>
          <w:i/>
          <w:iCs/>
          <w:color w:val="000000" w:themeColor="text1"/>
        </w:rPr>
      </w:pPr>
      <w:r w:rsidRPr="00843EE6">
        <w:rPr>
          <w:rFonts w:ascii="Palatino Linotype" w:hAnsi="Palatino Linotype"/>
          <w:b/>
          <w:bCs/>
          <w:i/>
          <w:iCs/>
          <w:color w:val="000000" w:themeColor="text1"/>
        </w:rPr>
        <w:t xml:space="preserve">“Registro Federal de Contribuyentes (RFC) de personas físicas proveedoras o contratistas. </w:t>
      </w:r>
      <w:r w:rsidRPr="00843EE6">
        <w:rPr>
          <w:rFonts w:ascii="Palatino Linotype" w:hAnsi="Palatino Linotype"/>
          <w:i/>
          <w:iCs/>
          <w:color w:val="000000" w:themeColor="text1"/>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14:paraId="7F4EDDAD" w14:textId="77777777" w:rsidR="009207CF" w:rsidRPr="00843EE6" w:rsidRDefault="009207CF" w:rsidP="00843EE6">
      <w:pPr>
        <w:pStyle w:val="NormalWeb"/>
        <w:tabs>
          <w:tab w:val="left" w:pos="0"/>
          <w:tab w:val="left" w:pos="7938"/>
        </w:tabs>
        <w:spacing w:before="120" w:beforeAutospacing="0" w:after="120" w:afterAutospacing="0"/>
        <w:ind w:left="1134"/>
        <w:jc w:val="both"/>
        <w:rPr>
          <w:rFonts w:ascii="Palatino Linotype" w:hAnsi="Palatino Linotype"/>
          <w:color w:val="000000" w:themeColor="text1"/>
        </w:rPr>
      </w:pPr>
    </w:p>
    <w:p w14:paraId="0F9B40C5" w14:textId="77777777" w:rsidR="009207CF" w:rsidRPr="00843EE6" w:rsidRDefault="009207CF" w:rsidP="00843EE6">
      <w:pPr>
        <w:numPr>
          <w:ilvl w:val="0"/>
          <w:numId w:val="1"/>
        </w:numPr>
        <w:tabs>
          <w:tab w:val="left" w:pos="0"/>
        </w:tabs>
        <w:spacing w:line="360" w:lineRule="auto"/>
        <w:ind w:left="0" w:firstLine="0"/>
        <w:jc w:val="both"/>
        <w:rPr>
          <w:rFonts w:ascii="Palatino Linotype" w:hAnsi="Palatino Linotype"/>
          <w:color w:val="000000" w:themeColor="text1"/>
        </w:rPr>
      </w:pPr>
      <w:r w:rsidRPr="00843EE6">
        <w:rPr>
          <w:rFonts w:ascii="Palatino Linotype" w:hAnsi="Palatino Linotype"/>
          <w:color w:val="000000" w:themeColor="text1"/>
        </w:rPr>
        <w:lastRenderedPageBreak/>
        <w:t>Relacionado con lo anterior, el nombre de las personas físicas o los representantes legales de las personas morales,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5210700D" w14:textId="77777777" w:rsidR="009207CF" w:rsidRPr="00843EE6" w:rsidRDefault="009207CF" w:rsidP="00843EE6">
      <w:pPr>
        <w:tabs>
          <w:tab w:val="left" w:pos="0"/>
        </w:tabs>
        <w:spacing w:line="360" w:lineRule="auto"/>
        <w:jc w:val="both"/>
        <w:rPr>
          <w:rFonts w:ascii="Palatino Linotype" w:hAnsi="Palatino Linotype"/>
          <w:color w:val="000000" w:themeColor="text1"/>
        </w:rPr>
      </w:pPr>
    </w:p>
    <w:p w14:paraId="5BA77C30" w14:textId="77777777" w:rsidR="009207CF" w:rsidRPr="00843EE6" w:rsidRDefault="009207CF" w:rsidP="00843EE6">
      <w:pPr>
        <w:numPr>
          <w:ilvl w:val="0"/>
          <w:numId w:val="1"/>
        </w:numPr>
        <w:tabs>
          <w:tab w:val="left" w:pos="0"/>
        </w:tabs>
        <w:spacing w:line="360" w:lineRule="auto"/>
        <w:ind w:left="0" w:firstLine="0"/>
        <w:jc w:val="both"/>
        <w:rPr>
          <w:rFonts w:ascii="Palatino Linotype" w:hAnsi="Palatino Linotype"/>
          <w:color w:val="000000" w:themeColor="text1"/>
        </w:rPr>
      </w:pPr>
      <w:r w:rsidRPr="00843EE6">
        <w:rPr>
          <w:rFonts w:ascii="Palatino Linotype" w:hAnsi="Palatino Linotype"/>
          <w:color w:val="000000" w:themeColor="text1"/>
        </w:rPr>
        <w:t>Asimismo, resulta aplicable el contenido del criterio de interpretación 01/19 emitido por el Instituto Nacional de Transparencia, Acceso a la Información, y Protección de Datos Personales, INAI, que lleva por rubro y texto los siguientes:</w:t>
      </w:r>
    </w:p>
    <w:p w14:paraId="0B5B987D" w14:textId="77777777" w:rsidR="009207CF" w:rsidRPr="00843EE6" w:rsidRDefault="009207CF" w:rsidP="00843EE6">
      <w:pPr>
        <w:pStyle w:val="NormalWeb"/>
        <w:tabs>
          <w:tab w:val="left" w:pos="0"/>
        </w:tabs>
        <w:spacing w:before="0" w:beforeAutospacing="0" w:after="0" w:afterAutospacing="0"/>
        <w:ind w:left="567"/>
        <w:jc w:val="both"/>
        <w:rPr>
          <w:rFonts w:ascii="Palatino Linotype" w:hAnsi="Palatino Linotype"/>
          <w:i/>
          <w:iCs/>
          <w:color w:val="000000" w:themeColor="text1"/>
        </w:rPr>
      </w:pPr>
      <w:r w:rsidRPr="00843EE6">
        <w:rPr>
          <w:rFonts w:ascii="Palatino Linotype" w:hAnsi="Palatino Linotype"/>
          <w:b/>
          <w:bCs/>
          <w:i/>
          <w:iCs/>
          <w:color w:val="000000" w:themeColor="text1"/>
        </w:rPr>
        <w:t>“Datos de identificación del representante o apoderado legal.</w:t>
      </w:r>
      <w:r w:rsidRPr="00843EE6">
        <w:rPr>
          <w:rFonts w:ascii="Palatino Linotype" w:hAnsi="Palatino Linotype"/>
          <w:i/>
          <w:iCs/>
          <w:color w:val="000000" w:themeColor="text1"/>
        </w:rPr>
        <w:t xml:space="preserve"> </w:t>
      </w:r>
      <w:r w:rsidRPr="00843EE6">
        <w:rPr>
          <w:rFonts w:ascii="Palatino Linotype" w:hAnsi="Palatino Linotype"/>
          <w:b/>
          <w:bCs/>
          <w:i/>
          <w:iCs/>
          <w:color w:val="000000" w:themeColor="text1"/>
        </w:rPr>
        <w:t xml:space="preserve">Naturaleza jurídica. </w:t>
      </w:r>
      <w:r w:rsidRPr="00843EE6">
        <w:rPr>
          <w:rFonts w:ascii="Palatino Linotype" w:hAnsi="Palatino Linotype"/>
          <w:i/>
          <w:iCs/>
          <w:color w:val="000000" w:themeColor="text1"/>
        </w:rPr>
        <w:t xml:space="preserve">El nombre, la firma y la rúbrica de una persona física, que actúe como representante o apoderado legal de un tercero que haya celebrado un acto jurídico, con algún sujeto obligado, </w:t>
      </w:r>
      <w:r w:rsidRPr="00843EE6">
        <w:rPr>
          <w:rFonts w:ascii="Palatino Linotype" w:hAnsi="Palatino Linotype"/>
          <w:b/>
          <w:bCs/>
          <w:i/>
          <w:iCs/>
          <w:color w:val="000000" w:themeColor="text1"/>
        </w:rPr>
        <w:t>es información pública, en razón de que tales datos fueron proporcionados con el objeto de expresar el consentimiento obligacional del tercero y otorgar validez a dicho instrumento jurídico</w:t>
      </w:r>
      <w:r w:rsidRPr="00843EE6">
        <w:rPr>
          <w:rFonts w:ascii="Palatino Linotype" w:hAnsi="Palatino Linotype"/>
          <w:i/>
          <w:iCs/>
          <w:color w:val="000000" w:themeColor="text1"/>
        </w:rPr>
        <w:t>.”</w:t>
      </w:r>
    </w:p>
    <w:p w14:paraId="53F59966" w14:textId="77777777" w:rsidR="009207CF" w:rsidRPr="00843EE6" w:rsidRDefault="009207CF" w:rsidP="00843EE6">
      <w:pPr>
        <w:shd w:val="clear" w:color="auto" w:fill="FFFFFF" w:themeFill="background1"/>
        <w:tabs>
          <w:tab w:val="left" w:pos="0"/>
        </w:tabs>
        <w:spacing w:line="360" w:lineRule="auto"/>
        <w:jc w:val="both"/>
        <w:rPr>
          <w:rFonts w:ascii="Palatino Linotype" w:hAnsi="Palatino Linotype"/>
          <w:b/>
          <w:bCs/>
          <w:color w:val="000000" w:themeColor="text1"/>
        </w:rPr>
      </w:pPr>
    </w:p>
    <w:p w14:paraId="100ABB6B" w14:textId="77777777" w:rsidR="009207CF" w:rsidRPr="00843EE6" w:rsidRDefault="009207CF" w:rsidP="00843EE6">
      <w:pPr>
        <w:pStyle w:val="Prrafodelista"/>
        <w:numPr>
          <w:ilvl w:val="0"/>
          <w:numId w:val="24"/>
        </w:numPr>
        <w:shd w:val="clear" w:color="auto" w:fill="FFFFFF" w:themeFill="background1"/>
        <w:tabs>
          <w:tab w:val="left" w:pos="0"/>
        </w:tabs>
        <w:spacing w:line="360" w:lineRule="auto"/>
        <w:ind w:firstLine="0"/>
        <w:jc w:val="both"/>
        <w:rPr>
          <w:rFonts w:ascii="Palatino Linotype" w:hAnsi="Palatino Linotype" w:cs="Tahoma"/>
          <w:b/>
          <w:color w:val="000000" w:themeColor="text1"/>
          <w:sz w:val="24"/>
        </w:rPr>
      </w:pPr>
      <w:r w:rsidRPr="00843EE6">
        <w:rPr>
          <w:rFonts w:ascii="Palatino Linotype" w:hAnsi="Palatino Linotype" w:cs="Tahoma"/>
          <w:b/>
          <w:color w:val="000000" w:themeColor="text1"/>
          <w:sz w:val="24"/>
        </w:rPr>
        <w:t>Domicilio Fiscal o legal (proveedor persona física o moral)</w:t>
      </w:r>
    </w:p>
    <w:p w14:paraId="06C4B7CA" w14:textId="77777777" w:rsidR="009207CF" w:rsidRPr="00843EE6" w:rsidRDefault="009207CF" w:rsidP="00843EE6">
      <w:pPr>
        <w:numPr>
          <w:ilvl w:val="0"/>
          <w:numId w:val="1"/>
        </w:numPr>
        <w:tabs>
          <w:tab w:val="left" w:pos="0"/>
        </w:tabs>
        <w:spacing w:line="360" w:lineRule="auto"/>
        <w:ind w:left="0" w:firstLine="0"/>
        <w:jc w:val="both"/>
        <w:rPr>
          <w:rFonts w:ascii="Palatino Linotype" w:hAnsi="Palatino Linotype" w:cs="Tahoma"/>
          <w:color w:val="000000" w:themeColor="text1"/>
          <w:lang w:val="es-ES"/>
        </w:rPr>
      </w:pPr>
      <w:r w:rsidRPr="00843EE6">
        <w:rPr>
          <w:rFonts w:ascii="Palatino Linotype" w:eastAsia="Palatino Linotype" w:hAnsi="Palatino Linotype" w:cs="Palatino Linotype"/>
          <w:color w:val="000000" w:themeColor="text1"/>
        </w:rPr>
        <w:t>De</w:t>
      </w:r>
      <w:r w:rsidRPr="00843EE6">
        <w:rPr>
          <w:rFonts w:ascii="Palatino Linotype" w:hAnsi="Palatino Linotype" w:cs="Tahoma"/>
          <w:color w:val="000000" w:themeColor="text1"/>
          <w:lang w:val="es-ES"/>
        </w:rPr>
        <w:t xml:space="preserve"> acuerdo a lo señalado en los artículos 2.17 y 2.21 del Código Civil del Estado de México, el domicilio de una persona física, es el lugar donde reside, en donde tiene el principal asiente de negocios, o en su caso, el dónde se halle; mientras, que el de personas </w:t>
      </w:r>
      <w:r w:rsidRPr="00843EE6">
        <w:rPr>
          <w:rFonts w:ascii="Palatino Linotype" w:hAnsi="Palatino Linotype" w:cs="Tahoma"/>
          <w:color w:val="000000" w:themeColor="text1"/>
          <w:lang w:val="es-ES"/>
        </w:rPr>
        <w:lastRenderedPageBreak/>
        <w:t>jurídicas colectivas, es aquel donde se halle establecida su administración o ejerza sus actividades.</w:t>
      </w:r>
    </w:p>
    <w:p w14:paraId="43CB7189" w14:textId="77777777" w:rsidR="009207CF" w:rsidRPr="00843EE6" w:rsidRDefault="009207CF" w:rsidP="00843EE6">
      <w:pPr>
        <w:shd w:val="clear" w:color="auto" w:fill="FFFFFF" w:themeFill="background1"/>
        <w:tabs>
          <w:tab w:val="left" w:pos="0"/>
        </w:tabs>
        <w:spacing w:before="240" w:after="240" w:line="360" w:lineRule="auto"/>
        <w:jc w:val="both"/>
        <w:rPr>
          <w:rFonts w:ascii="Palatino Linotype" w:eastAsia="Calibri" w:hAnsi="Palatino Linotype" w:cs="Tahoma"/>
          <w:bCs/>
          <w:iCs/>
          <w:color w:val="000000" w:themeColor="text1"/>
          <w:lang w:val="es-ES"/>
        </w:rPr>
      </w:pPr>
      <w:r w:rsidRPr="00843EE6">
        <w:rPr>
          <w:rFonts w:ascii="Palatino Linotype" w:eastAsia="Calibri" w:hAnsi="Palatino Linotype" w:cs="Tahoma"/>
          <w:bCs/>
          <w:iCs/>
          <w:color w:val="000000" w:themeColor="text1"/>
          <w:lang w:val="es-ES"/>
        </w:rPr>
        <w:t>Además, respecto al domicilio fiscal, resulta necesario traer el artículo 22 del Código Financiero del Estado de México y Municipios, que establece:</w:t>
      </w:r>
    </w:p>
    <w:p w14:paraId="6ECF749A" w14:textId="77777777" w:rsidR="009207CF" w:rsidRPr="00843EE6" w:rsidRDefault="009207CF" w:rsidP="00843EE6">
      <w:pPr>
        <w:shd w:val="clear" w:color="auto" w:fill="FFFFFF" w:themeFill="background1"/>
        <w:tabs>
          <w:tab w:val="left" w:pos="0"/>
        </w:tabs>
        <w:ind w:left="567"/>
        <w:jc w:val="both"/>
        <w:rPr>
          <w:rFonts w:ascii="Palatino Linotype" w:eastAsia="Calibri" w:hAnsi="Palatino Linotype" w:cs="Tahoma"/>
          <w:b/>
          <w:bCs/>
          <w:i/>
          <w:iCs/>
          <w:color w:val="000000" w:themeColor="text1"/>
        </w:rPr>
      </w:pPr>
      <w:r w:rsidRPr="00843EE6">
        <w:rPr>
          <w:rFonts w:ascii="Palatino Linotype" w:eastAsia="Calibri" w:hAnsi="Palatino Linotype" w:cs="Tahoma"/>
          <w:b/>
          <w:bCs/>
          <w:i/>
          <w:iCs/>
          <w:color w:val="000000" w:themeColor="text1"/>
        </w:rPr>
        <w:t xml:space="preserve">Artículo 22.- Se considera domicilio fiscal de las personas físicas y jurídicas colectivas: </w:t>
      </w:r>
    </w:p>
    <w:p w14:paraId="27B91E00" w14:textId="77777777" w:rsidR="009207CF" w:rsidRPr="00843EE6" w:rsidRDefault="009207CF" w:rsidP="00843EE6">
      <w:pPr>
        <w:shd w:val="clear" w:color="auto" w:fill="FFFFFF" w:themeFill="background1"/>
        <w:tabs>
          <w:tab w:val="left" w:pos="0"/>
        </w:tabs>
        <w:ind w:left="567"/>
        <w:jc w:val="both"/>
        <w:rPr>
          <w:rFonts w:ascii="Palatino Linotype" w:eastAsia="Calibri" w:hAnsi="Palatino Linotype" w:cs="Tahoma"/>
          <w:bCs/>
          <w:i/>
          <w:iCs/>
          <w:color w:val="000000" w:themeColor="text1"/>
        </w:rPr>
      </w:pPr>
    </w:p>
    <w:p w14:paraId="03C0A8C4" w14:textId="77777777" w:rsidR="009207CF" w:rsidRPr="00843EE6" w:rsidRDefault="009207CF" w:rsidP="00843EE6">
      <w:pPr>
        <w:shd w:val="clear" w:color="auto" w:fill="FFFFFF" w:themeFill="background1"/>
        <w:tabs>
          <w:tab w:val="left" w:pos="0"/>
        </w:tabs>
        <w:ind w:left="567"/>
        <w:jc w:val="both"/>
        <w:rPr>
          <w:rFonts w:ascii="Palatino Linotype" w:eastAsia="Calibri" w:hAnsi="Palatino Linotype" w:cs="Tahoma"/>
          <w:bCs/>
          <w:i/>
          <w:iCs/>
          <w:color w:val="000000" w:themeColor="text1"/>
        </w:rPr>
      </w:pPr>
      <w:r w:rsidRPr="00843EE6">
        <w:rPr>
          <w:rFonts w:ascii="Palatino Linotype" w:eastAsia="Calibri" w:hAnsi="Palatino Linotype" w:cs="Tahoma"/>
          <w:bCs/>
          <w:i/>
          <w:iCs/>
          <w:color w:val="000000" w:themeColor="text1"/>
        </w:rPr>
        <w:t xml:space="preserve">I. El lugar o establecimiento donde se realicen actividades que generen obligaciones fiscales. </w:t>
      </w:r>
    </w:p>
    <w:p w14:paraId="1117149D" w14:textId="77777777" w:rsidR="009207CF" w:rsidRPr="00843EE6" w:rsidRDefault="009207CF" w:rsidP="00843EE6">
      <w:pPr>
        <w:shd w:val="clear" w:color="auto" w:fill="FFFFFF" w:themeFill="background1"/>
        <w:tabs>
          <w:tab w:val="left" w:pos="0"/>
        </w:tabs>
        <w:ind w:left="567"/>
        <w:jc w:val="both"/>
        <w:rPr>
          <w:rFonts w:ascii="Palatino Linotype" w:eastAsia="Calibri" w:hAnsi="Palatino Linotype" w:cs="Tahoma"/>
          <w:bCs/>
          <w:i/>
          <w:iCs/>
          <w:color w:val="000000" w:themeColor="text1"/>
        </w:rPr>
      </w:pPr>
    </w:p>
    <w:p w14:paraId="3D7E815C" w14:textId="77777777" w:rsidR="009207CF" w:rsidRPr="00843EE6" w:rsidRDefault="009207CF" w:rsidP="00843EE6">
      <w:pPr>
        <w:shd w:val="clear" w:color="auto" w:fill="FFFFFF" w:themeFill="background1"/>
        <w:tabs>
          <w:tab w:val="left" w:pos="0"/>
        </w:tabs>
        <w:ind w:left="567"/>
        <w:jc w:val="both"/>
        <w:rPr>
          <w:rFonts w:ascii="Palatino Linotype" w:eastAsia="Calibri" w:hAnsi="Palatino Linotype" w:cs="Tahoma"/>
          <w:bCs/>
          <w:i/>
          <w:iCs/>
          <w:color w:val="000000" w:themeColor="text1"/>
        </w:rPr>
      </w:pPr>
      <w:r w:rsidRPr="00843EE6">
        <w:rPr>
          <w:rFonts w:ascii="Palatino Linotype" w:eastAsia="Calibri" w:hAnsi="Palatino Linotype" w:cs="Tahoma"/>
          <w:bCs/>
          <w:i/>
          <w:iCs/>
          <w:color w:val="000000" w:themeColor="text1"/>
        </w:rPr>
        <w:t xml:space="preserve">II. El lugar o establecimiento en que se realice el hecho generador de la obligación fiscal, cuando las actividades no se realicen en forma habitual. </w:t>
      </w:r>
    </w:p>
    <w:p w14:paraId="39357459" w14:textId="77777777" w:rsidR="009207CF" w:rsidRPr="00843EE6" w:rsidRDefault="009207CF" w:rsidP="00843EE6">
      <w:pPr>
        <w:shd w:val="clear" w:color="auto" w:fill="FFFFFF" w:themeFill="background1"/>
        <w:tabs>
          <w:tab w:val="left" w:pos="0"/>
        </w:tabs>
        <w:ind w:left="567"/>
        <w:jc w:val="both"/>
        <w:rPr>
          <w:rFonts w:ascii="Palatino Linotype" w:eastAsia="Calibri" w:hAnsi="Palatino Linotype" w:cs="Tahoma"/>
          <w:bCs/>
          <w:i/>
          <w:iCs/>
          <w:color w:val="000000" w:themeColor="text1"/>
        </w:rPr>
      </w:pPr>
    </w:p>
    <w:p w14:paraId="52BD5093" w14:textId="77777777" w:rsidR="009207CF" w:rsidRPr="00843EE6" w:rsidRDefault="009207CF" w:rsidP="00843EE6">
      <w:pPr>
        <w:shd w:val="clear" w:color="auto" w:fill="FFFFFF" w:themeFill="background1"/>
        <w:tabs>
          <w:tab w:val="left" w:pos="0"/>
        </w:tabs>
        <w:ind w:left="567"/>
        <w:jc w:val="both"/>
        <w:rPr>
          <w:rFonts w:ascii="Palatino Linotype" w:eastAsia="Calibri" w:hAnsi="Palatino Linotype" w:cs="Tahoma"/>
          <w:bCs/>
          <w:i/>
          <w:iCs/>
          <w:color w:val="000000" w:themeColor="text1"/>
        </w:rPr>
      </w:pPr>
      <w:r w:rsidRPr="00843EE6">
        <w:rPr>
          <w:rFonts w:ascii="Palatino Linotype" w:eastAsia="Calibri" w:hAnsi="Palatino Linotype" w:cs="Tahoma"/>
          <w:bCs/>
          <w:i/>
          <w:iCs/>
          <w:color w:val="000000" w:themeColor="text1"/>
        </w:rPr>
        <w:t xml:space="preserve">III. El inmueble en el que residan en el territorio del Estado de México, cuando realicen sus actividades en la vía pública, en puestos fijos y semifijos; </w:t>
      </w:r>
    </w:p>
    <w:p w14:paraId="43C8F3DD" w14:textId="77777777" w:rsidR="009207CF" w:rsidRPr="00843EE6" w:rsidRDefault="009207CF" w:rsidP="00843EE6">
      <w:pPr>
        <w:shd w:val="clear" w:color="auto" w:fill="FFFFFF" w:themeFill="background1"/>
        <w:tabs>
          <w:tab w:val="left" w:pos="0"/>
        </w:tabs>
        <w:ind w:left="567"/>
        <w:jc w:val="both"/>
        <w:rPr>
          <w:rFonts w:ascii="Palatino Linotype" w:eastAsia="Calibri" w:hAnsi="Palatino Linotype" w:cs="Tahoma"/>
          <w:bCs/>
          <w:i/>
          <w:iCs/>
          <w:color w:val="000000" w:themeColor="text1"/>
        </w:rPr>
      </w:pPr>
    </w:p>
    <w:p w14:paraId="0F4044AC" w14:textId="77777777" w:rsidR="009207CF" w:rsidRPr="00843EE6" w:rsidRDefault="009207CF" w:rsidP="00843EE6">
      <w:pPr>
        <w:shd w:val="clear" w:color="auto" w:fill="FFFFFF" w:themeFill="background1"/>
        <w:tabs>
          <w:tab w:val="left" w:pos="0"/>
        </w:tabs>
        <w:ind w:left="567"/>
        <w:jc w:val="both"/>
        <w:rPr>
          <w:rFonts w:ascii="Palatino Linotype" w:eastAsia="Calibri" w:hAnsi="Palatino Linotype" w:cs="Tahoma"/>
          <w:bCs/>
          <w:i/>
          <w:iCs/>
          <w:color w:val="000000" w:themeColor="text1"/>
        </w:rPr>
      </w:pPr>
      <w:r w:rsidRPr="00843EE6">
        <w:rPr>
          <w:rFonts w:ascii="Palatino Linotype" w:eastAsia="Calibri" w:hAnsi="Palatino Linotype" w:cs="Tahoma"/>
          <w:bCs/>
          <w:i/>
          <w:iCs/>
          <w:color w:val="000000" w:themeColor="text1"/>
        </w:rPr>
        <w:t xml:space="preserve">IV. La residencia que identifique la autoridad fiscal, cuando exista certeza de que es el único lugar posible de localización del contribuyente. </w:t>
      </w:r>
    </w:p>
    <w:p w14:paraId="2F9736BA" w14:textId="77777777" w:rsidR="009207CF" w:rsidRPr="00843EE6" w:rsidRDefault="009207CF" w:rsidP="00843EE6">
      <w:pPr>
        <w:shd w:val="clear" w:color="auto" w:fill="FFFFFF" w:themeFill="background1"/>
        <w:tabs>
          <w:tab w:val="left" w:pos="0"/>
        </w:tabs>
        <w:ind w:left="567"/>
        <w:jc w:val="both"/>
        <w:rPr>
          <w:rFonts w:ascii="Palatino Linotype" w:eastAsia="Calibri" w:hAnsi="Palatino Linotype" w:cs="Tahoma"/>
          <w:bCs/>
          <w:i/>
          <w:iCs/>
          <w:color w:val="000000" w:themeColor="text1"/>
        </w:rPr>
      </w:pPr>
    </w:p>
    <w:p w14:paraId="571B58E8" w14:textId="77777777" w:rsidR="009207CF" w:rsidRPr="00843EE6" w:rsidRDefault="009207CF" w:rsidP="00843EE6">
      <w:pPr>
        <w:shd w:val="clear" w:color="auto" w:fill="FFFFFF" w:themeFill="background1"/>
        <w:tabs>
          <w:tab w:val="left" w:pos="0"/>
        </w:tabs>
        <w:ind w:left="567"/>
        <w:jc w:val="both"/>
        <w:rPr>
          <w:rFonts w:ascii="Palatino Linotype" w:eastAsia="Calibri" w:hAnsi="Palatino Linotype" w:cs="Tahoma"/>
          <w:bCs/>
          <w:i/>
          <w:iCs/>
          <w:color w:val="000000" w:themeColor="text1"/>
        </w:rPr>
      </w:pPr>
      <w:r w:rsidRPr="00843EE6">
        <w:rPr>
          <w:rFonts w:ascii="Palatino Linotype" w:eastAsia="Calibri" w:hAnsi="Palatino Linotype" w:cs="Tahoma"/>
          <w:bCs/>
          <w:i/>
          <w:iCs/>
          <w:color w:val="000000" w:themeColor="text1"/>
        </w:rPr>
        <w:t>V. Aquel que señalen a las entidades financieras o sociedades cooperativas de ahorro y préstamo, cuando sean usuarios de los servicios que presten estas, siempre que los contribuyentes no hayan manifestado alguno de los domicilios citados en las fracciones anteriores o no hayan sido localizados en los mismos.</w:t>
      </w:r>
    </w:p>
    <w:p w14:paraId="4F2EA63B" w14:textId="77777777" w:rsidR="009207CF" w:rsidRPr="00843EE6" w:rsidRDefault="009207CF" w:rsidP="00843EE6">
      <w:pPr>
        <w:shd w:val="clear" w:color="auto" w:fill="FFFFFF" w:themeFill="background1"/>
        <w:tabs>
          <w:tab w:val="left" w:pos="0"/>
        </w:tabs>
        <w:ind w:left="1134"/>
        <w:jc w:val="both"/>
        <w:rPr>
          <w:rFonts w:ascii="Palatino Linotype" w:eastAsia="Calibri" w:hAnsi="Palatino Linotype" w:cs="Tahoma"/>
          <w:bCs/>
          <w:i/>
          <w:iCs/>
          <w:color w:val="000000" w:themeColor="text1"/>
        </w:rPr>
      </w:pPr>
      <w:r w:rsidRPr="00843EE6">
        <w:rPr>
          <w:rFonts w:ascii="Palatino Linotype" w:eastAsia="Calibri" w:hAnsi="Palatino Linotype" w:cs="Tahoma"/>
          <w:bCs/>
          <w:i/>
          <w:iCs/>
          <w:color w:val="000000" w:themeColor="text1"/>
        </w:rPr>
        <w:t>…</w:t>
      </w:r>
    </w:p>
    <w:p w14:paraId="4BABF921" w14:textId="77777777" w:rsidR="009207CF" w:rsidRDefault="009207CF" w:rsidP="00843EE6">
      <w:pPr>
        <w:tabs>
          <w:tab w:val="left" w:pos="0"/>
        </w:tabs>
        <w:jc w:val="both"/>
        <w:rPr>
          <w:rFonts w:ascii="Palatino Linotype" w:eastAsia="Calibri" w:hAnsi="Palatino Linotype" w:cs="Tahoma"/>
          <w:bCs/>
          <w:iCs/>
          <w:color w:val="000000" w:themeColor="text1"/>
          <w:lang w:val="es-ES"/>
        </w:rPr>
      </w:pPr>
    </w:p>
    <w:p w14:paraId="678D1BE9" w14:textId="77777777" w:rsidR="008951E9" w:rsidRPr="00843EE6" w:rsidRDefault="008951E9" w:rsidP="00843EE6">
      <w:pPr>
        <w:tabs>
          <w:tab w:val="left" w:pos="0"/>
        </w:tabs>
        <w:jc w:val="both"/>
        <w:rPr>
          <w:rFonts w:ascii="Palatino Linotype" w:eastAsia="Calibri" w:hAnsi="Palatino Linotype" w:cs="Tahoma"/>
          <w:bCs/>
          <w:iCs/>
          <w:color w:val="000000" w:themeColor="text1"/>
          <w:lang w:val="es-ES"/>
        </w:rPr>
      </w:pPr>
    </w:p>
    <w:p w14:paraId="1F813CB5" w14:textId="7E983642" w:rsidR="009207CF" w:rsidRPr="00843EE6" w:rsidRDefault="009207CF" w:rsidP="00843EE6">
      <w:pPr>
        <w:pStyle w:val="Prrafodelista"/>
        <w:numPr>
          <w:ilvl w:val="0"/>
          <w:numId w:val="24"/>
        </w:numPr>
        <w:tabs>
          <w:tab w:val="left" w:pos="0"/>
        </w:tabs>
        <w:spacing w:line="360" w:lineRule="auto"/>
        <w:ind w:firstLine="0"/>
        <w:jc w:val="both"/>
        <w:rPr>
          <w:rFonts w:ascii="Palatino Linotype" w:eastAsia="Calibri" w:hAnsi="Palatino Linotype" w:cs="Tahoma"/>
          <w:b/>
          <w:bCs/>
          <w:color w:val="000000" w:themeColor="text1"/>
          <w:sz w:val="24"/>
        </w:rPr>
      </w:pPr>
      <w:r w:rsidRPr="00843EE6">
        <w:rPr>
          <w:rFonts w:ascii="Palatino Linotype" w:eastAsia="Calibri" w:hAnsi="Palatino Linotype" w:cs="Tahoma"/>
          <w:b/>
          <w:bCs/>
          <w:color w:val="000000" w:themeColor="text1"/>
          <w:sz w:val="24"/>
        </w:rPr>
        <w:t>Número telefónico</w:t>
      </w:r>
    </w:p>
    <w:p w14:paraId="3C02BDCD" w14:textId="77777777" w:rsidR="009207CF" w:rsidRPr="00843EE6" w:rsidRDefault="009207CF" w:rsidP="00843EE6">
      <w:pPr>
        <w:numPr>
          <w:ilvl w:val="0"/>
          <w:numId w:val="1"/>
        </w:numPr>
        <w:tabs>
          <w:tab w:val="left" w:pos="0"/>
        </w:tabs>
        <w:spacing w:line="360" w:lineRule="auto"/>
        <w:ind w:left="0" w:firstLine="0"/>
        <w:jc w:val="both"/>
        <w:rPr>
          <w:rFonts w:ascii="Palatino Linotype" w:eastAsia="Calibri" w:hAnsi="Palatino Linotype" w:cs="Tahoma"/>
          <w:bCs/>
          <w:color w:val="000000" w:themeColor="text1"/>
        </w:rPr>
      </w:pPr>
      <w:r w:rsidRPr="00843EE6">
        <w:rPr>
          <w:rFonts w:ascii="Palatino Linotype" w:eastAsia="Calibri" w:hAnsi="Palatino Linotype" w:cs="Tahoma"/>
          <w:b/>
          <w:bCs/>
          <w:color w:val="000000" w:themeColor="text1"/>
        </w:rPr>
        <w:t>Un</w:t>
      </w:r>
      <w:r w:rsidRPr="00843EE6">
        <w:rPr>
          <w:rFonts w:ascii="Palatino Linotype" w:eastAsia="Calibri" w:hAnsi="Palatino Linotype" w:cs="Tahoma"/>
          <w:bCs/>
          <w:color w:val="000000" w:themeColor="text1"/>
        </w:rPr>
        <w:t> </w:t>
      </w:r>
      <w:r w:rsidRPr="00843EE6">
        <w:rPr>
          <w:rFonts w:ascii="Palatino Linotype" w:eastAsia="Calibri" w:hAnsi="Palatino Linotype" w:cs="Tahoma"/>
          <w:b/>
          <w:bCs/>
          <w:color w:val="000000" w:themeColor="text1"/>
        </w:rPr>
        <w:t>número de teléfono</w:t>
      </w:r>
      <w:r w:rsidRPr="00843EE6">
        <w:rPr>
          <w:rFonts w:ascii="Palatino Linotype" w:eastAsia="Calibri" w:hAnsi="Palatino Linotype" w:cs="Tahoma"/>
          <w:bCs/>
          <w:color w:val="000000" w:themeColor="text1"/>
        </w:rPr>
        <w:t> es una secuencia de </w:t>
      </w:r>
      <w:r w:rsidRPr="00843EE6">
        <w:rPr>
          <w:rStyle w:val="Hipervnculo"/>
          <w:rFonts w:ascii="Palatino Linotype" w:eastAsia="Calibri" w:hAnsi="Palatino Linotype" w:cs="Tahoma"/>
          <w:bCs/>
          <w:color w:val="000000" w:themeColor="text1"/>
        </w:rPr>
        <w:t>dígitos</w:t>
      </w:r>
      <w:r w:rsidRPr="00843EE6">
        <w:rPr>
          <w:rFonts w:ascii="Palatino Linotype" w:eastAsia="Calibri" w:hAnsi="Palatino Linotype" w:cs="Tahoma"/>
          <w:bCs/>
          <w:color w:val="000000" w:themeColor="text1"/>
        </w:rPr>
        <w:t> utilizada para identificar una </w:t>
      </w:r>
      <w:r w:rsidRPr="00843EE6">
        <w:rPr>
          <w:rStyle w:val="Hipervnculo"/>
          <w:rFonts w:ascii="Palatino Linotype" w:eastAsia="Calibri" w:hAnsi="Palatino Linotype" w:cs="Tahoma"/>
          <w:bCs/>
          <w:color w:val="000000" w:themeColor="text1"/>
        </w:rPr>
        <w:t>línea telefónica</w:t>
      </w:r>
      <w:r w:rsidRPr="00843EE6">
        <w:rPr>
          <w:rFonts w:ascii="Palatino Linotype" w:eastAsia="Calibri" w:hAnsi="Palatino Linotype" w:cs="Tahoma"/>
          <w:bCs/>
          <w:color w:val="000000" w:themeColor="text1"/>
        </w:rPr>
        <w:t> dentro de una </w:t>
      </w:r>
      <w:r w:rsidRPr="00843EE6">
        <w:rPr>
          <w:rStyle w:val="Hipervnculo"/>
          <w:rFonts w:ascii="Palatino Linotype" w:eastAsia="Calibri" w:hAnsi="Palatino Linotype" w:cs="Tahoma"/>
          <w:bCs/>
          <w:color w:val="000000" w:themeColor="text1"/>
        </w:rPr>
        <w:t>Red Telefónica Conmutada</w:t>
      </w:r>
      <w:r w:rsidRPr="00843EE6">
        <w:rPr>
          <w:rFonts w:ascii="Palatino Linotype" w:eastAsia="Calibri" w:hAnsi="Palatino Linotype" w:cs="Tahoma"/>
          <w:bCs/>
          <w:color w:val="000000" w:themeColor="text1"/>
        </w:rPr>
        <w:t xml:space="preserve">, el número contiene la información necesaria para identificar el punto final de la llamada. Los números de teléfono están a menudo asignados a líneas que tienen conectados dispositivos distintos de </w:t>
      </w:r>
      <w:r w:rsidRPr="00843EE6">
        <w:rPr>
          <w:rFonts w:ascii="Palatino Linotype" w:eastAsia="Calibri" w:hAnsi="Palatino Linotype" w:cs="Tahoma"/>
          <w:bCs/>
          <w:color w:val="000000" w:themeColor="text1"/>
        </w:rPr>
        <w:lastRenderedPageBreak/>
        <w:t>un </w:t>
      </w:r>
      <w:r w:rsidRPr="00843EE6">
        <w:rPr>
          <w:rStyle w:val="Hipervnculo"/>
          <w:rFonts w:ascii="Palatino Linotype" w:eastAsia="Calibri" w:hAnsi="Palatino Linotype" w:cs="Tahoma"/>
          <w:bCs/>
          <w:color w:val="000000" w:themeColor="text1"/>
        </w:rPr>
        <w:t>teléfono</w:t>
      </w:r>
      <w:r w:rsidRPr="00843EE6">
        <w:rPr>
          <w:rFonts w:ascii="Palatino Linotype" w:eastAsia="Calibri" w:hAnsi="Palatino Linotype" w:cs="Tahoma"/>
          <w:bCs/>
          <w:color w:val="000000" w:themeColor="text1"/>
        </w:rPr>
        <w:t>, tales como </w:t>
      </w:r>
      <w:r w:rsidRPr="00843EE6">
        <w:rPr>
          <w:rStyle w:val="Hipervnculo"/>
          <w:rFonts w:ascii="Palatino Linotype" w:eastAsia="Calibri" w:hAnsi="Palatino Linotype" w:cs="Tahoma"/>
          <w:bCs/>
          <w:color w:val="000000" w:themeColor="text1"/>
        </w:rPr>
        <w:t>faxes</w:t>
      </w:r>
      <w:r w:rsidRPr="00843EE6">
        <w:rPr>
          <w:rFonts w:ascii="Palatino Linotype" w:eastAsia="Calibri" w:hAnsi="Palatino Linotype" w:cs="Tahoma"/>
          <w:bCs/>
          <w:color w:val="000000" w:themeColor="text1"/>
        </w:rPr>
        <w:t> y </w:t>
      </w:r>
      <w:r w:rsidRPr="00843EE6">
        <w:rPr>
          <w:rStyle w:val="Hipervnculo"/>
          <w:rFonts w:ascii="Palatino Linotype" w:eastAsia="Calibri" w:hAnsi="Palatino Linotype" w:cs="Tahoma"/>
          <w:bCs/>
          <w:color w:val="000000" w:themeColor="text1"/>
        </w:rPr>
        <w:t>módems</w:t>
      </w:r>
      <w:r w:rsidRPr="00843EE6">
        <w:rPr>
          <w:rFonts w:ascii="Palatino Linotype" w:eastAsia="Calibri" w:hAnsi="Palatino Linotype" w:cs="Tahoma"/>
          <w:bCs/>
          <w:color w:val="000000" w:themeColor="text1"/>
        </w:rPr>
        <w:t>. Cada uno de esos </w:t>
      </w:r>
      <w:r w:rsidRPr="00843EE6">
        <w:rPr>
          <w:rStyle w:val="Hipervnculo"/>
          <w:rFonts w:ascii="Palatino Linotype" w:eastAsia="Calibri" w:hAnsi="Palatino Linotype" w:cs="Tahoma"/>
          <w:bCs/>
          <w:color w:val="000000" w:themeColor="text1"/>
        </w:rPr>
        <w:t>puntos de terminación de red</w:t>
      </w:r>
      <w:r w:rsidRPr="00843EE6">
        <w:rPr>
          <w:rFonts w:ascii="Palatino Linotype" w:eastAsia="Calibri" w:hAnsi="Palatino Linotype" w:cs="Tahoma"/>
          <w:bCs/>
          <w:color w:val="000000" w:themeColor="text1"/>
        </w:rPr>
        <w:t> deben de tener un número único en la red para poder realizar una </w:t>
      </w:r>
      <w:r w:rsidRPr="00843EE6">
        <w:rPr>
          <w:rStyle w:val="Hipervnculo"/>
          <w:rFonts w:ascii="Palatino Linotype" w:eastAsia="Calibri" w:hAnsi="Palatino Linotype" w:cs="Tahoma"/>
          <w:bCs/>
          <w:color w:val="000000" w:themeColor="text1"/>
        </w:rPr>
        <w:t>llamada telefónica</w:t>
      </w:r>
      <w:r w:rsidRPr="00843EE6">
        <w:rPr>
          <w:rFonts w:ascii="Palatino Linotype" w:eastAsia="Calibri" w:hAnsi="Palatino Linotype" w:cs="Tahoma"/>
          <w:bCs/>
          <w:color w:val="000000" w:themeColor="text1"/>
        </w:rPr>
        <w:t>.</w:t>
      </w:r>
    </w:p>
    <w:p w14:paraId="50383757" w14:textId="77777777" w:rsidR="009207CF" w:rsidRPr="00843EE6" w:rsidRDefault="009207CF" w:rsidP="00843EE6">
      <w:pPr>
        <w:tabs>
          <w:tab w:val="left" w:pos="0"/>
        </w:tabs>
        <w:spacing w:line="360" w:lineRule="auto"/>
        <w:jc w:val="both"/>
        <w:rPr>
          <w:rFonts w:ascii="Palatino Linotype" w:eastAsia="Calibri" w:hAnsi="Palatino Linotype" w:cs="Tahoma"/>
          <w:bCs/>
          <w:color w:val="000000" w:themeColor="text1"/>
        </w:rPr>
      </w:pPr>
    </w:p>
    <w:p w14:paraId="17AFE497" w14:textId="673B34DA" w:rsidR="009207CF" w:rsidRPr="00843EE6" w:rsidRDefault="009207CF" w:rsidP="00843EE6">
      <w:pPr>
        <w:pStyle w:val="Prrafodelista"/>
        <w:numPr>
          <w:ilvl w:val="0"/>
          <w:numId w:val="24"/>
        </w:numPr>
        <w:tabs>
          <w:tab w:val="left" w:pos="0"/>
        </w:tabs>
        <w:spacing w:line="360" w:lineRule="auto"/>
        <w:ind w:firstLine="0"/>
        <w:jc w:val="both"/>
        <w:rPr>
          <w:rFonts w:ascii="Palatino Linotype" w:hAnsi="Palatino Linotype" w:cs="Tahoma"/>
          <w:color w:val="000000" w:themeColor="text1"/>
          <w:sz w:val="24"/>
        </w:rPr>
      </w:pPr>
      <w:r w:rsidRPr="00843EE6">
        <w:rPr>
          <w:rFonts w:ascii="Palatino Linotype" w:hAnsi="Palatino Linotype" w:cs="Tahoma"/>
          <w:b/>
          <w:color w:val="000000" w:themeColor="text1"/>
          <w:sz w:val="24"/>
        </w:rPr>
        <w:t>Correo electrónico</w:t>
      </w:r>
    </w:p>
    <w:p w14:paraId="51E1427B" w14:textId="77777777" w:rsidR="009207CF" w:rsidRPr="00843EE6" w:rsidRDefault="009207CF" w:rsidP="00843EE6">
      <w:pPr>
        <w:numPr>
          <w:ilvl w:val="0"/>
          <w:numId w:val="1"/>
        </w:numPr>
        <w:tabs>
          <w:tab w:val="left" w:pos="0"/>
        </w:tabs>
        <w:spacing w:line="360" w:lineRule="auto"/>
        <w:ind w:left="0" w:firstLine="0"/>
        <w:jc w:val="both"/>
        <w:rPr>
          <w:rFonts w:ascii="Palatino Linotype" w:eastAsia="Calibri" w:hAnsi="Palatino Linotype" w:cs="Tahoma"/>
          <w:bCs/>
          <w:color w:val="000000" w:themeColor="text1"/>
          <w:lang w:eastAsia="en-US"/>
        </w:rPr>
      </w:pPr>
      <w:r w:rsidRPr="00843EE6">
        <w:rPr>
          <w:rFonts w:ascii="Palatino Linotype" w:eastAsia="Calibri" w:hAnsi="Palatino Linotype" w:cs="Tahoma"/>
          <w:bCs/>
          <w:color w:val="000000" w:themeColor="text1"/>
        </w:rPr>
        <w:t>El</w:t>
      </w:r>
      <w:r w:rsidRPr="00843EE6">
        <w:rPr>
          <w:rFonts w:ascii="Palatino Linotype" w:eastAsia="Calibri" w:hAnsi="Palatino Linotype" w:cs="Tahoma"/>
          <w:bCs/>
          <w:color w:val="000000" w:themeColor="text1"/>
          <w:lang w:eastAsia="en-US"/>
        </w:rPr>
        <w:t xml:space="preserve"> </w:t>
      </w:r>
      <w:r w:rsidRPr="00843EE6">
        <w:rPr>
          <w:rFonts w:ascii="Palatino Linotype" w:eastAsia="Calibri" w:hAnsi="Palatino Linotype" w:cs="Tahoma"/>
          <w:b/>
          <w:bCs/>
          <w:color w:val="000000" w:themeColor="text1"/>
          <w:lang w:eastAsia="en-US"/>
        </w:rPr>
        <w:t>correo electrónico</w:t>
      </w:r>
      <w:r w:rsidRPr="00843EE6">
        <w:rPr>
          <w:rFonts w:ascii="Palatino Linotype" w:eastAsia="Calibri" w:hAnsi="Palatino Linotype" w:cs="Tahoma"/>
          <w:bCs/>
          <w:color w:val="000000" w:themeColor="text1"/>
          <w:lang w:eastAsia="en-US"/>
        </w:rPr>
        <w:t xml:space="preserve"> es un sistema de transmisión de mensajes a través de internet.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14:paraId="70CD5473" w14:textId="77777777" w:rsidR="009207CF" w:rsidRPr="00843EE6" w:rsidRDefault="009207CF" w:rsidP="00843EE6">
      <w:pPr>
        <w:tabs>
          <w:tab w:val="left" w:pos="0"/>
        </w:tabs>
        <w:spacing w:line="360" w:lineRule="auto"/>
        <w:jc w:val="both"/>
        <w:rPr>
          <w:rFonts w:ascii="Palatino Linotype" w:hAnsi="Palatino Linotype"/>
          <w:color w:val="000000" w:themeColor="text1"/>
        </w:rPr>
      </w:pPr>
    </w:p>
    <w:p w14:paraId="102DC407" w14:textId="77777777" w:rsidR="009207CF" w:rsidRPr="00843EE6" w:rsidRDefault="009207CF" w:rsidP="00843EE6">
      <w:pPr>
        <w:numPr>
          <w:ilvl w:val="0"/>
          <w:numId w:val="1"/>
        </w:numPr>
        <w:tabs>
          <w:tab w:val="left" w:pos="0"/>
        </w:tabs>
        <w:spacing w:line="360" w:lineRule="auto"/>
        <w:ind w:left="0" w:firstLine="0"/>
        <w:jc w:val="both"/>
        <w:rPr>
          <w:rFonts w:ascii="Palatino Linotype" w:eastAsia="Calibri" w:hAnsi="Palatino Linotype" w:cs="Tahoma"/>
          <w:bCs/>
          <w:color w:val="000000" w:themeColor="text1"/>
        </w:rPr>
      </w:pPr>
      <w:r w:rsidRPr="00843EE6">
        <w:rPr>
          <w:rFonts w:ascii="Palatino Linotype" w:eastAsia="Calibri" w:hAnsi="Palatino Linotype" w:cs="Tahoma"/>
          <w:bCs/>
          <w:color w:val="000000" w:themeColor="text1"/>
        </w:rPr>
        <w:t xml:space="preserve">Al respecto debe mencionarse que </w:t>
      </w:r>
      <w:r w:rsidRPr="00843EE6">
        <w:rPr>
          <w:rFonts w:ascii="Palatino Linotype" w:eastAsia="Calibri" w:hAnsi="Palatino Linotype" w:cs="Tahoma"/>
          <w:bCs/>
          <w:iCs/>
          <w:color w:val="000000" w:themeColor="text1"/>
          <w:lang w:val="es-ES"/>
        </w:rPr>
        <w:t xml:space="preserve">conforme a lo establecido en los criterios números 16, 18 y 19 de </w:t>
      </w:r>
      <w:r w:rsidRPr="00843EE6">
        <w:rPr>
          <w:rFonts w:ascii="Palatino Linotype" w:eastAsia="Calibri" w:hAnsi="Palatino Linotype" w:cs="Tahoma"/>
          <w:bCs/>
          <w:color w:val="000000" w:themeColor="text1"/>
        </w:rPr>
        <w:t xml:space="preserve">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correspondiente a la fracción XXXII. “Padrón de proveedores y contratistas” de la Ley General de Transparencia, artículo 70, </w:t>
      </w:r>
      <w:r w:rsidRPr="00843EE6">
        <w:rPr>
          <w:rFonts w:ascii="Palatino Linotype" w:eastAsia="Calibri" w:hAnsi="Palatino Linotype" w:cs="Tahoma"/>
          <w:b/>
          <w:bCs/>
          <w:color w:val="000000" w:themeColor="text1"/>
        </w:rPr>
        <w:t>el domicilio fiscal, y datos de contacto como teléfono y correo electrónico de los proveedores y contratistas, es un dato que debe ser público, motivo por el cual no es procedente que se realice su clasificación como confidencial.</w:t>
      </w:r>
    </w:p>
    <w:p w14:paraId="46C60AF2" w14:textId="77777777" w:rsidR="009207CF" w:rsidRPr="00843EE6" w:rsidRDefault="009207CF" w:rsidP="00843EE6">
      <w:pPr>
        <w:tabs>
          <w:tab w:val="left" w:pos="0"/>
        </w:tabs>
        <w:spacing w:line="360" w:lineRule="auto"/>
        <w:jc w:val="both"/>
        <w:rPr>
          <w:rFonts w:ascii="Palatino Linotype" w:eastAsia="Calibri" w:hAnsi="Palatino Linotype" w:cs="Tahoma"/>
          <w:bCs/>
          <w:iCs/>
          <w:color w:val="000000" w:themeColor="text1"/>
          <w:lang w:val="es-ES"/>
        </w:rPr>
      </w:pPr>
    </w:p>
    <w:p w14:paraId="369ECDEA" w14:textId="77777777" w:rsidR="009207CF" w:rsidRPr="00843EE6" w:rsidRDefault="009207CF" w:rsidP="00843EE6">
      <w:pPr>
        <w:numPr>
          <w:ilvl w:val="0"/>
          <w:numId w:val="1"/>
        </w:numPr>
        <w:tabs>
          <w:tab w:val="left" w:pos="0"/>
        </w:tabs>
        <w:spacing w:line="360" w:lineRule="auto"/>
        <w:ind w:left="0" w:firstLine="0"/>
        <w:jc w:val="both"/>
        <w:rPr>
          <w:rFonts w:ascii="Palatino Linotype" w:eastAsia="Calibri" w:hAnsi="Palatino Linotype" w:cs="Tahoma"/>
          <w:bCs/>
          <w:iCs/>
          <w:color w:val="000000" w:themeColor="text1"/>
          <w:lang w:val="es-ES"/>
        </w:rPr>
      </w:pPr>
      <w:r w:rsidRPr="00843EE6">
        <w:rPr>
          <w:rFonts w:ascii="Palatino Linotype" w:eastAsia="Calibri" w:hAnsi="Palatino Linotype" w:cs="Tahoma"/>
          <w:bCs/>
          <w:color w:val="000000" w:themeColor="text1"/>
          <w:lang w:val="es-ES" w:eastAsia="en-US"/>
        </w:rPr>
        <w:t xml:space="preserve">En este mismo orden de ideas, cuando las personas tienen una relación comercial, laboral, de servicios, trámites o del tipo que sea, necesariamente por un tema de interés público, debe cederse un poco de privacidad, de tal forma que las personas en general puedan verificar el debido desempeño de los servidores públicos, la aplicación de la ley y el </w:t>
      </w:r>
      <w:r w:rsidRPr="00843EE6">
        <w:rPr>
          <w:rFonts w:ascii="Palatino Linotype" w:eastAsia="Calibri" w:hAnsi="Palatino Linotype" w:cs="Tahoma"/>
          <w:bCs/>
          <w:color w:val="000000" w:themeColor="text1"/>
          <w:lang w:val="es-ES" w:eastAsia="en-US"/>
        </w:rPr>
        <w:lastRenderedPageBreak/>
        <w:t>ejercicio de recursos públicos, en donde únicamente se privilegie la publicidad de los datos esenciales para la transparencia y rendición de cuentas, sin afectar la vida privada de las personas.</w:t>
      </w:r>
    </w:p>
    <w:p w14:paraId="054E6859" w14:textId="77777777" w:rsidR="009207CF" w:rsidRPr="00843EE6" w:rsidRDefault="009207CF" w:rsidP="00843EE6">
      <w:pPr>
        <w:shd w:val="clear" w:color="auto" w:fill="FFFFFF" w:themeFill="background1"/>
        <w:tabs>
          <w:tab w:val="left" w:pos="0"/>
        </w:tabs>
        <w:spacing w:line="360" w:lineRule="auto"/>
        <w:jc w:val="both"/>
        <w:rPr>
          <w:rFonts w:ascii="Palatino Linotype" w:eastAsia="Calibri" w:hAnsi="Palatino Linotype" w:cs="Tahoma"/>
          <w:bCs/>
          <w:iCs/>
          <w:color w:val="000000" w:themeColor="text1"/>
          <w:lang w:val="es-ES"/>
        </w:rPr>
      </w:pPr>
    </w:p>
    <w:p w14:paraId="2C05C5BF" w14:textId="77777777" w:rsidR="009207CF" w:rsidRPr="00843EE6" w:rsidRDefault="009207CF" w:rsidP="00843EE6">
      <w:pPr>
        <w:numPr>
          <w:ilvl w:val="0"/>
          <w:numId w:val="1"/>
        </w:numPr>
        <w:tabs>
          <w:tab w:val="left" w:pos="0"/>
        </w:tabs>
        <w:spacing w:line="360" w:lineRule="auto"/>
        <w:ind w:left="0" w:firstLine="0"/>
        <w:jc w:val="both"/>
        <w:rPr>
          <w:rFonts w:ascii="Palatino Linotype" w:eastAsia="Calibri" w:hAnsi="Palatino Linotype" w:cs="Tahoma"/>
          <w:bCs/>
          <w:iCs/>
          <w:color w:val="000000" w:themeColor="text1"/>
          <w:lang w:val="es-ES"/>
        </w:rPr>
      </w:pPr>
      <w:r w:rsidRPr="00843EE6">
        <w:rPr>
          <w:rFonts w:ascii="Palatino Linotype" w:eastAsia="Calibri" w:hAnsi="Palatino Linotype" w:cs="Tahoma"/>
          <w:bCs/>
          <w:iCs/>
          <w:color w:val="000000" w:themeColor="text1"/>
          <w:lang w:val="es-ES"/>
        </w:rPr>
        <w:t>De tal suerte que</w:t>
      </w:r>
      <w:r w:rsidRPr="00843EE6">
        <w:rPr>
          <w:rFonts w:ascii="Palatino Linotype" w:eastAsia="Calibri" w:hAnsi="Palatino Linotype" w:cs="Tahoma"/>
          <w:b/>
          <w:bCs/>
          <w:iCs/>
          <w:color w:val="000000" w:themeColor="text1"/>
          <w:lang w:val="es-ES"/>
        </w:rPr>
        <w:t>, tratándose de proveedores (personas físicas o jurídico colectivas), el domicilio fiscal, número telefónico y correo electrónico no son datos susceptibles de clasificarse como confidenciales</w:t>
      </w:r>
      <w:r w:rsidRPr="00843EE6">
        <w:rPr>
          <w:rFonts w:ascii="Palatino Linotype" w:eastAsia="Calibri" w:hAnsi="Palatino Linotype" w:cs="Tahoma"/>
          <w:bCs/>
          <w:iCs/>
          <w:color w:val="000000" w:themeColor="text1"/>
          <w:lang w:val="es-ES"/>
        </w:rPr>
        <w:t>, es decir, no se actualiza lo establecido en el artículo 143, fracción I de la Ley de Transparencia y Acceso a la Información Pública del Estado de México y Municipios.</w:t>
      </w:r>
    </w:p>
    <w:p w14:paraId="747FF8B1" w14:textId="77777777" w:rsidR="009207CF" w:rsidRPr="00843EE6" w:rsidRDefault="009207CF" w:rsidP="00843EE6">
      <w:pPr>
        <w:tabs>
          <w:tab w:val="left" w:pos="0"/>
        </w:tabs>
        <w:spacing w:line="360" w:lineRule="auto"/>
        <w:jc w:val="both"/>
        <w:rPr>
          <w:rFonts w:ascii="Palatino Linotype" w:eastAsia="Calibri" w:hAnsi="Palatino Linotype" w:cs="Tahoma"/>
          <w:bCs/>
          <w:iCs/>
          <w:color w:val="000000" w:themeColor="text1"/>
          <w:lang w:val="es-ES"/>
        </w:rPr>
      </w:pPr>
    </w:p>
    <w:p w14:paraId="6C748301" w14:textId="77777777" w:rsidR="009207CF" w:rsidRPr="008951E9" w:rsidRDefault="009207CF" w:rsidP="00843EE6">
      <w:pPr>
        <w:numPr>
          <w:ilvl w:val="0"/>
          <w:numId w:val="1"/>
        </w:numPr>
        <w:tabs>
          <w:tab w:val="left" w:pos="0"/>
        </w:tabs>
        <w:spacing w:line="360" w:lineRule="auto"/>
        <w:ind w:left="0" w:firstLine="0"/>
        <w:jc w:val="both"/>
        <w:rPr>
          <w:rFonts w:ascii="Palatino Linotype" w:eastAsia="Calibri" w:hAnsi="Palatino Linotype" w:cs="Tahoma"/>
          <w:bCs/>
          <w:iCs/>
          <w:color w:val="000000" w:themeColor="text1"/>
          <w:lang w:val="es-ES"/>
        </w:rPr>
      </w:pPr>
      <w:r w:rsidRPr="00843EE6">
        <w:rPr>
          <w:rFonts w:ascii="Palatino Linotype" w:eastAsia="Calibri" w:hAnsi="Palatino Linotype" w:cs="Tahoma"/>
          <w:bCs/>
          <w:iCs/>
          <w:color w:val="000000" w:themeColor="text1"/>
          <w:lang w:val="es-ES"/>
        </w:rPr>
        <w:t>Por otro lado, es de precisar que</w:t>
      </w:r>
      <w:r w:rsidRPr="00843EE6">
        <w:rPr>
          <w:rFonts w:ascii="Palatino Linotype" w:hAnsi="Palatino Linotype" w:cs="Arial"/>
          <w:color w:val="000000" w:themeColor="text1"/>
        </w:rPr>
        <w:t xml:space="preserve">, referente al </w:t>
      </w:r>
      <w:r w:rsidRPr="00843EE6">
        <w:rPr>
          <w:rFonts w:ascii="Palatino Linotype" w:hAnsi="Palatino Linotype" w:cs="Arial"/>
          <w:b/>
          <w:color w:val="000000" w:themeColor="text1"/>
        </w:rPr>
        <w:t>QR</w:t>
      </w:r>
      <w:r w:rsidRPr="00843EE6">
        <w:rPr>
          <w:rFonts w:ascii="Palatino Linotype" w:hAnsi="Palatino Linotype" w:cs="Arial"/>
          <w:color w:val="000000" w:themeColor="text1"/>
        </w:rPr>
        <w:t xml:space="preserve">, </w:t>
      </w:r>
      <w:r w:rsidRPr="00843EE6">
        <w:rPr>
          <w:rFonts w:ascii="Palatino Linotype" w:hAnsi="Palatino Linotype" w:cs="Arial"/>
          <w:b/>
          <w:color w:val="000000" w:themeColor="text1"/>
        </w:rPr>
        <w:t>f</w:t>
      </w:r>
      <w:r w:rsidRPr="00843EE6">
        <w:rPr>
          <w:rFonts w:ascii="Palatino Linotype" w:hAnsi="Palatino Linotype"/>
          <w:b/>
          <w:noProof/>
          <w:color w:val="000000" w:themeColor="text1"/>
        </w:rPr>
        <w:t xml:space="preserve">olio fiscal, número de serie del certificado del emisor, </w:t>
      </w:r>
      <w:r w:rsidRPr="00843EE6">
        <w:rPr>
          <w:rFonts w:ascii="Palatino Linotype" w:eastAsia="Calibri" w:hAnsi="Palatino Linotype" w:cs="Arial"/>
          <w:b/>
          <w:color w:val="000000" w:themeColor="text1"/>
        </w:rPr>
        <w:t>sello digital Comprobante Fiscal Digital por Internet (CFDI)</w:t>
      </w:r>
      <w:r w:rsidRPr="00843EE6">
        <w:rPr>
          <w:rFonts w:ascii="Palatino Linotype" w:hAnsi="Palatino Linotype"/>
          <w:b/>
          <w:noProof/>
          <w:color w:val="000000" w:themeColor="text1"/>
        </w:rPr>
        <w:t xml:space="preserve">, sello digital del SAT, Cadena Original del SAT, número de serie del certificado del SAT, </w:t>
      </w:r>
      <w:r w:rsidRPr="00843EE6">
        <w:rPr>
          <w:rFonts w:ascii="Palatino Linotype" w:hAnsi="Palatino Linotype"/>
          <w:noProof/>
          <w:color w:val="000000" w:themeColor="text1"/>
        </w:rPr>
        <w:t xml:space="preserve">si de </w:t>
      </w:r>
      <w:r w:rsidRPr="00843EE6">
        <w:rPr>
          <w:rFonts w:ascii="Palatino Linotype" w:eastAsia="Calibri" w:hAnsi="Palatino Linotype" w:cs="Tahoma"/>
          <w:bCs/>
          <w:color w:val="000000" w:themeColor="text1"/>
          <w:lang w:val="es-ES" w:eastAsia="en-US"/>
        </w:rPr>
        <w:t xml:space="preserve">la secuencia de números y letras, se advierte el Registro Federal de Contribuyentes o una Clave Única de Registro de Población, que pueda hacer </w:t>
      </w:r>
      <w:r w:rsidRPr="00843EE6">
        <w:rPr>
          <w:rFonts w:ascii="Palatino Linotype" w:eastAsia="Calibri" w:hAnsi="Palatino Linotype" w:cs="Arial"/>
          <w:color w:val="000000" w:themeColor="text1"/>
        </w:rPr>
        <w:t>identificable</w:t>
      </w:r>
      <w:r w:rsidRPr="00843EE6">
        <w:rPr>
          <w:rFonts w:ascii="Palatino Linotype" w:eastAsia="Calibri" w:hAnsi="Palatino Linotype" w:cs="Tahoma"/>
          <w:bCs/>
          <w:color w:val="000000" w:themeColor="text1"/>
          <w:lang w:val="es-ES" w:eastAsia="en-US"/>
        </w:rPr>
        <w:t xml:space="preserve"> al titular del dato personal, no puede tenerse como dato público y por ende es información considerada confidencial. Por el contrario, debe considerarse que esta información incluida en los documentos fiscales, constituyen un elemento adicional que permite a cualquier persona verificar la legitimidad del documento, por sí solos no contienen datos personales susceptibles de clasificación, ya que no hacen identificable al titular, pues dichos datos sólo son de utilidad de manera directa a la Secretaría de Hacienda y Crédito Público.</w:t>
      </w:r>
    </w:p>
    <w:p w14:paraId="2B74B3EE" w14:textId="77777777" w:rsidR="008951E9" w:rsidRPr="00843EE6" w:rsidRDefault="008951E9" w:rsidP="008951E9">
      <w:pPr>
        <w:tabs>
          <w:tab w:val="left" w:pos="0"/>
        </w:tabs>
        <w:spacing w:line="360" w:lineRule="auto"/>
        <w:jc w:val="both"/>
        <w:rPr>
          <w:rFonts w:ascii="Palatino Linotype" w:eastAsia="Calibri" w:hAnsi="Palatino Linotype" w:cs="Tahoma"/>
          <w:bCs/>
          <w:iCs/>
          <w:color w:val="000000" w:themeColor="text1"/>
          <w:lang w:val="es-ES"/>
        </w:rPr>
      </w:pPr>
    </w:p>
    <w:p w14:paraId="46B76F5C" w14:textId="753C10BC" w:rsidR="009207CF" w:rsidRPr="00843EE6" w:rsidRDefault="009207CF" w:rsidP="00843EE6">
      <w:pPr>
        <w:numPr>
          <w:ilvl w:val="0"/>
          <w:numId w:val="1"/>
        </w:numPr>
        <w:tabs>
          <w:tab w:val="left" w:pos="0"/>
        </w:tabs>
        <w:spacing w:line="360" w:lineRule="auto"/>
        <w:ind w:left="0" w:firstLine="0"/>
        <w:jc w:val="both"/>
        <w:rPr>
          <w:rFonts w:ascii="Palatino Linotype" w:eastAsia="Palatino Linotype" w:hAnsi="Palatino Linotype" w:cs="Palatino Linotype"/>
          <w:color w:val="000000" w:themeColor="text1"/>
        </w:rPr>
      </w:pPr>
      <w:r w:rsidRPr="00843EE6">
        <w:rPr>
          <w:rFonts w:ascii="Palatino Linotype" w:eastAsia="Palatino Linotype" w:hAnsi="Palatino Linotype" w:cs="Palatino Linotype"/>
          <w:color w:val="000000" w:themeColor="text1"/>
        </w:rPr>
        <w:t xml:space="preserve"> De lo expuesto, es viable </w:t>
      </w:r>
      <w:r w:rsidRPr="00843EE6">
        <w:rPr>
          <w:rFonts w:ascii="Palatino Linotype" w:eastAsia="Palatino Linotype" w:hAnsi="Palatino Linotype" w:cs="Palatino Linotype"/>
          <w:b/>
          <w:color w:val="000000" w:themeColor="text1"/>
        </w:rPr>
        <w:t>ORDENAR</w:t>
      </w:r>
      <w:r w:rsidRPr="00843EE6">
        <w:rPr>
          <w:rFonts w:ascii="Palatino Linotype" w:eastAsia="Palatino Linotype" w:hAnsi="Palatino Linotype" w:cs="Palatino Linotype"/>
          <w:color w:val="000000" w:themeColor="text1"/>
        </w:rPr>
        <w:t xml:space="preserve"> al Sujeto Obligado que haga entrega vía Sistema de Acceso a la Información Mexiquense </w:t>
      </w:r>
      <w:r w:rsidRPr="00843EE6">
        <w:rPr>
          <w:rFonts w:ascii="Palatino Linotype" w:eastAsia="Palatino Linotype" w:hAnsi="Palatino Linotype" w:cs="Palatino Linotype"/>
          <w:b/>
          <w:color w:val="000000" w:themeColor="text1"/>
        </w:rPr>
        <w:t>(SAIMEX),</w:t>
      </w:r>
      <w:r w:rsidRPr="00843EE6">
        <w:rPr>
          <w:rFonts w:ascii="Palatino Linotype" w:eastAsia="Palatino Linotype" w:hAnsi="Palatino Linotype" w:cs="Palatino Linotype"/>
          <w:color w:val="000000" w:themeColor="text1"/>
        </w:rPr>
        <w:t xml:space="preserve"> de ser el caso en versión pública, los </w:t>
      </w:r>
      <w:r w:rsidRPr="00843EE6">
        <w:rPr>
          <w:rFonts w:ascii="Palatino Linotype" w:eastAsia="Palatino Linotype" w:hAnsi="Palatino Linotype" w:cs="Palatino Linotype"/>
          <w:i/>
          <w:color w:val="000000" w:themeColor="text1"/>
        </w:rPr>
        <w:t xml:space="preserve">Comprobantes de todos los pagos correspondientes a las partidas presupuestales 3611 y 3612 realizados </w:t>
      </w:r>
      <w:r w:rsidRPr="00843EE6">
        <w:rPr>
          <w:rFonts w:ascii="Palatino Linotype" w:eastAsia="Palatino Linotype" w:hAnsi="Palatino Linotype" w:cs="Palatino Linotype"/>
          <w:i/>
          <w:color w:val="000000" w:themeColor="text1"/>
        </w:rPr>
        <w:lastRenderedPageBreak/>
        <w:t xml:space="preserve">mediante cheque y/o transferencia electrónica a particulares, </w:t>
      </w:r>
      <w:r w:rsidR="00230EC2" w:rsidRPr="00843EE6">
        <w:rPr>
          <w:rFonts w:ascii="Palatino Linotype" w:eastAsia="Palatino Linotype" w:hAnsi="Palatino Linotype" w:cs="Palatino Linotype"/>
          <w:i/>
          <w:color w:val="000000" w:themeColor="text1"/>
        </w:rPr>
        <w:t>de los ejercicios fiscales 2023, 2024</w:t>
      </w:r>
      <w:r w:rsidRPr="00843EE6">
        <w:rPr>
          <w:rFonts w:ascii="Palatino Linotype" w:eastAsia="Palatino Linotype" w:hAnsi="Palatino Linotype" w:cs="Palatino Linotype"/>
          <w:i/>
          <w:color w:val="000000" w:themeColor="text1"/>
        </w:rPr>
        <w:t xml:space="preserve"> y los Comprobantes de todos los pagos realizados mediante cheque y/o transferencia electrónica a particulares del 01 de </w:t>
      </w:r>
      <w:r w:rsidR="00230EC2" w:rsidRPr="00843EE6">
        <w:rPr>
          <w:rFonts w:ascii="Palatino Linotype" w:eastAsia="Palatino Linotype" w:hAnsi="Palatino Linotype" w:cs="Palatino Linotype"/>
          <w:i/>
          <w:color w:val="000000" w:themeColor="text1"/>
        </w:rPr>
        <w:t xml:space="preserve">enero </w:t>
      </w:r>
      <w:r w:rsidRPr="00843EE6">
        <w:rPr>
          <w:rFonts w:ascii="Palatino Linotype" w:eastAsia="Palatino Linotype" w:hAnsi="Palatino Linotype" w:cs="Palatino Linotype"/>
          <w:i/>
          <w:color w:val="000000" w:themeColor="text1"/>
        </w:rPr>
        <w:t xml:space="preserve">al </w:t>
      </w:r>
      <w:r w:rsidR="00230EC2" w:rsidRPr="00843EE6">
        <w:rPr>
          <w:rFonts w:ascii="Palatino Linotype" w:eastAsia="Palatino Linotype" w:hAnsi="Palatino Linotype" w:cs="Palatino Linotype"/>
          <w:i/>
          <w:color w:val="000000" w:themeColor="text1"/>
        </w:rPr>
        <w:t xml:space="preserve">10 </w:t>
      </w:r>
      <w:r w:rsidRPr="00843EE6">
        <w:rPr>
          <w:rFonts w:ascii="Palatino Linotype" w:eastAsia="Palatino Linotype" w:hAnsi="Palatino Linotype" w:cs="Palatino Linotype"/>
          <w:i/>
          <w:color w:val="000000" w:themeColor="text1"/>
        </w:rPr>
        <w:t xml:space="preserve">de </w:t>
      </w:r>
      <w:r w:rsidR="00230EC2" w:rsidRPr="00843EE6">
        <w:rPr>
          <w:rFonts w:ascii="Palatino Linotype" w:eastAsia="Palatino Linotype" w:hAnsi="Palatino Linotype" w:cs="Palatino Linotype"/>
          <w:i/>
          <w:color w:val="000000" w:themeColor="text1"/>
        </w:rPr>
        <w:t xml:space="preserve">julio </w:t>
      </w:r>
      <w:r w:rsidRPr="00843EE6">
        <w:rPr>
          <w:rFonts w:ascii="Palatino Linotype" w:eastAsia="Palatino Linotype" w:hAnsi="Palatino Linotype" w:cs="Palatino Linotype"/>
          <w:i/>
          <w:color w:val="000000" w:themeColor="text1"/>
        </w:rPr>
        <w:t>de 2025.</w:t>
      </w:r>
    </w:p>
    <w:p w14:paraId="179C10A0" w14:textId="77777777" w:rsidR="009207CF" w:rsidRPr="00843EE6" w:rsidRDefault="009207CF" w:rsidP="00843EE6">
      <w:pPr>
        <w:pStyle w:val="Prrafodelista"/>
        <w:tabs>
          <w:tab w:val="left" w:pos="0"/>
        </w:tabs>
        <w:rPr>
          <w:rFonts w:ascii="Palatino Linotype" w:eastAsia="Palatino Linotype" w:hAnsi="Palatino Linotype" w:cs="Palatino Linotype"/>
          <w:color w:val="000000" w:themeColor="text1"/>
          <w:sz w:val="24"/>
          <w:highlight w:val="cyan"/>
        </w:rPr>
      </w:pPr>
    </w:p>
    <w:p w14:paraId="4E23A2EA" w14:textId="77777777" w:rsidR="00BB1F02" w:rsidRPr="00843EE6" w:rsidRDefault="00BB1F02" w:rsidP="00843EE6">
      <w:pPr>
        <w:pBdr>
          <w:top w:val="nil"/>
          <w:left w:val="nil"/>
          <w:bottom w:val="nil"/>
          <w:right w:val="nil"/>
          <w:between w:val="nil"/>
        </w:pBdr>
        <w:tabs>
          <w:tab w:val="left" w:pos="0"/>
          <w:tab w:val="left" w:pos="426"/>
        </w:tabs>
        <w:spacing w:line="360" w:lineRule="auto"/>
        <w:jc w:val="both"/>
        <w:rPr>
          <w:rFonts w:ascii="Palatino Linotype" w:eastAsia="Palatino Linotype" w:hAnsi="Palatino Linotype" w:cs="Palatino Linotype"/>
          <w:b/>
          <w:color w:val="000000" w:themeColor="text1"/>
        </w:rPr>
      </w:pPr>
      <w:r w:rsidRPr="00843EE6">
        <w:rPr>
          <w:rFonts w:ascii="Palatino Linotype" w:eastAsia="Palatino Linotype" w:hAnsi="Palatino Linotype" w:cs="Palatino Linotype"/>
          <w:b/>
          <w:color w:val="000000" w:themeColor="text1"/>
        </w:rPr>
        <w:t>QUINTO. De la versión pública.</w:t>
      </w:r>
    </w:p>
    <w:p w14:paraId="21CB2924" w14:textId="77777777" w:rsidR="00BB1F02" w:rsidRPr="00843EE6" w:rsidRDefault="00BB1F02" w:rsidP="00843EE6">
      <w:pPr>
        <w:pStyle w:val="Prrafodelista"/>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sz w:val="24"/>
        </w:rPr>
      </w:pPr>
      <w:r w:rsidRPr="00843EE6">
        <w:rPr>
          <w:rFonts w:ascii="Palatino Linotype" w:eastAsia="Palatino Linotype" w:hAnsi="Palatino Linotype" w:cs="Palatino Linotype"/>
          <w:color w:val="000000" w:themeColor="text1"/>
          <w:sz w:val="24"/>
        </w:rPr>
        <w:t>Debe destacarse que, debido a la naturaleza de la información solicitada</w:t>
      </w:r>
      <w:r w:rsidRPr="00843EE6">
        <w:rPr>
          <w:rFonts w:ascii="Palatino Linotype" w:eastAsia="Palatino Linotype" w:hAnsi="Palatino Linotype" w:cs="Palatino Linotype"/>
          <w:b/>
          <w:color w:val="000000" w:themeColor="text1"/>
          <w:sz w:val="24"/>
        </w:rPr>
        <w:t xml:space="preserve"> </w:t>
      </w:r>
      <w:r w:rsidRPr="00843EE6">
        <w:rPr>
          <w:rFonts w:ascii="Palatino Linotype" w:eastAsia="Palatino Linotype" w:hAnsi="Palatino Linotype" w:cs="Palatino Linotype"/>
          <w:color w:val="000000" w:themeColor="text1"/>
          <w:sz w:val="24"/>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09F6080C" w14:textId="77777777" w:rsidR="00BB1F02" w:rsidRPr="00843EE6" w:rsidRDefault="00BB1F02" w:rsidP="00843EE6">
      <w:pPr>
        <w:pBdr>
          <w:top w:val="nil"/>
          <w:left w:val="nil"/>
          <w:bottom w:val="nil"/>
          <w:right w:val="nil"/>
          <w:between w:val="nil"/>
        </w:pBdr>
        <w:tabs>
          <w:tab w:val="left" w:pos="0"/>
          <w:tab w:val="left" w:pos="426"/>
        </w:tabs>
        <w:spacing w:line="360" w:lineRule="auto"/>
        <w:jc w:val="both"/>
        <w:rPr>
          <w:rFonts w:ascii="Palatino Linotype" w:eastAsia="Palatino Linotype" w:hAnsi="Palatino Linotype" w:cs="Palatino Linotype"/>
          <w:color w:val="000000" w:themeColor="text1"/>
        </w:rPr>
      </w:pPr>
    </w:p>
    <w:p w14:paraId="3E9F7027" w14:textId="77777777" w:rsidR="00BB1F02" w:rsidRPr="00843EE6" w:rsidRDefault="00BB1F02" w:rsidP="00843EE6">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843EE6">
        <w:rPr>
          <w:rFonts w:ascii="Palatino Linotype" w:eastAsia="Palatino Linotype" w:hAnsi="Palatino Linotype" w:cs="Palatino Linotype"/>
          <w:color w:val="000000" w:themeColor="text1"/>
        </w:rPr>
        <w:t>La clasificación total o parcial de la información requerida, mediante solicitud de acceso a la información pública, constituye una restricción al derecho humano de acceso a la información, por lo que es menester reiterar los mismos:</w:t>
      </w:r>
    </w:p>
    <w:p w14:paraId="059E6010" w14:textId="77777777" w:rsidR="00BB1F02" w:rsidRPr="00843EE6" w:rsidRDefault="00BB1F02" w:rsidP="00843EE6">
      <w:pPr>
        <w:pBdr>
          <w:top w:val="nil"/>
          <w:left w:val="nil"/>
          <w:bottom w:val="nil"/>
          <w:right w:val="nil"/>
          <w:between w:val="nil"/>
        </w:pBdr>
        <w:tabs>
          <w:tab w:val="left" w:pos="0"/>
          <w:tab w:val="left" w:pos="426"/>
        </w:tabs>
        <w:spacing w:line="360" w:lineRule="auto"/>
        <w:jc w:val="both"/>
        <w:rPr>
          <w:rFonts w:ascii="Palatino Linotype" w:eastAsia="Palatino Linotype" w:hAnsi="Palatino Linotype" w:cs="Palatino Linotype"/>
          <w:color w:val="000000" w:themeColor="text1"/>
        </w:rPr>
      </w:pPr>
    </w:p>
    <w:tbl>
      <w:tblPr>
        <w:tblW w:w="963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830"/>
        <w:gridCol w:w="6804"/>
      </w:tblGrid>
      <w:tr w:rsidR="00843EE6" w:rsidRPr="00843EE6" w14:paraId="6ADAB66C" w14:textId="77777777" w:rsidTr="008951E9">
        <w:tc>
          <w:tcPr>
            <w:tcW w:w="2830" w:type="dxa"/>
          </w:tcPr>
          <w:p w14:paraId="27D7FBC3" w14:textId="77777777" w:rsidR="00BB1F02" w:rsidRPr="00843EE6" w:rsidRDefault="00BB1F02" w:rsidP="00843EE6">
            <w:pPr>
              <w:tabs>
                <w:tab w:val="left" w:pos="0"/>
              </w:tabs>
              <w:spacing w:line="360" w:lineRule="auto"/>
              <w:rPr>
                <w:rFonts w:ascii="Palatino Linotype" w:eastAsia="Palatino Linotype" w:hAnsi="Palatino Linotype" w:cs="Palatino Linotype"/>
                <w:color w:val="000000" w:themeColor="text1"/>
              </w:rPr>
            </w:pPr>
            <w:r w:rsidRPr="00843EE6">
              <w:rPr>
                <w:rFonts w:ascii="Palatino Linotype" w:eastAsia="Palatino Linotype" w:hAnsi="Palatino Linotype" w:cs="Palatino Linotype"/>
                <w:color w:val="000000" w:themeColor="text1"/>
              </w:rPr>
              <w:t>a) Requisitos previos.</w:t>
            </w:r>
          </w:p>
        </w:tc>
        <w:tc>
          <w:tcPr>
            <w:tcW w:w="6804" w:type="dxa"/>
          </w:tcPr>
          <w:p w14:paraId="23E2394A" w14:textId="77777777" w:rsidR="00BB1F02" w:rsidRPr="00843EE6" w:rsidRDefault="00BB1F02" w:rsidP="00843EE6">
            <w:pPr>
              <w:tabs>
                <w:tab w:val="left" w:pos="0"/>
              </w:tabs>
              <w:spacing w:line="360" w:lineRule="auto"/>
              <w:jc w:val="both"/>
              <w:rPr>
                <w:rFonts w:ascii="Palatino Linotype" w:eastAsia="Palatino Linotype" w:hAnsi="Palatino Linotype" w:cs="Palatino Linotype"/>
                <w:color w:val="000000" w:themeColor="text1"/>
              </w:rPr>
            </w:pPr>
            <w:r w:rsidRPr="00843EE6">
              <w:rPr>
                <w:rFonts w:ascii="Palatino Linotype" w:eastAsia="Palatino Linotype" w:hAnsi="Palatino Linotype" w:cs="Palatino Linotype"/>
                <w:color w:val="000000" w:themeColor="text1"/>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38BC905E" w14:textId="77777777" w:rsidR="00BB1F02" w:rsidRPr="00843EE6" w:rsidRDefault="00BB1F02" w:rsidP="00843EE6">
            <w:pPr>
              <w:tabs>
                <w:tab w:val="left" w:pos="0"/>
              </w:tabs>
              <w:spacing w:line="360" w:lineRule="auto"/>
              <w:jc w:val="both"/>
              <w:rPr>
                <w:rFonts w:ascii="Palatino Linotype" w:eastAsia="Palatino Linotype" w:hAnsi="Palatino Linotype" w:cs="Palatino Linotype"/>
                <w:color w:val="000000" w:themeColor="text1"/>
              </w:rPr>
            </w:pPr>
            <w:r w:rsidRPr="00843EE6">
              <w:rPr>
                <w:rFonts w:ascii="Palatino Linotype" w:eastAsia="Palatino Linotype" w:hAnsi="Palatino Linotype" w:cs="Palatino Linotype"/>
                <w:color w:val="000000" w:themeColor="text1"/>
              </w:rPr>
              <w:t>Al hacerlo tienen que precisar de qué información se trata, señalando el supuesto de clasificación (confidencialidad o reserva).</w:t>
            </w:r>
          </w:p>
          <w:p w14:paraId="34FB40BD" w14:textId="77777777" w:rsidR="00BB1F02" w:rsidRPr="00843EE6" w:rsidRDefault="00BB1F02" w:rsidP="00843EE6">
            <w:pPr>
              <w:tabs>
                <w:tab w:val="left" w:pos="0"/>
              </w:tabs>
              <w:spacing w:line="360" w:lineRule="auto"/>
              <w:jc w:val="both"/>
              <w:rPr>
                <w:rFonts w:ascii="Palatino Linotype" w:eastAsia="Palatino Linotype" w:hAnsi="Palatino Linotype" w:cs="Palatino Linotype"/>
                <w:color w:val="000000" w:themeColor="text1"/>
              </w:rPr>
            </w:pPr>
            <w:r w:rsidRPr="00843EE6">
              <w:rPr>
                <w:rFonts w:ascii="Palatino Linotype" w:eastAsia="Palatino Linotype" w:hAnsi="Palatino Linotype" w:cs="Palatino Linotype"/>
                <w:color w:val="000000" w:themeColor="text1"/>
              </w:rPr>
              <w:lastRenderedPageBreak/>
              <w:t>Además, se debe señalar el procedimiento, de los tres que establecen los artículos 132 y 106 de la Ley Estatal y General, respectivamente.</w:t>
            </w:r>
          </w:p>
          <w:p w14:paraId="25EF5D4A" w14:textId="77777777" w:rsidR="00BB1F02" w:rsidRPr="00843EE6" w:rsidRDefault="00BB1F02" w:rsidP="00843EE6">
            <w:pPr>
              <w:tabs>
                <w:tab w:val="left" w:pos="0"/>
              </w:tabs>
              <w:spacing w:line="360" w:lineRule="auto"/>
              <w:jc w:val="both"/>
              <w:rPr>
                <w:rFonts w:ascii="Palatino Linotype" w:eastAsia="Palatino Linotype" w:hAnsi="Palatino Linotype" w:cs="Palatino Linotype"/>
                <w:color w:val="000000" w:themeColor="text1"/>
              </w:rPr>
            </w:pPr>
            <w:r w:rsidRPr="00843EE6">
              <w:rPr>
                <w:rFonts w:ascii="Palatino Linotype" w:eastAsia="Palatino Linotype" w:hAnsi="Palatino Linotype" w:cs="Palatino Linotype"/>
                <w:color w:val="000000" w:themeColor="text1"/>
              </w:rPr>
              <w:t xml:space="preserve">El último de estos requisitos previos consiste en que no se pueden emitir acuerdos de carácter general ni particular, esto es, </w:t>
            </w:r>
            <w:r w:rsidRPr="00843EE6">
              <w:rPr>
                <w:rFonts w:ascii="Palatino Linotype" w:eastAsia="Palatino Linotype" w:hAnsi="Palatino Linotype" w:cs="Palatino Linotype"/>
                <w:color w:val="000000" w:themeColor="text1"/>
                <w:u w:val="single"/>
              </w:rPr>
              <w:t xml:space="preserve">no se puede hacer un acuerdo para clasificar de manera general todos los documentos de un expediente o área,  </w:t>
            </w:r>
            <w:r w:rsidRPr="00843EE6">
              <w:rPr>
                <w:rFonts w:ascii="Palatino Linotype" w:eastAsia="Palatino Linotype" w:hAnsi="Palatino Linotype" w:cs="Palatino Linotype"/>
                <w:color w:val="000000" w:themeColor="text1"/>
              </w:rPr>
              <w:t>sin individualizar su análisis y tampoco se puede hacer un acuerdo por cada dato que se vaya a clasificar dentro de un documento con diez datos, por ejemplo, susceptibles de ser clasificados.</w:t>
            </w:r>
          </w:p>
        </w:tc>
      </w:tr>
      <w:tr w:rsidR="00843EE6" w:rsidRPr="00843EE6" w14:paraId="3406A19D" w14:textId="77777777" w:rsidTr="008951E9">
        <w:tc>
          <w:tcPr>
            <w:tcW w:w="2830" w:type="dxa"/>
          </w:tcPr>
          <w:p w14:paraId="63954591" w14:textId="77777777" w:rsidR="00BB1F02" w:rsidRPr="00843EE6" w:rsidRDefault="00BB1F02" w:rsidP="00843EE6">
            <w:pPr>
              <w:tabs>
                <w:tab w:val="left" w:pos="0"/>
              </w:tabs>
              <w:spacing w:line="360" w:lineRule="auto"/>
              <w:rPr>
                <w:rFonts w:ascii="Palatino Linotype" w:eastAsia="Palatino Linotype" w:hAnsi="Palatino Linotype" w:cs="Palatino Linotype"/>
                <w:color w:val="000000" w:themeColor="text1"/>
              </w:rPr>
            </w:pPr>
            <w:r w:rsidRPr="00843EE6">
              <w:rPr>
                <w:rFonts w:ascii="Palatino Linotype" w:eastAsia="Palatino Linotype" w:hAnsi="Palatino Linotype" w:cs="Palatino Linotype"/>
                <w:color w:val="000000" w:themeColor="text1"/>
              </w:rPr>
              <w:lastRenderedPageBreak/>
              <w:t>b) Supuestos de clasificación.</w:t>
            </w:r>
          </w:p>
        </w:tc>
        <w:tc>
          <w:tcPr>
            <w:tcW w:w="6804" w:type="dxa"/>
          </w:tcPr>
          <w:p w14:paraId="709AC116" w14:textId="77777777" w:rsidR="00BB1F02" w:rsidRPr="00843EE6" w:rsidRDefault="00BB1F02" w:rsidP="00843EE6">
            <w:pPr>
              <w:tabs>
                <w:tab w:val="left" w:pos="0"/>
              </w:tabs>
              <w:spacing w:line="360" w:lineRule="auto"/>
              <w:jc w:val="both"/>
              <w:rPr>
                <w:rFonts w:ascii="Palatino Linotype" w:eastAsia="Palatino Linotype" w:hAnsi="Palatino Linotype" w:cs="Palatino Linotype"/>
                <w:color w:val="000000" w:themeColor="text1"/>
              </w:rPr>
            </w:pPr>
            <w:r w:rsidRPr="00843EE6">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14:paraId="7BEE5B08" w14:textId="77777777" w:rsidR="00BB1F02" w:rsidRPr="00843EE6" w:rsidRDefault="00BB1F02" w:rsidP="00843EE6">
            <w:pPr>
              <w:tabs>
                <w:tab w:val="left" w:pos="0"/>
              </w:tabs>
              <w:spacing w:line="360" w:lineRule="auto"/>
              <w:jc w:val="both"/>
              <w:rPr>
                <w:rFonts w:ascii="Palatino Linotype" w:eastAsia="Palatino Linotype" w:hAnsi="Palatino Linotype" w:cs="Palatino Linotype"/>
                <w:color w:val="000000" w:themeColor="text1"/>
              </w:rPr>
            </w:pPr>
            <w:r w:rsidRPr="00843EE6">
              <w:rPr>
                <w:rFonts w:ascii="Palatino Linotype" w:eastAsia="Palatino Linotype" w:hAnsi="Palatino Linotype" w:cs="Palatino Linotype"/>
                <w:color w:val="000000" w:themeColor="text1"/>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02272D6F" w14:textId="77777777" w:rsidR="00BB1F02" w:rsidRPr="00843EE6" w:rsidRDefault="00BB1F02" w:rsidP="00843EE6">
            <w:pPr>
              <w:tabs>
                <w:tab w:val="left" w:pos="0"/>
              </w:tabs>
              <w:spacing w:line="360" w:lineRule="auto"/>
              <w:jc w:val="both"/>
              <w:rPr>
                <w:rFonts w:ascii="Palatino Linotype" w:eastAsia="Palatino Linotype" w:hAnsi="Palatino Linotype" w:cs="Palatino Linotype"/>
                <w:color w:val="000000" w:themeColor="text1"/>
              </w:rPr>
            </w:pPr>
            <w:r w:rsidRPr="00843EE6">
              <w:rPr>
                <w:rFonts w:ascii="Palatino Linotype" w:eastAsia="Palatino Linotype" w:hAnsi="Palatino Linotype" w:cs="Palatino Linotype"/>
                <w:color w:val="000000" w:themeColor="text1"/>
              </w:rPr>
              <w:lastRenderedPageBreak/>
              <w:t xml:space="preserve">El </w:t>
            </w:r>
            <w:r w:rsidRPr="00843EE6">
              <w:rPr>
                <w:rFonts w:ascii="Palatino Linotype" w:eastAsia="Palatino Linotype" w:hAnsi="Palatino Linotype" w:cs="Palatino Linotype"/>
                <w:b/>
                <w:color w:val="000000" w:themeColor="text1"/>
              </w:rPr>
              <w:t>SUJETO OBLIGADO</w:t>
            </w:r>
            <w:r w:rsidRPr="00843EE6">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843EE6" w:rsidRPr="00843EE6" w14:paraId="7A768381" w14:textId="77777777" w:rsidTr="008951E9">
        <w:tc>
          <w:tcPr>
            <w:tcW w:w="2830" w:type="dxa"/>
          </w:tcPr>
          <w:p w14:paraId="7D72D6E8" w14:textId="77777777" w:rsidR="00BB1F02" w:rsidRPr="00843EE6" w:rsidRDefault="00BB1F02" w:rsidP="00843EE6">
            <w:pPr>
              <w:tabs>
                <w:tab w:val="left" w:pos="0"/>
              </w:tabs>
              <w:spacing w:line="360" w:lineRule="auto"/>
              <w:rPr>
                <w:rFonts w:ascii="Palatino Linotype" w:eastAsia="Palatino Linotype" w:hAnsi="Palatino Linotype" w:cs="Palatino Linotype"/>
                <w:color w:val="000000" w:themeColor="text1"/>
              </w:rPr>
            </w:pPr>
            <w:r w:rsidRPr="00843EE6">
              <w:rPr>
                <w:rFonts w:ascii="Palatino Linotype" w:eastAsia="Palatino Linotype" w:hAnsi="Palatino Linotype" w:cs="Palatino Linotype"/>
                <w:color w:val="000000" w:themeColor="text1"/>
              </w:rPr>
              <w:lastRenderedPageBreak/>
              <w:t>c) Formalidades para emitir el acuerdo de clasificación.</w:t>
            </w:r>
          </w:p>
        </w:tc>
        <w:tc>
          <w:tcPr>
            <w:tcW w:w="6804" w:type="dxa"/>
          </w:tcPr>
          <w:p w14:paraId="39AB6F14" w14:textId="77777777" w:rsidR="00BB1F02" w:rsidRPr="00843EE6" w:rsidRDefault="00BB1F02" w:rsidP="00843EE6">
            <w:pPr>
              <w:tabs>
                <w:tab w:val="left" w:pos="0"/>
              </w:tabs>
              <w:spacing w:line="360" w:lineRule="auto"/>
              <w:jc w:val="both"/>
              <w:rPr>
                <w:rFonts w:ascii="Palatino Linotype" w:eastAsia="Palatino Linotype" w:hAnsi="Palatino Linotype" w:cs="Palatino Linotype"/>
                <w:color w:val="000000" w:themeColor="text1"/>
              </w:rPr>
            </w:pPr>
            <w:r w:rsidRPr="00843EE6">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14:paraId="00D12238" w14:textId="77777777" w:rsidR="00BB1F02" w:rsidRPr="00843EE6" w:rsidRDefault="00BB1F02" w:rsidP="00843EE6">
            <w:pPr>
              <w:tabs>
                <w:tab w:val="left" w:pos="0"/>
              </w:tabs>
              <w:spacing w:line="360" w:lineRule="auto"/>
              <w:jc w:val="both"/>
              <w:rPr>
                <w:rFonts w:ascii="Palatino Linotype" w:eastAsia="Palatino Linotype" w:hAnsi="Palatino Linotype" w:cs="Palatino Linotype"/>
                <w:color w:val="000000" w:themeColor="text1"/>
              </w:rPr>
            </w:pPr>
            <w:r w:rsidRPr="00843EE6">
              <w:rPr>
                <w:rFonts w:ascii="Palatino Linotype" w:eastAsia="Palatino Linotype" w:hAnsi="Palatino Linotype" w:cs="Palatino Linotype"/>
                <w:color w:val="000000" w:themeColor="text1"/>
              </w:rPr>
              <w:t xml:space="preserve">Es necesario que </w:t>
            </w:r>
            <w:r w:rsidRPr="00843EE6">
              <w:rPr>
                <w:rFonts w:ascii="Palatino Linotype" w:eastAsia="Palatino Linotype" w:hAnsi="Palatino Linotype" w:cs="Palatino Linotype"/>
                <w:b/>
                <w:color w:val="000000" w:themeColor="text1"/>
                <w:u w:val="single"/>
              </w:rPr>
              <w:t>el acto reúna con los requisitos elementales</w:t>
            </w:r>
            <w:r w:rsidRPr="00843EE6">
              <w:rPr>
                <w:rFonts w:ascii="Palatino Linotype" w:eastAsia="Palatino Linotype" w:hAnsi="Palatino Linotype" w:cs="Palatino Linotype"/>
                <w:color w:val="000000" w:themeColor="text1"/>
              </w:rPr>
              <w:t>, entre ellos, que la autoridad que va a emitir el acto de autoridad sea la legalmente facultada para ello.</w:t>
            </w:r>
          </w:p>
          <w:p w14:paraId="721A6A8C" w14:textId="77777777" w:rsidR="00BB1F02" w:rsidRPr="00843EE6" w:rsidRDefault="00BB1F02" w:rsidP="00843EE6">
            <w:pPr>
              <w:tabs>
                <w:tab w:val="left" w:pos="0"/>
              </w:tabs>
              <w:spacing w:line="360" w:lineRule="auto"/>
              <w:jc w:val="both"/>
              <w:rPr>
                <w:rFonts w:ascii="Palatino Linotype" w:eastAsia="Palatino Linotype" w:hAnsi="Palatino Linotype" w:cs="Palatino Linotype"/>
                <w:color w:val="000000" w:themeColor="text1"/>
              </w:rPr>
            </w:pPr>
            <w:r w:rsidRPr="00843EE6">
              <w:rPr>
                <w:rFonts w:ascii="Palatino Linotype" w:eastAsia="Palatino Linotype" w:hAnsi="Palatino Linotype" w:cs="Palatino Linotype"/>
                <w:color w:val="000000" w:themeColor="text1"/>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843EE6" w:rsidRPr="00843EE6" w14:paraId="12A50F85" w14:textId="77777777" w:rsidTr="008951E9">
        <w:tc>
          <w:tcPr>
            <w:tcW w:w="2830" w:type="dxa"/>
          </w:tcPr>
          <w:p w14:paraId="2F9FE0FA" w14:textId="77777777" w:rsidR="00BB1F02" w:rsidRPr="00843EE6" w:rsidRDefault="00BB1F02" w:rsidP="00843EE6">
            <w:pPr>
              <w:tabs>
                <w:tab w:val="left" w:pos="0"/>
              </w:tabs>
              <w:spacing w:line="360" w:lineRule="auto"/>
              <w:rPr>
                <w:rFonts w:ascii="Palatino Linotype" w:eastAsia="Palatino Linotype" w:hAnsi="Palatino Linotype" w:cs="Palatino Linotype"/>
                <w:color w:val="000000" w:themeColor="text1"/>
              </w:rPr>
            </w:pPr>
          </w:p>
          <w:p w14:paraId="2386AD11" w14:textId="77777777" w:rsidR="00BB1F02" w:rsidRPr="00843EE6" w:rsidRDefault="00BB1F02" w:rsidP="00843EE6">
            <w:pPr>
              <w:tabs>
                <w:tab w:val="left" w:pos="0"/>
              </w:tabs>
              <w:spacing w:line="360" w:lineRule="auto"/>
              <w:jc w:val="both"/>
              <w:rPr>
                <w:rFonts w:ascii="Palatino Linotype" w:eastAsia="Palatino Linotype" w:hAnsi="Palatino Linotype" w:cs="Palatino Linotype"/>
                <w:color w:val="000000" w:themeColor="text1"/>
              </w:rPr>
            </w:pPr>
            <w:r w:rsidRPr="00843EE6">
              <w:rPr>
                <w:rFonts w:ascii="Palatino Linotype" w:eastAsia="Palatino Linotype" w:hAnsi="Palatino Linotype" w:cs="Palatino Linotype"/>
                <w:color w:val="000000" w:themeColor="text1"/>
              </w:rPr>
              <w:lastRenderedPageBreak/>
              <w:t xml:space="preserve">d) Requisitos de fondo del acuerdo de clasificación. </w:t>
            </w:r>
          </w:p>
        </w:tc>
        <w:tc>
          <w:tcPr>
            <w:tcW w:w="6804" w:type="dxa"/>
          </w:tcPr>
          <w:p w14:paraId="00AA1B47" w14:textId="77777777" w:rsidR="00BB1F02" w:rsidRPr="00843EE6" w:rsidRDefault="00BB1F02" w:rsidP="00843EE6">
            <w:pPr>
              <w:tabs>
                <w:tab w:val="left" w:pos="0"/>
              </w:tabs>
              <w:spacing w:line="360" w:lineRule="auto"/>
              <w:jc w:val="both"/>
              <w:rPr>
                <w:rFonts w:ascii="Palatino Linotype" w:eastAsia="Palatino Linotype" w:hAnsi="Palatino Linotype" w:cs="Palatino Linotype"/>
                <w:color w:val="000000" w:themeColor="text1"/>
              </w:rPr>
            </w:pPr>
            <w:r w:rsidRPr="00843EE6">
              <w:rPr>
                <w:rFonts w:ascii="Palatino Linotype" w:eastAsia="Palatino Linotype" w:hAnsi="Palatino Linotype" w:cs="Palatino Linotype"/>
                <w:color w:val="000000" w:themeColor="text1"/>
              </w:rPr>
              <w:lastRenderedPageBreak/>
              <w:t xml:space="preserve">Como se ha señalado antes, al hacer el juicio de subsunción o encaje entre el supuesto de hecho y la hipótesis jurídica, se debe acreditar la estricta correspondencia entre un elemento y </w:t>
            </w:r>
            <w:r w:rsidRPr="00843EE6">
              <w:rPr>
                <w:rFonts w:ascii="Palatino Linotype" w:eastAsia="Palatino Linotype" w:hAnsi="Palatino Linotype" w:cs="Palatino Linotype"/>
                <w:color w:val="000000" w:themeColor="text1"/>
              </w:rPr>
              <w:lastRenderedPageBreak/>
              <w:t xml:space="preserve">otro. Ahora, en esta parte del procedimiento, que se desahoga en sede del Comité de Transparencia, la ley señala que la carga de la prueba, para justificar las restricciones, corresponde a los </w:t>
            </w:r>
            <w:r w:rsidRPr="00843EE6">
              <w:rPr>
                <w:rFonts w:ascii="Palatino Linotype" w:eastAsia="Palatino Linotype" w:hAnsi="Palatino Linotype" w:cs="Palatino Linotype"/>
                <w:b/>
                <w:color w:val="000000" w:themeColor="text1"/>
              </w:rPr>
              <w:t>Sujetos Obligados</w:t>
            </w:r>
            <w:r w:rsidRPr="00843EE6">
              <w:rPr>
                <w:rFonts w:ascii="Palatino Linotype" w:eastAsia="Palatino Linotype" w:hAnsi="Palatino Linotype" w:cs="Palatino Linotype"/>
                <w:color w:val="000000" w:themeColor="text1"/>
              </w:rPr>
              <w:t xml:space="preserve">, por lo que deberán fundar y motivar debidamente la clasificación. </w:t>
            </w:r>
          </w:p>
          <w:p w14:paraId="18E52BD1" w14:textId="77777777" w:rsidR="00BB1F02" w:rsidRPr="00843EE6" w:rsidRDefault="00BB1F02" w:rsidP="00843EE6">
            <w:pPr>
              <w:tabs>
                <w:tab w:val="left" w:pos="0"/>
              </w:tabs>
              <w:spacing w:line="360" w:lineRule="auto"/>
              <w:jc w:val="both"/>
              <w:rPr>
                <w:rFonts w:ascii="Palatino Linotype" w:eastAsia="Palatino Linotype" w:hAnsi="Palatino Linotype" w:cs="Palatino Linotype"/>
                <w:color w:val="000000" w:themeColor="text1"/>
              </w:rPr>
            </w:pPr>
            <w:r w:rsidRPr="00843EE6">
              <w:rPr>
                <w:rFonts w:ascii="Palatino Linotype" w:eastAsia="Palatino Linotype" w:hAnsi="Palatino Linotype" w:cs="Palatino Linotype"/>
                <w:color w:val="000000" w:themeColor="text1"/>
              </w:rPr>
              <w:t xml:space="preserve">De lo anterior, se desprende que para una correcta </w:t>
            </w:r>
            <w:r w:rsidRPr="00843EE6">
              <w:rPr>
                <w:rFonts w:ascii="Palatino Linotype" w:eastAsia="Palatino Linotype" w:hAnsi="Palatino Linotype" w:cs="Palatino Linotype"/>
                <w:b/>
                <w:color w:val="000000" w:themeColor="text1"/>
              </w:rPr>
              <w:t>clasificación total o parcial</w:t>
            </w:r>
            <w:r w:rsidRPr="00843EE6">
              <w:rPr>
                <w:rFonts w:ascii="Palatino Linotype" w:eastAsia="Palatino Linotype" w:hAnsi="Palatino Linotype" w:cs="Palatino Linotype"/>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ACEAD2C" w14:textId="77777777" w:rsidR="00BB1F02" w:rsidRPr="00843EE6" w:rsidRDefault="00BB1F02" w:rsidP="00843EE6">
            <w:pPr>
              <w:tabs>
                <w:tab w:val="left" w:pos="0"/>
              </w:tabs>
              <w:spacing w:line="360" w:lineRule="auto"/>
              <w:jc w:val="both"/>
              <w:rPr>
                <w:rFonts w:ascii="Palatino Linotype" w:eastAsia="Palatino Linotype" w:hAnsi="Palatino Linotype" w:cs="Palatino Linotype"/>
                <w:color w:val="000000" w:themeColor="text1"/>
              </w:rPr>
            </w:pPr>
            <w:r w:rsidRPr="00843EE6">
              <w:rPr>
                <w:rFonts w:ascii="Palatino Linotype" w:eastAsia="Palatino Linotype" w:hAnsi="Palatino Linotype" w:cs="Palatino Linotype"/>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55D63176" w14:textId="77777777" w:rsidR="00BB1F02" w:rsidRPr="00843EE6" w:rsidRDefault="00BB1F02" w:rsidP="00843EE6">
            <w:pPr>
              <w:tabs>
                <w:tab w:val="left" w:pos="0"/>
              </w:tabs>
              <w:spacing w:line="360" w:lineRule="auto"/>
              <w:jc w:val="both"/>
              <w:rPr>
                <w:rFonts w:ascii="Palatino Linotype" w:eastAsia="Palatino Linotype" w:hAnsi="Palatino Linotype" w:cs="Palatino Linotype"/>
                <w:color w:val="000000" w:themeColor="text1"/>
              </w:rPr>
            </w:pPr>
            <w:r w:rsidRPr="00843EE6">
              <w:rPr>
                <w:rFonts w:ascii="Palatino Linotype" w:eastAsia="Palatino Linotype" w:hAnsi="Palatino Linotype" w:cs="Palatino Linotype"/>
                <w:color w:val="000000" w:themeColor="text1"/>
              </w:rPr>
              <w:t xml:space="preserve">En ese mismo sentido, el numeral trigésimo tercero fracción V de los Lineamientos Generales, precisa que para motivar la </w:t>
            </w:r>
            <w:r w:rsidRPr="00843EE6">
              <w:rPr>
                <w:rFonts w:ascii="Palatino Linotype" w:eastAsia="Palatino Linotype" w:hAnsi="Palatino Linotype" w:cs="Palatino Linotype"/>
                <w:color w:val="000000" w:themeColor="text1"/>
              </w:rPr>
              <w:lastRenderedPageBreak/>
              <w:t>clasificación se deben acreditar las circunstancias de tiempo, modo y lugar.</w:t>
            </w:r>
          </w:p>
          <w:p w14:paraId="15344E1B" w14:textId="77777777" w:rsidR="00BB1F02" w:rsidRPr="00843EE6" w:rsidRDefault="00BB1F02" w:rsidP="00843EE6">
            <w:pPr>
              <w:tabs>
                <w:tab w:val="left" w:pos="0"/>
              </w:tabs>
              <w:spacing w:line="360" w:lineRule="auto"/>
              <w:jc w:val="both"/>
              <w:rPr>
                <w:rFonts w:ascii="Palatino Linotype" w:eastAsia="Palatino Linotype" w:hAnsi="Palatino Linotype" w:cs="Palatino Linotype"/>
                <w:color w:val="000000" w:themeColor="text1"/>
              </w:rPr>
            </w:pPr>
            <w:r w:rsidRPr="00843EE6">
              <w:rPr>
                <w:rFonts w:ascii="Palatino Linotype" w:eastAsia="Palatino Linotype" w:hAnsi="Palatino Linotype" w:cs="Palatino Linotype"/>
                <w:color w:val="000000" w:themeColor="text1"/>
              </w:rPr>
              <w:t xml:space="preserve">Ahora bien, </w:t>
            </w:r>
            <w:r w:rsidRPr="00843EE6">
              <w:rPr>
                <w:rFonts w:ascii="Palatino Linotype" w:eastAsia="Palatino Linotype" w:hAnsi="Palatino Linotype" w:cs="Palatino Linotype"/>
                <w:b/>
                <w:color w:val="000000" w:themeColor="text1"/>
                <w:u w:val="single"/>
              </w:rPr>
              <w:t>para cada caso además de fundar y motivar</w:t>
            </w:r>
            <w:r w:rsidRPr="00843EE6">
              <w:rPr>
                <w:rFonts w:ascii="Palatino Linotype" w:eastAsia="Palatino Linotype" w:hAnsi="Palatino Linotype" w:cs="Palatino Linotype"/>
                <w:color w:val="000000" w:themeColor="text1"/>
              </w:rPr>
              <w:t>, se debe identificar con claridad qué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BB1F02" w:rsidRPr="00843EE6" w14:paraId="43330A86" w14:textId="77777777" w:rsidTr="008951E9">
        <w:tc>
          <w:tcPr>
            <w:tcW w:w="2830" w:type="dxa"/>
          </w:tcPr>
          <w:p w14:paraId="61510D26" w14:textId="77777777" w:rsidR="00BB1F02" w:rsidRPr="00843EE6" w:rsidRDefault="00BB1F02" w:rsidP="00843EE6">
            <w:pPr>
              <w:tabs>
                <w:tab w:val="left" w:pos="0"/>
              </w:tabs>
              <w:spacing w:line="360" w:lineRule="auto"/>
              <w:jc w:val="both"/>
              <w:rPr>
                <w:rFonts w:ascii="Palatino Linotype" w:eastAsia="Palatino Linotype" w:hAnsi="Palatino Linotype" w:cs="Palatino Linotype"/>
                <w:color w:val="000000" w:themeColor="text1"/>
              </w:rPr>
            </w:pPr>
            <w:r w:rsidRPr="00843EE6">
              <w:rPr>
                <w:rFonts w:ascii="Palatino Linotype" w:eastAsia="Palatino Linotype" w:hAnsi="Palatino Linotype" w:cs="Palatino Linotype"/>
                <w:color w:val="000000" w:themeColor="text1"/>
              </w:rPr>
              <w:lastRenderedPageBreak/>
              <w:t xml:space="preserve">e) Condiciones especiales de la clasificación de la información como confidencial. </w:t>
            </w:r>
          </w:p>
          <w:p w14:paraId="7D724E9B" w14:textId="77777777" w:rsidR="00BB1F02" w:rsidRPr="00843EE6" w:rsidRDefault="00BB1F02" w:rsidP="00843EE6">
            <w:pPr>
              <w:tabs>
                <w:tab w:val="left" w:pos="0"/>
              </w:tabs>
              <w:spacing w:line="360" w:lineRule="auto"/>
              <w:rPr>
                <w:rFonts w:ascii="Palatino Linotype" w:eastAsia="Palatino Linotype" w:hAnsi="Palatino Linotype" w:cs="Palatino Linotype"/>
                <w:color w:val="000000" w:themeColor="text1"/>
              </w:rPr>
            </w:pPr>
          </w:p>
        </w:tc>
        <w:tc>
          <w:tcPr>
            <w:tcW w:w="6804" w:type="dxa"/>
          </w:tcPr>
          <w:p w14:paraId="253E8E6A" w14:textId="77777777" w:rsidR="00BB1F02" w:rsidRPr="00843EE6" w:rsidRDefault="00BB1F02" w:rsidP="00843EE6">
            <w:pPr>
              <w:tabs>
                <w:tab w:val="left" w:pos="0"/>
              </w:tabs>
              <w:spacing w:line="360" w:lineRule="auto"/>
              <w:jc w:val="both"/>
              <w:rPr>
                <w:rFonts w:ascii="Palatino Linotype" w:eastAsia="Palatino Linotype" w:hAnsi="Palatino Linotype" w:cs="Palatino Linotype"/>
                <w:color w:val="000000" w:themeColor="text1"/>
              </w:rPr>
            </w:pPr>
            <w:r w:rsidRPr="00843EE6">
              <w:rPr>
                <w:rFonts w:ascii="Palatino Linotype" w:eastAsia="Palatino Linotype" w:hAnsi="Palatino Linotype" w:cs="Palatino Linotype"/>
                <w:color w:val="000000" w:themeColor="text1"/>
              </w:rPr>
              <w:t xml:space="preserve">Los artículos 148 y 120 de la Ley Estatal y de la Ley General, respectivamente, establecen que aun tratándose de datos personales, se podrán proporcionar, incluso sin solicitar el consentimiento de su titular. </w:t>
            </w:r>
          </w:p>
          <w:p w14:paraId="6BEA46F5" w14:textId="77777777" w:rsidR="00BB1F02" w:rsidRPr="00843EE6" w:rsidRDefault="00BB1F02" w:rsidP="00843EE6">
            <w:pPr>
              <w:tabs>
                <w:tab w:val="left" w:pos="0"/>
              </w:tabs>
              <w:spacing w:line="360" w:lineRule="auto"/>
              <w:jc w:val="both"/>
              <w:rPr>
                <w:rFonts w:ascii="Palatino Linotype" w:eastAsia="Palatino Linotype" w:hAnsi="Palatino Linotype" w:cs="Palatino Linotype"/>
                <w:color w:val="000000" w:themeColor="text1"/>
              </w:rPr>
            </w:pPr>
            <w:r w:rsidRPr="00843EE6">
              <w:rPr>
                <w:rFonts w:ascii="Palatino Linotype" w:eastAsia="Palatino Linotype" w:hAnsi="Palatino Linotype" w:cs="Palatino Linotype"/>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5B105AA" w14:textId="77777777" w:rsidR="00BB1F02" w:rsidRPr="00843EE6" w:rsidRDefault="00BB1F02" w:rsidP="00843EE6">
            <w:pPr>
              <w:tabs>
                <w:tab w:val="left" w:pos="0"/>
              </w:tabs>
              <w:spacing w:line="360" w:lineRule="auto"/>
              <w:rPr>
                <w:rFonts w:ascii="Palatino Linotype" w:eastAsia="Palatino Linotype" w:hAnsi="Palatino Linotype" w:cs="Palatino Linotype"/>
                <w:color w:val="000000" w:themeColor="text1"/>
              </w:rPr>
            </w:pPr>
            <w:r w:rsidRPr="00843EE6">
              <w:rPr>
                <w:rFonts w:ascii="Palatino Linotype" w:eastAsia="Palatino Linotype" w:hAnsi="Palatino Linotype" w:cs="Palatino Linotype"/>
                <w:color w:val="000000" w:themeColor="text1"/>
              </w:rPr>
              <w:t xml:space="preserve">Pero si la información que se pretende clasificar como confidencial no se encuentra en los supuestos de los artículos señalados y es posible, se deberá consultar al titular de los datos si permite o no el acceso. De no ser posible, la </w:t>
            </w:r>
            <w:r w:rsidRPr="00843EE6">
              <w:rPr>
                <w:rFonts w:ascii="Palatino Linotype" w:eastAsia="Palatino Linotype" w:hAnsi="Palatino Linotype" w:cs="Palatino Linotype"/>
                <w:color w:val="000000" w:themeColor="text1"/>
              </w:rPr>
              <w:lastRenderedPageBreak/>
              <w:t>realización de la consulta, procede, fundando y motivando, la clasificación.</w:t>
            </w:r>
          </w:p>
        </w:tc>
      </w:tr>
    </w:tbl>
    <w:p w14:paraId="18278043" w14:textId="77777777" w:rsidR="00BB1F02" w:rsidRPr="00843EE6" w:rsidRDefault="00BB1F02" w:rsidP="00843EE6">
      <w:pPr>
        <w:pStyle w:val="Prrafodelista"/>
        <w:tabs>
          <w:tab w:val="left" w:pos="0"/>
        </w:tabs>
        <w:spacing w:line="360" w:lineRule="auto"/>
        <w:ind w:left="0"/>
        <w:jc w:val="both"/>
        <w:rPr>
          <w:rFonts w:ascii="Palatino Linotype" w:eastAsia="Calibri" w:hAnsi="Palatino Linotype"/>
          <w:color w:val="000000" w:themeColor="text1"/>
          <w:sz w:val="24"/>
        </w:rPr>
      </w:pPr>
    </w:p>
    <w:p w14:paraId="224DEC4A" w14:textId="77777777" w:rsidR="009207CF" w:rsidRPr="00843EE6" w:rsidRDefault="009207CF" w:rsidP="00843EE6">
      <w:pPr>
        <w:numPr>
          <w:ilvl w:val="0"/>
          <w:numId w:val="1"/>
        </w:numPr>
        <w:tabs>
          <w:tab w:val="left" w:pos="0"/>
        </w:tabs>
        <w:spacing w:line="360" w:lineRule="auto"/>
        <w:ind w:left="0" w:firstLine="0"/>
        <w:jc w:val="both"/>
        <w:rPr>
          <w:rFonts w:ascii="Palatino Linotype" w:eastAsia="Palatino Linotype" w:hAnsi="Palatino Linotype" w:cs="Palatino Linotype"/>
          <w:color w:val="000000" w:themeColor="text1"/>
        </w:rPr>
      </w:pPr>
      <w:bookmarkStart w:id="21" w:name="_Toc528153792"/>
      <w:bookmarkStart w:id="22" w:name="_Toc94119621"/>
      <w:r w:rsidRPr="00843EE6">
        <w:rPr>
          <w:rFonts w:ascii="Palatino Linotype" w:eastAsia="Palatino Linotype" w:hAnsi="Palatino Linotype" w:cs="Palatino Linotype"/>
          <w:color w:val="000000" w:themeColor="text1"/>
        </w:rPr>
        <w:t xml:space="preserve">En ese sentido, el </w:t>
      </w:r>
      <w:r w:rsidRPr="00843EE6">
        <w:rPr>
          <w:rFonts w:ascii="Palatino Linotype" w:eastAsia="Palatino Linotype" w:hAnsi="Palatino Linotype" w:cs="Palatino Linotype"/>
          <w:b/>
          <w:color w:val="000000" w:themeColor="text1"/>
        </w:rPr>
        <w:t>SUJETO OBLIGADO</w:t>
      </w:r>
      <w:r w:rsidRPr="00843EE6">
        <w:rPr>
          <w:rFonts w:ascii="Palatino Linotype" w:eastAsia="Palatino Linotype" w:hAnsi="Palatino Linotype" w:cs="Palatino Linotype"/>
          <w:color w:val="000000" w:themeColor="text1"/>
        </w:rPr>
        <w:t xml:space="preserve"> deberá de emitir el Acuerdo del Comité de Transparencia, mediante el cual de manera fundada y motivada establezca las razones que llevaron al Sujeto Obligado a testar, suprimir o eliminar datos de dicho soporte </w:t>
      </w:r>
      <w:r w:rsidRPr="00843EE6">
        <w:rPr>
          <w:rFonts w:ascii="Palatino Linotype" w:hAnsi="Palatino Linotype"/>
          <w:color w:val="000000" w:themeColor="text1"/>
        </w:rPr>
        <w:t>documental</w:t>
      </w:r>
      <w:r w:rsidRPr="00843EE6">
        <w:rPr>
          <w:rFonts w:ascii="Palatino Linotype" w:eastAsia="Palatino Linotype" w:hAnsi="Palatino Linotype" w:cs="Palatino Linotype"/>
          <w:color w:val="000000" w:themeColor="text1"/>
        </w:rPr>
        <w:t>,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226E87A2" w14:textId="77777777" w:rsidR="009207CF" w:rsidRPr="00843EE6" w:rsidRDefault="009207CF" w:rsidP="00843EE6">
      <w:pPr>
        <w:tabs>
          <w:tab w:val="left" w:pos="0"/>
          <w:tab w:val="left" w:pos="284"/>
        </w:tabs>
        <w:spacing w:line="360" w:lineRule="auto"/>
        <w:jc w:val="both"/>
        <w:rPr>
          <w:rFonts w:ascii="Palatino Linotype" w:eastAsia="Palatino Linotype" w:hAnsi="Palatino Linotype" w:cs="Palatino Linotype"/>
          <w:color w:val="000000" w:themeColor="text1"/>
        </w:rPr>
      </w:pPr>
    </w:p>
    <w:p w14:paraId="055626E6" w14:textId="77777777" w:rsidR="009207CF" w:rsidRPr="00843EE6" w:rsidRDefault="009207CF" w:rsidP="00843EE6">
      <w:pPr>
        <w:numPr>
          <w:ilvl w:val="0"/>
          <w:numId w:val="1"/>
        </w:numPr>
        <w:tabs>
          <w:tab w:val="left" w:pos="0"/>
        </w:tabs>
        <w:spacing w:line="360" w:lineRule="auto"/>
        <w:ind w:left="0" w:firstLine="0"/>
        <w:jc w:val="both"/>
        <w:rPr>
          <w:rFonts w:ascii="Palatino Linotype" w:eastAsia="Palatino Linotype" w:hAnsi="Palatino Linotype" w:cs="Palatino Linotype"/>
          <w:color w:val="000000" w:themeColor="text1"/>
        </w:rPr>
      </w:pPr>
      <w:r w:rsidRPr="00843EE6">
        <w:rPr>
          <w:rFonts w:ascii="Palatino Linotype" w:eastAsia="Palatino Linotype" w:hAnsi="Palatino Linotype" w:cs="Palatino Linotype"/>
          <w:color w:val="000000" w:themeColor="text1"/>
        </w:rPr>
        <w:t xml:space="preserve">Derivado de lo establecido en párrafos anteriores, si el </w:t>
      </w:r>
      <w:r w:rsidRPr="00843EE6">
        <w:rPr>
          <w:rFonts w:ascii="Palatino Linotype" w:eastAsia="Palatino Linotype" w:hAnsi="Palatino Linotype" w:cs="Palatino Linotype"/>
          <w:b/>
          <w:color w:val="000000" w:themeColor="text1"/>
        </w:rPr>
        <w:t>SUJETO OBLIGADO</w:t>
      </w:r>
      <w:r w:rsidRPr="00843EE6">
        <w:rPr>
          <w:rFonts w:ascii="Palatino Linotype" w:eastAsia="Palatino Linotype" w:hAnsi="Palatino Linotype" w:cs="Palatino Linotype"/>
          <w:color w:val="000000" w:themeColor="text1"/>
        </w:rPr>
        <w:t xml:space="preserve"> incumple con estas formalidades y entrega la información sin proteger los datos personales o testando datos considerados como públicos incumple con lo que estipulan las disposiciones legales establecidas, asimismo que si entrega un documento testado sin el debido acuerdo de clasificación.</w:t>
      </w:r>
    </w:p>
    <w:p w14:paraId="551EFF40" w14:textId="77777777" w:rsidR="009207CF" w:rsidRPr="00843EE6" w:rsidRDefault="009207CF" w:rsidP="00843EE6">
      <w:pPr>
        <w:tabs>
          <w:tab w:val="left" w:pos="0"/>
        </w:tabs>
        <w:rPr>
          <w:rFonts w:ascii="Palatino Linotype" w:eastAsia="Palatino Linotype" w:hAnsi="Palatino Linotype" w:cs="Palatino Linotype"/>
          <w:color w:val="000000" w:themeColor="text1"/>
        </w:rPr>
      </w:pPr>
    </w:p>
    <w:p w14:paraId="21330ED9" w14:textId="77777777" w:rsidR="009207CF" w:rsidRPr="00843EE6" w:rsidRDefault="009207CF" w:rsidP="00843EE6">
      <w:pPr>
        <w:numPr>
          <w:ilvl w:val="0"/>
          <w:numId w:val="1"/>
        </w:numPr>
        <w:tabs>
          <w:tab w:val="left" w:pos="0"/>
        </w:tabs>
        <w:spacing w:line="360" w:lineRule="auto"/>
        <w:ind w:left="0" w:firstLine="0"/>
        <w:jc w:val="both"/>
        <w:rPr>
          <w:rFonts w:ascii="Palatino Linotype" w:eastAsia="Palatino Linotype" w:hAnsi="Palatino Linotype" w:cs="Palatino Linotype"/>
          <w:color w:val="000000" w:themeColor="text1"/>
        </w:rPr>
      </w:pPr>
      <w:r w:rsidRPr="00843EE6">
        <w:rPr>
          <w:rFonts w:ascii="Palatino Linotype" w:eastAsia="Palatino Linotype" w:hAnsi="Palatino Linotype" w:cs="Palatino Linotype"/>
          <w:color w:val="000000" w:themeColor="text1"/>
        </w:rPr>
        <w:t>Con fundamento en lo prescrito en los artículos 5°, párrafos trigésimo séptimo, trigésimo octavo y trigésimo noveno fracciones IV y V, de la Constitución Política del Estado Libre y Soberano de México; 2, fracción II; 29, 36 fracciones I y II; 176, 178, 179, 181 y 185 de la Ley de Transparencia y Acceso a la Información Pública del Estado de México y Municipios, este Pleno:</w:t>
      </w:r>
    </w:p>
    <w:p w14:paraId="531B4EA2" w14:textId="77777777" w:rsidR="00841865" w:rsidRPr="00843EE6" w:rsidRDefault="00841865" w:rsidP="00843EE6">
      <w:pPr>
        <w:keepNext/>
        <w:keepLines/>
        <w:tabs>
          <w:tab w:val="left" w:pos="0"/>
        </w:tabs>
        <w:spacing w:line="360" w:lineRule="auto"/>
        <w:jc w:val="center"/>
        <w:outlineLvl w:val="0"/>
        <w:rPr>
          <w:rFonts w:ascii="Palatino Linotype" w:eastAsiaTheme="majorEastAsia" w:hAnsi="Palatino Linotype" w:cstheme="majorBidi"/>
          <w:b/>
          <w:color w:val="000000" w:themeColor="text1"/>
          <w:lang w:eastAsia="en-US"/>
        </w:rPr>
      </w:pPr>
      <w:r w:rsidRPr="00843EE6">
        <w:rPr>
          <w:rFonts w:ascii="Palatino Linotype" w:eastAsiaTheme="majorEastAsia" w:hAnsi="Palatino Linotype" w:cstheme="majorBidi"/>
          <w:b/>
          <w:color w:val="000000" w:themeColor="text1"/>
          <w:lang w:eastAsia="en-US"/>
        </w:rPr>
        <w:lastRenderedPageBreak/>
        <w:t>R E S O L U T I V O S</w:t>
      </w:r>
      <w:bookmarkEnd w:id="21"/>
      <w:bookmarkEnd w:id="22"/>
    </w:p>
    <w:p w14:paraId="59A48FCA" w14:textId="77777777" w:rsidR="00841865" w:rsidRPr="00843EE6" w:rsidRDefault="00841865" w:rsidP="00843EE6">
      <w:pPr>
        <w:keepNext/>
        <w:keepLines/>
        <w:tabs>
          <w:tab w:val="left" w:pos="0"/>
        </w:tabs>
        <w:spacing w:line="360" w:lineRule="auto"/>
        <w:jc w:val="center"/>
        <w:outlineLvl w:val="0"/>
        <w:rPr>
          <w:rFonts w:ascii="Palatino Linotype" w:eastAsiaTheme="majorEastAsia" w:hAnsi="Palatino Linotype" w:cstheme="majorBidi"/>
          <w:b/>
          <w:color w:val="000000" w:themeColor="text1"/>
          <w:lang w:eastAsia="en-US"/>
        </w:rPr>
      </w:pPr>
    </w:p>
    <w:p w14:paraId="21210F62" w14:textId="7C85EC9A" w:rsidR="00BA3A0F" w:rsidRPr="00843EE6" w:rsidRDefault="00BA3A0F" w:rsidP="00843EE6">
      <w:pPr>
        <w:tabs>
          <w:tab w:val="left" w:pos="0"/>
        </w:tabs>
        <w:spacing w:line="360" w:lineRule="auto"/>
        <w:jc w:val="both"/>
        <w:rPr>
          <w:rFonts w:ascii="Palatino Linotype" w:hAnsi="Palatino Linotype" w:cs="Arial"/>
          <w:bCs/>
          <w:color w:val="000000" w:themeColor="text1"/>
          <w:lang w:eastAsia="es-ES"/>
        </w:rPr>
      </w:pPr>
      <w:r w:rsidRPr="00843EE6">
        <w:rPr>
          <w:rFonts w:ascii="Palatino Linotype" w:hAnsi="Palatino Linotype" w:cs="Arial"/>
          <w:b/>
          <w:color w:val="000000" w:themeColor="text1"/>
          <w:lang w:eastAsia="es-ES"/>
        </w:rPr>
        <w:t xml:space="preserve">PRIMERO. </w:t>
      </w:r>
      <w:r w:rsidRPr="00843EE6">
        <w:rPr>
          <w:rFonts w:ascii="Palatino Linotype" w:hAnsi="Palatino Linotype" w:cs="Arial"/>
          <w:color w:val="000000" w:themeColor="text1"/>
          <w:lang w:eastAsia="es-ES"/>
        </w:rPr>
        <w:t>Resultan fundadas las</w:t>
      </w:r>
      <w:r w:rsidRPr="00843EE6">
        <w:rPr>
          <w:rFonts w:ascii="Palatino Linotype" w:hAnsi="Palatino Linotype" w:cs="Arial"/>
          <w:b/>
          <w:color w:val="000000" w:themeColor="text1"/>
          <w:lang w:eastAsia="es-ES"/>
        </w:rPr>
        <w:t xml:space="preserve"> </w:t>
      </w:r>
      <w:r w:rsidRPr="00843EE6">
        <w:rPr>
          <w:rFonts w:ascii="Palatino Linotype" w:hAnsi="Palatino Linotype" w:cs="Arial"/>
          <w:color w:val="000000" w:themeColor="text1"/>
          <w:lang w:val="es-ES" w:eastAsia="es-ES"/>
        </w:rPr>
        <w:t xml:space="preserve">razones o motivos de inconformidad hechos valer </w:t>
      </w:r>
      <w:r w:rsidRPr="00843EE6">
        <w:rPr>
          <w:rFonts w:ascii="Palatino Linotype" w:eastAsia="Calibri" w:hAnsi="Palatino Linotype" w:cs="Arial"/>
          <w:color w:val="000000" w:themeColor="text1"/>
          <w:lang w:val="es-ES" w:eastAsia="es-ES"/>
        </w:rPr>
        <w:t xml:space="preserve">en los recursos de revisión </w:t>
      </w:r>
      <w:r w:rsidRPr="00843EE6">
        <w:rPr>
          <w:rFonts w:ascii="Palatino Linotype" w:hAnsi="Palatino Linotype" w:cs="Arial"/>
          <w:b/>
          <w:bCs/>
          <w:color w:val="000000" w:themeColor="text1"/>
          <w:lang w:eastAsia="es-ES"/>
        </w:rPr>
        <w:t>0</w:t>
      </w:r>
      <w:r w:rsidR="003B112D" w:rsidRPr="00843EE6">
        <w:rPr>
          <w:rFonts w:ascii="Palatino Linotype" w:hAnsi="Palatino Linotype" w:cs="Arial"/>
          <w:b/>
          <w:bCs/>
          <w:color w:val="000000" w:themeColor="text1"/>
          <w:lang w:eastAsia="es-ES"/>
        </w:rPr>
        <w:t>9718</w:t>
      </w:r>
      <w:r w:rsidRPr="00843EE6">
        <w:rPr>
          <w:rFonts w:ascii="Palatino Linotype" w:hAnsi="Palatino Linotype" w:cs="Arial"/>
          <w:b/>
          <w:bCs/>
          <w:color w:val="000000" w:themeColor="text1"/>
          <w:lang w:eastAsia="es-ES"/>
        </w:rPr>
        <w:t>/INFOEM/IP/RR/2025 y 0</w:t>
      </w:r>
      <w:r w:rsidR="003B112D" w:rsidRPr="00843EE6">
        <w:rPr>
          <w:rFonts w:ascii="Palatino Linotype" w:hAnsi="Palatino Linotype" w:cs="Arial"/>
          <w:b/>
          <w:bCs/>
          <w:color w:val="000000" w:themeColor="text1"/>
          <w:lang w:eastAsia="es-ES"/>
        </w:rPr>
        <w:t>9719</w:t>
      </w:r>
      <w:r w:rsidRPr="00843EE6">
        <w:rPr>
          <w:rFonts w:ascii="Palatino Linotype" w:hAnsi="Palatino Linotype" w:cs="Arial"/>
          <w:b/>
          <w:bCs/>
          <w:color w:val="000000" w:themeColor="text1"/>
          <w:lang w:eastAsia="es-ES"/>
        </w:rPr>
        <w:t xml:space="preserve">/INFOEM/IP/RR/2025, </w:t>
      </w:r>
      <w:r w:rsidRPr="00843EE6">
        <w:rPr>
          <w:rFonts w:ascii="Palatino Linotype" w:hAnsi="Palatino Linotype" w:cs="Arial"/>
          <w:bCs/>
          <w:color w:val="000000" w:themeColor="text1"/>
          <w:lang w:eastAsia="es-ES"/>
        </w:rPr>
        <w:t xml:space="preserve">en términos del </w:t>
      </w:r>
      <w:r w:rsidRPr="00843EE6">
        <w:rPr>
          <w:rFonts w:ascii="Palatino Linotype" w:hAnsi="Palatino Linotype" w:cs="Arial"/>
          <w:b/>
          <w:bCs/>
          <w:color w:val="000000" w:themeColor="text1"/>
          <w:lang w:eastAsia="es-ES"/>
        </w:rPr>
        <w:t>Considerando</w:t>
      </w:r>
      <w:r w:rsidRPr="00843EE6">
        <w:rPr>
          <w:rFonts w:ascii="Palatino Linotype" w:hAnsi="Palatino Linotype" w:cs="Arial"/>
          <w:bCs/>
          <w:color w:val="000000" w:themeColor="text1"/>
          <w:lang w:eastAsia="es-ES"/>
        </w:rPr>
        <w:t xml:space="preserve"> </w:t>
      </w:r>
      <w:r w:rsidRPr="00843EE6">
        <w:rPr>
          <w:rFonts w:ascii="Palatino Linotype" w:hAnsi="Palatino Linotype" w:cs="Arial"/>
          <w:b/>
          <w:bCs/>
          <w:color w:val="000000" w:themeColor="text1"/>
          <w:lang w:eastAsia="es-ES"/>
        </w:rPr>
        <w:t xml:space="preserve">CUARTO y QUINTO  </w:t>
      </w:r>
      <w:r w:rsidRPr="00843EE6">
        <w:rPr>
          <w:rFonts w:ascii="Palatino Linotype" w:hAnsi="Palatino Linotype" w:cs="Arial"/>
          <w:bCs/>
          <w:color w:val="000000" w:themeColor="text1"/>
          <w:lang w:eastAsia="es-ES"/>
        </w:rPr>
        <w:t>de la presente resolución.</w:t>
      </w:r>
    </w:p>
    <w:p w14:paraId="74C9FC37" w14:textId="77777777" w:rsidR="00841865" w:rsidRPr="00843EE6" w:rsidRDefault="00841865" w:rsidP="00843EE6">
      <w:pPr>
        <w:tabs>
          <w:tab w:val="left" w:pos="0"/>
        </w:tabs>
        <w:spacing w:line="360" w:lineRule="auto"/>
        <w:jc w:val="both"/>
        <w:rPr>
          <w:rFonts w:ascii="Palatino Linotype" w:hAnsi="Palatino Linotype" w:cs="Arial"/>
          <w:bCs/>
          <w:color w:val="000000" w:themeColor="text1"/>
          <w:lang w:eastAsia="es-ES"/>
        </w:rPr>
      </w:pPr>
    </w:p>
    <w:p w14:paraId="20F60C5A" w14:textId="246E8127" w:rsidR="00BA3A0F" w:rsidRPr="00843EE6" w:rsidRDefault="00BA3A0F" w:rsidP="00843EE6">
      <w:pPr>
        <w:tabs>
          <w:tab w:val="left" w:pos="0"/>
        </w:tabs>
        <w:spacing w:line="360" w:lineRule="auto"/>
        <w:jc w:val="both"/>
        <w:rPr>
          <w:rFonts w:ascii="Palatino Linotype" w:hAnsi="Palatino Linotype" w:cs="Arial"/>
          <w:color w:val="000000" w:themeColor="text1"/>
          <w:lang w:val="es-ES" w:eastAsia="es-ES"/>
        </w:rPr>
      </w:pPr>
      <w:bookmarkStart w:id="23" w:name="_Toc477891768"/>
      <w:bookmarkStart w:id="24" w:name="_Toc477891858"/>
      <w:bookmarkStart w:id="25" w:name="_Toc481576259"/>
      <w:bookmarkStart w:id="26" w:name="_Toc492590391"/>
      <w:bookmarkStart w:id="27" w:name="_Toc462653937"/>
      <w:bookmarkStart w:id="28" w:name="_Toc453696502"/>
      <w:bookmarkStart w:id="29" w:name="_Toc454301155"/>
      <w:r w:rsidRPr="00843EE6">
        <w:rPr>
          <w:rFonts w:ascii="Palatino Linotype" w:hAnsi="Palatino Linotype"/>
          <w:b/>
          <w:color w:val="000000" w:themeColor="text1"/>
          <w:lang w:eastAsia="es-ES"/>
        </w:rPr>
        <w:t>SEGUNDO.</w:t>
      </w:r>
      <w:r w:rsidRPr="00843EE6">
        <w:rPr>
          <w:rFonts w:ascii="Palatino Linotype" w:eastAsia="等线 Light" w:hAnsi="Palatino Linotype"/>
          <w:color w:val="000000" w:themeColor="text1"/>
          <w:lang w:eastAsia="es-ES"/>
        </w:rPr>
        <w:t xml:space="preserve"> </w:t>
      </w:r>
      <w:bookmarkEnd w:id="23"/>
      <w:bookmarkEnd w:id="24"/>
      <w:bookmarkEnd w:id="25"/>
      <w:bookmarkEnd w:id="26"/>
      <w:bookmarkEnd w:id="27"/>
      <w:bookmarkEnd w:id="28"/>
      <w:bookmarkEnd w:id="29"/>
      <w:r w:rsidRPr="00843EE6">
        <w:rPr>
          <w:rFonts w:ascii="Palatino Linotype" w:eastAsia="Calibri" w:hAnsi="Palatino Linotype" w:cs="Arial"/>
          <w:color w:val="000000" w:themeColor="text1"/>
          <w:lang w:val="es-ES" w:eastAsia="es-ES"/>
        </w:rPr>
        <w:t>Se</w:t>
      </w:r>
      <w:r w:rsidRPr="00843EE6">
        <w:rPr>
          <w:rFonts w:ascii="Palatino Linotype" w:eastAsia="Calibri" w:hAnsi="Palatino Linotype" w:cs="Arial"/>
          <w:b/>
          <w:color w:val="000000" w:themeColor="text1"/>
          <w:lang w:val="es-ES" w:eastAsia="es-ES"/>
        </w:rPr>
        <w:t xml:space="preserve"> </w:t>
      </w:r>
      <w:r w:rsidR="00A824F1" w:rsidRPr="00843EE6">
        <w:rPr>
          <w:rFonts w:ascii="Palatino Linotype" w:eastAsia="Calibri" w:hAnsi="Palatino Linotype" w:cs="Arial"/>
          <w:b/>
          <w:color w:val="000000" w:themeColor="text1"/>
          <w:lang w:val="es-ES" w:eastAsia="es-ES"/>
        </w:rPr>
        <w:t xml:space="preserve">MODIFICAN </w:t>
      </w:r>
      <w:r w:rsidRPr="00843EE6">
        <w:rPr>
          <w:rFonts w:ascii="Palatino Linotype" w:eastAsia="Calibri" w:hAnsi="Palatino Linotype" w:cs="Arial"/>
          <w:color w:val="000000" w:themeColor="text1"/>
          <w:lang w:val="es-ES" w:eastAsia="es-ES"/>
        </w:rPr>
        <w:t xml:space="preserve">las respuestas emitidas por el </w:t>
      </w:r>
      <w:r w:rsidRPr="00843EE6">
        <w:rPr>
          <w:rFonts w:ascii="Palatino Linotype" w:eastAsia="Calibri" w:hAnsi="Palatino Linotype" w:cs="Tahoma"/>
          <w:b/>
          <w:bCs/>
          <w:color w:val="000000" w:themeColor="text1"/>
          <w:lang w:eastAsia="en-US"/>
        </w:rPr>
        <w:t xml:space="preserve">Ayuntamiento de </w:t>
      </w:r>
      <w:r w:rsidR="003B112D" w:rsidRPr="00843EE6">
        <w:rPr>
          <w:rFonts w:ascii="Palatino Linotype" w:eastAsia="Calibri" w:hAnsi="Palatino Linotype" w:cs="Tahoma"/>
          <w:b/>
          <w:bCs/>
          <w:color w:val="000000" w:themeColor="text1"/>
          <w:lang w:eastAsia="en-US"/>
        </w:rPr>
        <w:t xml:space="preserve">Toluca </w:t>
      </w:r>
      <w:r w:rsidRPr="00843EE6">
        <w:rPr>
          <w:rFonts w:ascii="Palatino Linotype" w:eastAsia="Calibri" w:hAnsi="Palatino Linotype" w:cs="Arial"/>
          <w:color w:val="000000" w:themeColor="text1"/>
          <w:lang w:val="es-ES" w:eastAsia="es-ES"/>
        </w:rPr>
        <w:t>y se</w:t>
      </w:r>
      <w:r w:rsidRPr="00843EE6">
        <w:rPr>
          <w:rFonts w:ascii="Palatino Linotype" w:eastAsia="Calibri" w:hAnsi="Palatino Linotype" w:cs="Arial"/>
          <w:b/>
          <w:color w:val="000000" w:themeColor="text1"/>
          <w:lang w:val="es-ES" w:eastAsia="es-ES"/>
        </w:rPr>
        <w:t xml:space="preserve"> ORDENA </w:t>
      </w:r>
      <w:r w:rsidRPr="00843EE6">
        <w:rPr>
          <w:rFonts w:ascii="Palatino Linotype" w:hAnsi="Palatino Linotype" w:cs="Arial"/>
          <w:color w:val="000000" w:themeColor="text1"/>
          <w:lang w:val="es-ES" w:eastAsia="es-ES"/>
        </w:rPr>
        <w:t>entregar vía Sistema de Accesos a la Información Mexiquense (SAIMEX), previa búsqueda exhaustiva en versión pública, la siguiente información:</w:t>
      </w:r>
    </w:p>
    <w:p w14:paraId="5528F725" w14:textId="77777777" w:rsidR="00FB40B2" w:rsidRPr="00843EE6" w:rsidRDefault="00FB40B2" w:rsidP="00843EE6">
      <w:pPr>
        <w:tabs>
          <w:tab w:val="left" w:pos="0"/>
        </w:tabs>
        <w:spacing w:line="360" w:lineRule="auto"/>
        <w:jc w:val="both"/>
        <w:rPr>
          <w:rFonts w:ascii="Palatino Linotype" w:hAnsi="Palatino Linotype" w:cs="Arial"/>
          <w:color w:val="000000" w:themeColor="text1"/>
          <w:lang w:val="es-ES" w:eastAsia="es-ES"/>
        </w:rPr>
      </w:pPr>
    </w:p>
    <w:p w14:paraId="764746A1" w14:textId="7B9D38D0" w:rsidR="009207CF" w:rsidRPr="00843EE6" w:rsidRDefault="009207CF" w:rsidP="00843EE6">
      <w:pPr>
        <w:pStyle w:val="Prrafodelista"/>
        <w:numPr>
          <w:ilvl w:val="0"/>
          <w:numId w:val="25"/>
        </w:numPr>
        <w:tabs>
          <w:tab w:val="left" w:pos="0"/>
        </w:tabs>
        <w:ind w:left="851" w:firstLine="0"/>
        <w:jc w:val="both"/>
        <w:rPr>
          <w:rFonts w:ascii="Palatino Linotype" w:eastAsia="Palatino Linotype" w:hAnsi="Palatino Linotype" w:cs="Palatino Linotype"/>
          <w:b/>
          <w:color w:val="000000" w:themeColor="text1"/>
          <w:sz w:val="24"/>
        </w:rPr>
      </w:pPr>
      <w:r w:rsidRPr="00843EE6">
        <w:rPr>
          <w:rFonts w:ascii="Palatino Linotype" w:eastAsia="Palatino Linotype" w:hAnsi="Palatino Linotype" w:cs="Palatino Linotype"/>
          <w:b/>
          <w:color w:val="000000" w:themeColor="text1"/>
          <w:sz w:val="24"/>
        </w:rPr>
        <w:t>Comprobantes de todos los pagos correspondientes a las partidas presupuestales 3611 y 3612 realizados mediante cheque y/o transferencia electrónica a particulares</w:t>
      </w:r>
      <w:r w:rsidR="003B112D" w:rsidRPr="00843EE6">
        <w:rPr>
          <w:rFonts w:ascii="Palatino Linotype" w:eastAsia="Palatino Linotype" w:hAnsi="Palatino Linotype" w:cs="Palatino Linotype"/>
          <w:b/>
          <w:color w:val="000000" w:themeColor="text1"/>
          <w:sz w:val="24"/>
        </w:rPr>
        <w:t xml:space="preserve"> </w:t>
      </w:r>
      <w:r w:rsidR="00065C13" w:rsidRPr="00843EE6">
        <w:rPr>
          <w:rFonts w:ascii="Palatino Linotype" w:eastAsia="Palatino Linotype" w:hAnsi="Palatino Linotype" w:cs="Palatino Linotype"/>
          <w:b/>
          <w:color w:val="000000" w:themeColor="text1"/>
          <w:sz w:val="24"/>
        </w:rPr>
        <w:t xml:space="preserve">durante los ejercicios </w:t>
      </w:r>
      <w:r w:rsidR="003B112D" w:rsidRPr="00843EE6">
        <w:rPr>
          <w:rFonts w:ascii="Palatino Linotype" w:eastAsia="Palatino Linotype" w:hAnsi="Palatino Linotype" w:cs="Palatino Linotype"/>
          <w:b/>
          <w:color w:val="000000" w:themeColor="text1"/>
          <w:sz w:val="24"/>
        </w:rPr>
        <w:t>fiscales 2023, 2024 y del uno de enero al diez de julio de dos mil veinticinco</w:t>
      </w:r>
      <w:r w:rsidR="00065C13" w:rsidRPr="00843EE6">
        <w:rPr>
          <w:rFonts w:ascii="Palatino Linotype" w:eastAsia="Palatino Linotype" w:hAnsi="Palatino Linotype" w:cs="Palatino Linotype"/>
          <w:b/>
          <w:color w:val="000000" w:themeColor="text1"/>
          <w:sz w:val="24"/>
        </w:rPr>
        <w:t>.</w:t>
      </w:r>
    </w:p>
    <w:p w14:paraId="208173BF" w14:textId="77777777" w:rsidR="003B112D" w:rsidRPr="00843EE6" w:rsidRDefault="003B112D" w:rsidP="00843EE6">
      <w:pPr>
        <w:pStyle w:val="Prrafodelista"/>
        <w:tabs>
          <w:tab w:val="left" w:pos="0"/>
        </w:tabs>
        <w:ind w:left="851"/>
        <w:jc w:val="both"/>
        <w:rPr>
          <w:rFonts w:ascii="Palatino Linotype" w:eastAsia="Palatino Linotype" w:hAnsi="Palatino Linotype" w:cs="Palatino Linotype"/>
          <w:b/>
          <w:color w:val="000000" w:themeColor="text1"/>
          <w:sz w:val="24"/>
        </w:rPr>
      </w:pPr>
    </w:p>
    <w:p w14:paraId="11F5911F" w14:textId="77777777" w:rsidR="00C9242C" w:rsidRPr="00843EE6" w:rsidRDefault="00C9242C" w:rsidP="00843EE6">
      <w:pPr>
        <w:tabs>
          <w:tab w:val="left" w:pos="0"/>
        </w:tabs>
        <w:spacing w:line="360" w:lineRule="auto"/>
        <w:jc w:val="both"/>
        <w:rPr>
          <w:rFonts w:ascii="Palatino Linotype" w:eastAsia="Calibri" w:hAnsi="Palatino Linotype" w:cs="Arial"/>
          <w:color w:val="000000" w:themeColor="text1"/>
        </w:rPr>
      </w:pPr>
      <w:r w:rsidRPr="00843EE6">
        <w:rPr>
          <w:rFonts w:ascii="Palatino Linotype" w:eastAsia="Calibri" w:hAnsi="Palatino Linotype" w:cs="Arial"/>
          <w:color w:val="000000" w:themeColor="text1"/>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14CD1DA4" w14:textId="77777777" w:rsidR="00C9242C" w:rsidRPr="00843EE6" w:rsidRDefault="00C9242C" w:rsidP="00843EE6">
      <w:pPr>
        <w:tabs>
          <w:tab w:val="left" w:pos="0"/>
          <w:tab w:val="left" w:pos="8080"/>
        </w:tabs>
        <w:spacing w:line="360" w:lineRule="auto"/>
        <w:contextualSpacing/>
        <w:jc w:val="both"/>
        <w:rPr>
          <w:rFonts w:ascii="Palatino Linotype" w:eastAsia="Palatino Linotype" w:hAnsi="Palatino Linotype" w:cs="Palatino Linotype"/>
          <w:b/>
          <w:color w:val="000000" w:themeColor="text1"/>
        </w:rPr>
      </w:pPr>
    </w:p>
    <w:p w14:paraId="1D88F0FA" w14:textId="77777777" w:rsidR="00841865" w:rsidRPr="00843EE6" w:rsidRDefault="00841865" w:rsidP="00843EE6">
      <w:pPr>
        <w:tabs>
          <w:tab w:val="left" w:pos="0"/>
          <w:tab w:val="left" w:pos="8080"/>
        </w:tabs>
        <w:spacing w:line="360" w:lineRule="auto"/>
        <w:contextualSpacing/>
        <w:jc w:val="both"/>
        <w:rPr>
          <w:rFonts w:ascii="Palatino Linotype" w:hAnsi="Palatino Linotype"/>
          <w:color w:val="000000" w:themeColor="text1"/>
          <w:shd w:val="clear" w:color="auto" w:fill="FFFFFF"/>
        </w:rPr>
      </w:pPr>
      <w:r w:rsidRPr="00843EE6">
        <w:rPr>
          <w:rFonts w:ascii="Palatino Linotype" w:eastAsia="Palatino Linotype" w:hAnsi="Palatino Linotype" w:cs="Palatino Linotype"/>
          <w:b/>
          <w:color w:val="000000" w:themeColor="text1"/>
        </w:rPr>
        <w:t xml:space="preserve">TERCERO. Notifíquese </w:t>
      </w:r>
      <w:r w:rsidRPr="00843EE6">
        <w:rPr>
          <w:rFonts w:ascii="Palatino Linotype" w:eastAsia="Palatino Linotype" w:hAnsi="Palatino Linotype" w:cs="Palatino Linotype"/>
          <w:color w:val="000000" w:themeColor="text1"/>
        </w:rPr>
        <w:t xml:space="preserve">vía SAIMEX la presente resolución al Titular de la Unidad de Transparencia del Sujeto Obligado, para que conforme al artículo 186 último párrafo, 189 segundo párrafo y 194 de la Ley de Transparencia y Acceso a la Información Pública del Estado de México y Municipios </w:t>
      </w:r>
      <w:r w:rsidRPr="00843EE6">
        <w:rPr>
          <w:rFonts w:ascii="Palatino Linotype" w:eastAsia="Palatino Linotype" w:hAnsi="Palatino Linotype" w:cs="Palatino Linotype"/>
          <w:b/>
          <w:color w:val="000000" w:themeColor="text1"/>
        </w:rPr>
        <w:t xml:space="preserve">dé cumplimiento a lo ordenado dentro del plazo de diez </w:t>
      </w:r>
      <w:r w:rsidRPr="00843EE6">
        <w:rPr>
          <w:rFonts w:ascii="Palatino Linotype" w:eastAsia="Palatino Linotype" w:hAnsi="Palatino Linotype" w:cs="Palatino Linotype"/>
          <w:b/>
          <w:color w:val="000000" w:themeColor="text1"/>
        </w:rPr>
        <w:lastRenderedPageBreak/>
        <w:t>días hábiles,</w:t>
      </w:r>
      <w:r w:rsidRPr="00843EE6">
        <w:rPr>
          <w:rFonts w:ascii="Palatino Linotype" w:eastAsia="Palatino Linotype" w:hAnsi="Palatino Linotype" w:cs="Palatino Linotype"/>
          <w:color w:val="000000" w:themeColor="text1"/>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99167C9" w14:textId="77777777" w:rsidR="00841865" w:rsidRPr="00843EE6" w:rsidRDefault="00841865" w:rsidP="00843EE6">
      <w:pPr>
        <w:tabs>
          <w:tab w:val="left" w:pos="0"/>
          <w:tab w:val="left" w:pos="8080"/>
        </w:tabs>
        <w:spacing w:line="360" w:lineRule="auto"/>
        <w:contextualSpacing/>
        <w:jc w:val="both"/>
        <w:rPr>
          <w:rFonts w:ascii="Palatino Linotype" w:hAnsi="Palatino Linotype"/>
          <w:color w:val="000000" w:themeColor="text1"/>
          <w:shd w:val="clear" w:color="auto" w:fill="FFFFFF"/>
        </w:rPr>
      </w:pPr>
    </w:p>
    <w:p w14:paraId="4A475001" w14:textId="77777777" w:rsidR="00841865" w:rsidRPr="00843EE6" w:rsidRDefault="00841865" w:rsidP="00843EE6">
      <w:pPr>
        <w:shd w:val="clear" w:color="auto" w:fill="FFFFFF"/>
        <w:tabs>
          <w:tab w:val="left" w:pos="0"/>
        </w:tabs>
        <w:spacing w:line="360" w:lineRule="auto"/>
        <w:jc w:val="both"/>
        <w:rPr>
          <w:rFonts w:ascii="Palatino Linotype" w:hAnsi="Palatino Linotype"/>
          <w:color w:val="000000" w:themeColor="text1"/>
        </w:rPr>
      </w:pPr>
      <w:r w:rsidRPr="00843EE6">
        <w:rPr>
          <w:rFonts w:ascii="Palatino Linotype" w:hAnsi="Palatino Linotype" w:cs="Arial"/>
          <w:b/>
          <w:color w:val="000000" w:themeColor="text1"/>
        </w:rPr>
        <w:t xml:space="preserve">CUARTO. </w:t>
      </w:r>
      <w:r w:rsidRPr="00843EE6">
        <w:rPr>
          <w:rFonts w:ascii="Palatino Linotype" w:hAnsi="Palatino Linotype"/>
          <w:b/>
          <w:bCs/>
          <w:color w:val="000000" w:themeColor="text1"/>
          <w:lang w:val="es-ES"/>
        </w:rPr>
        <w:t>Notifíquese al RECURRENTE</w:t>
      </w:r>
      <w:r w:rsidRPr="00843EE6">
        <w:rPr>
          <w:rFonts w:ascii="Palatino Linotype" w:hAnsi="Palatino Linotype"/>
          <w:color w:val="000000" w:themeColor="text1"/>
        </w:rPr>
        <w:t xml:space="preserve"> la presente resolución vía SAIMEX.</w:t>
      </w:r>
    </w:p>
    <w:p w14:paraId="2CD502DE" w14:textId="77777777" w:rsidR="00841865" w:rsidRPr="00843EE6" w:rsidRDefault="00841865" w:rsidP="00843EE6">
      <w:pPr>
        <w:shd w:val="clear" w:color="auto" w:fill="FFFFFF"/>
        <w:tabs>
          <w:tab w:val="left" w:pos="0"/>
        </w:tabs>
        <w:spacing w:line="360" w:lineRule="auto"/>
        <w:jc w:val="both"/>
        <w:rPr>
          <w:rFonts w:ascii="Palatino Linotype" w:hAnsi="Palatino Linotype"/>
          <w:b/>
          <w:color w:val="000000" w:themeColor="text1"/>
        </w:rPr>
      </w:pPr>
    </w:p>
    <w:p w14:paraId="02DBC396" w14:textId="77777777" w:rsidR="00841865" w:rsidRPr="00843EE6" w:rsidRDefault="00841865" w:rsidP="00843EE6">
      <w:pPr>
        <w:tabs>
          <w:tab w:val="left" w:pos="0"/>
        </w:tabs>
        <w:spacing w:line="360" w:lineRule="auto"/>
        <w:jc w:val="both"/>
        <w:rPr>
          <w:rFonts w:ascii="Palatino Linotype" w:eastAsia="MS Mincho" w:hAnsi="Palatino Linotype"/>
          <w:color w:val="000000" w:themeColor="text1"/>
          <w:lang w:val="es-ES"/>
        </w:rPr>
      </w:pPr>
      <w:r w:rsidRPr="00843EE6">
        <w:rPr>
          <w:rFonts w:ascii="Palatino Linotype" w:eastAsia="MS Mincho" w:hAnsi="Palatino Linotype"/>
          <w:b/>
          <w:color w:val="000000" w:themeColor="text1"/>
        </w:rPr>
        <w:t>QUINTO.</w:t>
      </w:r>
      <w:r w:rsidRPr="00843EE6">
        <w:rPr>
          <w:rFonts w:ascii="Palatino Linotype" w:eastAsia="MS Mincho" w:hAnsi="Palatino Linotype"/>
          <w:color w:val="000000" w:themeColor="text1"/>
        </w:rPr>
        <w:t xml:space="preserve"> </w:t>
      </w:r>
      <w:r w:rsidRPr="00843EE6">
        <w:rPr>
          <w:rFonts w:ascii="Palatino Linotype" w:eastAsia="MS Mincho" w:hAnsi="Palatino Linotype"/>
          <w:color w:val="000000" w:themeColor="text1"/>
          <w:lang w:val="es-ES"/>
        </w:rPr>
        <w:t xml:space="preserve">Se hace del conocimiento del </w:t>
      </w:r>
      <w:r w:rsidRPr="00843EE6">
        <w:rPr>
          <w:rFonts w:ascii="Palatino Linotype" w:hAnsi="Palatino Linotype"/>
          <w:b/>
          <w:color w:val="000000" w:themeColor="text1"/>
        </w:rPr>
        <w:t>RECURRENTE</w:t>
      </w:r>
      <w:r w:rsidRPr="00843EE6">
        <w:rPr>
          <w:rFonts w:ascii="Palatino Linotype" w:hAnsi="Palatino Linotype"/>
          <w:color w:val="000000" w:themeColor="text1"/>
        </w:rPr>
        <w:t xml:space="preserve"> </w:t>
      </w:r>
      <w:r w:rsidRPr="00843EE6">
        <w:rPr>
          <w:rFonts w:ascii="Palatino Linotype" w:eastAsia="MS Mincho" w:hAnsi="Palatino Linotype"/>
          <w:color w:val="000000" w:themeColor="text1"/>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843EE6">
        <w:rPr>
          <w:rFonts w:ascii="Palatino Linotype" w:eastAsia="MS Mincho" w:hAnsi="Palatino Linotype"/>
          <w:bCs/>
          <w:color w:val="000000" w:themeColor="text1"/>
          <w:lang w:val="es-ES"/>
        </w:rPr>
        <w:t>vía juicio de amparo</w:t>
      </w:r>
      <w:r w:rsidRPr="00843EE6">
        <w:rPr>
          <w:rFonts w:ascii="Palatino Linotype" w:eastAsia="MS Mincho" w:hAnsi="Palatino Linotype"/>
          <w:color w:val="000000" w:themeColor="text1"/>
          <w:lang w:val="es-ES"/>
        </w:rPr>
        <w:t> en los términos de las leyes aplicables.</w:t>
      </w:r>
    </w:p>
    <w:p w14:paraId="43EB092A" w14:textId="77777777" w:rsidR="00841865" w:rsidRPr="00843EE6" w:rsidRDefault="00841865" w:rsidP="00843EE6">
      <w:pPr>
        <w:tabs>
          <w:tab w:val="left" w:pos="0"/>
        </w:tabs>
        <w:spacing w:line="360" w:lineRule="auto"/>
        <w:jc w:val="both"/>
        <w:rPr>
          <w:rFonts w:ascii="Palatino Linotype" w:hAnsi="Palatino Linotype"/>
          <w:color w:val="000000" w:themeColor="text1"/>
          <w:shd w:val="clear" w:color="auto" w:fill="FFFFFF"/>
        </w:rPr>
      </w:pPr>
    </w:p>
    <w:p w14:paraId="2ACB6887" w14:textId="77777777" w:rsidR="00841865" w:rsidRPr="00843EE6" w:rsidRDefault="00841865" w:rsidP="00843EE6">
      <w:pPr>
        <w:tabs>
          <w:tab w:val="left" w:pos="0"/>
        </w:tabs>
        <w:spacing w:line="360" w:lineRule="auto"/>
        <w:jc w:val="both"/>
        <w:rPr>
          <w:rFonts w:ascii="Palatino Linotype" w:eastAsia="Calibri" w:hAnsi="Palatino Linotype" w:cs="Arial"/>
          <w:bCs/>
          <w:color w:val="000000" w:themeColor="text1"/>
        </w:rPr>
      </w:pPr>
      <w:r w:rsidRPr="00843EE6">
        <w:rPr>
          <w:rFonts w:ascii="Palatino Linotype" w:hAnsi="Palatino Linotype"/>
          <w:b/>
          <w:color w:val="000000" w:themeColor="text1"/>
          <w:shd w:val="clear" w:color="auto" w:fill="FFFFFF"/>
        </w:rPr>
        <w:t xml:space="preserve">SEXTO. </w:t>
      </w:r>
      <w:r w:rsidRPr="00843EE6">
        <w:rPr>
          <w:rFonts w:ascii="Palatino Linotype" w:eastAsia="Calibri" w:hAnsi="Palatino Linotype" w:cs="Arial"/>
          <w:bCs/>
          <w:color w:val="000000" w:themeColor="text1"/>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875CC79" w14:textId="77777777" w:rsidR="00841865" w:rsidRDefault="00841865" w:rsidP="00843EE6">
      <w:pPr>
        <w:shd w:val="clear" w:color="auto" w:fill="FFFFFF"/>
        <w:tabs>
          <w:tab w:val="left" w:pos="0"/>
        </w:tabs>
        <w:spacing w:line="360" w:lineRule="auto"/>
        <w:jc w:val="both"/>
        <w:rPr>
          <w:rFonts w:ascii="Palatino Linotype" w:hAnsi="Palatino Linotype"/>
          <w:color w:val="000000" w:themeColor="text1"/>
          <w:lang w:val="es-ES"/>
        </w:rPr>
      </w:pPr>
    </w:p>
    <w:p w14:paraId="3A011594" w14:textId="77777777" w:rsidR="00B602F1" w:rsidRDefault="00B602F1" w:rsidP="00B602F1">
      <w:pPr>
        <w:tabs>
          <w:tab w:val="left" w:pos="5387"/>
        </w:tabs>
        <w:spacing w:line="360" w:lineRule="auto"/>
        <w:ind w:right="49"/>
        <w:jc w:val="both"/>
        <w:rPr>
          <w:rFonts w:ascii="Palatino Linotype" w:eastAsia="Palatino Linotype" w:hAnsi="Palatino Linotype" w:cs="Palatino Linotype"/>
        </w:rPr>
      </w:pPr>
      <w:r w:rsidRPr="00575A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Pr>
          <w:rFonts w:ascii="Palatino Linotype" w:eastAsia="Palatino Linotype" w:hAnsi="Palatino Linotype" w:cs="Palatino Linotype"/>
        </w:rPr>
        <w:t xml:space="preserve">SÉPTIMA </w:t>
      </w:r>
      <w:r w:rsidRPr="00575AE2">
        <w:rPr>
          <w:rFonts w:ascii="Palatino Linotype" w:eastAsia="Palatino Linotype" w:hAnsi="Palatino Linotype" w:cs="Palatino Linotype"/>
        </w:rPr>
        <w:t xml:space="preserve">SESIÓN </w:t>
      </w:r>
      <w:r w:rsidRPr="00575AE2">
        <w:rPr>
          <w:rFonts w:ascii="Palatino Linotype" w:eastAsia="Palatino Linotype" w:hAnsi="Palatino Linotype" w:cs="Palatino Linotype"/>
        </w:rPr>
        <w:lastRenderedPageBreak/>
        <w:t xml:space="preserve">ORDINARIA, CELEBRADA EL </w:t>
      </w:r>
      <w:r>
        <w:rPr>
          <w:rFonts w:ascii="Palatino Linotype" w:eastAsia="Palatino Linotype" w:hAnsi="Palatino Linotype" w:cs="Palatino Linotype"/>
        </w:rPr>
        <w:t>QUINCE (15</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 xml:space="preserve">OCTUBRE </w:t>
      </w:r>
      <w:r w:rsidRPr="00575AE2">
        <w:rPr>
          <w:rFonts w:ascii="Palatino Linotype" w:eastAsia="Palatino Linotype" w:hAnsi="Palatino Linotype" w:cs="Palatino Linotype"/>
        </w:rPr>
        <w:t>DE DOS MIL VEINTICINCO, ANTE EL SECRETARIO TÉCNICO DEL PLENO ALEXIS TAPIA RAMÍREZ.</w:t>
      </w:r>
    </w:p>
    <w:p w14:paraId="2690D35C" w14:textId="77777777" w:rsidR="008951E9" w:rsidRDefault="008951E9" w:rsidP="00B602F1">
      <w:pPr>
        <w:tabs>
          <w:tab w:val="left" w:pos="5387"/>
        </w:tabs>
        <w:spacing w:line="360" w:lineRule="auto"/>
        <w:ind w:right="49"/>
        <w:jc w:val="both"/>
        <w:rPr>
          <w:rFonts w:ascii="Palatino Linotype" w:eastAsia="Palatino Linotype" w:hAnsi="Palatino Linotype" w:cs="Palatino Linotype"/>
        </w:rPr>
      </w:pPr>
    </w:p>
    <w:p w14:paraId="1D093522" w14:textId="77777777" w:rsidR="008951E9" w:rsidRDefault="008951E9" w:rsidP="00B602F1">
      <w:pPr>
        <w:tabs>
          <w:tab w:val="left" w:pos="5387"/>
        </w:tabs>
        <w:spacing w:line="360" w:lineRule="auto"/>
        <w:ind w:right="49"/>
        <w:jc w:val="both"/>
        <w:rPr>
          <w:rFonts w:ascii="Palatino Linotype" w:eastAsia="Palatino Linotype" w:hAnsi="Palatino Linotype" w:cs="Palatino Linotype"/>
        </w:rPr>
      </w:pPr>
    </w:p>
    <w:p w14:paraId="0548227C" w14:textId="77777777" w:rsidR="008951E9" w:rsidRDefault="008951E9" w:rsidP="00B602F1">
      <w:pPr>
        <w:tabs>
          <w:tab w:val="left" w:pos="5387"/>
        </w:tabs>
        <w:spacing w:line="360" w:lineRule="auto"/>
        <w:ind w:right="49"/>
        <w:jc w:val="both"/>
        <w:rPr>
          <w:rFonts w:ascii="Palatino Linotype" w:eastAsia="Palatino Linotype" w:hAnsi="Palatino Linotype" w:cs="Palatino Linotype"/>
        </w:rPr>
      </w:pPr>
    </w:p>
    <w:p w14:paraId="3B5FAD50" w14:textId="77777777" w:rsidR="008951E9" w:rsidRDefault="008951E9" w:rsidP="00B602F1">
      <w:pPr>
        <w:tabs>
          <w:tab w:val="left" w:pos="5387"/>
        </w:tabs>
        <w:spacing w:line="360" w:lineRule="auto"/>
        <w:ind w:right="49"/>
        <w:jc w:val="both"/>
        <w:rPr>
          <w:rFonts w:ascii="Palatino Linotype" w:eastAsia="Palatino Linotype" w:hAnsi="Palatino Linotype" w:cs="Palatino Linotype"/>
        </w:rPr>
      </w:pPr>
    </w:p>
    <w:p w14:paraId="6088ADBA" w14:textId="77777777" w:rsidR="008951E9" w:rsidRDefault="008951E9" w:rsidP="00B602F1">
      <w:pPr>
        <w:tabs>
          <w:tab w:val="left" w:pos="5387"/>
        </w:tabs>
        <w:spacing w:line="360" w:lineRule="auto"/>
        <w:ind w:right="49"/>
        <w:jc w:val="both"/>
        <w:rPr>
          <w:rFonts w:ascii="Palatino Linotype" w:eastAsia="Palatino Linotype" w:hAnsi="Palatino Linotype" w:cs="Palatino Linotype"/>
        </w:rPr>
      </w:pPr>
    </w:p>
    <w:p w14:paraId="767DA656" w14:textId="77777777" w:rsidR="008951E9" w:rsidRPr="00444783" w:rsidRDefault="008951E9" w:rsidP="00B602F1">
      <w:pPr>
        <w:tabs>
          <w:tab w:val="left" w:pos="5387"/>
        </w:tabs>
        <w:spacing w:line="360" w:lineRule="auto"/>
        <w:ind w:right="49"/>
        <w:jc w:val="both"/>
        <w:rPr>
          <w:rFonts w:ascii="Palatino Linotype" w:eastAsia="Palatino Linotype" w:hAnsi="Palatino Linotype" w:cs="Palatino Linotype"/>
        </w:rPr>
      </w:pPr>
    </w:p>
    <w:p w14:paraId="724FFE01" w14:textId="5B71DB90" w:rsidR="00B25243" w:rsidRPr="00444783" w:rsidRDefault="00B25243" w:rsidP="00B25243">
      <w:pPr>
        <w:tabs>
          <w:tab w:val="left" w:pos="5387"/>
        </w:tabs>
        <w:spacing w:line="360" w:lineRule="auto"/>
        <w:ind w:right="49"/>
        <w:jc w:val="both"/>
        <w:rPr>
          <w:rFonts w:ascii="Palatino Linotype" w:eastAsia="Palatino Linotype" w:hAnsi="Palatino Linotype" w:cs="Palatino Linotype"/>
        </w:rPr>
      </w:pPr>
    </w:p>
    <w:p w14:paraId="2ED33E44" w14:textId="77777777" w:rsidR="00841865" w:rsidRPr="00843EE6" w:rsidRDefault="00841865" w:rsidP="00843EE6">
      <w:pPr>
        <w:tabs>
          <w:tab w:val="left" w:pos="0"/>
        </w:tabs>
        <w:spacing w:line="360" w:lineRule="auto"/>
        <w:jc w:val="both"/>
        <w:rPr>
          <w:rFonts w:ascii="Palatino Linotype" w:hAnsi="Palatino Linotype" w:cs="Arial"/>
          <w:color w:val="000000" w:themeColor="text1"/>
        </w:rPr>
      </w:pPr>
    </w:p>
    <w:p w14:paraId="79087F9B" w14:textId="77777777" w:rsidR="00841865" w:rsidRPr="00843EE6" w:rsidRDefault="00841865" w:rsidP="00843EE6">
      <w:pPr>
        <w:tabs>
          <w:tab w:val="left" w:pos="0"/>
        </w:tabs>
        <w:spacing w:line="360" w:lineRule="auto"/>
        <w:jc w:val="both"/>
        <w:rPr>
          <w:rFonts w:ascii="Palatino Linotype" w:hAnsi="Palatino Linotype" w:cs="Arial"/>
          <w:color w:val="000000" w:themeColor="text1"/>
        </w:rPr>
      </w:pPr>
    </w:p>
    <w:p w14:paraId="56145365" w14:textId="77777777" w:rsidR="00841865" w:rsidRPr="00843EE6" w:rsidRDefault="00841865" w:rsidP="00843EE6">
      <w:pPr>
        <w:tabs>
          <w:tab w:val="left" w:pos="0"/>
        </w:tabs>
        <w:spacing w:line="360" w:lineRule="auto"/>
        <w:rPr>
          <w:rFonts w:ascii="Palatino Linotype" w:hAnsi="Palatino Linotype"/>
          <w:color w:val="000000" w:themeColor="text1"/>
        </w:rPr>
      </w:pPr>
    </w:p>
    <w:p w14:paraId="64D02DB8" w14:textId="77777777" w:rsidR="00841865" w:rsidRPr="00843EE6" w:rsidRDefault="00841865" w:rsidP="00843EE6">
      <w:pPr>
        <w:tabs>
          <w:tab w:val="left" w:pos="0"/>
        </w:tabs>
        <w:spacing w:line="360" w:lineRule="auto"/>
        <w:rPr>
          <w:rFonts w:ascii="Palatino Linotype" w:hAnsi="Palatino Linotype"/>
          <w:color w:val="000000" w:themeColor="text1"/>
        </w:rPr>
      </w:pPr>
    </w:p>
    <w:p w14:paraId="2176D87E" w14:textId="77777777" w:rsidR="00841865" w:rsidRPr="00843EE6" w:rsidRDefault="00841865" w:rsidP="00843EE6">
      <w:pPr>
        <w:tabs>
          <w:tab w:val="left" w:pos="0"/>
        </w:tabs>
        <w:spacing w:line="360" w:lineRule="auto"/>
        <w:rPr>
          <w:rFonts w:ascii="Palatino Linotype" w:hAnsi="Palatino Linotype"/>
          <w:color w:val="000000" w:themeColor="text1"/>
        </w:rPr>
      </w:pPr>
    </w:p>
    <w:p w14:paraId="675C1BC8" w14:textId="77777777" w:rsidR="00841865" w:rsidRPr="00843EE6" w:rsidRDefault="00841865" w:rsidP="00843EE6">
      <w:pPr>
        <w:tabs>
          <w:tab w:val="left" w:pos="0"/>
        </w:tabs>
        <w:spacing w:line="360" w:lineRule="auto"/>
        <w:rPr>
          <w:rFonts w:ascii="Palatino Linotype" w:hAnsi="Palatino Linotype"/>
          <w:color w:val="000000" w:themeColor="text1"/>
        </w:rPr>
      </w:pPr>
    </w:p>
    <w:p w14:paraId="53A2C8D5" w14:textId="77777777" w:rsidR="00841865" w:rsidRPr="00843EE6" w:rsidRDefault="00841865" w:rsidP="00843EE6">
      <w:pPr>
        <w:tabs>
          <w:tab w:val="left" w:pos="0"/>
        </w:tabs>
        <w:spacing w:line="360" w:lineRule="auto"/>
        <w:rPr>
          <w:rFonts w:ascii="Palatino Linotype" w:hAnsi="Palatino Linotype"/>
          <w:color w:val="000000" w:themeColor="text1"/>
        </w:rPr>
      </w:pPr>
    </w:p>
    <w:p w14:paraId="26FF72EA" w14:textId="77777777" w:rsidR="003F55CB" w:rsidRPr="00843EE6" w:rsidRDefault="003F55CB" w:rsidP="00843EE6">
      <w:pPr>
        <w:tabs>
          <w:tab w:val="left" w:pos="0"/>
        </w:tabs>
        <w:spacing w:line="360" w:lineRule="auto"/>
        <w:rPr>
          <w:rFonts w:ascii="Palatino Linotype" w:hAnsi="Palatino Linotype"/>
          <w:color w:val="000000" w:themeColor="text1"/>
        </w:rPr>
      </w:pPr>
    </w:p>
    <w:p w14:paraId="30E84530" w14:textId="77777777" w:rsidR="003F55CB" w:rsidRPr="00843EE6" w:rsidRDefault="003F55CB" w:rsidP="00843EE6">
      <w:pPr>
        <w:tabs>
          <w:tab w:val="left" w:pos="0"/>
        </w:tabs>
        <w:spacing w:line="360" w:lineRule="auto"/>
        <w:rPr>
          <w:rFonts w:ascii="Palatino Linotype" w:hAnsi="Palatino Linotype"/>
          <w:color w:val="000000" w:themeColor="text1"/>
        </w:rPr>
      </w:pPr>
    </w:p>
    <w:p w14:paraId="59B31588" w14:textId="77777777" w:rsidR="003F55CB" w:rsidRPr="00843EE6" w:rsidRDefault="003F55CB" w:rsidP="00843EE6">
      <w:pPr>
        <w:tabs>
          <w:tab w:val="left" w:pos="0"/>
        </w:tabs>
        <w:spacing w:line="360" w:lineRule="auto"/>
        <w:rPr>
          <w:rFonts w:ascii="Palatino Linotype" w:hAnsi="Palatino Linotype"/>
          <w:color w:val="000000" w:themeColor="text1"/>
        </w:rPr>
      </w:pPr>
    </w:p>
    <w:p w14:paraId="464DED1B" w14:textId="77777777" w:rsidR="003F55CB" w:rsidRPr="00843EE6" w:rsidRDefault="003F55CB" w:rsidP="00843EE6">
      <w:pPr>
        <w:tabs>
          <w:tab w:val="left" w:pos="0"/>
        </w:tabs>
        <w:spacing w:line="360" w:lineRule="auto"/>
        <w:rPr>
          <w:rFonts w:ascii="Palatino Linotype" w:hAnsi="Palatino Linotype"/>
          <w:color w:val="000000" w:themeColor="text1"/>
        </w:rPr>
      </w:pPr>
    </w:p>
    <w:p w14:paraId="368DF176" w14:textId="77777777" w:rsidR="003F55CB" w:rsidRPr="00843EE6" w:rsidRDefault="003F55CB" w:rsidP="00843EE6">
      <w:pPr>
        <w:tabs>
          <w:tab w:val="left" w:pos="0"/>
        </w:tabs>
        <w:spacing w:line="360" w:lineRule="auto"/>
        <w:rPr>
          <w:rFonts w:ascii="Palatino Linotype" w:hAnsi="Palatino Linotype"/>
          <w:color w:val="000000" w:themeColor="text1"/>
        </w:rPr>
      </w:pPr>
    </w:p>
    <w:p w14:paraId="7E750EBC" w14:textId="77777777" w:rsidR="00841865" w:rsidRPr="00843EE6" w:rsidRDefault="00841865" w:rsidP="00843EE6">
      <w:pPr>
        <w:tabs>
          <w:tab w:val="left" w:pos="0"/>
        </w:tabs>
        <w:rPr>
          <w:rFonts w:ascii="Palatino Linotype" w:hAnsi="Palatino Linotype"/>
          <w:color w:val="000000" w:themeColor="text1"/>
        </w:rPr>
      </w:pPr>
    </w:p>
    <w:p w14:paraId="6BC33E73" w14:textId="77777777" w:rsidR="00841865" w:rsidRPr="00843EE6" w:rsidRDefault="00841865" w:rsidP="00843EE6">
      <w:pPr>
        <w:tabs>
          <w:tab w:val="left" w:pos="0"/>
        </w:tabs>
        <w:rPr>
          <w:rFonts w:ascii="Palatino Linotype" w:hAnsi="Palatino Linotype"/>
          <w:color w:val="000000" w:themeColor="text1"/>
        </w:rPr>
      </w:pPr>
    </w:p>
    <w:p w14:paraId="3C3FC13B" w14:textId="77777777" w:rsidR="00841865" w:rsidRPr="00843EE6" w:rsidRDefault="00841865" w:rsidP="00843EE6">
      <w:pPr>
        <w:tabs>
          <w:tab w:val="left" w:pos="0"/>
        </w:tabs>
        <w:rPr>
          <w:rFonts w:ascii="Palatino Linotype" w:hAnsi="Palatino Linotype"/>
          <w:color w:val="000000" w:themeColor="text1"/>
        </w:rPr>
      </w:pPr>
    </w:p>
    <w:p w14:paraId="74E4CD39" w14:textId="77777777" w:rsidR="00841865" w:rsidRPr="00843EE6" w:rsidRDefault="00841865" w:rsidP="00843EE6">
      <w:pPr>
        <w:tabs>
          <w:tab w:val="left" w:pos="0"/>
        </w:tabs>
        <w:rPr>
          <w:rFonts w:ascii="Palatino Linotype" w:hAnsi="Palatino Linotype"/>
          <w:color w:val="000000" w:themeColor="text1"/>
        </w:rPr>
      </w:pPr>
    </w:p>
    <w:p w14:paraId="08A1E6EA" w14:textId="77777777" w:rsidR="00841865" w:rsidRPr="00843EE6" w:rsidRDefault="00841865" w:rsidP="00843EE6">
      <w:pPr>
        <w:tabs>
          <w:tab w:val="left" w:pos="0"/>
        </w:tabs>
        <w:rPr>
          <w:rFonts w:ascii="Palatino Linotype" w:hAnsi="Palatino Linotype"/>
          <w:color w:val="000000" w:themeColor="text1"/>
        </w:rPr>
      </w:pPr>
    </w:p>
    <w:p w14:paraId="4624655E" w14:textId="77777777" w:rsidR="00841865" w:rsidRPr="00843EE6" w:rsidRDefault="00841865" w:rsidP="00843EE6">
      <w:pPr>
        <w:tabs>
          <w:tab w:val="left" w:pos="0"/>
        </w:tabs>
        <w:rPr>
          <w:rFonts w:ascii="Palatino Linotype" w:hAnsi="Palatino Linotype"/>
          <w:color w:val="000000" w:themeColor="text1"/>
        </w:rPr>
      </w:pPr>
    </w:p>
    <w:p w14:paraId="7D519020" w14:textId="77777777" w:rsidR="00841865" w:rsidRDefault="00841865" w:rsidP="00843EE6">
      <w:pPr>
        <w:tabs>
          <w:tab w:val="left" w:pos="0"/>
        </w:tabs>
        <w:rPr>
          <w:rFonts w:ascii="Palatino Linotype" w:hAnsi="Palatino Linotype"/>
          <w:color w:val="000000" w:themeColor="text1"/>
        </w:rPr>
      </w:pPr>
    </w:p>
    <w:p w14:paraId="492FC489" w14:textId="77777777" w:rsidR="00843EE6" w:rsidRDefault="00843EE6" w:rsidP="00843EE6">
      <w:pPr>
        <w:tabs>
          <w:tab w:val="left" w:pos="0"/>
        </w:tabs>
        <w:rPr>
          <w:rFonts w:ascii="Palatino Linotype" w:hAnsi="Palatino Linotype"/>
          <w:color w:val="000000" w:themeColor="text1"/>
        </w:rPr>
      </w:pPr>
    </w:p>
    <w:p w14:paraId="489393BC" w14:textId="77777777" w:rsidR="00843EE6" w:rsidRDefault="00843EE6" w:rsidP="00843EE6">
      <w:pPr>
        <w:tabs>
          <w:tab w:val="left" w:pos="0"/>
        </w:tabs>
        <w:rPr>
          <w:rFonts w:ascii="Palatino Linotype" w:hAnsi="Palatino Linotype"/>
          <w:color w:val="000000" w:themeColor="text1"/>
        </w:rPr>
      </w:pPr>
    </w:p>
    <w:p w14:paraId="60977693" w14:textId="77777777" w:rsidR="00843EE6" w:rsidRPr="00843EE6" w:rsidRDefault="00843EE6" w:rsidP="00843EE6">
      <w:pPr>
        <w:tabs>
          <w:tab w:val="left" w:pos="0"/>
        </w:tabs>
        <w:rPr>
          <w:rFonts w:ascii="Palatino Linotype" w:hAnsi="Palatino Linotype"/>
          <w:color w:val="000000" w:themeColor="text1"/>
        </w:rPr>
      </w:pPr>
    </w:p>
    <w:sectPr w:rsidR="00843EE6" w:rsidRPr="00843EE6" w:rsidSect="008951E9">
      <w:headerReference w:type="even" r:id="rId20"/>
      <w:headerReference w:type="default" r:id="rId21"/>
      <w:footerReference w:type="default" r:id="rId22"/>
      <w:headerReference w:type="first" r:id="rId23"/>
      <w:footerReference w:type="first" r:id="rId24"/>
      <w:pgSz w:w="12240" w:h="15840"/>
      <w:pgMar w:top="80" w:right="900"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598A56" w14:textId="77777777" w:rsidR="00F609BD" w:rsidRDefault="00F609BD" w:rsidP="00841865">
      <w:r>
        <w:separator/>
      </w:r>
    </w:p>
  </w:endnote>
  <w:endnote w:type="continuationSeparator" w:id="0">
    <w:p w14:paraId="3552C494" w14:textId="77777777" w:rsidR="00F609BD" w:rsidRDefault="00F609BD" w:rsidP="00841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swiss"/>
    <w:pitch w:val="variable"/>
    <w:sig w:usb0="00000003" w:usb1="0200E0A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等线 Light">
    <w:panose1 w:val="00000000000000000000"/>
    <w:charset w:val="80"/>
    <w:family w:val="roman"/>
    <w:notTrueType/>
    <w:pitch w:val="default"/>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E3374" w14:textId="77777777" w:rsidR="002C5BBF" w:rsidRDefault="002C5BBF">
    <w:pPr>
      <w:pStyle w:val="Piedepgina"/>
      <w:jc w:val="right"/>
    </w:pPr>
    <w:r>
      <w:rPr>
        <w:lang w:val="es-ES"/>
      </w:rPr>
      <w:t xml:space="preserve">Página </w:t>
    </w:r>
    <w:r>
      <w:rPr>
        <w:b/>
        <w:bCs/>
      </w:rPr>
      <w:fldChar w:fldCharType="begin"/>
    </w:r>
    <w:r>
      <w:rPr>
        <w:b/>
        <w:bCs/>
      </w:rPr>
      <w:instrText>PAGE</w:instrText>
    </w:r>
    <w:r>
      <w:rPr>
        <w:b/>
        <w:bCs/>
      </w:rPr>
      <w:fldChar w:fldCharType="separate"/>
    </w:r>
    <w:r w:rsidR="006813B8">
      <w:rPr>
        <w:b/>
        <w:bCs/>
        <w:noProof/>
      </w:rPr>
      <w:t>2</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6813B8">
      <w:rPr>
        <w:b/>
        <w:bCs/>
        <w:noProof/>
      </w:rPr>
      <w:t>46</w:t>
    </w:r>
    <w:r>
      <w:rPr>
        <w:b/>
        <w:bCs/>
      </w:rPr>
      <w:fldChar w:fldCharType="end"/>
    </w:r>
  </w:p>
  <w:p w14:paraId="2D38D962" w14:textId="77777777" w:rsidR="002C5BBF" w:rsidRDefault="002C5BB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7E4F7" w14:textId="77777777" w:rsidR="002C5BBF" w:rsidRDefault="002C5BBF">
    <w:pPr>
      <w:pStyle w:val="Piedepgina"/>
      <w:jc w:val="right"/>
    </w:pPr>
    <w:r>
      <w:rPr>
        <w:lang w:val="es-ES"/>
      </w:rPr>
      <w:t xml:space="preserve">Página </w:t>
    </w:r>
    <w:r>
      <w:rPr>
        <w:b/>
        <w:bCs/>
      </w:rPr>
      <w:fldChar w:fldCharType="begin"/>
    </w:r>
    <w:r>
      <w:rPr>
        <w:b/>
        <w:bCs/>
      </w:rPr>
      <w:instrText>PAGE</w:instrText>
    </w:r>
    <w:r>
      <w:rPr>
        <w:b/>
        <w:bCs/>
      </w:rPr>
      <w:fldChar w:fldCharType="separate"/>
    </w:r>
    <w:r w:rsidR="006813B8">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6813B8">
      <w:rPr>
        <w:b/>
        <w:bCs/>
        <w:noProof/>
      </w:rPr>
      <w:t>46</w:t>
    </w:r>
    <w:r>
      <w:rPr>
        <w:b/>
        <w:bCs/>
      </w:rPr>
      <w:fldChar w:fldCharType="end"/>
    </w:r>
  </w:p>
  <w:p w14:paraId="065796E6" w14:textId="77777777" w:rsidR="002C5BBF" w:rsidRDefault="002C5BB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E6F280" w14:textId="77777777" w:rsidR="00F609BD" w:rsidRDefault="00F609BD" w:rsidP="00841865">
      <w:r>
        <w:separator/>
      </w:r>
    </w:p>
  </w:footnote>
  <w:footnote w:type="continuationSeparator" w:id="0">
    <w:p w14:paraId="39412CE9" w14:textId="77777777" w:rsidR="00F609BD" w:rsidRDefault="00F609BD" w:rsidP="00841865">
      <w:r>
        <w:continuationSeparator/>
      </w:r>
    </w:p>
  </w:footnote>
  <w:footnote w:id="1">
    <w:p w14:paraId="7AA8C883" w14:textId="77777777" w:rsidR="002C5BBF" w:rsidRDefault="002C5BBF" w:rsidP="00C1457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14:paraId="382153C2" w14:textId="77777777" w:rsidR="002C5BBF" w:rsidRDefault="002C5BBF" w:rsidP="00C1457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14:paraId="71971137" w14:textId="77777777" w:rsidR="002C5BBF" w:rsidRDefault="002C5BBF" w:rsidP="00C1457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14:paraId="4B7C5FB8" w14:textId="77777777" w:rsidR="002C5BBF" w:rsidRDefault="002C5BBF" w:rsidP="00C1457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32322" w14:textId="77777777" w:rsidR="002C5BBF" w:rsidRDefault="00F609BD">
    <w:pPr>
      <w:pStyle w:val="Encabezado"/>
    </w:pPr>
    <w:r>
      <w:rPr>
        <w:noProof/>
      </w:rPr>
      <w:pict w14:anchorId="15D43B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style="position:absolute;margin-left:0;margin-top:0;width:589.8pt;height:768pt;z-index:-251657216;mso-wrap-edited:f;mso-position-horizontal:center;mso-position-horizontal-relative:margin;mso-position-vertical:center;mso-position-vertical-relative:margin"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Layout w:type="fixed"/>
      <w:tblLook w:val="04A0" w:firstRow="1" w:lastRow="0" w:firstColumn="1" w:lastColumn="0" w:noHBand="0" w:noVBand="1"/>
    </w:tblPr>
    <w:tblGrid>
      <w:gridCol w:w="2268"/>
      <w:gridCol w:w="8222"/>
    </w:tblGrid>
    <w:tr w:rsidR="002C5BBF" w:rsidRPr="005C106F" w14:paraId="30A3F043" w14:textId="77777777" w:rsidTr="00843EE6">
      <w:trPr>
        <w:trHeight w:val="1435"/>
      </w:trPr>
      <w:tc>
        <w:tcPr>
          <w:tcW w:w="2268" w:type="dxa"/>
          <w:shd w:val="clear" w:color="auto" w:fill="auto"/>
        </w:tcPr>
        <w:p w14:paraId="09506D33" w14:textId="77777777" w:rsidR="002C5BBF" w:rsidRPr="005C106F" w:rsidRDefault="002C5BBF" w:rsidP="00E834B8">
          <w:pPr>
            <w:tabs>
              <w:tab w:val="right" w:pos="4273"/>
            </w:tabs>
            <w:rPr>
              <w:rFonts w:ascii="Garamond" w:eastAsia="Calibri" w:hAnsi="Garamond"/>
              <w:sz w:val="16"/>
              <w:szCs w:val="16"/>
              <w:lang w:eastAsia="en-US"/>
            </w:rPr>
          </w:pPr>
        </w:p>
      </w:tc>
      <w:tc>
        <w:tcPr>
          <w:tcW w:w="8222" w:type="dxa"/>
          <w:shd w:val="clear" w:color="auto" w:fill="auto"/>
        </w:tcPr>
        <w:tbl>
          <w:tblPr>
            <w:tblW w:w="8074" w:type="dxa"/>
            <w:tblInd w:w="40" w:type="dxa"/>
            <w:tblLayout w:type="fixed"/>
            <w:tblLook w:val="0420" w:firstRow="1" w:lastRow="0" w:firstColumn="0" w:lastColumn="0" w:noHBand="0" w:noVBand="1"/>
          </w:tblPr>
          <w:tblGrid>
            <w:gridCol w:w="2687"/>
            <w:gridCol w:w="5387"/>
          </w:tblGrid>
          <w:tr w:rsidR="002C5BBF" w14:paraId="0217B1B2" w14:textId="77777777" w:rsidTr="00843EE6">
            <w:trPr>
              <w:trHeight w:val="150"/>
            </w:trPr>
            <w:tc>
              <w:tcPr>
                <w:tcW w:w="2687" w:type="dxa"/>
                <w:shd w:val="clear" w:color="auto" w:fill="auto"/>
              </w:tcPr>
              <w:p w14:paraId="7AA0DF36" w14:textId="77777777" w:rsidR="002C5BBF" w:rsidRPr="00843EE6" w:rsidRDefault="002C5BBF" w:rsidP="00843EE6">
                <w:pPr>
                  <w:tabs>
                    <w:tab w:val="right" w:pos="8838"/>
                  </w:tabs>
                  <w:ind w:right="-105"/>
                  <w:rPr>
                    <w:rFonts w:ascii="Palatino Linotype" w:eastAsia="Calibri" w:hAnsi="Palatino Linotype" w:cs="Tahoma"/>
                    <w:b/>
                    <w:lang w:val="es-ES" w:eastAsia="en-US"/>
                  </w:rPr>
                </w:pPr>
                <w:r w:rsidRPr="00843EE6">
                  <w:rPr>
                    <w:rFonts w:ascii="Palatino Linotype" w:eastAsia="Calibri" w:hAnsi="Palatino Linotype" w:cs="Tahoma"/>
                    <w:b/>
                    <w:lang w:val="es-ES" w:eastAsia="en-US"/>
                  </w:rPr>
                  <w:t>Recurso de Revisión:</w:t>
                </w:r>
              </w:p>
            </w:tc>
            <w:tc>
              <w:tcPr>
                <w:tcW w:w="5387" w:type="dxa"/>
                <w:shd w:val="clear" w:color="auto" w:fill="auto"/>
              </w:tcPr>
              <w:p w14:paraId="08A020D1" w14:textId="5D2A5EBB" w:rsidR="002C5BBF" w:rsidRPr="00843EE6" w:rsidRDefault="002C5BBF" w:rsidP="006813B8">
                <w:pPr>
                  <w:tabs>
                    <w:tab w:val="right" w:pos="8838"/>
                  </w:tabs>
                  <w:ind w:left="-108" w:right="-102"/>
                  <w:jc w:val="both"/>
                  <w:rPr>
                    <w:rFonts w:ascii="Palatino Linotype" w:eastAsia="Calibri" w:hAnsi="Palatino Linotype" w:cs="Tahoma"/>
                    <w:bCs/>
                    <w:lang w:val="es-ES" w:eastAsia="en-US"/>
                  </w:rPr>
                </w:pPr>
                <w:r w:rsidRPr="00843EE6">
                  <w:rPr>
                    <w:rFonts w:ascii="Palatino Linotype" w:eastAsia="Calibri" w:hAnsi="Palatino Linotype" w:cs="Tahoma"/>
                    <w:bCs/>
                    <w:lang w:eastAsia="en-US"/>
                  </w:rPr>
                  <w:t xml:space="preserve">09718/INFOEM/IP/RR/2025 </w:t>
                </w:r>
                <w:r w:rsidR="006813B8">
                  <w:rPr>
                    <w:rFonts w:ascii="Palatino Linotype" w:eastAsia="Calibri" w:hAnsi="Palatino Linotype" w:cs="Tahoma"/>
                    <w:bCs/>
                    <w:lang w:eastAsia="en-US"/>
                  </w:rPr>
                  <w:t>y Acumulado</w:t>
                </w:r>
              </w:p>
            </w:tc>
          </w:tr>
          <w:tr w:rsidR="002C5BBF" w14:paraId="1EA466DF" w14:textId="77777777" w:rsidTr="00843EE6">
            <w:trPr>
              <w:trHeight w:val="295"/>
            </w:trPr>
            <w:tc>
              <w:tcPr>
                <w:tcW w:w="2687" w:type="dxa"/>
                <w:shd w:val="clear" w:color="auto" w:fill="auto"/>
              </w:tcPr>
              <w:p w14:paraId="62089CE1" w14:textId="77777777" w:rsidR="002C5BBF" w:rsidRPr="00843EE6" w:rsidRDefault="002C5BBF" w:rsidP="00843EE6">
                <w:pPr>
                  <w:tabs>
                    <w:tab w:val="right" w:pos="8838"/>
                  </w:tabs>
                  <w:ind w:right="-105"/>
                  <w:rPr>
                    <w:rFonts w:ascii="Palatino Linotype" w:eastAsia="Calibri" w:hAnsi="Palatino Linotype" w:cs="Tahoma"/>
                    <w:b/>
                    <w:lang w:val="es-ES" w:eastAsia="en-US"/>
                  </w:rPr>
                </w:pPr>
                <w:r w:rsidRPr="00843EE6">
                  <w:rPr>
                    <w:rFonts w:ascii="Palatino Linotype" w:eastAsia="Calibri" w:hAnsi="Palatino Linotype" w:cs="Tahoma"/>
                    <w:b/>
                    <w:lang w:val="es-ES" w:eastAsia="en-US"/>
                  </w:rPr>
                  <w:t>Sujeto Obligado:</w:t>
                </w:r>
              </w:p>
            </w:tc>
            <w:tc>
              <w:tcPr>
                <w:tcW w:w="5387" w:type="dxa"/>
                <w:shd w:val="clear" w:color="auto" w:fill="auto"/>
              </w:tcPr>
              <w:p w14:paraId="7F774BD0" w14:textId="01CA9ECF" w:rsidR="002C5BBF" w:rsidRPr="00843EE6" w:rsidRDefault="002C5BBF" w:rsidP="00843EE6">
                <w:pPr>
                  <w:tabs>
                    <w:tab w:val="left" w:pos="2834"/>
                    <w:tab w:val="right" w:pos="8838"/>
                  </w:tabs>
                  <w:ind w:left="-108" w:right="-102"/>
                  <w:jc w:val="both"/>
                  <w:rPr>
                    <w:rFonts w:ascii="Palatino Linotype" w:eastAsia="Calibri" w:hAnsi="Palatino Linotype" w:cs="Tahoma"/>
                    <w:lang w:val="es-ES" w:eastAsia="en-US"/>
                  </w:rPr>
                </w:pPr>
                <w:r w:rsidRPr="00843EE6">
                  <w:rPr>
                    <w:rFonts w:ascii="Palatino Linotype" w:eastAsia="Calibri" w:hAnsi="Palatino Linotype" w:cs="Tahoma"/>
                    <w:bCs/>
                    <w:lang w:eastAsia="en-US"/>
                  </w:rPr>
                  <w:t>Ayuntamiento de Toluca</w:t>
                </w:r>
              </w:p>
            </w:tc>
          </w:tr>
          <w:tr w:rsidR="002C5BBF" w14:paraId="10A4E5BB" w14:textId="77777777" w:rsidTr="00843EE6">
            <w:trPr>
              <w:trHeight w:val="295"/>
            </w:trPr>
            <w:tc>
              <w:tcPr>
                <w:tcW w:w="2687" w:type="dxa"/>
                <w:shd w:val="clear" w:color="auto" w:fill="auto"/>
              </w:tcPr>
              <w:p w14:paraId="240B39AD" w14:textId="77777777" w:rsidR="002C5BBF" w:rsidRPr="00843EE6" w:rsidRDefault="002C5BBF" w:rsidP="00843EE6">
                <w:pPr>
                  <w:tabs>
                    <w:tab w:val="right" w:pos="8838"/>
                  </w:tabs>
                  <w:ind w:right="-105"/>
                  <w:rPr>
                    <w:rFonts w:ascii="Palatino Linotype" w:eastAsia="Calibri" w:hAnsi="Palatino Linotype" w:cs="Tahoma"/>
                    <w:b/>
                    <w:lang w:val="es-ES" w:eastAsia="en-US"/>
                  </w:rPr>
                </w:pPr>
                <w:r w:rsidRPr="00843EE6">
                  <w:rPr>
                    <w:rFonts w:ascii="Palatino Linotype" w:eastAsia="Calibri" w:hAnsi="Palatino Linotype" w:cs="Tahoma"/>
                    <w:b/>
                    <w:lang w:val="es-ES" w:eastAsia="en-US"/>
                  </w:rPr>
                  <w:t>Comisionada ponente:</w:t>
                </w:r>
              </w:p>
            </w:tc>
            <w:tc>
              <w:tcPr>
                <w:tcW w:w="5387" w:type="dxa"/>
                <w:shd w:val="clear" w:color="auto" w:fill="auto"/>
              </w:tcPr>
              <w:p w14:paraId="5DB07252" w14:textId="77777777" w:rsidR="002C5BBF" w:rsidRPr="00843EE6" w:rsidRDefault="002C5BBF" w:rsidP="00843EE6">
                <w:pPr>
                  <w:tabs>
                    <w:tab w:val="right" w:pos="8838"/>
                  </w:tabs>
                  <w:ind w:left="-108" w:right="171"/>
                  <w:jc w:val="both"/>
                  <w:rPr>
                    <w:rFonts w:ascii="Palatino Linotype" w:eastAsia="Calibri" w:hAnsi="Palatino Linotype" w:cs="Tahoma"/>
                    <w:lang w:val="es-ES" w:eastAsia="en-US"/>
                  </w:rPr>
                </w:pPr>
                <w:r w:rsidRPr="00843EE6">
                  <w:rPr>
                    <w:rFonts w:ascii="Palatino Linotype" w:eastAsia="Calibri" w:hAnsi="Palatino Linotype" w:cs="Tahoma"/>
                    <w:lang w:val="es-ES" w:eastAsia="en-US"/>
                  </w:rPr>
                  <w:t>María del Rosario Mejía Ayala</w:t>
                </w:r>
              </w:p>
              <w:p w14:paraId="551E90C6" w14:textId="77777777" w:rsidR="002C5BBF" w:rsidRPr="00843EE6" w:rsidRDefault="002C5BBF" w:rsidP="00843EE6">
                <w:pPr>
                  <w:tabs>
                    <w:tab w:val="right" w:pos="8838"/>
                  </w:tabs>
                  <w:ind w:left="-108" w:right="171"/>
                  <w:jc w:val="both"/>
                  <w:rPr>
                    <w:rFonts w:ascii="Palatino Linotype" w:eastAsia="Calibri" w:hAnsi="Palatino Linotype" w:cs="Tahoma"/>
                    <w:b/>
                    <w:lang w:val="es-ES" w:eastAsia="en-US"/>
                  </w:rPr>
                </w:pPr>
              </w:p>
            </w:tc>
          </w:tr>
        </w:tbl>
        <w:p w14:paraId="210DFCB2" w14:textId="77777777" w:rsidR="002C5BBF" w:rsidRPr="005C106F" w:rsidRDefault="002C5BBF" w:rsidP="00E834B8">
          <w:pPr>
            <w:tabs>
              <w:tab w:val="right" w:pos="8838"/>
            </w:tabs>
            <w:ind w:left="-28"/>
            <w:jc w:val="both"/>
            <w:rPr>
              <w:rFonts w:ascii="Arial" w:eastAsia="Calibri" w:hAnsi="Arial" w:cs="Arial"/>
              <w:b/>
              <w:sz w:val="22"/>
              <w:szCs w:val="22"/>
              <w:lang w:eastAsia="en-US"/>
            </w:rPr>
          </w:pPr>
        </w:p>
      </w:tc>
    </w:tr>
  </w:tbl>
  <w:p w14:paraId="1C450BA4" w14:textId="77777777" w:rsidR="002C5BBF" w:rsidRPr="00443C6B" w:rsidRDefault="00F609BD" w:rsidP="00E834B8">
    <w:pPr>
      <w:pStyle w:val="Encabezado"/>
      <w:rPr>
        <w:sz w:val="14"/>
      </w:rPr>
    </w:pPr>
    <w:r>
      <w:rPr>
        <w:noProof/>
        <w:sz w:val="14"/>
      </w:rPr>
      <w:pict w14:anchorId="09F285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style="position:absolute;margin-left:-68.8pt;margin-top:-120.5pt;width:589.8pt;height:768pt;z-index:-251656192;mso-wrap-edited:f;mso-position-horizontal-relative:margin;mso-position-vertical-relative:margin"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8" w:type="dxa"/>
      <w:tblLayout w:type="fixed"/>
      <w:tblLook w:val="04A0" w:firstRow="1" w:lastRow="0" w:firstColumn="1" w:lastColumn="0" w:noHBand="0" w:noVBand="1"/>
    </w:tblPr>
    <w:tblGrid>
      <w:gridCol w:w="2268"/>
      <w:gridCol w:w="8080"/>
    </w:tblGrid>
    <w:tr w:rsidR="002C5BBF" w:rsidRPr="00330DA7" w14:paraId="378C3EE6" w14:textId="77777777" w:rsidTr="00843EE6">
      <w:trPr>
        <w:trHeight w:val="1435"/>
      </w:trPr>
      <w:tc>
        <w:tcPr>
          <w:tcW w:w="2268" w:type="dxa"/>
          <w:shd w:val="clear" w:color="auto" w:fill="auto"/>
        </w:tcPr>
        <w:p w14:paraId="6BDBA041" w14:textId="77777777" w:rsidR="002C5BBF" w:rsidRPr="00330DA7" w:rsidRDefault="002C5BBF" w:rsidP="00E834B8">
          <w:pPr>
            <w:tabs>
              <w:tab w:val="right" w:pos="4273"/>
            </w:tabs>
            <w:rPr>
              <w:rFonts w:ascii="Garamond" w:eastAsia="Calibri" w:hAnsi="Garamond"/>
              <w:sz w:val="22"/>
              <w:szCs w:val="22"/>
              <w:lang w:eastAsia="en-US"/>
            </w:rPr>
          </w:pPr>
        </w:p>
      </w:tc>
      <w:tc>
        <w:tcPr>
          <w:tcW w:w="8080" w:type="dxa"/>
          <w:shd w:val="clear" w:color="auto" w:fill="auto"/>
        </w:tcPr>
        <w:tbl>
          <w:tblPr>
            <w:tblW w:w="8357" w:type="dxa"/>
            <w:tblInd w:w="318" w:type="dxa"/>
            <w:tblLayout w:type="fixed"/>
            <w:tblLook w:val="0420" w:firstRow="1" w:lastRow="0" w:firstColumn="0" w:lastColumn="0" w:noHBand="0" w:noVBand="1"/>
          </w:tblPr>
          <w:tblGrid>
            <w:gridCol w:w="2546"/>
            <w:gridCol w:w="5811"/>
          </w:tblGrid>
          <w:tr w:rsidR="002C5BBF" w:rsidRPr="00330DA7" w14:paraId="3B25D046" w14:textId="77777777" w:rsidTr="008951E9">
            <w:trPr>
              <w:trHeight w:val="144"/>
            </w:trPr>
            <w:tc>
              <w:tcPr>
                <w:tcW w:w="2546" w:type="dxa"/>
                <w:shd w:val="clear" w:color="auto" w:fill="auto"/>
              </w:tcPr>
              <w:p w14:paraId="639FCF21" w14:textId="5D8937B8" w:rsidR="002C5BBF" w:rsidRPr="00843EE6" w:rsidRDefault="002C5BBF" w:rsidP="00843EE6">
                <w:pPr>
                  <w:tabs>
                    <w:tab w:val="right" w:pos="8838"/>
                  </w:tabs>
                  <w:ind w:left="-264" w:right="-105" w:firstLine="195"/>
                  <w:rPr>
                    <w:rFonts w:ascii="Palatino Linotype" w:eastAsia="Calibri" w:hAnsi="Palatino Linotype" w:cs="Tahoma"/>
                    <w:b/>
                    <w:lang w:val="es-ES" w:eastAsia="en-US"/>
                  </w:rPr>
                </w:pPr>
                <w:r w:rsidRPr="00843EE6">
                  <w:rPr>
                    <w:rFonts w:ascii="Palatino Linotype" w:eastAsia="Calibri" w:hAnsi="Palatino Linotype" w:cs="Tahoma"/>
                    <w:b/>
                    <w:lang w:val="es-ES" w:eastAsia="en-US"/>
                  </w:rPr>
                  <w:t>Recurso de Revisión:</w:t>
                </w:r>
              </w:p>
            </w:tc>
            <w:tc>
              <w:tcPr>
                <w:tcW w:w="5811" w:type="dxa"/>
                <w:shd w:val="clear" w:color="auto" w:fill="auto"/>
              </w:tcPr>
              <w:p w14:paraId="04DA0606" w14:textId="77FE9DA0" w:rsidR="002C5BBF" w:rsidRPr="00843EE6" w:rsidRDefault="002C5BBF" w:rsidP="006813B8">
                <w:pPr>
                  <w:tabs>
                    <w:tab w:val="right" w:pos="8838"/>
                  </w:tabs>
                  <w:ind w:left="-74" w:right="-105"/>
                  <w:jc w:val="both"/>
                  <w:rPr>
                    <w:rFonts w:ascii="Palatino Linotype" w:eastAsia="Calibri" w:hAnsi="Palatino Linotype" w:cs="Tahoma"/>
                    <w:bCs/>
                    <w:lang w:val="es-ES" w:eastAsia="en-US"/>
                  </w:rPr>
                </w:pPr>
                <w:r w:rsidRPr="00843EE6">
                  <w:rPr>
                    <w:rFonts w:ascii="Palatino Linotype" w:eastAsia="Calibri" w:hAnsi="Palatino Linotype" w:cs="Tahoma"/>
                    <w:lang w:eastAsia="en-US"/>
                  </w:rPr>
                  <w:t xml:space="preserve">09718/INFOEM/IP/RR/2025 </w:t>
                </w:r>
                <w:r w:rsidR="006813B8" w:rsidRPr="00843EE6">
                  <w:rPr>
                    <w:rFonts w:ascii="Palatino Linotype" w:eastAsia="Calibri" w:hAnsi="Palatino Linotype" w:cs="Tahoma"/>
                    <w:lang w:eastAsia="en-US"/>
                  </w:rPr>
                  <w:t xml:space="preserve">y </w:t>
                </w:r>
                <w:r w:rsidR="006813B8">
                  <w:rPr>
                    <w:rFonts w:ascii="Palatino Linotype" w:eastAsia="Calibri" w:hAnsi="Palatino Linotype" w:cs="Tahoma"/>
                    <w:lang w:eastAsia="en-US"/>
                  </w:rPr>
                  <w:t>A</w:t>
                </w:r>
                <w:r w:rsidR="006813B8" w:rsidRPr="00843EE6">
                  <w:rPr>
                    <w:rFonts w:ascii="Palatino Linotype" w:eastAsia="Calibri" w:hAnsi="Palatino Linotype" w:cs="Tahoma"/>
                    <w:lang w:eastAsia="en-US"/>
                  </w:rPr>
                  <w:t>cumulado</w:t>
                </w:r>
              </w:p>
            </w:tc>
          </w:tr>
          <w:tr w:rsidR="002C5BBF" w:rsidRPr="00330DA7" w14:paraId="6CA56932" w14:textId="77777777" w:rsidTr="008951E9">
            <w:trPr>
              <w:trHeight w:val="144"/>
            </w:trPr>
            <w:tc>
              <w:tcPr>
                <w:tcW w:w="2546" w:type="dxa"/>
                <w:shd w:val="clear" w:color="auto" w:fill="auto"/>
              </w:tcPr>
              <w:p w14:paraId="34B3DAD5" w14:textId="77777777" w:rsidR="002C5BBF" w:rsidRPr="00843EE6" w:rsidRDefault="002C5BBF" w:rsidP="00843EE6">
                <w:pPr>
                  <w:tabs>
                    <w:tab w:val="right" w:pos="8838"/>
                  </w:tabs>
                  <w:ind w:left="-74" w:right="-105"/>
                  <w:rPr>
                    <w:rFonts w:ascii="Palatino Linotype" w:eastAsia="Calibri" w:hAnsi="Palatino Linotype" w:cs="Tahoma"/>
                    <w:b/>
                    <w:lang w:val="es-ES" w:eastAsia="en-US"/>
                  </w:rPr>
                </w:pPr>
                <w:r w:rsidRPr="00843EE6">
                  <w:rPr>
                    <w:rFonts w:ascii="Palatino Linotype" w:eastAsia="Calibri" w:hAnsi="Palatino Linotype" w:cs="Tahoma"/>
                    <w:b/>
                    <w:lang w:val="es-ES" w:eastAsia="en-US"/>
                  </w:rPr>
                  <w:t>Recurrente:</w:t>
                </w:r>
              </w:p>
            </w:tc>
            <w:tc>
              <w:tcPr>
                <w:tcW w:w="5811" w:type="dxa"/>
                <w:shd w:val="clear" w:color="auto" w:fill="auto"/>
              </w:tcPr>
              <w:p w14:paraId="72DEE934" w14:textId="77777777" w:rsidR="002C5BBF" w:rsidRPr="00843EE6" w:rsidRDefault="002C5BBF" w:rsidP="00843EE6">
                <w:pPr>
                  <w:tabs>
                    <w:tab w:val="left" w:pos="3122"/>
                    <w:tab w:val="right" w:pos="8838"/>
                  </w:tabs>
                  <w:ind w:left="-74" w:right="-105"/>
                  <w:jc w:val="both"/>
                  <w:rPr>
                    <w:rFonts w:ascii="Palatino Linotype" w:eastAsia="Calibri" w:hAnsi="Palatino Linotype" w:cs="Tahoma"/>
                    <w:lang w:val="es-ES" w:eastAsia="en-US"/>
                  </w:rPr>
                </w:pPr>
              </w:p>
            </w:tc>
          </w:tr>
          <w:tr w:rsidR="002C5BBF" w:rsidRPr="00330DA7" w14:paraId="779FA32C" w14:textId="77777777" w:rsidTr="008951E9">
            <w:trPr>
              <w:trHeight w:val="283"/>
            </w:trPr>
            <w:tc>
              <w:tcPr>
                <w:tcW w:w="2546" w:type="dxa"/>
                <w:shd w:val="clear" w:color="auto" w:fill="auto"/>
              </w:tcPr>
              <w:p w14:paraId="20C1A65E" w14:textId="77777777" w:rsidR="002C5BBF" w:rsidRPr="00843EE6" w:rsidRDefault="002C5BBF" w:rsidP="00843EE6">
                <w:pPr>
                  <w:tabs>
                    <w:tab w:val="right" w:pos="8838"/>
                  </w:tabs>
                  <w:ind w:left="-74" w:right="-105"/>
                  <w:rPr>
                    <w:rFonts w:ascii="Palatino Linotype" w:eastAsia="Calibri" w:hAnsi="Palatino Linotype" w:cs="Tahoma"/>
                    <w:b/>
                    <w:lang w:val="es-ES" w:eastAsia="en-US"/>
                  </w:rPr>
                </w:pPr>
                <w:r w:rsidRPr="00843EE6">
                  <w:rPr>
                    <w:rFonts w:ascii="Palatino Linotype" w:eastAsia="Calibri" w:hAnsi="Palatino Linotype" w:cs="Tahoma"/>
                    <w:b/>
                    <w:lang w:val="es-ES" w:eastAsia="en-US"/>
                  </w:rPr>
                  <w:t>Sujeto Obligado:</w:t>
                </w:r>
              </w:p>
            </w:tc>
            <w:tc>
              <w:tcPr>
                <w:tcW w:w="5811" w:type="dxa"/>
                <w:shd w:val="clear" w:color="auto" w:fill="auto"/>
              </w:tcPr>
              <w:p w14:paraId="401819B9" w14:textId="5A75712C" w:rsidR="002C5BBF" w:rsidRPr="00843EE6" w:rsidRDefault="002C5BBF" w:rsidP="00843EE6">
                <w:pPr>
                  <w:tabs>
                    <w:tab w:val="left" w:pos="2834"/>
                    <w:tab w:val="right" w:pos="8838"/>
                  </w:tabs>
                  <w:ind w:left="-74" w:right="-105"/>
                  <w:jc w:val="both"/>
                  <w:rPr>
                    <w:rFonts w:ascii="Palatino Linotype" w:eastAsia="Calibri" w:hAnsi="Palatino Linotype" w:cs="Tahoma"/>
                    <w:lang w:val="es-ES" w:eastAsia="en-US"/>
                  </w:rPr>
                </w:pPr>
                <w:r w:rsidRPr="00843EE6">
                  <w:rPr>
                    <w:rFonts w:ascii="Palatino Linotype" w:eastAsia="Calibri" w:hAnsi="Palatino Linotype" w:cs="Tahoma"/>
                    <w:bCs/>
                    <w:lang w:eastAsia="en-US"/>
                  </w:rPr>
                  <w:t>Ayuntamiento de Toluca</w:t>
                </w:r>
              </w:p>
            </w:tc>
          </w:tr>
          <w:tr w:rsidR="002C5BBF" w:rsidRPr="00330DA7" w14:paraId="6D390F66" w14:textId="77777777" w:rsidTr="008951E9">
            <w:trPr>
              <w:trHeight w:val="283"/>
            </w:trPr>
            <w:tc>
              <w:tcPr>
                <w:tcW w:w="2546" w:type="dxa"/>
                <w:shd w:val="clear" w:color="auto" w:fill="auto"/>
              </w:tcPr>
              <w:p w14:paraId="4243CE70" w14:textId="77777777" w:rsidR="002C5BBF" w:rsidRPr="00843EE6" w:rsidRDefault="002C5BBF" w:rsidP="00843EE6">
                <w:pPr>
                  <w:tabs>
                    <w:tab w:val="right" w:pos="8838"/>
                  </w:tabs>
                  <w:ind w:left="-74" w:right="-105"/>
                  <w:rPr>
                    <w:rFonts w:ascii="Palatino Linotype" w:eastAsia="Calibri" w:hAnsi="Palatino Linotype" w:cs="Tahoma"/>
                    <w:b/>
                    <w:lang w:val="es-ES" w:eastAsia="en-US"/>
                  </w:rPr>
                </w:pPr>
                <w:r w:rsidRPr="00843EE6">
                  <w:rPr>
                    <w:rFonts w:ascii="Palatino Linotype" w:eastAsia="Calibri" w:hAnsi="Palatino Linotype" w:cs="Tahoma"/>
                    <w:b/>
                    <w:lang w:val="es-ES" w:eastAsia="en-US"/>
                  </w:rPr>
                  <w:t>Comisionada ponente:</w:t>
                </w:r>
              </w:p>
            </w:tc>
            <w:tc>
              <w:tcPr>
                <w:tcW w:w="5811" w:type="dxa"/>
                <w:shd w:val="clear" w:color="auto" w:fill="auto"/>
              </w:tcPr>
              <w:p w14:paraId="3E53777A" w14:textId="77777777" w:rsidR="002C5BBF" w:rsidRPr="00843EE6" w:rsidRDefault="002C5BBF" w:rsidP="00843EE6">
                <w:pPr>
                  <w:tabs>
                    <w:tab w:val="right" w:pos="8838"/>
                  </w:tabs>
                  <w:ind w:left="-74" w:right="-105"/>
                  <w:jc w:val="both"/>
                  <w:rPr>
                    <w:rFonts w:ascii="Palatino Linotype" w:eastAsia="Calibri" w:hAnsi="Palatino Linotype" w:cs="Tahoma"/>
                    <w:lang w:val="es-ES" w:eastAsia="en-US"/>
                  </w:rPr>
                </w:pPr>
                <w:r w:rsidRPr="00843EE6">
                  <w:rPr>
                    <w:rFonts w:ascii="Palatino Linotype" w:eastAsia="Calibri" w:hAnsi="Palatino Linotype" w:cs="Tahoma"/>
                    <w:lang w:val="es-ES" w:eastAsia="en-US"/>
                  </w:rPr>
                  <w:t>María del Rosario Mejía Ayala</w:t>
                </w:r>
              </w:p>
              <w:p w14:paraId="231B6687" w14:textId="77777777" w:rsidR="002C5BBF" w:rsidRPr="00843EE6" w:rsidRDefault="002C5BBF" w:rsidP="00843EE6">
                <w:pPr>
                  <w:tabs>
                    <w:tab w:val="right" w:pos="8838"/>
                  </w:tabs>
                  <w:ind w:left="-74" w:right="-105"/>
                  <w:jc w:val="both"/>
                  <w:rPr>
                    <w:rFonts w:ascii="Palatino Linotype" w:eastAsia="Calibri" w:hAnsi="Palatino Linotype" w:cs="Tahoma"/>
                    <w:lang w:val="es-ES" w:eastAsia="en-US"/>
                  </w:rPr>
                </w:pPr>
              </w:p>
            </w:tc>
          </w:tr>
        </w:tbl>
        <w:p w14:paraId="4110AB66" w14:textId="77777777" w:rsidR="002C5BBF" w:rsidRPr="00330DA7" w:rsidRDefault="002C5BBF" w:rsidP="00E834B8">
          <w:pPr>
            <w:tabs>
              <w:tab w:val="right" w:pos="8838"/>
            </w:tabs>
            <w:ind w:left="-28"/>
            <w:jc w:val="both"/>
            <w:rPr>
              <w:rFonts w:ascii="Arial" w:eastAsia="Calibri" w:hAnsi="Arial" w:cs="Arial"/>
              <w:b/>
              <w:sz w:val="22"/>
              <w:szCs w:val="22"/>
              <w:lang w:eastAsia="en-US"/>
            </w:rPr>
          </w:pPr>
        </w:p>
      </w:tc>
    </w:tr>
  </w:tbl>
  <w:p w14:paraId="1A55C50A" w14:textId="77777777" w:rsidR="002C5BBF" w:rsidRPr="00827FA0" w:rsidRDefault="00F609BD" w:rsidP="00E834B8">
    <w:pPr>
      <w:pStyle w:val="Encabezado"/>
      <w:rPr>
        <w:sz w:val="2"/>
        <w:szCs w:val="22"/>
      </w:rPr>
    </w:pPr>
    <w:r>
      <w:rPr>
        <w:noProof/>
        <w:sz w:val="2"/>
        <w:szCs w:val="22"/>
      </w:rPr>
      <w:pict w14:anchorId="37F986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style="position:absolute;margin-left:-68.8pt;margin-top:-117.6pt;width:589.8pt;height:768pt;z-index:-251655168;mso-wrap-edited:f;mso-position-horizontal-relative:margin;mso-position-vertical-relative:margin"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F426A"/>
    <w:multiLevelType w:val="hybridMultilevel"/>
    <w:tmpl w:val="1D361E2A"/>
    <w:lvl w:ilvl="0" w:tplc="080A0011">
      <w:start w:val="1"/>
      <w:numFmt w:val="decimal"/>
      <w:lvlText w:val="%1)"/>
      <w:lvlJc w:val="left"/>
      <w:pPr>
        <w:ind w:left="2215" w:hanging="360"/>
      </w:pPr>
    </w:lvl>
    <w:lvl w:ilvl="1" w:tplc="080A0019" w:tentative="1">
      <w:start w:val="1"/>
      <w:numFmt w:val="lowerLetter"/>
      <w:lvlText w:val="%2."/>
      <w:lvlJc w:val="left"/>
      <w:pPr>
        <w:ind w:left="2935" w:hanging="360"/>
      </w:pPr>
    </w:lvl>
    <w:lvl w:ilvl="2" w:tplc="080A001B" w:tentative="1">
      <w:start w:val="1"/>
      <w:numFmt w:val="lowerRoman"/>
      <w:lvlText w:val="%3."/>
      <w:lvlJc w:val="right"/>
      <w:pPr>
        <w:ind w:left="3655" w:hanging="180"/>
      </w:pPr>
    </w:lvl>
    <w:lvl w:ilvl="3" w:tplc="080A000F" w:tentative="1">
      <w:start w:val="1"/>
      <w:numFmt w:val="decimal"/>
      <w:lvlText w:val="%4."/>
      <w:lvlJc w:val="left"/>
      <w:pPr>
        <w:ind w:left="4375" w:hanging="360"/>
      </w:pPr>
    </w:lvl>
    <w:lvl w:ilvl="4" w:tplc="080A0019" w:tentative="1">
      <w:start w:val="1"/>
      <w:numFmt w:val="lowerLetter"/>
      <w:lvlText w:val="%5."/>
      <w:lvlJc w:val="left"/>
      <w:pPr>
        <w:ind w:left="5095" w:hanging="360"/>
      </w:pPr>
    </w:lvl>
    <w:lvl w:ilvl="5" w:tplc="080A001B" w:tentative="1">
      <w:start w:val="1"/>
      <w:numFmt w:val="lowerRoman"/>
      <w:lvlText w:val="%6."/>
      <w:lvlJc w:val="right"/>
      <w:pPr>
        <w:ind w:left="5815" w:hanging="180"/>
      </w:pPr>
    </w:lvl>
    <w:lvl w:ilvl="6" w:tplc="080A000F" w:tentative="1">
      <w:start w:val="1"/>
      <w:numFmt w:val="decimal"/>
      <w:lvlText w:val="%7."/>
      <w:lvlJc w:val="left"/>
      <w:pPr>
        <w:ind w:left="6535" w:hanging="360"/>
      </w:pPr>
    </w:lvl>
    <w:lvl w:ilvl="7" w:tplc="080A0019" w:tentative="1">
      <w:start w:val="1"/>
      <w:numFmt w:val="lowerLetter"/>
      <w:lvlText w:val="%8."/>
      <w:lvlJc w:val="left"/>
      <w:pPr>
        <w:ind w:left="7255" w:hanging="360"/>
      </w:pPr>
    </w:lvl>
    <w:lvl w:ilvl="8" w:tplc="080A001B" w:tentative="1">
      <w:start w:val="1"/>
      <w:numFmt w:val="lowerRoman"/>
      <w:lvlText w:val="%9."/>
      <w:lvlJc w:val="right"/>
      <w:pPr>
        <w:ind w:left="7975" w:hanging="180"/>
      </w:pPr>
    </w:lvl>
  </w:abstractNum>
  <w:abstractNum w:abstractNumId="1" w15:restartNumberingAfterBreak="0">
    <w:nsid w:val="0F333D17"/>
    <w:multiLevelType w:val="hybridMultilevel"/>
    <w:tmpl w:val="C1F69D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D22FB7"/>
    <w:multiLevelType w:val="hybridMultilevel"/>
    <w:tmpl w:val="79C4CC4C"/>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15:restartNumberingAfterBreak="0">
    <w:nsid w:val="1C035197"/>
    <w:multiLevelType w:val="hybridMultilevel"/>
    <w:tmpl w:val="EEFA70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5A96BF2"/>
    <w:multiLevelType w:val="hybridMultilevel"/>
    <w:tmpl w:val="3962F470"/>
    <w:lvl w:ilvl="0" w:tplc="23967C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276F7797"/>
    <w:multiLevelType w:val="hybridMultilevel"/>
    <w:tmpl w:val="7F4A9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BDC4879"/>
    <w:multiLevelType w:val="hybridMultilevel"/>
    <w:tmpl w:val="D4D823D0"/>
    <w:lvl w:ilvl="0" w:tplc="E52EB74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2F325D1E"/>
    <w:multiLevelType w:val="multilevel"/>
    <w:tmpl w:val="3F005E64"/>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1153A95"/>
    <w:multiLevelType w:val="multilevel"/>
    <w:tmpl w:val="541662C6"/>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9" w15:restartNumberingAfterBreak="0">
    <w:nsid w:val="318F73FC"/>
    <w:multiLevelType w:val="multilevel"/>
    <w:tmpl w:val="CD388282"/>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2B74507"/>
    <w:multiLevelType w:val="hybridMultilevel"/>
    <w:tmpl w:val="E71CD8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42B09E7"/>
    <w:multiLevelType w:val="hybridMultilevel"/>
    <w:tmpl w:val="53F09B54"/>
    <w:lvl w:ilvl="0" w:tplc="57F009C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34317490"/>
    <w:multiLevelType w:val="hybridMultilevel"/>
    <w:tmpl w:val="9ABCAD30"/>
    <w:lvl w:ilvl="0" w:tplc="E6E6863C">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9CEA342A">
      <w:start w:val="1"/>
      <w:numFmt w:val="upperLetter"/>
      <w:lvlText w:val="%3."/>
      <w:lvlJc w:val="left"/>
      <w:pPr>
        <w:ind w:left="2340" w:hanging="360"/>
      </w:pPr>
      <w:rPr>
        <w:rFonts w:cs="Arial" w:hint="default"/>
        <w:color w:val="000000" w:themeColor="text1"/>
        <w:sz w:val="24"/>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A1E57B9"/>
    <w:multiLevelType w:val="hybridMultilevel"/>
    <w:tmpl w:val="37E0E5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1FB0CEF"/>
    <w:multiLevelType w:val="hybridMultilevel"/>
    <w:tmpl w:val="9B72DBEE"/>
    <w:lvl w:ilvl="0" w:tplc="9A704FAA">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4D4512DF"/>
    <w:multiLevelType w:val="hybridMultilevel"/>
    <w:tmpl w:val="5D10B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60839D1"/>
    <w:multiLevelType w:val="hybridMultilevel"/>
    <w:tmpl w:val="3AC4BEBC"/>
    <w:lvl w:ilvl="0" w:tplc="F0A0BF90">
      <w:start w:val="1"/>
      <w:numFmt w:val="decimal"/>
      <w:lvlText w:val="%1."/>
      <w:lvlJc w:val="left"/>
      <w:pPr>
        <w:ind w:left="360"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D857244"/>
    <w:multiLevelType w:val="hybridMultilevel"/>
    <w:tmpl w:val="E4E24A6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E064666"/>
    <w:multiLevelType w:val="hybridMultilevel"/>
    <w:tmpl w:val="5524C8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02B190D"/>
    <w:multiLevelType w:val="hybridMultilevel"/>
    <w:tmpl w:val="27BA8216"/>
    <w:lvl w:ilvl="0" w:tplc="3EF48730">
      <w:start w:val="1"/>
      <w:numFmt w:val="decimal"/>
      <w:lvlText w:val="%1."/>
      <w:lvlJc w:val="left"/>
      <w:pPr>
        <w:ind w:left="360" w:hanging="360"/>
      </w:pPr>
      <w:rPr>
        <w:rFonts w:ascii="Palatino Linotype" w:hAnsi="Palatino Linotype" w:hint="default"/>
        <w:b/>
        <w:i w:val="0"/>
        <w:color w:val="auto"/>
        <w:sz w:val="24"/>
      </w:rPr>
    </w:lvl>
    <w:lvl w:ilvl="1" w:tplc="E6865752">
      <w:start w:val="1"/>
      <w:numFmt w:val="lowerLetter"/>
      <w:lvlText w:val="%2."/>
      <w:lvlJc w:val="left"/>
      <w:pPr>
        <w:ind w:left="1440" w:hanging="360"/>
      </w:pPr>
      <w:rPr>
        <w:sz w:val="22"/>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606853C6"/>
    <w:multiLevelType w:val="hybridMultilevel"/>
    <w:tmpl w:val="A02AEB6E"/>
    <w:lvl w:ilvl="0" w:tplc="7EE0C6EC">
      <w:start w:val="1"/>
      <w:numFmt w:val="decimal"/>
      <w:lvlText w:val="%1."/>
      <w:lvlJc w:val="left"/>
      <w:pPr>
        <w:ind w:left="0" w:firstLine="0"/>
      </w:pPr>
      <w:rPr>
        <w:rFonts w:ascii="Palatino Linotype" w:hAnsi="Palatino Linotype" w:hint="default"/>
        <w:b/>
        <w:i w:val="0"/>
        <w:sz w:val="24"/>
      </w:rPr>
    </w:lvl>
    <w:lvl w:ilvl="1" w:tplc="080A0001">
      <w:start w:val="1"/>
      <w:numFmt w:val="bullet"/>
      <w:lvlText w:val=""/>
      <w:lvlJc w:val="left"/>
      <w:pPr>
        <w:ind w:left="1440" w:hanging="360"/>
      </w:pPr>
      <w:rPr>
        <w:rFonts w:ascii="Symbol" w:hAnsi="Symbol" w:hint="default"/>
      </w:rPr>
    </w:lvl>
    <w:lvl w:ilvl="2" w:tplc="080A000B">
      <w:start w:val="1"/>
      <w:numFmt w:val="bullet"/>
      <w:lvlText w:val=""/>
      <w:lvlJc w:val="left"/>
      <w:pPr>
        <w:ind w:left="2340" w:hanging="360"/>
      </w:pPr>
      <w:rPr>
        <w:rFonts w:ascii="Wingdings" w:hAnsi="Wingdings" w:cs="Wingdings" w:hint="default"/>
        <w:strike w:val="0"/>
      </w:rPr>
    </w:lvl>
    <w:lvl w:ilvl="3" w:tplc="95405FB4">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E616099"/>
    <w:multiLevelType w:val="hybridMultilevel"/>
    <w:tmpl w:val="99BA06FC"/>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2" w15:restartNumberingAfterBreak="0">
    <w:nsid w:val="724345E5"/>
    <w:multiLevelType w:val="hybridMultilevel"/>
    <w:tmpl w:val="F8B60B06"/>
    <w:lvl w:ilvl="0" w:tplc="080A0001">
      <w:start w:val="1"/>
      <w:numFmt w:val="bullet"/>
      <w:lvlText w:val=""/>
      <w:lvlJc w:val="left"/>
      <w:pPr>
        <w:ind w:left="786"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C435A25"/>
    <w:multiLevelType w:val="multilevel"/>
    <w:tmpl w:val="0C56AA58"/>
    <w:lvl w:ilvl="0">
      <w:start w:val="1"/>
      <w:numFmt w:val="decimal"/>
      <w:lvlText w:val="%1."/>
      <w:lvlJc w:val="left"/>
      <w:pPr>
        <w:ind w:left="1495"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Symbol" w:hAnsi="Symbol" w:hint="default"/>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C7862E5"/>
    <w:multiLevelType w:val="hybridMultilevel"/>
    <w:tmpl w:val="4EE8AC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D5F7D90"/>
    <w:multiLevelType w:val="hybridMultilevel"/>
    <w:tmpl w:val="22649E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F7C0502"/>
    <w:multiLevelType w:val="hybridMultilevel"/>
    <w:tmpl w:val="823CACE2"/>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abstractNumId w:val="19"/>
  </w:num>
  <w:num w:numId="2">
    <w:abstractNumId w:val="12"/>
  </w:num>
  <w:num w:numId="3">
    <w:abstractNumId w:val="22"/>
  </w:num>
  <w:num w:numId="4">
    <w:abstractNumId w:val="25"/>
  </w:num>
  <w:num w:numId="5">
    <w:abstractNumId w:val="13"/>
  </w:num>
  <w:num w:numId="6">
    <w:abstractNumId w:val="15"/>
  </w:num>
  <w:num w:numId="7">
    <w:abstractNumId w:val="5"/>
  </w:num>
  <w:num w:numId="8">
    <w:abstractNumId w:val="10"/>
  </w:num>
  <w:num w:numId="9">
    <w:abstractNumId w:val="21"/>
  </w:num>
  <w:num w:numId="10">
    <w:abstractNumId w:val="8"/>
  </w:num>
  <w:num w:numId="11">
    <w:abstractNumId w:val="20"/>
  </w:num>
  <w:num w:numId="12">
    <w:abstractNumId w:val="11"/>
  </w:num>
  <w:num w:numId="13">
    <w:abstractNumId w:val="9"/>
  </w:num>
  <w:num w:numId="14">
    <w:abstractNumId w:val="7"/>
  </w:num>
  <w:num w:numId="15">
    <w:abstractNumId w:val="24"/>
  </w:num>
  <w:num w:numId="16">
    <w:abstractNumId w:val="16"/>
  </w:num>
  <w:num w:numId="17">
    <w:abstractNumId w:val="4"/>
  </w:num>
  <w:num w:numId="18">
    <w:abstractNumId w:val="1"/>
  </w:num>
  <w:num w:numId="19">
    <w:abstractNumId w:val="17"/>
  </w:num>
  <w:num w:numId="20">
    <w:abstractNumId w:val="2"/>
  </w:num>
  <w:num w:numId="21">
    <w:abstractNumId w:val="26"/>
  </w:num>
  <w:num w:numId="22">
    <w:abstractNumId w:val="6"/>
  </w:num>
  <w:num w:numId="23">
    <w:abstractNumId w:val="23"/>
  </w:num>
  <w:num w:numId="24">
    <w:abstractNumId w:val="18"/>
  </w:num>
  <w:num w:numId="25">
    <w:abstractNumId w:val="0"/>
  </w:num>
  <w:num w:numId="26">
    <w:abstractNumId w:val="3"/>
  </w:num>
  <w:num w:numId="27">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865"/>
    <w:rsid w:val="0001518A"/>
    <w:rsid w:val="000230AD"/>
    <w:rsid w:val="00032CAB"/>
    <w:rsid w:val="00041C5B"/>
    <w:rsid w:val="000456CC"/>
    <w:rsid w:val="00052691"/>
    <w:rsid w:val="000655B3"/>
    <w:rsid w:val="00065C13"/>
    <w:rsid w:val="00071895"/>
    <w:rsid w:val="0008621B"/>
    <w:rsid w:val="00090364"/>
    <w:rsid w:val="000956F2"/>
    <w:rsid w:val="000A31F5"/>
    <w:rsid w:val="000A5C32"/>
    <w:rsid w:val="000C7529"/>
    <w:rsid w:val="000D1366"/>
    <w:rsid w:val="00103918"/>
    <w:rsid w:val="001135DE"/>
    <w:rsid w:val="00116D79"/>
    <w:rsid w:val="00167DBC"/>
    <w:rsid w:val="00173472"/>
    <w:rsid w:val="00174CED"/>
    <w:rsid w:val="001C5409"/>
    <w:rsid w:val="001D5736"/>
    <w:rsid w:val="001E58AC"/>
    <w:rsid w:val="001F1364"/>
    <w:rsid w:val="001F2BC5"/>
    <w:rsid w:val="001F7E98"/>
    <w:rsid w:val="0021698B"/>
    <w:rsid w:val="00230EC2"/>
    <w:rsid w:val="0023264C"/>
    <w:rsid w:val="00237DEA"/>
    <w:rsid w:val="0025550E"/>
    <w:rsid w:val="00255DEA"/>
    <w:rsid w:val="00255FDA"/>
    <w:rsid w:val="00266823"/>
    <w:rsid w:val="00272048"/>
    <w:rsid w:val="00273D40"/>
    <w:rsid w:val="002835B4"/>
    <w:rsid w:val="00293778"/>
    <w:rsid w:val="002C0970"/>
    <w:rsid w:val="002C5BBF"/>
    <w:rsid w:val="002E74E9"/>
    <w:rsid w:val="002F0A9F"/>
    <w:rsid w:val="002F1854"/>
    <w:rsid w:val="002F72C5"/>
    <w:rsid w:val="003031EB"/>
    <w:rsid w:val="003076DB"/>
    <w:rsid w:val="00326DB7"/>
    <w:rsid w:val="00330C6E"/>
    <w:rsid w:val="00334140"/>
    <w:rsid w:val="0033673F"/>
    <w:rsid w:val="00337B9D"/>
    <w:rsid w:val="00370EF2"/>
    <w:rsid w:val="003A453A"/>
    <w:rsid w:val="003A5FE7"/>
    <w:rsid w:val="003B112D"/>
    <w:rsid w:val="003B4BB1"/>
    <w:rsid w:val="003E7B92"/>
    <w:rsid w:val="003E7D2E"/>
    <w:rsid w:val="003F55CB"/>
    <w:rsid w:val="004124AA"/>
    <w:rsid w:val="00425F9E"/>
    <w:rsid w:val="00440EBA"/>
    <w:rsid w:val="0045111F"/>
    <w:rsid w:val="00457D85"/>
    <w:rsid w:val="0046218C"/>
    <w:rsid w:val="00477EB3"/>
    <w:rsid w:val="004867F4"/>
    <w:rsid w:val="00487445"/>
    <w:rsid w:val="004A7ED3"/>
    <w:rsid w:val="004C59F7"/>
    <w:rsid w:val="004E50B8"/>
    <w:rsid w:val="004F06DC"/>
    <w:rsid w:val="004F0A68"/>
    <w:rsid w:val="005004DD"/>
    <w:rsid w:val="00503690"/>
    <w:rsid w:val="00504EAE"/>
    <w:rsid w:val="00516A22"/>
    <w:rsid w:val="00525F31"/>
    <w:rsid w:val="00530128"/>
    <w:rsid w:val="00532680"/>
    <w:rsid w:val="005331B4"/>
    <w:rsid w:val="00534AAF"/>
    <w:rsid w:val="005400DA"/>
    <w:rsid w:val="005521E3"/>
    <w:rsid w:val="005533B7"/>
    <w:rsid w:val="00554441"/>
    <w:rsid w:val="00577D74"/>
    <w:rsid w:val="005A12EC"/>
    <w:rsid w:val="005B620E"/>
    <w:rsid w:val="005C0126"/>
    <w:rsid w:val="005C11BB"/>
    <w:rsid w:val="005C26A5"/>
    <w:rsid w:val="005D5140"/>
    <w:rsid w:val="005E04F3"/>
    <w:rsid w:val="005E311A"/>
    <w:rsid w:val="005F0B19"/>
    <w:rsid w:val="005F763A"/>
    <w:rsid w:val="006119CF"/>
    <w:rsid w:val="00612B25"/>
    <w:rsid w:val="00621F7C"/>
    <w:rsid w:val="006264D6"/>
    <w:rsid w:val="00643303"/>
    <w:rsid w:val="006477EB"/>
    <w:rsid w:val="006813B8"/>
    <w:rsid w:val="00684A82"/>
    <w:rsid w:val="00685E5C"/>
    <w:rsid w:val="006A669D"/>
    <w:rsid w:val="006C70DB"/>
    <w:rsid w:val="006D4056"/>
    <w:rsid w:val="006D5569"/>
    <w:rsid w:val="006E137F"/>
    <w:rsid w:val="006E3223"/>
    <w:rsid w:val="00732130"/>
    <w:rsid w:val="007602C9"/>
    <w:rsid w:val="007721BA"/>
    <w:rsid w:val="00777365"/>
    <w:rsid w:val="00784D80"/>
    <w:rsid w:val="0079374A"/>
    <w:rsid w:val="007977C4"/>
    <w:rsid w:val="007A12C1"/>
    <w:rsid w:val="007B54BD"/>
    <w:rsid w:val="007C31FB"/>
    <w:rsid w:val="007C6F65"/>
    <w:rsid w:val="007D6CF4"/>
    <w:rsid w:val="007E4DE5"/>
    <w:rsid w:val="007E6403"/>
    <w:rsid w:val="00805183"/>
    <w:rsid w:val="0081455B"/>
    <w:rsid w:val="00833569"/>
    <w:rsid w:val="00841865"/>
    <w:rsid w:val="00843EE6"/>
    <w:rsid w:val="00854AF7"/>
    <w:rsid w:val="00856C07"/>
    <w:rsid w:val="008612C3"/>
    <w:rsid w:val="00880D1C"/>
    <w:rsid w:val="00882088"/>
    <w:rsid w:val="008951E9"/>
    <w:rsid w:val="00896961"/>
    <w:rsid w:val="008A2BA8"/>
    <w:rsid w:val="008B2368"/>
    <w:rsid w:val="008B7AA0"/>
    <w:rsid w:val="008D1F05"/>
    <w:rsid w:val="008E0317"/>
    <w:rsid w:val="008E2A12"/>
    <w:rsid w:val="008E3400"/>
    <w:rsid w:val="008E4008"/>
    <w:rsid w:val="008E5CD4"/>
    <w:rsid w:val="008E5EE8"/>
    <w:rsid w:val="00900387"/>
    <w:rsid w:val="00906F5A"/>
    <w:rsid w:val="009207CF"/>
    <w:rsid w:val="00925146"/>
    <w:rsid w:val="009266D8"/>
    <w:rsid w:val="00934ECD"/>
    <w:rsid w:val="00952D00"/>
    <w:rsid w:val="009B28A1"/>
    <w:rsid w:val="009C3756"/>
    <w:rsid w:val="009C605B"/>
    <w:rsid w:val="009D35AF"/>
    <w:rsid w:val="009D49C8"/>
    <w:rsid w:val="00A02ECA"/>
    <w:rsid w:val="00A253F7"/>
    <w:rsid w:val="00A36767"/>
    <w:rsid w:val="00A52A5D"/>
    <w:rsid w:val="00A77F04"/>
    <w:rsid w:val="00A824F1"/>
    <w:rsid w:val="00AA3024"/>
    <w:rsid w:val="00AB4917"/>
    <w:rsid w:val="00AB74BF"/>
    <w:rsid w:val="00AC2D51"/>
    <w:rsid w:val="00AE05E1"/>
    <w:rsid w:val="00AE2E4C"/>
    <w:rsid w:val="00AE3DEC"/>
    <w:rsid w:val="00B05E37"/>
    <w:rsid w:val="00B1014D"/>
    <w:rsid w:val="00B204A8"/>
    <w:rsid w:val="00B25243"/>
    <w:rsid w:val="00B350FC"/>
    <w:rsid w:val="00B411AD"/>
    <w:rsid w:val="00B572FB"/>
    <w:rsid w:val="00B602F1"/>
    <w:rsid w:val="00B70E82"/>
    <w:rsid w:val="00B72D54"/>
    <w:rsid w:val="00B75ADB"/>
    <w:rsid w:val="00B805D7"/>
    <w:rsid w:val="00B85A08"/>
    <w:rsid w:val="00B874DD"/>
    <w:rsid w:val="00B92389"/>
    <w:rsid w:val="00BA3A0F"/>
    <w:rsid w:val="00BA6AB4"/>
    <w:rsid w:val="00BB1F02"/>
    <w:rsid w:val="00BC0A2D"/>
    <w:rsid w:val="00BE28BC"/>
    <w:rsid w:val="00BF4139"/>
    <w:rsid w:val="00C04A27"/>
    <w:rsid w:val="00C1457F"/>
    <w:rsid w:val="00C16F4C"/>
    <w:rsid w:val="00C20F80"/>
    <w:rsid w:val="00C218B2"/>
    <w:rsid w:val="00C2512C"/>
    <w:rsid w:val="00C641B4"/>
    <w:rsid w:val="00C72FE3"/>
    <w:rsid w:val="00C9242C"/>
    <w:rsid w:val="00C93A4E"/>
    <w:rsid w:val="00CA23B2"/>
    <w:rsid w:val="00CC06CC"/>
    <w:rsid w:val="00CD15FA"/>
    <w:rsid w:val="00CD4D44"/>
    <w:rsid w:val="00CE55FF"/>
    <w:rsid w:val="00CF3F38"/>
    <w:rsid w:val="00CF4888"/>
    <w:rsid w:val="00CF5BA6"/>
    <w:rsid w:val="00CF71F6"/>
    <w:rsid w:val="00D033FC"/>
    <w:rsid w:val="00D07470"/>
    <w:rsid w:val="00D11DCE"/>
    <w:rsid w:val="00D211CA"/>
    <w:rsid w:val="00D32A26"/>
    <w:rsid w:val="00D3541A"/>
    <w:rsid w:val="00D555D1"/>
    <w:rsid w:val="00D6333D"/>
    <w:rsid w:val="00D65F1F"/>
    <w:rsid w:val="00D66728"/>
    <w:rsid w:val="00D8178C"/>
    <w:rsid w:val="00DB26F0"/>
    <w:rsid w:val="00DC2B47"/>
    <w:rsid w:val="00DE65ED"/>
    <w:rsid w:val="00DF58B2"/>
    <w:rsid w:val="00E00B69"/>
    <w:rsid w:val="00E01AEA"/>
    <w:rsid w:val="00E41FFD"/>
    <w:rsid w:val="00E4216A"/>
    <w:rsid w:val="00E57E55"/>
    <w:rsid w:val="00E617B5"/>
    <w:rsid w:val="00E656F6"/>
    <w:rsid w:val="00E834B8"/>
    <w:rsid w:val="00E861C9"/>
    <w:rsid w:val="00E86488"/>
    <w:rsid w:val="00E870F6"/>
    <w:rsid w:val="00E9794D"/>
    <w:rsid w:val="00EB0396"/>
    <w:rsid w:val="00EB19FB"/>
    <w:rsid w:val="00EC3184"/>
    <w:rsid w:val="00ED2ECA"/>
    <w:rsid w:val="00EE11E0"/>
    <w:rsid w:val="00EF19FB"/>
    <w:rsid w:val="00F15026"/>
    <w:rsid w:val="00F243BE"/>
    <w:rsid w:val="00F27B8E"/>
    <w:rsid w:val="00F37AD4"/>
    <w:rsid w:val="00F41755"/>
    <w:rsid w:val="00F5197A"/>
    <w:rsid w:val="00F52147"/>
    <w:rsid w:val="00F55072"/>
    <w:rsid w:val="00F609BD"/>
    <w:rsid w:val="00FA23CB"/>
    <w:rsid w:val="00FB0DAB"/>
    <w:rsid w:val="00FB40B2"/>
    <w:rsid w:val="00FC68AD"/>
    <w:rsid w:val="00FD4D58"/>
    <w:rsid w:val="00FF06DD"/>
    <w:rsid w:val="00FF68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648525"/>
  <w15:chartTrackingRefBased/>
  <w15:docId w15:val="{927E1ADC-4EF2-4911-9475-76DFB9178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1865"/>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84186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unhideWhenUsed/>
    <w:qFormat/>
    <w:rsid w:val="00370EF2"/>
    <w:pPr>
      <w:keepNext/>
      <w:keepLines/>
      <w:spacing w:before="40"/>
      <w:outlineLvl w:val="2"/>
    </w:pPr>
    <w:rPr>
      <w:rFonts w:asciiTheme="majorHAnsi" w:eastAsiaTheme="majorEastAsia" w:hAnsiTheme="majorHAnsi" w:cstheme="majorBidi"/>
      <w:color w:val="1F4D78" w:themeColor="accent1" w:themeShade="7F"/>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41865"/>
    <w:rPr>
      <w:rFonts w:asciiTheme="majorHAnsi" w:eastAsiaTheme="majorEastAsia" w:hAnsiTheme="majorHAnsi" w:cstheme="majorBidi"/>
      <w:color w:val="2E74B5" w:themeColor="accent1" w:themeShade="BF"/>
      <w:sz w:val="32"/>
      <w:szCs w:val="32"/>
      <w:lang w:eastAsia="es-MX"/>
    </w:rPr>
  </w:style>
  <w:style w:type="paragraph" w:styleId="Encabezado">
    <w:name w:val="header"/>
    <w:basedOn w:val="Normal"/>
    <w:link w:val="EncabezadoCar"/>
    <w:uiPriority w:val="99"/>
    <w:unhideWhenUsed/>
    <w:rsid w:val="00841865"/>
    <w:pPr>
      <w:tabs>
        <w:tab w:val="center" w:pos="4419"/>
        <w:tab w:val="right" w:pos="8838"/>
      </w:tabs>
    </w:pPr>
  </w:style>
  <w:style w:type="character" w:customStyle="1" w:styleId="EncabezadoCar">
    <w:name w:val="Encabezado Car"/>
    <w:basedOn w:val="Fuentedeprrafopredeter"/>
    <w:link w:val="Encabezado"/>
    <w:uiPriority w:val="99"/>
    <w:rsid w:val="00841865"/>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841865"/>
    <w:pPr>
      <w:tabs>
        <w:tab w:val="center" w:pos="4419"/>
        <w:tab w:val="right" w:pos="8838"/>
      </w:tabs>
    </w:pPr>
  </w:style>
  <w:style w:type="character" w:customStyle="1" w:styleId="PiedepginaCar">
    <w:name w:val="Pie de página Car"/>
    <w:basedOn w:val="Fuentedeprrafopredeter"/>
    <w:link w:val="Piedepgina"/>
    <w:uiPriority w:val="99"/>
    <w:rsid w:val="00841865"/>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41865"/>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841865"/>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841865"/>
    <w:rPr>
      <w:color w:val="0563C1"/>
      <w:u w:val="single"/>
    </w:rPr>
  </w:style>
  <w:style w:type="table" w:styleId="Tablaconcuadrcula">
    <w:name w:val="Table Grid"/>
    <w:basedOn w:val="Tablanormal"/>
    <w:uiPriority w:val="39"/>
    <w:rsid w:val="002E74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3">
    <w:name w:val="Grid Table 4 Accent 3"/>
    <w:basedOn w:val="Tablanormal"/>
    <w:uiPriority w:val="49"/>
    <w:rsid w:val="002E74E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6672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D6672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D66728"/>
    <w:rPr>
      <w:vertAlign w:val="superscript"/>
    </w:rPr>
  </w:style>
  <w:style w:type="paragraph" w:styleId="Sinespaciado">
    <w:name w:val="No Spacing"/>
    <w:aliases w:val="Francesa,INAI"/>
    <w:link w:val="SinespaciadoCar"/>
    <w:uiPriority w:val="1"/>
    <w:qFormat/>
    <w:rsid w:val="004124A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124AA"/>
    <w:rPr>
      <w:rFonts w:ascii="Times New Roman" w:eastAsia="Times New Roman" w:hAnsi="Times New Roman" w:cs="Times New Roman"/>
      <w:sz w:val="24"/>
      <w:szCs w:val="24"/>
      <w:lang w:eastAsia="es-ES"/>
    </w:rPr>
  </w:style>
  <w:style w:type="character" w:customStyle="1" w:styleId="Ttulo3Car">
    <w:name w:val="Título 3 Car"/>
    <w:basedOn w:val="Fuentedeprrafopredeter"/>
    <w:link w:val="Ttulo3"/>
    <w:uiPriority w:val="9"/>
    <w:rsid w:val="00370EF2"/>
    <w:rPr>
      <w:rFonts w:asciiTheme="majorHAnsi" w:eastAsiaTheme="majorEastAsia" w:hAnsiTheme="majorHAnsi" w:cstheme="majorBidi"/>
      <w:color w:val="1F4D78" w:themeColor="accent1" w:themeShade="7F"/>
      <w:sz w:val="24"/>
      <w:szCs w:val="24"/>
      <w:lang w:val="es-ES_tradnl" w:eastAsia="es-ES"/>
    </w:rPr>
  </w:style>
  <w:style w:type="paragraph" w:customStyle="1" w:styleId="xgmail-msolistparagraph">
    <w:name w:val="x_gmail-msolistparagraph"/>
    <w:basedOn w:val="Normal"/>
    <w:rsid w:val="0023264C"/>
    <w:pPr>
      <w:spacing w:before="100" w:beforeAutospacing="1" w:after="100" w:afterAutospacing="1"/>
    </w:pPr>
  </w:style>
  <w:style w:type="paragraph" w:customStyle="1" w:styleId="xmsonormal">
    <w:name w:val="x_msonormal"/>
    <w:basedOn w:val="Normal"/>
    <w:rsid w:val="0023264C"/>
    <w:pPr>
      <w:spacing w:before="100" w:beforeAutospacing="1" w:after="100" w:afterAutospacing="1"/>
    </w:pPr>
  </w:style>
  <w:style w:type="paragraph" w:customStyle="1" w:styleId="xgmail-msonormal">
    <w:name w:val="x_gmail-msonormal"/>
    <w:basedOn w:val="Normal"/>
    <w:rsid w:val="0023264C"/>
    <w:pPr>
      <w:spacing w:before="100" w:beforeAutospacing="1" w:after="100" w:afterAutospacing="1"/>
    </w:pPr>
  </w:style>
  <w:style w:type="paragraph" w:styleId="NormalWeb">
    <w:name w:val="Normal (Web)"/>
    <w:basedOn w:val="Normal"/>
    <w:uiPriority w:val="99"/>
    <w:rsid w:val="009207CF"/>
    <w:pPr>
      <w:spacing w:before="100" w:beforeAutospacing="1" w:after="100" w:afterAutospacing="1"/>
    </w:pPr>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160326">
      <w:bodyDiv w:val="1"/>
      <w:marLeft w:val="0"/>
      <w:marRight w:val="0"/>
      <w:marTop w:val="0"/>
      <w:marBottom w:val="0"/>
      <w:divBdr>
        <w:top w:val="none" w:sz="0" w:space="0" w:color="auto"/>
        <w:left w:val="none" w:sz="0" w:space="0" w:color="auto"/>
        <w:bottom w:val="none" w:sz="0" w:space="0" w:color="auto"/>
        <w:right w:val="none" w:sz="0" w:space="0" w:color="auto"/>
      </w:divBdr>
    </w:div>
    <w:div w:id="173305816">
      <w:bodyDiv w:val="1"/>
      <w:marLeft w:val="0"/>
      <w:marRight w:val="0"/>
      <w:marTop w:val="0"/>
      <w:marBottom w:val="0"/>
      <w:divBdr>
        <w:top w:val="none" w:sz="0" w:space="0" w:color="auto"/>
        <w:left w:val="none" w:sz="0" w:space="0" w:color="auto"/>
        <w:bottom w:val="none" w:sz="0" w:space="0" w:color="auto"/>
        <w:right w:val="none" w:sz="0" w:space="0" w:color="auto"/>
      </w:divBdr>
    </w:div>
    <w:div w:id="1269968364">
      <w:bodyDiv w:val="1"/>
      <w:marLeft w:val="0"/>
      <w:marRight w:val="0"/>
      <w:marTop w:val="0"/>
      <w:marBottom w:val="0"/>
      <w:divBdr>
        <w:top w:val="none" w:sz="0" w:space="0" w:color="auto"/>
        <w:left w:val="none" w:sz="0" w:space="0" w:color="auto"/>
        <w:bottom w:val="none" w:sz="0" w:space="0" w:color="auto"/>
        <w:right w:val="none" w:sz="0" w:space="0" w:color="auto"/>
      </w:divBdr>
    </w:div>
    <w:div w:id="1467434281">
      <w:bodyDiv w:val="1"/>
      <w:marLeft w:val="0"/>
      <w:marRight w:val="0"/>
      <w:marTop w:val="0"/>
      <w:marBottom w:val="0"/>
      <w:divBdr>
        <w:top w:val="none" w:sz="0" w:space="0" w:color="auto"/>
        <w:left w:val="none" w:sz="0" w:space="0" w:color="auto"/>
        <w:bottom w:val="none" w:sz="0" w:space="0" w:color="auto"/>
        <w:right w:val="none" w:sz="0" w:space="0" w:color="auto"/>
      </w:divBdr>
    </w:div>
    <w:div w:id="1624186343">
      <w:bodyDiv w:val="1"/>
      <w:marLeft w:val="0"/>
      <w:marRight w:val="0"/>
      <w:marTop w:val="0"/>
      <w:marBottom w:val="0"/>
      <w:divBdr>
        <w:top w:val="none" w:sz="0" w:space="0" w:color="auto"/>
        <w:left w:val="none" w:sz="0" w:space="0" w:color="auto"/>
        <w:bottom w:val="none" w:sz="0" w:space="0" w:color="auto"/>
        <w:right w:val="none" w:sz="0" w:space="0" w:color="auto"/>
      </w:divBdr>
    </w:div>
    <w:div w:id="1666277568">
      <w:bodyDiv w:val="1"/>
      <w:marLeft w:val="0"/>
      <w:marRight w:val="0"/>
      <w:marTop w:val="0"/>
      <w:marBottom w:val="0"/>
      <w:divBdr>
        <w:top w:val="none" w:sz="0" w:space="0" w:color="auto"/>
        <w:left w:val="none" w:sz="0" w:space="0" w:color="auto"/>
        <w:bottom w:val="none" w:sz="0" w:space="0" w:color="auto"/>
        <w:right w:val="none" w:sz="0" w:space="0" w:color="auto"/>
      </w:divBdr>
    </w:div>
    <w:div w:id="1954940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revision/acuse/688346/0/0.page" TargetMode="External"/><Relationship Id="rId13" Type="http://schemas.openxmlformats.org/officeDocument/2006/relationships/hyperlink" Target="https://saimex.org.mx/saimex/solicitud/downloadAttach/2514413.page"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saimex.org.mx/saimex/solicitud/downloadAttach/2514436.page"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revision/acuse/688346/0/0.pag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saimex.org.mx/saimex/solicitud/downloadAttach/2514415.page" TargetMode="External"/><Relationship Id="rId23" Type="http://schemas.openxmlformats.org/officeDocument/2006/relationships/header" Target="header3.xml"/><Relationship Id="rId10" Type="http://schemas.openxmlformats.org/officeDocument/2006/relationships/hyperlink" Target="https://saimex.org.mx/saimex/solicitud/downloadAttach/2514437.page"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saimex.org.mx/saimex/solicitud/downloadAttach/2514436.page" TargetMode="External"/><Relationship Id="rId14" Type="http://schemas.openxmlformats.org/officeDocument/2006/relationships/hyperlink" Target="https://saimex.org.mx/saimex/solicitud/downloadAttach/2514414.page"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5EBDE0-D1D9-4643-9D8A-2DADFEFCE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1188</TotalTime>
  <Pages>46</Pages>
  <Words>11545</Words>
  <Characters>63503</Characters>
  <Application>Microsoft Office Word</Application>
  <DocSecurity>0</DocSecurity>
  <Lines>529</Lines>
  <Paragraphs>149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74899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INFOEM549</dc:creator>
  <cp:keywords/>
  <dc:description/>
  <cp:lastModifiedBy>Cuenta Microsoft</cp:lastModifiedBy>
  <cp:revision>60</cp:revision>
  <cp:lastPrinted>2025-10-17T17:41:00Z</cp:lastPrinted>
  <dcterms:created xsi:type="dcterms:W3CDTF">2025-03-12T18:31:00Z</dcterms:created>
  <dcterms:modified xsi:type="dcterms:W3CDTF">2025-11-11T23:09:00Z</dcterms:modified>
</cp:coreProperties>
</file>