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1C9" w:rsidRPr="0024200F" w:rsidRDefault="00F811C9" w:rsidP="00F811C9">
      <w:pPr>
        <w:spacing w:line="360" w:lineRule="auto"/>
        <w:jc w:val="both"/>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Pr>
          <w:rFonts w:ascii="Palatino Linotype" w:hAnsi="Palatino Linotype"/>
        </w:rPr>
        <w:t>a</w:t>
      </w:r>
      <w:r w:rsidRPr="0024200F">
        <w:rPr>
          <w:rFonts w:ascii="Palatino Linotype" w:hAnsi="Palatino Linotype"/>
        </w:rPr>
        <w:t xml:space="preserve"> </w:t>
      </w:r>
      <w:r w:rsidR="00C06917">
        <w:rPr>
          <w:rFonts w:ascii="Palatino Linotype" w:hAnsi="Palatino Linotype"/>
        </w:rPr>
        <w:t>ocho</w:t>
      </w:r>
      <w:r>
        <w:rPr>
          <w:rFonts w:ascii="Palatino Linotype" w:hAnsi="Palatino Linotype"/>
        </w:rPr>
        <w:t xml:space="preserve"> de </w:t>
      </w:r>
      <w:r w:rsidR="00C06917">
        <w:rPr>
          <w:rFonts w:ascii="Palatino Linotype" w:hAnsi="Palatino Linotype"/>
        </w:rPr>
        <w:t>mayo</w:t>
      </w:r>
      <w:r>
        <w:rPr>
          <w:rFonts w:ascii="Palatino Linotype" w:hAnsi="Palatino Linotype"/>
        </w:rPr>
        <w:t xml:space="preserve"> de dos mil veinticinco.</w:t>
      </w:r>
    </w:p>
    <w:p w:rsidR="00F811C9" w:rsidRPr="0024200F" w:rsidRDefault="00F811C9" w:rsidP="00F811C9">
      <w:pPr>
        <w:spacing w:line="360" w:lineRule="auto"/>
        <w:jc w:val="both"/>
        <w:rPr>
          <w:rFonts w:ascii="Palatino Linotype" w:hAnsi="Palatino Linotype"/>
        </w:rPr>
      </w:pPr>
    </w:p>
    <w:p w:rsidR="00F811C9" w:rsidRPr="002C3EC8" w:rsidRDefault="00F811C9" w:rsidP="00F811C9">
      <w:pPr>
        <w:tabs>
          <w:tab w:val="left" w:pos="1701"/>
        </w:tabs>
        <w:spacing w:before="240" w:line="360" w:lineRule="auto"/>
        <w:jc w:val="both"/>
        <w:rPr>
          <w:rFonts w:ascii="Palatino Linotype" w:hAnsi="Palatino Linotype" w:cs="Arial"/>
          <w:sz w:val="28"/>
        </w:rPr>
      </w:pPr>
      <w:r w:rsidRPr="002C3EC8">
        <w:rPr>
          <w:rFonts w:ascii="Palatino Linotype" w:hAnsi="Palatino Linotype" w:cs="Arial"/>
          <w:b/>
        </w:rPr>
        <w:t>VISTO</w:t>
      </w:r>
      <w:r>
        <w:rPr>
          <w:rFonts w:ascii="Palatino Linotype" w:hAnsi="Palatino Linotype" w:cs="Arial"/>
        </w:rPr>
        <w:t xml:space="preserve"> el</w:t>
      </w:r>
      <w:r w:rsidRPr="002C3EC8">
        <w:rPr>
          <w:rFonts w:ascii="Palatino Linotype" w:hAnsi="Palatino Linotype" w:cs="Arial"/>
        </w:rPr>
        <w:t xml:space="preserve"> expediente</w:t>
      </w:r>
      <w:r>
        <w:rPr>
          <w:rFonts w:ascii="Palatino Linotype" w:hAnsi="Palatino Linotype" w:cs="Arial"/>
        </w:rPr>
        <w:t xml:space="preserve"> electrónico formado</w:t>
      </w:r>
      <w:r w:rsidRPr="002C3EC8">
        <w:rPr>
          <w:rFonts w:ascii="Palatino Linotype" w:hAnsi="Palatino Linotype" w:cs="Arial"/>
        </w:rPr>
        <w:t xml:space="preserve"> con motivo</w:t>
      </w:r>
      <w:r>
        <w:rPr>
          <w:rFonts w:ascii="Palatino Linotype" w:hAnsi="Palatino Linotype" w:cs="Arial"/>
        </w:rPr>
        <w:t xml:space="preserve"> del recu</w:t>
      </w:r>
      <w:bookmarkStart w:id="0" w:name="_GoBack"/>
      <w:bookmarkEnd w:id="0"/>
      <w:r>
        <w:rPr>
          <w:rFonts w:ascii="Palatino Linotype" w:hAnsi="Palatino Linotype" w:cs="Arial"/>
        </w:rPr>
        <w:t>rso de revisión número</w:t>
      </w:r>
      <w:r w:rsidRPr="002C3EC8">
        <w:rPr>
          <w:rFonts w:ascii="Palatino Linotype" w:hAnsi="Palatino Linotype" w:cs="Arial"/>
          <w:b/>
        </w:rPr>
        <w:t xml:space="preserve"> </w:t>
      </w:r>
      <w:r w:rsidR="00DE5A66">
        <w:rPr>
          <w:rFonts w:ascii="Palatino Linotype" w:hAnsi="Palatino Linotype" w:cs="Arial"/>
          <w:b/>
          <w:bCs/>
          <w:lang w:eastAsia="es-MX"/>
        </w:rPr>
        <w:t>02635/INFOEM/IP/RR/2025</w:t>
      </w:r>
      <w:r w:rsidRPr="002C3EC8">
        <w:rPr>
          <w:rFonts w:ascii="Palatino Linotype" w:hAnsi="Palatino Linotype" w:cs="Arial"/>
          <w:b/>
          <w:bCs/>
          <w:lang w:eastAsia="es-MX"/>
        </w:rPr>
        <w:t xml:space="preserve">, </w:t>
      </w:r>
      <w:r>
        <w:rPr>
          <w:rFonts w:ascii="Palatino Linotype" w:hAnsi="Palatino Linotype"/>
        </w:rPr>
        <w:t>interpuesto</w:t>
      </w:r>
      <w:r w:rsidRPr="002C3EC8">
        <w:rPr>
          <w:rFonts w:ascii="Palatino Linotype" w:hAnsi="Palatino Linotype"/>
        </w:rPr>
        <w:t xml:space="preserve"> </w:t>
      </w:r>
      <w:r>
        <w:rPr>
          <w:rFonts w:ascii="Palatino Linotype" w:hAnsi="Palatino Linotype"/>
        </w:rPr>
        <w:t xml:space="preserve">por </w:t>
      </w:r>
      <w:r w:rsidR="001929EF">
        <w:rPr>
          <w:rFonts w:ascii="Palatino Linotype" w:hAnsi="Palatino Linotype"/>
        </w:rPr>
        <w:t>“</w:t>
      </w:r>
      <w:r w:rsidR="00E90542">
        <w:rPr>
          <w:rFonts w:ascii="Palatino Linotype" w:hAnsi="Palatino Linotype"/>
          <w:b/>
        </w:rPr>
        <w:t>XXXXXXXXXXX</w:t>
      </w:r>
      <w:r w:rsidR="001929EF">
        <w:rPr>
          <w:rFonts w:ascii="Palatino Linotype" w:hAnsi="Palatino Linotype"/>
        </w:rPr>
        <w:t>”</w:t>
      </w:r>
      <w:r w:rsidRPr="002C3EC8">
        <w:rPr>
          <w:rFonts w:ascii="Palatino Linotype" w:hAnsi="Palatino Linotype"/>
        </w:rPr>
        <w:t>,</w:t>
      </w:r>
      <w:r>
        <w:rPr>
          <w:rFonts w:ascii="Palatino Linotype" w:hAnsi="Palatino Linotype"/>
        </w:rPr>
        <w:t xml:space="preserve"> en lo sucesivo la parte </w:t>
      </w:r>
      <w:r w:rsidRPr="002C3EC8">
        <w:rPr>
          <w:rFonts w:ascii="Palatino Linotype" w:hAnsi="Palatino Linotype"/>
          <w:b/>
        </w:rPr>
        <w:t>Recurrente</w:t>
      </w:r>
      <w:r w:rsidRPr="002C3EC8">
        <w:rPr>
          <w:rFonts w:ascii="Palatino Linotype" w:hAnsi="Palatino Linotype"/>
        </w:rPr>
        <w:t>,</w:t>
      </w:r>
      <w:r>
        <w:rPr>
          <w:rFonts w:ascii="Palatino Linotype" w:hAnsi="Palatino Linotype"/>
        </w:rPr>
        <w:t xml:space="preserve"> en lo sucesivo la parte</w:t>
      </w:r>
      <w:r w:rsidRPr="002C3EC8">
        <w:rPr>
          <w:rFonts w:ascii="Palatino Linotype" w:hAnsi="Palatino Linotype"/>
        </w:rPr>
        <w:t xml:space="preserve"> </w:t>
      </w:r>
      <w:r w:rsidRPr="002C3EC8">
        <w:rPr>
          <w:rFonts w:ascii="Palatino Linotype" w:hAnsi="Palatino Linotype"/>
          <w:b/>
        </w:rPr>
        <w:t>Recurrente</w:t>
      </w:r>
      <w:r>
        <w:rPr>
          <w:rFonts w:ascii="Palatino Linotype" w:hAnsi="Palatino Linotype"/>
        </w:rPr>
        <w:t>, en contra de la respuesta</w:t>
      </w:r>
      <w:r w:rsidRPr="002C3EC8">
        <w:rPr>
          <w:rFonts w:ascii="Palatino Linotype" w:hAnsi="Palatino Linotype"/>
        </w:rPr>
        <w:t xml:space="preserve"> del </w:t>
      </w:r>
      <w:r w:rsidR="00E7604C" w:rsidRPr="00E7604C">
        <w:rPr>
          <w:rFonts w:ascii="Palatino Linotype" w:hAnsi="Palatino Linotype"/>
          <w:b/>
        </w:rPr>
        <w:t>Organismo Agua y Saneamiento de Toluca</w:t>
      </w:r>
      <w:r w:rsidRPr="002C3EC8">
        <w:rPr>
          <w:rFonts w:ascii="Palatino Linotype" w:hAnsi="Palatino Linotype"/>
        </w:rPr>
        <w:t xml:space="preserve">, en lo subsecuente el </w:t>
      </w:r>
      <w:r w:rsidRPr="002C3EC8">
        <w:rPr>
          <w:rFonts w:ascii="Palatino Linotype" w:hAnsi="Palatino Linotype"/>
          <w:b/>
        </w:rPr>
        <w:t>Sujeto Obligado</w:t>
      </w:r>
      <w:r w:rsidRPr="002C3EC8">
        <w:rPr>
          <w:rFonts w:ascii="Palatino Linotype" w:hAnsi="Palatino Linotype"/>
        </w:rPr>
        <w:t>, se procede a dictar la presente resolución.</w:t>
      </w:r>
    </w:p>
    <w:p w:rsidR="00F811C9" w:rsidRDefault="00F811C9" w:rsidP="00F811C9">
      <w:pPr>
        <w:pStyle w:val="infoemcitas"/>
        <w:jc w:val="center"/>
        <w:rPr>
          <w:b/>
          <w:bCs/>
          <w:i w:val="0"/>
          <w:iCs/>
          <w:sz w:val="28"/>
          <w:szCs w:val="28"/>
        </w:rPr>
      </w:pPr>
    </w:p>
    <w:p w:rsidR="00F811C9" w:rsidRDefault="00F811C9" w:rsidP="00F811C9">
      <w:pPr>
        <w:pStyle w:val="infoemcitas"/>
        <w:jc w:val="center"/>
        <w:rPr>
          <w:b/>
          <w:bCs/>
          <w:i w:val="0"/>
          <w:iCs/>
          <w:sz w:val="28"/>
          <w:szCs w:val="28"/>
        </w:rPr>
      </w:pPr>
      <w:r w:rsidRPr="002C3EC8">
        <w:rPr>
          <w:b/>
          <w:bCs/>
          <w:i w:val="0"/>
          <w:iCs/>
          <w:sz w:val="28"/>
          <w:szCs w:val="28"/>
        </w:rPr>
        <w:t>A N T E C E D E N T E S   D E L   A S U N T O</w:t>
      </w:r>
    </w:p>
    <w:p w:rsidR="00F811C9" w:rsidRPr="002C3EC8" w:rsidRDefault="00F811C9" w:rsidP="00F811C9">
      <w:pPr>
        <w:pStyle w:val="infoemcitas"/>
        <w:jc w:val="center"/>
        <w:rPr>
          <w:b/>
          <w:bCs/>
          <w:i w:val="0"/>
          <w:iCs/>
          <w:sz w:val="28"/>
          <w:szCs w:val="28"/>
        </w:rPr>
      </w:pPr>
    </w:p>
    <w:p w:rsidR="00F811C9" w:rsidRPr="002C3EC8" w:rsidRDefault="00F811C9" w:rsidP="00F811C9">
      <w:pPr>
        <w:spacing w:before="240" w:after="240" w:line="360" w:lineRule="auto"/>
        <w:jc w:val="both"/>
        <w:rPr>
          <w:rFonts w:ascii="Palatino Linotype" w:hAnsi="Palatino Linotype"/>
        </w:rPr>
      </w:pPr>
      <w:r w:rsidRPr="002C3EC8">
        <w:rPr>
          <w:rFonts w:ascii="Palatino Linotype" w:hAnsi="Palatino Linotype" w:cs="Arial"/>
          <w:b/>
          <w:sz w:val="28"/>
        </w:rPr>
        <w:t>PRIMERO.</w:t>
      </w:r>
      <w:r w:rsidRPr="002C3EC8">
        <w:rPr>
          <w:rFonts w:ascii="Palatino Linotype" w:hAnsi="Palatino Linotype" w:cs="Arial"/>
        </w:rPr>
        <w:t xml:space="preserve"> </w:t>
      </w:r>
      <w:r w:rsidRPr="002C3EC8">
        <w:rPr>
          <w:rFonts w:ascii="Palatino Linotype" w:hAnsi="Palatino Linotype"/>
          <w:b/>
          <w:sz w:val="28"/>
          <w:szCs w:val="28"/>
        </w:rPr>
        <w:t xml:space="preserve">De </w:t>
      </w:r>
      <w:r>
        <w:rPr>
          <w:rFonts w:ascii="Palatino Linotype" w:hAnsi="Palatino Linotype"/>
          <w:b/>
          <w:sz w:val="28"/>
          <w:szCs w:val="28"/>
        </w:rPr>
        <w:t xml:space="preserve">la </w:t>
      </w:r>
      <w:r w:rsidRPr="002C3EC8">
        <w:rPr>
          <w:rFonts w:ascii="Palatino Linotype" w:hAnsi="Palatino Linotype"/>
          <w:b/>
          <w:sz w:val="28"/>
          <w:szCs w:val="28"/>
        </w:rPr>
        <w:t>Solicitud de Información.</w:t>
      </w:r>
    </w:p>
    <w:p w:rsidR="00F811C9" w:rsidRPr="00D705FF" w:rsidRDefault="00F811C9" w:rsidP="00F811C9">
      <w:pPr>
        <w:spacing w:before="240" w:line="360" w:lineRule="auto"/>
        <w:jc w:val="both"/>
        <w:rPr>
          <w:rFonts w:ascii="Palatino Linotype" w:hAnsi="Palatino Linotype" w:cs="Arial"/>
        </w:rPr>
      </w:pPr>
      <w:r w:rsidRPr="00D705FF">
        <w:rPr>
          <w:rFonts w:ascii="Palatino Linotype" w:hAnsi="Palatino Linotype" w:cs="Arial"/>
        </w:rPr>
        <w:t xml:space="preserve">Con fecha </w:t>
      </w:r>
      <w:r w:rsidR="00DE5A66">
        <w:rPr>
          <w:rFonts w:ascii="Palatino Linotype" w:hAnsi="Palatino Linotype" w:cs="Arial"/>
          <w:b/>
        </w:rPr>
        <w:t>trece</w:t>
      </w:r>
      <w:r>
        <w:rPr>
          <w:rFonts w:ascii="Palatino Linotype" w:hAnsi="Palatino Linotype" w:cs="Arial"/>
          <w:b/>
        </w:rPr>
        <w:t xml:space="preserve"> de febrero de dos mil veinticinco</w:t>
      </w:r>
      <w:r>
        <w:rPr>
          <w:rFonts w:ascii="Palatino Linotype" w:hAnsi="Palatino Linotype" w:cs="Arial"/>
        </w:rPr>
        <w:t xml:space="preserve">, </w:t>
      </w:r>
      <w:r w:rsidRPr="00D705FF">
        <w:rPr>
          <w:rFonts w:ascii="Palatino Linotype" w:hAnsi="Palatino Linotype" w:cs="Arial"/>
        </w:rPr>
        <w:t>l</w:t>
      </w:r>
      <w:r>
        <w:rPr>
          <w:rFonts w:ascii="Palatino Linotype" w:hAnsi="Palatino Linotype" w:cs="Arial"/>
        </w:rPr>
        <w:t>a parte</w:t>
      </w:r>
      <w:r w:rsidRPr="00D705FF">
        <w:rPr>
          <w:rFonts w:ascii="Palatino Linotype" w:hAnsi="Palatino Linotype" w:cs="Arial"/>
          <w:b/>
        </w:rPr>
        <w:t xml:space="preserve"> Recurrente </w:t>
      </w:r>
      <w:r w:rsidRPr="00D705FF">
        <w:rPr>
          <w:rFonts w:ascii="Palatino Linotype" w:hAnsi="Palatino Linotype" w:cs="Arial"/>
        </w:rPr>
        <w:t>presentó a través del Sistema de Acceso a la Información Mexiquense (</w:t>
      </w:r>
      <w:r w:rsidRPr="00D705FF">
        <w:rPr>
          <w:rFonts w:ascii="Palatino Linotype" w:hAnsi="Palatino Linotype" w:cs="Arial"/>
          <w:b/>
        </w:rPr>
        <w:t>SAIMEX)</w:t>
      </w:r>
      <w:r w:rsidRPr="00D705FF">
        <w:rPr>
          <w:rFonts w:ascii="Palatino Linotype" w:hAnsi="Palatino Linotype" w:cs="Arial"/>
        </w:rPr>
        <w:t xml:space="preserve"> ante </w:t>
      </w:r>
      <w:r w:rsidRPr="00D705FF">
        <w:rPr>
          <w:rFonts w:ascii="Palatino Linotype" w:hAnsi="Palatino Linotype" w:cs="Arial"/>
          <w:b/>
        </w:rPr>
        <w:t>El Sujeto Obligado</w:t>
      </w:r>
      <w:r w:rsidRPr="00D705FF">
        <w:rPr>
          <w:rFonts w:ascii="Palatino Linotype" w:hAnsi="Palatino Linotype" w:cs="Arial"/>
        </w:rPr>
        <w:t xml:space="preserve">, solicitud de acceso a la información pública, registrada bajo el número de expediente </w:t>
      </w:r>
      <w:r w:rsidR="00DE5A66">
        <w:rPr>
          <w:rFonts w:ascii="Palatino Linotype" w:hAnsi="Palatino Linotype" w:cs="Arial"/>
          <w:b/>
        </w:rPr>
        <w:t>00018/OASTOL/IP/2025</w:t>
      </w:r>
      <w:r w:rsidRPr="00D705FF">
        <w:rPr>
          <w:rFonts w:ascii="Palatino Linotype" w:hAnsi="Palatino Linotype" w:cs="Arial"/>
          <w:b/>
        </w:rPr>
        <w:t xml:space="preserve">, </w:t>
      </w:r>
      <w:r w:rsidRPr="00D705FF">
        <w:rPr>
          <w:rFonts w:ascii="Palatino Linotype" w:hAnsi="Palatino Linotype" w:cs="Arial"/>
        </w:rPr>
        <w:t>mediante la cual solicitó información en el tenor siguiente:</w:t>
      </w:r>
    </w:p>
    <w:p w:rsidR="00F811C9" w:rsidRPr="001C7F6F" w:rsidRDefault="00F811C9" w:rsidP="00F811C9">
      <w:pPr>
        <w:pStyle w:val="INFOEM"/>
        <w:rPr>
          <w:lang w:val="es-ES_tradnl" w:eastAsia="es-ES"/>
        </w:rPr>
      </w:pPr>
      <w:r w:rsidRPr="00D705FF">
        <w:rPr>
          <w:lang w:val="es-ES_tradnl" w:eastAsia="es-ES"/>
        </w:rPr>
        <w:lastRenderedPageBreak/>
        <w:t>“</w:t>
      </w:r>
      <w:r w:rsidR="00DE5A66" w:rsidRPr="00DE5A66">
        <w:rPr>
          <w:lang w:val="es-ES" w:eastAsia="es-ES"/>
        </w:rPr>
        <w:t>Solicito el listado de servidores públicos que causaron alta durante el mes de enero y febrero del 2025 a qué área fueron adscritos, su cargo y cuál será su sueldo quincenal bruto y neto</w:t>
      </w:r>
      <w:r w:rsidRPr="00D705FF">
        <w:rPr>
          <w:lang w:val="es-ES_tradnl" w:eastAsia="es-ES"/>
        </w:rPr>
        <w:t>” (Sic)</w:t>
      </w:r>
    </w:p>
    <w:p w:rsidR="00F811C9" w:rsidRPr="002C3EC8" w:rsidRDefault="00F811C9" w:rsidP="00F811C9">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rsidR="00F811C9" w:rsidRDefault="00F811C9" w:rsidP="00F811C9">
      <w:pPr>
        <w:spacing w:before="240" w:line="360" w:lineRule="auto"/>
        <w:jc w:val="both"/>
        <w:rPr>
          <w:rFonts w:ascii="Palatino Linotype" w:hAnsi="Palatino Linotype" w:cs="Arial"/>
          <w:b/>
          <w:sz w:val="28"/>
        </w:rPr>
      </w:pPr>
    </w:p>
    <w:p w:rsidR="00F811C9" w:rsidRDefault="00F811C9" w:rsidP="00F811C9">
      <w:pPr>
        <w:spacing w:before="240" w:line="360" w:lineRule="auto"/>
        <w:jc w:val="both"/>
        <w:rPr>
          <w:rFonts w:ascii="Palatino Linotype" w:hAnsi="Palatino Linotype" w:cs="Arial"/>
          <w:b/>
          <w:sz w:val="28"/>
        </w:rPr>
      </w:pPr>
      <w:r>
        <w:rPr>
          <w:rFonts w:ascii="Palatino Linotype" w:hAnsi="Palatino Linotype" w:cs="Arial"/>
          <w:b/>
          <w:sz w:val="28"/>
        </w:rPr>
        <w:t xml:space="preserve">SEGUNDO. </w:t>
      </w:r>
      <w:r>
        <w:rPr>
          <w:rFonts w:ascii="Palatino Linotype" w:hAnsi="Palatino Linotype" w:cs="Arial"/>
          <w:b/>
          <w:sz w:val="28"/>
          <w:szCs w:val="20"/>
        </w:rPr>
        <w:t>De la respuesta o entrega de la información</w:t>
      </w:r>
      <w:r w:rsidRPr="00165D6E">
        <w:rPr>
          <w:rFonts w:ascii="Palatino Linotype" w:hAnsi="Palatino Linotype" w:cs="Arial"/>
          <w:b/>
          <w:sz w:val="28"/>
          <w:szCs w:val="20"/>
        </w:rPr>
        <w:t>.</w:t>
      </w:r>
    </w:p>
    <w:p w:rsidR="00F811C9" w:rsidRPr="00C0731C" w:rsidRDefault="00F811C9" w:rsidP="00F811C9">
      <w:pPr>
        <w:pStyle w:val="Sinespaciado"/>
        <w:spacing w:line="360" w:lineRule="auto"/>
        <w:jc w:val="both"/>
        <w:rPr>
          <w:rFonts w:ascii="Palatino Linotype" w:hAnsi="Palatino Linotype" w:cs="Arial"/>
          <w:b/>
          <w:sz w:val="24"/>
        </w:rPr>
      </w:pPr>
      <w:r w:rsidRPr="009062B2">
        <w:rPr>
          <w:rFonts w:ascii="Palatino Linotype" w:hAnsi="Palatino Linotype"/>
          <w:sz w:val="24"/>
        </w:rPr>
        <w:t xml:space="preserve">De las constancias que obran en el expediente electrónico, se advierte que el </w:t>
      </w:r>
      <w:r w:rsidRPr="009062B2">
        <w:rPr>
          <w:rFonts w:ascii="Palatino Linotype" w:hAnsi="Palatino Linotype" w:cs="Arial"/>
          <w:sz w:val="24"/>
        </w:rPr>
        <w:t xml:space="preserve">día </w:t>
      </w:r>
      <w:r w:rsidR="00C06917">
        <w:rPr>
          <w:rFonts w:ascii="Palatino Linotype" w:hAnsi="Palatino Linotype" w:cs="Arial"/>
          <w:b/>
          <w:sz w:val="24"/>
        </w:rPr>
        <w:t>seis</w:t>
      </w:r>
      <w:r>
        <w:rPr>
          <w:rFonts w:ascii="Palatino Linotype" w:hAnsi="Palatino Linotype" w:cs="Arial"/>
          <w:b/>
          <w:sz w:val="24"/>
        </w:rPr>
        <w:t xml:space="preserve"> de </w:t>
      </w:r>
      <w:r w:rsidR="00C06917">
        <w:rPr>
          <w:rFonts w:ascii="Palatino Linotype" w:hAnsi="Palatino Linotype" w:cs="Arial"/>
          <w:b/>
          <w:sz w:val="24"/>
        </w:rPr>
        <w:t>marzo</w:t>
      </w:r>
      <w:r>
        <w:rPr>
          <w:rFonts w:ascii="Palatino Linotype" w:hAnsi="Palatino Linotype" w:cs="Arial"/>
          <w:b/>
          <w:sz w:val="24"/>
        </w:rPr>
        <w:t xml:space="preserve"> de dos mil veinticinco</w:t>
      </w:r>
      <w:r w:rsidRPr="009062B2">
        <w:rPr>
          <w:rFonts w:ascii="Palatino Linotype" w:hAnsi="Palatino Linotype" w:cs="Arial"/>
          <w:sz w:val="24"/>
        </w:rPr>
        <w:t xml:space="preserve">, el </w:t>
      </w:r>
      <w:r w:rsidRPr="009062B2">
        <w:rPr>
          <w:rFonts w:ascii="Palatino Linotype" w:hAnsi="Palatino Linotype" w:cs="Arial"/>
          <w:b/>
          <w:sz w:val="24"/>
        </w:rPr>
        <w:t>Sujeto Obligado</w:t>
      </w:r>
      <w:r w:rsidRPr="009062B2">
        <w:rPr>
          <w:rFonts w:ascii="Palatino Linotype" w:hAnsi="Palatino Linotype" w:cs="Arial"/>
          <w:sz w:val="24"/>
        </w:rPr>
        <w:t xml:space="preserve"> dio respuesta a la solicitud de información en los siguientes términos: </w:t>
      </w:r>
    </w:p>
    <w:p w:rsidR="00F811C9" w:rsidRPr="00E818A5" w:rsidRDefault="00F811C9" w:rsidP="00F811C9">
      <w:pPr>
        <w:spacing w:line="360" w:lineRule="auto"/>
        <w:jc w:val="both"/>
        <w:rPr>
          <w:rFonts w:ascii="Palatino Linotype" w:hAnsi="Palatino Linotype" w:cs="Arial"/>
        </w:rPr>
      </w:pPr>
    </w:p>
    <w:p w:rsidR="00F811C9" w:rsidRDefault="00F811C9" w:rsidP="00C06917">
      <w:pPr>
        <w:ind w:left="567" w:right="567"/>
        <w:jc w:val="both"/>
        <w:rPr>
          <w:rFonts w:ascii="Palatino Linotype" w:hAnsi="Palatino Linotype" w:cs="Arial"/>
          <w:i/>
        </w:rPr>
      </w:pPr>
      <w:r>
        <w:rPr>
          <w:rFonts w:ascii="Palatino Linotype" w:hAnsi="Palatino Linotype" w:cs="Arial"/>
          <w:i/>
        </w:rPr>
        <w:t>“</w:t>
      </w:r>
      <w:r w:rsidR="00C06917" w:rsidRPr="00C06917">
        <w:rPr>
          <w:rFonts w:ascii="Palatino Linotype" w:hAnsi="Palatino Linotype" w:cs="Arial"/>
          <w:i/>
        </w:rPr>
        <w:t>SE ADJUNTAN ARCHIVOS QUE RESPONDEN A LA SOLICITUD DEL IMPETRANTE</w:t>
      </w:r>
      <w:proofErr w:type="gramStart"/>
      <w:r w:rsidR="00C06917" w:rsidRPr="00C06917">
        <w:rPr>
          <w:rFonts w:ascii="Palatino Linotype" w:hAnsi="Palatino Linotype" w:cs="Arial"/>
          <w:i/>
        </w:rPr>
        <w:t>,REITERANDO</w:t>
      </w:r>
      <w:proofErr w:type="gramEnd"/>
      <w:r w:rsidR="00C06917" w:rsidRPr="00C06917">
        <w:rPr>
          <w:rFonts w:ascii="Palatino Linotype" w:hAnsi="Palatino Linotype" w:cs="Arial"/>
          <w:i/>
        </w:rPr>
        <w:t xml:space="preserve"> NUESTRA INSTITUCIONALIDAD. </w:t>
      </w:r>
      <w:r w:rsidRPr="00667998">
        <w:rPr>
          <w:rFonts w:ascii="Palatino Linotype" w:hAnsi="Palatino Linotype" w:cs="Arial"/>
          <w:i/>
        </w:rPr>
        <w:t>“(Sic).</w:t>
      </w:r>
    </w:p>
    <w:p w:rsidR="00F811C9" w:rsidRDefault="00F811C9" w:rsidP="00F811C9">
      <w:pPr>
        <w:spacing w:line="360" w:lineRule="auto"/>
        <w:ind w:right="567"/>
        <w:jc w:val="both"/>
        <w:rPr>
          <w:rFonts w:ascii="Palatino Linotype" w:hAnsi="Palatino Linotype" w:cs="Arial"/>
        </w:rPr>
      </w:pPr>
    </w:p>
    <w:p w:rsidR="00F811C9" w:rsidRDefault="00F811C9" w:rsidP="00C06917">
      <w:pPr>
        <w:spacing w:line="360" w:lineRule="auto"/>
        <w:jc w:val="both"/>
        <w:rPr>
          <w:rFonts w:ascii="Palatino Linotype" w:hAnsi="Palatino Linotype" w:cs="Arial"/>
        </w:rPr>
      </w:pPr>
      <w:r>
        <w:rPr>
          <w:rFonts w:ascii="Palatino Linotype" w:hAnsi="Palatino Linotype" w:cs="Arial"/>
        </w:rPr>
        <w:t xml:space="preserve">Adicionalmente, el </w:t>
      </w:r>
      <w:r w:rsidRPr="00020D94">
        <w:rPr>
          <w:rFonts w:ascii="Palatino Linotype" w:hAnsi="Palatino Linotype" w:cs="Arial"/>
          <w:b/>
        </w:rPr>
        <w:t>Sujeto Obligado</w:t>
      </w:r>
      <w:r>
        <w:rPr>
          <w:rFonts w:ascii="Palatino Linotype" w:hAnsi="Palatino Linotype" w:cs="Arial"/>
        </w:rPr>
        <w:t xml:space="preserve"> adjuntó </w:t>
      </w:r>
      <w:r w:rsidR="00C06917">
        <w:rPr>
          <w:rFonts w:ascii="Palatino Linotype" w:hAnsi="Palatino Linotype" w:cs="Arial"/>
        </w:rPr>
        <w:t>los archivos electrónicos denominados</w:t>
      </w:r>
      <w:r>
        <w:rPr>
          <w:rFonts w:ascii="Palatino Linotype" w:hAnsi="Palatino Linotype" w:cs="Arial"/>
        </w:rPr>
        <w:t xml:space="preserve"> “</w:t>
      </w:r>
      <w:r w:rsidR="00C06917" w:rsidRPr="00C06917">
        <w:rPr>
          <w:rFonts w:ascii="Palatino Linotype" w:hAnsi="Palatino Linotype" w:cs="Arial"/>
          <w:b/>
          <w:i/>
        </w:rPr>
        <w:t>RESPUESTA SOL00018.pdf</w:t>
      </w:r>
      <w:r w:rsidR="00C06917">
        <w:rPr>
          <w:rFonts w:ascii="Palatino Linotype" w:hAnsi="Palatino Linotype" w:cs="Arial"/>
          <w:b/>
          <w:i/>
        </w:rPr>
        <w:t>”, “</w:t>
      </w:r>
      <w:r w:rsidR="00C06917" w:rsidRPr="00C06917">
        <w:rPr>
          <w:rFonts w:ascii="Palatino Linotype" w:hAnsi="Palatino Linotype" w:cs="Arial"/>
          <w:b/>
          <w:i/>
        </w:rPr>
        <w:t>ANEXOSOL00018.pdf</w:t>
      </w:r>
      <w:r w:rsidR="00C06917">
        <w:rPr>
          <w:rFonts w:ascii="Palatino Linotype" w:hAnsi="Palatino Linotype" w:cs="Arial"/>
          <w:b/>
          <w:i/>
        </w:rPr>
        <w:t>”  y “</w:t>
      </w:r>
      <w:r w:rsidR="00C06917" w:rsidRPr="00C06917">
        <w:rPr>
          <w:rFonts w:ascii="Palatino Linotype" w:hAnsi="Palatino Linotype" w:cs="Arial"/>
          <w:b/>
          <w:i/>
        </w:rPr>
        <w:t>OFICIO SRHSOL00018.pdf</w:t>
      </w:r>
      <w:r>
        <w:rPr>
          <w:rFonts w:ascii="Palatino Linotype" w:hAnsi="Palatino Linotype" w:cs="Arial"/>
          <w:b/>
          <w:i/>
        </w:rPr>
        <w:t xml:space="preserve">”, </w:t>
      </w:r>
      <w:r>
        <w:rPr>
          <w:rFonts w:ascii="Palatino Linotype" w:hAnsi="Palatino Linotype" w:cs="Arial"/>
        </w:rPr>
        <w:t>mismo</w:t>
      </w:r>
      <w:r w:rsidR="00C06917">
        <w:rPr>
          <w:rFonts w:ascii="Palatino Linotype" w:hAnsi="Palatino Linotype" w:cs="Arial"/>
        </w:rPr>
        <w:t>s</w:t>
      </w:r>
      <w:r>
        <w:rPr>
          <w:rFonts w:ascii="Palatino Linotype" w:hAnsi="Palatino Linotype" w:cs="Arial"/>
        </w:rPr>
        <w:t xml:space="preserve"> que no se reproduce</w:t>
      </w:r>
      <w:r w:rsidR="00C06917">
        <w:rPr>
          <w:rFonts w:ascii="Palatino Linotype" w:hAnsi="Palatino Linotype" w:cs="Arial"/>
        </w:rPr>
        <w:t>n</w:t>
      </w:r>
      <w:r>
        <w:rPr>
          <w:rFonts w:ascii="Palatino Linotype" w:hAnsi="Palatino Linotype" w:cs="Arial"/>
        </w:rPr>
        <w:t xml:space="preserve"> por ser del conocimiento de las partes, sin embargo, será</w:t>
      </w:r>
      <w:r w:rsidR="00C06917">
        <w:rPr>
          <w:rFonts w:ascii="Palatino Linotype" w:hAnsi="Palatino Linotype" w:cs="Arial"/>
        </w:rPr>
        <w:t>n</w:t>
      </w:r>
      <w:r>
        <w:rPr>
          <w:rFonts w:ascii="Palatino Linotype" w:hAnsi="Palatino Linotype" w:cs="Arial"/>
        </w:rPr>
        <w:t xml:space="preserve"> materia de estudio en el considerando respectivo. </w:t>
      </w:r>
    </w:p>
    <w:p w:rsidR="00F811C9" w:rsidRDefault="00F811C9" w:rsidP="00F811C9">
      <w:pPr>
        <w:spacing w:line="360" w:lineRule="auto"/>
        <w:jc w:val="both"/>
        <w:rPr>
          <w:rFonts w:ascii="Palatino Linotype" w:hAnsi="Palatino Linotype" w:cs="Arial"/>
        </w:rPr>
      </w:pPr>
    </w:p>
    <w:p w:rsidR="00F811C9" w:rsidRPr="002C3EC8" w:rsidRDefault="00F811C9" w:rsidP="00F811C9">
      <w:pPr>
        <w:spacing w:before="240" w:line="360" w:lineRule="auto"/>
        <w:jc w:val="both"/>
        <w:rPr>
          <w:rFonts w:ascii="Palatino Linotype" w:hAnsi="Palatino Linotype" w:cs="Arial"/>
          <w:b/>
          <w:sz w:val="28"/>
        </w:rPr>
      </w:pPr>
      <w:r>
        <w:rPr>
          <w:rFonts w:ascii="Palatino Linotype" w:hAnsi="Palatino Linotype" w:cs="Arial"/>
          <w:b/>
          <w:sz w:val="28"/>
        </w:rPr>
        <w:t>TERCERO</w:t>
      </w:r>
      <w:r w:rsidRPr="002C3EC8">
        <w:rPr>
          <w:rFonts w:ascii="Palatino Linotype" w:hAnsi="Palatino Linotype" w:cs="Arial"/>
          <w:b/>
          <w:sz w:val="28"/>
        </w:rPr>
        <w:t xml:space="preserve">. </w:t>
      </w:r>
      <w:r w:rsidRPr="002C3EC8">
        <w:rPr>
          <w:rFonts w:ascii="Palatino Linotype" w:hAnsi="Palatino Linotype"/>
          <w:b/>
          <w:sz w:val="28"/>
        </w:rPr>
        <w:t>Del recurso de revisión.</w:t>
      </w:r>
    </w:p>
    <w:p w:rsidR="00F811C9" w:rsidRDefault="00F811C9" w:rsidP="00F811C9">
      <w:pPr>
        <w:spacing w:before="240" w:line="360" w:lineRule="auto"/>
        <w:jc w:val="both"/>
        <w:rPr>
          <w:rFonts w:ascii="Palatino Linotype" w:hAnsi="Palatino Linotype" w:cs="Arial"/>
        </w:rPr>
      </w:pPr>
      <w:r>
        <w:rPr>
          <w:rFonts w:ascii="Palatino Linotype" w:hAnsi="Palatino Linotype" w:cs="Arial"/>
        </w:rPr>
        <w:t>Inconforme con la respuesta notificada</w:t>
      </w:r>
      <w:r w:rsidRPr="002C3EC8">
        <w:rPr>
          <w:rFonts w:ascii="Palatino Linotype" w:hAnsi="Palatino Linotype" w:cs="Arial"/>
        </w:rPr>
        <w:t xml:space="preserve"> por </w:t>
      </w:r>
      <w:r w:rsidRPr="002C3EC8">
        <w:rPr>
          <w:rFonts w:ascii="Palatino Linotype" w:hAnsi="Palatino Linotype" w:cs="Arial"/>
          <w:b/>
        </w:rPr>
        <w:t xml:space="preserve">El Sujeto Obligado, </w:t>
      </w:r>
      <w:r>
        <w:rPr>
          <w:rFonts w:ascii="Palatino Linotype" w:hAnsi="Palatino Linotype" w:cs="Arial"/>
        </w:rPr>
        <w:t>el</w:t>
      </w:r>
      <w:r w:rsidRPr="002C3EC8">
        <w:rPr>
          <w:rFonts w:ascii="Palatino Linotype" w:hAnsi="Palatino Linotype" w:cs="Arial"/>
          <w:b/>
        </w:rPr>
        <w:t xml:space="preserve"> Recurrente </w:t>
      </w:r>
      <w:r w:rsidRPr="002C3EC8">
        <w:rPr>
          <w:rFonts w:ascii="Palatino Linotype" w:hAnsi="Palatino Linotype" w:cs="Arial"/>
        </w:rPr>
        <w:t xml:space="preserve">interpuso recurso de revisión, en fecha </w:t>
      </w:r>
      <w:r w:rsidR="00C06917">
        <w:rPr>
          <w:rFonts w:ascii="Palatino Linotype" w:hAnsi="Palatino Linotype" w:cs="Arial"/>
          <w:b/>
        </w:rPr>
        <w:t>siete</w:t>
      </w:r>
      <w:r>
        <w:rPr>
          <w:rFonts w:ascii="Palatino Linotype" w:hAnsi="Palatino Linotype" w:cs="Arial"/>
          <w:b/>
        </w:rPr>
        <w:t xml:space="preserve"> de marzo de dos mil veinticinco</w:t>
      </w:r>
      <w:r w:rsidRPr="002C3EC8">
        <w:rPr>
          <w:rFonts w:ascii="Palatino Linotype" w:hAnsi="Palatino Linotype" w:cs="Arial"/>
        </w:rPr>
        <w:t xml:space="preserve">, </w:t>
      </w:r>
      <w:r>
        <w:rPr>
          <w:rFonts w:ascii="Palatino Linotype" w:hAnsi="Palatino Linotype" w:cs="Arial"/>
        </w:rPr>
        <w:t xml:space="preserve">el cual </w:t>
      </w:r>
      <w:r>
        <w:rPr>
          <w:rFonts w:ascii="Palatino Linotype" w:hAnsi="Palatino Linotype" w:cs="Arial"/>
        </w:rPr>
        <w:lastRenderedPageBreak/>
        <w:t>fue registrado</w:t>
      </w:r>
      <w:r w:rsidRPr="002C3EC8">
        <w:rPr>
          <w:rFonts w:ascii="Palatino Linotype" w:hAnsi="Palatino Linotype" w:cs="Arial"/>
        </w:rPr>
        <w:t xml:space="preserve"> </w:t>
      </w:r>
      <w:r>
        <w:rPr>
          <w:rFonts w:ascii="Palatino Linotype" w:hAnsi="Palatino Linotype" w:cs="Arial"/>
        </w:rPr>
        <w:t>en el sistema electrónico con el</w:t>
      </w:r>
      <w:r w:rsidRPr="002C3EC8">
        <w:rPr>
          <w:rFonts w:ascii="Palatino Linotype" w:hAnsi="Palatino Linotype" w:cs="Arial"/>
        </w:rPr>
        <w:t xml:space="preserve"> expediente</w:t>
      </w:r>
      <w:r>
        <w:rPr>
          <w:rFonts w:ascii="Palatino Linotype" w:hAnsi="Palatino Linotype" w:cs="Arial"/>
        </w:rPr>
        <w:t xml:space="preserve"> número</w:t>
      </w:r>
      <w:r w:rsidRPr="002C3EC8">
        <w:rPr>
          <w:rFonts w:ascii="Palatino Linotype" w:hAnsi="Palatino Linotype" w:cs="Arial"/>
        </w:rPr>
        <w:t xml:space="preserve"> </w:t>
      </w:r>
      <w:r w:rsidR="00DE5A66">
        <w:rPr>
          <w:rFonts w:ascii="Palatino Linotype" w:hAnsi="Palatino Linotype" w:cs="Arial"/>
          <w:b/>
        </w:rPr>
        <w:t>02635/INFOEM/IP/RR/2025</w:t>
      </w:r>
      <w:r w:rsidRPr="002C3EC8">
        <w:rPr>
          <w:rFonts w:ascii="Palatino Linotype" w:hAnsi="Palatino Linotype" w:cs="Arial"/>
          <w:b/>
        </w:rPr>
        <w:t xml:space="preserve">; </w:t>
      </w:r>
      <w:r w:rsidRPr="002C3EC8">
        <w:rPr>
          <w:rFonts w:ascii="Palatino Linotype" w:hAnsi="Palatino Linotype" w:cs="Arial"/>
        </w:rPr>
        <w:t>en los cuales arguye las siguientes manifestaciones:</w:t>
      </w:r>
    </w:p>
    <w:p w:rsidR="00F811C9" w:rsidRDefault="00F811C9" w:rsidP="00F811C9">
      <w:pPr>
        <w:pStyle w:val="Prrafodelista"/>
        <w:numPr>
          <w:ilvl w:val="0"/>
          <w:numId w:val="2"/>
        </w:numPr>
        <w:spacing w:before="240" w:line="360" w:lineRule="auto"/>
        <w:ind w:left="142" w:firstLine="0"/>
        <w:jc w:val="both"/>
        <w:rPr>
          <w:rFonts w:ascii="Palatino Linotype" w:hAnsi="Palatino Linotype" w:cs="Arial"/>
          <w:b/>
          <w:i/>
        </w:rPr>
      </w:pPr>
      <w:r>
        <w:rPr>
          <w:rFonts w:ascii="Palatino Linotype" w:hAnsi="Palatino Linotype" w:cs="Arial"/>
          <w:b/>
          <w:i/>
        </w:rPr>
        <w:t xml:space="preserve">Acto impugnado </w:t>
      </w:r>
    </w:p>
    <w:p w:rsidR="00F811C9" w:rsidRPr="007E4713" w:rsidRDefault="00F811C9" w:rsidP="00F811C9">
      <w:pPr>
        <w:pStyle w:val="INFOEM"/>
        <w:ind w:left="720"/>
      </w:pPr>
      <w:r w:rsidRPr="007E4713">
        <w:t>“</w:t>
      </w:r>
      <w:r w:rsidR="00C06917" w:rsidRPr="00C06917">
        <w:t>Respuesta incompleta pues solicite el monto de sueldos netos y brutos de las personas que causaron alta y no los establecen.</w:t>
      </w:r>
      <w:r>
        <w:t>” (</w:t>
      </w:r>
      <w:proofErr w:type="gramStart"/>
      <w:r>
        <w:t>sic</w:t>
      </w:r>
      <w:proofErr w:type="gramEnd"/>
      <w:r>
        <w:t>)</w:t>
      </w:r>
    </w:p>
    <w:p w:rsidR="00F811C9" w:rsidRPr="0033050B" w:rsidRDefault="00F811C9" w:rsidP="00F811C9">
      <w:pPr>
        <w:pStyle w:val="Prrafodelista"/>
        <w:numPr>
          <w:ilvl w:val="0"/>
          <w:numId w:val="2"/>
        </w:numPr>
        <w:spacing w:before="240" w:line="360" w:lineRule="auto"/>
        <w:ind w:left="142" w:firstLine="0"/>
        <w:jc w:val="both"/>
        <w:rPr>
          <w:rFonts w:ascii="Palatino Linotype" w:hAnsi="Palatino Linotype" w:cs="Arial"/>
          <w:b/>
          <w:i/>
        </w:rPr>
      </w:pPr>
      <w:r w:rsidRPr="0033050B">
        <w:rPr>
          <w:rFonts w:ascii="Palatino Linotype" w:hAnsi="Palatino Linotype" w:cs="Arial"/>
          <w:b/>
          <w:i/>
        </w:rPr>
        <w:t>Razones o motivos de inconformidad</w:t>
      </w:r>
    </w:p>
    <w:p w:rsidR="00F811C9" w:rsidRPr="007E4713" w:rsidRDefault="00F811C9" w:rsidP="00F811C9">
      <w:pPr>
        <w:pStyle w:val="INFOEM"/>
        <w:ind w:left="709"/>
      </w:pPr>
      <w:r w:rsidRPr="007E4713">
        <w:t>“</w:t>
      </w:r>
      <w:r w:rsidR="00C06917" w:rsidRPr="00C06917">
        <w:rPr>
          <w:lang w:val="es-ES"/>
        </w:rPr>
        <w:t>No entregan la información completa</w:t>
      </w:r>
      <w:r w:rsidRPr="00DD2EDF">
        <w:t>”</w:t>
      </w:r>
      <w:r>
        <w:t xml:space="preserve"> (sic)</w:t>
      </w:r>
    </w:p>
    <w:p w:rsidR="001929EF" w:rsidRDefault="00F811C9" w:rsidP="00C06917">
      <w:pPr>
        <w:spacing w:line="360" w:lineRule="auto"/>
        <w:jc w:val="both"/>
        <w:rPr>
          <w:rFonts w:ascii="Palatino Linotype" w:hAnsi="Palatino Linotype" w:cs="Arial"/>
          <w:b/>
          <w:sz w:val="28"/>
        </w:rPr>
      </w:pPr>
      <w:r>
        <w:rPr>
          <w:rFonts w:ascii="Palatino Linotype" w:hAnsi="Palatino Linotype" w:cs="Arial"/>
        </w:rPr>
        <w:t xml:space="preserve"> </w:t>
      </w:r>
      <w:r w:rsidR="00C06917">
        <w:rPr>
          <w:rFonts w:ascii="Palatino Linotype" w:hAnsi="Palatino Linotype" w:cs="Arial"/>
        </w:rPr>
        <w:t xml:space="preserve"> </w:t>
      </w:r>
    </w:p>
    <w:p w:rsidR="00F811C9" w:rsidRPr="002C3EC8" w:rsidRDefault="00F811C9" w:rsidP="00F811C9">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rsidR="00F811C9" w:rsidRDefault="00F811C9" w:rsidP="00F811C9">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Pr>
          <w:rFonts w:ascii="Palatino Linotype" w:hAnsi="Palatino Linotype"/>
        </w:rPr>
        <w:t xml:space="preserve"> en fecha </w:t>
      </w:r>
      <w:r w:rsidR="00D612BF">
        <w:rPr>
          <w:rFonts w:ascii="Palatino Linotype" w:hAnsi="Palatino Linotype"/>
          <w:b/>
        </w:rPr>
        <w:t>once</w:t>
      </w:r>
      <w:r>
        <w:rPr>
          <w:rFonts w:ascii="Palatino Linotype" w:hAnsi="Palatino Linotype"/>
          <w:b/>
        </w:rPr>
        <w:t xml:space="preserve"> de marzo de dos mil veinticinco</w:t>
      </w:r>
      <w:r w:rsidRPr="002C3EC8">
        <w:rPr>
          <w:rFonts w:ascii="Palatino Linotype" w:hAnsi="Palatino Linotype"/>
        </w:rPr>
        <w:t>, determinándose en ellos, un plazo de siete días para que las partes manifestaran lo que a su derecho corresponda en términos del numeral ya citado.</w:t>
      </w:r>
    </w:p>
    <w:p w:rsidR="00F811C9" w:rsidRPr="004C20B7" w:rsidRDefault="00F811C9" w:rsidP="00F811C9">
      <w:pPr>
        <w:spacing w:before="240" w:line="360" w:lineRule="auto"/>
        <w:jc w:val="both"/>
        <w:rPr>
          <w:rFonts w:ascii="Palatino Linotype" w:hAnsi="Palatino Linotype" w:cs="Arial"/>
          <w:sz w:val="28"/>
        </w:rPr>
      </w:pPr>
    </w:p>
    <w:p w:rsidR="00F811C9" w:rsidRPr="00E52C83" w:rsidRDefault="00F811C9" w:rsidP="00F811C9">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sz w:val="28"/>
          <w:szCs w:val="28"/>
        </w:rPr>
        <w:t>. De la etapa de instrucción.</w:t>
      </w:r>
    </w:p>
    <w:p w:rsidR="00D612BF" w:rsidRDefault="00D612BF" w:rsidP="00D612BF">
      <w:pPr>
        <w:spacing w:line="360" w:lineRule="auto"/>
        <w:jc w:val="both"/>
        <w:rPr>
          <w:rFonts w:ascii="Palatino Linotype" w:hAnsi="Palatino Linotype"/>
        </w:rPr>
      </w:pPr>
      <w:r w:rsidRPr="00DD2E32">
        <w:rPr>
          <w:rFonts w:ascii="Palatino Linotype" w:hAnsi="Palatino Linotype" w:cs="Arial"/>
        </w:rPr>
        <w:t>De las constancias que obran en el</w:t>
      </w:r>
      <w:r>
        <w:rPr>
          <w:rFonts w:ascii="Palatino Linotype" w:hAnsi="Palatino Linotype" w:cs="Arial"/>
        </w:rPr>
        <w:t xml:space="preserve"> expediente electrónico del</w:t>
      </w:r>
      <w:r w:rsidRPr="00DD2E32">
        <w:rPr>
          <w:rFonts w:ascii="Palatino Linotype" w:hAnsi="Palatino Linotype" w:cs="Arial"/>
        </w:rPr>
        <w:t xml:space="preserve"> SAIMEX, se advierte que el Sujeto Obligado </w:t>
      </w:r>
      <w:r>
        <w:rPr>
          <w:rFonts w:ascii="Palatino Linotype" w:hAnsi="Palatino Linotype" w:cs="Arial"/>
        </w:rPr>
        <w:t xml:space="preserve">fue omiso al rendir su informe justificado. </w:t>
      </w:r>
      <w:r w:rsidRPr="0006745F">
        <w:rPr>
          <w:rFonts w:ascii="Palatino Linotype" w:hAnsi="Palatino Linotype" w:cs="Arial"/>
        </w:rPr>
        <w:t xml:space="preserve">De igual manera, se </w:t>
      </w:r>
      <w:r w:rsidRPr="0006745F">
        <w:rPr>
          <w:rFonts w:ascii="Palatino Linotype" w:hAnsi="Palatino Linotype" w:cs="Arial"/>
        </w:rPr>
        <w:lastRenderedPageBreak/>
        <w:t>advierte que el Recurrente</w:t>
      </w:r>
      <w:r w:rsidRPr="0006745F">
        <w:rPr>
          <w:rFonts w:ascii="Palatino Linotype" w:hAnsi="Palatino Linotype" w:cs="Arial"/>
          <w:b/>
        </w:rPr>
        <w:t>,</w:t>
      </w:r>
      <w:r w:rsidRPr="0006745F">
        <w:rPr>
          <w:rFonts w:ascii="Palatino Linotype" w:hAnsi="Palatino Linotype" w:cs="Arial"/>
        </w:rPr>
        <w:t xml:space="preserve"> omitió rendir dentro del término de Ley, las manifestaciones que a sus intereses conviniera.</w:t>
      </w:r>
    </w:p>
    <w:p w:rsidR="00D612BF" w:rsidRPr="00DD2E32" w:rsidRDefault="00D612BF" w:rsidP="00D612BF">
      <w:pPr>
        <w:spacing w:line="360" w:lineRule="auto"/>
        <w:jc w:val="both"/>
        <w:rPr>
          <w:rFonts w:ascii="Palatino Linotype" w:hAnsi="Palatino Linotype" w:cs="Arial"/>
        </w:rPr>
      </w:pPr>
    </w:p>
    <w:p w:rsidR="00D612BF" w:rsidRDefault="00D612BF" w:rsidP="00D612BF">
      <w:pPr>
        <w:spacing w:line="360" w:lineRule="auto"/>
        <w:jc w:val="both"/>
        <w:rPr>
          <w:rFonts w:ascii="Palatino Linotype" w:hAnsi="Palatino Linotype" w:cs="Arial"/>
        </w:rPr>
      </w:pPr>
      <w:r w:rsidRPr="00DD2E32">
        <w:rPr>
          <w:rFonts w:ascii="Palatino Linotype" w:hAnsi="Palatino Linotype"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rPr>
        <w:t>l Estado de México y Municipios.</w:t>
      </w:r>
    </w:p>
    <w:p w:rsidR="00F811C9" w:rsidRDefault="00F811C9" w:rsidP="00F811C9">
      <w:pPr>
        <w:spacing w:line="360" w:lineRule="auto"/>
        <w:jc w:val="both"/>
        <w:rPr>
          <w:rFonts w:ascii="Palatino Linotype" w:hAnsi="Palatino Linotype" w:cs="Arial"/>
          <w:b/>
          <w:sz w:val="28"/>
          <w:szCs w:val="28"/>
        </w:rPr>
      </w:pPr>
    </w:p>
    <w:p w:rsidR="00F811C9" w:rsidRPr="002C3EC8" w:rsidRDefault="00F811C9" w:rsidP="00F811C9">
      <w:pPr>
        <w:spacing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rsidR="00F811C9" w:rsidRDefault="00F811C9" w:rsidP="00F811C9">
      <w:pPr>
        <w:spacing w:line="360" w:lineRule="auto"/>
        <w:jc w:val="both"/>
        <w:rPr>
          <w:rFonts w:ascii="Palatino Linotype" w:hAnsi="Palatino Linotype" w:cs="Arial"/>
        </w:rPr>
      </w:pPr>
      <w:r w:rsidRPr="002C3EC8">
        <w:rPr>
          <w:rFonts w:ascii="Palatino Linotype" w:hAnsi="Palatino Linotype" w:cs="Arial"/>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rPr>
        <w:t xml:space="preserve"> cierre de instrucción en fecha </w:t>
      </w:r>
      <w:r w:rsidR="00D612BF">
        <w:rPr>
          <w:rFonts w:ascii="Palatino Linotype" w:hAnsi="Palatino Linotype" w:cs="Arial"/>
          <w:b/>
        </w:rPr>
        <w:t>dos</w:t>
      </w:r>
      <w:r>
        <w:rPr>
          <w:rFonts w:ascii="Palatino Linotype" w:hAnsi="Palatino Linotype" w:cs="Arial"/>
          <w:b/>
        </w:rPr>
        <w:t xml:space="preserve"> de abril de dos mil veinticinco</w:t>
      </w:r>
      <w:r w:rsidRPr="002C3EC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rsidR="00D004C6" w:rsidRDefault="00D004C6" w:rsidP="00F811C9">
      <w:pPr>
        <w:spacing w:line="360" w:lineRule="auto"/>
        <w:jc w:val="both"/>
        <w:rPr>
          <w:rFonts w:ascii="Palatino Linotype" w:hAnsi="Palatino Linotype" w:cs="Arial"/>
        </w:rPr>
      </w:pPr>
    </w:p>
    <w:p w:rsidR="00D004C6" w:rsidRPr="00821CCD" w:rsidRDefault="00D004C6" w:rsidP="00D004C6">
      <w:pPr>
        <w:spacing w:line="360" w:lineRule="auto"/>
        <w:jc w:val="both"/>
        <w:rPr>
          <w:rFonts w:ascii="Palatino Linotype" w:eastAsia="Calibri" w:hAnsi="Palatino Linotype" w:cs="Arial"/>
          <w:b/>
          <w:sz w:val="28"/>
          <w:lang w:val="es-ES_tradnl"/>
        </w:rPr>
      </w:pPr>
      <w:r w:rsidRPr="00821CCD">
        <w:rPr>
          <w:rFonts w:ascii="Palatino Linotype" w:eastAsia="Calibri" w:hAnsi="Palatino Linotype" w:cs="Arial"/>
          <w:b/>
          <w:sz w:val="28"/>
          <w:lang w:val="es-ES_tradnl"/>
        </w:rPr>
        <w:t>SÉPTIMO. De la ampliación del término para resolver.</w:t>
      </w:r>
    </w:p>
    <w:p w:rsidR="00D004C6" w:rsidRPr="001C7FB0" w:rsidRDefault="00D004C6" w:rsidP="00D004C6">
      <w:pPr>
        <w:spacing w:line="360" w:lineRule="auto"/>
        <w:jc w:val="both"/>
        <w:rPr>
          <w:rFonts w:ascii="Palatino Linotype" w:hAnsi="Palatino Linotype" w:cs="Arial"/>
        </w:rPr>
      </w:pPr>
      <w:r w:rsidRPr="001C7FB0">
        <w:rPr>
          <w:rFonts w:ascii="Palatino Linotype" w:hAnsi="Palatino Linotype" w:cs="Arial"/>
        </w:rPr>
        <w:t xml:space="preserve">De las constancias que integran el expediente electrónico, se advierte que han transcurrido los términos de Ley, para la emisión de la resolución en el presente recurso de revisión, por lo que en fecha </w:t>
      </w:r>
      <w:r>
        <w:rPr>
          <w:rFonts w:ascii="Palatino Linotype" w:hAnsi="Palatino Linotype" w:cs="Arial"/>
          <w:b/>
        </w:rPr>
        <w:t>veinti</w:t>
      </w:r>
      <w:r w:rsidR="00D612BF">
        <w:rPr>
          <w:rFonts w:ascii="Palatino Linotype" w:hAnsi="Palatino Linotype" w:cs="Arial"/>
          <w:b/>
        </w:rPr>
        <w:t>nueve</w:t>
      </w:r>
      <w:r>
        <w:rPr>
          <w:rFonts w:ascii="Palatino Linotype" w:hAnsi="Palatino Linotype" w:cs="Arial"/>
          <w:b/>
        </w:rPr>
        <w:t xml:space="preserve"> de abril de dos mil veinticinco</w:t>
      </w:r>
      <w:r w:rsidRPr="001C7FB0">
        <w:rPr>
          <w:rFonts w:ascii="Palatino Linotype" w:hAnsi="Palatino Linotype" w:cs="Arial"/>
        </w:rPr>
        <w:t xml:space="preserve">, se notificó a las partes el acuerdo por el que se ordena ampliar el plazo para la emisión de la resolución, en términos del artículo 181 párrafo tercero de la Ley de Transparencia y </w:t>
      </w:r>
      <w:r w:rsidRPr="001C7FB0">
        <w:rPr>
          <w:rFonts w:ascii="Palatino Linotype" w:hAnsi="Palatino Linotype" w:cs="Arial"/>
        </w:rPr>
        <w:lastRenderedPageBreak/>
        <w:t>Acceso a la Información Pública del Estado de México y Municipios, ordenándose turnar los expedientes a la resolución que en derecho proceda.</w:t>
      </w:r>
    </w:p>
    <w:p w:rsidR="00F811C9" w:rsidRDefault="00F811C9" w:rsidP="00F811C9">
      <w:pPr>
        <w:spacing w:line="360" w:lineRule="auto"/>
        <w:jc w:val="both"/>
        <w:rPr>
          <w:rFonts w:ascii="Palatino Linotype" w:hAnsi="Palatino Linotype" w:cs="Arial"/>
          <w:b/>
          <w:sz w:val="28"/>
          <w:szCs w:val="28"/>
        </w:rPr>
      </w:pPr>
    </w:p>
    <w:p w:rsidR="00F811C9" w:rsidRPr="0024200F" w:rsidRDefault="00F811C9" w:rsidP="00F811C9">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F811C9" w:rsidRPr="00825F67" w:rsidRDefault="00F811C9" w:rsidP="00F811C9">
      <w:pPr>
        <w:spacing w:line="360" w:lineRule="auto"/>
        <w:ind w:right="49"/>
        <w:jc w:val="both"/>
        <w:rPr>
          <w:rFonts w:ascii="Palatino Linotype" w:hAnsi="Palatino Linotype"/>
          <w:szCs w:val="28"/>
        </w:rPr>
      </w:pPr>
    </w:p>
    <w:p w:rsidR="00F811C9" w:rsidRPr="002C3EC8" w:rsidRDefault="00F811C9" w:rsidP="00F811C9">
      <w:pPr>
        <w:spacing w:before="240" w:line="360" w:lineRule="auto"/>
        <w:jc w:val="both"/>
        <w:rPr>
          <w:rFonts w:ascii="Palatino Linotype" w:hAnsi="Palatino Linotype" w:cs="Arial"/>
          <w:sz w:val="28"/>
          <w:szCs w:val="28"/>
        </w:rPr>
      </w:pPr>
      <w:r w:rsidRPr="002C3EC8">
        <w:rPr>
          <w:rFonts w:ascii="Palatino Linotype" w:hAnsi="Palatino Linotype" w:cs="Arial"/>
          <w:b/>
          <w:sz w:val="28"/>
        </w:rPr>
        <w:t>PRIMERO.</w:t>
      </w:r>
      <w:r w:rsidRPr="002C3EC8">
        <w:rPr>
          <w:rFonts w:ascii="Palatino Linotype" w:hAnsi="Palatino Linotype" w:cs="Arial"/>
          <w:b/>
        </w:rPr>
        <w:t xml:space="preserve"> </w:t>
      </w:r>
      <w:r w:rsidRPr="002C3EC8">
        <w:rPr>
          <w:rFonts w:ascii="Palatino Linotype" w:hAnsi="Palatino Linotype" w:cs="Arial"/>
          <w:b/>
          <w:sz w:val="28"/>
          <w:szCs w:val="28"/>
        </w:rPr>
        <w:t>De la competencia</w:t>
      </w:r>
      <w:r w:rsidRPr="002C3EC8">
        <w:rPr>
          <w:rFonts w:ascii="Palatino Linotype" w:hAnsi="Palatino Linotype" w:cs="Arial"/>
          <w:sz w:val="28"/>
          <w:szCs w:val="28"/>
        </w:rPr>
        <w:t>.</w:t>
      </w:r>
    </w:p>
    <w:p w:rsidR="00F811C9" w:rsidRPr="007C6AB6" w:rsidRDefault="00F811C9" w:rsidP="00F811C9">
      <w:pPr>
        <w:tabs>
          <w:tab w:val="left" w:pos="3402"/>
        </w:tabs>
        <w:spacing w:line="360" w:lineRule="auto"/>
        <w:jc w:val="both"/>
        <w:rPr>
          <w:rFonts w:ascii="Palatino Linotype" w:hAnsi="Palatino Linotype"/>
        </w:rPr>
      </w:pPr>
      <w:r w:rsidRPr="006D4FA5">
        <w:rPr>
          <w:rFonts w:ascii="Palatino Linotype" w:hAnsi="Palatino Linotype"/>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Pr="007C6AB6">
        <w:rPr>
          <w:rFonts w:ascii="Palatino Linotype" w:hAnsi="Palatino Linotype"/>
        </w:rPr>
        <w:t>.</w:t>
      </w:r>
    </w:p>
    <w:p w:rsidR="00F811C9" w:rsidRPr="002C3EC8" w:rsidRDefault="00F811C9" w:rsidP="00F811C9">
      <w:pPr>
        <w:spacing w:before="240" w:line="360" w:lineRule="auto"/>
        <w:jc w:val="both"/>
        <w:rPr>
          <w:rFonts w:ascii="Palatino Linotype" w:eastAsia="Calibri" w:hAnsi="Palatino Linotype"/>
          <w:b/>
          <w:color w:val="000000" w:themeColor="text1"/>
        </w:rPr>
      </w:pPr>
    </w:p>
    <w:p w:rsidR="00F811C9" w:rsidRPr="002C3EC8" w:rsidRDefault="00F811C9" w:rsidP="00F811C9">
      <w:pPr>
        <w:pStyle w:val="Prrafodelista"/>
        <w:autoSpaceDE w:val="0"/>
        <w:autoSpaceDN w:val="0"/>
        <w:adjustRightInd w:val="0"/>
        <w:spacing w:before="240" w:after="160" w:line="360" w:lineRule="auto"/>
        <w:ind w:left="0"/>
        <w:jc w:val="both"/>
        <w:rPr>
          <w:rFonts w:ascii="Palatino Linotype" w:hAnsi="Palatino Linotype" w:cs="Arial"/>
          <w:b/>
        </w:rPr>
      </w:pPr>
      <w:r w:rsidRPr="002C3EC8">
        <w:rPr>
          <w:rFonts w:ascii="Palatino Linotype" w:hAnsi="Palatino Linotype" w:cs="Arial"/>
          <w:b/>
          <w:sz w:val="28"/>
        </w:rPr>
        <w:t>SEGUNDO</w:t>
      </w:r>
      <w:r w:rsidRPr="002C3EC8">
        <w:rPr>
          <w:rFonts w:ascii="Palatino Linotype" w:hAnsi="Palatino Linotype" w:cs="Arial"/>
          <w:b/>
        </w:rPr>
        <w:t xml:space="preserve">. </w:t>
      </w:r>
      <w:r>
        <w:rPr>
          <w:rFonts w:ascii="Palatino Linotype" w:hAnsi="Palatino Linotype" w:cs="Arial"/>
          <w:b/>
          <w:sz w:val="28"/>
          <w:szCs w:val="28"/>
        </w:rPr>
        <w:t xml:space="preserve">Sobre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F811C9" w:rsidRDefault="00F811C9" w:rsidP="00F811C9">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w:t>
      </w:r>
      <w:r w:rsidRPr="002C3EC8">
        <w:rPr>
          <w:rFonts w:ascii="Palatino Linotype" w:hAnsi="Palatino Linotype" w:cs="Arial"/>
        </w:rPr>
        <w:lastRenderedPageBreak/>
        <w:t>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F811C9" w:rsidRPr="00FF46DA" w:rsidRDefault="00F811C9" w:rsidP="00F811C9">
      <w:pPr>
        <w:pStyle w:val="Prrafodelista"/>
        <w:autoSpaceDE w:val="0"/>
        <w:autoSpaceDN w:val="0"/>
        <w:adjustRightInd w:val="0"/>
        <w:spacing w:before="240" w:after="160" w:line="360" w:lineRule="auto"/>
        <w:ind w:left="0"/>
        <w:jc w:val="both"/>
        <w:rPr>
          <w:rFonts w:ascii="Palatino Linotype" w:hAnsi="Palatino Linotype" w:cs="Arial"/>
        </w:rPr>
      </w:pPr>
    </w:p>
    <w:p w:rsidR="00F811C9" w:rsidRPr="002C3EC8" w:rsidRDefault="00F811C9" w:rsidP="00F811C9">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2C3EC8">
        <w:rPr>
          <w:rFonts w:ascii="Palatino Linotype" w:hAnsi="Palatino Linotype" w:cs="Arial"/>
          <w:b/>
        </w:rPr>
        <w:t xml:space="preserve">. </w:t>
      </w:r>
      <w:r w:rsidRPr="002C3EC8">
        <w:rPr>
          <w:rFonts w:ascii="Palatino Linotype" w:hAnsi="Palatino Linotype" w:cs="Arial"/>
          <w:b/>
          <w:sz w:val="28"/>
          <w:szCs w:val="28"/>
        </w:rPr>
        <w:t>De las causas de improcedencia.</w:t>
      </w:r>
    </w:p>
    <w:p w:rsidR="00F811C9" w:rsidRPr="002C3EC8" w:rsidRDefault="00F811C9" w:rsidP="00F811C9">
      <w:pPr>
        <w:pStyle w:val="Prrafodelista"/>
        <w:autoSpaceDE w:val="0"/>
        <w:autoSpaceDN w:val="0"/>
        <w:adjustRightInd w:val="0"/>
        <w:spacing w:before="240" w:after="160" w:line="360" w:lineRule="auto"/>
        <w:ind w:left="0"/>
        <w:jc w:val="both"/>
        <w:rPr>
          <w:rFonts w:ascii="Palatino Linotype" w:hAnsi="Palatino Linotype" w:cs="Arial"/>
        </w:rPr>
      </w:pPr>
      <w:r w:rsidRPr="002C3EC8">
        <w:rPr>
          <w:rFonts w:ascii="Palatino Linotype" w:hAnsi="Palatino Linotype" w:cs="Arial"/>
        </w:rPr>
        <w:t xml:space="preserve">En el procedimiento de acceso a la información y de los medios de impugnación de la materia, se advierten diversos supuestos de </w:t>
      </w:r>
      <w:proofErr w:type="spellStart"/>
      <w:r w:rsidRPr="002C3EC8">
        <w:rPr>
          <w:rFonts w:ascii="Palatino Linotype" w:hAnsi="Palatino Linotype" w:cs="Arial"/>
        </w:rPr>
        <w:t>procedibilidad</w:t>
      </w:r>
      <w:proofErr w:type="spellEnd"/>
      <w:r w:rsidRPr="002C3EC8">
        <w:rPr>
          <w:rFonts w:ascii="Palatino Linotype" w:hAnsi="Palatino Linotype" w:cs="Arial"/>
        </w:rPr>
        <w:t>,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F811C9" w:rsidRPr="002C3EC8" w:rsidRDefault="00F811C9" w:rsidP="00F811C9">
      <w:pPr>
        <w:pStyle w:val="Prrafodelista"/>
        <w:autoSpaceDE w:val="0"/>
        <w:autoSpaceDN w:val="0"/>
        <w:adjustRightInd w:val="0"/>
        <w:spacing w:line="360" w:lineRule="auto"/>
        <w:ind w:left="0"/>
        <w:jc w:val="both"/>
        <w:rPr>
          <w:rFonts w:ascii="Palatino Linotype" w:hAnsi="Palatino Linotype" w:cs="Arial"/>
        </w:rPr>
      </w:pPr>
      <w:r w:rsidRPr="002C3EC8">
        <w:rPr>
          <w:rFonts w:ascii="Palatino Linotype" w:hAnsi="Palatino Linotype" w:cs="Arial"/>
        </w:rPr>
        <w:t xml:space="preserve">Siendo facultad de este Órgano entrar al estudio de las causas de improcedencia que hagan valer las partes o que se adviertan de oficio por este </w:t>
      </w:r>
      <w:proofErr w:type="spellStart"/>
      <w:r w:rsidRPr="002C3EC8">
        <w:rPr>
          <w:rFonts w:ascii="Palatino Linotype" w:hAnsi="Palatino Linotype" w:cs="Arial"/>
        </w:rPr>
        <w:t>Resolutor</w:t>
      </w:r>
      <w:proofErr w:type="spellEnd"/>
      <w:r w:rsidRPr="002C3EC8">
        <w:rPr>
          <w:rFonts w:ascii="Palatino Linotype" w:hAnsi="Palatino Linotype" w:cs="Arial"/>
        </w:rPr>
        <w:t xml:space="preserve">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w:t>
      </w:r>
      <w:r w:rsidRPr="002C3EC8">
        <w:rPr>
          <w:rFonts w:ascii="Palatino Linotype" w:hAnsi="Palatino Linotype" w:cs="Arial"/>
        </w:rPr>
        <w:lastRenderedPageBreak/>
        <w:t>improcedencia y sobreseimiento con tales fines</w:t>
      </w:r>
      <w:r w:rsidRPr="002C3EC8">
        <w:rPr>
          <w:rStyle w:val="Refdenotaalpie"/>
          <w:rFonts w:ascii="Palatino Linotype" w:hAnsi="Palatino Linotype" w:cs="Arial"/>
        </w:rPr>
        <w:footnoteReference w:id="1"/>
      </w:r>
      <w:r w:rsidRPr="002C3EC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F811C9" w:rsidRDefault="00F811C9" w:rsidP="00F811C9">
      <w:pPr>
        <w:tabs>
          <w:tab w:val="left" w:pos="709"/>
        </w:tabs>
        <w:spacing w:before="240" w:line="360" w:lineRule="auto"/>
        <w:ind w:right="51"/>
        <w:jc w:val="both"/>
        <w:rPr>
          <w:rFonts w:ascii="Palatino Linotype" w:hAnsi="Palatino Linotype"/>
          <w:b/>
          <w:sz w:val="28"/>
          <w:szCs w:val="28"/>
        </w:rPr>
      </w:pPr>
    </w:p>
    <w:p w:rsidR="00F811C9" w:rsidRPr="002C3EC8" w:rsidRDefault="00F811C9" w:rsidP="00F811C9">
      <w:pPr>
        <w:tabs>
          <w:tab w:val="left" w:pos="709"/>
        </w:tabs>
        <w:spacing w:before="240" w:line="360" w:lineRule="auto"/>
        <w:ind w:right="51"/>
        <w:jc w:val="both"/>
        <w:rPr>
          <w:rFonts w:ascii="Palatino Linotype" w:hAnsi="Palatino Linotype"/>
          <w:b/>
          <w:sz w:val="28"/>
          <w:szCs w:val="28"/>
        </w:rPr>
      </w:pPr>
      <w:r>
        <w:rPr>
          <w:rFonts w:ascii="Palatino Linotype" w:hAnsi="Palatino Linotype"/>
          <w:b/>
          <w:sz w:val="28"/>
          <w:szCs w:val="28"/>
        </w:rPr>
        <w:t>CUAR</w:t>
      </w:r>
      <w:r w:rsidRPr="002C3EC8">
        <w:rPr>
          <w:rFonts w:ascii="Palatino Linotype" w:hAnsi="Palatino Linotype"/>
          <w:b/>
          <w:sz w:val="28"/>
          <w:szCs w:val="28"/>
        </w:rPr>
        <w:t xml:space="preserve">TO. Estudio y resolución del asunto </w:t>
      </w:r>
      <w:r w:rsidRPr="002C3EC8">
        <w:rPr>
          <w:rFonts w:ascii="Palatino Linotype" w:hAnsi="Palatino Linotype"/>
          <w:b/>
          <w:sz w:val="28"/>
          <w:szCs w:val="28"/>
        </w:rPr>
        <w:tab/>
      </w:r>
    </w:p>
    <w:p w:rsidR="00F811C9" w:rsidRPr="007379EE" w:rsidRDefault="00F811C9" w:rsidP="00F811C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7379EE">
        <w:rPr>
          <w:rFonts w:ascii="Palatino Linotype" w:eastAsia="Palatino Linotype" w:hAnsi="Palatino Linotype" w:cs="Palatino Linotype"/>
          <w:color w:val="000000"/>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F811C9" w:rsidRDefault="00F811C9" w:rsidP="00F811C9">
      <w:pPr>
        <w:autoSpaceDE w:val="0"/>
        <w:autoSpaceDN w:val="0"/>
        <w:adjustRightInd w:val="0"/>
        <w:ind w:right="567"/>
        <w:rPr>
          <w:rFonts w:ascii="Palatino Linotype" w:eastAsia="Calibri" w:hAnsi="Palatino Linotype" w:cs="Arial"/>
        </w:rPr>
      </w:pPr>
    </w:p>
    <w:p w:rsidR="00F811C9" w:rsidRDefault="00F811C9" w:rsidP="00F811C9">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Ahora bien, el artículo 179 de la Ley de Transparencia establece las causales para la procedencia del recurso de revisión, tal como se transcribe:</w:t>
      </w:r>
    </w:p>
    <w:p w:rsidR="00F811C9" w:rsidRDefault="00F811C9" w:rsidP="00F811C9">
      <w:pPr>
        <w:pStyle w:val="Citas"/>
        <w:spacing w:before="0" w:after="0" w:line="240" w:lineRule="auto"/>
      </w:pPr>
      <w:r w:rsidRPr="00957049">
        <w:rPr>
          <w:b/>
        </w:rPr>
        <w:t>Artículo 179.</w:t>
      </w:r>
      <w:r w:rsidRPr="002E7A81">
        <w:t xml:space="preserve"> El recurso de revisión es un medio de protección que la Ley otorga a los particulares, para hacer valer su derecho de acceso a la información pública, y procederá en contra de las siguientes causas: </w:t>
      </w:r>
    </w:p>
    <w:p w:rsidR="00F811C9" w:rsidRPr="00391560" w:rsidRDefault="00F811C9" w:rsidP="00F811C9">
      <w:pPr>
        <w:pStyle w:val="Citas"/>
        <w:numPr>
          <w:ilvl w:val="0"/>
          <w:numId w:val="3"/>
        </w:numPr>
        <w:spacing w:before="0" w:after="0" w:line="240" w:lineRule="auto"/>
      </w:pPr>
      <w:r w:rsidRPr="00391560">
        <w:t xml:space="preserve">La negativa a la información solicitada; </w:t>
      </w:r>
    </w:p>
    <w:p w:rsidR="00F811C9" w:rsidRDefault="00F811C9" w:rsidP="00F811C9">
      <w:pPr>
        <w:pStyle w:val="Citas"/>
        <w:numPr>
          <w:ilvl w:val="0"/>
          <w:numId w:val="3"/>
        </w:numPr>
        <w:spacing w:before="0" w:after="0" w:line="240" w:lineRule="auto"/>
      </w:pPr>
      <w:r w:rsidRPr="002E7A81">
        <w:t xml:space="preserve">La clasificación de la información; </w:t>
      </w:r>
    </w:p>
    <w:p w:rsidR="00F811C9" w:rsidRDefault="00F811C9" w:rsidP="00F811C9">
      <w:pPr>
        <w:pStyle w:val="Citas"/>
        <w:numPr>
          <w:ilvl w:val="0"/>
          <w:numId w:val="3"/>
        </w:numPr>
        <w:spacing w:before="0" w:after="0" w:line="240" w:lineRule="auto"/>
      </w:pPr>
      <w:r w:rsidRPr="002E7A81">
        <w:t xml:space="preserve">La declaración de inexistencia de la información; </w:t>
      </w:r>
    </w:p>
    <w:p w:rsidR="00F811C9" w:rsidRDefault="00F811C9" w:rsidP="00F811C9">
      <w:pPr>
        <w:pStyle w:val="Citas"/>
        <w:numPr>
          <w:ilvl w:val="0"/>
          <w:numId w:val="3"/>
        </w:numPr>
        <w:spacing w:before="0" w:after="0" w:line="240" w:lineRule="auto"/>
      </w:pPr>
      <w:r w:rsidRPr="002E7A81">
        <w:t xml:space="preserve">La declaración de incompetencia por el sujeto obligado; </w:t>
      </w:r>
    </w:p>
    <w:p w:rsidR="00F811C9" w:rsidRPr="00D612BF" w:rsidRDefault="00F811C9" w:rsidP="00F811C9">
      <w:pPr>
        <w:pStyle w:val="Citas"/>
        <w:numPr>
          <w:ilvl w:val="0"/>
          <w:numId w:val="3"/>
        </w:numPr>
        <w:spacing w:before="0" w:after="0" w:line="240" w:lineRule="auto"/>
        <w:rPr>
          <w:b/>
        </w:rPr>
      </w:pPr>
      <w:r w:rsidRPr="00D612BF">
        <w:rPr>
          <w:b/>
        </w:rPr>
        <w:t xml:space="preserve">La entrega de información incompleta; </w:t>
      </w:r>
    </w:p>
    <w:p w:rsidR="00F811C9" w:rsidRPr="00D612BF" w:rsidRDefault="00F811C9" w:rsidP="00F811C9">
      <w:pPr>
        <w:pStyle w:val="Citas"/>
        <w:numPr>
          <w:ilvl w:val="0"/>
          <w:numId w:val="3"/>
        </w:numPr>
        <w:spacing w:before="0" w:after="0" w:line="240" w:lineRule="auto"/>
      </w:pPr>
      <w:r w:rsidRPr="00D612BF">
        <w:t xml:space="preserve">La entrega de información que no corresponda con lo solicitado; </w:t>
      </w:r>
    </w:p>
    <w:p w:rsidR="00F811C9" w:rsidRDefault="00F811C9" w:rsidP="00F811C9">
      <w:pPr>
        <w:pStyle w:val="Citas"/>
        <w:numPr>
          <w:ilvl w:val="0"/>
          <w:numId w:val="3"/>
        </w:numPr>
        <w:spacing w:before="0" w:after="0" w:line="240" w:lineRule="auto"/>
      </w:pPr>
      <w:r w:rsidRPr="002E7A81">
        <w:t xml:space="preserve">La falta de respuesta a una solicitud de acceso a la información; </w:t>
      </w:r>
    </w:p>
    <w:p w:rsidR="00F811C9" w:rsidRDefault="00F811C9" w:rsidP="00F811C9">
      <w:pPr>
        <w:pStyle w:val="Citas"/>
        <w:numPr>
          <w:ilvl w:val="0"/>
          <w:numId w:val="3"/>
        </w:numPr>
        <w:spacing w:before="0" w:after="0" w:line="240" w:lineRule="auto"/>
      </w:pPr>
      <w:r w:rsidRPr="002E7A81">
        <w:t xml:space="preserve">La notificación, entrega o puesta a disposición de información en una modalidad o formato distinto al solicitado; </w:t>
      </w:r>
    </w:p>
    <w:p w:rsidR="00F811C9" w:rsidRDefault="00F811C9" w:rsidP="00F811C9">
      <w:pPr>
        <w:pStyle w:val="Citas"/>
        <w:numPr>
          <w:ilvl w:val="0"/>
          <w:numId w:val="3"/>
        </w:numPr>
        <w:spacing w:before="0" w:after="0" w:line="240" w:lineRule="auto"/>
      </w:pPr>
      <w:r w:rsidRPr="002E7A81">
        <w:t xml:space="preserve">La entrega o puesta a disposición de información en un formato incomprensible y/o no accesible para el solicitante; </w:t>
      </w:r>
    </w:p>
    <w:p w:rsidR="00F811C9" w:rsidRDefault="00F811C9" w:rsidP="00F811C9">
      <w:pPr>
        <w:pStyle w:val="Citas"/>
        <w:numPr>
          <w:ilvl w:val="0"/>
          <w:numId w:val="3"/>
        </w:numPr>
        <w:spacing w:before="0" w:after="0" w:line="240" w:lineRule="auto"/>
      </w:pPr>
      <w:r w:rsidRPr="002E7A81">
        <w:t xml:space="preserve">Los costos o tiempos de entrega de la información; </w:t>
      </w:r>
    </w:p>
    <w:p w:rsidR="00F811C9" w:rsidRDefault="00F811C9" w:rsidP="00F811C9">
      <w:pPr>
        <w:pStyle w:val="Citas"/>
        <w:numPr>
          <w:ilvl w:val="0"/>
          <w:numId w:val="3"/>
        </w:numPr>
        <w:spacing w:before="0" w:after="0" w:line="240" w:lineRule="auto"/>
      </w:pPr>
      <w:r w:rsidRPr="002E7A81">
        <w:t xml:space="preserve">La falta de trámite a una solicitud; </w:t>
      </w:r>
    </w:p>
    <w:p w:rsidR="00F811C9" w:rsidRDefault="00F811C9" w:rsidP="00F811C9">
      <w:pPr>
        <w:pStyle w:val="Citas"/>
        <w:numPr>
          <w:ilvl w:val="0"/>
          <w:numId w:val="3"/>
        </w:numPr>
        <w:spacing w:before="0" w:after="0" w:line="240" w:lineRule="auto"/>
      </w:pPr>
      <w:r w:rsidRPr="002E7A81">
        <w:t xml:space="preserve">La negativa a permitir la consulta directa de la información; </w:t>
      </w:r>
    </w:p>
    <w:p w:rsidR="00F811C9" w:rsidRDefault="00F811C9" w:rsidP="00F811C9">
      <w:pPr>
        <w:pStyle w:val="Citas"/>
        <w:numPr>
          <w:ilvl w:val="0"/>
          <w:numId w:val="3"/>
        </w:numPr>
        <w:spacing w:before="0" w:after="0" w:line="240" w:lineRule="auto"/>
      </w:pPr>
      <w:r w:rsidRPr="002E7A81">
        <w:t xml:space="preserve">La falta, deficiencia o insuficiencia de la fundamentación y/o motivación en la respuesta; y </w:t>
      </w:r>
    </w:p>
    <w:p w:rsidR="00F811C9" w:rsidRDefault="00F811C9" w:rsidP="00F811C9">
      <w:pPr>
        <w:pStyle w:val="Citas"/>
        <w:numPr>
          <w:ilvl w:val="0"/>
          <w:numId w:val="3"/>
        </w:numPr>
        <w:spacing w:before="0" w:after="0" w:line="240" w:lineRule="auto"/>
      </w:pPr>
      <w:r w:rsidRPr="002E7A81">
        <w:t xml:space="preserve">La orientación a un trámite específico. </w:t>
      </w:r>
    </w:p>
    <w:p w:rsidR="00F811C9" w:rsidRPr="007379EE" w:rsidRDefault="00F811C9" w:rsidP="00F811C9">
      <w:pPr>
        <w:pStyle w:val="Citas"/>
        <w:spacing w:before="0" w:after="0" w:line="240" w:lineRule="auto"/>
      </w:pPr>
      <w:r w:rsidRPr="002E7A81">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rsidR="00F811C9" w:rsidRDefault="00F811C9" w:rsidP="00F811C9">
      <w:pPr>
        <w:autoSpaceDE w:val="0"/>
        <w:autoSpaceDN w:val="0"/>
        <w:adjustRightInd w:val="0"/>
        <w:ind w:right="567"/>
        <w:rPr>
          <w:rFonts w:ascii="Palatino Linotype" w:eastAsia="Calibri" w:hAnsi="Palatino Linotype" w:cs="Arial"/>
        </w:rPr>
      </w:pPr>
    </w:p>
    <w:p w:rsidR="00F811C9" w:rsidRDefault="00F811C9" w:rsidP="00F811C9">
      <w:pPr>
        <w:autoSpaceDE w:val="0"/>
        <w:autoSpaceDN w:val="0"/>
        <w:adjustRightInd w:val="0"/>
        <w:ind w:right="567"/>
        <w:rPr>
          <w:rFonts w:ascii="Palatino Linotype" w:eastAsia="Calibri" w:hAnsi="Palatino Linotype" w:cs="Arial"/>
        </w:rPr>
      </w:pPr>
    </w:p>
    <w:p w:rsidR="00F811C9" w:rsidRDefault="00F811C9" w:rsidP="00F811C9">
      <w:pPr>
        <w:spacing w:line="360" w:lineRule="auto"/>
        <w:jc w:val="both"/>
        <w:rPr>
          <w:rFonts w:ascii="Palatino Linotype" w:hAnsi="Palatino Linotype" w:cs="Tahoma"/>
          <w:bCs/>
        </w:rPr>
      </w:pPr>
      <w:r w:rsidRPr="00A779C7">
        <w:rPr>
          <w:rFonts w:ascii="Palatino Linotype" w:hAnsi="Palatino Linotype" w:cs="Tahoma"/>
          <w:bCs/>
        </w:rPr>
        <w:t xml:space="preserve">Bajo estas líneas argumentativas, al retomar y delimitar </w:t>
      </w:r>
      <w:r w:rsidRPr="00CA5FE5">
        <w:rPr>
          <w:rFonts w:ascii="Palatino Linotype" w:hAnsi="Palatino Linotype" w:cs="Tahoma"/>
          <w:bCs/>
        </w:rPr>
        <w:t xml:space="preserve">los requerimientos del ahora </w:t>
      </w:r>
      <w:r w:rsidRPr="00CA5FE5">
        <w:rPr>
          <w:rFonts w:ascii="Palatino Linotype" w:hAnsi="Palatino Linotype" w:cs="Tahoma"/>
          <w:b/>
          <w:bCs/>
        </w:rPr>
        <w:t>Recurrente</w:t>
      </w:r>
      <w:r w:rsidRPr="00CA5FE5">
        <w:rPr>
          <w:rFonts w:ascii="Palatino Linotype" w:hAnsi="Palatino Linotype" w:cs="Tahoma"/>
          <w:bCs/>
        </w:rPr>
        <w:t>, de manera objetiva se precisa que requiere la siguiente información:</w:t>
      </w:r>
    </w:p>
    <w:p w:rsidR="00F811C9" w:rsidRDefault="00F811C9" w:rsidP="00F811C9">
      <w:pPr>
        <w:spacing w:line="360" w:lineRule="auto"/>
        <w:jc w:val="both"/>
        <w:rPr>
          <w:rFonts w:ascii="Palatino Linotype" w:hAnsi="Palatino Linotype" w:cs="Tahoma"/>
          <w:bCs/>
        </w:rPr>
      </w:pPr>
    </w:p>
    <w:p w:rsidR="00F811C9" w:rsidRPr="00983697" w:rsidRDefault="00D612BF" w:rsidP="00D612BF">
      <w:pPr>
        <w:pStyle w:val="Prrafodelista"/>
        <w:numPr>
          <w:ilvl w:val="0"/>
          <w:numId w:val="4"/>
        </w:numPr>
        <w:spacing w:line="360" w:lineRule="auto"/>
        <w:jc w:val="both"/>
        <w:rPr>
          <w:rFonts w:ascii="Palatino Linotype" w:hAnsi="Palatino Linotype" w:cs="Arial"/>
        </w:rPr>
      </w:pPr>
      <w:r w:rsidRPr="00D612BF">
        <w:rPr>
          <w:rFonts w:ascii="Palatino Linotype" w:hAnsi="Palatino Linotype" w:cs="Arial"/>
        </w:rPr>
        <w:t>Listado de servidores públicos que causaron alta durante el mes de enero y febrero del 2025 a qué área fueron adscritos, su cargo y cuál será su sueldo quincenal bruto y neto</w:t>
      </w:r>
      <w:r w:rsidR="00C0472E">
        <w:rPr>
          <w:rFonts w:ascii="Palatino Linotype" w:hAnsi="Palatino Linotype" w:cs="Arial"/>
        </w:rPr>
        <w:t>.</w:t>
      </w:r>
    </w:p>
    <w:p w:rsidR="00F811C9" w:rsidRPr="001106D5" w:rsidRDefault="00F811C9" w:rsidP="00F811C9">
      <w:pPr>
        <w:spacing w:before="240" w:line="360" w:lineRule="auto"/>
        <w:jc w:val="both"/>
        <w:rPr>
          <w:rFonts w:ascii="Palatino Linotype" w:hAnsi="Palatino Linotype" w:cs="Arial"/>
          <w:b/>
        </w:rPr>
      </w:pPr>
      <w:r w:rsidRPr="001106D5">
        <w:rPr>
          <w:rFonts w:ascii="Palatino Linotype" w:hAnsi="Palatino Linotype" w:cs="Arial"/>
        </w:rPr>
        <w:lastRenderedPageBreak/>
        <w:t xml:space="preserve">De conformidad con las constancias que obran en </w:t>
      </w:r>
      <w:r>
        <w:rPr>
          <w:rFonts w:ascii="Palatino Linotype" w:hAnsi="Palatino Linotype" w:cs="Arial"/>
        </w:rPr>
        <w:t>el expediente electrónico</w:t>
      </w:r>
      <w:r w:rsidRPr="001106D5">
        <w:rPr>
          <w:rFonts w:ascii="Palatino Linotype" w:hAnsi="Palatino Linotype" w:cs="Arial"/>
        </w:rPr>
        <w:t xml:space="preserve">, se observa que el </w:t>
      </w:r>
      <w:r w:rsidRPr="001106D5">
        <w:rPr>
          <w:rFonts w:ascii="Palatino Linotype" w:hAnsi="Palatino Linotype" w:cs="Arial"/>
          <w:b/>
        </w:rPr>
        <w:t>Sujeto Obligado</w:t>
      </w:r>
      <w:r>
        <w:rPr>
          <w:rFonts w:ascii="Palatino Linotype" w:hAnsi="Palatino Linotype" w:cs="Arial"/>
        </w:rPr>
        <w:t xml:space="preserve"> dio respuesta</w:t>
      </w:r>
      <w:r w:rsidRPr="001106D5">
        <w:rPr>
          <w:rFonts w:ascii="Palatino Linotype" w:hAnsi="Palatino Linotype" w:cs="Arial"/>
        </w:rPr>
        <w:t xml:space="preserve"> por medio del sistema SAIMEX, a la solicitud de información</w:t>
      </w:r>
      <w:r w:rsidRPr="001106D5">
        <w:rPr>
          <w:rFonts w:ascii="Palatino Linotype" w:eastAsia="Palatino Linotype" w:hAnsi="Palatino Linotype" w:cs="Palatino Linotype"/>
          <w:b/>
          <w:color w:val="000000"/>
        </w:rPr>
        <w:t xml:space="preserve"> </w:t>
      </w:r>
      <w:r w:rsidR="00DE5A66">
        <w:rPr>
          <w:rFonts w:ascii="Palatino Linotype" w:hAnsi="Palatino Linotype" w:cs="Arial"/>
          <w:b/>
        </w:rPr>
        <w:t>00018/OASTOL/IP/2025</w:t>
      </w:r>
      <w:r w:rsidRPr="001106D5">
        <w:rPr>
          <w:rFonts w:ascii="Palatino Linotype" w:hAnsi="Palatino Linotype" w:cs="Arial"/>
          <w:b/>
        </w:rPr>
        <w:t xml:space="preserve">; </w:t>
      </w:r>
      <w:r>
        <w:rPr>
          <w:rFonts w:ascii="Palatino Linotype" w:hAnsi="Palatino Linotype" w:cs="Arial"/>
        </w:rPr>
        <w:t>a través de los archivos electrónicos</w:t>
      </w:r>
      <w:r w:rsidRPr="001106D5">
        <w:rPr>
          <w:rFonts w:ascii="Palatino Linotype" w:hAnsi="Palatino Linotype" w:cs="Arial"/>
          <w:b/>
        </w:rPr>
        <w:t>:</w:t>
      </w:r>
    </w:p>
    <w:p w:rsidR="00D612BF" w:rsidRPr="00D612BF" w:rsidRDefault="00D612BF" w:rsidP="00D612BF">
      <w:pPr>
        <w:pStyle w:val="Sinespaciado"/>
        <w:numPr>
          <w:ilvl w:val="0"/>
          <w:numId w:val="1"/>
        </w:numPr>
        <w:spacing w:before="240" w:line="360" w:lineRule="auto"/>
        <w:jc w:val="both"/>
        <w:rPr>
          <w:rFonts w:ascii="Palatino Linotype" w:hAnsi="Palatino Linotype" w:cs="Arial"/>
          <w:b/>
          <w:i/>
          <w:sz w:val="24"/>
        </w:rPr>
      </w:pPr>
      <w:r w:rsidRPr="00D612BF">
        <w:rPr>
          <w:rFonts w:ascii="Palatino Linotype" w:hAnsi="Palatino Linotype" w:cs="Arial"/>
          <w:b/>
          <w:i/>
          <w:sz w:val="24"/>
        </w:rPr>
        <w:t>RESPUESTA SOL00018.pdf</w:t>
      </w:r>
      <w:r>
        <w:rPr>
          <w:rFonts w:ascii="Palatino Linotype" w:hAnsi="Palatino Linotype" w:cs="Arial"/>
          <w:b/>
          <w:i/>
          <w:sz w:val="24"/>
        </w:rPr>
        <w:t xml:space="preserve">: </w:t>
      </w:r>
      <w:r w:rsidR="00824DE4">
        <w:rPr>
          <w:rFonts w:ascii="Palatino Linotype" w:hAnsi="Palatino Linotype" w:cs="Arial"/>
          <w:sz w:val="24"/>
        </w:rPr>
        <w:t xml:space="preserve">constante de una foja, en formato </w:t>
      </w:r>
      <w:proofErr w:type="spellStart"/>
      <w:r w:rsidR="00824DE4">
        <w:rPr>
          <w:rFonts w:ascii="Palatino Linotype" w:hAnsi="Palatino Linotype" w:cs="Arial"/>
          <w:sz w:val="24"/>
        </w:rPr>
        <w:t>pdf</w:t>
      </w:r>
      <w:proofErr w:type="spellEnd"/>
      <w:r w:rsidR="00824DE4">
        <w:rPr>
          <w:rFonts w:ascii="Palatino Linotype" w:hAnsi="Palatino Linotype" w:cs="Arial"/>
          <w:sz w:val="24"/>
        </w:rPr>
        <w:t>, contiene el oficio número 200C16201/034/2025, de fecha cinco de marzo de dos mil veinticinco, firmado por la Jefa del Departamento de Transparencia , Oficialía de Partes y Atención Ciudadana, en el que sustancialmente remite al solicitante los documentos siguientes.</w:t>
      </w:r>
    </w:p>
    <w:p w:rsidR="00D612BF" w:rsidRDefault="00D612BF" w:rsidP="00D612BF">
      <w:pPr>
        <w:pStyle w:val="Sinespaciado"/>
        <w:numPr>
          <w:ilvl w:val="0"/>
          <w:numId w:val="1"/>
        </w:numPr>
        <w:spacing w:before="240" w:line="360" w:lineRule="auto"/>
        <w:jc w:val="both"/>
        <w:rPr>
          <w:rFonts w:ascii="Palatino Linotype" w:hAnsi="Palatino Linotype" w:cs="Arial"/>
          <w:b/>
          <w:i/>
          <w:sz w:val="24"/>
        </w:rPr>
      </w:pPr>
      <w:r w:rsidRPr="00D612BF">
        <w:rPr>
          <w:rFonts w:ascii="Palatino Linotype" w:hAnsi="Palatino Linotype" w:cs="Arial"/>
          <w:b/>
          <w:i/>
          <w:sz w:val="24"/>
        </w:rPr>
        <w:t>OFICIO SRHSOL00018.pdf</w:t>
      </w:r>
      <w:r w:rsidR="00F811C9" w:rsidRPr="00361D87">
        <w:rPr>
          <w:rFonts w:ascii="Palatino Linotype" w:hAnsi="Palatino Linotype" w:cs="Arial"/>
          <w:b/>
          <w:i/>
          <w:sz w:val="24"/>
        </w:rPr>
        <w:t>:</w:t>
      </w:r>
      <w:r w:rsidR="00824DE4">
        <w:rPr>
          <w:rFonts w:ascii="Palatino Linotype" w:hAnsi="Palatino Linotype" w:cs="Arial"/>
          <w:b/>
          <w:i/>
          <w:sz w:val="24"/>
        </w:rPr>
        <w:t xml:space="preserve"> </w:t>
      </w:r>
      <w:r w:rsidR="00824DE4">
        <w:rPr>
          <w:rFonts w:ascii="Palatino Linotype" w:hAnsi="Palatino Linotype" w:cs="Arial"/>
          <w:sz w:val="24"/>
        </w:rPr>
        <w:t xml:space="preserve">constante de una foja, en formato </w:t>
      </w:r>
      <w:proofErr w:type="spellStart"/>
      <w:r w:rsidR="00824DE4">
        <w:rPr>
          <w:rFonts w:ascii="Palatino Linotype" w:hAnsi="Palatino Linotype" w:cs="Arial"/>
          <w:sz w:val="24"/>
        </w:rPr>
        <w:t>pdf</w:t>
      </w:r>
      <w:proofErr w:type="spellEnd"/>
      <w:r w:rsidR="00824DE4">
        <w:rPr>
          <w:rFonts w:ascii="Palatino Linotype" w:hAnsi="Palatino Linotype" w:cs="Arial"/>
          <w:sz w:val="24"/>
        </w:rPr>
        <w:t xml:space="preserve">, contiene el oficio número 200C13200/196/2025, de fecha veintiocho de febrero de dos mil veinticinco, firmado por el Subdirector de Recursos Humanos, por medio del cual remite un archivo en formato </w:t>
      </w:r>
      <w:proofErr w:type="spellStart"/>
      <w:r w:rsidR="00824DE4">
        <w:rPr>
          <w:rFonts w:ascii="Palatino Linotype" w:hAnsi="Palatino Linotype" w:cs="Arial"/>
          <w:sz w:val="24"/>
        </w:rPr>
        <w:t>pdf</w:t>
      </w:r>
      <w:proofErr w:type="spellEnd"/>
      <w:r w:rsidR="00824DE4">
        <w:rPr>
          <w:rFonts w:ascii="Palatino Linotype" w:hAnsi="Palatino Linotype" w:cs="Arial"/>
          <w:sz w:val="24"/>
        </w:rPr>
        <w:t xml:space="preserve">. </w:t>
      </w:r>
    </w:p>
    <w:p w:rsidR="00F811C9" w:rsidRPr="00824DE4" w:rsidRDefault="00D612BF" w:rsidP="00824DE4">
      <w:pPr>
        <w:pStyle w:val="Sinespaciado"/>
        <w:numPr>
          <w:ilvl w:val="0"/>
          <w:numId w:val="1"/>
        </w:numPr>
        <w:spacing w:before="240" w:line="360" w:lineRule="auto"/>
        <w:jc w:val="both"/>
        <w:rPr>
          <w:rFonts w:ascii="Palatino Linotype" w:hAnsi="Palatino Linotype" w:cs="Arial"/>
          <w:bCs/>
        </w:rPr>
      </w:pPr>
      <w:r w:rsidRPr="00D612BF">
        <w:rPr>
          <w:rFonts w:ascii="Palatino Linotype" w:hAnsi="Palatino Linotype" w:cs="Arial"/>
          <w:b/>
          <w:i/>
          <w:sz w:val="24"/>
        </w:rPr>
        <w:t>ANEXOSOL00018.pdf</w:t>
      </w:r>
      <w:r>
        <w:rPr>
          <w:rFonts w:ascii="Palatino Linotype" w:hAnsi="Palatino Linotype" w:cs="Arial"/>
          <w:b/>
          <w:i/>
          <w:sz w:val="24"/>
        </w:rPr>
        <w:t xml:space="preserve">: </w:t>
      </w:r>
      <w:r w:rsidR="00F811C9" w:rsidRPr="00D612BF">
        <w:rPr>
          <w:rFonts w:ascii="Palatino Linotype" w:hAnsi="Palatino Linotype" w:cs="Arial"/>
          <w:sz w:val="24"/>
        </w:rPr>
        <w:t xml:space="preserve">constante de </w:t>
      </w:r>
      <w:r w:rsidR="00824DE4">
        <w:rPr>
          <w:rFonts w:ascii="Palatino Linotype" w:hAnsi="Palatino Linotype" w:cs="Arial"/>
          <w:sz w:val="24"/>
        </w:rPr>
        <w:t>ocho f</w:t>
      </w:r>
      <w:r w:rsidR="00F811C9" w:rsidRPr="00D612BF">
        <w:rPr>
          <w:rFonts w:ascii="Palatino Linotype" w:hAnsi="Palatino Linotype" w:cs="Arial"/>
          <w:sz w:val="24"/>
        </w:rPr>
        <w:t>oja</w:t>
      </w:r>
      <w:r w:rsidR="00C0472E" w:rsidRPr="00D612BF">
        <w:rPr>
          <w:rFonts w:ascii="Palatino Linotype" w:hAnsi="Palatino Linotype" w:cs="Arial"/>
          <w:sz w:val="24"/>
        </w:rPr>
        <w:t>s</w:t>
      </w:r>
      <w:r w:rsidR="00F811C9" w:rsidRPr="00D612BF">
        <w:rPr>
          <w:rFonts w:ascii="Palatino Linotype" w:hAnsi="Palatino Linotype" w:cs="Arial"/>
          <w:sz w:val="24"/>
        </w:rPr>
        <w:t xml:space="preserve">, en formato </w:t>
      </w:r>
      <w:proofErr w:type="spellStart"/>
      <w:r w:rsidR="00F811C9" w:rsidRPr="00D612BF">
        <w:rPr>
          <w:rFonts w:ascii="Palatino Linotype" w:hAnsi="Palatino Linotype" w:cs="Arial"/>
          <w:sz w:val="24"/>
        </w:rPr>
        <w:t>pdf</w:t>
      </w:r>
      <w:proofErr w:type="spellEnd"/>
      <w:r w:rsidR="00F811C9" w:rsidRPr="00D612BF">
        <w:rPr>
          <w:rFonts w:ascii="Palatino Linotype" w:hAnsi="Palatino Linotype" w:cs="Arial"/>
          <w:sz w:val="24"/>
        </w:rPr>
        <w:t xml:space="preserve">, </w:t>
      </w:r>
      <w:r w:rsidR="00824DE4">
        <w:rPr>
          <w:rFonts w:ascii="Palatino Linotype" w:hAnsi="Palatino Linotype" w:cs="Arial"/>
          <w:sz w:val="24"/>
        </w:rPr>
        <w:t>contiene una lista con nombre, área de adscripción y puesto/cargo, tal como se ilustra:</w:t>
      </w:r>
    </w:p>
    <w:p w:rsidR="00824DE4" w:rsidRPr="00824DE4" w:rsidRDefault="00824DE4" w:rsidP="00824DE4">
      <w:pPr>
        <w:pStyle w:val="Sinespaciado"/>
        <w:spacing w:before="240" w:line="360" w:lineRule="auto"/>
        <w:ind w:left="360"/>
        <w:jc w:val="both"/>
        <w:rPr>
          <w:rFonts w:ascii="Palatino Linotype" w:hAnsi="Palatino Linotype" w:cs="Arial"/>
          <w:bCs/>
        </w:rPr>
      </w:pPr>
      <w:r>
        <w:rPr>
          <w:rFonts w:ascii="Palatino Linotype" w:hAnsi="Palatino Linotype" w:cs="Arial"/>
          <w:bCs/>
          <w:noProof/>
          <w:lang w:eastAsia="es-MX"/>
        </w:rPr>
        <w:drawing>
          <wp:inline distT="0" distB="0" distL="0" distR="0">
            <wp:extent cx="5429250" cy="933348"/>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2C3D2D.tmp"/>
                    <pic:cNvPicPr/>
                  </pic:nvPicPr>
                  <pic:blipFill>
                    <a:blip r:embed="rId7">
                      <a:extLst>
                        <a:ext uri="{28A0092B-C50C-407E-A947-70E740481C1C}">
                          <a14:useLocalDpi xmlns:a14="http://schemas.microsoft.com/office/drawing/2010/main" val="0"/>
                        </a:ext>
                      </a:extLst>
                    </a:blip>
                    <a:stretch>
                      <a:fillRect/>
                    </a:stretch>
                  </pic:blipFill>
                  <pic:spPr>
                    <a:xfrm>
                      <a:off x="0" y="0"/>
                      <a:ext cx="5516490" cy="948346"/>
                    </a:xfrm>
                    <a:prstGeom prst="rect">
                      <a:avLst/>
                    </a:prstGeom>
                  </pic:spPr>
                </pic:pic>
              </a:graphicData>
            </a:graphic>
          </wp:inline>
        </w:drawing>
      </w:r>
    </w:p>
    <w:p w:rsidR="00824DE4" w:rsidRPr="00824DE4" w:rsidRDefault="00824DE4" w:rsidP="00824DE4">
      <w:pPr>
        <w:pStyle w:val="Sinespaciado"/>
        <w:spacing w:before="240" w:line="360" w:lineRule="auto"/>
        <w:jc w:val="both"/>
        <w:rPr>
          <w:rFonts w:ascii="Palatino Linotype" w:hAnsi="Palatino Linotype" w:cs="Arial"/>
          <w:bCs/>
        </w:rPr>
      </w:pPr>
    </w:p>
    <w:p w:rsidR="00F811C9" w:rsidRDefault="00F811C9" w:rsidP="00F811C9">
      <w:pPr>
        <w:spacing w:line="360" w:lineRule="auto"/>
        <w:jc w:val="both"/>
        <w:rPr>
          <w:rFonts w:ascii="Palatino Linotype" w:hAnsi="Palatino Linotype" w:cs="Arial"/>
          <w:bCs/>
        </w:rPr>
      </w:pPr>
      <w:r w:rsidRPr="00124BFD">
        <w:rPr>
          <w:rFonts w:ascii="Palatino Linotype" w:hAnsi="Palatino Linotype" w:cs="Arial"/>
          <w:bCs/>
        </w:rPr>
        <w:t xml:space="preserve">Es así como, derivado de la respuesta emitida por </w:t>
      </w:r>
      <w:r w:rsidRPr="00124BFD">
        <w:rPr>
          <w:rFonts w:ascii="Palatino Linotype" w:hAnsi="Palatino Linotype" w:cs="Arial"/>
          <w:b/>
          <w:bCs/>
        </w:rPr>
        <w:t>El Sujeto Obligado</w:t>
      </w:r>
      <w:r w:rsidRPr="00124BFD">
        <w:rPr>
          <w:rFonts w:ascii="Palatino Linotype" w:hAnsi="Palatino Linotype" w:cs="Arial"/>
          <w:bCs/>
        </w:rPr>
        <w:t xml:space="preserve">, </w:t>
      </w:r>
      <w:r>
        <w:rPr>
          <w:rFonts w:ascii="Palatino Linotype" w:hAnsi="Palatino Linotype" w:cs="Arial"/>
          <w:b/>
          <w:bCs/>
        </w:rPr>
        <w:t>el Recurrente</w:t>
      </w:r>
      <w:r w:rsidRPr="00124BFD">
        <w:rPr>
          <w:rFonts w:ascii="Palatino Linotype" w:hAnsi="Palatino Linotype" w:cs="Arial"/>
          <w:bCs/>
        </w:rPr>
        <w:t>, interpuso el presente recurso de revisión,</w:t>
      </w:r>
      <w:r w:rsidR="00C83C78">
        <w:rPr>
          <w:rFonts w:ascii="Palatino Linotype" w:hAnsi="Palatino Linotype" w:cs="Arial"/>
          <w:bCs/>
        </w:rPr>
        <w:t xml:space="preserve"> señalando sustancialmente como:</w:t>
      </w:r>
    </w:p>
    <w:p w:rsidR="00C83C78" w:rsidRPr="00C266F6" w:rsidRDefault="00C83C78" w:rsidP="00C83C78">
      <w:pPr>
        <w:spacing w:before="240" w:line="360" w:lineRule="auto"/>
        <w:jc w:val="both"/>
        <w:rPr>
          <w:rFonts w:ascii="Palatino Linotype" w:hAnsi="Palatino Linotype" w:cs="Arial"/>
          <w:b/>
        </w:rPr>
      </w:pPr>
      <w:r w:rsidRPr="00C266F6">
        <w:rPr>
          <w:rFonts w:ascii="Palatino Linotype" w:hAnsi="Palatino Linotype" w:cs="Arial"/>
          <w:b/>
        </w:rPr>
        <w:t xml:space="preserve">Acto impugnado </w:t>
      </w:r>
    </w:p>
    <w:p w:rsidR="00C83C78" w:rsidRPr="00C83C78" w:rsidRDefault="00C83C78" w:rsidP="00C83C78">
      <w:pPr>
        <w:pStyle w:val="INFOEM"/>
        <w:ind w:left="720"/>
        <w:rPr>
          <w:b/>
          <w:u w:val="single"/>
        </w:rPr>
      </w:pPr>
      <w:r w:rsidRPr="00C83C78">
        <w:rPr>
          <w:b/>
          <w:u w:val="single"/>
        </w:rPr>
        <w:lastRenderedPageBreak/>
        <w:t>“Respuesta incompleta pues solicite el monto de sueldos netos y brutos de las personas que causaron alta y no los establecen.” (</w:t>
      </w:r>
      <w:proofErr w:type="gramStart"/>
      <w:r w:rsidRPr="00C83C78">
        <w:rPr>
          <w:b/>
          <w:u w:val="single"/>
        </w:rPr>
        <w:t>sic</w:t>
      </w:r>
      <w:proofErr w:type="gramEnd"/>
      <w:r w:rsidRPr="00C83C78">
        <w:rPr>
          <w:b/>
          <w:u w:val="single"/>
        </w:rPr>
        <w:t>)</w:t>
      </w:r>
    </w:p>
    <w:p w:rsidR="00C83C78" w:rsidRDefault="00C83C78" w:rsidP="00C83C78">
      <w:pPr>
        <w:spacing w:line="360" w:lineRule="auto"/>
        <w:jc w:val="both"/>
        <w:rPr>
          <w:rFonts w:ascii="Palatino Linotype" w:hAnsi="Palatino Linotype" w:cs="Arial"/>
          <w:b/>
        </w:rPr>
      </w:pPr>
    </w:p>
    <w:p w:rsidR="00C83C78" w:rsidRPr="00557FCD" w:rsidRDefault="00C83C78" w:rsidP="00C83C78">
      <w:pPr>
        <w:spacing w:line="360" w:lineRule="auto"/>
        <w:jc w:val="both"/>
        <w:rPr>
          <w:rFonts w:ascii="Palatino Linotype" w:hAnsi="Palatino Linotype" w:cs="Arial"/>
          <w:b/>
        </w:rPr>
      </w:pPr>
      <w:r w:rsidRPr="00303D1D">
        <w:rPr>
          <w:rFonts w:ascii="Palatino Linotype" w:hAnsi="Palatino Linotype" w:cs="Arial"/>
          <w:b/>
        </w:rPr>
        <w:t>Razones o motivos de inconformidad</w:t>
      </w:r>
      <w:r>
        <w:rPr>
          <w:rFonts w:ascii="Palatino Linotype" w:hAnsi="Palatino Linotype" w:cs="Arial"/>
          <w:b/>
        </w:rPr>
        <w:t>:</w:t>
      </w:r>
    </w:p>
    <w:p w:rsidR="00C83C78" w:rsidRPr="007E4713" w:rsidRDefault="00C83C78" w:rsidP="00C83C78">
      <w:pPr>
        <w:pStyle w:val="INFOEM"/>
        <w:ind w:left="709"/>
      </w:pPr>
      <w:r w:rsidRPr="007E4713">
        <w:t>“</w:t>
      </w:r>
      <w:r w:rsidRPr="00C06917">
        <w:rPr>
          <w:lang w:val="es-ES"/>
        </w:rPr>
        <w:t>No entregan la información completa</w:t>
      </w:r>
      <w:r w:rsidRPr="00DD2EDF">
        <w:t>”</w:t>
      </w:r>
      <w:r>
        <w:t xml:space="preserve"> (sic)</w:t>
      </w:r>
    </w:p>
    <w:p w:rsidR="00C83C78" w:rsidRPr="00AB3BF1" w:rsidRDefault="00C83C78" w:rsidP="00F811C9">
      <w:pPr>
        <w:spacing w:line="360" w:lineRule="auto"/>
        <w:jc w:val="both"/>
        <w:rPr>
          <w:rFonts w:ascii="Palatino Linotype" w:hAnsi="Palatino Linotype"/>
          <w:b/>
          <w:i/>
          <w:u w:val="single"/>
        </w:rPr>
      </w:pPr>
    </w:p>
    <w:p w:rsidR="00C83C78" w:rsidRDefault="00C83C78" w:rsidP="00C83C78">
      <w:pPr>
        <w:tabs>
          <w:tab w:val="left" w:pos="8789"/>
        </w:tabs>
        <w:spacing w:line="360" w:lineRule="auto"/>
        <w:ind w:right="49"/>
        <w:jc w:val="both"/>
        <w:rPr>
          <w:rFonts w:ascii="Palatino Linotype" w:eastAsia="Palatino Linotype" w:hAnsi="Palatino Linotype" w:cs="Palatino Linotype"/>
        </w:rPr>
      </w:pPr>
      <w:r w:rsidRPr="006765FC">
        <w:rPr>
          <w:rFonts w:ascii="Palatino Linotype" w:eastAsia="Palatino Linotype" w:hAnsi="Palatino Linotype" w:cs="Palatino Linotype"/>
        </w:rPr>
        <w:t>En primer lugar, es de señalar que de los motivos de inconformidad en cita se aprecia que el particular</w:t>
      </w:r>
      <w:r>
        <w:rPr>
          <w:rFonts w:ascii="Palatino Linotype" w:eastAsia="Palatino Linotype" w:hAnsi="Palatino Linotype" w:cs="Palatino Linotype"/>
        </w:rPr>
        <w:t xml:space="preserve"> únicamente se inconforma sobre la falta de los sueldos,</w:t>
      </w:r>
      <w:r w:rsidRPr="006765FC">
        <w:rPr>
          <w:rFonts w:ascii="Palatino Linotype" w:eastAsia="Palatino Linotype" w:hAnsi="Palatino Linotype" w:cs="Palatino Linotype"/>
        </w:rPr>
        <w:t xml:space="preserve"> sin que se aprecie</w:t>
      </w:r>
      <w:r>
        <w:rPr>
          <w:rFonts w:ascii="Palatino Linotype" w:eastAsia="Palatino Linotype" w:hAnsi="Palatino Linotype" w:cs="Palatino Linotype"/>
        </w:rPr>
        <w:t xml:space="preserve"> inconformidad alguna respecto a la lista entregada en respuesta. </w:t>
      </w:r>
    </w:p>
    <w:p w:rsidR="00C83C78" w:rsidRPr="004F49F2" w:rsidRDefault="00C83C78" w:rsidP="00C83C78">
      <w:pPr>
        <w:tabs>
          <w:tab w:val="left" w:pos="8789"/>
        </w:tabs>
        <w:spacing w:line="360" w:lineRule="auto"/>
        <w:ind w:right="49"/>
        <w:jc w:val="both"/>
        <w:rPr>
          <w:rFonts w:ascii="Palatino Linotype" w:hAnsi="Palatino Linotype"/>
          <w:i/>
        </w:rPr>
      </w:pPr>
    </w:p>
    <w:p w:rsidR="00C83C78" w:rsidRPr="006765FC" w:rsidRDefault="00C83C78" w:rsidP="00C83C78">
      <w:pPr>
        <w:tabs>
          <w:tab w:val="left" w:pos="8789"/>
        </w:tabs>
        <w:spacing w:line="360" w:lineRule="auto"/>
        <w:ind w:right="49"/>
        <w:jc w:val="both"/>
        <w:rPr>
          <w:rFonts w:ascii="Palatino Linotype" w:hAnsi="Palatino Linotype"/>
          <w:i/>
        </w:rPr>
      </w:pPr>
      <w:r w:rsidRPr="006765FC">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rsidR="00C83C78" w:rsidRPr="006765FC" w:rsidRDefault="00C83C78" w:rsidP="00C83C78">
      <w:pPr>
        <w:tabs>
          <w:tab w:val="left" w:pos="851"/>
        </w:tabs>
        <w:ind w:left="851" w:right="616"/>
        <w:jc w:val="both"/>
        <w:rPr>
          <w:rFonts w:ascii="Palatino Linotype" w:eastAsia="Palatino Linotype" w:hAnsi="Palatino Linotype" w:cs="Palatino Linotype"/>
          <w:i/>
        </w:rPr>
      </w:pPr>
      <w:r w:rsidRPr="006765FC">
        <w:rPr>
          <w:rFonts w:ascii="Palatino Linotype" w:eastAsia="Palatino Linotype" w:hAnsi="Palatino Linotype" w:cs="Palatino Linotype"/>
          <w:b/>
          <w:i/>
        </w:rPr>
        <w:t xml:space="preserve">“ACTOS CONSENTIDOS. SON LOS QUE NO SE IMPUGNAN MEDIANTE EL RECURSO IDÓNEO. </w:t>
      </w:r>
      <w:r w:rsidRPr="006765FC">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C83C78" w:rsidRDefault="00C83C78" w:rsidP="00C83C78">
      <w:pPr>
        <w:spacing w:before="280" w:after="280" w:line="360" w:lineRule="auto"/>
        <w:jc w:val="both"/>
        <w:rPr>
          <w:rFonts w:ascii="Palatino Linotype" w:eastAsia="Palatino Linotype" w:hAnsi="Palatino Linotype" w:cs="Palatino Linotype"/>
        </w:rPr>
      </w:pPr>
    </w:p>
    <w:p w:rsidR="00C83C78" w:rsidRPr="006765FC" w:rsidRDefault="00C83C78" w:rsidP="00C83C78">
      <w:pPr>
        <w:spacing w:before="280" w:after="280" w:line="360" w:lineRule="auto"/>
        <w:jc w:val="both"/>
        <w:rPr>
          <w:rFonts w:ascii="Palatino Linotype" w:eastAsia="Palatino Linotype" w:hAnsi="Palatino Linotype" w:cs="Palatino Linotype"/>
        </w:rPr>
      </w:pPr>
      <w:r w:rsidRPr="006765FC">
        <w:rPr>
          <w:rFonts w:ascii="Palatino Linotype" w:eastAsia="Palatino Linotype" w:hAnsi="Palatino Linotype" w:cs="Palatino Linotype"/>
        </w:rPr>
        <w:t xml:space="preserve">De la interpretación del criterio antes citado, se advierte que cuando el particular impugnó la respuesta del </w:t>
      </w:r>
      <w:r w:rsidRPr="006765FC">
        <w:rPr>
          <w:rFonts w:ascii="Palatino Linotype" w:eastAsia="Palatino Linotype" w:hAnsi="Palatino Linotype" w:cs="Palatino Linotype"/>
          <w:b/>
        </w:rPr>
        <w:t>SUJETO OBLIGADO</w:t>
      </w:r>
      <w:r w:rsidRPr="006765FC">
        <w:rPr>
          <w:rFonts w:ascii="Palatino Linotype" w:eastAsia="Palatino Linotype" w:hAnsi="Palatino Linotype" w:cs="Palatino Linotype"/>
        </w:rPr>
        <w:t xml:space="preserve">, no expresó razón o motivo de </w:t>
      </w:r>
      <w:r w:rsidRPr="006765FC">
        <w:rPr>
          <w:rFonts w:ascii="Palatino Linotype" w:eastAsia="Palatino Linotype" w:hAnsi="Palatino Linotype" w:cs="Palatino Linotype"/>
        </w:rPr>
        <w:lastRenderedPageBreak/>
        <w:t>inconformidad en contra de todos los rubros solicitados, por tanto, estos deben declararse atendidos</w:t>
      </w:r>
      <w:r>
        <w:rPr>
          <w:rFonts w:ascii="Palatino Linotype" w:eastAsia="Palatino Linotype" w:hAnsi="Palatino Linotype" w:cs="Palatino Linotype"/>
        </w:rPr>
        <w:t>.</w:t>
      </w:r>
    </w:p>
    <w:p w:rsidR="00C83C78" w:rsidRPr="006765FC" w:rsidRDefault="00C83C78" w:rsidP="00C83C78">
      <w:pPr>
        <w:spacing w:before="280" w:after="280" w:line="360" w:lineRule="auto"/>
        <w:jc w:val="both"/>
        <w:rPr>
          <w:rFonts w:ascii="Palatino Linotype" w:eastAsia="Palatino Linotype" w:hAnsi="Palatino Linotype" w:cs="Palatino Linotype"/>
        </w:rPr>
      </w:pPr>
      <w:r w:rsidRPr="006765FC">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rsidR="00C83C78" w:rsidRPr="006765FC" w:rsidRDefault="00C83C78" w:rsidP="00C83C78">
      <w:pPr>
        <w:tabs>
          <w:tab w:val="left" w:pos="7937"/>
          <w:tab w:val="left" w:pos="8222"/>
        </w:tabs>
        <w:ind w:left="851" w:right="901"/>
        <w:jc w:val="both"/>
        <w:rPr>
          <w:rFonts w:ascii="Palatino Linotype" w:eastAsia="Palatino Linotype" w:hAnsi="Palatino Linotype" w:cs="Palatino Linotype"/>
          <w:i/>
        </w:rPr>
      </w:pPr>
      <w:r w:rsidRPr="006765FC">
        <w:rPr>
          <w:rFonts w:ascii="Palatino Linotype" w:eastAsia="Palatino Linotype" w:hAnsi="Palatino Linotype" w:cs="Palatino Linotype"/>
          <w:b/>
          <w:i/>
        </w:rPr>
        <w:t xml:space="preserve">“REVISIÓN EN AMPARO. LOS RESOLUTIVOS NO COMBATIDOS DEBEN DECLARARSE FIRMES. </w:t>
      </w:r>
      <w:r w:rsidRPr="006765FC">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C83C78" w:rsidRPr="00566986" w:rsidRDefault="00C83C78" w:rsidP="00C83C78">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566986">
        <w:rPr>
          <w:rFonts w:ascii="Palatino Linotype" w:eastAsia="Palatino Linotype" w:hAnsi="Palatino Linotype" w:cs="Palatino Linotype"/>
        </w:rPr>
        <w:t xml:space="preserve">Para mayor abundamiento, también resulta aplicable el criterio 01/20 emitido por el Instituto Nacional de Transparencia, Acceso a la Información Pública y Protección de Datos Personales, que a la letra estipula lo siguiente: </w:t>
      </w:r>
    </w:p>
    <w:p w:rsidR="00C83C78" w:rsidRDefault="00C83C78" w:rsidP="00C83C78">
      <w:pPr>
        <w:pStyle w:val="INFOEM"/>
        <w:spacing w:line="240" w:lineRule="auto"/>
      </w:pPr>
      <w:r w:rsidRPr="00566986">
        <w:rPr>
          <w:b/>
        </w:rPr>
        <w:t>Actos consentidos tácitamente. Improcedencia de su análisis</w:t>
      </w:r>
      <w:r w:rsidRPr="00566986">
        <w:t>. Si en su recurso de revisión, la persona recurrente no expresó inconformidad alguna con ciertas partes de la respuesta otorgada, se entienden tácitamente consentidas, por ende, no deben formar parte del estudio de fondo de la resolución que emite el Instituto.</w:t>
      </w:r>
    </w:p>
    <w:p w:rsidR="00C83C78" w:rsidRPr="00566986" w:rsidRDefault="00C83C78" w:rsidP="00C83C78">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6765FC">
        <w:rPr>
          <w:rFonts w:ascii="Palatino Linotype" w:eastAsia="Palatino Linotype" w:hAnsi="Palatino Linotype" w:cs="Palatino Linotype"/>
        </w:rPr>
        <w:t xml:space="preserve">Por lo que, al no haberse inconformado </w:t>
      </w:r>
      <w:r>
        <w:rPr>
          <w:rFonts w:ascii="Palatino Linotype" w:eastAsia="Palatino Linotype" w:hAnsi="Palatino Linotype" w:cs="Palatino Linotype"/>
        </w:rPr>
        <w:t xml:space="preserve">sobre todos los rubros solicitados, </w:t>
      </w:r>
      <w:r w:rsidRPr="006765FC">
        <w:rPr>
          <w:rFonts w:ascii="Palatino Linotype" w:eastAsia="Palatino Linotype" w:hAnsi="Palatino Linotype" w:cs="Palatino Linotype"/>
        </w:rPr>
        <w:t>se consideran actos consentidos y, por tanto, se tiene</w:t>
      </w:r>
      <w:r>
        <w:rPr>
          <w:rFonts w:ascii="Palatino Linotype" w:eastAsia="Palatino Linotype" w:hAnsi="Palatino Linotype" w:cs="Palatino Linotype"/>
        </w:rPr>
        <w:t>n</w:t>
      </w:r>
      <w:r w:rsidRPr="006765FC">
        <w:rPr>
          <w:rFonts w:ascii="Palatino Linotype" w:eastAsia="Palatino Linotype" w:hAnsi="Palatino Linotype" w:cs="Palatino Linotype"/>
        </w:rPr>
        <w:t xml:space="preserve"> por colmado</w:t>
      </w:r>
      <w:r>
        <w:rPr>
          <w:rFonts w:ascii="Palatino Linotype" w:eastAsia="Palatino Linotype" w:hAnsi="Palatino Linotype" w:cs="Palatino Linotype"/>
        </w:rPr>
        <w:t>s</w:t>
      </w:r>
      <w:r w:rsidRPr="006765FC">
        <w:rPr>
          <w:rFonts w:ascii="Palatino Linotype" w:eastAsia="Palatino Linotype" w:hAnsi="Palatino Linotype" w:cs="Palatino Linotype"/>
        </w:rPr>
        <w:t xml:space="preserve"> dicho</w:t>
      </w:r>
      <w:r>
        <w:rPr>
          <w:rFonts w:ascii="Palatino Linotype" w:eastAsia="Palatino Linotype" w:hAnsi="Palatino Linotype" w:cs="Palatino Linotype"/>
        </w:rPr>
        <w:t>s</w:t>
      </w:r>
      <w:r w:rsidRPr="006765FC">
        <w:rPr>
          <w:rFonts w:ascii="Palatino Linotype" w:eastAsia="Palatino Linotype" w:hAnsi="Palatino Linotype" w:cs="Palatino Linotype"/>
        </w:rPr>
        <w:t xml:space="preserve"> rubro</w:t>
      </w:r>
      <w:r>
        <w:rPr>
          <w:rFonts w:ascii="Palatino Linotype" w:eastAsia="Palatino Linotype" w:hAnsi="Palatino Linotype" w:cs="Palatino Linotype"/>
        </w:rPr>
        <w:t>s</w:t>
      </w:r>
      <w:r w:rsidRPr="006765FC">
        <w:rPr>
          <w:rFonts w:ascii="Palatino Linotype" w:eastAsia="Palatino Linotype" w:hAnsi="Palatino Linotype" w:cs="Palatino Linotype"/>
        </w:rPr>
        <w:t xml:space="preserve"> de la solicitud.</w:t>
      </w:r>
      <w:r>
        <w:rPr>
          <w:rFonts w:ascii="Palatino Linotype" w:eastAsia="Palatino Linotype" w:hAnsi="Palatino Linotype" w:cs="Palatino Linotype"/>
        </w:rPr>
        <w:t xml:space="preserve"> </w:t>
      </w:r>
    </w:p>
    <w:p w:rsidR="00C83C78" w:rsidRDefault="00C83C78" w:rsidP="00824DE4">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p>
    <w:p w:rsidR="00824DE4" w:rsidRPr="00177253" w:rsidRDefault="00824DE4" w:rsidP="00824DE4">
      <w:pPr>
        <w:pBdr>
          <w:top w:val="nil"/>
          <w:left w:val="nil"/>
          <w:bottom w:val="nil"/>
          <w:right w:val="nil"/>
          <w:between w:val="nil"/>
        </w:pBdr>
        <w:spacing w:line="360" w:lineRule="auto"/>
        <w:contextualSpacing/>
        <w:jc w:val="both"/>
        <w:rPr>
          <w:rFonts w:ascii="Palatino Linotype" w:eastAsia="Calibri" w:hAnsi="Palatino Linotype" w:cs="Calibri"/>
          <w:lang w:val="es-ES_tradnl" w:eastAsia="es-MX"/>
        </w:rPr>
      </w:pPr>
      <w:r w:rsidRPr="00177253">
        <w:rPr>
          <w:rFonts w:ascii="Palatino Linotype" w:eastAsia="Calibri" w:hAnsi="Palatino Linotype" w:cs="Calibri"/>
          <w:lang w:val="es-ES_tradnl" w:eastAsia="es-MX"/>
        </w:rPr>
        <w:t>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rsidR="00B14D75" w:rsidRDefault="00B14D75" w:rsidP="00060EA6">
      <w:pPr>
        <w:spacing w:line="360" w:lineRule="auto"/>
        <w:jc w:val="both"/>
        <w:rPr>
          <w:rFonts w:ascii="Palatino Linotype" w:hAnsi="Palatino Linotype" w:cs="Arial"/>
        </w:rPr>
      </w:pPr>
    </w:p>
    <w:p w:rsidR="00016738" w:rsidRPr="006F1142" w:rsidRDefault="00016738" w:rsidP="00016738">
      <w:pPr>
        <w:pStyle w:val="Sinespaciado"/>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Q</w:t>
      </w:r>
      <w:r w:rsidRPr="006F1142">
        <w:rPr>
          <w:rFonts w:ascii="Palatino Linotype" w:eastAsia="Palatino Linotype" w:hAnsi="Palatino Linotype" w:cs="Palatino Linotype"/>
          <w:color w:val="000000"/>
          <w:sz w:val="24"/>
          <w:lang w:val="es-ES_tradnl" w:eastAsia="es-MX"/>
        </w:rPr>
        <w:t xml:space="preserve">uedando establecido lo anterior, este Órgano Garante considera viable realizar el estudio en aras de establecer si la respuesta </w:t>
      </w:r>
      <w:r>
        <w:rPr>
          <w:rFonts w:ascii="Palatino Linotype" w:eastAsia="Palatino Linotype" w:hAnsi="Palatino Linotype" w:cs="Palatino Linotype"/>
          <w:color w:val="000000"/>
          <w:sz w:val="24"/>
          <w:lang w:val="es-ES_tradnl" w:eastAsia="es-MX"/>
        </w:rPr>
        <w:t>del Sujeto Obligado colma</w:t>
      </w:r>
      <w:r w:rsidRPr="006F1142">
        <w:rPr>
          <w:rFonts w:ascii="Palatino Linotype" w:eastAsia="Palatino Linotype" w:hAnsi="Palatino Linotype" w:cs="Palatino Linotype"/>
          <w:color w:val="000000"/>
          <w:sz w:val="24"/>
          <w:lang w:val="es-ES_tradnl" w:eastAsia="es-MX"/>
        </w:rPr>
        <w:t xml:space="preserve"> la pretensión del Recurrente, así como calificar los motivos de inconformidad del particular. </w:t>
      </w:r>
    </w:p>
    <w:p w:rsidR="00016738" w:rsidRPr="00177253" w:rsidRDefault="00016738" w:rsidP="00016738">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91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13"/>
        <w:gridCol w:w="3118"/>
        <w:gridCol w:w="2223"/>
      </w:tblGrid>
      <w:tr w:rsidR="00016738" w:rsidTr="00016738">
        <w:trPr>
          <w:trHeight w:val="396"/>
        </w:trPr>
        <w:tc>
          <w:tcPr>
            <w:tcW w:w="3813" w:type="dxa"/>
            <w:shd w:val="clear" w:color="auto" w:fill="E7E6E6" w:themeFill="background2"/>
          </w:tcPr>
          <w:p w:rsidR="00016738" w:rsidRPr="00E80E99" w:rsidRDefault="00016738" w:rsidP="00842AF1">
            <w:pPr>
              <w:spacing w:line="360" w:lineRule="auto"/>
              <w:jc w:val="center"/>
              <w:rPr>
                <w:rFonts w:ascii="Palatino Linotype" w:hAnsi="Palatino Linotype"/>
                <w:b/>
                <w:i/>
                <w:color w:val="000000"/>
              </w:rPr>
            </w:pPr>
            <w:r w:rsidRPr="00E80E99">
              <w:rPr>
                <w:rFonts w:ascii="Palatino Linotype" w:hAnsi="Palatino Linotype"/>
                <w:b/>
                <w:i/>
                <w:color w:val="000000"/>
              </w:rPr>
              <w:t>Requerimientos</w:t>
            </w:r>
          </w:p>
        </w:tc>
        <w:tc>
          <w:tcPr>
            <w:tcW w:w="3118" w:type="dxa"/>
            <w:shd w:val="clear" w:color="auto" w:fill="E7E6E6" w:themeFill="background2"/>
          </w:tcPr>
          <w:p w:rsidR="00016738" w:rsidRPr="00E80E99" w:rsidRDefault="00016738" w:rsidP="00842AF1">
            <w:pPr>
              <w:spacing w:line="360" w:lineRule="auto"/>
              <w:jc w:val="center"/>
              <w:rPr>
                <w:rFonts w:ascii="Palatino Linotype" w:hAnsi="Palatino Linotype"/>
                <w:b/>
                <w:i/>
                <w:color w:val="000000"/>
              </w:rPr>
            </w:pPr>
            <w:r w:rsidRPr="00E80E99">
              <w:rPr>
                <w:rFonts w:ascii="Palatino Linotype" w:hAnsi="Palatino Linotype"/>
                <w:b/>
                <w:i/>
                <w:color w:val="000000"/>
              </w:rPr>
              <w:t>Respuesta</w:t>
            </w:r>
          </w:p>
        </w:tc>
        <w:tc>
          <w:tcPr>
            <w:tcW w:w="2223" w:type="dxa"/>
            <w:shd w:val="clear" w:color="auto" w:fill="E7E6E6" w:themeFill="background2"/>
          </w:tcPr>
          <w:p w:rsidR="00016738" w:rsidRPr="00E80E99" w:rsidRDefault="00016738" w:rsidP="00842AF1">
            <w:pPr>
              <w:spacing w:line="360" w:lineRule="auto"/>
              <w:jc w:val="center"/>
              <w:rPr>
                <w:rFonts w:ascii="Palatino Linotype" w:hAnsi="Palatino Linotype"/>
                <w:b/>
                <w:i/>
                <w:color w:val="000000"/>
              </w:rPr>
            </w:pPr>
            <w:r>
              <w:rPr>
                <w:rFonts w:ascii="Palatino Linotype" w:hAnsi="Palatino Linotype"/>
                <w:b/>
                <w:i/>
                <w:color w:val="000000"/>
              </w:rPr>
              <w:t>Colma</w:t>
            </w:r>
          </w:p>
        </w:tc>
      </w:tr>
      <w:tr w:rsidR="00016738" w:rsidTr="00016738">
        <w:trPr>
          <w:trHeight w:val="1197"/>
        </w:trPr>
        <w:tc>
          <w:tcPr>
            <w:tcW w:w="3813" w:type="dxa"/>
          </w:tcPr>
          <w:p w:rsidR="00016738" w:rsidRPr="007D6649" w:rsidRDefault="00016738" w:rsidP="00016738">
            <w:pPr>
              <w:tabs>
                <w:tab w:val="left" w:pos="1828"/>
              </w:tabs>
              <w:jc w:val="both"/>
              <w:rPr>
                <w:rFonts w:ascii="Palatino Linotype" w:hAnsi="Palatino Linotype" w:cs="Tahoma"/>
                <w:bCs/>
                <w:sz w:val="22"/>
              </w:rPr>
            </w:pPr>
            <w:r w:rsidRPr="00D612BF">
              <w:rPr>
                <w:rFonts w:ascii="Palatino Linotype" w:hAnsi="Palatino Linotype" w:cs="Arial"/>
              </w:rPr>
              <w:t>Listado de servidores públicos que causaron alta durante el mes de enero y febrero del 2025 a qué área fueron adscritos, su cargo y cuál será su sueldo quincenal bruto y neto</w:t>
            </w:r>
          </w:p>
        </w:tc>
        <w:tc>
          <w:tcPr>
            <w:tcW w:w="3118" w:type="dxa"/>
          </w:tcPr>
          <w:p w:rsidR="00016738" w:rsidRPr="00265709" w:rsidRDefault="00016738" w:rsidP="00842AF1">
            <w:pPr>
              <w:jc w:val="both"/>
              <w:rPr>
                <w:rFonts w:ascii="Palatino Linotype" w:hAnsi="Palatino Linotype"/>
                <w:color w:val="000000"/>
              </w:rPr>
            </w:pPr>
            <w:r>
              <w:rPr>
                <w:rFonts w:ascii="Palatino Linotype" w:hAnsi="Palatino Linotype"/>
                <w:color w:val="000000"/>
              </w:rPr>
              <w:t>Lista con nombre, área de adscripción y cargo.</w:t>
            </w:r>
          </w:p>
        </w:tc>
        <w:tc>
          <w:tcPr>
            <w:tcW w:w="2223" w:type="dxa"/>
          </w:tcPr>
          <w:p w:rsidR="00016738" w:rsidRDefault="00016738" w:rsidP="00842AF1">
            <w:pPr>
              <w:jc w:val="center"/>
              <w:rPr>
                <w:rFonts w:ascii="Palatino Linotype" w:hAnsi="Palatino Linotype"/>
                <w:b/>
                <w:i/>
              </w:rPr>
            </w:pPr>
            <w:r>
              <w:rPr>
                <w:rFonts w:ascii="Palatino Linotype" w:hAnsi="Palatino Linotype"/>
                <w:b/>
                <w:i/>
              </w:rPr>
              <w:t>Parcialmente</w:t>
            </w:r>
          </w:p>
          <w:p w:rsidR="00016738" w:rsidRDefault="00016738" w:rsidP="00842AF1">
            <w:pPr>
              <w:jc w:val="center"/>
              <w:rPr>
                <w:rFonts w:ascii="Palatino Linotype" w:hAnsi="Palatino Linotype"/>
                <w:i/>
              </w:rPr>
            </w:pPr>
          </w:p>
          <w:p w:rsidR="00016738" w:rsidRPr="00016738" w:rsidRDefault="00016738" w:rsidP="00842AF1">
            <w:pPr>
              <w:jc w:val="center"/>
              <w:rPr>
                <w:rFonts w:ascii="Palatino Linotype" w:hAnsi="Palatino Linotype"/>
                <w:i/>
              </w:rPr>
            </w:pPr>
            <w:r w:rsidRPr="00016738">
              <w:rPr>
                <w:rFonts w:ascii="Palatino Linotype" w:hAnsi="Palatino Linotype"/>
                <w:i/>
              </w:rPr>
              <w:t>No se entregó</w:t>
            </w:r>
            <w:r>
              <w:rPr>
                <w:rFonts w:ascii="Palatino Linotype" w:hAnsi="Palatino Linotype"/>
                <w:i/>
              </w:rPr>
              <w:t xml:space="preserve"> el sueldo bruto y neto</w:t>
            </w:r>
          </w:p>
        </w:tc>
      </w:tr>
    </w:tbl>
    <w:p w:rsidR="00AC2477" w:rsidRDefault="00AC2477" w:rsidP="00060EA6">
      <w:pPr>
        <w:spacing w:line="360" w:lineRule="auto"/>
        <w:jc w:val="both"/>
        <w:rPr>
          <w:rFonts w:ascii="Palatino Linotype" w:hAnsi="Palatino Linotype" w:cs="Arial"/>
        </w:rPr>
      </w:pPr>
    </w:p>
    <w:p w:rsidR="00B14D75" w:rsidRDefault="00B14D75" w:rsidP="00060EA6">
      <w:pPr>
        <w:spacing w:line="360" w:lineRule="auto"/>
        <w:jc w:val="both"/>
        <w:rPr>
          <w:rFonts w:ascii="Palatino Linotype" w:hAnsi="Palatino Linotype" w:cs="Arial"/>
        </w:rPr>
      </w:pPr>
      <w:r>
        <w:rPr>
          <w:rFonts w:ascii="Palatino Linotype" w:hAnsi="Palatino Linotype" w:cs="Arial"/>
        </w:rPr>
        <w:t xml:space="preserve">Por otro lado, si bien el particular no preciso la temporalidad de la información, lo cierto es que, es aplicable </w:t>
      </w:r>
      <w:r>
        <w:rPr>
          <w:rFonts w:ascii="Palatino Linotype" w:hAnsi="Palatino Linotype" w:cs="Arial"/>
          <w:b/>
        </w:rPr>
        <w:t xml:space="preserve">Criterio 04/2024 </w:t>
      </w:r>
      <w:r>
        <w:rPr>
          <w:rFonts w:ascii="Palatino Linotype" w:hAnsi="Palatino Linotype" w:cs="Arial"/>
        </w:rPr>
        <w:t>emitido por el Instituto de Transparencia, Acceso a la Información Pública y Protección de Datos Personales del Estado de México y Municipios, en el que se dispone lo siguiente:</w:t>
      </w:r>
    </w:p>
    <w:p w:rsidR="00B14D75" w:rsidRPr="00161552" w:rsidRDefault="00B14D75" w:rsidP="00B14D75">
      <w:pPr>
        <w:pStyle w:val="Citas"/>
      </w:pPr>
      <w:r w:rsidRPr="00B14D75">
        <w:rPr>
          <w:b/>
        </w:rPr>
        <w:lastRenderedPageBreak/>
        <w:t>NÓMINA DE SERVIDORES PÚBLICOS. PERIODO DE BÚSQUEDA Y ENTREGA DE LA INFORMACIÓN, CUANDO NO SE PRECISA EN LA SOLICITUD DE INFORMACIÓN.</w:t>
      </w:r>
      <w:r w:rsidRPr="00807FEF">
        <w:t xml:space="preserve"> </w:t>
      </w:r>
      <w:r w:rsidRPr="00161552">
        <w:t>Cuando el particular no refirier</w:t>
      </w:r>
      <w:r>
        <w:t>a</w:t>
      </w:r>
      <w:r w:rsidRPr="00161552">
        <w:t xml:space="preserve"> </w:t>
      </w:r>
      <w:r>
        <w:t xml:space="preserve">el periodo respecto del cual requiere la </w:t>
      </w:r>
      <w:r w:rsidRPr="00161552">
        <w:t xml:space="preserve">información, o bien, de la solicitud presentada no se adviertan elementos que permitan identificarlo, tratándose </w:t>
      </w:r>
      <w:r>
        <w:t xml:space="preserve">exclusivamente </w:t>
      </w:r>
      <w:r w:rsidRPr="00161552">
        <w:t xml:space="preserve">de información relativa a la nómina, </w:t>
      </w:r>
      <w:r w:rsidRPr="00B14D75">
        <w:rPr>
          <w:b/>
        </w:rPr>
        <w:t>se deberá hacer entrega de la información relativa a las últimas dos quincenas pagadas previo a la fecha en que se presentó la solicitud</w:t>
      </w:r>
      <w:r>
        <w:t>.</w:t>
      </w:r>
    </w:p>
    <w:p w:rsidR="00B14D75" w:rsidRPr="006C31F2" w:rsidRDefault="00B14D75" w:rsidP="00B14D75">
      <w:pPr>
        <w:pStyle w:val="Citas"/>
      </w:pPr>
      <w:r w:rsidRPr="006C31F2">
        <w:t xml:space="preserve">Precedentes: </w:t>
      </w:r>
    </w:p>
    <w:p w:rsidR="00B14D75" w:rsidRPr="00564079" w:rsidRDefault="00B14D75" w:rsidP="00B14D75">
      <w:pPr>
        <w:pStyle w:val="Citas"/>
        <w:rPr>
          <w:rFonts w:eastAsia="Times New Roman" w:cs="Times New Roman"/>
          <w:sz w:val="20"/>
          <w:szCs w:val="20"/>
          <w:lang w:eastAsia="es-ES_tradnl"/>
        </w:rPr>
      </w:pPr>
      <w:r w:rsidRPr="00564079">
        <w:rPr>
          <w:rFonts w:eastAsia="Times New Roman" w:cs="Times New Roman"/>
          <w:sz w:val="20"/>
          <w:szCs w:val="20"/>
          <w:lang w:eastAsia="es-ES_tradnl"/>
        </w:rPr>
        <w:t>En materia de acceso a la información pública. 16752/INFOEM/IP/RR/2022 y acumulados. Aprobada por mayoría de votos, emitiendo voto particular los Comisionados Sharon Cristina Morales Martínez, Guadalupe Ramírez Peña y Luis Gustavo Parra Noriega</w:t>
      </w:r>
      <w:r w:rsidRPr="00564079">
        <w:rPr>
          <w:sz w:val="20"/>
          <w:szCs w:val="20"/>
        </w:rPr>
        <w:t>. Ayuntamiento de Toluca</w:t>
      </w:r>
      <w:r w:rsidRPr="00564079">
        <w:rPr>
          <w:rFonts w:eastAsia="Times New Roman" w:cs="Times New Roman"/>
          <w:sz w:val="20"/>
          <w:szCs w:val="20"/>
          <w:lang w:eastAsia="es-ES_tradnl"/>
        </w:rPr>
        <w:t xml:space="preserve">. Comisionada Ponente Sharon Cristina Morales Martínez. Sesión 43 – 2023. </w:t>
      </w:r>
    </w:p>
    <w:p w:rsidR="00B14D75" w:rsidRDefault="00B14D75" w:rsidP="00B14D75">
      <w:pPr>
        <w:pStyle w:val="Citas"/>
        <w:rPr>
          <w:rFonts w:eastAsia="Times New Roman" w:cs="Times New Roman"/>
          <w:sz w:val="20"/>
          <w:szCs w:val="20"/>
          <w:lang w:eastAsia="es-ES_tradnl"/>
        </w:rPr>
      </w:pPr>
      <w:r w:rsidRPr="00A15F7A">
        <w:rPr>
          <w:rFonts w:eastAsia="Times New Roman" w:cs="Times New Roman"/>
          <w:sz w:val="20"/>
          <w:szCs w:val="20"/>
          <w:lang w:eastAsia="es-ES_tradnl"/>
        </w:rPr>
        <w:t>En materia de acceso a la información pública. 07558/INFOEM/IP/RR/2023. Aprobada por unanimidad de votos</w:t>
      </w:r>
      <w:r w:rsidRPr="00A15F7A">
        <w:rPr>
          <w:sz w:val="20"/>
          <w:szCs w:val="20"/>
        </w:rPr>
        <w:t>. Ayuntamiento de Ecatepec de Morelos</w:t>
      </w:r>
      <w:r w:rsidRPr="00A15F7A">
        <w:rPr>
          <w:rFonts w:eastAsia="Times New Roman" w:cs="Times New Roman"/>
          <w:sz w:val="20"/>
          <w:szCs w:val="20"/>
          <w:lang w:eastAsia="es-ES_tradnl"/>
        </w:rPr>
        <w:t>. Comisionada Ponente María del Rosario Mejía Ayala. Sesión 03 – 2024.</w:t>
      </w:r>
    </w:p>
    <w:p w:rsidR="00B14D75" w:rsidRPr="00B14D75" w:rsidRDefault="00B14D75" w:rsidP="00B14D75">
      <w:pPr>
        <w:pStyle w:val="Citas"/>
      </w:pPr>
      <w:r w:rsidRPr="007E6951">
        <w:rPr>
          <w:rFonts w:eastAsia="Times New Roman" w:cs="Times New Roman"/>
          <w:sz w:val="20"/>
          <w:szCs w:val="20"/>
          <w:lang w:eastAsia="es-ES_tradnl"/>
        </w:rPr>
        <w:t>En materia de acceso a la información pública. 07557/INFOEM/IP/RR/2023. Aprobada por unanimidad de votos, emitiendo voto disidente la Comisionada Guadalupe Ramírez Peña. Secretaría de Educación. Comisionada Ponente Sharon Cristina Morales Martínez. Sesión 05 – 2024</w:t>
      </w:r>
    </w:p>
    <w:p w:rsidR="00B14D75" w:rsidRDefault="00B14D75" w:rsidP="00060EA6">
      <w:pPr>
        <w:spacing w:line="360" w:lineRule="auto"/>
        <w:jc w:val="both"/>
        <w:rPr>
          <w:rFonts w:ascii="Palatino Linotype" w:hAnsi="Palatino Linotype" w:cs="Arial"/>
        </w:rPr>
      </w:pPr>
    </w:p>
    <w:p w:rsidR="00060EA6" w:rsidRPr="0039499D" w:rsidRDefault="00060EA6" w:rsidP="00060EA6">
      <w:pPr>
        <w:spacing w:line="360" w:lineRule="auto"/>
        <w:jc w:val="both"/>
        <w:rPr>
          <w:rFonts w:ascii="Palatino Linotype" w:hAnsi="Palatino Linotype"/>
          <w:bCs/>
        </w:rPr>
      </w:pPr>
      <w:r>
        <w:rPr>
          <w:rFonts w:ascii="Palatino Linotype" w:hAnsi="Palatino Linotype" w:cs="Arial"/>
        </w:rPr>
        <w:t xml:space="preserve">Por lo que, los documentos que pueden dar cuenta de la información requerida son el Formato Único de Movimiento de Personal o los Comprobantes Fiscales Digitales por </w:t>
      </w:r>
      <w:r>
        <w:rPr>
          <w:rFonts w:ascii="Palatino Linotype" w:hAnsi="Palatino Linotype" w:cs="Arial"/>
        </w:rPr>
        <w:lastRenderedPageBreak/>
        <w:t xml:space="preserve">concepto de Nómina, puesto que la </w:t>
      </w:r>
      <w:r w:rsidRPr="0039499D">
        <w:rPr>
          <w:rFonts w:ascii="Palatino Linotype" w:hAnsi="Palatino Linotype"/>
          <w:bCs/>
        </w:rPr>
        <w:t>Ley del Trabajo de los Servidores Públicos del Estado y Municipios en su</w:t>
      </w:r>
      <w:r>
        <w:rPr>
          <w:rFonts w:ascii="Palatino Linotype" w:hAnsi="Palatino Linotype"/>
          <w:bCs/>
        </w:rPr>
        <w:t>s</w:t>
      </w:r>
      <w:r w:rsidRPr="0039499D">
        <w:rPr>
          <w:rFonts w:ascii="Palatino Linotype" w:hAnsi="Palatino Linotype"/>
          <w:bCs/>
        </w:rPr>
        <w:t xml:space="preserve"> artículo</w:t>
      </w:r>
      <w:r w:rsidR="00AC2477">
        <w:rPr>
          <w:rFonts w:ascii="Palatino Linotype" w:hAnsi="Palatino Linotype"/>
          <w:bCs/>
        </w:rPr>
        <w:t>s 5, 45, 49 y</w:t>
      </w:r>
      <w:r>
        <w:rPr>
          <w:rFonts w:ascii="Palatino Linotype" w:hAnsi="Palatino Linotype"/>
          <w:bCs/>
        </w:rPr>
        <w:t xml:space="preserve"> 50</w:t>
      </w:r>
      <w:r w:rsidR="00E46064">
        <w:rPr>
          <w:rFonts w:ascii="Palatino Linotype" w:hAnsi="Palatino Linotype"/>
          <w:bCs/>
        </w:rPr>
        <w:t xml:space="preserve"> </w:t>
      </w:r>
      <w:r w:rsidRPr="0039499D">
        <w:rPr>
          <w:rFonts w:ascii="Palatino Linotype" w:hAnsi="Palatino Linotype"/>
          <w:bCs/>
        </w:rPr>
        <w:t>establece lo siguiente:</w:t>
      </w:r>
    </w:p>
    <w:p w:rsidR="00060EA6" w:rsidRDefault="00060EA6" w:rsidP="00060EA6">
      <w:pPr>
        <w:pStyle w:val="infoemcitas"/>
      </w:pPr>
      <w:r w:rsidRPr="00F40D61">
        <w:rPr>
          <w:b/>
        </w:rPr>
        <w:t>ARTÍCULO 5.</w:t>
      </w:r>
      <w:r w:rsidRPr="00E04F77">
        <w:t xml:space="preserve">- </w:t>
      </w:r>
      <w:r w:rsidRPr="001429CF">
        <w:rPr>
          <w:b/>
          <w:u w:val="single"/>
        </w:rPr>
        <w:t>La relación de trabajo</w:t>
      </w:r>
      <w:r w:rsidRPr="00A74F83">
        <w:rPr>
          <w:b/>
        </w:rPr>
        <w:t xml:space="preserve"> entre las instituciones públicas y sus servidores públicos </w:t>
      </w:r>
      <w:r w:rsidRPr="001429CF">
        <w:rPr>
          <w:b/>
          <w:u w:val="single"/>
        </w:rPr>
        <w:t>se entiende establecida mediante nombramiento</w:t>
      </w:r>
      <w:r w:rsidRPr="001429CF">
        <w:rPr>
          <w:u w:val="single"/>
        </w:rPr>
        <w:t xml:space="preserve">, </w:t>
      </w:r>
      <w:r w:rsidRPr="001429CF">
        <w:rPr>
          <w:b/>
          <w:u w:val="single"/>
        </w:rPr>
        <w:t>formato único de movimiento de personal, contrato</w:t>
      </w:r>
      <w:r w:rsidRPr="00E04F77">
        <w:t xml:space="preserve"> o por cualquier otro acto que tenga como consecuencia la prestación personal</w:t>
      </w:r>
      <w:r>
        <w:t xml:space="preserve"> </w:t>
      </w:r>
      <w:r w:rsidRPr="00E04F77">
        <w:t>subordinada del servicio y la percepción de un sueldo.</w:t>
      </w:r>
    </w:p>
    <w:p w:rsidR="00060EA6" w:rsidRDefault="00060EA6" w:rsidP="00060EA6">
      <w:pPr>
        <w:pStyle w:val="infoemcitas"/>
        <w:rPr>
          <w:u w:val="single"/>
        </w:rPr>
      </w:pPr>
      <w:r w:rsidRPr="00F40D61">
        <w:rPr>
          <w:b/>
        </w:rPr>
        <w:t>ARTÍCULO 45.-</w:t>
      </w:r>
      <w:r w:rsidRPr="001429CF">
        <w:rPr>
          <w:b/>
          <w:u w:val="single"/>
        </w:rPr>
        <w:t>Los servidores públicos prestarán sus servicios mediante nombramiento, contrato o formato único de Movimientos de Personal</w:t>
      </w:r>
      <w:r w:rsidRPr="00A74F83">
        <w:rPr>
          <w:u w:val="single"/>
        </w:rPr>
        <w:t xml:space="preserve"> expedidos por quien estuviere facultado legalmente para extenderlo.</w:t>
      </w:r>
    </w:p>
    <w:p w:rsidR="00060EA6" w:rsidRPr="007B3ADC" w:rsidRDefault="00060EA6" w:rsidP="00060EA6">
      <w:pPr>
        <w:pStyle w:val="infoemcitas"/>
        <w:spacing w:line="276" w:lineRule="auto"/>
        <w:rPr>
          <w:b/>
          <w:u w:val="single"/>
        </w:rPr>
      </w:pPr>
      <w:r w:rsidRPr="00F40D61">
        <w:rPr>
          <w:b/>
        </w:rPr>
        <w:t>ARTÍCULO 49</w:t>
      </w:r>
      <w:r>
        <w:t xml:space="preserve">.- </w:t>
      </w:r>
      <w:r w:rsidRPr="007B3ADC">
        <w:rPr>
          <w:b/>
          <w:u w:val="single"/>
        </w:rPr>
        <w:t>Los nombramientos, contratos o formato único de Movimientos de Personal de los servidores públicos deberán contener:</w:t>
      </w:r>
    </w:p>
    <w:p w:rsidR="00060EA6" w:rsidRDefault="00060EA6" w:rsidP="00060EA6">
      <w:pPr>
        <w:pStyle w:val="infoemcitas"/>
        <w:numPr>
          <w:ilvl w:val="0"/>
          <w:numId w:val="10"/>
        </w:numPr>
        <w:spacing w:before="0" w:line="240" w:lineRule="auto"/>
      </w:pPr>
      <w:r>
        <w:t xml:space="preserve">Nombre completo del servidor público; </w:t>
      </w:r>
    </w:p>
    <w:p w:rsidR="00060EA6" w:rsidRDefault="00060EA6" w:rsidP="00060EA6">
      <w:pPr>
        <w:pStyle w:val="infoemcitas"/>
        <w:numPr>
          <w:ilvl w:val="0"/>
          <w:numId w:val="10"/>
        </w:numPr>
        <w:spacing w:before="0" w:line="240" w:lineRule="auto"/>
      </w:pPr>
      <w:r>
        <w:t>Cargo para el que es designado, fecha de inicio de sus servicios y lugar de adscripción;</w:t>
      </w:r>
    </w:p>
    <w:p w:rsidR="00060EA6" w:rsidRDefault="00060EA6" w:rsidP="00060EA6">
      <w:pPr>
        <w:pStyle w:val="infoemcitas"/>
        <w:numPr>
          <w:ilvl w:val="0"/>
          <w:numId w:val="10"/>
        </w:numPr>
        <w:spacing w:before="0" w:line="240" w:lineRule="auto"/>
      </w:pPr>
      <w:r>
        <w:t>Carácter del nombramiento, ya sea de servidores públicos generales o de confianza, así como la temporalidad del mismo;</w:t>
      </w:r>
    </w:p>
    <w:p w:rsidR="00060EA6" w:rsidRDefault="00060EA6" w:rsidP="00060EA6">
      <w:pPr>
        <w:pStyle w:val="infoemcitas"/>
        <w:numPr>
          <w:ilvl w:val="0"/>
          <w:numId w:val="10"/>
        </w:numPr>
        <w:spacing w:before="0" w:line="240" w:lineRule="auto"/>
      </w:pPr>
      <w:r>
        <w:t>Remuneración correspondiente al puesto;</w:t>
      </w:r>
    </w:p>
    <w:p w:rsidR="00060EA6" w:rsidRDefault="00060EA6" w:rsidP="00060EA6">
      <w:pPr>
        <w:pStyle w:val="infoemcitas"/>
        <w:numPr>
          <w:ilvl w:val="0"/>
          <w:numId w:val="10"/>
        </w:numPr>
        <w:spacing w:before="0" w:line="240" w:lineRule="auto"/>
      </w:pPr>
      <w:r>
        <w:t xml:space="preserve"> Jornada de trabajo; </w:t>
      </w:r>
    </w:p>
    <w:p w:rsidR="00060EA6" w:rsidRDefault="00060EA6" w:rsidP="00060EA6">
      <w:pPr>
        <w:pStyle w:val="infoemcitas"/>
        <w:numPr>
          <w:ilvl w:val="0"/>
          <w:numId w:val="10"/>
        </w:numPr>
        <w:spacing w:before="0" w:line="240" w:lineRule="auto"/>
      </w:pPr>
      <w:r>
        <w:t xml:space="preserve">Derogada; </w:t>
      </w:r>
    </w:p>
    <w:p w:rsidR="00060EA6" w:rsidRDefault="00060EA6" w:rsidP="00060EA6">
      <w:pPr>
        <w:pStyle w:val="infoemcitas"/>
        <w:numPr>
          <w:ilvl w:val="0"/>
          <w:numId w:val="10"/>
        </w:numPr>
        <w:spacing w:before="0" w:line="240" w:lineRule="auto"/>
      </w:pPr>
      <w:r>
        <w:t>Firma del servidor público autorizado para emitir el nombramiento, contrato o formato único de Movimientos de Personal, así como el fundamento legal de esa atribución.</w:t>
      </w:r>
    </w:p>
    <w:p w:rsidR="00060EA6" w:rsidRDefault="00060EA6" w:rsidP="00060EA6">
      <w:pPr>
        <w:pStyle w:val="infoemcitas"/>
        <w:spacing w:line="240" w:lineRule="auto"/>
        <w:rPr>
          <w:b/>
          <w:u w:val="single"/>
        </w:rPr>
      </w:pPr>
    </w:p>
    <w:p w:rsidR="00060EA6" w:rsidRPr="00E841D1" w:rsidRDefault="00060EA6" w:rsidP="00060EA6">
      <w:pPr>
        <w:pStyle w:val="infoemcitas"/>
        <w:spacing w:line="240" w:lineRule="auto"/>
        <w:rPr>
          <w:b/>
          <w:u w:val="single"/>
        </w:rPr>
      </w:pPr>
      <w:r w:rsidRPr="00E841D1">
        <w:rPr>
          <w:b/>
          <w:u w:val="single"/>
        </w:rPr>
        <w:t xml:space="preserve">ARTÍCULO 50.- El nombramiento, contrato o formato único de Movimientos de Personal aceptado obliga al servidor público a cumplir con </w:t>
      </w:r>
      <w:r w:rsidRPr="00E841D1">
        <w:rPr>
          <w:b/>
          <w:u w:val="single"/>
        </w:rPr>
        <w:lastRenderedPageBreak/>
        <w:t xml:space="preserve">los deberes inherentes al puesto especificado en el mismo y a las consecuencias que sean conforme a la ley, al uso y a la buena fe. </w:t>
      </w:r>
    </w:p>
    <w:p w:rsidR="00060EA6" w:rsidRDefault="00060EA6" w:rsidP="00060EA6">
      <w:pPr>
        <w:pStyle w:val="infoemcitas"/>
        <w:spacing w:line="240" w:lineRule="auto"/>
      </w:pPr>
      <w:r>
        <w:t>Iguales consecuencias se generarán para todos los servidores públicos, cuando la relación de trabajo se formalice mediante un contrato o por encontrarse en lista de raya.</w:t>
      </w:r>
    </w:p>
    <w:p w:rsidR="00E46064" w:rsidRDefault="00E46064" w:rsidP="00F811C9">
      <w:pPr>
        <w:pStyle w:val="Sinespaciado"/>
        <w:spacing w:line="360" w:lineRule="auto"/>
        <w:jc w:val="both"/>
        <w:rPr>
          <w:rFonts w:ascii="Palatino Linotype" w:eastAsia="Palatino Linotype" w:hAnsi="Palatino Linotype" w:cs="Palatino Linotype"/>
          <w:color w:val="000000"/>
          <w:sz w:val="24"/>
          <w:lang w:val="es-ES_tradnl" w:eastAsia="es-MX"/>
        </w:rPr>
      </w:pPr>
    </w:p>
    <w:p w:rsidR="00496A51" w:rsidRDefault="00E46064" w:rsidP="00F811C9">
      <w:pPr>
        <w:pStyle w:val="Sinespaciado"/>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De los preceptos normativos antes referidos, se desprende que el Formato Único de Movimiento de Personal y/o contratos, según sea el caso, deben contener el nombre del ser</w:t>
      </w:r>
      <w:r w:rsidR="00016738">
        <w:rPr>
          <w:rFonts w:ascii="Palatino Linotype" w:eastAsia="Palatino Linotype" w:hAnsi="Palatino Linotype" w:cs="Palatino Linotype"/>
          <w:color w:val="000000"/>
          <w:sz w:val="24"/>
          <w:lang w:val="es-ES_tradnl" w:eastAsia="es-MX"/>
        </w:rPr>
        <w:t xml:space="preserve">vidor público y sus remuneraciones, entre otros datos. </w:t>
      </w:r>
    </w:p>
    <w:p w:rsidR="00E46064" w:rsidRDefault="00E46064" w:rsidP="00F811C9">
      <w:pPr>
        <w:pStyle w:val="Sinespaciado"/>
        <w:spacing w:line="360" w:lineRule="auto"/>
        <w:jc w:val="both"/>
        <w:rPr>
          <w:rFonts w:ascii="Palatino Linotype" w:eastAsia="Palatino Linotype" w:hAnsi="Palatino Linotype" w:cs="Palatino Linotype"/>
          <w:color w:val="000000"/>
          <w:sz w:val="24"/>
          <w:lang w:val="es-ES_tradnl" w:eastAsia="es-MX"/>
        </w:rPr>
      </w:pPr>
    </w:p>
    <w:p w:rsidR="00F3125D" w:rsidRPr="009724EF" w:rsidRDefault="00F3125D" w:rsidP="00F3125D">
      <w:pPr>
        <w:spacing w:before="240" w:after="240" w:line="360" w:lineRule="auto"/>
        <w:ind w:right="49"/>
        <w:jc w:val="both"/>
        <w:rPr>
          <w:rFonts w:ascii="Palatino Linotype" w:hAnsi="Palatino Linotype" w:cs="Arial"/>
        </w:rPr>
      </w:pPr>
      <w:r>
        <w:rPr>
          <w:rFonts w:ascii="Palatino Linotype" w:hAnsi="Palatino Linotype" w:cs="Arial"/>
        </w:rPr>
        <w:t>Por otro lado</w:t>
      </w:r>
      <w:r w:rsidRPr="00B72FD2">
        <w:rPr>
          <w:rFonts w:ascii="Palatino Linotype" w:hAnsi="Palatino Linotype" w:cs="Arial"/>
        </w:rPr>
        <w:t>, el artículo 220-K, fracciones II y IV, de la Ley del Trabajo de los Servidores Públicos del Estado y Municipios, establece que toda institución o dependencia pública</w:t>
      </w:r>
      <w:r w:rsidRPr="007658D5">
        <w:rPr>
          <w:rFonts w:ascii="Palatino Linotype" w:hAnsi="Palatino Linotype" w:cs="Arial"/>
        </w:rPr>
        <w:t xml:space="preserve">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w:t>
      </w:r>
      <w:r>
        <w:rPr>
          <w:rFonts w:ascii="Palatino Linotype" w:hAnsi="Palatino Linotype" w:cs="Arial"/>
        </w:rPr>
        <w:t>rmación magnética o electrónica, precepto legal que dispone a la literalidad siguiente</w:t>
      </w:r>
      <w:r w:rsidRPr="005E4EB4">
        <w:rPr>
          <w:rFonts w:ascii="Palatino Linotype" w:hAnsi="Palatino Linotype" w:cs="Arial"/>
        </w:rPr>
        <w:t>:</w:t>
      </w:r>
    </w:p>
    <w:p w:rsidR="00F3125D" w:rsidRPr="00437660" w:rsidRDefault="00F3125D" w:rsidP="00F3125D">
      <w:pPr>
        <w:ind w:left="851" w:right="992"/>
        <w:jc w:val="both"/>
        <w:rPr>
          <w:rFonts w:ascii="Palatino Linotype" w:hAnsi="Palatino Linotype"/>
          <w:bCs/>
          <w:i/>
        </w:rPr>
      </w:pPr>
      <w:r w:rsidRPr="00437660">
        <w:rPr>
          <w:rFonts w:ascii="Palatino Linotype" w:hAnsi="Palatino Linotype"/>
          <w:b/>
          <w:bCs/>
          <w:i/>
        </w:rPr>
        <w:t>ARTÍCULO 220 K.-</w:t>
      </w:r>
      <w:r w:rsidRPr="00437660">
        <w:rPr>
          <w:rFonts w:ascii="Palatino Linotype" w:hAnsi="Palatino Linotype"/>
          <w:bCs/>
          <w:i/>
        </w:rPr>
        <w:t xml:space="preserve"> La institución o dependencia pública tiene la obligación de conservar y exhibir en el proceso los documentos que a continuación se precisan:</w:t>
      </w:r>
    </w:p>
    <w:p w:rsidR="00F3125D" w:rsidRPr="00437660" w:rsidRDefault="00F3125D" w:rsidP="00F3125D">
      <w:pPr>
        <w:ind w:left="851" w:right="992"/>
        <w:jc w:val="both"/>
        <w:rPr>
          <w:rFonts w:ascii="Palatino Linotype" w:hAnsi="Palatino Linotype"/>
          <w:bCs/>
          <w:i/>
        </w:rPr>
      </w:pPr>
      <w:r w:rsidRPr="00902756">
        <w:rPr>
          <w:rFonts w:ascii="Palatino Linotype" w:hAnsi="Palatino Linotype"/>
          <w:b/>
          <w:bCs/>
          <w:i/>
          <w:u w:val="single"/>
        </w:rPr>
        <w:t>II.</w:t>
      </w:r>
      <w:r w:rsidRPr="00902756">
        <w:rPr>
          <w:rFonts w:ascii="Palatino Linotype" w:hAnsi="Palatino Linotype"/>
          <w:bCs/>
          <w:i/>
          <w:u w:val="single"/>
        </w:rPr>
        <w:t xml:space="preserve"> </w:t>
      </w:r>
      <w:r w:rsidRPr="00902756">
        <w:rPr>
          <w:rFonts w:ascii="Palatino Linotype" w:hAnsi="Palatino Linotype"/>
          <w:b/>
          <w:bCs/>
          <w:i/>
          <w:u w:val="single"/>
        </w:rPr>
        <w:t>Recibos de pagos de salarios</w:t>
      </w:r>
      <w:r w:rsidRPr="00437660">
        <w:rPr>
          <w:rFonts w:ascii="Palatino Linotype" w:hAnsi="Palatino Linotype"/>
          <w:bCs/>
          <w:i/>
        </w:rPr>
        <w:t xml:space="preserve"> o las constancias documentales del pago de salario cuando sea por depósito o mediante información electrónica;</w:t>
      </w:r>
    </w:p>
    <w:p w:rsidR="00F3125D" w:rsidRPr="00437660" w:rsidRDefault="00F3125D" w:rsidP="00F3125D">
      <w:pPr>
        <w:ind w:left="851" w:right="992"/>
        <w:jc w:val="both"/>
        <w:rPr>
          <w:rFonts w:ascii="Palatino Linotype" w:hAnsi="Palatino Linotype"/>
          <w:b/>
          <w:bCs/>
          <w:i/>
        </w:rPr>
      </w:pPr>
      <w:r w:rsidRPr="00437660">
        <w:rPr>
          <w:rFonts w:ascii="Palatino Linotype" w:hAnsi="Palatino Linotype"/>
          <w:b/>
          <w:bCs/>
          <w:i/>
        </w:rPr>
        <w:t>(…)</w:t>
      </w:r>
    </w:p>
    <w:p w:rsidR="00F3125D" w:rsidRPr="00437660" w:rsidRDefault="00F3125D" w:rsidP="00F3125D">
      <w:pPr>
        <w:ind w:left="851" w:right="992"/>
        <w:jc w:val="both"/>
        <w:rPr>
          <w:rFonts w:ascii="Palatino Linotype" w:hAnsi="Palatino Linotype"/>
          <w:b/>
          <w:bCs/>
          <w:i/>
        </w:rPr>
      </w:pPr>
      <w:r w:rsidRPr="00437660">
        <w:rPr>
          <w:rFonts w:ascii="Palatino Linotype" w:hAnsi="Palatino Linotype"/>
          <w:b/>
          <w:bCs/>
          <w:i/>
        </w:rPr>
        <w:t>IV.</w:t>
      </w:r>
      <w:r w:rsidRPr="00437660">
        <w:rPr>
          <w:rFonts w:ascii="Palatino Linotype" w:hAnsi="Palatino Linotype"/>
          <w:bCs/>
          <w:i/>
        </w:rPr>
        <w:t xml:space="preserve"> </w:t>
      </w:r>
      <w:r w:rsidRPr="00437660">
        <w:rPr>
          <w:rFonts w:ascii="Palatino Linotype" w:hAnsi="Palatino Linotype"/>
          <w:b/>
          <w:bCs/>
          <w:i/>
        </w:rPr>
        <w:t xml:space="preserve">Recibos o las constancias de depósito o del medio de información magnética o electrónica que sean utilizadas para el pago de salarios, </w:t>
      </w:r>
      <w:r w:rsidRPr="00437660">
        <w:rPr>
          <w:rFonts w:ascii="Palatino Linotype" w:hAnsi="Palatino Linotype"/>
          <w:b/>
          <w:bCs/>
          <w:i/>
        </w:rPr>
        <w:lastRenderedPageBreak/>
        <w:t>prima vacacional, aguinaldo y demás prestaciones establecidas en la presente ley; y</w:t>
      </w:r>
    </w:p>
    <w:p w:rsidR="00F3125D" w:rsidRPr="00437660" w:rsidRDefault="00F3125D" w:rsidP="00F3125D">
      <w:pPr>
        <w:pStyle w:val="Prrafodelista"/>
        <w:ind w:left="851" w:right="992"/>
        <w:jc w:val="both"/>
        <w:rPr>
          <w:rFonts w:ascii="Palatino Linotype" w:hAnsi="Palatino Linotype"/>
          <w:bCs/>
          <w:i/>
        </w:rPr>
      </w:pPr>
      <w:r w:rsidRPr="00437660">
        <w:rPr>
          <w:rFonts w:ascii="Palatino Linotype" w:hAnsi="Palatino Linotype"/>
          <w:b/>
          <w:bCs/>
          <w:i/>
        </w:rPr>
        <w:t>Los documentos señalados en la fracción I de este artículo, deberán conservarse mientras dure la relación laboral y hasta un año después;</w:t>
      </w:r>
      <w:r w:rsidRPr="00437660">
        <w:rPr>
          <w:rFonts w:ascii="Palatino Linotype" w:hAnsi="Palatino Linotype"/>
          <w:bCs/>
          <w:i/>
        </w:rPr>
        <w:t xml:space="preserve"> los señalados por las fracciones II, III, IV durante el último año y un año después de que se extinga la relación laboral, y los mencionados en la fracción V, conforme lo señalen las leyes que los rijan.</w:t>
      </w:r>
    </w:p>
    <w:p w:rsidR="00F3125D" w:rsidRPr="00437660" w:rsidRDefault="00F3125D" w:rsidP="00F3125D">
      <w:pPr>
        <w:pStyle w:val="Prrafodelista"/>
        <w:ind w:left="851" w:right="992"/>
        <w:jc w:val="both"/>
        <w:rPr>
          <w:rFonts w:ascii="Palatino Linotype" w:hAnsi="Palatino Linotype"/>
          <w:bCs/>
          <w:i/>
        </w:rPr>
      </w:pPr>
      <w:r w:rsidRPr="00437660">
        <w:rPr>
          <w:rFonts w:ascii="Palatino Linotype" w:hAnsi="Palatino Linotype"/>
          <w:b/>
          <w:bCs/>
          <w:i/>
        </w:rPr>
        <w:t>Los documentos y constancias aquí señalados, la institución o dependencia</w:t>
      </w:r>
      <w:r w:rsidRPr="00437660">
        <w:rPr>
          <w:rFonts w:ascii="Palatino Linotype" w:hAnsi="Palatino Linotype"/>
          <w:b/>
          <w:bCs/>
          <w:i/>
          <w:u w:val="single"/>
        </w:rPr>
        <w:t xml:space="preserve"> podrá conservarlos por medio de los sistemas de digitalización o de información magnética o electrónica o cualquier medio descubierto por la ciencia y las constancias expedidas por el encargado del área de personal de éstas</w:t>
      </w:r>
      <w:r w:rsidRPr="00437660">
        <w:rPr>
          <w:rFonts w:ascii="Palatino Linotype" w:hAnsi="Palatino Linotype"/>
          <w:bCs/>
          <w:i/>
        </w:rPr>
        <w:t>, harán prueba plena.</w:t>
      </w:r>
    </w:p>
    <w:p w:rsidR="00F3125D" w:rsidRPr="00437660" w:rsidRDefault="00F3125D" w:rsidP="00F3125D">
      <w:pPr>
        <w:pStyle w:val="Prrafodelista"/>
        <w:ind w:left="851" w:right="992"/>
        <w:jc w:val="both"/>
        <w:rPr>
          <w:rFonts w:ascii="Palatino Linotype" w:hAnsi="Palatino Linotype"/>
          <w:bCs/>
          <w:i/>
        </w:rPr>
      </w:pPr>
      <w:r w:rsidRPr="00437660">
        <w:rPr>
          <w:rFonts w:ascii="Palatino Linotype" w:hAnsi="Palatino Linotype"/>
          <w:bCs/>
          <w:i/>
        </w:rPr>
        <w:t>El incumplimiento por lo dispuesto por este artículo, establecerá la presunción de ser ciertos los hechos que el actor exprese en su demanda, en relación con tales documentos, salvo prueba en contrario.</w:t>
      </w:r>
    </w:p>
    <w:p w:rsidR="00F3125D" w:rsidRPr="00437660" w:rsidRDefault="00F3125D" w:rsidP="00F3125D">
      <w:pPr>
        <w:pStyle w:val="Prrafodelista"/>
        <w:spacing w:line="360" w:lineRule="auto"/>
        <w:ind w:left="0"/>
        <w:jc w:val="both"/>
        <w:rPr>
          <w:rFonts w:ascii="Palatino Linotype" w:hAnsi="Palatino Linotype" w:cs="Arial"/>
        </w:rPr>
      </w:pPr>
    </w:p>
    <w:p w:rsidR="00F3125D" w:rsidRPr="00437660" w:rsidRDefault="00F3125D" w:rsidP="00F3125D">
      <w:pPr>
        <w:autoSpaceDE w:val="0"/>
        <w:autoSpaceDN w:val="0"/>
        <w:adjustRightInd w:val="0"/>
        <w:spacing w:line="360" w:lineRule="auto"/>
        <w:jc w:val="both"/>
        <w:rPr>
          <w:rFonts w:ascii="Palatino Linotype" w:hAnsi="Palatino Linotype" w:cs="Arial"/>
        </w:rPr>
      </w:pPr>
    </w:p>
    <w:p w:rsidR="00F3125D" w:rsidRPr="00437660" w:rsidRDefault="00F3125D" w:rsidP="00F3125D">
      <w:pPr>
        <w:autoSpaceDE w:val="0"/>
        <w:autoSpaceDN w:val="0"/>
        <w:adjustRightInd w:val="0"/>
        <w:spacing w:line="360" w:lineRule="auto"/>
        <w:jc w:val="both"/>
        <w:rPr>
          <w:rFonts w:ascii="Palatino Linotype" w:hAnsi="Palatino Linotype" w:cs="Arial"/>
        </w:rPr>
      </w:pPr>
      <w:r w:rsidRPr="00437660">
        <w:rPr>
          <w:rFonts w:ascii="Palatino Linotype" w:hAnsi="Palatino Linotype" w:cs="Arial"/>
        </w:rPr>
        <w:t>Además de lo anterior, conviene mencionar que el sub-modulo.- Comprobantes Fiscales, del referido Módulo 4, punto doce (12), refiere lo siguiente:</w:t>
      </w:r>
    </w:p>
    <w:p w:rsidR="00F3125D" w:rsidRPr="00437660" w:rsidRDefault="00F3125D" w:rsidP="00F3125D">
      <w:pPr>
        <w:autoSpaceDE w:val="0"/>
        <w:autoSpaceDN w:val="0"/>
        <w:adjustRightInd w:val="0"/>
        <w:spacing w:line="360" w:lineRule="auto"/>
        <w:jc w:val="both"/>
        <w:rPr>
          <w:rFonts w:ascii="Palatino Linotype" w:hAnsi="Palatino Linotype" w:cs="Arial"/>
        </w:rPr>
      </w:pPr>
    </w:p>
    <w:p w:rsidR="00F3125D" w:rsidRPr="00437660" w:rsidRDefault="00F3125D" w:rsidP="00F3125D">
      <w:pPr>
        <w:autoSpaceDE w:val="0"/>
        <w:autoSpaceDN w:val="0"/>
        <w:adjustRightInd w:val="0"/>
        <w:ind w:left="851" w:right="709"/>
        <w:jc w:val="center"/>
        <w:rPr>
          <w:rFonts w:ascii="Palatino Linotype" w:hAnsi="Palatino Linotype" w:cs="Arial"/>
          <w:b/>
          <w:i/>
        </w:rPr>
      </w:pPr>
      <w:r w:rsidRPr="00437660">
        <w:rPr>
          <w:rFonts w:ascii="Palatino Linotype" w:hAnsi="Palatino Linotype" w:cs="Arial"/>
          <w:b/>
          <w:i/>
        </w:rPr>
        <w:t>“12.-Comprobantes Fiscales Digitales por Internet por Concepto de Nómina</w:t>
      </w:r>
    </w:p>
    <w:p w:rsidR="00F3125D" w:rsidRPr="00437660" w:rsidRDefault="00F3125D" w:rsidP="00F3125D">
      <w:pPr>
        <w:autoSpaceDE w:val="0"/>
        <w:autoSpaceDN w:val="0"/>
        <w:adjustRightInd w:val="0"/>
        <w:ind w:left="851" w:right="709"/>
        <w:jc w:val="center"/>
        <w:rPr>
          <w:rFonts w:ascii="Palatino Linotype" w:hAnsi="Palatino Linotype" w:cs="Arial"/>
          <w:b/>
          <w:i/>
        </w:rPr>
      </w:pPr>
    </w:p>
    <w:p w:rsidR="00F3125D" w:rsidRPr="00437660" w:rsidRDefault="00F3125D" w:rsidP="00F3125D">
      <w:pPr>
        <w:autoSpaceDE w:val="0"/>
        <w:autoSpaceDN w:val="0"/>
        <w:adjustRightInd w:val="0"/>
        <w:ind w:left="851" w:right="709"/>
        <w:jc w:val="both"/>
        <w:rPr>
          <w:rFonts w:ascii="Palatino Linotype" w:hAnsi="Palatino Linotype" w:cs="Arial"/>
          <w:i/>
        </w:rPr>
      </w:pPr>
      <w:r w:rsidRPr="00437660">
        <w:rPr>
          <w:rFonts w:ascii="Palatino Linotype" w:hAnsi="Palatino Linotype" w:cs="Arial"/>
          <w:i/>
        </w:rPr>
        <w:t>Es una factura electrónica, que funge como un comprobante digital de la relación de pago que existe entre el patrón y el trabajador.</w:t>
      </w:r>
    </w:p>
    <w:p w:rsidR="00F3125D" w:rsidRPr="00437660" w:rsidRDefault="00F3125D" w:rsidP="00F3125D">
      <w:pPr>
        <w:autoSpaceDE w:val="0"/>
        <w:autoSpaceDN w:val="0"/>
        <w:adjustRightInd w:val="0"/>
        <w:ind w:left="851" w:right="709"/>
        <w:jc w:val="both"/>
        <w:rPr>
          <w:rFonts w:ascii="Palatino Linotype" w:hAnsi="Palatino Linotype" w:cs="Arial"/>
          <w:i/>
        </w:rPr>
      </w:pPr>
    </w:p>
    <w:p w:rsidR="00F3125D" w:rsidRPr="00437660" w:rsidRDefault="00F3125D" w:rsidP="00F3125D">
      <w:pPr>
        <w:autoSpaceDE w:val="0"/>
        <w:autoSpaceDN w:val="0"/>
        <w:adjustRightInd w:val="0"/>
        <w:ind w:left="851" w:right="709"/>
        <w:jc w:val="both"/>
        <w:rPr>
          <w:rFonts w:ascii="Palatino Linotype" w:hAnsi="Palatino Linotype" w:cs="Arial"/>
          <w:i/>
        </w:rPr>
      </w:pPr>
      <w:r w:rsidRPr="00437660">
        <w:rPr>
          <w:rFonts w:ascii="Palatino Linotype" w:hAnsi="Palatino Linotype" w:cs="Arial"/>
          <w:i/>
        </w:rPr>
        <w:t xml:space="preserve">Los CFDI deberán enviarse de acuerdo a la estructura siguiente: </w:t>
      </w:r>
    </w:p>
    <w:p w:rsidR="00F3125D" w:rsidRPr="00437660" w:rsidRDefault="00F3125D" w:rsidP="00F3125D">
      <w:pPr>
        <w:autoSpaceDE w:val="0"/>
        <w:autoSpaceDN w:val="0"/>
        <w:adjustRightInd w:val="0"/>
        <w:ind w:left="851" w:right="709"/>
        <w:jc w:val="both"/>
        <w:rPr>
          <w:rFonts w:ascii="Palatino Linotype" w:hAnsi="Palatino Linotype" w:cs="Arial"/>
          <w:i/>
        </w:rPr>
      </w:pPr>
    </w:p>
    <w:p w:rsidR="00F3125D" w:rsidRPr="00437660" w:rsidRDefault="00F3125D" w:rsidP="00F3125D">
      <w:pPr>
        <w:autoSpaceDE w:val="0"/>
        <w:autoSpaceDN w:val="0"/>
        <w:adjustRightInd w:val="0"/>
        <w:ind w:left="851" w:right="709"/>
        <w:jc w:val="both"/>
        <w:rPr>
          <w:rFonts w:ascii="Palatino Linotype" w:hAnsi="Palatino Linotype" w:cs="Arial"/>
          <w:i/>
        </w:rPr>
      </w:pPr>
      <w:r w:rsidRPr="00437660">
        <w:rPr>
          <w:rFonts w:ascii="Palatino Linotype" w:hAnsi="Palatino Linotype" w:cs="Arial"/>
          <w:i/>
        </w:rPr>
        <w:t>Una carpeta de CFDI Nómina por trimestre que contenga una carpeta por mes (enero, febrero y marzo); y dentro de cada mes dos carpetas, una por cada quincena (la primera quincena y segunda quincena).</w:t>
      </w:r>
    </w:p>
    <w:p w:rsidR="00F3125D" w:rsidRPr="00437660" w:rsidRDefault="00F3125D" w:rsidP="00F3125D">
      <w:pPr>
        <w:autoSpaceDE w:val="0"/>
        <w:autoSpaceDN w:val="0"/>
        <w:adjustRightInd w:val="0"/>
        <w:ind w:left="851" w:right="709"/>
        <w:jc w:val="both"/>
        <w:rPr>
          <w:rFonts w:ascii="Palatino Linotype" w:hAnsi="Palatino Linotype" w:cs="Arial"/>
          <w:i/>
        </w:rPr>
      </w:pPr>
      <w:r w:rsidRPr="00437660">
        <w:rPr>
          <w:rFonts w:ascii="Palatino Linotype" w:hAnsi="Palatino Linotype" w:cs="Arial"/>
          <w:i/>
        </w:rPr>
        <w:t>…</w:t>
      </w:r>
    </w:p>
    <w:p w:rsidR="00F3125D" w:rsidRPr="00437660" w:rsidRDefault="00F3125D" w:rsidP="00F3125D">
      <w:pPr>
        <w:autoSpaceDE w:val="0"/>
        <w:autoSpaceDN w:val="0"/>
        <w:adjustRightInd w:val="0"/>
        <w:ind w:left="851" w:right="709"/>
        <w:jc w:val="both"/>
        <w:rPr>
          <w:rFonts w:ascii="Palatino Linotype" w:hAnsi="Palatino Linotype" w:cs="Arial"/>
          <w:i/>
        </w:rPr>
      </w:pPr>
      <w:r w:rsidRPr="00437660">
        <w:rPr>
          <w:rFonts w:ascii="Palatino Linotype" w:hAnsi="Palatino Linotype" w:cs="Arial"/>
          <w:i/>
        </w:rPr>
        <w:lastRenderedPageBreak/>
        <w:t>Verificar que la cantidad de CFDI que adjuntan, correspondan al total de los registros de la Conciliación de la Nómina y al importe total del Comprobante Bancario de la Dispersión de la Nómina.”</w:t>
      </w:r>
    </w:p>
    <w:p w:rsidR="00F3125D" w:rsidRPr="00437660" w:rsidRDefault="00F3125D" w:rsidP="00F3125D">
      <w:pPr>
        <w:autoSpaceDE w:val="0"/>
        <w:autoSpaceDN w:val="0"/>
        <w:adjustRightInd w:val="0"/>
        <w:spacing w:line="360" w:lineRule="auto"/>
        <w:jc w:val="both"/>
        <w:rPr>
          <w:rFonts w:ascii="Palatino Linotype" w:hAnsi="Palatino Linotype" w:cs="Arial"/>
        </w:rPr>
      </w:pPr>
    </w:p>
    <w:p w:rsidR="00F3125D" w:rsidRDefault="00F3125D" w:rsidP="00F3125D">
      <w:pPr>
        <w:autoSpaceDE w:val="0"/>
        <w:autoSpaceDN w:val="0"/>
        <w:adjustRightInd w:val="0"/>
        <w:spacing w:line="360" w:lineRule="auto"/>
        <w:ind w:right="49"/>
        <w:contextualSpacing/>
        <w:jc w:val="both"/>
        <w:rPr>
          <w:rFonts w:ascii="Palatino Linotype" w:hAnsi="Palatino Linotype" w:cs="Arial"/>
        </w:rPr>
      </w:pPr>
      <w:r w:rsidRPr="00437660">
        <w:rPr>
          <w:rFonts w:ascii="Palatino Linotype" w:hAnsi="Palatino Linotype" w:cs="Arial"/>
        </w:rPr>
        <w:t xml:space="preserve">De lo anteriormente expuesto, este Instituto advierte que tanto en la </w:t>
      </w:r>
      <w:r>
        <w:rPr>
          <w:rFonts w:ascii="Palatino Linotype" w:hAnsi="Palatino Linotype" w:cs="Arial"/>
        </w:rPr>
        <w:t xml:space="preserve">conciliación de </w:t>
      </w:r>
      <w:r w:rsidRPr="00437660">
        <w:rPr>
          <w:rFonts w:ascii="Palatino Linotype" w:hAnsi="Palatino Linotype" w:cs="Arial"/>
        </w:rPr>
        <w:t xml:space="preserve">nómina </w:t>
      </w:r>
      <w:r>
        <w:rPr>
          <w:rFonts w:ascii="Palatino Linotype" w:hAnsi="Palatino Linotype" w:cs="Arial"/>
        </w:rPr>
        <w:t>y</w:t>
      </w:r>
      <w:r w:rsidRPr="00437660">
        <w:rPr>
          <w:rFonts w:ascii="Palatino Linotype" w:hAnsi="Palatino Linotype" w:cs="Arial"/>
        </w:rPr>
        <w:t xml:space="preserve"> </w:t>
      </w:r>
      <w:r>
        <w:rPr>
          <w:rFonts w:ascii="Palatino Linotype" w:hAnsi="Palatino Linotype" w:cs="Arial"/>
        </w:rPr>
        <w:t xml:space="preserve">CFDI por concepto de nómina </w:t>
      </w:r>
      <w:r w:rsidRPr="00437660">
        <w:rPr>
          <w:rFonts w:ascii="Palatino Linotype" w:hAnsi="Palatino Linotype" w:cs="Arial"/>
        </w:rPr>
        <w:t xml:space="preserve">es donde se registran las remuneraciones otorgadas a los servidores públicos, las cuales de acuerdo con los artículos 127 de la </w:t>
      </w:r>
      <w:r w:rsidRPr="00437660">
        <w:rPr>
          <w:rFonts w:ascii="Palatino Linotype" w:hAnsi="Palatino Linotype" w:cs="Arial"/>
          <w:b/>
        </w:rPr>
        <w:t>Constitución Política de los Estados Unidos Mexicanos</w:t>
      </w:r>
      <w:r w:rsidRPr="00437660">
        <w:rPr>
          <w:rFonts w:ascii="Palatino Linotype" w:hAnsi="Palatino Linotype" w:cs="Arial"/>
        </w:rPr>
        <w:t xml:space="preserve"> y 3, fracción XXXII del </w:t>
      </w:r>
      <w:r w:rsidRPr="00437660">
        <w:rPr>
          <w:rFonts w:ascii="Palatino Linotype" w:hAnsi="Palatino Linotype" w:cs="Arial"/>
          <w:b/>
        </w:rPr>
        <w:t>Código Financiero del Estado de México y Municipios</w:t>
      </w:r>
      <w:r w:rsidRPr="00437660">
        <w:rPr>
          <w:rFonts w:ascii="Palatino Linotype" w:hAnsi="Palatino Linotype" w:cs="Arial"/>
        </w:rPr>
        <w:t>, constituyen toda percepción o pagos por concepto de sueldo, compensaciones, gratificaciones, habitación, primas, comisiones, prestaciones en especie, premios, recompensas, bonos, estímulos, dietas, aguinaldos, comisiones y cualquier otra prestación que se entregue a los servidores públicos por su trabajo.</w:t>
      </w:r>
    </w:p>
    <w:p w:rsidR="00496A51" w:rsidRDefault="00496A51" w:rsidP="00F811C9">
      <w:pPr>
        <w:pStyle w:val="Sinespaciado"/>
        <w:spacing w:line="360" w:lineRule="auto"/>
        <w:jc w:val="both"/>
        <w:rPr>
          <w:rFonts w:ascii="Palatino Linotype" w:eastAsia="Palatino Linotype" w:hAnsi="Palatino Linotype" w:cs="Palatino Linotype"/>
          <w:color w:val="000000"/>
          <w:sz w:val="24"/>
          <w:lang w:val="es-ES_tradnl" w:eastAsia="es-MX"/>
        </w:rPr>
      </w:pPr>
    </w:p>
    <w:p w:rsidR="00F82AF6" w:rsidRPr="00F4796C" w:rsidRDefault="00F82AF6" w:rsidP="00F82AF6">
      <w:pPr>
        <w:autoSpaceDE w:val="0"/>
        <w:autoSpaceDN w:val="0"/>
        <w:adjustRightInd w:val="0"/>
        <w:spacing w:before="240" w:after="160" w:line="360" w:lineRule="auto"/>
        <w:jc w:val="both"/>
        <w:rPr>
          <w:rFonts w:ascii="Palatino Linotype" w:hAnsi="Palatino Linotype" w:cs="Arial"/>
        </w:rPr>
      </w:pPr>
      <w:r>
        <w:rPr>
          <w:rFonts w:ascii="Palatino Linotype" w:hAnsi="Palatino Linotype" w:cs="Arial"/>
        </w:rPr>
        <w:t>El</w:t>
      </w:r>
      <w:r w:rsidRPr="00F4796C">
        <w:rPr>
          <w:rFonts w:ascii="Palatino Linotype" w:hAnsi="Palatino Linotype" w:cs="Arial"/>
        </w:rPr>
        <w:t xml:space="preserve"> derecho de acceso a la información pública estriba en la prerrogativa de carácter constitucional que reconoce la potestad de los ciudadanos para solicitar soportes documentales generados, poseídos o administrados por los </w:t>
      </w:r>
      <w:r w:rsidRPr="00F4796C">
        <w:rPr>
          <w:rFonts w:ascii="Palatino Linotype" w:hAnsi="Palatino Linotype" w:cs="Arial"/>
          <w:b/>
          <w:bCs/>
        </w:rPr>
        <w:t xml:space="preserve">Sujetos Obligados. </w:t>
      </w:r>
    </w:p>
    <w:p w:rsidR="00F82AF6" w:rsidRPr="00130611" w:rsidRDefault="00F82AF6" w:rsidP="00F82AF6">
      <w:pPr>
        <w:autoSpaceDE w:val="0"/>
        <w:autoSpaceDN w:val="0"/>
        <w:adjustRightInd w:val="0"/>
        <w:spacing w:before="240" w:after="160" w:line="360" w:lineRule="auto"/>
        <w:jc w:val="both"/>
        <w:rPr>
          <w:rFonts w:ascii="Palatino Linotype" w:eastAsia="Calibri" w:hAnsi="Palatino Linotype" w:cs="Arial"/>
          <w:lang w:val="es-MX" w:eastAsia="en-US"/>
        </w:rPr>
      </w:pPr>
      <w:r w:rsidRPr="00130611">
        <w:rPr>
          <w:rFonts w:ascii="Palatino Linotype" w:eastAsia="Calibri" w:hAnsi="Palatino Linotype" w:cs="Arial"/>
          <w:lang w:val="es-MX" w:eastAsia="en-US"/>
        </w:rPr>
        <w:t xml:space="preserve">De manera complementaria, resulta oportuno traer a colación los artículos 24 fracción XII y 92, fracción </w:t>
      </w:r>
      <w:r>
        <w:rPr>
          <w:rFonts w:ascii="Palatino Linotype" w:eastAsia="Calibri" w:hAnsi="Palatino Linotype" w:cs="Arial"/>
          <w:lang w:val="es-MX" w:eastAsia="en-US"/>
        </w:rPr>
        <w:t>VII</w:t>
      </w:r>
      <w:r w:rsidRPr="00130611">
        <w:rPr>
          <w:rFonts w:ascii="Palatino Linotype" w:eastAsia="Calibri" w:hAnsi="Palatino Linotype" w:cs="Arial"/>
          <w:lang w:val="es-MX" w:eastAsia="en-US"/>
        </w:rPr>
        <w:t xml:space="preserve">I de la Ley de Transparencia y Acceso a la Información Pública del Estado de México y Municipios, cuyo contenido literal es el siguiente: </w:t>
      </w:r>
    </w:p>
    <w:p w:rsidR="00F82AF6" w:rsidRPr="00130611" w:rsidRDefault="00F82AF6" w:rsidP="00F82AF6">
      <w:pPr>
        <w:autoSpaceDE w:val="0"/>
        <w:autoSpaceDN w:val="0"/>
        <w:adjustRightInd w:val="0"/>
        <w:spacing w:before="240" w:after="160" w:line="360" w:lineRule="auto"/>
        <w:ind w:left="851" w:right="851"/>
        <w:jc w:val="both"/>
        <w:rPr>
          <w:rFonts w:ascii="Palatino Linotype" w:eastAsia="Calibri" w:hAnsi="Palatino Linotype" w:cs="Arial"/>
          <w:b/>
          <w:bCs/>
          <w:i/>
          <w:color w:val="000000"/>
          <w:sz w:val="22"/>
          <w:szCs w:val="22"/>
          <w:lang w:val="es-MX" w:eastAsia="en-US"/>
        </w:rPr>
      </w:pPr>
      <w:r w:rsidRPr="00130611">
        <w:rPr>
          <w:rFonts w:ascii="Palatino Linotype" w:eastAsia="Calibri" w:hAnsi="Palatino Linotype" w:cs="Arial"/>
          <w:b/>
          <w:bCs/>
          <w:i/>
          <w:color w:val="000000"/>
          <w:sz w:val="22"/>
          <w:szCs w:val="22"/>
          <w:lang w:val="es-MX" w:eastAsia="en-US"/>
        </w:rPr>
        <w:t xml:space="preserve">“Artículo 24. </w:t>
      </w:r>
      <w:r w:rsidRPr="00130611">
        <w:rPr>
          <w:rFonts w:ascii="Palatino Linotype" w:eastAsia="Calibri" w:hAnsi="Palatino Linotype" w:cs="Arial"/>
          <w:i/>
          <w:color w:val="000000"/>
          <w:sz w:val="22"/>
          <w:szCs w:val="22"/>
          <w:lang w:val="es-MX" w:eastAsia="en-US"/>
        </w:rPr>
        <w:t>Para el cumplimiento de los objetivos de esta Ley, los sujetos obligados deberán cumplir con las siguientes obligaciones, según corresponda, de acuerdo a su naturaleza:</w:t>
      </w:r>
    </w:p>
    <w:p w:rsidR="00F82AF6" w:rsidRPr="00130611" w:rsidRDefault="00F82AF6" w:rsidP="00F82AF6">
      <w:pPr>
        <w:autoSpaceDE w:val="0"/>
        <w:autoSpaceDN w:val="0"/>
        <w:adjustRightInd w:val="0"/>
        <w:spacing w:before="240" w:after="160" w:line="360" w:lineRule="auto"/>
        <w:ind w:left="851" w:right="851"/>
        <w:jc w:val="both"/>
        <w:rPr>
          <w:rFonts w:ascii="Palatino Linotype" w:eastAsia="Calibri" w:hAnsi="Palatino Linotype" w:cs="Arial"/>
          <w:b/>
          <w:bCs/>
          <w:i/>
          <w:color w:val="000000"/>
          <w:sz w:val="22"/>
          <w:szCs w:val="22"/>
          <w:lang w:val="es-MX" w:eastAsia="en-US"/>
        </w:rPr>
      </w:pPr>
      <w:r w:rsidRPr="00130611">
        <w:rPr>
          <w:rFonts w:ascii="Palatino Linotype" w:eastAsia="Calibri" w:hAnsi="Palatino Linotype" w:cs="Arial"/>
          <w:b/>
          <w:bCs/>
          <w:i/>
          <w:color w:val="000000"/>
          <w:sz w:val="22"/>
          <w:szCs w:val="22"/>
          <w:lang w:val="es-MX" w:eastAsia="en-US"/>
        </w:rPr>
        <w:lastRenderedPageBreak/>
        <w:t xml:space="preserve">XII. </w:t>
      </w:r>
      <w:r w:rsidRPr="00130611">
        <w:rPr>
          <w:rFonts w:ascii="Palatino Linotype" w:eastAsia="Calibri" w:hAnsi="Palatino Linotype" w:cs="Arial"/>
          <w:b/>
          <w:i/>
          <w:color w:val="000000"/>
          <w:sz w:val="22"/>
          <w:szCs w:val="22"/>
          <w:u w:val="single"/>
          <w:lang w:val="es-MX" w:eastAsia="en-US"/>
        </w:rPr>
        <w:t>Publicar y mantener actualizada la información relativa a las obligaciones generales de transparencia</w:t>
      </w:r>
      <w:r w:rsidRPr="00130611">
        <w:rPr>
          <w:rFonts w:ascii="Palatino Linotype" w:eastAsia="Calibri" w:hAnsi="Palatino Linotype" w:cs="Arial"/>
          <w:i/>
          <w:color w:val="000000"/>
          <w:sz w:val="22"/>
          <w:szCs w:val="22"/>
          <w:lang w:val="es-MX" w:eastAsia="en-US"/>
        </w:rPr>
        <w:t xml:space="preserve"> previstas en la presente Ley o determinadas así por el Instituto, y en general aquella que sea de interés público;</w:t>
      </w:r>
    </w:p>
    <w:p w:rsidR="00F82AF6" w:rsidRPr="00130611" w:rsidRDefault="00F82AF6" w:rsidP="00F82AF6">
      <w:pPr>
        <w:autoSpaceDE w:val="0"/>
        <w:autoSpaceDN w:val="0"/>
        <w:adjustRightInd w:val="0"/>
        <w:spacing w:before="240" w:after="160" w:line="360" w:lineRule="auto"/>
        <w:ind w:left="851" w:right="851"/>
        <w:jc w:val="both"/>
        <w:rPr>
          <w:rFonts w:ascii="Palatino Linotype" w:eastAsia="Calibri" w:hAnsi="Palatino Linotype" w:cs="Arial"/>
          <w:i/>
          <w:color w:val="000000"/>
          <w:sz w:val="22"/>
          <w:szCs w:val="22"/>
          <w:lang w:val="es-MX" w:eastAsia="en-US"/>
        </w:rPr>
      </w:pPr>
      <w:r w:rsidRPr="00130611">
        <w:rPr>
          <w:rFonts w:ascii="Palatino Linotype" w:eastAsia="Calibri" w:hAnsi="Palatino Linotype" w:cs="Arial"/>
          <w:b/>
          <w:bCs/>
          <w:i/>
          <w:color w:val="000000"/>
          <w:sz w:val="22"/>
          <w:szCs w:val="22"/>
          <w:lang w:val="es-MX" w:eastAsia="en-US"/>
        </w:rPr>
        <w:t xml:space="preserve">Artículo 92. </w:t>
      </w:r>
      <w:r w:rsidRPr="00130611">
        <w:rPr>
          <w:rFonts w:ascii="Palatino Linotype" w:eastAsia="Calibri" w:hAnsi="Palatino Linotype" w:cs="Arial"/>
          <w:i/>
          <w:color w:val="000000"/>
          <w:sz w:val="22"/>
          <w:szCs w:val="22"/>
          <w:lang w:val="es-MX" w:eastAsia="en-US"/>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rsidR="00F82AF6" w:rsidRPr="00130611" w:rsidRDefault="00F82AF6" w:rsidP="00F82AF6">
      <w:pPr>
        <w:autoSpaceDE w:val="0"/>
        <w:autoSpaceDN w:val="0"/>
        <w:adjustRightInd w:val="0"/>
        <w:spacing w:before="240" w:after="160" w:line="360" w:lineRule="auto"/>
        <w:ind w:left="851" w:right="851"/>
        <w:jc w:val="both"/>
        <w:rPr>
          <w:rFonts w:ascii="Palatino Linotype" w:eastAsia="Calibri" w:hAnsi="Palatino Linotype" w:cs="Arial"/>
          <w:i/>
          <w:color w:val="000000"/>
          <w:sz w:val="22"/>
          <w:szCs w:val="22"/>
          <w:lang w:val="es-MX" w:eastAsia="en-US"/>
        </w:rPr>
      </w:pPr>
      <w:r w:rsidRPr="00130611">
        <w:rPr>
          <w:rFonts w:ascii="Palatino Linotype" w:eastAsia="Calibri" w:hAnsi="Palatino Linotype" w:cs="Arial"/>
          <w:b/>
          <w:bCs/>
          <w:i/>
          <w:color w:val="000000"/>
          <w:sz w:val="22"/>
          <w:szCs w:val="22"/>
          <w:lang w:val="es-MX" w:eastAsia="en-US"/>
        </w:rPr>
        <w:t>(…</w:t>
      </w:r>
      <w:r w:rsidRPr="00130611">
        <w:rPr>
          <w:rFonts w:ascii="Palatino Linotype" w:eastAsia="Calibri" w:hAnsi="Palatino Linotype" w:cs="Arial"/>
          <w:i/>
          <w:color w:val="000000"/>
          <w:sz w:val="22"/>
          <w:szCs w:val="22"/>
          <w:lang w:val="es-MX" w:eastAsia="en-US"/>
        </w:rPr>
        <w:t>)</w:t>
      </w:r>
    </w:p>
    <w:p w:rsidR="00F82AF6" w:rsidRDefault="00F82AF6" w:rsidP="00F82AF6">
      <w:pPr>
        <w:autoSpaceDE w:val="0"/>
        <w:autoSpaceDN w:val="0"/>
        <w:adjustRightInd w:val="0"/>
        <w:spacing w:before="240" w:after="160" w:line="360" w:lineRule="auto"/>
        <w:ind w:left="851" w:right="851"/>
        <w:jc w:val="both"/>
        <w:rPr>
          <w:rFonts w:ascii="Palatino Linotype" w:eastAsia="Calibri" w:hAnsi="Palatino Linotype"/>
          <w:b/>
          <w:bCs/>
          <w:i/>
          <w:sz w:val="22"/>
          <w:szCs w:val="22"/>
          <w:u w:val="single"/>
          <w:lang w:val="es-MX" w:eastAsia="en-US"/>
        </w:rPr>
      </w:pPr>
      <w:r w:rsidRPr="00F82AF6">
        <w:rPr>
          <w:rFonts w:ascii="Palatino Linotype" w:eastAsia="Calibri" w:hAnsi="Palatino Linotype"/>
          <w:b/>
          <w:bCs/>
          <w:i/>
          <w:sz w:val="22"/>
          <w:szCs w:val="22"/>
          <w:u w:val="single"/>
          <w:lang w:val="es-MX" w:eastAsia="en-US"/>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F82AF6" w:rsidRPr="00130611" w:rsidRDefault="00F82AF6" w:rsidP="00F82AF6">
      <w:pPr>
        <w:autoSpaceDE w:val="0"/>
        <w:autoSpaceDN w:val="0"/>
        <w:adjustRightInd w:val="0"/>
        <w:spacing w:before="240" w:after="160" w:line="360" w:lineRule="auto"/>
        <w:ind w:left="851" w:right="851"/>
        <w:jc w:val="both"/>
        <w:rPr>
          <w:rFonts w:ascii="Palatino Linotype" w:eastAsia="Calibri" w:hAnsi="Palatino Linotype"/>
          <w:b/>
          <w:i/>
          <w:sz w:val="22"/>
          <w:szCs w:val="22"/>
          <w:u w:val="single"/>
          <w:lang w:val="es-MX" w:eastAsia="en-US"/>
        </w:rPr>
      </w:pPr>
      <w:r w:rsidRPr="00130611">
        <w:rPr>
          <w:rFonts w:ascii="Palatino Linotype" w:eastAsia="Calibri" w:hAnsi="Palatino Linotype"/>
          <w:b/>
          <w:i/>
          <w:sz w:val="22"/>
          <w:szCs w:val="22"/>
          <w:u w:val="single"/>
          <w:lang w:val="es-MX" w:eastAsia="en-US"/>
        </w:rPr>
        <w:t>(…)”</w:t>
      </w:r>
      <w:r w:rsidRPr="00130611">
        <w:rPr>
          <w:rFonts w:ascii="Palatino Linotype" w:eastAsia="Calibri" w:hAnsi="Palatino Linotype"/>
          <w:i/>
          <w:sz w:val="22"/>
          <w:szCs w:val="22"/>
          <w:u w:val="single"/>
          <w:lang w:val="es-MX" w:eastAsia="en-US"/>
        </w:rPr>
        <w:t xml:space="preserve"> </w:t>
      </w:r>
      <w:r w:rsidRPr="00130611">
        <w:rPr>
          <w:rFonts w:ascii="Palatino Linotype" w:eastAsia="Calibri" w:hAnsi="Palatino Linotype"/>
          <w:b/>
          <w:i/>
          <w:sz w:val="22"/>
          <w:szCs w:val="22"/>
          <w:u w:val="single"/>
          <w:lang w:val="es-MX" w:eastAsia="en-US"/>
        </w:rPr>
        <w:t>[Sic]</w:t>
      </w:r>
    </w:p>
    <w:p w:rsidR="00F82AF6" w:rsidRDefault="00F82AF6" w:rsidP="00F82AF6">
      <w:pPr>
        <w:spacing w:line="360" w:lineRule="auto"/>
        <w:jc w:val="both"/>
        <w:rPr>
          <w:rFonts w:ascii="Palatino Linotype" w:hAnsi="Palatino Linotype" w:cs="Arial"/>
        </w:rPr>
      </w:pPr>
    </w:p>
    <w:p w:rsidR="00F82AF6" w:rsidRPr="007C7D03" w:rsidRDefault="00F82AF6" w:rsidP="00F82AF6">
      <w:pPr>
        <w:spacing w:line="360" w:lineRule="auto"/>
        <w:jc w:val="both"/>
        <w:rPr>
          <w:rFonts w:ascii="Palatino Linotype" w:hAnsi="Palatino Linotype" w:cs="Palatino Linotype"/>
          <w:b/>
          <w:i/>
          <w:color w:val="000000"/>
          <w:sz w:val="28"/>
        </w:rPr>
      </w:pPr>
      <w:r w:rsidRPr="007C7D03">
        <w:rPr>
          <w:rFonts w:ascii="Palatino Linotype" w:hAnsi="Palatino Linotype" w:cs="Palatino Linotype"/>
          <w:b/>
          <w:i/>
          <w:color w:val="000000"/>
          <w:sz w:val="28"/>
        </w:rPr>
        <w:t xml:space="preserve">De la Versión Pública </w:t>
      </w:r>
    </w:p>
    <w:p w:rsidR="00F82AF6" w:rsidRPr="00F54FF7" w:rsidRDefault="00F82AF6" w:rsidP="00F82AF6">
      <w:pPr>
        <w:tabs>
          <w:tab w:val="left" w:pos="7938"/>
        </w:tabs>
        <w:spacing w:before="240" w:after="240" w:line="360" w:lineRule="auto"/>
        <w:jc w:val="both"/>
        <w:rPr>
          <w:rFonts w:ascii="Palatino Linotype" w:eastAsia="Arial Unicode MS" w:hAnsi="Palatino Linotype" w:cs="Arial"/>
          <w:lang w:val="es-ES_tradnl" w:eastAsia="es-MX"/>
        </w:rPr>
      </w:pPr>
      <w:r w:rsidRPr="00F54FF7">
        <w:rPr>
          <w:rFonts w:ascii="Palatino Linotype" w:eastAsia="Arial Unicode MS" w:hAnsi="Palatino Linotype" w:cs="Arial"/>
          <w:lang w:val="es-ES_tradnl" w:eastAsia="es-MX"/>
        </w:rPr>
        <w:t xml:space="preserve">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w:t>
      </w:r>
      <w:r w:rsidRPr="00F54FF7">
        <w:rPr>
          <w:rFonts w:ascii="Palatino Linotype" w:eastAsia="Arial Unicode MS" w:hAnsi="Palatino Linotype" w:cs="Arial"/>
          <w:lang w:val="es-ES_tradnl" w:eastAsia="es-MX"/>
        </w:rPr>
        <w:lastRenderedPageBreak/>
        <w:t>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F82AF6" w:rsidRPr="00F54FF7" w:rsidRDefault="00F82AF6" w:rsidP="00F82AF6">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“Artículo 3. Para los efectos de la presente Ley se entenderá por:</w:t>
      </w:r>
    </w:p>
    <w:p w:rsidR="00F82AF6" w:rsidRPr="00F54FF7" w:rsidRDefault="00F82AF6" w:rsidP="00F82AF6">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rsidR="00F82AF6" w:rsidRPr="00F54FF7" w:rsidRDefault="00F82AF6" w:rsidP="00F82AF6">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u w:val="single"/>
          <w:lang w:val="es-ES_tradnl" w:eastAsia="es-MX"/>
        </w:rPr>
        <w:t>IX. Datos personales:</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i/>
          <w:lang w:val="es-ES_tradnl" w:eastAsia="es-MX"/>
        </w:rPr>
        <w:t>La información concerniente a una persona, identificada o identificable según lo dispuesto por la Ley de Protección de Datos Personales del Estado de México;</w:t>
      </w:r>
    </w:p>
    <w:p w:rsidR="00F82AF6" w:rsidRPr="00F54FF7" w:rsidRDefault="00F82AF6" w:rsidP="00F82AF6">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lang w:val="es-ES_tradnl" w:eastAsia="es-MX"/>
        </w:rPr>
        <w:t>(…)</w:t>
      </w:r>
    </w:p>
    <w:p w:rsidR="00F82AF6" w:rsidRPr="00F54FF7" w:rsidRDefault="00F82AF6" w:rsidP="00F82AF6">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u w:val="single"/>
          <w:lang w:val="es-ES_tradnl" w:eastAsia="es-MX"/>
        </w:rPr>
        <w:t>XLV. Versión pública:</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i/>
          <w:lang w:val="es-ES_tradnl" w:eastAsia="es-MX"/>
        </w:rPr>
        <w:t>Documento en el que se elimine, suprime o borra la información clasificada como reservada o confidencial para permitir su acceso.</w:t>
      </w:r>
    </w:p>
    <w:p w:rsidR="00F82AF6" w:rsidRPr="00F54FF7" w:rsidRDefault="00F82AF6" w:rsidP="00F82AF6">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i/>
          <w:lang w:val="es-ES_tradnl" w:eastAsia="es-MX"/>
        </w:rPr>
        <w:t xml:space="preserve">Artículo 122. </w:t>
      </w:r>
      <w:r w:rsidRPr="00F54FF7">
        <w:rPr>
          <w:rFonts w:ascii="Palatino Linotype" w:eastAsia="Calibri" w:hAnsi="Palatino Linotype" w:cs="Arial"/>
          <w:b/>
          <w:i/>
          <w:u w:val="single"/>
          <w:lang w:val="es-ES_tradnl" w:eastAsia="es-MX"/>
        </w:rPr>
        <w:t xml:space="preserve">La clasificación es el proceso mediante el cual el sujeto obligado determina que la información en su poder </w:t>
      </w:r>
      <w:proofErr w:type="spellStart"/>
      <w:r w:rsidRPr="00F54FF7">
        <w:rPr>
          <w:rFonts w:ascii="Palatino Linotype" w:eastAsia="Calibri" w:hAnsi="Palatino Linotype" w:cs="Arial"/>
          <w:b/>
          <w:i/>
          <w:u w:val="single"/>
          <w:lang w:val="es-ES_tradnl" w:eastAsia="es-MX"/>
        </w:rPr>
        <w:t>actualiza</w:t>
      </w:r>
      <w:proofErr w:type="spellEnd"/>
      <w:r w:rsidRPr="00F54FF7">
        <w:rPr>
          <w:rFonts w:ascii="Palatino Linotype" w:eastAsia="Calibri" w:hAnsi="Palatino Linotype" w:cs="Arial"/>
          <w:b/>
          <w:i/>
          <w:u w:val="single"/>
          <w:lang w:val="es-ES_tradnl" w:eastAsia="es-MX"/>
        </w:rPr>
        <w:t xml:space="preserve"> alguno de los supuestos de reserva o confidencialidad, de conformidad con lo dispuesto en el presente título.</w:t>
      </w:r>
    </w:p>
    <w:p w:rsidR="00F82AF6" w:rsidRPr="00F54FF7" w:rsidRDefault="00F82AF6" w:rsidP="00F82AF6">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rsidR="00F82AF6" w:rsidRPr="00F54FF7" w:rsidRDefault="00F82AF6" w:rsidP="00F82AF6">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Artículo 132. La clasificación de la información se llevará a cabo en el momento en que:</w:t>
      </w:r>
    </w:p>
    <w:p w:rsidR="00F82AF6" w:rsidRPr="00F54FF7" w:rsidRDefault="00F82AF6" w:rsidP="00F82AF6">
      <w:pPr>
        <w:spacing w:before="240" w:line="360" w:lineRule="auto"/>
        <w:ind w:left="851" w:right="851"/>
        <w:jc w:val="both"/>
        <w:rPr>
          <w:rFonts w:ascii="Palatino Linotype" w:eastAsia="Calibri" w:hAnsi="Palatino Linotype" w:cs="Arial"/>
          <w:i/>
          <w:lang w:val="es-ES_tradnl" w:eastAsia="es-MX"/>
        </w:rPr>
      </w:pPr>
      <w:r w:rsidRPr="00F54FF7">
        <w:rPr>
          <w:rFonts w:ascii="Palatino Linotype" w:eastAsia="Calibri" w:hAnsi="Palatino Linotype" w:cs="Arial"/>
          <w:i/>
          <w:lang w:val="es-ES_tradnl" w:eastAsia="es-MX"/>
        </w:rPr>
        <w:t>[…]</w:t>
      </w:r>
    </w:p>
    <w:p w:rsidR="00F82AF6" w:rsidRPr="00F54FF7" w:rsidRDefault="00F82AF6" w:rsidP="00F82AF6">
      <w:pPr>
        <w:spacing w:before="240" w:line="360" w:lineRule="auto"/>
        <w:ind w:left="851" w:right="851"/>
        <w:jc w:val="both"/>
        <w:rPr>
          <w:rFonts w:ascii="Palatino Linotype" w:eastAsia="Calibri" w:hAnsi="Palatino Linotype" w:cs="Arial"/>
          <w:b/>
          <w:i/>
          <w:u w:val="single"/>
          <w:lang w:val="es-ES_tradnl" w:eastAsia="es-MX"/>
        </w:rPr>
      </w:pPr>
      <w:r w:rsidRPr="00F54FF7">
        <w:rPr>
          <w:rFonts w:ascii="Palatino Linotype" w:eastAsia="Calibri" w:hAnsi="Palatino Linotype" w:cs="Arial"/>
          <w:b/>
          <w:i/>
          <w:u w:val="single"/>
          <w:lang w:val="es-ES_tradnl" w:eastAsia="es-MX"/>
        </w:rPr>
        <w:lastRenderedPageBreak/>
        <w:t>II. Se determine mediante resolución de autoridad competente; o</w:t>
      </w:r>
    </w:p>
    <w:p w:rsidR="00F82AF6" w:rsidRPr="00F54FF7" w:rsidRDefault="00F82AF6" w:rsidP="00F82AF6">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b/>
          <w:i/>
          <w:lang w:val="es-ES_tradnl" w:eastAsia="es-MX"/>
        </w:rPr>
        <w:t>(…)</w:t>
      </w:r>
    </w:p>
    <w:p w:rsidR="00F82AF6" w:rsidRPr="00F54FF7" w:rsidRDefault="00F82AF6" w:rsidP="00F82AF6">
      <w:pPr>
        <w:spacing w:before="240" w:line="360" w:lineRule="auto"/>
        <w:ind w:left="851" w:right="851"/>
        <w:jc w:val="both"/>
        <w:rPr>
          <w:rFonts w:ascii="Palatino Linotype" w:eastAsia="Calibri" w:hAnsi="Palatino Linotype" w:cs="Arial"/>
          <w:b/>
          <w:i/>
          <w:lang w:val="es-ES_tradnl" w:eastAsia="es-MX"/>
        </w:rPr>
      </w:pPr>
      <w:r w:rsidRPr="00F54FF7">
        <w:rPr>
          <w:rFonts w:ascii="Palatino Linotype" w:eastAsia="Calibri" w:hAnsi="Palatino Linotype" w:cs="Arial"/>
          <w:i/>
          <w:lang w:val="es-ES_tradnl" w:eastAsia="es-MX"/>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F54FF7">
        <w:rPr>
          <w:rFonts w:ascii="Palatino Linotype" w:eastAsia="Calibri" w:hAnsi="Palatino Linotype" w:cs="Arial"/>
          <w:b/>
          <w:i/>
          <w:lang w:val="es-ES_tradnl" w:eastAsia="es-MX"/>
        </w:rPr>
        <w:t xml:space="preserve"> </w:t>
      </w:r>
      <w:r w:rsidRPr="00F54FF7">
        <w:rPr>
          <w:rFonts w:ascii="Palatino Linotype" w:eastAsia="Calibri" w:hAnsi="Palatino Linotype" w:cs="Arial"/>
          <w:b/>
          <w:i/>
          <w:u w:val="single"/>
          <w:lang w:val="es-ES_tradnl" w:eastAsia="es-MX"/>
        </w:rPr>
        <w:t xml:space="preserve">de manera genérica y fundando y motivando su clasificación.” </w:t>
      </w:r>
      <w:r w:rsidRPr="00F54FF7">
        <w:rPr>
          <w:rFonts w:ascii="Palatino Linotype" w:eastAsia="Calibri" w:hAnsi="Palatino Linotype" w:cs="Arial"/>
          <w:b/>
          <w:i/>
          <w:lang w:val="es-ES_tradnl" w:eastAsia="es-MX"/>
        </w:rPr>
        <w:t>[Sic]</w:t>
      </w:r>
    </w:p>
    <w:p w:rsidR="00F82AF6" w:rsidRDefault="00F82AF6" w:rsidP="00F82AF6">
      <w:pPr>
        <w:spacing w:line="360" w:lineRule="auto"/>
        <w:jc w:val="both"/>
        <w:rPr>
          <w:rFonts w:ascii="Palatino Linotype" w:hAnsi="Palatino Linotype" w:cs="Arial"/>
        </w:rPr>
      </w:pPr>
    </w:p>
    <w:p w:rsidR="00F82AF6" w:rsidRPr="0039499D" w:rsidRDefault="00F82AF6" w:rsidP="00F82AF6">
      <w:pPr>
        <w:spacing w:line="360" w:lineRule="auto"/>
        <w:jc w:val="both"/>
        <w:rPr>
          <w:rFonts w:ascii="Palatino Linotype" w:hAnsi="Palatino Linotype" w:cs="Arial"/>
        </w:rPr>
      </w:pPr>
      <w:r w:rsidRPr="0039499D">
        <w:rPr>
          <w:rFonts w:ascii="Palatino Linotype" w:hAnsi="Palatino Linotype" w:cs="Arial"/>
        </w:rPr>
        <w:t xml:space="preserve">En caso específico, de los documentos solicitados obran datos que son considerados confidenciales, cuyo acceso debe ser restringido, los cuales deben testarse al momento de la elaboración de versiones públicas, como es el caso del </w:t>
      </w:r>
      <w:r w:rsidRPr="0039499D">
        <w:rPr>
          <w:rFonts w:ascii="Palatino Linotype" w:hAnsi="Palatino Linotype" w:cs="Arial"/>
          <w:b/>
        </w:rPr>
        <w:t>Registro Federal de Contribuyentes (RFC)</w:t>
      </w:r>
      <w:r w:rsidRPr="0039499D">
        <w:rPr>
          <w:rFonts w:ascii="Palatino Linotype" w:hAnsi="Palatino Linotype" w:cs="Arial"/>
        </w:rPr>
        <w:t xml:space="preserve">, la </w:t>
      </w:r>
      <w:r w:rsidRPr="0039499D">
        <w:rPr>
          <w:rFonts w:ascii="Palatino Linotype" w:hAnsi="Palatino Linotype" w:cs="Arial"/>
          <w:b/>
        </w:rPr>
        <w:t>Clave Única de Registro de Población (CURP)</w:t>
      </w:r>
      <w:r w:rsidRPr="0039499D">
        <w:rPr>
          <w:rFonts w:ascii="Palatino Linotype" w:hAnsi="Palatino Linotype" w:cs="Arial"/>
        </w:rPr>
        <w:t xml:space="preserve">, la </w:t>
      </w:r>
      <w:r w:rsidRPr="0039499D">
        <w:rPr>
          <w:rFonts w:ascii="Palatino Linotype" w:hAnsi="Palatino Linotype" w:cs="Arial"/>
          <w:b/>
        </w:rPr>
        <w:t>Clave de cualquier tipo de seguridad social</w:t>
      </w:r>
      <w:r w:rsidRPr="0039499D">
        <w:rPr>
          <w:rFonts w:ascii="Palatino Linotype" w:hAnsi="Palatino Linotype" w:cs="Arial"/>
        </w:rPr>
        <w:t xml:space="preserve"> (</w:t>
      </w:r>
      <w:r w:rsidRPr="0039499D">
        <w:rPr>
          <w:rFonts w:ascii="Palatino Linotype" w:hAnsi="Palatino Linotype" w:cs="Arial"/>
          <w:b/>
        </w:rPr>
        <w:t>ISSEMYM</w:t>
      </w:r>
      <w:r w:rsidRPr="0039499D">
        <w:rPr>
          <w:rFonts w:ascii="Palatino Linotype" w:hAnsi="Palatino Linotype" w:cs="Arial"/>
        </w:rPr>
        <w:t>, u otros)</w:t>
      </w:r>
      <w:r>
        <w:rPr>
          <w:rFonts w:ascii="Palatino Linotype" w:hAnsi="Palatino Linotype" w:cs="Arial"/>
        </w:rPr>
        <w:t>.</w:t>
      </w:r>
    </w:p>
    <w:p w:rsidR="00F82AF6" w:rsidRPr="0039499D" w:rsidRDefault="00F82AF6" w:rsidP="00F82AF6">
      <w:pPr>
        <w:spacing w:line="360" w:lineRule="auto"/>
        <w:jc w:val="both"/>
        <w:rPr>
          <w:rFonts w:ascii="Palatino Linotype" w:hAnsi="Palatino Linotype" w:cs="Arial"/>
        </w:rPr>
      </w:pPr>
    </w:p>
    <w:p w:rsidR="00F82AF6" w:rsidRPr="0039499D" w:rsidRDefault="00F82AF6" w:rsidP="00F82AF6">
      <w:pPr>
        <w:spacing w:line="360" w:lineRule="auto"/>
        <w:jc w:val="both"/>
        <w:rPr>
          <w:rFonts w:ascii="Palatino Linotype" w:hAnsi="Palatino Linotype" w:cs="Arial"/>
        </w:rPr>
      </w:pPr>
      <w:r w:rsidRPr="0039499D">
        <w:rPr>
          <w:rFonts w:ascii="Palatino Linotype" w:hAnsi="Palatino Linotype" w:cs="Arial"/>
        </w:rPr>
        <w:t xml:space="preserve">Por cuanto hace al </w:t>
      </w:r>
      <w:r w:rsidRPr="0039499D">
        <w:rPr>
          <w:rFonts w:ascii="Palatino Linotype" w:hAnsi="Palatino Linotype" w:cs="Arial"/>
          <w:b/>
        </w:rPr>
        <w:t>Registro Federal de Contribuyentes de las personas físicas</w:t>
      </w:r>
      <w:r w:rsidRPr="0039499D">
        <w:rPr>
          <w:rFonts w:ascii="Palatino Linotype" w:hAnsi="Palatino Linotype" w:cs="Arial"/>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39499D">
        <w:rPr>
          <w:rFonts w:ascii="Palatino Linotype" w:hAnsi="Palatino Linotype" w:cs="Arial"/>
        </w:rPr>
        <w:t>homoclave</w:t>
      </w:r>
      <w:proofErr w:type="spellEnd"/>
      <w:r w:rsidRPr="0039499D">
        <w:rPr>
          <w:rFonts w:ascii="Palatino Linotype" w:hAnsi="Palatino Linotype" w:cs="Arial"/>
        </w:rPr>
        <w:t>; la cual para su obtención es necesario acreditar personalidad, fecha de nacimiento entre otros con documentos oficiales.</w:t>
      </w:r>
    </w:p>
    <w:p w:rsidR="00F82AF6" w:rsidRPr="0039499D" w:rsidRDefault="00F82AF6" w:rsidP="00F82AF6">
      <w:pPr>
        <w:spacing w:line="360" w:lineRule="auto"/>
        <w:jc w:val="both"/>
        <w:rPr>
          <w:rFonts w:ascii="Palatino Linotype" w:hAnsi="Palatino Linotype" w:cs="Arial"/>
        </w:rPr>
      </w:pPr>
    </w:p>
    <w:p w:rsidR="00F82AF6" w:rsidRPr="0039499D" w:rsidRDefault="00F82AF6" w:rsidP="00F82AF6">
      <w:pPr>
        <w:spacing w:line="360" w:lineRule="auto"/>
        <w:jc w:val="both"/>
        <w:rPr>
          <w:rFonts w:ascii="Palatino Linotype" w:hAnsi="Palatino Linotype" w:cs="Arial"/>
        </w:rPr>
      </w:pPr>
      <w:r w:rsidRPr="0039499D">
        <w:rPr>
          <w:rFonts w:ascii="Palatino Linotype" w:hAnsi="Palatino Linotype" w:cs="Arial"/>
        </w:rPr>
        <w:t xml:space="preserve">Al respecto, el </w:t>
      </w:r>
      <w:r w:rsidR="00B14D75">
        <w:rPr>
          <w:rFonts w:ascii="Palatino Linotype" w:hAnsi="Palatino Linotype" w:cs="Arial"/>
        </w:rPr>
        <w:t xml:space="preserve">entonces </w:t>
      </w:r>
      <w:r w:rsidRPr="0039499D">
        <w:rPr>
          <w:rFonts w:ascii="Palatino Linotype" w:hAnsi="Palatino Linotype" w:cs="Arial"/>
        </w:rPr>
        <w:t xml:space="preserve">Instituto Nacional Transparencia, Acceso a la Información y Protección de Datos Personales (INAI) a través del Criterio </w:t>
      </w:r>
      <w:r w:rsidR="00B14D75">
        <w:rPr>
          <w:rFonts w:ascii="Palatino Linotype" w:hAnsi="Palatino Linotype" w:cs="Arial"/>
        </w:rPr>
        <w:t xml:space="preserve">orientador </w:t>
      </w:r>
      <w:r w:rsidRPr="0039499D">
        <w:rPr>
          <w:rFonts w:ascii="Palatino Linotype" w:hAnsi="Palatino Linotype" w:cs="Arial"/>
        </w:rPr>
        <w:t>19/17, señala literalmente lo siguiente:</w:t>
      </w:r>
    </w:p>
    <w:p w:rsidR="00F82AF6" w:rsidRPr="0039499D" w:rsidRDefault="00F82AF6" w:rsidP="00F82AF6">
      <w:pPr>
        <w:spacing w:line="360" w:lineRule="auto"/>
        <w:jc w:val="both"/>
        <w:rPr>
          <w:rFonts w:ascii="Palatino Linotype" w:hAnsi="Palatino Linotype" w:cs="Arial"/>
        </w:rPr>
      </w:pPr>
    </w:p>
    <w:p w:rsidR="00F82AF6" w:rsidRPr="0039499D" w:rsidRDefault="00F82AF6" w:rsidP="00F82AF6">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Registro Federal de Contribuyentes (RFC) de personas físicas</w:t>
      </w:r>
      <w:r w:rsidRPr="0039499D">
        <w:rPr>
          <w:rFonts w:ascii="Palatino Linotype" w:hAnsi="Palatino Linotype" w:cs="Arial"/>
          <w:i/>
        </w:rPr>
        <w:t xml:space="preserve">. El RFC es una clave de carácter fiscal, </w:t>
      </w:r>
      <w:proofErr w:type="gramStart"/>
      <w:r w:rsidRPr="0039499D">
        <w:rPr>
          <w:rFonts w:ascii="Palatino Linotype" w:hAnsi="Palatino Linotype" w:cs="Arial"/>
          <w:i/>
        </w:rPr>
        <w:t>única</w:t>
      </w:r>
      <w:proofErr w:type="gramEnd"/>
      <w:r w:rsidRPr="0039499D">
        <w:rPr>
          <w:rFonts w:ascii="Palatino Linotype" w:hAnsi="Palatino Linotype" w:cs="Arial"/>
          <w:i/>
        </w:rPr>
        <w:t xml:space="preserve"> e irrepetible, que permite identificar al titular, su edad y fecha de nacimiento, por lo que es un dato personal de carácter confidencial.</w:t>
      </w:r>
    </w:p>
    <w:p w:rsidR="00F82AF6" w:rsidRPr="0039499D" w:rsidRDefault="00F82AF6" w:rsidP="00F82AF6">
      <w:pPr>
        <w:spacing w:line="360" w:lineRule="auto"/>
        <w:jc w:val="both"/>
        <w:rPr>
          <w:rFonts w:ascii="Palatino Linotype" w:hAnsi="Palatino Linotype" w:cs="Arial"/>
        </w:rPr>
      </w:pPr>
    </w:p>
    <w:p w:rsidR="00F82AF6" w:rsidRPr="0039499D" w:rsidRDefault="00F82AF6" w:rsidP="00F82AF6">
      <w:pPr>
        <w:spacing w:line="360" w:lineRule="auto"/>
        <w:jc w:val="both"/>
        <w:rPr>
          <w:rFonts w:ascii="Palatino Linotype" w:hAnsi="Palatino Linotype" w:cs="Arial"/>
        </w:rPr>
      </w:pPr>
      <w:r w:rsidRPr="0039499D">
        <w:rPr>
          <w:rFonts w:ascii="Palatino Linotype" w:hAnsi="Palatino Linotype" w:cs="Arial"/>
        </w:rPr>
        <w:t xml:space="preserve">De lo anterior, se desprende que el Registro Federal de Contribuyentes se vincula al nombre de su titular, permitiendo identificar la edad de la persona, fecha de nacimiento, así como su </w:t>
      </w:r>
      <w:proofErr w:type="spellStart"/>
      <w:r w:rsidRPr="0039499D">
        <w:rPr>
          <w:rFonts w:ascii="Palatino Linotype" w:hAnsi="Palatino Linotype" w:cs="Arial"/>
        </w:rPr>
        <w:t>homoclave</w:t>
      </w:r>
      <w:proofErr w:type="spellEnd"/>
      <w:r w:rsidRPr="0039499D">
        <w:rPr>
          <w:rFonts w:ascii="Palatino Linotype" w:hAnsi="Palatino Linotype" w:cs="Arial"/>
        </w:rPr>
        <w:t>,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los Sujetos Obligados del Estado de México y Municipios.</w:t>
      </w:r>
    </w:p>
    <w:p w:rsidR="00F82AF6" w:rsidRPr="0039499D" w:rsidRDefault="00F82AF6" w:rsidP="00F82AF6">
      <w:pPr>
        <w:spacing w:line="360" w:lineRule="auto"/>
        <w:jc w:val="both"/>
        <w:rPr>
          <w:rFonts w:ascii="Palatino Linotype" w:hAnsi="Palatino Linotype" w:cs="Arial"/>
        </w:rPr>
      </w:pPr>
    </w:p>
    <w:p w:rsidR="00F82AF6" w:rsidRPr="0039499D" w:rsidRDefault="00F82AF6" w:rsidP="00F82AF6">
      <w:pPr>
        <w:spacing w:line="360" w:lineRule="auto"/>
        <w:jc w:val="both"/>
        <w:rPr>
          <w:rFonts w:ascii="Palatino Linotype" w:hAnsi="Palatino Linotype" w:cs="Arial"/>
        </w:rPr>
      </w:pPr>
      <w:r w:rsidRPr="0039499D">
        <w:rPr>
          <w:rFonts w:ascii="Palatino Linotype" w:hAnsi="Palatino Linotype" w:cs="Arial"/>
        </w:rPr>
        <w:t xml:space="preserve">Por cuanto hace a la </w:t>
      </w:r>
      <w:r w:rsidRPr="0039499D">
        <w:rPr>
          <w:rFonts w:ascii="Palatino Linotype" w:hAnsi="Palatino Linotype" w:cs="Arial"/>
          <w:b/>
        </w:rPr>
        <w:t>Clave Única de Registro de Población</w:t>
      </w:r>
      <w:r w:rsidRPr="0039499D">
        <w:rPr>
          <w:rFonts w:ascii="Palatino Linotype" w:hAnsi="Palatino Linotype" w:cs="Arial"/>
        </w:rPr>
        <w:t>, constituye un dato personal, ya que tiene como finalidad registrar a cada una de las personas que integran la población del país, con los datos que permitan certificar y acreditar fehacientemente su identidad, la cual servirá para identificarla de manera individual.</w:t>
      </w:r>
    </w:p>
    <w:p w:rsidR="00F82AF6" w:rsidRPr="0039499D" w:rsidRDefault="00F82AF6" w:rsidP="00F82AF6">
      <w:pPr>
        <w:spacing w:line="360" w:lineRule="auto"/>
        <w:jc w:val="both"/>
        <w:rPr>
          <w:rFonts w:ascii="Palatino Linotype" w:hAnsi="Palatino Linotype" w:cs="Arial"/>
        </w:rPr>
      </w:pPr>
    </w:p>
    <w:p w:rsidR="00F82AF6" w:rsidRPr="0039499D" w:rsidRDefault="00F82AF6" w:rsidP="00F82AF6">
      <w:pPr>
        <w:spacing w:line="360" w:lineRule="auto"/>
        <w:jc w:val="both"/>
        <w:rPr>
          <w:rFonts w:ascii="Palatino Linotype" w:hAnsi="Palatino Linotype" w:cs="Arial"/>
        </w:rPr>
      </w:pPr>
      <w:r w:rsidRPr="0039499D">
        <w:rPr>
          <w:rFonts w:ascii="Palatino Linotype" w:hAnsi="Palatino Linotype" w:cs="Arial"/>
        </w:rPr>
        <w:t>Lo anterior, tiene sustento en los artículos 86 y 91, de la Ley General de Población, la cual señala lo siguiente:</w:t>
      </w:r>
    </w:p>
    <w:p w:rsidR="00F82AF6" w:rsidRPr="0039499D" w:rsidRDefault="00F82AF6" w:rsidP="00F82AF6">
      <w:pPr>
        <w:spacing w:line="276" w:lineRule="auto"/>
        <w:jc w:val="both"/>
        <w:rPr>
          <w:rFonts w:ascii="Palatino Linotype" w:hAnsi="Palatino Linotype" w:cs="Arial"/>
        </w:rPr>
      </w:pPr>
    </w:p>
    <w:p w:rsidR="00F82AF6" w:rsidRPr="0039499D" w:rsidRDefault="00F82AF6" w:rsidP="00F82AF6">
      <w:pPr>
        <w:spacing w:line="276" w:lineRule="auto"/>
        <w:ind w:left="567" w:right="567"/>
        <w:jc w:val="both"/>
        <w:rPr>
          <w:rFonts w:ascii="Palatino Linotype" w:hAnsi="Palatino Linotype" w:cs="Arial"/>
          <w:i/>
        </w:rPr>
      </w:pPr>
      <w:r w:rsidRPr="0039499D">
        <w:rPr>
          <w:rFonts w:ascii="Palatino Linotype" w:hAnsi="Palatino Linotype" w:cs="Arial"/>
          <w:i/>
        </w:rPr>
        <w:t>“</w:t>
      </w:r>
      <w:r w:rsidRPr="0039499D">
        <w:rPr>
          <w:rFonts w:ascii="Palatino Linotype" w:hAnsi="Palatino Linotype" w:cs="Arial"/>
          <w:b/>
          <w:i/>
        </w:rPr>
        <w:t>Artículo 86.</w:t>
      </w:r>
      <w:r w:rsidRPr="0039499D">
        <w:rPr>
          <w:rFonts w:ascii="Palatino Linotype" w:hAnsi="Palatino Linotype" w:cs="Arial"/>
          <w:i/>
        </w:rPr>
        <w:t xml:space="preserve"> El Registro Nacional de Población tiene como finalidad registrar a cada una de las personas que integran la población del país, con los datos que permitan certificar y acreditar fehacientemente su identidad.</w:t>
      </w:r>
    </w:p>
    <w:p w:rsidR="00F82AF6" w:rsidRPr="0039499D" w:rsidRDefault="00F82AF6" w:rsidP="00F82AF6">
      <w:pPr>
        <w:spacing w:line="276" w:lineRule="auto"/>
        <w:ind w:left="567" w:right="567"/>
        <w:jc w:val="both"/>
        <w:rPr>
          <w:rFonts w:ascii="Palatino Linotype" w:hAnsi="Palatino Linotype" w:cs="Arial"/>
          <w:i/>
        </w:rPr>
      </w:pPr>
    </w:p>
    <w:p w:rsidR="00F82AF6" w:rsidRPr="0039499D" w:rsidRDefault="00F82AF6" w:rsidP="00F82AF6">
      <w:pPr>
        <w:spacing w:line="276" w:lineRule="auto"/>
        <w:ind w:left="567" w:right="567"/>
        <w:jc w:val="both"/>
        <w:rPr>
          <w:rFonts w:ascii="Palatino Linotype" w:hAnsi="Palatino Linotype" w:cs="Arial"/>
          <w:i/>
        </w:rPr>
      </w:pPr>
      <w:r w:rsidRPr="0039499D">
        <w:rPr>
          <w:rFonts w:ascii="Palatino Linotype" w:hAnsi="Palatino Linotype" w:cs="Arial"/>
          <w:b/>
          <w:i/>
        </w:rPr>
        <w:t>Artículo 91.</w:t>
      </w:r>
      <w:r w:rsidRPr="0039499D">
        <w:rPr>
          <w:rFonts w:ascii="Palatino Linotype" w:hAnsi="Palatino Linotype" w:cs="Arial"/>
          <w:i/>
        </w:rPr>
        <w:t xml:space="preserve"> Al incorporar a una persona en el Registro Nacional de Población, se le asignará una clave que se denominará Clave Única de Registro de Población. Esta servirá para registrarla e identificarla en forma individual.”</w:t>
      </w:r>
    </w:p>
    <w:p w:rsidR="00F82AF6" w:rsidRPr="0039499D" w:rsidRDefault="00F82AF6" w:rsidP="00F82AF6">
      <w:pPr>
        <w:spacing w:line="360" w:lineRule="auto"/>
        <w:jc w:val="both"/>
        <w:rPr>
          <w:rFonts w:ascii="Palatino Linotype" w:hAnsi="Palatino Linotype" w:cs="Arial"/>
        </w:rPr>
      </w:pPr>
    </w:p>
    <w:p w:rsidR="00F82AF6" w:rsidRPr="0039499D" w:rsidRDefault="00F82AF6" w:rsidP="00F82AF6">
      <w:pPr>
        <w:spacing w:line="360" w:lineRule="auto"/>
        <w:jc w:val="both"/>
        <w:rPr>
          <w:rFonts w:ascii="Palatino Linotype" w:hAnsi="Palatino Linotype" w:cs="Arial"/>
        </w:rPr>
      </w:pPr>
      <w:r w:rsidRPr="0039499D">
        <w:rPr>
          <w:rFonts w:ascii="Palatino Linotype" w:hAnsi="Palatino Linotype" w:cs="Arial"/>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rsidR="00F82AF6" w:rsidRPr="0039499D" w:rsidRDefault="00F82AF6" w:rsidP="00F82AF6">
      <w:pPr>
        <w:spacing w:line="360" w:lineRule="auto"/>
        <w:jc w:val="both"/>
        <w:rPr>
          <w:rFonts w:ascii="Palatino Linotype" w:hAnsi="Palatino Linotype" w:cs="Arial"/>
        </w:rPr>
      </w:pPr>
    </w:p>
    <w:p w:rsidR="00F82AF6" w:rsidRPr="0039499D" w:rsidRDefault="00F82AF6" w:rsidP="00F82AF6">
      <w:pPr>
        <w:spacing w:line="360" w:lineRule="auto"/>
        <w:jc w:val="both"/>
        <w:rPr>
          <w:rFonts w:ascii="Palatino Linotype" w:hAnsi="Palatino Linotype" w:cs="Arial"/>
        </w:rPr>
      </w:pPr>
      <w:r w:rsidRPr="0039499D">
        <w:rPr>
          <w:rFonts w:ascii="Palatino Linotype" w:hAnsi="Palatino Linotype" w:cs="Arial"/>
        </w:rPr>
        <w:t xml:space="preserve">Al respecto, el </w:t>
      </w:r>
      <w:r w:rsidR="00B14D75">
        <w:rPr>
          <w:rFonts w:ascii="Palatino Linotype" w:hAnsi="Palatino Linotype" w:cs="Arial"/>
        </w:rPr>
        <w:t xml:space="preserve">entonces </w:t>
      </w:r>
      <w:r w:rsidRPr="0039499D">
        <w:rPr>
          <w:rFonts w:ascii="Palatino Linotype" w:hAnsi="Palatino Linotype" w:cs="Arial"/>
        </w:rPr>
        <w:t>Instituto Nacional de Transparencia, Acceso a la Información y Protección de Datos Personales (INAI) a través del Criterio</w:t>
      </w:r>
      <w:r w:rsidR="00B14D75">
        <w:rPr>
          <w:rFonts w:ascii="Palatino Linotype" w:hAnsi="Palatino Linotype" w:cs="Arial"/>
        </w:rPr>
        <w:t xml:space="preserve"> orientador</w:t>
      </w:r>
      <w:r w:rsidRPr="0039499D">
        <w:rPr>
          <w:rFonts w:ascii="Palatino Linotype" w:hAnsi="Palatino Linotype" w:cs="Arial"/>
        </w:rPr>
        <w:t xml:space="preserve"> 18/17, señala literalmente lo siguiente:</w:t>
      </w:r>
    </w:p>
    <w:p w:rsidR="00F82AF6" w:rsidRPr="0039499D" w:rsidRDefault="00F82AF6" w:rsidP="00F82AF6">
      <w:pPr>
        <w:spacing w:line="360" w:lineRule="auto"/>
        <w:jc w:val="both"/>
        <w:rPr>
          <w:rFonts w:ascii="Palatino Linotype" w:hAnsi="Palatino Linotype" w:cs="Arial"/>
        </w:rPr>
      </w:pPr>
    </w:p>
    <w:p w:rsidR="00F82AF6" w:rsidRPr="0039499D" w:rsidRDefault="00F82AF6" w:rsidP="00F82AF6">
      <w:pPr>
        <w:spacing w:line="276" w:lineRule="auto"/>
        <w:ind w:left="567" w:right="567"/>
        <w:jc w:val="both"/>
        <w:rPr>
          <w:rFonts w:ascii="Palatino Linotype" w:hAnsi="Palatino Linotype" w:cs="Arial"/>
          <w:i/>
        </w:rPr>
      </w:pPr>
      <w:r w:rsidRPr="0039499D">
        <w:rPr>
          <w:rFonts w:ascii="Palatino Linotype" w:hAnsi="Palatino Linotype" w:cs="Arial"/>
          <w:b/>
          <w:i/>
        </w:rPr>
        <w:t>Clave Única de Registro de Población (CURP).</w:t>
      </w:r>
      <w:r w:rsidRPr="0039499D">
        <w:rPr>
          <w:rFonts w:ascii="Palatino Linotype" w:hAnsi="Palatino Linotype" w:cs="Arial"/>
          <w:i/>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w:t>
      </w:r>
      <w:r w:rsidRPr="0039499D">
        <w:rPr>
          <w:rFonts w:ascii="Palatino Linotype" w:hAnsi="Palatino Linotype" w:cs="Arial"/>
          <w:i/>
        </w:rPr>
        <w:lastRenderedPageBreak/>
        <w:t>a una persona física del resto de los habitantes del país, por lo que la CURP está considerada como información confidencial.</w:t>
      </w:r>
    </w:p>
    <w:p w:rsidR="00F82AF6" w:rsidRPr="0039499D" w:rsidRDefault="00F82AF6" w:rsidP="00F82AF6">
      <w:pPr>
        <w:spacing w:line="276" w:lineRule="auto"/>
        <w:jc w:val="both"/>
        <w:rPr>
          <w:rFonts w:ascii="Palatino Linotype" w:hAnsi="Palatino Linotype" w:cs="Arial"/>
        </w:rPr>
      </w:pPr>
    </w:p>
    <w:p w:rsidR="00F82AF6" w:rsidRPr="0039499D" w:rsidRDefault="00F82AF6" w:rsidP="00F82AF6">
      <w:pPr>
        <w:spacing w:line="360" w:lineRule="auto"/>
        <w:jc w:val="both"/>
        <w:rPr>
          <w:rFonts w:ascii="Palatino Linotype" w:hAnsi="Palatino Linotype" w:cs="Arial"/>
        </w:rPr>
      </w:pPr>
      <w:r w:rsidRPr="0039499D">
        <w:rPr>
          <w:rFonts w:ascii="Palatino Linotype" w:hAnsi="Palatino Linotype" w:cs="Arial"/>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F82AF6" w:rsidRPr="0039499D" w:rsidRDefault="00F82AF6" w:rsidP="00F82AF6">
      <w:pPr>
        <w:spacing w:line="360" w:lineRule="auto"/>
        <w:jc w:val="both"/>
        <w:rPr>
          <w:rFonts w:ascii="Palatino Linotype" w:hAnsi="Palatino Linotype" w:cs="Arial"/>
        </w:rPr>
      </w:pPr>
    </w:p>
    <w:p w:rsidR="00F82AF6" w:rsidRDefault="00F82AF6" w:rsidP="00F82AF6">
      <w:pPr>
        <w:spacing w:line="360" w:lineRule="auto"/>
        <w:jc w:val="both"/>
        <w:rPr>
          <w:rFonts w:ascii="Palatino Linotype" w:hAnsi="Palatino Linotype" w:cs="Arial"/>
        </w:rPr>
      </w:pPr>
      <w:r w:rsidRPr="0039499D">
        <w:rPr>
          <w:rFonts w:ascii="Palatino Linotype" w:hAnsi="Palatino Linotype" w:cs="Arial"/>
        </w:rPr>
        <w:t xml:space="preserve">Por cuanto hace a la </w:t>
      </w:r>
      <w:r w:rsidRPr="0039499D">
        <w:rPr>
          <w:rFonts w:ascii="Palatino Linotype" w:hAnsi="Palatino Linotype" w:cs="Arial"/>
          <w:b/>
        </w:rPr>
        <w:t>Clave de cualquier tipo de seguridad social</w:t>
      </w:r>
      <w:r w:rsidRPr="0039499D">
        <w:rPr>
          <w:rFonts w:ascii="Palatino Linotype" w:hAnsi="Palatino Linotype" w:cs="Arial"/>
        </w:rPr>
        <w:t xml:space="preserve"> (ISSEMYM, u otros), está integrado por una secuencia de números con los que se identifica a los trabajadores que cubren las cuotas respectivas, asimismo, lo identifica con la fuente de trabajo; por lo que al ser una clave de identificación de los trabajadores, constituye información confidencial, 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F82AF6" w:rsidRDefault="00F82AF6" w:rsidP="00F82AF6">
      <w:pPr>
        <w:spacing w:line="360" w:lineRule="auto"/>
        <w:jc w:val="both"/>
        <w:rPr>
          <w:rFonts w:ascii="Palatino Linotype" w:hAnsi="Palatino Linotype" w:cs="Arial"/>
        </w:rPr>
      </w:pPr>
    </w:p>
    <w:p w:rsidR="00B14D75" w:rsidRPr="0039499D" w:rsidRDefault="00B14D75" w:rsidP="00B14D75">
      <w:pPr>
        <w:spacing w:line="360" w:lineRule="auto"/>
        <w:jc w:val="both"/>
        <w:rPr>
          <w:rFonts w:ascii="Palatino Linotype" w:hAnsi="Palatino Linotype" w:cs="Arial"/>
        </w:rPr>
      </w:pPr>
      <w:r w:rsidRPr="0039499D">
        <w:rPr>
          <w:rFonts w:ascii="Palatino Linotype" w:hAnsi="Palatino Linotype" w:cs="Arial"/>
        </w:rPr>
        <w:t xml:space="preserve">Respecto de los </w:t>
      </w:r>
      <w:r w:rsidRPr="0039499D">
        <w:rPr>
          <w:rFonts w:ascii="Palatino Linotype" w:hAnsi="Palatino Linotype" w:cs="Arial"/>
          <w:b/>
        </w:rPr>
        <w:t>préstamos o descuentos de carácter personal</w:t>
      </w:r>
      <w:r w:rsidRPr="0039499D">
        <w:rPr>
          <w:rFonts w:ascii="Palatino Linotype" w:hAnsi="Palatino Linotype" w:cs="Arial"/>
        </w:rPr>
        <w:t xml:space="preserve">, éstos no deben tener relación con la prestación del servicio; es decir, son confidenciales los préstamos o </w:t>
      </w:r>
      <w:r w:rsidRPr="0039499D">
        <w:rPr>
          <w:rFonts w:ascii="Palatino Linotype" w:hAnsi="Palatino Linotype" w:cs="Arial"/>
        </w:rPr>
        <w:lastRenderedPageBreak/>
        <w:t>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rsidR="00B14D75" w:rsidRPr="0039499D" w:rsidRDefault="00B14D75" w:rsidP="00B14D75">
      <w:pPr>
        <w:spacing w:line="360" w:lineRule="auto"/>
        <w:jc w:val="both"/>
        <w:rPr>
          <w:rFonts w:ascii="Palatino Linotype" w:hAnsi="Palatino Linotype" w:cs="Arial"/>
        </w:rPr>
      </w:pPr>
    </w:p>
    <w:p w:rsidR="00B14D75" w:rsidRPr="0039499D" w:rsidRDefault="00B14D75" w:rsidP="00B14D75">
      <w:pPr>
        <w:spacing w:line="360" w:lineRule="auto"/>
        <w:jc w:val="both"/>
        <w:rPr>
          <w:rFonts w:ascii="Palatino Linotype" w:hAnsi="Palatino Linotype" w:cs="Arial"/>
        </w:rPr>
      </w:pPr>
      <w:r w:rsidRPr="0039499D">
        <w:rPr>
          <w:rFonts w:ascii="Palatino Linotype" w:hAnsi="Palatino Linotype" w:cs="Arial"/>
        </w:rPr>
        <w:t>Por su parte, el artículo 84 de la Ley del Trabajo de los Servidores Públicos del Estado y Municipios, señala:</w:t>
      </w:r>
    </w:p>
    <w:p w:rsidR="00B14D75" w:rsidRPr="00E5613E" w:rsidRDefault="00B14D75" w:rsidP="00B14D75">
      <w:pPr>
        <w:spacing w:line="276" w:lineRule="auto"/>
        <w:ind w:left="567" w:right="567"/>
        <w:jc w:val="both"/>
        <w:rPr>
          <w:rFonts w:ascii="Palatino Linotype" w:hAnsi="Palatino Linotype" w:cs="Arial"/>
          <w:i/>
        </w:rPr>
      </w:pPr>
      <w:r w:rsidRPr="00E5613E">
        <w:rPr>
          <w:rFonts w:ascii="Palatino Linotype" w:hAnsi="Palatino Linotype" w:cs="Arial"/>
          <w:b/>
          <w:i/>
        </w:rPr>
        <w:t>ARTICULO 84.</w:t>
      </w:r>
      <w:r w:rsidRPr="00E5613E">
        <w:rPr>
          <w:rFonts w:ascii="Palatino Linotype" w:hAnsi="Palatino Linotype" w:cs="Arial"/>
          <w:i/>
        </w:rPr>
        <w:t xml:space="preserve"> Sólo podrán hacerse retenciones, descuentos o deducciones al sueldo de los servidores públicos por concepto de:</w:t>
      </w:r>
    </w:p>
    <w:p w:rsidR="00B14D75" w:rsidRPr="00E5613E" w:rsidRDefault="00B14D75" w:rsidP="00B14D75">
      <w:pPr>
        <w:spacing w:line="276" w:lineRule="auto"/>
        <w:ind w:left="567" w:right="567"/>
        <w:jc w:val="both"/>
        <w:rPr>
          <w:rFonts w:ascii="Palatino Linotype" w:hAnsi="Palatino Linotype" w:cs="Arial"/>
          <w:i/>
        </w:rPr>
      </w:pPr>
      <w:r w:rsidRPr="00E5613E">
        <w:rPr>
          <w:rFonts w:ascii="Palatino Linotype" w:hAnsi="Palatino Linotype" w:cs="Arial"/>
          <w:b/>
          <w:i/>
        </w:rPr>
        <w:t>I.</w:t>
      </w:r>
      <w:r w:rsidRPr="00E5613E">
        <w:rPr>
          <w:rFonts w:ascii="Palatino Linotype" w:hAnsi="Palatino Linotype" w:cs="Arial"/>
          <w:i/>
        </w:rPr>
        <w:t xml:space="preserve"> Gravámenes fiscales relacionados con el sueldo;</w:t>
      </w:r>
    </w:p>
    <w:p w:rsidR="00B14D75" w:rsidRPr="00E5613E" w:rsidRDefault="00B14D75" w:rsidP="00B14D75">
      <w:pPr>
        <w:spacing w:line="276" w:lineRule="auto"/>
        <w:ind w:left="567" w:right="567"/>
        <w:jc w:val="both"/>
        <w:rPr>
          <w:rFonts w:ascii="Palatino Linotype" w:hAnsi="Palatino Linotype" w:cs="Arial"/>
          <w:i/>
        </w:rPr>
      </w:pPr>
      <w:r w:rsidRPr="00E5613E">
        <w:rPr>
          <w:rFonts w:ascii="Palatino Linotype" w:hAnsi="Palatino Linotype" w:cs="Arial"/>
          <w:b/>
          <w:i/>
        </w:rPr>
        <w:t>II.</w:t>
      </w:r>
      <w:r w:rsidRPr="00E5613E">
        <w:rPr>
          <w:rFonts w:ascii="Palatino Linotype" w:hAnsi="Palatino Linotype" w:cs="Arial"/>
          <w:i/>
        </w:rPr>
        <w:t xml:space="preserve"> Deudas contraídas con las instituciones públicas o dependencias por concepto de anticipos de sueldo, pagos hechos con exceso, errores o pérdidas debidamente comprobados;</w:t>
      </w:r>
    </w:p>
    <w:p w:rsidR="00B14D75" w:rsidRPr="00E5613E" w:rsidRDefault="00B14D75" w:rsidP="00B14D75">
      <w:pPr>
        <w:spacing w:line="276" w:lineRule="auto"/>
        <w:ind w:left="567" w:right="567"/>
        <w:jc w:val="both"/>
        <w:rPr>
          <w:rFonts w:ascii="Palatino Linotype" w:hAnsi="Palatino Linotype" w:cs="Arial"/>
          <w:i/>
        </w:rPr>
      </w:pPr>
      <w:r w:rsidRPr="00E5613E">
        <w:rPr>
          <w:rFonts w:ascii="Palatino Linotype" w:hAnsi="Palatino Linotype" w:cs="Arial"/>
          <w:b/>
          <w:i/>
        </w:rPr>
        <w:t>III.</w:t>
      </w:r>
      <w:r w:rsidRPr="00E5613E">
        <w:rPr>
          <w:rFonts w:ascii="Palatino Linotype" w:hAnsi="Palatino Linotype" w:cs="Arial"/>
          <w:i/>
        </w:rPr>
        <w:t xml:space="preserve"> Cuotas sindicales;</w:t>
      </w:r>
    </w:p>
    <w:p w:rsidR="00B14D75" w:rsidRPr="00E5613E" w:rsidRDefault="00B14D75" w:rsidP="00B14D75">
      <w:pPr>
        <w:spacing w:line="276" w:lineRule="auto"/>
        <w:ind w:left="567" w:right="567"/>
        <w:jc w:val="both"/>
        <w:rPr>
          <w:rFonts w:ascii="Palatino Linotype" w:hAnsi="Palatino Linotype" w:cs="Arial"/>
          <w:i/>
        </w:rPr>
      </w:pPr>
      <w:r w:rsidRPr="00E5613E">
        <w:rPr>
          <w:rFonts w:ascii="Palatino Linotype" w:hAnsi="Palatino Linotype" w:cs="Arial"/>
          <w:b/>
          <w:i/>
        </w:rPr>
        <w:t>IV.</w:t>
      </w:r>
      <w:r w:rsidRPr="00E5613E">
        <w:rPr>
          <w:rFonts w:ascii="Palatino Linotype" w:hAnsi="Palatino Linotype" w:cs="Arial"/>
          <w:i/>
        </w:rPr>
        <w:t xml:space="preserve"> Cuotas de aportación a fondos para la constitución de cooperativas y de cajas de ahorro, siempre que el servidor público hubiese manifestado previamente, de manera expresa, su conformidad;</w:t>
      </w:r>
    </w:p>
    <w:p w:rsidR="00B14D75" w:rsidRPr="00E5613E" w:rsidRDefault="00B14D75" w:rsidP="00B14D75">
      <w:pPr>
        <w:spacing w:line="276" w:lineRule="auto"/>
        <w:ind w:left="567" w:right="567"/>
        <w:jc w:val="both"/>
        <w:rPr>
          <w:rFonts w:ascii="Palatino Linotype" w:hAnsi="Palatino Linotype" w:cs="Arial"/>
          <w:i/>
        </w:rPr>
      </w:pPr>
      <w:r w:rsidRPr="00E5613E">
        <w:rPr>
          <w:rFonts w:ascii="Palatino Linotype" w:hAnsi="Palatino Linotype" w:cs="Arial"/>
          <w:b/>
          <w:i/>
        </w:rPr>
        <w:t>V.</w:t>
      </w:r>
      <w:r w:rsidRPr="00E5613E">
        <w:rPr>
          <w:rFonts w:ascii="Palatino Linotype" w:hAnsi="Palatino Linotype" w:cs="Arial"/>
          <w:i/>
        </w:rPr>
        <w:t xml:space="preserve"> Descuentos ordenados por el Instituto de Seguridad Social del Estado de México y Municipios, con motivo de cuotas y obligaciones contraídas con éste por los servidores públicos;</w:t>
      </w:r>
    </w:p>
    <w:p w:rsidR="00B14D75" w:rsidRPr="00E5613E" w:rsidRDefault="00B14D75" w:rsidP="00B14D75">
      <w:pPr>
        <w:spacing w:line="276" w:lineRule="auto"/>
        <w:ind w:left="567" w:right="567"/>
        <w:jc w:val="both"/>
        <w:rPr>
          <w:rFonts w:ascii="Palatino Linotype" w:hAnsi="Palatino Linotype" w:cs="Arial"/>
          <w:i/>
        </w:rPr>
      </w:pPr>
      <w:r w:rsidRPr="00E5613E">
        <w:rPr>
          <w:rFonts w:ascii="Palatino Linotype" w:hAnsi="Palatino Linotype" w:cs="Arial"/>
          <w:b/>
          <w:i/>
        </w:rPr>
        <w:t>VI.</w:t>
      </w:r>
      <w:r w:rsidRPr="00E5613E">
        <w:rPr>
          <w:rFonts w:ascii="Palatino Linotype" w:hAnsi="Palatino Linotype" w:cs="Arial"/>
          <w:i/>
        </w:rPr>
        <w:t xml:space="preserve"> Obligaciones a cargo del servidor público con las que haya consentido, derivadas de la adquisición o del uso de habitaciones consideradas como de interés social;</w:t>
      </w:r>
    </w:p>
    <w:p w:rsidR="00B14D75" w:rsidRPr="00E5613E" w:rsidRDefault="00B14D75" w:rsidP="00B14D75">
      <w:pPr>
        <w:spacing w:line="276" w:lineRule="auto"/>
        <w:ind w:left="567" w:right="567"/>
        <w:jc w:val="both"/>
        <w:rPr>
          <w:rFonts w:ascii="Palatino Linotype" w:hAnsi="Palatino Linotype" w:cs="Arial"/>
          <w:i/>
        </w:rPr>
      </w:pPr>
      <w:r w:rsidRPr="00E5613E">
        <w:rPr>
          <w:rFonts w:ascii="Palatino Linotype" w:hAnsi="Palatino Linotype" w:cs="Arial"/>
          <w:b/>
          <w:i/>
        </w:rPr>
        <w:t>VII.</w:t>
      </w:r>
      <w:r w:rsidRPr="00E5613E">
        <w:rPr>
          <w:rFonts w:ascii="Palatino Linotype" w:hAnsi="Palatino Linotype" w:cs="Arial"/>
          <w:i/>
        </w:rPr>
        <w:t xml:space="preserve"> Faltas de puntualidad o de asistencia injustificadas;</w:t>
      </w:r>
    </w:p>
    <w:p w:rsidR="00B14D75" w:rsidRPr="00E5613E" w:rsidRDefault="00B14D75" w:rsidP="00B14D75">
      <w:pPr>
        <w:spacing w:line="276" w:lineRule="auto"/>
        <w:ind w:left="567" w:right="567"/>
        <w:jc w:val="both"/>
        <w:rPr>
          <w:rFonts w:ascii="Palatino Linotype" w:hAnsi="Palatino Linotype" w:cs="Arial"/>
          <w:i/>
        </w:rPr>
      </w:pPr>
      <w:r w:rsidRPr="00E5613E">
        <w:rPr>
          <w:rFonts w:ascii="Palatino Linotype" w:hAnsi="Palatino Linotype" w:cs="Arial"/>
          <w:b/>
          <w:i/>
        </w:rPr>
        <w:t>VIII.</w:t>
      </w:r>
      <w:r w:rsidRPr="00E5613E">
        <w:rPr>
          <w:rFonts w:ascii="Palatino Linotype" w:hAnsi="Palatino Linotype" w:cs="Arial"/>
          <w:i/>
        </w:rPr>
        <w:t xml:space="preserve"> Pensiones alimenticias ordenadas por la autoridad judicial; o</w:t>
      </w:r>
    </w:p>
    <w:p w:rsidR="00B14D75" w:rsidRPr="00E5613E" w:rsidRDefault="00B14D75" w:rsidP="00B14D75">
      <w:pPr>
        <w:spacing w:line="276" w:lineRule="auto"/>
        <w:ind w:left="567" w:right="567"/>
        <w:jc w:val="both"/>
        <w:rPr>
          <w:rFonts w:ascii="Palatino Linotype" w:hAnsi="Palatino Linotype" w:cs="Arial"/>
          <w:i/>
        </w:rPr>
      </w:pPr>
      <w:r w:rsidRPr="00E5613E">
        <w:rPr>
          <w:rFonts w:ascii="Palatino Linotype" w:hAnsi="Palatino Linotype" w:cs="Arial"/>
          <w:b/>
          <w:i/>
        </w:rPr>
        <w:t>IX.</w:t>
      </w:r>
      <w:r w:rsidRPr="00E5613E">
        <w:rPr>
          <w:rFonts w:ascii="Palatino Linotype" w:hAnsi="Palatino Linotype" w:cs="Arial"/>
          <w:i/>
        </w:rPr>
        <w:t xml:space="preserve"> Cualquier otro convenido con instituciones de servicios y aceptado por el servidor público.</w:t>
      </w:r>
    </w:p>
    <w:p w:rsidR="00B14D75" w:rsidRPr="00E5613E" w:rsidRDefault="00B14D75" w:rsidP="00B14D75">
      <w:pPr>
        <w:spacing w:line="276" w:lineRule="auto"/>
        <w:ind w:left="567" w:right="567"/>
        <w:jc w:val="both"/>
        <w:rPr>
          <w:rFonts w:ascii="Palatino Linotype" w:hAnsi="Palatino Linotype" w:cs="Arial"/>
          <w:i/>
        </w:rPr>
      </w:pPr>
    </w:p>
    <w:p w:rsidR="00B14D75" w:rsidRPr="00E5613E" w:rsidRDefault="00B14D75" w:rsidP="00B14D75">
      <w:pPr>
        <w:spacing w:line="276" w:lineRule="auto"/>
        <w:ind w:left="567" w:right="567"/>
        <w:jc w:val="both"/>
        <w:rPr>
          <w:rFonts w:ascii="Palatino Linotype" w:hAnsi="Palatino Linotype" w:cs="Arial"/>
          <w:i/>
        </w:rPr>
      </w:pPr>
      <w:r w:rsidRPr="00E5613E">
        <w:rPr>
          <w:rFonts w:ascii="Palatino Linotype" w:hAnsi="Palatino Linotype" w:cs="Arial"/>
          <w:i/>
        </w:rPr>
        <w:t xml:space="preserve">El monto total de las retenciones, descuentos o deducciones no podrá exceder del 30% de la remuneración total, excepto en los casos a que se refieren las fracciones </w:t>
      </w:r>
      <w:r w:rsidRPr="00E5613E">
        <w:rPr>
          <w:rFonts w:ascii="Palatino Linotype" w:hAnsi="Palatino Linotype" w:cs="Arial"/>
          <w:i/>
        </w:rPr>
        <w:lastRenderedPageBreak/>
        <w:t>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rsidR="00B14D75" w:rsidRPr="0039499D" w:rsidRDefault="00B14D75" w:rsidP="00B14D75">
      <w:pPr>
        <w:spacing w:line="360" w:lineRule="auto"/>
        <w:jc w:val="both"/>
        <w:rPr>
          <w:rFonts w:ascii="Palatino Linotype" w:hAnsi="Palatino Linotype" w:cs="Arial"/>
        </w:rPr>
      </w:pPr>
    </w:p>
    <w:p w:rsidR="00B14D75" w:rsidRPr="0039499D" w:rsidRDefault="00B14D75" w:rsidP="00B14D75">
      <w:pPr>
        <w:spacing w:line="360" w:lineRule="auto"/>
        <w:jc w:val="both"/>
        <w:rPr>
          <w:rFonts w:ascii="Palatino Linotype" w:hAnsi="Palatino Linotype" w:cs="Arial"/>
        </w:rPr>
      </w:pPr>
      <w:r w:rsidRPr="0039499D">
        <w:rPr>
          <w:rFonts w:ascii="Palatino Linotype" w:hAnsi="Palatino Linotype" w:cs="Arial"/>
        </w:rPr>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rsidR="00B14D75" w:rsidRDefault="00B14D75" w:rsidP="00B14D75">
      <w:pPr>
        <w:spacing w:line="360" w:lineRule="auto"/>
        <w:jc w:val="both"/>
        <w:rPr>
          <w:rFonts w:ascii="Palatino Linotype" w:hAnsi="Palatino Linotype" w:cs="Arial"/>
        </w:rPr>
      </w:pPr>
    </w:p>
    <w:p w:rsidR="00B14D75" w:rsidRPr="008D66C3" w:rsidRDefault="00B14D75" w:rsidP="00B14D75">
      <w:pPr>
        <w:spacing w:line="360" w:lineRule="auto"/>
        <w:jc w:val="both"/>
        <w:rPr>
          <w:rFonts w:ascii="Palatino Linotype" w:hAnsi="Palatino Linotype" w:cs="Arial"/>
        </w:rPr>
      </w:pPr>
      <w:r w:rsidRPr="008D66C3">
        <w:rPr>
          <w:rFonts w:ascii="Palatino Linotype" w:hAnsi="Palatino Linotype" w:cs="Arial"/>
        </w:rPr>
        <w:t xml:space="preserve">Por lo que hace a los </w:t>
      </w:r>
      <w:r w:rsidRPr="008D66C3">
        <w:rPr>
          <w:rFonts w:ascii="Palatino Linotype" w:hAnsi="Palatino Linotype" w:cs="Arial"/>
          <w:b/>
        </w:rPr>
        <w:t>Códigos Bidimensionales</w:t>
      </w:r>
      <w:r w:rsidRPr="008D66C3">
        <w:rPr>
          <w:rFonts w:ascii="Palatino Linotype" w:hAnsi="Palatino Linotype" w:cs="Arial"/>
        </w:rPr>
        <w:t xml:space="preserve"> y los denominados </w:t>
      </w:r>
      <w:r w:rsidRPr="008D66C3">
        <w:rPr>
          <w:rFonts w:ascii="Palatino Linotype" w:hAnsi="Palatino Linotype" w:cs="Arial"/>
          <w:b/>
        </w:rPr>
        <w:t>Códigos QR</w:t>
      </w:r>
      <w:r w:rsidRPr="008D66C3">
        <w:rPr>
          <w:rFonts w:ascii="Palatino Linotype" w:hAnsi="Palatino Linotype" w:cs="Arial"/>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mismos que al tratarse de recibos de nómina, generalmente, corresponde a datos personales como lo son el </w:t>
      </w:r>
      <w:r w:rsidRPr="008D66C3">
        <w:rPr>
          <w:rFonts w:ascii="Palatino Linotype" w:hAnsi="Palatino Linotype" w:cs="Arial"/>
          <w:b/>
        </w:rPr>
        <w:t>Registro Federal de Contribuyentes (RFC)</w:t>
      </w:r>
      <w:r w:rsidRPr="008D66C3">
        <w:rPr>
          <w:rFonts w:ascii="Palatino Linotype" w:hAnsi="Palatino Linotype" w:cs="Arial"/>
        </w:rPr>
        <w:t xml:space="preserve"> y la </w:t>
      </w:r>
      <w:r w:rsidRPr="008D66C3">
        <w:rPr>
          <w:rFonts w:ascii="Palatino Linotype" w:hAnsi="Palatino Linotype" w:cs="Arial"/>
          <w:b/>
        </w:rPr>
        <w:t>Clave Única de Registro de Población (CURP)</w:t>
      </w:r>
      <w:r w:rsidRPr="008D66C3">
        <w:rPr>
          <w:rFonts w:ascii="Palatino Linotype" w:hAnsi="Palatino Linotype" w:cs="Arial"/>
        </w:rPr>
        <w:t>, por lo cual, deberán ser protegidos.</w:t>
      </w:r>
    </w:p>
    <w:p w:rsidR="00B14D75" w:rsidRDefault="00B14D75" w:rsidP="00B14D75">
      <w:pPr>
        <w:spacing w:line="360" w:lineRule="auto"/>
        <w:jc w:val="both"/>
        <w:rPr>
          <w:rFonts w:ascii="Palatino Linotype" w:hAnsi="Palatino Linotype" w:cs="Arial"/>
        </w:rPr>
      </w:pPr>
    </w:p>
    <w:p w:rsidR="00B14D75" w:rsidRPr="0044112A" w:rsidRDefault="00B14D75" w:rsidP="00B14D75">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t xml:space="preserve">Ahora bien, por lo que hace Folio Fiscal, cabe precisar que conforme al ANEXO 20 de la Segunda Resolución de modificaciones a la Resolución Miscelánea Fiscal para dos mil diecisiete, el folio fiscal se conforma de treinta seis caracteres alfanuméricos; </w:t>
      </w:r>
      <w:r w:rsidRPr="0044112A">
        <w:rPr>
          <w:rFonts w:ascii="Palatino Linotype" w:eastAsia="Calibri" w:hAnsi="Palatino Linotype" w:cs="Calibri"/>
          <w:lang w:eastAsia="es-MX"/>
        </w:rPr>
        <w:lastRenderedPageBreak/>
        <w:t>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rsidR="00B14D75" w:rsidRPr="0044112A" w:rsidRDefault="00B14D75" w:rsidP="00B14D75">
      <w:pPr>
        <w:spacing w:line="360" w:lineRule="auto"/>
        <w:jc w:val="both"/>
        <w:rPr>
          <w:rFonts w:ascii="Palatino Linotype" w:eastAsia="Calibri" w:hAnsi="Palatino Linotype" w:cs="Calibri"/>
          <w:lang w:eastAsia="es-MX"/>
        </w:rPr>
      </w:pPr>
    </w:p>
    <w:p w:rsidR="00B14D75" w:rsidRPr="0044112A" w:rsidRDefault="00B14D75" w:rsidP="00B14D75">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rsidR="00B14D75" w:rsidRPr="0044112A" w:rsidRDefault="00B14D75" w:rsidP="00B14D75">
      <w:pPr>
        <w:spacing w:line="360" w:lineRule="auto"/>
        <w:jc w:val="both"/>
        <w:rPr>
          <w:rFonts w:ascii="Palatino Linotype" w:eastAsia="Calibri" w:hAnsi="Palatino Linotype" w:cs="Calibri"/>
          <w:lang w:eastAsia="es-MX"/>
        </w:rPr>
      </w:pPr>
    </w:p>
    <w:p w:rsidR="00B14D75" w:rsidRPr="0044112A" w:rsidRDefault="00B14D75" w:rsidP="00B14D75">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rsidR="00B14D75" w:rsidRPr="0044112A" w:rsidRDefault="00B14D75" w:rsidP="00B14D75">
      <w:pPr>
        <w:spacing w:line="360" w:lineRule="auto"/>
        <w:jc w:val="both"/>
        <w:rPr>
          <w:rFonts w:ascii="Palatino Linotype" w:eastAsia="Calibri" w:hAnsi="Palatino Linotype" w:cs="Calibri"/>
          <w:lang w:eastAsia="es-MX"/>
        </w:rPr>
      </w:pPr>
    </w:p>
    <w:p w:rsidR="00B14D75" w:rsidRPr="0044112A" w:rsidRDefault="00B14D75" w:rsidP="00B14D75">
      <w:pPr>
        <w:spacing w:line="360" w:lineRule="auto"/>
        <w:jc w:val="both"/>
        <w:rPr>
          <w:rFonts w:ascii="Palatino Linotype" w:eastAsia="Calibri" w:hAnsi="Palatino Linotype" w:cs="Calibri"/>
          <w:lang w:eastAsia="es-MX"/>
        </w:rPr>
      </w:pPr>
      <w:r w:rsidRPr="0044112A">
        <w:rPr>
          <w:rFonts w:ascii="Palatino Linotype" w:eastAsia="Calibri" w:hAnsi="Palatino Linotype" w:cs="Calibri"/>
          <w:lang w:eastAsia="es-MX"/>
        </w:rPr>
        <w:lastRenderedPageBreak/>
        <w:t xml:space="preserve">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w:t>
      </w:r>
      <w:proofErr w:type="spellStart"/>
      <w:r w:rsidRPr="0044112A">
        <w:rPr>
          <w:rFonts w:ascii="Palatino Linotype" w:eastAsia="Calibri" w:hAnsi="Palatino Linotype" w:cs="Calibri"/>
          <w:lang w:eastAsia="es-MX"/>
        </w:rPr>
        <w:t>AAAA-MM-DDThh:mm:ss</w:t>
      </w:r>
      <w:proofErr w:type="spellEnd"/>
      <w:r w:rsidRPr="0044112A">
        <w:rPr>
          <w:rFonts w:ascii="Palatino Linotype" w:eastAsia="Calibri" w:hAnsi="Palatino Linotype" w:cs="Calibri"/>
          <w:lang w:eastAsia="es-MX"/>
        </w:rPr>
        <w:t>.</w:t>
      </w:r>
    </w:p>
    <w:p w:rsidR="00B14D75" w:rsidRPr="0044112A" w:rsidRDefault="00B14D75" w:rsidP="00B14D75">
      <w:pPr>
        <w:spacing w:line="360" w:lineRule="auto"/>
        <w:jc w:val="both"/>
        <w:rPr>
          <w:rFonts w:ascii="Palatino Linotype" w:eastAsia="Calibri" w:hAnsi="Palatino Linotype" w:cs="Calibri"/>
          <w:lang w:eastAsia="es-MX"/>
        </w:rPr>
      </w:pPr>
    </w:p>
    <w:p w:rsidR="00B14D75" w:rsidRPr="00605F74" w:rsidRDefault="00B14D75" w:rsidP="00B14D75">
      <w:pPr>
        <w:spacing w:line="360" w:lineRule="auto"/>
        <w:jc w:val="both"/>
        <w:rPr>
          <w:rFonts w:ascii="Palatino Linotype" w:hAnsi="Palatino Linotype"/>
        </w:rPr>
      </w:pPr>
      <w:r w:rsidRPr="00605F74">
        <w:rPr>
          <w:rFonts w:ascii="Palatino Linotype" w:hAnsi="Palatino Linotype"/>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rsidR="00B14D75" w:rsidRPr="00D76604" w:rsidRDefault="00B14D75" w:rsidP="00B14D75">
      <w:pPr>
        <w:spacing w:line="360" w:lineRule="auto"/>
        <w:ind w:right="51"/>
        <w:jc w:val="both"/>
        <w:rPr>
          <w:rFonts w:ascii="Palatino Linotype" w:hAnsi="Palatino Linotype"/>
          <w:szCs w:val="14"/>
        </w:rPr>
      </w:pPr>
      <w:r w:rsidRPr="00D76604">
        <w:rPr>
          <w:rFonts w:ascii="Palatino Linotype" w:eastAsia="Palatino Linotype" w:hAnsi="Palatino Linotype" w:cs="Palatino Linotype"/>
        </w:rPr>
        <w:t xml:space="preserve">Igualmente, resulta importante destacar que el </w:t>
      </w:r>
      <w:r w:rsidRPr="00D76604">
        <w:rPr>
          <w:rFonts w:ascii="Palatino Linotype" w:eastAsia="Palatino Linotype" w:hAnsi="Palatino Linotype" w:cs="Palatino Linotype"/>
          <w:b/>
          <w:i/>
        </w:rPr>
        <w:t>número de cuenta bancaria</w:t>
      </w:r>
      <w:r w:rsidRPr="00D76604">
        <w:rPr>
          <w:rFonts w:ascii="Palatino Linotype" w:eastAsia="Palatino Linotype" w:hAnsi="Palatino Linotype" w:cs="Palatino Linotype"/>
          <w:b/>
        </w:rPr>
        <w:t xml:space="preserve"> de las personas físicas </w:t>
      </w:r>
      <w:r w:rsidRPr="00D76604">
        <w:rPr>
          <w:rFonts w:ascii="Palatino Linotype" w:eastAsia="Palatino Linotype" w:hAnsi="Palatino Linotype" w:cs="Palatino Linotype"/>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rsidR="00B14D75" w:rsidRDefault="00B14D75" w:rsidP="00B14D75">
      <w:pPr>
        <w:spacing w:line="360" w:lineRule="auto"/>
        <w:ind w:right="50"/>
        <w:jc w:val="both"/>
        <w:rPr>
          <w:rFonts w:ascii="Palatino Linotype" w:eastAsia="Palatino Linotype" w:hAnsi="Palatino Linotype" w:cs="Palatino Linotype"/>
        </w:rPr>
      </w:pPr>
    </w:p>
    <w:p w:rsidR="00B14D75" w:rsidRPr="00D76604" w:rsidRDefault="00B14D75" w:rsidP="00B14D75">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rsidR="00B14D75" w:rsidRPr="00D76604" w:rsidRDefault="00B14D75" w:rsidP="00B14D75">
      <w:pPr>
        <w:spacing w:line="360" w:lineRule="auto"/>
        <w:ind w:right="50"/>
        <w:jc w:val="both"/>
        <w:rPr>
          <w:rFonts w:ascii="Palatino Linotype" w:eastAsia="Palatino Linotype" w:hAnsi="Palatino Linotype" w:cs="Palatino Linotype"/>
        </w:rPr>
      </w:pPr>
    </w:p>
    <w:p w:rsidR="00B14D75" w:rsidRPr="00D76604" w:rsidRDefault="00B14D75" w:rsidP="00B14D75">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w:t>
      </w:r>
      <w:r w:rsidRPr="00D76604">
        <w:rPr>
          <w:rFonts w:ascii="Palatino Linotype" w:eastAsia="Palatino Linotype" w:hAnsi="Palatino Linotype" w:cs="Palatino Linotype"/>
        </w:rPr>
        <w:lastRenderedPageBreak/>
        <w:t xml:space="preserve">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rsidR="00B14D75" w:rsidRPr="00D76604" w:rsidRDefault="00B14D75" w:rsidP="00B14D75">
      <w:pPr>
        <w:spacing w:line="360" w:lineRule="auto"/>
        <w:ind w:right="50"/>
        <w:jc w:val="both"/>
        <w:rPr>
          <w:rFonts w:ascii="Palatino Linotype" w:eastAsia="Palatino Linotype" w:hAnsi="Palatino Linotype" w:cs="Palatino Linotype"/>
        </w:rPr>
      </w:pPr>
    </w:p>
    <w:p w:rsidR="00B14D75" w:rsidRPr="00D76604" w:rsidRDefault="00B14D75" w:rsidP="00B14D75">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rsidR="00B14D75" w:rsidRPr="00D76604" w:rsidRDefault="00B14D75" w:rsidP="00B14D75">
      <w:pPr>
        <w:spacing w:line="360" w:lineRule="auto"/>
        <w:ind w:right="50"/>
        <w:jc w:val="both"/>
        <w:rPr>
          <w:rFonts w:ascii="Palatino Linotype" w:eastAsia="Palatino Linotype" w:hAnsi="Palatino Linotype" w:cs="Palatino Linotype"/>
        </w:rPr>
      </w:pPr>
    </w:p>
    <w:p w:rsidR="00B14D75" w:rsidRPr="00D76604" w:rsidRDefault="00B14D75" w:rsidP="00B14D75">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t>Es por esta razón que se debe omitir el o los números de cuentas bancarias de particulares en las versiones públicas, para ser entregadas.</w:t>
      </w:r>
    </w:p>
    <w:p w:rsidR="00B14D75" w:rsidRPr="00D76604" w:rsidRDefault="00B14D75" w:rsidP="00B14D75">
      <w:pPr>
        <w:spacing w:line="360" w:lineRule="auto"/>
        <w:ind w:right="50"/>
        <w:jc w:val="both"/>
        <w:rPr>
          <w:rFonts w:ascii="Palatino Linotype" w:eastAsia="Palatino Linotype" w:hAnsi="Palatino Linotype" w:cs="Palatino Linotype"/>
        </w:rPr>
      </w:pPr>
    </w:p>
    <w:p w:rsidR="00B14D75" w:rsidRPr="00D76604" w:rsidRDefault="00B14D75" w:rsidP="00B14D75">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rsidR="00B14D75" w:rsidRPr="00D76604" w:rsidRDefault="00B14D75" w:rsidP="00B14D75">
      <w:pPr>
        <w:spacing w:line="360" w:lineRule="auto"/>
        <w:ind w:right="50"/>
        <w:jc w:val="both"/>
        <w:rPr>
          <w:rFonts w:ascii="Palatino Linotype" w:eastAsia="Palatino Linotype" w:hAnsi="Palatino Linotype" w:cs="Palatino Linotype"/>
        </w:rPr>
      </w:pPr>
    </w:p>
    <w:p w:rsidR="00B14D75" w:rsidRPr="00D76604" w:rsidRDefault="00B14D75" w:rsidP="00B14D75">
      <w:pPr>
        <w:spacing w:line="360" w:lineRule="auto"/>
        <w:ind w:right="50"/>
        <w:jc w:val="both"/>
        <w:rPr>
          <w:rFonts w:ascii="Palatino Linotype" w:eastAsia="Palatino Linotype" w:hAnsi="Palatino Linotype" w:cs="Palatino Linotype"/>
        </w:rPr>
      </w:pPr>
      <w:r w:rsidRPr="00D76604">
        <w:rPr>
          <w:rFonts w:ascii="Palatino Linotype" w:eastAsia="Palatino Linotype" w:hAnsi="Palatino Linotype" w:cs="Palatino Linotype"/>
        </w:rPr>
        <w:t xml:space="preserve">Lo argumentado encuentra sustento en los criterios </w:t>
      </w:r>
      <w:r w:rsidR="00505C76">
        <w:rPr>
          <w:rFonts w:ascii="Palatino Linotype" w:eastAsia="Palatino Linotype" w:hAnsi="Palatino Linotype" w:cs="Palatino Linotype"/>
        </w:rPr>
        <w:t xml:space="preserve">orientadores </w:t>
      </w:r>
      <w:r w:rsidRPr="00D76604">
        <w:rPr>
          <w:rFonts w:ascii="Palatino Linotype" w:eastAsia="Palatino Linotype" w:hAnsi="Palatino Linotype" w:cs="Palatino Linotype"/>
        </w:rPr>
        <w:t xml:space="preserve">10/17 y 11/17 emitidos por el </w:t>
      </w:r>
      <w:r w:rsidR="00505C76">
        <w:rPr>
          <w:rFonts w:ascii="Palatino Linotype" w:eastAsia="Palatino Linotype" w:hAnsi="Palatino Linotype" w:cs="Palatino Linotype"/>
        </w:rPr>
        <w:t xml:space="preserve">entonces </w:t>
      </w:r>
      <w:r w:rsidRPr="00D76604">
        <w:rPr>
          <w:rFonts w:ascii="Palatino Linotype" w:eastAsia="Palatino Linotype" w:hAnsi="Palatino Linotype" w:cs="Palatino Linotype"/>
        </w:rPr>
        <w:t>Instituto Nacional de Transparencia, Acceso a la Información y Protección de Datos Personales, INAI, que llevan por rubro y texto los siguientes:</w:t>
      </w:r>
    </w:p>
    <w:p w:rsidR="00B14D75" w:rsidRDefault="00B14D75" w:rsidP="00B14D75">
      <w:pPr>
        <w:spacing w:line="360" w:lineRule="auto"/>
        <w:ind w:right="50"/>
        <w:jc w:val="both"/>
        <w:rPr>
          <w:rFonts w:ascii="Palatino Linotype" w:eastAsia="Palatino Linotype" w:hAnsi="Palatino Linotype" w:cs="Palatino Linotype"/>
        </w:rPr>
      </w:pPr>
    </w:p>
    <w:p w:rsidR="00B14D75" w:rsidRDefault="00B14D75" w:rsidP="00B14D75">
      <w:pPr>
        <w:spacing w:after="24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“Cuentas bancarias y/o CLABE interbancaria de personas físicas y morales privadas.</w:t>
      </w:r>
      <w:r>
        <w:rPr>
          <w:rFonts w:ascii="Palatino Linotype" w:eastAsia="Palatino Linotype" w:hAnsi="Palatino Linotype" w:cs="Palatino Linotype"/>
          <w:i/>
        </w:rPr>
        <w:t xml:space="preserve"> El número de cuenta bancaria y/o CLABE interbancaria de particulares es información confidencial, al tratarse de un conjunto de caracteres numéricos utilizados por los grupos financieros para identificar las </w:t>
      </w:r>
      <w:r>
        <w:rPr>
          <w:rFonts w:ascii="Palatino Linotype" w:eastAsia="Palatino Linotype" w:hAnsi="Palatino Linotype" w:cs="Palatino Linotype"/>
          <w:i/>
        </w:rPr>
        <w:lastRenderedPageBreak/>
        <w:t>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B14D75" w:rsidRDefault="00B14D75" w:rsidP="00B14D75">
      <w:pPr>
        <w:spacing w:before="240" w:line="276" w:lineRule="auto"/>
        <w:ind w:left="851" w:right="900"/>
        <w:jc w:val="both"/>
        <w:rPr>
          <w:rFonts w:ascii="Palatino Linotype" w:eastAsia="Palatino Linotype" w:hAnsi="Palatino Linotype" w:cs="Palatino Linotype"/>
          <w:i/>
        </w:rPr>
      </w:pPr>
      <w:r>
        <w:rPr>
          <w:rFonts w:ascii="Palatino Linotype" w:eastAsia="Palatino Linotype" w:hAnsi="Palatino Linotype" w:cs="Palatino Linotype"/>
          <w:b/>
          <w:i/>
        </w:rPr>
        <w:t>Cuentas bancarias y/o CLABE interbancaria de sujetos obligados que reciben y/o transfieren recursos públicos, son información pública</w:t>
      </w:r>
      <w:r>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rsidR="00B14D75" w:rsidRDefault="00B14D75" w:rsidP="00F82AF6">
      <w:pPr>
        <w:spacing w:line="360" w:lineRule="auto"/>
        <w:jc w:val="both"/>
        <w:rPr>
          <w:rFonts w:ascii="Palatino Linotype" w:hAnsi="Palatino Linotype" w:cs="Arial"/>
        </w:rPr>
      </w:pPr>
    </w:p>
    <w:p w:rsidR="00F82AF6" w:rsidRDefault="00F82AF6" w:rsidP="00F82AF6">
      <w:pPr>
        <w:spacing w:line="360" w:lineRule="auto"/>
        <w:jc w:val="both"/>
        <w:rPr>
          <w:rFonts w:ascii="Palatino Linotype" w:hAnsi="Palatino Linotype" w:cs="Arial"/>
        </w:rPr>
      </w:pPr>
      <w:r w:rsidRPr="00557471">
        <w:rPr>
          <w:rFonts w:ascii="Palatino Linotype" w:hAnsi="Palatino Linotype" w:cs="Arial"/>
        </w:rPr>
        <w:t xml:space="preserve">Bajo este contexto, </w:t>
      </w:r>
      <w:r>
        <w:rPr>
          <w:rFonts w:ascii="Palatino Linotype" w:hAnsi="Palatino Linotype" w:cs="Arial"/>
        </w:rPr>
        <w:t>el Formato Único de Movimiento de Personal contiene información que debe ser clasificada como confidencial</w:t>
      </w:r>
      <w:r w:rsidRPr="00557471">
        <w:rPr>
          <w:rFonts w:ascii="Palatino Linotype" w:hAnsi="Palatino Linotype" w:cs="Arial"/>
        </w:rPr>
        <w:t>, tales como:</w:t>
      </w:r>
    </w:p>
    <w:p w:rsidR="00F82AF6" w:rsidRPr="00557471" w:rsidRDefault="00F82AF6" w:rsidP="00F82AF6">
      <w:pPr>
        <w:pStyle w:val="Prrafodelista"/>
        <w:numPr>
          <w:ilvl w:val="0"/>
          <w:numId w:val="11"/>
        </w:numPr>
        <w:spacing w:line="360" w:lineRule="auto"/>
        <w:jc w:val="both"/>
        <w:rPr>
          <w:rFonts w:ascii="Palatino Linotype" w:hAnsi="Palatino Linotype" w:cs="Arial"/>
        </w:rPr>
      </w:pPr>
      <w:r w:rsidRPr="00557471">
        <w:rPr>
          <w:rFonts w:ascii="Palatino Linotype" w:hAnsi="Palatino Linotype" w:cs="Arial"/>
          <w:b/>
        </w:rPr>
        <w:t>Código postal:</w:t>
      </w:r>
      <w:r w:rsidRPr="00557471">
        <w:rPr>
          <w:rFonts w:ascii="Palatino Linotype" w:hAnsi="Palatino Linotype" w:cs="Arial"/>
        </w:rPr>
        <w:t xml:space="preserve"> Es la composición de cinco dígitos, los dos primeros identifican la entidad federativa, o parte de la misma, o bien la división administrativa (Delegación) en la Ciudad de México; este adosado a la dirección sirve para facilitar y mecanizar el encaminamiento de una pieza de correo para que se ubique el domicilio del destinatario, motivo por el que se considera un dato personal asociado al derecho a la intimidad y la vida privada de las personas, por lo que debe ser protegido al tratarse de información confidencial.  </w:t>
      </w:r>
    </w:p>
    <w:p w:rsidR="00F82AF6" w:rsidRDefault="00F82AF6" w:rsidP="00F82AF6">
      <w:pPr>
        <w:pStyle w:val="Prrafodelista"/>
        <w:numPr>
          <w:ilvl w:val="0"/>
          <w:numId w:val="11"/>
        </w:numPr>
        <w:spacing w:line="360" w:lineRule="auto"/>
        <w:jc w:val="both"/>
        <w:rPr>
          <w:rFonts w:ascii="Palatino Linotype" w:hAnsi="Palatino Linotype" w:cs="Arial"/>
        </w:rPr>
      </w:pPr>
      <w:r w:rsidRPr="00557471">
        <w:rPr>
          <w:rFonts w:ascii="Palatino Linotype" w:hAnsi="Palatino Linotype" w:cs="Arial"/>
          <w:b/>
        </w:rPr>
        <w:t>Fecha de nacimiento:</w:t>
      </w:r>
      <w:r w:rsidRPr="00557471">
        <w:rPr>
          <w:rFonts w:ascii="Palatino Linotype" w:hAnsi="Palatino Linotype" w:cs="Arial"/>
        </w:rPr>
        <w:t xml:space="preserve"> La fecha de nacimiento como la edad son datos personales, toda vez que la misma se refiere al día, mes y año en el que nació una persona, los mismos consisten en información concerniente a una persona física identificada o identificable.</w:t>
      </w:r>
    </w:p>
    <w:p w:rsidR="00F82AF6" w:rsidRDefault="00F82AF6" w:rsidP="00F82AF6">
      <w:pPr>
        <w:pStyle w:val="Prrafodelista"/>
        <w:numPr>
          <w:ilvl w:val="0"/>
          <w:numId w:val="11"/>
        </w:numPr>
        <w:spacing w:line="360" w:lineRule="auto"/>
        <w:jc w:val="both"/>
        <w:rPr>
          <w:rFonts w:ascii="Palatino Linotype" w:hAnsi="Palatino Linotype" w:cs="Arial"/>
        </w:rPr>
      </w:pPr>
      <w:r w:rsidRPr="00557471">
        <w:rPr>
          <w:rFonts w:ascii="Palatino Linotype" w:hAnsi="Palatino Linotype" w:cs="Arial"/>
          <w:b/>
        </w:rPr>
        <w:lastRenderedPageBreak/>
        <w:t>Edad:</w:t>
      </w:r>
      <w:r w:rsidRPr="00557471">
        <w:rPr>
          <w:rFonts w:ascii="Palatino Linotype" w:hAnsi="Palatino Linotype" w:cs="Arial"/>
        </w:rPr>
        <w:t xml:space="preserve"> Se define como el tiempo que ha vivido una persona; en tal caso al ser un dato propio de cada individuo que lo hace único en razón del tiempo de vida, es procedente afirmar que es posible hacerlo identificable diferenciándolo de los demás, y que la divulgación de dicha información vulneraría al individuo por ser un dato que </w:t>
      </w:r>
      <w:r>
        <w:rPr>
          <w:rFonts w:ascii="Palatino Linotype" w:hAnsi="Palatino Linotype" w:cs="Arial"/>
        </w:rPr>
        <w:t xml:space="preserve">concierne a su vida privada.  </w:t>
      </w:r>
    </w:p>
    <w:p w:rsidR="00F82AF6" w:rsidRDefault="00F82AF6" w:rsidP="00F82AF6">
      <w:pPr>
        <w:pStyle w:val="Prrafodelista"/>
        <w:numPr>
          <w:ilvl w:val="0"/>
          <w:numId w:val="11"/>
        </w:numPr>
        <w:spacing w:line="360" w:lineRule="auto"/>
        <w:jc w:val="both"/>
        <w:rPr>
          <w:rFonts w:ascii="Palatino Linotype" w:hAnsi="Palatino Linotype" w:cs="Arial"/>
        </w:rPr>
      </w:pPr>
      <w:r w:rsidRPr="00557471">
        <w:rPr>
          <w:rFonts w:ascii="Palatino Linotype" w:hAnsi="Palatino Linotype" w:cs="Arial"/>
          <w:b/>
        </w:rPr>
        <w:t>Nacionalidad:</w:t>
      </w:r>
      <w:r w:rsidRPr="00557471">
        <w:rPr>
          <w:rFonts w:ascii="Palatino Linotype" w:hAnsi="Palatino Linotype" w:cs="Arial"/>
        </w:rPr>
        <w:t xml:space="preserve"> Es un atributo de la personalidad que señala al individuo como miembro de un Estado, es decir, es el vínculo legal que relaciona a una persona con su nación de origen, información que al ser divulgada podría afectar la esfera de privacidad de este.</w:t>
      </w:r>
    </w:p>
    <w:p w:rsidR="00F82AF6" w:rsidRPr="00557471" w:rsidRDefault="00F82AF6" w:rsidP="00F82AF6">
      <w:pPr>
        <w:pStyle w:val="Prrafodelista"/>
        <w:numPr>
          <w:ilvl w:val="0"/>
          <w:numId w:val="11"/>
        </w:numPr>
        <w:spacing w:line="360" w:lineRule="auto"/>
        <w:jc w:val="both"/>
        <w:rPr>
          <w:rFonts w:ascii="Palatino Linotype" w:hAnsi="Palatino Linotype" w:cs="Arial"/>
        </w:rPr>
      </w:pPr>
      <w:r w:rsidRPr="00557471">
        <w:rPr>
          <w:rFonts w:ascii="Palatino Linotype" w:hAnsi="Palatino Linotype" w:cs="Arial"/>
          <w:b/>
        </w:rPr>
        <w:t>Estado civil</w:t>
      </w:r>
      <w:r w:rsidRPr="00557471">
        <w:rPr>
          <w:rFonts w:ascii="Palatino Linotype" w:hAnsi="Palatino Linotype" w:cs="Arial"/>
        </w:rPr>
        <w:t xml:space="preserve">: Constituye un atributo de la personalidad que se refiere a la posición que ocupa una persona en relación con la familia; en razón de lo anterior, por su propia naturaleza es considerado un dato personal.  </w:t>
      </w:r>
    </w:p>
    <w:p w:rsidR="00F82AF6" w:rsidRDefault="00F82AF6" w:rsidP="00F811C9">
      <w:pPr>
        <w:spacing w:line="360" w:lineRule="auto"/>
        <w:jc w:val="both"/>
        <w:rPr>
          <w:rFonts w:ascii="Palatino Linotype" w:eastAsia="Palatino Linotype" w:hAnsi="Palatino Linotype" w:cs="Palatino Linotype"/>
          <w:lang w:eastAsia="es-MX"/>
        </w:rPr>
      </w:pPr>
    </w:p>
    <w:p w:rsidR="00F82AF6" w:rsidRDefault="00F82AF6" w:rsidP="00F811C9">
      <w:pPr>
        <w:spacing w:line="360" w:lineRule="auto"/>
        <w:jc w:val="both"/>
        <w:rPr>
          <w:rFonts w:ascii="Palatino Linotype" w:eastAsia="Palatino Linotype" w:hAnsi="Palatino Linotype" w:cs="Palatino Linotype"/>
          <w:lang w:eastAsia="es-MX"/>
        </w:rPr>
      </w:pPr>
    </w:p>
    <w:p w:rsidR="00F82AF6" w:rsidRDefault="00F82AF6" w:rsidP="00F82AF6">
      <w:pPr>
        <w:spacing w:line="360" w:lineRule="auto"/>
        <w:ind w:right="51"/>
        <w:jc w:val="both"/>
        <w:rPr>
          <w:rFonts w:ascii="Palatino Linotype" w:eastAsia="Arial Unicode MS" w:hAnsi="Palatino Linotype" w:cs="Arial"/>
          <w:lang w:val="es-ES_tradnl" w:eastAsia="es-MX"/>
        </w:rPr>
      </w:pPr>
      <w:r w:rsidRPr="00F54FF7">
        <w:rPr>
          <w:rFonts w:ascii="Palatino Linotype" w:eastAsia="Calibri" w:hAnsi="Palatino Linotype" w:cs="Arial"/>
          <w:lang w:val="es-ES_tradnl" w:eastAsia="es-MX"/>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F54FF7">
        <w:rPr>
          <w:rFonts w:ascii="Palatino Linotype" w:eastAsia="Calibri" w:hAnsi="Palatino Linotype" w:cs="Arial"/>
          <w:b/>
          <w:lang w:val="es-ES_tradnl" w:eastAsia="es-MX"/>
        </w:rPr>
        <w:t>LINEAMIENTOS GENERALES EN MATERIA DE CLASIFICACIÓN Y DESCLASIFICACIÓN DE LA INFORMACIÓN, ASÍ COMO PARA LA ELABORACIÓN DE VERSIONES PÚBLICAS,</w:t>
      </w:r>
      <w:r w:rsidRPr="00F54FF7">
        <w:rPr>
          <w:rFonts w:ascii="Palatino Linotype" w:eastAsia="Calibri" w:hAnsi="Palatino Linotype" w:cs="Arial"/>
          <w:lang w:val="es-ES_tradnl" w:eastAsia="es-MX"/>
        </w:rPr>
        <w:t xml:space="preserve"> publicados en el Diario Oficial de la Federación en fecha quince de abril </w:t>
      </w:r>
      <w:r w:rsidRPr="00F54FF7">
        <w:rPr>
          <w:rFonts w:ascii="Palatino Linotype" w:eastAsia="Calibri" w:hAnsi="Palatino Linotype" w:cs="Arial"/>
          <w:lang w:val="es-ES_tradnl" w:eastAsia="es-MX"/>
        </w:rPr>
        <w:lastRenderedPageBreak/>
        <w:t>de dos mil dieciséis, mediante Acuerdo del Consejo Nacional del Sistema Nacional de Transparencia, Acceso a la Información Pública y Protección de Datos Personales</w:t>
      </w:r>
    </w:p>
    <w:p w:rsidR="00F82AF6" w:rsidRDefault="00F82AF6" w:rsidP="00F811C9">
      <w:pPr>
        <w:spacing w:line="360" w:lineRule="auto"/>
        <w:jc w:val="both"/>
        <w:rPr>
          <w:rFonts w:ascii="Palatino Linotype" w:eastAsia="Palatino Linotype" w:hAnsi="Palatino Linotype" w:cs="Palatino Linotype"/>
          <w:lang w:eastAsia="es-MX"/>
        </w:rPr>
      </w:pPr>
    </w:p>
    <w:p w:rsidR="00F811C9" w:rsidRPr="002C3EC8" w:rsidRDefault="00F811C9" w:rsidP="00F811C9">
      <w:pPr>
        <w:spacing w:line="360" w:lineRule="auto"/>
        <w:jc w:val="both"/>
        <w:rPr>
          <w:rFonts w:ascii="Palatino Linotype" w:hAnsi="Palatino Linotype" w:cs="Arial"/>
        </w:rPr>
      </w:pPr>
      <w:r w:rsidRPr="002C3EC8">
        <w:rPr>
          <w:rFonts w:ascii="Palatino Linotype" w:hAnsi="Palatino Linotype"/>
        </w:rPr>
        <w:t xml:space="preserve">En mérito de lo expuesto en líneas anteriores, resultan </w:t>
      </w:r>
      <w:r>
        <w:rPr>
          <w:rFonts w:ascii="Palatino Linotype" w:hAnsi="Palatino Linotype"/>
        </w:rPr>
        <w:t xml:space="preserve">parcialmente </w:t>
      </w:r>
      <w:r w:rsidRPr="002C3EC8">
        <w:rPr>
          <w:rFonts w:ascii="Palatino Linotype" w:hAnsi="Palatino Linotype"/>
        </w:rPr>
        <w:t xml:space="preserve">fundados los motivos de inconformidad que arguye </w:t>
      </w:r>
      <w:r w:rsidRPr="002C3EC8">
        <w:rPr>
          <w:rFonts w:ascii="Palatino Linotype" w:hAnsi="Palatino Linotype"/>
          <w:bCs/>
        </w:rPr>
        <w:t>el</w:t>
      </w:r>
      <w:r w:rsidRPr="002C3EC8">
        <w:rPr>
          <w:rFonts w:ascii="Palatino Linotype" w:hAnsi="Palatino Linotype"/>
          <w:b/>
          <w:bCs/>
        </w:rPr>
        <w:t xml:space="preserve"> Recurrente </w:t>
      </w:r>
      <w:r w:rsidRPr="002C3EC8">
        <w:rPr>
          <w:rFonts w:ascii="Palatino Linotype" w:hAnsi="Palatino Linotype"/>
        </w:rPr>
        <w:t xml:space="preserve">en su medio de impugnación que fue materia de estudio, por ello </w:t>
      </w:r>
      <w:r w:rsidRPr="002C3EC8">
        <w:rPr>
          <w:rFonts w:ascii="Palatino Linotype" w:hAnsi="Palatino Linotype" w:cs="Arial"/>
        </w:rPr>
        <w:t>con fundamento en la</w:t>
      </w:r>
      <w:r w:rsidRPr="002C3EC8">
        <w:rPr>
          <w:rFonts w:ascii="Palatino Linotype" w:hAnsi="Palatino Linotype" w:cs="Arial"/>
          <w:b/>
        </w:rPr>
        <w:t xml:space="preserve"> </w:t>
      </w:r>
      <w:r w:rsidR="005A29CA">
        <w:rPr>
          <w:rFonts w:ascii="Palatino Linotype" w:hAnsi="Palatino Linotype" w:cs="Arial"/>
          <w:b/>
          <w:bCs/>
          <w:i/>
        </w:rPr>
        <w:t>segunda</w:t>
      </w:r>
      <w:r w:rsidRPr="002C3EC8">
        <w:rPr>
          <w:rFonts w:ascii="Palatino Linotype" w:hAnsi="Palatino Linotype" w:cs="Arial"/>
          <w:b/>
          <w:bCs/>
          <w:i/>
        </w:rPr>
        <w:t xml:space="preserve"> hipótesis</w:t>
      </w:r>
      <w:r w:rsidRPr="002C3EC8">
        <w:rPr>
          <w:rFonts w:ascii="Palatino Linotype" w:hAnsi="Palatino Linotype" w:cs="Arial"/>
          <w:b/>
        </w:rPr>
        <w:t xml:space="preserve"> </w:t>
      </w:r>
      <w:r w:rsidRPr="002C3EC8">
        <w:rPr>
          <w:rFonts w:ascii="Palatino Linotype" w:hAnsi="Palatino Linotype" w:cs="Arial"/>
        </w:rPr>
        <w:t>de la fracción</w:t>
      </w:r>
      <w:r w:rsidRPr="002C3EC8">
        <w:rPr>
          <w:rFonts w:ascii="Palatino Linotype" w:hAnsi="Palatino Linotype" w:cs="Arial"/>
          <w:b/>
        </w:rPr>
        <w:t xml:space="preserve"> </w:t>
      </w:r>
      <w:r w:rsidRPr="002C3EC8">
        <w:rPr>
          <w:rFonts w:ascii="Palatino Linotype" w:hAnsi="Palatino Linotype" w:cs="Arial"/>
        </w:rPr>
        <w:t>III, del artículo 186,</w:t>
      </w:r>
      <w:r w:rsidRPr="002C3EC8">
        <w:rPr>
          <w:rFonts w:ascii="Palatino Linotype" w:hAnsi="Palatino Linotype" w:cs="Arial"/>
          <w:b/>
        </w:rPr>
        <w:t xml:space="preserve"> </w:t>
      </w:r>
      <w:r w:rsidRPr="002C3EC8">
        <w:rPr>
          <w:rFonts w:ascii="Palatino Linotype" w:hAnsi="Palatino Linotype" w:cs="Arial"/>
        </w:rPr>
        <w:t xml:space="preserve">de la Ley de Transparencia y Acceso a la Información Pública del Estado de México y Municipios, se </w:t>
      </w:r>
      <w:r w:rsidR="005A29CA">
        <w:rPr>
          <w:rFonts w:ascii="Palatino Linotype" w:hAnsi="Palatino Linotype" w:cs="Arial"/>
          <w:b/>
        </w:rPr>
        <w:t>MODIFI</w:t>
      </w:r>
      <w:r>
        <w:rPr>
          <w:rFonts w:ascii="Palatino Linotype" w:hAnsi="Palatino Linotype" w:cs="Arial"/>
          <w:b/>
        </w:rPr>
        <w:t>CA</w:t>
      </w:r>
      <w:r w:rsidRPr="002C3EC8">
        <w:rPr>
          <w:rFonts w:ascii="Palatino Linotype" w:hAnsi="Palatino Linotype" w:cs="Arial"/>
          <w:b/>
        </w:rPr>
        <w:t xml:space="preserve"> </w:t>
      </w:r>
      <w:r w:rsidRPr="002C3EC8">
        <w:rPr>
          <w:rFonts w:ascii="Palatino Linotype" w:hAnsi="Palatino Linotype" w:cs="Arial"/>
        </w:rPr>
        <w:t>la respuesta a la solicitud de información número</w:t>
      </w:r>
      <w:r w:rsidRPr="002C3EC8">
        <w:rPr>
          <w:rFonts w:ascii="Palatino Linotype" w:hAnsi="Palatino Linotype"/>
          <w:b/>
        </w:rPr>
        <w:t xml:space="preserve"> </w:t>
      </w:r>
      <w:r w:rsidR="00DE5A66">
        <w:rPr>
          <w:rFonts w:ascii="Palatino Linotype" w:hAnsi="Palatino Linotype" w:cs="Arial"/>
          <w:b/>
        </w:rPr>
        <w:t>00018/OASTOL/IP/2025</w:t>
      </w:r>
      <w:r>
        <w:rPr>
          <w:rFonts w:ascii="Palatino Linotype" w:hAnsi="Palatino Linotype" w:cs="Arial"/>
          <w:b/>
        </w:rPr>
        <w:t xml:space="preserve">, </w:t>
      </w:r>
      <w:r>
        <w:rPr>
          <w:rFonts w:ascii="Palatino Linotype" w:hAnsi="Palatino Linotype" w:cs="Arial"/>
        </w:rPr>
        <w:t>que ha</w:t>
      </w:r>
      <w:r w:rsidRPr="002C3EC8">
        <w:rPr>
          <w:rFonts w:ascii="Palatino Linotype" w:hAnsi="Palatino Linotype" w:cs="Arial"/>
        </w:rPr>
        <w:t xml:space="preserve"> sido materia del presente fallo. </w:t>
      </w:r>
    </w:p>
    <w:p w:rsidR="00F811C9" w:rsidRPr="002C3EC8" w:rsidRDefault="00F811C9" w:rsidP="00F811C9">
      <w:pPr>
        <w:spacing w:line="360" w:lineRule="auto"/>
        <w:jc w:val="both"/>
        <w:rPr>
          <w:rFonts w:ascii="Palatino Linotype" w:hAnsi="Palatino Linotype"/>
        </w:rPr>
      </w:pPr>
      <w:r w:rsidRPr="002C3EC8">
        <w:rPr>
          <w:rFonts w:ascii="Palatino Linotype" w:hAnsi="Palatino Linotype"/>
        </w:rPr>
        <w:t>Por lo antes expuesto y fundado es de resolverse y,</w:t>
      </w:r>
    </w:p>
    <w:p w:rsidR="00F811C9" w:rsidRPr="009E63DA" w:rsidRDefault="00F811C9" w:rsidP="00F811C9">
      <w:pPr>
        <w:spacing w:line="360" w:lineRule="auto"/>
        <w:jc w:val="both"/>
        <w:rPr>
          <w:rFonts w:ascii="Palatino Linotype" w:hAnsi="Palatino Linotype"/>
        </w:rPr>
      </w:pPr>
    </w:p>
    <w:p w:rsidR="00F811C9" w:rsidRPr="009E63DA" w:rsidRDefault="00F811C9" w:rsidP="00F811C9">
      <w:pPr>
        <w:spacing w:line="360" w:lineRule="auto"/>
        <w:jc w:val="center"/>
        <w:rPr>
          <w:rFonts w:ascii="Palatino Linotype" w:hAnsi="Palatino Linotype"/>
          <w:bCs/>
          <w:spacing w:val="60"/>
          <w:lang w:val="es-ES_tradnl"/>
        </w:rPr>
      </w:pPr>
      <w:r w:rsidRPr="009E63DA">
        <w:rPr>
          <w:rFonts w:ascii="Palatino Linotype" w:hAnsi="Palatino Linotype"/>
          <w:b/>
          <w:bCs/>
          <w:spacing w:val="60"/>
          <w:sz w:val="28"/>
          <w:lang w:val="es-ES_tradnl"/>
        </w:rPr>
        <w:t>SE    RESUELVE</w:t>
      </w:r>
    </w:p>
    <w:p w:rsidR="00F811C9" w:rsidRPr="009E63DA" w:rsidRDefault="00F811C9" w:rsidP="00F811C9">
      <w:pPr>
        <w:autoSpaceDE w:val="0"/>
        <w:autoSpaceDN w:val="0"/>
        <w:adjustRightInd w:val="0"/>
        <w:spacing w:line="360" w:lineRule="auto"/>
        <w:ind w:right="49"/>
        <w:jc w:val="both"/>
        <w:rPr>
          <w:rFonts w:ascii="Palatino Linotype" w:hAnsi="Palatino Linotype" w:cs="Arial"/>
          <w:sz w:val="28"/>
          <w:szCs w:val="28"/>
          <w:lang w:val="es-ES_tradnl"/>
        </w:rPr>
      </w:pPr>
    </w:p>
    <w:p w:rsidR="00F811C9" w:rsidRPr="002C3EC8" w:rsidRDefault="00F811C9" w:rsidP="00F811C9">
      <w:pPr>
        <w:spacing w:before="240" w:after="240" w:line="360" w:lineRule="auto"/>
        <w:jc w:val="center"/>
        <w:rPr>
          <w:rFonts w:ascii="Palatino Linotype" w:hAnsi="Palatino Linotype"/>
          <w:b/>
          <w:spacing w:val="60"/>
          <w:sz w:val="28"/>
        </w:rPr>
      </w:pPr>
      <w:r w:rsidRPr="002C3EC8">
        <w:rPr>
          <w:rFonts w:ascii="Palatino Linotype" w:hAnsi="Palatino Linotype"/>
          <w:b/>
          <w:spacing w:val="60"/>
          <w:sz w:val="28"/>
        </w:rPr>
        <w:t>S E RESUELVE</w:t>
      </w:r>
    </w:p>
    <w:p w:rsidR="00F811C9" w:rsidRPr="008C27E8" w:rsidRDefault="00F811C9" w:rsidP="00F811C9">
      <w:pPr>
        <w:spacing w:line="360" w:lineRule="auto"/>
        <w:jc w:val="both"/>
        <w:rPr>
          <w:rFonts w:ascii="Palatino Linotype" w:hAnsi="Palatino Linotype" w:cs="Arial"/>
        </w:rPr>
      </w:pPr>
      <w:r w:rsidRPr="008C27E8">
        <w:rPr>
          <w:rFonts w:ascii="Palatino Linotype" w:hAnsi="Palatino Linotype" w:cs="Arial"/>
          <w:b/>
          <w:sz w:val="28"/>
          <w:szCs w:val="28"/>
        </w:rPr>
        <w:t>PRIMERO</w:t>
      </w:r>
      <w:r w:rsidRPr="008C27E8">
        <w:rPr>
          <w:rFonts w:ascii="Palatino Linotype" w:hAnsi="Palatino Linotype" w:cs="Arial"/>
          <w:sz w:val="32"/>
          <w:szCs w:val="28"/>
        </w:rPr>
        <w:t>.</w:t>
      </w:r>
      <w:r w:rsidRPr="008C27E8">
        <w:rPr>
          <w:rFonts w:ascii="Palatino Linotype" w:hAnsi="Palatino Linotype" w:cs="Arial"/>
        </w:rPr>
        <w:t xml:space="preserve"> Resultan </w:t>
      </w:r>
      <w:r w:rsidRPr="008C27E8">
        <w:rPr>
          <w:rFonts w:ascii="Palatino Linotype" w:hAnsi="Palatino Linotype" w:cs="Arial"/>
          <w:b/>
        </w:rPr>
        <w:t>fundadas</w:t>
      </w:r>
      <w:r w:rsidRPr="008C27E8">
        <w:rPr>
          <w:rFonts w:ascii="Palatino Linotype" w:hAnsi="Palatino Linotype" w:cs="Arial"/>
        </w:rPr>
        <w:t xml:space="preserve"> las razones o motivos de inconformidad planteadas por </w:t>
      </w:r>
      <w:r>
        <w:rPr>
          <w:rFonts w:ascii="Palatino Linotype" w:hAnsi="Palatino Linotype"/>
          <w:b/>
          <w:szCs w:val="17"/>
          <w:lang w:eastAsia="es-ES_tradnl"/>
        </w:rPr>
        <w:t>EL</w:t>
      </w:r>
      <w:r w:rsidRPr="008C27E8">
        <w:rPr>
          <w:rFonts w:ascii="Palatino Linotype" w:hAnsi="Palatino Linotype" w:cs="Arial"/>
          <w:b/>
        </w:rPr>
        <w:t xml:space="preserve"> RECURRENTE</w:t>
      </w:r>
      <w:r w:rsidRPr="008C27E8">
        <w:rPr>
          <w:rFonts w:ascii="Palatino Linotype" w:hAnsi="Palatino Linotype" w:cs="Arial"/>
        </w:rPr>
        <w:t xml:space="preserve">, en términos del Considerando </w:t>
      </w:r>
      <w:r>
        <w:rPr>
          <w:rFonts w:ascii="Palatino Linotype" w:hAnsi="Palatino Linotype" w:cs="Arial"/>
          <w:b/>
        </w:rPr>
        <w:t>Cuarto</w:t>
      </w:r>
      <w:r w:rsidRPr="008C27E8">
        <w:rPr>
          <w:rFonts w:ascii="Palatino Linotype" w:hAnsi="Palatino Linotype" w:cs="Arial"/>
        </w:rPr>
        <w:t xml:space="preserve"> de la presente resolución.</w:t>
      </w:r>
    </w:p>
    <w:p w:rsidR="00F811C9" w:rsidRPr="008C27E8" w:rsidRDefault="00F811C9" w:rsidP="00F811C9">
      <w:pPr>
        <w:spacing w:line="360" w:lineRule="auto"/>
        <w:jc w:val="both"/>
        <w:rPr>
          <w:rFonts w:ascii="Palatino Linotype" w:hAnsi="Palatino Linotype" w:cs="Arial"/>
          <w:b/>
          <w:szCs w:val="28"/>
        </w:rPr>
      </w:pPr>
    </w:p>
    <w:p w:rsidR="00F82AF6" w:rsidRPr="00F82AF6" w:rsidRDefault="00F811C9" w:rsidP="00F82AF6">
      <w:pPr>
        <w:spacing w:line="360" w:lineRule="auto"/>
        <w:ind w:right="49"/>
        <w:jc w:val="both"/>
        <w:rPr>
          <w:rFonts w:ascii="Palatino Linotype" w:hAnsi="Palatino Linotype" w:cs="Arial"/>
        </w:rPr>
      </w:pPr>
      <w:r w:rsidRPr="008C27E8">
        <w:rPr>
          <w:rFonts w:ascii="Palatino Linotype" w:hAnsi="Palatino Linotype" w:cs="Arial"/>
          <w:b/>
          <w:sz w:val="28"/>
          <w:szCs w:val="28"/>
        </w:rPr>
        <w:t>SEGUNDO</w:t>
      </w:r>
      <w:r w:rsidRPr="008C27E8">
        <w:rPr>
          <w:rFonts w:ascii="Palatino Linotype" w:hAnsi="Palatino Linotype" w:cs="Arial"/>
          <w:sz w:val="28"/>
          <w:szCs w:val="28"/>
        </w:rPr>
        <w:t>.</w:t>
      </w:r>
      <w:r w:rsidRPr="008C27E8">
        <w:rPr>
          <w:rFonts w:ascii="Palatino Linotype" w:hAnsi="Palatino Linotype" w:cs="Arial"/>
        </w:rPr>
        <w:t xml:space="preserve"> </w:t>
      </w:r>
      <w:r w:rsidRPr="008C27E8">
        <w:rPr>
          <w:rFonts w:ascii="Palatino Linotype" w:eastAsia="Calibri" w:hAnsi="Palatino Linotype" w:cs="Arial"/>
        </w:rPr>
        <w:t xml:space="preserve">Se </w:t>
      </w:r>
      <w:r w:rsidR="005A29CA">
        <w:rPr>
          <w:rFonts w:ascii="Palatino Linotype" w:eastAsia="Calibri" w:hAnsi="Palatino Linotype" w:cs="Arial"/>
          <w:b/>
        </w:rPr>
        <w:t>MODIFI</w:t>
      </w:r>
      <w:r>
        <w:rPr>
          <w:rFonts w:ascii="Palatino Linotype" w:eastAsia="Calibri" w:hAnsi="Palatino Linotype" w:cs="Arial"/>
          <w:b/>
        </w:rPr>
        <w:t>CA</w:t>
      </w:r>
      <w:r w:rsidRPr="008C27E8">
        <w:rPr>
          <w:rFonts w:ascii="Palatino Linotype" w:eastAsia="Calibri" w:hAnsi="Palatino Linotype" w:cs="Arial"/>
          <w:b/>
        </w:rPr>
        <w:t xml:space="preserve"> </w:t>
      </w:r>
      <w:r w:rsidRPr="008C27E8">
        <w:rPr>
          <w:rFonts w:ascii="Palatino Linotype" w:eastAsia="Calibri" w:hAnsi="Palatino Linotype" w:cs="Arial"/>
        </w:rPr>
        <w:t xml:space="preserve">la respuesta proporcionada por </w:t>
      </w:r>
      <w:r w:rsidRPr="008C27E8">
        <w:rPr>
          <w:rFonts w:ascii="Palatino Linotype" w:eastAsia="Calibri" w:hAnsi="Palatino Linotype" w:cs="Arial"/>
          <w:b/>
        </w:rPr>
        <w:t xml:space="preserve">EL SUJETO OBLIGADO </w:t>
      </w:r>
      <w:r>
        <w:rPr>
          <w:rFonts w:ascii="Palatino Linotype" w:hAnsi="Palatino Linotype" w:cs="Arial"/>
        </w:rPr>
        <w:t>en la solicitud de información número</w:t>
      </w:r>
      <w:r w:rsidRPr="002C3EC8">
        <w:rPr>
          <w:rFonts w:ascii="Palatino Linotype" w:hAnsi="Palatino Linotype" w:cs="Arial"/>
        </w:rPr>
        <w:t xml:space="preserve"> </w:t>
      </w:r>
      <w:r w:rsidR="00DE5A66">
        <w:rPr>
          <w:rFonts w:ascii="Palatino Linotype" w:hAnsi="Palatino Linotype" w:cs="Arial"/>
          <w:b/>
        </w:rPr>
        <w:t>00018/OASTOL/IP/2025</w:t>
      </w:r>
      <w:r>
        <w:rPr>
          <w:rFonts w:ascii="Palatino Linotype" w:hAnsi="Palatino Linotype" w:cs="Arial"/>
          <w:b/>
        </w:rPr>
        <w:t xml:space="preserve"> </w:t>
      </w:r>
      <w:r w:rsidRPr="008C27E8">
        <w:rPr>
          <w:rFonts w:ascii="Palatino Linotype" w:eastAsia="Calibri" w:hAnsi="Palatino Linotype" w:cs="Arial"/>
        </w:rPr>
        <w:t xml:space="preserve">y se </w:t>
      </w:r>
      <w:r w:rsidRPr="00297333">
        <w:rPr>
          <w:rFonts w:ascii="Palatino Linotype" w:eastAsia="Calibri" w:hAnsi="Palatino Linotype" w:cs="Arial"/>
          <w:b/>
        </w:rPr>
        <w:t>O</w:t>
      </w:r>
      <w:r>
        <w:rPr>
          <w:rFonts w:ascii="Palatino Linotype" w:eastAsia="Calibri" w:hAnsi="Palatino Linotype" w:cs="Arial"/>
          <w:b/>
        </w:rPr>
        <w:t>RDENA</w:t>
      </w:r>
      <w:r w:rsidRPr="00297333">
        <w:rPr>
          <w:rFonts w:ascii="Palatino Linotype" w:eastAsia="Calibri" w:hAnsi="Palatino Linotype" w:cs="Arial"/>
          <w:b/>
          <w:sz w:val="28"/>
        </w:rPr>
        <w:t xml:space="preserve"> </w:t>
      </w:r>
      <w:r w:rsidRPr="00297333">
        <w:rPr>
          <w:rFonts w:ascii="Palatino Linotype" w:hAnsi="Palatino Linotype" w:cs="Arial"/>
        </w:rPr>
        <w:t xml:space="preserve">al </w:t>
      </w:r>
      <w:r w:rsidRPr="00297333">
        <w:rPr>
          <w:rFonts w:ascii="Palatino Linotype" w:hAnsi="Palatino Linotype" w:cs="Arial"/>
          <w:b/>
        </w:rPr>
        <w:t>Sujeto Obligado</w:t>
      </w:r>
      <w:r w:rsidRPr="00297333">
        <w:rPr>
          <w:rFonts w:ascii="Palatino Linotype" w:hAnsi="Palatino Linotype" w:cs="Arial"/>
        </w:rPr>
        <w:t xml:space="preserve">, en términos del considerando </w:t>
      </w:r>
      <w:r w:rsidRPr="00297333">
        <w:rPr>
          <w:rFonts w:ascii="Palatino Linotype" w:hAnsi="Palatino Linotype" w:cs="Arial"/>
          <w:b/>
        </w:rPr>
        <w:t>C</w:t>
      </w:r>
      <w:r>
        <w:rPr>
          <w:rFonts w:ascii="Palatino Linotype" w:hAnsi="Palatino Linotype" w:cs="Arial"/>
          <w:b/>
        </w:rPr>
        <w:t>UARTO</w:t>
      </w:r>
      <w:r w:rsidRPr="00297333">
        <w:rPr>
          <w:rFonts w:ascii="Palatino Linotype" w:hAnsi="Palatino Linotype" w:cs="Arial"/>
          <w:b/>
        </w:rPr>
        <w:t xml:space="preserve"> </w:t>
      </w:r>
      <w:r w:rsidR="00505C76">
        <w:rPr>
          <w:rFonts w:ascii="Palatino Linotype" w:hAnsi="Palatino Linotype" w:cs="Arial"/>
        </w:rPr>
        <w:t xml:space="preserve">de esta </w:t>
      </w:r>
      <w:r w:rsidR="00505C76">
        <w:rPr>
          <w:rFonts w:ascii="Palatino Linotype" w:hAnsi="Palatino Linotype" w:cs="Arial"/>
        </w:rPr>
        <w:lastRenderedPageBreak/>
        <w:t xml:space="preserve">resolución </w:t>
      </w:r>
      <w:r w:rsidRPr="00297333">
        <w:rPr>
          <w:rFonts w:ascii="Palatino Linotype" w:hAnsi="Palatino Linotype" w:cs="Arial"/>
        </w:rPr>
        <w:t xml:space="preserve">haga entrega </w:t>
      </w:r>
      <w:r w:rsidR="00F82AF6">
        <w:rPr>
          <w:rFonts w:ascii="Palatino Linotype" w:hAnsi="Palatino Linotype" w:cs="Arial"/>
        </w:rPr>
        <w:t xml:space="preserve">de los servidores públicos referidos en </w:t>
      </w:r>
      <w:r w:rsidR="005A29CA">
        <w:rPr>
          <w:rFonts w:ascii="Palatino Linotype" w:hAnsi="Palatino Linotype" w:cs="Arial"/>
        </w:rPr>
        <w:t>respuesta,</w:t>
      </w:r>
      <w:r w:rsidR="00F82AF6">
        <w:rPr>
          <w:rFonts w:ascii="Palatino Linotype" w:hAnsi="Palatino Linotype" w:cs="Arial"/>
        </w:rPr>
        <w:t xml:space="preserve"> al trece de febrero de dos mil veinticinco, </w:t>
      </w:r>
      <w:r w:rsidR="00505C76">
        <w:rPr>
          <w:rFonts w:ascii="Palatino Linotype" w:hAnsi="Palatino Linotype" w:cs="Arial"/>
        </w:rPr>
        <w:t>en versión pública</w:t>
      </w:r>
      <w:r w:rsidR="00653C4E">
        <w:rPr>
          <w:rFonts w:ascii="Palatino Linotype" w:hAnsi="Palatino Linotype" w:cs="Arial"/>
        </w:rPr>
        <w:t>,</w:t>
      </w:r>
      <w:r w:rsidR="00505C76">
        <w:rPr>
          <w:rFonts w:ascii="Palatino Linotype" w:hAnsi="Palatino Linotype" w:cs="Arial"/>
        </w:rPr>
        <w:t xml:space="preserve"> de </w:t>
      </w:r>
      <w:r w:rsidR="00F82AF6">
        <w:rPr>
          <w:rFonts w:ascii="Palatino Linotype" w:hAnsi="Palatino Linotype" w:cs="Arial"/>
        </w:rPr>
        <w:t>lo siguiente:</w:t>
      </w:r>
    </w:p>
    <w:p w:rsidR="00F82AF6" w:rsidRDefault="00F82AF6" w:rsidP="00F811C9">
      <w:pPr>
        <w:spacing w:line="360" w:lineRule="auto"/>
        <w:jc w:val="both"/>
        <w:rPr>
          <w:rFonts w:ascii="Palatino Linotype" w:hAnsi="Palatino Linotype" w:cs="Arial"/>
        </w:rPr>
      </w:pPr>
    </w:p>
    <w:p w:rsidR="00F82AF6" w:rsidRPr="00F82AF6" w:rsidRDefault="00505C76" w:rsidP="00F82AF6">
      <w:pPr>
        <w:pStyle w:val="Prrafodelista"/>
        <w:numPr>
          <w:ilvl w:val="0"/>
          <w:numId w:val="13"/>
        </w:numPr>
        <w:spacing w:line="360" w:lineRule="auto"/>
        <w:jc w:val="both"/>
        <w:rPr>
          <w:rFonts w:ascii="Palatino Linotype" w:hAnsi="Palatino Linotype" w:cs="Arial"/>
        </w:rPr>
      </w:pPr>
      <w:r>
        <w:rPr>
          <w:rFonts w:ascii="Palatino Linotype" w:hAnsi="Palatino Linotype" w:cs="Arial"/>
        </w:rPr>
        <w:t>Documentos que den cuenta de las remuneraciones brutas y netas</w:t>
      </w:r>
      <w:r w:rsidR="005A29CA">
        <w:rPr>
          <w:rFonts w:ascii="Palatino Linotype" w:hAnsi="Palatino Linotype" w:cs="Arial"/>
        </w:rPr>
        <w:t>.</w:t>
      </w:r>
    </w:p>
    <w:p w:rsidR="00653C4E" w:rsidRDefault="00653C4E" w:rsidP="00653C4E">
      <w:pPr>
        <w:pStyle w:val="Citas"/>
        <w:ind w:left="720"/>
      </w:pPr>
      <w:r w:rsidRPr="00C960DD">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rsidR="00F82AF6" w:rsidRDefault="00F82AF6" w:rsidP="00F811C9">
      <w:pPr>
        <w:spacing w:line="360" w:lineRule="auto"/>
        <w:jc w:val="both"/>
        <w:rPr>
          <w:rFonts w:ascii="Palatino Linotype" w:hAnsi="Palatino Linotype" w:cs="Arial"/>
        </w:rPr>
      </w:pPr>
    </w:p>
    <w:p w:rsidR="00653C4E" w:rsidRPr="0039499D" w:rsidRDefault="00653C4E" w:rsidP="00F811C9">
      <w:pPr>
        <w:spacing w:line="360" w:lineRule="auto"/>
        <w:jc w:val="both"/>
        <w:rPr>
          <w:rFonts w:ascii="Palatino Linotype" w:hAnsi="Palatino Linotype" w:cs="Arial"/>
        </w:rPr>
      </w:pPr>
    </w:p>
    <w:p w:rsidR="00F811C9" w:rsidRPr="00DC5E29" w:rsidRDefault="00F811C9" w:rsidP="00F811C9">
      <w:pPr>
        <w:spacing w:line="360" w:lineRule="auto"/>
        <w:jc w:val="both"/>
        <w:rPr>
          <w:rFonts w:ascii="Palatino Linotype" w:hAnsi="Palatino Linotype" w:cs="Tahoma"/>
          <w:bCs/>
        </w:rPr>
      </w:pPr>
      <w:r w:rsidRPr="00DC5E29">
        <w:rPr>
          <w:rFonts w:ascii="Palatino Linotype" w:hAnsi="Palatino Linotype" w:cs="Arial"/>
          <w:b/>
          <w:sz w:val="28"/>
        </w:rPr>
        <w:t>TERCERO</w:t>
      </w:r>
      <w:r w:rsidRPr="00DC5E29">
        <w:rPr>
          <w:rFonts w:ascii="Palatino Linotype" w:hAnsi="Palatino Linotype" w:cs="Arial"/>
          <w:b/>
        </w:rPr>
        <w:t>.</w:t>
      </w:r>
      <w:r w:rsidRPr="00DC5E29">
        <w:rPr>
          <w:rFonts w:ascii="Palatino Linotype" w:hAnsi="Palatino Linotype" w:cs="Arial"/>
        </w:rPr>
        <w:t xml:space="preserve"> </w:t>
      </w:r>
      <w:r w:rsidRPr="00DC5E29">
        <w:rPr>
          <w:rFonts w:ascii="Palatino Linotype" w:hAnsi="Palatino Linotype" w:cs="Tahoma"/>
          <w:b/>
        </w:rPr>
        <w:t>NOTIFÍQUESE</w:t>
      </w:r>
      <w:r>
        <w:rPr>
          <w:rFonts w:ascii="Palatino Linotype" w:hAnsi="Palatino Linotype" w:cs="Tahoma"/>
          <w:b/>
        </w:rPr>
        <w:t xml:space="preserve"> </w:t>
      </w:r>
      <w:r w:rsidRPr="00DC5E29">
        <w:rPr>
          <w:rFonts w:ascii="Palatino Linotype" w:hAnsi="Palatino Linotype" w:cs="Arial"/>
        </w:rPr>
        <w:t>a través del Sistema de Acceso a la Inf</w:t>
      </w:r>
      <w:r>
        <w:rPr>
          <w:rFonts w:ascii="Palatino Linotype" w:hAnsi="Palatino Linotype" w:cs="Arial"/>
        </w:rPr>
        <w:t xml:space="preserve">ormación Mexiquense </w:t>
      </w:r>
      <w:r w:rsidRPr="002F26BB">
        <w:rPr>
          <w:rFonts w:ascii="Palatino Linotype" w:hAnsi="Palatino Linotype" w:cs="Arial"/>
          <w:b/>
        </w:rPr>
        <w:t>(SAIMEX)</w:t>
      </w:r>
      <w:r>
        <w:rPr>
          <w:rFonts w:ascii="Palatino Linotype" w:hAnsi="Palatino Linotype" w:cs="Arial"/>
        </w:rPr>
        <w:t xml:space="preserve">, </w:t>
      </w:r>
      <w:r w:rsidRPr="00DC5E29">
        <w:rPr>
          <w:rFonts w:ascii="Palatino Linotype" w:hAnsi="Palatino Linotype" w:cs="Tahoma"/>
        </w:rPr>
        <w:t xml:space="preserve">la presente Resolución al Titular de la Unidad de Transparencia del </w:t>
      </w:r>
      <w:r w:rsidRPr="00DC5E29">
        <w:rPr>
          <w:rFonts w:ascii="Palatino Linotype" w:hAnsi="Palatino Linotype" w:cs="Tahoma"/>
          <w:b/>
        </w:rPr>
        <w:t>Sujeto Obligado</w:t>
      </w:r>
      <w:r w:rsidRPr="00DC5E29">
        <w:rPr>
          <w:rFonts w:ascii="Palatino Linotype" w:hAnsi="Palatino Linotype" w:cs="Tahoma"/>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w:t>
      </w:r>
      <w:r>
        <w:rPr>
          <w:rFonts w:ascii="Palatino Linotype" w:hAnsi="Palatino Linotype" w:cs="Tahoma"/>
        </w:rPr>
        <w:t xml:space="preserve"> la presente y, </w:t>
      </w:r>
      <w:r w:rsidRPr="00E24C8E">
        <w:rPr>
          <w:rFonts w:ascii="Palatino Linotype" w:eastAsia="Palatino Linotype" w:hAnsi="Palatino Linotype" w:cs="Palatino Linotype"/>
          <w:b/>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F811C9" w:rsidRPr="00DC5E29" w:rsidRDefault="00F811C9" w:rsidP="00F811C9">
      <w:pPr>
        <w:spacing w:line="360" w:lineRule="auto"/>
        <w:ind w:right="-595"/>
        <w:jc w:val="both"/>
        <w:rPr>
          <w:rFonts w:ascii="Palatino Linotype" w:hAnsi="Palatino Linotype" w:cs="Tahoma"/>
          <w:bCs/>
        </w:rPr>
      </w:pPr>
    </w:p>
    <w:p w:rsidR="00F811C9" w:rsidRDefault="00F811C9" w:rsidP="00F811C9">
      <w:pPr>
        <w:autoSpaceDE w:val="0"/>
        <w:autoSpaceDN w:val="0"/>
        <w:adjustRightInd w:val="0"/>
        <w:spacing w:line="360" w:lineRule="auto"/>
        <w:jc w:val="both"/>
        <w:rPr>
          <w:rFonts w:ascii="Palatino Linotype" w:hAnsi="Palatino Linotype" w:cs="Arial"/>
        </w:rPr>
      </w:pPr>
      <w:r w:rsidRPr="00DC5E29">
        <w:rPr>
          <w:rFonts w:ascii="Palatino Linotype" w:hAnsi="Palatino Linotype" w:cs="Arial"/>
          <w:b/>
          <w:sz w:val="28"/>
          <w:szCs w:val="28"/>
        </w:rPr>
        <w:lastRenderedPageBreak/>
        <w:t>CUARTO.</w:t>
      </w:r>
      <w:r w:rsidRPr="00DC5E29">
        <w:rPr>
          <w:rFonts w:ascii="Palatino Linotype" w:hAnsi="Palatino Linotype" w:cs="Arial"/>
          <w:b/>
        </w:rPr>
        <w:t xml:space="preserve"> </w:t>
      </w:r>
      <w:r w:rsidRPr="00DC5E29">
        <w:rPr>
          <w:rFonts w:ascii="Palatino Linotype" w:hAnsi="Palatino Linotype" w:cs="Arial"/>
        </w:rPr>
        <w:t xml:space="preserve">De conformidad con el artículo 198 de la Ley de Transparencia y Acceso a la Información Pública del Estado de México y Municipios, de considerarlo procedente, el </w:t>
      </w:r>
      <w:r w:rsidRPr="00DC5E29">
        <w:rPr>
          <w:rFonts w:ascii="Palatino Linotype" w:hAnsi="Palatino Linotype" w:cs="Arial"/>
          <w:b/>
        </w:rPr>
        <w:t>Sujeto Obligado</w:t>
      </w:r>
      <w:r w:rsidRPr="00DC5E29">
        <w:rPr>
          <w:rFonts w:ascii="Palatino Linotype" w:hAnsi="Palatino Linotype" w:cs="Arial"/>
        </w:rPr>
        <w:t xml:space="preserve"> de manera fundada y motivada, podrá solicitar una ampliación de plazo para el cumplimiento de la presente resolución.</w:t>
      </w:r>
    </w:p>
    <w:p w:rsidR="00F811C9" w:rsidRPr="00DC5E29" w:rsidRDefault="00F811C9" w:rsidP="00F811C9">
      <w:pPr>
        <w:autoSpaceDE w:val="0"/>
        <w:autoSpaceDN w:val="0"/>
        <w:adjustRightInd w:val="0"/>
        <w:spacing w:line="360" w:lineRule="auto"/>
        <w:jc w:val="both"/>
        <w:rPr>
          <w:rFonts w:ascii="Palatino Linotype" w:hAnsi="Palatino Linotype" w:cs="Arial"/>
        </w:rPr>
      </w:pPr>
    </w:p>
    <w:p w:rsidR="00F811C9" w:rsidRDefault="00F811C9" w:rsidP="00F811C9">
      <w:pPr>
        <w:autoSpaceDE w:val="0"/>
        <w:autoSpaceDN w:val="0"/>
        <w:adjustRightInd w:val="0"/>
        <w:spacing w:line="360" w:lineRule="auto"/>
        <w:jc w:val="both"/>
        <w:rPr>
          <w:rFonts w:ascii="Palatino Linotype" w:hAnsi="Palatino Linotype" w:cs="Arial"/>
        </w:rPr>
      </w:pPr>
      <w:r w:rsidRPr="00DC5E29">
        <w:rPr>
          <w:rFonts w:ascii="Palatino Linotype" w:hAnsi="Palatino Linotype"/>
          <w:b/>
          <w:sz w:val="28"/>
          <w:szCs w:val="28"/>
        </w:rPr>
        <w:t>QUINTO</w:t>
      </w:r>
      <w:r w:rsidRPr="00DC5E29">
        <w:rPr>
          <w:rFonts w:ascii="Palatino Linotype" w:hAnsi="Palatino Linotype"/>
          <w:b/>
        </w:rPr>
        <w:t xml:space="preserve">. </w:t>
      </w:r>
      <w:r w:rsidRPr="00DC5E29">
        <w:rPr>
          <w:rFonts w:ascii="Palatino Linotype" w:hAnsi="Palatino Linotype" w:cs="Arial"/>
          <w:b/>
        </w:rPr>
        <w:t>NOTIFÍQUESE</w:t>
      </w:r>
      <w:r w:rsidRPr="00DC5E29">
        <w:rPr>
          <w:rFonts w:ascii="Palatino Linotype" w:hAnsi="Palatino Linotype" w:cs="Arial"/>
        </w:rPr>
        <w:t xml:space="preserve"> a través del Sistema de Acceso a la Inf</w:t>
      </w:r>
      <w:r>
        <w:rPr>
          <w:rFonts w:ascii="Palatino Linotype" w:hAnsi="Palatino Linotype" w:cs="Arial"/>
        </w:rPr>
        <w:t xml:space="preserve">ormación Mexiquense </w:t>
      </w:r>
      <w:r w:rsidRPr="00E27DC5">
        <w:rPr>
          <w:rFonts w:ascii="Palatino Linotype" w:hAnsi="Palatino Linotype" w:cs="Arial"/>
          <w:b/>
        </w:rPr>
        <w:t>(SAIMEX)</w:t>
      </w:r>
      <w:r>
        <w:rPr>
          <w:rFonts w:ascii="Palatino Linotype" w:hAnsi="Palatino Linotype" w:cs="Arial"/>
        </w:rPr>
        <w:t>, al</w:t>
      </w:r>
      <w:r w:rsidRPr="00DC5E29">
        <w:rPr>
          <w:rFonts w:ascii="Palatino Linotype" w:hAnsi="Palatino Linotype" w:cs="Arial"/>
        </w:rPr>
        <w:t xml:space="preserve"> </w:t>
      </w:r>
      <w:r w:rsidRPr="00DC5E29">
        <w:rPr>
          <w:rFonts w:ascii="Palatino Linotype" w:hAnsi="Palatino Linotype" w:cs="Arial"/>
          <w:b/>
        </w:rPr>
        <w:t>Recurrente</w:t>
      </w:r>
      <w:r w:rsidRPr="00DC5E29">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F811C9" w:rsidRDefault="00F811C9" w:rsidP="00F811C9">
      <w:pPr>
        <w:spacing w:line="360" w:lineRule="auto"/>
        <w:jc w:val="both"/>
        <w:rPr>
          <w:rFonts w:ascii="Palatino Linotype" w:hAnsi="Palatino Linotype" w:cs="Arial"/>
        </w:rPr>
      </w:pPr>
    </w:p>
    <w:p w:rsidR="00F811C9" w:rsidRPr="007C3942" w:rsidRDefault="00F811C9" w:rsidP="00F811C9">
      <w:pPr>
        <w:spacing w:line="360" w:lineRule="auto"/>
        <w:jc w:val="both"/>
        <w:rPr>
          <w:rFonts w:ascii="Palatino Linotype" w:hAnsi="Palatino Linotype" w:cs="Arial"/>
        </w:rPr>
      </w:pPr>
      <w:r w:rsidRPr="007C3942">
        <w:rPr>
          <w:rFonts w:ascii="Palatino Linotype" w:hAnsi="Palatino Linotype" w:cs="Arial"/>
        </w:rPr>
        <w:t>ASÍ LO RESUELVE, POR UNANIMIDAD 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CONFORMADO POR LOS COMISIONADOS JOSÉ MARTÍNEZ VILCHIS, MARÍA DEL ROSARIO MEJÍA AYALA, SHARON CRISTINA MORALES MARTÍNEZ</w:t>
      </w:r>
      <w:r w:rsidR="004E016B">
        <w:rPr>
          <w:rFonts w:ascii="Palatino Linotype" w:hAnsi="Palatino Linotype" w:cs="Arial"/>
        </w:rPr>
        <w:t xml:space="preserve"> </w:t>
      </w:r>
      <w:r w:rsidR="004E016B">
        <w:rPr>
          <w:rFonts w:eastAsia="Palatino Linotype" w:cs="Palatino Linotype"/>
          <w:color w:val="000000" w:themeColor="text1"/>
        </w:rPr>
        <w:t>(AUSENCIA JUSTIFICADA)</w:t>
      </w:r>
      <w:r w:rsidRPr="007C3942">
        <w:rPr>
          <w:rFonts w:ascii="Palatino Linotype" w:hAnsi="Palatino Linotype" w:cs="Arial"/>
        </w:rPr>
        <w:t>, LUIS GUSTAVO PARRA NORIEGA</w:t>
      </w:r>
      <w:r>
        <w:rPr>
          <w:rFonts w:ascii="Palatino Linotype" w:hAnsi="Palatino Linotype" w:cs="Arial"/>
        </w:rPr>
        <w:t xml:space="preserve"> </w:t>
      </w:r>
      <w:r w:rsidRPr="007C3942">
        <w:rPr>
          <w:rFonts w:ascii="Palatino Linotype" w:hAnsi="Palatino Linotype" w:cs="Arial"/>
        </w:rPr>
        <w:t>Y GUADALUPE RAMÍREZ PEÑA</w:t>
      </w:r>
      <w:r w:rsidR="004E016B">
        <w:rPr>
          <w:rFonts w:ascii="Palatino Linotype" w:hAnsi="Palatino Linotype" w:cs="Arial"/>
        </w:rPr>
        <w:t xml:space="preserve"> </w:t>
      </w:r>
      <w:r w:rsidR="004E016B">
        <w:rPr>
          <w:rFonts w:eastAsia="Palatino Linotype" w:cs="Palatino Linotype"/>
          <w:color w:val="000000" w:themeColor="text1"/>
        </w:rPr>
        <w:t>(AUSENCIA JUSTIFICADA)</w:t>
      </w:r>
      <w:r w:rsidRPr="007C3942">
        <w:rPr>
          <w:rFonts w:ascii="Palatino Linotype" w:hAnsi="Palatino Linotype" w:cs="Arial"/>
        </w:rPr>
        <w:t xml:space="preserve">, EN LA </w:t>
      </w:r>
      <w:r w:rsidR="004E016B">
        <w:rPr>
          <w:rFonts w:ascii="Palatino Linotype" w:hAnsi="Palatino Linotype" w:cs="Arial"/>
        </w:rPr>
        <w:t>DÉCIMA</w:t>
      </w:r>
      <w:r>
        <w:rPr>
          <w:rFonts w:ascii="Palatino Linotype" w:hAnsi="Palatino Linotype" w:cs="Arial"/>
        </w:rPr>
        <w:t xml:space="preserve"> </w:t>
      </w:r>
      <w:r w:rsidR="005A29CA">
        <w:rPr>
          <w:rFonts w:ascii="Palatino Linotype" w:hAnsi="Palatino Linotype" w:cs="Arial"/>
        </w:rPr>
        <w:t>SEXTA</w:t>
      </w:r>
      <w:r>
        <w:rPr>
          <w:rFonts w:ascii="Palatino Linotype" w:hAnsi="Palatino Linotype" w:cs="Arial"/>
        </w:rPr>
        <w:t xml:space="preserve"> </w:t>
      </w:r>
      <w:r w:rsidRPr="007C3942">
        <w:rPr>
          <w:rFonts w:ascii="Palatino Linotype" w:hAnsi="Palatino Linotype" w:cs="Arial"/>
        </w:rPr>
        <w:t>SESIÓN ORDINARIA CELEBRADA EL</w:t>
      </w:r>
      <w:r>
        <w:rPr>
          <w:rFonts w:ascii="Palatino Linotype" w:hAnsi="Palatino Linotype" w:cs="Arial"/>
        </w:rPr>
        <w:t xml:space="preserve"> </w:t>
      </w:r>
      <w:r w:rsidR="005A29CA">
        <w:rPr>
          <w:rFonts w:ascii="Palatino Linotype" w:hAnsi="Palatino Linotype" w:cs="Arial"/>
        </w:rPr>
        <w:t>OCHO DE MAYO</w:t>
      </w:r>
      <w:r>
        <w:rPr>
          <w:rFonts w:ascii="Palatino Linotype" w:hAnsi="Palatino Linotype" w:cs="Arial"/>
        </w:rPr>
        <w:t xml:space="preserve"> DE DOS MIL VEINTICINCO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p>
    <w:p w:rsidR="00F811C9" w:rsidRDefault="00F811C9" w:rsidP="00F811C9">
      <w:pPr>
        <w:spacing w:line="360" w:lineRule="auto"/>
        <w:jc w:val="both"/>
        <w:rPr>
          <w:rFonts w:ascii="Palatino Linotype" w:hAnsi="Palatino Linotype" w:cs="Arial"/>
          <w:sz w:val="16"/>
        </w:rPr>
      </w:pPr>
      <w:r>
        <w:rPr>
          <w:rFonts w:ascii="Palatino Linotype" w:hAnsi="Palatino Linotype" w:cs="Arial"/>
          <w:sz w:val="16"/>
        </w:rPr>
        <w:t>JMV/CCR/</w:t>
      </w:r>
      <w:r w:rsidR="00E8021F">
        <w:rPr>
          <w:rFonts w:ascii="Palatino Linotype" w:hAnsi="Palatino Linotype" w:cs="Arial"/>
          <w:sz w:val="16"/>
        </w:rPr>
        <w:t>LMST</w:t>
      </w:r>
    </w:p>
    <w:p w:rsidR="00C83C78" w:rsidRDefault="00C83C78" w:rsidP="00F811C9">
      <w:pPr>
        <w:spacing w:line="360" w:lineRule="auto"/>
        <w:jc w:val="both"/>
        <w:rPr>
          <w:rFonts w:ascii="Palatino Linotype" w:hAnsi="Palatino Linotype" w:cs="Arial"/>
          <w:sz w:val="16"/>
        </w:rPr>
      </w:pPr>
    </w:p>
    <w:p w:rsidR="00C83C78" w:rsidRDefault="00C83C78" w:rsidP="00F811C9">
      <w:pPr>
        <w:spacing w:line="360" w:lineRule="auto"/>
        <w:jc w:val="both"/>
        <w:rPr>
          <w:rFonts w:ascii="Palatino Linotype" w:hAnsi="Palatino Linotype" w:cs="Arial"/>
          <w:sz w:val="16"/>
        </w:rPr>
      </w:pPr>
    </w:p>
    <w:p w:rsidR="00C83C78" w:rsidRDefault="00C83C78" w:rsidP="00F811C9">
      <w:pPr>
        <w:spacing w:line="360" w:lineRule="auto"/>
        <w:jc w:val="both"/>
        <w:rPr>
          <w:rFonts w:ascii="Palatino Linotype" w:hAnsi="Palatino Linotype" w:cs="Arial"/>
          <w:sz w:val="16"/>
        </w:rPr>
      </w:pPr>
    </w:p>
    <w:p w:rsidR="00C83C78" w:rsidRDefault="00C83C78" w:rsidP="00F811C9">
      <w:pPr>
        <w:spacing w:line="360" w:lineRule="auto"/>
        <w:jc w:val="both"/>
        <w:rPr>
          <w:rFonts w:ascii="Palatino Linotype" w:hAnsi="Palatino Linotype" w:cs="Arial"/>
          <w:sz w:val="16"/>
        </w:rPr>
      </w:pPr>
    </w:p>
    <w:p w:rsidR="00C83C78" w:rsidRDefault="00C83C78" w:rsidP="00F811C9">
      <w:pPr>
        <w:spacing w:line="360" w:lineRule="auto"/>
        <w:jc w:val="both"/>
        <w:rPr>
          <w:rFonts w:ascii="Palatino Linotype" w:hAnsi="Palatino Linotype" w:cs="Arial"/>
          <w:sz w:val="16"/>
        </w:rPr>
      </w:pPr>
    </w:p>
    <w:p w:rsidR="00C83C78" w:rsidRDefault="00C83C78" w:rsidP="00F811C9">
      <w:pPr>
        <w:spacing w:line="360" w:lineRule="auto"/>
        <w:jc w:val="both"/>
        <w:rPr>
          <w:rFonts w:ascii="Palatino Linotype" w:hAnsi="Palatino Linotype" w:cs="Arial"/>
          <w:sz w:val="16"/>
        </w:rPr>
      </w:pPr>
    </w:p>
    <w:p w:rsidR="00C83C78" w:rsidRDefault="00C83C78" w:rsidP="00F811C9">
      <w:pPr>
        <w:spacing w:line="360" w:lineRule="auto"/>
        <w:jc w:val="both"/>
        <w:rPr>
          <w:rFonts w:ascii="Palatino Linotype" w:hAnsi="Palatino Linotype" w:cs="Arial"/>
          <w:sz w:val="16"/>
        </w:rPr>
      </w:pPr>
    </w:p>
    <w:p w:rsidR="00C83C78" w:rsidRDefault="00C83C78" w:rsidP="00F811C9">
      <w:pPr>
        <w:spacing w:line="360" w:lineRule="auto"/>
        <w:jc w:val="both"/>
        <w:rPr>
          <w:rFonts w:ascii="Palatino Linotype" w:hAnsi="Palatino Linotype" w:cs="Arial"/>
          <w:sz w:val="16"/>
        </w:rPr>
      </w:pPr>
    </w:p>
    <w:p w:rsidR="00C83C78" w:rsidRDefault="00C83C78" w:rsidP="00F811C9">
      <w:pPr>
        <w:spacing w:line="360" w:lineRule="auto"/>
        <w:jc w:val="both"/>
        <w:rPr>
          <w:rFonts w:ascii="Palatino Linotype" w:hAnsi="Palatino Linotype" w:cs="Arial"/>
          <w:sz w:val="16"/>
        </w:rPr>
      </w:pPr>
    </w:p>
    <w:p w:rsidR="00C83C78" w:rsidRDefault="00C83C78" w:rsidP="00F811C9">
      <w:pPr>
        <w:spacing w:line="360" w:lineRule="auto"/>
        <w:jc w:val="both"/>
        <w:rPr>
          <w:rFonts w:ascii="Palatino Linotype" w:hAnsi="Palatino Linotype" w:cs="Arial"/>
          <w:sz w:val="16"/>
        </w:rPr>
      </w:pPr>
    </w:p>
    <w:p w:rsidR="00C83C78" w:rsidRDefault="00C83C78" w:rsidP="00F811C9">
      <w:pPr>
        <w:spacing w:line="360" w:lineRule="auto"/>
        <w:jc w:val="both"/>
        <w:rPr>
          <w:rFonts w:ascii="Palatino Linotype" w:hAnsi="Palatino Linotype" w:cs="Arial"/>
          <w:sz w:val="16"/>
        </w:rPr>
      </w:pPr>
    </w:p>
    <w:p w:rsidR="00C83C78" w:rsidRDefault="00C83C78" w:rsidP="00F811C9">
      <w:pPr>
        <w:spacing w:line="360" w:lineRule="auto"/>
        <w:jc w:val="both"/>
        <w:rPr>
          <w:rFonts w:ascii="Palatino Linotype" w:hAnsi="Palatino Linotype" w:cs="Arial"/>
          <w:sz w:val="16"/>
        </w:rPr>
      </w:pPr>
    </w:p>
    <w:p w:rsidR="00F811C9" w:rsidRDefault="00F811C9" w:rsidP="00F811C9"/>
    <w:p w:rsidR="00F811C9" w:rsidRDefault="00F811C9" w:rsidP="00F811C9"/>
    <w:p w:rsidR="00F811C9" w:rsidRDefault="00F811C9" w:rsidP="00F811C9"/>
    <w:p w:rsidR="00F811C9" w:rsidRDefault="00F811C9" w:rsidP="00F811C9"/>
    <w:p w:rsidR="00F811C9" w:rsidRDefault="00F811C9" w:rsidP="00F811C9"/>
    <w:p w:rsidR="00F811C9" w:rsidRDefault="00F811C9" w:rsidP="00F811C9"/>
    <w:p w:rsidR="00F811C9" w:rsidRDefault="00F811C9" w:rsidP="00F811C9"/>
    <w:p w:rsidR="00F811C9" w:rsidRDefault="00F811C9" w:rsidP="00F811C9"/>
    <w:p w:rsidR="00F811C9" w:rsidRDefault="00F811C9" w:rsidP="00F811C9"/>
    <w:p w:rsidR="00F811C9" w:rsidRDefault="00F811C9" w:rsidP="00F811C9"/>
    <w:p w:rsidR="00F811C9" w:rsidRDefault="00F811C9" w:rsidP="00F811C9"/>
    <w:p w:rsidR="00F811C9" w:rsidRDefault="00F811C9" w:rsidP="00F811C9"/>
    <w:p w:rsidR="00F811C9" w:rsidRDefault="00F811C9" w:rsidP="00F811C9"/>
    <w:p w:rsidR="00F811C9" w:rsidRDefault="00F811C9" w:rsidP="00F811C9"/>
    <w:p w:rsidR="00F811C9" w:rsidRDefault="00F811C9" w:rsidP="00F811C9"/>
    <w:p w:rsidR="00F811C9" w:rsidRDefault="00F811C9" w:rsidP="00F811C9"/>
    <w:p w:rsidR="00F811C9" w:rsidRDefault="00F811C9" w:rsidP="00F811C9"/>
    <w:p w:rsidR="00F811C9" w:rsidRDefault="00F811C9" w:rsidP="00F811C9"/>
    <w:p w:rsidR="00F811C9" w:rsidRDefault="00F811C9" w:rsidP="00F811C9"/>
    <w:p w:rsidR="00F811C9" w:rsidRDefault="00F811C9" w:rsidP="00F811C9"/>
    <w:p w:rsidR="00F811C9" w:rsidRDefault="00F811C9" w:rsidP="00F811C9"/>
    <w:p w:rsidR="00F811C9" w:rsidRDefault="00F811C9" w:rsidP="00F811C9"/>
    <w:p w:rsidR="00F811C9" w:rsidRDefault="00F811C9" w:rsidP="00F811C9"/>
    <w:p w:rsidR="00F811C9" w:rsidRDefault="00F811C9" w:rsidP="00F811C9"/>
    <w:p w:rsidR="002E455E" w:rsidRDefault="002E455E"/>
    <w:sectPr w:rsidR="002E455E" w:rsidSect="009D34C0">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DE4" w:rsidRDefault="00824DE4" w:rsidP="00F811C9">
      <w:r>
        <w:separator/>
      </w:r>
    </w:p>
  </w:endnote>
  <w:endnote w:type="continuationSeparator" w:id="0">
    <w:p w:rsidR="00824DE4" w:rsidRDefault="00824DE4" w:rsidP="00F8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DE4" w:rsidRPr="00A2780F" w:rsidRDefault="00824DE4" w:rsidP="009D34C0">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E90542">
      <w:rPr>
        <w:rFonts w:ascii="Arial" w:hAnsi="Arial" w:cs="Arial"/>
        <w:b/>
        <w:bCs/>
        <w:noProof/>
        <w:sz w:val="20"/>
        <w:szCs w:val="20"/>
      </w:rPr>
      <w:t>2</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E90542">
      <w:rPr>
        <w:rFonts w:ascii="Arial" w:hAnsi="Arial" w:cs="Arial"/>
        <w:b/>
        <w:bCs/>
        <w:noProof/>
        <w:sz w:val="20"/>
        <w:szCs w:val="20"/>
      </w:rPr>
      <w:t>34</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DE4" w:rsidRPr="00070856" w:rsidRDefault="00824DE4" w:rsidP="009D34C0">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E90542">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E90542">
      <w:rPr>
        <w:rFonts w:ascii="Arial" w:hAnsi="Arial" w:cs="Arial"/>
        <w:b/>
        <w:bCs/>
        <w:noProof/>
        <w:sz w:val="20"/>
        <w:szCs w:val="20"/>
      </w:rPr>
      <w:t>34</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DE4" w:rsidRDefault="00824DE4" w:rsidP="00F811C9">
      <w:r>
        <w:separator/>
      </w:r>
    </w:p>
  </w:footnote>
  <w:footnote w:type="continuationSeparator" w:id="0">
    <w:p w:rsidR="00824DE4" w:rsidRDefault="00824DE4" w:rsidP="00F811C9">
      <w:r>
        <w:continuationSeparator/>
      </w:r>
    </w:p>
  </w:footnote>
  <w:footnote w:id="1">
    <w:p w:rsidR="00824DE4" w:rsidRPr="005552A8" w:rsidRDefault="00824DE4" w:rsidP="00F811C9">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824DE4" w:rsidRPr="005552A8" w:rsidRDefault="00824DE4" w:rsidP="00F811C9">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5552A8">
        <w:rPr>
          <w:rFonts w:ascii="Palatino Linotype" w:hAnsi="Palatino Linotype"/>
          <w:i/>
          <w:sz w:val="16"/>
          <w:szCs w:val="16"/>
        </w:rPr>
        <w:t>concesoria</w:t>
      </w:r>
      <w:proofErr w:type="spellEnd"/>
      <w:r w:rsidRPr="005552A8">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824DE4" w:rsidRPr="008F2CCC" w:rsidTr="009D34C0">
      <w:tc>
        <w:tcPr>
          <w:tcW w:w="3620" w:type="dxa"/>
          <w:shd w:val="clear" w:color="auto" w:fill="auto"/>
        </w:tcPr>
        <w:p w:rsidR="00824DE4" w:rsidRPr="007E5FC4" w:rsidRDefault="00824DE4" w:rsidP="009D34C0">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824DE4" w:rsidRPr="00664658" w:rsidRDefault="00824DE4" w:rsidP="002322C9">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02635/INFOEM/IP/RR/2025</w:t>
          </w:r>
        </w:p>
      </w:tc>
    </w:tr>
    <w:tr w:rsidR="00824DE4" w:rsidRPr="008F2CCC" w:rsidTr="009D34C0">
      <w:tc>
        <w:tcPr>
          <w:tcW w:w="3620" w:type="dxa"/>
          <w:shd w:val="clear" w:color="auto" w:fill="auto"/>
        </w:tcPr>
        <w:p w:rsidR="00824DE4" w:rsidRPr="007E5FC4" w:rsidRDefault="00824DE4" w:rsidP="009D34C0">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824DE4" w:rsidRPr="00664658" w:rsidRDefault="00824DE4" w:rsidP="009D34C0">
          <w:pPr>
            <w:spacing w:line="276" w:lineRule="auto"/>
            <w:jc w:val="right"/>
            <w:rPr>
              <w:rFonts w:ascii="Palatino Linotype" w:hAnsi="Palatino Linotype"/>
              <w:b/>
              <w:sz w:val="22"/>
              <w:szCs w:val="22"/>
              <w:lang w:val="es-ES_tradnl"/>
            </w:rPr>
          </w:pPr>
          <w:r w:rsidRPr="002322C9">
            <w:rPr>
              <w:rFonts w:ascii="Palatino Linotype" w:hAnsi="Palatino Linotype"/>
              <w:b/>
              <w:sz w:val="22"/>
              <w:szCs w:val="22"/>
            </w:rPr>
            <w:t>Organismo Agua y Saneamiento de Toluca</w:t>
          </w:r>
        </w:p>
      </w:tc>
    </w:tr>
    <w:tr w:rsidR="00824DE4" w:rsidRPr="008F2CCC" w:rsidTr="009D34C0">
      <w:trPr>
        <w:trHeight w:val="228"/>
      </w:trPr>
      <w:tc>
        <w:tcPr>
          <w:tcW w:w="3620" w:type="dxa"/>
          <w:shd w:val="clear" w:color="auto" w:fill="auto"/>
        </w:tcPr>
        <w:p w:rsidR="00824DE4" w:rsidRPr="007E5FC4" w:rsidRDefault="00824DE4" w:rsidP="009D34C0">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824DE4" w:rsidRPr="00664658" w:rsidRDefault="00824DE4" w:rsidP="009D34C0">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824DE4" w:rsidRDefault="00824DE4" w:rsidP="009D34C0">
    <w:pPr>
      <w:pStyle w:val="Encabezado"/>
      <w:tabs>
        <w:tab w:val="clear" w:pos="4252"/>
        <w:tab w:val="clear" w:pos="8504"/>
        <w:tab w:val="left" w:pos="2326"/>
      </w:tabs>
      <w:rPr>
        <w:rFonts w:ascii="Palatino Linotype" w:hAnsi="Palatino Linotype"/>
        <w:sz w:val="20"/>
      </w:rPr>
    </w:pPr>
  </w:p>
  <w:p w:rsidR="00824DE4" w:rsidRPr="001779E0" w:rsidRDefault="00824DE4" w:rsidP="009D34C0">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1DB8688F" wp14:editId="468FF5F0">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824DE4" w:rsidRPr="008F2CCC" w:rsidTr="009D34C0">
      <w:tc>
        <w:tcPr>
          <w:tcW w:w="2977" w:type="dxa"/>
          <w:shd w:val="clear" w:color="auto" w:fill="auto"/>
        </w:tcPr>
        <w:p w:rsidR="00824DE4" w:rsidRPr="007E5FC4" w:rsidRDefault="00824DE4" w:rsidP="009D34C0">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824DE4" w:rsidRPr="008F2CCC" w:rsidRDefault="00824DE4" w:rsidP="002322C9">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02635/INFOEM/IP/RR/2025</w:t>
          </w:r>
        </w:p>
      </w:tc>
    </w:tr>
    <w:tr w:rsidR="00824DE4" w:rsidRPr="008F2CCC" w:rsidTr="009D34C0">
      <w:tc>
        <w:tcPr>
          <w:tcW w:w="2977" w:type="dxa"/>
          <w:shd w:val="clear" w:color="auto" w:fill="auto"/>
          <w:vAlign w:val="center"/>
        </w:tcPr>
        <w:p w:rsidR="00824DE4" w:rsidRPr="007E5FC4" w:rsidRDefault="00824DE4" w:rsidP="009D34C0">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824DE4" w:rsidRPr="008F2CCC" w:rsidRDefault="00E90542" w:rsidP="009D34C0">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XXXX</w:t>
          </w:r>
        </w:p>
      </w:tc>
    </w:tr>
    <w:tr w:rsidR="00824DE4" w:rsidRPr="008F2CCC" w:rsidTr="009D34C0">
      <w:trPr>
        <w:trHeight w:val="228"/>
      </w:trPr>
      <w:tc>
        <w:tcPr>
          <w:tcW w:w="2977" w:type="dxa"/>
          <w:shd w:val="clear" w:color="auto" w:fill="auto"/>
        </w:tcPr>
        <w:p w:rsidR="00824DE4" w:rsidRPr="007E5FC4" w:rsidRDefault="00824DE4" w:rsidP="009D34C0">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824DE4" w:rsidRPr="00DC41C8" w:rsidRDefault="00824DE4" w:rsidP="009D34C0">
          <w:pPr>
            <w:spacing w:line="360" w:lineRule="auto"/>
            <w:jc w:val="right"/>
            <w:rPr>
              <w:rFonts w:ascii="Palatino Linotype" w:hAnsi="Palatino Linotype"/>
              <w:b/>
              <w:sz w:val="22"/>
              <w:szCs w:val="22"/>
            </w:rPr>
          </w:pPr>
          <w:r w:rsidRPr="002322C9">
            <w:rPr>
              <w:rFonts w:ascii="Palatino Linotype" w:hAnsi="Palatino Linotype"/>
              <w:b/>
              <w:sz w:val="22"/>
              <w:szCs w:val="22"/>
            </w:rPr>
            <w:t>Organismo Agua y Saneamiento de Toluca</w:t>
          </w:r>
        </w:p>
      </w:tc>
    </w:tr>
    <w:tr w:rsidR="00824DE4" w:rsidRPr="008F2CCC" w:rsidTr="009D34C0">
      <w:tc>
        <w:tcPr>
          <w:tcW w:w="2977" w:type="dxa"/>
          <w:shd w:val="clear" w:color="auto" w:fill="auto"/>
        </w:tcPr>
        <w:p w:rsidR="00824DE4" w:rsidRPr="007E5FC4" w:rsidRDefault="00824DE4" w:rsidP="009D34C0">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824DE4" w:rsidRPr="008F2CCC" w:rsidRDefault="00824DE4" w:rsidP="009D34C0">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824DE4" w:rsidRPr="009F1AB6" w:rsidRDefault="00824DE4">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BDAD6AD" wp14:editId="356A6033">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00C0"/>
    <w:multiLevelType w:val="hybridMultilevel"/>
    <w:tmpl w:val="037AC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763CCF"/>
    <w:multiLevelType w:val="hybridMultilevel"/>
    <w:tmpl w:val="D584B0C0"/>
    <w:lvl w:ilvl="0" w:tplc="7DBAA7A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FAA0599"/>
    <w:multiLevelType w:val="hybridMultilevel"/>
    <w:tmpl w:val="D16833AA"/>
    <w:lvl w:ilvl="0" w:tplc="43EADB9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FD0900"/>
    <w:multiLevelType w:val="hybridMultilevel"/>
    <w:tmpl w:val="875EA48E"/>
    <w:lvl w:ilvl="0" w:tplc="80B4F67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36924A19"/>
    <w:multiLevelType w:val="hybridMultilevel"/>
    <w:tmpl w:val="5592476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E40BAA"/>
    <w:multiLevelType w:val="hybridMultilevel"/>
    <w:tmpl w:val="8864D6AE"/>
    <w:lvl w:ilvl="0" w:tplc="BDC23DC8">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F453674"/>
    <w:multiLevelType w:val="hybridMultilevel"/>
    <w:tmpl w:val="FD5A2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6AE93ED6"/>
    <w:multiLevelType w:val="hybridMultilevel"/>
    <w:tmpl w:val="A22E4B18"/>
    <w:lvl w:ilvl="0" w:tplc="B8C859D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72A62C4D"/>
    <w:multiLevelType w:val="hybridMultilevel"/>
    <w:tmpl w:val="C19653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BE1876"/>
    <w:multiLevelType w:val="hybridMultilevel"/>
    <w:tmpl w:val="4FDAC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E334284"/>
    <w:multiLevelType w:val="hybridMultilevel"/>
    <w:tmpl w:val="B59811CC"/>
    <w:lvl w:ilvl="0" w:tplc="BF18725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5"/>
  </w:num>
  <w:num w:numId="2">
    <w:abstractNumId w:val="1"/>
  </w:num>
  <w:num w:numId="3">
    <w:abstractNumId w:val="2"/>
  </w:num>
  <w:num w:numId="4">
    <w:abstractNumId w:val="8"/>
  </w:num>
  <w:num w:numId="5">
    <w:abstractNumId w:val="14"/>
  </w:num>
  <w:num w:numId="6">
    <w:abstractNumId w:val="6"/>
  </w:num>
  <w:num w:numId="7">
    <w:abstractNumId w:val="0"/>
  </w:num>
  <w:num w:numId="8">
    <w:abstractNumId w:val="3"/>
  </w:num>
  <w:num w:numId="9">
    <w:abstractNumId w:val="12"/>
  </w:num>
  <w:num w:numId="10">
    <w:abstractNumId w:val="4"/>
  </w:num>
  <w:num w:numId="11">
    <w:abstractNumId w:val="13"/>
  </w:num>
  <w:num w:numId="12">
    <w:abstractNumId w:val="7"/>
  </w:num>
  <w:num w:numId="13">
    <w:abstractNumId w:val="1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1C9"/>
    <w:rsid w:val="00016738"/>
    <w:rsid w:val="00060EA6"/>
    <w:rsid w:val="001929EF"/>
    <w:rsid w:val="00207C13"/>
    <w:rsid w:val="002322C9"/>
    <w:rsid w:val="002E455E"/>
    <w:rsid w:val="00391560"/>
    <w:rsid w:val="00496A51"/>
    <w:rsid w:val="004E016B"/>
    <w:rsid w:val="00505C76"/>
    <w:rsid w:val="005A29CA"/>
    <w:rsid w:val="00653C4E"/>
    <w:rsid w:val="00824DE4"/>
    <w:rsid w:val="009D34C0"/>
    <w:rsid w:val="00AC2477"/>
    <w:rsid w:val="00B14D75"/>
    <w:rsid w:val="00B71BE8"/>
    <w:rsid w:val="00BD24B3"/>
    <w:rsid w:val="00C0472E"/>
    <w:rsid w:val="00C06917"/>
    <w:rsid w:val="00C83C78"/>
    <w:rsid w:val="00D004C6"/>
    <w:rsid w:val="00D612BF"/>
    <w:rsid w:val="00DE5A66"/>
    <w:rsid w:val="00E46064"/>
    <w:rsid w:val="00E7604C"/>
    <w:rsid w:val="00E8021F"/>
    <w:rsid w:val="00E90542"/>
    <w:rsid w:val="00EB2B08"/>
    <w:rsid w:val="00F3125D"/>
    <w:rsid w:val="00F441CD"/>
    <w:rsid w:val="00F811C9"/>
    <w:rsid w:val="00F82A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89912-C514-4740-B86A-C9F441E0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1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11C9"/>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F811C9"/>
    <w:rPr>
      <w:rFonts w:eastAsiaTheme="minorEastAsia"/>
      <w:sz w:val="24"/>
      <w:szCs w:val="24"/>
      <w:lang w:val="es-ES_tradnl" w:eastAsia="es-ES"/>
    </w:rPr>
  </w:style>
  <w:style w:type="paragraph" w:styleId="Piedepgina">
    <w:name w:val="footer"/>
    <w:basedOn w:val="Normal"/>
    <w:link w:val="PiedepginaCar"/>
    <w:uiPriority w:val="99"/>
    <w:unhideWhenUsed/>
    <w:rsid w:val="00F811C9"/>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F811C9"/>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811C9"/>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811C9"/>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F811C9"/>
    <w:pPr>
      <w:spacing w:after="0" w:line="240" w:lineRule="auto"/>
    </w:pPr>
  </w:style>
  <w:style w:type="character" w:customStyle="1" w:styleId="SinespaciadoCar">
    <w:name w:val="Sin espaciado Car"/>
    <w:aliases w:val="Francesa Car,INAI Car"/>
    <w:link w:val="Sinespaciado"/>
    <w:uiPriority w:val="1"/>
    <w:locked/>
    <w:rsid w:val="00F811C9"/>
  </w:style>
  <w:style w:type="character" w:styleId="Hipervnculo">
    <w:name w:val="Hyperlink"/>
    <w:aliases w:val="Hipervínculo1,Hipervínculo11,Hipervínculo12,Hipervínculo13,Hipervínculo14,Hipervínculo15"/>
    <w:basedOn w:val="Fuentedeprrafopredeter"/>
    <w:uiPriority w:val="99"/>
    <w:unhideWhenUsed/>
    <w:rsid w:val="00F811C9"/>
    <w:rPr>
      <w:color w:val="0563C1" w:themeColor="hyperlink"/>
      <w:u w:val="single"/>
    </w:rPr>
  </w:style>
  <w:style w:type="paragraph" w:customStyle="1" w:styleId="INFOEM">
    <w:name w:val="INFOEM"/>
    <w:basedOn w:val="Normal"/>
    <w:link w:val="INFOEMCar"/>
    <w:qFormat/>
    <w:rsid w:val="00F811C9"/>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F811C9"/>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F811C9"/>
    <w:rPr>
      <w:vertAlign w:val="superscript"/>
    </w:rPr>
  </w:style>
  <w:style w:type="paragraph" w:customStyle="1" w:styleId="infoemcitas">
    <w:name w:val="infoem citas"/>
    <w:basedOn w:val="Normal"/>
    <w:qFormat/>
    <w:rsid w:val="00F811C9"/>
    <w:pPr>
      <w:spacing w:before="240" w:after="160" w:line="360" w:lineRule="auto"/>
      <w:ind w:left="851" w:right="851"/>
      <w:jc w:val="both"/>
    </w:pPr>
    <w:rPr>
      <w:rFonts w:ascii="Palatino Linotype" w:eastAsiaTheme="minorHAnsi" w:hAnsi="Palatino Linotype" w:cstheme="minorBidi"/>
      <w:i/>
      <w:sz w:val="22"/>
      <w:szCs w:val="22"/>
      <w:lang w:val="es-MX" w:eastAsia="en-US"/>
    </w:rPr>
  </w:style>
  <w:style w:type="table" w:styleId="Tablaconcuadrcula">
    <w:name w:val="Table Grid"/>
    <w:basedOn w:val="Tablanormal"/>
    <w:uiPriority w:val="39"/>
    <w:rsid w:val="00F81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81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F811C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NormalWeb">
    <w:name w:val="Normal (Web)"/>
    <w:basedOn w:val="Normal"/>
    <w:uiPriority w:val="99"/>
    <w:unhideWhenUsed/>
    <w:rsid w:val="00B14D75"/>
    <w:pPr>
      <w:spacing w:before="100" w:beforeAutospacing="1" w:after="100" w:afterAutospacing="1"/>
    </w:pPr>
    <w:rPr>
      <w:lang w:val="es-MX" w:eastAsia="es-MX"/>
    </w:rPr>
  </w:style>
  <w:style w:type="character" w:customStyle="1" w:styleId="INFOEMCar">
    <w:name w:val="INFOEM Car"/>
    <w:basedOn w:val="PrrafodelistaCar"/>
    <w:link w:val="INFOEM"/>
    <w:rsid w:val="00C83C78"/>
    <w:rPr>
      <w:rFonts w:ascii="Palatino Linotype" w:eastAsia="Times New Roman" w:hAnsi="Palatino Linotype" w:cs="Times New Roman"/>
      <w:i/>
      <w:sz w:val="24"/>
      <w:szCs w:val="1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12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34</Pages>
  <Words>7419</Words>
  <Characters>40810</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11</cp:revision>
  <dcterms:created xsi:type="dcterms:W3CDTF">2025-04-21T23:59:00Z</dcterms:created>
  <dcterms:modified xsi:type="dcterms:W3CDTF">2025-05-23T19:15:00Z</dcterms:modified>
</cp:coreProperties>
</file>