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0BC" w:rsidRPr="00A443FE" w:rsidRDefault="005D60BC" w:rsidP="00E978A7">
      <w:pPr>
        <w:spacing w:line="360" w:lineRule="auto"/>
        <w:ind w:right="49"/>
        <w:jc w:val="both"/>
        <w:rPr>
          <w:rFonts w:ascii="Palatino Linotype" w:eastAsia="Palatino Linotype" w:hAnsi="Palatino Linotype" w:cs="Palatino Linotype"/>
          <w:color w:val="000000" w:themeColor="text1"/>
        </w:rPr>
      </w:pPr>
      <w:r w:rsidRPr="00A443FE">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A443FE">
        <w:rPr>
          <w:rFonts w:ascii="Palatino Linotype" w:eastAsia="Palatino Linotype" w:hAnsi="Palatino Linotype" w:cs="Palatino Linotype"/>
          <w:b/>
          <w:color w:val="000000" w:themeColor="text1"/>
        </w:rPr>
        <w:t xml:space="preserve">de fecha </w:t>
      </w:r>
      <w:r w:rsidR="00E978A7" w:rsidRPr="00A443FE">
        <w:rPr>
          <w:rFonts w:ascii="Palatino Linotype" w:eastAsia="Palatino Linotype" w:hAnsi="Palatino Linotype" w:cs="Palatino Linotype"/>
          <w:b/>
          <w:color w:val="000000" w:themeColor="text1"/>
        </w:rPr>
        <w:t>diez</w:t>
      </w:r>
      <w:r w:rsidR="002329BB">
        <w:rPr>
          <w:rFonts w:ascii="Palatino Linotype" w:eastAsia="Palatino Linotype" w:hAnsi="Palatino Linotype" w:cs="Palatino Linotype"/>
          <w:b/>
          <w:color w:val="000000" w:themeColor="text1"/>
        </w:rPr>
        <w:t xml:space="preserve"> (10)</w:t>
      </w:r>
      <w:r w:rsidR="00E978A7" w:rsidRPr="00A443FE">
        <w:rPr>
          <w:rFonts w:ascii="Palatino Linotype" w:eastAsia="Palatino Linotype" w:hAnsi="Palatino Linotype" w:cs="Palatino Linotype"/>
          <w:b/>
          <w:color w:val="000000" w:themeColor="text1"/>
        </w:rPr>
        <w:t xml:space="preserve"> </w:t>
      </w:r>
      <w:r w:rsidRPr="00A443FE">
        <w:rPr>
          <w:rFonts w:ascii="Palatino Linotype" w:eastAsia="Palatino Linotype" w:hAnsi="Palatino Linotype" w:cs="Palatino Linotype"/>
          <w:b/>
          <w:color w:val="000000" w:themeColor="text1"/>
        </w:rPr>
        <w:t>de septiembre de dos mil veinticinco</w:t>
      </w:r>
      <w:r w:rsidRPr="00A443FE">
        <w:rPr>
          <w:rFonts w:ascii="Palatino Linotype" w:eastAsia="Palatino Linotype" w:hAnsi="Palatino Linotype" w:cs="Palatino Linotype"/>
          <w:color w:val="000000" w:themeColor="text1"/>
        </w:rPr>
        <w:t>.</w:t>
      </w:r>
    </w:p>
    <w:p w:rsidR="005D60BC" w:rsidRPr="00A443FE" w:rsidRDefault="005D60BC" w:rsidP="00E978A7">
      <w:pPr>
        <w:spacing w:line="360" w:lineRule="auto"/>
        <w:ind w:right="49"/>
        <w:jc w:val="both"/>
        <w:rPr>
          <w:rFonts w:ascii="Palatino Linotype" w:eastAsia="Palatino Linotype" w:hAnsi="Palatino Linotype" w:cs="Palatino Linotype"/>
          <w:color w:val="000000" w:themeColor="text1"/>
        </w:rPr>
      </w:pPr>
    </w:p>
    <w:p w:rsidR="005D60BC" w:rsidRPr="00A443FE" w:rsidRDefault="005D60BC" w:rsidP="00E978A7">
      <w:pPr>
        <w:spacing w:line="360" w:lineRule="auto"/>
        <w:ind w:right="49"/>
        <w:jc w:val="both"/>
        <w:rPr>
          <w:rFonts w:ascii="Palatino Linotype" w:eastAsia="Palatino Linotype" w:hAnsi="Palatino Linotype" w:cs="Palatino Linotype"/>
          <w:color w:val="000000" w:themeColor="text1"/>
        </w:rPr>
      </w:pPr>
      <w:r w:rsidRPr="00A443FE">
        <w:rPr>
          <w:rFonts w:ascii="Palatino Linotype" w:eastAsia="Palatino Linotype" w:hAnsi="Palatino Linotype" w:cs="Palatino Linotype"/>
          <w:b/>
          <w:color w:val="000000" w:themeColor="text1"/>
        </w:rPr>
        <w:t>VISTO</w:t>
      </w:r>
      <w:r w:rsidRPr="00A443FE">
        <w:rPr>
          <w:rFonts w:ascii="Palatino Linotype" w:eastAsia="Palatino Linotype" w:hAnsi="Palatino Linotype" w:cs="Palatino Linotype"/>
          <w:color w:val="000000" w:themeColor="text1"/>
        </w:rPr>
        <w:t xml:space="preserve"> el expediente electrónico formado con motivo del recurso de revisión </w:t>
      </w:r>
      <w:r w:rsidRPr="00A443FE">
        <w:rPr>
          <w:rFonts w:ascii="Palatino Linotype" w:eastAsia="Palatino Linotype" w:hAnsi="Palatino Linotype" w:cs="Palatino Linotype"/>
          <w:b/>
          <w:color w:val="000000" w:themeColor="text1"/>
        </w:rPr>
        <w:t xml:space="preserve">03968/INFOEM/IP/RR/2025, </w:t>
      </w:r>
      <w:r w:rsidRPr="00A443FE">
        <w:rPr>
          <w:rFonts w:ascii="Palatino Linotype" w:eastAsia="Palatino Linotype" w:hAnsi="Palatino Linotype" w:cs="Palatino Linotype"/>
          <w:color w:val="000000" w:themeColor="text1"/>
        </w:rPr>
        <w:t>promovido por</w:t>
      </w:r>
      <w:r w:rsidRPr="00A443FE">
        <w:rPr>
          <w:rFonts w:ascii="Palatino Linotype" w:eastAsia="Palatino Linotype" w:hAnsi="Palatino Linotype" w:cs="Palatino Linotype"/>
          <w:b/>
          <w:bCs/>
          <w:color w:val="000000" w:themeColor="text1"/>
        </w:rPr>
        <w:t xml:space="preserve"> </w:t>
      </w:r>
      <w:r w:rsidR="008D7F84">
        <w:rPr>
          <w:rFonts w:ascii="Palatino Linotype" w:eastAsia="Palatino Linotype" w:hAnsi="Palatino Linotype" w:cs="Palatino Linotype"/>
          <w:b/>
          <w:bCs/>
          <w:color w:val="000000" w:themeColor="text1"/>
        </w:rPr>
        <w:t>XXXX</w:t>
      </w:r>
      <w:r w:rsidRPr="00A443FE">
        <w:rPr>
          <w:rFonts w:ascii="Palatino Linotype" w:eastAsia="Palatino Linotype" w:hAnsi="Palatino Linotype" w:cs="Palatino Linotype"/>
          <w:color w:val="000000" w:themeColor="text1"/>
        </w:rPr>
        <w:t xml:space="preserve">, a quien en lo sucesivo se le identificará como </w:t>
      </w:r>
      <w:r w:rsidRPr="00A443FE">
        <w:rPr>
          <w:rFonts w:ascii="Palatino Linotype" w:eastAsia="Palatino Linotype" w:hAnsi="Palatino Linotype" w:cs="Palatino Linotype"/>
          <w:b/>
          <w:color w:val="000000" w:themeColor="text1"/>
        </w:rPr>
        <w:t>LA RECURRENTE</w:t>
      </w:r>
      <w:r w:rsidRPr="00A443FE">
        <w:rPr>
          <w:rFonts w:ascii="Palatino Linotype" w:eastAsia="Palatino Linotype" w:hAnsi="Palatino Linotype" w:cs="Palatino Linotype"/>
          <w:color w:val="000000" w:themeColor="text1"/>
        </w:rPr>
        <w:t>, en contra de la respuesta de la Secretaría del Trabajo</w:t>
      </w:r>
      <w:r w:rsidRPr="00A443FE">
        <w:rPr>
          <w:rFonts w:ascii="Palatino Linotype" w:eastAsia="Palatino Linotype" w:hAnsi="Palatino Linotype" w:cs="Palatino Linotype"/>
          <w:b/>
          <w:color w:val="000000" w:themeColor="text1"/>
        </w:rPr>
        <w:t xml:space="preserve">, </w:t>
      </w:r>
      <w:r w:rsidRPr="00A443FE">
        <w:rPr>
          <w:rFonts w:ascii="Palatino Linotype" w:eastAsia="Palatino Linotype" w:hAnsi="Palatino Linotype" w:cs="Palatino Linotype"/>
          <w:color w:val="000000" w:themeColor="text1"/>
        </w:rPr>
        <w:t>en adelante el</w:t>
      </w:r>
      <w:r w:rsidRPr="00A443FE">
        <w:rPr>
          <w:rFonts w:ascii="Palatino Linotype" w:eastAsia="Palatino Linotype" w:hAnsi="Palatino Linotype" w:cs="Palatino Linotype"/>
          <w:b/>
          <w:color w:val="000000" w:themeColor="text1"/>
        </w:rPr>
        <w:t xml:space="preserve"> SUJETO OBLIGADO</w:t>
      </w:r>
      <w:r w:rsidRPr="00A443FE">
        <w:rPr>
          <w:rFonts w:ascii="Palatino Linotype" w:eastAsia="Palatino Linotype" w:hAnsi="Palatino Linotype" w:cs="Palatino Linotype"/>
          <w:color w:val="000000" w:themeColor="text1"/>
        </w:rPr>
        <w:t>, se procede a dictar la presente resolución, con base en los siguientes:</w:t>
      </w:r>
    </w:p>
    <w:p w:rsidR="005D60BC" w:rsidRPr="00A443FE" w:rsidRDefault="005D60BC" w:rsidP="00E978A7">
      <w:pPr>
        <w:spacing w:line="360" w:lineRule="auto"/>
        <w:ind w:right="49"/>
        <w:jc w:val="both"/>
        <w:rPr>
          <w:rFonts w:ascii="Palatino Linotype" w:eastAsia="Palatino Linotype" w:hAnsi="Palatino Linotype" w:cs="Palatino Linotype"/>
          <w:b/>
          <w:color w:val="000000" w:themeColor="text1"/>
        </w:rPr>
      </w:pPr>
    </w:p>
    <w:p w:rsidR="005D60BC" w:rsidRPr="00A443FE" w:rsidRDefault="005D60BC" w:rsidP="00E978A7">
      <w:pPr>
        <w:pStyle w:val="Ttulo1"/>
        <w:spacing w:before="0" w:line="360" w:lineRule="auto"/>
        <w:ind w:right="49"/>
        <w:jc w:val="center"/>
        <w:rPr>
          <w:rFonts w:ascii="Palatino Linotype" w:eastAsia="Palatino Linotype" w:hAnsi="Palatino Linotype" w:cs="Palatino Linotype"/>
          <w:b/>
          <w:color w:val="000000" w:themeColor="text1"/>
          <w:sz w:val="24"/>
          <w:szCs w:val="24"/>
        </w:rPr>
      </w:pPr>
      <w:bookmarkStart w:id="0" w:name="_heading=h.gjdgxs" w:colFirst="0" w:colLast="0"/>
      <w:bookmarkEnd w:id="0"/>
      <w:r w:rsidRPr="00A443FE">
        <w:rPr>
          <w:rFonts w:ascii="Palatino Linotype" w:eastAsia="Palatino Linotype" w:hAnsi="Palatino Linotype" w:cs="Palatino Linotype"/>
          <w:b/>
          <w:color w:val="000000" w:themeColor="text1"/>
          <w:sz w:val="24"/>
          <w:szCs w:val="24"/>
        </w:rPr>
        <w:t>A N T E C E D E N T E S</w:t>
      </w:r>
    </w:p>
    <w:p w:rsidR="005D60BC" w:rsidRPr="00A443FE" w:rsidRDefault="005D60BC" w:rsidP="00E978A7">
      <w:pPr>
        <w:ind w:right="49"/>
        <w:rPr>
          <w:rFonts w:ascii="Palatino Linotype" w:hAnsi="Palatino Linotype"/>
          <w:color w:val="000000" w:themeColor="text1"/>
        </w:rPr>
      </w:pPr>
    </w:p>
    <w:p w:rsidR="005D60BC" w:rsidRPr="00A443FE" w:rsidRDefault="005D60BC" w:rsidP="00E978A7">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hAnsi="Palatino Linotype"/>
          <w:color w:val="000000" w:themeColor="text1"/>
        </w:rPr>
      </w:pPr>
      <w:r w:rsidRPr="00A443FE">
        <w:rPr>
          <w:rFonts w:ascii="Palatino Linotype" w:eastAsia="Palatino Linotype" w:hAnsi="Palatino Linotype" w:cs="Palatino Linotype"/>
          <w:color w:val="000000" w:themeColor="text1"/>
        </w:rPr>
        <w:t>El día</w:t>
      </w:r>
      <w:r w:rsidRPr="00A443FE">
        <w:rPr>
          <w:rFonts w:ascii="Palatino Linotype" w:eastAsia="Palatino Linotype" w:hAnsi="Palatino Linotype" w:cs="Palatino Linotype"/>
          <w:b/>
          <w:color w:val="000000" w:themeColor="text1"/>
        </w:rPr>
        <w:t xml:space="preserve"> veinte de febrero de dos mil veinticinco, </w:t>
      </w:r>
      <w:r w:rsidRPr="00A443FE">
        <w:rPr>
          <w:rFonts w:ascii="Palatino Linotype" w:eastAsia="Palatino Linotype" w:hAnsi="Palatino Linotype" w:cs="Palatino Linotype"/>
          <w:color w:val="000000" w:themeColor="text1"/>
        </w:rPr>
        <w:t xml:space="preserve">se presentó ante el </w:t>
      </w:r>
      <w:r w:rsidRPr="00A443FE">
        <w:rPr>
          <w:rFonts w:ascii="Palatino Linotype" w:eastAsia="Palatino Linotype" w:hAnsi="Palatino Linotype" w:cs="Palatino Linotype"/>
          <w:b/>
          <w:color w:val="000000" w:themeColor="text1"/>
        </w:rPr>
        <w:t>SUJETO OBLIGADO</w:t>
      </w:r>
      <w:r w:rsidRPr="00A443FE">
        <w:rPr>
          <w:rFonts w:ascii="Palatino Linotype" w:eastAsia="Palatino Linotype" w:hAnsi="Palatino Linotype" w:cs="Palatino Linotype"/>
          <w:color w:val="000000" w:themeColor="text1"/>
        </w:rPr>
        <w:t xml:space="preserve"> vía Sistema de Acceso a la Información, la solicitud de información pública registrada con el número</w:t>
      </w:r>
      <w:r w:rsidRPr="00A443FE">
        <w:rPr>
          <w:rFonts w:ascii="Palatino Linotype" w:eastAsia="Palatino Linotype" w:hAnsi="Palatino Linotype" w:cs="Palatino Linotype"/>
          <w:b/>
          <w:color w:val="000000" w:themeColor="text1"/>
        </w:rPr>
        <w:t xml:space="preserve"> 00025/ST/IP/2025; </w:t>
      </w:r>
      <w:r w:rsidRPr="00A443FE">
        <w:rPr>
          <w:rFonts w:ascii="Palatino Linotype" w:eastAsia="Palatino Linotype" w:hAnsi="Palatino Linotype" w:cs="Palatino Linotype"/>
          <w:color w:val="000000" w:themeColor="text1"/>
        </w:rPr>
        <w:t>en la que se solicitó la siguiente información:</w:t>
      </w:r>
    </w:p>
    <w:p w:rsidR="005D60BC" w:rsidRPr="00A443FE" w:rsidRDefault="005D60BC" w:rsidP="00E978A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5D60BC" w:rsidRPr="00A443FE" w:rsidRDefault="005D60BC" w:rsidP="00E978A7">
      <w:pPr>
        <w:pBdr>
          <w:top w:val="nil"/>
          <w:left w:val="nil"/>
          <w:bottom w:val="nil"/>
          <w:right w:val="nil"/>
          <w:between w:val="nil"/>
        </w:pBdr>
        <w:ind w:right="49"/>
        <w:jc w:val="both"/>
        <w:rPr>
          <w:rFonts w:ascii="Palatino Linotype" w:eastAsia="Palatino Linotype" w:hAnsi="Palatino Linotype" w:cs="Palatino Linotype"/>
          <w:color w:val="000000" w:themeColor="text1"/>
        </w:rPr>
      </w:pPr>
      <w:r w:rsidRPr="00A443FE">
        <w:rPr>
          <w:rFonts w:ascii="Palatino Linotype" w:eastAsia="Palatino Linotype" w:hAnsi="Palatino Linotype" w:cs="Palatino Linotype"/>
          <w:i/>
          <w:color w:val="000000" w:themeColor="text1"/>
        </w:rPr>
        <w:t>“¿A CUANTAS PERSONAS DEL PROGRAMA "APOYO AL SDESEMPLEO FORMAL" SE LES HA VINCULADO AL AMBITO LABORAL COMO LO MARCA LA CONVOCATORIA Y EN QUE AREAS SE LES HA ASIGNADO? ¿CUA</w:t>
      </w:r>
      <w:bookmarkStart w:id="1" w:name="_GoBack"/>
      <w:bookmarkEnd w:id="1"/>
      <w:r w:rsidRPr="00A443FE">
        <w:rPr>
          <w:rFonts w:ascii="Palatino Linotype" w:eastAsia="Palatino Linotype" w:hAnsi="Palatino Linotype" w:cs="Palatino Linotype"/>
          <w:i/>
          <w:color w:val="000000" w:themeColor="text1"/>
        </w:rPr>
        <w:t>LES FUERON LOS CRITERIOS PARA SELECCIONAR A LAS PERSONAS A QUIENES VINCULARIAN AL AMBITO LABORAL? ¿POR QUE LAS DISPERSIONES AL "APOYO AL DESEMPLEO FORMAL " NO SE REALIZARON DE MANERA EQUITATIVA? ¿QUE PROSIGUE CON LAS PERSONAS A QUIENES NO SE ENTREGO EL APOYO?.”</w:t>
      </w:r>
    </w:p>
    <w:p w:rsidR="005D60BC" w:rsidRPr="00A443FE" w:rsidRDefault="005D60BC" w:rsidP="00E978A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5D60BC" w:rsidRPr="00A443FE" w:rsidRDefault="005D60BC" w:rsidP="00E978A7">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A443FE">
        <w:rPr>
          <w:rFonts w:ascii="Palatino Linotype" w:eastAsia="Palatino Linotype" w:hAnsi="Palatino Linotype" w:cs="Palatino Linotype"/>
          <w:color w:val="000000" w:themeColor="text1"/>
        </w:rPr>
        <w:t>Se eligió como modalidad de entrega de la información: el  Sistema de Acceso a la Información</w:t>
      </w:r>
      <w:r w:rsidRPr="00A443FE">
        <w:rPr>
          <w:rFonts w:ascii="Palatino Linotype" w:eastAsia="Palatino Linotype" w:hAnsi="Palatino Linotype" w:cs="Palatino Linotype"/>
          <w:b/>
          <w:color w:val="000000" w:themeColor="text1"/>
        </w:rPr>
        <w:t>.</w:t>
      </w:r>
    </w:p>
    <w:p w:rsidR="005D60BC" w:rsidRPr="00A443FE" w:rsidRDefault="005D60BC" w:rsidP="00E978A7">
      <w:pPr>
        <w:pBdr>
          <w:top w:val="nil"/>
          <w:left w:val="nil"/>
          <w:bottom w:val="nil"/>
          <w:right w:val="nil"/>
          <w:between w:val="nil"/>
        </w:pBdr>
        <w:tabs>
          <w:tab w:val="left" w:pos="0"/>
        </w:tabs>
        <w:spacing w:line="360" w:lineRule="auto"/>
        <w:ind w:right="49"/>
        <w:jc w:val="both"/>
        <w:rPr>
          <w:rFonts w:ascii="Palatino Linotype" w:hAnsi="Palatino Linotype"/>
          <w:color w:val="000000" w:themeColor="text1"/>
        </w:rPr>
      </w:pPr>
    </w:p>
    <w:p w:rsidR="005D60BC" w:rsidRPr="00A443FE" w:rsidRDefault="005D60BC" w:rsidP="00E978A7">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hAnsi="Palatino Linotype"/>
          <w:color w:val="000000" w:themeColor="text1"/>
        </w:rPr>
      </w:pPr>
      <w:r w:rsidRPr="00A443FE">
        <w:rPr>
          <w:rFonts w:ascii="Palatino Linotype" w:hAnsi="Palatino Linotype"/>
          <w:color w:val="000000" w:themeColor="text1"/>
        </w:rPr>
        <w:lastRenderedPageBreak/>
        <w:t xml:space="preserve">El </w:t>
      </w:r>
      <w:r w:rsidR="008542D7" w:rsidRPr="00A443FE">
        <w:rPr>
          <w:rFonts w:ascii="Palatino Linotype" w:hAnsi="Palatino Linotype"/>
          <w:b/>
          <w:color w:val="000000" w:themeColor="text1"/>
        </w:rPr>
        <w:t>veintiuno de febrero</w:t>
      </w:r>
      <w:r w:rsidRPr="00A443FE">
        <w:rPr>
          <w:rFonts w:ascii="Palatino Linotype" w:hAnsi="Palatino Linotype"/>
          <w:b/>
          <w:color w:val="000000" w:themeColor="text1"/>
        </w:rPr>
        <w:t xml:space="preserve"> de dos mil veinticinco, </w:t>
      </w:r>
      <w:r w:rsidRPr="00A443FE">
        <w:rPr>
          <w:rFonts w:ascii="Palatino Linotype" w:hAnsi="Palatino Linotype"/>
          <w:color w:val="000000" w:themeColor="text1"/>
        </w:rPr>
        <w:t xml:space="preserve">el </w:t>
      </w:r>
      <w:r w:rsidRPr="00A443FE">
        <w:rPr>
          <w:rFonts w:ascii="Palatino Linotype" w:hAnsi="Palatino Linotype"/>
          <w:b/>
          <w:color w:val="000000" w:themeColor="text1"/>
        </w:rPr>
        <w:t xml:space="preserve">SUJETO OBLIGADO </w:t>
      </w:r>
      <w:r w:rsidRPr="00A443FE">
        <w:rPr>
          <w:rFonts w:ascii="Palatino Linotype" w:hAnsi="Palatino Linotype"/>
          <w:color w:val="000000" w:themeColor="text1"/>
        </w:rPr>
        <w:t xml:space="preserve">giro los requerimientos para que fuera atendida la solicitud de información </w:t>
      </w:r>
      <w:r w:rsidRPr="00A443FE">
        <w:rPr>
          <w:rFonts w:ascii="Palatino Linotype" w:hAnsi="Palatino Linotype"/>
          <w:b/>
          <w:bCs/>
          <w:color w:val="000000" w:themeColor="text1"/>
        </w:rPr>
        <w:t> 00025/ST/IP/2025</w:t>
      </w:r>
    </w:p>
    <w:p w:rsidR="008542D7" w:rsidRPr="00A443FE" w:rsidRDefault="008542D7" w:rsidP="00E978A7">
      <w:pPr>
        <w:pBdr>
          <w:top w:val="nil"/>
          <w:left w:val="nil"/>
          <w:bottom w:val="nil"/>
          <w:right w:val="nil"/>
          <w:between w:val="nil"/>
        </w:pBdr>
        <w:tabs>
          <w:tab w:val="left" w:pos="0"/>
        </w:tabs>
        <w:spacing w:line="360" w:lineRule="auto"/>
        <w:ind w:right="49"/>
        <w:jc w:val="both"/>
        <w:rPr>
          <w:rFonts w:ascii="Palatino Linotype" w:hAnsi="Palatino Linotype"/>
          <w:color w:val="000000" w:themeColor="text1"/>
        </w:rPr>
      </w:pPr>
    </w:p>
    <w:p w:rsidR="005D60BC" w:rsidRPr="00A443FE" w:rsidRDefault="005D60BC" w:rsidP="00E978A7">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hAnsi="Palatino Linotype"/>
          <w:color w:val="000000" w:themeColor="text1"/>
        </w:rPr>
      </w:pPr>
      <w:r w:rsidRPr="00A443FE">
        <w:rPr>
          <w:rFonts w:ascii="Palatino Linotype" w:eastAsia="Palatino Linotype" w:hAnsi="Palatino Linotype" w:cs="Palatino Linotype"/>
          <w:color w:val="000000" w:themeColor="text1"/>
        </w:rPr>
        <w:t xml:space="preserve">El </w:t>
      </w:r>
      <w:r w:rsidR="008542D7" w:rsidRPr="00A443FE">
        <w:rPr>
          <w:rFonts w:ascii="Palatino Linotype" w:eastAsia="Palatino Linotype" w:hAnsi="Palatino Linotype" w:cs="Palatino Linotype"/>
          <w:b/>
          <w:color w:val="000000" w:themeColor="text1"/>
        </w:rPr>
        <w:t>doce</w:t>
      </w:r>
      <w:r w:rsidRPr="00A443FE">
        <w:rPr>
          <w:rFonts w:ascii="Palatino Linotype" w:eastAsia="Palatino Linotype" w:hAnsi="Palatino Linotype" w:cs="Palatino Linotype"/>
          <w:b/>
          <w:color w:val="000000" w:themeColor="text1"/>
        </w:rPr>
        <w:t xml:space="preserve"> de marzo de dos mil veinticinco</w:t>
      </w:r>
      <w:r w:rsidRPr="00A443FE">
        <w:rPr>
          <w:rFonts w:ascii="Palatino Linotype" w:eastAsia="Palatino Linotype" w:hAnsi="Palatino Linotype" w:cs="Palatino Linotype"/>
          <w:color w:val="000000" w:themeColor="text1"/>
        </w:rPr>
        <w:t xml:space="preserve">, el </w:t>
      </w:r>
      <w:r w:rsidRPr="00A443FE">
        <w:rPr>
          <w:rFonts w:ascii="Palatino Linotype" w:eastAsia="Palatino Linotype" w:hAnsi="Palatino Linotype" w:cs="Palatino Linotype"/>
          <w:b/>
          <w:color w:val="000000" w:themeColor="text1"/>
        </w:rPr>
        <w:t>SUJETO OBLIGADO,</w:t>
      </w:r>
      <w:r w:rsidRPr="00A443FE">
        <w:rPr>
          <w:rFonts w:ascii="Palatino Linotype" w:eastAsia="Palatino Linotype" w:hAnsi="Palatino Linotype" w:cs="Palatino Linotype"/>
          <w:color w:val="000000" w:themeColor="text1"/>
        </w:rPr>
        <w:t xml:space="preserve"> dio respuesta a través de </w:t>
      </w:r>
      <w:r w:rsidR="008542D7" w:rsidRPr="00A443FE">
        <w:rPr>
          <w:rFonts w:ascii="Palatino Linotype" w:eastAsia="Palatino Linotype" w:hAnsi="Palatino Linotype" w:cs="Palatino Linotype"/>
          <w:color w:val="000000" w:themeColor="text1"/>
        </w:rPr>
        <w:t xml:space="preserve">dos archivos electrónicos en formato </w:t>
      </w:r>
      <w:r w:rsidRPr="00A443FE">
        <w:rPr>
          <w:rFonts w:ascii="Palatino Linotype" w:eastAsia="Palatino Linotype" w:hAnsi="Palatino Linotype" w:cs="Palatino Linotype"/>
          <w:color w:val="000000" w:themeColor="text1"/>
        </w:rPr>
        <w:t xml:space="preserve">en formato pdf, cuyo contenido grosso modo es el siguiente. </w:t>
      </w:r>
    </w:p>
    <w:p w:rsidR="008542D7" w:rsidRPr="00A443FE" w:rsidRDefault="008542D7" w:rsidP="00E978A7">
      <w:pPr>
        <w:pStyle w:val="Prrafodelista"/>
        <w:ind w:left="0" w:right="49"/>
        <w:rPr>
          <w:rFonts w:ascii="Palatino Linotype" w:hAnsi="Palatino Linotype"/>
          <w:color w:val="000000" w:themeColor="text1"/>
        </w:rPr>
      </w:pPr>
    </w:p>
    <w:p w:rsidR="008542D7" w:rsidRPr="00A443FE" w:rsidRDefault="008542D7" w:rsidP="00E978A7">
      <w:pPr>
        <w:pBdr>
          <w:top w:val="nil"/>
          <w:left w:val="nil"/>
          <w:bottom w:val="nil"/>
          <w:right w:val="nil"/>
          <w:between w:val="nil"/>
        </w:pBdr>
        <w:ind w:right="49"/>
        <w:jc w:val="both"/>
        <w:rPr>
          <w:rFonts w:ascii="Palatino Linotype" w:hAnsi="Palatino Linotype"/>
          <w:i/>
          <w:color w:val="000000" w:themeColor="text1"/>
        </w:rPr>
      </w:pPr>
      <w:r w:rsidRPr="00A443FE">
        <w:rPr>
          <w:rFonts w:ascii="Palatino Linotype" w:hAnsi="Palatino Linotype"/>
          <w:b/>
          <w:i/>
          <w:color w:val="000000" w:themeColor="text1"/>
        </w:rPr>
        <w:t xml:space="preserve">Reglas_de_Operación.17.feb.2025.pdf: </w:t>
      </w:r>
      <w:r w:rsidRPr="00A443FE">
        <w:rPr>
          <w:rFonts w:ascii="Palatino Linotype" w:hAnsi="Palatino Linotype"/>
          <w:i/>
          <w:color w:val="000000" w:themeColor="text1"/>
        </w:rPr>
        <w:t>documento que contiene la</w:t>
      </w:r>
      <w:r w:rsidR="0030298E" w:rsidRPr="00A443FE">
        <w:rPr>
          <w:rFonts w:ascii="Palatino Linotype" w:hAnsi="Palatino Linotype"/>
          <w:i/>
          <w:color w:val="000000" w:themeColor="text1"/>
        </w:rPr>
        <w:t>s Reglas de Operación del Programa de Desarrollo Social Apoyo al Desempleo Para el Bienestar.</w:t>
      </w:r>
    </w:p>
    <w:p w:rsidR="008542D7" w:rsidRPr="00A443FE" w:rsidRDefault="008542D7" w:rsidP="00E978A7">
      <w:pPr>
        <w:pBdr>
          <w:top w:val="nil"/>
          <w:left w:val="nil"/>
          <w:bottom w:val="nil"/>
          <w:right w:val="nil"/>
          <w:between w:val="nil"/>
        </w:pBdr>
        <w:ind w:right="49"/>
        <w:jc w:val="both"/>
        <w:rPr>
          <w:rFonts w:ascii="Palatino Linotype" w:hAnsi="Palatino Linotype"/>
          <w:i/>
          <w:color w:val="000000" w:themeColor="text1"/>
        </w:rPr>
      </w:pPr>
      <w:r w:rsidRPr="00A443FE">
        <w:rPr>
          <w:rFonts w:ascii="Palatino Linotype" w:hAnsi="Palatino Linotype"/>
          <w:b/>
          <w:i/>
          <w:color w:val="000000" w:themeColor="text1"/>
        </w:rPr>
        <w:t>Resp.00025yOfic.SPH.pdf</w:t>
      </w:r>
      <w:r w:rsidR="0030298E" w:rsidRPr="00A443FE">
        <w:rPr>
          <w:rFonts w:ascii="Palatino Linotype" w:hAnsi="Palatino Linotype"/>
          <w:b/>
          <w:i/>
          <w:color w:val="000000" w:themeColor="text1"/>
        </w:rPr>
        <w:t xml:space="preserve">: </w:t>
      </w:r>
      <w:r w:rsidR="0030298E" w:rsidRPr="00A443FE">
        <w:rPr>
          <w:rFonts w:ascii="Palatino Linotype" w:hAnsi="Palatino Linotype"/>
          <w:i/>
          <w:color w:val="000000" w:themeColor="text1"/>
        </w:rPr>
        <w:t xml:space="preserve">documento que contiene la respuesta de la Subdirección de Productividad  y Política de Empleo, mediante la cual se informa que fueron beneficiados el 27% de las personas que solicitaron el servicio de vinculación, en cuanto al área refiere que ese dato ya no se posee toda vez que de la vinculación eso lo determina la empresa de acuerdo al perfil de las vacantes. </w:t>
      </w:r>
    </w:p>
    <w:p w:rsidR="0030298E" w:rsidRPr="00A443FE" w:rsidRDefault="0030298E" w:rsidP="00E978A7">
      <w:pPr>
        <w:pBdr>
          <w:top w:val="nil"/>
          <w:left w:val="nil"/>
          <w:bottom w:val="nil"/>
          <w:right w:val="nil"/>
          <w:between w:val="nil"/>
        </w:pBdr>
        <w:ind w:right="49"/>
        <w:jc w:val="both"/>
        <w:rPr>
          <w:rFonts w:ascii="Palatino Linotype" w:hAnsi="Palatino Linotype"/>
          <w:i/>
          <w:color w:val="000000" w:themeColor="text1"/>
        </w:rPr>
      </w:pPr>
      <w:r w:rsidRPr="00A443FE">
        <w:rPr>
          <w:rFonts w:ascii="Palatino Linotype" w:hAnsi="Palatino Linotype"/>
          <w:i/>
          <w:color w:val="000000" w:themeColor="text1"/>
        </w:rPr>
        <w:t xml:space="preserve">Respecto de ¿cuáles fueron los criterios para seleccionar a las personas a quienes vincularon al ámbito laboral?-se informó que no existieron criterios de selección para los servicios de vinculación, derivado que este servicio está abierto para todas las personas beneficiarias del Programa a través de las 10 Oficinas Regionales de Empleo distribuidas en el Estado de México. </w:t>
      </w:r>
    </w:p>
    <w:p w:rsidR="0030298E" w:rsidRPr="00A443FE" w:rsidRDefault="0030298E" w:rsidP="00E978A7">
      <w:pPr>
        <w:pBdr>
          <w:top w:val="nil"/>
          <w:left w:val="nil"/>
          <w:bottom w:val="nil"/>
          <w:right w:val="nil"/>
          <w:between w:val="nil"/>
        </w:pBdr>
        <w:ind w:right="49"/>
        <w:jc w:val="both"/>
        <w:rPr>
          <w:rFonts w:ascii="Palatino Linotype" w:hAnsi="Palatino Linotype"/>
          <w:i/>
          <w:color w:val="000000" w:themeColor="text1"/>
        </w:rPr>
      </w:pPr>
      <w:r w:rsidRPr="00A443FE">
        <w:rPr>
          <w:rFonts w:ascii="Palatino Linotype" w:hAnsi="Palatino Linotype"/>
          <w:i/>
          <w:color w:val="000000" w:themeColor="text1"/>
        </w:rPr>
        <w:t xml:space="preserve">Por cuanto hace a ¿por qué las dispersiones al "apoyo al desempleo formal " no se realizaron de manera equitativa?, se informó que el Programa de Apoyo al Desempleo Formal se les entregó un apoyo monetario, de acuerdo con lo a todos los beneficiados, de acuerdo con lo establecido en las Reglas de Operación y en apego a los Criterios de Priorización. </w:t>
      </w:r>
    </w:p>
    <w:p w:rsidR="0030298E" w:rsidRPr="00A443FE" w:rsidRDefault="0030298E" w:rsidP="00E978A7">
      <w:pPr>
        <w:pBdr>
          <w:top w:val="nil"/>
          <w:left w:val="nil"/>
          <w:bottom w:val="nil"/>
          <w:right w:val="nil"/>
          <w:between w:val="nil"/>
        </w:pBdr>
        <w:ind w:right="49"/>
        <w:jc w:val="both"/>
        <w:rPr>
          <w:rFonts w:ascii="Palatino Linotype" w:hAnsi="Palatino Linotype"/>
          <w:i/>
          <w:color w:val="000000" w:themeColor="text1"/>
        </w:rPr>
      </w:pPr>
      <w:r w:rsidRPr="00A443FE">
        <w:rPr>
          <w:rFonts w:ascii="Palatino Linotype" w:hAnsi="Palatino Linotype"/>
          <w:i/>
          <w:color w:val="000000" w:themeColor="text1"/>
        </w:rPr>
        <w:t>Finalmente, respecto de ¿que prosigue con las personas a quienes no se entregó el apoyo?, se informó que se procedió en términos del inciso 8.1.10 BAJA DEL PROGRAМА de acuerdo con las Reglas de Operación del Programa Apoyo al Desempleo para el Bienestar 2025</w:t>
      </w:r>
    </w:p>
    <w:p w:rsidR="005D60BC" w:rsidRDefault="005D60BC" w:rsidP="00E978A7">
      <w:pPr>
        <w:pBdr>
          <w:top w:val="nil"/>
          <w:left w:val="nil"/>
          <w:bottom w:val="nil"/>
          <w:right w:val="nil"/>
          <w:between w:val="nil"/>
        </w:pBdr>
        <w:tabs>
          <w:tab w:val="left" w:pos="0"/>
        </w:tabs>
        <w:ind w:right="49"/>
        <w:jc w:val="both"/>
        <w:rPr>
          <w:rFonts w:ascii="Palatino Linotype" w:eastAsia="Palatino Linotype" w:hAnsi="Palatino Linotype" w:cs="Palatino Linotype"/>
          <w:i/>
          <w:color w:val="000000" w:themeColor="text1"/>
        </w:rPr>
      </w:pPr>
    </w:p>
    <w:p w:rsidR="002329BB" w:rsidRPr="00A443FE" w:rsidRDefault="002329BB" w:rsidP="00E978A7">
      <w:pPr>
        <w:pBdr>
          <w:top w:val="nil"/>
          <w:left w:val="nil"/>
          <w:bottom w:val="nil"/>
          <w:right w:val="nil"/>
          <w:between w:val="nil"/>
        </w:pBdr>
        <w:tabs>
          <w:tab w:val="left" w:pos="0"/>
        </w:tabs>
        <w:ind w:right="49"/>
        <w:jc w:val="both"/>
        <w:rPr>
          <w:rFonts w:ascii="Palatino Linotype" w:eastAsia="Palatino Linotype" w:hAnsi="Palatino Linotype" w:cs="Palatino Linotype"/>
          <w:i/>
          <w:color w:val="000000" w:themeColor="text1"/>
        </w:rPr>
      </w:pPr>
    </w:p>
    <w:p w:rsidR="005D60BC" w:rsidRPr="002329BB" w:rsidRDefault="005D60BC" w:rsidP="00E978A7">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hAnsi="Palatino Linotype"/>
          <w:color w:val="000000" w:themeColor="text1"/>
        </w:rPr>
      </w:pPr>
      <w:r w:rsidRPr="00A443FE">
        <w:rPr>
          <w:rFonts w:ascii="Palatino Linotype" w:eastAsia="Palatino Linotype" w:hAnsi="Palatino Linotype" w:cs="Palatino Linotype"/>
          <w:color w:val="000000" w:themeColor="text1"/>
        </w:rPr>
        <w:t>El</w:t>
      </w:r>
      <w:r w:rsidRPr="00A443FE">
        <w:rPr>
          <w:rFonts w:ascii="Palatino Linotype" w:eastAsia="Palatino Linotype" w:hAnsi="Palatino Linotype" w:cs="Palatino Linotype"/>
          <w:b/>
          <w:color w:val="000000" w:themeColor="text1"/>
        </w:rPr>
        <w:t xml:space="preserve"> </w:t>
      </w:r>
      <w:r w:rsidR="0030298E" w:rsidRPr="00A443FE">
        <w:rPr>
          <w:rFonts w:ascii="Palatino Linotype" w:eastAsia="Palatino Linotype" w:hAnsi="Palatino Linotype" w:cs="Palatino Linotype"/>
          <w:b/>
          <w:color w:val="000000" w:themeColor="text1"/>
        </w:rPr>
        <w:t>tres de abril</w:t>
      </w:r>
      <w:r w:rsidRPr="00A443FE">
        <w:rPr>
          <w:rFonts w:ascii="Palatino Linotype" w:eastAsia="Palatino Linotype" w:hAnsi="Palatino Linotype" w:cs="Palatino Linotype"/>
          <w:b/>
          <w:color w:val="000000" w:themeColor="text1"/>
        </w:rPr>
        <w:t xml:space="preserve"> de dos mil veinticinco</w:t>
      </w:r>
      <w:r w:rsidRPr="00A443FE">
        <w:rPr>
          <w:rFonts w:ascii="Palatino Linotype" w:eastAsia="Palatino Linotype" w:hAnsi="Palatino Linotype" w:cs="Palatino Linotype"/>
          <w:color w:val="000000" w:themeColor="text1"/>
        </w:rPr>
        <w:t>, el particular interpuso el recurso de revisión en contra de la respuesta, manifestando las siguientes razones o motivos de inconformidad:</w:t>
      </w:r>
    </w:p>
    <w:p w:rsidR="002329BB" w:rsidRPr="00A443FE" w:rsidRDefault="002329BB" w:rsidP="002329BB">
      <w:pPr>
        <w:pBdr>
          <w:top w:val="nil"/>
          <w:left w:val="nil"/>
          <w:bottom w:val="nil"/>
          <w:right w:val="nil"/>
          <w:between w:val="nil"/>
        </w:pBdr>
        <w:tabs>
          <w:tab w:val="left" w:pos="0"/>
        </w:tabs>
        <w:spacing w:line="360" w:lineRule="auto"/>
        <w:ind w:right="49"/>
        <w:jc w:val="both"/>
        <w:rPr>
          <w:rFonts w:ascii="Palatino Linotype" w:hAnsi="Palatino Linotype"/>
          <w:color w:val="000000" w:themeColor="text1"/>
        </w:rPr>
      </w:pPr>
    </w:p>
    <w:p w:rsidR="005D60BC" w:rsidRPr="00A443FE" w:rsidRDefault="005D60BC" w:rsidP="00E978A7">
      <w:pPr>
        <w:numPr>
          <w:ilvl w:val="0"/>
          <w:numId w:val="2"/>
        </w:numPr>
        <w:pBdr>
          <w:top w:val="nil"/>
          <w:left w:val="nil"/>
          <w:bottom w:val="nil"/>
          <w:right w:val="nil"/>
          <w:between w:val="nil"/>
        </w:pBdr>
        <w:ind w:left="0" w:right="49" w:firstLine="0"/>
        <w:jc w:val="both"/>
        <w:rPr>
          <w:rFonts w:ascii="Palatino Linotype" w:eastAsia="Palatino Linotype" w:hAnsi="Palatino Linotype" w:cs="Palatino Linotype"/>
          <w:i/>
          <w:color w:val="000000" w:themeColor="text1"/>
        </w:rPr>
      </w:pPr>
      <w:bookmarkStart w:id="2" w:name="_heading=h.30j0zll" w:colFirst="0" w:colLast="0"/>
      <w:bookmarkEnd w:id="2"/>
      <w:r w:rsidRPr="00A443FE">
        <w:rPr>
          <w:rFonts w:ascii="Palatino Linotype" w:eastAsia="Palatino Linotype" w:hAnsi="Palatino Linotype" w:cs="Palatino Linotype"/>
          <w:b/>
          <w:color w:val="000000" w:themeColor="text1"/>
        </w:rPr>
        <w:lastRenderedPageBreak/>
        <w:t xml:space="preserve"> Acto impugnado: </w:t>
      </w:r>
      <w:r w:rsidRPr="00A443FE">
        <w:rPr>
          <w:rFonts w:ascii="Palatino Linotype" w:eastAsia="Palatino Linotype" w:hAnsi="Palatino Linotype" w:cs="Palatino Linotype"/>
          <w:i/>
          <w:color w:val="000000" w:themeColor="text1"/>
        </w:rPr>
        <w:t>“</w:t>
      </w:r>
      <w:r w:rsidR="0030298E" w:rsidRPr="00A443FE">
        <w:rPr>
          <w:rFonts w:ascii="Palatino Linotype" w:eastAsia="Palatino Linotype" w:hAnsi="Palatino Linotype" w:cs="Palatino Linotype"/>
          <w:i/>
          <w:color w:val="000000" w:themeColor="text1"/>
        </w:rPr>
        <w:t>Una respuesta del sujeto obligado que no cumple con la Ley de Transparencia y Acceso</w:t>
      </w:r>
      <w:r w:rsidRPr="00A443FE">
        <w:rPr>
          <w:rFonts w:ascii="Palatino Linotype" w:eastAsia="Palatino Linotype" w:hAnsi="Palatino Linotype" w:cs="Palatino Linotype"/>
          <w:i/>
          <w:color w:val="000000" w:themeColor="text1"/>
        </w:rPr>
        <w:t>.”</w:t>
      </w:r>
    </w:p>
    <w:p w:rsidR="005D60BC" w:rsidRPr="00A443FE" w:rsidRDefault="005D60BC" w:rsidP="00E978A7">
      <w:pPr>
        <w:pBdr>
          <w:top w:val="nil"/>
          <w:left w:val="nil"/>
          <w:bottom w:val="nil"/>
          <w:right w:val="nil"/>
          <w:between w:val="nil"/>
        </w:pBdr>
        <w:ind w:right="49"/>
        <w:jc w:val="both"/>
        <w:rPr>
          <w:rFonts w:ascii="Palatino Linotype" w:eastAsia="Palatino Linotype" w:hAnsi="Palatino Linotype" w:cs="Palatino Linotype"/>
          <w:i/>
          <w:color w:val="000000" w:themeColor="text1"/>
        </w:rPr>
      </w:pPr>
    </w:p>
    <w:p w:rsidR="005D60BC" w:rsidRPr="00A443FE" w:rsidRDefault="005D60BC" w:rsidP="00E978A7">
      <w:pPr>
        <w:pStyle w:val="Prrafodelista"/>
        <w:numPr>
          <w:ilvl w:val="0"/>
          <w:numId w:val="2"/>
        </w:numPr>
        <w:ind w:left="0" w:right="49" w:firstLine="0"/>
        <w:rPr>
          <w:rFonts w:ascii="Palatino Linotype" w:eastAsia="Palatino Linotype" w:hAnsi="Palatino Linotype" w:cs="Palatino Linotype"/>
          <w:i/>
          <w:color w:val="000000" w:themeColor="text1"/>
        </w:rPr>
      </w:pPr>
      <w:bookmarkStart w:id="3" w:name="_heading=h.1fob9te" w:colFirst="0" w:colLast="0"/>
      <w:bookmarkEnd w:id="3"/>
      <w:r w:rsidRPr="00A443FE">
        <w:rPr>
          <w:rFonts w:ascii="Palatino Linotype" w:eastAsia="Palatino Linotype" w:hAnsi="Palatino Linotype" w:cs="Palatino Linotype"/>
          <w:b/>
          <w:color w:val="000000" w:themeColor="text1"/>
        </w:rPr>
        <w:t xml:space="preserve">Razones o Motivos de inconformidad: </w:t>
      </w:r>
      <w:r w:rsidRPr="00A443FE">
        <w:rPr>
          <w:rFonts w:ascii="Palatino Linotype" w:eastAsia="Palatino Linotype" w:hAnsi="Palatino Linotype" w:cs="Palatino Linotype"/>
          <w:i/>
          <w:color w:val="000000" w:themeColor="text1"/>
        </w:rPr>
        <w:t>“</w:t>
      </w:r>
      <w:r w:rsidR="0030298E" w:rsidRPr="00A443FE">
        <w:rPr>
          <w:rFonts w:ascii="Palatino Linotype" w:eastAsia="Palatino Linotype" w:hAnsi="Palatino Linotype" w:cs="Palatino Linotype"/>
          <w:i/>
          <w:color w:val="000000" w:themeColor="text1"/>
        </w:rPr>
        <w:t>SE SOLICITO DE MANERA PRECISA LA INFORMACION Y SOLO SE ME ENVIO LA CONVOCATORIA, LA CUAL NO CONTIENE LA INFORMACION QUE SE REQUIRIO.</w:t>
      </w:r>
      <w:r w:rsidRPr="00A443FE">
        <w:rPr>
          <w:rFonts w:ascii="Palatino Linotype" w:eastAsia="Palatino Linotype" w:hAnsi="Palatino Linotype" w:cs="Palatino Linotype"/>
          <w:i/>
          <w:color w:val="000000" w:themeColor="text1"/>
        </w:rPr>
        <w:t>..”</w:t>
      </w:r>
    </w:p>
    <w:p w:rsidR="005D60BC" w:rsidRPr="00A443FE" w:rsidRDefault="005D60BC" w:rsidP="00E978A7">
      <w:pPr>
        <w:spacing w:line="360" w:lineRule="auto"/>
        <w:ind w:right="49"/>
        <w:rPr>
          <w:rFonts w:ascii="Palatino Linotype" w:eastAsia="Palatino Linotype" w:hAnsi="Palatino Linotype" w:cs="Palatino Linotype"/>
          <w:i/>
          <w:color w:val="000000" w:themeColor="text1"/>
        </w:rPr>
      </w:pPr>
    </w:p>
    <w:p w:rsidR="0030298E" w:rsidRPr="00A443FE" w:rsidRDefault="0030298E" w:rsidP="00E978A7">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A443FE">
        <w:rPr>
          <w:rFonts w:ascii="Palatino Linotype" w:eastAsia="Palatino Linotype" w:hAnsi="Palatino Linotype" w:cs="Palatino Linotype"/>
          <w:color w:val="000000" w:themeColor="text1"/>
        </w:rPr>
        <w:t>Al</w:t>
      </w:r>
      <w:r w:rsidRPr="00A443FE">
        <w:rPr>
          <w:rFonts w:ascii="Palatino Linotype" w:hAnsi="Palatino Linotype"/>
          <w:color w:val="000000" w:themeColor="text1"/>
        </w:rPr>
        <w:t xml:space="preserve"> momento de int</w:t>
      </w:r>
      <w:r w:rsidR="00373E3E" w:rsidRPr="00A443FE">
        <w:rPr>
          <w:rFonts w:ascii="Palatino Linotype" w:hAnsi="Palatino Linotype"/>
          <w:color w:val="000000" w:themeColor="text1"/>
        </w:rPr>
        <w:t xml:space="preserve">erponer el recurso de revisión la </w:t>
      </w:r>
      <w:r w:rsidRPr="00A443FE">
        <w:rPr>
          <w:rFonts w:ascii="Palatino Linotype" w:hAnsi="Palatino Linotype"/>
          <w:color w:val="000000" w:themeColor="text1"/>
        </w:rPr>
        <w:t xml:space="preserve">entonces </w:t>
      </w:r>
      <w:r w:rsidRPr="00A443FE">
        <w:rPr>
          <w:rFonts w:ascii="Palatino Linotype" w:hAnsi="Palatino Linotype"/>
          <w:b/>
          <w:color w:val="000000" w:themeColor="text1"/>
        </w:rPr>
        <w:t xml:space="preserve">SOLICITANTE </w:t>
      </w:r>
      <w:r w:rsidRPr="00A443FE">
        <w:rPr>
          <w:rFonts w:ascii="Palatino Linotype" w:hAnsi="Palatino Linotype"/>
          <w:color w:val="000000" w:themeColor="text1"/>
        </w:rPr>
        <w:t xml:space="preserve">agrego el documento </w:t>
      </w:r>
      <w:r w:rsidRPr="00A443FE">
        <w:rPr>
          <w:rFonts w:ascii="Palatino Linotype" w:hAnsi="Palatino Linotype"/>
          <w:b/>
          <w:i/>
          <w:color w:val="000000" w:themeColor="text1"/>
        </w:rPr>
        <w:t xml:space="preserve">Resp.00025yOfic.SPH.pdf, </w:t>
      </w:r>
      <w:r w:rsidR="006A0517" w:rsidRPr="00A443FE">
        <w:rPr>
          <w:rFonts w:ascii="Palatino Linotype" w:hAnsi="Palatino Linotype"/>
          <w:color w:val="000000" w:themeColor="text1"/>
        </w:rPr>
        <w:t xml:space="preserve">que contiene la respuesta </w:t>
      </w:r>
      <w:r w:rsidR="00EA7C87" w:rsidRPr="00A443FE">
        <w:rPr>
          <w:rFonts w:ascii="Palatino Linotype" w:hAnsi="Palatino Linotype"/>
          <w:color w:val="000000" w:themeColor="text1"/>
        </w:rPr>
        <w:t xml:space="preserve">inicial </w:t>
      </w:r>
      <w:r w:rsidR="006A0517" w:rsidRPr="00A443FE">
        <w:rPr>
          <w:rFonts w:ascii="Palatino Linotype" w:hAnsi="Palatino Linotype"/>
          <w:color w:val="000000" w:themeColor="text1"/>
        </w:rPr>
        <w:t xml:space="preserve">de </w:t>
      </w:r>
      <w:r w:rsidR="006A0517" w:rsidRPr="00A443FE">
        <w:rPr>
          <w:rFonts w:ascii="Palatino Linotype" w:hAnsi="Palatino Linotype"/>
          <w:i/>
          <w:color w:val="000000" w:themeColor="text1"/>
        </w:rPr>
        <w:t xml:space="preserve"> </w:t>
      </w:r>
      <w:r w:rsidR="006A0517" w:rsidRPr="00A443FE">
        <w:rPr>
          <w:rFonts w:ascii="Palatino Linotype" w:hAnsi="Palatino Linotype"/>
          <w:color w:val="000000" w:themeColor="text1"/>
        </w:rPr>
        <w:t xml:space="preserve">la Subdirección de Productividad  y Política de Empleo. </w:t>
      </w:r>
    </w:p>
    <w:p w:rsidR="006A0517" w:rsidRPr="00A443FE" w:rsidRDefault="006A0517" w:rsidP="00E978A7">
      <w:pPr>
        <w:pBdr>
          <w:top w:val="nil"/>
          <w:left w:val="nil"/>
          <w:bottom w:val="nil"/>
          <w:right w:val="nil"/>
          <w:between w:val="nil"/>
        </w:pBdr>
        <w:spacing w:line="360" w:lineRule="auto"/>
        <w:ind w:right="49"/>
        <w:jc w:val="both"/>
        <w:rPr>
          <w:rFonts w:ascii="Palatino Linotype" w:hAnsi="Palatino Linotype"/>
          <w:color w:val="000000" w:themeColor="text1"/>
        </w:rPr>
      </w:pPr>
    </w:p>
    <w:p w:rsidR="005D60BC" w:rsidRPr="00A443FE" w:rsidRDefault="005D60BC" w:rsidP="00E978A7">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A443FE">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fecha </w:t>
      </w:r>
      <w:r w:rsidR="00711F84" w:rsidRPr="00A443FE">
        <w:rPr>
          <w:rFonts w:ascii="Palatino Linotype" w:eastAsia="Palatino Linotype" w:hAnsi="Palatino Linotype" w:cs="Palatino Linotype"/>
          <w:b/>
          <w:color w:val="000000" w:themeColor="text1"/>
        </w:rPr>
        <w:t xml:space="preserve">cuatro de abril </w:t>
      </w:r>
      <w:r w:rsidRPr="00A443FE">
        <w:rPr>
          <w:rFonts w:ascii="Palatino Linotype" w:eastAsia="Palatino Linotype" w:hAnsi="Palatino Linotype" w:cs="Palatino Linotype"/>
          <w:b/>
          <w:color w:val="000000" w:themeColor="text1"/>
        </w:rPr>
        <w:t>de dos mil veinticinco</w:t>
      </w:r>
      <w:r w:rsidRPr="00A443FE">
        <w:rPr>
          <w:rFonts w:ascii="Palatino Linotype" w:eastAsia="Palatino Linotype" w:hAnsi="Palatino Linotype" w:cs="Palatino Linotype"/>
          <w:color w:val="000000" w:themeColor="text1"/>
        </w:rPr>
        <w:t xml:space="preserve">, puso a disposición de las partes el expediente electrónico vía </w:t>
      </w:r>
      <w:r w:rsidRPr="00A443FE">
        <w:rPr>
          <w:rFonts w:ascii="Palatino Linotype" w:eastAsia="Palatino Linotype" w:hAnsi="Palatino Linotype" w:cs="Palatino Linotype"/>
          <w:b/>
          <w:color w:val="000000" w:themeColor="text1"/>
        </w:rPr>
        <w:t xml:space="preserve">SAIMEX </w:t>
      </w:r>
      <w:r w:rsidRPr="00A443FE">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A443FE">
        <w:rPr>
          <w:rFonts w:ascii="Palatino Linotype" w:eastAsia="Palatino Linotype" w:hAnsi="Palatino Linotype" w:cs="Palatino Linotype"/>
          <w:b/>
          <w:color w:val="000000" w:themeColor="text1"/>
        </w:rPr>
        <w:t>SUJETO OBLIGADO</w:t>
      </w:r>
      <w:r w:rsidRPr="00A443FE">
        <w:rPr>
          <w:rFonts w:ascii="Palatino Linotype" w:eastAsia="Palatino Linotype" w:hAnsi="Palatino Linotype" w:cs="Palatino Linotype"/>
          <w:color w:val="000000" w:themeColor="text1"/>
        </w:rPr>
        <w:t xml:space="preserve"> presentará el Informe Justificado procedente.</w:t>
      </w:r>
    </w:p>
    <w:p w:rsidR="005D60BC" w:rsidRPr="00A443FE" w:rsidRDefault="005D60BC" w:rsidP="00E978A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0260C2" w:rsidRPr="00A443FE" w:rsidRDefault="000260C2" w:rsidP="00E978A7">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A443FE">
        <w:rPr>
          <w:rFonts w:ascii="Palatino Linotype" w:hAnsi="Palatino Linotype"/>
          <w:color w:val="000000" w:themeColor="text1"/>
        </w:rPr>
        <w:t xml:space="preserve">Seguidamente, el </w:t>
      </w:r>
      <w:r w:rsidRPr="00A443FE">
        <w:rPr>
          <w:rFonts w:ascii="Palatino Linotype" w:hAnsi="Palatino Linotype"/>
          <w:b/>
          <w:color w:val="000000" w:themeColor="text1"/>
        </w:rPr>
        <w:t xml:space="preserve">diez de abril de dos mil veinticinco, </w:t>
      </w:r>
      <w:r w:rsidRPr="00A443FE">
        <w:rPr>
          <w:rFonts w:ascii="Palatino Linotype" w:hAnsi="Palatino Linotype"/>
          <w:color w:val="000000" w:themeColor="text1"/>
        </w:rPr>
        <w:t>l</w:t>
      </w:r>
      <w:r w:rsidR="00373E3E" w:rsidRPr="00A443FE">
        <w:rPr>
          <w:rFonts w:ascii="Palatino Linotype" w:hAnsi="Palatino Linotype"/>
          <w:color w:val="000000" w:themeColor="text1"/>
        </w:rPr>
        <w:t>a</w:t>
      </w:r>
      <w:r w:rsidRPr="00A443FE">
        <w:rPr>
          <w:rFonts w:ascii="Palatino Linotype" w:hAnsi="Palatino Linotype"/>
          <w:color w:val="000000" w:themeColor="text1"/>
        </w:rPr>
        <w:t xml:space="preserve"> </w:t>
      </w:r>
      <w:r w:rsidRPr="00A443FE">
        <w:rPr>
          <w:rFonts w:ascii="Palatino Linotype" w:hAnsi="Palatino Linotype"/>
          <w:b/>
          <w:color w:val="000000" w:themeColor="text1"/>
        </w:rPr>
        <w:t xml:space="preserve">RECURRENTE </w:t>
      </w:r>
      <w:r w:rsidRPr="00A443FE">
        <w:rPr>
          <w:rFonts w:ascii="Palatino Linotype" w:hAnsi="Palatino Linotype"/>
          <w:color w:val="000000" w:themeColor="text1"/>
        </w:rPr>
        <w:t xml:space="preserve">en la etapa de manifestaciones agrego el documento </w:t>
      </w:r>
      <w:r w:rsidRPr="00A443FE">
        <w:rPr>
          <w:rFonts w:ascii="Palatino Linotype" w:hAnsi="Palatino Linotype"/>
          <w:b/>
          <w:i/>
          <w:color w:val="000000" w:themeColor="text1"/>
        </w:rPr>
        <w:t xml:space="preserve">Resp.00025yOfic.SPH.pdf, </w:t>
      </w:r>
      <w:r w:rsidRPr="00A443FE">
        <w:rPr>
          <w:rFonts w:ascii="Palatino Linotype" w:hAnsi="Palatino Linotype"/>
          <w:color w:val="000000" w:themeColor="text1"/>
        </w:rPr>
        <w:t xml:space="preserve">que contiene la respuesta inicial de </w:t>
      </w:r>
      <w:r w:rsidRPr="00A443FE">
        <w:rPr>
          <w:rFonts w:ascii="Palatino Linotype" w:hAnsi="Palatino Linotype"/>
          <w:i/>
          <w:color w:val="000000" w:themeColor="text1"/>
        </w:rPr>
        <w:t xml:space="preserve"> </w:t>
      </w:r>
      <w:r w:rsidRPr="00A443FE">
        <w:rPr>
          <w:rFonts w:ascii="Palatino Linotype" w:hAnsi="Palatino Linotype"/>
          <w:color w:val="000000" w:themeColor="text1"/>
        </w:rPr>
        <w:t xml:space="preserve">la Subdirección de Productividad  y Política de Empleo. </w:t>
      </w:r>
    </w:p>
    <w:p w:rsidR="000260C2" w:rsidRPr="00A443FE" w:rsidRDefault="000260C2" w:rsidP="00E978A7">
      <w:pPr>
        <w:pStyle w:val="Prrafodelista"/>
        <w:ind w:left="0" w:right="49"/>
        <w:rPr>
          <w:rFonts w:ascii="Palatino Linotype" w:eastAsia="Palatino Linotype" w:hAnsi="Palatino Linotype" w:cs="Palatino Linotype"/>
          <w:color w:val="000000" w:themeColor="text1"/>
        </w:rPr>
      </w:pPr>
    </w:p>
    <w:p w:rsidR="005D60BC" w:rsidRPr="002329BB" w:rsidRDefault="005D60BC" w:rsidP="00E978A7">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A443FE">
        <w:rPr>
          <w:rFonts w:ascii="Palatino Linotype" w:eastAsia="Palatino Linotype" w:hAnsi="Palatino Linotype" w:cs="Palatino Linotype"/>
          <w:color w:val="000000" w:themeColor="text1"/>
        </w:rPr>
        <w:t>De lo anterior, el</w:t>
      </w:r>
      <w:r w:rsidRPr="00A443FE">
        <w:rPr>
          <w:rFonts w:ascii="Palatino Linotype" w:eastAsia="Palatino Linotype" w:hAnsi="Palatino Linotype" w:cs="Palatino Linotype"/>
          <w:b/>
          <w:color w:val="000000" w:themeColor="text1"/>
        </w:rPr>
        <w:t xml:space="preserve"> </w:t>
      </w:r>
      <w:r w:rsidR="000225BC" w:rsidRPr="00A443FE">
        <w:rPr>
          <w:rFonts w:ascii="Palatino Linotype" w:eastAsia="Palatino Linotype" w:hAnsi="Palatino Linotype" w:cs="Palatino Linotype"/>
          <w:b/>
          <w:color w:val="000000" w:themeColor="text1"/>
        </w:rPr>
        <w:t xml:space="preserve">veintiuno de abril </w:t>
      </w:r>
      <w:r w:rsidRPr="00A443FE">
        <w:rPr>
          <w:rFonts w:ascii="Palatino Linotype" w:eastAsia="Palatino Linotype" w:hAnsi="Palatino Linotype" w:cs="Palatino Linotype"/>
          <w:b/>
          <w:color w:val="000000" w:themeColor="text1"/>
        </w:rPr>
        <w:t xml:space="preserve"> de dos mil veinticinco, </w:t>
      </w:r>
      <w:r w:rsidRPr="00A443FE">
        <w:rPr>
          <w:rFonts w:ascii="Palatino Linotype" w:eastAsia="Palatino Linotype" w:hAnsi="Palatino Linotype" w:cs="Palatino Linotype"/>
          <w:color w:val="000000" w:themeColor="text1"/>
        </w:rPr>
        <w:t xml:space="preserve">el </w:t>
      </w:r>
      <w:r w:rsidRPr="00A443FE">
        <w:rPr>
          <w:rFonts w:ascii="Palatino Linotype" w:eastAsia="Palatino Linotype" w:hAnsi="Palatino Linotype" w:cs="Palatino Linotype"/>
          <w:b/>
          <w:color w:val="000000" w:themeColor="text1"/>
        </w:rPr>
        <w:t xml:space="preserve">SUJETO OBLIGADO </w:t>
      </w:r>
      <w:r w:rsidRPr="00A443FE">
        <w:rPr>
          <w:rFonts w:ascii="Palatino Linotype" w:eastAsia="Palatino Linotype" w:hAnsi="Palatino Linotype" w:cs="Palatino Linotype"/>
          <w:color w:val="000000" w:themeColor="text1"/>
        </w:rPr>
        <w:t xml:space="preserve">entrego </w:t>
      </w:r>
      <w:r w:rsidR="00711F84" w:rsidRPr="00A443FE">
        <w:rPr>
          <w:rFonts w:ascii="Palatino Linotype" w:eastAsia="Palatino Linotype" w:hAnsi="Palatino Linotype" w:cs="Palatino Linotype"/>
          <w:color w:val="000000" w:themeColor="text1"/>
        </w:rPr>
        <w:t>tres</w:t>
      </w:r>
      <w:r w:rsidRPr="00A443FE">
        <w:rPr>
          <w:rFonts w:ascii="Palatino Linotype" w:eastAsia="Palatino Linotype" w:hAnsi="Palatino Linotype" w:cs="Palatino Linotype"/>
          <w:color w:val="000000" w:themeColor="text1"/>
        </w:rPr>
        <w:t xml:space="preserve"> archivos electrónicos en formato pdf, cuyo conteni</w:t>
      </w:r>
      <w:r w:rsidR="002329BB">
        <w:rPr>
          <w:rFonts w:ascii="Palatino Linotype" w:eastAsia="Palatino Linotype" w:hAnsi="Palatino Linotype" w:cs="Palatino Linotype"/>
          <w:color w:val="000000" w:themeColor="text1"/>
        </w:rPr>
        <w:t>do grosso modo es el siguiente:</w:t>
      </w:r>
    </w:p>
    <w:p w:rsidR="002329BB" w:rsidRDefault="002329BB" w:rsidP="002329BB">
      <w:pPr>
        <w:pStyle w:val="Prrafodelista"/>
        <w:rPr>
          <w:rFonts w:ascii="Palatino Linotype" w:hAnsi="Palatino Linotype"/>
          <w:color w:val="000000" w:themeColor="text1"/>
        </w:rPr>
      </w:pPr>
    </w:p>
    <w:p w:rsidR="002329BB" w:rsidRPr="00A443FE" w:rsidRDefault="002329BB" w:rsidP="002329BB">
      <w:pPr>
        <w:pBdr>
          <w:top w:val="nil"/>
          <w:left w:val="nil"/>
          <w:bottom w:val="nil"/>
          <w:right w:val="nil"/>
          <w:between w:val="nil"/>
        </w:pBdr>
        <w:spacing w:line="360" w:lineRule="auto"/>
        <w:ind w:right="49"/>
        <w:jc w:val="both"/>
        <w:rPr>
          <w:rFonts w:ascii="Palatino Linotype" w:hAnsi="Palatino Linotype"/>
          <w:color w:val="000000" w:themeColor="text1"/>
        </w:rPr>
      </w:pPr>
    </w:p>
    <w:tbl>
      <w:tblPr>
        <w:tblStyle w:val="Tablaconcuadrcula"/>
        <w:tblW w:w="9493" w:type="dxa"/>
        <w:tblLook w:val="04A0" w:firstRow="1" w:lastRow="0" w:firstColumn="1" w:lastColumn="0" w:noHBand="0" w:noVBand="1"/>
      </w:tblPr>
      <w:tblGrid>
        <w:gridCol w:w="3681"/>
        <w:gridCol w:w="5812"/>
      </w:tblGrid>
      <w:tr w:rsidR="00E978A7" w:rsidRPr="00A443FE" w:rsidTr="002329BB">
        <w:tc>
          <w:tcPr>
            <w:tcW w:w="3681" w:type="dxa"/>
          </w:tcPr>
          <w:p w:rsidR="005D60BC" w:rsidRPr="002329BB" w:rsidRDefault="005D60BC" w:rsidP="002329BB">
            <w:pPr>
              <w:ind w:right="49"/>
              <w:jc w:val="center"/>
              <w:rPr>
                <w:rFonts w:ascii="Palatino Linotype" w:hAnsi="Palatino Linotype"/>
                <w:b/>
                <w:i/>
                <w:color w:val="000000" w:themeColor="text1"/>
              </w:rPr>
            </w:pPr>
            <w:r w:rsidRPr="002329BB">
              <w:rPr>
                <w:rFonts w:ascii="Palatino Linotype" w:hAnsi="Palatino Linotype"/>
                <w:b/>
                <w:i/>
                <w:color w:val="000000" w:themeColor="text1"/>
              </w:rPr>
              <w:lastRenderedPageBreak/>
              <w:t>Recurso de revisión</w:t>
            </w:r>
          </w:p>
        </w:tc>
        <w:tc>
          <w:tcPr>
            <w:tcW w:w="5812" w:type="dxa"/>
          </w:tcPr>
          <w:p w:rsidR="005D60BC" w:rsidRPr="002329BB" w:rsidRDefault="005D60BC" w:rsidP="002329BB">
            <w:pPr>
              <w:ind w:right="49"/>
              <w:jc w:val="center"/>
              <w:rPr>
                <w:rFonts w:ascii="Palatino Linotype" w:hAnsi="Palatino Linotype"/>
                <w:b/>
                <w:i/>
                <w:color w:val="000000" w:themeColor="text1"/>
              </w:rPr>
            </w:pPr>
            <w:r w:rsidRPr="002329BB">
              <w:rPr>
                <w:rFonts w:ascii="Palatino Linotype" w:hAnsi="Palatino Linotype"/>
                <w:b/>
                <w:i/>
                <w:color w:val="000000" w:themeColor="text1"/>
              </w:rPr>
              <w:t>Informe justificado</w:t>
            </w:r>
          </w:p>
        </w:tc>
      </w:tr>
      <w:tr w:rsidR="005D60BC" w:rsidRPr="00A443FE" w:rsidTr="002329BB">
        <w:tc>
          <w:tcPr>
            <w:tcW w:w="3681" w:type="dxa"/>
          </w:tcPr>
          <w:p w:rsidR="005D60BC" w:rsidRPr="00A443FE" w:rsidRDefault="005D60BC" w:rsidP="00E978A7">
            <w:pPr>
              <w:ind w:right="49"/>
              <w:rPr>
                <w:rFonts w:ascii="Palatino Linotype" w:hAnsi="Palatino Linotype"/>
                <w:b/>
                <w:i/>
                <w:color w:val="000000" w:themeColor="text1"/>
              </w:rPr>
            </w:pPr>
            <w:r w:rsidRPr="00A443FE">
              <w:rPr>
                <w:rFonts w:ascii="Palatino Linotype" w:hAnsi="Palatino Linotype"/>
                <w:b/>
                <w:i/>
                <w:color w:val="000000" w:themeColor="text1"/>
              </w:rPr>
              <w:t>03968/INFOEM/IP/RR/2025</w:t>
            </w:r>
          </w:p>
        </w:tc>
        <w:tc>
          <w:tcPr>
            <w:tcW w:w="5812" w:type="dxa"/>
          </w:tcPr>
          <w:p w:rsidR="005D60BC" w:rsidRPr="00A443FE" w:rsidRDefault="000225BC" w:rsidP="00E978A7">
            <w:pPr>
              <w:ind w:right="49"/>
              <w:jc w:val="both"/>
              <w:rPr>
                <w:rFonts w:ascii="Palatino Linotype" w:hAnsi="Palatino Linotype"/>
                <w:i/>
                <w:color w:val="000000" w:themeColor="text1"/>
              </w:rPr>
            </w:pPr>
            <w:r w:rsidRPr="00A443FE">
              <w:rPr>
                <w:rFonts w:ascii="Palatino Linotype" w:hAnsi="Palatino Linotype"/>
                <w:b/>
                <w:i/>
                <w:color w:val="000000" w:themeColor="text1"/>
              </w:rPr>
              <w:t>CONVOCATORIA_ADF_2023.pdf:</w:t>
            </w:r>
            <w:r w:rsidR="00415981" w:rsidRPr="00A443FE">
              <w:rPr>
                <w:rFonts w:ascii="Palatino Linotype" w:hAnsi="Palatino Linotype"/>
                <w:b/>
                <w:i/>
                <w:color w:val="000000" w:themeColor="text1"/>
              </w:rPr>
              <w:t xml:space="preserve"> </w:t>
            </w:r>
            <w:r w:rsidR="00415981" w:rsidRPr="00A443FE">
              <w:rPr>
                <w:rFonts w:ascii="Palatino Linotype" w:hAnsi="Palatino Linotype"/>
                <w:i/>
                <w:color w:val="000000" w:themeColor="text1"/>
              </w:rPr>
              <w:t xml:space="preserve">convocatoria del apoyo al desempleo formal </w:t>
            </w:r>
          </w:p>
          <w:p w:rsidR="00415981" w:rsidRPr="00A443FE" w:rsidRDefault="00415981" w:rsidP="00E978A7">
            <w:pPr>
              <w:ind w:right="49"/>
              <w:jc w:val="both"/>
              <w:rPr>
                <w:rFonts w:ascii="Palatino Linotype" w:hAnsi="Palatino Linotype"/>
                <w:i/>
                <w:color w:val="000000" w:themeColor="text1"/>
              </w:rPr>
            </w:pPr>
            <w:r w:rsidRPr="00A443FE">
              <w:rPr>
                <w:rFonts w:ascii="Palatino Linotype" w:hAnsi="Palatino Linotype"/>
                <w:b/>
                <w:i/>
                <w:color w:val="000000" w:themeColor="text1"/>
              </w:rPr>
              <w:t xml:space="preserve">Reglas_Oper.ADF_mar13.pdf: </w:t>
            </w:r>
            <w:r w:rsidRPr="00A443FE">
              <w:rPr>
                <w:rFonts w:ascii="Palatino Linotype" w:hAnsi="Palatino Linotype"/>
                <w:i/>
                <w:color w:val="000000" w:themeColor="text1"/>
              </w:rPr>
              <w:t>documento que contiene las Reglas de Operación del Programa de Desarrollo Social Apoyo al Desempleo Para el Bienestar.</w:t>
            </w:r>
          </w:p>
          <w:p w:rsidR="00415981" w:rsidRPr="00A443FE" w:rsidRDefault="00415981" w:rsidP="00E978A7">
            <w:pPr>
              <w:ind w:right="49"/>
              <w:jc w:val="both"/>
              <w:rPr>
                <w:rFonts w:ascii="Palatino Linotype" w:hAnsi="Palatino Linotype"/>
                <w:i/>
                <w:color w:val="000000" w:themeColor="text1"/>
              </w:rPr>
            </w:pPr>
            <w:r w:rsidRPr="00A443FE">
              <w:rPr>
                <w:rFonts w:ascii="Palatino Linotype" w:hAnsi="Palatino Linotype"/>
                <w:b/>
                <w:i/>
                <w:color w:val="000000" w:themeColor="text1"/>
              </w:rPr>
              <w:t xml:space="preserve">IJ.RR.03968-00025.pdf: </w:t>
            </w:r>
            <w:r w:rsidRPr="00A443FE">
              <w:rPr>
                <w:rFonts w:ascii="Palatino Linotype" w:hAnsi="Palatino Linotype"/>
                <w:i/>
                <w:color w:val="000000" w:themeColor="text1"/>
              </w:rPr>
              <w:t xml:space="preserve">contiene el oficio del Suplente del Titular de la Dirección General de Empleo y Productividad, mediante el cual informa que fueron beneficiados el 27% de las personas que solicitaron el servicio de vinculación, de la que refiere fueron </w:t>
            </w:r>
            <w:r w:rsidRPr="00A443FE">
              <w:rPr>
                <w:rFonts w:ascii="Palatino Linotype" w:hAnsi="Palatino Linotype"/>
                <w:b/>
                <w:i/>
                <w:color w:val="000000" w:themeColor="text1"/>
              </w:rPr>
              <w:t xml:space="preserve">1908 personas </w:t>
            </w:r>
            <w:r w:rsidRPr="00A443FE">
              <w:rPr>
                <w:rFonts w:ascii="Palatino Linotype" w:hAnsi="Palatino Linotype"/>
                <w:i/>
                <w:color w:val="000000" w:themeColor="text1"/>
              </w:rPr>
              <w:t xml:space="preserve">en cuanto al área refiere que ese dato ya no se posee toda vez que de la vinculación eso lo determina la empresa de acuerdo al perfil de las vacantes. </w:t>
            </w:r>
          </w:p>
          <w:p w:rsidR="00415981" w:rsidRPr="00A443FE" w:rsidRDefault="00415981" w:rsidP="00E978A7">
            <w:pPr>
              <w:ind w:right="49"/>
              <w:jc w:val="both"/>
              <w:rPr>
                <w:rFonts w:ascii="Palatino Linotype" w:hAnsi="Palatino Linotype"/>
                <w:i/>
                <w:color w:val="000000" w:themeColor="text1"/>
              </w:rPr>
            </w:pPr>
            <w:r w:rsidRPr="00A443FE">
              <w:rPr>
                <w:rFonts w:ascii="Palatino Linotype" w:hAnsi="Palatino Linotype"/>
                <w:i/>
                <w:color w:val="000000" w:themeColor="text1"/>
              </w:rPr>
              <w:t xml:space="preserve">Respecto de </w:t>
            </w:r>
            <w:r w:rsidRPr="00A443FE">
              <w:rPr>
                <w:rFonts w:ascii="Palatino Linotype" w:hAnsi="Palatino Linotype"/>
                <w:b/>
                <w:i/>
                <w:color w:val="000000" w:themeColor="text1"/>
              </w:rPr>
              <w:t xml:space="preserve">¿cuáles fueron los criterios para seleccionar a las personas a quienes vincularon al ámbito laboral? </w:t>
            </w:r>
            <w:r w:rsidRPr="00A443FE">
              <w:rPr>
                <w:rFonts w:ascii="Palatino Linotype" w:hAnsi="Palatino Linotype"/>
                <w:i/>
                <w:color w:val="000000" w:themeColor="text1"/>
              </w:rPr>
              <w:t xml:space="preserve">se informó que no existieron criterios de selección para los servicios de vinculación, derivado que este servicio está abierto para todas las personas beneficiarias del Programa a través de las 10 Oficinas Regionales de Empleo distribuidas en el Estado de México. </w:t>
            </w:r>
          </w:p>
          <w:p w:rsidR="00415981" w:rsidRPr="00A443FE" w:rsidRDefault="00415981" w:rsidP="00E978A7">
            <w:pPr>
              <w:ind w:right="49"/>
              <w:jc w:val="both"/>
              <w:rPr>
                <w:rFonts w:ascii="Palatino Linotype" w:hAnsi="Palatino Linotype"/>
                <w:i/>
                <w:color w:val="000000" w:themeColor="text1"/>
              </w:rPr>
            </w:pPr>
            <w:r w:rsidRPr="00A443FE">
              <w:rPr>
                <w:rFonts w:ascii="Palatino Linotype" w:hAnsi="Palatino Linotype"/>
                <w:i/>
                <w:color w:val="000000" w:themeColor="text1"/>
              </w:rPr>
              <w:t xml:space="preserve">Por cuanto hace a </w:t>
            </w:r>
            <w:r w:rsidRPr="00A443FE">
              <w:rPr>
                <w:rFonts w:ascii="Palatino Linotype" w:hAnsi="Palatino Linotype"/>
                <w:b/>
                <w:i/>
                <w:color w:val="000000" w:themeColor="text1"/>
              </w:rPr>
              <w:t>¿por qué las dispersiones al "apoyo al desempleo formal "</w:t>
            </w:r>
            <w:r w:rsidRPr="00A443FE">
              <w:rPr>
                <w:rFonts w:ascii="Palatino Linotype" w:hAnsi="Palatino Linotype"/>
                <w:i/>
                <w:color w:val="000000" w:themeColor="text1"/>
              </w:rPr>
              <w:t xml:space="preserve"> no se realizaron de manera equitativa?, se informó que el Programa de Apoyo al Desempleo Formal se les entregó un apoyo monetario, de acuerdo con lo a todos los beneficiados, de acuerdo con lo establecido en las Reglas de Operación y en apego a los Criterios de Priorización. </w:t>
            </w:r>
          </w:p>
          <w:p w:rsidR="00415981" w:rsidRPr="00A443FE" w:rsidRDefault="00415981" w:rsidP="00E978A7">
            <w:pPr>
              <w:ind w:right="49"/>
              <w:jc w:val="both"/>
              <w:rPr>
                <w:rFonts w:ascii="Palatino Linotype" w:hAnsi="Palatino Linotype"/>
                <w:i/>
                <w:color w:val="000000" w:themeColor="text1"/>
              </w:rPr>
            </w:pPr>
            <w:r w:rsidRPr="00A443FE">
              <w:rPr>
                <w:rFonts w:ascii="Palatino Linotype" w:hAnsi="Palatino Linotype"/>
                <w:i/>
                <w:color w:val="000000" w:themeColor="text1"/>
              </w:rPr>
              <w:t xml:space="preserve">Finalmente, respecto de </w:t>
            </w:r>
            <w:r w:rsidRPr="00A443FE">
              <w:rPr>
                <w:rFonts w:ascii="Palatino Linotype" w:hAnsi="Palatino Linotype"/>
                <w:b/>
                <w:i/>
                <w:color w:val="000000" w:themeColor="text1"/>
              </w:rPr>
              <w:t>¿que prosigue con las personas a quienes no se entregó el apoyo?,</w:t>
            </w:r>
            <w:r w:rsidRPr="00A443FE">
              <w:rPr>
                <w:rFonts w:ascii="Palatino Linotype" w:hAnsi="Palatino Linotype"/>
                <w:i/>
                <w:color w:val="000000" w:themeColor="text1"/>
              </w:rPr>
              <w:t xml:space="preserve"> se informó que se dieron de baja  de acuerdo con el inciso 8.1.9.2 del programa.  </w:t>
            </w:r>
          </w:p>
        </w:tc>
      </w:tr>
    </w:tbl>
    <w:p w:rsidR="005D60BC" w:rsidRPr="00A443FE" w:rsidRDefault="005D60BC" w:rsidP="00E978A7">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5D60BC" w:rsidRPr="00A443FE" w:rsidRDefault="005D60BC" w:rsidP="00E978A7">
      <w:pPr>
        <w:pBdr>
          <w:top w:val="nil"/>
          <w:left w:val="nil"/>
          <w:bottom w:val="nil"/>
          <w:right w:val="nil"/>
          <w:between w:val="nil"/>
        </w:pBdr>
        <w:spacing w:line="360" w:lineRule="auto"/>
        <w:ind w:right="49"/>
        <w:jc w:val="both"/>
        <w:rPr>
          <w:rFonts w:ascii="Palatino Linotype" w:eastAsia="Times New Roman" w:hAnsi="Palatino Linotype" w:cs="Times New Roman"/>
          <w:color w:val="000000" w:themeColor="text1"/>
          <w:lang w:val="es-MX" w:eastAsia="es-MX"/>
        </w:rPr>
      </w:pPr>
    </w:p>
    <w:p w:rsidR="005D60BC" w:rsidRPr="00A443FE" w:rsidRDefault="005D60BC" w:rsidP="00E978A7">
      <w:pPr>
        <w:numPr>
          <w:ilvl w:val="0"/>
          <w:numId w:val="1"/>
        </w:numPr>
        <w:pBdr>
          <w:top w:val="nil"/>
          <w:left w:val="nil"/>
          <w:bottom w:val="nil"/>
          <w:right w:val="nil"/>
          <w:between w:val="nil"/>
        </w:pBdr>
        <w:spacing w:line="360" w:lineRule="auto"/>
        <w:ind w:left="0" w:right="49" w:firstLine="0"/>
        <w:jc w:val="both"/>
        <w:rPr>
          <w:rFonts w:ascii="Palatino Linotype" w:eastAsia="Times New Roman" w:hAnsi="Palatino Linotype" w:cs="Times New Roman"/>
          <w:color w:val="000000" w:themeColor="text1"/>
          <w:lang w:val="es-MX" w:eastAsia="es-MX"/>
        </w:rPr>
      </w:pPr>
      <w:r w:rsidRPr="00A443FE">
        <w:rPr>
          <w:rFonts w:ascii="Palatino Linotype" w:eastAsia="Palatino Linotype" w:hAnsi="Palatino Linotype" w:cs="Palatino Linotype"/>
          <w:color w:val="000000" w:themeColor="text1"/>
          <w:lang w:val="es-MX" w:eastAsia="es-MX"/>
        </w:rPr>
        <w:lastRenderedPageBreak/>
        <w:t xml:space="preserve">El </w:t>
      </w:r>
      <w:r w:rsidR="00872E7A" w:rsidRPr="00A443FE">
        <w:rPr>
          <w:rFonts w:ascii="Palatino Linotype" w:eastAsia="Palatino Linotype" w:hAnsi="Palatino Linotype" w:cs="Palatino Linotype"/>
          <w:b/>
          <w:color w:val="000000" w:themeColor="text1"/>
          <w:lang w:val="es-MX" w:eastAsia="es-MX"/>
        </w:rPr>
        <w:t xml:space="preserve">veintiocho </w:t>
      </w:r>
      <w:r w:rsidRPr="00A443FE">
        <w:rPr>
          <w:rFonts w:ascii="Palatino Linotype" w:eastAsia="Palatino Linotype" w:hAnsi="Palatino Linotype" w:cs="Palatino Linotype"/>
          <w:b/>
          <w:color w:val="000000" w:themeColor="text1"/>
          <w:lang w:val="es-MX" w:eastAsia="es-MX"/>
        </w:rPr>
        <w:t xml:space="preserve"> de agosto de dos mil veinticinco</w:t>
      </w:r>
      <w:r w:rsidRPr="00A443FE">
        <w:rPr>
          <w:rFonts w:ascii="Palatino Linotype" w:eastAsia="Palatino Linotype" w:hAnsi="Palatino Linotype" w:cs="Palatino Linotype"/>
          <w:color w:val="000000" w:themeColor="text1"/>
          <w:lang w:val="es-MX" w:eastAsia="es-MX"/>
        </w:rPr>
        <w:t>, la Comisionada Ponente notificó el acuerdo de ampliación para emitir resolución, en términos del artículo 181 párrafo tercero de la Ley de Transparencia y Acceso a la Información Pública de</w:t>
      </w:r>
      <w:r w:rsidR="00AE692D" w:rsidRPr="00A443FE">
        <w:rPr>
          <w:rFonts w:ascii="Palatino Linotype" w:eastAsia="Palatino Linotype" w:hAnsi="Palatino Linotype" w:cs="Palatino Linotype"/>
          <w:color w:val="000000" w:themeColor="text1"/>
          <w:lang w:val="es-MX" w:eastAsia="es-MX"/>
        </w:rPr>
        <w:t>l Estado de México y Municipios.</w:t>
      </w:r>
    </w:p>
    <w:p w:rsidR="005D60BC" w:rsidRPr="00A443FE" w:rsidRDefault="005D60BC" w:rsidP="00E978A7">
      <w:pPr>
        <w:pStyle w:val="Prrafodelista"/>
        <w:ind w:left="0" w:right="49"/>
        <w:rPr>
          <w:rFonts w:ascii="Palatino Linotype" w:eastAsia="Times New Roman" w:hAnsi="Palatino Linotype" w:cs="Times New Roman"/>
          <w:color w:val="000000" w:themeColor="text1"/>
          <w:lang w:val="es-MX" w:eastAsia="es-MX"/>
        </w:rPr>
      </w:pPr>
    </w:p>
    <w:p w:rsidR="005D60BC" w:rsidRPr="00A443FE" w:rsidRDefault="005D60BC" w:rsidP="00E978A7">
      <w:pPr>
        <w:pBdr>
          <w:top w:val="nil"/>
          <w:left w:val="nil"/>
          <w:bottom w:val="nil"/>
          <w:right w:val="nil"/>
          <w:between w:val="nil"/>
        </w:pBdr>
        <w:spacing w:line="360" w:lineRule="auto"/>
        <w:ind w:right="49"/>
        <w:jc w:val="both"/>
        <w:rPr>
          <w:rFonts w:ascii="Palatino Linotype" w:eastAsia="Times New Roman" w:hAnsi="Palatino Linotype" w:cs="Times New Roman"/>
          <w:color w:val="000000" w:themeColor="text1"/>
          <w:lang w:val="es-MX" w:eastAsia="es-MX"/>
        </w:rPr>
      </w:pPr>
    </w:p>
    <w:p w:rsidR="005D60BC" w:rsidRPr="00A443FE" w:rsidRDefault="005D60BC" w:rsidP="00E978A7">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lang w:val="es-MX" w:eastAsia="es-MX"/>
        </w:rPr>
      </w:pPr>
      <w:r w:rsidRPr="00A443FE">
        <w:rPr>
          <w:rFonts w:ascii="Palatino Linotype" w:eastAsia="Palatino Linotype" w:hAnsi="Palatino Linotype" w:cs="Palatino Linotype"/>
          <w:color w:val="000000" w:themeColor="text1"/>
          <w:lang w:val="es-MX" w:eastAsia="es-MX"/>
        </w:rPr>
        <w:t>Finalmente, la Comisionada Ponente mediante acuerdo de fecha</w:t>
      </w:r>
      <w:r w:rsidRPr="00A443FE">
        <w:rPr>
          <w:rFonts w:ascii="Palatino Linotype" w:eastAsia="Palatino Linotype" w:hAnsi="Palatino Linotype" w:cs="Palatino Linotype"/>
          <w:b/>
          <w:color w:val="000000" w:themeColor="text1"/>
          <w:lang w:val="es-MX" w:eastAsia="es-MX"/>
        </w:rPr>
        <w:t xml:space="preserve"> </w:t>
      </w:r>
      <w:r w:rsidR="00872E7A" w:rsidRPr="00A443FE">
        <w:rPr>
          <w:rFonts w:ascii="Palatino Linotype" w:eastAsia="Palatino Linotype" w:hAnsi="Palatino Linotype" w:cs="Palatino Linotype"/>
          <w:b/>
          <w:color w:val="000000" w:themeColor="text1"/>
          <w:lang w:val="es-MX" w:eastAsia="es-MX"/>
        </w:rPr>
        <w:t xml:space="preserve">tres de septiembre </w:t>
      </w:r>
      <w:r w:rsidRPr="00A443FE">
        <w:rPr>
          <w:rFonts w:ascii="Palatino Linotype" w:eastAsia="Palatino Linotype" w:hAnsi="Palatino Linotype" w:cs="Palatino Linotype"/>
          <w:b/>
          <w:color w:val="000000" w:themeColor="text1"/>
          <w:lang w:val="es-MX" w:eastAsia="es-MX"/>
        </w:rPr>
        <w:t>de dos mil veinticinco</w:t>
      </w:r>
      <w:r w:rsidRPr="00A443FE">
        <w:rPr>
          <w:rFonts w:ascii="Palatino Linotype" w:eastAsia="Palatino Linotype" w:hAnsi="Palatino Linotype" w:cs="Palatino Linotype"/>
          <w:color w:val="000000" w:themeColor="text1"/>
          <w:lang w:val="es-MX" w:eastAsia="es-MX"/>
        </w:rPr>
        <w:t>, decretó el cierre de instrucción de los expedientes, por lo que no habiendo más que hacer constar, y</w:t>
      </w:r>
    </w:p>
    <w:p w:rsidR="005D60BC" w:rsidRPr="00A443FE" w:rsidRDefault="005D60BC" w:rsidP="00E978A7">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rsidR="005D60BC" w:rsidRPr="00A443FE" w:rsidRDefault="005D60BC" w:rsidP="00E978A7">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r w:rsidRPr="00A443FE">
        <w:rPr>
          <w:rFonts w:ascii="Palatino Linotype" w:eastAsia="Palatino Linotype" w:hAnsi="Palatino Linotype" w:cs="Palatino Linotype"/>
          <w:b/>
          <w:color w:val="000000" w:themeColor="text1"/>
        </w:rPr>
        <w:t>C O N S I D E R A N D O</w:t>
      </w:r>
    </w:p>
    <w:p w:rsidR="005D60BC" w:rsidRPr="00A443FE" w:rsidRDefault="005D60BC" w:rsidP="00E978A7">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p>
    <w:p w:rsidR="005D60BC" w:rsidRPr="00A443FE" w:rsidRDefault="005D60BC" w:rsidP="00E978A7">
      <w:pPr>
        <w:pStyle w:val="Ttulo2"/>
        <w:spacing w:before="0" w:line="360" w:lineRule="auto"/>
        <w:ind w:right="49"/>
        <w:rPr>
          <w:rFonts w:ascii="Palatino Linotype" w:eastAsia="Palatino Linotype" w:hAnsi="Palatino Linotype" w:cs="Palatino Linotype"/>
          <w:b/>
          <w:color w:val="000000" w:themeColor="text1"/>
          <w:sz w:val="24"/>
          <w:szCs w:val="24"/>
        </w:rPr>
      </w:pPr>
      <w:bookmarkStart w:id="4" w:name="_heading=h.2et92p0" w:colFirst="0" w:colLast="0"/>
      <w:bookmarkEnd w:id="4"/>
      <w:r w:rsidRPr="00A443FE">
        <w:rPr>
          <w:rFonts w:ascii="Palatino Linotype" w:eastAsia="Palatino Linotype" w:hAnsi="Palatino Linotype" w:cs="Palatino Linotype"/>
          <w:b/>
          <w:color w:val="000000" w:themeColor="text1"/>
          <w:sz w:val="24"/>
          <w:szCs w:val="24"/>
        </w:rPr>
        <w:t>PRIMERO. De la competencia</w:t>
      </w:r>
    </w:p>
    <w:p w:rsidR="005D60BC" w:rsidRPr="00A443FE" w:rsidRDefault="005D60BC" w:rsidP="00E978A7">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A443FE">
        <w:rPr>
          <w:rFonts w:ascii="Palatino Linotype" w:eastAsia="Palatino Linotype" w:hAnsi="Palatino Linotype" w:cs="Palatino Linotype"/>
          <w:color w:val="000000" w:themeColor="text1"/>
          <w:lang w:val="es-MX" w:eastAsia="es-MX"/>
        </w:rPr>
        <w:t>Este</w:t>
      </w:r>
      <w:r w:rsidRPr="00A443FE">
        <w:rPr>
          <w:rFonts w:ascii="Palatino Linotype" w:eastAsia="Palatino Linotype" w:hAnsi="Palatino Linotype" w:cs="Palatino Linotype"/>
          <w:color w:val="000000" w:themeColor="text1"/>
        </w:rPr>
        <w:t xml:space="preserv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5D60BC" w:rsidRPr="00A443FE" w:rsidRDefault="005D60BC" w:rsidP="00E978A7">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rsidR="005D60BC" w:rsidRPr="00A443FE" w:rsidRDefault="005D60BC" w:rsidP="00E978A7">
      <w:pPr>
        <w:pStyle w:val="Ttulo2"/>
        <w:spacing w:before="0" w:line="360" w:lineRule="auto"/>
        <w:ind w:right="49"/>
        <w:rPr>
          <w:rFonts w:ascii="Palatino Linotype" w:eastAsia="Palatino Linotype" w:hAnsi="Palatino Linotype" w:cs="Palatino Linotype"/>
          <w:b/>
          <w:color w:val="000000" w:themeColor="text1"/>
          <w:sz w:val="24"/>
          <w:szCs w:val="24"/>
        </w:rPr>
      </w:pPr>
      <w:bookmarkStart w:id="5" w:name="_heading=h.tyjcwt" w:colFirst="0" w:colLast="0"/>
      <w:bookmarkEnd w:id="5"/>
      <w:r w:rsidRPr="00A443FE">
        <w:rPr>
          <w:rFonts w:ascii="Palatino Linotype" w:eastAsia="Palatino Linotype" w:hAnsi="Palatino Linotype" w:cs="Palatino Linotype"/>
          <w:b/>
          <w:color w:val="000000" w:themeColor="text1"/>
          <w:sz w:val="24"/>
          <w:szCs w:val="24"/>
        </w:rPr>
        <w:lastRenderedPageBreak/>
        <w:t>SEGUNDO. De la oportunidad y procedencia.</w:t>
      </w:r>
    </w:p>
    <w:p w:rsidR="005D60BC" w:rsidRPr="00A443FE" w:rsidRDefault="005D60BC" w:rsidP="00E978A7">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A443FE">
        <w:rPr>
          <w:rFonts w:ascii="Palatino Linotype" w:eastAsia="Palatino Linotype" w:hAnsi="Palatino Linotype" w:cs="Palatino Linotype"/>
          <w:color w:val="000000" w:themeColor="text1"/>
        </w:rPr>
        <w:t xml:space="preserve">El medio de impugnación fue presentado a través del </w:t>
      </w:r>
      <w:r w:rsidRPr="00A443FE">
        <w:rPr>
          <w:rFonts w:ascii="Palatino Linotype" w:eastAsia="Palatino Linotype" w:hAnsi="Palatino Linotype" w:cs="Palatino Linotype"/>
          <w:b/>
          <w:color w:val="000000" w:themeColor="text1"/>
        </w:rPr>
        <w:t>SAIMEX,</w:t>
      </w:r>
      <w:r w:rsidRPr="00A443FE">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A443FE">
        <w:rPr>
          <w:rFonts w:ascii="Palatino Linotype" w:eastAsia="Palatino Linotype" w:hAnsi="Palatino Linotype" w:cs="Palatino Linotype"/>
          <w:b/>
          <w:color w:val="000000" w:themeColor="text1"/>
        </w:rPr>
        <w:t>SUJETO OBLIGADO</w:t>
      </w:r>
      <w:r w:rsidRPr="00A443FE">
        <w:rPr>
          <w:rFonts w:ascii="Palatino Linotype" w:eastAsia="Palatino Linotype" w:hAnsi="Palatino Linotype" w:cs="Palatino Linotype"/>
          <w:color w:val="000000" w:themeColor="text1"/>
        </w:rPr>
        <w:t xml:space="preserve"> entregó su respuesta el </w:t>
      </w:r>
      <w:r w:rsidR="004706D8" w:rsidRPr="00A443FE">
        <w:rPr>
          <w:rFonts w:ascii="Palatino Linotype" w:eastAsia="Palatino Linotype" w:hAnsi="Palatino Linotype" w:cs="Palatino Linotype"/>
          <w:b/>
          <w:color w:val="000000" w:themeColor="text1"/>
        </w:rPr>
        <w:t>doce</w:t>
      </w:r>
      <w:r w:rsidRPr="00A443FE">
        <w:rPr>
          <w:rFonts w:ascii="Palatino Linotype" w:eastAsia="Palatino Linotype" w:hAnsi="Palatino Linotype" w:cs="Palatino Linotype"/>
          <w:b/>
          <w:color w:val="000000" w:themeColor="text1"/>
        </w:rPr>
        <w:t xml:space="preserve"> de marzo de dos mil veinticinco</w:t>
      </w:r>
      <w:r w:rsidRPr="00A443FE">
        <w:rPr>
          <w:rFonts w:ascii="Palatino Linotype" w:eastAsia="Palatino Linotype" w:hAnsi="Palatino Linotype" w:cs="Palatino Linotype"/>
          <w:color w:val="000000" w:themeColor="text1"/>
        </w:rPr>
        <w:t xml:space="preserve">, de tal forma que el plazo para interponer el recurso de revisión transcurrió del día </w:t>
      </w:r>
      <w:r w:rsidR="004706D8" w:rsidRPr="00A443FE">
        <w:rPr>
          <w:rFonts w:ascii="Palatino Linotype" w:eastAsia="Palatino Linotype" w:hAnsi="Palatino Linotype" w:cs="Palatino Linotype"/>
          <w:b/>
          <w:color w:val="000000" w:themeColor="text1"/>
        </w:rPr>
        <w:t xml:space="preserve">trece </w:t>
      </w:r>
      <w:r w:rsidRPr="00A443FE">
        <w:rPr>
          <w:rFonts w:ascii="Palatino Linotype" w:eastAsia="Palatino Linotype" w:hAnsi="Palatino Linotype" w:cs="Palatino Linotype"/>
          <w:b/>
          <w:color w:val="000000" w:themeColor="text1"/>
        </w:rPr>
        <w:t xml:space="preserve"> de marzo al </w:t>
      </w:r>
      <w:r w:rsidR="004706D8" w:rsidRPr="00A443FE">
        <w:rPr>
          <w:rFonts w:ascii="Palatino Linotype" w:eastAsia="Palatino Linotype" w:hAnsi="Palatino Linotype" w:cs="Palatino Linotype"/>
          <w:b/>
          <w:color w:val="000000" w:themeColor="text1"/>
        </w:rPr>
        <w:t xml:space="preserve">tres </w:t>
      </w:r>
      <w:r w:rsidRPr="00A443FE">
        <w:rPr>
          <w:rFonts w:ascii="Palatino Linotype" w:eastAsia="Palatino Linotype" w:hAnsi="Palatino Linotype" w:cs="Palatino Linotype"/>
          <w:b/>
          <w:color w:val="000000" w:themeColor="text1"/>
        </w:rPr>
        <w:t>de abril de dos mil veinticinco</w:t>
      </w:r>
      <w:r w:rsidR="00373E3E" w:rsidRPr="00A443FE">
        <w:rPr>
          <w:rFonts w:ascii="Palatino Linotype" w:eastAsia="Palatino Linotype" w:hAnsi="Palatino Linotype" w:cs="Palatino Linotype"/>
          <w:color w:val="000000" w:themeColor="text1"/>
        </w:rPr>
        <w:t xml:space="preserve">; en consecuencia, </w:t>
      </w:r>
      <w:r w:rsidRPr="00A443FE">
        <w:rPr>
          <w:rFonts w:ascii="Palatino Linotype" w:eastAsia="Palatino Linotype" w:hAnsi="Palatino Linotype" w:cs="Palatino Linotype"/>
          <w:color w:val="000000" w:themeColor="text1"/>
        </w:rPr>
        <w:t>l</w:t>
      </w:r>
      <w:r w:rsidR="00373E3E" w:rsidRPr="00A443FE">
        <w:rPr>
          <w:rFonts w:ascii="Palatino Linotype" w:eastAsia="Palatino Linotype" w:hAnsi="Palatino Linotype" w:cs="Palatino Linotype"/>
          <w:color w:val="000000" w:themeColor="text1"/>
        </w:rPr>
        <w:t>a</w:t>
      </w:r>
      <w:r w:rsidRPr="00A443FE">
        <w:rPr>
          <w:rFonts w:ascii="Palatino Linotype" w:eastAsia="Palatino Linotype" w:hAnsi="Palatino Linotype" w:cs="Palatino Linotype"/>
          <w:color w:val="000000" w:themeColor="text1"/>
        </w:rPr>
        <w:t xml:space="preserve"> ahora </w:t>
      </w:r>
      <w:r w:rsidRPr="00A443FE">
        <w:rPr>
          <w:rFonts w:ascii="Palatino Linotype" w:eastAsia="Palatino Linotype" w:hAnsi="Palatino Linotype" w:cs="Palatino Linotype"/>
          <w:b/>
          <w:color w:val="000000" w:themeColor="text1"/>
        </w:rPr>
        <w:t>RECURRENTE</w:t>
      </w:r>
      <w:r w:rsidRPr="00A443FE">
        <w:rPr>
          <w:rFonts w:ascii="Palatino Linotype" w:eastAsia="Palatino Linotype" w:hAnsi="Palatino Linotype" w:cs="Palatino Linotype"/>
          <w:color w:val="000000" w:themeColor="text1"/>
        </w:rPr>
        <w:t xml:space="preserve"> presentó su inconformidad el día </w:t>
      </w:r>
      <w:r w:rsidR="004706D8" w:rsidRPr="00A443FE">
        <w:rPr>
          <w:rFonts w:ascii="Palatino Linotype" w:eastAsia="Palatino Linotype" w:hAnsi="Palatino Linotype" w:cs="Palatino Linotype"/>
          <w:b/>
          <w:color w:val="000000" w:themeColor="text1"/>
        </w:rPr>
        <w:t>tres de abril</w:t>
      </w:r>
      <w:r w:rsidRPr="00A443FE">
        <w:rPr>
          <w:rFonts w:ascii="Palatino Linotype" w:eastAsia="Palatino Linotype" w:hAnsi="Palatino Linotype" w:cs="Palatino Linotype"/>
          <w:b/>
          <w:color w:val="000000" w:themeColor="text1"/>
        </w:rPr>
        <w:t xml:space="preserve"> de dos mil veinticinco</w:t>
      </w:r>
      <w:r w:rsidRPr="00A443FE">
        <w:rPr>
          <w:rFonts w:ascii="Palatino Linotype" w:eastAsia="Palatino Linotype" w:hAnsi="Palatino Linotype" w:cs="Palatino Linotype"/>
          <w:color w:val="000000" w:themeColor="text1"/>
        </w:rPr>
        <w:t>; por lo que se estima que la inconformidad se presentó dentro del lapso legalmente establecido para tal efecto.</w:t>
      </w:r>
    </w:p>
    <w:p w:rsidR="005D60BC" w:rsidRPr="00A443FE" w:rsidRDefault="005D60BC" w:rsidP="00E978A7">
      <w:pPr>
        <w:spacing w:line="360" w:lineRule="auto"/>
        <w:ind w:right="49"/>
        <w:rPr>
          <w:rFonts w:ascii="Palatino Linotype" w:eastAsia="Calibri" w:hAnsi="Palatino Linotype" w:cs="Arial"/>
          <w:color w:val="000000" w:themeColor="text1"/>
        </w:rPr>
      </w:pPr>
    </w:p>
    <w:p w:rsidR="005D60BC" w:rsidRPr="00A443FE" w:rsidRDefault="005D60BC" w:rsidP="00E978A7">
      <w:pPr>
        <w:numPr>
          <w:ilvl w:val="0"/>
          <w:numId w:val="1"/>
        </w:numPr>
        <w:pBdr>
          <w:top w:val="nil"/>
          <w:left w:val="nil"/>
          <w:bottom w:val="nil"/>
          <w:right w:val="nil"/>
          <w:between w:val="nil"/>
        </w:pBdr>
        <w:spacing w:line="360" w:lineRule="auto"/>
        <w:ind w:left="0" w:right="49" w:firstLine="0"/>
        <w:jc w:val="both"/>
        <w:rPr>
          <w:rFonts w:ascii="Palatino Linotype" w:eastAsia="Calibri" w:hAnsi="Palatino Linotype" w:cs="Arial"/>
          <w:color w:val="000000" w:themeColor="text1"/>
        </w:rPr>
      </w:pPr>
      <w:r w:rsidRPr="00A443FE">
        <w:rPr>
          <w:rFonts w:ascii="Palatino Linotype" w:eastAsia="Calibri" w:hAnsi="Palatino Linotype" w:cs="Arial"/>
          <w:color w:val="000000" w:themeColor="text1"/>
        </w:rPr>
        <w:t xml:space="preserve">Asimismo, el escrito contiene las formalidades previstas por el artículo 180 último </w:t>
      </w:r>
      <w:r w:rsidRPr="00A443FE">
        <w:rPr>
          <w:rFonts w:ascii="Palatino Linotype" w:hAnsi="Palatino Linotype"/>
          <w:color w:val="000000" w:themeColor="text1"/>
        </w:rPr>
        <w:t>párrafo</w:t>
      </w:r>
      <w:r w:rsidRPr="00A443FE">
        <w:rPr>
          <w:rFonts w:ascii="Palatino Linotype" w:eastAsia="Calibri" w:hAnsi="Palatino Linotype" w:cs="Arial"/>
          <w:color w:val="000000" w:themeColor="text1"/>
        </w:rPr>
        <w:t xml:space="preserve"> de la Ley de la materia actual, por lo que es procedente que este Instituto de Transparencia, Acceso a la Información Pública y Protección de Datos Personales del Estado de México y Municipios, conozca y resuelva el presente recurso.</w:t>
      </w:r>
    </w:p>
    <w:p w:rsidR="005D60BC" w:rsidRPr="00A443FE" w:rsidRDefault="005D60BC" w:rsidP="00E978A7">
      <w:pPr>
        <w:spacing w:line="360" w:lineRule="auto"/>
        <w:ind w:right="49"/>
        <w:jc w:val="both"/>
        <w:rPr>
          <w:rFonts w:ascii="Palatino Linotype" w:hAnsi="Palatino Linotype"/>
          <w:color w:val="000000" w:themeColor="text1"/>
        </w:rPr>
      </w:pPr>
    </w:p>
    <w:p w:rsidR="005D60BC" w:rsidRPr="00A443FE" w:rsidRDefault="005D60BC" w:rsidP="00E978A7">
      <w:pPr>
        <w:keepNext/>
        <w:keepLines/>
        <w:spacing w:line="360" w:lineRule="auto"/>
        <w:ind w:right="49"/>
        <w:rPr>
          <w:rFonts w:ascii="Palatino Linotype" w:eastAsia="Palatino Linotype" w:hAnsi="Palatino Linotype" w:cs="Palatino Linotype"/>
          <w:b/>
          <w:color w:val="000000" w:themeColor="text1"/>
        </w:rPr>
      </w:pPr>
      <w:bookmarkStart w:id="6" w:name="_heading=h.3dy6vkm" w:colFirst="0" w:colLast="0"/>
      <w:bookmarkEnd w:id="6"/>
      <w:r w:rsidRPr="00A443FE">
        <w:rPr>
          <w:rFonts w:ascii="Palatino Linotype" w:eastAsia="Palatino Linotype" w:hAnsi="Palatino Linotype" w:cs="Palatino Linotype"/>
          <w:b/>
          <w:color w:val="000000" w:themeColor="text1"/>
        </w:rPr>
        <w:t>TERCERO. De las causales de sobreseimiento.</w:t>
      </w:r>
    </w:p>
    <w:p w:rsidR="005D60BC" w:rsidRPr="00A443FE" w:rsidRDefault="005D60BC" w:rsidP="00E978A7">
      <w:pPr>
        <w:numPr>
          <w:ilvl w:val="0"/>
          <w:numId w:val="1"/>
        </w:numPr>
        <w:spacing w:line="360" w:lineRule="auto"/>
        <w:ind w:left="0" w:right="49" w:firstLine="0"/>
        <w:jc w:val="both"/>
        <w:rPr>
          <w:rFonts w:ascii="Palatino Linotype" w:hAnsi="Palatino Linotype"/>
          <w:color w:val="000000" w:themeColor="text1"/>
        </w:rPr>
      </w:pPr>
      <w:r w:rsidRPr="00A443FE">
        <w:rPr>
          <w:rFonts w:ascii="Palatino Linotype" w:eastAsia="Palatino Linotype" w:hAnsi="Palatino Linotype" w:cs="Palatino Linotype"/>
          <w:color w:val="000000" w:themeColor="text1"/>
        </w:rPr>
        <w:t xml:space="preserve">El artículo 192 de la Ley Transparencia y Acceso a la Información Pública del Estado de México y Municipios, señala las causales por las cuales se puede sobreseer en todo o en parte el Recurso de Revisión; por lo que hace a la hipótesis prevista en la fracción III, señala que una vez admitido el Recurso de Revisión, el sujeto obligado responsable del acto lo modifique o revoque de tal manera que el recurso de revisión quede sin materia, resulta necesario traer a colación el artículo 191, fracción III, de dicho ordenamiento jurídico, que establece que el Recurso de Revisión será desechado por improcedente, </w:t>
      </w:r>
      <w:r w:rsidRPr="00A443FE">
        <w:rPr>
          <w:rFonts w:ascii="Palatino Linotype" w:eastAsia="Palatino Linotype" w:hAnsi="Palatino Linotype" w:cs="Palatino Linotype"/>
          <w:color w:val="000000" w:themeColor="text1"/>
        </w:rPr>
        <w:lastRenderedPageBreak/>
        <w:t>cuando dicho medio no actualice alguno de los supuestos previstos en el diverso 179 de la presente Ley. En ese orden de ideas, dicho artículo prevé lo siguiente:</w:t>
      </w:r>
    </w:p>
    <w:p w:rsidR="005D60BC" w:rsidRPr="00A443FE" w:rsidRDefault="005D60B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b/>
          <w:i/>
          <w:color w:val="000000" w:themeColor="text1"/>
        </w:rPr>
        <w:t xml:space="preserve">“Artículo 179. </w:t>
      </w:r>
      <w:r w:rsidRPr="00A443FE">
        <w:rPr>
          <w:rFonts w:ascii="Palatino Linotype" w:eastAsia="Palatino Linotype" w:hAnsi="Palatino Linotype" w:cs="Palatino Linotype"/>
          <w:i/>
          <w:color w:val="000000" w:themeColor="text1"/>
        </w:rPr>
        <w:t xml:space="preserve">El recurso de revisión es un medio de protección que la Ley otorga a los particulares, para hacer valer su derecho de acceso a la información pública, y procederá en contra de las siguientes causas: </w:t>
      </w:r>
    </w:p>
    <w:p w:rsidR="005D60BC" w:rsidRPr="00A443FE" w:rsidRDefault="005D60B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I. La negativa a la información solicitada; </w:t>
      </w:r>
    </w:p>
    <w:p w:rsidR="005D60BC" w:rsidRPr="00A443FE" w:rsidRDefault="005D60B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II. La clasificación de la información; </w:t>
      </w:r>
    </w:p>
    <w:p w:rsidR="005D60BC" w:rsidRPr="00A443FE" w:rsidRDefault="005D60B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III. La declaración de inexistencia de la información; </w:t>
      </w:r>
    </w:p>
    <w:p w:rsidR="005D60BC" w:rsidRPr="00A443FE" w:rsidRDefault="005D60B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IV. La declaración de incompetencia por el sujeto obligado; </w:t>
      </w:r>
    </w:p>
    <w:p w:rsidR="005D60BC" w:rsidRPr="00A443FE" w:rsidRDefault="005D60B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V. La entrega de información incompleta; </w:t>
      </w:r>
    </w:p>
    <w:p w:rsidR="005D60BC" w:rsidRPr="00A443FE" w:rsidRDefault="005D60B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VI. La entrega de información que no corresponda con lo solicitado; </w:t>
      </w:r>
    </w:p>
    <w:p w:rsidR="005D60BC" w:rsidRPr="00A443FE" w:rsidRDefault="005D60B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VII. La falta de respuesta a una solicitud de acceso a la información; </w:t>
      </w:r>
    </w:p>
    <w:p w:rsidR="005D60BC" w:rsidRPr="00A443FE" w:rsidRDefault="005D60B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VIII. La notificación, entrega o puesta a disposición de información en una modalidad o formato distinto al solicitado; </w:t>
      </w:r>
    </w:p>
    <w:p w:rsidR="005D60BC" w:rsidRPr="00A443FE" w:rsidRDefault="005D60B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IX. La entrega o puesta a disposición de información en un formato incomprensible y/o no accesible para el solicitante; </w:t>
      </w:r>
    </w:p>
    <w:p w:rsidR="005D60BC" w:rsidRPr="00A443FE" w:rsidRDefault="005D60B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X. Los costos o tiempos de entrega de la información; </w:t>
      </w:r>
    </w:p>
    <w:p w:rsidR="005D60BC" w:rsidRPr="00A443FE" w:rsidRDefault="005D60B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XI. La falta de trámite a una solicitud; </w:t>
      </w:r>
    </w:p>
    <w:p w:rsidR="005D60BC" w:rsidRPr="00A443FE" w:rsidRDefault="005D60B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XII. La negativa a permitir la consulta directa de la información; </w:t>
      </w:r>
    </w:p>
    <w:p w:rsidR="005D60BC" w:rsidRPr="00A443FE" w:rsidRDefault="005D60B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XIII. La falta, deficiencia o insuficiencia de la fundamentación y/o motivación en la respuesta; y </w:t>
      </w:r>
    </w:p>
    <w:p w:rsidR="005D60BC" w:rsidRPr="00A443FE" w:rsidRDefault="005D60B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XIV. La orientación a un trámite específico.</w:t>
      </w:r>
    </w:p>
    <w:p w:rsidR="005D60BC" w:rsidRPr="00A443FE" w:rsidRDefault="005D60B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w:t>
      </w:r>
    </w:p>
    <w:p w:rsidR="005D60BC" w:rsidRPr="00A443FE" w:rsidRDefault="005D60BC" w:rsidP="00E978A7">
      <w:pPr>
        <w:ind w:right="49"/>
        <w:jc w:val="both"/>
        <w:rPr>
          <w:rFonts w:ascii="Palatino Linotype" w:eastAsia="Palatino Linotype" w:hAnsi="Palatino Linotype" w:cs="Palatino Linotype"/>
          <w:i/>
          <w:color w:val="000000" w:themeColor="text1"/>
        </w:rPr>
      </w:pPr>
    </w:p>
    <w:p w:rsidR="005D60BC" w:rsidRPr="00A443FE" w:rsidRDefault="005D60BC" w:rsidP="00E978A7">
      <w:pPr>
        <w:numPr>
          <w:ilvl w:val="0"/>
          <w:numId w:val="1"/>
        </w:numPr>
        <w:spacing w:line="360" w:lineRule="auto"/>
        <w:ind w:left="0" w:right="49" w:firstLine="0"/>
        <w:jc w:val="both"/>
        <w:rPr>
          <w:rFonts w:ascii="Palatino Linotype" w:hAnsi="Palatino Linotype"/>
          <w:color w:val="000000" w:themeColor="text1"/>
        </w:rPr>
      </w:pPr>
      <w:r w:rsidRPr="00A443FE">
        <w:rPr>
          <w:rFonts w:ascii="Palatino Linotype" w:eastAsia="Palatino Linotype" w:hAnsi="Palatino Linotype" w:cs="Palatino Linotype"/>
          <w:color w:val="000000" w:themeColor="text1"/>
        </w:rPr>
        <w:t>Ahora bien,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rsidR="005D60BC" w:rsidRPr="00A443FE" w:rsidRDefault="005D60BC" w:rsidP="00E978A7">
      <w:pPr>
        <w:tabs>
          <w:tab w:val="left" w:pos="4962"/>
        </w:tabs>
        <w:spacing w:line="360" w:lineRule="auto"/>
        <w:ind w:right="49"/>
        <w:jc w:val="both"/>
        <w:rPr>
          <w:rFonts w:ascii="Palatino Linotype" w:eastAsia="Palatino Linotype" w:hAnsi="Palatino Linotype" w:cs="Palatino Linotype"/>
          <w:color w:val="000000" w:themeColor="text1"/>
        </w:rPr>
      </w:pPr>
    </w:p>
    <w:p w:rsidR="005D60BC" w:rsidRPr="00A443FE" w:rsidRDefault="005D60BC" w:rsidP="00E978A7">
      <w:pPr>
        <w:numPr>
          <w:ilvl w:val="0"/>
          <w:numId w:val="1"/>
        </w:numPr>
        <w:spacing w:line="360" w:lineRule="auto"/>
        <w:ind w:left="0" w:right="49" w:firstLine="0"/>
        <w:jc w:val="both"/>
        <w:rPr>
          <w:rFonts w:ascii="Palatino Linotype" w:hAnsi="Palatino Linotype"/>
          <w:color w:val="000000" w:themeColor="text1"/>
        </w:rPr>
      </w:pPr>
      <w:r w:rsidRPr="00A443FE">
        <w:rPr>
          <w:rFonts w:ascii="Palatino Linotype" w:eastAsia="Palatino Linotype" w:hAnsi="Palatino Linotype" w:cs="Palatino Linotype"/>
          <w:color w:val="000000" w:themeColor="text1"/>
        </w:rPr>
        <w:t>Además, conforme al Diccionario de Transparencia y Acceso a la Información Pública y la página oficial de este Instituto (</w:t>
      </w:r>
      <w:hyperlink r:id="rId7" w:anchor="queEsRRdeIP">
        <w:r w:rsidRPr="00A443FE">
          <w:rPr>
            <w:rFonts w:ascii="Palatino Linotype" w:eastAsia="Palatino Linotype" w:hAnsi="Palatino Linotype" w:cs="Palatino Linotype"/>
            <w:color w:val="000000" w:themeColor="text1"/>
          </w:rPr>
          <w:t>https://www.infoem.org.mx/es/content/informacion-publica#queEsRRdeIP</w:t>
        </w:r>
      </w:hyperlink>
      <w:r w:rsidRPr="00A443FE">
        <w:rPr>
          <w:rFonts w:ascii="Palatino Linotype" w:eastAsia="Palatino Linotype" w:hAnsi="Palatino Linotype" w:cs="Palatino Linotype"/>
          <w:color w:val="000000" w:themeColor="text1"/>
        </w:rPr>
        <w:t xml:space="preserve">), el </w:t>
      </w:r>
      <w:r w:rsidRPr="00A443FE">
        <w:rPr>
          <w:rFonts w:ascii="Palatino Linotype" w:eastAsia="Palatino Linotype" w:hAnsi="Palatino Linotype" w:cs="Palatino Linotype"/>
          <w:color w:val="000000" w:themeColor="text1"/>
        </w:rPr>
        <w:lastRenderedPageBreak/>
        <w:t>Recurso de Revisión constituye un medio reconocido en la Ley de Transparencia y Acceso a la Información Pública del Estado de México y Municipios, a través del cual los Solicitantes pueden manifestar su inconformidad ante la respuesta otorgada por el Sujeto Obligado a una solicitud de información pública.</w:t>
      </w:r>
    </w:p>
    <w:p w:rsidR="005D60BC" w:rsidRPr="00A443FE" w:rsidRDefault="005D60BC" w:rsidP="00E978A7">
      <w:pPr>
        <w:spacing w:line="360" w:lineRule="auto"/>
        <w:ind w:right="49"/>
        <w:jc w:val="both"/>
        <w:rPr>
          <w:rFonts w:ascii="Palatino Linotype" w:eastAsia="Palatino Linotype" w:hAnsi="Palatino Linotype" w:cs="Palatino Linotype"/>
          <w:color w:val="000000" w:themeColor="text1"/>
        </w:rPr>
      </w:pPr>
    </w:p>
    <w:p w:rsidR="005D60BC" w:rsidRPr="00A443FE" w:rsidRDefault="005D60BC" w:rsidP="00E978A7">
      <w:pPr>
        <w:numPr>
          <w:ilvl w:val="0"/>
          <w:numId w:val="1"/>
        </w:numPr>
        <w:spacing w:line="360" w:lineRule="auto"/>
        <w:ind w:left="0" w:right="49" w:firstLine="0"/>
        <w:jc w:val="both"/>
        <w:rPr>
          <w:rFonts w:ascii="Palatino Linotype" w:eastAsia="Palatino Linotype" w:hAnsi="Palatino Linotype" w:cs="Palatino Linotype"/>
          <w:b/>
          <w:color w:val="000000" w:themeColor="text1"/>
        </w:rPr>
      </w:pPr>
      <w:r w:rsidRPr="00A443FE">
        <w:rPr>
          <w:rFonts w:ascii="Palatino Linotype" w:eastAsia="Palatino Linotype" w:hAnsi="Palatino Linotype" w:cs="Palatino Linotype"/>
          <w:color w:val="000000" w:themeColor="text1"/>
        </w:rPr>
        <w:t xml:space="preserve">Así, se logra vislumbrar que el Recurso de Revisión es una garantía secundaría al Derecho de Acceso a la Información Pública, por lo que, es procedente cuando los Particulares se inconforman con la falta de respuesta o trámite, o bien, de alguna circunstancia </w:t>
      </w:r>
      <w:r w:rsidRPr="00A443FE">
        <w:rPr>
          <w:rFonts w:ascii="Palatino Linotype" w:eastAsia="Palatino Linotype" w:hAnsi="Palatino Linotype" w:cs="Palatino Linotype"/>
          <w:b/>
          <w:i/>
          <w:color w:val="000000" w:themeColor="text1"/>
          <w:u w:val="single"/>
        </w:rPr>
        <w:t>de la contestación realizada por los Sujetos Obligados a una solicitud de información específica.</w:t>
      </w:r>
    </w:p>
    <w:p w:rsidR="005D60BC" w:rsidRPr="00A443FE" w:rsidRDefault="005D60BC" w:rsidP="00E978A7">
      <w:pPr>
        <w:spacing w:line="360" w:lineRule="auto"/>
        <w:ind w:right="49"/>
        <w:jc w:val="both"/>
        <w:rPr>
          <w:rFonts w:ascii="Palatino Linotype" w:eastAsia="Palatino Linotype" w:hAnsi="Palatino Linotype" w:cs="Palatino Linotype"/>
          <w:color w:val="000000" w:themeColor="text1"/>
        </w:rPr>
      </w:pPr>
    </w:p>
    <w:p w:rsidR="005D60BC" w:rsidRPr="00A443FE" w:rsidRDefault="005D60BC" w:rsidP="00E978A7">
      <w:pPr>
        <w:numPr>
          <w:ilvl w:val="0"/>
          <w:numId w:val="1"/>
        </w:numPr>
        <w:spacing w:line="360" w:lineRule="auto"/>
        <w:ind w:left="0" w:right="49" w:firstLine="0"/>
        <w:jc w:val="both"/>
        <w:rPr>
          <w:rFonts w:ascii="Palatino Linotype" w:hAnsi="Palatino Linotype"/>
          <w:color w:val="000000" w:themeColor="text1"/>
        </w:rPr>
      </w:pPr>
      <w:r w:rsidRPr="00A443FE">
        <w:rPr>
          <w:rFonts w:ascii="Palatino Linotype" w:eastAsia="Palatino Linotype" w:hAnsi="Palatino Linotype" w:cs="Palatino Linotype"/>
          <w:color w:val="000000" w:themeColor="text1"/>
        </w:rPr>
        <w:t>De manera preliminar en el caso concreto conviene analizar si se actualiza alguna de las causales de sobreseimiento del recurso de revisión.</w:t>
      </w:r>
    </w:p>
    <w:p w:rsidR="005D60BC" w:rsidRPr="00A443FE" w:rsidRDefault="005D60BC" w:rsidP="00E978A7">
      <w:pPr>
        <w:pBdr>
          <w:top w:val="nil"/>
          <w:left w:val="nil"/>
          <w:bottom w:val="nil"/>
          <w:right w:val="nil"/>
          <w:between w:val="nil"/>
        </w:pBdr>
        <w:ind w:right="49"/>
        <w:rPr>
          <w:rFonts w:ascii="Palatino Linotype" w:eastAsia="Palatino Linotype" w:hAnsi="Palatino Linotype" w:cs="Palatino Linotype"/>
          <w:color w:val="000000" w:themeColor="text1"/>
        </w:rPr>
      </w:pPr>
    </w:p>
    <w:p w:rsidR="005D60BC" w:rsidRPr="00A443FE" w:rsidRDefault="005D60BC" w:rsidP="00E978A7">
      <w:pPr>
        <w:numPr>
          <w:ilvl w:val="0"/>
          <w:numId w:val="1"/>
        </w:numPr>
        <w:spacing w:line="360" w:lineRule="auto"/>
        <w:ind w:left="0" w:right="49" w:firstLine="0"/>
        <w:jc w:val="both"/>
        <w:rPr>
          <w:rFonts w:ascii="Palatino Linotype" w:hAnsi="Palatino Linotype"/>
          <w:color w:val="000000" w:themeColor="text1"/>
        </w:rPr>
      </w:pPr>
      <w:r w:rsidRPr="00A443FE">
        <w:rPr>
          <w:rFonts w:ascii="Palatino Linotype" w:eastAsia="Palatino Linotype" w:hAnsi="Palatino Linotype" w:cs="Palatino Linotype"/>
          <w:color w:val="000000" w:themeColor="text1"/>
        </w:rPr>
        <w:t xml:space="preserve">En esa línea, se debe de analizar la información solicitada y las respuestas proporcionadas por el </w:t>
      </w:r>
      <w:r w:rsidRPr="00A443FE">
        <w:rPr>
          <w:rFonts w:ascii="Palatino Linotype" w:eastAsia="Palatino Linotype" w:hAnsi="Palatino Linotype" w:cs="Palatino Linotype"/>
          <w:b/>
          <w:color w:val="000000" w:themeColor="text1"/>
        </w:rPr>
        <w:t xml:space="preserve">SUJETO OBLIGADO </w:t>
      </w:r>
      <w:r w:rsidRPr="00A443FE">
        <w:rPr>
          <w:rFonts w:ascii="Palatino Linotype" w:eastAsia="Palatino Linotype" w:hAnsi="Palatino Linotype" w:cs="Palatino Linotype"/>
          <w:color w:val="000000" w:themeColor="text1"/>
        </w:rPr>
        <w:t xml:space="preserve">mediante el siguiente cuadro. </w:t>
      </w:r>
    </w:p>
    <w:p w:rsidR="005D60BC" w:rsidRPr="00A443FE" w:rsidRDefault="005D60BC" w:rsidP="00E978A7">
      <w:pPr>
        <w:spacing w:line="360" w:lineRule="auto"/>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 </w:t>
      </w:r>
    </w:p>
    <w:tbl>
      <w:tblPr>
        <w:tblW w:w="81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4"/>
        <w:gridCol w:w="2117"/>
        <w:gridCol w:w="2046"/>
        <w:gridCol w:w="2001"/>
      </w:tblGrid>
      <w:tr w:rsidR="00E978A7" w:rsidRPr="00A443FE" w:rsidTr="0030298E">
        <w:trPr>
          <w:jc w:val="center"/>
        </w:trPr>
        <w:tc>
          <w:tcPr>
            <w:tcW w:w="1944" w:type="dxa"/>
          </w:tcPr>
          <w:p w:rsidR="005D60BC" w:rsidRPr="00A443FE" w:rsidRDefault="005D60BC" w:rsidP="00E978A7">
            <w:pPr>
              <w:pBdr>
                <w:top w:val="nil"/>
                <w:left w:val="nil"/>
                <w:bottom w:val="nil"/>
                <w:right w:val="nil"/>
                <w:between w:val="nil"/>
              </w:pBdr>
              <w:ind w:right="49"/>
              <w:rPr>
                <w:rFonts w:ascii="Palatino Linotype" w:eastAsia="Palatino Linotype" w:hAnsi="Palatino Linotype" w:cs="Palatino Linotype"/>
                <w:b/>
                <w:i/>
                <w:color w:val="000000" w:themeColor="text1"/>
              </w:rPr>
            </w:pPr>
            <w:r w:rsidRPr="00A443FE">
              <w:rPr>
                <w:rFonts w:ascii="Palatino Linotype" w:eastAsia="Palatino Linotype" w:hAnsi="Palatino Linotype" w:cs="Palatino Linotype"/>
                <w:b/>
                <w:i/>
                <w:color w:val="000000" w:themeColor="text1"/>
              </w:rPr>
              <w:t>Información Solicitada</w:t>
            </w:r>
          </w:p>
        </w:tc>
        <w:tc>
          <w:tcPr>
            <w:tcW w:w="2117" w:type="dxa"/>
          </w:tcPr>
          <w:p w:rsidR="005D60BC" w:rsidRPr="00A443FE" w:rsidRDefault="005D60BC" w:rsidP="00E978A7">
            <w:pPr>
              <w:pBdr>
                <w:top w:val="nil"/>
                <w:left w:val="nil"/>
                <w:bottom w:val="nil"/>
                <w:right w:val="nil"/>
                <w:between w:val="nil"/>
              </w:pBdr>
              <w:ind w:right="49"/>
              <w:rPr>
                <w:rFonts w:ascii="Palatino Linotype" w:eastAsia="Palatino Linotype" w:hAnsi="Palatino Linotype" w:cs="Palatino Linotype"/>
                <w:b/>
                <w:i/>
                <w:color w:val="000000" w:themeColor="text1"/>
              </w:rPr>
            </w:pPr>
            <w:r w:rsidRPr="00A443FE">
              <w:rPr>
                <w:rFonts w:ascii="Palatino Linotype" w:eastAsia="Palatino Linotype" w:hAnsi="Palatino Linotype" w:cs="Palatino Linotype"/>
                <w:b/>
                <w:i/>
                <w:color w:val="000000" w:themeColor="text1"/>
              </w:rPr>
              <w:t xml:space="preserve">Respuesta Inicial </w:t>
            </w:r>
          </w:p>
        </w:tc>
        <w:tc>
          <w:tcPr>
            <w:tcW w:w="2046" w:type="dxa"/>
          </w:tcPr>
          <w:p w:rsidR="005D60BC" w:rsidRPr="00A443FE" w:rsidRDefault="005D60BC" w:rsidP="00E978A7">
            <w:pPr>
              <w:pBdr>
                <w:top w:val="nil"/>
                <w:left w:val="nil"/>
                <w:bottom w:val="nil"/>
                <w:right w:val="nil"/>
                <w:between w:val="nil"/>
              </w:pBdr>
              <w:ind w:right="49"/>
              <w:rPr>
                <w:rFonts w:ascii="Palatino Linotype" w:eastAsia="Palatino Linotype" w:hAnsi="Palatino Linotype" w:cs="Palatino Linotype"/>
                <w:b/>
                <w:i/>
                <w:color w:val="000000" w:themeColor="text1"/>
              </w:rPr>
            </w:pPr>
            <w:r w:rsidRPr="00A443FE">
              <w:rPr>
                <w:rFonts w:ascii="Palatino Linotype" w:eastAsia="Palatino Linotype" w:hAnsi="Palatino Linotype" w:cs="Palatino Linotype"/>
                <w:b/>
                <w:i/>
                <w:color w:val="000000" w:themeColor="text1"/>
              </w:rPr>
              <w:t xml:space="preserve">Manifestaciones </w:t>
            </w:r>
          </w:p>
        </w:tc>
        <w:tc>
          <w:tcPr>
            <w:tcW w:w="2001" w:type="dxa"/>
          </w:tcPr>
          <w:p w:rsidR="005D60BC" w:rsidRPr="00A443FE" w:rsidRDefault="005D60BC" w:rsidP="00E978A7">
            <w:pPr>
              <w:pBdr>
                <w:top w:val="nil"/>
                <w:left w:val="nil"/>
                <w:bottom w:val="nil"/>
                <w:right w:val="nil"/>
                <w:between w:val="nil"/>
              </w:pBdr>
              <w:ind w:right="49"/>
              <w:rPr>
                <w:rFonts w:ascii="Palatino Linotype" w:eastAsia="Palatino Linotype" w:hAnsi="Palatino Linotype" w:cs="Palatino Linotype"/>
                <w:b/>
                <w:i/>
                <w:color w:val="000000" w:themeColor="text1"/>
              </w:rPr>
            </w:pPr>
            <w:r w:rsidRPr="00A443FE">
              <w:rPr>
                <w:rFonts w:ascii="Palatino Linotype" w:eastAsia="Palatino Linotype" w:hAnsi="Palatino Linotype" w:cs="Palatino Linotype"/>
                <w:b/>
                <w:i/>
                <w:color w:val="000000" w:themeColor="text1"/>
              </w:rPr>
              <w:t xml:space="preserve">Colma </w:t>
            </w:r>
          </w:p>
        </w:tc>
      </w:tr>
      <w:tr w:rsidR="00E978A7" w:rsidRPr="00A443FE" w:rsidTr="0030298E">
        <w:trPr>
          <w:jc w:val="center"/>
        </w:trPr>
        <w:tc>
          <w:tcPr>
            <w:tcW w:w="1944" w:type="dxa"/>
          </w:tcPr>
          <w:p w:rsidR="005D60BC" w:rsidRPr="00A443FE" w:rsidRDefault="00403685" w:rsidP="00E978A7">
            <w:pPr>
              <w:pBdr>
                <w:top w:val="nil"/>
                <w:left w:val="nil"/>
                <w:bottom w:val="nil"/>
                <w:right w:val="nil"/>
                <w:between w:val="nil"/>
              </w:pBd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1.- ¿a cuántas personas del programa "apoyo al desempleo formal" se les ha vinculado al ámbito laboral como lo marca la convocatoria y en </w:t>
            </w:r>
            <w:r w:rsidRPr="00A443FE">
              <w:rPr>
                <w:rFonts w:ascii="Palatino Linotype" w:eastAsia="Palatino Linotype" w:hAnsi="Palatino Linotype" w:cs="Palatino Linotype"/>
                <w:i/>
                <w:color w:val="000000" w:themeColor="text1"/>
              </w:rPr>
              <w:lastRenderedPageBreak/>
              <w:t>que áreas se les ha asignado?</w:t>
            </w:r>
          </w:p>
        </w:tc>
        <w:tc>
          <w:tcPr>
            <w:tcW w:w="2117" w:type="dxa"/>
          </w:tcPr>
          <w:p w:rsidR="005D60BC" w:rsidRPr="00A443FE" w:rsidRDefault="00403685" w:rsidP="00E978A7">
            <w:pPr>
              <w:pBdr>
                <w:top w:val="nil"/>
                <w:left w:val="nil"/>
                <w:bottom w:val="nil"/>
                <w:right w:val="nil"/>
                <w:between w:val="nil"/>
              </w:pBd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lastRenderedPageBreak/>
              <w:t xml:space="preserve">Documento que contiene la respuesta de la Subdirección de Productividad  y Política de Empleo, mediante la cual se informa que fueron beneficiados el </w:t>
            </w:r>
            <w:r w:rsidRPr="00A443FE">
              <w:rPr>
                <w:rFonts w:ascii="Palatino Linotype" w:eastAsia="Palatino Linotype" w:hAnsi="Palatino Linotype" w:cs="Palatino Linotype"/>
                <w:i/>
                <w:color w:val="000000" w:themeColor="text1"/>
              </w:rPr>
              <w:lastRenderedPageBreak/>
              <w:t>27% de las personas que solicitaron el servicio de vinculación, en cuanto al área refiere que ese dato ya no se posee toda vez que de la vinculación eso lo determina la empresa de acuerdo al perfil de las vacantes.</w:t>
            </w:r>
          </w:p>
        </w:tc>
        <w:tc>
          <w:tcPr>
            <w:tcW w:w="2046" w:type="dxa"/>
          </w:tcPr>
          <w:p w:rsidR="005D60BC" w:rsidRPr="00A443FE" w:rsidRDefault="00403685" w:rsidP="00E978A7">
            <w:pPr>
              <w:pBdr>
                <w:left w:val="nil"/>
                <w:bottom w:val="nil"/>
                <w:right w:val="nil"/>
                <w:between w:val="nil"/>
              </w:pBd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lastRenderedPageBreak/>
              <w:t xml:space="preserve">Contiene el oficio del Suplente del Titular de la Dirección General de Empleo y Productividad, mediante el cual informa que fueron </w:t>
            </w:r>
            <w:r w:rsidRPr="00A443FE">
              <w:rPr>
                <w:rFonts w:ascii="Palatino Linotype" w:eastAsia="Palatino Linotype" w:hAnsi="Palatino Linotype" w:cs="Palatino Linotype"/>
                <w:i/>
                <w:color w:val="000000" w:themeColor="text1"/>
              </w:rPr>
              <w:lastRenderedPageBreak/>
              <w:t>beneficiados el 27% de las personas que solicitaron el servicio de vinculación, de la que refiere fueron 1908 personas en cuanto al área refiere que ese dato ya no se posee toda vez que de la vinculación eso lo determina la empresa de acuerdo al perfil de las vacantes.</w:t>
            </w:r>
          </w:p>
        </w:tc>
        <w:tc>
          <w:tcPr>
            <w:tcW w:w="2001" w:type="dxa"/>
          </w:tcPr>
          <w:p w:rsidR="005D60BC" w:rsidRPr="00A443FE" w:rsidRDefault="005D60BC" w:rsidP="00E978A7">
            <w:pPr>
              <w:pBdr>
                <w:top w:val="nil"/>
                <w:left w:val="nil"/>
                <w:bottom w:val="nil"/>
                <w:right w:val="nil"/>
                <w:between w:val="nil"/>
              </w:pBd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b/>
                <w:i/>
                <w:color w:val="000000" w:themeColor="text1"/>
              </w:rPr>
              <w:lastRenderedPageBreak/>
              <w:t xml:space="preserve"> </w:t>
            </w:r>
            <w:r w:rsidR="00403685" w:rsidRPr="00A443FE">
              <w:rPr>
                <w:rFonts w:ascii="Palatino Linotype" w:eastAsia="Palatino Linotype" w:hAnsi="Palatino Linotype" w:cs="Palatino Linotype"/>
                <w:i/>
                <w:color w:val="000000" w:themeColor="text1"/>
              </w:rPr>
              <w:t xml:space="preserve">Colma, toda vez que se informa el número exacto de personas beneficiadas por el programa referido en la solicitud de </w:t>
            </w:r>
            <w:r w:rsidR="00180EF3" w:rsidRPr="00A443FE">
              <w:rPr>
                <w:rFonts w:ascii="Palatino Linotype" w:eastAsia="Palatino Linotype" w:hAnsi="Palatino Linotype" w:cs="Palatino Linotype"/>
                <w:i/>
                <w:color w:val="000000" w:themeColor="text1"/>
              </w:rPr>
              <w:t>información</w:t>
            </w:r>
            <w:r w:rsidR="00403685" w:rsidRPr="00A443FE">
              <w:rPr>
                <w:rFonts w:ascii="Palatino Linotype" w:eastAsia="Palatino Linotype" w:hAnsi="Palatino Linotype" w:cs="Palatino Linotype"/>
                <w:i/>
                <w:color w:val="000000" w:themeColor="text1"/>
              </w:rPr>
              <w:t xml:space="preserve">. </w:t>
            </w:r>
          </w:p>
        </w:tc>
      </w:tr>
      <w:tr w:rsidR="00E978A7" w:rsidRPr="00A443FE" w:rsidTr="0030298E">
        <w:trPr>
          <w:jc w:val="center"/>
        </w:trPr>
        <w:tc>
          <w:tcPr>
            <w:tcW w:w="1944" w:type="dxa"/>
          </w:tcPr>
          <w:p w:rsidR="005D60BC" w:rsidRPr="00A443FE" w:rsidRDefault="00DC2C20" w:rsidP="00E978A7">
            <w:pPr>
              <w:pBdr>
                <w:top w:val="nil"/>
                <w:left w:val="nil"/>
                <w:bottom w:val="nil"/>
                <w:right w:val="nil"/>
                <w:between w:val="nil"/>
              </w:pBd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2.- </w:t>
            </w:r>
            <w:r w:rsidRPr="00A443FE">
              <w:rPr>
                <w:rFonts w:ascii="Palatino Linotype" w:hAnsi="Palatino Linotype"/>
                <w:i/>
                <w:color w:val="000000" w:themeColor="text1"/>
              </w:rPr>
              <w:t>¿cuáles fueron los criterios para seleccionar a las personas a quienes vincularon al ámbito laboral?</w:t>
            </w:r>
          </w:p>
        </w:tc>
        <w:tc>
          <w:tcPr>
            <w:tcW w:w="2117" w:type="dxa"/>
          </w:tcPr>
          <w:p w:rsidR="00DC2C20" w:rsidRPr="00A443FE" w:rsidRDefault="00DC2C20" w:rsidP="00E978A7">
            <w:pPr>
              <w:pBdr>
                <w:top w:val="nil"/>
                <w:left w:val="nil"/>
                <w:bottom w:val="nil"/>
                <w:right w:val="nil"/>
                <w:between w:val="nil"/>
              </w:pBd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Se informó que no existieron criterios de selección para los servicios de vinculación, derivado que este servicio está abierto para todas las personas beneficiarias del Programa a través de las 10 Oficinas Regionales de Empleo distribuidas en el Estado de México. </w:t>
            </w:r>
          </w:p>
          <w:p w:rsidR="005D60BC" w:rsidRPr="00A443FE" w:rsidRDefault="005D60BC" w:rsidP="00E978A7">
            <w:pPr>
              <w:pBdr>
                <w:top w:val="nil"/>
                <w:left w:val="nil"/>
                <w:bottom w:val="nil"/>
                <w:right w:val="nil"/>
                <w:between w:val="nil"/>
              </w:pBdr>
              <w:ind w:right="49"/>
              <w:jc w:val="both"/>
              <w:rPr>
                <w:rFonts w:ascii="Palatino Linotype" w:eastAsia="Palatino Linotype" w:hAnsi="Palatino Linotype" w:cs="Palatino Linotype"/>
                <w:b/>
                <w:i/>
                <w:color w:val="000000" w:themeColor="text1"/>
              </w:rPr>
            </w:pPr>
          </w:p>
        </w:tc>
        <w:tc>
          <w:tcPr>
            <w:tcW w:w="2046" w:type="dxa"/>
          </w:tcPr>
          <w:p w:rsidR="005D60BC" w:rsidRPr="00A443FE" w:rsidRDefault="00DC2C20" w:rsidP="00E978A7">
            <w:pPr>
              <w:pBdr>
                <w:left w:val="nil"/>
                <w:bottom w:val="nil"/>
                <w:right w:val="nil"/>
                <w:between w:val="nil"/>
              </w:pBd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Se informó que no existieron criterios de selección para los servicios de vinculación, derivado que este servicio está abierto para todas las personas beneficiarias del Programa a través de las 10 Oficinas Regionales de Empleo distribuidas en el Estado de México.</w:t>
            </w:r>
          </w:p>
        </w:tc>
        <w:tc>
          <w:tcPr>
            <w:tcW w:w="2001" w:type="dxa"/>
          </w:tcPr>
          <w:p w:rsidR="005D60BC" w:rsidRPr="00A443FE" w:rsidRDefault="00DC2C20" w:rsidP="00E978A7">
            <w:pPr>
              <w:pBdr>
                <w:top w:val="nil"/>
                <w:left w:val="nil"/>
                <w:bottom w:val="nil"/>
                <w:right w:val="nil"/>
                <w:between w:val="nil"/>
              </w:pBd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Colma al referir que no se siguieron criterios de selección. </w:t>
            </w:r>
          </w:p>
        </w:tc>
      </w:tr>
      <w:tr w:rsidR="00E978A7" w:rsidRPr="00A443FE" w:rsidTr="0030298E">
        <w:trPr>
          <w:jc w:val="center"/>
        </w:trPr>
        <w:tc>
          <w:tcPr>
            <w:tcW w:w="1944" w:type="dxa"/>
          </w:tcPr>
          <w:p w:rsidR="005D60BC" w:rsidRPr="00A443FE" w:rsidRDefault="00DC2C20" w:rsidP="00E978A7">
            <w:pPr>
              <w:pBdr>
                <w:top w:val="nil"/>
                <w:left w:val="nil"/>
                <w:bottom w:val="nil"/>
                <w:right w:val="nil"/>
                <w:between w:val="nil"/>
              </w:pBd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3.- ¿Por qué las dispersiones al </w:t>
            </w:r>
            <w:r w:rsidRPr="00A443FE">
              <w:rPr>
                <w:rFonts w:ascii="Palatino Linotype" w:eastAsia="Palatino Linotype" w:hAnsi="Palatino Linotype" w:cs="Palatino Linotype"/>
                <w:i/>
                <w:color w:val="000000" w:themeColor="text1"/>
              </w:rPr>
              <w:lastRenderedPageBreak/>
              <w:t>"apoyo al desempleo formal " no se r</w:t>
            </w:r>
            <w:r w:rsidR="0069129C" w:rsidRPr="00A443FE">
              <w:rPr>
                <w:rFonts w:ascii="Palatino Linotype" w:eastAsia="Palatino Linotype" w:hAnsi="Palatino Linotype" w:cs="Palatino Linotype"/>
                <w:i/>
                <w:color w:val="000000" w:themeColor="text1"/>
              </w:rPr>
              <w:t>ealizaron de manera equitativa?</w:t>
            </w:r>
          </w:p>
        </w:tc>
        <w:tc>
          <w:tcPr>
            <w:tcW w:w="2117" w:type="dxa"/>
          </w:tcPr>
          <w:p w:rsidR="0069129C" w:rsidRPr="00A443FE" w:rsidRDefault="0069129C" w:rsidP="00E978A7">
            <w:pPr>
              <w:pBdr>
                <w:top w:val="nil"/>
                <w:left w:val="nil"/>
                <w:bottom w:val="nil"/>
                <w:right w:val="nil"/>
                <w:between w:val="nil"/>
              </w:pBd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lastRenderedPageBreak/>
              <w:t xml:space="preserve">Se informó que el Programa de </w:t>
            </w:r>
            <w:r w:rsidRPr="00A443FE">
              <w:rPr>
                <w:rFonts w:ascii="Palatino Linotype" w:eastAsia="Palatino Linotype" w:hAnsi="Palatino Linotype" w:cs="Palatino Linotype"/>
                <w:i/>
                <w:color w:val="000000" w:themeColor="text1"/>
              </w:rPr>
              <w:lastRenderedPageBreak/>
              <w:t xml:space="preserve">Apoyo al Desempleo Formal se les entregó un apoyo monetario, de acuerdo con lo a todos los beneficiados, de acuerdo con lo establecido en las Reglas de Operación y en apego a los Criterios de Priorización. </w:t>
            </w:r>
          </w:p>
          <w:p w:rsidR="005D60BC" w:rsidRPr="00A443FE" w:rsidRDefault="005D60BC" w:rsidP="00E978A7">
            <w:pPr>
              <w:pBdr>
                <w:top w:val="nil"/>
                <w:left w:val="nil"/>
                <w:bottom w:val="nil"/>
                <w:right w:val="nil"/>
                <w:between w:val="nil"/>
              </w:pBdr>
              <w:ind w:right="49"/>
              <w:jc w:val="both"/>
              <w:rPr>
                <w:rFonts w:ascii="Palatino Linotype" w:eastAsia="Palatino Linotype" w:hAnsi="Palatino Linotype" w:cs="Palatino Linotype"/>
                <w:i/>
                <w:color w:val="000000" w:themeColor="text1"/>
              </w:rPr>
            </w:pPr>
          </w:p>
        </w:tc>
        <w:tc>
          <w:tcPr>
            <w:tcW w:w="2046" w:type="dxa"/>
          </w:tcPr>
          <w:p w:rsidR="005D60BC" w:rsidRPr="00A443FE" w:rsidRDefault="0069129C" w:rsidP="00E978A7">
            <w:pPr>
              <w:pBdr>
                <w:left w:val="nil"/>
                <w:bottom w:val="nil"/>
                <w:right w:val="nil"/>
                <w:between w:val="nil"/>
              </w:pBd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lastRenderedPageBreak/>
              <w:t xml:space="preserve">Se informó que el Programa de </w:t>
            </w:r>
            <w:r w:rsidRPr="00A443FE">
              <w:rPr>
                <w:rFonts w:ascii="Palatino Linotype" w:eastAsia="Palatino Linotype" w:hAnsi="Palatino Linotype" w:cs="Palatino Linotype"/>
                <w:i/>
                <w:color w:val="000000" w:themeColor="text1"/>
              </w:rPr>
              <w:lastRenderedPageBreak/>
              <w:t>Apoyo al Desempleo Formal se les entregó un apoyo monetario, de acuerdo con lo a todos los beneficiados, de acuerdo con lo establecido en las Reglas de Operación y en apego a los Criterios de Priorización, mismos que fueron señalados en el documento remitido.</w:t>
            </w:r>
          </w:p>
        </w:tc>
        <w:tc>
          <w:tcPr>
            <w:tcW w:w="2001" w:type="dxa"/>
          </w:tcPr>
          <w:p w:rsidR="005D60BC" w:rsidRPr="00A443FE" w:rsidRDefault="0069129C" w:rsidP="00E978A7">
            <w:pPr>
              <w:pBdr>
                <w:top w:val="nil"/>
                <w:left w:val="nil"/>
                <w:bottom w:val="nil"/>
                <w:right w:val="nil"/>
                <w:between w:val="nil"/>
              </w:pBd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lastRenderedPageBreak/>
              <w:t xml:space="preserve">Colma, toda vez que el </w:t>
            </w:r>
            <w:r w:rsidRPr="00A443FE">
              <w:rPr>
                <w:rFonts w:ascii="Palatino Linotype" w:eastAsia="Palatino Linotype" w:hAnsi="Palatino Linotype" w:cs="Palatino Linotype"/>
                <w:b/>
                <w:i/>
                <w:color w:val="000000" w:themeColor="text1"/>
              </w:rPr>
              <w:t xml:space="preserve">SUJETO </w:t>
            </w:r>
            <w:r w:rsidRPr="00A443FE">
              <w:rPr>
                <w:rFonts w:ascii="Palatino Linotype" w:eastAsia="Palatino Linotype" w:hAnsi="Palatino Linotype" w:cs="Palatino Linotype"/>
                <w:b/>
                <w:i/>
                <w:color w:val="000000" w:themeColor="text1"/>
              </w:rPr>
              <w:lastRenderedPageBreak/>
              <w:t xml:space="preserve">OBLIGADO </w:t>
            </w:r>
            <w:r w:rsidRPr="00A443FE">
              <w:rPr>
                <w:rFonts w:ascii="Palatino Linotype" w:eastAsia="Palatino Linotype" w:hAnsi="Palatino Linotype" w:cs="Palatino Linotype"/>
                <w:i/>
                <w:color w:val="000000" w:themeColor="text1"/>
              </w:rPr>
              <w:t xml:space="preserve">para el apoyo monetario se guio en los criterios del apartado 8.1.2 de la Reglas de Operación. </w:t>
            </w:r>
          </w:p>
        </w:tc>
      </w:tr>
      <w:tr w:rsidR="00403685" w:rsidRPr="00A443FE" w:rsidTr="0030298E">
        <w:trPr>
          <w:jc w:val="center"/>
        </w:trPr>
        <w:tc>
          <w:tcPr>
            <w:tcW w:w="1944" w:type="dxa"/>
          </w:tcPr>
          <w:p w:rsidR="00403685" w:rsidRPr="00A443FE" w:rsidRDefault="001A18D5" w:rsidP="00E978A7">
            <w:pPr>
              <w:pBdr>
                <w:top w:val="nil"/>
                <w:left w:val="nil"/>
                <w:bottom w:val="nil"/>
                <w:right w:val="nil"/>
                <w:between w:val="nil"/>
              </w:pBd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lastRenderedPageBreak/>
              <w:t xml:space="preserve">4.- </w:t>
            </w:r>
            <w:r w:rsidRPr="00A443FE">
              <w:rPr>
                <w:rFonts w:ascii="Palatino Linotype" w:hAnsi="Palatino Linotype"/>
                <w:b/>
                <w:i/>
                <w:color w:val="000000" w:themeColor="text1"/>
              </w:rPr>
              <w:t>¿que prosigue con las personas a quienes no se entregó el apoyo?</w:t>
            </w:r>
          </w:p>
        </w:tc>
        <w:tc>
          <w:tcPr>
            <w:tcW w:w="2117" w:type="dxa"/>
          </w:tcPr>
          <w:p w:rsidR="00403685" w:rsidRPr="00A443FE" w:rsidRDefault="001A18D5" w:rsidP="00E978A7">
            <w:pPr>
              <w:pBdr>
                <w:top w:val="nil"/>
                <w:left w:val="nil"/>
                <w:bottom w:val="nil"/>
                <w:right w:val="nil"/>
                <w:between w:val="nil"/>
              </w:pBd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se informó que se procedió en términos del inciso 8.1.10 BAJA DEL PROGRAМА de acuerdo con las Reglas de Operación del Programa Apoyo al Desempleo para el Bienestar 2025.</w:t>
            </w:r>
          </w:p>
        </w:tc>
        <w:tc>
          <w:tcPr>
            <w:tcW w:w="2046" w:type="dxa"/>
          </w:tcPr>
          <w:p w:rsidR="00403685" w:rsidRPr="00A443FE" w:rsidRDefault="001A18D5" w:rsidP="00E978A7">
            <w:pPr>
              <w:pBdr>
                <w:left w:val="nil"/>
                <w:bottom w:val="nil"/>
                <w:right w:val="nil"/>
                <w:between w:val="nil"/>
              </w:pBd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se informó que se dieron de baja  de acuerdo con el inciso 8.1.9.2 del programa</w:t>
            </w:r>
          </w:p>
        </w:tc>
        <w:tc>
          <w:tcPr>
            <w:tcW w:w="2001" w:type="dxa"/>
          </w:tcPr>
          <w:p w:rsidR="00403685" w:rsidRPr="00A443FE" w:rsidRDefault="001A18D5" w:rsidP="00E978A7">
            <w:pPr>
              <w:pBdr>
                <w:top w:val="nil"/>
                <w:left w:val="nil"/>
                <w:bottom w:val="nil"/>
                <w:right w:val="nil"/>
                <w:between w:val="nil"/>
              </w:pBd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Colma toda vez que el </w:t>
            </w:r>
            <w:r w:rsidRPr="00A443FE">
              <w:rPr>
                <w:rFonts w:ascii="Palatino Linotype" w:eastAsia="Palatino Linotype" w:hAnsi="Palatino Linotype" w:cs="Palatino Linotype"/>
                <w:b/>
                <w:i/>
                <w:color w:val="000000" w:themeColor="text1"/>
              </w:rPr>
              <w:t xml:space="preserve">SUJETO OBLIGADO </w:t>
            </w:r>
            <w:r w:rsidRPr="00A443FE">
              <w:rPr>
                <w:rFonts w:ascii="Palatino Linotype" w:eastAsia="Palatino Linotype" w:hAnsi="Palatino Linotype" w:cs="Palatino Linotype"/>
                <w:i/>
                <w:color w:val="000000" w:themeColor="text1"/>
              </w:rPr>
              <w:t xml:space="preserve">informo que a quienes no se les dio el apoyo se les dio de baja de acuerdo con el apartado 8.1.9.2 de las Reglas de Operación.  </w:t>
            </w:r>
          </w:p>
        </w:tc>
      </w:tr>
    </w:tbl>
    <w:p w:rsidR="005D60BC" w:rsidRPr="00A443FE" w:rsidRDefault="005D60BC" w:rsidP="00E978A7">
      <w:pPr>
        <w:ind w:right="49"/>
        <w:rPr>
          <w:rFonts w:ascii="Palatino Linotype" w:eastAsia="Palatino Linotype" w:hAnsi="Palatino Linotype" w:cs="Palatino Linotype"/>
          <w:color w:val="000000" w:themeColor="text1"/>
        </w:rPr>
      </w:pPr>
    </w:p>
    <w:p w:rsidR="005D60BC" w:rsidRPr="00A443FE" w:rsidRDefault="005D60BC" w:rsidP="00E978A7">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A443FE">
        <w:rPr>
          <w:rFonts w:ascii="Palatino Linotype" w:eastAsia="Palatino Linotype" w:hAnsi="Palatino Linotype" w:cs="Palatino Linotype"/>
          <w:color w:val="000000" w:themeColor="text1"/>
        </w:rPr>
        <w:t xml:space="preserve">De lo anterior, se </w:t>
      </w:r>
      <w:r w:rsidR="00F778DB" w:rsidRPr="00A443FE">
        <w:rPr>
          <w:rFonts w:ascii="Palatino Linotype" w:eastAsia="Palatino Linotype" w:hAnsi="Palatino Linotype" w:cs="Palatino Linotype"/>
          <w:color w:val="000000" w:themeColor="text1"/>
        </w:rPr>
        <w:t>determina que el derecho de acceso a la información de</w:t>
      </w:r>
      <w:r w:rsidR="00373E3E" w:rsidRPr="00A443FE">
        <w:rPr>
          <w:rFonts w:ascii="Palatino Linotype" w:eastAsia="Palatino Linotype" w:hAnsi="Palatino Linotype" w:cs="Palatino Linotype"/>
          <w:color w:val="000000" w:themeColor="text1"/>
        </w:rPr>
        <w:t xml:space="preserve"> </w:t>
      </w:r>
      <w:r w:rsidR="00F778DB" w:rsidRPr="00A443FE">
        <w:rPr>
          <w:rFonts w:ascii="Palatino Linotype" w:eastAsia="Palatino Linotype" w:hAnsi="Palatino Linotype" w:cs="Palatino Linotype"/>
          <w:color w:val="000000" w:themeColor="text1"/>
        </w:rPr>
        <w:t>l</w:t>
      </w:r>
      <w:r w:rsidR="00373E3E" w:rsidRPr="00A443FE">
        <w:rPr>
          <w:rFonts w:ascii="Palatino Linotype" w:eastAsia="Palatino Linotype" w:hAnsi="Palatino Linotype" w:cs="Palatino Linotype"/>
          <w:color w:val="000000" w:themeColor="text1"/>
        </w:rPr>
        <w:t>a</w:t>
      </w:r>
      <w:r w:rsidR="00F778DB" w:rsidRPr="00A443FE">
        <w:rPr>
          <w:rFonts w:ascii="Palatino Linotype" w:eastAsia="Palatino Linotype" w:hAnsi="Palatino Linotype" w:cs="Palatino Linotype"/>
          <w:color w:val="000000" w:themeColor="text1"/>
        </w:rPr>
        <w:t xml:space="preserve"> </w:t>
      </w:r>
      <w:r w:rsidR="00F778DB" w:rsidRPr="00A443FE">
        <w:rPr>
          <w:rFonts w:ascii="Palatino Linotype" w:eastAsia="Palatino Linotype" w:hAnsi="Palatino Linotype" w:cs="Palatino Linotype"/>
          <w:b/>
          <w:color w:val="000000" w:themeColor="text1"/>
        </w:rPr>
        <w:t xml:space="preserve">RECURRENTE </w:t>
      </w:r>
      <w:r w:rsidR="00F778DB" w:rsidRPr="00A443FE">
        <w:rPr>
          <w:rFonts w:ascii="Palatino Linotype" w:eastAsia="Palatino Linotype" w:hAnsi="Palatino Linotype" w:cs="Palatino Linotype"/>
          <w:color w:val="000000" w:themeColor="text1"/>
        </w:rPr>
        <w:t xml:space="preserve">fue colmado, toda vez que cada una de las preguntas fue atendida por el </w:t>
      </w:r>
      <w:r w:rsidR="00F778DB" w:rsidRPr="00A443FE">
        <w:rPr>
          <w:rFonts w:ascii="Palatino Linotype" w:eastAsia="Palatino Linotype" w:hAnsi="Palatino Linotype" w:cs="Palatino Linotype"/>
          <w:b/>
          <w:color w:val="000000" w:themeColor="text1"/>
        </w:rPr>
        <w:t>SUJETO OBLIGADO.</w:t>
      </w:r>
    </w:p>
    <w:p w:rsidR="005D60BC" w:rsidRPr="00A443FE" w:rsidRDefault="005D60BC" w:rsidP="00E978A7">
      <w:pPr>
        <w:spacing w:line="360" w:lineRule="auto"/>
        <w:ind w:right="49"/>
        <w:jc w:val="both"/>
        <w:rPr>
          <w:rFonts w:ascii="Palatino Linotype" w:eastAsia="Palatino Linotype" w:hAnsi="Palatino Linotype" w:cs="Palatino Linotype"/>
          <w:color w:val="000000" w:themeColor="text1"/>
        </w:rPr>
      </w:pPr>
    </w:p>
    <w:p w:rsidR="00F778DB" w:rsidRPr="00A443FE" w:rsidRDefault="00F778DB" w:rsidP="00E978A7">
      <w:pPr>
        <w:numPr>
          <w:ilvl w:val="0"/>
          <w:numId w:val="1"/>
        </w:numPr>
        <w:spacing w:line="360" w:lineRule="auto"/>
        <w:ind w:left="0" w:right="49" w:firstLine="0"/>
        <w:jc w:val="both"/>
        <w:rPr>
          <w:rFonts w:ascii="Palatino Linotype" w:eastAsia="Palatino Linotype" w:hAnsi="Palatino Linotype" w:cs="Palatino Linotype"/>
          <w:b/>
          <w:i/>
          <w:color w:val="000000" w:themeColor="text1"/>
        </w:rPr>
      </w:pPr>
      <w:r w:rsidRPr="00A443FE">
        <w:rPr>
          <w:rFonts w:ascii="Palatino Linotype" w:eastAsia="Palatino Linotype" w:hAnsi="Palatino Linotype" w:cs="Palatino Linotype"/>
          <w:color w:val="000000" w:themeColor="text1"/>
        </w:rPr>
        <w:lastRenderedPageBreak/>
        <w:t xml:space="preserve">En esa línea, se debe de precisar que lo solicitado en el numeral uno de la solicitud de información consistente en </w:t>
      </w:r>
      <w:r w:rsidRPr="00A443FE">
        <w:rPr>
          <w:rFonts w:ascii="Palatino Linotype" w:eastAsia="Palatino Linotype" w:hAnsi="Palatino Linotype" w:cs="Palatino Linotype"/>
          <w:b/>
          <w:i/>
          <w:color w:val="000000" w:themeColor="text1"/>
        </w:rPr>
        <w:t xml:space="preserve">¿a cuántas personas del programa "apoyo al desempleo formal" se les ha vinculado al ámbito laboral, </w:t>
      </w:r>
      <w:r w:rsidRPr="00A443FE">
        <w:rPr>
          <w:rFonts w:ascii="Palatino Linotype" w:eastAsia="Palatino Linotype" w:hAnsi="Palatino Linotype" w:cs="Palatino Linotype"/>
          <w:color w:val="000000" w:themeColor="text1"/>
        </w:rPr>
        <w:t xml:space="preserve">forma parte de las obligaciones de transparencia común, de acuerdo a lo regulado en el artículo 92 fracción XIV inciso P). </w:t>
      </w:r>
    </w:p>
    <w:p w:rsidR="00E749EC" w:rsidRPr="00A443FE" w:rsidRDefault="00F778DB" w:rsidP="00E978A7">
      <w:pPr>
        <w:ind w:right="49"/>
        <w:jc w:val="both"/>
        <w:rPr>
          <w:rFonts w:ascii="Palatino Linotype" w:hAnsi="Palatino Linotype"/>
          <w:color w:val="000000" w:themeColor="text1"/>
        </w:rPr>
      </w:pPr>
      <w:r w:rsidRPr="00A443FE">
        <w:rPr>
          <w:rFonts w:ascii="Palatino Linotype" w:eastAsia="Palatino Linotype" w:hAnsi="Palatino Linotype" w:cs="Palatino Linotype"/>
          <w:b/>
          <w:i/>
          <w:color w:val="000000" w:themeColor="text1"/>
        </w:rPr>
        <w:t xml:space="preserve">Artículo 92. </w:t>
      </w:r>
      <w:r w:rsidRPr="00A443FE">
        <w:rPr>
          <w:rFonts w:ascii="Palatino Linotype" w:eastAsia="Palatino Linotype" w:hAnsi="Palatino Linotype" w:cs="Palatino Linotype"/>
          <w:i/>
          <w:color w:val="000000" w:themeColor="text1"/>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A443FE">
        <w:rPr>
          <w:rFonts w:ascii="Palatino Linotype" w:hAnsi="Palatino Linotype"/>
          <w:color w:val="000000" w:themeColor="text1"/>
        </w:rPr>
        <w:t xml:space="preserve"> </w:t>
      </w:r>
      <w:r w:rsidRPr="00A443FE">
        <w:rPr>
          <w:rFonts w:ascii="Palatino Linotype" w:eastAsia="Palatino Linotype" w:hAnsi="Palatino Linotype" w:cs="Palatino Linotype"/>
          <w:i/>
          <w:color w:val="000000" w:themeColor="text1"/>
        </w:rPr>
        <w:t>XIV. La información de los programas de subsidios, estímulos y apoyos, en el que se deberá informar respecto de los programas de transferencia, de servicios, de infraestructura social y de subsidio, en los que se deberá contener lo siguiente:</w:t>
      </w:r>
      <w:r w:rsidRPr="00A443FE">
        <w:rPr>
          <w:rFonts w:ascii="Palatino Linotype" w:hAnsi="Palatino Linotype"/>
          <w:color w:val="000000" w:themeColor="text1"/>
        </w:rPr>
        <w:t xml:space="preserve"> </w:t>
      </w:r>
    </w:p>
    <w:p w:rsidR="00F778DB" w:rsidRPr="00A443FE" w:rsidRDefault="00F778DB"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rsidR="00F778DB" w:rsidRPr="00A443FE" w:rsidRDefault="00F778DB" w:rsidP="00E978A7">
      <w:pPr>
        <w:pStyle w:val="Prrafodelista"/>
        <w:ind w:left="0" w:right="49"/>
        <w:rPr>
          <w:rFonts w:ascii="Palatino Linotype" w:eastAsia="Palatino Linotype" w:hAnsi="Palatino Linotype" w:cs="Palatino Linotype"/>
          <w:color w:val="000000" w:themeColor="text1"/>
        </w:rPr>
      </w:pPr>
    </w:p>
    <w:p w:rsidR="00E749EC" w:rsidRPr="002329BB" w:rsidRDefault="00E749EC" w:rsidP="00E978A7">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A443FE">
        <w:rPr>
          <w:rFonts w:ascii="Palatino Linotype" w:eastAsia="Palatino Linotype" w:hAnsi="Palatino Linotype" w:cs="Palatino Linotype"/>
          <w:color w:val="000000" w:themeColor="text1"/>
        </w:rPr>
        <w:t xml:space="preserve">De lo anterior, se tiene que si bien es cierto no se solicitó el nombre de los beneficiarios, también lo es que el tener el número de las personas beneficiadas forma parte de las obligaciones de transparencia común, dato que fue proporcionado por el </w:t>
      </w:r>
      <w:r w:rsidRPr="00A443FE">
        <w:rPr>
          <w:rFonts w:ascii="Palatino Linotype" w:eastAsia="Palatino Linotype" w:hAnsi="Palatino Linotype" w:cs="Palatino Linotype"/>
          <w:b/>
          <w:color w:val="000000" w:themeColor="text1"/>
        </w:rPr>
        <w:t xml:space="preserve">SUJETO OBLIGADO. </w:t>
      </w:r>
    </w:p>
    <w:p w:rsidR="002329BB" w:rsidRPr="00A443FE" w:rsidRDefault="002329BB" w:rsidP="002329BB">
      <w:pPr>
        <w:spacing w:line="360" w:lineRule="auto"/>
        <w:ind w:right="49"/>
        <w:jc w:val="both"/>
        <w:rPr>
          <w:rFonts w:ascii="Palatino Linotype" w:eastAsia="Palatino Linotype" w:hAnsi="Palatino Linotype" w:cs="Palatino Linotype"/>
          <w:color w:val="000000" w:themeColor="text1"/>
        </w:rPr>
      </w:pPr>
    </w:p>
    <w:p w:rsidR="00E749EC" w:rsidRPr="00A443FE" w:rsidRDefault="00E749EC" w:rsidP="00E978A7">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A443FE">
        <w:rPr>
          <w:rFonts w:ascii="Palatino Linotype" w:eastAsia="Palatino Linotype" w:hAnsi="Palatino Linotype" w:cs="Palatino Linotype"/>
          <w:color w:val="000000" w:themeColor="text1"/>
        </w:rPr>
        <w:t xml:space="preserve">Ahora bien, se debe de referir que para el caso del numeral tres se </w:t>
      </w:r>
      <w:r w:rsidR="00AE692D" w:rsidRPr="00A443FE">
        <w:rPr>
          <w:rFonts w:ascii="Palatino Linotype" w:eastAsia="Palatino Linotype" w:hAnsi="Palatino Linotype" w:cs="Palatino Linotype"/>
          <w:color w:val="000000" w:themeColor="text1"/>
        </w:rPr>
        <w:t>esté</w:t>
      </w:r>
      <w:r w:rsidRPr="00A443FE">
        <w:rPr>
          <w:rFonts w:ascii="Palatino Linotype" w:eastAsia="Palatino Linotype" w:hAnsi="Palatino Linotype" w:cs="Palatino Linotype"/>
          <w:color w:val="000000" w:themeColor="text1"/>
        </w:rPr>
        <w:t xml:space="preserve"> en presencia del derecho de petición y no del derecho de acceso a la información pública, situación por la cual se analiza la diferencia entre uno y otro. </w:t>
      </w:r>
    </w:p>
    <w:p w:rsidR="00C807B7" w:rsidRPr="00A443FE" w:rsidRDefault="00C807B7" w:rsidP="00E978A7">
      <w:pPr>
        <w:spacing w:before="240" w:after="240" w:line="360" w:lineRule="auto"/>
        <w:ind w:right="49"/>
        <w:jc w:val="both"/>
        <w:rPr>
          <w:rFonts w:ascii="Palatino Linotype" w:eastAsia="Palatino Linotype" w:hAnsi="Palatino Linotype" w:cs="Palatino Linotype"/>
          <w:b/>
          <w:color w:val="000000" w:themeColor="text1"/>
          <w:lang w:val="es-ES"/>
        </w:rPr>
      </w:pPr>
      <w:r w:rsidRPr="00A443FE">
        <w:rPr>
          <w:rFonts w:ascii="Palatino Linotype" w:eastAsia="Palatino Linotype" w:hAnsi="Palatino Linotype" w:cs="Palatino Linotype"/>
          <w:b/>
          <w:color w:val="000000" w:themeColor="text1"/>
          <w:lang w:val="es-ES"/>
        </w:rPr>
        <w:t>Derecho de Petición:</w:t>
      </w:r>
    </w:p>
    <w:p w:rsidR="00C807B7" w:rsidRPr="00A443FE" w:rsidRDefault="00C807B7" w:rsidP="00E978A7">
      <w:pPr>
        <w:spacing w:before="240" w:after="240"/>
        <w:ind w:right="49"/>
        <w:jc w:val="both"/>
        <w:rPr>
          <w:rFonts w:ascii="Palatino Linotype" w:eastAsia="Palatino Linotype" w:hAnsi="Palatino Linotype" w:cs="Palatino Linotype"/>
          <w:color w:val="000000" w:themeColor="text1"/>
          <w:lang w:val="es-ES"/>
        </w:rPr>
      </w:pPr>
      <w:r w:rsidRPr="00A443FE">
        <w:rPr>
          <w:rFonts w:ascii="Palatino Linotype" w:eastAsia="Palatino Linotype" w:hAnsi="Palatino Linotype" w:cs="Palatino Linotype"/>
          <w:color w:val="000000" w:themeColor="text1"/>
          <w:lang w:val="es-ES"/>
        </w:rPr>
        <w:t>El Doctor Ignacio Burgoa Orihuela refiere que derecho de petición: "...</w:t>
      </w:r>
      <w:r w:rsidRPr="00A443FE">
        <w:rPr>
          <w:rFonts w:ascii="Palatino Linotype" w:eastAsia="Palatino Linotype" w:hAnsi="Palatino Linotype" w:cs="Palatino Linotype"/>
          <w:i/>
          <w:color w:val="000000" w:themeColor="text1"/>
          <w:lang w:val="es-ES"/>
        </w:rPr>
        <w:t xml:space="preserve">es un Derecho Público subjetivo individual de la Garantía Respectiva Consagrada en al Artículo 8 de la Ley Fundamental. En tal virtud, la persona tiene la facultad de acudir a cualquier autoridad, formulando una solicitud </w:t>
      </w:r>
      <w:r w:rsidRPr="00A443FE">
        <w:rPr>
          <w:rFonts w:ascii="Palatino Linotype" w:eastAsia="Palatino Linotype" w:hAnsi="Palatino Linotype" w:cs="Palatino Linotype"/>
          <w:i/>
          <w:color w:val="000000" w:themeColor="text1"/>
          <w:lang w:val="es-ES"/>
        </w:rPr>
        <w:lastRenderedPageBreak/>
        <w:t>o instancia escrito de cualquier índole, la cual adopta, especialmente, el carácter de simple petición administrativa, acción o recurso, etc.</w:t>
      </w:r>
      <w:r w:rsidRPr="00A443FE">
        <w:rPr>
          <w:rFonts w:ascii="Palatino Linotype" w:eastAsia="Palatino Linotype" w:hAnsi="Palatino Linotype" w:cs="Palatino Linotype"/>
          <w:color w:val="000000" w:themeColor="text1"/>
          <w:lang w:val="es-ES"/>
        </w:rPr>
        <w:t>"</w:t>
      </w:r>
      <w:r w:rsidRPr="00A443FE">
        <w:rPr>
          <w:rFonts w:ascii="Palatino Linotype" w:eastAsia="Palatino Linotype" w:hAnsi="Palatino Linotype" w:cs="Palatino Linotype"/>
          <w:color w:val="000000" w:themeColor="text1"/>
          <w:vertAlign w:val="superscript"/>
          <w:lang w:val="es-ES"/>
        </w:rPr>
        <w:footnoteReference w:id="1"/>
      </w:r>
      <w:r w:rsidRPr="00A443FE">
        <w:rPr>
          <w:rFonts w:ascii="Palatino Linotype" w:eastAsia="Palatino Linotype" w:hAnsi="Palatino Linotype" w:cs="Palatino Linotype"/>
          <w:color w:val="000000" w:themeColor="text1"/>
          <w:lang w:val="es-ES"/>
        </w:rPr>
        <w:t>(Sic)</w:t>
      </w:r>
    </w:p>
    <w:p w:rsidR="00C807B7" w:rsidRPr="00A443FE" w:rsidRDefault="00C807B7" w:rsidP="00E978A7">
      <w:pPr>
        <w:pBdr>
          <w:top w:val="nil"/>
          <w:left w:val="nil"/>
          <w:bottom w:val="nil"/>
          <w:right w:val="nil"/>
          <w:between w:val="nil"/>
        </w:pBdr>
        <w:spacing w:before="240" w:after="360"/>
        <w:ind w:right="49"/>
        <w:jc w:val="both"/>
        <w:rPr>
          <w:rFonts w:ascii="Palatino Linotype" w:eastAsia="Palatino Linotype" w:hAnsi="Palatino Linotype" w:cs="Palatino Linotype"/>
          <w:i/>
          <w:color w:val="000000" w:themeColor="text1"/>
          <w:lang w:val="es-ES"/>
        </w:rPr>
      </w:pPr>
      <w:r w:rsidRPr="00A443FE">
        <w:rPr>
          <w:rFonts w:ascii="Palatino Linotype" w:eastAsia="Palatino Linotype" w:hAnsi="Palatino Linotype" w:cs="Palatino Linotype"/>
          <w:color w:val="000000" w:themeColor="text1"/>
          <w:lang w:val="es-ES"/>
        </w:rPr>
        <w:t xml:space="preserve">Por su parte, David Cienfuegos Salgado, concibe al derecho de petición como </w:t>
      </w:r>
      <w:r w:rsidRPr="00A443FE">
        <w:rPr>
          <w:rFonts w:ascii="Palatino Linotype" w:eastAsia="Palatino Linotype" w:hAnsi="Palatino Linotype" w:cs="Palatino Linotype"/>
          <w:i/>
          <w:color w:val="000000" w:themeColor="text1"/>
          <w:lang w:val="es-ES"/>
        </w:rPr>
        <w:t>“el derecho de toda persona a ser escuchado por quienes ejercen el poder público.</w:t>
      </w:r>
      <w:r w:rsidRPr="00A443FE">
        <w:rPr>
          <w:rFonts w:ascii="Palatino Linotype" w:eastAsia="Palatino Linotype" w:hAnsi="Palatino Linotype" w:cs="Palatino Linotype"/>
          <w:i/>
          <w:color w:val="000000" w:themeColor="text1"/>
          <w:vertAlign w:val="superscript"/>
          <w:lang w:val="es-ES"/>
        </w:rPr>
        <w:t xml:space="preserve"> </w:t>
      </w:r>
      <w:r w:rsidRPr="00A443FE">
        <w:rPr>
          <w:rFonts w:ascii="Palatino Linotype" w:eastAsia="Palatino Linotype" w:hAnsi="Palatino Linotype" w:cs="Palatino Linotype"/>
          <w:i/>
          <w:color w:val="000000" w:themeColor="text1"/>
          <w:vertAlign w:val="superscript"/>
          <w:lang w:val="es-ES"/>
        </w:rPr>
        <w:footnoteReference w:id="2"/>
      </w:r>
      <w:r w:rsidRPr="00A443FE">
        <w:rPr>
          <w:rFonts w:ascii="Palatino Linotype" w:eastAsia="Palatino Linotype" w:hAnsi="Palatino Linotype" w:cs="Palatino Linotype"/>
          <w:i/>
          <w:color w:val="000000" w:themeColor="text1"/>
          <w:lang w:val="es-ES"/>
        </w:rPr>
        <w:t xml:space="preserve">” (Sic) </w:t>
      </w:r>
    </w:p>
    <w:p w:rsidR="00C807B7" w:rsidRPr="00A443FE" w:rsidRDefault="00C807B7" w:rsidP="00E978A7">
      <w:pPr>
        <w:numPr>
          <w:ilvl w:val="0"/>
          <w:numId w:val="1"/>
        </w:numPr>
        <w:spacing w:line="360" w:lineRule="auto"/>
        <w:ind w:left="0" w:right="49" w:firstLine="0"/>
        <w:jc w:val="both"/>
        <w:rPr>
          <w:rFonts w:ascii="Palatino Linotype" w:eastAsia="Palatino Linotype" w:hAnsi="Palatino Linotype" w:cs="Palatino Linotype"/>
          <w:color w:val="000000" w:themeColor="text1"/>
          <w:lang w:val="es-ES"/>
        </w:rPr>
      </w:pPr>
      <w:r w:rsidRPr="00A443FE">
        <w:rPr>
          <w:rFonts w:ascii="Palatino Linotype" w:eastAsia="Palatino Linotype" w:hAnsi="Palatino Linotype" w:cs="Palatino Linotype"/>
          <w:color w:val="000000" w:themeColor="text1"/>
          <w:lang w:val="es-ES"/>
        </w:rPr>
        <w:t xml:space="preserve">De la misma manera, Migue Carbonell en su libro “Los derechos fundamentales” refiere que el derecho de petición se ha entendido de dos distintitas maneras, a saber: como un derecho fundamental de participación política ya que permite a los particulares trasladar a las </w:t>
      </w:r>
      <w:r w:rsidRPr="00A443FE">
        <w:rPr>
          <w:rFonts w:ascii="Palatino Linotype" w:eastAsia="Palatino Linotype" w:hAnsi="Palatino Linotype" w:cs="Palatino Linotype"/>
          <w:color w:val="000000" w:themeColor="text1"/>
        </w:rPr>
        <w:t>autoridades</w:t>
      </w:r>
      <w:r w:rsidRPr="00A443FE">
        <w:rPr>
          <w:rFonts w:ascii="Palatino Linotype" w:eastAsia="Palatino Linotype" w:hAnsi="Palatino Linotype" w:cs="Palatino Linotype"/>
          <w:color w:val="000000" w:themeColor="text1"/>
          <w:lang w:val="es-ES"/>
        </w:rPr>
        <w:t xml:space="preserve"> sus inquietudes, quejas, sugerencias y requerimientos en cualquier materia o asunto; y como una forma específica de la libertad de expresión,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p>
    <w:p w:rsidR="00C807B7" w:rsidRPr="00A443FE" w:rsidRDefault="00C807B7" w:rsidP="00E978A7">
      <w:pPr>
        <w:spacing w:line="360" w:lineRule="auto"/>
        <w:ind w:right="49"/>
        <w:jc w:val="both"/>
        <w:rPr>
          <w:rFonts w:ascii="Palatino Linotype" w:eastAsia="Palatino Linotype" w:hAnsi="Palatino Linotype" w:cs="Palatino Linotype"/>
          <w:b/>
          <w:color w:val="000000" w:themeColor="text1"/>
          <w:lang w:val="es-ES"/>
        </w:rPr>
      </w:pPr>
    </w:p>
    <w:p w:rsidR="00C807B7" w:rsidRPr="00A443FE" w:rsidRDefault="00C807B7" w:rsidP="00E978A7">
      <w:pPr>
        <w:spacing w:line="360" w:lineRule="auto"/>
        <w:ind w:right="49"/>
        <w:jc w:val="both"/>
        <w:rPr>
          <w:rFonts w:ascii="Palatino Linotype" w:eastAsia="Palatino Linotype" w:hAnsi="Palatino Linotype" w:cs="Palatino Linotype"/>
          <w:b/>
          <w:color w:val="000000" w:themeColor="text1"/>
          <w:lang w:val="es-ES"/>
        </w:rPr>
      </w:pPr>
      <w:r w:rsidRPr="00A443FE">
        <w:rPr>
          <w:rFonts w:ascii="Palatino Linotype" w:eastAsia="Palatino Linotype" w:hAnsi="Palatino Linotype" w:cs="Palatino Linotype"/>
          <w:b/>
          <w:color w:val="000000" w:themeColor="text1"/>
          <w:lang w:val="es-ES"/>
        </w:rPr>
        <w:t>Derecho de Acceso a la Información Pública:</w:t>
      </w:r>
    </w:p>
    <w:p w:rsidR="00C807B7" w:rsidRPr="00A443FE" w:rsidRDefault="00C807B7" w:rsidP="00E978A7">
      <w:pPr>
        <w:numPr>
          <w:ilvl w:val="0"/>
          <w:numId w:val="1"/>
        </w:numPr>
        <w:spacing w:line="360" w:lineRule="auto"/>
        <w:ind w:left="0" w:right="49" w:firstLine="0"/>
        <w:jc w:val="both"/>
        <w:rPr>
          <w:rFonts w:ascii="Palatino Linotype" w:eastAsia="Palatino Linotype" w:hAnsi="Palatino Linotype" w:cs="Palatino Linotype"/>
          <w:color w:val="000000" w:themeColor="text1"/>
          <w:lang w:val="es-ES"/>
        </w:rPr>
      </w:pPr>
      <w:r w:rsidRPr="00A443FE">
        <w:rPr>
          <w:rFonts w:ascii="Palatino Linotype" w:eastAsia="Palatino Linotype" w:hAnsi="Palatino Linotype" w:cs="Palatino Linotype"/>
          <w:color w:val="000000" w:themeColor="text1"/>
          <w:lang w:val="es-ES"/>
        </w:rPr>
        <w:t xml:space="preserve">Asimismo, el autor anteriormente citado, indica que el derecho de acceso a la información pública es el derecho de conocer la información de carácter público que se genera o está en </w:t>
      </w:r>
      <w:r w:rsidRPr="00A443FE">
        <w:rPr>
          <w:rFonts w:ascii="Palatino Linotype" w:eastAsia="Palatino Linotype" w:hAnsi="Palatino Linotype" w:cs="Palatino Linotype"/>
          <w:color w:val="000000" w:themeColor="text1"/>
        </w:rPr>
        <w:t>posesión</w:t>
      </w:r>
      <w:r w:rsidRPr="00A443FE">
        <w:rPr>
          <w:rFonts w:ascii="Palatino Linotype" w:eastAsia="Palatino Linotype" w:hAnsi="Palatino Linotype" w:cs="Palatino Linotype"/>
          <w:color w:val="000000" w:themeColor="text1"/>
          <w:lang w:val="es-ES"/>
        </w:rPr>
        <w:t xml:space="preserve"> de los órganos del poder público o de los sujetos que utilizan o se benefician con recursos provenientes del Estado, es el derecho que tienen los ciudadanos para acceder a documentos y datos que obren en el poder del gobierno.</w:t>
      </w:r>
    </w:p>
    <w:p w:rsidR="00C807B7" w:rsidRPr="00A443FE" w:rsidRDefault="00C807B7" w:rsidP="00E978A7">
      <w:pPr>
        <w:spacing w:line="360" w:lineRule="auto"/>
        <w:ind w:right="49"/>
        <w:contextualSpacing/>
        <w:jc w:val="both"/>
        <w:rPr>
          <w:rFonts w:ascii="Palatino Linotype" w:eastAsia="Palatino Linotype" w:hAnsi="Palatino Linotype" w:cs="Palatino Linotype"/>
          <w:color w:val="000000" w:themeColor="text1"/>
          <w:lang w:val="es-ES"/>
        </w:rPr>
      </w:pPr>
    </w:p>
    <w:p w:rsidR="00C807B7" w:rsidRPr="00A443FE" w:rsidRDefault="00C807B7" w:rsidP="00E978A7">
      <w:pPr>
        <w:numPr>
          <w:ilvl w:val="0"/>
          <w:numId w:val="1"/>
        </w:numPr>
        <w:spacing w:line="360" w:lineRule="auto"/>
        <w:ind w:left="0" w:right="49" w:firstLine="0"/>
        <w:jc w:val="both"/>
        <w:rPr>
          <w:rFonts w:ascii="Palatino Linotype" w:eastAsia="Palatino Linotype" w:hAnsi="Palatino Linotype" w:cs="Palatino Linotype"/>
          <w:color w:val="000000" w:themeColor="text1"/>
          <w:lang w:val="es-ES"/>
        </w:rPr>
      </w:pPr>
      <w:r w:rsidRPr="00A443FE">
        <w:rPr>
          <w:rFonts w:ascii="Palatino Linotype" w:hAnsi="Palatino Linotype" w:cs="Arial"/>
          <w:color w:val="000000" w:themeColor="text1"/>
        </w:rPr>
        <w:lastRenderedPageBreak/>
        <w:t>Por</w:t>
      </w:r>
      <w:r w:rsidRPr="00A443FE">
        <w:rPr>
          <w:rFonts w:ascii="Palatino Linotype" w:eastAsia="Palatino Linotype" w:hAnsi="Palatino Linotype" w:cs="Palatino Linotype"/>
          <w:color w:val="000000" w:themeColor="text1"/>
          <w:lang w:val="es-ES"/>
        </w:rPr>
        <w:t xml:space="preserve"> su parte Ernesto Villanueva define al derecho de acceso a la información pública como la </w:t>
      </w:r>
      <w:r w:rsidRPr="00A443FE">
        <w:rPr>
          <w:rFonts w:ascii="Palatino Linotype" w:eastAsia="Palatino Linotype" w:hAnsi="Palatino Linotype" w:cs="Palatino Linotype"/>
          <w:color w:val="000000" w:themeColor="text1"/>
        </w:rPr>
        <w:t>prerrogativa</w:t>
      </w:r>
      <w:r w:rsidRPr="00A443FE">
        <w:rPr>
          <w:rFonts w:ascii="Palatino Linotype" w:eastAsia="Palatino Linotype" w:hAnsi="Palatino Linotype" w:cs="Palatino Linotype"/>
          <w:color w:val="000000" w:themeColor="text1"/>
          <w:lang w:val="es-ES"/>
        </w:rPr>
        <w:t xml:space="preserve">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A443FE">
        <w:rPr>
          <w:rFonts w:ascii="Palatino Linotype" w:eastAsia="Palatino Linotype" w:hAnsi="Palatino Linotype" w:cs="Palatino Linotype"/>
          <w:color w:val="000000" w:themeColor="text1"/>
          <w:lang w:val="es-ES"/>
        </w:rPr>
        <w:footnoteReference w:id="3"/>
      </w:r>
    </w:p>
    <w:p w:rsidR="00C807B7" w:rsidRPr="00A443FE" w:rsidRDefault="00C807B7" w:rsidP="00E978A7">
      <w:pPr>
        <w:spacing w:line="360" w:lineRule="auto"/>
        <w:ind w:right="49"/>
        <w:contextualSpacing/>
        <w:jc w:val="both"/>
        <w:rPr>
          <w:rFonts w:ascii="Palatino Linotype" w:eastAsia="Palatino Linotype" w:hAnsi="Palatino Linotype" w:cs="Palatino Linotype"/>
          <w:color w:val="000000" w:themeColor="text1"/>
          <w:lang w:val="es-ES"/>
        </w:rPr>
      </w:pPr>
    </w:p>
    <w:p w:rsidR="00C807B7" w:rsidRPr="00A443FE" w:rsidRDefault="00C807B7" w:rsidP="00E978A7">
      <w:pPr>
        <w:numPr>
          <w:ilvl w:val="0"/>
          <w:numId w:val="1"/>
        </w:numPr>
        <w:spacing w:line="360" w:lineRule="auto"/>
        <w:ind w:left="0" w:right="49" w:firstLine="0"/>
        <w:jc w:val="both"/>
        <w:rPr>
          <w:rFonts w:ascii="Palatino Linotype" w:eastAsia="Palatino Linotype" w:hAnsi="Palatino Linotype" w:cs="Palatino Linotype"/>
          <w:color w:val="000000" w:themeColor="text1"/>
          <w:lang w:val="es-ES"/>
        </w:rPr>
      </w:pPr>
      <w:r w:rsidRPr="00A443FE">
        <w:rPr>
          <w:rFonts w:ascii="Palatino Linotype" w:hAnsi="Palatino Linotype" w:cs="Arial"/>
          <w:color w:val="000000" w:themeColor="text1"/>
        </w:rPr>
        <w:t>Del</w:t>
      </w:r>
      <w:r w:rsidRPr="00A443FE">
        <w:rPr>
          <w:rFonts w:ascii="Palatino Linotype" w:eastAsia="Palatino Linotype" w:hAnsi="Palatino Linotype" w:cs="Palatino Linotype"/>
          <w:color w:val="000000" w:themeColor="text1"/>
          <w:lang w:val="es-ES"/>
        </w:rPr>
        <w:t xml:space="preserve"> mismo modo, para diferenciar el derecho de petición del derecho de acceso a la información pública, resulta conveniente citar a José Guadalupe Robles, quien conceptualiza el </w:t>
      </w:r>
      <w:r w:rsidRPr="00A443FE">
        <w:rPr>
          <w:rFonts w:ascii="Palatino Linotype" w:eastAsia="Palatino Linotype" w:hAnsi="Palatino Linotype" w:cs="Palatino Linotype"/>
          <w:color w:val="000000" w:themeColor="text1"/>
        </w:rPr>
        <w:t>derecho</w:t>
      </w:r>
      <w:r w:rsidRPr="00A443FE">
        <w:rPr>
          <w:rFonts w:ascii="Palatino Linotype" w:eastAsia="Palatino Linotype" w:hAnsi="Palatino Linotype" w:cs="Palatino Linotype"/>
          <w:color w:val="000000" w:themeColor="text1"/>
          <w:lang w:val="es-ES"/>
        </w:rPr>
        <w:t xml:space="preserve"> a la información como "un derecho fundamental tanto de carácter individual como colectivo, cuyas limitaciones deben estar establecidas en la ley, así corno una garantía de que la información sea tramitada con claridad y objetividad, por cuanto a que es un ben jurídico que coadyuva al desarrollo de las personas y a la formación de opinión pública de calidad para poder participar y luego influir en la vida pública.”</w:t>
      </w:r>
      <w:r w:rsidRPr="00A443FE">
        <w:rPr>
          <w:rFonts w:ascii="Palatino Linotype" w:eastAsia="Palatino Linotype" w:hAnsi="Palatino Linotype" w:cs="Palatino Linotype"/>
          <w:color w:val="000000" w:themeColor="text1"/>
          <w:lang w:val="es-ES"/>
        </w:rPr>
        <w:footnoteReference w:id="4"/>
      </w:r>
    </w:p>
    <w:p w:rsidR="00C807B7" w:rsidRPr="00A443FE" w:rsidRDefault="00C807B7" w:rsidP="00E978A7">
      <w:pPr>
        <w:spacing w:line="360" w:lineRule="auto"/>
        <w:ind w:right="49"/>
        <w:contextualSpacing/>
        <w:jc w:val="both"/>
        <w:rPr>
          <w:rFonts w:ascii="Palatino Linotype" w:eastAsia="Palatino Linotype" w:hAnsi="Palatino Linotype" w:cs="Palatino Linotype"/>
          <w:color w:val="000000" w:themeColor="text1"/>
          <w:lang w:val="es-ES"/>
        </w:rPr>
      </w:pPr>
    </w:p>
    <w:p w:rsidR="00C807B7" w:rsidRPr="00A443FE" w:rsidRDefault="00C807B7" w:rsidP="00E978A7">
      <w:pPr>
        <w:numPr>
          <w:ilvl w:val="0"/>
          <w:numId w:val="1"/>
        </w:numPr>
        <w:spacing w:line="360" w:lineRule="auto"/>
        <w:ind w:left="0" w:right="49" w:firstLine="0"/>
        <w:jc w:val="both"/>
        <w:rPr>
          <w:rFonts w:ascii="Palatino Linotype" w:eastAsia="Palatino Linotype" w:hAnsi="Palatino Linotype" w:cs="Palatino Linotype"/>
          <w:color w:val="000000" w:themeColor="text1"/>
          <w:lang w:val="es-ES"/>
        </w:rPr>
      </w:pPr>
      <w:r w:rsidRPr="00A443FE">
        <w:rPr>
          <w:rFonts w:ascii="Palatino Linotype" w:eastAsia="Palatino Linotype" w:hAnsi="Palatino Linotype" w:cs="Palatino Linotype"/>
          <w:color w:val="000000" w:themeColor="text1"/>
          <w:lang w:val="es-ES"/>
        </w:rPr>
        <w:t xml:space="preserve">De ahí que, para entender los alcances de la información pública se considera importante citar </w:t>
      </w:r>
      <w:r w:rsidRPr="00A443FE">
        <w:rPr>
          <w:rFonts w:ascii="Palatino Linotype" w:eastAsia="Palatino Linotype" w:hAnsi="Palatino Linotype" w:cs="Palatino Linotype"/>
          <w:color w:val="000000" w:themeColor="text1"/>
        </w:rPr>
        <w:t>el</w:t>
      </w:r>
      <w:r w:rsidRPr="00A443FE">
        <w:rPr>
          <w:rFonts w:ascii="Palatino Linotype" w:eastAsia="Palatino Linotype" w:hAnsi="Palatino Linotype" w:cs="Palatino Linotype"/>
          <w:color w:val="000000" w:themeColor="text1"/>
          <w:lang w:val="es-ES"/>
        </w:rPr>
        <w:t xml:space="preserve">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C807B7" w:rsidRDefault="00C807B7" w:rsidP="00E978A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lang w:val="es-ES"/>
        </w:rPr>
      </w:pPr>
    </w:p>
    <w:p w:rsidR="002329BB" w:rsidRPr="00A443FE" w:rsidRDefault="002329BB" w:rsidP="00E978A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lang w:val="es-ES"/>
        </w:rPr>
      </w:pPr>
    </w:p>
    <w:p w:rsidR="00C807B7" w:rsidRPr="00A443FE" w:rsidRDefault="00C807B7" w:rsidP="00E978A7">
      <w:pPr>
        <w:ind w:right="49"/>
        <w:jc w:val="both"/>
        <w:rPr>
          <w:rFonts w:ascii="Palatino Linotype" w:eastAsia="Palatino Linotype" w:hAnsi="Palatino Linotype" w:cs="Palatino Linotype"/>
          <w:b/>
          <w:i/>
          <w:color w:val="000000" w:themeColor="text1"/>
          <w:lang w:val="es-ES"/>
        </w:rPr>
      </w:pPr>
      <w:r w:rsidRPr="00A443FE">
        <w:rPr>
          <w:rFonts w:ascii="Palatino Linotype" w:eastAsia="Palatino Linotype" w:hAnsi="Palatino Linotype" w:cs="Palatino Linotype"/>
          <w:b/>
          <w:i/>
          <w:color w:val="000000" w:themeColor="text1"/>
          <w:lang w:val="es-ES"/>
        </w:rPr>
        <w:lastRenderedPageBreak/>
        <w:t>“CRITERIO 0002-11</w:t>
      </w:r>
    </w:p>
    <w:p w:rsidR="00C807B7" w:rsidRPr="00A443FE" w:rsidRDefault="00C807B7" w:rsidP="00E978A7">
      <w:pPr>
        <w:ind w:right="49"/>
        <w:jc w:val="both"/>
        <w:rPr>
          <w:rFonts w:ascii="Palatino Linotype" w:eastAsia="Palatino Linotype" w:hAnsi="Palatino Linotype" w:cs="Palatino Linotype"/>
          <w:i/>
          <w:color w:val="000000" w:themeColor="text1"/>
          <w:lang w:val="es-ES"/>
        </w:rPr>
      </w:pPr>
      <w:r w:rsidRPr="00A443FE">
        <w:rPr>
          <w:rFonts w:ascii="Palatino Linotype" w:eastAsia="Palatino Linotype" w:hAnsi="Palatino Linotype" w:cs="Palatino Linotype"/>
          <w:b/>
          <w:i/>
          <w:color w:val="000000" w:themeColor="text1"/>
          <w:lang w:val="es-ES"/>
        </w:rPr>
        <w:t>INFORMACIÓN PÚBLICA, CONCEPTO DE, EN MATERIA DE TRANSPARENCIA. INTERPRETACIÓN TEMÁTICA DE LOS ARTÍCULOS 2, FRACCIÓN V, XV, Y XVI, 32, 4,11 Y 41.</w:t>
      </w:r>
      <w:r w:rsidRPr="00A443FE">
        <w:rPr>
          <w:rFonts w:ascii="Palatino Linotype" w:eastAsia="Palatino Linotype" w:hAnsi="Palatino Linotype" w:cs="Palatino Linotype"/>
          <w:i/>
          <w:color w:val="000000" w:themeColor="text1"/>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807B7" w:rsidRPr="00A443FE" w:rsidRDefault="00C807B7" w:rsidP="00E978A7">
      <w:pPr>
        <w:ind w:right="49"/>
        <w:jc w:val="both"/>
        <w:rPr>
          <w:rFonts w:ascii="Palatino Linotype" w:eastAsia="Palatino Linotype" w:hAnsi="Palatino Linotype" w:cs="Palatino Linotype"/>
          <w:i/>
          <w:color w:val="000000" w:themeColor="text1"/>
          <w:lang w:val="es-ES"/>
        </w:rPr>
      </w:pPr>
      <w:r w:rsidRPr="00A443FE">
        <w:rPr>
          <w:rFonts w:ascii="Palatino Linotype" w:eastAsia="Palatino Linotype" w:hAnsi="Palatino Linotype" w:cs="Palatino Linotype"/>
          <w:i/>
          <w:color w:val="000000" w:themeColor="text1"/>
          <w:lang w:val="es-ES"/>
        </w:rPr>
        <w:t>En consecuencia el acceso a la información se refiere a que se cumplan cualquiera de los siguientes tres supuestos:</w:t>
      </w:r>
    </w:p>
    <w:p w:rsidR="00C807B7" w:rsidRPr="00A443FE" w:rsidRDefault="00C807B7" w:rsidP="00E978A7">
      <w:pPr>
        <w:ind w:right="49"/>
        <w:jc w:val="both"/>
        <w:rPr>
          <w:rFonts w:ascii="Palatino Linotype" w:eastAsia="Palatino Linotype" w:hAnsi="Palatino Linotype" w:cs="Palatino Linotype"/>
          <w:i/>
          <w:color w:val="000000" w:themeColor="text1"/>
          <w:lang w:val="es-ES"/>
        </w:rPr>
      </w:pPr>
      <w:r w:rsidRPr="00A443FE">
        <w:rPr>
          <w:rFonts w:ascii="Palatino Linotype" w:eastAsia="Palatino Linotype" w:hAnsi="Palatino Linotype" w:cs="Palatino Linotype"/>
          <w:i/>
          <w:color w:val="000000" w:themeColor="text1"/>
          <w:lang w:val="es-ES"/>
        </w:rPr>
        <w:t>Que se trate de información registrada en cualquier soporte documental, que en ejercicio de las atribuciones conferidas, sea generada por los Sujetos Obligados;</w:t>
      </w:r>
    </w:p>
    <w:p w:rsidR="00C807B7" w:rsidRPr="00A443FE" w:rsidRDefault="00C807B7" w:rsidP="00E978A7">
      <w:pPr>
        <w:ind w:right="49"/>
        <w:jc w:val="both"/>
        <w:rPr>
          <w:rFonts w:ascii="Palatino Linotype" w:eastAsia="Palatino Linotype" w:hAnsi="Palatino Linotype" w:cs="Palatino Linotype"/>
          <w:i/>
          <w:color w:val="000000" w:themeColor="text1"/>
          <w:lang w:val="es-ES"/>
        </w:rPr>
      </w:pPr>
      <w:r w:rsidRPr="00A443FE">
        <w:rPr>
          <w:rFonts w:ascii="Palatino Linotype" w:eastAsia="Palatino Linotype" w:hAnsi="Palatino Linotype" w:cs="Palatino Linotype"/>
          <w:i/>
          <w:color w:val="000000" w:themeColor="text1"/>
          <w:lang w:val="es-ES"/>
        </w:rPr>
        <w:t>Que se trate de información registrada en cualquier soporte documental, que en ejercicio de las atribuciones conferidas, sea administrada por los Sujetos Obligados, y</w:t>
      </w:r>
    </w:p>
    <w:p w:rsidR="00C807B7" w:rsidRPr="00A443FE" w:rsidRDefault="00C807B7" w:rsidP="00E978A7">
      <w:pPr>
        <w:ind w:right="49"/>
        <w:jc w:val="both"/>
        <w:rPr>
          <w:rFonts w:ascii="Palatino Linotype" w:eastAsia="Palatino Linotype" w:hAnsi="Palatino Linotype" w:cs="Palatino Linotype"/>
          <w:i/>
          <w:color w:val="000000" w:themeColor="text1"/>
          <w:lang w:val="es-ES"/>
        </w:rPr>
      </w:pPr>
      <w:r w:rsidRPr="00A443FE">
        <w:rPr>
          <w:rFonts w:ascii="Palatino Linotype" w:eastAsia="Palatino Linotype" w:hAnsi="Palatino Linotype" w:cs="Palatino Linotype"/>
          <w:i/>
          <w:color w:val="000000" w:themeColor="text1"/>
          <w:lang w:val="es-ES"/>
        </w:rPr>
        <w:t>Que se trate de información registrada en cualquier soporte documental, que en ejercicio de las atribuciones conferidas, se encuentre en posesión de los Sujetos Obligados.”(Sic)</w:t>
      </w:r>
    </w:p>
    <w:p w:rsidR="00C807B7" w:rsidRPr="00A443FE" w:rsidRDefault="00C807B7" w:rsidP="00E978A7">
      <w:pPr>
        <w:ind w:right="49"/>
        <w:jc w:val="both"/>
        <w:rPr>
          <w:rFonts w:ascii="Palatino Linotype" w:eastAsia="Palatino Linotype" w:hAnsi="Palatino Linotype" w:cs="Palatino Linotype"/>
          <w:i/>
          <w:color w:val="000000" w:themeColor="text1"/>
          <w:lang w:val="es-ES"/>
        </w:rPr>
      </w:pPr>
    </w:p>
    <w:p w:rsidR="00C807B7" w:rsidRPr="00A443FE" w:rsidRDefault="00C807B7" w:rsidP="00E978A7">
      <w:pPr>
        <w:numPr>
          <w:ilvl w:val="0"/>
          <w:numId w:val="1"/>
        </w:numPr>
        <w:spacing w:line="360" w:lineRule="auto"/>
        <w:ind w:left="0" w:right="49" w:firstLine="0"/>
        <w:jc w:val="both"/>
        <w:rPr>
          <w:rFonts w:ascii="Palatino Linotype" w:eastAsia="Palatino Linotype" w:hAnsi="Palatino Linotype" w:cs="Palatino Linotype"/>
          <w:color w:val="000000" w:themeColor="text1"/>
          <w:lang w:val="es-ES"/>
        </w:rPr>
      </w:pPr>
      <w:r w:rsidRPr="00A443FE">
        <w:rPr>
          <w:rFonts w:ascii="Palatino Linotype" w:eastAsia="Palatino Linotype" w:hAnsi="Palatino Linotype" w:cs="Palatino Linotype"/>
          <w:color w:val="000000" w:themeColor="text1"/>
          <w:lang w:val="es-ES"/>
        </w:rPr>
        <w:t xml:space="preserve">De </w:t>
      </w:r>
      <w:r w:rsidRPr="00A443FE">
        <w:rPr>
          <w:rFonts w:ascii="Palatino Linotype" w:hAnsi="Palatino Linotype" w:cs="Arial"/>
          <w:color w:val="000000" w:themeColor="text1"/>
        </w:rPr>
        <w:t>lo</w:t>
      </w:r>
      <w:r w:rsidRPr="00A443FE">
        <w:rPr>
          <w:rFonts w:ascii="Palatino Linotype" w:eastAsia="Palatino Linotype" w:hAnsi="Palatino Linotype" w:cs="Palatino Linotype"/>
          <w:color w:val="000000" w:themeColor="text1"/>
          <w:lang w:val="es-ES"/>
        </w:rPr>
        <w:t xml:space="preserve"> anterior se puede concluir que la distinción entre el derecho de petición y el derecho de acceso a la información, principalmente, es que la pretensión del peticionario consiste </w:t>
      </w:r>
      <w:r w:rsidRPr="00A443FE">
        <w:rPr>
          <w:rFonts w:ascii="Palatino Linotype" w:eastAsia="Palatino Linotype" w:hAnsi="Palatino Linotype" w:cs="Palatino Linotype"/>
          <w:color w:val="000000" w:themeColor="text1"/>
        </w:rPr>
        <w:t>generalmente</w:t>
      </w:r>
      <w:r w:rsidRPr="00A443FE">
        <w:rPr>
          <w:rFonts w:ascii="Palatino Linotype" w:eastAsia="Palatino Linotype" w:hAnsi="Palatino Linotype" w:cs="Palatino Linotype"/>
          <w:color w:val="000000" w:themeColor="text1"/>
          <w:lang w:val="es-ES"/>
        </w:rPr>
        <w:t xml:space="preserv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rsidR="00C807B7" w:rsidRPr="00A443FE" w:rsidRDefault="00C807B7" w:rsidP="00E978A7">
      <w:pPr>
        <w:ind w:right="49"/>
        <w:rPr>
          <w:rFonts w:ascii="Palatino Linotype" w:hAnsi="Palatino Linotype" w:cs="Arial"/>
          <w:color w:val="000000" w:themeColor="text1"/>
        </w:rPr>
      </w:pPr>
    </w:p>
    <w:p w:rsidR="008A6F4E" w:rsidRPr="00A443FE" w:rsidRDefault="00C807B7" w:rsidP="00E978A7">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A443FE">
        <w:rPr>
          <w:rFonts w:ascii="Palatino Linotype" w:hAnsi="Palatino Linotype" w:cs="Arial"/>
          <w:color w:val="000000" w:themeColor="text1"/>
        </w:rPr>
        <w:t xml:space="preserve">En ese sentido,  se determina que el punto de la solicitud de información </w:t>
      </w:r>
      <w:r w:rsidR="008A6F4E" w:rsidRPr="00A443FE">
        <w:rPr>
          <w:rFonts w:ascii="Palatino Linotype" w:hAnsi="Palatino Linotype" w:cs="Arial"/>
          <w:color w:val="000000" w:themeColor="text1"/>
        </w:rPr>
        <w:t xml:space="preserve">número tres, </w:t>
      </w:r>
      <w:r w:rsidRPr="00A443FE">
        <w:rPr>
          <w:rFonts w:ascii="Palatino Linotype" w:hAnsi="Palatino Linotype" w:cs="Arial"/>
          <w:color w:val="000000" w:themeColor="text1"/>
        </w:rPr>
        <w:t xml:space="preserve">consiste en querer utilizar el </w:t>
      </w:r>
      <w:r w:rsidRPr="00A443FE">
        <w:rPr>
          <w:rFonts w:ascii="Palatino Linotype" w:eastAsia="Palatino Linotype" w:hAnsi="Palatino Linotype" w:cs="Palatino Linotype"/>
          <w:color w:val="000000" w:themeColor="text1"/>
        </w:rPr>
        <w:t>derecho</w:t>
      </w:r>
      <w:r w:rsidRPr="00A443FE">
        <w:rPr>
          <w:rFonts w:ascii="Palatino Linotype" w:hAnsi="Palatino Linotype" w:cs="Arial"/>
          <w:color w:val="000000" w:themeColor="text1"/>
        </w:rPr>
        <w:t xml:space="preserve"> de petición y no el derecho de acceso a la información, toda vez que l</w:t>
      </w:r>
      <w:r w:rsidR="0016416D" w:rsidRPr="00A443FE">
        <w:rPr>
          <w:rFonts w:ascii="Palatino Linotype" w:hAnsi="Palatino Linotype" w:cs="Arial"/>
          <w:color w:val="000000" w:themeColor="text1"/>
        </w:rPr>
        <w:t>a</w:t>
      </w:r>
      <w:r w:rsidRPr="00A443FE">
        <w:rPr>
          <w:rFonts w:ascii="Palatino Linotype" w:hAnsi="Palatino Linotype" w:cs="Arial"/>
          <w:color w:val="000000" w:themeColor="text1"/>
        </w:rPr>
        <w:t xml:space="preserve"> </w:t>
      </w:r>
      <w:r w:rsidRPr="00A443FE">
        <w:rPr>
          <w:rFonts w:ascii="Palatino Linotype" w:hAnsi="Palatino Linotype" w:cs="Arial"/>
          <w:b/>
          <w:color w:val="000000" w:themeColor="text1"/>
        </w:rPr>
        <w:t xml:space="preserve">RECURRENTE </w:t>
      </w:r>
      <w:r w:rsidRPr="00A443FE">
        <w:rPr>
          <w:rFonts w:ascii="Palatino Linotype" w:hAnsi="Palatino Linotype" w:cs="Arial"/>
          <w:color w:val="000000" w:themeColor="text1"/>
        </w:rPr>
        <w:t xml:space="preserve">pretende acceder al pronunciamiento </w:t>
      </w:r>
      <w:r w:rsidR="008A6F4E" w:rsidRPr="00A443FE">
        <w:rPr>
          <w:rFonts w:ascii="Palatino Linotype" w:hAnsi="Palatino Linotype" w:cs="Arial"/>
          <w:color w:val="000000" w:themeColor="text1"/>
        </w:rPr>
        <w:t xml:space="preserve">del </w:t>
      </w:r>
      <w:r w:rsidR="008A6F4E" w:rsidRPr="00A443FE">
        <w:rPr>
          <w:rFonts w:ascii="Palatino Linotype" w:hAnsi="Palatino Linotype" w:cs="Arial"/>
          <w:b/>
          <w:color w:val="000000" w:themeColor="text1"/>
        </w:rPr>
        <w:t xml:space="preserve">SUJETO OBLIGADO </w:t>
      </w:r>
      <w:r w:rsidR="008A6F4E" w:rsidRPr="00A443FE">
        <w:rPr>
          <w:rFonts w:ascii="Palatino Linotype" w:hAnsi="Palatino Linotype" w:cs="Arial"/>
          <w:color w:val="000000" w:themeColor="text1"/>
        </w:rPr>
        <w:t xml:space="preserve">en cuestión de una inquietud, sin embargo </w:t>
      </w:r>
      <w:r w:rsidR="002C2B4D" w:rsidRPr="00A443FE">
        <w:rPr>
          <w:rFonts w:ascii="Palatino Linotype" w:hAnsi="Palatino Linotype" w:cs="Arial"/>
          <w:color w:val="000000" w:themeColor="text1"/>
        </w:rPr>
        <w:t xml:space="preserve">en un ejercicio de </w:t>
      </w:r>
      <w:r w:rsidR="002C2B4D" w:rsidRPr="00A443FE">
        <w:rPr>
          <w:rFonts w:ascii="Palatino Linotype" w:hAnsi="Palatino Linotype" w:cs="Arial"/>
          <w:color w:val="000000" w:themeColor="text1"/>
        </w:rPr>
        <w:lastRenderedPageBreak/>
        <w:t xml:space="preserve">máxima publicad el </w:t>
      </w:r>
      <w:r w:rsidR="002C2B4D" w:rsidRPr="00A443FE">
        <w:rPr>
          <w:rFonts w:ascii="Palatino Linotype" w:hAnsi="Palatino Linotype" w:cs="Arial"/>
          <w:b/>
          <w:color w:val="000000" w:themeColor="text1"/>
        </w:rPr>
        <w:t xml:space="preserve">SUJETO OBLIGADO </w:t>
      </w:r>
      <w:r w:rsidR="002C2B4D" w:rsidRPr="00A443FE">
        <w:rPr>
          <w:rFonts w:ascii="Palatino Linotype" w:hAnsi="Palatino Linotype" w:cs="Arial"/>
          <w:color w:val="000000" w:themeColor="text1"/>
        </w:rPr>
        <w:t>atendió solicitado, colm</w:t>
      </w:r>
      <w:r w:rsidR="0016416D" w:rsidRPr="00A443FE">
        <w:rPr>
          <w:rFonts w:ascii="Palatino Linotype" w:hAnsi="Palatino Linotype" w:cs="Arial"/>
          <w:color w:val="000000" w:themeColor="text1"/>
        </w:rPr>
        <w:t xml:space="preserve">ando la pregunta realizada por </w:t>
      </w:r>
      <w:r w:rsidR="002C2B4D" w:rsidRPr="00A443FE">
        <w:rPr>
          <w:rFonts w:ascii="Palatino Linotype" w:hAnsi="Palatino Linotype" w:cs="Arial"/>
          <w:color w:val="000000" w:themeColor="text1"/>
        </w:rPr>
        <w:t>l</w:t>
      </w:r>
      <w:r w:rsidR="0016416D" w:rsidRPr="00A443FE">
        <w:rPr>
          <w:rFonts w:ascii="Palatino Linotype" w:hAnsi="Palatino Linotype" w:cs="Arial"/>
          <w:color w:val="000000" w:themeColor="text1"/>
        </w:rPr>
        <w:t>a</w:t>
      </w:r>
      <w:r w:rsidR="002C2B4D" w:rsidRPr="00A443FE">
        <w:rPr>
          <w:rFonts w:ascii="Palatino Linotype" w:hAnsi="Palatino Linotype" w:cs="Arial"/>
          <w:color w:val="000000" w:themeColor="text1"/>
        </w:rPr>
        <w:t xml:space="preserve"> </w:t>
      </w:r>
      <w:r w:rsidR="002C2B4D" w:rsidRPr="00A443FE">
        <w:rPr>
          <w:rFonts w:ascii="Palatino Linotype" w:hAnsi="Palatino Linotype" w:cs="Arial"/>
          <w:b/>
          <w:color w:val="000000" w:themeColor="text1"/>
        </w:rPr>
        <w:t xml:space="preserve">RECURRENTE. </w:t>
      </w:r>
    </w:p>
    <w:p w:rsidR="00C807B7" w:rsidRPr="00A443FE" w:rsidRDefault="00C807B7" w:rsidP="00E978A7">
      <w:pPr>
        <w:pStyle w:val="Prrafodelista"/>
        <w:ind w:left="0" w:right="49"/>
        <w:rPr>
          <w:rFonts w:ascii="Palatino Linotype" w:eastAsia="Palatino Linotype" w:hAnsi="Palatino Linotype" w:cs="Palatino Linotype"/>
          <w:color w:val="000000" w:themeColor="text1"/>
        </w:rPr>
      </w:pPr>
    </w:p>
    <w:p w:rsidR="00CA7A9C" w:rsidRPr="00A443FE" w:rsidRDefault="00CA7A9C" w:rsidP="00E978A7">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A443FE">
        <w:rPr>
          <w:rFonts w:ascii="Palatino Linotype" w:eastAsia="Palatino Linotype" w:hAnsi="Palatino Linotype" w:cs="Palatino Linotype"/>
          <w:color w:val="000000" w:themeColor="text1"/>
        </w:rPr>
        <w:t xml:space="preserve">Finalmente, se debe de analizar las atribuciones y funciones que tiene el área habilitada que dio atención a la solicitud de información. </w:t>
      </w:r>
    </w:p>
    <w:p w:rsidR="00CA7A9C" w:rsidRPr="00A443FE" w:rsidRDefault="00CA7A9C" w:rsidP="00E978A7">
      <w:pPr>
        <w:pStyle w:val="Prrafodelista"/>
        <w:ind w:left="0" w:right="49"/>
        <w:rPr>
          <w:rFonts w:ascii="Palatino Linotype" w:eastAsia="Palatino Linotype" w:hAnsi="Palatino Linotype" w:cs="Palatino Linotype"/>
          <w:color w:val="000000" w:themeColor="text1"/>
        </w:rPr>
      </w:pPr>
    </w:p>
    <w:p w:rsidR="00CA7A9C" w:rsidRPr="00A443FE" w:rsidRDefault="005D60BC" w:rsidP="00E978A7">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A443FE">
        <w:rPr>
          <w:rFonts w:ascii="Palatino Linotype" w:eastAsia="Palatino Linotype" w:hAnsi="Palatino Linotype" w:cs="Palatino Linotype"/>
          <w:color w:val="000000" w:themeColor="text1"/>
        </w:rPr>
        <w:t xml:space="preserve">En esa línea, </w:t>
      </w:r>
      <w:r w:rsidR="00CA7A9C" w:rsidRPr="00A443FE">
        <w:rPr>
          <w:rFonts w:ascii="Palatino Linotype" w:eastAsia="Palatino Linotype" w:hAnsi="Palatino Linotype" w:cs="Palatino Linotype"/>
          <w:color w:val="000000" w:themeColor="text1"/>
        </w:rPr>
        <w:t>la Dirección General de Empleo y Productividad, de acuerdo con el Manual de Organización de la Secretaría del Trabajo, tiene las siguientes funciones.</w:t>
      </w:r>
    </w:p>
    <w:p w:rsidR="00CA7A9C" w:rsidRPr="00A443FE" w:rsidRDefault="00CA7A9C" w:rsidP="00E978A7">
      <w:pPr>
        <w:ind w:right="49"/>
        <w:jc w:val="both"/>
        <w:rPr>
          <w:rFonts w:ascii="Palatino Linotype" w:eastAsia="Palatino Linotype" w:hAnsi="Palatino Linotype" w:cs="Palatino Linotype"/>
          <w:b/>
          <w:i/>
          <w:color w:val="000000" w:themeColor="text1"/>
        </w:rPr>
      </w:pPr>
      <w:r w:rsidRPr="00A443FE">
        <w:rPr>
          <w:rFonts w:ascii="Palatino Linotype" w:eastAsia="Palatino Linotype" w:hAnsi="Palatino Linotype" w:cs="Palatino Linotype"/>
          <w:b/>
          <w:i/>
          <w:color w:val="000000" w:themeColor="text1"/>
        </w:rPr>
        <w:t xml:space="preserve">20900005000000L DIRECCIÓN GENERAL DE EMPLEO Y PRODUCTIVIDAD </w:t>
      </w:r>
    </w:p>
    <w:p w:rsidR="00CA7A9C" w:rsidRPr="00A443FE" w:rsidRDefault="00CA7A9C" w:rsidP="00E978A7">
      <w:pPr>
        <w:ind w:right="49"/>
        <w:jc w:val="both"/>
        <w:rPr>
          <w:rFonts w:ascii="Palatino Linotype" w:eastAsia="Palatino Linotype" w:hAnsi="Palatino Linotype" w:cs="Palatino Linotype"/>
          <w:b/>
          <w:i/>
          <w:color w:val="000000" w:themeColor="text1"/>
        </w:rPr>
      </w:pPr>
      <w:r w:rsidRPr="00A443FE">
        <w:rPr>
          <w:rFonts w:ascii="Palatino Linotype" w:eastAsia="Palatino Linotype" w:hAnsi="Palatino Linotype" w:cs="Palatino Linotype"/>
          <w:b/>
          <w:i/>
          <w:color w:val="000000" w:themeColor="text1"/>
        </w:rPr>
        <w:t xml:space="preserve">OBJETIVO: </w:t>
      </w:r>
    </w:p>
    <w:p w:rsidR="00CA7A9C" w:rsidRPr="00A443FE" w:rsidRDefault="00CA7A9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Planear, organizar y coordinar la implementación de acciones que contribuyan al incremento de la calidad y la productividad laboral en la Entidad y a la vinculación entre solicitantes y oferentes de empleo, mediante el ofrecimiento de servicios de intermediación y movilidad laboral, capacitación u orientación para la empleabilidad, así como promover el autoempleo, la recreación y el bienestar de las personas trabajadoras. </w:t>
      </w:r>
      <w:r w:rsidRPr="00A443FE">
        <w:rPr>
          <w:rFonts w:ascii="Palatino Linotype" w:eastAsia="Palatino Linotype" w:hAnsi="Palatino Linotype" w:cs="Palatino Linotype"/>
          <w:b/>
          <w:i/>
          <w:color w:val="000000" w:themeColor="text1"/>
        </w:rPr>
        <w:t>FUNCIONES:</w:t>
      </w:r>
      <w:r w:rsidRPr="00A443FE">
        <w:rPr>
          <w:rFonts w:ascii="Palatino Linotype" w:eastAsia="Palatino Linotype" w:hAnsi="Palatino Linotype" w:cs="Palatino Linotype"/>
          <w:i/>
          <w:color w:val="000000" w:themeColor="text1"/>
        </w:rPr>
        <w:t xml:space="preserve"> </w:t>
      </w:r>
    </w:p>
    <w:p w:rsidR="00CA7A9C" w:rsidRPr="00A443FE" w:rsidRDefault="00CA7A9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1. Establecer y dirigir el servicio estatal de empleo con el propósito de facilitar la inserción en el empleo formal de personas buscadoras de trabajo, mediante de intermediación y movilidad laboral, así como el fomento a la empleabilidad y al autoempleo. </w:t>
      </w:r>
    </w:p>
    <w:p w:rsidR="00CA7A9C" w:rsidRPr="00A443FE" w:rsidRDefault="00CA7A9C" w:rsidP="00E978A7">
      <w:pPr>
        <w:ind w:right="49"/>
        <w:jc w:val="both"/>
        <w:rPr>
          <w:rFonts w:ascii="Palatino Linotype" w:eastAsia="Palatino Linotype" w:hAnsi="Palatino Linotype" w:cs="Palatino Linotype"/>
          <w:b/>
          <w:i/>
          <w:color w:val="000000" w:themeColor="text1"/>
        </w:rPr>
      </w:pPr>
      <w:r w:rsidRPr="00A443FE">
        <w:rPr>
          <w:rFonts w:ascii="Palatino Linotype" w:eastAsia="Palatino Linotype" w:hAnsi="Palatino Linotype" w:cs="Palatino Linotype"/>
          <w:b/>
          <w:i/>
          <w:color w:val="000000" w:themeColor="text1"/>
        </w:rPr>
        <w:t xml:space="preserve">2. Organizar, dirigir, administrar y evaluar la aplicación del Programa de Apoyo al Empleo en el Estado de México, convenido con la Unidad del Servicio Nacional de Empleo, a fin de contribuir en la solución de la problemática que enfrentan las personas buscadoras de trabajo y empleadores, para articularse en el mercado laboral. </w:t>
      </w:r>
    </w:p>
    <w:p w:rsidR="00CA7A9C" w:rsidRPr="00A443FE" w:rsidRDefault="00CA7A9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3. Coordinar la ejecución de los programas de capacitación para el trabajo que se realicen junto con la Unidad del Servicio Nacional de Empleo, y los que determine la persona titular de la Secretaría. </w:t>
      </w:r>
    </w:p>
    <w:p w:rsidR="00CA7A9C" w:rsidRPr="00A443FE" w:rsidRDefault="00CA7A9C" w:rsidP="00E978A7">
      <w:pPr>
        <w:ind w:right="49"/>
        <w:jc w:val="both"/>
        <w:rPr>
          <w:rFonts w:ascii="Palatino Linotype" w:eastAsia="Palatino Linotype" w:hAnsi="Palatino Linotype" w:cs="Palatino Linotype"/>
          <w:b/>
          <w:i/>
          <w:color w:val="000000" w:themeColor="text1"/>
        </w:rPr>
      </w:pPr>
      <w:r w:rsidRPr="00A443FE">
        <w:rPr>
          <w:rFonts w:ascii="Palatino Linotype" w:eastAsia="Palatino Linotype" w:hAnsi="Palatino Linotype" w:cs="Palatino Linotype"/>
          <w:b/>
          <w:i/>
          <w:color w:val="000000" w:themeColor="text1"/>
        </w:rPr>
        <w:t xml:space="preserve">4. Dirigir la elaboración, difusión y ejecución del Programa Estatal de Empleo, a efecto de apoyar en el diseño y aplicación de un instrumento rector en materia de empleo, productividad y justicia laboral. </w:t>
      </w:r>
    </w:p>
    <w:p w:rsidR="00CA7A9C" w:rsidRPr="00A443FE" w:rsidRDefault="00CA7A9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5. Dirigir la promoción, implementación y evaluación de programas que contribuyan a generar autoempleo en la Entidad. </w:t>
      </w:r>
    </w:p>
    <w:p w:rsidR="00CA7A9C" w:rsidRPr="00A443FE" w:rsidRDefault="00CA7A9C" w:rsidP="00E978A7">
      <w:pPr>
        <w:ind w:right="49"/>
        <w:jc w:val="both"/>
        <w:rPr>
          <w:rFonts w:ascii="Palatino Linotype" w:eastAsia="Palatino Linotype" w:hAnsi="Palatino Linotype" w:cs="Palatino Linotype"/>
          <w:b/>
          <w:i/>
          <w:color w:val="000000" w:themeColor="text1"/>
        </w:rPr>
      </w:pPr>
      <w:r w:rsidRPr="00A443FE">
        <w:rPr>
          <w:rFonts w:ascii="Palatino Linotype" w:eastAsia="Palatino Linotype" w:hAnsi="Palatino Linotype" w:cs="Palatino Linotype"/>
          <w:b/>
          <w:i/>
          <w:color w:val="000000" w:themeColor="text1"/>
        </w:rPr>
        <w:t xml:space="preserve">6. Promover la celebración de convenios en materia de empleo con representantes de los sectores público, social y privado, a fin de coordinar estrategias de vinculación laboral, presenciales y a distancia, que faciliten a las personas buscadoras de empleo su </w:t>
      </w:r>
      <w:r w:rsidRPr="00A443FE">
        <w:rPr>
          <w:rFonts w:ascii="Palatino Linotype" w:eastAsia="Palatino Linotype" w:hAnsi="Palatino Linotype" w:cs="Palatino Linotype"/>
          <w:b/>
          <w:i/>
          <w:color w:val="000000" w:themeColor="text1"/>
        </w:rPr>
        <w:lastRenderedPageBreak/>
        <w:t xml:space="preserve">incorporación a un puesto de trabajo y a las empresas promover sus requerimientos de personal. </w:t>
      </w:r>
    </w:p>
    <w:p w:rsidR="00CA7A9C" w:rsidRPr="00A443FE" w:rsidRDefault="00CA7A9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7. Celebrar y/o apoyar en la realización de eventos presenciales o virtuales, que promuevan o permitan diseñar políticas estatales de productividad, empleo y el desarrollo de las personas trabajadoras. </w:t>
      </w:r>
    </w:p>
    <w:p w:rsidR="00CA7A9C" w:rsidRPr="00A443FE" w:rsidRDefault="00CA7A9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8. Representar al Servicio Nacional de Empleo en el Estado de México, ante las instancias federales, estatales y municipales, en actos, eventos o diligencias oficiales, para dar cumplimiento a lo dispuesto el convenio de colaboración. </w:t>
      </w:r>
    </w:p>
    <w:p w:rsidR="00CA7A9C" w:rsidRPr="00A443FE" w:rsidRDefault="00CA7A9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9. Generar alianzas y vinculación institucional con organismos públicos, privados y sociales, tanto nacionales como internacionales, para promover e instrumentar acciones de capacitación y adiestramiento para personas buscadoras de empleo. </w:t>
      </w:r>
    </w:p>
    <w:p w:rsidR="00CA7A9C" w:rsidRPr="00A443FE" w:rsidRDefault="00CA7A9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10. Establecer, coordinar y evaluar el funcionamiento de las Oficinas Regionales de Empleo, conforme a las políticas, lineamientos y disposiciones aplicables. </w:t>
      </w:r>
    </w:p>
    <w:p w:rsidR="00CA7A9C" w:rsidRPr="00A443FE" w:rsidRDefault="00CA7A9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11. Validar la instrumentación de ferias de empleo y autoempleo, presenciales y/o virtuales, en coordinación con los sectores públicos, privados y sociales y en respuesta a las necesidades del mercado laboral, a fin de propiciar una vinculación ágil, directa y masiva entre empleadores y personas buscadoras de trabajo. </w:t>
      </w:r>
    </w:p>
    <w:p w:rsidR="00CA7A9C" w:rsidRPr="00A443FE" w:rsidRDefault="00CA7A9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12. Promover en los Ayuntamientos la creación y/o fortalecimiento de los servicios municipales de empleo, con el objeto de acercar a un número mayor de mexiquenses, los servicios y programas que brinda la Dirección General de Empleo y Productividad. </w:t>
      </w:r>
    </w:p>
    <w:p w:rsidR="00CA7A9C" w:rsidRPr="00A443FE" w:rsidRDefault="00CA7A9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13. Instruir que se gestionen y ejecuten con base en las disposiciones aplicables; programas de apoyo y protección a las personas mexiquenses que hayan perdido su empleo formal. </w:t>
      </w:r>
    </w:p>
    <w:p w:rsidR="00CA7A9C" w:rsidRPr="00A443FE" w:rsidRDefault="00CA7A9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14. Instruir la realización de gestiones para la implementación de programas eventuales de empleo, en apoyo a instancias federales, estatales y/o municipales, con la finalidad de contribuir a reducir el impacto económico en las personas desempleadas. </w:t>
      </w:r>
    </w:p>
    <w:p w:rsidR="00CA7A9C" w:rsidRPr="00A443FE" w:rsidRDefault="00CA7A9C" w:rsidP="00E978A7">
      <w:pPr>
        <w:ind w:right="49"/>
        <w:jc w:val="both"/>
        <w:rPr>
          <w:rFonts w:ascii="Palatino Linotype" w:eastAsia="Palatino Linotype" w:hAnsi="Palatino Linotype" w:cs="Palatino Linotype"/>
          <w:b/>
          <w:i/>
          <w:color w:val="000000" w:themeColor="text1"/>
        </w:rPr>
      </w:pPr>
      <w:r w:rsidRPr="00A443FE">
        <w:rPr>
          <w:rFonts w:ascii="Palatino Linotype" w:eastAsia="Palatino Linotype" w:hAnsi="Palatino Linotype" w:cs="Palatino Linotype"/>
          <w:b/>
          <w:i/>
          <w:color w:val="000000" w:themeColor="text1"/>
        </w:rPr>
        <w:t xml:space="preserve">15. Impulsar y coordinar la operación de bolsas de empleo en los sectores públicos, sociales y privados, con el propósito de facilitar la vinculación entre oferentes y demandantes de empleo. </w:t>
      </w:r>
    </w:p>
    <w:p w:rsidR="00CA7A9C" w:rsidRPr="00A443FE" w:rsidRDefault="00CA7A9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16. Dirigir las actividades relacionadas con la promoción y asesoría a grupos de personas emprendedoras, interesadas en constituir sociedades cooperativas, en términos de la legislación aplicable </w:t>
      </w:r>
    </w:p>
    <w:p w:rsidR="00CA7A9C" w:rsidRPr="00A443FE" w:rsidRDefault="00CA7A9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17. Instruir que se brinde asesoría en el uso de herramientas digitales a las personas que laboran en la economía informal, con la finalidad de facilitar su migración al sector formal. </w:t>
      </w:r>
    </w:p>
    <w:p w:rsidR="00CA7A9C" w:rsidRPr="00A443FE" w:rsidRDefault="00CA7A9C" w:rsidP="00E978A7">
      <w:pPr>
        <w:ind w:right="49"/>
        <w:jc w:val="both"/>
        <w:rPr>
          <w:rFonts w:ascii="Palatino Linotype" w:eastAsia="Palatino Linotype" w:hAnsi="Palatino Linotype" w:cs="Palatino Linotype"/>
          <w:b/>
          <w:i/>
          <w:color w:val="000000" w:themeColor="text1"/>
        </w:rPr>
      </w:pPr>
      <w:r w:rsidRPr="00A443FE">
        <w:rPr>
          <w:rFonts w:ascii="Palatino Linotype" w:eastAsia="Palatino Linotype" w:hAnsi="Palatino Linotype" w:cs="Palatino Linotype"/>
          <w:b/>
          <w:i/>
          <w:color w:val="000000" w:themeColor="text1"/>
        </w:rPr>
        <w:t xml:space="preserve">18. Coordinar las acciones para la formalización del empleo y autoempleo, así como las de fomento a la empleabilidad para las personas buscadoras de empleo, con especial prioridad a la población vulnerable. </w:t>
      </w:r>
    </w:p>
    <w:p w:rsidR="00CA7A9C" w:rsidRPr="00A443FE" w:rsidRDefault="00CA7A9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lastRenderedPageBreak/>
        <w:t xml:space="preserve">19. Instruir y autorizar la gestión de las solicitudes de recursos para la adquisición de equipo, maquinaria y/o herramientas de los programas, servicios y estrategias en materia de autoempleo, así como el pago a personas proveedoras cuando corresponda; de acuerdo con la normatividad establecida y los criterios que le sean marcados por la Coordinación Administrativa </w:t>
      </w:r>
    </w:p>
    <w:p w:rsidR="00CA7A9C" w:rsidRPr="00A443FE" w:rsidRDefault="00CA7A9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20. Dirigir la realización de eventos que promuevan las actividades culturales y deportivas de personas trabajadoras y coordinar las acciones que incentiven y apoyen al sector patronal para que colabore en estas tareas, a fin de incrementar la productividad en los centros de trabajo. </w:t>
      </w:r>
    </w:p>
    <w:p w:rsidR="00CA7A9C" w:rsidRPr="00A443FE" w:rsidRDefault="00CA7A9C" w:rsidP="00E978A7">
      <w:pPr>
        <w:ind w:right="49"/>
        <w:jc w:val="both"/>
        <w:rPr>
          <w:rFonts w:ascii="Palatino Linotype" w:eastAsia="Palatino Linotype" w:hAnsi="Palatino Linotype" w:cs="Palatino Linotype"/>
          <w:b/>
          <w:i/>
          <w:color w:val="000000" w:themeColor="text1"/>
        </w:rPr>
      </w:pPr>
      <w:r w:rsidRPr="00A443FE">
        <w:rPr>
          <w:rFonts w:ascii="Palatino Linotype" w:eastAsia="Palatino Linotype" w:hAnsi="Palatino Linotype" w:cs="Palatino Linotype"/>
          <w:i/>
          <w:color w:val="000000" w:themeColor="text1"/>
        </w:rPr>
        <w:t xml:space="preserve">21. Coordinar el desarrollo de acciones de inclusión al mercado laboral, dirigidas a la población desocupada en condiciones de vulnerabilidad, a fin de promover una cultura de igualdad de oportunidades entre mujeres y hombres. </w:t>
      </w:r>
      <w:r w:rsidRPr="00A443FE">
        <w:rPr>
          <w:rFonts w:ascii="Palatino Linotype" w:eastAsia="Palatino Linotype" w:hAnsi="Palatino Linotype" w:cs="Palatino Linotype"/>
          <w:b/>
          <w:i/>
          <w:color w:val="000000" w:themeColor="text1"/>
        </w:rPr>
        <w:t xml:space="preserve">22. Dirigir el desarrollo y operación de los programas de movilidad laboral en beneficio de la población buscadora de empleo, con el fin de posibilitar su traslado a sitios distintos a su lugar de residencia. </w:t>
      </w:r>
    </w:p>
    <w:p w:rsidR="00CA7A9C" w:rsidRPr="00A443FE" w:rsidRDefault="00CA7A9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23. Promover la creación y operación de empresas del sector social con bajo impacto ambiental y económicamente rentables. </w:t>
      </w:r>
    </w:p>
    <w:p w:rsidR="00CA7A9C" w:rsidRPr="00A443FE" w:rsidRDefault="00CA7A9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24. Dirigir y fomentar la elaboración de estudios y diagnósticos que permitan identificar la dinámica del empleo, desempleo, subempleo e informalidad laboral; así como evaluar la efectividad de los programas y acciones implementadas por la Dirección General de Empleo y Productividad. </w:t>
      </w:r>
    </w:p>
    <w:p w:rsidR="00CA7A9C" w:rsidRPr="00A443FE" w:rsidRDefault="00CA7A9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25. Promover que las empresas establezcan políticas de flexibilidad en espacios laborales y otorguen servicios que apoyen a las personas trabajadoras en la atención de sus responsabilidades familiares, como mecanismos de conciliación entre el empleo y la familia, así como el tele-trabajo y la movilidad geográfica voluntaria debido a la proximidad de los centros de trabajo. </w:t>
      </w:r>
    </w:p>
    <w:p w:rsidR="00CA7A9C" w:rsidRPr="00A443FE" w:rsidRDefault="00CA7A9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26. Coordinar el diseño, ejecución y evaluación de programas de protección y mejoramiento al salario de las personas trabajadoras, con el propósito de promover entre empleadores, organizaciones sindicales y personas trabajadoras, el desarrollo de medidas que protejan el salario y su capacidad adquisitiva; además de sugerir la inclusión de beneficios adicionales que mejoren la seguridad y el bienestar de las personas trabajadoras. </w:t>
      </w:r>
    </w:p>
    <w:p w:rsidR="00CA7A9C" w:rsidRPr="00A443FE" w:rsidRDefault="00CA7A9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27. Controlar, supervisar, evaluar y rendir la información relativa a los recursos presupuestales de origen estatal y federal autorizados a la Dirección General para la operación de los Programas de Apoyo al Empleo. </w:t>
      </w:r>
    </w:p>
    <w:p w:rsidR="00CA7A9C" w:rsidRPr="00A443FE" w:rsidRDefault="00CA7A9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28. Coordinar, de acuerdo con las Reglas de Operación y con el visto bueno de la Coordinación Administrativa, los procesos de adquisiciones, derivados de la representación del Servicio Nacional de Empleo en el Estado de México, para la operación de sus programas y subprogramas. </w:t>
      </w:r>
    </w:p>
    <w:p w:rsidR="00CA7A9C" w:rsidRPr="00A443FE" w:rsidRDefault="00CA7A9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29. Dirigir los programas de apoyo a mujeres amas de casa, a efecto de facilitar su incorporación al empleo o al autoempleo y gestionar la instrumentación de apoyos a mujeres trabajadoras jefas de familia, así como coordinar acciones con la Secretaría de las Mujeres para la operación de los programas correspondientes. </w:t>
      </w:r>
    </w:p>
    <w:p w:rsidR="00CA7A9C" w:rsidRPr="00A443FE" w:rsidRDefault="00CA7A9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lastRenderedPageBreak/>
        <w:t xml:space="preserve">30. Impulsar acciones de concertación institucional para promover el incremento de la calidad y productividad laboral en el sector productivo de la Entidad, con el fin de ayudar a disminuir la brecha entre los ingresos más altos y los más bajos; promover una distribución más equitativa de la riqueza para reducir la pobreza y mejorar la calidad de vida de las personas. </w:t>
      </w:r>
    </w:p>
    <w:p w:rsidR="00CA7A9C" w:rsidRPr="00A443FE" w:rsidRDefault="00CA7A9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31. Participar en la integración y funcionamiento de las Comisiones y Consejos Estatales que la legislación establece, en el ámbito de su competencia, así como del Consejo Consultivo del Servicio Nacional de Empleo.</w:t>
      </w:r>
    </w:p>
    <w:p w:rsidR="00CA7A9C" w:rsidRPr="00A443FE" w:rsidRDefault="00CA7A9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32. Instruir la ejecución de programas de vinculación laboral convenidos con instancias extranjeras y autoridades federales para personas trabajadoras migrantes del Estado de México, con el propósito de garantizar el respeto a sus derechos humanos y laborales, acceso a programas y políticas públicas para laborar legalmente, así como el acceso a la certificación de competencias laborales y el fomento de la productividad en sus comunidades de origen. </w:t>
      </w:r>
    </w:p>
    <w:p w:rsidR="00CA7A9C" w:rsidRPr="00A443FE" w:rsidRDefault="00CA7A9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33. Promover en coordinación con las autoridades competentes, acciones de inclusión laboral para las personas buscadoras de empleo, además las dirigidas a personas recluidas en los Centros de Readaptación Social del Estado; así como a las preliberadas o liberadas de los mismos. </w:t>
      </w:r>
    </w:p>
    <w:p w:rsidR="00CA7A9C" w:rsidRPr="00A443FE" w:rsidRDefault="00CA7A9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34. Supervisar que se lleven a cabo acciones para la prevención y, en su caso, denuncia de actos de acoso laboral, en los sectores público, privado y social, en el ámbito de su competencia. </w:t>
      </w:r>
    </w:p>
    <w:p w:rsidR="00CA7A9C" w:rsidRPr="00A443FE" w:rsidRDefault="00CA7A9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 xml:space="preserve">35. Coordinar las acciones con las unidades administrativas correspondientes para verificar y constatar que las empresas que estén establecidas en el territorio estatal den cumplimiento a las atribuciones que señala la Ley Federal del Trabajo en materia de empleo y productividad laboral. </w:t>
      </w:r>
    </w:p>
    <w:p w:rsidR="00CA7A9C" w:rsidRPr="00A443FE" w:rsidRDefault="00CA7A9C" w:rsidP="00E978A7">
      <w:pP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36. Desarrollar las demás funciones inherentes al área de su competencia</w:t>
      </w:r>
    </w:p>
    <w:p w:rsidR="00CA7A9C" w:rsidRPr="00A443FE" w:rsidRDefault="00CA7A9C" w:rsidP="00E978A7">
      <w:pPr>
        <w:pStyle w:val="Prrafodelista"/>
        <w:ind w:left="0" w:right="49"/>
        <w:rPr>
          <w:rFonts w:ascii="Palatino Linotype" w:eastAsia="Palatino Linotype" w:hAnsi="Palatino Linotype" w:cs="Palatino Linotype"/>
          <w:color w:val="000000" w:themeColor="text1"/>
        </w:rPr>
      </w:pPr>
    </w:p>
    <w:p w:rsidR="009F6EA6" w:rsidRPr="00A443FE" w:rsidRDefault="009F6EA6" w:rsidP="00E978A7">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A443FE">
        <w:rPr>
          <w:rFonts w:ascii="Palatino Linotype" w:eastAsia="Palatino Linotype" w:hAnsi="Palatino Linotype" w:cs="Palatino Linotype"/>
          <w:color w:val="000000" w:themeColor="text1"/>
        </w:rPr>
        <w:t xml:space="preserve">De las funciones precisadas en el numeral anterior, se tiene que dio atención a la solicitud de información el área habilitada de la Secretaría del Trabajo. </w:t>
      </w:r>
    </w:p>
    <w:p w:rsidR="005D60BC" w:rsidRPr="00A443FE" w:rsidRDefault="005D60BC" w:rsidP="00E978A7">
      <w:pPr>
        <w:spacing w:line="360" w:lineRule="auto"/>
        <w:ind w:right="49"/>
        <w:jc w:val="both"/>
        <w:rPr>
          <w:rFonts w:ascii="Palatino Linotype" w:hAnsi="Palatino Linotype"/>
          <w:color w:val="000000" w:themeColor="text1"/>
        </w:rPr>
      </w:pPr>
    </w:p>
    <w:p w:rsidR="005D60BC" w:rsidRPr="00A443FE" w:rsidRDefault="005D60BC" w:rsidP="00E978A7">
      <w:pPr>
        <w:numPr>
          <w:ilvl w:val="0"/>
          <w:numId w:val="1"/>
        </w:numPr>
        <w:spacing w:line="360" w:lineRule="auto"/>
        <w:ind w:left="0" w:right="49" w:firstLine="0"/>
        <w:jc w:val="both"/>
        <w:rPr>
          <w:rFonts w:ascii="Palatino Linotype" w:hAnsi="Palatino Linotype"/>
          <w:color w:val="000000" w:themeColor="text1"/>
        </w:rPr>
      </w:pPr>
      <w:r w:rsidRPr="00A443FE">
        <w:rPr>
          <w:rFonts w:ascii="Palatino Linotype" w:hAnsi="Palatino Linotype"/>
          <w:color w:val="000000" w:themeColor="text1"/>
        </w:rPr>
        <w:t xml:space="preserve">Finalmente,  se dejan a salvo los derechos del </w:t>
      </w:r>
      <w:r w:rsidRPr="00A443FE">
        <w:rPr>
          <w:rFonts w:ascii="Palatino Linotype" w:hAnsi="Palatino Linotype"/>
          <w:b/>
          <w:color w:val="000000" w:themeColor="text1"/>
        </w:rPr>
        <w:t xml:space="preserve">RECURRENTE </w:t>
      </w:r>
      <w:r w:rsidRPr="00A443FE">
        <w:rPr>
          <w:rFonts w:ascii="Palatino Linotype" w:hAnsi="Palatino Linotype"/>
          <w:color w:val="000000" w:themeColor="text1"/>
        </w:rPr>
        <w:t>para emita nuevas solicitudes de informa</w:t>
      </w:r>
      <w:r w:rsidR="009F6EA6" w:rsidRPr="00A443FE">
        <w:rPr>
          <w:rFonts w:ascii="Palatino Linotype" w:hAnsi="Palatino Linotype"/>
          <w:color w:val="000000" w:themeColor="text1"/>
        </w:rPr>
        <w:t>ción a la Secretaría del Trabajo</w:t>
      </w:r>
      <w:r w:rsidRPr="00A443FE">
        <w:rPr>
          <w:rFonts w:ascii="Palatino Linotype" w:hAnsi="Palatino Linotype"/>
          <w:color w:val="000000" w:themeColor="text1"/>
        </w:rPr>
        <w:t xml:space="preserve">,  de los temas que sean de su interés. </w:t>
      </w:r>
    </w:p>
    <w:p w:rsidR="005D60BC" w:rsidRPr="00A443FE" w:rsidRDefault="005D60BC" w:rsidP="00E978A7">
      <w:pPr>
        <w:pStyle w:val="Prrafodelista"/>
        <w:ind w:left="0" w:right="49"/>
        <w:rPr>
          <w:rFonts w:ascii="Palatino Linotype" w:eastAsia="Palatino Linotype" w:hAnsi="Palatino Linotype" w:cs="Palatino Linotype"/>
          <w:color w:val="000000" w:themeColor="text1"/>
        </w:rPr>
      </w:pPr>
    </w:p>
    <w:p w:rsidR="005D60BC" w:rsidRPr="00A443FE" w:rsidRDefault="005D60BC" w:rsidP="00E978A7">
      <w:pPr>
        <w:numPr>
          <w:ilvl w:val="0"/>
          <w:numId w:val="1"/>
        </w:numPr>
        <w:spacing w:line="360" w:lineRule="auto"/>
        <w:ind w:left="0" w:right="49" w:firstLine="0"/>
        <w:jc w:val="both"/>
        <w:rPr>
          <w:rFonts w:ascii="Palatino Linotype" w:hAnsi="Palatino Linotype"/>
          <w:color w:val="000000" w:themeColor="text1"/>
        </w:rPr>
      </w:pPr>
      <w:r w:rsidRPr="00A443FE">
        <w:rPr>
          <w:rFonts w:ascii="Palatino Linotype" w:eastAsia="Palatino Linotype" w:hAnsi="Palatino Linotype" w:cs="Palatino Linotype"/>
          <w:color w:val="000000" w:themeColor="text1"/>
        </w:rPr>
        <w:t xml:space="preserve">Por lo tanto, en virtud de  los argumentos expuestos con anterioridad así como del análisis realizado a las constancias que obran en el expediente electrónico, toda vez el </w:t>
      </w:r>
      <w:r w:rsidRPr="00A443FE">
        <w:rPr>
          <w:rFonts w:ascii="Palatino Linotype" w:eastAsia="Palatino Linotype" w:hAnsi="Palatino Linotype" w:cs="Palatino Linotype"/>
          <w:b/>
          <w:color w:val="000000" w:themeColor="text1"/>
        </w:rPr>
        <w:t xml:space="preserve">SUJETO OBLIGADO </w:t>
      </w:r>
      <w:r w:rsidRPr="00A443FE">
        <w:rPr>
          <w:rFonts w:ascii="Palatino Linotype" w:eastAsia="Palatino Linotype" w:hAnsi="Palatino Linotype" w:cs="Palatino Linotype"/>
          <w:color w:val="000000" w:themeColor="text1"/>
        </w:rPr>
        <w:t xml:space="preserve">modificó su respuesta inicial, se determina sobreseer el presente recurso de revisión por actualizarse la causal de sobreseimiento prevista en la fracción III </w:t>
      </w:r>
      <w:r w:rsidRPr="00A443FE">
        <w:rPr>
          <w:rFonts w:ascii="Palatino Linotype" w:eastAsia="Palatino Linotype" w:hAnsi="Palatino Linotype" w:cs="Palatino Linotype"/>
          <w:color w:val="000000" w:themeColor="text1"/>
        </w:rPr>
        <w:lastRenderedPageBreak/>
        <w:t>del artículo 192 de la Ley de Transparencia y Acceso a la Información Pública del Estado de México y Municipios, el que se transcribe a continuación, para un mejor entendimiento:</w:t>
      </w:r>
    </w:p>
    <w:p w:rsidR="005D60BC" w:rsidRPr="00A443FE" w:rsidRDefault="005D60BC" w:rsidP="00E978A7">
      <w:pPr>
        <w:pBdr>
          <w:top w:val="nil"/>
          <w:left w:val="nil"/>
          <w:bottom w:val="nil"/>
          <w:right w:val="nil"/>
          <w:between w:val="nil"/>
        </w:pBdr>
        <w:ind w:right="49"/>
        <w:rPr>
          <w:rFonts w:ascii="Palatino Linotype" w:eastAsia="Palatino Linotype" w:hAnsi="Palatino Linotype" w:cs="Palatino Linotype"/>
          <w:color w:val="000000" w:themeColor="text1"/>
        </w:rPr>
      </w:pPr>
    </w:p>
    <w:p w:rsidR="005D60BC" w:rsidRPr="00A443FE" w:rsidRDefault="005D60BC" w:rsidP="00E978A7">
      <w:pPr>
        <w:pBdr>
          <w:top w:val="nil"/>
          <w:left w:val="nil"/>
          <w:bottom w:val="nil"/>
          <w:right w:val="nil"/>
          <w:between w:val="nil"/>
        </w:pBdr>
        <w:tabs>
          <w:tab w:val="left" w:pos="7938"/>
        </w:tabs>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b/>
          <w:i/>
          <w:color w:val="000000" w:themeColor="text1"/>
        </w:rPr>
        <w:t>Artículo 192.</w:t>
      </w:r>
      <w:r w:rsidRPr="00A443FE">
        <w:rPr>
          <w:rFonts w:ascii="Palatino Linotype" w:eastAsia="Palatino Linotype" w:hAnsi="Palatino Linotype" w:cs="Palatino Linotype"/>
          <w:i/>
          <w:color w:val="000000" w:themeColor="text1"/>
        </w:rPr>
        <w:t xml:space="preserve"> El recurso será sobreseído, en todo o en parte, cuando una vez admitido, se actualicen alguno de los siguientes supuestos:</w:t>
      </w:r>
    </w:p>
    <w:p w:rsidR="005D60BC" w:rsidRPr="00A443FE" w:rsidRDefault="005D60BC" w:rsidP="00E978A7">
      <w:pPr>
        <w:pBdr>
          <w:top w:val="nil"/>
          <w:left w:val="nil"/>
          <w:bottom w:val="nil"/>
          <w:right w:val="nil"/>
          <w:between w:val="nil"/>
        </w:pBdr>
        <w:tabs>
          <w:tab w:val="left" w:pos="7938"/>
        </w:tabs>
        <w:ind w:right="49"/>
        <w:jc w:val="both"/>
        <w:rPr>
          <w:rFonts w:ascii="Palatino Linotype" w:eastAsia="Palatino Linotype" w:hAnsi="Palatino Linotype" w:cs="Palatino Linotype"/>
          <w:i/>
          <w:color w:val="000000" w:themeColor="text1"/>
        </w:rPr>
      </w:pPr>
    </w:p>
    <w:p w:rsidR="005D60BC" w:rsidRPr="00A443FE" w:rsidRDefault="005D60BC" w:rsidP="00E978A7">
      <w:pPr>
        <w:pBdr>
          <w:top w:val="nil"/>
          <w:left w:val="nil"/>
          <w:bottom w:val="nil"/>
          <w:right w:val="nil"/>
          <w:between w:val="nil"/>
        </w:pBdr>
        <w:tabs>
          <w:tab w:val="left" w:pos="7938"/>
        </w:tabs>
        <w:spacing w:after="120"/>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b/>
          <w:i/>
          <w:color w:val="000000" w:themeColor="text1"/>
        </w:rPr>
        <w:t xml:space="preserve">III. </w:t>
      </w:r>
      <w:r w:rsidRPr="00A443FE">
        <w:rPr>
          <w:rFonts w:ascii="Palatino Linotype" w:eastAsia="Palatino Linotype" w:hAnsi="Palatino Linotype" w:cs="Palatino Linotype"/>
          <w:i/>
          <w:color w:val="000000" w:themeColor="text1"/>
        </w:rPr>
        <w:t xml:space="preserve">El sujeto obligado responsable del acto lo </w:t>
      </w:r>
      <w:r w:rsidRPr="00A443FE">
        <w:rPr>
          <w:rFonts w:ascii="Palatino Linotype" w:eastAsia="Palatino Linotype" w:hAnsi="Palatino Linotype" w:cs="Palatino Linotype"/>
          <w:b/>
          <w:i/>
          <w:color w:val="000000" w:themeColor="text1"/>
        </w:rPr>
        <w:t>modifique</w:t>
      </w:r>
      <w:r w:rsidRPr="00A443FE">
        <w:rPr>
          <w:rFonts w:ascii="Palatino Linotype" w:eastAsia="Palatino Linotype" w:hAnsi="Palatino Linotype" w:cs="Palatino Linotype"/>
          <w:i/>
          <w:color w:val="000000" w:themeColor="text1"/>
        </w:rPr>
        <w:t xml:space="preserve"> o </w:t>
      </w:r>
      <w:r w:rsidRPr="00A443FE">
        <w:rPr>
          <w:rFonts w:ascii="Palatino Linotype" w:eastAsia="Palatino Linotype" w:hAnsi="Palatino Linotype" w:cs="Palatino Linotype"/>
          <w:b/>
          <w:i/>
          <w:color w:val="000000" w:themeColor="text1"/>
        </w:rPr>
        <w:t>revoque</w:t>
      </w:r>
      <w:r w:rsidRPr="00A443FE">
        <w:rPr>
          <w:rFonts w:ascii="Palatino Linotype" w:eastAsia="Palatino Linotype" w:hAnsi="Palatino Linotype" w:cs="Palatino Linotype"/>
          <w:i/>
          <w:color w:val="000000" w:themeColor="text1"/>
        </w:rPr>
        <w:t xml:space="preserve"> de tal manera que el recurso de revisión quede sin materia; “</w:t>
      </w:r>
    </w:p>
    <w:p w:rsidR="005D60BC" w:rsidRPr="00A443FE" w:rsidRDefault="005D60BC" w:rsidP="00E978A7">
      <w:pPr>
        <w:pBdr>
          <w:top w:val="nil"/>
          <w:left w:val="nil"/>
          <w:bottom w:val="nil"/>
          <w:right w:val="nil"/>
          <w:between w:val="nil"/>
        </w:pBdr>
        <w:tabs>
          <w:tab w:val="left" w:pos="7938"/>
        </w:tabs>
        <w:spacing w:before="120" w:after="120"/>
        <w:ind w:right="49"/>
        <w:jc w:val="both"/>
        <w:rPr>
          <w:rFonts w:ascii="Palatino Linotype" w:eastAsia="Palatino Linotype" w:hAnsi="Palatino Linotype" w:cs="Palatino Linotype"/>
          <w:i/>
          <w:color w:val="000000" w:themeColor="text1"/>
        </w:rPr>
      </w:pPr>
    </w:p>
    <w:p w:rsidR="005D60BC" w:rsidRPr="00A443FE" w:rsidRDefault="005D60BC" w:rsidP="00E978A7">
      <w:pPr>
        <w:numPr>
          <w:ilvl w:val="0"/>
          <w:numId w:val="1"/>
        </w:numPr>
        <w:spacing w:line="360" w:lineRule="auto"/>
        <w:ind w:left="0" w:right="49" w:firstLine="0"/>
        <w:jc w:val="both"/>
        <w:rPr>
          <w:rFonts w:ascii="Palatino Linotype" w:hAnsi="Palatino Linotype"/>
          <w:color w:val="000000" w:themeColor="text1"/>
        </w:rPr>
      </w:pPr>
      <w:r w:rsidRPr="00A443FE">
        <w:rPr>
          <w:rFonts w:ascii="Palatino Linotype" w:eastAsia="Palatino Linotype" w:hAnsi="Palatino Linotype" w:cs="Palatino Linotype"/>
          <w:color w:val="000000" w:themeColor="text1"/>
        </w:rPr>
        <w:t xml:space="preserve">Siendo el </w:t>
      </w:r>
      <w:r w:rsidRPr="00A443FE">
        <w:rPr>
          <w:rFonts w:ascii="Palatino Linotype" w:eastAsia="Palatino Linotype" w:hAnsi="Palatino Linotype" w:cs="Palatino Linotype"/>
          <w:i/>
          <w:color w:val="000000" w:themeColor="text1"/>
        </w:rPr>
        <w:t>sobreseimiento</w:t>
      </w:r>
      <w:r w:rsidRPr="00A443FE">
        <w:rPr>
          <w:rFonts w:ascii="Palatino Linotype" w:eastAsia="Palatino Linotype" w:hAnsi="Palatino Linotype" w:cs="Palatino Linotype"/>
          <w:color w:val="000000" w:themeColor="text1"/>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5D60BC" w:rsidRPr="00A443FE" w:rsidRDefault="005D60BC" w:rsidP="00E978A7">
      <w:pPr>
        <w:pBdr>
          <w:top w:val="nil"/>
          <w:left w:val="nil"/>
          <w:bottom w:val="nil"/>
          <w:right w:val="nil"/>
          <w:between w:val="nil"/>
        </w:pBdr>
        <w:ind w:right="49"/>
        <w:jc w:val="both"/>
        <w:rPr>
          <w:rFonts w:ascii="Palatino Linotype" w:eastAsia="Palatino Linotype" w:hAnsi="Palatino Linotype" w:cs="Palatino Linotype"/>
          <w:b/>
          <w:i/>
          <w:color w:val="000000" w:themeColor="text1"/>
        </w:rPr>
      </w:pPr>
      <w:r w:rsidRPr="00A443FE">
        <w:rPr>
          <w:rFonts w:ascii="Palatino Linotype" w:eastAsia="Palatino Linotype" w:hAnsi="Palatino Linotype" w:cs="Palatino Linotype"/>
          <w:i/>
          <w:color w:val="000000" w:themeColor="text1"/>
        </w:rPr>
        <w:t>“</w:t>
      </w:r>
      <w:r w:rsidRPr="00A443FE">
        <w:rPr>
          <w:rFonts w:ascii="Palatino Linotype" w:eastAsia="Palatino Linotype" w:hAnsi="Palatino Linotype" w:cs="Palatino Linotype"/>
          <w:b/>
          <w:i/>
          <w:color w:val="000000" w:themeColor="text1"/>
        </w:rPr>
        <w:t>SOBRESEIMIENTO, NO PERMITE ENTRAR AL ESTUDIO DE LAS CUESTIONES DE FONDO</w:t>
      </w:r>
    </w:p>
    <w:p w:rsidR="005D60BC" w:rsidRPr="00A443FE" w:rsidRDefault="005D60BC" w:rsidP="00E978A7">
      <w:pPr>
        <w:pBdr>
          <w:top w:val="nil"/>
          <w:left w:val="nil"/>
          <w:bottom w:val="nil"/>
          <w:right w:val="nil"/>
          <w:between w:val="nil"/>
        </w:pBd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Localización: 213609. II.2o.183 K. Tribunales Colegiados de Circuito. Octava Época. Semanario Judicial de la Federación. Tomo XIII, Febrero de 1994, Pág. 420</w:t>
      </w:r>
    </w:p>
    <w:p w:rsidR="005D60BC" w:rsidRPr="00A443FE" w:rsidRDefault="005D60BC" w:rsidP="00E978A7">
      <w:pPr>
        <w:pBdr>
          <w:top w:val="nil"/>
          <w:left w:val="nil"/>
          <w:bottom w:val="nil"/>
          <w:right w:val="nil"/>
          <w:between w:val="nil"/>
        </w:pBd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5D60BC" w:rsidRPr="00A443FE" w:rsidRDefault="005D60BC" w:rsidP="00E978A7">
      <w:pPr>
        <w:pBdr>
          <w:top w:val="nil"/>
          <w:left w:val="nil"/>
          <w:bottom w:val="nil"/>
          <w:right w:val="nil"/>
          <w:between w:val="nil"/>
        </w:pBdr>
        <w:spacing w:after="120"/>
        <w:ind w:right="49"/>
        <w:jc w:val="both"/>
        <w:rPr>
          <w:rFonts w:ascii="Palatino Linotype" w:eastAsia="Palatino Linotype" w:hAnsi="Palatino Linotype" w:cs="Palatino Linotype"/>
          <w:i/>
          <w:color w:val="000000" w:themeColor="text1"/>
        </w:rPr>
      </w:pPr>
    </w:p>
    <w:p w:rsidR="005D60BC" w:rsidRPr="00A443FE" w:rsidRDefault="005D60BC" w:rsidP="00E978A7">
      <w:pPr>
        <w:numPr>
          <w:ilvl w:val="0"/>
          <w:numId w:val="1"/>
        </w:numPr>
        <w:spacing w:line="360" w:lineRule="auto"/>
        <w:ind w:left="0" w:right="49" w:firstLine="0"/>
        <w:jc w:val="both"/>
        <w:rPr>
          <w:rFonts w:ascii="Palatino Linotype" w:hAnsi="Palatino Linotype"/>
          <w:color w:val="000000" w:themeColor="text1"/>
        </w:rPr>
      </w:pPr>
      <w:r w:rsidRPr="00A443FE">
        <w:rPr>
          <w:rFonts w:ascii="Palatino Linotype" w:eastAsia="Palatino Linotype" w:hAnsi="Palatino Linotype" w:cs="Palatino Linotype"/>
          <w:color w:val="000000" w:themeColor="text1"/>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5D60BC" w:rsidRPr="00A443FE" w:rsidRDefault="005D60BC" w:rsidP="00E978A7">
      <w:pPr>
        <w:pBdr>
          <w:top w:val="nil"/>
          <w:left w:val="nil"/>
          <w:bottom w:val="nil"/>
          <w:right w:val="nil"/>
          <w:between w:val="nil"/>
        </w:pBdr>
        <w:spacing w:before="120"/>
        <w:ind w:right="49"/>
        <w:jc w:val="both"/>
        <w:rPr>
          <w:rFonts w:ascii="Palatino Linotype" w:eastAsia="Palatino Linotype" w:hAnsi="Palatino Linotype" w:cs="Palatino Linotype"/>
          <w:b/>
          <w:i/>
          <w:color w:val="000000" w:themeColor="text1"/>
        </w:rPr>
      </w:pPr>
      <w:r w:rsidRPr="00A443FE">
        <w:rPr>
          <w:rFonts w:ascii="Palatino Linotype" w:eastAsia="Palatino Linotype" w:hAnsi="Palatino Linotype" w:cs="Palatino Linotype"/>
          <w:b/>
          <w:i/>
          <w:color w:val="000000" w:themeColor="text1"/>
        </w:rPr>
        <w:t>“DESECHAMIENTO O SOBRESEIMIENTO EN EL JUICIO DE AMPARO. NO IMPLICA DENEGACIÓN DE JUSTICIA NI GENERA INSEGURIDAD JURÍDICA”</w:t>
      </w:r>
    </w:p>
    <w:p w:rsidR="005D60BC" w:rsidRPr="00A443FE" w:rsidRDefault="005D60BC" w:rsidP="00E978A7">
      <w:pPr>
        <w:pBdr>
          <w:top w:val="nil"/>
          <w:left w:val="nil"/>
          <w:bottom w:val="nil"/>
          <w:right w:val="nil"/>
          <w:between w:val="nil"/>
        </w:pBdr>
        <w:ind w:right="49"/>
        <w:jc w:val="both"/>
        <w:rPr>
          <w:rFonts w:ascii="Palatino Linotype" w:eastAsia="Palatino Linotype" w:hAnsi="Palatino Linotype" w:cs="Palatino Linotype"/>
          <w:i/>
          <w:color w:val="000000" w:themeColor="text1"/>
        </w:rPr>
      </w:pPr>
      <w:r w:rsidRPr="00A443FE">
        <w:rPr>
          <w:rFonts w:ascii="Palatino Linotype" w:eastAsia="Palatino Linotype" w:hAnsi="Palatino Linotype" w:cs="Palatino Linotype"/>
          <w:i/>
          <w:color w:val="000000" w:themeColor="text1"/>
        </w:rPr>
        <w:lastRenderedPageBreak/>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A443FE">
        <w:rPr>
          <w:rFonts w:ascii="Palatino Linotype" w:eastAsia="Palatino Linotype" w:hAnsi="Palatino Linotype" w:cs="Palatino Linotype"/>
          <w:color w:val="000000" w:themeColor="text1"/>
        </w:rPr>
        <w:tab/>
      </w:r>
    </w:p>
    <w:p w:rsidR="005D60BC" w:rsidRPr="00A443FE" w:rsidRDefault="005D60BC" w:rsidP="00E978A7">
      <w:pPr>
        <w:spacing w:line="360" w:lineRule="auto"/>
        <w:ind w:right="49"/>
        <w:jc w:val="both"/>
        <w:rPr>
          <w:rFonts w:ascii="Palatino Linotype" w:eastAsia="Palatino Linotype" w:hAnsi="Palatino Linotype" w:cs="Palatino Linotype"/>
          <w:color w:val="000000" w:themeColor="text1"/>
        </w:rPr>
      </w:pPr>
      <w:bookmarkStart w:id="7" w:name="_heading=h.17dp8vu" w:colFirst="0" w:colLast="0"/>
      <w:bookmarkEnd w:id="7"/>
    </w:p>
    <w:p w:rsidR="005D60BC" w:rsidRPr="00A443FE" w:rsidRDefault="005D60BC" w:rsidP="00E978A7">
      <w:pPr>
        <w:numPr>
          <w:ilvl w:val="0"/>
          <w:numId w:val="1"/>
        </w:numPr>
        <w:spacing w:line="360" w:lineRule="auto"/>
        <w:ind w:left="0" w:right="49" w:firstLine="0"/>
        <w:jc w:val="both"/>
        <w:rPr>
          <w:rFonts w:ascii="Palatino Linotype" w:hAnsi="Palatino Linotype"/>
          <w:color w:val="000000" w:themeColor="text1"/>
        </w:rPr>
      </w:pPr>
      <w:r w:rsidRPr="00A443FE">
        <w:rPr>
          <w:rFonts w:ascii="Palatino Linotype" w:eastAsia="Palatino Linotype" w:hAnsi="Palatino Linotype" w:cs="Palatino Linotype"/>
          <w:color w:val="000000" w:themeColor="text1"/>
        </w:rPr>
        <w:t xml:space="preserve">Bajo ese tenor con fundamento en la segunda hipótesis de la fracción I del artículo 186, de la Ley de Transparencia y Acceso a la Información Pública del Estado de México y Municipios, se Sobresee el recurso de revisión </w:t>
      </w:r>
      <w:r w:rsidRPr="00A443FE">
        <w:rPr>
          <w:rFonts w:ascii="Palatino Linotype" w:eastAsia="Palatino Linotype" w:hAnsi="Palatino Linotype" w:cs="Palatino Linotype"/>
          <w:b/>
          <w:color w:val="000000" w:themeColor="text1"/>
        </w:rPr>
        <w:t>03968/INFOEM/IP/RR/2025</w:t>
      </w:r>
      <w:r w:rsidRPr="00A443FE">
        <w:rPr>
          <w:rFonts w:ascii="Palatino Linotype" w:eastAsia="Palatino Linotype" w:hAnsi="Palatino Linotype" w:cs="Palatino Linotype"/>
          <w:color w:val="000000" w:themeColor="text1"/>
        </w:rPr>
        <w:t>, que ha sido materia del presente fallo.</w:t>
      </w:r>
    </w:p>
    <w:p w:rsidR="005D60BC" w:rsidRPr="00A443FE" w:rsidRDefault="005D60BC" w:rsidP="00E978A7">
      <w:pPr>
        <w:pBdr>
          <w:top w:val="nil"/>
          <w:left w:val="nil"/>
          <w:bottom w:val="nil"/>
          <w:right w:val="nil"/>
          <w:between w:val="nil"/>
        </w:pBdr>
        <w:ind w:right="49"/>
        <w:rPr>
          <w:rFonts w:ascii="Palatino Linotype" w:eastAsia="Palatino Linotype" w:hAnsi="Palatino Linotype" w:cs="Palatino Linotype"/>
          <w:color w:val="000000" w:themeColor="text1"/>
        </w:rPr>
      </w:pPr>
    </w:p>
    <w:p w:rsidR="005D60BC" w:rsidRPr="00A443FE" w:rsidRDefault="005D60BC" w:rsidP="00E978A7">
      <w:pPr>
        <w:numPr>
          <w:ilvl w:val="0"/>
          <w:numId w:val="1"/>
        </w:numPr>
        <w:spacing w:line="360" w:lineRule="auto"/>
        <w:ind w:left="0" w:right="49" w:firstLine="0"/>
        <w:jc w:val="both"/>
        <w:rPr>
          <w:rFonts w:ascii="Palatino Linotype" w:hAnsi="Palatino Linotype"/>
          <w:color w:val="000000" w:themeColor="text1"/>
        </w:rPr>
      </w:pPr>
      <w:r w:rsidRPr="00A443FE">
        <w:rPr>
          <w:rFonts w:ascii="Palatino Linotype" w:eastAsia="Palatino Linotype" w:hAnsi="Palatino Linotype" w:cs="Palatino Linotype"/>
          <w:color w:val="000000" w:themeColor="text1"/>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5D60BC" w:rsidRPr="00A443FE" w:rsidRDefault="005D60BC" w:rsidP="00E978A7">
      <w:pPr>
        <w:pBdr>
          <w:top w:val="nil"/>
          <w:left w:val="nil"/>
          <w:bottom w:val="nil"/>
          <w:right w:val="nil"/>
          <w:between w:val="nil"/>
        </w:pBdr>
        <w:ind w:right="49"/>
        <w:rPr>
          <w:rFonts w:ascii="Palatino Linotype" w:eastAsia="Palatino Linotype" w:hAnsi="Palatino Linotype" w:cs="Palatino Linotype"/>
          <w:color w:val="000000" w:themeColor="text1"/>
        </w:rPr>
      </w:pPr>
    </w:p>
    <w:p w:rsidR="005D60BC" w:rsidRPr="00A443FE" w:rsidRDefault="005D60BC" w:rsidP="00E978A7">
      <w:pPr>
        <w:keepNext/>
        <w:keepLines/>
        <w:spacing w:line="360" w:lineRule="auto"/>
        <w:ind w:right="49"/>
        <w:jc w:val="center"/>
        <w:rPr>
          <w:rFonts w:ascii="Palatino Linotype" w:eastAsia="Palatino Linotype" w:hAnsi="Palatino Linotype" w:cs="Palatino Linotype"/>
          <w:b/>
          <w:color w:val="000000" w:themeColor="text1"/>
        </w:rPr>
      </w:pPr>
      <w:bookmarkStart w:id="8" w:name="_heading=h.3rdcrjn" w:colFirst="0" w:colLast="0"/>
      <w:bookmarkEnd w:id="8"/>
      <w:r w:rsidRPr="00A443FE">
        <w:rPr>
          <w:rFonts w:ascii="Palatino Linotype" w:eastAsia="Palatino Linotype" w:hAnsi="Palatino Linotype" w:cs="Palatino Linotype"/>
          <w:b/>
          <w:color w:val="000000" w:themeColor="text1"/>
        </w:rPr>
        <w:t>R E S O L U T I V O S</w:t>
      </w:r>
    </w:p>
    <w:p w:rsidR="005D60BC" w:rsidRPr="00A443FE" w:rsidRDefault="005D60BC" w:rsidP="00E978A7">
      <w:pPr>
        <w:ind w:right="49"/>
        <w:rPr>
          <w:rFonts w:ascii="Palatino Linotype" w:eastAsia="Palatino Linotype" w:hAnsi="Palatino Linotype" w:cs="Palatino Linotype"/>
          <w:color w:val="000000" w:themeColor="text1"/>
        </w:rPr>
      </w:pPr>
    </w:p>
    <w:p w:rsidR="005D60BC" w:rsidRPr="00A443FE" w:rsidRDefault="005D60BC" w:rsidP="00E978A7">
      <w:pPr>
        <w:pBdr>
          <w:top w:val="nil"/>
          <w:left w:val="nil"/>
          <w:bottom w:val="nil"/>
          <w:right w:val="nil"/>
          <w:between w:val="nil"/>
        </w:pBdr>
        <w:tabs>
          <w:tab w:val="left" w:pos="7936"/>
        </w:tabs>
        <w:spacing w:before="240" w:after="240" w:line="360" w:lineRule="auto"/>
        <w:ind w:right="49"/>
        <w:jc w:val="both"/>
        <w:rPr>
          <w:rFonts w:ascii="Palatino Linotype" w:eastAsia="Palatino Linotype" w:hAnsi="Palatino Linotype" w:cs="Palatino Linotype"/>
          <w:b/>
          <w:color w:val="000000" w:themeColor="text1"/>
        </w:rPr>
      </w:pPr>
      <w:r w:rsidRPr="00A443FE">
        <w:rPr>
          <w:rFonts w:ascii="Palatino Linotype" w:eastAsia="Palatino Linotype" w:hAnsi="Palatino Linotype" w:cs="Palatino Linotype"/>
          <w:b/>
          <w:color w:val="000000" w:themeColor="text1"/>
        </w:rPr>
        <w:t xml:space="preserve">PRIMERO. </w:t>
      </w:r>
      <w:r w:rsidRPr="00A443FE">
        <w:rPr>
          <w:rFonts w:ascii="Palatino Linotype" w:eastAsia="Palatino Linotype" w:hAnsi="Palatino Linotype" w:cs="Palatino Linotype"/>
          <w:color w:val="000000" w:themeColor="text1"/>
        </w:rPr>
        <w:t xml:space="preserve">Se </w:t>
      </w:r>
      <w:r w:rsidRPr="00A443FE">
        <w:rPr>
          <w:rFonts w:ascii="Palatino Linotype" w:eastAsia="Palatino Linotype" w:hAnsi="Palatino Linotype" w:cs="Palatino Linotype"/>
          <w:b/>
          <w:color w:val="000000" w:themeColor="text1"/>
        </w:rPr>
        <w:t>SOBRESEE</w:t>
      </w:r>
      <w:r w:rsidRPr="00A443FE">
        <w:rPr>
          <w:rFonts w:ascii="Palatino Linotype" w:eastAsia="Palatino Linotype" w:hAnsi="Palatino Linotype" w:cs="Palatino Linotype"/>
          <w:color w:val="000000" w:themeColor="text1"/>
        </w:rPr>
        <w:t xml:space="preserve"> el recurso de revisión número </w:t>
      </w:r>
      <w:r w:rsidRPr="00A443FE">
        <w:rPr>
          <w:rFonts w:ascii="Palatino Linotype" w:eastAsia="Palatino Linotype" w:hAnsi="Palatino Linotype" w:cs="Palatino Linotype"/>
          <w:b/>
          <w:color w:val="000000" w:themeColor="text1"/>
        </w:rPr>
        <w:t>03968/INFOEM/IP/RR/2025,</w:t>
      </w:r>
      <w:r w:rsidRPr="00A443FE">
        <w:rPr>
          <w:rFonts w:ascii="Palatino Linotype" w:eastAsia="Palatino Linotype" w:hAnsi="Palatino Linotype" w:cs="Palatino Linotype"/>
          <w:color w:val="000000" w:themeColor="text1"/>
        </w:rPr>
        <w:t xml:space="preserve"> porque al modificar la respuesta a través del informe justificado, el recurso de revisión </w:t>
      </w:r>
      <w:r w:rsidRPr="00A443FE">
        <w:rPr>
          <w:rFonts w:ascii="Palatino Linotype" w:eastAsia="Palatino Linotype" w:hAnsi="Palatino Linotype" w:cs="Palatino Linotype"/>
          <w:color w:val="000000" w:themeColor="text1"/>
        </w:rPr>
        <w:lastRenderedPageBreak/>
        <w:t xml:space="preserve">quedó sin materia, conforme a la fracción III del artículo 192 de la Ley de Transparencia y Acceso a la Información Pública del Estado de México y Municipios, en términos del Considerando </w:t>
      </w:r>
      <w:r w:rsidRPr="00A443FE">
        <w:rPr>
          <w:rFonts w:ascii="Palatino Linotype" w:eastAsia="Palatino Linotype" w:hAnsi="Palatino Linotype" w:cs="Palatino Linotype"/>
          <w:b/>
          <w:color w:val="000000" w:themeColor="text1"/>
        </w:rPr>
        <w:t>TERCERO</w:t>
      </w:r>
      <w:r w:rsidRPr="00A443FE">
        <w:rPr>
          <w:rFonts w:ascii="Palatino Linotype" w:eastAsia="Palatino Linotype" w:hAnsi="Palatino Linotype" w:cs="Palatino Linotype"/>
          <w:color w:val="000000" w:themeColor="text1"/>
        </w:rPr>
        <w:t xml:space="preserve"> de la presente resolución.</w:t>
      </w:r>
    </w:p>
    <w:p w:rsidR="005D60BC" w:rsidRPr="00A443FE" w:rsidRDefault="005D60BC" w:rsidP="00E978A7">
      <w:pPr>
        <w:pBdr>
          <w:top w:val="nil"/>
          <w:left w:val="nil"/>
          <w:bottom w:val="nil"/>
          <w:right w:val="nil"/>
          <w:between w:val="nil"/>
        </w:pBdr>
        <w:tabs>
          <w:tab w:val="left" w:pos="7936"/>
        </w:tabs>
        <w:spacing w:before="240" w:after="240" w:line="360" w:lineRule="auto"/>
        <w:ind w:right="49"/>
        <w:jc w:val="both"/>
        <w:rPr>
          <w:rFonts w:ascii="Palatino Linotype" w:eastAsia="Palatino Linotype" w:hAnsi="Palatino Linotype" w:cs="Palatino Linotype"/>
          <w:color w:val="000000" w:themeColor="text1"/>
        </w:rPr>
      </w:pPr>
      <w:r w:rsidRPr="00A443FE">
        <w:rPr>
          <w:rFonts w:ascii="Palatino Linotype" w:eastAsia="Palatino Linotype" w:hAnsi="Palatino Linotype" w:cs="Palatino Linotype"/>
          <w:b/>
          <w:color w:val="000000" w:themeColor="text1"/>
        </w:rPr>
        <w:t xml:space="preserve">SEGUNDO. Notifíquese, </w:t>
      </w:r>
      <w:r w:rsidRPr="00A443FE">
        <w:rPr>
          <w:rFonts w:ascii="Palatino Linotype" w:eastAsia="Palatino Linotype" w:hAnsi="Palatino Linotype" w:cs="Palatino Linotype"/>
          <w:color w:val="000000" w:themeColor="text1"/>
        </w:rPr>
        <w:t>vía</w:t>
      </w:r>
      <w:r w:rsidRPr="00A443FE">
        <w:rPr>
          <w:rFonts w:ascii="Palatino Linotype" w:eastAsia="Palatino Linotype" w:hAnsi="Palatino Linotype" w:cs="Palatino Linotype"/>
          <w:b/>
          <w:color w:val="000000" w:themeColor="text1"/>
        </w:rPr>
        <w:t xml:space="preserve"> SAIMEX,</w:t>
      </w:r>
      <w:r w:rsidRPr="00A443FE">
        <w:rPr>
          <w:rFonts w:ascii="Palatino Linotype" w:eastAsia="Palatino Linotype" w:hAnsi="Palatino Linotype" w:cs="Palatino Linotype"/>
          <w:color w:val="000000" w:themeColor="text1"/>
        </w:rPr>
        <w:t xml:space="preserve"> al Responsable de la Unidad de Transparencia del </w:t>
      </w:r>
      <w:r w:rsidRPr="00A443FE">
        <w:rPr>
          <w:rFonts w:ascii="Palatino Linotype" w:eastAsia="Palatino Linotype" w:hAnsi="Palatino Linotype" w:cs="Palatino Linotype"/>
          <w:b/>
          <w:color w:val="000000" w:themeColor="text1"/>
        </w:rPr>
        <w:t>Sujeto Obligado</w:t>
      </w:r>
      <w:r w:rsidRPr="00A443FE">
        <w:rPr>
          <w:rFonts w:ascii="Palatino Linotype" w:eastAsia="Palatino Linotype" w:hAnsi="Palatino Linotype" w:cs="Palatino Linotype"/>
          <w:color w:val="000000" w:themeColor="text1"/>
        </w:rPr>
        <w:t xml:space="preserve"> la presente resolución, para su conocimiento.</w:t>
      </w:r>
    </w:p>
    <w:p w:rsidR="005D60BC" w:rsidRPr="00A443FE" w:rsidRDefault="005D60BC" w:rsidP="00E978A7">
      <w:pPr>
        <w:widowControl w:val="0"/>
        <w:pBdr>
          <w:top w:val="nil"/>
          <w:left w:val="nil"/>
          <w:bottom w:val="nil"/>
          <w:right w:val="nil"/>
          <w:between w:val="nil"/>
        </w:pBdr>
        <w:tabs>
          <w:tab w:val="left" w:pos="1701"/>
        </w:tabs>
        <w:spacing w:before="240" w:line="360" w:lineRule="auto"/>
        <w:ind w:right="49"/>
        <w:jc w:val="both"/>
        <w:rPr>
          <w:rFonts w:ascii="Palatino Linotype" w:eastAsia="Palatino Linotype" w:hAnsi="Palatino Linotype" w:cs="Palatino Linotype"/>
          <w:color w:val="000000" w:themeColor="text1"/>
        </w:rPr>
      </w:pPr>
      <w:r w:rsidRPr="00A443FE">
        <w:rPr>
          <w:rFonts w:ascii="Palatino Linotype" w:eastAsia="Palatino Linotype" w:hAnsi="Palatino Linotype" w:cs="Palatino Linotype"/>
          <w:b/>
          <w:color w:val="000000" w:themeColor="text1"/>
        </w:rPr>
        <w:t xml:space="preserve">TERCERO. Notifíquese </w:t>
      </w:r>
      <w:r w:rsidRPr="00A443FE">
        <w:rPr>
          <w:rFonts w:ascii="Palatino Linotype" w:eastAsia="Palatino Linotype" w:hAnsi="Palatino Linotype" w:cs="Palatino Linotype"/>
          <w:color w:val="000000" w:themeColor="text1"/>
        </w:rPr>
        <w:t>a</w:t>
      </w:r>
      <w:r w:rsidRPr="00A443FE">
        <w:rPr>
          <w:rFonts w:ascii="Palatino Linotype" w:eastAsia="Palatino Linotype" w:hAnsi="Palatino Linotype" w:cs="Palatino Linotype"/>
          <w:b/>
          <w:color w:val="000000" w:themeColor="text1"/>
        </w:rPr>
        <w:t xml:space="preserve"> L</w:t>
      </w:r>
      <w:r w:rsidR="00373E3E" w:rsidRPr="00A443FE">
        <w:rPr>
          <w:rFonts w:ascii="Palatino Linotype" w:eastAsia="Palatino Linotype" w:hAnsi="Palatino Linotype" w:cs="Palatino Linotype"/>
          <w:b/>
          <w:color w:val="000000" w:themeColor="text1"/>
        </w:rPr>
        <w:t>A</w:t>
      </w:r>
      <w:r w:rsidRPr="00A443FE">
        <w:rPr>
          <w:rFonts w:ascii="Palatino Linotype" w:eastAsia="Palatino Linotype" w:hAnsi="Palatino Linotype" w:cs="Palatino Linotype"/>
          <w:b/>
          <w:color w:val="000000" w:themeColor="text1"/>
        </w:rPr>
        <w:t xml:space="preserve"> RECURRENTE</w:t>
      </w:r>
      <w:r w:rsidRPr="00A443FE">
        <w:rPr>
          <w:rFonts w:ascii="Palatino Linotype" w:eastAsia="Palatino Linotype" w:hAnsi="Palatino Linotype" w:cs="Palatino Linotype"/>
          <w:color w:val="000000" w:themeColor="text1"/>
        </w:rPr>
        <w:t xml:space="preserve"> la presente resolución, vía </w:t>
      </w:r>
      <w:r w:rsidR="00AE692D" w:rsidRPr="00A443FE">
        <w:rPr>
          <w:rFonts w:ascii="Palatino Linotype" w:eastAsia="Palatino Linotype" w:hAnsi="Palatino Linotype" w:cs="Palatino Linotype"/>
          <w:b/>
          <w:color w:val="000000" w:themeColor="text1"/>
        </w:rPr>
        <w:t>SAIMEX.</w:t>
      </w:r>
    </w:p>
    <w:p w:rsidR="005D60BC" w:rsidRPr="00A443FE" w:rsidRDefault="005D60BC" w:rsidP="00E978A7">
      <w:pPr>
        <w:pBdr>
          <w:top w:val="nil"/>
          <w:left w:val="nil"/>
          <w:bottom w:val="nil"/>
          <w:right w:val="nil"/>
          <w:between w:val="nil"/>
        </w:pBdr>
        <w:tabs>
          <w:tab w:val="left" w:pos="7936"/>
        </w:tabs>
        <w:spacing w:before="240" w:after="240" w:line="360" w:lineRule="auto"/>
        <w:ind w:right="49"/>
        <w:jc w:val="both"/>
        <w:rPr>
          <w:rFonts w:ascii="Palatino Linotype" w:eastAsia="Palatino Linotype" w:hAnsi="Palatino Linotype" w:cs="Palatino Linotype"/>
          <w:color w:val="000000" w:themeColor="text1"/>
        </w:rPr>
      </w:pPr>
      <w:r w:rsidRPr="00A443FE">
        <w:rPr>
          <w:rFonts w:ascii="Palatino Linotype" w:eastAsia="Palatino Linotype" w:hAnsi="Palatino Linotype" w:cs="Palatino Linotype"/>
          <w:b/>
          <w:color w:val="000000" w:themeColor="text1"/>
        </w:rPr>
        <w:t xml:space="preserve">CUARTO. </w:t>
      </w:r>
      <w:r w:rsidRPr="00A443FE">
        <w:rPr>
          <w:rFonts w:ascii="Palatino Linotype" w:eastAsia="Palatino Linotype" w:hAnsi="Palatino Linotype" w:cs="Palatino Linotype"/>
          <w:color w:val="000000" w:themeColor="text1"/>
        </w:rPr>
        <w:t xml:space="preserve">Se hace del conocimiento de </w:t>
      </w:r>
      <w:r w:rsidRPr="00A443FE">
        <w:rPr>
          <w:rFonts w:ascii="Palatino Linotype" w:eastAsia="Palatino Linotype" w:hAnsi="Palatino Linotype" w:cs="Palatino Linotype"/>
          <w:b/>
          <w:color w:val="000000" w:themeColor="text1"/>
        </w:rPr>
        <w:t>L</w:t>
      </w:r>
      <w:r w:rsidR="00373E3E" w:rsidRPr="00A443FE">
        <w:rPr>
          <w:rFonts w:ascii="Palatino Linotype" w:eastAsia="Palatino Linotype" w:hAnsi="Palatino Linotype" w:cs="Palatino Linotype"/>
          <w:b/>
          <w:color w:val="000000" w:themeColor="text1"/>
        </w:rPr>
        <w:t>A</w:t>
      </w:r>
      <w:r w:rsidRPr="00A443FE">
        <w:rPr>
          <w:rFonts w:ascii="Palatino Linotype" w:eastAsia="Palatino Linotype" w:hAnsi="Palatino Linotype" w:cs="Palatino Linotype"/>
          <w:b/>
          <w:color w:val="000000" w:themeColor="text1"/>
        </w:rPr>
        <w:t xml:space="preserve"> RECURRENTE</w:t>
      </w:r>
      <w:r w:rsidRPr="00A443FE">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w:t>
      </w:r>
    </w:p>
    <w:p w:rsidR="00AE692D" w:rsidRPr="00444783" w:rsidRDefault="00A443FE" w:rsidP="00AE692D">
      <w:pPr>
        <w:spacing w:line="360" w:lineRule="auto"/>
        <w:ind w:right="49"/>
        <w:jc w:val="both"/>
        <w:rPr>
          <w:rFonts w:ascii="Palatino Linotype" w:eastAsia="Palatino Linotype" w:hAnsi="Palatino Linotype" w:cs="Palatino Linotype"/>
        </w:rPr>
      </w:pPr>
      <w:bookmarkStart w:id="9" w:name="_heading=h.x9yucfu72zyz" w:colFirst="0" w:colLast="0"/>
      <w:bookmarkEnd w:id="9"/>
      <w:r w:rsidRPr="00A443FE">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AE692D" w:rsidRPr="00A443FE">
        <w:rPr>
          <w:rFonts w:ascii="Palatino Linotype" w:eastAsia="Palatino Linotype" w:hAnsi="Palatino Linotype" w:cs="Palatino Linotype"/>
        </w:rPr>
        <w:t>.</w:t>
      </w:r>
    </w:p>
    <w:p w:rsidR="005D60BC" w:rsidRPr="00E978A7" w:rsidRDefault="005D60BC" w:rsidP="00E978A7">
      <w:pPr>
        <w:spacing w:line="360" w:lineRule="auto"/>
        <w:ind w:right="49"/>
        <w:jc w:val="both"/>
        <w:rPr>
          <w:rFonts w:ascii="Palatino Linotype" w:eastAsia="Palatino Linotype" w:hAnsi="Palatino Linotype" w:cs="Palatino Linotype"/>
          <w:color w:val="000000" w:themeColor="text1"/>
        </w:rPr>
      </w:pPr>
    </w:p>
    <w:p w:rsidR="005D60BC" w:rsidRPr="00E978A7" w:rsidRDefault="005D60BC" w:rsidP="00E978A7">
      <w:pPr>
        <w:spacing w:line="360" w:lineRule="auto"/>
        <w:ind w:right="49"/>
        <w:jc w:val="both"/>
        <w:rPr>
          <w:rFonts w:ascii="Palatino Linotype" w:eastAsia="Palatino Linotype" w:hAnsi="Palatino Linotype" w:cs="Palatino Linotype"/>
          <w:color w:val="000000" w:themeColor="text1"/>
        </w:rPr>
      </w:pPr>
    </w:p>
    <w:p w:rsidR="005D60BC" w:rsidRPr="00E978A7" w:rsidRDefault="005D60BC" w:rsidP="00E978A7">
      <w:pPr>
        <w:spacing w:line="360" w:lineRule="auto"/>
        <w:ind w:right="49"/>
        <w:jc w:val="both"/>
        <w:rPr>
          <w:rFonts w:ascii="Palatino Linotype" w:eastAsia="Palatino Linotype" w:hAnsi="Palatino Linotype" w:cs="Palatino Linotype"/>
          <w:color w:val="000000" w:themeColor="text1"/>
        </w:rPr>
      </w:pPr>
    </w:p>
    <w:p w:rsidR="005D60BC" w:rsidRPr="00E978A7" w:rsidRDefault="005D60BC" w:rsidP="00E978A7">
      <w:pPr>
        <w:spacing w:line="360" w:lineRule="auto"/>
        <w:ind w:right="49"/>
        <w:jc w:val="both"/>
        <w:rPr>
          <w:rFonts w:ascii="Palatino Linotype" w:eastAsia="Palatino Linotype" w:hAnsi="Palatino Linotype" w:cs="Palatino Linotype"/>
          <w:color w:val="000000" w:themeColor="text1"/>
        </w:rPr>
      </w:pPr>
    </w:p>
    <w:p w:rsidR="005D60BC" w:rsidRPr="00E978A7" w:rsidRDefault="005D60BC" w:rsidP="00E978A7">
      <w:pPr>
        <w:spacing w:line="360" w:lineRule="auto"/>
        <w:ind w:right="49"/>
        <w:jc w:val="both"/>
        <w:rPr>
          <w:rFonts w:ascii="Palatino Linotype" w:eastAsia="Palatino Linotype" w:hAnsi="Palatino Linotype" w:cs="Palatino Linotype"/>
          <w:color w:val="000000" w:themeColor="text1"/>
        </w:rPr>
      </w:pPr>
    </w:p>
    <w:p w:rsidR="005D60BC" w:rsidRPr="00E978A7" w:rsidRDefault="005D60BC" w:rsidP="00E978A7">
      <w:pPr>
        <w:spacing w:line="360" w:lineRule="auto"/>
        <w:ind w:right="49"/>
        <w:jc w:val="both"/>
        <w:rPr>
          <w:rFonts w:ascii="Palatino Linotype" w:eastAsia="Palatino Linotype" w:hAnsi="Palatino Linotype" w:cs="Palatino Linotype"/>
          <w:color w:val="000000" w:themeColor="text1"/>
        </w:rPr>
      </w:pPr>
    </w:p>
    <w:p w:rsidR="005D60BC" w:rsidRPr="00E978A7" w:rsidRDefault="005D60BC" w:rsidP="00E978A7">
      <w:pPr>
        <w:spacing w:line="360" w:lineRule="auto"/>
        <w:ind w:right="49"/>
        <w:jc w:val="both"/>
        <w:rPr>
          <w:rFonts w:ascii="Palatino Linotype" w:eastAsia="Palatino Linotype" w:hAnsi="Palatino Linotype" w:cs="Palatino Linotype"/>
          <w:color w:val="000000" w:themeColor="text1"/>
        </w:rPr>
      </w:pPr>
    </w:p>
    <w:p w:rsidR="005D60BC" w:rsidRPr="00E978A7" w:rsidRDefault="005D60BC" w:rsidP="00E978A7">
      <w:pPr>
        <w:spacing w:line="360" w:lineRule="auto"/>
        <w:ind w:right="49"/>
        <w:jc w:val="both"/>
        <w:rPr>
          <w:rFonts w:ascii="Palatino Linotype" w:eastAsia="Palatino Linotype" w:hAnsi="Palatino Linotype" w:cs="Palatino Linotype"/>
          <w:color w:val="000000" w:themeColor="text1"/>
        </w:rPr>
      </w:pPr>
    </w:p>
    <w:p w:rsidR="005D60BC" w:rsidRPr="00E978A7" w:rsidRDefault="005D60BC" w:rsidP="00E978A7">
      <w:pPr>
        <w:spacing w:line="360" w:lineRule="auto"/>
        <w:ind w:right="49"/>
        <w:jc w:val="both"/>
        <w:rPr>
          <w:rFonts w:ascii="Palatino Linotype" w:eastAsia="Palatino Linotype" w:hAnsi="Palatino Linotype" w:cs="Palatino Linotype"/>
          <w:color w:val="000000" w:themeColor="text1"/>
        </w:rPr>
      </w:pPr>
    </w:p>
    <w:p w:rsidR="005D60BC" w:rsidRPr="00E978A7" w:rsidRDefault="005D60BC" w:rsidP="00E978A7">
      <w:pPr>
        <w:spacing w:line="360" w:lineRule="auto"/>
        <w:ind w:right="49"/>
        <w:rPr>
          <w:rFonts w:ascii="Palatino Linotype" w:eastAsia="Palatino Linotype" w:hAnsi="Palatino Linotype" w:cs="Palatino Linotype"/>
          <w:color w:val="000000" w:themeColor="text1"/>
        </w:rPr>
      </w:pPr>
    </w:p>
    <w:p w:rsidR="005D60BC" w:rsidRPr="00E978A7" w:rsidRDefault="005D60BC" w:rsidP="00E978A7">
      <w:pPr>
        <w:spacing w:line="360" w:lineRule="auto"/>
        <w:ind w:right="49"/>
        <w:rPr>
          <w:rFonts w:ascii="Palatino Linotype" w:eastAsia="Palatino Linotype" w:hAnsi="Palatino Linotype" w:cs="Palatino Linotype"/>
          <w:color w:val="000000" w:themeColor="text1"/>
        </w:rPr>
      </w:pPr>
    </w:p>
    <w:p w:rsidR="005D60BC" w:rsidRPr="00E978A7" w:rsidRDefault="005D60BC" w:rsidP="00E978A7">
      <w:pPr>
        <w:spacing w:line="360" w:lineRule="auto"/>
        <w:ind w:right="49"/>
        <w:rPr>
          <w:rFonts w:ascii="Palatino Linotype" w:eastAsia="Palatino Linotype" w:hAnsi="Palatino Linotype" w:cs="Palatino Linotype"/>
          <w:color w:val="000000" w:themeColor="text1"/>
        </w:rPr>
      </w:pPr>
    </w:p>
    <w:p w:rsidR="005D60BC" w:rsidRPr="00E978A7" w:rsidRDefault="005D60BC" w:rsidP="00E978A7">
      <w:pPr>
        <w:spacing w:line="360" w:lineRule="auto"/>
        <w:ind w:right="49"/>
        <w:rPr>
          <w:rFonts w:ascii="Palatino Linotype" w:eastAsia="Palatino Linotype" w:hAnsi="Palatino Linotype" w:cs="Palatino Linotype"/>
          <w:color w:val="000000" w:themeColor="text1"/>
        </w:rPr>
      </w:pPr>
    </w:p>
    <w:p w:rsidR="005D60BC" w:rsidRPr="00E978A7" w:rsidRDefault="005D60BC" w:rsidP="00E978A7">
      <w:pPr>
        <w:spacing w:line="360" w:lineRule="auto"/>
        <w:ind w:right="49"/>
        <w:rPr>
          <w:rFonts w:ascii="Palatino Linotype" w:eastAsia="Palatino Linotype" w:hAnsi="Palatino Linotype" w:cs="Palatino Linotype"/>
          <w:color w:val="000000" w:themeColor="text1"/>
        </w:rPr>
      </w:pPr>
    </w:p>
    <w:p w:rsidR="005D60BC" w:rsidRPr="00E978A7" w:rsidRDefault="005D60BC" w:rsidP="00E978A7">
      <w:pPr>
        <w:tabs>
          <w:tab w:val="left" w:pos="3374"/>
        </w:tabs>
        <w:spacing w:line="360" w:lineRule="auto"/>
        <w:ind w:right="49"/>
        <w:rPr>
          <w:rFonts w:ascii="Palatino Linotype" w:eastAsia="Palatino Linotype" w:hAnsi="Palatino Linotype" w:cs="Palatino Linotype"/>
          <w:color w:val="000000" w:themeColor="text1"/>
        </w:rPr>
      </w:pPr>
    </w:p>
    <w:p w:rsidR="005D60BC" w:rsidRPr="00E978A7" w:rsidRDefault="005D60BC" w:rsidP="00E978A7">
      <w:pPr>
        <w:ind w:right="49"/>
        <w:rPr>
          <w:rFonts w:ascii="Palatino Linotype" w:hAnsi="Palatino Linotype"/>
          <w:color w:val="000000" w:themeColor="text1"/>
        </w:rPr>
      </w:pPr>
    </w:p>
    <w:p w:rsidR="005D60BC" w:rsidRPr="00E978A7" w:rsidRDefault="005D60BC" w:rsidP="00E978A7">
      <w:pPr>
        <w:ind w:right="49"/>
        <w:rPr>
          <w:rFonts w:ascii="Palatino Linotype" w:hAnsi="Palatino Linotype"/>
          <w:color w:val="000000" w:themeColor="text1"/>
        </w:rPr>
      </w:pPr>
    </w:p>
    <w:p w:rsidR="005D60BC" w:rsidRPr="00E978A7" w:rsidRDefault="005D60BC" w:rsidP="00E978A7">
      <w:pPr>
        <w:ind w:right="49"/>
        <w:rPr>
          <w:rFonts w:ascii="Palatino Linotype" w:hAnsi="Palatino Linotype"/>
          <w:color w:val="000000" w:themeColor="text1"/>
        </w:rPr>
      </w:pPr>
    </w:p>
    <w:p w:rsidR="005D60BC" w:rsidRPr="00E978A7" w:rsidRDefault="005D60BC" w:rsidP="00E978A7">
      <w:pPr>
        <w:ind w:right="49"/>
        <w:rPr>
          <w:rFonts w:ascii="Palatino Linotype" w:hAnsi="Palatino Linotype"/>
          <w:color w:val="000000" w:themeColor="text1"/>
        </w:rPr>
      </w:pPr>
    </w:p>
    <w:p w:rsidR="005D60BC" w:rsidRPr="00E978A7" w:rsidRDefault="005D60BC" w:rsidP="00E978A7">
      <w:pPr>
        <w:ind w:right="49"/>
        <w:rPr>
          <w:rFonts w:ascii="Palatino Linotype" w:hAnsi="Palatino Linotype"/>
          <w:color w:val="000000" w:themeColor="text1"/>
        </w:rPr>
      </w:pPr>
      <w:r w:rsidRPr="00E978A7">
        <w:rPr>
          <w:rFonts w:ascii="Palatino Linotype" w:hAnsi="Palatino Linotype"/>
          <w:color w:val="000000" w:themeColor="text1"/>
        </w:rPr>
        <w:tab/>
      </w:r>
    </w:p>
    <w:p w:rsidR="005D60BC" w:rsidRPr="00E978A7" w:rsidRDefault="005D60BC" w:rsidP="00E978A7">
      <w:pPr>
        <w:ind w:right="49"/>
        <w:rPr>
          <w:rFonts w:ascii="Palatino Linotype" w:hAnsi="Palatino Linotype"/>
          <w:color w:val="000000" w:themeColor="text1"/>
        </w:rPr>
      </w:pPr>
    </w:p>
    <w:p w:rsidR="005D60BC" w:rsidRPr="00E978A7" w:rsidRDefault="005D60BC" w:rsidP="00E978A7">
      <w:pPr>
        <w:ind w:right="49"/>
        <w:rPr>
          <w:rFonts w:ascii="Palatino Linotype" w:hAnsi="Palatino Linotype"/>
          <w:color w:val="000000" w:themeColor="text1"/>
        </w:rPr>
      </w:pPr>
    </w:p>
    <w:p w:rsidR="005D60BC" w:rsidRPr="00E978A7" w:rsidRDefault="005D60BC" w:rsidP="00E978A7">
      <w:pPr>
        <w:ind w:right="49"/>
        <w:rPr>
          <w:rFonts w:ascii="Palatino Linotype" w:hAnsi="Palatino Linotype"/>
          <w:color w:val="000000" w:themeColor="text1"/>
        </w:rPr>
      </w:pPr>
    </w:p>
    <w:p w:rsidR="005D60BC" w:rsidRPr="00E978A7" w:rsidRDefault="005D60BC" w:rsidP="00E978A7">
      <w:pPr>
        <w:ind w:right="49"/>
        <w:rPr>
          <w:rFonts w:ascii="Palatino Linotype" w:hAnsi="Palatino Linotype"/>
          <w:color w:val="000000" w:themeColor="text1"/>
        </w:rPr>
      </w:pPr>
    </w:p>
    <w:p w:rsidR="005D60BC" w:rsidRPr="00E978A7" w:rsidRDefault="005D60BC" w:rsidP="00E978A7">
      <w:pPr>
        <w:ind w:right="49"/>
        <w:rPr>
          <w:rFonts w:ascii="Palatino Linotype" w:hAnsi="Palatino Linotype"/>
          <w:color w:val="000000" w:themeColor="text1"/>
        </w:rPr>
      </w:pPr>
      <w:r w:rsidRPr="00E978A7">
        <w:rPr>
          <w:rFonts w:ascii="Palatino Linotype" w:hAnsi="Palatino Linotype"/>
          <w:color w:val="000000" w:themeColor="text1"/>
        </w:rPr>
        <w:t xml:space="preserve">  </w:t>
      </w:r>
    </w:p>
    <w:p w:rsidR="005D60BC" w:rsidRPr="00E978A7" w:rsidRDefault="005D60BC" w:rsidP="00E978A7">
      <w:pPr>
        <w:ind w:right="49"/>
        <w:rPr>
          <w:rFonts w:ascii="Palatino Linotype" w:hAnsi="Palatino Linotype"/>
          <w:color w:val="000000" w:themeColor="text1"/>
        </w:rPr>
      </w:pPr>
    </w:p>
    <w:p w:rsidR="005D60BC" w:rsidRPr="00E978A7" w:rsidRDefault="005D60BC" w:rsidP="00E978A7">
      <w:pPr>
        <w:ind w:right="49"/>
        <w:rPr>
          <w:rFonts w:ascii="Palatino Linotype" w:hAnsi="Palatino Linotype"/>
          <w:color w:val="000000" w:themeColor="text1"/>
        </w:rPr>
      </w:pPr>
    </w:p>
    <w:p w:rsidR="005D60BC" w:rsidRPr="00E978A7" w:rsidRDefault="005D60BC" w:rsidP="00E978A7">
      <w:pPr>
        <w:ind w:right="49"/>
        <w:rPr>
          <w:rFonts w:ascii="Palatino Linotype" w:hAnsi="Palatino Linotype"/>
          <w:color w:val="000000" w:themeColor="text1"/>
        </w:rPr>
      </w:pPr>
    </w:p>
    <w:p w:rsidR="0075196B" w:rsidRPr="00E978A7" w:rsidRDefault="0075196B" w:rsidP="00E978A7">
      <w:pPr>
        <w:ind w:right="49"/>
        <w:rPr>
          <w:rFonts w:ascii="Palatino Linotype" w:hAnsi="Palatino Linotype"/>
          <w:color w:val="000000" w:themeColor="text1"/>
        </w:rPr>
      </w:pPr>
    </w:p>
    <w:sectPr w:rsidR="0075196B" w:rsidRPr="00E978A7" w:rsidSect="002329BB">
      <w:headerReference w:type="even" r:id="rId8"/>
      <w:headerReference w:type="default" r:id="rId9"/>
      <w:footerReference w:type="default" r:id="rId10"/>
      <w:headerReference w:type="first" r:id="rId11"/>
      <w:footerReference w:type="first" r:id="rId12"/>
      <w:pgSz w:w="12240" w:h="15840"/>
      <w:pgMar w:top="2268" w:right="1041"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160" w:rsidRDefault="00BF6160" w:rsidP="005D60BC">
      <w:r>
        <w:separator/>
      </w:r>
    </w:p>
  </w:endnote>
  <w:endnote w:type="continuationSeparator" w:id="0">
    <w:p w:rsidR="00BF6160" w:rsidRDefault="00BF6160" w:rsidP="005D6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F4E" w:rsidRPr="00A421ED" w:rsidRDefault="008A6F4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Cs w:val="20"/>
      </w:rPr>
    </w:pPr>
    <w:r w:rsidRPr="00A421ED">
      <w:rPr>
        <w:rFonts w:ascii="Palatino Linotype" w:eastAsia="Palatino Linotype" w:hAnsi="Palatino Linotype" w:cs="Palatino Linotype"/>
        <w:color w:val="000000"/>
        <w:szCs w:val="20"/>
      </w:rPr>
      <w:t xml:space="preserve">Página </w:t>
    </w:r>
    <w:r w:rsidRPr="00A421ED">
      <w:rPr>
        <w:rFonts w:ascii="Palatino Linotype" w:eastAsia="Palatino Linotype" w:hAnsi="Palatino Linotype" w:cs="Palatino Linotype"/>
        <w:color w:val="000000"/>
        <w:szCs w:val="20"/>
      </w:rPr>
      <w:fldChar w:fldCharType="begin"/>
    </w:r>
    <w:r w:rsidRPr="00A421ED">
      <w:rPr>
        <w:rFonts w:ascii="Palatino Linotype" w:eastAsia="Palatino Linotype" w:hAnsi="Palatino Linotype" w:cs="Palatino Linotype"/>
        <w:color w:val="000000"/>
        <w:szCs w:val="20"/>
      </w:rPr>
      <w:instrText>PAGE</w:instrText>
    </w:r>
    <w:r w:rsidRPr="00A421ED">
      <w:rPr>
        <w:rFonts w:ascii="Palatino Linotype" w:eastAsia="Palatino Linotype" w:hAnsi="Palatino Linotype" w:cs="Palatino Linotype"/>
        <w:color w:val="000000"/>
        <w:szCs w:val="20"/>
      </w:rPr>
      <w:fldChar w:fldCharType="separate"/>
    </w:r>
    <w:r w:rsidR="00A421ED">
      <w:rPr>
        <w:rFonts w:ascii="Palatino Linotype" w:eastAsia="Palatino Linotype" w:hAnsi="Palatino Linotype" w:cs="Palatino Linotype"/>
        <w:noProof/>
        <w:color w:val="000000"/>
        <w:szCs w:val="20"/>
      </w:rPr>
      <w:t>2</w:t>
    </w:r>
    <w:r w:rsidRPr="00A421ED">
      <w:rPr>
        <w:rFonts w:ascii="Palatino Linotype" w:eastAsia="Palatino Linotype" w:hAnsi="Palatino Linotype" w:cs="Palatino Linotype"/>
        <w:color w:val="000000"/>
        <w:szCs w:val="20"/>
      </w:rPr>
      <w:fldChar w:fldCharType="end"/>
    </w:r>
    <w:r w:rsidRPr="00A421ED">
      <w:rPr>
        <w:rFonts w:ascii="Palatino Linotype" w:eastAsia="Palatino Linotype" w:hAnsi="Palatino Linotype" w:cs="Palatino Linotype"/>
        <w:color w:val="000000"/>
        <w:szCs w:val="20"/>
      </w:rPr>
      <w:t xml:space="preserve"> de </w:t>
    </w:r>
    <w:r w:rsidRPr="00A421ED">
      <w:rPr>
        <w:rFonts w:ascii="Palatino Linotype" w:eastAsia="Palatino Linotype" w:hAnsi="Palatino Linotype" w:cs="Palatino Linotype"/>
        <w:color w:val="000000"/>
        <w:szCs w:val="20"/>
      </w:rPr>
      <w:fldChar w:fldCharType="begin"/>
    </w:r>
    <w:r w:rsidRPr="00A421ED">
      <w:rPr>
        <w:rFonts w:ascii="Palatino Linotype" w:eastAsia="Palatino Linotype" w:hAnsi="Palatino Linotype" w:cs="Palatino Linotype"/>
        <w:color w:val="000000"/>
        <w:szCs w:val="20"/>
      </w:rPr>
      <w:instrText>NUMPAGES</w:instrText>
    </w:r>
    <w:r w:rsidRPr="00A421ED">
      <w:rPr>
        <w:rFonts w:ascii="Palatino Linotype" w:eastAsia="Palatino Linotype" w:hAnsi="Palatino Linotype" w:cs="Palatino Linotype"/>
        <w:color w:val="000000"/>
        <w:szCs w:val="20"/>
      </w:rPr>
      <w:fldChar w:fldCharType="separate"/>
    </w:r>
    <w:r w:rsidR="00A421ED">
      <w:rPr>
        <w:rFonts w:ascii="Palatino Linotype" w:eastAsia="Palatino Linotype" w:hAnsi="Palatino Linotype" w:cs="Palatino Linotype"/>
        <w:noProof/>
        <w:color w:val="000000"/>
        <w:szCs w:val="20"/>
      </w:rPr>
      <w:t>22</w:t>
    </w:r>
    <w:r w:rsidRPr="00A421ED">
      <w:rPr>
        <w:rFonts w:ascii="Palatino Linotype" w:eastAsia="Palatino Linotype" w:hAnsi="Palatino Linotype" w:cs="Palatino Linotype"/>
        <w:color w:val="000000"/>
        <w:szCs w:val="20"/>
      </w:rPr>
      <w:fldChar w:fldCharType="end"/>
    </w:r>
  </w:p>
  <w:p w:rsidR="008A6F4E" w:rsidRDefault="008A6F4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F4E" w:rsidRPr="00A421ED" w:rsidRDefault="008A6F4E" w:rsidP="00A421ED">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Cs w:val="20"/>
      </w:rPr>
    </w:pPr>
    <w:r w:rsidRPr="00A421ED">
      <w:rPr>
        <w:rFonts w:ascii="Palatino Linotype" w:eastAsia="Palatino Linotype" w:hAnsi="Palatino Linotype" w:cs="Palatino Linotype"/>
        <w:color w:val="000000"/>
        <w:szCs w:val="20"/>
      </w:rPr>
      <w:t xml:space="preserve">Página </w:t>
    </w:r>
    <w:r w:rsidRPr="00A421ED">
      <w:rPr>
        <w:rFonts w:ascii="Palatino Linotype" w:eastAsia="Palatino Linotype" w:hAnsi="Palatino Linotype" w:cs="Palatino Linotype"/>
        <w:color w:val="000000"/>
        <w:szCs w:val="20"/>
      </w:rPr>
      <w:fldChar w:fldCharType="begin"/>
    </w:r>
    <w:r w:rsidRPr="00A421ED">
      <w:rPr>
        <w:rFonts w:ascii="Palatino Linotype" w:eastAsia="Palatino Linotype" w:hAnsi="Palatino Linotype" w:cs="Palatino Linotype"/>
        <w:color w:val="000000"/>
        <w:szCs w:val="20"/>
      </w:rPr>
      <w:instrText>PAGE</w:instrText>
    </w:r>
    <w:r w:rsidRPr="00A421ED">
      <w:rPr>
        <w:rFonts w:ascii="Palatino Linotype" w:eastAsia="Palatino Linotype" w:hAnsi="Palatino Linotype" w:cs="Palatino Linotype"/>
        <w:color w:val="000000"/>
        <w:szCs w:val="20"/>
      </w:rPr>
      <w:fldChar w:fldCharType="separate"/>
    </w:r>
    <w:r w:rsidR="00A421ED">
      <w:rPr>
        <w:rFonts w:ascii="Palatino Linotype" w:eastAsia="Palatino Linotype" w:hAnsi="Palatino Linotype" w:cs="Palatino Linotype"/>
        <w:noProof/>
        <w:color w:val="000000"/>
        <w:szCs w:val="20"/>
      </w:rPr>
      <w:t>1</w:t>
    </w:r>
    <w:r w:rsidRPr="00A421ED">
      <w:rPr>
        <w:rFonts w:ascii="Palatino Linotype" w:eastAsia="Palatino Linotype" w:hAnsi="Palatino Linotype" w:cs="Palatino Linotype"/>
        <w:color w:val="000000"/>
        <w:szCs w:val="20"/>
      </w:rPr>
      <w:fldChar w:fldCharType="end"/>
    </w:r>
    <w:r w:rsidRPr="00A421ED">
      <w:rPr>
        <w:rFonts w:ascii="Palatino Linotype" w:eastAsia="Palatino Linotype" w:hAnsi="Palatino Linotype" w:cs="Palatino Linotype"/>
        <w:color w:val="000000"/>
        <w:szCs w:val="20"/>
      </w:rPr>
      <w:t xml:space="preserve"> de </w:t>
    </w:r>
    <w:r w:rsidRPr="00A421ED">
      <w:rPr>
        <w:rFonts w:ascii="Palatino Linotype" w:eastAsia="Palatino Linotype" w:hAnsi="Palatino Linotype" w:cs="Palatino Linotype"/>
        <w:color w:val="000000"/>
        <w:szCs w:val="20"/>
      </w:rPr>
      <w:fldChar w:fldCharType="begin"/>
    </w:r>
    <w:r w:rsidRPr="00A421ED">
      <w:rPr>
        <w:rFonts w:ascii="Palatino Linotype" w:eastAsia="Palatino Linotype" w:hAnsi="Palatino Linotype" w:cs="Palatino Linotype"/>
        <w:color w:val="000000"/>
        <w:szCs w:val="20"/>
      </w:rPr>
      <w:instrText>NUMPAGES</w:instrText>
    </w:r>
    <w:r w:rsidRPr="00A421ED">
      <w:rPr>
        <w:rFonts w:ascii="Palatino Linotype" w:eastAsia="Palatino Linotype" w:hAnsi="Palatino Linotype" w:cs="Palatino Linotype"/>
        <w:color w:val="000000"/>
        <w:szCs w:val="20"/>
      </w:rPr>
      <w:fldChar w:fldCharType="separate"/>
    </w:r>
    <w:r w:rsidR="00A421ED">
      <w:rPr>
        <w:rFonts w:ascii="Palatino Linotype" w:eastAsia="Palatino Linotype" w:hAnsi="Palatino Linotype" w:cs="Palatino Linotype"/>
        <w:noProof/>
        <w:color w:val="000000"/>
        <w:szCs w:val="20"/>
      </w:rPr>
      <w:t>22</w:t>
    </w:r>
    <w:r w:rsidRPr="00A421ED">
      <w:rPr>
        <w:rFonts w:ascii="Palatino Linotype" w:eastAsia="Palatino Linotype" w:hAnsi="Palatino Linotype" w:cs="Palatino Linotype"/>
        <w:color w:val="000000"/>
        <w:szCs w:val="20"/>
      </w:rPr>
      <w:fldChar w:fldCharType="end"/>
    </w:r>
  </w:p>
  <w:p w:rsidR="008A6F4E" w:rsidRDefault="008A6F4E" w:rsidP="00A421E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160" w:rsidRDefault="00BF6160" w:rsidP="005D60BC">
      <w:r>
        <w:separator/>
      </w:r>
    </w:p>
  </w:footnote>
  <w:footnote w:type="continuationSeparator" w:id="0">
    <w:p w:rsidR="00BF6160" w:rsidRDefault="00BF6160" w:rsidP="005D60BC">
      <w:r>
        <w:continuationSeparator/>
      </w:r>
    </w:p>
  </w:footnote>
  <w:footnote w:id="1">
    <w:p w:rsidR="008A6F4E" w:rsidRDefault="008A6F4E" w:rsidP="00C807B7">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BURGOA ORIHUELA Ignacio. Diccionario De Derecho Constitucional, Garantías y Amparo. Ed. Porrúa, S.A., México. 1992, p.115.</w:t>
      </w:r>
    </w:p>
  </w:footnote>
  <w:footnote w:id="2">
    <w:p w:rsidR="008A6F4E" w:rsidRDefault="008A6F4E" w:rsidP="00C807B7">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3">
    <w:p w:rsidR="008A6F4E" w:rsidRDefault="008A6F4E" w:rsidP="00C807B7">
      <w:pPr>
        <w:pBdr>
          <w:top w:val="nil"/>
          <w:left w:val="nil"/>
          <w:bottom w:val="nil"/>
          <w:right w:val="nil"/>
          <w:between w:val="nil"/>
        </w:pBdr>
        <w:spacing w:line="198" w:lineRule="auto"/>
        <w:ind w:left="93"/>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VILLANUEVA VILLANUEVA Ernesto, Derecho de la Información, Ed, Porrúa S.A., México. 2006, pág.270.</w:t>
      </w:r>
    </w:p>
  </w:footnote>
  <w:footnote w:id="4">
    <w:p w:rsidR="008A6F4E" w:rsidRDefault="008A6F4E" w:rsidP="00C807B7">
      <w:pPr>
        <w:pBdr>
          <w:top w:val="nil"/>
          <w:left w:val="nil"/>
          <w:bottom w:val="nil"/>
          <w:right w:val="nil"/>
          <w:between w:val="nil"/>
        </w:pBdr>
        <w:ind w:right="96"/>
        <w:jc w:val="both"/>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ROBLES HERNÁNDEZ José Guadalupe. Derecho de la Información y Comunicación Pública. Ed.Universidad de Occidente de México, 2004, pág.72.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F4E" w:rsidRDefault="00BF6160">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21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3032" w:type="dxa"/>
      <w:tblLayout w:type="fixed"/>
      <w:tblLook w:val="0400" w:firstRow="0" w:lastRow="0" w:firstColumn="0" w:lastColumn="0" w:noHBand="0" w:noVBand="1"/>
    </w:tblPr>
    <w:tblGrid>
      <w:gridCol w:w="2976"/>
      <w:gridCol w:w="3543"/>
    </w:tblGrid>
    <w:tr w:rsidR="008A6F4E">
      <w:trPr>
        <w:trHeight w:val="227"/>
      </w:trPr>
      <w:tc>
        <w:tcPr>
          <w:tcW w:w="2976" w:type="dxa"/>
          <w:vAlign w:val="center"/>
        </w:tcPr>
        <w:p w:rsidR="008A6F4E" w:rsidRDefault="008A6F4E" w:rsidP="00E978A7">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3" w:type="dxa"/>
          <w:vAlign w:val="center"/>
        </w:tcPr>
        <w:p w:rsidR="008A6F4E" w:rsidRPr="00E978A7" w:rsidRDefault="008A6F4E" w:rsidP="00E978A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E978A7">
            <w:rPr>
              <w:rFonts w:ascii="Palatino Linotype" w:eastAsia="Palatino Linotype" w:hAnsi="Palatino Linotype" w:cs="Palatino Linotype"/>
              <w:color w:val="000000"/>
            </w:rPr>
            <w:t>03968/INFOEM/IP/RR/2025</w:t>
          </w:r>
        </w:p>
      </w:tc>
    </w:tr>
    <w:tr w:rsidR="008A6F4E">
      <w:trPr>
        <w:trHeight w:val="242"/>
      </w:trPr>
      <w:tc>
        <w:tcPr>
          <w:tcW w:w="2976" w:type="dxa"/>
          <w:vAlign w:val="center"/>
        </w:tcPr>
        <w:p w:rsidR="008A6F4E" w:rsidRDefault="008A6F4E" w:rsidP="00E978A7">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3" w:type="dxa"/>
          <w:vAlign w:val="center"/>
        </w:tcPr>
        <w:p w:rsidR="008A6F4E" w:rsidRPr="00E978A7" w:rsidRDefault="008A6F4E" w:rsidP="00E978A7">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E978A7">
            <w:rPr>
              <w:rFonts w:ascii="Palatino Linotype" w:eastAsia="Palatino Linotype" w:hAnsi="Palatino Linotype" w:cs="Palatino Linotype"/>
              <w:bCs/>
              <w:color w:val="000000"/>
            </w:rPr>
            <w:t>Secretaría del Trabajo</w:t>
          </w:r>
        </w:p>
      </w:tc>
    </w:tr>
    <w:tr w:rsidR="008A6F4E">
      <w:trPr>
        <w:trHeight w:val="342"/>
      </w:trPr>
      <w:tc>
        <w:tcPr>
          <w:tcW w:w="2976" w:type="dxa"/>
          <w:vAlign w:val="center"/>
        </w:tcPr>
        <w:p w:rsidR="008A6F4E" w:rsidRDefault="008A6F4E" w:rsidP="00E978A7">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3" w:type="dxa"/>
          <w:vAlign w:val="center"/>
        </w:tcPr>
        <w:p w:rsidR="008A6F4E" w:rsidRPr="00E978A7" w:rsidRDefault="008A6F4E" w:rsidP="00E978A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E978A7">
            <w:rPr>
              <w:rFonts w:ascii="Palatino Linotype" w:eastAsia="Palatino Linotype" w:hAnsi="Palatino Linotype" w:cs="Palatino Linotype"/>
              <w:color w:val="000000"/>
            </w:rPr>
            <w:t>María del Rosario Mejía Ayala</w:t>
          </w:r>
        </w:p>
      </w:tc>
    </w:tr>
  </w:tbl>
  <w:p w:rsidR="008A6F4E" w:rsidRDefault="00BF6160">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78.9pt;margin-top:-123pt;width:609.4pt;height:793.75pt;z-index:-251656192;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0" w:type="dxa"/>
      <w:tblInd w:w="3207" w:type="dxa"/>
      <w:tblLayout w:type="fixed"/>
      <w:tblLook w:val="0400" w:firstRow="0" w:lastRow="0" w:firstColumn="0" w:lastColumn="0" w:noHBand="0" w:noVBand="1"/>
    </w:tblPr>
    <w:tblGrid>
      <w:gridCol w:w="2977"/>
      <w:gridCol w:w="3683"/>
    </w:tblGrid>
    <w:tr w:rsidR="008A6F4E">
      <w:trPr>
        <w:trHeight w:val="227"/>
      </w:trPr>
      <w:tc>
        <w:tcPr>
          <w:tcW w:w="2977" w:type="dxa"/>
          <w:vAlign w:val="center"/>
        </w:tcPr>
        <w:p w:rsidR="008A6F4E" w:rsidRPr="00E978A7" w:rsidRDefault="008A6F4E" w:rsidP="00E978A7">
          <w:pPr>
            <w:jc w:val="right"/>
            <w:rPr>
              <w:rFonts w:ascii="Palatino Linotype" w:eastAsia="Palatino Linotype" w:hAnsi="Palatino Linotype" w:cs="Palatino Linotype"/>
              <w:b/>
            </w:rPr>
          </w:pPr>
          <w:r w:rsidRPr="00E978A7">
            <w:rPr>
              <w:rFonts w:ascii="Palatino Linotype" w:eastAsia="Palatino Linotype" w:hAnsi="Palatino Linotype" w:cs="Palatino Linotype"/>
              <w:b/>
            </w:rPr>
            <w:t>Recurso de Revisión:</w:t>
          </w:r>
        </w:p>
      </w:tc>
      <w:tc>
        <w:tcPr>
          <w:tcW w:w="3683" w:type="dxa"/>
          <w:vAlign w:val="center"/>
        </w:tcPr>
        <w:p w:rsidR="008A6F4E" w:rsidRPr="00E978A7" w:rsidRDefault="008A6F4E" w:rsidP="00E978A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E978A7">
            <w:rPr>
              <w:rFonts w:ascii="Palatino Linotype" w:eastAsia="Palatino Linotype" w:hAnsi="Palatino Linotype" w:cs="Palatino Linotype"/>
              <w:color w:val="000000"/>
            </w:rPr>
            <w:t>03968/INFOEM/IP/RR/2025</w:t>
          </w:r>
        </w:p>
      </w:tc>
    </w:tr>
    <w:tr w:rsidR="008A6F4E">
      <w:trPr>
        <w:trHeight w:val="242"/>
      </w:trPr>
      <w:tc>
        <w:tcPr>
          <w:tcW w:w="2977" w:type="dxa"/>
          <w:vAlign w:val="center"/>
        </w:tcPr>
        <w:p w:rsidR="008A6F4E" w:rsidRPr="00E978A7" w:rsidRDefault="008A6F4E" w:rsidP="00E978A7">
          <w:pPr>
            <w:jc w:val="right"/>
            <w:rPr>
              <w:rFonts w:ascii="Palatino Linotype" w:eastAsia="Palatino Linotype" w:hAnsi="Palatino Linotype" w:cs="Palatino Linotype"/>
              <w:b/>
            </w:rPr>
          </w:pPr>
          <w:r w:rsidRPr="00E978A7">
            <w:rPr>
              <w:rFonts w:ascii="Palatino Linotype" w:eastAsia="Palatino Linotype" w:hAnsi="Palatino Linotype" w:cs="Palatino Linotype"/>
              <w:b/>
            </w:rPr>
            <w:t>Recurrente:</w:t>
          </w:r>
        </w:p>
      </w:tc>
      <w:tc>
        <w:tcPr>
          <w:tcW w:w="3683" w:type="dxa"/>
        </w:tcPr>
        <w:p w:rsidR="008A6F4E" w:rsidRPr="00E978A7" w:rsidRDefault="008D7F84" w:rsidP="00E978A7">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highlight w:val="green"/>
            </w:rPr>
          </w:pPr>
          <w:r>
            <w:rPr>
              <w:rFonts w:ascii="Palatino Linotype" w:eastAsia="Palatino Linotype" w:hAnsi="Palatino Linotype" w:cs="Palatino Linotype"/>
              <w:bCs/>
              <w:color w:val="000000"/>
            </w:rPr>
            <w:t>XXXX</w:t>
          </w:r>
        </w:p>
      </w:tc>
    </w:tr>
    <w:tr w:rsidR="008A6F4E">
      <w:trPr>
        <w:trHeight w:val="342"/>
      </w:trPr>
      <w:tc>
        <w:tcPr>
          <w:tcW w:w="2977" w:type="dxa"/>
          <w:vAlign w:val="center"/>
        </w:tcPr>
        <w:p w:rsidR="008A6F4E" w:rsidRPr="00E978A7" w:rsidRDefault="008A6F4E" w:rsidP="00E978A7">
          <w:pPr>
            <w:jc w:val="right"/>
            <w:rPr>
              <w:rFonts w:ascii="Palatino Linotype" w:eastAsia="Palatino Linotype" w:hAnsi="Palatino Linotype" w:cs="Palatino Linotype"/>
              <w:b/>
            </w:rPr>
          </w:pPr>
          <w:r w:rsidRPr="00E978A7">
            <w:rPr>
              <w:rFonts w:ascii="Palatino Linotype" w:eastAsia="Palatino Linotype" w:hAnsi="Palatino Linotype" w:cs="Palatino Linotype"/>
              <w:b/>
            </w:rPr>
            <w:t>Sujeto Obligado:</w:t>
          </w:r>
        </w:p>
      </w:tc>
      <w:tc>
        <w:tcPr>
          <w:tcW w:w="3683" w:type="dxa"/>
          <w:vAlign w:val="center"/>
        </w:tcPr>
        <w:p w:rsidR="008A6F4E" w:rsidRPr="00E978A7" w:rsidRDefault="008A6F4E" w:rsidP="00E978A7">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E978A7">
            <w:rPr>
              <w:rFonts w:ascii="Palatino Linotype" w:eastAsia="Palatino Linotype" w:hAnsi="Palatino Linotype" w:cs="Palatino Linotype"/>
              <w:bCs/>
              <w:color w:val="000000"/>
            </w:rPr>
            <w:t xml:space="preserve">Secretaría del Trabajo </w:t>
          </w:r>
        </w:p>
      </w:tc>
    </w:tr>
    <w:tr w:rsidR="008A6F4E">
      <w:trPr>
        <w:trHeight w:val="342"/>
      </w:trPr>
      <w:tc>
        <w:tcPr>
          <w:tcW w:w="2977" w:type="dxa"/>
          <w:vAlign w:val="center"/>
        </w:tcPr>
        <w:p w:rsidR="008A6F4E" w:rsidRPr="00E978A7" w:rsidRDefault="008A6F4E" w:rsidP="00E978A7">
          <w:pPr>
            <w:jc w:val="right"/>
            <w:rPr>
              <w:rFonts w:ascii="Palatino Linotype" w:eastAsia="Palatino Linotype" w:hAnsi="Palatino Linotype" w:cs="Palatino Linotype"/>
              <w:b/>
            </w:rPr>
          </w:pPr>
          <w:r w:rsidRPr="00E978A7">
            <w:rPr>
              <w:rFonts w:ascii="Palatino Linotype" w:eastAsia="Palatino Linotype" w:hAnsi="Palatino Linotype" w:cs="Palatino Linotype"/>
              <w:b/>
            </w:rPr>
            <w:t>Comisionada Ponente:</w:t>
          </w:r>
        </w:p>
      </w:tc>
      <w:tc>
        <w:tcPr>
          <w:tcW w:w="3683" w:type="dxa"/>
          <w:vAlign w:val="center"/>
        </w:tcPr>
        <w:p w:rsidR="008A6F4E" w:rsidRPr="00E978A7" w:rsidRDefault="008A6F4E" w:rsidP="00E978A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E978A7">
            <w:rPr>
              <w:rFonts w:ascii="Palatino Linotype" w:eastAsia="Palatino Linotype" w:hAnsi="Palatino Linotype" w:cs="Palatino Linotype"/>
              <w:color w:val="000000"/>
            </w:rPr>
            <w:t>María del Rosario Mejía Ayala</w:t>
          </w:r>
        </w:p>
      </w:tc>
    </w:tr>
  </w:tbl>
  <w:p w:rsidR="008A6F4E" w:rsidRDefault="00BF6160">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2.85pt;margin-top:-115.85pt;width:609.4pt;height:793.75pt;z-index:-251655168;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E6C9B"/>
    <w:multiLevelType w:val="multilevel"/>
    <w:tmpl w:val="991EBFD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B15050"/>
    <w:multiLevelType w:val="multilevel"/>
    <w:tmpl w:val="C9F2BE5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D8848E2"/>
    <w:multiLevelType w:val="multilevel"/>
    <w:tmpl w:val="953C8FE8"/>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0BC"/>
    <w:rsid w:val="000225BC"/>
    <w:rsid w:val="000260C2"/>
    <w:rsid w:val="0016416D"/>
    <w:rsid w:val="00180EF3"/>
    <w:rsid w:val="001A18D5"/>
    <w:rsid w:val="002329BB"/>
    <w:rsid w:val="002C2B4D"/>
    <w:rsid w:val="0030298E"/>
    <w:rsid w:val="00373E3E"/>
    <w:rsid w:val="00403685"/>
    <w:rsid w:val="00415981"/>
    <w:rsid w:val="004706D8"/>
    <w:rsid w:val="005D60BC"/>
    <w:rsid w:val="0069129C"/>
    <w:rsid w:val="006A0517"/>
    <w:rsid w:val="00711F84"/>
    <w:rsid w:val="0075196B"/>
    <w:rsid w:val="007927EB"/>
    <w:rsid w:val="008542D7"/>
    <w:rsid w:val="00872E7A"/>
    <w:rsid w:val="008A6F4E"/>
    <w:rsid w:val="008D7F84"/>
    <w:rsid w:val="009F6EA6"/>
    <w:rsid w:val="00A421ED"/>
    <w:rsid w:val="00A443FE"/>
    <w:rsid w:val="00A83C09"/>
    <w:rsid w:val="00AE692D"/>
    <w:rsid w:val="00B20D66"/>
    <w:rsid w:val="00B460F5"/>
    <w:rsid w:val="00BF6160"/>
    <w:rsid w:val="00C656A3"/>
    <w:rsid w:val="00C807B7"/>
    <w:rsid w:val="00CA7A9C"/>
    <w:rsid w:val="00D21379"/>
    <w:rsid w:val="00D92AF5"/>
    <w:rsid w:val="00DC2C20"/>
    <w:rsid w:val="00DD339D"/>
    <w:rsid w:val="00E749EC"/>
    <w:rsid w:val="00E978A7"/>
    <w:rsid w:val="00EA7C87"/>
    <w:rsid w:val="00F778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2252CAE-8CBA-4E9E-98B0-EBF6D8138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981"/>
    <w:pPr>
      <w:spacing w:after="0" w:line="240" w:lineRule="auto"/>
    </w:pPr>
    <w:rPr>
      <w:rFonts w:ascii="Calibri" w:eastAsiaTheme="minorEastAsia" w:hAnsi="Calibri" w:cs="Calibri"/>
      <w:sz w:val="24"/>
      <w:szCs w:val="24"/>
      <w:lang w:val="es-ES_tradnl" w:eastAsia="es-ES"/>
    </w:rPr>
  </w:style>
  <w:style w:type="paragraph" w:styleId="Ttulo1">
    <w:name w:val="heading 1"/>
    <w:basedOn w:val="Normal"/>
    <w:next w:val="Normal"/>
    <w:link w:val="Ttulo1Car"/>
    <w:uiPriority w:val="9"/>
    <w:qFormat/>
    <w:rsid w:val="005D60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D60B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60BC"/>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5D60BC"/>
    <w:rPr>
      <w:rFonts w:asciiTheme="majorHAnsi" w:eastAsiaTheme="majorEastAsia" w:hAnsiTheme="majorHAnsi" w:cstheme="majorBidi"/>
      <w:color w:val="2E74B5" w:themeColor="accent1" w:themeShade="BF"/>
      <w:sz w:val="26"/>
      <w:szCs w:val="2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60BC"/>
    <w:pPr>
      <w:ind w:left="720"/>
      <w:contextualSpacing/>
    </w:pPr>
  </w:style>
  <w:style w:type="character" w:styleId="Hipervnculo">
    <w:name w:val="Hyperlink"/>
    <w:basedOn w:val="Fuentedeprrafopredeter"/>
    <w:uiPriority w:val="99"/>
    <w:unhideWhenUsed/>
    <w:rsid w:val="005D60BC"/>
    <w:rPr>
      <w:color w:val="0563C1" w:themeColor="hyperlink"/>
      <w:u w:val="single"/>
    </w:rPr>
  </w:style>
  <w:style w:type="table" w:styleId="Tablaconcuadrcula">
    <w:name w:val="Table Grid"/>
    <w:basedOn w:val="Tablanormal"/>
    <w:uiPriority w:val="39"/>
    <w:rsid w:val="005D6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D60BC"/>
    <w:rPr>
      <w:rFonts w:ascii="Calibri" w:eastAsiaTheme="minorEastAsia" w:hAnsi="Calibri" w:cs="Calibri"/>
      <w:sz w:val="24"/>
      <w:szCs w:val="24"/>
      <w:lang w:val="es-ES_tradnl" w:eastAsia="es-ES"/>
    </w:rPr>
  </w:style>
  <w:style w:type="paragraph" w:styleId="Piedepgina">
    <w:name w:val="footer"/>
    <w:basedOn w:val="Normal"/>
    <w:link w:val="PiedepginaCar"/>
    <w:uiPriority w:val="99"/>
    <w:unhideWhenUsed/>
    <w:rsid w:val="005D60BC"/>
    <w:pPr>
      <w:tabs>
        <w:tab w:val="center" w:pos="4419"/>
        <w:tab w:val="right" w:pos="8838"/>
      </w:tabs>
    </w:pPr>
  </w:style>
  <w:style w:type="character" w:customStyle="1" w:styleId="PiedepginaCar">
    <w:name w:val="Pie de página Car"/>
    <w:basedOn w:val="Fuentedeprrafopredeter"/>
    <w:link w:val="Piedepgina"/>
    <w:uiPriority w:val="99"/>
    <w:rsid w:val="005D60BC"/>
    <w:rPr>
      <w:rFonts w:ascii="Calibri" w:eastAsiaTheme="minorEastAsia" w:hAnsi="Calibri" w:cs="Calibri"/>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foem.org.mx/es/content/informacion-public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22</Pages>
  <Words>5956</Words>
  <Characters>32760</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38639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cp:lastPrinted>2025-09-11T17:35:00Z</cp:lastPrinted>
  <dcterms:created xsi:type="dcterms:W3CDTF">2025-08-28T00:38:00Z</dcterms:created>
  <dcterms:modified xsi:type="dcterms:W3CDTF">2025-09-25T23:34:00Z</dcterms:modified>
</cp:coreProperties>
</file>