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3F0" w:rsidRPr="00120699" w:rsidRDefault="006803F0" w:rsidP="00120699">
      <w:pPr>
        <w:widowControl w:val="0"/>
        <w:pBdr>
          <w:top w:val="nil"/>
          <w:left w:val="nil"/>
          <w:bottom w:val="nil"/>
          <w:right w:val="nil"/>
          <w:between w:val="nil"/>
        </w:pBdr>
        <w:spacing w:line="276" w:lineRule="auto"/>
        <w:rPr>
          <w:rFonts w:ascii="Palatino Linotype" w:hAnsi="Palatino Linotype"/>
        </w:rPr>
      </w:pPr>
    </w:p>
    <w:p w:rsidR="006803F0" w:rsidRPr="00120699" w:rsidRDefault="006803F0" w:rsidP="00120699">
      <w:pPr>
        <w:widowControl w:val="0"/>
        <w:pBdr>
          <w:top w:val="nil"/>
          <w:left w:val="nil"/>
          <w:bottom w:val="nil"/>
          <w:right w:val="nil"/>
          <w:between w:val="nil"/>
        </w:pBdr>
        <w:spacing w:line="276" w:lineRule="auto"/>
        <w:rPr>
          <w:rFonts w:ascii="Palatino Linotype" w:eastAsia="Palatino Linotype" w:hAnsi="Palatino Linotype" w:cs="Palatino Linotype"/>
        </w:rPr>
      </w:pPr>
    </w:p>
    <w:p w:rsidR="006803F0" w:rsidRPr="00BC348F" w:rsidRDefault="002B676D" w:rsidP="00120699">
      <w:pPr>
        <w:spacing w:line="360" w:lineRule="auto"/>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del veintitrés de abril de dos mil veinticinco. </w:t>
      </w:r>
    </w:p>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spacing w:line="360" w:lineRule="auto"/>
        <w:jc w:val="both"/>
        <w:rPr>
          <w:rFonts w:ascii="Palatino Linotype" w:eastAsia="Palatino Linotype" w:hAnsi="Palatino Linotype" w:cs="Palatino Linotype"/>
          <w:b/>
        </w:rPr>
      </w:pPr>
      <w:r w:rsidRPr="00BC348F">
        <w:rPr>
          <w:rFonts w:ascii="Palatino Linotype" w:eastAsia="Palatino Linotype" w:hAnsi="Palatino Linotype" w:cs="Palatino Linotype"/>
          <w:b/>
        </w:rPr>
        <w:t>VISTO</w:t>
      </w:r>
      <w:r w:rsidRPr="00BC348F">
        <w:rPr>
          <w:rFonts w:ascii="Palatino Linotype" w:eastAsia="Palatino Linotype" w:hAnsi="Palatino Linotype" w:cs="Palatino Linotype"/>
        </w:rPr>
        <w:t xml:space="preserve"> el expediente electrónico formado con motivo del recurso de revisión </w:t>
      </w:r>
      <w:r w:rsidRPr="00BC348F">
        <w:rPr>
          <w:rFonts w:ascii="Palatino Linotype" w:eastAsia="Palatino Linotype" w:hAnsi="Palatino Linotype" w:cs="Palatino Linotype"/>
          <w:b/>
        </w:rPr>
        <w:t xml:space="preserve">01853/INFOEM/IP/RR/2025, </w:t>
      </w:r>
      <w:r w:rsidRPr="00BC348F">
        <w:rPr>
          <w:rFonts w:ascii="Palatino Linotype" w:eastAsia="Palatino Linotype" w:hAnsi="Palatino Linotype" w:cs="Palatino Linotype"/>
        </w:rPr>
        <w:t>promovido por un usuario que no proporcionó nombre</w:t>
      </w:r>
      <w:r w:rsidRPr="00BC348F">
        <w:rPr>
          <w:rFonts w:ascii="Palatino Linotype" w:eastAsia="Palatino Linotype" w:hAnsi="Palatino Linotype" w:cs="Palatino Linotype"/>
          <w:b/>
        </w:rPr>
        <w:t>,</w:t>
      </w:r>
      <w:r w:rsidRPr="00BC348F">
        <w:rPr>
          <w:rFonts w:ascii="Palatino Linotype" w:eastAsia="Palatino Linotype" w:hAnsi="Palatino Linotype" w:cs="Palatino Linotype"/>
        </w:rPr>
        <w:t xml:space="preserve"> quien en lo sucesivo se identificará como </w:t>
      </w:r>
      <w:r w:rsidRPr="00BC348F">
        <w:rPr>
          <w:rFonts w:ascii="Palatino Linotype" w:eastAsia="Palatino Linotype" w:hAnsi="Palatino Linotype" w:cs="Palatino Linotype"/>
          <w:b/>
        </w:rPr>
        <w:t>EL RECURRENTE</w:t>
      </w:r>
      <w:r w:rsidR="00120699" w:rsidRPr="00BC348F">
        <w:rPr>
          <w:rFonts w:ascii="Palatino Linotype" w:eastAsia="Palatino Linotype" w:hAnsi="Palatino Linotype" w:cs="Palatino Linotype"/>
        </w:rPr>
        <w:t>, en contra de la respuesta del</w:t>
      </w:r>
      <w:r w:rsidRPr="00BC348F">
        <w:rPr>
          <w:rFonts w:ascii="Palatino Linotype" w:eastAsia="Palatino Linotype" w:hAnsi="Palatino Linotype" w:cs="Palatino Linotype"/>
          <w:b/>
        </w:rPr>
        <w:t xml:space="preserve"> Ayuntamiento de Toluca, </w:t>
      </w:r>
      <w:r w:rsidRPr="00BC348F">
        <w:rPr>
          <w:rFonts w:ascii="Palatino Linotype" w:eastAsia="Palatino Linotype" w:hAnsi="Palatino Linotype" w:cs="Palatino Linotype"/>
        </w:rPr>
        <w:t>en lo sucesivo el</w:t>
      </w:r>
      <w:r w:rsidRPr="00BC348F">
        <w:rPr>
          <w:rFonts w:ascii="Palatino Linotype" w:eastAsia="Palatino Linotype" w:hAnsi="Palatino Linotype" w:cs="Palatino Linotype"/>
          <w:b/>
        </w:rPr>
        <w:t xml:space="preserve"> SUJETO OBLIGADO</w:t>
      </w:r>
      <w:r w:rsidRPr="00BC348F">
        <w:rPr>
          <w:rFonts w:ascii="Palatino Linotype" w:eastAsia="Palatino Linotype" w:hAnsi="Palatino Linotype" w:cs="Palatino Linotype"/>
        </w:rPr>
        <w:t>, por lo que se procede a dictar la presente resolución, con base en los siguientes:</w:t>
      </w:r>
    </w:p>
    <w:p w:rsidR="006803F0" w:rsidRPr="00BC348F" w:rsidRDefault="006803F0" w:rsidP="00120699">
      <w:pPr>
        <w:spacing w:line="360" w:lineRule="auto"/>
        <w:jc w:val="both"/>
        <w:rPr>
          <w:rFonts w:ascii="Palatino Linotype" w:eastAsia="Palatino Linotype" w:hAnsi="Palatino Linotype" w:cs="Palatino Linotype"/>
          <w:b/>
        </w:rPr>
      </w:pPr>
    </w:p>
    <w:p w:rsidR="006803F0" w:rsidRPr="00BC348F" w:rsidRDefault="002B676D" w:rsidP="00120699">
      <w:pPr>
        <w:keepNext/>
        <w:keepLines/>
        <w:spacing w:line="360" w:lineRule="auto"/>
        <w:jc w:val="center"/>
        <w:rPr>
          <w:rFonts w:ascii="Palatino Linotype" w:eastAsia="Palatino Linotype" w:hAnsi="Palatino Linotype" w:cs="Palatino Linotype"/>
          <w:b/>
        </w:rPr>
      </w:pPr>
      <w:bookmarkStart w:id="0" w:name="_heading=h.gjdgxs" w:colFirst="0" w:colLast="0"/>
      <w:bookmarkEnd w:id="0"/>
      <w:r w:rsidRPr="00BC348F">
        <w:rPr>
          <w:rFonts w:ascii="Palatino Linotype" w:eastAsia="Palatino Linotype" w:hAnsi="Palatino Linotype" w:cs="Palatino Linotype"/>
          <w:b/>
        </w:rPr>
        <w:t>ANTECEDENTES</w:t>
      </w:r>
    </w:p>
    <w:p w:rsidR="006803F0" w:rsidRPr="00BC348F" w:rsidRDefault="006803F0" w:rsidP="00120699">
      <w:pPr>
        <w:spacing w:line="360" w:lineRule="auto"/>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El </w:t>
      </w:r>
      <w:r w:rsidRPr="00BC348F">
        <w:rPr>
          <w:rFonts w:ascii="Palatino Linotype" w:eastAsia="Palatino Linotype" w:hAnsi="Palatino Linotype" w:cs="Palatino Linotype"/>
          <w:b/>
        </w:rPr>
        <w:t>veintitrés de enero de dos mil veinticinco</w:t>
      </w:r>
      <w:r w:rsidRPr="00BC348F">
        <w:rPr>
          <w:rFonts w:ascii="Palatino Linotype" w:eastAsia="Palatino Linotype" w:hAnsi="Palatino Linotype" w:cs="Palatino Linotype"/>
        </w:rPr>
        <w:t xml:space="preserve">, </w:t>
      </w:r>
      <w:r w:rsidRPr="00BC348F">
        <w:rPr>
          <w:rFonts w:ascii="Palatino Linotype" w:eastAsia="Palatino Linotype" w:hAnsi="Palatino Linotype" w:cs="Palatino Linotype"/>
          <w:b/>
        </w:rPr>
        <w:t>EL RECURRENTE,</w:t>
      </w:r>
      <w:r w:rsidRPr="00BC348F">
        <w:rPr>
          <w:rFonts w:ascii="Palatino Linotype" w:eastAsia="Palatino Linotype" w:hAnsi="Palatino Linotype" w:cs="Palatino Linotype"/>
        </w:rPr>
        <w:t xml:space="preserve"> ante el </w:t>
      </w:r>
      <w:r w:rsidRPr="00BC348F">
        <w:rPr>
          <w:rFonts w:ascii="Palatino Linotype" w:eastAsia="Palatino Linotype" w:hAnsi="Palatino Linotype" w:cs="Palatino Linotype"/>
          <w:b/>
        </w:rPr>
        <w:t>SUJETO OBLIGADO</w:t>
      </w:r>
      <w:r w:rsidRPr="00BC348F">
        <w:rPr>
          <w:rFonts w:ascii="Palatino Linotype" w:eastAsia="Palatino Linotype" w:hAnsi="Palatino Linotype" w:cs="Palatino Linotype"/>
        </w:rPr>
        <w:t xml:space="preserve"> vía Sistema de Acceso a la Información Mexiquense (</w:t>
      </w:r>
      <w:r w:rsidRPr="00BC348F">
        <w:rPr>
          <w:rFonts w:ascii="Palatino Linotype" w:eastAsia="Palatino Linotype" w:hAnsi="Palatino Linotype" w:cs="Palatino Linotype"/>
          <w:b/>
        </w:rPr>
        <w:t>SAIMEX)</w:t>
      </w:r>
      <w:r w:rsidRPr="00BC348F">
        <w:rPr>
          <w:rFonts w:ascii="Palatino Linotype" w:eastAsia="Palatino Linotype" w:hAnsi="Palatino Linotype" w:cs="Palatino Linotype"/>
        </w:rPr>
        <w:t xml:space="preserve">, presentó la solicitud de información registrada con el número </w:t>
      </w:r>
      <w:r w:rsidRPr="00BC348F">
        <w:rPr>
          <w:rFonts w:ascii="Palatino Linotype" w:eastAsia="Palatino Linotype" w:hAnsi="Palatino Linotype" w:cs="Palatino Linotype"/>
          <w:b/>
        </w:rPr>
        <w:t xml:space="preserve">00447/TOLUCA/IP/2025, </w:t>
      </w:r>
      <w:r w:rsidRPr="00BC348F">
        <w:rPr>
          <w:rFonts w:ascii="Palatino Linotype" w:eastAsia="Palatino Linotype" w:hAnsi="Palatino Linotype" w:cs="Palatino Linotype"/>
        </w:rPr>
        <w:t>mediante las cuales solicitó lo siguiente:</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pBdr>
          <w:top w:val="nil"/>
          <w:left w:val="nil"/>
          <w:bottom w:val="nil"/>
          <w:right w:val="nil"/>
          <w:between w:val="nil"/>
        </w:pBdr>
        <w:spacing w:line="360" w:lineRule="auto"/>
        <w:ind w:right="567"/>
        <w:jc w:val="both"/>
        <w:rPr>
          <w:rFonts w:ascii="Palatino Linotype" w:eastAsia="Palatino Linotype" w:hAnsi="Palatino Linotype" w:cs="Palatino Linotype"/>
          <w:i/>
        </w:rPr>
      </w:pPr>
      <w:r w:rsidRPr="00BC348F">
        <w:rPr>
          <w:rFonts w:ascii="Palatino Linotype" w:eastAsia="Palatino Linotype" w:hAnsi="Palatino Linotype" w:cs="Palatino Linotype"/>
          <w:i/>
        </w:rPr>
        <w:t xml:space="preserve"> “Solicito todos y cada uno de los oficios firmados por el regidor Cardoso del 1 de enero de 2022 al 31 de diciembre de 2024 en versión pública” (Sic) </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Se señaló como modalidad de entrega a través de SAIMEX.</w:t>
      </w:r>
    </w:p>
    <w:p w:rsidR="006803F0" w:rsidRPr="00BC348F" w:rsidRDefault="006803F0" w:rsidP="00120699">
      <w:pPr>
        <w:rPr>
          <w:rFonts w:ascii="Palatino Linotype" w:eastAsia="Palatino Linotype" w:hAnsi="Palatino Linotype" w:cs="Palatino Linotype"/>
        </w:rPr>
      </w:pP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El veintitrés de enero de dos mil veinticinco, se  realizó un requerimiento al servidor público habilitado. </w:t>
      </w:r>
    </w:p>
    <w:p w:rsidR="00120699" w:rsidRPr="00BC348F" w:rsidRDefault="00120699"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El </w:t>
      </w:r>
      <w:r w:rsidRPr="00BC348F">
        <w:rPr>
          <w:rFonts w:ascii="Palatino Linotype" w:eastAsia="Palatino Linotype" w:hAnsi="Palatino Linotype" w:cs="Palatino Linotype"/>
          <w:b/>
        </w:rPr>
        <w:t>catorce de febrero de dos mil veinticinco</w:t>
      </w:r>
      <w:r w:rsidRPr="00BC348F">
        <w:rPr>
          <w:rFonts w:ascii="Palatino Linotype" w:eastAsia="Palatino Linotype" w:hAnsi="Palatino Linotype" w:cs="Palatino Linotype"/>
        </w:rPr>
        <w:t xml:space="preserve">, el </w:t>
      </w:r>
      <w:r w:rsidRPr="00BC348F">
        <w:rPr>
          <w:rFonts w:ascii="Palatino Linotype" w:eastAsia="Palatino Linotype" w:hAnsi="Palatino Linotype" w:cs="Palatino Linotype"/>
          <w:b/>
        </w:rPr>
        <w:t>SUJETO OBLIGADO</w:t>
      </w:r>
      <w:r w:rsidRPr="00BC348F">
        <w:rPr>
          <w:rFonts w:ascii="Palatino Linotype" w:eastAsia="Palatino Linotype" w:hAnsi="Palatino Linotype" w:cs="Palatino Linotype"/>
          <w:b/>
          <w:i/>
        </w:rPr>
        <w:t xml:space="preserve"> </w:t>
      </w:r>
      <w:r w:rsidRPr="00BC348F">
        <w:rPr>
          <w:rFonts w:ascii="Palatino Linotype" w:eastAsia="Palatino Linotype" w:hAnsi="Palatino Linotype" w:cs="Palatino Linotype"/>
        </w:rPr>
        <w:t>dio respuesta a las solicitud de información en el siguiente sentido:</w:t>
      </w:r>
    </w:p>
    <w:p w:rsidR="006803F0" w:rsidRPr="00BC348F" w:rsidRDefault="006803F0" w:rsidP="00120699">
      <w:pPr>
        <w:spacing w:line="360" w:lineRule="auto"/>
        <w:jc w:val="both"/>
        <w:rPr>
          <w:rFonts w:ascii="Palatino Linotype" w:eastAsia="Palatino Linotype" w:hAnsi="Palatino Linotype" w:cs="Palatino Linotype"/>
        </w:rPr>
      </w:pPr>
    </w:p>
    <w:tbl>
      <w:tblPr>
        <w:tblStyle w:val="a"/>
        <w:tblW w:w="7518" w:type="dxa"/>
        <w:jc w:val="center"/>
        <w:tblInd w:w="0" w:type="dxa"/>
        <w:tblLayout w:type="fixed"/>
        <w:tblLook w:val="0400" w:firstRow="0" w:lastRow="0" w:firstColumn="0" w:lastColumn="0" w:noHBand="0" w:noVBand="1"/>
      </w:tblPr>
      <w:tblGrid>
        <w:gridCol w:w="7518"/>
      </w:tblGrid>
      <w:tr w:rsidR="006803F0" w:rsidRPr="00BC348F">
        <w:trPr>
          <w:trHeight w:val="293"/>
          <w:jc w:val="center"/>
        </w:trPr>
        <w:tc>
          <w:tcPr>
            <w:tcW w:w="7518" w:type="dxa"/>
            <w:vAlign w:val="center"/>
          </w:tcPr>
          <w:p w:rsidR="006803F0" w:rsidRPr="00BC348F" w:rsidRDefault="002B676D" w:rsidP="00120699">
            <w:pPr>
              <w:jc w:val="right"/>
              <w:rPr>
                <w:rFonts w:ascii="Palatino Linotype" w:eastAsia="Palatino Linotype" w:hAnsi="Palatino Linotype" w:cs="Palatino Linotype"/>
                <w:i/>
              </w:rPr>
            </w:pPr>
            <w:r w:rsidRPr="00BC348F">
              <w:rPr>
                <w:rFonts w:ascii="Palatino Linotype" w:eastAsia="Palatino Linotype" w:hAnsi="Palatino Linotype" w:cs="Palatino Linotype"/>
                <w:i/>
              </w:rPr>
              <w:br/>
              <w:t>“Toluca, México a 14 de Febrero de 2025</w:t>
            </w:r>
          </w:p>
        </w:tc>
      </w:tr>
      <w:tr w:rsidR="006803F0" w:rsidRPr="00BC348F">
        <w:trPr>
          <w:trHeight w:val="293"/>
          <w:jc w:val="center"/>
        </w:trPr>
        <w:tc>
          <w:tcPr>
            <w:tcW w:w="7518" w:type="dxa"/>
            <w:vAlign w:val="center"/>
          </w:tcPr>
          <w:p w:rsidR="006803F0" w:rsidRPr="00BC348F" w:rsidRDefault="002B676D" w:rsidP="00120699">
            <w:pPr>
              <w:jc w:val="right"/>
              <w:rPr>
                <w:rFonts w:ascii="Palatino Linotype" w:eastAsia="Palatino Linotype" w:hAnsi="Palatino Linotype" w:cs="Palatino Linotype"/>
                <w:i/>
              </w:rPr>
            </w:pPr>
            <w:r w:rsidRPr="00BC348F">
              <w:rPr>
                <w:rFonts w:ascii="Palatino Linotype" w:eastAsia="Palatino Linotype" w:hAnsi="Palatino Linotype" w:cs="Palatino Linotype"/>
                <w:i/>
              </w:rPr>
              <w:t>Nombre del solicitante: C. Solicitante</w:t>
            </w:r>
          </w:p>
        </w:tc>
      </w:tr>
      <w:tr w:rsidR="006803F0" w:rsidRPr="00BC348F">
        <w:trPr>
          <w:trHeight w:val="293"/>
          <w:jc w:val="center"/>
        </w:trPr>
        <w:tc>
          <w:tcPr>
            <w:tcW w:w="7518" w:type="dxa"/>
            <w:vAlign w:val="center"/>
          </w:tcPr>
          <w:p w:rsidR="006803F0" w:rsidRPr="00BC348F" w:rsidRDefault="002B676D" w:rsidP="00120699">
            <w:pPr>
              <w:jc w:val="right"/>
              <w:rPr>
                <w:rFonts w:ascii="Palatino Linotype" w:eastAsia="Palatino Linotype" w:hAnsi="Palatino Linotype" w:cs="Palatino Linotype"/>
                <w:i/>
              </w:rPr>
            </w:pPr>
            <w:r w:rsidRPr="00BC348F">
              <w:rPr>
                <w:rFonts w:ascii="Palatino Linotype" w:eastAsia="Palatino Linotype" w:hAnsi="Palatino Linotype" w:cs="Palatino Linotype"/>
                <w:i/>
              </w:rPr>
              <w:t>Folio de la solicitud: 00447/TOLUCA/IP/2025</w:t>
            </w:r>
          </w:p>
        </w:tc>
      </w:tr>
      <w:tr w:rsidR="006803F0" w:rsidRPr="00BC348F">
        <w:trPr>
          <w:trHeight w:val="440"/>
          <w:jc w:val="center"/>
        </w:trPr>
        <w:tc>
          <w:tcPr>
            <w:tcW w:w="7518" w:type="dxa"/>
            <w:vAlign w:val="center"/>
          </w:tcPr>
          <w:p w:rsidR="006803F0" w:rsidRPr="00BC348F" w:rsidRDefault="006803F0" w:rsidP="00120699">
            <w:pPr>
              <w:jc w:val="right"/>
              <w:rPr>
                <w:rFonts w:ascii="Palatino Linotype" w:eastAsia="Palatino Linotype" w:hAnsi="Palatino Linotype" w:cs="Palatino Linotype"/>
                <w:i/>
              </w:rPr>
            </w:pPr>
          </w:p>
        </w:tc>
      </w:tr>
      <w:tr w:rsidR="006803F0" w:rsidRPr="00BC348F">
        <w:trPr>
          <w:trHeight w:val="146"/>
          <w:jc w:val="center"/>
        </w:trPr>
        <w:tc>
          <w:tcPr>
            <w:tcW w:w="7518" w:type="dxa"/>
            <w:vAlign w:val="center"/>
          </w:tcPr>
          <w:p w:rsidR="006803F0" w:rsidRPr="00BC348F" w:rsidRDefault="002B676D" w:rsidP="00120699">
            <w:pPr>
              <w:jc w:val="both"/>
              <w:rPr>
                <w:rFonts w:ascii="Palatino Linotype" w:eastAsia="Palatino Linotype" w:hAnsi="Palatino Linotype" w:cs="Palatino Linotype"/>
                <w:i/>
              </w:rPr>
            </w:pPr>
            <w:r w:rsidRPr="00BC348F">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803F0" w:rsidRPr="00BC348F">
        <w:trPr>
          <w:trHeight w:val="366"/>
          <w:jc w:val="center"/>
        </w:trPr>
        <w:tc>
          <w:tcPr>
            <w:tcW w:w="7518" w:type="dxa"/>
            <w:vAlign w:val="center"/>
          </w:tcPr>
          <w:p w:rsidR="006803F0" w:rsidRPr="00BC348F" w:rsidRDefault="006803F0" w:rsidP="00120699">
            <w:pPr>
              <w:jc w:val="both"/>
              <w:rPr>
                <w:rFonts w:ascii="Palatino Linotype" w:eastAsia="Palatino Linotype" w:hAnsi="Palatino Linotype" w:cs="Palatino Linotype"/>
                <w:i/>
              </w:rPr>
            </w:pPr>
          </w:p>
        </w:tc>
      </w:tr>
      <w:tr w:rsidR="006803F0" w:rsidRPr="00BC348F">
        <w:trPr>
          <w:trHeight w:val="146"/>
          <w:jc w:val="center"/>
        </w:trPr>
        <w:tc>
          <w:tcPr>
            <w:tcW w:w="7518" w:type="dxa"/>
            <w:vAlign w:val="center"/>
          </w:tcPr>
          <w:p w:rsidR="006803F0" w:rsidRPr="00BC348F" w:rsidRDefault="002B676D" w:rsidP="00120699">
            <w:pPr>
              <w:jc w:val="both"/>
              <w:rPr>
                <w:rFonts w:ascii="Palatino Linotype" w:eastAsia="Palatino Linotype" w:hAnsi="Palatino Linotype" w:cs="Palatino Linotype"/>
                <w:i/>
              </w:rPr>
            </w:pPr>
            <w:r w:rsidRPr="00BC348F">
              <w:rPr>
                <w:rFonts w:ascii="Palatino Linotype" w:eastAsia="Palatino Linotype" w:hAnsi="Palatino Linotype" w:cs="Palatino Linotype"/>
                <w:i/>
              </w:rPr>
              <w:t>En atención a la solicitud con folio 0447/TOLUCA/IP/2025, me permito adjuntar al presente la respuesta correspondiente. Sin más por el momento, reciba un saludo</w:t>
            </w:r>
          </w:p>
        </w:tc>
      </w:tr>
      <w:tr w:rsidR="006803F0" w:rsidRPr="00BC348F">
        <w:trPr>
          <w:trHeight w:val="366"/>
          <w:jc w:val="center"/>
        </w:trPr>
        <w:tc>
          <w:tcPr>
            <w:tcW w:w="7518" w:type="dxa"/>
            <w:vAlign w:val="center"/>
          </w:tcPr>
          <w:p w:rsidR="006803F0" w:rsidRPr="00BC348F" w:rsidRDefault="006803F0" w:rsidP="00120699">
            <w:pPr>
              <w:rPr>
                <w:rFonts w:ascii="Palatino Linotype" w:eastAsia="Palatino Linotype" w:hAnsi="Palatino Linotype" w:cs="Palatino Linotype"/>
                <w:i/>
              </w:rPr>
            </w:pPr>
          </w:p>
        </w:tc>
      </w:tr>
      <w:tr w:rsidR="006803F0" w:rsidRPr="00BC348F">
        <w:trPr>
          <w:trHeight w:val="146"/>
          <w:jc w:val="center"/>
        </w:trPr>
        <w:tc>
          <w:tcPr>
            <w:tcW w:w="7518" w:type="dxa"/>
            <w:vAlign w:val="center"/>
          </w:tcPr>
          <w:p w:rsidR="006803F0" w:rsidRPr="00BC348F" w:rsidRDefault="006803F0" w:rsidP="00120699">
            <w:pPr>
              <w:jc w:val="center"/>
              <w:rPr>
                <w:rFonts w:ascii="Palatino Linotype" w:eastAsia="Palatino Linotype" w:hAnsi="Palatino Linotype" w:cs="Palatino Linotype"/>
                <w:i/>
              </w:rPr>
            </w:pPr>
          </w:p>
        </w:tc>
      </w:tr>
      <w:tr w:rsidR="006803F0" w:rsidRPr="00BC348F">
        <w:trPr>
          <w:trHeight w:val="146"/>
          <w:jc w:val="center"/>
        </w:trPr>
        <w:tc>
          <w:tcPr>
            <w:tcW w:w="7518" w:type="dxa"/>
            <w:vAlign w:val="center"/>
          </w:tcPr>
          <w:p w:rsidR="006803F0" w:rsidRPr="00BC348F" w:rsidRDefault="006803F0" w:rsidP="00120699">
            <w:pPr>
              <w:rPr>
                <w:rFonts w:ascii="Palatino Linotype" w:eastAsia="Palatino Linotype" w:hAnsi="Palatino Linotype" w:cs="Palatino Linotype"/>
                <w:i/>
              </w:rPr>
            </w:pPr>
          </w:p>
        </w:tc>
      </w:tr>
      <w:tr w:rsidR="006803F0" w:rsidRPr="00BC348F">
        <w:trPr>
          <w:trHeight w:val="146"/>
          <w:jc w:val="center"/>
        </w:trPr>
        <w:tc>
          <w:tcPr>
            <w:tcW w:w="7518" w:type="dxa"/>
            <w:vAlign w:val="center"/>
          </w:tcPr>
          <w:p w:rsidR="006803F0" w:rsidRPr="00BC348F" w:rsidRDefault="002B676D" w:rsidP="00120699">
            <w:pPr>
              <w:rPr>
                <w:rFonts w:ascii="Palatino Linotype" w:eastAsia="Palatino Linotype" w:hAnsi="Palatino Linotype" w:cs="Palatino Linotype"/>
                <w:i/>
              </w:rPr>
            </w:pPr>
            <w:r w:rsidRPr="00BC348F">
              <w:rPr>
                <w:rFonts w:ascii="Palatino Linotype" w:eastAsia="Palatino Linotype" w:hAnsi="Palatino Linotype" w:cs="Palatino Linotype"/>
                <w:i/>
              </w:rPr>
              <w:t>ATENTAMENTE</w:t>
            </w:r>
          </w:p>
        </w:tc>
      </w:tr>
      <w:tr w:rsidR="006803F0" w:rsidRPr="00BC348F">
        <w:trPr>
          <w:trHeight w:val="220"/>
          <w:jc w:val="center"/>
        </w:trPr>
        <w:tc>
          <w:tcPr>
            <w:tcW w:w="7518" w:type="dxa"/>
            <w:vAlign w:val="center"/>
          </w:tcPr>
          <w:p w:rsidR="006803F0" w:rsidRPr="00BC348F" w:rsidRDefault="006803F0" w:rsidP="00120699">
            <w:pPr>
              <w:rPr>
                <w:rFonts w:ascii="Palatino Linotype" w:eastAsia="Palatino Linotype" w:hAnsi="Palatino Linotype" w:cs="Palatino Linotype"/>
                <w:i/>
              </w:rPr>
            </w:pPr>
          </w:p>
        </w:tc>
      </w:tr>
      <w:tr w:rsidR="006803F0" w:rsidRPr="00BC348F">
        <w:trPr>
          <w:trHeight w:val="146"/>
          <w:jc w:val="center"/>
        </w:trPr>
        <w:tc>
          <w:tcPr>
            <w:tcW w:w="7518" w:type="dxa"/>
            <w:vAlign w:val="center"/>
          </w:tcPr>
          <w:p w:rsidR="006803F0" w:rsidRPr="00BC348F" w:rsidRDefault="002B676D" w:rsidP="00120699">
            <w:pPr>
              <w:rPr>
                <w:rFonts w:ascii="Palatino Linotype" w:eastAsia="Palatino Linotype" w:hAnsi="Palatino Linotype" w:cs="Palatino Linotype"/>
                <w:i/>
              </w:rPr>
            </w:pPr>
            <w:r w:rsidRPr="00BC348F">
              <w:rPr>
                <w:rFonts w:ascii="Palatino Linotype" w:eastAsia="Palatino Linotype" w:hAnsi="Palatino Linotype" w:cs="Palatino Linotype"/>
                <w:i/>
              </w:rPr>
              <w:t xml:space="preserve">Dr. </w:t>
            </w:r>
            <w:proofErr w:type="spellStart"/>
            <w:r w:rsidRPr="00BC348F">
              <w:rPr>
                <w:rFonts w:ascii="Palatino Linotype" w:eastAsia="Palatino Linotype" w:hAnsi="Palatino Linotype" w:cs="Palatino Linotype"/>
                <w:i/>
              </w:rPr>
              <w:t>Nahum</w:t>
            </w:r>
            <w:proofErr w:type="spellEnd"/>
            <w:r w:rsidRPr="00BC348F">
              <w:rPr>
                <w:rFonts w:ascii="Palatino Linotype" w:eastAsia="Palatino Linotype" w:hAnsi="Palatino Linotype" w:cs="Palatino Linotype"/>
                <w:i/>
              </w:rPr>
              <w:t xml:space="preserve"> Miguel Mendoza Morales”</w:t>
            </w:r>
          </w:p>
        </w:tc>
      </w:tr>
    </w:tbl>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A la respuesta se adjuntó el archivo electrónico denominado </w:t>
      </w:r>
      <w:hyperlink r:id="rId8">
        <w:r w:rsidRPr="00BC348F">
          <w:rPr>
            <w:rFonts w:ascii="Palatino Linotype" w:eastAsia="Palatino Linotype" w:hAnsi="Palatino Linotype" w:cs="Palatino Linotype"/>
            <w:b/>
            <w:color w:val="0563C1"/>
            <w:u w:val="single"/>
          </w:rPr>
          <w:t>RESPUESTA 447. 2025.pdf</w:t>
        </w:r>
      </w:hyperlink>
      <w:r w:rsidRPr="00BC348F">
        <w:rPr>
          <w:rFonts w:ascii="Palatino Linotype" w:eastAsia="Palatino Linotype" w:hAnsi="Palatino Linotype" w:cs="Palatino Linotype"/>
          <w:color w:val="000000"/>
        </w:rPr>
        <w:t xml:space="preserve">, en el que se encuentra el oficio de respuesta a la solicitud de información, suscrito por la Titular de la Unidad de Transparencia, en el que señaló “…hago de su conocimiento que </w:t>
      </w:r>
      <w:r w:rsidRPr="00BC348F">
        <w:rPr>
          <w:rFonts w:ascii="Palatino Linotype" w:eastAsia="Palatino Linotype" w:hAnsi="Palatino Linotype" w:cs="Palatino Linotype"/>
          <w:color w:val="000000"/>
        </w:rPr>
        <w:lastRenderedPageBreak/>
        <w:t xml:space="preserve">la Décima regiduría y Servidora Pública Habilitada, informó que después de realizar un búsqueda exhaustiva en los archivos de la Décima Regiduría, se constató que la actual administración no cuenta con la documentación solicitada referente a los oficios firmados por el Regidor Mario Alberto Hernández Cardoso en el periodo del 1 de enero de 2022 al 31 de diciembre de 2024. </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El </w:t>
      </w:r>
      <w:r w:rsidRPr="00BC348F">
        <w:rPr>
          <w:rFonts w:ascii="Palatino Linotype" w:eastAsia="Palatino Linotype" w:hAnsi="Palatino Linotype" w:cs="Palatino Linotype"/>
          <w:b/>
        </w:rPr>
        <w:t>veintidós de febrero de dos mil veinticinco</w:t>
      </w:r>
      <w:r w:rsidRPr="00BC348F">
        <w:rPr>
          <w:rFonts w:ascii="Palatino Linotype" w:eastAsia="Palatino Linotype" w:hAnsi="Palatino Linotype" w:cs="Palatino Linotype"/>
        </w:rPr>
        <w:t xml:space="preserve">, </w:t>
      </w:r>
      <w:r w:rsidRPr="00BC348F">
        <w:rPr>
          <w:rFonts w:ascii="Palatino Linotype" w:eastAsia="Palatino Linotype" w:hAnsi="Palatino Linotype" w:cs="Palatino Linotype"/>
          <w:b/>
        </w:rPr>
        <w:t>EL RECURRENTE</w:t>
      </w:r>
      <w:r w:rsidRPr="00BC348F">
        <w:rPr>
          <w:rFonts w:ascii="Palatino Linotype" w:eastAsia="Palatino Linotype" w:hAnsi="Palatino Linotype" w:cs="Palatino Linotype"/>
        </w:rPr>
        <w:t xml:space="preserve"> interpuso el recurso de revisión, en contra de la respuesta, señalando como:</w:t>
      </w:r>
    </w:p>
    <w:p w:rsidR="006803F0" w:rsidRPr="00BC348F" w:rsidRDefault="006803F0" w:rsidP="00120699">
      <w:pPr>
        <w:spacing w:line="360" w:lineRule="auto"/>
        <w:ind w:right="567"/>
        <w:jc w:val="both"/>
        <w:rPr>
          <w:rFonts w:ascii="Palatino Linotype" w:eastAsia="Palatino Linotype" w:hAnsi="Palatino Linotype" w:cs="Palatino Linotype"/>
        </w:rPr>
      </w:pPr>
    </w:p>
    <w:p w:rsidR="006803F0" w:rsidRPr="00BC348F" w:rsidRDefault="002B676D" w:rsidP="00120699">
      <w:pP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rPr>
        <w:t>Acto impugnado</w:t>
      </w:r>
      <w:r w:rsidRPr="00BC348F">
        <w:rPr>
          <w:rFonts w:ascii="Palatino Linotype" w:eastAsia="Palatino Linotype" w:hAnsi="Palatino Linotype" w:cs="Palatino Linotype"/>
          <w:b/>
          <w:i/>
        </w:rPr>
        <w:t>:</w:t>
      </w:r>
      <w:r w:rsidRPr="00BC348F">
        <w:rPr>
          <w:rFonts w:ascii="Palatino Linotype" w:eastAsia="Palatino Linotype" w:hAnsi="Palatino Linotype" w:cs="Palatino Linotype"/>
          <w:i/>
        </w:rPr>
        <w:t xml:space="preserve"> "</w:t>
      </w:r>
      <w:r w:rsidRPr="00BC348F">
        <w:rPr>
          <w:rFonts w:ascii="Palatino Linotype" w:eastAsia="Verdana" w:hAnsi="Palatino Linotype" w:cs="Verdana"/>
          <w:color w:val="000000"/>
        </w:rPr>
        <w:t xml:space="preserve"> </w:t>
      </w:r>
      <w:r w:rsidRPr="00BC348F">
        <w:rPr>
          <w:rFonts w:ascii="Palatino Linotype" w:eastAsia="Palatino Linotype" w:hAnsi="Palatino Linotype" w:cs="Palatino Linotype"/>
          <w:i/>
        </w:rPr>
        <w:t xml:space="preserve">No sé entrega la información solicitada y es increíble la respuesta que brinda la UT, dejando de manifiesto no solo si incompetencia sino la falta de conocimiento del </w:t>
      </w:r>
      <w:proofErr w:type="spellStart"/>
      <w:r w:rsidRPr="00BC348F">
        <w:rPr>
          <w:rFonts w:ascii="Palatino Linotype" w:eastAsia="Palatino Linotype" w:hAnsi="Palatino Linotype" w:cs="Palatino Linotype"/>
          <w:i/>
        </w:rPr>
        <w:t>area</w:t>
      </w:r>
      <w:proofErr w:type="spellEnd"/>
      <w:r w:rsidRPr="00BC348F">
        <w:rPr>
          <w:rFonts w:ascii="Palatino Linotype" w:eastAsia="Palatino Linotype" w:hAnsi="Palatino Linotype" w:cs="Palatino Linotype"/>
          <w:i/>
        </w:rPr>
        <w:t xml:space="preserve"> y la legislación aplicable en la materia cada vez está peor los servidores públicos en el ayuntamiento, es bueno les exijan más preparación y conocimiento del área que van a desempeñar para que envíen hacer ridiculeces." (Sic)</w:t>
      </w:r>
    </w:p>
    <w:p w:rsidR="006803F0" w:rsidRPr="00BC348F" w:rsidRDefault="006803F0" w:rsidP="00120699">
      <w:pPr>
        <w:spacing w:line="360" w:lineRule="auto"/>
        <w:ind w:right="822"/>
        <w:jc w:val="both"/>
        <w:rPr>
          <w:rFonts w:ascii="Palatino Linotype" w:eastAsia="Palatino Linotype" w:hAnsi="Palatino Linotype" w:cs="Palatino Linotype"/>
        </w:rPr>
      </w:pPr>
    </w:p>
    <w:p w:rsidR="006803F0" w:rsidRPr="00BC348F" w:rsidRDefault="002B676D" w:rsidP="00120699">
      <w:pPr>
        <w:spacing w:line="360" w:lineRule="auto"/>
        <w:ind w:right="822"/>
        <w:jc w:val="both"/>
        <w:rPr>
          <w:rFonts w:ascii="Palatino Linotype" w:eastAsia="Palatino Linotype" w:hAnsi="Palatino Linotype" w:cs="Palatino Linotype"/>
        </w:rPr>
      </w:pPr>
      <w:r w:rsidRPr="00BC348F">
        <w:rPr>
          <w:rFonts w:ascii="Palatino Linotype" w:eastAsia="Palatino Linotype" w:hAnsi="Palatino Linotype" w:cs="Palatino Linotype"/>
          <w:b/>
        </w:rPr>
        <w:t>Razones o Motivos de inconformidad: “</w:t>
      </w:r>
      <w:r w:rsidRPr="00BC348F">
        <w:rPr>
          <w:rFonts w:ascii="Palatino Linotype" w:eastAsia="Palatino Linotype" w:hAnsi="Palatino Linotype" w:cs="Palatino Linotype"/>
          <w:i/>
        </w:rPr>
        <w:t>Falta de información” (Sic)</w:t>
      </w:r>
      <w:r w:rsidRPr="00BC348F">
        <w:rPr>
          <w:rFonts w:ascii="Palatino Linotype" w:eastAsia="Palatino Linotype" w:hAnsi="Palatino Linotype" w:cs="Palatino Linotype"/>
        </w:rPr>
        <w:t xml:space="preserve">. </w:t>
      </w:r>
    </w:p>
    <w:p w:rsidR="006803F0" w:rsidRPr="00BC348F" w:rsidRDefault="006803F0" w:rsidP="00120699">
      <w:pPr>
        <w:spacing w:line="360" w:lineRule="auto"/>
        <w:ind w:right="567"/>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BC348F">
        <w:rPr>
          <w:rFonts w:ascii="Palatino Linotype" w:eastAsia="Palatino Linotype" w:hAnsi="Palatino Linotype" w:cs="Palatino Linotype"/>
          <w:b/>
        </w:rPr>
        <w:t xml:space="preserve">Ley de Transparencia y Acceso a la Información Pública del Estado de México y Municipios </w:t>
      </w:r>
      <w:r w:rsidRPr="00BC348F">
        <w:rPr>
          <w:rFonts w:ascii="Palatino Linotype" w:eastAsia="Palatino Linotype" w:hAnsi="Palatino Linotype" w:cs="Palatino Linotype"/>
        </w:rPr>
        <w:t xml:space="preserve">se turnó a la </w:t>
      </w:r>
      <w:r w:rsidRPr="00BC348F">
        <w:rPr>
          <w:rFonts w:ascii="Palatino Linotype" w:eastAsia="Palatino Linotype" w:hAnsi="Palatino Linotype" w:cs="Palatino Linotype"/>
          <w:b/>
        </w:rPr>
        <w:t xml:space="preserve">Comisionada María del Rosario Mejía Ayala, </w:t>
      </w:r>
      <w:r w:rsidRPr="00BC348F">
        <w:rPr>
          <w:rFonts w:ascii="Palatino Linotype" w:eastAsia="Palatino Linotype" w:hAnsi="Palatino Linotype" w:cs="Palatino Linotype"/>
        </w:rPr>
        <w:t xml:space="preserve">con el objeto de su análisis. </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El Comisionado Ponente con fundamento en lo dispuesto por el artículo 185 fracción II de la ley de la materia, a través del acuerdo de admisión del </w:t>
      </w:r>
      <w:r w:rsidRPr="00BC348F">
        <w:rPr>
          <w:rFonts w:ascii="Palatino Linotype" w:eastAsia="Palatino Linotype" w:hAnsi="Palatino Linotype" w:cs="Palatino Linotype"/>
          <w:b/>
        </w:rPr>
        <w:t xml:space="preserve">veinticuatro de </w:t>
      </w:r>
      <w:r w:rsidRPr="00BC348F">
        <w:rPr>
          <w:rFonts w:ascii="Palatino Linotype" w:eastAsia="Palatino Linotype" w:hAnsi="Palatino Linotype" w:cs="Palatino Linotype"/>
          <w:b/>
        </w:rPr>
        <w:lastRenderedPageBreak/>
        <w:t>febrero de dos mil veinticinco</w:t>
      </w:r>
      <w:r w:rsidRPr="00BC348F">
        <w:rPr>
          <w:rFonts w:ascii="Palatino Linotype" w:eastAsia="Palatino Linotype" w:hAnsi="Palatino Linotype" w:cs="Palatino Linotype"/>
        </w:rPr>
        <w:t xml:space="preserve">, puso a disposición de las partes el expediente electrónico vía </w:t>
      </w:r>
      <w:r w:rsidRPr="00BC348F">
        <w:rPr>
          <w:rFonts w:ascii="Palatino Linotype" w:eastAsia="Palatino Linotype" w:hAnsi="Palatino Linotype" w:cs="Palatino Linotype"/>
          <w:b/>
        </w:rPr>
        <w:t xml:space="preserve">SAIMEX </w:t>
      </w:r>
      <w:r w:rsidRPr="00BC348F">
        <w:rPr>
          <w:rFonts w:ascii="Palatino Linotype" w:eastAsia="Palatino Linotype" w:hAnsi="Palatino Linotype" w:cs="Palatino Linotype"/>
        </w:rPr>
        <w:t xml:space="preserve">a efecto de que en un plazo máximo de siete días manifestaran lo que a derecho convinieran, ofrecieran pruebas y alegatos según corresponda al caso concreto, de esta forma para que el </w:t>
      </w:r>
      <w:r w:rsidRPr="00BC348F">
        <w:rPr>
          <w:rFonts w:ascii="Palatino Linotype" w:eastAsia="Palatino Linotype" w:hAnsi="Palatino Linotype" w:cs="Palatino Linotype"/>
          <w:b/>
        </w:rPr>
        <w:t>SUJETO OBLIGADO</w:t>
      </w:r>
      <w:r w:rsidRPr="00BC348F">
        <w:rPr>
          <w:rFonts w:ascii="Palatino Linotype" w:eastAsia="Palatino Linotype" w:hAnsi="Palatino Linotype" w:cs="Palatino Linotype"/>
        </w:rPr>
        <w:t xml:space="preserve"> presentara el informe justificado procedente. </w:t>
      </w:r>
    </w:p>
    <w:p w:rsidR="006803F0" w:rsidRPr="00BC348F" w:rsidRDefault="006803F0" w:rsidP="00120699">
      <w:pPr>
        <w:pBdr>
          <w:top w:val="nil"/>
          <w:left w:val="nil"/>
          <w:bottom w:val="nil"/>
          <w:right w:val="nil"/>
          <w:between w:val="nil"/>
        </w:pBdr>
        <w:spacing w:line="360" w:lineRule="auto"/>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right="113"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rPr>
        <w:t xml:space="preserve">De las constancias que obran en el expediente electrónico SAIMEX, se advierte que el Recurrente no realizó manifestaciones, alegatos o pruebas que a su derecho conviniera; por su parte, el Sujeto Obligado entregó informe justificado el seis de marzo de dos mil veinticinco, a través del archivo  </w:t>
      </w:r>
      <w:hyperlink r:id="rId9">
        <w:r w:rsidRPr="00BC348F">
          <w:rPr>
            <w:rFonts w:ascii="Palatino Linotype" w:eastAsia="Palatino Linotype" w:hAnsi="Palatino Linotype" w:cs="Palatino Linotype"/>
            <w:b/>
            <w:color w:val="0563C1"/>
            <w:u w:val="single"/>
          </w:rPr>
          <w:t>RR-1853-2025.pdf</w:t>
        </w:r>
      </w:hyperlink>
      <w:r w:rsidRPr="00BC348F">
        <w:rPr>
          <w:rFonts w:ascii="Palatino Linotype" w:eastAsia="Palatino Linotype" w:hAnsi="Palatino Linotype" w:cs="Palatino Linotype"/>
        </w:rPr>
        <w:t xml:space="preserve">, en el que ratificó su respuesta y fue puesto a la vista del Recurrente el ocho de abril de dos mil veinticinco. </w:t>
      </w:r>
    </w:p>
    <w:p w:rsidR="006803F0" w:rsidRPr="00BC348F" w:rsidRDefault="006803F0" w:rsidP="00120699">
      <w:pPr>
        <w:pBdr>
          <w:top w:val="nil"/>
          <w:left w:val="nil"/>
          <w:bottom w:val="nil"/>
          <w:right w:val="nil"/>
          <w:between w:val="nil"/>
        </w:pBdr>
        <w:spacing w:line="360" w:lineRule="auto"/>
        <w:ind w:right="113"/>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El Comisionado Ponente decretó el cierre de instrucción mediante el acuerdo del veintiuno de abril de dos mil veinticinco.</w:t>
      </w:r>
    </w:p>
    <w:p w:rsidR="006803F0" w:rsidRPr="00BC348F" w:rsidRDefault="006803F0" w:rsidP="00120699">
      <w:pPr>
        <w:spacing w:line="360" w:lineRule="auto"/>
        <w:rPr>
          <w:rFonts w:ascii="Palatino Linotype" w:eastAsia="Palatino Linotype" w:hAnsi="Palatino Linotype" w:cs="Palatino Linotype"/>
        </w:rPr>
      </w:pPr>
    </w:p>
    <w:p w:rsidR="006803F0" w:rsidRPr="00BC348F" w:rsidRDefault="002B676D" w:rsidP="00120699">
      <w:pPr>
        <w:spacing w:line="360" w:lineRule="auto"/>
        <w:jc w:val="center"/>
        <w:rPr>
          <w:rFonts w:ascii="Palatino Linotype" w:eastAsia="Palatino Linotype" w:hAnsi="Palatino Linotype" w:cs="Palatino Linotype"/>
        </w:rPr>
      </w:pPr>
      <w:bookmarkStart w:id="1" w:name="_heading=h.30j0zll" w:colFirst="0" w:colLast="0"/>
      <w:bookmarkEnd w:id="1"/>
      <w:r w:rsidRPr="00BC348F">
        <w:rPr>
          <w:rFonts w:ascii="Palatino Linotype" w:eastAsia="Palatino Linotype" w:hAnsi="Palatino Linotype" w:cs="Palatino Linotype"/>
          <w:b/>
        </w:rPr>
        <w:t>CONSIDERANDO</w:t>
      </w:r>
    </w:p>
    <w:p w:rsidR="006803F0" w:rsidRPr="00BC348F" w:rsidRDefault="006803F0" w:rsidP="00120699">
      <w:pPr>
        <w:spacing w:line="360" w:lineRule="auto"/>
        <w:jc w:val="center"/>
        <w:rPr>
          <w:rFonts w:ascii="Palatino Linotype" w:eastAsia="Palatino Linotype" w:hAnsi="Palatino Linotype" w:cs="Palatino Linotype"/>
        </w:rPr>
      </w:pPr>
    </w:p>
    <w:p w:rsidR="006803F0" w:rsidRPr="00BC348F" w:rsidRDefault="002B676D" w:rsidP="00120699">
      <w:pPr>
        <w:spacing w:line="360" w:lineRule="auto"/>
        <w:jc w:val="both"/>
        <w:rPr>
          <w:rFonts w:ascii="Palatino Linotype" w:eastAsia="Palatino Linotype" w:hAnsi="Palatino Linotype" w:cs="Palatino Linotype"/>
          <w:b/>
        </w:rPr>
      </w:pPr>
      <w:bookmarkStart w:id="2" w:name="_heading=h.1fob9te" w:colFirst="0" w:colLast="0"/>
      <w:bookmarkEnd w:id="2"/>
      <w:r w:rsidRPr="00BC348F">
        <w:rPr>
          <w:rFonts w:ascii="Palatino Linotype" w:eastAsia="Palatino Linotype" w:hAnsi="Palatino Linotype" w:cs="Palatino Linotype"/>
          <w:b/>
        </w:rPr>
        <w:t>PRIMERO. De la competencia</w:t>
      </w:r>
    </w:p>
    <w:p w:rsidR="006803F0" w:rsidRPr="00BC348F" w:rsidRDefault="006803F0" w:rsidP="00120699">
      <w:pPr>
        <w:spacing w:line="360" w:lineRule="auto"/>
        <w:jc w:val="both"/>
        <w:rPr>
          <w:rFonts w:ascii="Palatino Linotype" w:eastAsia="Palatino Linotype" w:hAnsi="Palatino Linotype" w:cs="Palatino Linotype"/>
          <w:b/>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w:t>
      </w:r>
      <w:r w:rsidRPr="00BC348F">
        <w:rPr>
          <w:rFonts w:ascii="Palatino Linotype" w:eastAsia="Palatino Linotype" w:hAnsi="Palatino Linotype" w:cs="Palatino Linotype"/>
        </w:rPr>
        <w:lastRenderedPageBreak/>
        <w:t>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keepNext/>
        <w:keepLines/>
        <w:spacing w:line="360" w:lineRule="auto"/>
        <w:rPr>
          <w:rFonts w:ascii="Palatino Linotype" w:eastAsia="Palatino Linotype" w:hAnsi="Palatino Linotype" w:cs="Palatino Linotype"/>
          <w:b/>
        </w:rPr>
      </w:pPr>
      <w:bookmarkStart w:id="3" w:name="_heading=h.3znysh7" w:colFirst="0" w:colLast="0"/>
      <w:bookmarkEnd w:id="3"/>
      <w:r w:rsidRPr="00BC348F">
        <w:rPr>
          <w:rFonts w:ascii="Palatino Linotype" w:eastAsia="Palatino Linotype" w:hAnsi="Palatino Linotype" w:cs="Palatino Linotype"/>
          <w:b/>
        </w:rPr>
        <w:t>SEGUNDO. De la oportunidad y procedencia.</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El medio de impugnación fue presentado a través del </w:t>
      </w:r>
      <w:r w:rsidRPr="00BC348F">
        <w:rPr>
          <w:rFonts w:ascii="Palatino Linotype" w:eastAsia="Palatino Linotype" w:hAnsi="Palatino Linotype" w:cs="Palatino Linotype"/>
          <w:b/>
        </w:rPr>
        <w:t>SAIMEX,</w:t>
      </w:r>
      <w:r w:rsidRPr="00BC348F">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BC348F">
        <w:rPr>
          <w:rFonts w:ascii="Palatino Linotype" w:eastAsia="Palatino Linotype" w:hAnsi="Palatino Linotype" w:cs="Palatino Linotype"/>
          <w:b/>
        </w:rPr>
        <w:t>SUJETO OBLIGADO</w:t>
      </w:r>
      <w:r w:rsidRPr="00BC348F">
        <w:rPr>
          <w:rFonts w:ascii="Palatino Linotype" w:eastAsia="Palatino Linotype" w:hAnsi="Palatino Linotype" w:cs="Palatino Linotype"/>
        </w:rPr>
        <w:t xml:space="preserve"> entregó respuesta a la solicitud el </w:t>
      </w:r>
      <w:r w:rsidRPr="00BC348F">
        <w:rPr>
          <w:rFonts w:ascii="Palatino Linotype" w:eastAsia="Palatino Linotype" w:hAnsi="Palatino Linotype" w:cs="Palatino Linotype"/>
          <w:b/>
        </w:rPr>
        <w:t>catorce de febrero de dos mil veinticinco</w:t>
      </w:r>
      <w:r w:rsidRPr="00BC348F">
        <w:rPr>
          <w:rFonts w:ascii="Palatino Linotype" w:eastAsia="Palatino Linotype" w:hAnsi="Palatino Linotype" w:cs="Palatino Linotype"/>
        </w:rPr>
        <w:t xml:space="preserve">, de tal forma que el plazo para interponer el recurso de revisión transcurrió del </w:t>
      </w:r>
      <w:r w:rsidRPr="00BC348F">
        <w:rPr>
          <w:rFonts w:ascii="Palatino Linotype" w:eastAsia="Palatino Linotype" w:hAnsi="Palatino Linotype" w:cs="Palatino Linotype"/>
          <w:b/>
        </w:rPr>
        <w:t>diecisiete de febrero al diez de marzo de dos mil veinticinco</w:t>
      </w:r>
      <w:r w:rsidRPr="00BC348F">
        <w:rPr>
          <w:rFonts w:ascii="Palatino Linotype" w:eastAsia="Palatino Linotype" w:hAnsi="Palatino Linotype" w:cs="Palatino Linotype"/>
        </w:rPr>
        <w:t xml:space="preserve">; en consecuencia, presentó su inconformidad el día </w:t>
      </w:r>
      <w:r w:rsidRPr="00BC348F">
        <w:rPr>
          <w:rFonts w:ascii="Palatino Linotype" w:eastAsia="Palatino Linotype" w:hAnsi="Palatino Linotype" w:cs="Palatino Linotype"/>
          <w:b/>
        </w:rPr>
        <w:t>veintidós de febrero de dos mil veinticinco</w:t>
      </w:r>
      <w:r w:rsidRPr="00BC348F">
        <w:rPr>
          <w:rFonts w:ascii="Palatino Linotype" w:eastAsia="Palatino Linotype" w:hAnsi="Palatino Linotype" w:cs="Palatino Linotype"/>
        </w:rPr>
        <w:t xml:space="preserve">, por lo que se encuentra dentro de los márgenes temporales previstos en el artículo 178 de la </w:t>
      </w:r>
      <w:r w:rsidRPr="00BC348F">
        <w:rPr>
          <w:rFonts w:ascii="Palatino Linotype" w:eastAsia="Palatino Linotype" w:hAnsi="Palatino Linotype" w:cs="Palatino Linotype"/>
          <w:b/>
        </w:rPr>
        <w:t xml:space="preserve">Ley de Transparencia y Acceso a la Información Pública del Estado de México y Municipios </w:t>
      </w:r>
      <w:r w:rsidRPr="00BC348F">
        <w:rPr>
          <w:rFonts w:ascii="Palatino Linotype" w:eastAsia="Palatino Linotype" w:hAnsi="Palatino Linotype" w:cs="Palatino Linotype"/>
        </w:rPr>
        <w:t>vigente.</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Por otra parte, de la revisión al expediente electrónico del </w:t>
      </w:r>
      <w:r w:rsidRPr="00BC348F">
        <w:rPr>
          <w:rFonts w:ascii="Palatino Linotype" w:eastAsia="Palatino Linotype" w:hAnsi="Palatino Linotype" w:cs="Palatino Linotype"/>
          <w:b/>
        </w:rPr>
        <w:t>SAIMEX</w:t>
      </w:r>
      <w:r w:rsidRPr="00BC348F">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no es requisito indispensable para la tramitación del acto </w:t>
      </w:r>
      <w:r w:rsidRPr="00BC348F">
        <w:rPr>
          <w:rFonts w:ascii="Palatino Linotype" w:eastAsia="Palatino Linotype" w:hAnsi="Palatino Linotype" w:cs="Palatino Linotype"/>
        </w:rPr>
        <w:lastRenderedPageBreak/>
        <w:t>procesal específico en materia de acceso a la información, ello en estricto apego al numeral 155 párrafo tercero de la Ley de la materia, en concatenación con el 180 del mismo ordenamiento.</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En ese entendido, se omite un análisis más profundo en torno a los conceptos de interés jurídico y legitimación, debido a que se estima que a ningún efecto práctico </w:t>
      </w:r>
      <w:r w:rsidRPr="00BC348F">
        <w:rPr>
          <w:rFonts w:ascii="Palatino Linotype" w:eastAsia="Palatino Linotype" w:hAnsi="Palatino Linotype" w:cs="Palatino Linotype"/>
        </w:rPr>
        <w:lastRenderedPageBreak/>
        <w:t>conduciría, puesto que la propia estructura del derecho fundamental bajo análisis no lo exige.</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Por lo que el nombre del solicitando y recurrente no puede ser considerado un requisito indispensable de </w:t>
      </w:r>
      <w:proofErr w:type="spellStart"/>
      <w:r w:rsidRPr="00BC348F">
        <w:rPr>
          <w:rFonts w:ascii="Palatino Linotype" w:eastAsia="Palatino Linotype" w:hAnsi="Palatino Linotype" w:cs="Palatino Linotype"/>
        </w:rPr>
        <w:t>procedibilidad</w:t>
      </w:r>
      <w:proofErr w:type="spellEnd"/>
      <w:r w:rsidRPr="00BC348F">
        <w:rPr>
          <w:rFonts w:ascii="Palatino Linotype" w:eastAsia="Palatino Linotype" w:hAnsi="Palatino Linotype" w:cs="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BC348F">
        <w:rPr>
          <w:rFonts w:ascii="Palatino Linotype" w:eastAsia="Palatino Linotype" w:hAnsi="Palatino Linotype" w:cs="Palatino Linotype"/>
        </w:rPr>
        <w:t>Resolutor</w:t>
      </w:r>
      <w:proofErr w:type="spellEnd"/>
      <w:r w:rsidRPr="00BC348F">
        <w:rPr>
          <w:rFonts w:ascii="Palatino Linotype" w:eastAsia="Palatino Linotype" w:hAnsi="Palatino Linotype" w:cs="Palatino Linotype"/>
        </w:rPr>
        <w:t>.</w:t>
      </w:r>
    </w:p>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rPr>
      </w:pPr>
    </w:p>
    <w:p w:rsidR="006803F0" w:rsidRPr="00BC348F" w:rsidRDefault="002B676D" w:rsidP="00120699">
      <w:pPr>
        <w:spacing w:line="360" w:lineRule="auto"/>
        <w:ind w:right="49"/>
        <w:jc w:val="both"/>
        <w:rPr>
          <w:rFonts w:ascii="Palatino Linotype" w:eastAsia="Palatino Linotype" w:hAnsi="Palatino Linotype" w:cs="Palatino Linotype"/>
          <w:b/>
        </w:rPr>
      </w:pPr>
      <w:bookmarkStart w:id="4" w:name="_heading=h.2et92p0" w:colFirst="0" w:colLast="0"/>
      <w:bookmarkEnd w:id="4"/>
      <w:r w:rsidRPr="00BC348F">
        <w:rPr>
          <w:rFonts w:ascii="Palatino Linotype" w:eastAsia="Palatino Linotype" w:hAnsi="Palatino Linotype" w:cs="Palatino Linotype"/>
          <w:b/>
        </w:rPr>
        <w:t>TERCERO. Planteamiento de la Litis.</w:t>
      </w:r>
    </w:p>
    <w:p w:rsidR="006803F0" w:rsidRPr="00BC348F" w:rsidRDefault="006803F0" w:rsidP="00120699">
      <w:pPr>
        <w:spacing w:line="360" w:lineRule="auto"/>
        <w:ind w:right="49"/>
        <w:jc w:val="both"/>
        <w:rPr>
          <w:rFonts w:ascii="Palatino Linotype" w:eastAsia="Palatino Linotype" w:hAnsi="Palatino Linotype" w:cs="Palatino Linotype"/>
          <w:b/>
        </w:rPr>
      </w:pPr>
    </w:p>
    <w:p w:rsidR="006803F0" w:rsidRPr="00BC348F" w:rsidRDefault="002B676D" w:rsidP="00120699">
      <w:pPr>
        <w:numPr>
          <w:ilvl w:val="0"/>
          <w:numId w:val="1"/>
        </w:numPr>
        <w:spacing w:line="360" w:lineRule="auto"/>
        <w:ind w:left="0" w:right="49"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El particular solicitó los oficios firmados por el regidor Mario Alberto Hernández Cardoso del 01 de enero de dos mil veintidós al treinta y uno de diciembre de dos mil veinticuatro.</w:t>
      </w:r>
    </w:p>
    <w:p w:rsidR="006803F0" w:rsidRPr="00BC348F" w:rsidRDefault="006803F0" w:rsidP="00120699">
      <w:pPr>
        <w:spacing w:line="360" w:lineRule="auto"/>
        <w:ind w:right="49"/>
        <w:jc w:val="both"/>
        <w:rPr>
          <w:rFonts w:ascii="Palatino Linotype" w:eastAsia="Palatino Linotype" w:hAnsi="Palatino Linotype" w:cs="Palatino Linotype"/>
        </w:rPr>
      </w:pPr>
    </w:p>
    <w:p w:rsidR="006803F0" w:rsidRPr="00BC348F" w:rsidRDefault="002B676D" w:rsidP="00120699">
      <w:pPr>
        <w:numPr>
          <w:ilvl w:val="0"/>
          <w:numId w:val="1"/>
        </w:numPr>
        <w:spacing w:line="360" w:lineRule="auto"/>
        <w:ind w:left="0" w:right="49"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En respuesta, el Sujeto Obligado señaló, a través de la Décima Regiduría que, derivado de una búsqueda exhaustiva en los archivos no se localizó la información solicitada. Posteriormente, el particular se inconformó, de forma medular, por la negativa de la información. </w:t>
      </w:r>
    </w:p>
    <w:p w:rsidR="006803F0" w:rsidRPr="00BC348F" w:rsidRDefault="006803F0" w:rsidP="00120699">
      <w:pPr>
        <w:spacing w:line="360" w:lineRule="auto"/>
        <w:ind w:right="49"/>
        <w:jc w:val="both"/>
        <w:rPr>
          <w:rFonts w:ascii="Palatino Linotype" w:eastAsia="Palatino Linotype" w:hAnsi="Palatino Linotype" w:cs="Palatino Linotype"/>
        </w:rPr>
      </w:pPr>
    </w:p>
    <w:p w:rsidR="006803F0" w:rsidRPr="00BC348F" w:rsidRDefault="002B676D" w:rsidP="00120699">
      <w:pPr>
        <w:numPr>
          <w:ilvl w:val="0"/>
          <w:numId w:val="1"/>
        </w:numPr>
        <w:spacing w:line="360" w:lineRule="auto"/>
        <w:ind w:left="0" w:right="49"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lastRenderedPageBreak/>
        <w:t xml:space="preserve">En consecuencia, la Litis a resolver en este recurso, se circunscribe a determinar si la respuesta colma con lo solicitado o si se actualizan las causales de procedencia previstas en el artículo 179, fracción I de la Ley de Transparencia y Acceso a la Información Pública del Estado de México y Municipios; que establece la negativa de la información. </w:t>
      </w:r>
    </w:p>
    <w:p w:rsidR="006803F0" w:rsidRPr="00BC348F" w:rsidRDefault="006803F0" w:rsidP="00120699">
      <w:pPr>
        <w:spacing w:line="360" w:lineRule="auto"/>
        <w:ind w:right="49"/>
        <w:jc w:val="both"/>
        <w:rPr>
          <w:rFonts w:ascii="Palatino Linotype" w:eastAsia="Palatino Linotype" w:hAnsi="Palatino Linotype" w:cs="Palatino Linotype"/>
        </w:rPr>
      </w:pPr>
    </w:p>
    <w:p w:rsidR="006803F0" w:rsidRPr="00BC348F" w:rsidRDefault="002B676D" w:rsidP="00120699">
      <w:pPr>
        <w:keepNext/>
        <w:keepLines/>
        <w:spacing w:line="360" w:lineRule="auto"/>
        <w:ind w:right="48"/>
        <w:rPr>
          <w:rFonts w:ascii="Palatino Linotype" w:eastAsia="Palatino Linotype" w:hAnsi="Palatino Linotype" w:cs="Palatino Linotype"/>
          <w:b/>
        </w:rPr>
      </w:pPr>
      <w:bookmarkStart w:id="5" w:name="_heading=h.tyjcwt" w:colFirst="0" w:colLast="0"/>
      <w:bookmarkEnd w:id="5"/>
      <w:r w:rsidRPr="00BC348F">
        <w:rPr>
          <w:rFonts w:ascii="Palatino Linotype" w:eastAsia="Palatino Linotype" w:hAnsi="Palatino Linotype" w:cs="Palatino Linotype"/>
          <w:b/>
        </w:rPr>
        <w:t>CUARTO. Del estudio y resolución del recurso de revisión.</w:t>
      </w:r>
    </w:p>
    <w:p w:rsidR="006803F0" w:rsidRPr="00BC348F" w:rsidRDefault="006803F0" w:rsidP="00120699">
      <w:pPr>
        <w:keepNext/>
        <w:keepLines/>
        <w:spacing w:line="360" w:lineRule="auto"/>
        <w:ind w:right="48"/>
        <w:rPr>
          <w:rFonts w:ascii="Palatino Linotype" w:eastAsia="Palatino Linotype" w:hAnsi="Palatino Linotype" w:cs="Palatino Linotype"/>
          <w:b/>
        </w:rPr>
      </w:pPr>
    </w:p>
    <w:p w:rsidR="006803F0" w:rsidRPr="00BC348F" w:rsidRDefault="002B676D" w:rsidP="00120699">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BC348F">
        <w:rPr>
          <w:rFonts w:ascii="Palatino Linotype" w:eastAsia="Palatino Linotype" w:hAnsi="Palatino Linotype" w:cs="Palatino Linotype"/>
          <w:b/>
          <w:color w:val="000000"/>
          <w:sz w:val="24"/>
          <w:szCs w:val="24"/>
        </w:rPr>
        <w:t>De la información solicitada y la respuesta del Sujeto Obligado.</w:t>
      </w:r>
    </w:p>
    <w:p w:rsidR="006803F0" w:rsidRPr="00BC348F" w:rsidRDefault="006803F0" w:rsidP="00120699">
      <w:pPr>
        <w:spacing w:line="360" w:lineRule="auto"/>
        <w:ind w:right="49"/>
        <w:jc w:val="both"/>
        <w:rPr>
          <w:rFonts w:ascii="Palatino Linotype" w:eastAsia="Palatino Linotype" w:hAnsi="Palatino Linotype" w:cs="Palatino Linotype"/>
        </w:rPr>
      </w:pPr>
    </w:p>
    <w:p w:rsidR="006803F0" w:rsidRPr="00BC348F" w:rsidRDefault="002B676D" w:rsidP="00120699">
      <w:pPr>
        <w:numPr>
          <w:ilvl w:val="0"/>
          <w:numId w:val="1"/>
        </w:numPr>
        <w:spacing w:line="360" w:lineRule="auto"/>
        <w:ind w:left="0" w:right="49"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6803F0" w:rsidRPr="00BC348F" w:rsidRDefault="006803F0" w:rsidP="00120699">
      <w:pPr>
        <w:spacing w:line="360" w:lineRule="auto"/>
        <w:ind w:right="49"/>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bookmarkStart w:id="7" w:name="_heading=h.1t3h5sf" w:colFirst="0" w:colLast="0"/>
      <w:bookmarkEnd w:id="7"/>
      <w:r w:rsidRPr="00BC348F">
        <w:rPr>
          <w:rFonts w:ascii="Palatino Linotype" w:eastAsia="Palatino Linotype" w:hAnsi="Palatino Linotype" w:cs="Palatino Linotype"/>
        </w:rPr>
        <w:t>En este caso, el particular solicitó los oficios firmados por el regidor Mario Alberto Hernández Cardoso del 01 de enero de dos mil veintidós al treinta y uno de diciembre de dos mil veinticuatro.</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En primer lugar, es conveniente precisar que se entiende como </w:t>
      </w:r>
      <w:r w:rsidRPr="00BC348F">
        <w:rPr>
          <w:rFonts w:ascii="Palatino Linotype" w:eastAsia="Palatino Linotype" w:hAnsi="Palatino Linotype" w:cs="Palatino Linotype"/>
          <w:b/>
          <w:i/>
        </w:rPr>
        <w:t>“oficio”</w:t>
      </w:r>
      <w:r w:rsidRPr="00BC348F">
        <w:rPr>
          <w:rFonts w:ascii="Palatino Linotype" w:eastAsia="Palatino Linotype" w:hAnsi="Palatino Linotype" w:cs="Palatino Linotype"/>
          <w:i/>
        </w:rPr>
        <w:t xml:space="preserve"> </w:t>
      </w:r>
      <w:r w:rsidRPr="00BC348F">
        <w:rPr>
          <w:rFonts w:ascii="Palatino Linotype" w:eastAsia="Palatino Linotype" w:hAnsi="Palatino Linotype" w:cs="Palatino Linotype"/>
        </w:rPr>
        <w:t xml:space="preserve">a aquel documento oficial que ha sido realizado con la finalidad de establecer comunicación, en ese sentido, en cuanto hace a nuestra materia, se entiende como </w:t>
      </w:r>
      <w:r w:rsidRPr="00BC348F">
        <w:rPr>
          <w:rFonts w:ascii="Palatino Linotype" w:eastAsia="Palatino Linotype" w:hAnsi="Palatino Linotype" w:cs="Palatino Linotype"/>
          <w:b/>
          <w:i/>
        </w:rPr>
        <w:t xml:space="preserve">“documento” </w:t>
      </w:r>
      <w:r w:rsidRPr="00BC348F">
        <w:rPr>
          <w:rFonts w:ascii="Palatino Linotype" w:eastAsia="Palatino Linotype" w:hAnsi="Palatino Linotype" w:cs="Palatino Linotype"/>
        </w:rPr>
        <w:t xml:space="preserve">a los expedientes, reportes, estudios, actas resoluciones, </w:t>
      </w:r>
      <w:r w:rsidRPr="00BC348F">
        <w:rPr>
          <w:rFonts w:ascii="Palatino Linotype" w:eastAsia="Palatino Linotype" w:hAnsi="Palatino Linotype" w:cs="Palatino Linotype"/>
          <w:b/>
        </w:rPr>
        <w:t>oficios</w:t>
      </w:r>
      <w:r w:rsidRPr="00BC348F">
        <w:rPr>
          <w:rFonts w:ascii="Palatino Linotype" w:eastAsia="Palatino Linotype" w:hAnsi="Palatino Linotype" w:cs="Palatino Linotype"/>
        </w:rPr>
        <w:t xml:space="preserve">, correspondencia, acuerdos o </w:t>
      </w:r>
      <w:r w:rsidRPr="00BC348F">
        <w:rPr>
          <w:rFonts w:ascii="Palatino Linotype" w:eastAsia="Palatino Linotype" w:hAnsi="Palatino Linotype" w:cs="Palatino Linotype"/>
        </w:rPr>
        <w:lastRenderedPageBreak/>
        <w:t xml:space="preserve">cualquier registro que documente el ejercicio de las facultades, funciones y competencias de los sujetos obligados, tal como se advierte a continuación: </w:t>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Artículo 3.</w:t>
      </w:r>
      <w:r w:rsidRPr="00BC348F">
        <w:rPr>
          <w:rFonts w:ascii="Palatino Linotype" w:eastAsia="Palatino Linotype" w:hAnsi="Palatino Linotype" w:cs="Palatino Linotype"/>
          <w:i/>
        </w:rPr>
        <w:t xml:space="preserve"> Para los efectos de la presente Ley se entenderá por:</w:t>
      </w: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w:t>
      </w: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XI. Documento:</w:t>
      </w:r>
      <w:r w:rsidRPr="00BC348F">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w:t>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En ese sentido, se tiene que cualquier registro que el Sujeto Obligado, sus servidores públicos e integrantes generen en ejercicio de sus facultades, funciones o competencias se entenderá como documento. </w:t>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Asimismo, resulta indispensable traer a colación lo que establece el artículo 4 de la Ley de Transparencia y Acceso a la Información Pública del Estado de México y Municipios, el cual menciona que: </w:t>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lastRenderedPageBreak/>
        <w:t>Artículo 4.</w:t>
      </w:r>
      <w:r w:rsidRPr="00BC348F">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6803F0" w:rsidRPr="00BC348F" w:rsidRDefault="002B676D" w:rsidP="00120699">
      <w:pPr>
        <w:pBdr>
          <w:top w:val="nil"/>
          <w:left w:val="nil"/>
          <w:bottom w:val="nil"/>
          <w:right w:val="nil"/>
          <w:between w:val="nil"/>
        </w:pBdr>
        <w:spacing w:line="360" w:lineRule="auto"/>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Es decir, la información generada, administrada o en posesión de los sujetos obligados es de naturaleza pública y accesible a cualquier persona y aún más, cuando se trata del desempeño y ejercicio de sus funciones, atribuciones y competencias, siempre y cuando no actualice algún supuesto de clasificación.</w:t>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right="51"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Por otro lado, es importante señalar que el servidor público de quien se solicitó información, es de quien fue Décimo Regidor en la administración 2022-2024, esto de acuerdo con la información localizada en la Página de Información Pública de Oficio Mexiquense (IPOMEX) del Sujeto Obligado:</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pBdr>
          <w:top w:val="nil"/>
          <w:left w:val="nil"/>
          <w:bottom w:val="nil"/>
          <w:right w:val="nil"/>
          <w:between w:val="nil"/>
        </w:pBdr>
        <w:spacing w:line="360" w:lineRule="auto"/>
        <w:ind w:right="51"/>
        <w:jc w:val="center"/>
        <w:rPr>
          <w:rFonts w:ascii="Palatino Linotype" w:eastAsia="Palatino Linotype" w:hAnsi="Palatino Linotype" w:cs="Palatino Linotype"/>
        </w:rPr>
      </w:pPr>
      <w:r w:rsidRPr="00BC348F">
        <w:rPr>
          <w:rFonts w:ascii="Palatino Linotype" w:eastAsia="Palatino Linotype" w:hAnsi="Palatino Linotype" w:cs="Palatino Linotype"/>
          <w:noProof/>
        </w:rPr>
        <w:drawing>
          <wp:inline distT="0" distB="0" distL="0" distR="0">
            <wp:extent cx="4105848" cy="223868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105848" cy="2238687"/>
                    </a:xfrm>
                    <a:prstGeom prst="rect">
                      <a:avLst/>
                    </a:prstGeom>
                    <a:ln/>
                  </pic:spPr>
                </pic:pic>
              </a:graphicData>
            </a:graphic>
          </wp:inline>
        </w:drawing>
      </w:r>
    </w:p>
    <w:p w:rsidR="006803F0" w:rsidRPr="00BC348F" w:rsidRDefault="006803F0" w:rsidP="00120699">
      <w:pPr>
        <w:pBdr>
          <w:top w:val="nil"/>
          <w:left w:val="nil"/>
          <w:bottom w:val="nil"/>
          <w:right w:val="nil"/>
          <w:between w:val="nil"/>
        </w:pBdr>
        <w:spacing w:line="360" w:lineRule="auto"/>
        <w:ind w:right="51"/>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Ahora bien, 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BC348F">
        <w:rPr>
          <w:rFonts w:ascii="Palatino Linotype" w:eastAsia="Palatino Linotype" w:hAnsi="Palatino Linotype" w:cs="Palatino Linotype"/>
          <w:i/>
          <w:color w:val="000000"/>
        </w:rPr>
        <w:t xml:space="preserve">en el ámbito de sus atribuciones, de promover, respetar, proteger y </w:t>
      </w:r>
      <w:r w:rsidRPr="00BC348F">
        <w:rPr>
          <w:rFonts w:ascii="Palatino Linotype" w:eastAsia="Palatino Linotype" w:hAnsi="Palatino Linotype" w:cs="Palatino Linotype"/>
          <w:b/>
          <w:i/>
          <w:color w:val="000000"/>
        </w:rPr>
        <w:t>garantizar</w:t>
      </w:r>
      <w:r w:rsidRPr="00BC348F">
        <w:rPr>
          <w:rFonts w:ascii="Palatino Linotype" w:eastAsia="Palatino Linotype" w:hAnsi="Palatino Linotype" w:cs="Palatino Linotype"/>
          <w:i/>
          <w:color w:val="000000"/>
        </w:rPr>
        <w:t xml:space="preserve"> los derechos humanos. </w:t>
      </w:r>
      <w:r w:rsidRPr="00BC348F">
        <w:rPr>
          <w:rFonts w:ascii="Palatino Linotype" w:eastAsia="Palatino Linotype" w:hAnsi="Palatino Linotype" w:cs="Palatino Linotype"/>
          <w:b/>
          <w:i/>
          <w:color w:val="000000"/>
        </w:rPr>
        <w:t>En cuanto al derecho de acceso a la información, la Ley de Transparencia y Acceso a la Información Pública del Estado de México y Municipios prevé establece que e</w:t>
      </w:r>
      <w:r w:rsidRPr="00BC348F">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BC348F">
        <w:rPr>
          <w:rFonts w:ascii="Palatino Linotype" w:hAnsi="Palatino Linotype"/>
          <w:i/>
          <w:color w:val="000000"/>
          <w:vertAlign w:val="superscript"/>
        </w:rPr>
        <w:footnoteReference w:id="1"/>
      </w:r>
      <w:r w:rsidRPr="00BC348F">
        <w:rPr>
          <w:rFonts w:ascii="Palatino Linotype" w:eastAsia="Palatino Linotype" w:hAnsi="Palatino Linotype" w:cs="Palatino Linotype"/>
          <w:i/>
          <w:color w:val="000000"/>
        </w:rPr>
        <w:t xml:space="preserve">, </w:t>
      </w:r>
      <w:r w:rsidRPr="00BC348F">
        <w:rPr>
          <w:rFonts w:ascii="Palatino Linotype" w:eastAsia="Palatino Linotype" w:hAnsi="Palatino Linotype" w:cs="Palatino Linotype"/>
          <w:color w:val="000000"/>
        </w:rPr>
        <w:t>asimismo establece</w:t>
      </w:r>
      <w:r w:rsidRPr="00BC348F">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w:t>
      </w:r>
      <w:r w:rsidRPr="00BC348F">
        <w:rPr>
          <w:rFonts w:ascii="Palatino Linotype" w:eastAsia="Palatino Linotype" w:hAnsi="Palatino Linotype" w:cs="Palatino Linotype"/>
          <w:i/>
          <w:color w:val="000000"/>
        </w:rPr>
        <w:lastRenderedPageBreak/>
        <w:t>información, mediante solicitudes de información y deberá apoyar al solicitante en la elaboración de las mismas.</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Es así que, su obligación es </w:t>
      </w:r>
      <w:r w:rsidRPr="00BC348F">
        <w:rPr>
          <w:rFonts w:ascii="Palatino Linotype" w:eastAsia="Palatino Linotype" w:hAnsi="Palatino Linotype" w:cs="Palatino Linotype"/>
          <w:i/>
          <w:color w:val="000000"/>
        </w:rPr>
        <w:t>realizar, con efectividad, los trámites internos necesarios para la atención de las solicitudes de información</w:t>
      </w:r>
      <w:r w:rsidRPr="00BC348F">
        <w:rPr>
          <w:rFonts w:ascii="Palatino Linotype" w:hAnsi="Palatino Linotype"/>
          <w:color w:val="000000"/>
          <w:vertAlign w:val="superscript"/>
        </w:rPr>
        <w:footnoteReference w:id="2"/>
      </w:r>
      <w:r w:rsidRPr="00BC348F">
        <w:rPr>
          <w:rFonts w:ascii="Palatino Linotype" w:eastAsia="Palatino Linotype" w:hAnsi="Palatino Linotype" w:cs="Palatino Linotype"/>
          <w:color w:val="000000"/>
        </w:rPr>
        <w:t>, es decir, deben otorgar respuestas concisas, contundentes y sobre todo que den la certeza de los actos que realizan.</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 xml:space="preserve">Artículo 50. </w:t>
      </w:r>
      <w:r w:rsidRPr="00BC348F">
        <w:rPr>
          <w:rFonts w:ascii="Palatino Linotype" w:eastAsia="Palatino Linotype" w:hAnsi="Palatino Linotype" w:cs="Palatino Linotype"/>
          <w:i/>
        </w:rPr>
        <w:t>Los sujetos obligados contarán con un área responsable para la atención de las solicitudes de información, a la que se le denominará Unidad de Transparencia.</w:t>
      </w:r>
    </w:p>
    <w:p w:rsidR="006803F0" w:rsidRPr="00BC348F" w:rsidRDefault="006803F0" w:rsidP="00120699">
      <w:pPr>
        <w:ind w:right="822"/>
        <w:jc w:val="both"/>
        <w:rPr>
          <w:rFonts w:ascii="Palatino Linotype" w:eastAsia="Palatino Linotype" w:hAnsi="Palatino Linotype" w:cs="Palatino Linotype"/>
          <w:i/>
        </w:rPr>
      </w:pP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 xml:space="preserve">Artículo 53. </w:t>
      </w:r>
      <w:r w:rsidRPr="00BC348F">
        <w:rPr>
          <w:rFonts w:ascii="Palatino Linotype" w:eastAsia="Palatino Linotype" w:hAnsi="Palatino Linotype" w:cs="Palatino Linotype"/>
          <w:i/>
        </w:rPr>
        <w:t>Las Unidades de Transparencia tendrán las siguientes funciones:</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lastRenderedPageBreak/>
        <w:t>II.</w:t>
      </w:r>
      <w:r w:rsidRPr="00BC348F">
        <w:rPr>
          <w:rFonts w:ascii="Palatino Linotype" w:eastAsia="Palatino Linotype" w:hAnsi="Palatino Linotype" w:cs="Palatino Linotype"/>
          <w:i/>
        </w:rPr>
        <w:t xml:space="preserve"> Recibir, tramitar y dar respuesta a las solicitudes de acceso a la información;</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IV.</w:t>
      </w:r>
      <w:r w:rsidRPr="00BC348F">
        <w:rPr>
          <w:rFonts w:ascii="Palatino Linotype" w:eastAsia="Palatino Linotype" w:hAnsi="Palatino Linotype" w:cs="Palatino Linotype"/>
          <w:i/>
        </w:rPr>
        <w:t xml:space="preserve"> Realizar, con efectividad, los trámites internos necesarios para la atención de las solicitudes de acceso a la información;</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V.</w:t>
      </w:r>
      <w:r w:rsidRPr="00BC348F">
        <w:rPr>
          <w:rFonts w:ascii="Palatino Linotype" w:eastAsia="Palatino Linotype" w:hAnsi="Palatino Linotype" w:cs="Palatino Linotype"/>
          <w:i/>
        </w:rPr>
        <w:t xml:space="preserve"> Entregar, en su caso, a los particulares la información solicitada;</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w:t>
      </w:r>
    </w:p>
    <w:p w:rsidR="006803F0" w:rsidRPr="00BC348F" w:rsidRDefault="006803F0" w:rsidP="00120699">
      <w:pPr>
        <w:ind w:right="822"/>
        <w:jc w:val="both"/>
        <w:rPr>
          <w:rFonts w:ascii="Palatino Linotype" w:eastAsia="Palatino Linotype" w:hAnsi="Palatino Linotype" w:cs="Palatino Linotype"/>
          <w:i/>
        </w:rPr>
      </w:pP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 xml:space="preserve">Artículo 58. </w:t>
      </w:r>
      <w:r w:rsidRPr="00BC348F">
        <w:rPr>
          <w:rFonts w:ascii="Palatino Linotype" w:eastAsia="Palatino Linotype" w:hAnsi="Palatino Linotype" w:cs="Palatino Linotype"/>
          <w:i/>
        </w:rPr>
        <w:t>Los servidores públicos habilitados serán designados por el titular del sujeto obligado a propuesta del responsable de la Unidad de Transparencia.</w:t>
      </w:r>
    </w:p>
    <w:p w:rsidR="006803F0" w:rsidRPr="00BC348F" w:rsidRDefault="006803F0" w:rsidP="00120699">
      <w:pPr>
        <w:ind w:right="822"/>
        <w:jc w:val="both"/>
        <w:rPr>
          <w:rFonts w:ascii="Palatino Linotype" w:eastAsia="Palatino Linotype" w:hAnsi="Palatino Linotype" w:cs="Palatino Linotype"/>
          <w:i/>
        </w:rPr>
      </w:pP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 xml:space="preserve">Artículo 59. </w:t>
      </w:r>
      <w:r w:rsidRPr="00BC348F">
        <w:rPr>
          <w:rFonts w:ascii="Palatino Linotype" w:eastAsia="Palatino Linotype" w:hAnsi="Palatino Linotype" w:cs="Palatino Linotype"/>
          <w:i/>
        </w:rPr>
        <w:t>Los servidores públicos habilitados tendrán las funciones siguientes:</w:t>
      </w:r>
    </w:p>
    <w:p w:rsidR="006803F0" w:rsidRPr="00BC348F" w:rsidRDefault="006803F0" w:rsidP="00120699">
      <w:pPr>
        <w:ind w:right="822"/>
        <w:jc w:val="both"/>
        <w:rPr>
          <w:rFonts w:ascii="Palatino Linotype" w:eastAsia="Palatino Linotype" w:hAnsi="Palatino Linotype" w:cs="Palatino Linotype"/>
          <w:i/>
        </w:rPr>
      </w:pP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I.</w:t>
      </w:r>
      <w:r w:rsidRPr="00BC348F">
        <w:rPr>
          <w:rFonts w:ascii="Palatino Linotype" w:eastAsia="Palatino Linotype" w:hAnsi="Palatino Linotype" w:cs="Palatino Linotype"/>
          <w:i/>
        </w:rPr>
        <w:t xml:space="preserve"> Localizar la información que le solicite la Unidad de Transparencia;</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II.</w:t>
      </w:r>
      <w:r w:rsidRPr="00BC348F">
        <w:rPr>
          <w:rFonts w:ascii="Palatino Linotype" w:eastAsia="Palatino Linotype" w:hAnsi="Palatino Linotype" w:cs="Palatino Linotype"/>
          <w:i/>
        </w:rPr>
        <w:t xml:space="preserve"> Proporcionar la información que obre en los archivos y que le sea solicitada por la Unidad de Transparencia;</w:t>
      </w: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i/>
        </w:rPr>
        <w:t>(...)</w:t>
      </w:r>
    </w:p>
    <w:p w:rsidR="006803F0" w:rsidRPr="00BC348F" w:rsidRDefault="006803F0" w:rsidP="00120699">
      <w:pPr>
        <w:ind w:right="822"/>
        <w:jc w:val="both"/>
        <w:rPr>
          <w:rFonts w:ascii="Palatino Linotype" w:eastAsia="Palatino Linotype" w:hAnsi="Palatino Linotype" w:cs="Palatino Linotype"/>
          <w:i/>
        </w:rPr>
      </w:pPr>
    </w:p>
    <w:p w:rsidR="006803F0" w:rsidRPr="00BC348F" w:rsidRDefault="002B676D" w:rsidP="00120699">
      <w:pPr>
        <w:ind w:right="822"/>
        <w:jc w:val="both"/>
        <w:rPr>
          <w:rFonts w:ascii="Palatino Linotype" w:eastAsia="Palatino Linotype" w:hAnsi="Palatino Linotype" w:cs="Palatino Linotype"/>
          <w:i/>
        </w:rPr>
      </w:pPr>
      <w:r w:rsidRPr="00BC348F">
        <w:rPr>
          <w:rFonts w:ascii="Palatino Linotype" w:eastAsia="Palatino Linotype" w:hAnsi="Palatino Linotype" w:cs="Palatino Linotype"/>
          <w:b/>
          <w:i/>
        </w:rPr>
        <w:t xml:space="preserve">Artículo 162. </w:t>
      </w:r>
      <w:r w:rsidRPr="00BC348F">
        <w:rPr>
          <w:rFonts w:ascii="Palatino Linotype" w:eastAsia="Palatino Linotype" w:hAnsi="Palatino Linotype" w:cs="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w:t>
      </w:r>
      <w:r w:rsidRPr="00BC348F">
        <w:rPr>
          <w:rFonts w:ascii="Palatino Linotype" w:eastAsia="Palatino Linotype" w:hAnsi="Palatino Linotype" w:cs="Palatino Linotype"/>
          <w:color w:val="000000"/>
        </w:rPr>
        <w:lastRenderedPageBreak/>
        <w:t>que se consideren competentes para que realicen una búsqueda exhaustiva y razonable de la información solicitada a fin de que ésta sea entregada a los solicitantes.</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8" w:name="_heading=h.vfsc9fweya32" w:colFirst="0" w:colLast="0"/>
      <w:bookmarkEnd w:id="8"/>
      <w:r w:rsidRPr="00BC348F">
        <w:rPr>
          <w:rFonts w:ascii="Palatino Linotype" w:eastAsia="Palatino Linotype" w:hAnsi="Palatino Linotype" w:cs="Palatino Linotype"/>
          <w:color w:val="000000"/>
        </w:rPr>
        <w:t xml:space="preserve">En ese sentido, conviene señalar que la respuesta fue emitida por la Décima Regiduría, servidor público habilitado con facultades para poseer y administrar la información solicitada. Ahora bien, recordemos que el Sujeto Obligado señaló en respuesta que, derivado de la búsqueda exhaustiva, no se localizó la información solicitada, sin embargo, es una respuesta poco clara, ya que no se tiene la certeza del porque no se localizó la información, si porque no se generó o si se generó y por alguna razón ya no existe.  </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En ese sentido, no debemos perder de vista que, el derecho de acceso a la información es la </w:t>
      </w:r>
      <w:r w:rsidRPr="00BC348F">
        <w:rPr>
          <w:rFonts w:ascii="Palatino Linotype" w:eastAsia="Palatino Linotype" w:hAnsi="Palatino Linotype" w:cs="Palatino Linotype"/>
          <w:i/>
          <w:color w:val="000000"/>
        </w:rPr>
        <w:t>igualdad de oportunidades para recibir, buscar e impartir información</w:t>
      </w:r>
      <w:r w:rsidRPr="00BC348F">
        <w:rPr>
          <w:rFonts w:ascii="Palatino Linotype" w:eastAsia="Palatino Linotype" w:hAnsi="Palatino Linotype" w:cs="Palatino Linotype"/>
          <w:i/>
          <w:color w:val="000000"/>
          <w:vertAlign w:val="superscript"/>
        </w:rPr>
        <w:footnoteReference w:id="3"/>
      </w:r>
      <w:r w:rsidRPr="00BC348F">
        <w:rPr>
          <w:rFonts w:ascii="Palatino Linotype" w:eastAsia="Palatino Linotype" w:hAnsi="Palatino Linotype" w:cs="Palatino Linotype"/>
          <w:i/>
          <w:color w:val="000000"/>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C348F">
        <w:rPr>
          <w:rFonts w:ascii="Palatino Linotype" w:eastAsia="Palatino Linotype" w:hAnsi="Palatino Linotype" w:cs="Palatino Linotype"/>
          <w:color w:val="000000"/>
          <w:vertAlign w:val="superscript"/>
        </w:rPr>
        <w:footnoteReference w:id="4"/>
      </w:r>
      <w:r w:rsidRPr="00BC348F">
        <w:rPr>
          <w:rFonts w:ascii="Palatino Linotype" w:eastAsia="Palatino Linotype" w:hAnsi="Palatino Linotype" w:cs="Palatino Linotype"/>
          <w:i/>
          <w:color w:val="000000"/>
        </w:rPr>
        <w:t xml:space="preserve"> </w:t>
      </w:r>
      <w:r w:rsidRPr="00BC348F">
        <w:rPr>
          <w:rFonts w:ascii="Palatino Linotype" w:eastAsia="Palatino Linotype" w:hAnsi="Palatino Linotype" w:cs="Palatino Linotype"/>
          <w:color w:val="000000"/>
        </w:rPr>
        <w:t xml:space="preserve">que se constituye como una herramienta </w:t>
      </w:r>
      <w:r w:rsidRPr="00BC348F">
        <w:rPr>
          <w:rFonts w:ascii="Palatino Linotype" w:eastAsia="Palatino Linotype" w:hAnsi="Palatino Linotype" w:cs="Palatino Linotype"/>
          <w:color w:val="000000"/>
        </w:rPr>
        <w:lastRenderedPageBreak/>
        <w:t xml:space="preserve">fundamental para </w:t>
      </w:r>
      <w:r w:rsidRPr="00BC348F">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BC348F">
        <w:rPr>
          <w:rFonts w:ascii="Palatino Linotype" w:eastAsia="Palatino Linotype" w:hAnsi="Palatino Linotype" w:cs="Palatino Linotype"/>
          <w:i/>
          <w:color w:val="000000"/>
          <w:vertAlign w:val="superscript"/>
        </w:rPr>
        <w:footnoteReference w:id="5"/>
      </w:r>
      <w:r w:rsidRPr="00BC348F">
        <w:rPr>
          <w:rFonts w:ascii="Palatino Linotype" w:eastAsia="Palatino Linotype" w:hAnsi="Palatino Linotype" w:cs="Palatino Linotype"/>
          <w:color w:val="000000"/>
        </w:rPr>
        <w:t>fomentando</w:t>
      </w:r>
      <w:r w:rsidRPr="00BC348F">
        <w:rPr>
          <w:rFonts w:ascii="Palatino Linotype" w:eastAsia="Palatino Linotype" w:hAnsi="Palatino Linotype" w:cs="Palatino Linotype"/>
          <w:i/>
          <w:color w:val="000000"/>
        </w:rPr>
        <w:t xml:space="preserve"> la transparencia de las actividades estatales y</w:t>
      </w:r>
      <w:r w:rsidRPr="00BC348F">
        <w:rPr>
          <w:rFonts w:ascii="Palatino Linotype" w:eastAsia="Palatino Linotype" w:hAnsi="Palatino Linotype" w:cs="Palatino Linotype"/>
          <w:color w:val="000000"/>
        </w:rPr>
        <w:t xml:space="preserve"> promoviendo</w:t>
      </w:r>
      <w:r w:rsidRPr="00BC348F">
        <w:rPr>
          <w:rFonts w:ascii="Palatino Linotype" w:eastAsia="Palatino Linotype" w:hAnsi="Palatino Linotype" w:cs="Palatino Linotype"/>
          <w:i/>
          <w:color w:val="000000"/>
        </w:rPr>
        <w:t xml:space="preserve"> la responsabilidad de los funcionarios sobre su gestión pública</w:t>
      </w:r>
      <w:r w:rsidRPr="00BC348F">
        <w:rPr>
          <w:rFonts w:ascii="Palatino Linotype" w:eastAsia="Palatino Linotype" w:hAnsi="Palatino Linotype" w:cs="Palatino Linotype"/>
          <w:i/>
          <w:color w:val="000000"/>
          <w:vertAlign w:val="superscript"/>
        </w:rPr>
        <w:footnoteReference w:id="6"/>
      </w:r>
      <w:r w:rsidRPr="00BC348F">
        <w:rPr>
          <w:rFonts w:ascii="Palatino Linotype" w:eastAsia="Palatino Linotype" w:hAnsi="Palatino Linotype" w:cs="Palatino Linotype"/>
          <w:i/>
          <w:color w:val="000000"/>
        </w:rPr>
        <w:t xml:space="preserve"> </w:t>
      </w:r>
      <w:r w:rsidRPr="00BC348F">
        <w:rPr>
          <w:rFonts w:ascii="Palatino Linotype" w:eastAsia="Palatino Linotype" w:hAnsi="Palatino Linotype" w:cs="Palatino Linotype"/>
          <w:color w:val="000000"/>
        </w:rPr>
        <w:t>que permite</w:t>
      </w:r>
      <w:r w:rsidRPr="00BC348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BC348F">
        <w:rPr>
          <w:rFonts w:ascii="Palatino Linotype" w:eastAsia="Palatino Linotype" w:hAnsi="Palatino Linotype" w:cs="Palatino Linotype"/>
          <w:i/>
          <w:color w:val="000000"/>
          <w:vertAlign w:val="superscript"/>
        </w:rPr>
        <w:footnoteReference w:id="7"/>
      </w:r>
      <w:r w:rsidRPr="00BC348F">
        <w:rPr>
          <w:rFonts w:ascii="Palatino Linotype" w:eastAsia="Palatino Linotype" w:hAnsi="Palatino Linotype" w:cs="Palatino Linotype"/>
          <w:color w:val="000000"/>
        </w:rPr>
        <w:t xml:space="preserve"> ”</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El acceso a la información es un derecho humano constitucional y convencionalmente reconocido y para tal efecto el párrafo tercero del artículo primero de la Constitución Política de los Estados Unidos Mexicanos establece el deber de todas las autoridades, </w:t>
      </w:r>
      <w:r w:rsidRPr="00BC348F">
        <w:rPr>
          <w:rFonts w:ascii="Palatino Linotype" w:eastAsia="Palatino Linotype" w:hAnsi="Palatino Linotype" w:cs="Palatino Linotype"/>
          <w:i/>
          <w:color w:val="000000"/>
        </w:rPr>
        <w:t xml:space="preserve">en el ámbito de sus atribuciones, de promover, respetar, proteger y </w:t>
      </w:r>
      <w:r w:rsidRPr="00BC348F">
        <w:rPr>
          <w:rFonts w:ascii="Palatino Linotype" w:eastAsia="Palatino Linotype" w:hAnsi="Palatino Linotype" w:cs="Palatino Linotype"/>
          <w:b/>
          <w:i/>
          <w:color w:val="000000"/>
        </w:rPr>
        <w:t>garantizar</w:t>
      </w:r>
      <w:r w:rsidRPr="00BC348F">
        <w:rPr>
          <w:rFonts w:ascii="Palatino Linotype" w:eastAsia="Palatino Linotype" w:hAnsi="Palatino Linotype" w:cs="Palatino Linotype"/>
          <w:i/>
          <w:color w:val="000000"/>
        </w:rPr>
        <w:t xml:space="preserve"> los derechos humanos. </w:t>
      </w:r>
      <w:r w:rsidRPr="00BC348F">
        <w:rPr>
          <w:rFonts w:ascii="Palatino Linotype" w:eastAsia="Palatino Linotype" w:hAnsi="Palatino Linotype" w:cs="Palatino Linotype"/>
          <w:color w:val="000000"/>
        </w:rPr>
        <w:t>En cuanto al derecho de acceso a la información, la Ley de Transparencia y Acceso a la Información Pública del Estado de México y Municipios prevé establece que</w:t>
      </w:r>
      <w:r w:rsidRPr="00BC348F">
        <w:rPr>
          <w:rFonts w:ascii="Palatino Linotype" w:eastAsia="Palatino Linotype" w:hAnsi="Palatino Linotype" w:cs="Palatino Linotype"/>
          <w:b/>
          <w:i/>
          <w:color w:val="000000"/>
        </w:rPr>
        <w:t xml:space="preserve"> e</w:t>
      </w:r>
      <w:r w:rsidRPr="00BC348F">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BC348F">
        <w:rPr>
          <w:rFonts w:ascii="Palatino Linotype" w:eastAsia="Palatino Linotype" w:hAnsi="Palatino Linotype" w:cs="Palatino Linotype"/>
          <w:i/>
          <w:color w:val="000000"/>
          <w:vertAlign w:val="superscript"/>
        </w:rPr>
        <w:footnoteReference w:id="8"/>
      </w:r>
      <w:r w:rsidRPr="00BC348F">
        <w:rPr>
          <w:rFonts w:ascii="Palatino Linotype" w:eastAsia="Palatino Linotype" w:hAnsi="Palatino Linotype" w:cs="Palatino Linotype"/>
          <w:i/>
          <w:color w:val="000000"/>
        </w:rPr>
        <w:t xml:space="preserve">, </w:t>
      </w:r>
      <w:r w:rsidRPr="00BC348F">
        <w:rPr>
          <w:rFonts w:ascii="Palatino Linotype" w:eastAsia="Palatino Linotype" w:hAnsi="Palatino Linotype" w:cs="Palatino Linotype"/>
          <w:color w:val="000000"/>
        </w:rPr>
        <w:t>asimismo establece</w:t>
      </w:r>
      <w:r w:rsidRPr="00BC348F">
        <w:rPr>
          <w:rFonts w:ascii="Palatino Linotype" w:eastAsia="Palatino Linotype" w:hAnsi="Palatino Linotype" w:cs="Palatino Linotype"/>
          <w:i/>
          <w:color w:val="000000"/>
        </w:rPr>
        <w:t xml:space="preserve"> que las unidades de transparencia de los Sujetos Obligados deberán garantizar las medidas y condiciones de </w:t>
      </w:r>
      <w:r w:rsidRPr="00BC348F">
        <w:rPr>
          <w:rFonts w:ascii="Palatino Linotype" w:eastAsia="Palatino Linotype" w:hAnsi="Palatino Linotype" w:cs="Palatino Linotype"/>
          <w:i/>
          <w:color w:val="000000"/>
        </w:rPr>
        <w:lastRenderedPageBreak/>
        <w:t>accesibilidad para que toda persona pueda ejercer el derecho de acceso a la información, mediante solicitudes de información y deberá apoyar al solicitante en la elaboración de las mismas.</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BC348F">
        <w:rPr>
          <w:rFonts w:ascii="Palatino Linotype" w:eastAsia="Palatino Linotype" w:hAnsi="Palatino Linotype" w:cs="Palatino Linotype"/>
          <w:b/>
          <w:color w:val="000000"/>
        </w:rPr>
        <w:t>los Sujetos Obligados deberán documentar todo acto que se derive del ejercicio de sus facultades, competencias o funciones,</w:t>
      </w:r>
      <w:r w:rsidRPr="00BC348F">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Además, debemos tomar en cuenta el artículo  12, de la Ley de Transparencia y Acceso a la Información Pública del Estado de México y Municipios, los cuales establecen lo siguiente:</w:t>
      </w:r>
    </w:p>
    <w:p w:rsidR="006803F0" w:rsidRPr="00BC348F" w:rsidRDefault="006803F0" w:rsidP="0012069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803F0" w:rsidRPr="00BC348F" w:rsidRDefault="002B676D" w:rsidP="00120699">
      <w:pPr>
        <w:spacing w:line="360" w:lineRule="auto"/>
        <w:ind w:right="567"/>
        <w:jc w:val="both"/>
        <w:rPr>
          <w:rFonts w:ascii="Palatino Linotype" w:eastAsia="Palatino Linotype" w:hAnsi="Palatino Linotype" w:cs="Palatino Linotype"/>
          <w:i/>
        </w:rPr>
      </w:pPr>
      <w:r w:rsidRPr="00BC348F">
        <w:rPr>
          <w:rFonts w:ascii="Palatino Linotype" w:eastAsia="Palatino Linotype" w:hAnsi="Palatino Linotype" w:cs="Palatino Linotype"/>
          <w:b/>
          <w:i/>
        </w:rPr>
        <w:t xml:space="preserve">Artículo 12. </w:t>
      </w:r>
      <w:r w:rsidRPr="00BC348F">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6803F0" w:rsidRPr="00BC348F" w:rsidRDefault="006803F0" w:rsidP="00120699">
      <w:pPr>
        <w:spacing w:line="360" w:lineRule="auto"/>
        <w:ind w:right="567"/>
        <w:jc w:val="both"/>
        <w:rPr>
          <w:rFonts w:ascii="Palatino Linotype" w:eastAsia="Palatino Linotype" w:hAnsi="Palatino Linotype" w:cs="Palatino Linotype"/>
          <w:i/>
        </w:rPr>
      </w:pPr>
    </w:p>
    <w:p w:rsidR="006803F0" w:rsidRPr="00BC348F" w:rsidRDefault="002B676D" w:rsidP="00120699">
      <w:pPr>
        <w:spacing w:line="360" w:lineRule="auto"/>
        <w:ind w:right="567"/>
        <w:jc w:val="both"/>
        <w:rPr>
          <w:rFonts w:ascii="Palatino Linotype" w:eastAsia="Palatino Linotype" w:hAnsi="Palatino Linotype" w:cs="Palatino Linotype"/>
          <w:i/>
        </w:rPr>
      </w:pPr>
      <w:r w:rsidRPr="00BC348F">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BC348F">
        <w:rPr>
          <w:rFonts w:ascii="Palatino Linotype" w:eastAsia="Palatino Linotype" w:hAnsi="Palatino Linotype" w:cs="Palatino Linotype"/>
          <w:b/>
          <w:i/>
        </w:rPr>
        <w:t xml:space="preserve">La obligación de proporcionar información no comprende el procesamiento de la misma, ni el </w:t>
      </w:r>
      <w:r w:rsidRPr="00BC348F">
        <w:rPr>
          <w:rFonts w:ascii="Palatino Linotype" w:eastAsia="Palatino Linotype" w:hAnsi="Palatino Linotype" w:cs="Palatino Linotype"/>
          <w:b/>
          <w:i/>
        </w:rPr>
        <w:lastRenderedPageBreak/>
        <w:t>presentarla conforme al interés del solicitante; no estarán obligados a generarla, resumirla, efectuar cálculos o practicar investigaciones.</w:t>
      </w:r>
    </w:p>
    <w:p w:rsidR="006803F0" w:rsidRPr="00BC348F" w:rsidRDefault="006803F0" w:rsidP="00120699">
      <w:pPr>
        <w:spacing w:line="360" w:lineRule="auto"/>
        <w:ind w:right="567"/>
        <w:jc w:val="both"/>
        <w:rPr>
          <w:rFonts w:ascii="Palatino Linotype" w:eastAsia="Palatino Linotype" w:hAnsi="Palatino Linotype" w:cs="Palatino Linotype"/>
          <w:i/>
          <w:color w:val="000000"/>
        </w:rPr>
      </w:pPr>
    </w:p>
    <w:p w:rsidR="006803F0" w:rsidRPr="00BC348F" w:rsidRDefault="002B676D" w:rsidP="00120699">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C348F">
        <w:rPr>
          <w:rFonts w:ascii="Palatino Linotype" w:eastAsia="Palatino Linotype" w:hAnsi="Palatino Linotype" w:cs="Palatino Linotype"/>
          <w:color w:val="000000"/>
          <w:vertAlign w:val="superscript"/>
        </w:rPr>
        <w:footnoteReference w:id="9"/>
      </w:r>
      <w:r w:rsidRPr="00BC348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803F0" w:rsidRPr="00BC348F" w:rsidRDefault="006803F0" w:rsidP="0012069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6803F0" w:rsidRPr="00BC348F" w:rsidRDefault="006803F0" w:rsidP="00120699">
      <w:pPr>
        <w:pBdr>
          <w:top w:val="nil"/>
          <w:left w:val="nil"/>
          <w:bottom w:val="nil"/>
          <w:right w:val="nil"/>
          <w:between w:val="nil"/>
        </w:pBdr>
        <w:spacing w:line="360" w:lineRule="auto"/>
        <w:rPr>
          <w:rFonts w:ascii="Palatino Linotype" w:eastAsia="Palatino Linotype" w:hAnsi="Palatino Linotype" w:cs="Palatino Linotype"/>
          <w:color w:val="000000"/>
        </w:rPr>
      </w:pPr>
    </w:p>
    <w:p w:rsidR="006803F0" w:rsidRPr="00BC348F" w:rsidRDefault="002B676D" w:rsidP="00120699">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i/>
          <w:color w:val="000000"/>
        </w:rPr>
      </w:pPr>
      <w:r w:rsidRPr="00BC348F">
        <w:rPr>
          <w:rFonts w:ascii="Palatino Linotype" w:eastAsia="Palatino Linotype" w:hAnsi="Palatino Linotype" w:cs="Palatino Linotype"/>
          <w:b/>
          <w:i/>
          <w:color w:val="000000"/>
        </w:rPr>
        <w:t>ACCESO A LA INFORMACIÓN. IMPLICACIÓN DEL PRINCIPIO DE MÁXIMA PUBLICIDAD EN EL DERECHO FUNDAMENTAL RELATIVO.</w:t>
      </w:r>
      <w:r w:rsidRPr="00BC348F">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w:t>
      </w:r>
      <w:r w:rsidRPr="00BC348F">
        <w:rPr>
          <w:rFonts w:ascii="Palatino Linotype" w:eastAsia="Palatino Linotype" w:hAnsi="Palatino Linotype" w:cs="Palatino Linotype"/>
          <w:i/>
          <w:color w:val="000000"/>
        </w:rPr>
        <w:lastRenderedPageBreak/>
        <w:t xml:space="preserve">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6803F0" w:rsidRPr="00BC348F" w:rsidRDefault="006803F0" w:rsidP="00120699">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i/>
          <w:color w:val="000000"/>
        </w:rPr>
      </w:pPr>
    </w:p>
    <w:p w:rsidR="006803F0" w:rsidRPr="00BC348F" w:rsidRDefault="002B676D" w:rsidP="00120699">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i/>
          <w:color w:val="000000"/>
        </w:rPr>
      </w:pPr>
      <w:r w:rsidRPr="00BC348F">
        <w:rPr>
          <w:rFonts w:ascii="Palatino Linotype" w:eastAsia="Palatino Linotype" w:hAnsi="Palatino Linotype" w:cs="Palatino Linotype"/>
          <w:i/>
          <w:color w:val="000000"/>
        </w:rPr>
        <w:t xml:space="preserve">CUARTO TRIBUNAL COLEGIADO EN MATERIA ADMINISTRATIVA DEL PRIMER CIRCUITO. </w:t>
      </w:r>
    </w:p>
    <w:p w:rsidR="006803F0" w:rsidRPr="00BC348F" w:rsidRDefault="006803F0" w:rsidP="00120699">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i/>
          <w:color w:val="000000"/>
        </w:rPr>
      </w:pPr>
    </w:p>
    <w:p w:rsidR="006803F0" w:rsidRPr="00BC348F" w:rsidRDefault="002B676D" w:rsidP="00120699">
      <w:pPr>
        <w:pBdr>
          <w:top w:val="nil"/>
          <w:left w:val="nil"/>
          <w:bottom w:val="nil"/>
          <w:right w:val="nil"/>
          <w:between w:val="nil"/>
        </w:pBdr>
        <w:tabs>
          <w:tab w:val="left" w:pos="851"/>
        </w:tabs>
        <w:spacing w:line="360" w:lineRule="auto"/>
        <w:ind w:right="567"/>
        <w:jc w:val="both"/>
        <w:rPr>
          <w:rFonts w:ascii="Palatino Linotype" w:eastAsia="Palatino Linotype" w:hAnsi="Palatino Linotype" w:cs="Palatino Linotype"/>
          <w:i/>
          <w:color w:val="000000"/>
        </w:rPr>
      </w:pPr>
      <w:r w:rsidRPr="00BC348F">
        <w:rPr>
          <w:rFonts w:ascii="Palatino Linotype" w:eastAsia="Palatino Linotype" w:hAnsi="Palatino Linotype" w:cs="Palatino Linotype"/>
          <w:i/>
          <w:color w:val="000000"/>
        </w:rPr>
        <w:t xml:space="preserve">Amparo en revisión 257/2012. Ruth Corona Muñoz. 6 de diciembre de 2012. Unanimidad de votos. Ponente: Jean Claude </w:t>
      </w:r>
      <w:proofErr w:type="spellStart"/>
      <w:r w:rsidRPr="00BC348F">
        <w:rPr>
          <w:rFonts w:ascii="Palatino Linotype" w:eastAsia="Palatino Linotype" w:hAnsi="Palatino Linotype" w:cs="Palatino Linotype"/>
          <w:i/>
          <w:color w:val="000000"/>
        </w:rPr>
        <w:t>Tron</w:t>
      </w:r>
      <w:proofErr w:type="spellEnd"/>
      <w:r w:rsidRPr="00BC348F">
        <w:rPr>
          <w:rFonts w:ascii="Palatino Linotype" w:eastAsia="Palatino Linotype" w:hAnsi="Palatino Linotype" w:cs="Palatino Linotype"/>
          <w:i/>
          <w:color w:val="000000"/>
        </w:rPr>
        <w:t xml:space="preserve"> </w:t>
      </w:r>
      <w:proofErr w:type="spellStart"/>
      <w:r w:rsidRPr="00BC348F">
        <w:rPr>
          <w:rFonts w:ascii="Palatino Linotype" w:eastAsia="Palatino Linotype" w:hAnsi="Palatino Linotype" w:cs="Palatino Linotype"/>
          <w:i/>
          <w:color w:val="000000"/>
        </w:rPr>
        <w:t>Petit</w:t>
      </w:r>
      <w:proofErr w:type="spellEnd"/>
      <w:r w:rsidRPr="00BC348F">
        <w:rPr>
          <w:rFonts w:ascii="Palatino Linotype" w:eastAsia="Palatino Linotype" w:hAnsi="Palatino Linotype" w:cs="Palatino Linotype"/>
          <w:i/>
          <w:color w:val="000000"/>
        </w:rPr>
        <w:t>. Secretaria: Mayra Susana Martínez López.</w:t>
      </w:r>
    </w:p>
    <w:p w:rsidR="006803F0" w:rsidRPr="00BC348F" w:rsidRDefault="006803F0" w:rsidP="0012069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803F0" w:rsidRPr="00BC348F" w:rsidRDefault="006803F0" w:rsidP="00120699">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rPr>
      </w:pPr>
      <w:bookmarkStart w:id="9" w:name="_heading=h.2s8eyo1" w:colFirst="0" w:colLast="0"/>
      <w:bookmarkEnd w:id="9"/>
      <w:r w:rsidRPr="00BC348F">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BC348F">
        <w:rPr>
          <w:rFonts w:ascii="Palatino Linotype" w:eastAsia="Palatino Linotype" w:hAnsi="Palatino Linotype" w:cs="Palatino Linotype"/>
          <w:b/>
        </w:rPr>
        <w:t>RECURRENTE</w:t>
      </w:r>
      <w:r w:rsidRPr="00BC348F">
        <w:rPr>
          <w:rFonts w:ascii="Palatino Linotype" w:eastAsia="Palatino Linotype" w:hAnsi="Palatino Linotype" w:cs="Palatino Linotype"/>
        </w:rPr>
        <w:t xml:space="preserve"> dentro del recurso de revisión </w:t>
      </w:r>
      <w:r w:rsidRPr="00BC348F">
        <w:rPr>
          <w:rFonts w:ascii="Palatino Linotype" w:eastAsia="Palatino Linotype" w:hAnsi="Palatino Linotype" w:cs="Palatino Linotype"/>
          <w:b/>
        </w:rPr>
        <w:t>01853/INFOEM/IP/RR/2025</w:t>
      </w:r>
      <w:r w:rsidRPr="00BC348F">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BC348F">
        <w:rPr>
          <w:rFonts w:ascii="Palatino Linotype" w:eastAsia="Palatino Linotype" w:hAnsi="Palatino Linotype" w:cs="Palatino Linotype"/>
          <w:b/>
        </w:rPr>
        <w:t>REVOCA</w:t>
      </w:r>
      <w:r w:rsidRPr="00BC348F">
        <w:rPr>
          <w:rFonts w:ascii="Palatino Linotype" w:eastAsia="Palatino Linotype" w:hAnsi="Palatino Linotype" w:cs="Palatino Linotype"/>
        </w:rPr>
        <w:t xml:space="preserve"> la respuesta a la solicitud de información número </w:t>
      </w:r>
      <w:hyperlink r:id="rId11">
        <w:r w:rsidRPr="00BC348F">
          <w:rPr>
            <w:rFonts w:ascii="Palatino Linotype" w:eastAsia="Palatino Linotype" w:hAnsi="Palatino Linotype" w:cs="Palatino Linotype"/>
            <w:b/>
            <w:color w:val="000000"/>
            <w:u w:val="single"/>
          </w:rPr>
          <w:t>00447/TOLUCA/IP/2025</w:t>
        </w:r>
      </w:hyperlink>
      <w:r w:rsidRPr="00BC348F">
        <w:rPr>
          <w:rFonts w:ascii="Palatino Linotype" w:eastAsia="Palatino Linotype" w:hAnsi="Palatino Linotype" w:cs="Palatino Linotype"/>
        </w:rPr>
        <w:t>.</w:t>
      </w:r>
    </w:p>
    <w:p w:rsidR="006803F0" w:rsidRPr="00BC348F" w:rsidRDefault="006803F0" w:rsidP="00120699">
      <w:pPr>
        <w:pBdr>
          <w:top w:val="nil"/>
          <w:left w:val="nil"/>
          <w:bottom w:val="nil"/>
          <w:right w:val="nil"/>
          <w:between w:val="nil"/>
        </w:pBdr>
        <w:rPr>
          <w:rFonts w:ascii="Palatino Linotype" w:eastAsia="Palatino Linotype" w:hAnsi="Palatino Linotype" w:cs="Palatino Linotype"/>
          <w:color w:val="000000"/>
        </w:rPr>
      </w:pPr>
    </w:p>
    <w:p w:rsidR="006803F0" w:rsidRPr="00BC348F" w:rsidRDefault="002B676D" w:rsidP="0012069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b/>
          <w:color w:val="000000"/>
        </w:rPr>
      </w:pPr>
      <w:bookmarkStart w:id="10" w:name="_heading=h.yzi1c91tbur6" w:colFirst="0" w:colLast="0"/>
      <w:bookmarkEnd w:id="10"/>
      <w:r w:rsidRPr="00BC348F">
        <w:rPr>
          <w:rFonts w:ascii="Palatino Linotype" w:eastAsia="Palatino Linotype" w:hAnsi="Palatino Linotype" w:cs="Palatino Linotype"/>
          <w:b/>
          <w:color w:val="000000"/>
        </w:rPr>
        <w:t>QUINTO. De la versión pública.</w:t>
      </w:r>
    </w:p>
    <w:p w:rsidR="006803F0" w:rsidRPr="00BC348F" w:rsidRDefault="006803F0" w:rsidP="0012069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t>Debe destacarse que, debido a la naturaleza de la información solicitada</w:t>
      </w:r>
      <w:r w:rsidRPr="00BC348F">
        <w:rPr>
          <w:rFonts w:ascii="Palatino Linotype" w:eastAsia="Palatino Linotype" w:hAnsi="Palatino Linotype" w:cs="Palatino Linotype"/>
          <w:b/>
          <w:color w:val="000000"/>
        </w:rPr>
        <w:t xml:space="preserve"> </w:t>
      </w:r>
      <w:r w:rsidRPr="00BC348F">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6803F0" w:rsidRPr="00BC348F" w:rsidRDefault="006803F0" w:rsidP="0012069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rsidR="006803F0" w:rsidRPr="00BC348F" w:rsidRDefault="002B676D" w:rsidP="00120699">
      <w:pPr>
        <w:numPr>
          <w:ilvl w:val="0"/>
          <w:numId w:val="1"/>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BC348F">
        <w:rPr>
          <w:rFonts w:ascii="Palatino Linotype" w:eastAsia="Palatino Linotype" w:hAnsi="Palatino Linotype" w:cs="Palatino Linotype"/>
          <w:color w:val="000000"/>
        </w:rPr>
        <w:lastRenderedPageBreak/>
        <w:t>La clasificación total o parcial de la información requerida, mediante solicitud de acceso a la información pública, constituye una restricción al derecho humano de acceso a la información, por lo que es menester reiterar los mismos:</w:t>
      </w:r>
    </w:p>
    <w:p w:rsidR="006803F0" w:rsidRPr="00BC348F" w:rsidRDefault="006803F0" w:rsidP="00120699">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tbl>
      <w:tblPr>
        <w:tblStyle w:val="a0"/>
        <w:tblW w:w="8828"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8"/>
        <w:gridCol w:w="6990"/>
      </w:tblGrid>
      <w:tr w:rsidR="006803F0" w:rsidRPr="00BC348F" w:rsidTr="006803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803F0" w:rsidRPr="00BC348F" w:rsidRDefault="002B676D" w:rsidP="00120699">
            <w:pPr>
              <w:spacing w:line="360" w:lineRule="auto"/>
              <w:rPr>
                <w:rFonts w:ascii="Palatino Linotype" w:eastAsia="Palatino Linotype" w:hAnsi="Palatino Linotype" w:cs="Palatino Linotype"/>
              </w:rPr>
            </w:pPr>
            <w:r w:rsidRPr="00BC348F">
              <w:rPr>
                <w:rFonts w:ascii="Palatino Linotype" w:eastAsia="Palatino Linotype" w:hAnsi="Palatino Linotype" w:cs="Palatino Linotype"/>
                <w:b w:val="0"/>
              </w:rPr>
              <w:t>a) Requisitos previos.</w:t>
            </w:r>
          </w:p>
        </w:tc>
        <w:tc>
          <w:tcPr>
            <w:tcW w:w="6990" w:type="dxa"/>
          </w:tcPr>
          <w:p w:rsidR="006803F0" w:rsidRPr="00BC348F" w:rsidRDefault="002B676D" w:rsidP="00120699">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Los artículos 100 y 122 de la Ley Estatal y de la Ley General, respectivamente, señalan que si los </w:t>
            </w:r>
            <w:r w:rsidRPr="00BC348F">
              <w:rPr>
                <w:rFonts w:ascii="Palatino Linotype" w:eastAsia="Palatino Linotype" w:hAnsi="Palatino Linotype" w:cs="Palatino Linotype"/>
                <w:b w:val="0"/>
              </w:rPr>
              <w:t>Sujetos Obligados</w:t>
            </w:r>
            <w:r w:rsidRPr="00BC348F">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rsidR="006803F0" w:rsidRPr="00BC348F" w:rsidRDefault="002B676D" w:rsidP="00120699">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Al hacerlo tienen que precisar de qué información se trata, señalando el supuesto de clasificación (confidencialidad o reserva).</w:t>
            </w:r>
          </w:p>
          <w:p w:rsidR="006803F0" w:rsidRPr="00BC348F" w:rsidRDefault="002B676D" w:rsidP="00120699">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Además, se debe señalar el procedimiento, de los tres que establecen los artículos 132 y 106 de la Ley Estatal y General, respectivamente.</w:t>
            </w:r>
          </w:p>
          <w:p w:rsidR="006803F0" w:rsidRPr="00BC348F" w:rsidRDefault="002B676D" w:rsidP="00120699">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BC348F">
              <w:rPr>
                <w:rFonts w:ascii="Palatino Linotype" w:eastAsia="Palatino Linotype" w:hAnsi="Palatino Linotype" w:cs="Palatino Linotype"/>
                <w:b w:val="0"/>
                <w:u w:val="single"/>
              </w:rPr>
              <w:t xml:space="preserve">no se puede hacer un acuerdo para clasificar de manera general todos los documentos de un expediente o área,  </w:t>
            </w:r>
            <w:r w:rsidRPr="00BC348F">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6803F0" w:rsidRPr="00BC348F" w:rsidTr="0068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803F0" w:rsidRPr="00BC348F" w:rsidRDefault="002B676D" w:rsidP="00120699">
            <w:pPr>
              <w:spacing w:line="360" w:lineRule="auto"/>
              <w:rPr>
                <w:rFonts w:ascii="Palatino Linotype" w:eastAsia="Palatino Linotype" w:hAnsi="Palatino Linotype" w:cs="Palatino Linotype"/>
              </w:rPr>
            </w:pPr>
            <w:r w:rsidRPr="00BC348F">
              <w:rPr>
                <w:rFonts w:ascii="Palatino Linotype" w:eastAsia="Palatino Linotype" w:hAnsi="Palatino Linotype" w:cs="Palatino Linotype"/>
                <w:b w:val="0"/>
              </w:rPr>
              <w:lastRenderedPageBreak/>
              <w:t>b) Supuestos de clasificación.</w:t>
            </w:r>
          </w:p>
        </w:tc>
        <w:tc>
          <w:tcPr>
            <w:tcW w:w="6990" w:type="dxa"/>
          </w:tcPr>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03F0" w:rsidRPr="00BC348F" w:rsidRDefault="002B676D" w:rsidP="00120699">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El </w:t>
            </w:r>
            <w:r w:rsidRPr="00BC348F">
              <w:rPr>
                <w:rFonts w:ascii="Palatino Linotype" w:eastAsia="Palatino Linotype" w:hAnsi="Palatino Linotype" w:cs="Palatino Linotype"/>
                <w:b/>
              </w:rPr>
              <w:t>SUJETO OBLIGADO</w:t>
            </w:r>
            <w:r w:rsidRPr="00BC348F">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03F0" w:rsidRPr="00BC348F" w:rsidTr="006803F0">
        <w:tc>
          <w:tcPr>
            <w:cnfStyle w:val="001000000000" w:firstRow="0" w:lastRow="0" w:firstColumn="1" w:lastColumn="0" w:oddVBand="0" w:evenVBand="0" w:oddHBand="0" w:evenHBand="0" w:firstRowFirstColumn="0" w:firstRowLastColumn="0" w:lastRowFirstColumn="0" w:lastRowLastColumn="0"/>
            <w:tcW w:w="1838" w:type="dxa"/>
          </w:tcPr>
          <w:p w:rsidR="006803F0" w:rsidRPr="00BC348F" w:rsidRDefault="002B676D" w:rsidP="00120699">
            <w:pPr>
              <w:spacing w:line="360" w:lineRule="auto"/>
              <w:rPr>
                <w:rFonts w:ascii="Palatino Linotype" w:eastAsia="Palatino Linotype" w:hAnsi="Palatino Linotype" w:cs="Palatino Linotype"/>
              </w:rPr>
            </w:pPr>
            <w:r w:rsidRPr="00BC348F">
              <w:rPr>
                <w:rFonts w:ascii="Palatino Linotype" w:eastAsia="Palatino Linotype" w:hAnsi="Palatino Linotype" w:cs="Palatino Linotype"/>
                <w:b w:val="0"/>
              </w:rPr>
              <w:t>c) Formalidades para emitir el acuerdo de clasificación.</w:t>
            </w:r>
          </w:p>
        </w:tc>
        <w:tc>
          <w:tcPr>
            <w:tcW w:w="6990" w:type="dxa"/>
          </w:tcPr>
          <w:p w:rsidR="006803F0" w:rsidRPr="00BC348F" w:rsidRDefault="002B676D" w:rsidP="00120699">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6803F0" w:rsidRPr="00BC348F" w:rsidRDefault="002B676D" w:rsidP="00120699">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lastRenderedPageBreak/>
              <w:t xml:space="preserve">Es necesario que </w:t>
            </w:r>
            <w:r w:rsidRPr="00BC348F">
              <w:rPr>
                <w:rFonts w:ascii="Palatino Linotype" w:eastAsia="Palatino Linotype" w:hAnsi="Palatino Linotype" w:cs="Palatino Linotype"/>
                <w:b/>
                <w:u w:val="single"/>
              </w:rPr>
              <w:t>el acto reúna con los requisitos elementales</w:t>
            </w:r>
            <w:r w:rsidRPr="00BC348F">
              <w:rPr>
                <w:rFonts w:ascii="Palatino Linotype" w:eastAsia="Palatino Linotype" w:hAnsi="Palatino Linotype" w:cs="Palatino Linotype"/>
              </w:rPr>
              <w:t>, entre ellos, que la autoridad que va a emitir el acto de autoridad sea la legalmente facultada para ello.</w:t>
            </w:r>
          </w:p>
          <w:p w:rsidR="006803F0" w:rsidRPr="00BC348F" w:rsidRDefault="002B676D" w:rsidP="00120699">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03F0" w:rsidRPr="00BC348F" w:rsidTr="006803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6803F0" w:rsidRPr="00BC348F" w:rsidRDefault="006803F0" w:rsidP="00120699">
            <w:pPr>
              <w:spacing w:line="360" w:lineRule="auto"/>
              <w:rPr>
                <w:rFonts w:ascii="Palatino Linotype" w:eastAsia="Palatino Linotype" w:hAnsi="Palatino Linotype" w:cs="Palatino Linotype"/>
              </w:rPr>
            </w:pPr>
          </w:p>
          <w:p w:rsidR="006803F0" w:rsidRPr="00BC348F" w:rsidRDefault="002B676D" w:rsidP="00120699">
            <w:pPr>
              <w:spacing w:line="360" w:lineRule="auto"/>
              <w:jc w:val="both"/>
              <w:rPr>
                <w:rFonts w:ascii="Palatino Linotype" w:eastAsia="Palatino Linotype" w:hAnsi="Palatino Linotype" w:cs="Palatino Linotype"/>
              </w:rPr>
            </w:pPr>
            <w:r w:rsidRPr="00BC348F">
              <w:rPr>
                <w:rFonts w:ascii="Palatino Linotype" w:eastAsia="Palatino Linotype" w:hAnsi="Palatino Linotype" w:cs="Palatino Linotype"/>
                <w:b w:val="0"/>
              </w:rPr>
              <w:t xml:space="preserve">d) Requisitos de fondo del acuerdo de clasificación. </w:t>
            </w:r>
          </w:p>
        </w:tc>
        <w:tc>
          <w:tcPr>
            <w:tcW w:w="6990" w:type="dxa"/>
          </w:tcPr>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C348F">
              <w:rPr>
                <w:rFonts w:ascii="Palatino Linotype" w:eastAsia="Palatino Linotype" w:hAnsi="Palatino Linotype" w:cs="Palatino Linotype"/>
                <w:b/>
              </w:rPr>
              <w:t>Sujetos Obligados</w:t>
            </w:r>
            <w:r w:rsidRPr="00BC348F">
              <w:rPr>
                <w:rFonts w:ascii="Palatino Linotype" w:eastAsia="Palatino Linotype" w:hAnsi="Palatino Linotype" w:cs="Palatino Linotype"/>
              </w:rPr>
              <w:t xml:space="preserve">, por lo que deberán fundar y motivar debidamente la clasificación. </w:t>
            </w:r>
          </w:p>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De lo anterior, se desprende que para una correcta </w:t>
            </w:r>
            <w:r w:rsidRPr="00BC348F">
              <w:rPr>
                <w:rFonts w:ascii="Palatino Linotype" w:eastAsia="Palatino Linotype" w:hAnsi="Palatino Linotype" w:cs="Palatino Linotype"/>
                <w:b/>
              </w:rPr>
              <w:t>clasificación total o parcial</w:t>
            </w:r>
            <w:r w:rsidRPr="00BC348F">
              <w:rPr>
                <w:rFonts w:ascii="Palatino Linotype" w:eastAsia="Palatino Linotype" w:hAnsi="Palatino Linotype" w:cs="Palatino Linotype"/>
              </w:rPr>
              <w:t xml:space="preserve">, esto es determinar los datos que se suprimen en las versiones públicas, es necesario fundar y motivar, de manera </w:t>
            </w:r>
            <w:r w:rsidRPr="00BC348F">
              <w:rPr>
                <w:rFonts w:ascii="Palatino Linotype" w:eastAsia="Palatino Linotype" w:hAnsi="Palatino Linotype" w:cs="Palatino Linotype"/>
              </w:rPr>
              <w:lastRenderedPageBreak/>
              <w:t>correcta, la clasificación; considerando que todo acto que la autoridad pronuncie en el ejercicio de sus atribuciones, debe expresar los fundamentos legales que le dieron origen y las razones por las que se deben aplicar al caso concreto.</w:t>
            </w:r>
          </w:p>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6803F0" w:rsidRPr="00BC348F" w:rsidRDefault="002B676D" w:rsidP="00120699">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Ahora bien, </w:t>
            </w:r>
            <w:r w:rsidRPr="00BC348F">
              <w:rPr>
                <w:rFonts w:ascii="Palatino Linotype" w:eastAsia="Palatino Linotype" w:hAnsi="Palatino Linotype" w:cs="Palatino Linotype"/>
                <w:b/>
                <w:u w:val="single"/>
              </w:rPr>
              <w:t>para cada caso además de fundar y motivar</w:t>
            </w:r>
            <w:r w:rsidRPr="00BC348F">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BC348F">
              <w:rPr>
                <w:rFonts w:ascii="Palatino Linotype" w:eastAsia="Palatino Linotype" w:hAnsi="Palatino Linotype" w:cs="Palatino Linotype"/>
              </w:rPr>
              <w:lastRenderedPageBreak/>
              <w:t>comercial, fiscal, bursátil y postal, cuya titularidad corresponda a particulares, entre otros.</w:t>
            </w:r>
          </w:p>
        </w:tc>
      </w:tr>
      <w:tr w:rsidR="006803F0" w:rsidRPr="00BC348F" w:rsidTr="006803F0">
        <w:tc>
          <w:tcPr>
            <w:cnfStyle w:val="001000000000" w:firstRow="0" w:lastRow="0" w:firstColumn="1" w:lastColumn="0" w:oddVBand="0" w:evenVBand="0" w:oddHBand="0" w:evenHBand="0" w:firstRowFirstColumn="0" w:firstRowLastColumn="0" w:lastRowFirstColumn="0" w:lastRowLastColumn="0"/>
            <w:tcW w:w="1838" w:type="dxa"/>
          </w:tcPr>
          <w:p w:rsidR="006803F0" w:rsidRPr="00BC348F" w:rsidRDefault="002B676D" w:rsidP="00120699">
            <w:pPr>
              <w:spacing w:line="360" w:lineRule="auto"/>
              <w:ind w:right="49"/>
              <w:jc w:val="both"/>
              <w:rPr>
                <w:rFonts w:ascii="Palatino Linotype" w:eastAsia="Palatino Linotype" w:hAnsi="Palatino Linotype" w:cs="Palatino Linotype"/>
              </w:rPr>
            </w:pPr>
            <w:r w:rsidRPr="00BC348F">
              <w:rPr>
                <w:rFonts w:ascii="Palatino Linotype" w:eastAsia="Palatino Linotype" w:hAnsi="Palatino Linotype" w:cs="Palatino Linotype"/>
                <w:b w:val="0"/>
              </w:rPr>
              <w:lastRenderedPageBreak/>
              <w:t xml:space="preserve">e) Condiciones especiales de la clasificación de la información como confidencial. </w:t>
            </w:r>
          </w:p>
          <w:p w:rsidR="006803F0" w:rsidRPr="00BC348F" w:rsidRDefault="006803F0" w:rsidP="00120699">
            <w:pPr>
              <w:spacing w:line="360" w:lineRule="auto"/>
              <w:rPr>
                <w:rFonts w:ascii="Palatino Linotype" w:eastAsia="Palatino Linotype" w:hAnsi="Palatino Linotype" w:cs="Palatino Linotype"/>
              </w:rPr>
            </w:pPr>
          </w:p>
        </w:tc>
        <w:tc>
          <w:tcPr>
            <w:tcW w:w="6990" w:type="dxa"/>
          </w:tcPr>
          <w:p w:rsidR="006803F0" w:rsidRPr="00BC348F" w:rsidRDefault="002B676D" w:rsidP="00120699">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6803F0" w:rsidRPr="00BC348F" w:rsidRDefault="002B676D" w:rsidP="00120699">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03F0" w:rsidRPr="00BC348F" w:rsidRDefault="002B676D" w:rsidP="00120699">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BC348F">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6803F0" w:rsidRPr="00BC348F" w:rsidRDefault="006803F0" w:rsidP="00120699">
      <w:pPr>
        <w:spacing w:line="360" w:lineRule="auto"/>
        <w:ind w:right="49"/>
        <w:jc w:val="both"/>
        <w:rPr>
          <w:rFonts w:ascii="Palatino Linotype" w:eastAsia="Palatino Linotype" w:hAnsi="Palatino Linotype" w:cs="Palatino Linotype"/>
        </w:rPr>
      </w:pPr>
    </w:p>
    <w:p w:rsidR="006803F0" w:rsidRPr="00BC348F" w:rsidRDefault="002B676D" w:rsidP="00120699">
      <w:pPr>
        <w:numPr>
          <w:ilvl w:val="0"/>
          <w:numId w:val="1"/>
        </w:numPr>
        <w:spacing w:line="360" w:lineRule="auto"/>
        <w:ind w:left="0" w:right="49" w:firstLine="0"/>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Por lo anteriormente expuesto y fundado, este </w:t>
      </w:r>
      <w:r w:rsidRPr="00BC348F">
        <w:rPr>
          <w:rFonts w:ascii="Palatino Linotype" w:eastAsia="Palatino Linotype" w:hAnsi="Palatino Linotype" w:cs="Palatino Linotype"/>
          <w:b/>
        </w:rPr>
        <w:t>ÓRGANO GARANTE</w:t>
      </w:r>
      <w:r w:rsidRPr="00BC348F">
        <w:rPr>
          <w:rFonts w:ascii="Palatino Linotype" w:eastAsia="Palatino Linotype" w:hAnsi="Palatino Linotype" w:cs="Palatino Linotype"/>
        </w:rPr>
        <w:t xml:space="preserve"> emite los siguientes:</w:t>
      </w:r>
    </w:p>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keepNext/>
        <w:keepLines/>
        <w:spacing w:line="360" w:lineRule="auto"/>
        <w:jc w:val="center"/>
        <w:rPr>
          <w:rFonts w:ascii="Palatino Linotype" w:eastAsia="Palatino Linotype" w:hAnsi="Palatino Linotype" w:cs="Palatino Linotype"/>
          <w:b/>
        </w:rPr>
      </w:pPr>
      <w:bookmarkStart w:id="11" w:name="_heading=h.17dp8vu" w:colFirst="0" w:colLast="0"/>
      <w:bookmarkEnd w:id="11"/>
      <w:r w:rsidRPr="00BC348F">
        <w:rPr>
          <w:rFonts w:ascii="Palatino Linotype" w:eastAsia="Palatino Linotype" w:hAnsi="Palatino Linotype" w:cs="Palatino Linotype"/>
          <w:b/>
        </w:rPr>
        <w:lastRenderedPageBreak/>
        <w:t>R E S O L U T I V O S</w:t>
      </w:r>
    </w:p>
    <w:p w:rsidR="006803F0" w:rsidRPr="00BC348F" w:rsidRDefault="006803F0" w:rsidP="00120699">
      <w:pPr>
        <w:keepNext/>
        <w:keepLines/>
        <w:spacing w:line="360" w:lineRule="auto"/>
        <w:jc w:val="center"/>
        <w:rPr>
          <w:rFonts w:ascii="Palatino Linotype" w:eastAsia="Palatino Linotype" w:hAnsi="Palatino Linotype" w:cs="Palatino Linotype"/>
          <w:b/>
        </w:rPr>
      </w:pPr>
    </w:p>
    <w:p w:rsidR="006803F0" w:rsidRPr="00BC348F" w:rsidRDefault="002B676D" w:rsidP="00120699">
      <w:pPr>
        <w:spacing w:line="360" w:lineRule="auto"/>
        <w:jc w:val="both"/>
        <w:rPr>
          <w:rFonts w:ascii="Palatino Linotype" w:eastAsia="Palatino Linotype" w:hAnsi="Palatino Linotype" w:cs="Palatino Linotype"/>
        </w:rPr>
      </w:pPr>
      <w:r w:rsidRPr="00BC348F">
        <w:rPr>
          <w:rFonts w:ascii="Palatino Linotype" w:eastAsia="Palatino Linotype" w:hAnsi="Palatino Linotype" w:cs="Palatino Linotype"/>
          <w:b/>
        </w:rPr>
        <w:t>PRIMERO</w:t>
      </w:r>
      <w:r w:rsidRPr="00BC348F">
        <w:rPr>
          <w:rFonts w:ascii="Palatino Linotype" w:eastAsia="Palatino Linotype" w:hAnsi="Palatino Linotype" w:cs="Palatino Linotype"/>
        </w:rPr>
        <w:t xml:space="preserve">. Resultan fundadas las razones o motivos de inconformidad hechos valer en el Recurso de Revisión </w:t>
      </w:r>
      <w:r w:rsidRPr="00BC348F">
        <w:rPr>
          <w:rFonts w:ascii="Palatino Linotype" w:eastAsia="Palatino Linotype" w:hAnsi="Palatino Linotype" w:cs="Palatino Linotype"/>
          <w:b/>
        </w:rPr>
        <w:t>01853/INFOEM/IP/RR/2025</w:t>
      </w:r>
      <w:r w:rsidRPr="00BC348F">
        <w:rPr>
          <w:rFonts w:ascii="Palatino Linotype" w:eastAsia="Palatino Linotype" w:hAnsi="Palatino Linotype" w:cs="Palatino Linotype"/>
        </w:rPr>
        <w:t>,</w:t>
      </w:r>
      <w:r w:rsidRPr="00BC348F">
        <w:rPr>
          <w:rFonts w:ascii="Palatino Linotype" w:eastAsia="Palatino Linotype" w:hAnsi="Palatino Linotype" w:cs="Palatino Linotype"/>
          <w:b/>
        </w:rPr>
        <w:t xml:space="preserve"> </w:t>
      </w:r>
      <w:r w:rsidRPr="00BC348F">
        <w:rPr>
          <w:rFonts w:ascii="Palatino Linotype" w:eastAsia="Palatino Linotype" w:hAnsi="Palatino Linotype" w:cs="Palatino Linotype"/>
        </w:rPr>
        <w:t>en términos de los Considerandos</w:t>
      </w:r>
      <w:r w:rsidRPr="00BC348F">
        <w:rPr>
          <w:rFonts w:ascii="Palatino Linotype" w:eastAsia="Palatino Linotype" w:hAnsi="Palatino Linotype" w:cs="Palatino Linotype"/>
          <w:b/>
        </w:rPr>
        <w:t xml:space="preserve"> Cuarto y Quinto </w:t>
      </w:r>
      <w:r w:rsidRPr="00BC348F">
        <w:rPr>
          <w:rFonts w:ascii="Palatino Linotype" w:eastAsia="Palatino Linotype" w:hAnsi="Palatino Linotype" w:cs="Palatino Linotype"/>
        </w:rPr>
        <w:t xml:space="preserve">de la presente resolución. </w:t>
      </w:r>
    </w:p>
    <w:p w:rsidR="006803F0" w:rsidRPr="00BC348F" w:rsidRDefault="006803F0" w:rsidP="00120699">
      <w:pPr>
        <w:spacing w:line="360" w:lineRule="auto"/>
        <w:jc w:val="both"/>
        <w:rPr>
          <w:rFonts w:ascii="Palatino Linotype" w:eastAsia="Palatino Linotype" w:hAnsi="Palatino Linotype" w:cs="Palatino Linotype"/>
        </w:rPr>
      </w:pPr>
    </w:p>
    <w:p w:rsidR="006803F0" w:rsidRPr="00BC348F" w:rsidRDefault="002B676D" w:rsidP="00120699">
      <w:pPr>
        <w:spacing w:line="360" w:lineRule="auto"/>
        <w:ind w:right="49"/>
        <w:jc w:val="both"/>
        <w:rPr>
          <w:rFonts w:ascii="Palatino Linotype" w:eastAsia="Palatino Linotype" w:hAnsi="Palatino Linotype" w:cs="Palatino Linotype"/>
        </w:rPr>
      </w:pPr>
      <w:bookmarkStart w:id="12" w:name="_heading=h.3rdcrjn" w:colFirst="0" w:colLast="0"/>
      <w:bookmarkEnd w:id="12"/>
      <w:r w:rsidRPr="00BC348F">
        <w:rPr>
          <w:rFonts w:ascii="Palatino Linotype" w:eastAsia="Palatino Linotype" w:hAnsi="Palatino Linotype" w:cs="Palatino Linotype"/>
          <w:b/>
        </w:rPr>
        <w:t xml:space="preserve">SEGUNDO. </w:t>
      </w:r>
      <w:r w:rsidRPr="00BC348F">
        <w:rPr>
          <w:rFonts w:ascii="Palatino Linotype" w:eastAsia="Palatino Linotype" w:hAnsi="Palatino Linotype" w:cs="Palatino Linotype"/>
        </w:rPr>
        <w:t xml:space="preserve">Se </w:t>
      </w:r>
      <w:r w:rsidRPr="00BC348F">
        <w:rPr>
          <w:rFonts w:ascii="Palatino Linotype" w:eastAsia="Palatino Linotype" w:hAnsi="Palatino Linotype" w:cs="Palatino Linotype"/>
          <w:b/>
        </w:rPr>
        <w:t xml:space="preserve">REVOCA </w:t>
      </w:r>
      <w:r w:rsidRPr="00BC348F">
        <w:rPr>
          <w:rFonts w:ascii="Palatino Linotype" w:eastAsia="Palatino Linotype" w:hAnsi="Palatino Linotype" w:cs="Palatino Linotype"/>
        </w:rPr>
        <w:t xml:space="preserve">la respuesta emitida por el </w:t>
      </w:r>
      <w:r w:rsidRPr="00BC348F">
        <w:rPr>
          <w:rFonts w:ascii="Palatino Linotype" w:eastAsia="Palatino Linotype" w:hAnsi="Palatino Linotype" w:cs="Palatino Linotype"/>
          <w:b/>
        </w:rPr>
        <w:t xml:space="preserve">Ayuntamiento de Toluca  </w:t>
      </w:r>
      <w:r w:rsidRPr="00BC348F">
        <w:rPr>
          <w:rFonts w:ascii="Palatino Linotype" w:eastAsia="Palatino Linotype" w:hAnsi="Palatino Linotype" w:cs="Palatino Linotype"/>
        </w:rPr>
        <w:t xml:space="preserve">y se </w:t>
      </w:r>
      <w:r w:rsidRPr="00BC348F">
        <w:rPr>
          <w:rFonts w:ascii="Palatino Linotype" w:eastAsia="Palatino Linotype" w:hAnsi="Palatino Linotype" w:cs="Palatino Linotype"/>
          <w:b/>
        </w:rPr>
        <w:t>ORDENA</w:t>
      </w:r>
      <w:r w:rsidRPr="00BC348F">
        <w:rPr>
          <w:rFonts w:ascii="Palatino Linotype" w:eastAsia="Palatino Linotype" w:hAnsi="Palatino Linotype" w:cs="Palatino Linotype"/>
        </w:rPr>
        <w:t xml:space="preserve"> entregar vía Sistema de Acceso a la Información Mexiquense </w:t>
      </w:r>
      <w:r w:rsidRPr="00BC348F">
        <w:rPr>
          <w:rFonts w:ascii="Palatino Linotype" w:eastAsia="Palatino Linotype" w:hAnsi="Palatino Linotype" w:cs="Palatino Linotype"/>
          <w:b/>
        </w:rPr>
        <w:t xml:space="preserve">(SAIMEX), </w:t>
      </w:r>
      <w:r w:rsidRPr="00BC348F">
        <w:rPr>
          <w:rFonts w:ascii="Palatino Linotype" w:eastAsia="Palatino Linotype" w:hAnsi="Palatino Linotype" w:cs="Palatino Linotype"/>
        </w:rPr>
        <w:t>de ser procedente en versión pública</w:t>
      </w:r>
      <w:r w:rsidRPr="00BC348F">
        <w:rPr>
          <w:rFonts w:ascii="Palatino Linotype" w:eastAsia="Palatino Linotype" w:hAnsi="Palatino Linotype" w:cs="Palatino Linotype"/>
          <w:b/>
        </w:rPr>
        <w:t xml:space="preserve">, </w:t>
      </w:r>
      <w:r w:rsidRPr="00BC348F">
        <w:rPr>
          <w:rFonts w:ascii="Palatino Linotype" w:eastAsia="Palatino Linotype" w:hAnsi="Palatino Linotype" w:cs="Palatino Linotype"/>
        </w:rPr>
        <w:t>la siguiente información:</w:t>
      </w:r>
    </w:p>
    <w:p w:rsidR="006803F0" w:rsidRPr="00BC348F" w:rsidRDefault="006803F0" w:rsidP="00120699">
      <w:pPr>
        <w:pBdr>
          <w:top w:val="nil"/>
          <w:left w:val="nil"/>
          <w:bottom w:val="nil"/>
          <w:right w:val="nil"/>
          <w:between w:val="nil"/>
        </w:pBdr>
        <w:tabs>
          <w:tab w:val="left" w:pos="993"/>
        </w:tabs>
        <w:spacing w:line="360" w:lineRule="auto"/>
        <w:ind w:right="616"/>
        <w:jc w:val="both"/>
        <w:rPr>
          <w:rFonts w:ascii="Palatino Linotype" w:eastAsia="Palatino Linotype" w:hAnsi="Palatino Linotype" w:cs="Palatino Linotype"/>
        </w:rPr>
      </w:pPr>
    </w:p>
    <w:p w:rsidR="006803F0" w:rsidRPr="00BC348F" w:rsidRDefault="002B676D" w:rsidP="00AC2655">
      <w:pPr>
        <w:numPr>
          <w:ilvl w:val="1"/>
          <w:numId w:val="1"/>
        </w:numPr>
        <w:pBdr>
          <w:top w:val="nil"/>
          <w:left w:val="nil"/>
          <w:bottom w:val="nil"/>
          <w:right w:val="nil"/>
          <w:between w:val="nil"/>
        </w:pBdr>
        <w:spacing w:line="360" w:lineRule="auto"/>
        <w:ind w:left="426" w:right="539"/>
        <w:jc w:val="both"/>
        <w:rPr>
          <w:rFonts w:ascii="Palatino Linotype" w:eastAsia="Palatino Linotype" w:hAnsi="Palatino Linotype" w:cs="Palatino Linotype"/>
          <w:b/>
          <w:color w:val="000000"/>
        </w:rPr>
      </w:pPr>
      <w:r w:rsidRPr="00BC348F">
        <w:rPr>
          <w:rFonts w:ascii="Palatino Linotype" w:eastAsia="Palatino Linotype" w:hAnsi="Palatino Linotype" w:cs="Palatino Linotype"/>
          <w:b/>
          <w:color w:val="000000"/>
        </w:rPr>
        <w:t xml:space="preserve">Oficios firmados por el Servidor Público </w:t>
      </w:r>
      <w:r w:rsidRPr="00BC348F">
        <w:rPr>
          <w:rFonts w:ascii="Palatino Linotype" w:eastAsia="Palatino Linotype" w:hAnsi="Palatino Linotype" w:cs="Palatino Linotype"/>
          <w:b/>
        </w:rPr>
        <w:t>referido en la solicitud de información</w:t>
      </w:r>
      <w:r w:rsidRPr="00BC348F">
        <w:rPr>
          <w:rFonts w:ascii="Palatino Linotype" w:eastAsia="Palatino Linotype" w:hAnsi="Palatino Linotype" w:cs="Palatino Linotype"/>
          <w:b/>
          <w:color w:val="000000"/>
        </w:rPr>
        <w:t xml:space="preserve">, del primero de enero de dos mil veintidós al treinta y uno de diciembre de dos mil veinticuatro. </w:t>
      </w:r>
    </w:p>
    <w:p w:rsidR="006803F0" w:rsidRPr="00BC348F" w:rsidRDefault="006803F0" w:rsidP="00120699">
      <w:pPr>
        <w:pBdr>
          <w:top w:val="nil"/>
          <w:left w:val="nil"/>
          <w:bottom w:val="nil"/>
          <w:right w:val="nil"/>
          <w:between w:val="nil"/>
        </w:pBdr>
        <w:tabs>
          <w:tab w:val="left" w:pos="993"/>
        </w:tabs>
        <w:spacing w:line="360" w:lineRule="auto"/>
        <w:ind w:right="539"/>
        <w:jc w:val="both"/>
        <w:rPr>
          <w:rFonts w:ascii="Palatino Linotype" w:eastAsia="Palatino Linotype" w:hAnsi="Palatino Linotype" w:cs="Palatino Linotype"/>
          <w:b/>
          <w:color w:val="000000"/>
        </w:rPr>
      </w:pPr>
    </w:p>
    <w:p w:rsidR="006803F0" w:rsidRPr="00BC348F" w:rsidRDefault="002B676D" w:rsidP="00120699">
      <w:pPr>
        <w:tabs>
          <w:tab w:val="left" w:pos="8080"/>
        </w:tabs>
        <w:spacing w:line="360" w:lineRule="auto"/>
        <w:ind w:right="48"/>
        <w:jc w:val="both"/>
        <w:rPr>
          <w:rFonts w:ascii="Palatino Linotype" w:eastAsia="Palatino Linotype" w:hAnsi="Palatino Linotype" w:cs="Palatino Linotype"/>
          <w:b/>
        </w:rPr>
      </w:pPr>
      <w:r w:rsidRPr="00BC348F">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BC348F">
        <w:rPr>
          <w:rFonts w:ascii="Palatino Linotype" w:eastAsia="Palatino Linotype" w:hAnsi="Palatino Linotype" w:cs="Palatino Linotype"/>
          <w:b/>
        </w:rPr>
        <w:t xml:space="preserve"> RECURRENTE.</w:t>
      </w:r>
    </w:p>
    <w:p w:rsidR="006803F0" w:rsidRPr="00BC348F" w:rsidRDefault="006803F0" w:rsidP="00120699">
      <w:pPr>
        <w:tabs>
          <w:tab w:val="left" w:pos="8080"/>
        </w:tabs>
        <w:spacing w:line="360" w:lineRule="auto"/>
        <w:ind w:right="48"/>
        <w:jc w:val="both"/>
        <w:rPr>
          <w:rFonts w:ascii="Palatino Linotype" w:eastAsia="Palatino Linotype" w:hAnsi="Palatino Linotype" w:cs="Palatino Linotype"/>
          <w:b/>
        </w:rPr>
      </w:pPr>
    </w:p>
    <w:p w:rsidR="006803F0" w:rsidRPr="00BC348F" w:rsidRDefault="002B676D" w:rsidP="00120699">
      <w:pPr>
        <w:tabs>
          <w:tab w:val="left" w:pos="0"/>
        </w:tabs>
        <w:spacing w:line="360" w:lineRule="auto"/>
        <w:ind w:right="113"/>
        <w:jc w:val="both"/>
        <w:rPr>
          <w:rFonts w:ascii="Palatino Linotype" w:eastAsia="Palatino Linotype" w:hAnsi="Palatino Linotype" w:cs="Palatino Linotype"/>
        </w:rPr>
      </w:pPr>
      <w:r w:rsidRPr="00BC348F">
        <w:rPr>
          <w:rFonts w:ascii="Palatino Linotype" w:eastAsia="Palatino Linotype" w:hAnsi="Palatino Linotype" w:cs="Palatino Linotype"/>
        </w:rPr>
        <w:t xml:space="preserve">Para el caso de la información que se ordena,  haya oficios cancelados dentro del plazo solicitado, bastará que así se lo haga saber el Sujeto Obligado a la parte Recurrente de </w:t>
      </w:r>
      <w:r w:rsidRPr="00BC348F">
        <w:rPr>
          <w:rFonts w:ascii="Palatino Linotype" w:eastAsia="Palatino Linotype" w:hAnsi="Palatino Linotype" w:cs="Palatino Linotype"/>
        </w:rPr>
        <w:lastRenderedPageBreak/>
        <w:t>manera fundada y motivada en términos de lo señalado por el segundo párrafo del artículo 19 de la Ley en la materia.</w:t>
      </w:r>
    </w:p>
    <w:p w:rsidR="006803F0" w:rsidRPr="00BC348F" w:rsidRDefault="006803F0" w:rsidP="00120699">
      <w:pPr>
        <w:spacing w:line="360" w:lineRule="auto"/>
        <w:ind w:right="539"/>
        <w:jc w:val="both"/>
        <w:rPr>
          <w:rFonts w:ascii="Palatino Linotype" w:eastAsia="Palatino Linotype" w:hAnsi="Palatino Linotype" w:cs="Palatino Linotype"/>
          <w:b/>
        </w:rPr>
      </w:pPr>
    </w:p>
    <w:p w:rsidR="006803F0" w:rsidRPr="00BC348F" w:rsidRDefault="002B676D" w:rsidP="00120699">
      <w:pPr>
        <w:tabs>
          <w:tab w:val="left" w:pos="8080"/>
        </w:tabs>
        <w:spacing w:line="360" w:lineRule="auto"/>
        <w:ind w:right="48"/>
        <w:jc w:val="both"/>
        <w:rPr>
          <w:rFonts w:ascii="Palatino Linotype" w:eastAsia="Palatino Linotype" w:hAnsi="Palatino Linotype" w:cs="Palatino Linotype"/>
        </w:rPr>
      </w:pPr>
      <w:r w:rsidRPr="00BC348F">
        <w:rPr>
          <w:rFonts w:ascii="Palatino Linotype" w:eastAsia="Palatino Linotype" w:hAnsi="Palatino Linotype" w:cs="Palatino Linotype"/>
          <w:b/>
        </w:rPr>
        <w:t xml:space="preserve">TERCERO. Notifíquese </w:t>
      </w:r>
      <w:r w:rsidRPr="00BC348F">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Pr="00BC348F">
        <w:rPr>
          <w:rFonts w:ascii="Palatino Linotype" w:eastAsia="Palatino Linotype" w:hAnsi="Palatino Linotype" w:cs="Palatino Linotype"/>
          <w:b/>
        </w:rPr>
        <w:t>plazo de diez días hábiles</w:t>
      </w:r>
      <w:r w:rsidRPr="00BC348F">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6803F0" w:rsidRPr="00BC348F" w:rsidRDefault="006803F0" w:rsidP="00120699">
      <w:pPr>
        <w:tabs>
          <w:tab w:val="left" w:pos="8080"/>
        </w:tabs>
        <w:spacing w:line="360" w:lineRule="auto"/>
        <w:ind w:right="48"/>
        <w:jc w:val="both"/>
        <w:rPr>
          <w:rFonts w:ascii="Palatino Linotype" w:eastAsia="Palatino Linotype" w:hAnsi="Palatino Linotype" w:cs="Palatino Linotype"/>
        </w:rPr>
      </w:pPr>
    </w:p>
    <w:p w:rsidR="006803F0" w:rsidRPr="00BC348F" w:rsidRDefault="002B676D" w:rsidP="00120699">
      <w:pPr>
        <w:shd w:val="clear" w:color="auto" w:fill="FFFFFF"/>
        <w:spacing w:line="360" w:lineRule="auto"/>
        <w:ind w:right="48"/>
        <w:jc w:val="both"/>
        <w:rPr>
          <w:rFonts w:ascii="Palatino Linotype" w:eastAsia="Palatino Linotype" w:hAnsi="Palatino Linotype" w:cs="Palatino Linotype"/>
        </w:rPr>
      </w:pPr>
      <w:r w:rsidRPr="00BC348F">
        <w:rPr>
          <w:rFonts w:ascii="Palatino Linotype" w:eastAsia="Palatino Linotype" w:hAnsi="Palatino Linotype" w:cs="Palatino Linotype"/>
          <w:b/>
        </w:rPr>
        <w:t>CUARTO. Notifíquese al RECURRENTE</w:t>
      </w:r>
      <w:r w:rsidRPr="00BC348F">
        <w:rPr>
          <w:rFonts w:ascii="Palatino Linotype" w:eastAsia="Palatino Linotype" w:hAnsi="Palatino Linotype" w:cs="Palatino Linotype"/>
        </w:rPr>
        <w:t xml:space="preserve"> la presente resolución vía SAIMEX.</w:t>
      </w:r>
    </w:p>
    <w:p w:rsidR="006803F0" w:rsidRPr="00BC348F" w:rsidRDefault="006803F0" w:rsidP="00120699">
      <w:pPr>
        <w:shd w:val="clear" w:color="auto" w:fill="FFFFFF"/>
        <w:spacing w:line="360" w:lineRule="auto"/>
        <w:ind w:right="48"/>
        <w:jc w:val="both"/>
        <w:rPr>
          <w:rFonts w:ascii="Palatino Linotype" w:eastAsia="Palatino Linotype" w:hAnsi="Palatino Linotype" w:cs="Palatino Linotype"/>
          <w:b/>
        </w:rPr>
      </w:pPr>
    </w:p>
    <w:p w:rsidR="006803F0" w:rsidRPr="00BC348F" w:rsidRDefault="002B676D" w:rsidP="00120699">
      <w:pPr>
        <w:spacing w:line="360" w:lineRule="auto"/>
        <w:ind w:right="48"/>
        <w:jc w:val="both"/>
        <w:rPr>
          <w:rFonts w:ascii="Palatino Linotype" w:eastAsia="Palatino Linotype" w:hAnsi="Palatino Linotype" w:cs="Palatino Linotype"/>
        </w:rPr>
      </w:pPr>
      <w:r w:rsidRPr="00BC348F">
        <w:rPr>
          <w:rFonts w:ascii="Palatino Linotype" w:eastAsia="Palatino Linotype" w:hAnsi="Palatino Linotype" w:cs="Palatino Linotype"/>
          <w:b/>
        </w:rPr>
        <w:t>QUINTO.</w:t>
      </w:r>
      <w:r w:rsidRPr="00BC348F">
        <w:rPr>
          <w:rFonts w:ascii="Palatino Linotype" w:eastAsia="Palatino Linotype" w:hAnsi="Palatino Linotype" w:cs="Palatino Linotype"/>
        </w:rPr>
        <w:t xml:space="preserve"> Se hace del conocimiento del </w:t>
      </w:r>
      <w:r w:rsidRPr="00BC348F">
        <w:rPr>
          <w:rFonts w:ascii="Palatino Linotype" w:eastAsia="Palatino Linotype" w:hAnsi="Palatino Linotype" w:cs="Palatino Linotype"/>
          <w:b/>
        </w:rPr>
        <w:t>RECURRENTE</w:t>
      </w:r>
      <w:r w:rsidRPr="00BC348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6803F0" w:rsidRPr="00BC348F" w:rsidRDefault="006803F0" w:rsidP="00120699">
      <w:pPr>
        <w:spacing w:line="360" w:lineRule="auto"/>
        <w:ind w:right="48"/>
        <w:jc w:val="both"/>
        <w:rPr>
          <w:rFonts w:ascii="Palatino Linotype" w:eastAsia="Palatino Linotype" w:hAnsi="Palatino Linotype" w:cs="Palatino Linotype"/>
        </w:rPr>
      </w:pPr>
    </w:p>
    <w:p w:rsidR="006803F0" w:rsidRPr="00BC348F" w:rsidRDefault="002B676D" w:rsidP="00120699">
      <w:pPr>
        <w:spacing w:line="360" w:lineRule="auto"/>
        <w:ind w:right="48"/>
        <w:jc w:val="both"/>
        <w:rPr>
          <w:rFonts w:ascii="Palatino Linotype" w:eastAsia="Palatino Linotype" w:hAnsi="Palatino Linotype" w:cs="Palatino Linotype"/>
        </w:rPr>
      </w:pPr>
      <w:r w:rsidRPr="00BC348F">
        <w:rPr>
          <w:rFonts w:ascii="Palatino Linotype" w:eastAsia="Palatino Linotype" w:hAnsi="Palatino Linotype" w:cs="Palatino Linotype"/>
          <w:b/>
        </w:rPr>
        <w:t xml:space="preserve">SEXTO. </w:t>
      </w:r>
      <w:r w:rsidRPr="00BC348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BC348F">
        <w:rPr>
          <w:rFonts w:ascii="Palatino Linotype" w:eastAsia="Palatino Linotype" w:hAnsi="Palatino Linotype" w:cs="Palatino Linotype"/>
        </w:rPr>
        <w:lastRenderedPageBreak/>
        <w:t>Sujeto Obligado de manera fundada y motivada, podrá solicitar una ampliación de plazo para el cumplimiento de la presente resolución.</w:t>
      </w:r>
    </w:p>
    <w:p w:rsidR="006803F0" w:rsidRPr="00BC348F" w:rsidRDefault="006803F0" w:rsidP="00120699">
      <w:pPr>
        <w:spacing w:line="360" w:lineRule="auto"/>
        <w:ind w:right="48"/>
        <w:jc w:val="both"/>
        <w:rPr>
          <w:rFonts w:ascii="Palatino Linotype" w:eastAsia="Palatino Linotype" w:hAnsi="Palatino Linotype" w:cs="Palatino Linotype"/>
        </w:rPr>
      </w:pPr>
    </w:p>
    <w:p w:rsidR="006803F0" w:rsidRDefault="00120699" w:rsidP="00120699">
      <w:pPr>
        <w:spacing w:line="360" w:lineRule="auto"/>
        <w:jc w:val="both"/>
        <w:rPr>
          <w:rFonts w:ascii="Palatino Linotype" w:eastAsia="Palatino Linotype" w:hAnsi="Palatino Linotype" w:cs="Palatino Linotype"/>
        </w:rPr>
      </w:pPr>
      <w:r w:rsidRPr="00BC348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13" w:name="_GoBack"/>
      <w:bookmarkEnd w:id="13"/>
    </w:p>
    <w:p w:rsidR="00120699" w:rsidRPr="00120699" w:rsidRDefault="00120699" w:rsidP="00120699">
      <w:pPr>
        <w:spacing w:line="360" w:lineRule="auto"/>
        <w:jc w:val="both"/>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spacing w:line="360" w:lineRule="auto"/>
        <w:rPr>
          <w:rFonts w:ascii="Palatino Linotype" w:eastAsia="Palatino Linotype" w:hAnsi="Palatino Linotype" w:cs="Palatino Linotype"/>
        </w:rPr>
      </w:pPr>
    </w:p>
    <w:p w:rsidR="006803F0" w:rsidRPr="00120699" w:rsidRDefault="006803F0" w:rsidP="00120699">
      <w:pPr>
        <w:rPr>
          <w:rFonts w:ascii="Palatino Linotype" w:eastAsia="Palatino Linotype" w:hAnsi="Palatino Linotype" w:cs="Palatino Linotype"/>
        </w:rPr>
      </w:pPr>
    </w:p>
    <w:p w:rsidR="006803F0" w:rsidRPr="00120699" w:rsidRDefault="006803F0" w:rsidP="00120699">
      <w:pPr>
        <w:rPr>
          <w:rFonts w:ascii="Palatino Linotype" w:eastAsia="Palatino Linotype" w:hAnsi="Palatino Linotype" w:cs="Palatino Linotype"/>
        </w:rPr>
      </w:pPr>
    </w:p>
    <w:p w:rsidR="006803F0" w:rsidRPr="00120699" w:rsidRDefault="006803F0" w:rsidP="00120699">
      <w:pPr>
        <w:rPr>
          <w:rFonts w:ascii="Palatino Linotype" w:eastAsia="Palatino Linotype" w:hAnsi="Palatino Linotype" w:cs="Palatino Linotype"/>
        </w:rPr>
      </w:pPr>
    </w:p>
    <w:p w:rsidR="006803F0" w:rsidRPr="00120699" w:rsidRDefault="006803F0" w:rsidP="00120699">
      <w:pPr>
        <w:rPr>
          <w:rFonts w:ascii="Palatino Linotype" w:hAnsi="Palatino Linotype"/>
        </w:rPr>
      </w:pPr>
    </w:p>
    <w:p w:rsidR="006803F0" w:rsidRPr="00120699" w:rsidRDefault="006803F0" w:rsidP="00120699">
      <w:pPr>
        <w:rPr>
          <w:rFonts w:ascii="Palatino Linotype" w:hAnsi="Palatino Linotype"/>
        </w:rPr>
      </w:pPr>
    </w:p>
    <w:sectPr w:rsidR="006803F0" w:rsidRPr="00120699" w:rsidSect="00120699">
      <w:headerReference w:type="even" r:id="rId12"/>
      <w:headerReference w:type="default" r:id="rId13"/>
      <w:footerReference w:type="default" r:id="rId14"/>
      <w:headerReference w:type="first" r:id="rId15"/>
      <w:footerReference w:type="first" r:id="rId16"/>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966" w:rsidRDefault="009A0966">
      <w:r>
        <w:separator/>
      </w:r>
    </w:p>
  </w:endnote>
  <w:endnote w:type="continuationSeparator" w:id="0">
    <w:p w:rsidR="009A0966" w:rsidRDefault="009A0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F0" w:rsidRDefault="002B676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C348F">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C348F">
      <w:rPr>
        <w:b/>
        <w:noProof/>
        <w:color w:val="000000"/>
      </w:rPr>
      <w:t>28</w:t>
    </w:r>
    <w:r>
      <w:rPr>
        <w:b/>
        <w:color w:val="000000"/>
      </w:rPr>
      <w:fldChar w:fldCharType="end"/>
    </w:r>
  </w:p>
  <w:p w:rsidR="006803F0" w:rsidRDefault="006803F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F0" w:rsidRDefault="002B676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BC348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BC348F">
      <w:rPr>
        <w:b/>
        <w:noProof/>
        <w:color w:val="000000"/>
      </w:rPr>
      <w:t>28</w:t>
    </w:r>
    <w:r>
      <w:rPr>
        <w:b/>
        <w:color w:val="000000"/>
      </w:rPr>
      <w:fldChar w:fldCharType="end"/>
    </w:r>
  </w:p>
  <w:p w:rsidR="006803F0" w:rsidRDefault="006803F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966" w:rsidRDefault="009A0966">
      <w:r>
        <w:separator/>
      </w:r>
    </w:p>
  </w:footnote>
  <w:footnote w:type="continuationSeparator" w:id="0">
    <w:p w:rsidR="009A0966" w:rsidRDefault="009A0966">
      <w:r>
        <w:continuationSeparator/>
      </w:r>
    </w:p>
  </w:footnote>
  <w:footnote w:id="1">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6803F0" w:rsidRDefault="002B676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4">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5">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6">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Párr. 87.</w:t>
      </w:r>
    </w:p>
  </w:footnote>
  <w:footnote w:id="7">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Calibri" w:eastAsia="Calibri" w:hAnsi="Calibri" w:cs="Calibri"/>
            <w:color w:val="0563C1"/>
            <w:sz w:val="20"/>
            <w:szCs w:val="20"/>
            <w:u w:val="single"/>
          </w:rPr>
          <w:t>http://www.oas.org/es/cidh/expresion/documentos_basicos/declaraciones.asp</w:t>
        </w:r>
      </w:hyperlink>
      <w:r>
        <w:rPr>
          <w:rFonts w:ascii="Calibri" w:eastAsia="Calibri" w:hAnsi="Calibri" w:cs="Calibri"/>
          <w:color w:val="000000"/>
          <w:sz w:val="20"/>
          <w:szCs w:val="20"/>
        </w:rPr>
        <w:t>.</w:t>
      </w:r>
    </w:p>
  </w:footnote>
  <w:footnote w:id="8">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rsidR="006803F0" w:rsidRDefault="002B676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9">
    <w:p w:rsidR="006803F0" w:rsidRDefault="002B676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6803F0" w:rsidRDefault="002B676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6803F0" w:rsidRDefault="002B676D">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F0" w:rsidRDefault="009A096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F0" w:rsidRDefault="006803F0">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1"/>
      <w:tblW w:w="9214" w:type="dxa"/>
      <w:tblInd w:w="0" w:type="dxa"/>
      <w:tblLayout w:type="fixed"/>
      <w:tblLook w:val="0400" w:firstRow="0" w:lastRow="0" w:firstColumn="0" w:lastColumn="0" w:noHBand="0" w:noVBand="1"/>
    </w:tblPr>
    <w:tblGrid>
      <w:gridCol w:w="2268"/>
      <w:gridCol w:w="6946"/>
    </w:tblGrid>
    <w:tr w:rsidR="006803F0">
      <w:trPr>
        <w:trHeight w:val="1435"/>
      </w:trPr>
      <w:tc>
        <w:tcPr>
          <w:tcW w:w="2268" w:type="dxa"/>
          <w:shd w:val="clear" w:color="auto" w:fill="auto"/>
        </w:tcPr>
        <w:p w:rsidR="006803F0" w:rsidRDefault="006803F0">
          <w:pPr>
            <w:tabs>
              <w:tab w:val="right" w:pos="4273"/>
            </w:tabs>
            <w:rPr>
              <w:rFonts w:ascii="Garamond" w:eastAsia="Garamond" w:hAnsi="Garamond" w:cs="Garamond"/>
              <w:sz w:val="16"/>
              <w:szCs w:val="16"/>
            </w:rPr>
          </w:pPr>
        </w:p>
      </w:tc>
      <w:tc>
        <w:tcPr>
          <w:tcW w:w="6946" w:type="dxa"/>
          <w:shd w:val="clear" w:color="auto" w:fill="auto"/>
        </w:tcPr>
        <w:p w:rsidR="006803F0" w:rsidRDefault="006803F0"/>
        <w:tbl>
          <w:tblPr>
            <w:tblStyle w:val="a2"/>
            <w:tblW w:w="6791" w:type="dxa"/>
            <w:tblInd w:w="40" w:type="dxa"/>
            <w:tblLayout w:type="fixed"/>
            <w:tblLook w:val="0400" w:firstRow="0" w:lastRow="0" w:firstColumn="0" w:lastColumn="0" w:noHBand="0" w:noVBand="1"/>
          </w:tblPr>
          <w:tblGrid>
            <w:gridCol w:w="2680"/>
            <w:gridCol w:w="4111"/>
          </w:tblGrid>
          <w:tr w:rsidR="006803F0" w:rsidRPr="00120699" w:rsidTr="00120699">
            <w:trPr>
              <w:trHeight w:val="150"/>
            </w:trPr>
            <w:tc>
              <w:tcPr>
                <w:tcW w:w="2680" w:type="dxa"/>
                <w:shd w:val="clear" w:color="auto" w:fill="auto"/>
              </w:tcPr>
              <w:p w:rsidR="006803F0" w:rsidRPr="00120699" w:rsidRDefault="002B676D">
                <w:pPr>
                  <w:tabs>
                    <w:tab w:val="right" w:pos="8838"/>
                  </w:tabs>
                  <w:ind w:right="-105"/>
                  <w:rPr>
                    <w:rFonts w:ascii="Palatino Linotype" w:eastAsia="Palatino Linotype" w:hAnsi="Palatino Linotype" w:cs="Palatino Linotype"/>
                    <w:b/>
                  </w:rPr>
                </w:pPr>
                <w:r w:rsidRPr="00120699">
                  <w:rPr>
                    <w:rFonts w:ascii="Palatino Linotype" w:eastAsia="Palatino Linotype" w:hAnsi="Palatino Linotype" w:cs="Palatino Linotype"/>
                    <w:b/>
                  </w:rPr>
                  <w:t>Recurso de Revisión:</w:t>
                </w:r>
              </w:p>
            </w:tc>
            <w:tc>
              <w:tcPr>
                <w:tcW w:w="4111" w:type="dxa"/>
                <w:shd w:val="clear" w:color="auto" w:fill="auto"/>
              </w:tcPr>
              <w:p w:rsidR="006803F0" w:rsidRPr="00120699" w:rsidRDefault="002B676D">
                <w:pPr>
                  <w:tabs>
                    <w:tab w:val="right" w:pos="8838"/>
                  </w:tabs>
                  <w:ind w:left="-108" w:right="-102"/>
                  <w:jc w:val="both"/>
                  <w:rPr>
                    <w:rFonts w:ascii="Palatino Linotype" w:eastAsia="Palatino Linotype" w:hAnsi="Palatino Linotype" w:cs="Palatino Linotype"/>
                  </w:rPr>
                </w:pPr>
                <w:r w:rsidRPr="00120699">
                  <w:rPr>
                    <w:rFonts w:ascii="Palatino Linotype" w:eastAsia="Palatino Linotype" w:hAnsi="Palatino Linotype" w:cs="Palatino Linotype"/>
                  </w:rPr>
                  <w:t>01853/INFOEM/IP/RR/2025</w:t>
                </w:r>
              </w:p>
            </w:tc>
          </w:tr>
          <w:tr w:rsidR="006803F0" w:rsidRPr="00120699" w:rsidTr="00120699">
            <w:trPr>
              <w:trHeight w:val="295"/>
            </w:trPr>
            <w:tc>
              <w:tcPr>
                <w:tcW w:w="2680" w:type="dxa"/>
                <w:shd w:val="clear" w:color="auto" w:fill="auto"/>
              </w:tcPr>
              <w:p w:rsidR="006803F0" w:rsidRPr="00120699" w:rsidRDefault="002B676D">
                <w:pPr>
                  <w:tabs>
                    <w:tab w:val="right" w:pos="8838"/>
                  </w:tabs>
                  <w:ind w:right="-105"/>
                  <w:rPr>
                    <w:rFonts w:ascii="Palatino Linotype" w:eastAsia="Palatino Linotype" w:hAnsi="Palatino Linotype" w:cs="Palatino Linotype"/>
                    <w:b/>
                  </w:rPr>
                </w:pPr>
                <w:r w:rsidRPr="00120699">
                  <w:rPr>
                    <w:rFonts w:ascii="Palatino Linotype" w:eastAsia="Palatino Linotype" w:hAnsi="Palatino Linotype" w:cs="Palatino Linotype"/>
                    <w:b/>
                  </w:rPr>
                  <w:t>Sujeto Obligado:</w:t>
                </w:r>
              </w:p>
            </w:tc>
            <w:tc>
              <w:tcPr>
                <w:tcW w:w="4111" w:type="dxa"/>
                <w:shd w:val="clear" w:color="auto" w:fill="auto"/>
              </w:tcPr>
              <w:p w:rsidR="006803F0" w:rsidRPr="00120699" w:rsidRDefault="002B676D">
                <w:pPr>
                  <w:tabs>
                    <w:tab w:val="left" w:pos="2834"/>
                    <w:tab w:val="right" w:pos="8838"/>
                  </w:tabs>
                  <w:ind w:left="-108" w:right="-102"/>
                  <w:jc w:val="both"/>
                  <w:rPr>
                    <w:rFonts w:ascii="Palatino Linotype" w:eastAsia="Palatino Linotype" w:hAnsi="Palatino Linotype" w:cs="Palatino Linotype"/>
                  </w:rPr>
                </w:pPr>
                <w:r w:rsidRPr="00120699">
                  <w:rPr>
                    <w:rFonts w:ascii="Palatino Linotype" w:eastAsia="Palatino Linotype" w:hAnsi="Palatino Linotype" w:cs="Palatino Linotype"/>
                  </w:rPr>
                  <w:t>Ayuntamiento de Toluca</w:t>
                </w:r>
              </w:p>
            </w:tc>
          </w:tr>
          <w:tr w:rsidR="006803F0" w:rsidRPr="00120699" w:rsidTr="00120699">
            <w:trPr>
              <w:trHeight w:val="295"/>
            </w:trPr>
            <w:tc>
              <w:tcPr>
                <w:tcW w:w="2680" w:type="dxa"/>
                <w:shd w:val="clear" w:color="auto" w:fill="auto"/>
              </w:tcPr>
              <w:p w:rsidR="006803F0" w:rsidRPr="00120699" w:rsidRDefault="002B676D">
                <w:pPr>
                  <w:tabs>
                    <w:tab w:val="right" w:pos="8838"/>
                  </w:tabs>
                  <w:ind w:right="-105"/>
                  <w:rPr>
                    <w:rFonts w:ascii="Palatino Linotype" w:eastAsia="Palatino Linotype" w:hAnsi="Palatino Linotype" w:cs="Palatino Linotype"/>
                    <w:b/>
                  </w:rPr>
                </w:pPr>
                <w:r w:rsidRPr="00120699">
                  <w:rPr>
                    <w:rFonts w:ascii="Palatino Linotype" w:eastAsia="Palatino Linotype" w:hAnsi="Palatino Linotype" w:cs="Palatino Linotype"/>
                    <w:b/>
                  </w:rPr>
                  <w:t>Comisionado ponente:</w:t>
                </w:r>
              </w:p>
            </w:tc>
            <w:tc>
              <w:tcPr>
                <w:tcW w:w="4111" w:type="dxa"/>
                <w:shd w:val="clear" w:color="auto" w:fill="auto"/>
              </w:tcPr>
              <w:p w:rsidR="006803F0" w:rsidRPr="00120699" w:rsidRDefault="002B676D">
                <w:pPr>
                  <w:tabs>
                    <w:tab w:val="right" w:pos="8838"/>
                  </w:tabs>
                  <w:ind w:left="-108" w:right="171"/>
                  <w:jc w:val="both"/>
                  <w:rPr>
                    <w:rFonts w:ascii="Palatino Linotype" w:eastAsia="Palatino Linotype" w:hAnsi="Palatino Linotype" w:cs="Palatino Linotype"/>
                  </w:rPr>
                </w:pPr>
                <w:r w:rsidRPr="00120699">
                  <w:rPr>
                    <w:rFonts w:ascii="Palatino Linotype" w:eastAsia="Palatino Linotype" w:hAnsi="Palatino Linotype" w:cs="Palatino Linotype"/>
                  </w:rPr>
                  <w:t>María del Rosario Mejía Ayala</w:t>
                </w:r>
              </w:p>
              <w:p w:rsidR="006803F0" w:rsidRPr="00120699" w:rsidRDefault="006803F0">
                <w:pPr>
                  <w:tabs>
                    <w:tab w:val="right" w:pos="8838"/>
                  </w:tabs>
                  <w:ind w:left="-108" w:right="171"/>
                  <w:jc w:val="both"/>
                  <w:rPr>
                    <w:rFonts w:ascii="Palatino Linotype" w:eastAsia="Palatino Linotype" w:hAnsi="Palatino Linotype" w:cs="Palatino Linotype"/>
                  </w:rPr>
                </w:pPr>
              </w:p>
            </w:tc>
          </w:tr>
        </w:tbl>
        <w:p w:rsidR="006803F0" w:rsidRDefault="006803F0">
          <w:pPr>
            <w:tabs>
              <w:tab w:val="right" w:pos="8838"/>
            </w:tabs>
            <w:ind w:left="-28"/>
            <w:jc w:val="both"/>
            <w:rPr>
              <w:rFonts w:ascii="Arial" w:eastAsia="Arial" w:hAnsi="Arial" w:cs="Arial"/>
              <w:b/>
              <w:sz w:val="22"/>
              <w:szCs w:val="22"/>
            </w:rPr>
          </w:pPr>
        </w:p>
      </w:tc>
    </w:tr>
  </w:tbl>
  <w:p w:rsidR="006803F0" w:rsidRDefault="009A0966">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3F0" w:rsidRDefault="006803F0">
    <w:pPr>
      <w:widowControl w:val="0"/>
      <w:pBdr>
        <w:top w:val="nil"/>
        <w:left w:val="nil"/>
        <w:bottom w:val="nil"/>
        <w:right w:val="nil"/>
        <w:between w:val="nil"/>
      </w:pBdr>
      <w:spacing w:line="276" w:lineRule="auto"/>
      <w:rPr>
        <w:color w:val="000000"/>
      </w:rPr>
    </w:pPr>
  </w:p>
  <w:tbl>
    <w:tblPr>
      <w:tblStyle w:val="a3"/>
      <w:tblW w:w="9072" w:type="dxa"/>
      <w:tblInd w:w="0" w:type="dxa"/>
      <w:tblLayout w:type="fixed"/>
      <w:tblLook w:val="0400" w:firstRow="0" w:lastRow="0" w:firstColumn="0" w:lastColumn="0" w:noHBand="0" w:noVBand="1"/>
    </w:tblPr>
    <w:tblGrid>
      <w:gridCol w:w="2268"/>
      <w:gridCol w:w="6804"/>
    </w:tblGrid>
    <w:tr w:rsidR="006803F0">
      <w:trPr>
        <w:trHeight w:val="1435"/>
      </w:trPr>
      <w:tc>
        <w:tcPr>
          <w:tcW w:w="2268" w:type="dxa"/>
          <w:shd w:val="clear" w:color="auto" w:fill="auto"/>
        </w:tcPr>
        <w:p w:rsidR="006803F0" w:rsidRDefault="006803F0">
          <w:pPr>
            <w:tabs>
              <w:tab w:val="right" w:pos="4273"/>
            </w:tabs>
            <w:rPr>
              <w:rFonts w:ascii="Garamond" w:eastAsia="Garamond" w:hAnsi="Garamond" w:cs="Garamond"/>
              <w:sz w:val="22"/>
              <w:szCs w:val="22"/>
            </w:rPr>
          </w:pPr>
        </w:p>
      </w:tc>
      <w:tc>
        <w:tcPr>
          <w:tcW w:w="6804" w:type="dxa"/>
          <w:shd w:val="clear" w:color="auto" w:fill="auto"/>
        </w:tcPr>
        <w:p w:rsidR="006803F0" w:rsidRDefault="006803F0">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4"/>
            <w:tblW w:w="6898" w:type="dxa"/>
            <w:tblInd w:w="40" w:type="dxa"/>
            <w:tblLayout w:type="fixed"/>
            <w:tblLook w:val="0400" w:firstRow="0" w:lastRow="0" w:firstColumn="0" w:lastColumn="0" w:noHBand="0" w:noVBand="1"/>
          </w:tblPr>
          <w:tblGrid>
            <w:gridCol w:w="2680"/>
            <w:gridCol w:w="4218"/>
          </w:tblGrid>
          <w:tr w:rsidR="006803F0" w:rsidRPr="00120699" w:rsidTr="00120699">
            <w:trPr>
              <w:trHeight w:val="144"/>
            </w:trPr>
            <w:tc>
              <w:tcPr>
                <w:tcW w:w="2680" w:type="dxa"/>
                <w:shd w:val="clear" w:color="auto" w:fill="auto"/>
              </w:tcPr>
              <w:p w:rsidR="006803F0" w:rsidRPr="00120699" w:rsidRDefault="002B676D">
                <w:pPr>
                  <w:tabs>
                    <w:tab w:val="right" w:pos="8838"/>
                  </w:tabs>
                  <w:ind w:left="-264" w:right="-105" w:firstLine="195"/>
                  <w:rPr>
                    <w:rFonts w:ascii="Palatino Linotype" w:eastAsia="Palatino Linotype" w:hAnsi="Palatino Linotype" w:cs="Palatino Linotype"/>
                    <w:b/>
                  </w:rPr>
                </w:pPr>
                <w:r w:rsidRPr="00120699">
                  <w:rPr>
                    <w:rFonts w:ascii="Palatino Linotype" w:eastAsia="Palatino Linotype" w:hAnsi="Palatino Linotype" w:cs="Palatino Linotype"/>
                    <w:b/>
                  </w:rPr>
                  <w:t>Recurso de Revisión:</w:t>
                </w:r>
              </w:p>
            </w:tc>
            <w:tc>
              <w:tcPr>
                <w:tcW w:w="4218" w:type="dxa"/>
                <w:shd w:val="clear" w:color="auto" w:fill="auto"/>
              </w:tcPr>
              <w:p w:rsidR="006803F0" w:rsidRPr="00120699" w:rsidRDefault="002B676D">
                <w:pPr>
                  <w:tabs>
                    <w:tab w:val="right" w:pos="8838"/>
                  </w:tabs>
                  <w:ind w:left="-74" w:right="-105"/>
                  <w:jc w:val="both"/>
                  <w:rPr>
                    <w:rFonts w:ascii="Palatino Linotype" w:eastAsia="Palatino Linotype" w:hAnsi="Palatino Linotype" w:cs="Palatino Linotype"/>
                  </w:rPr>
                </w:pPr>
                <w:r w:rsidRPr="00120699">
                  <w:rPr>
                    <w:rFonts w:ascii="Palatino Linotype" w:eastAsia="Palatino Linotype" w:hAnsi="Palatino Linotype" w:cs="Palatino Linotype"/>
                  </w:rPr>
                  <w:t>01853/INFOEM/IP/RR/2025</w:t>
                </w:r>
              </w:p>
            </w:tc>
          </w:tr>
          <w:tr w:rsidR="006803F0" w:rsidRPr="00120699" w:rsidTr="00120699">
            <w:trPr>
              <w:trHeight w:val="144"/>
            </w:trPr>
            <w:tc>
              <w:tcPr>
                <w:tcW w:w="2680" w:type="dxa"/>
                <w:shd w:val="clear" w:color="auto" w:fill="auto"/>
              </w:tcPr>
              <w:p w:rsidR="006803F0" w:rsidRPr="00120699" w:rsidRDefault="002B676D">
                <w:pPr>
                  <w:tabs>
                    <w:tab w:val="right" w:pos="8838"/>
                  </w:tabs>
                  <w:ind w:left="-74" w:right="-105"/>
                  <w:rPr>
                    <w:rFonts w:ascii="Palatino Linotype" w:eastAsia="Palatino Linotype" w:hAnsi="Palatino Linotype" w:cs="Palatino Linotype"/>
                    <w:b/>
                  </w:rPr>
                </w:pPr>
                <w:r w:rsidRPr="00120699">
                  <w:rPr>
                    <w:rFonts w:ascii="Palatino Linotype" w:eastAsia="Palatino Linotype" w:hAnsi="Palatino Linotype" w:cs="Palatino Linotype"/>
                    <w:b/>
                  </w:rPr>
                  <w:t>Recurrente:</w:t>
                </w:r>
              </w:p>
            </w:tc>
            <w:tc>
              <w:tcPr>
                <w:tcW w:w="4218" w:type="dxa"/>
                <w:shd w:val="clear" w:color="auto" w:fill="auto"/>
              </w:tcPr>
              <w:p w:rsidR="006803F0" w:rsidRPr="00120699" w:rsidRDefault="006803F0">
                <w:pPr>
                  <w:tabs>
                    <w:tab w:val="left" w:pos="3122"/>
                    <w:tab w:val="right" w:pos="8838"/>
                  </w:tabs>
                  <w:ind w:left="-74" w:right="-105"/>
                  <w:jc w:val="both"/>
                  <w:rPr>
                    <w:rFonts w:ascii="Palatino Linotype" w:eastAsia="Palatino Linotype" w:hAnsi="Palatino Linotype" w:cs="Palatino Linotype"/>
                  </w:rPr>
                </w:pPr>
              </w:p>
            </w:tc>
          </w:tr>
          <w:tr w:rsidR="006803F0" w:rsidRPr="00120699" w:rsidTr="00120699">
            <w:trPr>
              <w:trHeight w:val="283"/>
            </w:trPr>
            <w:tc>
              <w:tcPr>
                <w:tcW w:w="2680" w:type="dxa"/>
                <w:shd w:val="clear" w:color="auto" w:fill="auto"/>
              </w:tcPr>
              <w:p w:rsidR="006803F0" w:rsidRPr="00120699" w:rsidRDefault="002B676D">
                <w:pPr>
                  <w:tabs>
                    <w:tab w:val="right" w:pos="8838"/>
                  </w:tabs>
                  <w:ind w:left="-74" w:right="-105"/>
                  <w:rPr>
                    <w:rFonts w:ascii="Palatino Linotype" w:eastAsia="Palatino Linotype" w:hAnsi="Palatino Linotype" w:cs="Palatino Linotype"/>
                    <w:b/>
                  </w:rPr>
                </w:pPr>
                <w:r w:rsidRPr="00120699">
                  <w:rPr>
                    <w:rFonts w:ascii="Palatino Linotype" w:eastAsia="Palatino Linotype" w:hAnsi="Palatino Linotype" w:cs="Palatino Linotype"/>
                    <w:b/>
                  </w:rPr>
                  <w:t>Sujeto Obligado:</w:t>
                </w:r>
              </w:p>
            </w:tc>
            <w:tc>
              <w:tcPr>
                <w:tcW w:w="4218" w:type="dxa"/>
                <w:shd w:val="clear" w:color="auto" w:fill="auto"/>
              </w:tcPr>
              <w:p w:rsidR="006803F0" w:rsidRPr="00120699" w:rsidRDefault="002B676D">
                <w:pPr>
                  <w:tabs>
                    <w:tab w:val="left" w:pos="2834"/>
                    <w:tab w:val="right" w:pos="8838"/>
                  </w:tabs>
                  <w:ind w:left="-74" w:right="-105"/>
                  <w:jc w:val="both"/>
                  <w:rPr>
                    <w:rFonts w:ascii="Palatino Linotype" w:eastAsia="Palatino Linotype" w:hAnsi="Palatino Linotype" w:cs="Palatino Linotype"/>
                  </w:rPr>
                </w:pPr>
                <w:r w:rsidRPr="00120699">
                  <w:rPr>
                    <w:rFonts w:ascii="Palatino Linotype" w:eastAsia="Palatino Linotype" w:hAnsi="Palatino Linotype" w:cs="Palatino Linotype"/>
                  </w:rPr>
                  <w:t>Ayuntamiento de Toluca</w:t>
                </w:r>
              </w:p>
            </w:tc>
          </w:tr>
          <w:tr w:rsidR="006803F0" w:rsidRPr="00120699" w:rsidTr="00120699">
            <w:trPr>
              <w:trHeight w:val="283"/>
            </w:trPr>
            <w:tc>
              <w:tcPr>
                <w:tcW w:w="2680" w:type="dxa"/>
                <w:shd w:val="clear" w:color="auto" w:fill="auto"/>
              </w:tcPr>
              <w:p w:rsidR="006803F0" w:rsidRPr="00120699" w:rsidRDefault="002B676D">
                <w:pPr>
                  <w:tabs>
                    <w:tab w:val="right" w:pos="8838"/>
                  </w:tabs>
                  <w:ind w:left="-74" w:right="-105"/>
                  <w:rPr>
                    <w:rFonts w:ascii="Palatino Linotype" w:eastAsia="Palatino Linotype" w:hAnsi="Palatino Linotype" w:cs="Palatino Linotype"/>
                    <w:b/>
                  </w:rPr>
                </w:pPr>
                <w:r w:rsidRPr="00120699">
                  <w:rPr>
                    <w:rFonts w:ascii="Palatino Linotype" w:eastAsia="Palatino Linotype" w:hAnsi="Palatino Linotype" w:cs="Palatino Linotype"/>
                    <w:b/>
                  </w:rPr>
                  <w:t>Comisionado ponente:</w:t>
                </w:r>
              </w:p>
            </w:tc>
            <w:tc>
              <w:tcPr>
                <w:tcW w:w="4218" w:type="dxa"/>
                <w:shd w:val="clear" w:color="auto" w:fill="auto"/>
              </w:tcPr>
              <w:p w:rsidR="006803F0" w:rsidRPr="00120699" w:rsidRDefault="002B676D">
                <w:pPr>
                  <w:tabs>
                    <w:tab w:val="right" w:pos="8838"/>
                  </w:tabs>
                  <w:ind w:left="-74" w:right="-105"/>
                  <w:jc w:val="both"/>
                  <w:rPr>
                    <w:rFonts w:ascii="Palatino Linotype" w:eastAsia="Palatino Linotype" w:hAnsi="Palatino Linotype" w:cs="Palatino Linotype"/>
                  </w:rPr>
                </w:pPr>
                <w:r w:rsidRPr="00120699">
                  <w:rPr>
                    <w:rFonts w:ascii="Palatino Linotype" w:eastAsia="Palatino Linotype" w:hAnsi="Palatino Linotype" w:cs="Palatino Linotype"/>
                  </w:rPr>
                  <w:t>María del Rosario Mejía Ayala</w:t>
                </w:r>
              </w:p>
              <w:p w:rsidR="006803F0" w:rsidRPr="00120699" w:rsidRDefault="006803F0">
                <w:pPr>
                  <w:tabs>
                    <w:tab w:val="right" w:pos="8838"/>
                  </w:tabs>
                  <w:ind w:left="-74" w:right="-105"/>
                  <w:jc w:val="both"/>
                  <w:rPr>
                    <w:rFonts w:ascii="Palatino Linotype" w:eastAsia="Palatino Linotype" w:hAnsi="Palatino Linotype" w:cs="Palatino Linotype"/>
                  </w:rPr>
                </w:pPr>
              </w:p>
            </w:tc>
          </w:tr>
        </w:tbl>
        <w:p w:rsidR="006803F0" w:rsidRDefault="006803F0">
          <w:pPr>
            <w:tabs>
              <w:tab w:val="right" w:pos="8838"/>
            </w:tabs>
            <w:ind w:left="-28"/>
            <w:jc w:val="both"/>
            <w:rPr>
              <w:rFonts w:ascii="Arial" w:eastAsia="Arial" w:hAnsi="Arial" w:cs="Arial"/>
              <w:b/>
              <w:sz w:val="22"/>
              <w:szCs w:val="22"/>
            </w:rPr>
          </w:pPr>
        </w:p>
      </w:tc>
    </w:tr>
  </w:tbl>
  <w:p w:rsidR="006803F0" w:rsidRDefault="009A0966">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71762"/>
    <w:multiLevelType w:val="multilevel"/>
    <w:tmpl w:val="6A70C9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B416E01"/>
    <w:multiLevelType w:val="multilevel"/>
    <w:tmpl w:val="FC306F3A"/>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3F0"/>
    <w:rsid w:val="00120699"/>
    <w:rsid w:val="002B676D"/>
    <w:rsid w:val="006803F0"/>
    <w:rsid w:val="006B128F"/>
    <w:rsid w:val="009A0966"/>
    <w:rsid w:val="009B378F"/>
    <w:rsid w:val="00AC2655"/>
    <w:rsid w:val="00BC34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722D66E-C813-468C-B42B-85172446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9A2"/>
  </w:style>
  <w:style w:type="paragraph" w:styleId="Ttulo1">
    <w:name w:val="heading 1"/>
    <w:basedOn w:val="Normal"/>
    <w:next w:val="Normal"/>
    <w:link w:val="Ttulo1Car"/>
    <w:uiPriority w:val="9"/>
    <w:qFormat/>
    <w:rsid w:val="00DC69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DC69A2"/>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69A2"/>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DC69A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C69A2"/>
    <w:rPr>
      <w:rFonts w:ascii="Times New Roman" w:eastAsia="Times New Roman" w:hAnsi="Times New Roman" w:cs="Times New Roman"/>
      <w:sz w:val="24"/>
      <w:szCs w:val="24"/>
      <w:lang w:eastAsia="es-MX"/>
    </w:rPr>
  </w:style>
  <w:style w:type="table" w:styleId="Tabladecuadrcula6concolores">
    <w:name w:val="Grid Table 6 Colorful"/>
    <w:basedOn w:val="Tablanormal"/>
    <w:uiPriority w:val="51"/>
    <w:rsid w:val="00DC69A2"/>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C69A2"/>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C69A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C69A2"/>
    <w:rPr>
      <w:vertAlign w:val="superscript"/>
    </w:rPr>
  </w:style>
  <w:style w:type="paragraph" w:styleId="Piedepgina">
    <w:name w:val="footer"/>
    <w:basedOn w:val="Normal"/>
    <w:link w:val="PiedepginaCar"/>
    <w:uiPriority w:val="99"/>
    <w:unhideWhenUsed/>
    <w:rsid w:val="00DC69A2"/>
    <w:pPr>
      <w:tabs>
        <w:tab w:val="center" w:pos="4419"/>
        <w:tab w:val="right" w:pos="8838"/>
      </w:tabs>
    </w:pPr>
  </w:style>
  <w:style w:type="character" w:customStyle="1" w:styleId="PiedepginaCar">
    <w:name w:val="Pie de página Car"/>
    <w:basedOn w:val="Fuentedeprrafopredeter"/>
    <w:link w:val="Piedepgina"/>
    <w:uiPriority w:val="99"/>
    <w:rsid w:val="00DC69A2"/>
    <w:rPr>
      <w:rFonts w:ascii="Times New Roman" w:eastAsia="Times New Roman" w:hAnsi="Times New Roman" w:cs="Times New Roman"/>
      <w:sz w:val="24"/>
      <w:szCs w:val="24"/>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53501.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72501.pag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XWEx2/5FMedPyQFPyQMk6erHA==">CgMxLjAyCGguZ2pkZ3hzMgloLjMwajB6bGwyCWguMWZvYjl0ZTIJaC4zem55c2g3MgloLjJldDkycDAyCGgudHlqY3d0MgloLjNkeTZ2a20yCWguMXQzaDVzZjIOaC52ZnNjOWZ3ZXlhMzIyCWguMnM4ZXlvMTIOaC55emkxYzkxdGJ1cjYyCWguMTdkcDh2dTIJaC4zcmRjcmpuOAByITFkZDVpWURoNUc5eGloaWR5NHl1dDBCWWdyMDRJSFFzcg==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5736</Words>
  <Characters>31551</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5</cp:revision>
  <cp:lastPrinted>2025-04-24T17:04:00Z</cp:lastPrinted>
  <dcterms:created xsi:type="dcterms:W3CDTF">2025-04-10T17:13:00Z</dcterms:created>
  <dcterms:modified xsi:type="dcterms:W3CDTF">2025-04-24T17:05:00Z</dcterms:modified>
</cp:coreProperties>
</file>