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542095F1" w:rsidR="00C877F6" w:rsidRPr="00C760D0" w:rsidRDefault="00F36565" w:rsidP="0059440A">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C760D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4F6B10" w:rsidRPr="00C760D0">
        <w:rPr>
          <w:rFonts w:ascii="Palatino Linotype" w:eastAsia="Palatino Linotype" w:hAnsi="Palatino Linotype" w:cs="Palatino Linotype"/>
          <w:b/>
          <w:sz w:val="22"/>
          <w:szCs w:val="22"/>
        </w:rPr>
        <w:t>diez</w:t>
      </w:r>
      <w:r w:rsidRPr="00C760D0">
        <w:rPr>
          <w:rFonts w:ascii="Palatino Linotype" w:eastAsia="Palatino Linotype" w:hAnsi="Palatino Linotype" w:cs="Palatino Linotype"/>
          <w:b/>
          <w:sz w:val="22"/>
          <w:szCs w:val="22"/>
        </w:rPr>
        <w:t xml:space="preserve"> de </w:t>
      </w:r>
      <w:r w:rsidR="004F6B10" w:rsidRPr="00C760D0">
        <w:rPr>
          <w:rFonts w:ascii="Palatino Linotype" w:eastAsia="Palatino Linotype" w:hAnsi="Palatino Linotype" w:cs="Palatino Linotype"/>
          <w:b/>
          <w:sz w:val="22"/>
          <w:szCs w:val="22"/>
        </w:rPr>
        <w:t>diciembre</w:t>
      </w:r>
      <w:r w:rsidRPr="00C760D0">
        <w:rPr>
          <w:rFonts w:ascii="Palatino Linotype" w:eastAsia="Palatino Linotype" w:hAnsi="Palatino Linotype" w:cs="Palatino Linotype"/>
          <w:sz w:val="22"/>
          <w:szCs w:val="22"/>
        </w:rPr>
        <w:t xml:space="preserve"> </w:t>
      </w:r>
      <w:r w:rsidRPr="00C760D0">
        <w:rPr>
          <w:rFonts w:ascii="Palatino Linotype" w:eastAsia="Palatino Linotype" w:hAnsi="Palatino Linotype" w:cs="Palatino Linotype"/>
          <w:b/>
          <w:sz w:val="22"/>
          <w:szCs w:val="22"/>
        </w:rPr>
        <w:t xml:space="preserve">de dos mil veinticinco. </w:t>
      </w:r>
    </w:p>
    <w:p w14:paraId="7F051BA5" w14:textId="77777777" w:rsidR="00C877F6" w:rsidRPr="00C760D0" w:rsidRDefault="00C877F6" w:rsidP="0059440A">
      <w:pPr>
        <w:spacing w:line="360" w:lineRule="auto"/>
        <w:ind w:right="49"/>
        <w:jc w:val="both"/>
        <w:rPr>
          <w:rFonts w:ascii="Palatino Linotype" w:eastAsia="Palatino Linotype" w:hAnsi="Palatino Linotype" w:cs="Palatino Linotype"/>
          <w:sz w:val="22"/>
          <w:szCs w:val="22"/>
        </w:rPr>
      </w:pPr>
    </w:p>
    <w:p w14:paraId="02027E82" w14:textId="012B5792" w:rsidR="00C877F6" w:rsidRPr="00C760D0" w:rsidRDefault="00F36565" w:rsidP="0059440A">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VISTO </w:t>
      </w:r>
      <w:r w:rsidRPr="00C760D0">
        <w:rPr>
          <w:rFonts w:ascii="Palatino Linotype" w:eastAsia="Palatino Linotype" w:hAnsi="Palatino Linotype" w:cs="Palatino Linotype"/>
          <w:sz w:val="22"/>
          <w:szCs w:val="22"/>
        </w:rPr>
        <w:t xml:space="preserve">el expediente relativo al recurso de revisión </w:t>
      </w:r>
      <w:r w:rsidR="004F6B10" w:rsidRPr="00C760D0">
        <w:rPr>
          <w:rFonts w:ascii="Palatino Linotype" w:eastAsia="Palatino Linotype" w:hAnsi="Palatino Linotype" w:cs="Palatino Linotype"/>
          <w:b/>
          <w:sz w:val="22"/>
          <w:szCs w:val="22"/>
        </w:rPr>
        <w:t>10294/INFOEM/IP/RR/2025</w:t>
      </w:r>
      <w:r w:rsidRPr="00C760D0">
        <w:rPr>
          <w:rFonts w:ascii="Palatino Linotype" w:eastAsia="Palatino Linotype" w:hAnsi="Palatino Linotype" w:cs="Palatino Linotype"/>
          <w:b/>
          <w:sz w:val="22"/>
          <w:szCs w:val="22"/>
        </w:rPr>
        <w:t xml:space="preserve">, </w:t>
      </w:r>
      <w:r w:rsidRPr="00C760D0">
        <w:rPr>
          <w:rFonts w:ascii="Palatino Linotype" w:eastAsia="Palatino Linotype" w:hAnsi="Palatino Linotype" w:cs="Palatino Linotype"/>
          <w:sz w:val="22"/>
          <w:szCs w:val="22"/>
        </w:rPr>
        <w:t xml:space="preserve">interpuesto por </w:t>
      </w:r>
      <w:r w:rsidR="004F6B10" w:rsidRPr="00C760D0">
        <w:rPr>
          <w:rFonts w:ascii="Palatino Linotype" w:eastAsia="Palatino Linotype" w:hAnsi="Palatino Linotype" w:cs="Palatino Linotype"/>
          <w:sz w:val="22"/>
          <w:szCs w:val="22"/>
        </w:rPr>
        <w:t xml:space="preserve">un </w:t>
      </w:r>
      <w:r w:rsidR="004F6B10" w:rsidRPr="00C760D0">
        <w:rPr>
          <w:rFonts w:ascii="Palatino Linotype" w:eastAsia="Palatino Linotype" w:hAnsi="Palatino Linotype" w:cs="Palatino Linotype"/>
          <w:b/>
          <w:bCs/>
          <w:sz w:val="22"/>
          <w:szCs w:val="22"/>
        </w:rPr>
        <w:t>Usuario que no proporcionó su nombre</w:t>
      </w:r>
      <w:r w:rsidRPr="00C760D0">
        <w:rPr>
          <w:rFonts w:ascii="Palatino Linotype" w:eastAsia="Palatino Linotype" w:hAnsi="Palatino Linotype" w:cs="Palatino Linotype"/>
          <w:sz w:val="22"/>
          <w:szCs w:val="22"/>
        </w:rPr>
        <w:t xml:space="preserve">, en lo sucesivo la parte </w:t>
      </w:r>
      <w:r w:rsidRPr="00C760D0">
        <w:rPr>
          <w:rFonts w:ascii="Palatino Linotype" w:eastAsia="Palatino Linotype" w:hAnsi="Palatino Linotype" w:cs="Palatino Linotype"/>
          <w:b/>
          <w:sz w:val="22"/>
          <w:szCs w:val="22"/>
        </w:rPr>
        <w:t>Recurrente</w:t>
      </w:r>
      <w:r w:rsidRPr="00C760D0">
        <w:rPr>
          <w:rFonts w:ascii="Palatino Linotype" w:eastAsia="Palatino Linotype" w:hAnsi="Palatino Linotype" w:cs="Palatino Linotype"/>
          <w:sz w:val="22"/>
          <w:szCs w:val="22"/>
        </w:rPr>
        <w:t xml:space="preserve">, en contra de la respuesta a la solicitud de información por parte del </w:t>
      </w:r>
      <w:r w:rsidR="004F6B10" w:rsidRPr="00C760D0">
        <w:rPr>
          <w:rFonts w:ascii="Palatino Linotype" w:eastAsia="Palatino Linotype" w:hAnsi="Palatino Linotype" w:cs="Palatino Linotype"/>
          <w:b/>
          <w:sz w:val="22"/>
          <w:szCs w:val="22"/>
        </w:rPr>
        <w:t>Sistema Municipal para el Desarrollo Integral de la Familia de Huehuetoca</w:t>
      </w:r>
      <w:r w:rsidRPr="00C760D0">
        <w:rPr>
          <w:rFonts w:ascii="Palatino Linotype" w:eastAsia="Palatino Linotype" w:hAnsi="Palatino Linotype" w:cs="Palatino Linotype"/>
          <w:sz w:val="22"/>
          <w:szCs w:val="22"/>
        </w:rPr>
        <w:t xml:space="preserve">, en lo sucesivo el </w:t>
      </w:r>
      <w:r w:rsidRPr="00C760D0">
        <w:rPr>
          <w:rFonts w:ascii="Palatino Linotype" w:eastAsia="Palatino Linotype" w:hAnsi="Palatino Linotype" w:cs="Palatino Linotype"/>
          <w:b/>
          <w:sz w:val="22"/>
          <w:szCs w:val="22"/>
        </w:rPr>
        <w:t xml:space="preserve">Sujeto Obligado; </w:t>
      </w:r>
      <w:r w:rsidRPr="00C760D0">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C760D0" w:rsidRDefault="00C877F6" w:rsidP="0059440A">
      <w:pPr>
        <w:spacing w:line="360" w:lineRule="auto"/>
        <w:ind w:right="49"/>
        <w:jc w:val="both"/>
        <w:rPr>
          <w:rFonts w:ascii="Palatino Linotype" w:eastAsia="Palatino Linotype" w:hAnsi="Palatino Linotype" w:cs="Palatino Linotype"/>
          <w:sz w:val="22"/>
          <w:szCs w:val="22"/>
        </w:rPr>
      </w:pPr>
    </w:p>
    <w:p w14:paraId="29A1AF53" w14:textId="77777777" w:rsidR="00C877F6" w:rsidRPr="00C760D0" w:rsidRDefault="00F36565" w:rsidP="0059440A">
      <w:pPr>
        <w:spacing w:line="360" w:lineRule="auto"/>
        <w:ind w:right="49"/>
        <w:jc w:val="center"/>
        <w:rPr>
          <w:rFonts w:ascii="Palatino Linotype" w:eastAsia="Palatino Linotype" w:hAnsi="Palatino Linotype" w:cs="Palatino Linotype"/>
          <w:b/>
          <w:sz w:val="22"/>
          <w:szCs w:val="22"/>
        </w:rPr>
      </w:pPr>
      <w:r w:rsidRPr="00C760D0">
        <w:rPr>
          <w:rFonts w:ascii="Palatino Linotype" w:eastAsia="Palatino Linotype" w:hAnsi="Palatino Linotype" w:cs="Palatino Linotype"/>
          <w:b/>
          <w:sz w:val="22"/>
          <w:szCs w:val="22"/>
        </w:rPr>
        <w:t>I.</w:t>
      </w:r>
      <w:r w:rsidRPr="00C760D0">
        <w:rPr>
          <w:rFonts w:ascii="Palatino Linotype" w:eastAsia="Palatino Linotype" w:hAnsi="Palatino Linotype" w:cs="Palatino Linotype"/>
          <w:b/>
          <w:sz w:val="22"/>
          <w:szCs w:val="22"/>
        </w:rPr>
        <w:tab/>
        <w:t>A N T E C E D E N T E S</w:t>
      </w:r>
    </w:p>
    <w:p w14:paraId="3ACFD56D" w14:textId="77777777" w:rsidR="00C877F6" w:rsidRPr="00C760D0" w:rsidRDefault="00C877F6" w:rsidP="0059440A">
      <w:pPr>
        <w:spacing w:line="360" w:lineRule="auto"/>
        <w:ind w:right="49"/>
        <w:jc w:val="both"/>
        <w:rPr>
          <w:rFonts w:ascii="Palatino Linotype" w:eastAsia="Palatino Linotype" w:hAnsi="Palatino Linotype" w:cs="Palatino Linotype"/>
          <w:sz w:val="22"/>
          <w:szCs w:val="22"/>
        </w:rPr>
      </w:pPr>
    </w:p>
    <w:p w14:paraId="523B7B02" w14:textId="38795232"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1.</w:t>
      </w:r>
      <w:r w:rsidRPr="00C760D0">
        <w:rPr>
          <w:rFonts w:ascii="Palatino Linotype" w:eastAsia="Palatino Linotype" w:hAnsi="Palatino Linotype" w:cs="Palatino Linotype"/>
          <w:sz w:val="22"/>
          <w:szCs w:val="22"/>
        </w:rPr>
        <w:t xml:space="preserve"> </w:t>
      </w:r>
      <w:r w:rsidRPr="00C760D0">
        <w:rPr>
          <w:rFonts w:ascii="Palatino Linotype" w:eastAsia="Palatino Linotype" w:hAnsi="Palatino Linotype" w:cs="Palatino Linotype"/>
          <w:b/>
          <w:sz w:val="22"/>
          <w:szCs w:val="22"/>
        </w:rPr>
        <w:t xml:space="preserve">Solicitud </w:t>
      </w:r>
      <w:r w:rsidR="00D3382D" w:rsidRPr="00C760D0">
        <w:rPr>
          <w:rFonts w:ascii="Palatino Linotype" w:eastAsia="Palatino Linotype" w:hAnsi="Palatino Linotype" w:cs="Palatino Linotype"/>
          <w:b/>
          <w:sz w:val="22"/>
          <w:szCs w:val="22"/>
        </w:rPr>
        <w:t xml:space="preserve">de </w:t>
      </w:r>
      <w:r w:rsidR="009456FA" w:rsidRPr="00C760D0">
        <w:rPr>
          <w:rFonts w:ascii="Palatino Linotype" w:eastAsia="Palatino Linotype" w:hAnsi="Palatino Linotype" w:cs="Palatino Linotype"/>
          <w:b/>
          <w:sz w:val="22"/>
          <w:szCs w:val="22"/>
        </w:rPr>
        <w:t xml:space="preserve">Acceso a la Información. El </w:t>
      </w:r>
      <w:r w:rsidR="00807BED" w:rsidRPr="00C760D0">
        <w:rPr>
          <w:rFonts w:ascii="Palatino Linotype" w:eastAsia="Palatino Linotype" w:hAnsi="Palatino Linotype" w:cs="Palatino Linotype"/>
          <w:b/>
          <w:sz w:val="22"/>
          <w:szCs w:val="22"/>
        </w:rPr>
        <w:t>once</w:t>
      </w:r>
      <w:r w:rsidR="00D3382D" w:rsidRPr="00C760D0">
        <w:rPr>
          <w:rFonts w:ascii="Palatino Linotype" w:eastAsia="Palatino Linotype" w:hAnsi="Palatino Linotype" w:cs="Palatino Linotype"/>
          <w:b/>
          <w:sz w:val="22"/>
          <w:szCs w:val="22"/>
        </w:rPr>
        <w:t xml:space="preserve"> de </w:t>
      </w:r>
      <w:r w:rsidR="00AB100B" w:rsidRPr="00C760D0">
        <w:rPr>
          <w:rFonts w:ascii="Palatino Linotype" w:eastAsia="Palatino Linotype" w:hAnsi="Palatino Linotype" w:cs="Palatino Linotype"/>
          <w:b/>
          <w:sz w:val="22"/>
          <w:szCs w:val="22"/>
        </w:rPr>
        <w:t>agosto</w:t>
      </w:r>
      <w:r w:rsidRPr="00C760D0">
        <w:rPr>
          <w:rFonts w:ascii="Palatino Linotype" w:eastAsia="Palatino Linotype" w:hAnsi="Palatino Linotype" w:cs="Palatino Linotype"/>
          <w:b/>
          <w:sz w:val="22"/>
          <w:szCs w:val="22"/>
        </w:rPr>
        <w:t xml:space="preserve"> de dos mil veinticinco</w:t>
      </w:r>
      <w:r w:rsidRPr="00C760D0">
        <w:rPr>
          <w:rFonts w:ascii="Palatino Linotype" w:eastAsia="Palatino Linotype" w:hAnsi="Palatino Linotype" w:cs="Palatino Linotype"/>
          <w:sz w:val="22"/>
          <w:szCs w:val="22"/>
        </w:rPr>
        <w:t xml:space="preserve">, </w:t>
      </w:r>
      <w:r w:rsidRPr="00C760D0">
        <w:rPr>
          <w:rFonts w:ascii="Palatino Linotype" w:eastAsia="Palatino Linotype" w:hAnsi="Palatino Linotype" w:cs="Palatino Linotype"/>
          <w:b/>
          <w:sz w:val="22"/>
          <w:szCs w:val="22"/>
        </w:rPr>
        <w:t>LA PARTE</w:t>
      </w:r>
      <w:r w:rsidRPr="00C760D0">
        <w:rPr>
          <w:rFonts w:ascii="Palatino Linotype" w:eastAsia="Palatino Linotype" w:hAnsi="Palatino Linotype" w:cs="Palatino Linotype"/>
          <w:sz w:val="22"/>
          <w:szCs w:val="22"/>
        </w:rPr>
        <w:t xml:space="preserve"> </w:t>
      </w:r>
      <w:r w:rsidRPr="00C760D0">
        <w:rPr>
          <w:rFonts w:ascii="Palatino Linotype" w:eastAsia="Palatino Linotype" w:hAnsi="Palatino Linotype" w:cs="Palatino Linotype"/>
          <w:b/>
          <w:sz w:val="22"/>
          <w:szCs w:val="22"/>
        </w:rPr>
        <w:t>RECURRENTE</w:t>
      </w:r>
      <w:r w:rsidRPr="00C760D0">
        <w:rPr>
          <w:rFonts w:ascii="Palatino Linotype" w:eastAsia="Palatino Linotype" w:hAnsi="Palatino Linotype" w:cs="Palatino Linotype"/>
          <w:sz w:val="22"/>
          <w:szCs w:val="22"/>
        </w:rPr>
        <w:t xml:space="preserve"> formuló solicitud de acceso a información pública a través del </w:t>
      </w:r>
      <w:r w:rsidRPr="00C760D0">
        <w:rPr>
          <w:rFonts w:ascii="Palatino Linotype" w:eastAsia="Palatino Linotype" w:hAnsi="Palatino Linotype" w:cs="Palatino Linotype"/>
          <w:b/>
          <w:sz w:val="22"/>
          <w:szCs w:val="22"/>
        </w:rPr>
        <w:t>SAIMEX</w:t>
      </w:r>
      <w:r w:rsidRPr="00C760D0">
        <w:rPr>
          <w:rFonts w:ascii="Palatino Linotype" w:eastAsia="Palatino Linotype" w:hAnsi="Palatino Linotype" w:cs="Palatino Linotype"/>
          <w:sz w:val="22"/>
          <w:szCs w:val="22"/>
        </w:rPr>
        <w:t xml:space="preserve">, en la que requirió lo siguiente: </w:t>
      </w:r>
    </w:p>
    <w:p w14:paraId="4EEACF59"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00E5785A" w14:textId="77777777" w:rsidR="00296C0E" w:rsidRPr="00C760D0" w:rsidRDefault="00F36565" w:rsidP="00914C6A">
      <w:pPr>
        <w:numPr>
          <w:ilvl w:val="0"/>
          <w:numId w:val="2"/>
        </w:numPr>
        <w:pBdr>
          <w:top w:val="nil"/>
          <w:left w:val="nil"/>
          <w:bottom w:val="nil"/>
          <w:right w:val="nil"/>
          <w:between w:val="nil"/>
        </w:pBdr>
        <w:spacing w:line="360" w:lineRule="auto"/>
        <w:ind w:left="567" w:right="843"/>
        <w:jc w:val="both"/>
        <w:rPr>
          <w:rFonts w:ascii="Palatino Linotype" w:eastAsia="Palatino Linotype" w:hAnsi="Palatino Linotype" w:cs="Palatino Linotype"/>
          <w:b/>
          <w:i/>
          <w:sz w:val="22"/>
          <w:szCs w:val="22"/>
        </w:rPr>
      </w:pPr>
      <w:bookmarkStart w:id="1" w:name="_heading=h.3znysh7" w:colFirst="0" w:colLast="0"/>
      <w:bookmarkEnd w:id="1"/>
      <w:r w:rsidRPr="00C760D0">
        <w:rPr>
          <w:rFonts w:ascii="Palatino Linotype" w:eastAsia="Palatino Linotype" w:hAnsi="Palatino Linotype" w:cs="Palatino Linotype"/>
          <w:b/>
          <w:sz w:val="22"/>
          <w:szCs w:val="22"/>
        </w:rPr>
        <w:t>0</w:t>
      </w:r>
      <w:r w:rsidR="00AB100B" w:rsidRPr="00C760D0">
        <w:rPr>
          <w:rFonts w:ascii="Palatino Linotype" w:eastAsia="Palatino Linotype" w:hAnsi="Palatino Linotype" w:cs="Palatino Linotype"/>
          <w:b/>
          <w:sz w:val="22"/>
          <w:szCs w:val="22"/>
        </w:rPr>
        <w:t>0</w:t>
      </w:r>
      <w:r w:rsidR="004F6B10" w:rsidRPr="00C760D0">
        <w:rPr>
          <w:rFonts w:ascii="Palatino Linotype" w:eastAsia="Palatino Linotype" w:hAnsi="Palatino Linotype" w:cs="Palatino Linotype"/>
          <w:b/>
          <w:sz w:val="22"/>
          <w:szCs w:val="22"/>
        </w:rPr>
        <w:t>177</w:t>
      </w:r>
      <w:r w:rsidR="00AB100B" w:rsidRPr="00C760D0">
        <w:rPr>
          <w:rFonts w:ascii="Palatino Linotype" w:eastAsia="Palatino Linotype" w:hAnsi="Palatino Linotype" w:cs="Palatino Linotype"/>
          <w:b/>
          <w:sz w:val="22"/>
          <w:szCs w:val="22"/>
        </w:rPr>
        <w:t>/</w:t>
      </w:r>
      <w:r w:rsidR="004F6B10" w:rsidRPr="00C760D0">
        <w:rPr>
          <w:rFonts w:ascii="Palatino Linotype" w:eastAsia="Palatino Linotype" w:hAnsi="Palatino Linotype" w:cs="Palatino Linotype"/>
          <w:b/>
          <w:sz w:val="22"/>
          <w:szCs w:val="22"/>
        </w:rPr>
        <w:t>DIFHUEHUET</w:t>
      </w:r>
      <w:r w:rsidR="00AB100B" w:rsidRPr="00C760D0">
        <w:rPr>
          <w:rFonts w:ascii="Palatino Linotype" w:eastAsia="Palatino Linotype" w:hAnsi="Palatino Linotype" w:cs="Palatino Linotype"/>
          <w:b/>
          <w:sz w:val="22"/>
          <w:szCs w:val="22"/>
        </w:rPr>
        <w:t>/</w:t>
      </w:r>
      <w:r w:rsidRPr="00C760D0">
        <w:rPr>
          <w:rFonts w:ascii="Palatino Linotype" w:eastAsia="Palatino Linotype" w:hAnsi="Palatino Linotype" w:cs="Palatino Linotype"/>
          <w:b/>
          <w:sz w:val="22"/>
          <w:szCs w:val="22"/>
        </w:rPr>
        <w:t>IP/2025</w:t>
      </w:r>
    </w:p>
    <w:p w14:paraId="173CF3CD" w14:textId="7E46B835" w:rsidR="00C877F6" w:rsidRPr="00C760D0" w:rsidRDefault="00F36565" w:rsidP="00296C0E">
      <w:pPr>
        <w:pBdr>
          <w:top w:val="nil"/>
          <w:left w:val="nil"/>
          <w:bottom w:val="nil"/>
          <w:right w:val="nil"/>
          <w:between w:val="nil"/>
        </w:pBdr>
        <w:spacing w:line="360" w:lineRule="auto"/>
        <w:ind w:left="567" w:right="843"/>
        <w:jc w:val="both"/>
        <w:rPr>
          <w:rFonts w:ascii="Palatino Linotype" w:eastAsia="Palatino Linotype" w:hAnsi="Palatino Linotype" w:cs="Palatino Linotype"/>
          <w:b/>
          <w:i/>
          <w:sz w:val="22"/>
          <w:szCs w:val="22"/>
        </w:rPr>
      </w:pPr>
      <w:r w:rsidRPr="00C760D0">
        <w:rPr>
          <w:rFonts w:ascii="Palatino Linotype" w:eastAsia="Palatino Linotype" w:hAnsi="Palatino Linotype" w:cs="Palatino Linotype"/>
          <w:i/>
          <w:sz w:val="22"/>
          <w:szCs w:val="22"/>
        </w:rPr>
        <w:t>"</w:t>
      </w:r>
      <w:r w:rsidR="00807BED" w:rsidRPr="00C760D0">
        <w:rPr>
          <w:rFonts w:ascii="Palatino Linotype" w:eastAsia="Palatino Linotype" w:hAnsi="Palatino Linotype" w:cs="Palatino Linotype"/>
          <w:i/>
          <w:sz w:val="22"/>
          <w:szCs w:val="22"/>
        </w:rPr>
        <w:t>SOLICITO LOS PBRM DE TODO EL PERSONAL INVOLUCRADO EN LA ELABORACION DE LOS MISMOS DEL DIF DE HUEHUETOCA, CORRESPONDIENTE A LOS DOS PRIMEROS TRIMESTRES DEL AÑO 2025.</w:t>
      </w:r>
      <w:r w:rsidRPr="00C760D0">
        <w:rPr>
          <w:rFonts w:ascii="Palatino Linotype" w:eastAsia="Palatino Linotype" w:hAnsi="Palatino Linotype" w:cs="Palatino Linotype"/>
          <w:b/>
          <w:i/>
          <w:sz w:val="22"/>
          <w:szCs w:val="22"/>
        </w:rPr>
        <w:t>” (Sic.)</w:t>
      </w:r>
    </w:p>
    <w:p w14:paraId="1861AE9B" w14:textId="77777777" w:rsidR="00C877F6" w:rsidRPr="00C760D0" w:rsidRDefault="00C877F6" w:rsidP="0059440A">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C760D0" w:rsidRDefault="00F36565" w:rsidP="0059440A">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Modalidad elegida para la entrega de la información:</w:t>
      </w:r>
      <w:r w:rsidRPr="00C760D0">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C760D0" w:rsidRDefault="00AB100B" w:rsidP="0059440A">
      <w:pPr>
        <w:spacing w:line="360" w:lineRule="auto"/>
        <w:ind w:right="49"/>
        <w:jc w:val="both"/>
        <w:rPr>
          <w:rFonts w:ascii="Palatino Linotype" w:eastAsia="Palatino Linotype" w:hAnsi="Palatino Linotype" w:cs="Palatino Linotype"/>
          <w:sz w:val="22"/>
          <w:szCs w:val="22"/>
        </w:rPr>
      </w:pPr>
    </w:p>
    <w:p w14:paraId="262A7D09" w14:textId="4B545623" w:rsidR="00807BED" w:rsidRPr="00C760D0" w:rsidRDefault="00F36565" w:rsidP="0059440A">
      <w:pPr>
        <w:widowControl w:val="0"/>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2. Respuesta.</w:t>
      </w:r>
      <w:r w:rsidRPr="00C760D0">
        <w:rPr>
          <w:rFonts w:ascii="Palatino Linotype" w:eastAsia="Palatino Linotype" w:hAnsi="Palatino Linotype" w:cs="Palatino Linotype"/>
          <w:sz w:val="22"/>
          <w:szCs w:val="22"/>
        </w:rPr>
        <w:t xml:space="preserve"> El </w:t>
      </w:r>
      <w:r w:rsidR="004D7AC2" w:rsidRPr="00C760D0">
        <w:rPr>
          <w:rFonts w:ascii="Palatino Linotype" w:eastAsia="Palatino Linotype" w:hAnsi="Palatino Linotype" w:cs="Palatino Linotype"/>
          <w:b/>
          <w:sz w:val="22"/>
          <w:szCs w:val="22"/>
        </w:rPr>
        <w:t>uno</w:t>
      </w:r>
      <w:r w:rsidR="00AB100B" w:rsidRPr="00C760D0">
        <w:rPr>
          <w:rFonts w:ascii="Palatino Linotype" w:eastAsia="Palatino Linotype" w:hAnsi="Palatino Linotype" w:cs="Palatino Linotype"/>
          <w:sz w:val="22"/>
          <w:szCs w:val="22"/>
        </w:rPr>
        <w:t xml:space="preserve"> </w:t>
      </w:r>
      <w:r w:rsidRPr="00C760D0">
        <w:rPr>
          <w:rFonts w:ascii="Palatino Linotype" w:eastAsia="Palatino Linotype" w:hAnsi="Palatino Linotype" w:cs="Palatino Linotype"/>
          <w:b/>
          <w:sz w:val="22"/>
          <w:szCs w:val="22"/>
        </w:rPr>
        <w:t xml:space="preserve">de </w:t>
      </w:r>
      <w:r w:rsidR="006C5268" w:rsidRPr="00C760D0">
        <w:rPr>
          <w:rFonts w:ascii="Palatino Linotype" w:eastAsia="Palatino Linotype" w:hAnsi="Palatino Linotype" w:cs="Palatino Linotype"/>
          <w:b/>
          <w:sz w:val="22"/>
          <w:szCs w:val="22"/>
        </w:rPr>
        <w:t>septiembre</w:t>
      </w:r>
      <w:r w:rsidR="009456FA" w:rsidRPr="00C760D0">
        <w:rPr>
          <w:rFonts w:ascii="Palatino Linotype" w:eastAsia="Palatino Linotype" w:hAnsi="Palatino Linotype" w:cs="Palatino Linotype"/>
          <w:b/>
          <w:sz w:val="22"/>
          <w:szCs w:val="22"/>
        </w:rPr>
        <w:t xml:space="preserve"> </w:t>
      </w:r>
      <w:r w:rsidRPr="00C760D0">
        <w:rPr>
          <w:rFonts w:ascii="Palatino Linotype" w:eastAsia="Palatino Linotype" w:hAnsi="Palatino Linotype" w:cs="Palatino Linotype"/>
          <w:b/>
          <w:sz w:val="22"/>
          <w:szCs w:val="22"/>
        </w:rPr>
        <w:t>de dos mil veinticinco</w:t>
      </w:r>
      <w:r w:rsidRPr="00C760D0">
        <w:rPr>
          <w:rFonts w:ascii="Palatino Linotype" w:eastAsia="Palatino Linotype" w:hAnsi="Palatino Linotype" w:cs="Palatino Linotype"/>
          <w:sz w:val="22"/>
          <w:szCs w:val="22"/>
        </w:rPr>
        <w:t>, el Sujeto Obligado dio respuesta a la solicitud</w:t>
      </w:r>
      <w:r w:rsidR="00807BED" w:rsidRPr="00C760D0">
        <w:rPr>
          <w:rFonts w:ascii="Palatino Linotype" w:eastAsia="Palatino Linotype" w:hAnsi="Palatino Linotype" w:cs="Palatino Linotype"/>
          <w:sz w:val="22"/>
          <w:szCs w:val="22"/>
        </w:rPr>
        <w:t xml:space="preserve">, adjuntando el documento electrónico denominado oficio 177.pdf, que contiene el oficio 0044/SMDIFHUEHUE/RH/2025 suscrito por la Jefatura de Recursos Humanos mediante el cual refiere que la entrega de la información se realizará en oficinas centrales del Sujeto Obligado, una vez cubriendo el costo de la misma. </w:t>
      </w:r>
    </w:p>
    <w:p w14:paraId="7EE8B370" w14:textId="71100F59" w:rsidR="00C877F6" w:rsidRPr="00C760D0" w:rsidRDefault="00C877F6" w:rsidP="0059440A">
      <w:pPr>
        <w:widowControl w:val="0"/>
        <w:spacing w:line="360" w:lineRule="auto"/>
        <w:jc w:val="both"/>
        <w:rPr>
          <w:rFonts w:ascii="Palatino Linotype" w:eastAsia="Palatino Linotype" w:hAnsi="Palatino Linotype" w:cs="Palatino Linotype"/>
          <w:b/>
          <w:sz w:val="22"/>
          <w:szCs w:val="22"/>
        </w:rPr>
      </w:pPr>
    </w:p>
    <w:p w14:paraId="4DA0D391" w14:textId="153CC2E0"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3. Del Recurso de Revisión. </w:t>
      </w:r>
      <w:r w:rsidRPr="00C760D0">
        <w:rPr>
          <w:rFonts w:ascii="Palatino Linotype" w:eastAsia="Palatino Linotype" w:hAnsi="Palatino Linotype" w:cs="Palatino Linotype"/>
          <w:sz w:val="22"/>
          <w:szCs w:val="22"/>
        </w:rPr>
        <w:t>Inconforme con la respuesta del</w:t>
      </w:r>
      <w:r w:rsidRPr="00C760D0">
        <w:rPr>
          <w:rFonts w:ascii="Palatino Linotype" w:eastAsia="Palatino Linotype" w:hAnsi="Palatino Linotype" w:cs="Palatino Linotype"/>
          <w:b/>
          <w:sz w:val="22"/>
          <w:szCs w:val="22"/>
        </w:rPr>
        <w:t xml:space="preserve"> SUJETO OBLIGADO, </w:t>
      </w:r>
      <w:r w:rsidRPr="00C760D0">
        <w:rPr>
          <w:rFonts w:ascii="Palatino Linotype" w:eastAsia="Palatino Linotype" w:hAnsi="Palatino Linotype" w:cs="Palatino Linotype"/>
          <w:sz w:val="22"/>
          <w:szCs w:val="22"/>
        </w:rPr>
        <w:t xml:space="preserve">el </w:t>
      </w:r>
      <w:r w:rsidR="00362AE5" w:rsidRPr="00C760D0">
        <w:rPr>
          <w:rFonts w:ascii="Palatino Linotype" w:eastAsia="Palatino Linotype" w:hAnsi="Palatino Linotype" w:cs="Palatino Linotype"/>
          <w:b/>
          <w:bCs/>
          <w:sz w:val="22"/>
          <w:szCs w:val="22"/>
        </w:rPr>
        <w:t>uno de septiembre</w:t>
      </w:r>
      <w:r w:rsidRPr="00C760D0">
        <w:rPr>
          <w:rFonts w:ascii="Palatino Linotype" w:eastAsia="Palatino Linotype" w:hAnsi="Palatino Linotype" w:cs="Palatino Linotype"/>
          <w:b/>
          <w:sz w:val="22"/>
          <w:szCs w:val="22"/>
        </w:rPr>
        <w:t xml:space="preserve"> de dos mil veinticinco, LA PARTE RECURRENTE </w:t>
      </w:r>
      <w:r w:rsidRPr="00C760D0">
        <w:rPr>
          <w:rFonts w:ascii="Palatino Linotype" w:eastAsia="Palatino Linotype" w:hAnsi="Palatino Linotype" w:cs="Palatino Linotype"/>
          <w:sz w:val="22"/>
          <w:szCs w:val="22"/>
        </w:rPr>
        <w:t xml:space="preserve">interpuso el recurso de revisión, mediante el cual y manifestó lo siguiente: </w:t>
      </w:r>
    </w:p>
    <w:p w14:paraId="36671519" w14:textId="4628A434" w:rsidR="00C877F6" w:rsidRPr="00C760D0" w:rsidRDefault="00F36565" w:rsidP="0059440A">
      <w:pPr>
        <w:pStyle w:val="Listaconvietas3"/>
        <w:spacing w:line="360" w:lineRule="auto"/>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Acto Impugnado:</w:t>
      </w:r>
      <w:r w:rsidRPr="00C760D0">
        <w:rPr>
          <w:rFonts w:ascii="Palatino Linotype" w:eastAsia="Palatino Linotype" w:hAnsi="Palatino Linotype" w:cs="Palatino Linotype"/>
          <w:i/>
          <w:sz w:val="22"/>
          <w:szCs w:val="22"/>
        </w:rPr>
        <w:t xml:space="preserve"> “</w:t>
      </w:r>
      <w:r w:rsidR="00362AE5" w:rsidRPr="00C760D0">
        <w:rPr>
          <w:rFonts w:ascii="Palatino Linotype" w:eastAsia="Palatino Linotype" w:hAnsi="Palatino Linotype" w:cs="Palatino Linotype"/>
          <w:i/>
          <w:sz w:val="22"/>
          <w:szCs w:val="22"/>
        </w:rPr>
        <w:t>NO DIERON RESPUESTA A LO SOLICITADO.</w:t>
      </w:r>
      <w:r w:rsidR="00AB100B"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i/>
          <w:sz w:val="22"/>
          <w:szCs w:val="22"/>
        </w:rPr>
        <w:t>” (Sic.)</w:t>
      </w:r>
    </w:p>
    <w:p w14:paraId="2BA13102" w14:textId="77777777" w:rsidR="00C877F6" w:rsidRPr="00C760D0" w:rsidRDefault="00C877F6" w:rsidP="0059440A">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40FCA736" w:rsidR="00C877F6" w:rsidRPr="00C760D0" w:rsidRDefault="00F36565" w:rsidP="0059440A">
      <w:pPr>
        <w:pStyle w:val="Listaconvietas3"/>
        <w:spacing w:line="360" w:lineRule="auto"/>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Motivo de inconformidad:</w:t>
      </w:r>
      <w:r w:rsidRPr="00C760D0">
        <w:rPr>
          <w:rFonts w:ascii="Palatino Linotype" w:eastAsia="Palatino Linotype" w:hAnsi="Palatino Linotype" w:cs="Palatino Linotype"/>
          <w:i/>
          <w:sz w:val="22"/>
          <w:szCs w:val="22"/>
        </w:rPr>
        <w:t xml:space="preserve"> “</w:t>
      </w:r>
      <w:r w:rsidR="00362AE5" w:rsidRPr="00C760D0">
        <w:rPr>
          <w:rFonts w:ascii="Palatino Linotype" w:eastAsia="Palatino Linotype" w:hAnsi="Palatino Linotype" w:cs="Palatino Linotype"/>
          <w:i/>
          <w:sz w:val="22"/>
          <w:szCs w:val="22"/>
        </w:rPr>
        <w:t xml:space="preserve">NO DIERON RESPUESTA A LO SOLICITADO. Las solicitudes de información deben de contestarse bajo el formato requerido por el solicitante, y no por el que el sujeto obligado quiera, a menos que: El Articulo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QUINIENTOS MEGABYTES O SU EQUIVALENTE A OCHO MIL FOJAS. 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 ARTÍCULO 164 de dicho ordenamiento jurídico, prevé que el acceso se dará en la modalidad de entrega y, en su caso, de </w:t>
      </w:r>
      <w:r w:rsidR="00362AE5" w:rsidRPr="00C760D0">
        <w:rPr>
          <w:rFonts w:ascii="Palatino Linotype" w:eastAsia="Palatino Linotype" w:hAnsi="Palatino Linotype" w:cs="Palatino Linotype"/>
          <w:i/>
          <w:sz w:val="22"/>
          <w:szCs w:val="22"/>
        </w:rPr>
        <w:lastRenderedPageBreak/>
        <w:t>envío elegidos por al solicitante. Cuando la información no pueda entregarse o enviarse en la modalidad elegida, el sujeto obligado deberá ofrecer otra u otras modalidades de entrega. En cualquier caso, se deberá fundar y motivar la necesidad de ofrecer otras modalidades</w:t>
      </w:r>
      <w:r w:rsidRPr="00C760D0">
        <w:rPr>
          <w:rFonts w:ascii="Palatino Linotype" w:eastAsia="Palatino Linotype" w:hAnsi="Palatino Linotype" w:cs="Palatino Linotype"/>
          <w:i/>
          <w:sz w:val="22"/>
          <w:szCs w:val="22"/>
        </w:rPr>
        <w:t>” (Sic.)</w:t>
      </w:r>
    </w:p>
    <w:p w14:paraId="2F870A2F" w14:textId="77777777" w:rsidR="00C877F6" w:rsidRPr="00C760D0" w:rsidRDefault="00C877F6" w:rsidP="0059440A">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04B14D03"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4. Turno. </w:t>
      </w:r>
      <w:r w:rsidRPr="00C760D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4F6B10" w:rsidRPr="00C760D0">
        <w:rPr>
          <w:rFonts w:ascii="Palatino Linotype" w:eastAsia="Palatino Linotype" w:hAnsi="Palatino Linotype" w:cs="Palatino Linotype"/>
          <w:b/>
          <w:sz w:val="22"/>
          <w:szCs w:val="22"/>
        </w:rPr>
        <w:t>10294/INFOEM/IP/RR/2025</w:t>
      </w:r>
      <w:r w:rsidRPr="00C760D0">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C760D0">
        <w:rPr>
          <w:rFonts w:ascii="Palatino Linotype" w:eastAsia="Palatino Linotype" w:hAnsi="Palatino Linotype" w:cs="Palatino Linotype"/>
          <w:b/>
          <w:sz w:val="22"/>
          <w:szCs w:val="22"/>
        </w:rPr>
        <w:t>Guadalupe Ramírez Peña</w:t>
      </w:r>
      <w:r w:rsidRPr="00C760D0">
        <w:rPr>
          <w:rFonts w:ascii="Palatino Linotype" w:eastAsia="Palatino Linotype" w:hAnsi="Palatino Linotype" w:cs="Palatino Linotype"/>
          <w:sz w:val="22"/>
          <w:szCs w:val="22"/>
        </w:rPr>
        <w:t>, para su análisis, estudio, elaboración del proyecto y presentación ante el Pleno de este Instituto.</w:t>
      </w:r>
      <w:r w:rsidR="00CD547C" w:rsidRPr="00C760D0">
        <w:rPr>
          <w:rFonts w:ascii="Palatino Linotype" w:eastAsia="Palatino Linotype" w:hAnsi="Palatino Linotype" w:cs="Palatino Linotype"/>
          <w:sz w:val="22"/>
          <w:szCs w:val="22"/>
        </w:rPr>
        <w:t xml:space="preserve"> </w:t>
      </w:r>
    </w:p>
    <w:p w14:paraId="5BFE6F75"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4B06CA9F" w14:textId="1F24D9D8" w:rsidR="00C877F6" w:rsidRPr="00C760D0" w:rsidRDefault="00F36565" w:rsidP="0059440A">
      <w:pPr>
        <w:spacing w:line="360" w:lineRule="auto"/>
        <w:jc w:val="both"/>
        <w:rPr>
          <w:rFonts w:ascii="Palatino Linotype" w:eastAsia="Palatino Linotype" w:hAnsi="Palatino Linotype" w:cs="Palatino Linotype"/>
          <w:b/>
          <w:sz w:val="22"/>
          <w:szCs w:val="22"/>
        </w:rPr>
      </w:pPr>
      <w:r w:rsidRPr="00C760D0">
        <w:rPr>
          <w:rFonts w:ascii="Palatino Linotype" w:eastAsia="Palatino Linotype" w:hAnsi="Palatino Linotype" w:cs="Palatino Linotype"/>
          <w:b/>
          <w:sz w:val="22"/>
          <w:szCs w:val="22"/>
        </w:rPr>
        <w:t xml:space="preserve">5. Admisión. </w:t>
      </w:r>
      <w:r w:rsidRPr="00C760D0">
        <w:rPr>
          <w:rFonts w:ascii="Palatino Linotype" w:eastAsia="Palatino Linotype" w:hAnsi="Palatino Linotype" w:cs="Palatino Linotype"/>
          <w:sz w:val="22"/>
          <w:szCs w:val="22"/>
        </w:rPr>
        <w:t xml:space="preserve">El </w:t>
      </w:r>
      <w:r w:rsidR="00362AE5" w:rsidRPr="00C760D0">
        <w:rPr>
          <w:rFonts w:ascii="Palatino Linotype" w:eastAsia="Palatino Linotype" w:hAnsi="Palatino Linotype" w:cs="Palatino Linotype"/>
          <w:b/>
          <w:sz w:val="22"/>
          <w:szCs w:val="22"/>
        </w:rPr>
        <w:t>cuatro</w:t>
      </w:r>
      <w:r w:rsidR="005A4875" w:rsidRPr="00C760D0">
        <w:rPr>
          <w:rFonts w:ascii="Palatino Linotype" w:eastAsia="Palatino Linotype" w:hAnsi="Palatino Linotype" w:cs="Palatino Linotype"/>
          <w:b/>
          <w:sz w:val="22"/>
          <w:szCs w:val="22"/>
        </w:rPr>
        <w:t xml:space="preserve"> de septiembre</w:t>
      </w:r>
      <w:r w:rsidRPr="00C760D0">
        <w:rPr>
          <w:rFonts w:ascii="Palatino Linotype" w:eastAsia="Palatino Linotype" w:hAnsi="Palatino Linotype" w:cs="Palatino Linotype"/>
          <w:b/>
          <w:sz w:val="22"/>
          <w:szCs w:val="22"/>
        </w:rPr>
        <w:t xml:space="preserve"> de dos mil veinticinco</w:t>
      </w:r>
      <w:r w:rsidRPr="00C760D0">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C760D0">
        <w:rPr>
          <w:rFonts w:ascii="Palatino Linotype" w:eastAsia="Palatino Linotype" w:hAnsi="Palatino Linotype" w:cs="Palatino Linotype"/>
          <w:b/>
          <w:sz w:val="22"/>
          <w:szCs w:val="22"/>
        </w:rPr>
        <w:t>.</w:t>
      </w:r>
      <w:r w:rsidR="005A668A" w:rsidRPr="00C760D0">
        <w:rPr>
          <w:rFonts w:ascii="Palatino Linotype" w:eastAsia="Palatino Linotype" w:hAnsi="Palatino Linotype" w:cs="Palatino Linotype"/>
          <w:b/>
          <w:sz w:val="22"/>
          <w:szCs w:val="22"/>
        </w:rPr>
        <w:t xml:space="preserve"> </w:t>
      </w:r>
    </w:p>
    <w:p w14:paraId="5E981DE9" w14:textId="77777777" w:rsidR="00C877F6" w:rsidRPr="00C760D0" w:rsidRDefault="00C877F6" w:rsidP="0059440A">
      <w:pPr>
        <w:spacing w:line="360" w:lineRule="auto"/>
        <w:jc w:val="both"/>
        <w:rPr>
          <w:rFonts w:ascii="Palatino Linotype" w:eastAsia="Palatino Linotype" w:hAnsi="Palatino Linotype" w:cs="Palatino Linotype"/>
          <w:b/>
          <w:sz w:val="22"/>
          <w:szCs w:val="22"/>
        </w:rPr>
      </w:pPr>
    </w:p>
    <w:p w14:paraId="3B1939B4" w14:textId="0CE218DA" w:rsidR="00C562F4"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6. Manifestaciones.</w:t>
      </w:r>
      <w:r w:rsidRPr="00C760D0">
        <w:rPr>
          <w:rFonts w:ascii="Palatino Linotype" w:eastAsia="Palatino Linotype" w:hAnsi="Palatino Linotype" w:cs="Palatino Linotype"/>
          <w:sz w:val="22"/>
          <w:szCs w:val="22"/>
        </w:rPr>
        <w:t xml:space="preserve"> De las constancias que obran en el expediente electrón</w:t>
      </w:r>
      <w:r w:rsidR="00C562F4" w:rsidRPr="00C760D0">
        <w:rPr>
          <w:rFonts w:ascii="Palatino Linotype" w:eastAsia="Palatino Linotype" w:hAnsi="Palatino Linotype" w:cs="Palatino Linotype"/>
          <w:sz w:val="22"/>
          <w:szCs w:val="22"/>
        </w:rPr>
        <w:t>ico del SAIMEX, se advierte que, tanto el Sujeto Obligado como el Recurrente fueron omisos en realizar manifestaciones; se inserta imagen de referencia:</w:t>
      </w:r>
      <w:r w:rsidR="00362AE5" w:rsidRPr="00C760D0">
        <w:rPr>
          <w:rFonts w:ascii="Palatino Linotype" w:eastAsia="Palatino Linotype" w:hAnsi="Palatino Linotype" w:cs="Palatino Linotype"/>
          <w:sz w:val="22"/>
          <w:szCs w:val="22"/>
        </w:rPr>
        <w:t xml:space="preserve"> </w:t>
      </w:r>
    </w:p>
    <w:p w14:paraId="1EDB8AE7" w14:textId="1026939C" w:rsidR="00C562F4" w:rsidRPr="00C760D0" w:rsidRDefault="00CA6FB7"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noProof/>
          <w:sz w:val="22"/>
          <w:szCs w:val="22"/>
        </w:rPr>
        <w:drawing>
          <wp:inline distT="0" distB="0" distL="0" distR="0" wp14:anchorId="32F989D6" wp14:editId="0E3EFCF6">
            <wp:extent cx="5756275" cy="1677035"/>
            <wp:effectExtent l="0" t="0" r="0" b="0"/>
            <wp:docPr id="1715209067"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09067" name="Imagen 7" descr="Tabl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275" cy="1677035"/>
                    </a:xfrm>
                    <a:prstGeom prst="rect">
                      <a:avLst/>
                    </a:prstGeom>
                  </pic:spPr>
                </pic:pic>
              </a:graphicData>
            </a:graphic>
          </wp:inline>
        </w:drawing>
      </w:r>
    </w:p>
    <w:p w14:paraId="6B7D96BD" w14:textId="77777777" w:rsidR="00C562F4" w:rsidRPr="00C760D0" w:rsidRDefault="00C562F4" w:rsidP="0059440A">
      <w:pPr>
        <w:spacing w:line="360" w:lineRule="auto"/>
        <w:jc w:val="both"/>
        <w:rPr>
          <w:rFonts w:ascii="Palatino Linotype" w:eastAsia="Palatino Linotype" w:hAnsi="Palatino Linotype" w:cs="Palatino Linotype"/>
          <w:sz w:val="22"/>
          <w:szCs w:val="22"/>
        </w:rPr>
      </w:pPr>
    </w:p>
    <w:p w14:paraId="4F73785B" w14:textId="1362EA2A" w:rsidR="00FB56F2" w:rsidRPr="00C760D0" w:rsidRDefault="00F36565" w:rsidP="00FB56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7</w:t>
      </w:r>
      <w:r w:rsidR="00816709" w:rsidRPr="00C760D0">
        <w:rPr>
          <w:rFonts w:ascii="Palatino Linotype" w:eastAsia="Palatino Linotype" w:hAnsi="Palatino Linotype" w:cs="Palatino Linotype"/>
          <w:b/>
          <w:sz w:val="22"/>
          <w:szCs w:val="22"/>
        </w:rPr>
        <w:t xml:space="preserve">. Ampliación de plazo. </w:t>
      </w:r>
      <w:r w:rsidR="00296C0E" w:rsidRPr="00C760D0">
        <w:rPr>
          <w:rFonts w:ascii="Palatino Linotype" w:eastAsia="Palatino Linotype" w:hAnsi="Palatino Linotype" w:cs="Palatino Linotype"/>
          <w:b/>
          <w:sz w:val="22"/>
          <w:szCs w:val="22"/>
        </w:rPr>
        <w:t>El tres</w:t>
      </w:r>
      <w:r w:rsidR="00FB56F2" w:rsidRPr="00C760D0">
        <w:rPr>
          <w:rFonts w:ascii="Palatino Linotype" w:eastAsia="Palatino Linotype" w:hAnsi="Palatino Linotype" w:cs="Palatino Linotype"/>
          <w:b/>
          <w:sz w:val="22"/>
          <w:szCs w:val="22"/>
        </w:rPr>
        <w:t xml:space="preserve"> de diciembre de dos mil veinticinco</w:t>
      </w:r>
      <w:r w:rsidR="00FB56F2" w:rsidRPr="00C760D0">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 mediante el acuerdo de fecha de  veintiocho de agosto de dos mil veinticinco, el cual fue notificado veintiocho de agosto de la misma anualidad.</w:t>
      </w:r>
    </w:p>
    <w:p w14:paraId="1BDD2862" w14:textId="77777777" w:rsidR="00FB56F2" w:rsidRPr="00C760D0" w:rsidRDefault="00FB56F2" w:rsidP="00FB56F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62EB9B"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3F54F09"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w:t>
      </w:r>
    </w:p>
    <w:p w14:paraId="74E5C8CF"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E55A469"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w:t>
      </w:r>
    </w:p>
    <w:p w14:paraId="269129B0"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F8FABD"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p>
    <w:p w14:paraId="4FB7E82B"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D52ACB6"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p>
    <w:p w14:paraId="47B89BF5"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043D7AE"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p>
    <w:p w14:paraId="15B5E13D" w14:textId="77777777" w:rsidR="00FB56F2" w:rsidRPr="00C760D0" w:rsidRDefault="00FB56F2" w:rsidP="00FB56F2">
      <w:pPr>
        <w:tabs>
          <w:tab w:val="left" w:pos="709"/>
        </w:tabs>
        <w:spacing w:line="360" w:lineRule="auto"/>
        <w:ind w:left="567" w:right="56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a)    Complejidad del asunto:</w:t>
      </w:r>
      <w:r w:rsidRPr="00C760D0">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7D8EAF62" w14:textId="77777777" w:rsidR="00FB56F2" w:rsidRPr="00C760D0" w:rsidRDefault="00FB56F2" w:rsidP="00FB56F2">
      <w:pPr>
        <w:tabs>
          <w:tab w:val="left" w:pos="709"/>
        </w:tabs>
        <w:spacing w:line="360" w:lineRule="auto"/>
        <w:ind w:left="567" w:right="56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b)   Actividad Procesal del interesado</w:t>
      </w:r>
      <w:r w:rsidRPr="00C760D0">
        <w:rPr>
          <w:rFonts w:ascii="Palatino Linotype" w:eastAsia="Palatino Linotype" w:hAnsi="Palatino Linotype" w:cs="Palatino Linotype"/>
          <w:sz w:val="22"/>
          <w:szCs w:val="22"/>
        </w:rPr>
        <w:t>: Acciones u omisiones del interesado.</w:t>
      </w:r>
    </w:p>
    <w:p w14:paraId="65EB34B7" w14:textId="77777777" w:rsidR="00FB56F2" w:rsidRPr="00C760D0" w:rsidRDefault="00FB56F2" w:rsidP="00FB56F2">
      <w:pPr>
        <w:tabs>
          <w:tab w:val="left" w:pos="851"/>
        </w:tabs>
        <w:spacing w:line="360" w:lineRule="auto"/>
        <w:ind w:left="567" w:right="56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c)  Conducta de la Autoridad:</w:t>
      </w:r>
      <w:r w:rsidRPr="00C760D0">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B5242E6" w14:textId="77777777" w:rsidR="00FB56F2" w:rsidRPr="00C760D0" w:rsidRDefault="00FB56F2" w:rsidP="00FB56F2">
      <w:pPr>
        <w:tabs>
          <w:tab w:val="left" w:pos="851"/>
        </w:tabs>
        <w:spacing w:line="360" w:lineRule="auto"/>
        <w:ind w:left="567" w:right="56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d) La afectación generada en la situación jurídica de la persona involucrada en el proceso:</w:t>
      </w:r>
      <w:r w:rsidRPr="00C760D0">
        <w:rPr>
          <w:rFonts w:ascii="Palatino Linotype" w:eastAsia="Palatino Linotype" w:hAnsi="Palatino Linotype" w:cs="Palatino Linotype"/>
          <w:sz w:val="22"/>
          <w:szCs w:val="22"/>
        </w:rPr>
        <w:t xml:space="preserve"> Violación a sus derechos humanos.</w:t>
      </w:r>
    </w:p>
    <w:p w14:paraId="6DDD330A"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p>
    <w:p w14:paraId="59FBFD65"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34E1C9"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w:t>
      </w:r>
    </w:p>
    <w:p w14:paraId="0EC6AA8C"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C760D0">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C760D0">
        <w:rPr>
          <w:rFonts w:ascii="Palatino Linotype" w:eastAsia="Palatino Linotype" w:hAnsi="Palatino Linotype" w:cs="Palatino Linotype"/>
          <w:sz w:val="22"/>
          <w:szCs w:val="22"/>
        </w:rPr>
        <w:t>, visible en la Gaceta del Seminario Judicial de la Federación con el registro digital 205635.</w:t>
      </w:r>
    </w:p>
    <w:p w14:paraId="76897E1E"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w:t>
      </w:r>
    </w:p>
    <w:p w14:paraId="13B84D1F"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735A6E"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p>
    <w:p w14:paraId="04610256"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8A33E97" w14:textId="77777777" w:rsidR="00FB56F2" w:rsidRPr="00C760D0" w:rsidRDefault="00FB56F2" w:rsidP="00FB56F2">
      <w:pPr>
        <w:spacing w:line="360" w:lineRule="auto"/>
        <w:ind w:right="49"/>
        <w:jc w:val="both"/>
        <w:rPr>
          <w:rFonts w:ascii="Palatino Linotype" w:eastAsia="Palatino Linotype" w:hAnsi="Palatino Linotype" w:cs="Palatino Linotype"/>
          <w:sz w:val="22"/>
          <w:szCs w:val="22"/>
        </w:rPr>
      </w:pPr>
    </w:p>
    <w:p w14:paraId="49A4D3D0" w14:textId="77777777" w:rsidR="00FB56F2" w:rsidRPr="00C760D0" w:rsidRDefault="00FB56F2" w:rsidP="00FB56F2">
      <w:pPr>
        <w:spacing w:line="360" w:lineRule="auto"/>
        <w:ind w:left="567" w:right="56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C760D0">
        <w:rPr>
          <w:rFonts w:ascii="Palatino Linotype" w:eastAsia="Palatino Linotype" w:hAnsi="Palatino Linotype" w:cs="Palatino Linotype"/>
          <w:sz w:val="22"/>
          <w:szCs w:val="22"/>
        </w:rPr>
        <w:t xml:space="preserve"> consultable en el Seminario Judicial de la Federación y su gaceta, con el registro digital 2002351.</w:t>
      </w:r>
    </w:p>
    <w:p w14:paraId="535EABCD" w14:textId="77777777" w:rsidR="00FB56F2" w:rsidRPr="00C760D0" w:rsidRDefault="00FB56F2" w:rsidP="00FB56F2">
      <w:pPr>
        <w:spacing w:line="360" w:lineRule="auto"/>
        <w:ind w:left="567" w:right="56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C760D0">
        <w:rPr>
          <w:rFonts w:ascii="Palatino Linotype" w:eastAsia="Palatino Linotype" w:hAnsi="Palatino Linotype" w:cs="Palatino Linotype"/>
          <w:sz w:val="22"/>
          <w:szCs w:val="22"/>
        </w:rPr>
        <w:t xml:space="preserve"> visible en el Seminario Judicial de la Federación y su gaceta, con el registro digital 2002350.</w:t>
      </w:r>
    </w:p>
    <w:p w14:paraId="71F1BE1F" w14:textId="77777777" w:rsidR="00FB56F2" w:rsidRPr="00C760D0" w:rsidRDefault="00FB56F2" w:rsidP="00FB56F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217A59E" w14:textId="77777777" w:rsidR="00FB56F2" w:rsidRPr="00C760D0" w:rsidRDefault="00FB56F2" w:rsidP="00FB56F2">
      <w:pPr>
        <w:widowControl w:val="0"/>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D7CF6C1" w14:textId="77777777" w:rsidR="00FB56F2" w:rsidRPr="00C760D0" w:rsidRDefault="00FB56F2" w:rsidP="005944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46D2EDF" w14:textId="52AF4725" w:rsidR="00C877F6" w:rsidRPr="00C760D0" w:rsidRDefault="00F36565" w:rsidP="0059440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8. Cierre de instrucción</w:t>
      </w:r>
      <w:r w:rsidRPr="00C760D0">
        <w:rPr>
          <w:rFonts w:ascii="Palatino Linotype" w:eastAsia="Palatino Linotype" w:hAnsi="Palatino Linotype" w:cs="Palatino Linotype"/>
          <w:sz w:val="22"/>
          <w:szCs w:val="22"/>
        </w:rPr>
        <w:t xml:space="preserve">. En fecha </w:t>
      </w:r>
      <w:r w:rsidR="00CA6FB7" w:rsidRPr="00C760D0">
        <w:rPr>
          <w:rFonts w:ascii="Palatino Linotype" w:eastAsia="Palatino Linotype" w:hAnsi="Palatino Linotype" w:cs="Palatino Linotype"/>
          <w:b/>
          <w:sz w:val="22"/>
          <w:szCs w:val="22"/>
        </w:rPr>
        <w:t>tres</w:t>
      </w:r>
      <w:r w:rsidRPr="00C760D0">
        <w:rPr>
          <w:rFonts w:ascii="Palatino Linotype" w:eastAsia="Palatino Linotype" w:hAnsi="Palatino Linotype" w:cs="Palatino Linotype"/>
          <w:sz w:val="22"/>
          <w:szCs w:val="22"/>
        </w:rPr>
        <w:t xml:space="preserve"> </w:t>
      </w:r>
      <w:r w:rsidRPr="00C760D0">
        <w:rPr>
          <w:rFonts w:ascii="Palatino Linotype" w:eastAsia="Palatino Linotype" w:hAnsi="Palatino Linotype" w:cs="Palatino Linotype"/>
          <w:b/>
          <w:sz w:val="22"/>
          <w:szCs w:val="22"/>
        </w:rPr>
        <w:t xml:space="preserve">de </w:t>
      </w:r>
      <w:r w:rsidR="00CA6FB7" w:rsidRPr="00C760D0">
        <w:rPr>
          <w:rFonts w:ascii="Palatino Linotype" w:eastAsia="Palatino Linotype" w:hAnsi="Palatino Linotype" w:cs="Palatino Linotype"/>
          <w:b/>
          <w:sz w:val="22"/>
          <w:szCs w:val="22"/>
        </w:rPr>
        <w:t>diciembre</w:t>
      </w:r>
      <w:r w:rsidRPr="00C760D0">
        <w:rPr>
          <w:rFonts w:ascii="Palatino Linotype" w:eastAsia="Palatino Linotype" w:hAnsi="Palatino Linotype" w:cs="Palatino Linotype"/>
          <w:b/>
          <w:sz w:val="22"/>
          <w:szCs w:val="22"/>
        </w:rPr>
        <w:t xml:space="preserve"> de dos mil veinticinco</w:t>
      </w:r>
      <w:r w:rsidRPr="00C760D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C760D0" w:rsidRDefault="00C877F6" w:rsidP="0059440A">
      <w:pPr>
        <w:spacing w:line="360" w:lineRule="auto"/>
        <w:ind w:right="49"/>
        <w:jc w:val="both"/>
        <w:rPr>
          <w:rFonts w:ascii="Palatino Linotype" w:eastAsia="Palatino Linotype" w:hAnsi="Palatino Linotype" w:cs="Palatino Linotype"/>
          <w:sz w:val="22"/>
          <w:szCs w:val="22"/>
        </w:rPr>
      </w:pPr>
    </w:p>
    <w:p w14:paraId="2332E74C" w14:textId="1BEBEA7B" w:rsidR="00C877F6" w:rsidRPr="00C760D0" w:rsidRDefault="00F36565" w:rsidP="0059440A">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Debido a que fue</w:t>
      </w:r>
      <w:r w:rsidR="008D5D61" w:rsidRPr="00C760D0">
        <w:rPr>
          <w:rFonts w:ascii="Palatino Linotype" w:eastAsia="Palatino Linotype" w:hAnsi="Palatino Linotype" w:cs="Palatino Linotype"/>
          <w:sz w:val="22"/>
          <w:szCs w:val="22"/>
        </w:rPr>
        <w:t xml:space="preserve"> debidamente sustanciado</w:t>
      </w:r>
      <w:r w:rsidRPr="00C760D0">
        <w:rPr>
          <w:rFonts w:ascii="Palatino Linotype" w:eastAsia="Palatino Linotype" w:hAnsi="Palatino Linotype" w:cs="Palatino Linotype"/>
          <w:sz w:val="22"/>
          <w:szCs w:val="22"/>
        </w:rPr>
        <w:t xml:space="preserve"> </w:t>
      </w:r>
      <w:r w:rsidR="008D5D61" w:rsidRPr="00C760D0">
        <w:rPr>
          <w:rFonts w:ascii="Palatino Linotype" w:eastAsia="Palatino Linotype" w:hAnsi="Palatino Linotype" w:cs="Palatino Linotype"/>
          <w:sz w:val="22"/>
          <w:szCs w:val="22"/>
        </w:rPr>
        <w:tab/>
        <w:t>el</w:t>
      </w:r>
      <w:r w:rsidRPr="00C760D0">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C760D0" w:rsidRDefault="00C877F6" w:rsidP="0059440A">
      <w:pPr>
        <w:spacing w:line="360" w:lineRule="auto"/>
        <w:ind w:right="49"/>
        <w:jc w:val="both"/>
        <w:rPr>
          <w:rFonts w:ascii="Palatino Linotype" w:eastAsia="Palatino Linotype" w:hAnsi="Palatino Linotype" w:cs="Palatino Linotype"/>
          <w:sz w:val="22"/>
          <w:szCs w:val="22"/>
        </w:rPr>
      </w:pPr>
    </w:p>
    <w:p w14:paraId="17694FE8" w14:textId="77777777" w:rsidR="00C877F6" w:rsidRPr="00C760D0" w:rsidRDefault="00F36565" w:rsidP="0059440A">
      <w:pPr>
        <w:spacing w:line="360" w:lineRule="auto"/>
        <w:ind w:right="49"/>
        <w:jc w:val="center"/>
        <w:rPr>
          <w:rFonts w:ascii="Palatino Linotype" w:eastAsia="Palatino Linotype" w:hAnsi="Palatino Linotype" w:cs="Palatino Linotype"/>
          <w:b/>
          <w:sz w:val="22"/>
          <w:szCs w:val="22"/>
        </w:rPr>
      </w:pPr>
      <w:r w:rsidRPr="00C760D0">
        <w:rPr>
          <w:rFonts w:ascii="Palatino Linotype" w:eastAsia="Palatino Linotype" w:hAnsi="Palatino Linotype" w:cs="Palatino Linotype"/>
          <w:b/>
          <w:sz w:val="22"/>
          <w:szCs w:val="22"/>
        </w:rPr>
        <w:t>II.</w:t>
      </w:r>
      <w:r w:rsidRPr="00C760D0">
        <w:rPr>
          <w:rFonts w:ascii="Palatino Linotype" w:eastAsia="Palatino Linotype" w:hAnsi="Palatino Linotype" w:cs="Palatino Linotype"/>
          <w:b/>
          <w:sz w:val="22"/>
          <w:szCs w:val="22"/>
        </w:rPr>
        <w:tab/>
        <w:t>C O N S I D E R A N D O:</w:t>
      </w:r>
    </w:p>
    <w:p w14:paraId="3E2B3FBD" w14:textId="77777777" w:rsidR="00C877F6" w:rsidRPr="00C760D0" w:rsidRDefault="00C877F6" w:rsidP="0059440A">
      <w:pPr>
        <w:spacing w:line="360" w:lineRule="auto"/>
        <w:ind w:right="49"/>
        <w:jc w:val="both"/>
        <w:rPr>
          <w:rFonts w:ascii="Palatino Linotype" w:eastAsia="Palatino Linotype" w:hAnsi="Palatino Linotype" w:cs="Palatino Linotype"/>
          <w:sz w:val="22"/>
          <w:szCs w:val="22"/>
        </w:rPr>
      </w:pPr>
    </w:p>
    <w:p w14:paraId="1C3901F1"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Primero. Competencia.</w:t>
      </w:r>
      <w:r w:rsidRPr="00C760D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C760D0" w:rsidRDefault="00F36565" w:rsidP="0059440A">
      <w:pPr>
        <w:spacing w:before="240" w:after="24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Segundo. Oportunidad y Procedibilidad del Recurso de Revisión. </w:t>
      </w:r>
      <w:r w:rsidRPr="00C760D0">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C760D0" w:rsidRDefault="00F36565" w:rsidP="0059440A">
      <w:pPr>
        <w:spacing w:before="240" w:after="24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C760D0" w:rsidRDefault="00F36565" w:rsidP="0059440A">
      <w:pPr>
        <w:spacing w:line="360" w:lineRule="auto"/>
        <w:ind w:left="851" w:right="900"/>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 xml:space="preserve">“Artículo 178. </w:t>
      </w:r>
      <w:r w:rsidRPr="00C760D0">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4B88C56E" w:rsidR="00C877F6" w:rsidRPr="00C760D0" w:rsidRDefault="00F36565" w:rsidP="0059440A">
      <w:pPr>
        <w:spacing w:before="240" w:after="240"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C760D0">
        <w:rPr>
          <w:rFonts w:ascii="Palatino Linotype" w:eastAsia="Palatino Linotype" w:hAnsi="Palatino Linotype" w:cs="Palatino Linotype"/>
          <w:b/>
          <w:sz w:val="22"/>
          <w:szCs w:val="22"/>
        </w:rPr>
        <w:t>SUJETO OBLIGADO</w:t>
      </w:r>
      <w:r w:rsidRPr="00C760D0">
        <w:rPr>
          <w:rFonts w:ascii="Palatino Linotype" w:eastAsia="Palatino Linotype" w:hAnsi="Palatino Linotype" w:cs="Palatino Linotype"/>
          <w:sz w:val="22"/>
          <w:szCs w:val="22"/>
        </w:rPr>
        <w:t xml:space="preserve"> remitió la respuesta a la solicitud de información el día </w:t>
      </w:r>
      <w:r w:rsidR="00CA6FB7" w:rsidRPr="00C760D0">
        <w:rPr>
          <w:rFonts w:ascii="Palatino Linotype" w:eastAsia="Palatino Linotype" w:hAnsi="Palatino Linotype" w:cs="Palatino Linotype"/>
          <w:b/>
          <w:bCs/>
          <w:sz w:val="22"/>
          <w:szCs w:val="22"/>
        </w:rPr>
        <w:t>uno</w:t>
      </w:r>
      <w:r w:rsidRPr="00C760D0">
        <w:rPr>
          <w:rFonts w:ascii="Palatino Linotype" w:eastAsia="Palatino Linotype" w:hAnsi="Palatino Linotype" w:cs="Palatino Linotype"/>
          <w:b/>
          <w:sz w:val="22"/>
          <w:szCs w:val="22"/>
        </w:rPr>
        <w:t xml:space="preserve"> de </w:t>
      </w:r>
      <w:r w:rsidR="00816709" w:rsidRPr="00C760D0">
        <w:rPr>
          <w:rFonts w:ascii="Palatino Linotype" w:eastAsia="Palatino Linotype" w:hAnsi="Palatino Linotype" w:cs="Palatino Linotype"/>
          <w:b/>
          <w:sz w:val="22"/>
          <w:szCs w:val="22"/>
        </w:rPr>
        <w:t>septiembre</w:t>
      </w:r>
      <w:r w:rsidR="008E4A90" w:rsidRPr="00C760D0">
        <w:rPr>
          <w:rFonts w:ascii="Palatino Linotype" w:eastAsia="Palatino Linotype" w:hAnsi="Palatino Linotype" w:cs="Palatino Linotype"/>
          <w:b/>
          <w:sz w:val="22"/>
          <w:szCs w:val="22"/>
        </w:rPr>
        <w:t xml:space="preserve"> </w:t>
      </w:r>
      <w:r w:rsidRPr="00C760D0">
        <w:rPr>
          <w:rFonts w:ascii="Palatino Linotype" w:eastAsia="Palatino Linotype" w:hAnsi="Palatino Linotype" w:cs="Palatino Linotype"/>
          <w:b/>
          <w:sz w:val="22"/>
          <w:szCs w:val="22"/>
        </w:rPr>
        <w:t xml:space="preserve">de dos mil veinticinco, </w:t>
      </w:r>
      <w:r w:rsidRPr="00C760D0">
        <w:rPr>
          <w:rFonts w:ascii="Palatino Linotype" w:eastAsia="Palatino Linotype" w:hAnsi="Palatino Linotype" w:cs="Palatino Linotype"/>
          <w:sz w:val="22"/>
          <w:szCs w:val="22"/>
        </w:rPr>
        <w:t xml:space="preserve">mientras que el recurso de revisión interpuesto por la parte </w:t>
      </w:r>
      <w:r w:rsidRPr="00C760D0">
        <w:rPr>
          <w:rFonts w:ascii="Palatino Linotype" w:eastAsia="Palatino Linotype" w:hAnsi="Palatino Linotype" w:cs="Palatino Linotype"/>
          <w:b/>
          <w:sz w:val="22"/>
          <w:szCs w:val="22"/>
        </w:rPr>
        <w:t>RECURRENTE</w:t>
      </w:r>
      <w:r w:rsidRPr="00C760D0">
        <w:rPr>
          <w:rFonts w:ascii="Palatino Linotype" w:eastAsia="Palatino Linotype" w:hAnsi="Palatino Linotype" w:cs="Palatino Linotype"/>
          <w:sz w:val="22"/>
          <w:szCs w:val="22"/>
        </w:rPr>
        <w:t xml:space="preserve">, se tuvo por presentado el </w:t>
      </w:r>
      <w:r w:rsidR="00CA6FB7" w:rsidRPr="00C760D0">
        <w:rPr>
          <w:rFonts w:ascii="Palatino Linotype" w:eastAsia="Palatino Linotype" w:hAnsi="Palatino Linotype" w:cs="Palatino Linotype"/>
          <w:b/>
          <w:bCs/>
          <w:sz w:val="22"/>
          <w:szCs w:val="22"/>
        </w:rPr>
        <w:t>uno</w:t>
      </w:r>
      <w:r w:rsidRPr="00C760D0">
        <w:rPr>
          <w:rFonts w:ascii="Palatino Linotype" w:eastAsia="Palatino Linotype" w:hAnsi="Palatino Linotype" w:cs="Palatino Linotype"/>
          <w:b/>
          <w:sz w:val="22"/>
          <w:szCs w:val="22"/>
        </w:rPr>
        <w:t xml:space="preserve"> de </w:t>
      </w:r>
      <w:r w:rsidR="00816709" w:rsidRPr="00C760D0">
        <w:rPr>
          <w:rFonts w:ascii="Palatino Linotype" w:eastAsia="Palatino Linotype" w:hAnsi="Palatino Linotype" w:cs="Palatino Linotype"/>
          <w:b/>
          <w:sz w:val="22"/>
          <w:szCs w:val="22"/>
        </w:rPr>
        <w:t>septiembre</w:t>
      </w:r>
      <w:r w:rsidRPr="00C760D0">
        <w:rPr>
          <w:rFonts w:ascii="Palatino Linotype" w:eastAsia="Palatino Linotype" w:hAnsi="Palatino Linotype" w:cs="Palatino Linotype"/>
          <w:b/>
          <w:sz w:val="22"/>
          <w:szCs w:val="22"/>
        </w:rPr>
        <w:t xml:space="preserve"> del año dos mil veinticinco</w:t>
      </w:r>
      <w:r w:rsidRPr="00C760D0">
        <w:rPr>
          <w:rFonts w:ascii="Palatino Linotype" w:eastAsia="Palatino Linotype" w:hAnsi="Palatino Linotype" w:cs="Palatino Linotype"/>
          <w:sz w:val="22"/>
          <w:szCs w:val="22"/>
        </w:rPr>
        <w:t xml:space="preserve">; esto es, </w:t>
      </w:r>
      <w:r w:rsidR="00CA6FB7" w:rsidRPr="00C760D0">
        <w:rPr>
          <w:rFonts w:ascii="Palatino Linotype" w:eastAsia="Palatino Linotype" w:hAnsi="Palatino Linotype" w:cs="Palatino Linotype"/>
          <w:sz w:val="22"/>
          <w:szCs w:val="22"/>
        </w:rPr>
        <w:t xml:space="preserve">el mismo día </w:t>
      </w:r>
      <w:r w:rsidRPr="00C760D0">
        <w:rPr>
          <w:rFonts w:ascii="Palatino Linotype" w:eastAsia="Palatino Linotype" w:hAnsi="Palatino Linotype" w:cs="Palatino Linotype"/>
          <w:sz w:val="22"/>
          <w:szCs w:val="22"/>
        </w:rPr>
        <w:t>que se tuvo conocimiento de la respuesta respectivamente.</w:t>
      </w:r>
    </w:p>
    <w:p w14:paraId="699FBE67" w14:textId="77777777" w:rsidR="00646662" w:rsidRPr="00C760D0" w:rsidRDefault="00646662" w:rsidP="0059440A">
      <w:pPr>
        <w:pBdr>
          <w:top w:val="nil"/>
          <w:left w:val="nil"/>
          <w:bottom w:val="nil"/>
          <w:right w:val="nil"/>
          <w:between w:val="nil"/>
        </w:pBdr>
        <w:spacing w:line="360" w:lineRule="auto"/>
        <w:jc w:val="both"/>
        <w:rPr>
          <w:rFonts w:ascii="Palatino Linotype" w:hAnsi="Palatino Linotype"/>
          <w:sz w:val="22"/>
          <w:szCs w:val="22"/>
        </w:rPr>
      </w:pPr>
      <w:r w:rsidRPr="00C760D0">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0586A15" w14:textId="77777777" w:rsidR="00646662" w:rsidRPr="00C760D0" w:rsidRDefault="00646662" w:rsidP="0059440A">
      <w:pPr>
        <w:pBdr>
          <w:top w:val="nil"/>
          <w:left w:val="nil"/>
          <w:bottom w:val="nil"/>
          <w:right w:val="nil"/>
          <w:between w:val="nil"/>
        </w:pBdr>
        <w:spacing w:before="120" w:after="120" w:line="360" w:lineRule="auto"/>
        <w:ind w:left="851" w:right="902"/>
        <w:jc w:val="both"/>
        <w:rPr>
          <w:rFonts w:ascii="Palatino Linotype" w:hAnsi="Palatino Linotype"/>
          <w:sz w:val="22"/>
          <w:szCs w:val="22"/>
        </w:rPr>
      </w:pPr>
      <w:r w:rsidRPr="00C760D0">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C760D0">
        <w:rPr>
          <w:rFonts w:ascii="Palatino Linotype" w:eastAsia="Palatino Linotype" w:hAnsi="Palatino Linotype" w:cs="Palatino Linotype"/>
          <w:i/>
          <w:sz w:val="22"/>
          <w:szCs w:val="22"/>
        </w:rPr>
        <w:t>.</w:t>
      </w:r>
    </w:p>
    <w:p w14:paraId="4AEA7A59" w14:textId="77777777" w:rsidR="00646662" w:rsidRPr="00C760D0" w:rsidRDefault="00646662" w:rsidP="0059440A">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D848AEA" w14:textId="4DF0807B" w:rsidR="00CA6FB7" w:rsidRPr="00C760D0" w:rsidRDefault="00646662" w:rsidP="0059440A">
      <w:pPr>
        <w:spacing w:before="240" w:after="240"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3E440070" w14:textId="77777777" w:rsidR="00C877F6" w:rsidRPr="00C760D0" w:rsidRDefault="00F36565" w:rsidP="0059440A">
      <w:pPr>
        <w:spacing w:before="240" w:after="240"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D1AFCA"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451AFD2" w14:textId="77777777" w:rsidR="00C877F6" w:rsidRPr="00C760D0" w:rsidRDefault="00F36565" w:rsidP="0059440A">
      <w:pPr>
        <w:spacing w:line="360" w:lineRule="auto"/>
        <w:ind w:left="426" w:right="701"/>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br/>
      </w:r>
      <w:r w:rsidRPr="00C760D0">
        <w:rPr>
          <w:rFonts w:ascii="Palatino Linotype" w:eastAsia="Palatino Linotype" w:hAnsi="Palatino Linotype" w:cs="Palatino Linotype"/>
          <w:b/>
          <w:i/>
          <w:sz w:val="22"/>
          <w:szCs w:val="22"/>
        </w:rPr>
        <w:t xml:space="preserve">"Las solicitudes anónimas, </w:t>
      </w:r>
      <w:r w:rsidRPr="00C760D0">
        <w:rPr>
          <w:rFonts w:ascii="Palatino Linotype" w:eastAsia="Palatino Linotype" w:hAnsi="Palatino Linotype" w:cs="Palatino Linotype"/>
          <w:i/>
          <w:sz w:val="22"/>
          <w:szCs w:val="22"/>
        </w:rPr>
        <w:t>con nombre incompleto o seudónimo </w:t>
      </w:r>
      <w:r w:rsidRPr="00C760D0">
        <w:rPr>
          <w:rFonts w:ascii="Palatino Linotype" w:eastAsia="Palatino Linotype" w:hAnsi="Palatino Linotype" w:cs="Palatino Linotype"/>
          <w:b/>
          <w:i/>
          <w:sz w:val="22"/>
          <w:szCs w:val="22"/>
        </w:rPr>
        <w:t>serán procedentes para su trámite por parte del sujeto obligado ante quien se presente.</w:t>
      </w:r>
      <w:r w:rsidRPr="00C760D0">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7CD30A84" w14:textId="0D1966FD" w:rsidR="00C877F6" w:rsidRPr="00C760D0" w:rsidRDefault="00F36565" w:rsidP="0059440A">
      <w:pPr>
        <w:spacing w:before="240" w:after="24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C760D0">
        <w:rPr>
          <w:rFonts w:ascii="Palatino Linotype" w:eastAsia="Palatino Linotype" w:hAnsi="Palatino Linotype" w:cs="Palatino Linotype"/>
          <w:sz w:val="22"/>
          <w:szCs w:val="22"/>
        </w:rPr>
        <w:t>s en el artículo 179, fracci</w:t>
      </w:r>
      <w:r w:rsidR="00646662" w:rsidRPr="00C760D0">
        <w:rPr>
          <w:rFonts w:ascii="Palatino Linotype" w:eastAsia="Palatino Linotype" w:hAnsi="Palatino Linotype" w:cs="Palatino Linotype"/>
          <w:sz w:val="22"/>
          <w:szCs w:val="22"/>
        </w:rPr>
        <w:t>ones VIII y X</w:t>
      </w:r>
      <w:r w:rsidRPr="00C760D0">
        <w:rPr>
          <w:rFonts w:ascii="Palatino Linotype" w:eastAsia="Palatino Linotype" w:hAnsi="Palatino Linotype" w:cs="Palatino Linotype"/>
          <w:sz w:val="22"/>
          <w:szCs w:val="22"/>
        </w:rPr>
        <w:t xml:space="preserve"> de la ley de la materia, que a la letra dice:</w:t>
      </w:r>
    </w:p>
    <w:p w14:paraId="47475447" w14:textId="77777777" w:rsidR="00C877F6" w:rsidRPr="00C760D0" w:rsidRDefault="00F36565" w:rsidP="0059440A">
      <w:pPr>
        <w:spacing w:line="360" w:lineRule="auto"/>
        <w:ind w:left="851" w:right="1041"/>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b/>
          <w:i/>
          <w:sz w:val="22"/>
          <w:szCs w:val="22"/>
        </w:rPr>
        <w:t xml:space="preserve">Artículo 179. </w:t>
      </w:r>
      <w:r w:rsidRPr="00C760D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C282BE" w14:textId="77777777" w:rsidR="0017592D" w:rsidRPr="00C760D0" w:rsidRDefault="0017592D" w:rsidP="0059440A">
      <w:pPr>
        <w:spacing w:line="360" w:lineRule="auto"/>
        <w:ind w:left="851" w:right="1041"/>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53864249" w14:textId="762134D2" w:rsidR="00646662" w:rsidRPr="00C760D0" w:rsidRDefault="00646662" w:rsidP="0059440A">
      <w:pPr>
        <w:spacing w:line="360" w:lineRule="auto"/>
        <w:ind w:left="851" w:right="1041"/>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VIII. La notificación, entrega o puesta a disposición de información en una modalidad o formato distinto al solicitado;</w:t>
      </w:r>
    </w:p>
    <w:p w14:paraId="6DB639E2" w14:textId="6E7A0C07" w:rsidR="00646662" w:rsidRPr="00C760D0" w:rsidRDefault="00646662" w:rsidP="0059440A">
      <w:pPr>
        <w:spacing w:line="360" w:lineRule="auto"/>
        <w:ind w:left="851" w:right="1041"/>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4E3A617C" w14:textId="77777777" w:rsidR="00646662" w:rsidRPr="00C760D0" w:rsidRDefault="00646662" w:rsidP="0059440A">
      <w:pPr>
        <w:spacing w:line="360" w:lineRule="auto"/>
        <w:ind w:left="851" w:right="1041"/>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X. Los costos o tiempos de entrega de la información;</w:t>
      </w:r>
    </w:p>
    <w:p w14:paraId="1678F80B" w14:textId="5B2C515E" w:rsidR="00C877F6" w:rsidRPr="00C760D0" w:rsidRDefault="00F36565" w:rsidP="0059440A">
      <w:pPr>
        <w:spacing w:line="360" w:lineRule="auto"/>
        <w:ind w:left="851" w:right="1041"/>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1A2EB9D0" w14:textId="77777777" w:rsidR="00C877F6" w:rsidRPr="00C760D0" w:rsidRDefault="00F36565" w:rsidP="0059440A">
      <w:pPr>
        <w:spacing w:before="240" w:after="24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Tercero. Materia de la revisión. </w:t>
      </w:r>
      <w:r w:rsidRPr="00C760D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760D0">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C760D0">
        <w:rPr>
          <w:rFonts w:ascii="Palatino Linotype" w:eastAsia="Palatino Linotype" w:hAnsi="Palatino Linotype" w:cs="Palatino Linotype"/>
          <w:sz w:val="22"/>
          <w:szCs w:val="22"/>
        </w:rPr>
        <w:t xml:space="preserve">de la parte </w:t>
      </w:r>
      <w:r w:rsidRPr="00C760D0">
        <w:rPr>
          <w:rFonts w:ascii="Palatino Linotype" w:eastAsia="Palatino Linotype" w:hAnsi="Palatino Linotype" w:cs="Palatino Linotype"/>
          <w:b/>
          <w:sz w:val="22"/>
          <w:szCs w:val="22"/>
        </w:rPr>
        <w:t>Recurrente</w:t>
      </w:r>
      <w:r w:rsidRPr="00C760D0">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Cuarto. Estudio del asunto. </w:t>
      </w:r>
      <w:r w:rsidRPr="00C760D0">
        <w:rPr>
          <w:rFonts w:ascii="Palatino Linotype" w:eastAsia="Palatino Linotype" w:hAnsi="Palatino Linotype" w:cs="Palatino Linotype"/>
          <w:sz w:val="22"/>
          <w:szCs w:val="22"/>
        </w:rPr>
        <w:t xml:space="preserve">En principio, es conveniente analizar si la respuesta del </w:t>
      </w:r>
      <w:r w:rsidRPr="00C760D0">
        <w:rPr>
          <w:rFonts w:ascii="Palatino Linotype" w:eastAsia="Palatino Linotype" w:hAnsi="Palatino Linotype" w:cs="Palatino Linotype"/>
          <w:b/>
          <w:sz w:val="22"/>
          <w:szCs w:val="22"/>
        </w:rPr>
        <w:t>SUJETO OBLIGADO</w:t>
      </w:r>
      <w:r w:rsidRPr="00C760D0">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15C1BD4C"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b/>
          <w:i/>
          <w:sz w:val="22"/>
          <w:szCs w:val="22"/>
        </w:rPr>
        <w:t>Artículo 4</w:t>
      </w:r>
      <w:r w:rsidRPr="00C760D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760D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760D0">
        <w:rPr>
          <w:rFonts w:ascii="Palatino Linotype" w:eastAsia="Palatino Linotype" w:hAnsi="Palatino Linotype" w:cs="Palatino Linotype"/>
          <w:i/>
          <w:sz w:val="22"/>
          <w:szCs w:val="22"/>
        </w:rPr>
        <w:t>.”</w:t>
      </w:r>
    </w:p>
    <w:p w14:paraId="6FBC13EC"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1D553B80"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2A179EF6"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“Artículo 12.-</w:t>
      </w:r>
      <w:r w:rsidRPr="00C760D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C760D0" w:rsidRDefault="00C877F6" w:rsidP="0059440A">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760D0">
        <w:rPr>
          <w:rFonts w:ascii="Palatino Linotype" w:eastAsia="Palatino Linotype" w:hAnsi="Palatino Linotype" w:cs="Palatino Linotype"/>
          <w:i/>
          <w:sz w:val="22"/>
          <w:szCs w:val="22"/>
        </w:rPr>
        <w:t xml:space="preserve">. </w:t>
      </w:r>
      <w:r w:rsidRPr="00C760D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C760D0" w:rsidRDefault="00C877F6" w:rsidP="0059440A">
      <w:pPr>
        <w:spacing w:line="360" w:lineRule="auto"/>
        <w:ind w:right="-93"/>
        <w:jc w:val="both"/>
        <w:rPr>
          <w:rFonts w:ascii="Palatino Linotype" w:eastAsia="Palatino Linotype" w:hAnsi="Palatino Linotype" w:cs="Palatino Linotype"/>
          <w:sz w:val="22"/>
          <w:szCs w:val="22"/>
        </w:rPr>
      </w:pPr>
    </w:p>
    <w:p w14:paraId="16097321" w14:textId="77777777" w:rsidR="00C877F6" w:rsidRPr="00C760D0" w:rsidRDefault="00F36565" w:rsidP="0059440A">
      <w:pPr>
        <w:spacing w:line="360" w:lineRule="auto"/>
        <w:ind w:right="-93"/>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C760D0" w:rsidRDefault="00C877F6" w:rsidP="0059440A">
      <w:pPr>
        <w:spacing w:line="360" w:lineRule="auto"/>
        <w:ind w:right="-93"/>
        <w:jc w:val="both"/>
        <w:rPr>
          <w:rFonts w:ascii="Palatino Linotype" w:eastAsia="Palatino Linotype" w:hAnsi="Palatino Linotype" w:cs="Palatino Linotype"/>
          <w:sz w:val="22"/>
          <w:szCs w:val="22"/>
        </w:rPr>
      </w:pPr>
    </w:p>
    <w:p w14:paraId="279C31C3" w14:textId="77777777" w:rsidR="00C877F6" w:rsidRPr="00C760D0" w:rsidRDefault="00F36565" w:rsidP="0059440A">
      <w:pPr>
        <w:spacing w:line="360" w:lineRule="auto"/>
        <w:ind w:right="-93"/>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760D0">
        <w:rPr>
          <w:rFonts w:ascii="Palatino Linotype" w:eastAsia="Palatino Linotype" w:hAnsi="Palatino Linotype" w:cs="Palatino Linotype"/>
          <w:b/>
          <w:sz w:val="22"/>
          <w:szCs w:val="22"/>
        </w:rPr>
        <w:t xml:space="preserve"> </w:t>
      </w:r>
    </w:p>
    <w:p w14:paraId="2E2DBFC3" w14:textId="77777777" w:rsidR="00C877F6" w:rsidRPr="00C760D0" w:rsidRDefault="00C877F6" w:rsidP="0059440A">
      <w:pPr>
        <w:spacing w:line="360" w:lineRule="auto"/>
        <w:jc w:val="both"/>
        <w:rPr>
          <w:rFonts w:ascii="Palatino Linotype" w:eastAsia="Palatino Linotype" w:hAnsi="Palatino Linotype" w:cs="Palatino Linotype"/>
          <w:b/>
          <w:sz w:val="22"/>
          <w:szCs w:val="22"/>
        </w:rPr>
      </w:pPr>
    </w:p>
    <w:p w14:paraId="2C225EFA"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b/>
          <w:i/>
          <w:sz w:val="22"/>
          <w:szCs w:val="22"/>
        </w:rPr>
        <w:t>No existe obligación de elaborar documentos ad hoc para atender las solicitudes de acceso a la información.</w:t>
      </w:r>
      <w:r w:rsidRPr="00C760D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C760D0" w:rsidRDefault="00C877F6" w:rsidP="0059440A">
      <w:pPr>
        <w:spacing w:line="360" w:lineRule="auto"/>
        <w:ind w:right="-93"/>
        <w:jc w:val="both"/>
        <w:rPr>
          <w:rFonts w:ascii="Palatino Linotype" w:eastAsia="Palatino Linotype" w:hAnsi="Palatino Linotype" w:cs="Palatino Linotype"/>
          <w:sz w:val="22"/>
          <w:szCs w:val="22"/>
        </w:rPr>
      </w:pPr>
    </w:p>
    <w:p w14:paraId="1B3F139F"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0A307AF3" w14:textId="77777777" w:rsidR="00C877F6" w:rsidRPr="00C760D0" w:rsidRDefault="00F36565" w:rsidP="0059440A">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C760D0" w:rsidRDefault="00C877F6" w:rsidP="0059440A">
      <w:pPr>
        <w:spacing w:line="360" w:lineRule="auto"/>
        <w:ind w:right="49"/>
        <w:jc w:val="both"/>
        <w:rPr>
          <w:rFonts w:ascii="Palatino Linotype" w:eastAsia="Palatino Linotype" w:hAnsi="Palatino Linotype" w:cs="Palatino Linotype"/>
          <w:sz w:val="22"/>
          <w:szCs w:val="22"/>
        </w:rPr>
      </w:pPr>
    </w:p>
    <w:p w14:paraId="18A47771"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C760D0" w:rsidRDefault="00C877F6" w:rsidP="0059440A">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b/>
          <w:i/>
          <w:sz w:val="22"/>
          <w:szCs w:val="22"/>
        </w:rPr>
        <w:t xml:space="preserve">Artículo 3. </w:t>
      </w:r>
      <w:r w:rsidRPr="00C760D0">
        <w:rPr>
          <w:rFonts w:ascii="Palatino Linotype" w:eastAsia="Palatino Linotype" w:hAnsi="Palatino Linotype" w:cs="Palatino Linotype"/>
          <w:i/>
          <w:sz w:val="22"/>
          <w:szCs w:val="22"/>
        </w:rPr>
        <w:t>Para los efectos de la presente Ley se entenderá por:</w:t>
      </w:r>
    </w:p>
    <w:p w14:paraId="505D52C6"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273D4E7F"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XI. Documento:</w:t>
      </w:r>
      <w:r w:rsidRPr="00C760D0">
        <w:rPr>
          <w:rFonts w:ascii="Palatino Linotype" w:eastAsia="Palatino Linotype" w:hAnsi="Palatino Linotype" w:cs="Palatino Linotype"/>
          <w:i/>
          <w:sz w:val="22"/>
          <w:szCs w:val="22"/>
        </w:rPr>
        <w:t xml:space="preserve"> Los expedientes, reportes, estudios, actas</w:t>
      </w:r>
      <w:r w:rsidRPr="00C760D0">
        <w:rPr>
          <w:rFonts w:ascii="Palatino Linotype" w:eastAsia="Palatino Linotype" w:hAnsi="Palatino Linotype" w:cs="Palatino Linotype"/>
          <w:b/>
          <w:i/>
          <w:sz w:val="22"/>
          <w:szCs w:val="22"/>
        </w:rPr>
        <w:t>,</w:t>
      </w:r>
      <w:r w:rsidRPr="00C760D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C760D0" w:rsidRDefault="00C877F6" w:rsidP="0059440A">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36EC6455" w14:textId="77777777" w:rsidR="00C877F6" w:rsidRPr="00C760D0" w:rsidRDefault="00F36565" w:rsidP="0059440A">
      <w:pPr>
        <w:spacing w:line="360" w:lineRule="auto"/>
        <w:ind w:left="567" w:right="616"/>
        <w:jc w:val="both"/>
        <w:rPr>
          <w:rFonts w:ascii="Palatino Linotype" w:eastAsia="Palatino Linotype" w:hAnsi="Palatino Linotype" w:cs="Palatino Linotype"/>
          <w:b/>
          <w:i/>
          <w:sz w:val="22"/>
          <w:szCs w:val="22"/>
        </w:rPr>
      </w:pPr>
      <w:r w:rsidRPr="00C760D0">
        <w:rPr>
          <w:rFonts w:ascii="Palatino Linotype" w:eastAsia="Palatino Linotype" w:hAnsi="Palatino Linotype" w:cs="Palatino Linotype"/>
          <w:b/>
          <w:sz w:val="22"/>
          <w:szCs w:val="22"/>
        </w:rPr>
        <w:t>“</w:t>
      </w:r>
      <w:r w:rsidRPr="00C760D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760D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C760D0" w:rsidRDefault="00F36565" w:rsidP="0059440A">
      <w:pPr>
        <w:spacing w:line="360" w:lineRule="auto"/>
        <w:ind w:left="567" w:right="616"/>
        <w:jc w:val="both"/>
        <w:rPr>
          <w:rFonts w:ascii="Palatino Linotype" w:eastAsia="Palatino Linotype" w:hAnsi="Palatino Linotype" w:cs="Palatino Linotype"/>
          <w:b/>
          <w:i/>
          <w:sz w:val="22"/>
          <w:szCs w:val="22"/>
        </w:rPr>
      </w:pPr>
      <w:r w:rsidRPr="00C760D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C760D0" w:rsidRDefault="00F36565" w:rsidP="0059440A">
      <w:pPr>
        <w:spacing w:line="360" w:lineRule="auto"/>
        <w:ind w:left="567" w:right="616"/>
        <w:jc w:val="both"/>
        <w:rPr>
          <w:rFonts w:ascii="Palatino Linotype" w:eastAsia="Palatino Linotype" w:hAnsi="Palatino Linotype" w:cs="Palatino Linotype"/>
          <w:b/>
          <w:i/>
          <w:sz w:val="22"/>
          <w:szCs w:val="22"/>
        </w:rPr>
      </w:pPr>
      <w:r w:rsidRPr="00C760D0">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C760D0" w:rsidRDefault="00C877F6" w:rsidP="0059440A">
      <w:pPr>
        <w:tabs>
          <w:tab w:val="left" w:pos="8647"/>
        </w:tabs>
        <w:spacing w:line="360" w:lineRule="auto"/>
        <w:jc w:val="both"/>
        <w:rPr>
          <w:rFonts w:ascii="Palatino Linotype" w:eastAsia="Palatino Linotype" w:hAnsi="Palatino Linotype" w:cs="Palatino Linotype"/>
          <w:b/>
          <w:sz w:val="22"/>
          <w:szCs w:val="22"/>
        </w:rPr>
      </w:pPr>
    </w:p>
    <w:p w14:paraId="45427B9F" w14:textId="349F4F75" w:rsidR="00E97AD5" w:rsidRPr="00C760D0" w:rsidRDefault="00F36565" w:rsidP="0059440A">
      <w:pPr>
        <w:spacing w:after="24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C760D0">
        <w:rPr>
          <w:rFonts w:ascii="Palatino Linotype" w:eastAsia="Palatino Linotype" w:hAnsi="Palatino Linotype" w:cs="Palatino Linotype"/>
          <w:sz w:val="22"/>
          <w:szCs w:val="22"/>
        </w:rPr>
        <w:t xml:space="preserve">se tiene que el Recurrente solicitó al </w:t>
      </w:r>
      <w:r w:rsidR="004F6B10" w:rsidRPr="00C760D0">
        <w:rPr>
          <w:rFonts w:ascii="Palatino Linotype" w:eastAsia="Palatino Linotype" w:hAnsi="Palatino Linotype" w:cs="Palatino Linotype"/>
          <w:b/>
          <w:sz w:val="22"/>
          <w:szCs w:val="22"/>
        </w:rPr>
        <w:t>Sistema Municipal para el Desarrollo Integral de la Familia de Huehuetoca</w:t>
      </w:r>
      <w:r w:rsidR="00E97AD5" w:rsidRPr="00C760D0">
        <w:rPr>
          <w:rFonts w:ascii="Palatino Linotype" w:eastAsia="Palatino Linotype" w:hAnsi="Palatino Linotype" w:cs="Palatino Linotype"/>
          <w:sz w:val="22"/>
          <w:szCs w:val="22"/>
        </w:rPr>
        <w:t>, lo siguiente:</w:t>
      </w:r>
    </w:p>
    <w:p w14:paraId="6A4ACB10" w14:textId="7FE7E7BE" w:rsidR="009D53E9" w:rsidRPr="00C760D0" w:rsidRDefault="004E5770" w:rsidP="0059440A">
      <w:pPr>
        <w:pStyle w:val="Prrafodelista"/>
        <w:numPr>
          <w:ilvl w:val="0"/>
          <w:numId w:val="24"/>
        </w:numPr>
        <w:spacing w:line="360" w:lineRule="auto"/>
        <w:ind w:left="567"/>
        <w:jc w:val="both"/>
        <w:rPr>
          <w:rFonts w:ascii="Palatino Linotype" w:hAnsi="Palatino Linotype"/>
          <w:b/>
          <w:sz w:val="22"/>
          <w:szCs w:val="22"/>
        </w:rPr>
      </w:pPr>
      <w:r w:rsidRPr="00C760D0">
        <w:rPr>
          <w:rFonts w:ascii="Palatino Linotype" w:hAnsi="Palatino Linotype"/>
          <w:i/>
          <w:sz w:val="22"/>
          <w:szCs w:val="22"/>
        </w:rPr>
        <w:t>Pbrms del primer y segundo trimestre Sujeto Obligado.</w:t>
      </w:r>
    </w:p>
    <w:p w14:paraId="711CBF5A" w14:textId="77777777" w:rsidR="00E97AD5" w:rsidRPr="00C760D0" w:rsidRDefault="00E97AD5" w:rsidP="0059440A">
      <w:pPr>
        <w:spacing w:line="360" w:lineRule="auto"/>
        <w:jc w:val="both"/>
        <w:rPr>
          <w:rFonts w:ascii="Palatino Linotype" w:hAnsi="Palatino Linotype"/>
          <w:sz w:val="22"/>
          <w:szCs w:val="22"/>
        </w:rPr>
      </w:pPr>
    </w:p>
    <w:p w14:paraId="6C7340EB" w14:textId="35AF339F" w:rsidR="004E5770" w:rsidRPr="00C760D0" w:rsidRDefault="00457B72" w:rsidP="0059440A">
      <w:pPr>
        <w:spacing w:line="360" w:lineRule="auto"/>
        <w:jc w:val="both"/>
        <w:rPr>
          <w:rFonts w:ascii="Palatino Linotype" w:hAnsi="Palatino Linotype"/>
          <w:sz w:val="22"/>
          <w:szCs w:val="22"/>
        </w:rPr>
      </w:pPr>
      <w:r w:rsidRPr="00C760D0">
        <w:rPr>
          <w:rFonts w:ascii="Palatino Linotype" w:hAnsi="Palatino Linotype"/>
          <w:sz w:val="22"/>
          <w:szCs w:val="22"/>
        </w:rPr>
        <w:t>El Sujeto Obligado</w:t>
      </w:r>
      <w:r w:rsidR="00F266BD" w:rsidRPr="00C760D0">
        <w:rPr>
          <w:rFonts w:ascii="Palatino Linotype" w:hAnsi="Palatino Linotype"/>
          <w:sz w:val="22"/>
          <w:szCs w:val="22"/>
        </w:rPr>
        <w:t xml:space="preserve">, a través de la Jefatura de Recursos humanos, </w:t>
      </w:r>
      <w:r w:rsidR="004E5770" w:rsidRPr="00C760D0">
        <w:rPr>
          <w:rFonts w:ascii="Palatino Linotype" w:hAnsi="Palatino Linotype"/>
          <w:sz w:val="22"/>
          <w:szCs w:val="22"/>
        </w:rPr>
        <w:t>refirió que la información seróa proporcionada en las oficinas centrales previo pago de la misma.</w:t>
      </w:r>
      <w:r w:rsidR="00914C6A" w:rsidRPr="00C760D0">
        <w:rPr>
          <w:rFonts w:ascii="Palatino Linotype" w:hAnsi="Palatino Linotype"/>
          <w:sz w:val="22"/>
          <w:szCs w:val="22"/>
        </w:rPr>
        <w:t xml:space="preserve"> </w:t>
      </w:r>
    </w:p>
    <w:p w14:paraId="0AE631BD" w14:textId="77777777" w:rsidR="004E5770" w:rsidRPr="00C760D0" w:rsidRDefault="004E5770" w:rsidP="0059440A">
      <w:pPr>
        <w:spacing w:line="360" w:lineRule="auto"/>
        <w:jc w:val="both"/>
        <w:rPr>
          <w:rFonts w:ascii="Palatino Linotype" w:hAnsi="Palatino Linotype"/>
          <w:sz w:val="22"/>
          <w:szCs w:val="22"/>
        </w:rPr>
      </w:pPr>
    </w:p>
    <w:p w14:paraId="1291F070" w14:textId="62025335" w:rsidR="00D06F57" w:rsidRPr="00C760D0" w:rsidRDefault="004E5770" w:rsidP="00F266BD">
      <w:pPr>
        <w:spacing w:line="360" w:lineRule="auto"/>
        <w:jc w:val="both"/>
        <w:rPr>
          <w:rFonts w:ascii="Palatino Linotype" w:eastAsia="Palatino Linotype" w:hAnsi="Palatino Linotype" w:cs="Palatino Linotype"/>
          <w:sz w:val="22"/>
          <w:szCs w:val="22"/>
        </w:rPr>
      </w:pPr>
      <w:r w:rsidRPr="00C760D0">
        <w:rPr>
          <w:rFonts w:ascii="Palatino Linotype" w:hAnsi="Palatino Linotype"/>
          <w:sz w:val="22"/>
          <w:szCs w:val="22"/>
        </w:rPr>
        <w:t xml:space="preserve">Derivado de la naturaleza de la información requerida, es necesario </w:t>
      </w:r>
      <w:r w:rsidR="00F266BD" w:rsidRPr="00C760D0">
        <w:rPr>
          <w:rFonts w:ascii="Palatino Linotype" w:hAnsi="Palatino Linotype"/>
          <w:sz w:val="22"/>
          <w:szCs w:val="22"/>
        </w:rPr>
        <w:t xml:space="preserve">referir que </w:t>
      </w:r>
      <w:r w:rsidR="00D06F57" w:rsidRPr="00C760D0">
        <w:rPr>
          <w:rFonts w:ascii="Palatino Linotype" w:eastAsia="Palatino Linotype" w:hAnsi="Palatino Linotype" w:cs="Palatino Linotype"/>
          <w:sz w:val="22"/>
          <w:szCs w:val="22"/>
        </w:rPr>
        <w:t>el Manual para la Planeación, Programación y Presupuesto de Egresos Municipal para el Ejercicio Fiscal 202</w:t>
      </w:r>
      <w:r w:rsidR="00973790" w:rsidRPr="00C760D0">
        <w:rPr>
          <w:rFonts w:ascii="Palatino Linotype" w:eastAsia="Palatino Linotype" w:hAnsi="Palatino Linotype" w:cs="Palatino Linotype"/>
          <w:sz w:val="22"/>
          <w:szCs w:val="22"/>
        </w:rPr>
        <w:t>5</w:t>
      </w:r>
      <w:r w:rsidR="00D06F57" w:rsidRPr="00C760D0">
        <w:rPr>
          <w:rFonts w:ascii="Palatino Linotype" w:eastAsia="Palatino Linotype" w:hAnsi="Palatino Linotype" w:cs="Palatino Linotype"/>
          <w:sz w:val="22"/>
          <w:szCs w:val="22"/>
        </w:rPr>
        <w:t xml:space="preserve">, es un instrumento fundamental para la planeación, programación, elaboración del presupuesto, seguimiento y evaluación del desempeño. </w:t>
      </w:r>
    </w:p>
    <w:p w14:paraId="03C1C4D2" w14:textId="77777777" w:rsidR="00D06F57" w:rsidRPr="00C760D0" w:rsidRDefault="00D06F57" w:rsidP="0059440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BA84E62" w14:textId="77777777" w:rsidR="00D06F57" w:rsidRPr="00C760D0" w:rsidRDefault="00D06F57" w:rsidP="0059440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ese sentido, este documento, se apoya en los elementos de la planeación estratégica y constituye un medio para ordenar las acciones y recurso de la gestión gubernamental; ya que se relaciona con las metas con los recursos presupuestados y los resultados que esperan alcanzar las dependencias y organismos municipales, de tal forma que, el Proyecto de Presupuesto deberá contener sus respectivos objetivos, metas de actividades e </w:t>
      </w:r>
      <w:r w:rsidRPr="00C760D0">
        <w:rPr>
          <w:rFonts w:ascii="Palatino Linotype" w:eastAsia="Palatino Linotype" w:hAnsi="Palatino Linotype" w:cs="Palatino Linotype"/>
          <w:b/>
          <w:sz w:val="22"/>
          <w:szCs w:val="22"/>
        </w:rPr>
        <w:t xml:space="preserve">indicadores </w:t>
      </w:r>
      <w:r w:rsidRPr="00C760D0">
        <w:rPr>
          <w:rFonts w:ascii="Palatino Linotype" w:eastAsia="Palatino Linotype" w:hAnsi="Palatino Linotype" w:cs="Palatino Linotype"/>
          <w:sz w:val="22"/>
          <w:szCs w:val="22"/>
        </w:rPr>
        <w:t xml:space="preserve">que deberán vincularse al Plan de Desarrollo Municipal correspondiente. </w:t>
      </w:r>
    </w:p>
    <w:p w14:paraId="42D3D1E1" w14:textId="77777777" w:rsidR="00D06F57" w:rsidRPr="00C760D0" w:rsidRDefault="00D06F57" w:rsidP="0059440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3277B21" w14:textId="77777777" w:rsidR="00D06F57" w:rsidRPr="00C760D0" w:rsidRDefault="00D06F57" w:rsidP="0059440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Ahora bien, las dependencias generales y auxiliares, en forma coordinada con la Unidad de Información, Planeación y Presupuestación verificarán la elaboración y actualización de las fases de la Metodología del Marco Lógico para las Matrices de Indicadores para Resultados, los cuales contienen los indicadores estratégicos y de gestión para el seguimiento y evaluación del desempeño de programas presupuestarios que conformarán el Programa Anual. </w:t>
      </w:r>
    </w:p>
    <w:p w14:paraId="2CAB8B63" w14:textId="77777777" w:rsidR="00D06F57" w:rsidRPr="00C760D0" w:rsidRDefault="00D06F57" w:rsidP="0059440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C0F2C1B" w14:textId="77777777" w:rsidR="00D06F57" w:rsidRPr="00C760D0" w:rsidRDefault="00D06F57" w:rsidP="0059440A">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relación con lo anterior, es de precisar que en el Presupuesto basado en Resultados (PbR), se plasman los objetivos, estrategias, metas de actividad, indicadores y proyectos, que se traducen en resultados concretos a visualizarse en el periodo presupuestal determinado, en ese sentido, se cuentan con diferentes formatos, los cuales son encaminados a identificar determinadas áreas o campos, siendo los siguientes: </w:t>
      </w:r>
    </w:p>
    <w:p w14:paraId="35AEC2A2" w14:textId="77777777" w:rsidR="00D06F57" w:rsidRPr="00C760D0" w:rsidRDefault="00D06F57" w:rsidP="0059440A">
      <w:pPr>
        <w:spacing w:line="360" w:lineRule="auto"/>
        <w:jc w:val="both"/>
        <w:rPr>
          <w:rFonts w:ascii="Palatino Linotype" w:hAnsi="Palatino Linotype"/>
          <w:sz w:val="22"/>
          <w:szCs w:val="22"/>
        </w:rPr>
      </w:pPr>
    </w:p>
    <w:p w14:paraId="59F85818"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PbRM-01a “Dimensión Administrativa del Gasto”. </w:t>
      </w:r>
      <w:r w:rsidRPr="00C760D0">
        <w:rPr>
          <w:rFonts w:ascii="Palatino Linotype" w:eastAsia="Palatino Linotype" w:hAnsi="Palatino Linotype" w:cs="Palatino Linotype"/>
          <w:sz w:val="22"/>
          <w:szCs w:val="22"/>
        </w:rPr>
        <w:t xml:space="preserve">El cual tiene como propósito identificar a nivel de estructura administrativa los programas y proyectos de los cuales se responsabiliza cada una de las Dependencias y Organismos Municipales. </w:t>
      </w:r>
    </w:p>
    <w:p w14:paraId="27587C64" w14:textId="6533C45E"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PbRM-01b “Descripción del Programa presupuestario”. </w:t>
      </w:r>
      <w:r w:rsidRPr="00C760D0">
        <w:rPr>
          <w:rFonts w:ascii="Palatino Linotype" w:eastAsia="Palatino Linotype" w:hAnsi="Palatino Linotype" w:cs="Palatino Linotype"/>
          <w:sz w:val="22"/>
          <w:szCs w:val="22"/>
        </w:rPr>
        <w:t>Tiene como propósito, identificar el diagnóstico del entorno de responsabilidad del programa respectivo para sustentar y justificar la asignación del presupuesto del ejercicio fiscal 202</w:t>
      </w:r>
      <w:r w:rsidR="009420F2" w:rsidRPr="00C760D0">
        <w:rPr>
          <w:rFonts w:ascii="Palatino Linotype" w:eastAsia="Palatino Linotype" w:hAnsi="Palatino Linotype" w:cs="Palatino Linotype"/>
          <w:sz w:val="22"/>
          <w:szCs w:val="22"/>
        </w:rPr>
        <w:t>5</w:t>
      </w:r>
      <w:r w:rsidRPr="00C760D0">
        <w:rPr>
          <w:rFonts w:ascii="Palatino Linotype" w:eastAsia="Palatino Linotype" w:hAnsi="Palatino Linotype" w:cs="Palatino Linotype"/>
          <w:sz w:val="22"/>
          <w:szCs w:val="22"/>
        </w:rPr>
        <w:t>, definir los objetivos que se pretenden alcanzar y establecer las estrategias que serán aplicadas para dar viabilidad al logro de dichos objetivos.</w:t>
      </w:r>
    </w:p>
    <w:p w14:paraId="08A8E2D8" w14:textId="6775D0C1"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PbRM-01c “Programa Anual de Metas de actividad por Proyecto”.</w:t>
      </w:r>
      <w:r w:rsidRPr="00C760D0">
        <w:rPr>
          <w:rFonts w:ascii="Palatino Linotype" w:eastAsia="Palatino Linotype" w:hAnsi="Palatino Linotype" w:cs="Palatino Linotype"/>
          <w:sz w:val="22"/>
          <w:szCs w:val="22"/>
        </w:rPr>
        <w:t xml:space="preserve"> Tiene como propósito establecer las acciones </w:t>
      </w:r>
      <w:r w:rsidR="009420F2" w:rsidRPr="00C760D0">
        <w:rPr>
          <w:rFonts w:ascii="Palatino Linotype" w:eastAsia="Palatino Linotype" w:hAnsi="Palatino Linotype" w:cs="Palatino Linotype"/>
          <w:sz w:val="22"/>
          <w:szCs w:val="22"/>
        </w:rPr>
        <w:t>sustantivas para cada proyecto.</w:t>
      </w:r>
    </w:p>
    <w:p w14:paraId="52133C21" w14:textId="14361199"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PbRM-01d “Ficha técnica de diseño de indicadores estratégicos o de gestión 202</w:t>
      </w:r>
      <w:r w:rsidR="009420F2" w:rsidRPr="00C760D0">
        <w:rPr>
          <w:rFonts w:ascii="Palatino Linotype" w:eastAsia="Palatino Linotype" w:hAnsi="Palatino Linotype" w:cs="Palatino Linotype"/>
          <w:b/>
          <w:sz w:val="22"/>
          <w:szCs w:val="22"/>
        </w:rPr>
        <w:t>5</w:t>
      </w:r>
      <w:r w:rsidRPr="00C760D0">
        <w:rPr>
          <w:rFonts w:ascii="Palatino Linotype" w:eastAsia="Palatino Linotype" w:hAnsi="Palatino Linotype" w:cs="Palatino Linotype"/>
          <w:b/>
          <w:sz w:val="22"/>
          <w:szCs w:val="22"/>
        </w:rPr>
        <w:t>”</w:t>
      </w:r>
      <w:r w:rsidRPr="00C760D0">
        <w:rPr>
          <w:rFonts w:ascii="Palatino Linotype" w:eastAsia="Palatino Linotype" w:hAnsi="Palatino Linotype" w:cs="Palatino Linotype"/>
          <w:sz w:val="22"/>
          <w:szCs w:val="22"/>
        </w:rPr>
        <w:t xml:space="preserve"> Tiene como finalidad el registro de los indicadores de gestión que se manejan en el SEGEMUN, mismos que deberán estar vinculados directamente a las metas programadas en el formato </w:t>
      </w:r>
    </w:p>
    <w:p w14:paraId="46F698A7"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PbRM-01e “Matriz de Indicadores para Resultados por Programa presupuestario y Dependencia General”.</w:t>
      </w:r>
      <w:r w:rsidRPr="00C760D0">
        <w:rPr>
          <w:rFonts w:ascii="Palatino Linotype" w:eastAsia="Palatino Linotype" w:hAnsi="Palatino Linotype" w:cs="Palatino Linotype"/>
          <w:sz w:val="22"/>
          <w:szCs w:val="22"/>
        </w:rPr>
        <w:t xml:space="preserve"> Estos indicadores están alineados a nivel estratégico o de gestión.</w:t>
      </w:r>
    </w:p>
    <w:p w14:paraId="7D4B1043"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PbRM-02a “Calendarización de metas de actividad”</w:t>
      </w:r>
      <w:r w:rsidRPr="00C760D0">
        <w:rPr>
          <w:rFonts w:ascii="Palatino Linotype" w:eastAsia="Palatino Linotype" w:hAnsi="Palatino Linotype" w:cs="Palatino Linotype"/>
          <w:sz w:val="22"/>
          <w:szCs w:val="22"/>
        </w:rPr>
        <w:t>. El cual tiene por objeto identificar trimestralmente la ejecución de la meta anual, la cual proviene del formato PbRM-01c.</w:t>
      </w:r>
    </w:p>
    <w:p w14:paraId="43BBD320"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PbRM-03a</w:t>
      </w:r>
      <w:r w:rsidRPr="00C760D0">
        <w:rPr>
          <w:rFonts w:ascii="Palatino Linotype" w:eastAsia="Palatino Linotype" w:hAnsi="Palatino Linotype" w:cs="Palatino Linotype"/>
          <w:sz w:val="22"/>
          <w:szCs w:val="22"/>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 </w:t>
      </w:r>
    </w:p>
    <w:p w14:paraId="179F44F9"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PbRM-03b:</w:t>
      </w:r>
      <w:r w:rsidRPr="00C760D0">
        <w:rPr>
          <w:rFonts w:ascii="Palatino Linotype" w:eastAsia="Palatino Linotype" w:hAnsi="Palatino Linotype" w:cs="Palatino Linotype"/>
          <w:sz w:val="22"/>
          <w:szCs w:val="22"/>
        </w:rPr>
        <w:t xml:space="preserve"> Registro de importes por tipo de Ingreso.</w:t>
      </w:r>
    </w:p>
    <w:p w14:paraId="5425CFD6"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PbRM-03b.</w:t>
      </w:r>
      <w:r w:rsidRPr="00C760D0">
        <w:rPr>
          <w:rFonts w:ascii="Palatino Linotype" w:eastAsia="Palatino Linotype" w:hAnsi="Palatino Linotype" w:cs="Palatino Linotype"/>
          <w:sz w:val="22"/>
          <w:szCs w:val="22"/>
        </w:rPr>
        <w:t xml:space="preserve"> En este formato se integran los conceptos por partida específica, y concentra la suma de los formatos de Presupuesto de Egresos detallado (PbRM-04a) a nivel de Dependencia General.</w:t>
      </w:r>
    </w:p>
    <w:p w14:paraId="49A3143E"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PbRM-04a:</w:t>
      </w:r>
      <w:r w:rsidRPr="00C760D0">
        <w:rPr>
          <w:rFonts w:ascii="Palatino Linotype" w:eastAsia="Palatino Linotype" w:hAnsi="Palatino Linotype" w:cs="Palatino Linotype"/>
          <w:sz w:val="22"/>
          <w:szCs w:val="22"/>
        </w:rPr>
        <w:t xml:space="preserve"> Este formato deberá registrar los proyectos por partida de gasto, los cuales tendrán que coincidir con los formatos del Programa Anual (PbRM-01a, PbRM-01c) en estructura programática y gasto estimado por proyecto.</w:t>
      </w:r>
    </w:p>
    <w:p w14:paraId="104C5DA7"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PbRM-04b.</w:t>
      </w:r>
      <w:r w:rsidRPr="00C760D0">
        <w:rPr>
          <w:rFonts w:ascii="Palatino Linotype" w:eastAsia="Palatino Linotype" w:hAnsi="Palatino Linotype" w:cs="Palatino Linotype"/>
          <w:sz w:val="22"/>
          <w:szCs w:val="22"/>
        </w:rPr>
        <w:t xml:space="preserve"> Este formato deberá ser la suma de los formatos (PbRM-04a) Presupuesto de Egresos Detallado el cual contiene datos a nivel de Partida Específica, Partida Genérica, Concepto y Capítulo del Gasto, de cada proyecto a nivel de Dependencia General.</w:t>
      </w:r>
    </w:p>
    <w:p w14:paraId="5CB17BF3"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PbRM-04c.</w:t>
      </w:r>
      <w:r w:rsidRPr="00C760D0">
        <w:rPr>
          <w:rFonts w:ascii="Palatino Linotype" w:eastAsia="Palatino Linotype" w:hAnsi="Palatino Linotype" w:cs="Palatino Linotype"/>
          <w:sz w:val="22"/>
          <w:szCs w:val="22"/>
        </w:rPr>
        <w:t xml:space="preserve"> Este formato deberá contener la suma de los formatos por Partida Específica, Partida Genérica, Concepto y Capítulo del Gasto (PbRM-04b), de todas las Dependencias Generales.</w:t>
      </w:r>
    </w:p>
    <w:p w14:paraId="1FED0088"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PbRM-04d.</w:t>
      </w:r>
      <w:r w:rsidRPr="00C760D0">
        <w:rPr>
          <w:rFonts w:ascii="Palatino Linotype" w:eastAsia="Palatino Linotype" w:hAnsi="Palatino Linotype" w:cs="Palatino Linotype"/>
          <w:sz w:val="22"/>
          <w:szCs w:val="22"/>
        </w:rPr>
        <w:t xml:space="preserve"> Este formato deberá registrar los importes del formato por Capítulo de Gasto (PbRM-04c).</w:t>
      </w:r>
    </w:p>
    <w:p w14:paraId="623A206B"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PbRM-04c.</w:t>
      </w:r>
      <w:r w:rsidRPr="00C760D0">
        <w:rPr>
          <w:rFonts w:ascii="Palatino Linotype" w:eastAsia="Palatino Linotype" w:hAnsi="Palatino Linotype" w:cs="Palatino Linotype"/>
          <w:sz w:val="22"/>
          <w:szCs w:val="22"/>
        </w:rPr>
        <w:t xml:space="preserve"> Este formato deberá ser la suma de los formatos de Presupuesto de Egresos por Objeto del Gasto y Dependencia General PbRM-04b.</w:t>
      </w:r>
    </w:p>
    <w:p w14:paraId="6AFA9FDB"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PbRM-04d.</w:t>
      </w:r>
      <w:r w:rsidRPr="00C760D0">
        <w:rPr>
          <w:rFonts w:ascii="Palatino Linotype" w:eastAsia="Palatino Linotype" w:hAnsi="Palatino Linotype" w:cs="Palatino Linotype"/>
          <w:sz w:val="22"/>
          <w:szCs w:val="22"/>
        </w:rPr>
        <w:t xml:space="preserve"> Este formato deberá registrar los importes del formato PbRM-04c.</w:t>
      </w:r>
    </w:p>
    <w:p w14:paraId="2BD37F7C" w14:textId="3A0DA14A"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PbRM-05.</w:t>
      </w:r>
      <w:r w:rsidRPr="00C760D0">
        <w:rPr>
          <w:rFonts w:ascii="Palatino Linotype" w:eastAsia="Palatino Linotype" w:hAnsi="Palatino Linotype" w:cs="Palatino Linotype"/>
          <w:sz w:val="22"/>
          <w:szCs w:val="22"/>
        </w:rPr>
        <w:t xml:space="preserve"> El monto total de este formato debe coincidir</w:t>
      </w:r>
      <w:r w:rsidR="002F0436" w:rsidRPr="00C760D0">
        <w:rPr>
          <w:rFonts w:ascii="Palatino Linotype" w:eastAsia="Palatino Linotype" w:hAnsi="Palatino Linotype" w:cs="Palatino Linotype"/>
          <w:sz w:val="22"/>
          <w:szCs w:val="22"/>
        </w:rPr>
        <w:t xml:space="preserve"> con el Capítulo 1000.</w:t>
      </w:r>
    </w:p>
    <w:p w14:paraId="6BCE7350" w14:textId="77777777" w:rsidR="00973790"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PbRM-06.</w:t>
      </w:r>
      <w:r w:rsidRPr="00C760D0">
        <w:rPr>
          <w:rFonts w:ascii="Palatino Linotype" w:eastAsia="Palatino Linotype" w:hAnsi="Palatino Linotype" w:cs="Palatino Linotype"/>
          <w:sz w:val="22"/>
          <w:szCs w:val="22"/>
        </w:rPr>
        <w:t xml:space="preserve"> Este formato considera las adquisiciones de bienes y servicios de los proyectos, reflejadas en los capítulos 2000, 3000 y 5000.  con el Capítulo 1000 contenido en la Carátula de Presupuesto de Egresos (PbRM 04d).</w:t>
      </w:r>
    </w:p>
    <w:p w14:paraId="6278799F" w14:textId="39635ABC" w:rsidR="00D06F57" w:rsidRPr="00C760D0" w:rsidRDefault="00973790" w:rsidP="0059440A">
      <w:pPr>
        <w:numPr>
          <w:ilvl w:val="0"/>
          <w:numId w:val="31"/>
        </w:numPr>
        <w:pBdr>
          <w:top w:val="nil"/>
          <w:left w:val="nil"/>
          <w:bottom w:val="nil"/>
          <w:right w:val="nil"/>
          <w:between w:val="nil"/>
        </w:pBdr>
        <w:spacing w:line="360" w:lineRule="auto"/>
        <w:ind w:left="567"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PbRM-07a y el Programa Anual de Obras (Reparaciones y Mantenimiento) PbRM-07b.</w:t>
      </w:r>
      <w:r w:rsidRPr="00C760D0">
        <w:rPr>
          <w:rFonts w:ascii="Palatino Linotype" w:eastAsia="Palatino Linotype" w:hAnsi="Palatino Linotype" w:cs="Palatino Linotype"/>
          <w:sz w:val="22"/>
          <w:szCs w:val="22"/>
        </w:rPr>
        <w:t xml:space="preserve"> Deberán corresponder al importe del Capítulo 6000 Inversión Pública contenido en la Carátula de Presupuesto de Egresos (PbRM- 04d).</w:t>
      </w:r>
    </w:p>
    <w:p w14:paraId="1D329ABF" w14:textId="77777777" w:rsidR="004E5770" w:rsidRPr="00C760D0" w:rsidRDefault="004E5770" w:rsidP="0059440A">
      <w:pPr>
        <w:spacing w:line="360" w:lineRule="auto"/>
        <w:jc w:val="both"/>
        <w:rPr>
          <w:rFonts w:ascii="Palatino Linotype" w:hAnsi="Palatino Linotype"/>
          <w:sz w:val="22"/>
          <w:szCs w:val="22"/>
        </w:rPr>
      </w:pPr>
    </w:p>
    <w:p w14:paraId="2AB3A8FC" w14:textId="77777777" w:rsidR="00EC43D4" w:rsidRPr="00C760D0" w:rsidRDefault="00EC43D4" w:rsidP="0059440A">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el cual define en su Glosario, el Manual para la Planeación, Programación y Presupuesto de Egresos Municipal de la siguiente forma:</w:t>
      </w:r>
    </w:p>
    <w:p w14:paraId="49668398" w14:textId="77777777" w:rsidR="00EC43D4" w:rsidRPr="00C760D0" w:rsidRDefault="00EC43D4" w:rsidP="0059440A">
      <w:pPr>
        <w:spacing w:line="360" w:lineRule="auto"/>
        <w:ind w:right="49"/>
        <w:jc w:val="both"/>
        <w:rPr>
          <w:rFonts w:ascii="Palatino Linotype" w:eastAsia="Palatino Linotype" w:hAnsi="Palatino Linotype" w:cs="Palatino Linotype"/>
          <w:sz w:val="22"/>
          <w:szCs w:val="22"/>
        </w:rPr>
      </w:pPr>
    </w:p>
    <w:p w14:paraId="7CD332F6" w14:textId="77777777" w:rsidR="00EC43D4" w:rsidRPr="00C760D0" w:rsidRDefault="00EC43D4" w:rsidP="0059440A">
      <w:pPr>
        <w:spacing w:line="360" w:lineRule="auto"/>
        <w:ind w:left="567" w:right="822"/>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Presupuesto Basado en Resultados (PbR):</w:t>
      </w:r>
      <w:r w:rsidRPr="00C760D0">
        <w:rPr>
          <w:rFonts w:ascii="Palatino Linotype" w:eastAsia="Palatino Linotype" w:hAnsi="Palatino Linotype" w:cs="Palatino Linotype"/>
          <w:i/>
          <w:sz w:val="22"/>
          <w:szCs w:val="22"/>
        </w:rPr>
        <w:t xml:space="preserve"> Instrumento de la GpR, que consiste en un conjunto de actividades y herramientas orientados a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14:paraId="4A67BCD8" w14:textId="77777777" w:rsidR="004E5770" w:rsidRPr="00C760D0" w:rsidRDefault="004E5770" w:rsidP="0059440A">
      <w:pPr>
        <w:spacing w:line="360" w:lineRule="auto"/>
        <w:jc w:val="both"/>
        <w:rPr>
          <w:rFonts w:ascii="Palatino Linotype" w:hAnsi="Palatino Linotype"/>
          <w:sz w:val="22"/>
          <w:szCs w:val="22"/>
        </w:rPr>
      </w:pPr>
    </w:p>
    <w:p w14:paraId="0106D92E" w14:textId="65782C4B" w:rsidR="004C0383" w:rsidRPr="00C760D0" w:rsidRDefault="004C0383" w:rsidP="0059440A">
      <w:pPr>
        <w:spacing w:line="360" w:lineRule="auto"/>
        <w:jc w:val="both"/>
        <w:rPr>
          <w:rFonts w:ascii="Palatino Linotype" w:eastAsia="Palatino Linotype" w:hAnsi="Palatino Linotype" w:cs="Palatino Linotype"/>
          <w:sz w:val="22"/>
          <w:szCs w:val="22"/>
        </w:rPr>
      </w:pPr>
      <w:r w:rsidRPr="00C760D0">
        <w:rPr>
          <w:rFonts w:ascii="Palatino Linotype" w:hAnsi="Palatino Linotype"/>
          <w:sz w:val="22"/>
          <w:szCs w:val="22"/>
        </w:rPr>
        <w:t xml:space="preserve">Además, </w:t>
      </w:r>
      <w:r w:rsidR="0034064C" w:rsidRPr="00C760D0">
        <w:rPr>
          <w:rFonts w:ascii="Palatino Linotype" w:hAnsi="Palatino Linotype"/>
          <w:sz w:val="22"/>
          <w:szCs w:val="22"/>
        </w:rPr>
        <w:t xml:space="preserve">los entes fiscalizables, en cumplimiento de sus obligaciones deben integrar a </w:t>
      </w:r>
      <w:r w:rsidRPr="00C760D0">
        <w:rPr>
          <w:rFonts w:ascii="Palatino Linotype" w:hAnsi="Palatino Linotype"/>
          <w:sz w:val="22"/>
          <w:szCs w:val="22"/>
        </w:rPr>
        <w:t xml:space="preserve">los informes trimestrales los siguientes </w:t>
      </w:r>
      <w:r w:rsidRPr="00C760D0">
        <w:rPr>
          <w:rFonts w:ascii="Palatino Linotype" w:eastAsia="Palatino Linotype" w:hAnsi="Palatino Linotype" w:cs="Palatino Linotype"/>
          <w:sz w:val="22"/>
          <w:szCs w:val="22"/>
        </w:rPr>
        <w:t xml:space="preserve">presupuestos basados en resultados (PbRM): PbRM 09b, PbRM 10c, PbRM-01b, PbRM-02a, PbRM 01c, PbRM-01a, PbRM 02a, PbRM 08c, PbRM 01d, PbRM 08b. </w:t>
      </w:r>
    </w:p>
    <w:p w14:paraId="404A2B0F" w14:textId="77777777" w:rsidR="0034064C" w:rsidRPr="00C760D0" w:rsidRDefault="0034064C" w:rsidP="0059440A">
      <w:pPr>
        <w:spacing w:line="360" w:lineRule="auto"/>
        <w:jc w:val="both"/>
        <w:rPr>
          <w:rFonts w:ascii="Palatino Linotype" w:eastAsia="Palatino Linotype" w:hAnsi="Palatino Linotype" w:cs="Palatino Linotype"/>
          <w:sz w:val="22"/>
          <w:szCs w:val="22"/>
        </w:rPr>
      </w:pPr>
    </w:p>
    <w:p w14:paraId="7CA6D32D" w14:textId="2BE24874" w:rsidR="0034064C" w:rsidRPr="00C760D0" w:rsidRDefault="0034064C"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Es por lo anterior que se demuestra la fuenta obligacional </w:t>
      </w:r>
      <w:r w:rsidR="003B67F8" w:rsidRPr="00C760D0">
        <w:rPr>
          <w:rFonts w:ascii="Palatino Linotype" w:eastAsia="Palatino Linotype" w:hAnsi="Palatino Linotype" w:cs="Palatino Linotype"/>
          <w:sz w:val="22"/>
          <w:szCs w:val="22"/>
        </w:rPr>
        <w:t xml:space="preserve">del Sujeto Obligado, además, de la respuesta, se advierte que asume la generación de la misma, ya que no niega su existencia, sino por el contrario, al referir que sería proporcionada en las oficinas centrales previo pago de la misma, asume su existencia. </w:t>
      </w:r>
    </w:p>
    <w:p w14:paraId="24395CD2" w14:textId="77777777" w:rsidR="0059440A" w:rsidRPr="00C760D0" w:rsidRDefault="0059440A" w:rsidP="0059440A">
      <w:pPr>
        <w:spacing w:line="360" w:lineRule="auto"/>
        <w:jc w:val="both"/>
        <w:rPr>
          <w:rFonts w:ascii="Palatino Linotype" w:eastAsia="Palatino Linotype" w:hAnsi="Palatino Linotype" w:cs="Palatino Linotype"/>
          <w:sz w:val="22"/>
          <w:szCs w:val="22"/>
        </w:rPr>
      </w:pPr>
    </w:p>
    <w:p w14:paraId="758C75CD" w14:textId="20BEBC1D" w:rsidR="002C07FD" w:rsidRPr="00C760D0" w:rsidRDefault="002C07FD" w:rsidP="002C07FD">
      <w:pPr>
        <w:spacing w:line="360" w:lineRule="auto"/>
        <w:ind w:right="-7"/>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No se pierde de vista que se turnó la solicitud a la Jefatura de Recursos Humanos, no siendo el área competente</w:t>
      </w:r>
      <w:r w:rsidRPr="00C760D0">
        <w:rPr>
          <w:rFonts w:ascii="Palatino Linotype" w:hAnsi="Palatino Linotype"/>
          <w:sz w:val="22"/>
          <w:szCs w:val="22"/>
        </w:rPr>
        <w:t xml:space="preserve">, </w:t>
      </w:r>
      <w:r w:rsidRPr="00C760D0">
        <w:rPr>
          <w:rFonts w:ascii="Palatino Linotype" w:eastAsia="Palatino Linotype" w:hAnsi="Palatino Linotype" w:cs="Palatino Linotype"/>
          <w:sz w:val="22"/>
          <w:szCs w:val="22"/>
        </w:rPr>
        <w:t xml:space="preserve">se tiene que no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289029F1" w14:textId="77777777" w:rsidR="002C07FD" w:rsidRPr="00C760D0" w:rsidRDefault="002C07FD" w:rsidP="002C07FD">
      <w:pPr>
        <w:spacing w:line="360" w:lineRule="auto"/>
        <w:ind w:right="-7"/>
        <w:jc w:val="both"/>
        <w:rPr>
          <w:rFonts w:ascii="Palatino Linotype" w:eastAsia="Palatino Linotype" w:hAnsi="Palatino Linotype" w:cs="Palatino Linotype"/>
          <w:sz w:val="22"/>
          <w:szCs w:val="22"/>
        </w:rPr>
      </w:pPr>
    </w:p>
    <w:p w14:paraId="3DA5CEC1" w14:textId="77777777" w:rsidR="002C07FD" w:rsidRPr="00C760D0" w:rsidRDefault="002C07FD" w:rsidP="002C07FD">
      <w:pPr>
        <w:spacing w:after="240" w:line="360" w:lineRule="auto"/>
        <w:ind w:left="284"/>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CF9918A" w14:textId="77777777" w:rsidR="002C07FD" w:rsidRPr="00C760D0" w:rsidRDefault="002C07FD" w:rsidP="002C07FD">
      <w:pPr>
        <w:spacing w:after="240" w:line="360" w:lineRule="auto"/>
        <w:ind w:left="284"/>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D51234A" w14:textId="77777777" w:rsidR="002C07FD" w:rsidRPr="00C760D0" w:rsidRDefault="002C07FD" w:rsidP="002C07FD">
      <w:pPr>
        <w:spacing w:after="240" w:line="360" w:lineRule="auto"/>
        <w:ind w:left="284"/>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CC3A4A7" w14:textId="77777777" w:rsidR="002C07FD" w:rsidRPr="00C760D0" w:rsidRDefault="002C07FD" w:rsidP="002C07FD">
      <w:pPr>
        <w:spacing w:after="240" w:line="360" w:lineRule="auto"/>
        <w:ind w:left="284"/>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8905B2F" w14:textId="77777777" w:rsidR="002C07FD" w:rsidRPr="00C760D0" w:rsidRDefault="002C07FD" w:rsidP="002C07FD">
      <w:pPr>
        <w:spacing w:after="240" w:line="360" w:lineRule="auto"/>
        <w:ind w:left="284"/>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506DC9C" w14:textId="77777777" w:rsidR="002C07FD" w:rsidRPr="00C760D0" w:rsidRDefault="002C07FD" w:rsidP="002C07FD">
      <w:pPr>
        <w:spacing w:after="240" w:line="360" w:lineRule="auto"/>
        <w:ind w:left="284"/>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34A31E7" w14:textId="38914325" w:rsidR="002C07FD" w:rsidRPr="00C760D0" w:rsidRDefault="002C07FD" w:rsidP="002C07FD">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este orden de ideas, se reitera que la Unidad Administrativa que dio respuesta a la solicitud no tiene atribuciones, funciones y competencias para generar, administrar y poseer la información requerida por el Recurrente, con lo que se tiene que no realizó una correcta búsqueda exhaustiva y razonable de la información, ya que la unidad administrativa competente es la Tesorería o equivalente, así como la </w:t>
      </w:r>
      <w:r w:rsidRPr="00C760D0">
        <w:rPr>
          <w:rFonts w:ascii="Palatino Linotype" w:hAnsi="Palatino Linotype"/>
          <w:sz w:val="22"/>
          <w:szCs w:val="22"/>
        </w:rPr>
        <w:t xml:space="preserve">Unidad de Información, Planeación, Programación y Evaluación o equivalente. </w:t>
      </w:r>
    </w:p>
    <w:p w14:paraId="6C257F2B" w14:textId="77777777" w:rsidR="002C07FD" w:rsidRPr="00C760D0" w:rsidRDefault="002C07FD" w:rsidP="0059440A">
      <w:pPr>
        <w:spacing w:line="360" w:lineRule="auto"/>
        <w:jc w:val="both"/>
        <w:rPr>
          <w:rFonts w:ascii="Palatino Linotype" w:eastAsia="Palatino Linotype" w:hAnsi="Palatino Linotype" w:cs="Palatino Linotype"/>
          <w:sz w:val="22"/>
          <w:szCs w:val="22"/>
        </w:rPr>
      </w:pPr>
    </w:p>
    <w:p w14:paraId="1962E92A" w14:textId="3F15E375" w:rsidR="0059440A" w:rsidRPr="00C760D0" w:rsidRDefault="0059440A"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De la respuesta emitida por el Sujeto Obligado, se advierten dos elementos a analizar, el </w:t>
      </w:r>
      <w:r w:rsidR="002C07FD" w:rsidRPr="00C760D0">
        <w:rPr>
          <w:rFonts w:ascii="Palatino Linotype" w:eastAsia="Palatino Linotype" w:hAnsi="Palatino Linotype" w:cs="Palatino Linotype"/>
          <w:sz w:val="22"/>
          <w:szCs w:val="22"/>
        </w:rPr>
        <w:t xml:space="preserve">la información se entregará en las oficinas centrales y </w:t>
      </w:r>
      <w:r w:rsidRPr="00C760D0">
        <w:rPr>
          <w:rFonts w:ascii="Palatino Linotype" w:eastAsia="Palatino Linotype" w:hAnsi="Palatino Linotype" w:cs="Palatino Linotype"/>
          <w:sz w:val="22"/>
          <w:szCs w:val="22"/>
        </w:rPr>
        <w:t xml:space="preserve">el cobro de la información. </w:t>
      </w:r>
    </w:p>
    <w:p w14:paraId="6E8E2C40" w14:textId="77777777" w:rsidR="00921774" w:rsidRPr="00C760D0" w:rsidRDefault="00921774" w:rsidP="0059440A">
      <w:pPr>
        <w:spacing w:line="360" w:lineRule="auto"/>
        <w:jc w:val="both"/>
        <w:rPr>
          <w:rFonts w:ascii="Palatino Linotype" w:eastAsia="Palatino Linotype" w:hAnsi="Palatino Linotype" w:cs="Palatino Linotype"/>
          <w:sz w:val="22"/>
          <w:szCs w:val="22"/>
        </w:rPr>
      </w:pPr>
    </w:p>
    <w:p w14:paraId="64C87297" w14:textId="3B9F7DB5" w:rsidR="00921774" w:rsidRPr="00C760D0" w:rsidRDefault="00921774" w:rsidP="0059440A">
      <w:pPr>
        <w:spacing w:line="360" w:lineRule="auto"/>
        <w:jc w:val="both"/>
        <w:rPr>
          <w:rFonts w:ascii="Palatino Linotype" w:eastAsia="Palatino Linotype" w:hAnsi="Palatino Linotype" w:cs="Palatino Linotype"/>
          <w:b/>
          <w:bCs/>
          <w:sz w:val="22"/>
          <w:szCs w:val="22"/>
        </w:rPr>
      </w:pPr>
      <w:r w:rsidRPr="00C760D0">
        <w:rPr>
          <w:rFonts w:ascii="Palatino Linotype" w:eastAsia="Palatino Linotype" w:hAnsi="Palatino Linotype" w:cs="Palatino Linotype"/>
          <w:b/>
          <w:bCs/>
          <w:sz w:val="22"/>
          <w:szCs w:val="22"/>
        </w:rPr>
        <w:t>Cambio de modalidad.</w:t>
      </w:r>
    </w:p>
    <w:p w14:paraId="779E1F96" w14:textId="77777777" w:rsidR="0059440A" w:rsidRPr="00C760D0" w:rsidRDefault="0059440A" w:rsidP="0059440A">
      <w:pPr>
        <w:spacing w:line="360" w:lineRule="auto"/>
        <w:jc w:val="both"/>
        <w:rPr>
          <w:rFonts w:ascii="Palatino Linotype" w:hAnsi="Palatino Linotype"/>
          <w:sz w:val="22"/>
          <w:szCs w:val="22"/>
        </w:rPr>
      </w:pPr>
    </w:p>
    <w:p w14:paraId="76DB446C" w14:textId="63D472F0" w:rsidR="00921774" w:rsidRPr="00C760D0" w:rsidRDefault="00921774" w:rsidP="0092177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Resulta necesario señalar que </w:t>
      </w:r>
      <w:r w:rsidRPr="00C760D0">
        <w:rPr>
          <w:rFonts w:ascii="Palatino Linotype" w:eastAsia="Palatino Linotype" w:hAnsi="Palatino Linotype" w:cs="Palatino Linotype"/>
          <w:sz w:val="22"/>
          <w:szCs w:val="22"/>
        </w:rPr>
        <w:t xml:space="preserve">el </w:t>
      </w:r>
      <w:r w:rsidRPr="00C760D0">
        <w:rPr>
          <w:rFonts w:ascii="Palatino Linotype" w:eastAsia="Palatino Linotype" w:hAnsi="Palatino Linotype" w:cs="Palatino Linotype"/>
          <w:b/>
          <w:sz w:val="22"/>
          <w:szCs w:val="22"/>
        </w:rPr>
        <w:t>Recurrente</w:t>
      </w:r>
      <w:r w:rsidRPr="00C760D0">
        <w:rPr>
          <w:rFonts w:ascii="Palatino Linotype" w:eastAsia="Palatino Linotype" w:hAnsi="Palatino Linotype" w:cs="Palatino Linotype"/>
          <w:sz w:val="22"/>
          <w:szCs w:val="22"/>
        </w:rPr>
        <w:t xml:space="preserve">, eligió como modalidad de entrega </w:t>
      </w:r>
      <w:r w:rsidRPr="00C760D0">
        <w:rPr>
          <w:rFonts w:ascii="Palatino Linotype" w:eastAsia="Palatino Linotype" w:hAnsi="Palatino Linotype" w:cs="Palatino Linotype"/>
          <w:i/>
          <w:sz w:val="22"/>
          <w:szCs w:val="22"/>
        </w:rPr>
        <w:t>“Sistema de Acceso a la Información Pública Mexiquense”</w:t>
      </w:r>
      <w:r w:rsidRPr="00C760D0">
        <w:rPr>
          <w:rFonts w:ascii="Palatino Linotype" w:eastAsia="Palatino Linotype" w:hAnsi="Palatino Linotype" w:cs="Palatino Linotype"/>
          <w:sz w:val="22"/>
          <w:szCs w:val="22"/>
        </w:rPr>
        <w:t>, tal como se aprecia a continuación:</w:t>
      </w:r>
    </w:p>
    <w:p w14:paraId="54DCCA09" w14:textId="77777777" w:rsidR="00921774" w:rsidRPr="00C760D0" w:rsidRDefault="00921774" w:rsidP="0092177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noProof/>
          <w:sz w:val="22"/>
          <w:szCs w:val="22"/>
        </w:rPr>
        <w:drawing>
          <wp:inline distT="0" distB="0" distL="0" distR="0" wp14:anchorId="23BE6529" wp14:editId="5DB73B07">
            <wp:extent cx="5612130" cy="649605"/>
            <wp:effectExtent l="0" t="0" r="0" b="0"/>
            <wp:docPr id="326021712" name="image2.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26021712" name="image2.png" descr="Texto&#10;&#10;El contenido generado por IA puede ser incorrecto."/>
                    <pic:cNvPicPr preferRelativeResize="0"/>
                  </pic:nvPicPr>
                  <pic:blipFill>
                    <a:blip r:embed="rId9"/>
                    <a:srcRect/>
                    <a:stretch>
                      <a:fillRect/>
                    </a:stretch>
                  </pic:blipFill>
                  <pic:spPr>
                    <a:xfrm>
                      <a:off x="0" y="0"/>
                      <a:ext cx="5612130" cy="649605"/>
                    </a:xfrm>
                    <a:prstGeom prst="rect">
                      <a:avLst/>
                    </a:prstGeom>
                    <a:ln/>
                  </pic:spPr>
                </pic:pic>
              </a:graphicData>
            </a:graphic>
          </wp:inline>
        </w:drawing>
      </w:r>
    </w:p>
    <w:p w14:paraId="461CCA16" w14:textId="2274730B" w:rsidR="00914C6A" w:rsidRPr="00C760D0" w:rsidRDefault="00921774" w:rsidP="0092177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Por su parte, el Sujeto Obligado manifestó </w:t>
      </w:r>
      <w:r w:rsidR="009420F2" w:rsidRPr="00C760D0">
        <w:rPr>
          <w:rFonts w:ascii="Palatino Linotype" w:eastAsia="Palatino Linotype" w:hAnsi="Palatino Linotype" w:cs="Palatino Linotype"/>
          <w:sz w:val="22"/>
          <w:szCs w:val="22"/>
        </w:rPr>
        <w:t>que la información será</w:t>
      </w:r>
      <w:r w:rsidR="002C07FD" w:rsidRPr="00C760D0">
        <w:rPr>
          <w:rFonts w:ascii="Palatino Linotype" w:eastAsia="Palatino Linotype" w:hAnsi="Palatino Linotype" w:cs="Palatino Linotype"/>
          <w:sz w:val="22"/>
          <w:szCs w:val="22"/>
        </w:rPr>
        <w:t xml:space="preserve"> proporcionada en las oficinas centrales, lo que se tiene que es diversa a la modalidad primeramente elegida por el Recurrente. </w:t>
      </w:r>
      <w:r w:rsidR="00914C6A" w:rsidRPr="00C760D0">
        <w:rPr>
          <w:rFonts w:ascii="Palatino Linotype" w:eastAsia="Palatino Linotype" w:hAnsi="Palatino Linotype" w:cs="Palatino Linotype"/>
          <w:sz w:val="22"/>
          <w:szCs w:val="22"/>
        </w:rPr>
        <w:t xml:space="preserve"> </w:t>
      </w:r>
    </w:p>
    <w:p w14:paraId="62A30764" w14:textId="77777777" w:rsidR="00914C6A" w:rsidRPr="00C760D0" w:rsidRDefault="00914C6A" w:rsidP="0092177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p>
    <w:p w14:paraId="676EF80C" w14:textId="5E04EF21" w:rsidR="00921774" w:rsidRPr="00C760D0" w:rsidRDefault="00921774" w:rsidP="00921774">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Dicho lo anterior, es necesario señalar que, la Ley de Transparencia y Acceso a la </w:t>
      </w:r>
      <w:r w:rsidR="00914C6A" w:rsidRPr="00C760D0">
        <w:rPr>
          <w:rFonts w:ascii="Palatino Linotype" w:eastAsia="Palatino Linotype" w:hAnsi="Palatino Linotype" w:cs="Palatino Linotype"/>
          <w:sz w:val="22"/>
          <w:szCs w:val="22"/>
        </w:rPr>
        <w:t xml:space="preserve">cuando </w:t>
      </w:r>
      <w:r w:rsidRPr="00C760D0">
        <w:rPr>
          <w:rFonts w:ascii="Palatino Linotype" w:eastAsia="Palatino Linotype" w:hAnsi="Palatino Linotype" w:cs="Palatino Linotype"/>
          <w:sz w:val="22"/>
          <w:szCs w:val="22"/>
        </w:rPr>
        <w:t>Información Pública del Estado de México y Municipios establece en los artículos 155 fracción V, 158 y 164 lo siguiente:</w:t>
      </w:r>
    </w:p>
    <w:p w14:paraId="272EDB0C" w14:textId="77777777" w:rsidR="00921774" w:rsidRPr="00C760D0" w:rsidRDefault="00921774" w:rsidP="00921774">
      <w:pPr>
        <w:pBdr>
          <w:top w:val="nil"/>
          <w:left w:val="nil"/>
          <w:bottom w:val="nil"/>
          <w:right w:val="nil"/>
          <w:between w:val="nil"/>
        </w:pBdr>
        <w:tabs>
          <w:tab w:val="left" w:pos="851"/>
        </w:tabs>
        <w:ind w:left="567" w:right="567"/>
        <w:jc w:val="both"/>
        <w:rPr>
          <w:rFonts w:ascii="Palatino Linotype" w:eastAsia="Palatino Linotype" w:hAnsi="Palatino Linotype" w:cs="Palatino Linotype"/>
          <w:i/>
          <w:sz w:val="22"/>
          <w:szCs w:val="22"/>
        </w:rPr>
      </w:pPr>
    </w:p>
    <w:p w14:paraId="4B962A69" w14:textId="77777777" w:rsidR="00921774" w:rsidRPr="00C760D0" w:rsidRDefault="00921774" w:rsidP="00921774">
      <w:pPr>
        <w:pBdr>
          <w:top w:val="nil"/>
          <w:left w:val="nil"/>
          <w:bottom w:val="nil"/>
          <w:right w:val="nil"/>
          <w:between w:val="nil"/>
        </w:pBdr>
        <w:tabs>
          <w:tab w:val="left" w:pos="851"/>
        </w:tabs>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Artículo 155. Para presentar una solicitud por escrito, no se podrán exigir mayores requisitos que los siguientes:</w:t>
      </w:r>
    </w:p>
    <w:p w14:paraId="5AE5C9D2" w14:textId="77777777" w:rsidR="00921774" w:rsidRPr="00C760D0" w:rsidRDefault="00921774" w:rsidP="00921774">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 a IV. …</w:t>
      </w:r>
    </w:p>
    <w:p w14:paraId="3C7C68A9" w14:textId="77777777" w:rsidR="00921774" w:rsidRPr="00C760D0" w:rsidRDefault="00921774" w:rsidP="00921774">
      <w:pPr>
        <w:pBdr>
          <w:top w:val="nil"/>
          <w:left w:val="nil"/>
          <w:bottom w:val="nil"/>
          <w:right w:val="nil"/>
          <w:between w:val="nil"/>
        </w:pBdr>
        <w:tabs>
          <w:tab w:val="left" w:pos="851"/>
        </w:tabs>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V. La modalidad en la que prefiere se otorgue el acceso a la información</w:t>
      </w:r>
      <w:r w:rsidRPr="00C760D0">
        <w:rPr>
          <w:rFonts w:ascii="Palatino Linotype" w:eastAsia="Palatino Linotype" w:hAnsi="Palatino Linotype" w:cs="Palatino Linotype"/>
          <w:i/>
          <w:sz w:val="22"/>
          <w:szCs w:val="22"/>
        </w:rPr>
        <w:t>, la cual podrá ser verbal, siempre y cuando sea para fines de orientación, mediante consulta directa, mediante la expedición de copias simples o certificadas o la reproducción en cualquier otro medio, incluidos los electrónicos</w:t>
      </w:r>
    </w:p>
    <w:p w14:paraId="0BC80067" w14:textId="77777777" w:rsidR="00921774" w:rsidRPr="00C760D0" w:rsidRDefault="00921774" w:rsidP="00921774">
      <w:pPr>
        <w:pBdr>
          <w:top w:val="nil"/>
          <w:left w:val="nil"/>
          <w:bottom w:val="nil"/>
          <w:right w:val="nil"/>
          <w:between w:val="nil"/>
        </w:pBdr>
        <w:tabs>
          <w:tab w:val="left" w:pos="851"/>
        </w:tabs>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12C41D34" w14:textId="77777777" w:rsidR="00921774" w:rsidRPr="00C760D0" w:rsidRDefault="00921774" w:rsidP="00921774">
      <w:pPr>
        <w:pBdr>
          <w:top w:val="nil"/>
          <w:left w:val="nil"/>
          <w:bottom w:val="nil"/>
          <w:right w:val="nil"/>
          <w:between w:val="nil"/>
        </w:pBdr>
        <w:tabs>
          <w:tab w:val="left" w:pos="851"/>
        </w:tabs>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8A106B2" w14:textId="77777777" w:rsidR="00921774" w:rsidRPr="00C760D0" w:rsidRDefault="00921774" w:rsidP="00921774">
      <w:pPr>
        <w:pBdr>
          <w:top w:val="nil"/>
          <w:left w:val="nil"/>
          <w:bottom w:val="nil"/>
          <w:right w:val="nil"/>
          <w:between w:val="nil"/>
        </w:pBdr>
        <w:tabs>
          <w:tab w:val="left" w:pos="851"/>
        </w:tabs>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14:paraId="248A93FC" w14:textId="77777777" w:rsidR="00921774" w:rsidRPr="00C760D0" w:rsidRDefault="00921774" w:rsidP="00921774">
      <w:pPr>
        <w:pBdr>
          <w:top w:val="nil"/>
          <w:left w:val="nil"/>
          <w:bottom w:val="nil"/>
          <w:right w:val="nil"/>
          <w:between w:val="nil"/>
        </w:pBdr>
        <w:tabs>
          <w:tab w:val="left" w:pos="851"/>
        </w:tabs>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735C02A9" w14:textId="77777777" w:rsidR="00921774" w:rsidRPr="00C760D0" w:rsidRDefault="00921774" w:rsidP="0092177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sz w:val="22"/>
          <w:szCs w:val="22"/>
        </w:rPr>
      </w:pPr>
    </w:p>
    <w:p w14:paraId="2BDEFE9D" w14:textId="77777777" w:rsidR="00921774" w:rsidRPr="00C760D0" w:rsidRDefault="00921774" w:rsidP="0092177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La normatividad en materia establece que la solicitudes de acceso a la información que formulen los recurrentes deberán contener, entre otros elementos, </w:t>
      </w:r>
      <w:r w:rsidRPr="00C760D0">
        <w:rPr>
          <w:rFonts w:ascii="Palatino Linotype" w:eastAsia="Palatino Linotype" w:hAnsi="Palatino Linotype" w:cs="Palatino Linotype"/>
          <w:b/>
          <w:sz w:val="22"/>
          <w:szCs w:val="22"/>
        </w:rPr>
        <w:t>la modalidad de entrega de la información</w:t>
      </w:r>
      <w:r w:rsidRPr="00C760D0">
        <w:rPr>
          <w:rFonts w:ascii="Palatino Linotype" w:eastAsia="Palatino Linotype" w:hAnsi="Palatino Linotype" w:cs="Palatino Linotype"/>
          <w:sz w:val="22"/>
          <w:szCs w:val="22"/>
        </w:rPr>
        <w:t xml:space="preserve">, misma que deberá privilegiarse y será excepcional un cambio de modalidad cuando la información sobrepase las capacidades técnicas administrativas y humanas, </w:t>
      </w:r>
      <w:r w:rsidRPr="00C760D0">
        <w:rPr>
          <w:rFonts w:ascii="Palatino Linotype" w:eastAsia="Palatino Linotype" w:hAnsi="Palatino Linotype" w:cs="Palatino Linotype"/>
          <w:b/>
          <w:sz w:val="22"/>
          <w:szCs w:val="22"/>
        </w:rPr>
        <w:t>dicho cambio será debidamente fundado y motivado</w:t>
      </w:r>
      <w:r w:rsidRPr="00C760D0">
        <w:rPr>
          <w:rFonts w:ascii="Palatino Linotype" w:eastAsia="Palatino Linotype" w:hAnsi="Palatino Linotype" w:cs="Palatino Linotype"/>
          <w:sz w:val="22"/>
          <w:szCs w:val="22"/>
        </w:rPr>
        <w:t>.</w:t>
      </w:r>
    </w:p>
    <w:p w14:paraId="24DA9232" w14:textId="77777777" w:rsidR="00921774" w:rsidRPr="00C760D0" w:rsidRDefault="00921774" w:rsidP="0092177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sz w:val="22"/>
          <w:szCs w:val="22"/>
        </w:rPr>
      </w:pPr>
    </w:p>
    <w:p w14:paraId="702754BD"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Referente a la </w:t>
      </w:r>
      <w:r w:rsidRPr="00C760D0">
        <w:rPr>
          <w:rFonts w:ascii="Palatino Linotype" w:eastAsia="Palatino Linotype" w:hAnsi="Palatino Linotype" w:cs="Palatino Linotype"/>
          <w:b/>
          <w:sz w:val="22"/>
          <w:szCs w:val="22"/>
        </w:rPr>
        <w:t>capacidad administrativa</w:t>
      </w:r>
      <w:r w:rsidRPr="00C760D0">
        <w:rPr>
          <w:rFonts w:ascii="Palatino Linotype" w:eastAsia="Palatino Linotype" w:hAnsi="Palatino Linotype" w:cs="Palatino Linotype"/>
          <w:sz w:val="22"/>
          <w:szCs w:val="22"/>
        </w:rPr>
        <w:t xml:space="preserve">, esta es definida como la habilidad institucional de un gobierno, para formular y realizar planes, políticas, programas, actividades, operaciones u otras medidas para cumplir con los propósitos de desarrollo. En palabras más simples, es la </w:t>
      </w:r>
      <w:r w:rsidRPr="00C760D0">
        <w:rPr>
          <w:rFonts w:ascii="Palatino Linotype" w:eastAsia="Palatino Linotype" w:hAnsi="Palatino Linotype" w:cs="Palatino Linotype"/>
          <w:b/>
          <w:sz w:val="22"/>
          <w:szCs w:val="22"/>
        </w:rPr>
        <w:t>eficiencia organizacional para efectuar funciones esenciales</w:t>
      </w:r>
      <w:r w:rsidRPr="00C760D0">
        <w:rPr>
          <w:rFonts w:ascii="Palatino Linotype" w:eastAsia="Palatino Linotype" w:hAnsi="Palatino Linotype" w:cs="Palatino Linotype"/>
          <w:sz w:val="22"/>
          <w:szCs w:val="22"/>
        </w:rPr>
        <w:t>.</w:t>
      </w:r>
    </w:p>
    <w:p w14:paraId="2FEAC8ED"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5D2B0616"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5695599A"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3A9B3A18"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Desde una perspectiva institucional, la </w:t>
      </w:r>
      <w:r w:rsidRPr="00C760D0">
        <w:rPr>
          <w:rFonts w:ascii="Palatino Linotype" w:eastAsia="Palatino Linotype" w:hAnsi="Palatino Linotype" w:cs="Palatino Linotype"/>
          <w:b/>
          <w:sz w:val="22"/>
          <w:szCs w:val="22"/>
        </w:rPr>
        <w:t>capacidad administrativa</w:t>
      </w:r>
      <w:r w:rsidRPr="00C760D0">
        <w:rPr>
          <w:rFonts w:ascii="Palatino Linotype" w:eastAsia="Palatino Linotype" w:hAnsi="Palatino Linotype" w:cs="Palatino Linotype"/>
          <w:sz w:val="22"/>
          <w:szCs w:val="22"/>
        </w:rPr>
        <w:t xml:space="preserve"> es entendida como “</w:t>
      </w:r>
      <w:r w:rsidRPr="00C760D0">
        <w:rPr>
          <w:rFonts w:ascii="Palatino Linotype" w:eastAsia="Palatino Linotype" w:hAnsi="Palatino Linotype" w:cs="Palatino Linotype"/>
          <w:i/>
          <w:sz w:val="22"/>
          <w:szCs w:val="22"/>
        </w:rPr>
        <w:t xml:space="preserve">las habilidades técnico-burocráticas del aparato estatal requeridas para alcanzar sus objetos. En este componente se ubican el nivel micro y meso de la Capacidad Institucional. El </w:t>
      </w:r>
      <w:r w:rsidRPr="00C760D0">
        <w:rPr>
          <w:rFonts w:ascii="Palatino Linotype" w:eastAsia="Palatino Linotype" w:hAnsi="Palatino Linotype" w:cs="Palatino Linotype"/>
          <w:b/>
          <w:i/>
          <w:sz w:val="22"/>
          <w:szCs w:val="22"/>
        </w:rPr>
        <w:t>primero</w:t>
      </w:r>
      <w:r w:rsidRPr="00C760D0">
        <w:rPr>
          <w:rFonts w:ascii="Palatino Linotype" w:eastAsia="Palatino Linotype" w:hAnsi="Palatino Linotype" w:cs="Palatino Linotype"/>
          <w:i/>
          <w:sz w:val="22"/>
          <w:szCs w:val="22"/>
        </w:rPr>
        <w:t xml:space="preserve"> hace alusión al individuo, al </w:t>
      </w:r>
      <w:r w:rsidRPr="00C760D0">
        <w:rPr>
          <w:rFonts w:ascii="Palatino Linotype" w:eastAsia="Palatino Linotype" w:hAnsi="Palatino Linotype" w:cs="Palatino Linotype"/>
          <w:b/>
          <w:i/>
          <w:sz w:val="22"/>
          <w:szCs w:val="22"/>
        </w:rPr>
        <w:t>recurso humano</w:t>
      </w:r>
      <w:r w:rsidRPr="00C760D0">
        <w:rPr>
          <w:rFonts w:ascii="Palatino Linotype" w:eastAsia="Palatino Linotype" w:hAnsi="Palatino Linotype" w:cs="Palatino Linotype"/>
          <w:i/>
          <w:sz w:val="22"/>
          <w:szCs w:val="22"/>
        </w:rPr>
        <w:t xml:space="preserve">. En el segundo nivel, se ubica la </w:t>
      </w:r>
      <w:r w:rsidRPr="00C760D0">
        <w:rPr>
          <w:rFonts w:ascii="Palatino Linotype" w:eastAsia="Palatino Linotype" w:hAnsi="Palatino Linotype" w:cs="Palatino Linotype"/>
          <w:b/>
          <w:i/>
          <w:sz w:val="22"/>
          <w:szCs w:val="22"/>
        </w:rPr>
        <w:t>capacidad de gestión</w:t>
      </w:r>
      <w:r w:rsidRPr="00C760D0">
        <w:rPr>
          <w:rFonts w:ascii="Palatino Linotype" w:eastAsia="Palatino Linotype" w:hAnsi="Palatino Linotype" w:cs="Palatino Linotype"/>
          <w:i/>
          <w:sz w:val="22"/>
          <w:szCs w:val="22"/>
        </w:rPr>
        <w:t>, el cual se centra en el fortalecimiento organizacional como área de intervención para construir capacidad; cultura organizacional, sistemas de comunicación u organización</w:t>
      </w:r>
      <w:r w:rsidRPr="00C760D0">
        <w:rPr>
          <w:rFonts w:ascii="Palatino Linotype" w:eastAsia="Palatino Linotype" w:hAnsi="Palatino Linotype" w:cs="Palatino Linotype"/>
          <w:sz w:val="22"/>
          <w:szCs w:val="22"/>
        </w:rPr>
        <w:t>”</w:t>
      </w:r>
      <w:r w:rsidRPr="00C760D0">
        <w:rPr>
          <w:rFonts w:ascii="Palatino Linotype" w:eastAsia="Palatino Linotype" w:hAnsi="Palatino Linotype" w:cs="Palatino Linotype"/>
          <w:i/>
          <w:sz w:val="22"/>
          <w:szCs w:val="22"/>
          <w:vertAlign w:val="superscript"/>
        </w:rPr>
        <w:t xml:space="preserve"> </w:t>
      </w:r>
      <w:r w:rsidRPr="00C760D0">
        <w:rPr>
          <w:rFonts w:ascii="Palatino Linotype" w:eastAsia="Palatino Linotype" w:hAnsi="Palatino Linotype" w:cs="Palatino Linotype"/>
          <w:i/>
          <w:sz w:val="22"/>
          <w:szCs w:val="22"/>
          <w:vertAlign w:val="superscript"/>
        </w:rPr>
        <w:footnoteReference w:id="1"/>
      </w:r>
      <w:r w:rsidRPr="00C760D0">
        <w:rPr>
          <w:rFonts w:ascii="Palatino Linotype" w:eastAsia="Palatino Linotype" w:hAnsi="Palatino Linotype" w:cs="Palatino Linotype"/>
          <w:sz w:val="22"/>
          <w:szCs w:val="22"/>
        </w:rPr>
        <w:t>.</w:t>
      </w:r>
    </w:p>
    <w:p w14:paraId="701079B1"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43196660"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40793A15"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05B5FCDE"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Ahora bien, respecto de las capacidades humanas, vale la pena precisar lo que se denomina por </w:t>
      </w:r>
      <w:r w:rsidRPr="00C760D0">
        <w:rPr>
          <w:rFonts w:ascii="Palatino Linotype" w:eastAsia="Palatino Linotype" w:hAnsi="Palatino Linotype" w:cs="Palatino Linotype"/>
          <w:b/>
          <w:i/>
          <w:sz w:val="22"/>
          <w:szCs w:val="22"/>
        </w:rPr>
        <w:t>recursos humanos</w:t>
      </w:r>
      <w:r w:rsidRPr="00C760D0">
        <w:rPr>
          <w:rFonts w:ascii="Palatino Linotype" w:eastAsia="Palatino Linotype" w:hAnsi="Palatino Linotype" w:cs="Palatino Linotype"/>
          <w:sz w:val="22"/>
          <w:szCs w:val="22"/>
        </w:rPr>
        <w:t>, lo cual podemos identificar como el conjunto de personas con las que cuenta una determinada organización, para desarrollar y ejecutar de manera correcta las acciones, actividades, labores y tareas que deben realizarse y que han sido solicitadas.</w:t>
      </w:r>
    </w:p>
    <w:p w14:paraId="31B27DD5"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27921C29"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El personal es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2B4F2B2F" w14:textId="77777777"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p>
    <w:p w14:paraId="17387F32" w14:textId="74C38EA0" w:rsidR="00921774" w:rsidRPr="00C760D0" w:rsidRDefault="00921774" w:rsidP="009217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Es así que, el </w:t>
      </w:r>
      <w:r w:rsidRPr="00C760D0">
        <w:rPr>
          <w:rFonts w:ascii="Palatino Linotype" w:eastAsia="Palatino Linotype" w:hAnsi="Palatino Linotype" w:cs="Palatino Linotype"/>
          <w:b/>
          <w:sz w:val="22"/>
          <w:szCs w:val="22"/>
        </w:rPr>
        <w:t>SUJETO OBLIGADO</w:t>
      </w:r>
      <w:r w:rsidRPr="00C760D0">
        <w:rPr>
          <w:rFonts w:ascii="Palatino Linotype" w:eastAsia="Palatino Linotype" w:hAnsi="Palatino Linotype" w:cs="Palatino Linotype"/>
          <w:sz w:val="22"/>
          <w:szCs w:val="22"/>
        </w:rPr>
        <w:t xml:space="preserve"> pretendió realizar el cambio de modalidad </w:t>
      </w:r>
      <w:r w:rsidR="002C07FD" w:rsidRPr="00C760D0">
        <w:rPr>
          <w:rFonts w:ascii="Palatino Linotype" w:eastAsia="Palatino Linotype" w:hAnsi="Palatino Linotype" w:cs="Palatino Linotype"/>
          <w:sz w:val="22"/>
          <w:szCs w:val="22"/>
        </w:rPr>
        <w:t xml:space="preserve">señalando que la misma sería proporcionada en las oficinas centrales sin justificar las razones por las cuales no puede entregar la información en la modalidad primeramente elegida, por lo que es necesario </w:t>
      </w:r>
      <w:r w:rsidRPr="00C760D0">
        <w:rPr>
          <w:rFonts w:ascii="Palatino Linotype" w:eastAsia="Palatino Linotype" w:hAnsi="Palatino Linotype" w:cs="Palatino Linotype"/>
          <w:sz w:val="22"/>
          <w:szCs w:val="22"/>
        </w:rPr>
        <w:t>traer a contexto el Criterio Orientador 8/2013 del entonces Instituto Federal de Acceso a la Información, cuyo texto y sentido literal es el siguiente:</w:t>
      </w:r>
    </w:p>
    <w:p w14:paraId="6D7461D3" w14:textId="77777777" w:rsidR="00921774" w:rsidRPr="00C760D0" w:rsidRDefault="00921774" w:rsidP="00921774">
      <w:pPr>
        <w:ind w:left="567" w:right="567"/>
        <w:jc w:val="both"/>
        <w:rPr>
          <w:rFonts w:ascii="Palatino Linotype" w:eastAsia="Palatino Linotype" w:hAnsi="Palatino Linotype" w:cs="Palatino Linotype"/>
          <w:b/>
          <w:i/>
          <w:sz w:val="22"/>
          <w:szCs w:val="22"/>
        </w:rPr>
      </w:pPr>
    </w:p>
    <w:p w14:paraId="24D9D27E" w14:textId="77777777" w:rsidR="00921774" w:rsidRPr="00C760D0" w:rsidRDefault="00921774" w:rsidP="00921774">
      <w:pPr>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Cuando exista impedimento justificado de atender la modalidad de entrega elegida por el solicitante, procede ofrecer todas las demás opciones previstas en la Ley.</w:t>
      </w:r>
      <w:r w:rsidRPr="00C760D0">
        <w:rPr>
          <w:rFonts w:ascii="Palatino Linotype" w:eastAsia="Palatino Linotype" w:hAnsi="Palatino Linotype" w:cs="Palatino Linotype"/>
          <w:i/>
          <w:sz w:val="22"/>
          <w:szCs w:val="22"/>
        </w:rPr>
        <w:t xml:space="preserve"> </w:t>
      </w:r>
      <w:r w:rsidRPr="00C760D0">
        <w:rPr>
          <w:rFonts w:ascii="Palatino Linotype" w:eastAsia="Palatino Linotype" w:hAnsi="Palatino Linotype" w:cs="Palatino Linotype"/>
          <w:i/>
          <w:sz w:val="22"/>
          <w:szCs w:val="22"/>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C760D0">
        <w:rPr>
          <w:rFonts w:ascii="Palatino Linotype" w:eastAsia="Palatino Linotype" w:hAnsi="Palatino Linotype" w:cs="Palatino Linotype"/>
          <w:i/>
          <w:sz w:val="22"/>
          <w:szCs w:val="22"/>
        </w:rPr>
        <w:t xml:space="preserve">, salvo que exista un impedimento justificado para atenderla, en cuyo caso, deberán exponerse las razones por las cuales no es posible utilizar el medio de reproducción solicitado. </w:t>
      </w:r>
      <w:r w:rsidRPr="00C760D0">
        <w:rPr>
          <w:rFonts w:ascii="Palatino Linotype" w:eastAsia="Palatino Linotype" w:hAnsi="Palatino Linotype" w:cs="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760D0">
        <w:rPr>
          <w:rFonts w:ascii="Palatino Linotype" w:eastAsia="Palatino Linotype" w:hAnsi="Palatino Linotype" w:cs="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36CE265" w14:textId="77777777" w:rsidR="00921774" w:rsidRPr="00C760D0" w:rsidRDefault="00921774" w:rsidP="00921774">
      <w:pPr>
        <w:spacing w:line="360" w:lineRule="auto"/>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Resoluciones </w:t>
      </w:r>
    </w:p>
    <w:p w14:paraId="1336267E" w14:textId="77777777" w:rsidR="00921774" w:rsidRPr="00C760D0" w:rsidRDefault="00921774" w:rsidP="00921774">
      <w:pPr>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RDA 2012/12. Interpuesto en contra de la Secretaría de Comunicaciones y Transportes. Comisionada Ponente Jacqueline Peschard Mariscal. </w:t>
      </w:r>
    </w:p>
    <w:p w14:paraId="1F6F7589" w14:textId="77777777" w:rsidR="00921774" w:rsidRPr="00C760D0" w:rsidRDefault="00921774" w:rsidP="00921774">
      <w:pPr>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RDA 0973/12. Interpuesto en contra de la Secretaría de Educación Pública. Comisionada Ponente Sigrid Arzt Colunga. </w:t>
      </w:r>
    </w:p>
    <w:p w14:paraId="11FCC05F" w14:textId="77777777" w:rsidR="00921774" w:rsidRPr="00C760D0" w:rsidRDefault="00921774" w:rsidP="00921774">
      <w:pPr>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RDA 0112/12. Interpuesto en contra de Petróleos Mexicanos. Comisionado Ponente Ángel Trinidad Zaldívar. </w:t>
      </w:r>
    </w:p>
    <w:p w14:paraId="286CA773" w14:textId="77777777" w:rsidR="00921774" w:rsidRPr="00C760D0" w:rsidRDefault="00921774" w:rsidP="00921774">
      <w:pPr>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RDA 0085/12. Interpuesto en contra del Instituto Nacional de Ciencias Médicas y Nutrición Salvador Zubirán. Comisionada Ponente Sigrid Arzt Colunga. </w:t>
      </w:r>
    </w:p>
    <w:p w14:paraId="6B609D53" w14:textId="77777777" w:rsidR="00921774" w:rsidRPr="00C760D0" w:rsidRDefault="00921774" w:rsidP="00921774">
      <w:pPr>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3068/11. Interpuesto en contra de la Presidencia de la República. Comisionada Ponente María Elena Pérez-Jaén Zermeño. “</w:t>
      </w:r>
    </w:p>
    <w:p w14:paraId="74805BFB" w14:textId="77777777" w:rsidR="00921774" w:rsidRPr="00C760D0" w:rsidRDefault="00921774" w:rsidP="00921774">
      <w:pPr>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Criterio 02/2004 INFORMACIÓN DISPERSA</w:t>
      </w:r>
      <w:r w:rsidRPr="00C760D0">
        <w:rPr>
          <w:rFonts w:ascii="Palatino Linotype" w:eastAsia="Palatino Linotype" w:hAnsi="Palatino Linotype" w:cs="Palatino Linotype"/>
          <w:b/>
          <w:sz w:val="22"/>
          <w:szCs w:val="22"/>
        </w:rPr>
        <w:t xml:space="preserve"> </w:t>
      </w:r>
      <w:r w:rsidRPr="00C760D0">
        <w:rPr>
          <w:rFonts w:ascii="Palatino Linotype" w:eastAsia="Palatino Linotype" w:hAnsi="Palatino Linotype" w:cs="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C760D0">
        <w:rPr>
          <w:rFonts w:ascii="Palatino Linotype" w:eastAsia="Palatino Linotype" w:hAnsi="Palatino Linotype" w:cs="Palatino Linotype"/>
          <w:i/>
          <w:sz w:val="22"/>
          <w:szCs w:val="22"/>
        </w:rPr>
        <w:t xml:space="preserve"> </w:t>
      </w:r>
      <w:r w:rsidRPr="00C760D0">
        <w:rPr>
          <w:rFonts w:ascii="Palatino Linotype" w:eastAsia="Palatino Linotype" w:hAnsi="Palatino Linotype" w:cs="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C760D0">
        <w:rPr>
          <w:rFonts w:ascii="Palatino Linotype" w:eastAsia="Palatino Linotype" w:hAnsi="Palatino Linotype" w:cs="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C760D0">
        <w:rPr>
          <w:rFonts w:ascii="Palatino Linotype" w:eastAsia="Palatino Linotype" w:hAnsi="Palatino Linotype" w:cs="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C760D0">
        <w:rPr>
          <w:rFonts w:ascii="Palatino Linotype" w:eastAsia="Palatino Linotype" w:hAnsi="Palatino Linotype" w:cs="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7B559C7F" w14:textId="77777777" w:rsidR="00921774" w:rsidRPr="00C760D0" w:rsidRDefault="00921774" w:rsidP="00921774">
      <w:pPr>
        <w:spacing w:line="360" w:lineRule="auto"/>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(Énfasis añadido)</w:t>
      </w:r>
    </w:p>
    <w:p w14:paraId="1E61BF22" w14:textId="77777777" w:rsidR="00921774" w:rsidRPr="00C760D0" w:rsidRDefault="00921774" w:rsidP="0092177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sz w:val="22"/>
          <w:szCs w:val="22"/>
        </w:rPr>
      </w:pPr>
    </w:p>
    <w:p w14:paraId="26EE2CBB" w14:textId="77777777" w:rsidR="00921774" w:rsidRPr="00C760D0" w:rsidRDefault="00921774" w:rsidP="0092177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Los criterios refieren puntualmente que, cuando exista </w:t>
      </w:r>
      <w:r w:rsidRPr="00C760D0">
        <w:rPr>
          <w:rFonts w:ascii="Palatino Linotype" w:eastAsia="Palatino Linotype" w:hAnsi="Palatino Linotype" w:cs="Palatino Linotype"/>
          <w:b/>
          <w:sz w:val="22"/>
          <w:szCs w:val="22"/>
        </w:rPr>
        <w:t xml:space="preserve">impedimento justificado </w:t>
      </w:r>
      <w:r w:rsidRPr="00C760D0">
        <w:rPr>
          <w:rFonts w:ascii="Palatino Linotype" w:eastAsia="Palatino Linotype" w:hAnsi="Palatino Linotype" w:cs="Palatino Linotype"/>
          <w:sz w:val="22"/>
          <w:szCs w:val="22"/>
        </w:rPr>
        <w:t xml:space="preserve">para entregar la información solicitada, sólo entonces se procederá a ofrecer otras modalidades, tal como lo establece el Criterio Orientador 08/17 emitido por el entonces Pleno del Instituto Nacional de Transparencia, Acceso a la Información y Protección de Datos Personales, el cual establece lo siguiente: </w:t>
      </w:r>
    </w:p>
    <w:p w14:paraId="1A36D050" w14:textId="77777777" w:rsidR="00921774" w:rsidRPr="00C760D0" w:rsidRDefault="00921774" w:rsidP="00921774">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sz w:val="22"/>
          <w:szCs w:val="22"/>
        </w:rPr>
      </w:pPr>
    </w:p>
    <w:p w14:paraId="43E24063" w14:textId="77777777" w:rsidR="00921774" w:rsidRPr="00C760D0" w:rsidRDefault="00921774" w:rsidP="00921774">
      <w:pPr>
        <w:ind w:left="567" w:right="567"/>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C760D0">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C760D0">
        <w:rPr>
          <w:rFonts w:ascii="Palatino Linotype" w:eastAsia="Palatino Linotype" w:hAnsi="Palatino Linotype" w:cs="Palatino Linotype"/>
          <w:b/>
          <w:i/>
          <w:sz w:val="22"/>
          <w:szCs w:val="22"/>
          <w:u w:val="single"/>
        </w:rPr>
        <w:t>a) justifique el impedimento para atender la misma y b) se notifique al particular la disposición de la información en todas las modalidades que permita el documento de que se trate, procurando reducir, en todo momento, los costos de entrega</w:t>
      </w:r>
      <w:r w:rsidRPr="00C760D0">
        <w:rPr>
          <w:rFonts w:ascii="Palatino Linotype" w:eastAsia="Palatino Linotype" w:hAnsi="Palatino Linotype" w:cs="Palatino Linotype"/>
          <w:i/>
          <w:sz w:val="22"/>
          <w:szCs w:val="22"/>
        </w:rPr>
        <w:t>.”</w:t>
      </w:r>
    </w:p>
    <w:p w14:paraId="59CD0010" w14:textId="77777777" w:rsidR="00921774" w:rsidRPr="00C760D0" w:rsidRDefault="00921774" w:rsidP="00921774">
      <w:pPr>
        <w:spacing w:line="360" w:lineRule="auto"/>
        <w:ind w:right="49"/>
        <w:jc w:val="both"/>
        <w:rPr>
          <w:rFonts w:ascii="Palatino Linotype" w:eastAsia="Palatino Linotype" w:hAnsi="Palatino Linotype" w:cs="Palatino Linotype"/>
          <w:sz w:val="22"/>
          <w:szCs w:val="22"/>
        </w:rPr>
      </w:pPr>
    </w:p>
    <w:p w14:paraId="28884772" w14:textId="77777777" w:rsidR="00921774" w:rsidRPr="00C760D0" w:rsidRDefault="00921774" w:rsidP="00921774">
      <w:pPr>
        <w:spacing w:line="360" w:lineRule="auto"/>
        <w:ind w:right="49"/>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 </w:t>
      </w:r>
    </w:p>
    <w:p w14:paraId="7A113114" w14:textId="77777777" w:rsidR="00921774" w:rsidRPr="00C760D0" w:rsidRDefault="00921774" w:rsidP="009217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94B2B2" w14:textId="77777777" w:rsidR="00921774" w:rsidRPr="00C760D0" w:rsidRDefault="00921774" w:rsidP="009217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Es así que, </w:t>
      </w:r>
      <w:r w:rsidRPr="00C760D0">
        <w:rPr>
          <w:rFonts w:ascii="Palatino Linotype" w:eastAsia="Palatino Linotype" w:hAnsi="Palatino Linotype" w:cs="Palatino Linotype"/>
          <w:b/>
          <w:sz w:val="22"/>
          <w:szCs w:val="22"/>
        </w:rPr>
        <w:t>los cambios de modalidad</w:t>
      </w:r>
      <w:r w:rsidRPr="00C760D0">
        <w:rPr>
          <w:rFonts w:ascii="Palatino Linotype" w:eastAsia="Palatino Linotype" w:hAnsi="Palatino Linotype" w:cs="Palatino Linotype"/>
          <w:sz w:val="22"/>
          <w:szCs w:val="22"/>
        </w:rPr>
        <w:t xml:space="preserve"> serán procedentes siempre que se acredite la existencia de imposibilidad técnica administrativa y humana para poder cumplir con la modalidad primeramente elegida.</w:t>
      </w:r>
    </w:p>
    <w:p w14:paraId="639815D4" w14:textId="77777777" w:rsidR="00921774" w:rsidRPr="00C760D0" w:rsidRDefault="00921774" w:rsidP="009217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C8A4493" w14:textId="1DEB1E81" w:rsidR="00921774" w:rsidRPr="00C760D0" w:rsidRDefault="00921774" w:rsidP="009217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Establecido lo anterior, es de recordar que el Sujeto Obligado</w:t>
      </w:r>
      <w:r w:rsidR="00A2378F" w:rsidRPr="00C760D0">
        <w:rPr>
          <w:rFonts w:ascii="Palatino Linotype" w:eastAsia="Palatino Linotype" w:hAnsi="Palatino Linotype" w:cs="Palatino Linotype"/>
          <w:sz w:val="22"/>
          <w:szCs w:val="22"/>
        </w:rPr>
        <w:t xml:space="preserve"> no señaló motivo alguno por el cual la información sería proporcionada </w:t>
      </w:r>
      <w:r w:rsidR="002C07FD" w:rsidRPr="00C760D0">
        <w:rPr>
          <w:rFonts w:ascii="Palatino Linotype" w:eastAsia="Palatino Linotype" w:hAnsi="Palatino Linotype" w:cs="Palatino Linotype"/>
          <w:sz w:val="22"/>
          <w:szCs w:val="22"/>
        </w:rPr>
        <w:t>en las oficinas centrales del Sujeto Obligado</w:t>
      </w:r>
      <w:r w:rsidR="002C07FD" w:rsidRPr="00C760D0">
        <w:rPr>
          <w:rFonts w:ascii="Palatino Linotype" w:eastAsia="Palatino Linotype" w:hAnsi="Palatino Linotype" w:cs="Palatino Linotype"/>
          <w:strike/>
          <w:sz w:val="22"/>
          <w:szCs w:val="22"/>
        </w:rPr>
        <w:t>.</w:t>
      </w:r>
      <w:r w:rsidRPr="00C760D0">
        <w:rPr>
          <w:rFonts w:ascii="Palatino Linotype" w:eastAsia="Palatino Linotype" w:hAnsi="Palatino Linotype" w:cs="Palatino Linotype"/>
          <w:sz w:val="22"/>
          <w:szCs w:val="22"/>
        </w:rPr>
        <w:t xml:space="preserve"> </w:t>
      </w:r>
    </w:p>
    <w:p w14:paraId="57C19BBE" w14:textId="77777777" w:rsidR="00914C6A" w:rsidRPr="00C760D0" w:rsidRDefault="00914C6A" w:rsidP="009217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7F47CC2" w14:textId="163FAC25" w:rsidR="00921774" w:rsidRPr="00C760D0" w:rsidRDefault="00A2378F" w:rsidP="009217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aras de conocer si existe </w:t>
      </w:r>
      <w:r w:rsidR="00921774" w:rsidRPr="00C760D0">
        <w:rPr>
          <w:rFonts w:ascii="Palatino Linotype" w:eastAsia="Palatino Linotype" w:hAnsi="Palatino Linotype" w:cs="Palatino Linotype"/>
          <w:sz w:val="22"/>
          <w:szCs w:val="22"/>
        </w:rPr>
        <w:t xml:space="preserve">imposibilidad técnica, se solicitó al área de soporte técnico de este Instituto, notificara si existe reporte de incidencias por parte del </w:t>
      </w:r>
      <w:r w:rsidRPr="00C760D0">
        <w:rPr>
          <w:rFonts w:ascii="Palatino Linotype" w:eastAsia="Palatino Linotype" w:hAnsi="Palatino Linotype" w:cs="Palatino Linotype"/>
          <w:sz w:val="22"/>
          <w:szCs w:val="22"/>
        </w:rPr>
        <w:t>Sujeto Obligado</w:t>
      </w:r>
      <w:r w:rsidR="00921774" w:rsidRPr="00C760D0">
        <w:rPr>
          <w:rFonts w:ascii="Palatino Linotype" w:eastAsia="Palatino Linotype" w:hAnsi="Palatino Linotype" w:cs="Palatino Linotype"/>
          <w:sz w:val="22"/>
          <w:szCs w:val="22"/>
        </w:rPr>
        <w:t xml:space="preserve"> en el que señalara alguna imposibilidad técnica para remitir la información requerida, la unidad administrativa respondió que el </w:t>
      </w:r>
      <w:r w:rsidR="00921774" w:rsidRPr="00C760D0">
        <w:rPr>
          <w:rFonts w:ascii="Palatino Linotype" w:eastAsia="Palatino Linotype" w:hAnsi="Palatino Linotype" w:cs="Palatino Linotype"/>
          <w:b/>
          <w:sz w:val="22"/>
          <w:szCs w:val="22"/>
        </w:rPr>
        <w:t>Sujeto Obligado</w:t>
      </w:r>
      <w:r w:rsidR="00921774" w:rsidRPr="00C760D0">
        <w:rPr>
          <w:rFonts w:ascii="Palatino Linotype" w:eastAsia="Palatino Linotype" w:hAnsi="Palatino Linotype" w:cs="Palatino Linotype"/>
          <w:sz w:val="22"/>
          <w:szCs w:val="22"/>
        </w:rPr>
        <w:t xml:space="preserve"> no realizó ningún reporte de incidencias a este Organismo Garante a efecto de sustentar la imposibilidad de atender la modalidad elegida por el Recurrente, es decir, a través del SAIMEX. </w:t>
      </w:r>
    </w:p>
    <w:p w14:paraId="59631550" w14:textId="77777777" w:rsidR="00921774" w:rsidRPr="00C760D0" w:rsidRDefault="00921774" w:rsidP="009217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357B0C" w14:textId="4A50E9AD" w:rsidR="00921774" w:rsidRPr="00C760D0" w:rsidRDefault="00921774" w:rsidP="009217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Por todo lo anterior no se advierte la existencia de elementos que permitan identificar la necesidad de entregar la información en otras modalidades distintas a la elegida por el particular, en consecuencia, se ORDENA entregar la siguiente información a través del SAIMEX. </w:t>
      </w:r>
    </w:p>
    <w:p w14:paraId="7578849E" w14:textId="77777777" w:rsidR="00921774" w:rsidRPr="00C760D0" w:rsidRDefault="00921774" w:rsidP="0059440A">
      <w:pPr>
        <w:spacing w:line="360" w:lineRule="auto"/>
        <w:jc w:val="both"/>
        <w:rPr>
          <w:rFonts w:ascii="Palatino Linotype" w:hAnsi="Palatino Linotype"/>
          <w:sz w:val="22"/>
          <w:szCs w:val="22"/>
        </w:rPr>
      </w:pPr>
    </w:p>
    <w:p w14:paraId="388368F2" w14:textId="795A7009" w:rsidR="00EC43D4" w:rsidRPr="00C760D0" w:rsidRDefault="001713BF" w:rsidP="0059440A">
      <w:pPr>
        <w:spacing w:line="360" w:lineRule="auto"/>
        <w:jc w:val="both"/>
        <w:rPr>
          <w:rFonts w:ascii="Palatino Linotype" w:hAnsi="Palatino Linotype"/>
          <w:b/>
          <w:bCs/>
          <w:sz w:val="22"/>
          <w:szCs w:val="22"/>
        </w:rPr>
      </w:pPr>
      <w:r w:rsidRPr="00C760D0">
        <w:rPr>
          <w:rFonts w:ascii="Palatino Linotype" w:hAnsi="Palatino Linotype"/>
          <w:b/>
          <w:bCs/>
          <w:sz w:val="22"/>
          <w:szCs w:val="22"/>
        </w:rPr>
        <w:t>Cobro de la información</w:t>
      </w:r>
    </w:p>
    <w:p w14:paraId="404CB9E8" w14:textId="77777777" w:rsidR="00EC43D4" w:rsidRPr="00C760D0" w:rsidRDefault="00EC43D4" w:rsidP="0059440A">
      <w:pPr>
        <w:spacing w:line="360" w:lineRule="auto"/>
        <w:jc w:val="both"/>
        <w:rPr>
          <w:rFonts w:ascii="Palatino Linotype" w:hAnsi="Palatino Linotype"/>
          <w:sz w:val="22"/>
          <w:szCs w:val="22"/>
        </w:rPr>
      </w:pPr>
    </w:p>
    <w:p w14:paraId="768C498F" w14:textId="26A69D0C" w:rsidR="007C7D62" w:rsidRPr="00C760D0" w:rsidRDefault="002A0578" w:rsidP="007C7D62">
      <w:pPr>
        <w:spacing w:line="360" w:lineRule="auto"/>
        <w:jc w:val="both"/>
        <w:rPr>
          <w:rFonts w:ascii="Palatino Linotype" w:eastAsia="Palatino Linotype" w:hAnsi="Palatino Linotype" w:cs="Palatino Linotype"/>
          <w:sz w:val="22"/>
          <w:szCs w:val="22"/>
        </w:rPr>
      </w:pPr>
      <w:r w:rsidRPr="00C760D0">
        <w:rPr>
          <w:rFonts w:ascii="Palatino Linotype" w:hAnsi="Palatino Linotype"/>
          <w:sz w:val="22"/>
          <w:szCs w:val="22"/>
        </w:rPr>
        <w:t>Respecto a esta parte de la respuesta del Sujeto Obligado</w:t>
      </w:r>
      <w:r w:rsidR="007C7D62" w:rsidRPr="00C760D0">
        <w:rPr>
          <w:rFonts w:ascii="Palatino Linotype" w:hAnsi="Palatino Linotype"/>
          <w:sz w:val="22"/>
          <w:szCs w:val="22"/>
        </w:rPr>
        <w:t xml:space="preserve">, </w:t>
      </w:r>
      <w:r w:rsidR="007C7D62" w:rsidRPr="00C760D0">
        <w:rPr>
          <w:rFonts w:ascii="Palatino Linotype" w:eastAsia="Palatino Linotype" w:hAnsi="Palatino Linotype" w:cs="Palatino Linotype"/>
          <w:sz w:val="22"/>
          <w:szCs w:val="22"/>
        </w:rPr>
        <w:t xml:space="preserve">se debe partir de la premisa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007C7D62" w:rsidRPr="00C760D0">
        <w:rPr>
          <w:rFonts w:ascii="Palatino Linotype" w:eastAsia="Palatino Linotype" w:hAnsi="Palatino Linotype" w:cs="Palatino Linotype"/>
          <w:b/>
          <w:sz w:val="22"/>
          <w:szCs w:val="22"/>
        </w:rPr>
        <w:t>gratuidad</w:t>
      </w:r>
      <w:r w:rsidR="007C7D62" w:rsidRPr="00C760D0">
        <w:rPr>
          <w:rFonts w:ascii="Palatino Linotype" w:eastAsia="Palatino Linotype" w:hAnsi="Palatino Linotype" w:cs="Palatino Linotype"/>
          <w:sz w:val="22"/>
          <w:szCs w:val="22"/>
        </w:rPr>
        <w:t>, de certeza, de celeridad, de objetividad, entre otros.</w:t>
      </w:r>
    </w:p>
    <w:p w14:paraId="7EEEF237"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Así, a través del </w:t>
      </w:r>
      <w:r w:rsidRPr="00C760D0">
        <w:rPr>
          <w:rFonts w:ascii="Palatino Linotype" w:eastAsia="Palatino Linotype" w:hAnsi="Palatino Linotype" w:cs="Palatino Linotype"/>
          <w:b/>
          <w:sz w:val="22"/>
          <w:szCs w:val="22"/>
        </w:rPr>
        <w:t>principio de gratuidad</w:t>
      </w:r>
      <w:r w:rsidRPr="00C760D0">
        <w:rPr>
          <w:rFonts w:ascii="Palatino Linotype" w:eastAsia="Palatino Linotype" w:hAnsi="Palatino Linotype" w:cs="Palatino Linotype"/>
          <w:sz w:val="22"/>
          <w:szCs w:val="22"/>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2FCF1980"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C760D0">
        <w:rPr>
          <w:rFonts w:ascii="Palatino Linotype" w:eastAsia="Palatino Linotype" w:hAnsi="Palatino Linotype" w:cs="Palatino Linotype"/>
          <w:b/>
          <w:sz w:val="22"/>
          <w:szCs w:val="22"/>
        </w:rPr>
        <w:t>reproducción</w:t>
      </w:r>
      <w:r w:rsidRPr="00C760D0">
        <w:rPr>
          <w:rFonts w:ascii="Palatino Linotype" w:eastAsia="Palatino Linotype" w:hAnsi="Palatino Linotype" w:cs="Palatino Linotype"/>
          <w:sz w:val="22"/>
          <w:szCs w:val="22"/>
        </w:rPr>
        <w:t xml:space="preserve"> de la información, y en su caso del costo de </w:t>
      </w:r>
      <w:r w:rsidRPr="00C760D0">
        <w:rPr>
          <w:rFonts w:ascii="Palatino Linotype" w:eastAsia="Palatino Linotype" w:hAnsi="Palatino Linotype" w:cs="Palatino Linotype"/>
          <w:b/>
          <w:sz w:val="22"/>
          <w:szCs w:val="22"/>
        </w:rPr>
        <w:t>envío</w:t>
      </w:r>
      <w:r w:rsidRPr="00C760D0">
        <w:rPr>
          <w:rFonts w:ascii="Palatino Linotype" w:eastAsia="Palatino Linotype" w:hAnsi="Palatino Linotype" w:cs="Palatino Linotype"/>
          <w:sz w:val="22"/>
          <w:szCs w:val="22"/>
        </w:rPr>
        <w:t>, finalmente, conlleva implícitamente un esfuerzo por parte de los Sujetos Obligados para reducir los costos de entrega de la información.</w:t>
      </w:r>
    </w:p>
    <w:p w14:paraId="3711FE2B"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48509A14"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C760D0">
        <w:rPr>
          <w:rFonts w:ascii="Palatino Linotype" w:eastAsia="Palatino Linotype" w:hAnsi="Palatino Linotype" w:cs="Palatino Linotype"/>
          <w:b/>
          <w:i/>
          <w:sz w:val="22"/>
          <w:szCs w:val="22"/>
        </w:rPr>
        <w:t>gratuitos</w:t>
      </w:r>
      <w:r w:rsidRPr="00C760D0">
        <w:rPr>
          <w:rFonts w:ascii="Palatino Linotype" w:eastAsia="Palatino Linotype" w:hAnsi="Palatino Linotype" w:cs="Palatino Linotype"/>
          <w:sz w:val="22"/>
          <w:szCs w:val="22"/>
        </w:rPr>
        <w:t xml:space="preserve">, refiere en los artículos 17 y 150, que la búsqueda y acceso a la información es gratuita y </w:t>
      </w:r>
      <w:r w:rsidRPr="00C760D0">
        <w:rPr>
          <w:rFonts w:ascii="Palatino Linotype" w:eastAsia="Palatino Linotype" w:hAnsi="Palatino Linotype" w:cs="Palatino Linotype"/>
          <w:b/>
          <w:i/>
          <w:sz w:val="22"/>
          <w:szCs w:val="22"/>
        </w:rPr>
        <w:t xml:space="preserve">sólo se cubrirá en su caso, los gastos de reproducción, </w:t>
      </w:r>
      <w:r w:rsidRPr="00C760D0">
        <w:rPr>
          <w:rFonts w:ascii="Palatino Linotype" w:eastAsia="Palatino Linotype" w:hAnsi="Palatino Linotype" w:cs="Palatino Linotype"/>
          <w:b/>
          <w:i/>
          <w:sz w:val="22"/>
          <w:szCs w:val="22"/>
          <w:u w:val="single"/>
        </w:rPr>
        <w:t>por la modalidad de entrega solicitada, o por el envió</w:t>
      </w:r>
      <w:r w:rsidRPr="00C760D0">
        <w:rPr>
          <w:rFonts w:ascii="Palatino Linotype" w:eastAsia="Palatino Linotype" w:hAnsi="Palatino Linotype" w:cs="Palatino Linotype"/>
          <w:sz w:val="22"/>
          <w:szCs w:val="22"/>
          <w:u w:val="single"/>
        </w:rPr>
        <w:t xml:space="preserve"> </w:t>
      </w:r>
      <w:r w:rsidRPr="00C760D0">
        <w:rPr>
          <w:rFonts w:ascii="Palatino Linotype" w:eastAsia="Palatino Linotype" w:hAnsi="Palatino Linotype" w:cs="Palatino Linotype"/>
          <w:sz w:val="22"/>
          <w:szCs w:val="22"/>
        </w:rPr>
        <w:t xml:space="preserve">de conformidad con los derechos, productos y aprovechamientos establecidos en la legislación aplicable, en razón de que el procedimiento de acceso a la información es la garantía primaria del derecho en cuestión y </w:t>
      </w:r>
      <w:r w:rsidRPr="00C760D0">
        <w:rPr>
          <w:rFonts w:ascii="Palatino Linotype" w:eastAsia="Palatino Linotype" w:hAnsi="Palatino Linotype" w:cs="Palatino Linotype"/>
          <w:i/>
          <w:sz w:val="22"/>
          <w:szCs w:val="22"/>
        </w:rPr>
        <w:t xml:space="preserve">se rige por los principios de </w:t>
      </w:r>
      <w:r w:rsidRPr="00C760D0">
        <w:rPr>
          <w:rFonts w:ascii="Palatino Linotype" w:eastAsia="Palatino Linotype" w:hAnsi="Palatino Linotype" w:cs="Palatino Linotype"/>
          <w:sz w:val="22"/>
          <w:szCs w:val="22"/>
        </w:rPr>
        <w:t xml:space="preserve">simplicidad, rapidez, </w:t>
      </w:r>
      <w:r w:rsidRPr="00C760D0">
        <w:rPr>
          <w:rFonts w:ascii="Palatino Linotype" w:eastAsia="Palatino Linotype" w:hAnsi="Palatino Linotype" w:cs="Palatino Linotype"/>
          <w:b/>
          <w:i/>
          <w:sz w:val="22"/>
          <w:szCs w:val="22"/>
        </w:rPr>
        <w:t>gratuidad</w:t>
      </w:r>
      <w:r w:rsidRPr="00C760D0">
        <w:rPr>
          <w:rFonts w:ascii="Palatino Linotype" w:eastAsia="Palatino Linotype" w:hAnsi="Palatino Linotype" w:cs="Palatino Linotype"/>
          <w:sz w:val="22"/>
          <w:szCs w:val="22"/>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5733BEAA"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C760D0">
        <w:rPr>
          <w:rFonts w:ascii="Palatino Linotype" w:eastAsia="Palatino Linotype" w:hAnsi="Palatino Linotype" w:cs="Palatino Linotype"/>
          <w:b/>
          <w:i/>
          <w:sz w:val="22"/>
          <w:szCs w:val="22"/>
        </w:rPr>
        <w:t>en caso de que se tenga que generar un gasto por la reproducción, por el envío, o por la modalidad de entrega solicitada</w:t>
      </w:r>
      <w:r w:rsidRPr="00C760D0">
        <w:rPr>
          <w:rFonts w:ascii="Palatino Linotype" w:eastAsia="Palatino Linotype" w:hAnsi="Palatino Linotype" w:cs="Palatino Linotype"/>
          <w:sz w:val="22"/>
          <w:szCs w:val="22"/>
        </w:rPr>
        <w:t>, supuestos que encuadran con lo establecido en los artículos 9 fracción III, 17, 165, 174, 175 de la Ley de Acceso a la Información Pública del Estado de México y Municipios, así como el artículo 4.22 de su Reglamento.</w:t>
      </w:r>
    </w:p>
    <w:p w14:paraId="772671F2"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No obstante, en el caso concreto, dichos preceptos son interpretados en perjuicio de la solicitante, como se explica enseguida, para lo cual es necesario hacer referencia a los mismos en su parte conducente: </w:t>
      </w:r>
    </w:p>
    <w:p w14:paraId="18EE4A3A"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sz w:val="22"/>
          <w:szCs w:val="22"/>
        </w:rPr>
        <w:t xml:space="preserve"> “</w:t>
      </w:r>
      <w:r w:rsidRPr="00C760D0">
        <w:rPr>
          <w:rFonts w:ascii="Palatino Linotype" w:eastAsia="Palatino Linotype" w:hAnsi="Palatino Linotype" w:cs="Palatino Linotype"/>
          <w:b/>
          <w:i/>
          <w:sz w:val="22"/>
          <w:szCs w:val="22"/>
        </w:rPr>
        <w:t xml:space="preserve">Artículo 9. </w:t>
      </w:r>
      <w:r w:rsidRPr="00C760D0">
        <w:rPr>
          <w:rFonts w:ascii="Palatino Linotype" w:eastAsia="Palatino Linotype" w:hAnsi="Palatino Linotype" w:cs="Palatino Linotype"/>
          <w:i/>
          <w:sz w:val="22"/>
          <w:szCs w:val="22"/>
        </w:rPr>
        <w:t>El Instituto deberá regir su funcionamiento de acuerdo a los siguientes principios:</w:t>
      </w:r>
    </w:p>
    <w:p w14:paraId="08A2498C" w14:textId="77777777" w:rsidR="007C7D62" w:rsidRPr="00C760D0" w:rsidRDefault="007C7D62" w:rsidP="007C7D62">
      <w:pPr>
        <w:spacing w:before="280" w:after="280"/>
        <w:ind w:left="567" w:right="616"/>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w:t>
      </w:r>
    </w:p>
    <w:p w14:paraId="54EC355B"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III. Gratuidad:</w:t>
      </w:r>
      <w:r w:rsidRPr="00C760D0">
        <w:rPr>
          <w:rFonts w:ascii="Palatino Linotype" w:eastAsia="Palatino Linotype" w:hAnsi="Palatino Linotype" w:cs="Palatino Linotype"/>
          <w:i/>
          <w:sz w:val="22"/>
          <w:szCs w:val="22"/>
        </w:rPr>
        <w:t xml:space="preserve"> Consiste en que el acceso a la información pública no genera costo alguno para los solicitantes, </w:t>
      </w:r>
      <w:r w:rsidRPr="00C760D0">
        <w:rPr>
          <w:rFonts w:ascii="Palatino Linotype" w:eastAsia="Palatino Linotype" w:hAnsi="Palatino Linotype" w:cs="Palatino Linotype"/>
          <w:b/>
          <w:i/>
          <w:sz w:val="22"/>
          <w:szCs w:val="22"/>
        </w:rPr>
        <w:t>sólo podrá requerirse el cobro correspondiente a la modalidad de reproducción y</w:t>
      </w:r>
      <w:r w:rsidRPr="00C760D0">
        <w:rPr>
          <w:rFonts w:ascii="Palatino Linotype" w:eastAsia="Palatino Linotype" w:hAnsi="Palatino Linotype" w:cs="Palatino Linotype"/>
          <w:i/>
          <w:sz w:val="22"/>
          <w:szCs w:val="22"/>
        </w:rPr>
        <w:t xml:space="preserve"> </w:t>
      </w:r>
      <w:r w:rsidRPr="00C760D0">
        <w:rPr>
          <w:rFonts w:ascii="Palatino Linotype" w:eastAsia="Palatino Linotype" w:hAnsi="Palatino Linotype" w:cs="Palatino Linotype"/>
          <w:b/>
          <w:i/>
          <w:sz w:val="22"/>
          <w:szCs w:val="22"/>
        </w:rPr>
        <w:t>entrega solicitada</w:t>
      </w:r>
      <w:r w:rsidRPr="00C760D0">
        <w:rPr>
          <w:rFonts w:ascii="Palatino Linotype" w:eastAsia="Palatino Linotype" w:hAnsi="Palatino Linotype" w:cs="Palatino Linotype"/>
          <w:i/>
          <w:sz w:val="22"/>
          <w:szCs w:val="22"/>
        </w:rPr>
        <w:t xml:space="preserve"> conforme a lo establecido en la presente Ley y demás disposiciones jurídicas aplicables;</w:t>
      </w:r>
    </w:p>
    <w:p w14:paraId="04C7D86D"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01C68473"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Artículo 17.</w:t>
      </w:r>
      <w:r w:rsidRPr="00C760D0">
        <w:rPr>
          <w:rFonts w:ascii="Palatino Linotype" w:eastAsia="Palatino Linotype" w:hAnsi="Palatino Linotype" w:cs="Palatino Linotype"/>
          <w:i/>
          <w:sz w:val="22"/>
          <w:szCs w:val="22"/>
        </w:rPr>
        <w:t xml:space="preserve"> La búsqueda y acceso a la información es gratuita y </w:t>
      </w:r>
      <w:r w:rsidRPr="00C760D0">
        <w:rPr>
          <w:rFonts w:ascii="Palatino Linotype" w:eastAsia="Palatino Linotype" w:hAnsi="Palatino Linotype" w:cs="Palatino Linotype"/>
          <w:b/>
          <w:i/>
          <w:sz w:val="22"/>
          <w:szCs w:val="22"/>
        </w:rPr>
        <w:t>solo se cubrirán los gastos de reproducción, o por la modalidad de entrega solicitada, así como por el envío,</w:t>
      </w:r>
      <w:r w:rsidRPr="00C760D0">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14:paraId="37D3E1C1"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568888DF" w14:textId="77777777" w:rsidR="007C7D62" w:rsidRPr="00C760D0" w:rsidRDefault="007C7D62" w:rsidP="007C7D62">
      <w:pPr>
        <w:spacing w:before="280" w:after="280"/>
        <w:ind w:left="567" w:right="616"/>
        <w:jc w:val="both"/>
        <w:rPr>
          <w:rFonts w:ascii="Palatino Linotype" w:eastAsia="Palatino Linotype" w:hAnsi="Palatino Linotype" w:cs="Palatino Linotype"/>
          <w:b/>
          <w:i/>
          <w:sz w:val="22"/>
          <w:szCs w:val="22"/>
        </w:rPr>
      </w:pPr>
      <w:r w:rsidRPr="00C760D0">
        <w:rPr>
          <w:rFonts w:ascii="Palatino Linotype" w:eastAsia="Palatino Linotype" w:hAnsi="Palatino Linotype" w:cs="Palatino Linotype"/>
          <w:b/>
          <w:i/>
          <w:sz w:val="22"/>
          <w:szCs w:val="22"/>
        </w:rPr>
        <w:t>Artículo 165. …</w:t>
      </w:r>
    </w:p>
    <w:p w14:paraId="4EF7C919"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La información que se entregue en versión pública, </w:t>
      </w:r>
      <w:r w:rsidRPr="00C760D0">
        <w:rPr>
          <w:rFonts w:ascii="Palatino Linotype" w:eastAsia="Palatino Linotype" w:hAnsi="Palatino Linotype" w:cs="Palatino Linotype"/>
          <w:b/>
          <w:i/>
          <w:sz w:val="22"/>
          <w:szCs w:val="22"/>
        </w:rPr>
        <w:t>cuya modalidad de reproducción o envío tenga un costo,</w:t>
      </w:r>
      <w:r w:rsidRPr="00C760D0">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14:paraId="12EAA81D"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4F4026D1" w14:textId="77777777" w:rsidR="007C7D62" w:rsidRPr="00C760D0" w:rsidRDefault="007C7D62" w:rsidP="007C7D62">
      <w:pPr>
        <w:spacing w:before="280" w:after="280"/>
        <w:ind w:left="567" w:right="616"/>
        <w:jc w:val="both"/>
        <w:rPr>
          <w:rFonts w:ascii="Palatino Linotype" w:eastAsia="Palatino Linotype" w:hAnsi="Palatino Linotype" w:cs="Palatino Linotype"/>
          <w:b/>
          <w:i/>
          <w:sz w:val="22"/>
          <w:szCs w:val="22"/>
        </w:rPr>
      </w:pPr>
      <w:r w:rsidRPr="00C760D0">
        <w:rPr>
          <w:rFonts w:ascii="Palatino Linotype" w:eastAsia="Palatino Linotype" w:hAnsi="Palatino Linotype" w:cs="Palatino Linotype"/>
          <w:b/>
          <w:i/>
          <w:sz w:val="22"/>
          <w:szCs w:val="22"/>
        </w:rPr>
        <w:t xml:space="preserve">Artículo 174. En caso de existir costos para obtener la información </w:t>
      </w:r>
      <w:r w:rsidRPr="00C760D0">
        <w:rPr>
          <w:rFonts w:ascii="Palatino Linotype" w:eastAsia="Palatino Linotype" w:hAnsi="Palatino Linotype" w:cs="Palatino Linotype"/>
          <w:i/>
          <w:sz w:val="22"/>
          <w:szCs w:val="22"/>
        </w:rPr>
        <w:t xml:space="preserve">deberán cubrirse de manera previa a la entrega y </w:t>
      </w:r>
      <w:r w:rsidRPr="00C760D0">
        <w:rPr>
          <w:rFonts w:ascii="Palatino Linotype" w:eastAsia="Palatino Linotype" w:hAnsi="Palatino Linotype" w:cs="Palatino Linotype"/>
          <w:b/>
          <w:i/>
          <w:sz w:val="22"/>
          <w:szCs w:val="22"/>
        </w:rPr>
        <w:t xml:space="preserve">no podrán ser superiores a la suma de: </w:t>
      </w:r>
    </w:p>
    <w:p w14:paraId="6B1E084C"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I. El costo de los materiales utilizados en la reproducción</w:t>
      </w:r>
      <w:r w:rsidRPr="00C760D0">
        <w:rPr>
          <w:rFonts w:ascii="Palatino Linotype" w:eastAsia="Palatino Linotype" w:hAnsi="Palatino Linotype" w:cs="Palatino Linotype"/>
          <w:i/>
          <w:sz w:val="22"/>
          <w:szCs w:val="22"/>
        </w:rPr>
        <w:t xml:space="preserve"> de la información;</w:t>
      </w:r>
    </w:p>
    <w:p w14:paraId="7A314CC8"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II. El costo de envío,</w:t>
      </w:r>
      <w:r w:rsidRPr="00C760D0">
        <w:rPr>
          <w:rFonts w:ascii="Palatino Linotype" w:eastAsia="Palatino Linotype" w:hAnsi="Palatino Linotype" w:cs="Palatino Linotype"/>
          <w:i/>
          <w:sz w:val="22"/>
          <w:szCs w:val="22"/>
        </w:rPr>
        <w:t xml:space="preserve"> en su caso; y</w:t>
      </w:r>
    </w:p>
    <w:p w14:paraId="505B9A8D"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III. El pago de la certificación de los documentos,</w:t>
      </w:r>
      <w:r w:rsidRPr="00C760D0">
        <w:rPr>
          <w:rFonts w:ascii="Palatino Linotype" w:eastAsia="Palatino Linotype" w:hAnsi="Palatino Linotype" w:cs="Palatino Linotype"/>
          <w:i/>
          <w:sz w:val="22"/>
          <w:szCs w:val="22"/>
        </w:rPr>
        <w:t xml:space="preserve"> cuando proceda.</w:t>
      </w:r>
    </w:p>
    <w:p w14:paraId="654503D7"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Las cuotas de los derechos aplicables deberán establecerse, en su caso, en el </w:t>
      </w:r>
      <w:r w:rsidRPr="00C760D0">
        <w:rPr>
          <w:rFonts w:ascii="Palatino Linotype" w:eastAsia="Palatino Linotype" w:hAnsi="Palatino Linotype" w:cs="Palatino Linotype"/>
          <w:b/>
          <w:i/>
          <w:sz w:val="22"/>
          <w:szCs w:val="22"/>
        </w:rPr>
        <w:t xml:space="preserve">Código Financiero del Estado de México y Municipios </w:t>
      </w:r>
      <w:r w:rsidRPr="00C760D0">
        <w:rPr>
          <w:rFonts w:ascii="Palatino Linotype" w:eastAsia="Palatino Linotype" w:hAnsi="Palatino Linotype" w:cs="Palatino Linotype"/>
          <w:i/>
          <w:sz w:val="22"/>
          <w:szCs w:val="22"/>
        </w:rPr>
        <w:t>y demás disposiciones jurídicas aplicables, las cuales se publicarán en los sitios de internet de los sujetos obligados…”</w:t>
      </w:r>
    </w:p>
    <w:p w14:paraId="23B1292C"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5E853D32" w14:textId="77777777" w:rsidR="007C7D62" w:rsidRPr="00C760D0" w:rsidRDefault="007C7D62" w:rsidP="007C7D62">
      <w:pPr>
        <w:spacing w:before="280" w:after="280"/>
        <w:ind w:left="567" w:right="616"/>
        <w:jc w:val="both"/>
        <w:rPr>
          <w:rFonts w:ascii="Palatino Linotype" w:eastAsia="Palatino Linotype" w:hAnsi="Palatino Linotype" w:cs="Palatino Linotype"/>
          <w:b/>
          <w:i/>
          <w:sz w:val="22"/>
          <w:szCs w:val="22"/>
        </w:rPr>
      </w:pPr>
      <w:r w:rsidRPr="00C760D0">
        <w:rPr>
          <w:rFonts w:ascii="Palatino Linotype" w:eastAsia="Palatino Linotype" w:hAnsi="Palatino Linotype" w:cs="Palatino Linotype"/>
          <w:b/>
          <w:i/>
          <w:sz w:val="22"/>
          <w:szCs w:val="22"/>
        </w:rPr>
        <w:t>Artículo 175. …</w:t>
      </w:r>
    </w:p>
    <w:p w14:paraId="38899A8E" w14:textId="77777777" w:rsidR="007C7D62" w:rsidRPr="00C760D0" w:rsidRDefault="007C7D62" w:rsidP="007C7D62">
      <w:pPr>
        <w:spacing w:before="280" w:after="280"/>
        <w:ind w:left="567" w:right="616"/>
        <w:jc w:val="both"/>
        <w:rPr>
          <w:rFonts w:ascii="Palatino Linotype" w:eastAsia="Palatino Linotype" w:hAnsi="Palatino Linotype" w:cs="Palatino Linotype"/>
          <w:b/>
          <w:i/>
          <w:sz w:val="22"/>
          <w:szCs w:val="22"/>
        </w:rPr>
      </w:pPr>
      <w:r w:rsidRPr="00C760D0">
        <w:rPr>
          <w:rFonts w:ascii="Palatino Linotype" w:eastAsia="Palatino Linotype" w:hAnsi="Palatino Linotype" w:cs="Palatino Linotype"/>
          <w:i/>
          <w:sz w:val="22"/>
          <w:szCs w:val="22"/>
        </w:rPr>
        <w:t xml:space="preserve">En ningún caso, el pago de derechos deberá exceder el </w:t>
      </w:r>
      <w:r w:rsidRPr="00C760D0">
        <w:rPr>
          <w:rFonts w:ascii="Palatino Linotype" w:eastAsia="Palatino Linotype" w:hAnsi="Palatino Linotype" w:cs="Palatino Linotype"/>
          <w:b/>
          <w:i/>
          <w:sz w:val="22"/>
          <w:szCs w:val="22"/>
        </w:rPr>
        <w:t>costo de reproducción de la información en el material solicitado.”</w:t>
      </w:r>
    </w:p>
    <w:p w14:paraId="11FB08F0" w14:textId="77777777" w:rsidR="007C7D62" w:rsidRPr="00C760D0" w:rsidRDefault="007C7D62" w:rsidP="007C7D62">
      <w:pPr>
        <w:spacing w:before="280" w:after="280"/>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b/>
          <w:i/>
          <w:sz w:val="22"/>
          <w:szCs w:val="22"/>
        </w:rPr>
        <w:t xml:space="preserve">Artículo 4.22.- </w:t>
      </w:r>
      <w:r w:rsidRPr="00C760D0">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6692A060"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el envió de la misma o el pago por la certificación; sin embargo, en el caso que nos ocupa, no se estima que se actualice alguno de los supuestos previstos en la norma, toda vez que la parte solicitante requirió la información a través del sistema SAIMEX, por lo tanto no se le está requiriendo al </w:t>
      </w:r>
      <w:r w:rsidRPr="00C760D0">
        <w:rPr>
          <w:rFonts w:ascii="Palatino Linotype" w:eastAsia="Palatino Linotype" w:hAnsi="Palatino Linotype" w:cs="Palatino Linotype"/>
          <w:b/>
          <w:sz w:val="22"/>
          <w:szCs w:val="22"/>
        </w:rPr>
        <w:t>Sujeto Obligado</w:t>
      </w:r>
      <w:r w:rsidRPr="00C760D0">
        <w:rPr>
          <w:rFonts w:ascii="Palatino Linotype" w:eastAsia="Palatino Linotype" w:hAnsi="Palatino Linotype" w:cs="Palatino Linotype"/>
          <w:sz w:val="22"/>
          <w:szCs w:val="22"/>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C760D0">
        <w:rPr>
          <w:rFonts w:ascii="Palatino Linotype" w:eastAsia="Palatino Linotype" w:hAnsi="Palatino Linotype" w:cs="Palatino Linotype"/>
          <w:b/>
          <w:sz w:val="22"/>
          <w:szCs w:val="22"/>
        </w:rPr>
        <w:t>no es necesario que el Sujeto Obligado realice una reproducción física de la información que conserva en sus archivos,</w:t>
      </w:r>
      <w:r w:rsidRPr="00C760D0">
        <w:rPr>
          <w:rFonts w:ascii="Palatino Linotype" w:eastAsia="Palatino Linotype" w:hAnsi="Palatino Linotype" w:cs="Palatino Linotype"/>
          <w:sz w:val="22"/>
          <w:szCs w:val="22"/>
        </w:rPr>
        <w:t xml:space="preserve"> más bien implicaría realizar una digitalización o escaneo de aquellos documentos que por su naturaleza se encuentran en un medio físico.</w:t>
      </w:r>
    </w:p>
    <w:p w14:paraId="221F5DC4"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Siendo necesario precisar que la digitalización o escaneo de la información, </w:t>
      </w:r>
      <w:r w:rsidRPr="00C760D0">
        <w:rPr>
          <w:rFonts w:ascii="Palatino Linotype" w:eastAsia="Palatino Linotype" w:hAnsi="Palatino Linotype" w:cs="Palatino Linotype"/>
          <w:b/>
          <w:sz w:val="22"/>
          <w:szCs w:val="22"/>
        </w:rPr>
        <w:t>no conlleva la utilización de materiales que le generen un costo</w:t>
      </w:r>
      <w:r w:rsidRPr="00C760D0">
        <w:rPr>
          <w:rFonts w:ascii="Palatino Linotype" w:eastAsia="Palatino Linotype" w:hAnsi="Palatino Linotype" w:cs="Palatino Linotype"/>
          <w:sz w:val="22"/>
          <w:szCs w:val="22"/>
        </w:rPr>
        <w:t>, como podría serlo por ejemplo hojas de papel para la emisión de copias; de igual manera, tampoco se actualiza el cobro por certificación, ya que la parte solicitante no requirió la entrega en dicha modalidad, así tampoco se genera un gasto por el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285CE858" w14:textId="77777777" w:rsidR="007C7D62" w:rsidRPr="00C760D0" w:rsidRDefault="007C7D62" w:rsidP="007C7D62">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C760D0">
        <w:rPr>
          <w:rFonts w:ascii="Palatino Linotype" w:eastAsia="Palatino Linotype" w:hAnsi="Palatino Linotype" w:cs="Palatino Linotype"/>
          <w:b/>
          <w:i/>
          <w:sz w:val="22"/>
          <w:szCs w:val="22"/>
        </w:rPr>
        <w:t>ningún costo</w:t>
      </w: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sz w:val="22"/>
          <w:szCs w:val="22"/>
        </w:rPr>
        <w:t xml:space="preserve"> incluyendo aquella que se hubiera digitalizado previamente por cualquier motivo, y aún menos en aquellos casos en que la modalidad de entrega sea por medio de la plataforma o vía electrónica.</w:t>
      </w:r>
    </w:p>
    <w:p w14:paraId="6D74D71C" w14:textId="1EE718FC" w:rsidR="007C7D62" w:rsidRPr="00C760D0" w:rsidRDefault="007C7D62" w:rsidP="00077E37">
      <w:pPr>
        <w:spacing w:before="280" w:after="28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Por lo que no existe presupuesto jurídico que autorice al </w:t>
      </w:r>
      <w:r w:rsidRPr="00C760D0">
        <w:rPr>
          <w:rFonts w:ascii="Palatino Linotype" w:eastAsia="Palatino Linotype" w:hAnsi="Palatino Linotype" w:cs="Palatino Linotype"/>
          <w:b/>
          <w:sz w:val="22"/>
          <w:szCs w:val="22"/>
        </w:rPr>
        <w:t>Sujeto Obligado</w:t>
      </w:r>
      <w:r w:rsidRPr="00C760D0">
        <w:rPr>
          <w:rFonts w:ascii="Palatino Linotype" w:eastAsia="Palatino Linotype" w:hAnsi="Palatino Linotype" w:cs="Palatino Linotype"/>
          <w:sz w:val="22"/>
          <w:szCs w:val="22"/>
        </w:rPr>
        <w:t xml:space="preserve"> a requerir un pago para entregar la información vía SAIMEX</w:t>
      </w:r>
      <w:r w:rsidR="00077E37" w:rsidRPr="00C760D0">
        <w:rPr>
          <w:rFonts w:ascii="Palatino Linotype" w:eastAsia="Palatino Linotype" w:hAnsi="Palatino Linotype" w:cs="Palatino Linotype"/>
          <w:sz w:val="22"/>
          <w:szCs w:val="22"/>
        </w:rPr>
        <w:t>, modalidad elegida por el Recurrente</w:t>
      </w:r>
      <w:r w:rsidRPr="00C760D0">
        <w:rPr>
          <w:rFonts w:ascii="Palatino Linotype" w:eastAsia="Palatino Linotype" w:hAnsi="Palatino Linotype" w:cs="Palatino Linotype"/>
          <w:sz w:val="22"/>
          <w:szCs w:val="22"/>
        </w:rPr>
        <w:t>, debido a que dicho sistema fue creado para facilitar el registro y atención de las solicitudes de información, y es su obligación trasladar la información de un soporte físico a uno electrónico</w:t>
      </w:r>
      <w:r w:rsidR="00077E37" w:rsidRPr="00C760D0">
        <w:rPr>
          <w:rFonts w:ascii="Palatino Linotype" w:eastAsia="Palatino Linotype" w:hAnsi="Palatino Linotype" w:cs="Palatino Linotype"/>
          <w:sz w:val="22"/>
          <w:szCs w:val="22"/>
        </w:rPr>
        <w:t>.</w:t>
      </w:r>
    </w:p>
    <w:p w14:paraId="0BEFC277" w14:textId="60E39C77" w:rsidR="002A0578" w:rsidRPr="00C760D0" w:rsidRDefault="007C7D62"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En consecuencia, al advertir que el cumplimiento del derecho de acceso a la información del particular no refleja ningún gasto por materiales o su reproducción, por lo que el Sujeto Obligado deberá proporcionar la información requerida sin costo alguno y a través del SAIMEX.</w:t>
      </w:r>
    </w:p>
    <w:p w14:paraId="3980A546" w14:textId="77777777" w:rsidR="00914C6A" w:rsidRPr="00C760D0" w:rsidRDefault="00914C6A" w:rsidP="0059440A">
      <w:pPr>
        <w:spacing w:line="360" w:lineRule="auto"/>
        <w:jc w:val="both"/>
        <w:rPr>
          <w:rFonts w:ascii="Palatino Linotype" w:eastAsia="Palatino Linotype" w:hAnsi="Palatino Linotype" w:cs="Palatino Linotype"/>
          <w:sz w:val="22"/>
          <w:szCs w:val="22"/>
        </w:rPr>
      </w:pPr>
    </w:p>
    <w:p w14:paraId="063B5A41" w14:textId="7CCA4901" w:rsidR="007C7D62" w:rsidRPr="00C760D0" w:rsidRDefault="007C7D62"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De ser el caso de que la información que se ordena entregar contenga datos personales susceptibles de clasificarse como confidenciales, el Sujeto Obligado deberá estar a lo dispuesto en el Considerando que a continuación se pronuncia.</w:t>
      </w:r>
    </w:p>
    <w:p w14:paraId="2D709DF9" w14:textId="77777777" w:rsidR="007C7D62" w:rsidRPr="00C760D0" w:rsidRDefault="007C7D62" w:rsidP="0059440A">
      <w:pPr>
        <w:spacing w:line="360" w:lineRule="auto"/>
        <w:jc w:val="both"/>
        <w:rPr>
          <w:rFonts w:ascii="Palatino Linotype" w:eastAsia="Palatino Linotype" w:hAnsi="Palatino Linotype" w:cs="Palatino Linotype"/>
          <w:sz w:val="22"/>
          <w:szCs w:val="22"/>
        </w:rPr>
      </w:pPr>
    </w:p>
    <w:p w14:paraId="2246F67C"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Quinto. Versión Pública. </w:t>
      </w:r>
      <w:r w:rsidRPr="00C760D0">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7679BB30"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578FA5EA" w14:textId="77777777" w:rsidR="00C877F6" w:rsidRPr="00C760D0" w:rsidRDefault="00F36565" w:rsidP="0059440A">
      <w:pPr>
        <w:spacing w:line="360" w:lineRule="auto"/>
        <w:ind w:right="50"/>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C760D0" w:rsidRDefault="00C877F6" w:rsidP="0059440A">
      <w:pPr>
        <w:spacing w:line="360" w:lineRule="auto"/>
        <w:ind w:right="50"/>
        <w:jc w:val="both"/>
        <w:rPr>
          <w:rFonts w:ascii="Palatino Linotype" w:eastAsia="Palatino Linotype" w:hAnsi="Palatino Linotype" w:cs="Palatino Linotype"/>
          <w:sz w:val="22"/>
          <w:szCs w:val="22"/>
        </w:rPr>
      </w:pPr>
    </w:p>
    <w:p w14:paraId="014C759A"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b/>
          <w:i/>
          <w:sz w:val="22"/>
          <w:szCs w:val="22"/>
        </w:rPr>
        <w:t>Artículo 3.</w:t>
      </w:r>
      <w:r w:rsidRPr="00C760D0">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07C497C9"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7BE5EF39"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Artículo 91.</w:t>
      </w:r>
      <w:r w:rsidRPr="00C760D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Artículo 132.</w:t>
      </w:r>
      <w:r w:rsidRPr="00C760D0">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C760D0"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 Se reciba una solicitud de acceso a la información;</w:t>
      </w:r>
    </w:p>
    <w:p w14:paraId="45CEA9D2" w14:textId="77777777" w:rsidR="00C877F6" w:rsidRPr="00C760D0"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II. Se determine mediante resolución de autoridad competente; o</w:t>
      </w:r>
    </w:p>
    <w:p w14:paraId="2455AA3E" w14:textId="77777777" w:rsidR="00C877F6" w:rsidRPr="00C760D0" w:rsidRDefault="00F36565" w:rsidP="0059440A">
      <w:pPr>
        <w:tabs>
          <w:tab w:val="left" w:pos="1134"/>
        </w:tabs>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54A48D97"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Artículo 143</w:t>
      </w:r>
      <w:r w:rsidRPr="00C760D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C760D0" w:rsidRDefault="00C877F6" w:rsidP="0059440A">
      <w:pPr>
        <w:spacing w:line="360" w:lineRule="auto"/>
        <w:ind w:left="567" w:right="616"/>
        <w:jc w:val="both"/>
        <w:rPr>
          <w:rFonts w:ascii="Palatino Linotype" w:eastAsia="Palatino Linotype" w:hAnsi="Palatino Linotype" w:cs="Palatino Linotype"/>
          <w:i/>
          <w:sz w:val="22"/>
          <w:szCs w:val="22"/>
        </w:rPr>
      </w:pPr>
    </w:p>
    <w:p w14:paraId="4931F605" w14:textId="12F467C1"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C760D0">
        <w:rPr>
          <w:rFonts w:ascii="Palatino Linotype" w:eastAsia="Palatino Linotype" w:hAnsi="Palatino Linotype" w:cs="Palatino Linotype"/>
          <w:sz w:val="22"/>
          <w:szCs w:val="22"/>
        </w:rPr>
        <w:t xml:space="preserve"> </w:t>
      </w:r>
    </w:p>
    <w:p w14:paraId="07CF7DCA" w14:textId="77777777" w:rsidR="000140E9" w:rsidRPr="00C760D0" w:rsidRDefault="000140E9" w:rsidP="0059440A">
      <w:pPr>
        <w:spacing w:line="360" w:lineRule="auto"/>
        <w:jc w:val="both"/>
        <w:rPr>
          <w:rFonts w:ascii="Palatino Linotype" w:eastAsia="Palatino Linotype" w:hAnsi="Palatino Linotype" w:cs="Palatino Linotype"/>
          <w:sz w:val="22"/>
          <w:szCs w:val="22"/>
        </w:rPr>
      </w:pPr>
    </w:p>
    <w:p w14:paraId="57180B8D"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579515E6"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 “</w:t>
      </w:r>
      <w:r w:rsidRPr="00C760D0">
        <w:rPr>
          <w:rFonts w:ascii="Palatino Linotype" w:eastAsia="Palatino Linotype" w:hAnsi="Palatino Linotype" w:cs="Palatino Linotype"/>
          <w:b/>
          <w:i/>
          <w:sz w:val="22"/>
          <w:szCs w:val="22"/>
        </w:rPr>
        <w:t>Quincuagésimo</w:t>
      </w:r>
      <w:r w:rsidRPr="00C760D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Quincuagésimo primero.</w:t>
      </w:r>
      <w:r w:rsidRPr="00C760D0">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 El número de sesión y fecha; </w:t>
      </w:r>
    </w:p>
    <w:p w14:paraId="241B2257"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IV. La resolución o resoluciones aprobadas; y </w:t>
      </w:r>
    </w:p>
    <w:p w14:paraId="682C4065"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Quincuagésimo segundo.</w:t>
      </w:r>
      <w:r w:rsidRPr="00C760D0">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C760D0" w:rsidRDefault="00C877F6" w:rsidP="0059440A">
      <w:pPr>
        <w:spacing w:line="360" w:lineRule="auto"/>
        <w:jc w:val="both"/>
        <w:rPr>
          <w:rFonts w:ascii="Palatino Linotype" w:eastAsia="Palatino Linotype" w:hAnsi="Palatino Linotype" w:cs="Palatino Linotype"/>
          <w:sz w:val="22"/>
          <w:szCs w:val="22"/>
        </w:rPr>
      </w:pPr>
    </w:p>
    <w:p w14:paraId="1F19E5B0"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2A63BE39" w14:textId="77777777" w:rsidR="00C877F6" w:rsidRPr="00C760D0" w:rsidRDefault="00F36565" w:rsidP="0059440A">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r w:rsidRPr="00C760D0">
        <w:rPr>
          <w:rFonts w:ascii="Palatino Linotype" w:eastAsia="Palatino Linotype" w:hAnsi="Palatino Linotype" w:cs="Palatino Linotype"/>
          <w:b/>
          <w:i/>
          <w:sz w:val="22"/>
          <w:szCs w:val="22"/>
        </w:rPr>
        <w:t>Quincuagésimo cuarto.</w:t>
      </w:r>
      <w:r w:rsidRPr="00C760D0">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Quincuagésimo quinto.</w:t>
      </w:r>
      <w:r w:rsidRPr="00C760D0">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w:t>
      </w:r>
    </w:p>
    <w:p w14:paraId="09D096A7"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b/>
          <w:i/>
          <w:sz w:val="22"/>
          <w:szCs w:val="22"/>
        </w:rPr>
        <w:t>Quincuagésimo séptimo.</w:t>
      </w:r>
      <w:r w:rsidRPr="00C760D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C760D0" w:rsidRDefault="00F36565" w:rsidP="0059440A">
      <w:pPr>
        <w:spacing w:line="360" w:lineRule="auto"/>
        <w:ind w:left="567" w:right="616"/>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C760D0" w:rsidRDefault="00C877F6" w:rsidP="0059440A">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C760D0" w:rsidRDefault="00F36565" w:rsidP="0059440A">
      <w:pPr>
        <w:spacing w:before="240" w:after="24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C760D0" w:rsidRDefault="00F36565" w:rsidP="0059440A">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C760D0">
        <w:rPr>
          <w:rFonts w:ascii="Palatino Linotype" w:eastAsia="Palatino Linotype" w:hAnsi="Palatino Linotype" w:cs="Palatino Linotype"/>
          <w:b/>
          <w:sz w:val="22"/>
          <w:szCs w:val="22"/>
        </w:rPr>
        <w:t>R E S U E L V E:</w:t>
      </w:r>
    </w:p>
    <w:p w14:paraId="6EF9BB33" w14:textId="6B39E83B" w:rsidR="00C877F6" w:rsidRPr="00C760D0" w:rsidRDefault="00F36565" w:rsidP="0059440A">
      <w:pPr>
        <w:spacing w:before="240" w:after="240" w:line="360" w:lineRule="auto"/>
        <w:jc w:val="both"/>
        <w:rPr>
          <w:rFonts w:ascii="Palatino Linotype" w:eastAsia="Palatino Linotype" w:hAnsi="Palatino Linotype" w:cs="Palatino Linotype"/>
          <w:b/>
          <w:sz w:val="22"/>
          <w:szCs w:val="22"/>
        </w:rPr>
      </w:pPr>
      <w:r w:rsidRPr="00C760D0">
        <w:rPr>
          <w:rFonts w:ascii="Palatino Linotype" w:eastAsia="Palatino Linotype" w:hAnsi="Palatino Linotype" w:cs="Palatino Linotype"/>
          <w:b/>
          <w:sz w:val="22"/>
          <w:szCs w:val="22"/>
        </w:rPr>
        <w:t xml:space="preserve">Primero. </w:t>
      </w:r>
      <w:r w:rsidRPr="00C760D0">
        <w:rPr>
          <w:rFonts w:ascii="Palatino Linotype" w:eastAsia="Palatino Linotype" w:hAnsi="Palatino Linotype" w:cs="Palatino Linotype"/>
          <w:sz w:val="22"/>
          <w:szCs w:val="22"/>
        </w:rPr>
        <w:t>Resultan</w:t>
      </w:r>
      <w:r w:rsidRPr="00C760D0">
        <w:rPr>
          <w:rFonts w:ascii="Palatino Linotype" w:eastAsia="Palatino Linotype" w:hAnsi="Palatino Linotype" w:cs="Palatino Linotype"/>
          <w:b/>
          <w:sz w:val="22"/>
          <w:szCs w:val="22"/>
        </w:rPr>
        <w:t xml:space="preserve"> parcialmente fundados </w:t>
      </w:r>
      <w:r w:rsidRPr="00C760D0">
        <w:rPr>
          <w:rFonts w:ascii="Palatino Linotype" w:eastAsia="Palatino Linotype" w:hAnsi="Palatino Linotype" w:cs="Palatino Linotype"/>
          <w:sz w:val="22"/>
          <w:szCs w:val="22"/>
        </w:rPr>
        <w:t xml:space="preserve">los motivos de inconformidad hechos valer por </w:t>
      </w:r>
      <w:r w:rsidRPr="00C760D0">
        <w:rPr>
          <w:rFonts w:ascii="Palatino Linotype" w:eastAsia="Palatino Linotype" w:hAnsi="Palatino Linotype" w:cs="Palatino Linotype"/>
          <w:b/>
          <w:sz w:val="22"/>
          <w:szCs w:val="22"/>
        </w:rPr>
        <w:t>la parte Recurrente</w:t>
      </w:r>
      <w:r w:rsidRPr="00C760D0">
        <w:rPr>
          <w:rFonts w:ascii="Palatino Linotype" w:eastAsia="Palatino Linotype" w:hAnsi="Palatino Linotype" w:cs="Palatino Linotype"/>
          <w:sz w:val="22"/>
          <w:szCs w:val="22"/>
        </w:rPr>
        <w:t xml:space="preserve"> en el Recurso de Revisión</w:t>
      </w:r>
      <w:r w:rsidRPr="00C760D0">
        <w:rPr>
          <w:rFonts w:ascii="Palatino Linotype" w:eastAsia="Palatino Linotype" w:hAnsi="Palatino Linotype" w:cs="Palatino Linotype"/>
          <w:b/>
          <w:sz w:val="22"/>
          <w:szCs w:val="22"/>
        </w:rPr>
        <w:t xml:space="preserve"> </w:t>
      </w:r>
      <w:r w:rsidR="004F6B10" w:rsidRPr="00C760D0">
        <w:rPr>
          <w:rFonts w:ascii="Palatino Linotype" w:eastAsia="Palatino Linotype" w:hAnsi="Palatino Linotype" w:cs="Palatino Linotype"/>
          <w:b/>
          <w:sz w:val="22"/>
          <w:szCs w:val="22"/>
        </w:rPr>
        <w:t>10294/INFOEM/IP/RR/2025</w:t>
      </w:r>
      <w:r w:rsidRPr="00C760D0">
        <w:rPr>
          <w:rFonts w:ascii="Palatino Linotype" w:eastAsia="Palatino Linotype" w:hAnsi="Palatino Linotype" w:cs="Palatino Linotype"/>
          <w:b/>
          <w:sz w:val="22"/>
          <w:szCs w:val="22"/>
        </w:rPr>
        <w:t xml:space="preserve">, </w:t>
      </w:r>
      <w:r w:rsidRPr="00C760D0">
        <w:rPr>
          <w:rFonts w:ascii="Palatino Linotype" w:eastAsia="Palatino Linotype" w:hAnsi="Palatino Linotype" w:cs="Palatino Linotype"/>
          <w:sz w:val="22"/>
          <w:szCs w:val="22"/>
        </w:rPr>
        <w:t>por lo que</w:t>
      </w:r>
      <w:r w:rsidRPr="00C760D0">
        <w:rPr>
          <w:rFonts w:ascii="Palatino Linotype" w:eastAsia="Palatino Linotype" w:hAnsi="Palatino Linotype" w:cs="Palatino Linotype"/>
          <w:b/>
          <w:sz w:val="22"/>
          <w:szCs w:val="22"/>
        </w:rPr>
        <w:t xml:space="preserve">, en términos del Considerando Cuarto </w:t>
      </w:r>
      <w:r w:rsidRPr="00C760D0">
        <w:rPr>
          <w:rFonts w:ascii="Palatino Linotype" w:eastAsia="Palatino Linotype" w:hAnsi="Palatino Linotype" w:cs="Palatino Linotype"/>
          <w:sz w:val="22"/>
          <w:szCs w:val="22"/>
        </w:rPr>
        <w:t>de la presente resolución</w:t>
      </w:r>
      <w:r w:rsidRPr="00C760D0">
        <w:rPr>
          <w:rFonts w:ascii="Palatino Linotype" w:eastAsia="Palatino Linotype" w:hAnsi="Palatino Linotype" w:cs="Palatino Linotype"/>
          <w:b/>
          <w:sz w:val="22"/>
          <w:szCs w:val="22"/>
        </w:rPr>
        <w:t xml:space="preserve">, se </w:t>
      </w:r>
      <w:r w:rsidR="00C562F4" w:rsidRPr="00C760D0">
        <w:rPr>
          <w:rFonts w:ascii="Palatino Linotype" w:eastAsia="Palatino Linotype" w:hAnsi="Palatino Linotype" w:cs="Palatino Linotype"/>
          <w:b/>
          <w:sz w:val="22"/>
          <w:szCs w:val="22"/>
        </w:rPr>
        <w:t>REVOCA</w:t>
      </w:r>
      <w:r w:rsidRPr="00C760D0">
        <w:rPr>
          <w:rFonts w:ascii="Palatino Linotype" w:eastAsia="Palatino Linotype" w:hAnsi="Palatino Linotype" w:cs="Palatino Linotype"/>
          <w:b/>
          <w:sz w:val="22"/>
          <w:szCs w:val="22"/>
        </w:rPr>
        <w:t xml:space="preserve"> l</w:t>
      </w:r>
      <w:r w:rsidRPr="00C760D0">
        <w:rPr>
          <w:rFonts w:ascii="Palatino Linotype" w:eastAsia="Palatino Linotype" w:hAnsi="Palatino Linotype" w:cs="Palatino Linotype"/>
          <w:sz w:val="22"/>
          <w:szCs w:val="22"/>
        </w:rPr>
        <w:t>a respuesta del</w:t>
      </w:r>
      <w:r w:rsidRPr="00C760D0">
        <w:rPr>
          <w:rFonts w:ascii="Palatino Linotype" w:eastAsia="Palatino Linotype" w:hAnsi="Palatino Linotype" w:cs="Palatino Linotype"/>
          <w:b/>
          <w:sz w:val="22"/>
          <w:szCs w:val="22"/>
        </w:rPr>
        <w:t xml:space="preserve"> Sujeto Obligado.</w:t>
      </w:r>
    </w:p>
    <w:p w14:paraId="7D8F81E5" w14:textId="62C5F4DD" w:rsidR="00C877F6" w:rsidRPr="00C760D0" w:rsidRDefault="00F36565" w:rsidP="0059440A">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C760D0">
        <w:rPr>
          <w:rFonts w:ascii="Palatino Linotype" w:eastAsia="Palatino Linotype" w:hAnsi="Palatino Linotype" w:cs="Palatino Linotype"/>
          <w:b/>
          <w:sz w:val="22"/>
          <w:szCs w:val="22"/>
        </w:rPr>
        <w:t xml:space="preserve">Segundo. Se Ordena al Sujeto Obligado </w:t>
      </w:r>
      <w:r w:rsidRPr="00C760D0">
        <w:rPr>
          <w:rFonts w:ascii="Palatino Linotype" w:eastAsia="Palatino Linotype" w:hAnsi="Palatino Linotype" w:cs="Palatino Linotype"/>
          <w:sz w:val="22"/>
          <w:szCs w:val="22"/>
        </w:rPr>
        <w:t>que en términos de los</w:t>
      </w:r>
      <w:r w:rsidRPr="00C760D0">
        <w:rPr>
          <w:rFonts w:ascii="Palatino Linotype" w:eastAsia="Palatino Linotype" w:hAnsi="Palatino Linotype" w:cs="Palatino Linotype"/>
          <w:b/>
          <w:sz w:val="22"/>
          <w:szCs w:val="22"/>
        </w:rPr>
        <w:t xml:space="preserve"> Considerandos Cuarto y Quinto </w:t>
      </w:r>
      <w:r w:rsidRPr="00C760D0">
        <w:rPr>
          <w:rFonts w:ascii="Palatino Linotype" w:eastAsia="Palatino Linotype" w:hAnsi="Palatino Linotype" w:cs="Palatino Linotype"/>
          <w:sz w:val="22"/>
          <w:szCs w:val="22"/>
        </w:rPr>
        <w:t xml:space="preserve">de esta resolución, haga entrega a </w:t>
      </w:r>
      <w:r w:rsidRPr="00C760D0">
        <w:rPr>
          <w:rFonts w:ascii="Palatino Linotype" w:eastAsia="Palatino Linotype" w:hAnsi="Palatino Linotype" w:cs="Palatino Linotype"/>
          <w:b/>
          <w:sz w:val="22"/>
          <w:szCs w:val="22"/>
        </w:rPr>
        <w:t>la parte Recurrente a través del SAIMEX,</w:t>
      </w:r>
      <w:r w:rsidR="00094655" w:rsidRPr="00C760D0">
        <w:rPr>
          <w:rFonts w:ascii="Palatino Linotype" w:eastAsia="Palatino Linotype" w:hAnsi="Palatino Linotype" w:cs="Palatino Linotype"/>
          <w:b/>
          <w:sz w:val="22"/>
          <w:szCs w:val="22"/>
        </w:rPr>
        <w:t xml:space="preserve"> de ser el caso en versión pública, </w:t>
      </w:r>
      <w:r w:rsidRPr="00C760D0">
        <w:rPr>
          <w:rFonts w:ascii="Palatino Linotype" w:eastAsia="Palatino Linotype" w:hAnsi="Palatino Linotype" w:cs="Palatino Linotype"/>
          <w:sz w:val="22"/>
          <w:szCs w:val="22"/>
        </w:rPr>
        <w:t>la siguiente información:</w:t>
      </w:r>
    </w:p>
    <w:p w14:paraId="6C70D36C" w14:textId="1807C51B" w:rsidR="00A51182" w:rsidRPr="00C760D0" w:rsidRDefault="007C7D62" w:rsidP="0059440A">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C760D0">
        <w:rPr>
          <w:rFonts w:ascii="Palatino Linotype" w:eastAsia="Palatino Linotype" w:hAnsi="Palatino Linotype" w:cs="Palatino Linotype"/>
          <w:b/>
          <w:sz w:val="22"/>
          <w:szCs w:val="22"/>
        </w:rPr>
        <w:t>Formatos PbRM correspondientes al primer y segundo trimestre del ejercicio fiscal dos mil veinticinco.</w:t>
      </w:r>
    </w:p>
    <w:p w14:paraId="14181EA9" w14:textId="77777777" w:rsidR="00FB389B" w:rsidRPr="00C760D0" w:rsidRDefault="00FB389B" w:rsidP="0059440A">
      <w:pPr>
        <w:pBdr>
          <w:top w:val="nil"/>
          <w:left w:val="nil"/>
          <w:bottom w:val="nil"/>
          <w:right w:val="nil"/>
          <w:between w:val="nil"/>
        </w:pBdr>
        <w:spacing w:line="360" w:lineRule="auto"/>
        <w:ind w:right="560"/>
        <w:jc w:val="both"/>
        <w:rPr>
          <w:rFonts w:ascii="Palatino Linotype" w:eastAsia="Palatino Linotype" w:hAnsi="Palatino Linotype" w:cs="Palatino Linotype"/>
          <w:i/>
          <w:sz w:val="22"/>
          <w:szCs w:val="22"/>
        </w:rPr>
      </w:pPr>
    </w:p>
    <w:p w14:paraId="695350F0" w14:textId="77777777" w:rsidR="00D5108C" w:rsidRPr="00C760D0" w:rsidRDefault="00F36565" w:rsidP="0059440A">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C760D0">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C760D0" w:rsidRDefault="00F36565" w:rsidP="0059440A">
      <w:pPr>
        <w:spacing w:before="240" w:after="24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Tercero.  Notifíquese vía SAIMEX, </w:t>
      </w:r>
      <w:r w:rsidRPr="00C760D0">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C760D0" w:rsidRDefault="00F36565" w:rsidP="0059440A">
      <w:pPr>
        <w:spacing w:before="240" w:after="240" w:line="360" w:lineRule="auto"/>
        <w:jc w:val="both"/>
        <w:rPr>
          <w:rFonts w:ascii="Palatino Linotype" w:eastAsia="Palatino Linotype" w:hAnsi="Palatino Linotype" w:cs="Palatino Linotype"/>
          <w:sz w:val="22"/>
          <w:szCs w:val="22"/>
        </w:rPr>
      </w:pPr>
      <w:r w:rsidRPr="00C760D0">
        <w:rPr>
          <w:rFonts w:ascii="Palatino Linotype" w:eastAsia="Palatino Linotype" w:hAnsi="Palatino Linotype" w:cs="Palatino Linotype"/>
          <w:b/>
          <w:sz w:val="22"/>
          <w:szCs w:val="22"/>
        </w:rPr>
        <w:t xml:space="preserve">Cuarto. </w:t>
      </w:r>
      <w:r w:rsidRPr="00C760D0">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C760D0">
        <w:rPr>
          <w:rFonts w:ascii="Palatino Linotype" w:eastAsia="Palatino Linotype" w:hAnsi="Palatino Linotype" w:cs="Palatino Linotype"/>
          <w:b/>
          <w:sz w:val="22"/>
          <w:szCs w:val="22"/>
        </w:rPr>
        <w:t>Sujeto Obligado</w:t>
      </w:r>
      <w:r w:rsidRPr="00C760D0">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C760D0" w:rsidRDefault="00F36565" w:rsidP="0059440A">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C760D0">
        <w:rPr>
          <w:rFonts w:ascii="Palatino Linotype" w:eastAsia="Palatino Linotype" w:hAnsi="Palatino Linotype" w:cs="Palatino Linotype"/>
          <w:b/>
          <w:sz w:val="22"/>
          <w:szCs w:val="22"/>
        </w:rPr>
        <w:t xml:space="preserve">Quinto. Notifíquese vía SAIMEX, </w:t>
      </w:r>
      <w:r w:rsidRPr="00C760D0">
        <w:rPr>
          <w:rFonts w:ascii="Palatino Linotype" w:eastAsia="Palatino Linotype" w:hAnsi="Palatino Linotype" w:cs="Palatino Linotype"/>
          <w:sz w:val="22"/>
          <w:szCs w:val="22"/>
        </w:rPr>
        <w:t>a</w:t>
      </w:r>
      <w:r w:rsidRPr="00C760D0">
        <w:rPr>
          <w:rFonts w:ascii="Palatino Linotype" w:eastAsia="Palatino Linotype" w:hAnsi="Palatino Linotype" w:cs="Palatino Linotype"/>
          <w:b/>
          <w:sz w:val="22"/>
          <w:szCs w:val="22"/>
        </w:rPr>
        <w:t xml:space="preserve"> la parte Recurrente</w:t>
      </w:r>
      <w:r w:rsidRPr="00C760D0">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C760D0" w:rsidRDefault="00C877F6" w:rsidP="0059440A">
      <w:pPr>
        <w:spacing w:line="360" w:lineRule="auto"/>
        <w:jc w:val="both"/>
        <w:rPr>
          <w:rFonts w:ascii="Palatino Linotype" w:eastAsia="Palatino Linotype" w:hAnsi="Palatino Linotype" w:cs="Palatino Linotype"/>
          <w:b/>
          <w:sz w:val="22"/>
          <w:szCs w:val="22"/>
        </w:rPr>
      </w:pPr>
    </w:p>
    <w:p w14:paraId="124DF890" w14:textId="08BFF35E" w:rsidR="00C877F6" w:rsidRPr="00114F34" w:rsidRDefault="00F36565" w:rsidP="0059440A">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C760D0">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1244B6" w:rsidRPr="00C760D0">
        <w:rPr>
          <w:rFonts w:ascii="Palatino Linotype" w:eastAsia="Palatino Linotype" w:hAnsi="Palatino Linotype" w:cs="Palatino Linotype"/>
          <w:sz w:val="22"/>
          <w:szCs w:val="22"/>
        </w:rPr>
        <w:t xml:space="preserve"> </w:t>
      </w:r>
      <w:r w:rsidR="004F6B10" w:rsidRPr="00C760D0">
        <w:rPr>
          <w:rFonts w:ascii="Palatino Linotype" w:eastAsia="Palatino Linotype" w:hAnsi="Palatino Linotype" w:cs="Palatino Linotype"/>
          <w:sz w:val="22"/>
          <w:szCs w:val="22"/>
        </w:rPr>
        <w:t>CUARTA</w:t>
      </w:r>
      <w:r w:rsidRPr="00C760D0">
        <w:rPr>
          <w:rFonts w:ascii="Palatino Linotype" w:eastAsia="Palatino Linotype" w:hAnsi="Palatino Linotype" w:cs="Palatino Linotype"/>
          <w:sz w:val="22"/>
          <w:szCs w:val="22"/>
        </w:rPr>
        <w:t xml:space="preserve"> S</w:t>
      </w:r>
      <w:r w:rsidR="001244B6" w:rsidRPr="00C760D0">
        <w:rPr>
          <w:rFonts w:ascii="Palatino Linotype" w:eastAsia="Palatino Linotype" w:hAnsi="Palatino Linotype" w:cs="Palatino Linotype"/>
          <w:sz w:val="22"/>
          <w:szCs w:val="22"/>
        </w:rPr>
        <w:t xml:space="preserve">ESIÓN ORDINARIA CELEBRADA EL </w:t>
      </w:r>
      <w:r w:rsidR="004F6B10" w:rsidRPr="00C760D0">
        <w:rPr>
          <w:rFonts w:ascii="Palatino Linotype" w:eastAsia="Palatino Linotype" w:hAnsi="Palatino Linotype" w:cs="Palatino Linotype"/>
          <w:sz w:val="22"/>
          <w:szCs w:val="22"/>
        </w:rPr>
        <w:t xml:space="preserve">DIEZ </w:t>
      </w:r>
      <w:r w:rsidRPr="00C760D0">
        <w:rPr>
          <w:rFonts w:ascii="Palatino Linotype" w:eastAsia="Palatino Linotype" w:hAnsi="Palatino Linotype" w:cs="Palatino Linotype"/>
          <w:sz w:val="22"/>
          <w:szCs w:val="22"/>
        </w:rPr>
        <w:t xml:space="preserve">DE </w:t>
      </w:r>
      <w:r w:rsidR="001244B6" w:rsidRPr="00C760D0">
        <w:rPr>
          <w:rFonts w:ascii="Palatino Linotype" w:eastAsia="Palatino Linotype" w:hAnsi="Palatino Linotype" w:cs="Palatino Linotype"/>
          <w:sz w:val="22"/>
          <w:szCs w:val="22"/>
        </w:rPr>
        <w:t>DICIEMBRE</w:t>
      </w:r>
      <w:r w:rsidRPr="00C760D0">
        <w:rPr>
          <w:rFonts w:ascii="Palatino Linotype" w:eastAsia="Palatino Linotype" w:hAnsi="Palatino Linotype" w:cs="Palatino Linotype"/>
          <w:sz w:val="22"/>
          <w:szCs w:val="22"/>
        </w:rPr>
        <w:t xml:space="preserve"> DE DOS MIL VEINTICINCO, ANTE EL SECRETARIO TÉCNICO DEL PLENO ALEXIS TAPIA RAMÍREZ.</w:t>
      </w:r>
    </w:p>
    <w:p w14:paraId="54455659" w14:textId="77777777" w:rsidR="00C877F6" w:rsidRPr="00114F34" w:rsidRDefault="00C877F6" w:rsidP="0059440A">
      <w:pPr>
        <w:spacing w:line="360" w:lineRule="auto"/>
        <w:ind w:right="-93"/>
        <w:jc w:val="both"/>
        <w:rPr>
          <w:rFonts w:ascii="Palatino Linotype" w:eastAsia="Palatino Linotype" w:hAnsi="Palatino Linotype" w:cs="Palatino Linotype"/>
          <w:sz w:val="22"/>
          <w:szCs w:val="22"/>
        </w:rPr>
      </w:pPr>
    </w:p>
    <w:p w14:paraId="030E6A5B" w14:textId="77777777" w:rsidR="00C877F6" w:rsidRPr="00114F34" w:rsidRDefault="00C877F6" w:rsidP="0059440A">
      <w:pPr>
        <w:spacing w:line="360" w:lineRule="auto"/>
        <w:ind w:right="-93"/>
        <w:jc w:val="both"/>
        <w:rPr>
          <w:rFonts w:ascii="Palatino Linotype" w:eastAsia="Palatino Linotype" w:hAnsi="Palatino Linotype" w:cs="Palatino Linotype"/>
          <w:sz w:val="22"/>
          <w:szCs w:val="22"/>
        </w:rPr>
      </w:pPr>
    </w:p>
    <w:p w14:paraId="5B12C640" w14:textId="77777777" w:rsidR="00C877F6" w:rsidRPr="00114F34" w:rsidRDefault="00C877F6" w:rsidP="0059440A">
      <w:pPr>
        <w:spacing w:line="360" w:lineRule="auto"/>
        <w:ind w:right="-93"/>
        <w:jc w:val="both"/>
        <w:rPr>
          <w:rFonts w:ascii="Palatino Linotype" w:eastAsia="Palatino Linotype" w:hAnsi="Palatino Linotype" w:cs="Palatino Linotype"/>
          <w:sz w:val="22"/>
          <w:szCs w:val="22"/>
        </w:rPr>
      </w:pPr>
    </w:p>
    <w:p w14:paraId="7A4C70FF" w14:textId="77777777" w:rsidR="00C877F6" w:rsidRPr="00114F34" w:rsidRDefault="00C877F6" w:rsidP="0059440A">
      <w:pPr>
        <w:spacing w:line="360" w:lineRule="auto"/>
        <w:ind w:right="-93"/>
        <w:jc w:val="both"/>
        <w:rPr>
          <w:rFonts w:ascii="Palatino Linotype" w:eastAsia="Palatino Linotype" w:hAnsi="Palatino Linotype" w:cs="Palatino Linotype"/>
          <w:sz w:val="22"/>
          <w:szCs w:val="22"/>
        </w:rPr>
      </w:pPr>
    </w:p>
    <w:p w14:paraId="6197DF1F" w14:textId="77777777" w:rsidR="00C877F6" w:rsidRPr="00114F34" w:rsidRDefault="00C877F6" w:rsidP="0059440A">
      <w:pPr>
        <w:spacing w:line="360" w:lineRule="auto"/>
        <w:ind w:right="-93"/>
        <w:jc w:val="both"/>
        <w:rPr>
          <w:rFonts w:ascii="Palatino Linotype" w:eastAsia="Palatino Linotype" w:hAnsi="Palatino Linotype" w:cs="Palatino Linotype"/>
          <w:sz w:val="22"/>
          <w:szCs w:val="22"/>
        </w:rPr>
      </w:pPr>
    </w:p>
    <w:p w14:paraId="1A57851A" w14:textId="77777777" w:rsidR="00C877F6" w:rsidRPr="00114F34" w:rsidRDefault="00C877F6" w:rsidP="0059440A">
      <w:pPr>
        <w:spacing w:line="360" w:lineRule="auto"/>
        <w:ind w:right="49"/>
        <w:jc w:val="both"/>
        <w:rPr>
          <w:rFonts w:ascii="Palatino Linotype" w:eastAsia="Palatino Linotype" w:hAnsi="Palatino Linotype" w:cs="Palatino Linotype"/>
          <w:sz w:val="22"/>
          <w:szCs w:val="22"/>
        </w:rPr>
      </w:pPr>
    </w:p>
    <w:sectPr w:rsidR="00C877F6" w:rsidRPr="00114F34">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4CE8C" w14:textId="77777777" w:rsidR="006124B6" w:rsidRDefault="006124B6">
      <w:r>
        <w:separator/>
      </w:r>
    </w:p>
  </w:endnote>
  <w:endnote w:type="continuationSeparator" w:id="0">
    <w:p w14:paraId="5A804ED8" w14:textId="77777777" w:rsidR="006124B6" w:rsidRDefault="0061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B5D9C5FB-9D4F-4E39-B5BF-317E80A8017A}"/>
    <w:embedBold r:id="rId2" w:fontKey="{EAC42374-388C-4C62-B5ED-014A59897CD0}"/>
    <w:embedItalic r:id="rId3" w:fontKey="{416FBBFD-AA04-4234-BC13-B481BCAD02E1}"/>
    <w:embedBoldItalic r:id="rId4" w:fontKey="{816B9CB5-02F5-42EC-A950-092BAEDC2C2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26074AA4-7343-4D49-AAEF-B48A276886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976816E-7FFF-4DA2-B91E-2B829B17F320}"/>
    <w:embedBold r:id="rId7" w:fontKey="{D8BEB0C0-74A3-4A92-8715-A50D329DF3D1}"/>
    <w:embedItalic r:id="rId8" w:fontKey="{C1188FDF-B523-4726-8A5C-1C6E640A378D}"/>
  </w:font>
  <w:font w:name="Georgia">
    <w:panose1 w:val="02040502050405020303"/>
    <w:charset w:val="00"/>
    <w:family w:val="roman"/>
    <w:pitch w:val="variable"/>
    <w:sig w:usb0="00000287" w:usb1="00000000" w:usb2="00000000" w:usb3="00000000" w:csb0="0000009F" w:csb1="00000000"/>
    <w:embedRegular r:id="rId9" w:fontKey="{A8CE91D3-B315-4487-8E41-7F93BC036E5C}"/>
    <w:embedItalic r:id="rId10" w:fontKey="{8C0F88D8-370B-4022-8608-D048891EE04D}"/>
  </w:font>
  <w:font w:name="Calibri Light">
    <w:panose1 w:val="020F0302020204030204"/>
    <w:charset w:val="00"/>
    <w:family w:val="swiss"/>
    <w:pitch w:val="variable"/>
    <w:sig w:usb0="E4002EFF" w:usb1="C200247B" w:usb2="00000009" w:usb3="00000000" w:csb0="000001FF" w:csb1="00000000"/>
    <w:embedRegular r:id="rId11" w:fontKey="{BEB2E24D-FD42-4D3E-8202-68FDD750370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AA3AAE3" w:rsidR="00914C6A" w:rsidRDefault="00914C6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74A97">
      <w:rPr>
        <w:b/>
        <w:noProof/>
        <w:color w:val="000000"/>
      </w:rPr>
      <w:t>43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74A97">
      <w:rPr>
        <w:b/>
        <w:noProof/>
        <w:color w:val="000000"/>
      </w:rPr>
      <w:t>43</w:t>
    </w:r>
    <w:r>
      <w:rPr>
        <w:b/>
        <w:color w:val="000000"/>
      </w:rPr>
      <w:fldChar w:fldCharType="end"/>
    </w:r>
  </w:p>
  <w:p w14:paraId="7AE4EEFD" w14:textId="77777777" w:rsidR="00914C6A" w:rsidRDefault="00914C6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4B79A59C" w:rsidR="00914C6A" w:rsidRDefault="00914C6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74A97">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74A97">
      <w:rPr>
        <w:b/>
        <w:noProof/>
        <w:color w:val="000000"/>
      </w:rPr>
      <w:t>43</w:t>
    </w:r>
    <w:r>
      <w:rPr>
        <w:b/>
        <w:color w:val="000000"/>
      </w:rPr>
      <w:fldChar w:fldCharType="end"/>
    </w:r>
  </w:p>
  <w:p w14:paraId="6675DA9D" w14:textId="77777777" w:rsidR="00914C6A" w:rsidRDefault="00914C6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33D8A" w14:textId="77777777" w:rsidR="006124B6" w:rsidRDefault="006124B6">
      <w:r>
        <w:separator/>
      </w:r>
    </w:p>
  </w:footnote>
  <w:footnote w:type="continuationSeparator" w:id="0">
    <w:p w14:paraId="7FDE7FDA" w14:textId="77777777" w:rsidR="006124B6" w:rsidRDefault="006124B6">
      <w:r>
        <w:continuationSeparator/>
      </w:r>
    </w:p>
  </w:footnote>
  <w:footnote w:id="1">
    <w:p w14:paraId="3BCF33A1" w14:textId="77777777" w:rsidR="00914C6A" w:rsidRDefault="00914C6A" w:rsidP="0092177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914C6A" w:rsidRDefault="00914C6A">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914C6A" w14:paraId="3DE1F927" w14:textId="77777777">
      <w:tc>
        <w:tcPr>
          <w:tcW w:w="2551" w:type="dxa"/>
          <w:vAlign w:val="center"/>
        </w:tcPr>
        <w:p w14:paraId="27218DF9"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3DCF3B39" w:rsidR="00914C6A" w:rsidRDefault="00914C6A"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10294/INFOEM/IP/RR/2025</w:t>
          </w:r>
        </w:p>
      </w:tc>
    </w:tr>
    <w:tr w:rsidR="00914C6A" w14:paraId="6E2D1273" w14:textId="77777777">
      <w:trPr>
        <w:trHeight w:val="217"/>
      </w:trPr>
      <w:tc>
        <w:tcPr>
          <w:tcW w:w="2551" w:type="dxa"/>
          <w:vAlign w:val="center"/>
        </w:tcPr>
        <w:p w14:paraId="21203565"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18FEA1D3" w:rsidR="00914C6A" w:rsidRDefault="00914C6A"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Sistema Municipal para el Desarrollo Integral de la Familia de Huehuetoca</w:t>
          </w:r>
        </w:p>
      </w:tc>
    </w:tr>
    <w:tr w:rsidR="00914C6A" w14:paraId="651D01A7" w14:textId="77777777">
      <w:tc>
        <w:tcPr>
          <w:tcW w:w="2551" w:type="dxa"/>
          <w:vAlign w:val="center"/>
        </w:tcPr>
        <w:p w14:paraId="5229B5A5"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914C6A" w:rsidRDefault="00914C6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914C6A" w:rsidRDefault="00914C6A">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914C6A" w14:paraId="1419E4B9" w14:textId="77777777">
      <w:tc>
        <w:tcPr>
          <w:tcW w:w="2343" w:type="dxa"/>
          <w:vAlign w:val="center"/>
        </w:tcPr>
        <w:p w14:paraId="0A4DAE44"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58C57C5" w:rsidR="00914C6A" w:rsidRDefault="00914C6A" w:rsidP="00AB100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10294/INFOEM/IP/RR/2025</w:t>
          </w:r>
        </w:p>
      </w:tc>
    </w:tr>
    <w:tr w:rsidR="00914C6A" w14:paraId="5406FED2" w14:textId="77777777">
      <w:tc>
        <w:tcPr>
          <w:tcW w:w="2343" w:type="dxa"/>
          <w:vAlign w:val="center"/>
        </w:tcPr>
        <w:p w14:paraId="40683B83"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3EC996EE"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914C6A" w14:paraId="0CE2BEAE" w14:textId="77777777">
      <w:trPr>
        <w:trHeight w:val="152"/>
      </w:trPr>
      <w:tc>
        <w:tcPr>
          <w:tcW w:w="2343" w:type="dxa"/>
          <w:vAlign w:val="center"/>
        </w:tcPr>
        <w:p w14:paraId="2B6A9907" w14:textId="77777777" w:rsidR="00914C6A" w:rsidRDefault="00914C6A">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914C6A" w:rsidRDefault="00914C6A">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710C3D5C" w:rsidR="00914C6A" w:rsidRDefault="00914C6A"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Sistema Municipal para el Desarrollo Integral de la Familia de Huehuetoca</w:t>
          </w:r>
        </w:p>
      </w:tc>
    </w:tr>
    <w:tr w:rsidR="00914C6A" w14:paraId="1EF4B579" w14:textId="77777777">
      <w:tc>
        <w:tcPr>
          <w:tcW w:w="2343" w:type="dxa"/>
          <w:vAlign w:val="center"/>
        </w:tcPr>
        <w:p w14:paraId="71B9E111"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914C6A" w:rsidRDefault="00914C6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914C6A" w:rsidRDefault="00914C6A">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1"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18"/>
  </w:num>
  <w:num w:numId="4">
    <w:abstractNumId w:val="29"/>
  </w:num>
  <w:num w:numId="5">
    <w:abstractNumId w:val="10"/>
  </w:num>
  <w:num w:numId="6">
    <w:abstractNumId w:val="24"/>
  </w:num>
  <w:num w:numId="7">
    <w:abstractNumId w:val="30"/>
  </w:num>
  <w:num w:numId="8">
    <w:abstractNumId w:val="6"/>
  </w:num>
  <w:num w:numId="9">
    <w:abstractNumId w:val="0"/>
  </w:num>
  <w:num w:numId="10">
    <w:abstractNumId w:val="4"/>
  </w:num>
  <w:num w:numId="11">
    <w:abstractNumId w:val="22"/>
  </w:num>
  <w:num w:numId="12">
    <w:abstractNumId w:val="15"/>
  </w:num>
  <w:num w:numId="13">
    <w:abstractNumId w:val="21"/>
  </w:num>
  <w:num w:numId="14">
    <w:abstractNumId w:val="20"/>
  </w:num>
  <w:num w:numId="15">
    <w:abstractNumId w:val="14"/>
  </w:num>
  <w:num w:numId="16">
    <w:abstractNumId w:val="12"/>
  </w:num>
  <w:num w:numId="17">
    <w:abstractNumId w:val="28"/>
  </w:num>
  <w:num w:numId="18">
    <w:abstractNumId w:val="26"/>
  </w:num>
  <w:num w:numId="19">
    <w:abstractNumId w:val="13"/>
  </w:num>
  <w:num w:numId="20">
    <w:abstractNumId w:val="25"/>
  </w:num>
  <w:num w:numId="21">
    <w:abstractNumId w:val="1"/>
  </w:num>
  <w:num w:numId="22">
    <w:abstractNumId w:val="9"/>
  </w:num>
  <w:num w:numId="23">
    <w:abstractNumId w:val="11"/>
  </w:num>
  <w:num w:numId="24">
    <w:abstractNumId w:val="3"/>
  </w:num>
  <w:num w:numId="25">
    <w:abstractNumId w:val="8"/>
  </w:num>
  <w:num w:numId="26">
    <w:abstractNumId w:val="16"/>
  </w:num>
  <w:num w:numId="27">
    <w:abstractNumId w:val="7"/>
  </w:num>
  <w:num w:numId="28">
    <w:abstractNumId w:val="27"/>
  </w:num>
  <w:num w:numId="29">
    <w:abstractNumId w:val="23"/>
  </w:num>
  <w:num w:numId="30">
    <w:abstractNumId w:val="17"/>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460"/>
    <w:rsid w:val="00011BB7"/>
    <w:rsid w:val="000140E9"/>
    <w:rsid w:val="00074A97"/>
    <w:rsid w:val="00077E37"/>
    <w:rsid w:val="00085E1F"/>
    <w:rsid w:val="00094655"/>
    <w:rsid w:val="000976C0"/>
    <w:rsid w:val="000C2D35"/>
    <w:rsid w:val="000F0CA2"/>
    <w:rsid w:val="00102B00"/>
    <w:rsid w:val="0010766B"/>
    <w:rsid w:val="00114F34"/>
    <w:rsid w:val="0012241A"/>
    <w:rsid w:val="001244B6"/>
    <w:rsid w:val="00137C81"/>
    <w:rsid w:val="00167CFB"/>
    <w:rsid w:val="001713BF"/>
    <w:rsid w:val="0017592D"/>
    <w:rsid w:val="00215433"/>
    <w:rsid w:val="00220962"/>
    <w:rsid w:val="00251552"/>
    <w:rsid w:val="00261424"/>
    <w:rsid w:val="00294BBE"/>
    <w:rsid w:val="00296C0E"/>
    <w:rsid w:val="002A0578"/>
    <w:rsid w:val="002A38A5"/>
    <w:rsid w:val="002A642E"/>
    <w:rsid w:val="002C07FD"/>
    <w:rsid w:val="002C63CA"/>
    <w:rsid w:val="002E51A0"/>
    <w:rsid w:val="002F0436"/>
    <w:rsid w:val="002F289C"/>
    <w:rsid w:val="00310705"/>
    <w:rsid w:val="00313334"/>
    <w:rsid w:val="0034064C"/>
    <w:rsid w:val="003412FF"/>
    <w:rsid w:val="00357E62"/>
    <w:rsid w:val="00361917"/>
    <w:rsid w:val="00362AE5"/>
    <w:rsid w:val="00381615"/>
    <w:rsid w:val="00382B63"/>
    <w:rsid w:val="003B67F8"/>
    <w:rsid w:val="003B746B"/>
    <w:rsid w:val="003C7D63"/>
    <w:rsid w:val="003D17CE"/>
    <w:rsid w:val="003F6A2A"/>
    <w:rsid w:val="00404717"/>
    <w:rsid w:val="00413D80"/>
    <w:rsid w:val="00421C3A"/>
    <w:rsid w:val="00430960"/>
    <w:rsid w:val="00457B72"/>
    <w:rsid w:val="004C0383"/>
    <w:rsid w:val="004D0543"/>
    <w:rsid w:val="004D7AC2"/>
    <w:rsid w:val="004E5770"/>
    <w:rsid w:val="004F6B10"/>
    <w:rsid w:val="00500764"/>
    <w:rsid w:val="00507CDE"/>
    <w:rsid w:val="005116B7"/>
    <w:rsid w:val="00541989"/>
    <w:rsid w:val="00541C72"/>
    <w:rsid w:val="00571BF7"/>
    <w:rsid w:val="005838D9"/>
    <w:rsid w:val="0059440A"/>
    <w:rsid w:val="005A4875"/>
    <w:rsid w:val="005A668A"/>
    <w:rsid w:val="005B15F7"/>
    <w:rsid w:val="005B4D25"/>
    <w:rsid w:val="005B79A1"/>
    <w:rsid w:val="005C3FA2"/>
    <w:rsid w:val="005F7B9F"/>
    <w:rsid w:val="00605693"/>
    <w:rsid w:val="00607DE9"/>
    <w:rsid w:val="00611E80"/>
    <w:rsid w:val="006124B6"/>
    <w:rsid w:val="00625658"/>
    <w:rsid w:val="00634BF1"/>
    <w:rsid w:val="00646662"/>
    <w:rsid w:val="00692CEB"/>
    <w:rsid w:val="006C5268"/>
    <w:rsid w:val="006D2F09"/>
    <w:rsid w:val="006D4A7D"/>
    <w:rsid w:val="00724F99"/>
    <w:rsid w:val="00730751"/>
    <w:rsid w:val="00740429"/>
    <w:rsid w:val="007425E8"/>
    <w:rsid w:val="007668BD"/>
    <w:rsid w:val="007671AC"/>
    <w:rsid w:val="007830DC"/>
    <w:rsid w:val="007A250C"/>
    <w:rsid w:val="007C365E"/>
    <w:rsid w:val="007C7D62"/>
    <w:rsid w:val="00807BED"/>
    <w:rsid w:val="00816709"/>
    <w:rsid w:val="00822FC6"/>
    <w:rsid w:val="0083209D"/>
    <w:rsid w:val="00843597"/>
    <w:rsid w:val="0085476E"/>
    <w:rsid w:val="00862F3D"/>
    <w:rsid w:val="0089595B"/>
    <w:rsid w:val="008A3B54"/>
    <w:rsid w:val="008D5D61"/>
    <w:rsid w:val="008D6076"/>
    <w:rsid w:val="008E4A90"/>
    <w:rsid w:val="008E5996"/>
    <w:rsid w:val="00911E6F"/>
    <w:rsid w:val="00914C6A"/>
    <w:rsid w:val="00921198"/>
    <w:rsid w:val="00921774"/>
    <w:rsid w:val="009420F2"/>
    <w:rsid w:val="009456FA"/>
    <w:rsid w:val="00973790"/>
    <w:rsid w:val="00992177"/>
    <w:rsid w:val="00995DE6"/>
    <w:rsid w:val="009C5423"/>
    <w:rsid w:val="009D0B8C"/>
    <w:rsid w:val="009D53E9"/>
    <w:rsid w:val="009F2A51"/>
    <w:rsid w:val="00A10647"/>
    <w:rsid w:val="00A11677"/>
    <w:rsid w:val="00A2378F"/>
    <w:rsid w:val="00A2697B"/>
    <w:rsid w:val="00A51182"/>
    <w:rsid w:val="00A9075C"/>
    <w:rsid w:val="00A91027"/>
    <w:rsid w:val="00AA08AE"/>
    <w:rsid w:val="00AA5D5B"/>
    <w:rsid w:val="00AB100B"/>
    <w:rsid w:val="00AE181D"/>
    <w:rsid w:val="00AE4C99"/>
    <w:rsid w:val="00AF38EF"/>
    <w:rsid w:val="00B01F31"/>
    <w:rsid w:val="00B11D16"/>
    <w:rsid w:val="00B5278D"/>
    <w:rsid w:val="00B67B0F"/>
    <w:rsid w:val="00B8230E"/>
    <w:rsid w:val="00BF7077"/>
    <w:rsid w:val="00C562F4"/>
    <w:rsid w:val="00C760D0"/>
    <w:rsid w:val="00C877F6"/>
    <w:rsid w:val="00C975DF"/>
    <w:rsid w:val="00CA6FB7"/>
    <w:rsid w:val="00CD4BE9"/>
    <w:rsid w:val="00CD547C"/>
    <w:rsid w:val="00D06F57"/>
    <w:rsid w:val="00D261B6"/>
    <w:rsid w:val="00D3382D"/>
    <w:rsid w:val="00D47A86"/>
    <w:rsid w:val="00D5108C"/>
    <w:rsid w:val="00D548D9"/>
    <w:rsid w:val="00D63364"/>
    <w:rsid w:val="00DA6825"/>
    <w:rsid w:val="00DC2CE2"/>
    <w:rsid w:val="00DC5898"/>
    <w:rsid w:val="00E21C9B"/>
    <w:rsid w:val="00E34B63"/>
    <w:rsid w:val="00E41166"/>
    <w:rsid w:val="00E542DD"/>
    <w:rsid w:val="00E645F7"/>
    <w:rsid w:val="00E90A7F"/>
    <w:rsid w:val="00E97AD5"/>
    <w:rsid w:val="00EC43D4"/>
    <w:rsid w:val="00ED1F46"/>
    <w:rsid w:val="00EE30D8"/>
    <w:rsid w:val="00F11903"/>
    <w:rsid w:val="00F266BD"/>
    <w:rsid w:val="00F36565"/>
    <w:rsid w:val="00F60B31"/>
    <w:rsid w:val="00F90408"/>
    <w:rsid w:val="00FA5673"/>
    <w:rsid w:val="00FA6C9F"/>
    <w:rsid w:val="00FB389B"/>
    <w:rsid w:val="00FB56F2"/>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10942</Words>
  <Characters>60182</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2025-12-12T16:50:00Z</cp:lastPrinted>
  <dcterms:created xsi:type="dcterms:W3CDTF">2026-01-20T17:50:00Z</dcterms:created>
  <dcterms:modified xsi:type="dcterms:W3CDTF">2026-01-20T17:50:00Z</dcterms:modified>
</cp:coreProperties>
</file>