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0F37147A" w:rsidR="00AE3DA7" w:rsidRPr="00D879A7" w:rsidRDefault="00AE3DA7" w:rsidP="00D879A7">
          <w:pPr>
            <w:pStyle w:val="TtulodeTDC"/>
            <w:spacing w:before="0" w:line="240" w:lineRule="auto"/>
            <w:rPr>
              <w:rFonts w:ascii="Palatino Linotype" w:hAnsi="Palatino Linotype"/>
              <w:color w:val="auto"/>
              <w:sz w:val="24"/>
              <w:szCs w:val="24"/>
              <w:lang w:val="es-ES"/>
            </w:rPr>
          </w:pPr>
          <w:r w:rsidRPr="00D879A7">
            <w:rPr>
              <w:rFonts w:ascii="Palatino Linotype" w:hAnsi="Palatino Linotype"/>
              <w:color w:val="auto"/>
              <w:sz w:val="24"/>
              <w:szCs w:val="24"/>
              <w:lang w:val="es-ES"/>
            </w:rPr>
            <w:t>Contenido</w:t>
          </w:r>
        </w:p>
        <w:p w14:paraId="3EB312A7" w14:textId="77777777" w:rsidR="00AA6EA9" w:rsidRPr="00D879A7" w:rsidRDefault="00AA6EA9" w:rsidP="00D879A7">
          <w:pPr>
            <w:spacing w:line="240" w:lineRule="auto"/>
            <w:rPr>
              <w:sz w:val="16"/>
              <w:szCs w:val="16"/>
              <w:lang w:val="es-ES" w:eastAsia="es-MX"/>
            </w:rPr>
          </w:pPr>
        </w:p>
        <w:p w14:paraId="2C256F62" w14:textId="653EB284" w:rsidR="00D879A7" w:rsidRPr="00D879A7" w:rsidRDefault="00AE3DA7" w:rsidP="00D879A7">
          <w:pPr>
            <w:pStyle w:val="TDC1"/>
            <w:tabs>
              <w:tab w:val="right" w:leader="dot" w:pos="9034"/>
            </w:tabs>
            <w:rPr>
              <w:rFonts w:asciiTheme="minorHAnsi" w:eastAsiaTheme="minorEastAsia" w:hAnsiTheme="minorHAnsi" w:cstheme="minorBidi"/>
              <w:noProof/>
              <w:szCs w:val="22"/>
              <w:lang w:eastAsia="es-MX"/>
            </w:rPr>
          </w:pPr>
          <w:r w:rsidRPr="00D879A7">
            <w:rPr>
              <w:sz w:val="16"/>
              <w:szCs w:val="16"/>
            </w:rPr>
            <w:fldChar w:fldCharType="begin"/>
          </w:r>
          <w:r w:rsidRPr="00D879A7">
            <w:rPr>
              <w:sz w:val="16"/>
              <w:szCs w:val="16"/>
            </w:rPr>
            <w:instrText xml:space="preserve"> TOC \o "1-3" \h \z \u </w:instrText>
          </w:r>
          <w:r w:rsidRPr="00D879A7">
            <w:rPr>
              <w:sz w:val="16"/>
              <w:szCs w:val="16"/>
            </w:rPr>
            <w:fldChar w:fldCharType="separate"/>
          </w:r>
          <w:hyperlink w:anchor="_Toc202418928" w:history="1">
            <w:r w:rsidR="00D879A7" w:rsidRPr="00D879A7">
              <w:rPr>
                <w:rStyle w:val="Hipervnculo"/>
                <w:noProof/>
                <w:color w:val="auto"/>
              </w:rPr>
              <w:t>ANTECEDENTES</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_Toc202418928 \h </w:instrText>
            </w:r>
            <w:r w:rsidR="00D879A7" w:rsidRPr="00D879A7">
              <w:rPr>
                <w:noProof/>
                <w:webHidden/>
              </w:rPr>
            </w:r>
            <w:r w:rsidR="00D879A7" w:rsidRPr="00D879A7">
              <w:rPr>
                <w:noProof/>
                <w:webHidden/>
              </w:rPr>
              <w:fldChar w:fldCharType="separate"/>
            </w:r>
            <w:r w:rsidR="000C72F8">
              <w:rPr>
                <w:noProof/>
                <w:webHidden/>
              </w:rPr>
              <w:t>1</w:t>
            </w:r>
            <w:r w:rsidR="00D879A7" w:rsidRPr="00D879A7">
              <w:rPr>
                <w:noProof/>
                <w:webHidden/>
              </w:rPr>
              <w:fldChar w:fldCharType="end"/>
            </w:r>
          </w:hyperlink>
        </w:p>
        <w:p w14:paraId="332ED8EC" w14:textId="33446FFC" w:rsidR="00D879A7" w:rsidRPr="00D879A7" w:rsidRDefault="00C618D5" w:rsidP="00D879A7">
          <w:pPr>
            <w:pStyle w:val="TDC2"/>
            <w:rPr>
              <w:rFonts w:asciiTheme="minorHAnsi" w:eastAsiaTheme="minorEastAsia" w:hAnsiTheme="minorHAnsi" w:cstheme="minorBidi"/>
              <w:noProof/>
              <w:szCs w:val="22"/>
              <w:lang w:eastAsia="es-MX"/>
            </w:rPr>
          </w:pPr>
          <w:hyperlink w:anchor="_Toc202418929" w:history="1">
            <w:r w:rsidR="00D879A7" w:rsidRPr="00D879A7">
              <w:rPr>
                <w:rStyle w:val="Hipervnculo"/>
                <w:noProof/>
                <w:color w:val="auto"/>
              </w:rPr>
              <w:t>DE LA SOLICITUD DE INFORMACIÓN</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_Toc202418929 \h </w:instrText>
            </w:r>
            <w:r w:rsidR="00D879A7" w:rsidRPr="00D879A7">
              <w:rPr>
                <w:noProof/>
                <w:webHidden/>
              </w:rPr>
            </w:r>
            <w:r w:rsidR="00D879A7" w:rsidRPr="00D879A7">
              <w:rPr>
                <w:noProof/>
                <w:webHidden/>
              </w:rPr>
              <w:fldChar w:fldCharType="separate"/>
            </w:r>
            <w:r w:rsidR="000C72F8">
              <w:rPr>
                <w:noProof/>
                <w:webHidden/>
              </w:rPr>
              <w:t>1</w:t>
            </w:r>
            <w:r w:rsidR="00D879A7" w:rsidRPr="00D879A7">
              <w:rPr>
                <w:noProof/>
                <w:webHidden/>
              </w:rPr>
              <w:fldChar w:fldCharType="end"/>
            </w:r>
          </w:hyperlink>
        </w:p>
        <w:p w14:paraId="274492CE" w14:textId="67F2A8D5" w:rsidR="00D879A7" w:rsidRPr="00D879A7" w:rsidRDefault="00C618D5" w:rsidP="00D879A7">
          <w:pPr>
            <w:pStyle w:val="TDC3"/>
            <w:rPr>
              <w:rFonts w:asciiTheme="minorHAnsi" w:eastAsiaTheme="minorEastAsia" w:hAnsiTheme="minorHAnsi" w:cstheme="minorBidi"/>
              <w:noProof/>
              <w:szCs w:val="22"/>
              <w:lang w:eastAsia="es-MX"/>
            </w:rPr>
          </w:pPr>
          <w:hyperlink w:anchor="_Toc202418930" w:history="1">
            <w:r w:rsidR="00D879A7" w:rsidRPr="00D879A7">
              <w:rPr>
                <w:rStyle w:val="Hipervnculo"/>
                <w:noProof/>
                <w:color w:val="auto"/>
              </w:rPr>
              <w:t>a) Solicitud de información</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_Toc202418930 \h </w:instrText>
            </w:r>
            <w:r w:rsidR="00D879A7" w:rsidRPr="00D879A7">
              <w:rPr>
                <w:noProof/>
                <w:webHidden/>
              </w:rPr>
            </w:r>
            <w:r w:rsidR="00D879A7" w:rsidRPr="00D879A7">
              <w:rPr>
                <w:noProof/>
                <w:webHidden/>
              </w:rPr>
              <w:fldChar w:fldCharType="separate"/>
            </w:r>
            <w:r w:rsidR="000C72F8">
              <w:rPr>
                <w:noProof/>
                <w:webHidden/>
              </w:rPr>
              <w:t>1</w:t>
            </w:r>
            <w:r w:rsidR="00D879A7" w:rsidRPr="00D879A7">
              <w:rPr>
                <w:noProof/>
                <w:webHidden/>
              </w:rPr>
              <w:fldChar w:fldCharType="end"/>
            </w:r>
          </w:hyperlink>
        </w:p>
        <w:p w14:paraId="0CC09DBD" w14:textId="21964103" w:rsidR="00D879A7" w:rsidRPr="00D879A7" w:rsidRDefault="00C618D5" w:rsidP="00D879A7">
          <w:pPr>
            <w:pStyle w:val="TDC3"/>
            <w:rPr>
              <w:rFonts w:asciiTheme="minorHAnsi" w:eastAsiaTheme="minorEastAsia" w:hAnsiTheme="minorHAnsi" w:cstheme="minorBidi"/>
              <w:noProof/>
              <w:szCs w:val="22"/>
              <w:lang w:eastAsia="es-MX"/>
            </w:rPr>
          </w:pPr>
          <w:hyperlink w:anchor="_Toc202418931" w:history="1">
            <w:r w:rsidR="00D879A7" w:rsidRPr="00D879A7">
              <w:rPr>
                <w:rStyle w:val="Hipervnculo"/>
                <w:noProof/>
                <w:color w:val="auto"/>
                <w:lang w:val="es-ES"/>
              </w:rPr>
              <w:t>b) Solicitud de aclaración</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_Toc202418931 \h </w:instrText>
            </w:r>
            <w:r w:rsidR="00D879A7" w:rsidRPr="00D879A7">
              <w:rPr>
                <w:noProof/>
                <w:webHidden/>
              </w:rPr>
            </w:r>
            <w:r w:rsidR="00D879A7" w:rsidRPr="00D879A7">
              <w:rPr>
                <w:noProof/>
                <w:webHidden/>
              </w:rPr>
              <w:fldChar w:fldCharType="separate"/>
            </w:r>
            <w:r w:rsidR="000C72F8">
              <w:rPr>
                <w:noProof/>
                <w:webHidden/>
              </w:rPr>
              <w:t>2</w:t>
            </w:r>
            <w:r w:rsidR="00D879A7" w:rsidRPr="00D879A7">
              <w:rPr>
                <w:noProof/>
                <w:webHidden/>
              </w:rPr>
              <w:fldChar w:fldCharType="end"/>
            </w:r>
          </w:hyperlink>
        </w:p>
        <w:p w14:paraId="54701847" w14:textId="3FCD8D61" w:rsidR="00D879A7" w:rsidRPr="00D879A7" w:rsidRDefault="00C618D5" w:rsidP="00D879A7">
          <w:pPr>
            <w:pStyle w:val="TDC3"/>
            <w:rPr>
              <w:rFonts w:asciiTheme="minorHAnsi" w:eastAsiaTheme="minorEastAsia" w:hAnsiTheme="minorHAnsi" w:cstheme="minorBidi"/>
              <w:noProof/>
              <w:szCs w:val="22"/>
              <w:lang w:eastAsia="es-MX"/>
            </w:rPr>
          </w:pPr>
          <w:hyperlink w:anchor="_Toc202418932" w:history="1">
            <w:r w:rsidR="00D879A7" w:rsidRPr="00D879A7">
              <w:rPr>
                <w:rStyle w:val="Hipervnculo"/>
                <w:noProof/>
                <w:color w:val="auto"/>
                <w:lang w:val="es-ES"/>
              </w:rPr>
              <w:t>c) Aclaración</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_Toc202418932 \h </w:instrText>
            </w:r>
            <w:r w:rsidR="00D879A7" w:rsidRPr="00D879A7">
              <w:rPr>
                <w:noProof/>
                <w:webHidden/>
              </w:rPr>
            </w:r>
            <w:r w:rsidR="00D879A7" w:rsidRPr="00D879A7">
              <w:rPr>
                <w:noProof/>
                <w:webHidden/>
              </w:rPr>
              <w:fldChar w:fldCharType="separate"/>
            </w:r>
            <w:r w:rsidR="000C72F8">
              <w:rPr>
                <w:noProof/>
                <w:webHidden/>
              </w:rPr>
              <w:t>2</w:t>
            </w:r>
            <w:r w:rsidR="00D879A7" w:rsidRPr="00D879A7">
              <w:rPr>
                <w:noProof/>
                <w:webHidden/>
              </w:rPr>
              <w:fldChar w:fldCharType="end"/>
            </w:r>
          </w:hyperlink>
        </w:p>
        <w:p w14:paraId="6B60339B" w14:textId="61F57A7E" w:rsidR="00D879A7" w:rsidRPr="00D879A7" w:rsidRDefault="00C618D5" w:rsidP="00D879A7">
          <w:pPr>
            <w:pStyle w:val="TDC3"/>
            <w:rPr>
              <w:rFonts w:asciiTheme="minorHAnsi" w:eastAsiaTheme="minorEastAsia" w:hAnsiTheme="minorHAnsi" w:cstheme="minorBidi"/>
              <w:noProof/>
              <w:szCs w:val="22"/>
              <w:lang w:eastAsia="es-MX"/>
            </w:rPr>
          </w:pPr>
          <w:hyperlink w:anchor="_Toc202418933" w:history="1">
            <w:r w:rsidR="00D879A7" w:rsidRPr="00D879A7">
              <w:rPr>
                <w:rStyle w:val="Hipervnculo"/>
                <w:noProof/>
                <w:color w:val="auto"/>
                <w:lang w:val="es-ES"/>
              </w:rPr>
              <w:t>d</w:t>
            </w:r>
            <w:r w:rsidR="00D879A7" w:rsidRPr="00D879A7">
              <w:rPr>
                <w:rStyle w:val="Hipervnculo"/>
                <w:noProof/>
                <w:color w:val="auto"/>
              </w:rPr>
              <w:t>) Turno de la solicitud de información</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_Toc202418933 \h </w:instrText>
            </w:r>
            <w:r w:rsidR="00D879A7" w:rsidRPr="00D879A7">
              <w:rPr>
                <w:noProof/>
                <w:webHidden/>
              </w:rPr>
            </w:r>
            <w:r w:rsidR="00D879A7" w:rsidRPr="00D879A7">
              <w:rPr>
                <w:noProof/>
                <w:webHidden/>
              </w:rPr>
              <w:fldChar w:fldCharType="separate"/>
            </w:r>
            <w:r w:rsidR="000C72F8">
              <w:rPr>
                <w:noProof/>
                <w:webHidden/>
              </w:rPr>
              <w:t>3</w:t>
            </w:r>
            <w:r w:rsidR="00D879A7" w:rsidRPr="00D879A7">
              <w:rPr>
                <w:noProof/>
                <w:webHidden/>
              </w:rPr>
              <w:fldChar w:fldCharType="end"/>
            </w:r>
          </w:hyperlink>
        </w:p>
        <w:p w14:paraId="64A8BD03" w14:textId="50A1A395" w:rsidR="00D879A7" w:rsidRPr="00D879A7" w:rsidRDefault="00C618D5" w:rsidP="00D879A7">
          <w:pPr>
            <w:pStyle w:val="TDC3"/>
            <w:rPr>
              <w:rFonts w:asciiTheme="minorHAnsi" w:eastAsiaTheme="minorEastAsia" w:hAnsiTheme="minorHAnsi" w:cstheme="minorBidi"/>
              <w:noProof/>
              <w:szCs w:val="22"/>
              <w:lang w:eastAsia="es-MX"/>
            </w:rPr>
          </w:pPr>
          <w:hyperlink w:anchor="_Toc202418934" w:history="1">
            <w:r w:rsidR="00D879A7" w:rsidRPr="00D879A7">
              <w:rPr>
                <w:rStyle w:val="Hipervnculo"/>
                <w:noProof/>
                <w:color w:val="auto"/>
                <w:lang w:val="es-ES"/>
              </w:rPr>
              <w:t xml:space="preserve">e) Respuesta </w:t>
            </w:r>
            <w:r w:rsidR="00D879A7" w:rsidRPr="00D879A7">
              <w:rPr>
                <w:rStyle w:val="Hipervnculo"/>
                <w:rFonts w:eastAsia="Calibri"/>
                <w:noProof/>
                <w:color w:val="auto"/>
                <w:lang w:eastAsia="en-US"/>
              </w:rPr>
              <w:t>del Sujeto Obligado</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_Toc202418934 \h </w:instrText>
            </w:r>
            <w:r w:rsidR="00D879A7" w:rsidRPr="00D879A7">
              <w:rPr>
                <w:noProof/>
                <w:webHidden/>
              </w:rPr>
            </w:r>
            <w:r w:rsidR="00D879A7" w:rsidRPr="00D879A7">
              <w:rPr>
                <w:noProof/>
                <w:webHidden/>
              </w:rPr>
              <w:fldChar w:fldCharType="separate"/>
            </w:r>
            <w:r w:rsidR="000C72F8">
              <w:rPr>
                <w:noProof/>
                <w:webHidden/>
              </w:rPr>
              <w:t>3</w:t>
            </w:r>
            <w:r w:rsidR="00D879A7" w:rsidRPr="00D879A7">
              <w:rPr>
                <w:noProof/>
                <w:webHidden/>
              </w:rPr>
              <w:fldChar w:fldCharType="end"/>
            </w:r>
          </w:hyperlink>
        </w:p>
        <w:p w14:paraId="38681819" w14:textId="1C53A118" w:rsidR="00D879A7" w:rsidRPr="00D879A7" w:rsidRDefault="00C618D5" w:rsidP="00D879A7">
          <w:pPr>
            <w:pStyle w:val="TDC2"/>
            <w:rPr>
              <w:rFonts w:asciiTheme="minorHAnsi" w:eastAsiaTheme="minorEastAsia" w:hAnsiTheme="minorHAnsi" w:cstheme="minorBidi"/>
              <w:noProof/>
              <w:szCs w:val="22"/>
              <w:lang w:eastAsia="es-MX"/>
            </w:rPr>
          </w:pPr>
          <w:hyperlink w:anchor="_Toc202418935" w:history="1">
            <w:r w:rsidR="00D879A7" w:rsidRPr="00D879A7">
              <w:rPr>
                <w:rStyle w:val="Hipervnculo"/>
                <w:noProof/>
                <w:color w:val="auto"/>
              </w:rPr>
              <w:t>DEL RECURSO DE REVISIÓN</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_Toc202418935 \h </w:instrText>
            </w:r>
            <w:r w:rsidR="00D879A7" w:rsidRPr="00D879A7">
              <w:rPr>
                <w:noProof/>
                <w:webHidden/>
              </w:rPr>
            </w:r>
            <w:r w:rsidR="00D879A7" w:rsidRPr="00D879A7">
              <w:rPr>
                <w:noProof/>
                <w:webHidden/>
              </w:rPr>
              <w:fldChar w:fldCharType="separate"/>
            </w:r>
            <w:r w:rsidR="000C72F8">
              <w:rPr>
                <w:noProof/>
                <w:webHidden/>
              </w:rPr>
              <w:t>3</w:t>
            </w:r>
            <w:r w:rsidR="00D879A7" w:rsidRPr="00D879A7">
              <w:rPr>
                <w:noProof/>
                <w:webHidden/>
              </w:rPr>
              <w:fldChar w:fldCharType="end"/>
            </w:r>
          </w:hyperlink>
        </w:p>
        <w:p w14:paraId="0C71422A" w14:textId="2415866A" w:rsidR="00D879A7" w:rsidRPr="00D879A7" w:rsidRDefault="00C618D5" w:rsidP="00D879A7">
          <w:pPr>
            <w:pStyle w:val="TDC3"/>
            <w:rPr>
              <w:rFonts w:asciiTheme="minorHAnsi" w:eastAsiaTheme="minorEastAsia" w:hAnsiTheme="minorHAnsi" w:cstheme="minorBidi"/>
              <w:noProof/>
              <w:szCs w:val="22"/>
              <w:lang w:eastAsia="es-MX"/>
            </w:rPr>
          </w:pPr>
          <w:hyperlink w:anchor="_Toc202418936" w:history="1">
            <w:r w:rsidR="00D879A7" w:rsidRPr="00D879A7">
              <w:rPr>
                <w:rStyle w:val="Hipervnculo"/>
                <w:noProof/>
                <w:color w:val="auto"/>
              </w:rPr>
              <w:t>a) Interposición del Recurso de Revisión</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_Toc202418936 \h </w:instrText>
            </w:r>
            <w:r w:rsidR="00D879A7" w:rsidRPr="00D879A7">
              <w:rPr>
                <w:noProof/>
                <w:webHidden/>
              </w:rPr>
            </w:r>
            <w:r w:rsidR="00D879A7" w:rsidRPr="00D879A7">
              <w:rPr>
                <w:noProof/>
                <w:webHidden/>
              </w:rPr>
              <w:fldChar w:fldCharType="separate"/>
            </w:r>
            <w:r w:rsidR="000C72F8">
              <w:rPr>
                <w:noProof/>
                <w:webHidden/>
              </w:rPr>
              <w:t>3</w:t>
            </w:r>
            <w:r w:rsidR="00D879A7" w:rsidRPr="00D879A7">
              <w:rPr>
                <w:noProof/>
                <w:webHidden/>
              </w:rPr>
              <w:fldChar w:fldCharType="end"/>
            </w:r>
          </w:hyperlink>
        </w:p>
        <w:p w14:paraId="7003F8E1" w14:textId="05CC5C50" w:rsidR="00D879A7" w:rsidRPr="00D879A7" w:rsidRDefault="00C618D5" w:rsidP="00D879A7">
          <w:pPr>
            <w:pStyle w:val="TDC3"/>
            <w:rPr>
              <w:rFonts w:asciiTheme="minorHAnsi" w:eastAsiaTheme="minorEastAsia" w:hAnsiTheme="minorHAnsi" w:cstheme="minorBidi"/>
              <w:noProof/>
              <w:szCs w:val="22"/>
              <w:lang w:eastAsia="es-MX"/>
            </w:rPr>
          </w:pPr>
          <w:hyperlink w:anchor="_Toc202418937" w:history="1">
            <w:r w:rsidR="00D879A7" w:rsidRPr="00D879A7">
              <w:rPr>
                <w:rStyle w:val="Hipervnculo"/>
                <w:noProof/>
                <w:color w:val="auto"/>
              </w:rPr>
              <w:t>b) Turno del Recurso de Revisión</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_Toc202418937 \h </w:instrText>
            </w:r>
            <w:r w:rsidR="00D879A7" w:rsidRPr="00D879A7">
              <w:rPr>
                <w:noProof/>
                <w:webHidden/>
              </w:rPr>
            </w:r>
            <w:r w:rsidR="00D879A7" w:rsidRPr="00D879A7">
              <w:rPr>
                <w:noProof/>
                <w:webHidden/>
              </w:rPr>
              <w:fldChar w:fldCharType="separate"/>
            </w:r>
            <w:r w:rsidR="000C72F8">
              <w:rPr>
                <w:noProof/>
                <w:webHidden/>
              </w:rPr>
              <w:t>4</w:t>
            </w:r>
            <w:r w:rsidR="00D879A7" w:rsidRPr="00D879A7">
              <w:rPr>
                <w:noProof/>
                <w:webHidden/>
              </w:rPr>
              <w:fldChar w:fldCharType="end"/>
            </w:r>
          </w:hyperlink>
        </w:p>
        <w:p w14:paraId="636FD5B5" w14:textId="6936AC32" w:rsidR="00D879A7" w:rsidRPr="00D879A7" w:rsidRDefault="00C618D5" w:rsidP="00D879A7">
          <w:pPr>
            <w:pStyle w:val="TDC3"/>
            <w:rPr>
              <w:rFonts w:asciiTheme="minorHAnsi" w:eastAsiaTheme="minorEastAsia" w:hAnsiTheme="minorHAnsi" w:cstheme="minorBidi"/>
              <w:noProof/>
              <w:szCs w:val="22"/>
              <w:lang w:eastAsia="es-MX"/>
            </w:rPr>
          </w:pPr>
          <w:hyperlink w:anchor="_Toc202418938" w:history="1">
            <w:r w:rsidR="00D879A7" w:rsidRPr="00D879A7">
              <w:rPr>
                <w:rStyle w:val="Hipervnculo"/>
                <w:noProof/>
                <w:color w:val="auto"/>
              </w:rPr>
              <w:t>c) Admisión del Recurso de Revisión</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_Toc202418938 \h </w:instrText>
            </w:r>
            <w:r w:rsidR="00D879A7" w:rsidRPr="00D879A7">
              <w:rPr>
                <w:noProof/>
                <w:webHidden/>
              </w:rPr>
            </w:r>
            <w:r w:rsidR="00D879A7" w:rsidRPr="00D879A7">
              <w:rPr>
                <w:noProof/>
                <w:webHidden/>
              </w:rPr>
              <w:fldChar w:fldCharType="separate"/>
            </w:r>
            <w:r w:rsidR="000C72F8">
              <w:rPr>
                <w:noProof/>
                <w:webHidden/>
              </w:rPr>
              <w:t>4</w:t>
            </w:r>
            <w:r w:rsidR="00D879A7" w:rsidRPr="00D879A7">
              <w:rPr>
                <w:noProof/>
                <w:webHidden/>
              </w:rPr>
              <w:fldChar w:fldCharType="end"/>
            </w:r>
          </w:hyperlink>
        </w:p>
        <w:p w14:paraId="54667843" w14:textId="5DA83616" w:rsidR="00D879A7" w:rsidRPr="00D879A7" w:rsidRDefault="00C618D5" w:rsidP="00D879A7">
          <w:pPr>
            <w:pStyle w:val="TDC3"/>
            <w:rPr>
              <w:rFonts w:asciiTheme="minorHAnsi" w:eastAsiaTheme="minorEastAsia" w:hAnsiTheme="minorHAnsi" w:cstheme="minorBidi"/>
              <w:noProof/>
              <w:szCs w:val="22"/>
              <w:lang w:eastAsia="es-MX"/>
            </w:rPr>
          </w:pPr>
          <w:hyperlink w:anchor="_Toc202418939" w:history="1">
            <w:r w:rsidR="00D879A7" w:rsidRPr="00D879A7">
              <w:rPr>
                <w:rStyle w:val="Hipervnculo"/>
                <w:noProof/>
                <w:color w:val="auto"/>
              </w:rPr>
              <w:t>d) Informe Justificado del Sujeto Obligado</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_Toc202418939 \h </w:instrText>
            </w:r>
            <w:r w:rsidR="00D879A7" w:rsidRPr="00D879A7">
              <w:rPr>
                <w:noProof/>
                <w:webHidden/>
              </w:rPr>
            </w:r>
            <w:r w:rsidR="00D879A7" w:rsidRPr="00D879A7">
              <w:rPr>
                <w:noProof/>
                <w:webHidden/>
              </w:rPr>
              <w:fldChar w:fldCharType="separate"/>
            </w:r>
            <w:r w:rsidR="000C72F8">
              <w:rPr>
                <w:noProof/>
                <w:webHidden/>
              </w:rPr>
              <w:t>4</w:t>
            </w:r>
            <w:r w:rsidR="00D879A7" w:rsidRPr="00D879A7">
              <w:rPr>
                <w:noProof/>
                <w:webHidden/>
              </w:rPr>
              <w:fldChar w:fldCharType="end"/>
            </w:r>
          </w:hyperlink>
        </w:p>
        <w:p w14:paraId="7A2097AD" w14:textId="527F9155" w:rsidR="00D879A7" w:rsidRPr="00D879A7" w:rsidRDefault="00C618D5" w:rsidP="00D879A7">
          <w:pPr>
            <w:pStyle w:val="TDC3"/>
            <w:rPr>
              <w:rFonts w:asciiTheme="minorHAnsi" w:eastAsiaTheme="minorEastAsia" w:hAnsiTheme="minorHAnsi" w:cstheme="minorBidi"/>
              <w:noProof/>
              <w:szCs w:val="22"/>
              <w:lang w:eastAsia="es-MX"/>
            </w:rPr>
          </w:pPr>
          <w:hyperlink w:anchor="_Toc202418940" w:history="1">
            <w:r w:rsidR="00D879A7" w:rsidRPr="00D879A7">
              <w:rPr>
                <w:rStyle w:val="Hipervnculo"/>
                <w:rFonts w:eastAsia="Calibri"/>
                <w:bCs/>
                <w:noProof/>
                <w:color w:val="auto"/>
                <w:lang w:eastAsia="en-US"/>
              </w:rPr>
              <w:t>e)</w:t>
            </w:r>
            <w:r w:rsidR="00D879A7" w:rsidRPr="00D879A7">
              <w:rPr>
                <w:rStyle w:val="Hipervnculo"/>
                <w:noProof/>
                <w:color w:val="auto"/>
              </w:rPr>
              <w:t xml:space="preserve"> </w:t>
            </w:r>
            <w:r w:rsidR="00D879A7" w:rsidRPr="00D879A7">
              <w:rPr>
                <w:rStyle w:val="Hipervnculo"/>
                <w:noProof/>
                <w:color w:val="auto"/>
                <w:lang w:val="es-ES"/>
              </w:rPr>
              <w:t>Manifestaciones de la Parte Recurrente</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_Toc202418940 \h </w:instrText>
            </w:r>
            <w:r w:rsidR="00D879A7" w:rsidRPr="00D879A7">
              <w:rPr>
                <w:noProof/>
                <w:webHidden/>
              </w:rPr>
            </w:r>
            <w:r w:rsidR="00D879A7" w:rsidRPr="00D879A7">
              <w:rPr>
                <w:noProof/>
                <w:webHidden/>
              </w:rPr>
              <w:fldChar w:fldCharType="separate"/>
            </w:r>
            <w:r w:rsidR="000C72F8">
              <w:rPr>
                <w:noProof/>
                <w:webHidden/>
              </w:rPr>
              <w:t>5</w:t>
            </w:r>
            <w:r w:rsidR="00D879A7" w:rsidRPr="00D879A7">
              <w:rPr>
                <w:noProof/>
                <w:webHidden/>
              </w:rPr>
              <w:fldChar w:fldCharType="end"/>
            </w:r>
          </w:hyperlink>
        </w:p>
        <w:p w14:paraId="4F67B2EB" w14:textId="109377F8" w:rsidR="00D879A7" w:rsidRPr="00D879A7" w:rsidRDefault="00C618D5" w:rsidP="00D879A7">
          <w:pPr>
            <w:pStyle w:val="TDC3"/>
            <w:rPr>
              <w:rFonts w:asciiTheme="minorHAnsi" w:eastAsiaTheme="minorEastAsia" w:hAnsiTheme="minorHAnsi" w:cstheme="minorBidi"/>
              <w:noProof/>
              <w:szCs w:val="22"/>
              <w:lang w:eastAsia="es-MX"/>
            </w:rPr>
          </w:pPr>
          <w:hyperlink w:anchor="_Toc202418941" w:history="1">
            <w:r w:rsidR="00D879A7" w:rsidRPr="00D879A7">
              <w:rPr>
                <w:rStyle w:val="Hipervnculo"/>
                <w:rFonts w:eastAsia="Calibri"/>
                <w:noProof/>
                <w:color w:val="auto"/>
              </w:rPr>
              <w:t xml:space="preserve">f) </w:t>
            </w:r>
            <w:r w:rsidR="00D879A7" w:rsidRPr="00D879A7">
              <w:rPr>
                <w:rStyle w:val="Hipervnculo"/>
                <w:noProof/>
                <w:color w:val="auto"/>
              </w:rPr>
              <w:t>Cierre de instrucción</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_Toc202418941 \h </w:instrText>
            </w:r>
            <w:r w:rsidR="00D879A7" w:rsidRPr="00D879A7">
              <w:rPr>
                <w:noProof/>
                <w:webHidden/>
              </w:rPr>
            </w:r>
            <w:r w:rsidR="00D879A7" w:rsidRPr="00D879A7">
              <w:rPr>
                <w:noProof/>
                <w:webHidden/>
              </w:rPr>
              <w:fldChar w:fldCharType="separate"/>
            </w:r>
            <w:r w:rsidR="000C72F8">
              <w:rPr>
                <w:noProof/>
                <w:webHidden/>
              </w:rPr>
              <w:t>5</w:t>
            </w:r>
            <w:r w:rsidR="00D879A7" w:rsidRPr="00D879A7">
              <w:rPr>
                <w:noProof/>
                <w:webHidden/>
              </w:rPr>
              <w:fldChar w:fldCharType="end"/>
            </w:r>
          </w:hyperlink>
        </w:p>
        <w:p w14:paraId="5847D0F0" w14:textId="2D7F9F00" w:rsidR="00D879A7" w:rsidRPr="00D879A7" w:rsidRDefault="00C618D5" w:rsidP="00D879A7">
          <w:pPr>
            <w:pStyle w:val="TDC1"/>
            <w:tabs>
              <w:tab w:val="right" w:leader="dot" w:pos="9034"/>
            </w:tabs>
            <w:rPr>
              <w:rFonts w:asciiTheme="minorHAnsi" w:eastAsiaTheme="minorEastAsia" w:hAnsiTheme="minorHAnsi" w:cstheme="minorBidi"/>
              <w:noProof/>
              <w:szCs w:val="22"/>
              <w:lang w:eastAsia="es-MX"/>
            </w:rPr>
          </w:pPr>
          <w:hyperlink w:anchor="_Toc202418942" w:history="1">
            <w:r w:rsidR="00D879A7" w:rsidRPr="00D879A7">
              <w:rPr>
                <w:rStyle w:val="Hipervnculo"/>
                <w:rFonts w:eastAsiaTheme="minorHAnsi"/>
                <w:noProof/>
                <w:color w:val="auto"/>
                <w:lang w:eastAsia="en-US"/>
              </w:rPr>
              <w:t>CONSIDERANDOS</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_Toc202418942 \h </w:instrText>
            </w:r>
            <w:r w:rsidR="00D879A7" w:rsidRPr="00D879A7">
              <w:rPr>
                <w:noProof/>
                <w:webHidden/>
              </w:rPr>
            </w:r>
            <w:r w:rsidR="00D879A7" w:rsidRPr="00D879A7">
              <w:rPr>
                <w:noProof/>
                <w:webHidden/>
              </w:rPr>
              <w:fldChar w:fldCharType="separate"/>
            </w:r>
            <w:r w:rsidR="000C72F8">
              <w:rPr>
                <w:noProof/>
                <w:webHidden/>
              </w:rPr>
              <w:t>5</w:t>
            </w:r>
            <w:r w:rsidR="00D879A7" w:rsidRPr="00D879A7">
              <w:rPr>
                <w:noProof/>
                <w:webHidden/>
              </w:rPr>
              <w:fldChar w:fldCharType="end"/>
            </w:r>
          </w:hyperlink>
        </w:p>
        <w:p w14:paraId="562772C9" w14:textId="157DDE3B" w:rsidR="00D879A7" w:rsidRPr="00D879A7" w:rsidRDefault="00C618D5" w:rsidP="00D879A7">
          <w:pPr>
            <w:pStyle w:val="TDC2"/>
            <w:rPr>
              <w:rFonts w:asciiTheme="minorHAnsi" w:eastAsiaTheme="minorEastAsia" w:hAnsiTheme="minorHAnsi" w:cstheme="minorBidi"/>
              <w:noProof/>
              <w:szCs w:val="22"/>
              <w:lang w:eastAsia="es-MX"/>
            </w:rPr>
          </w:pPr>
          <w:hyperlink w:anchor="_Toc202418943" w:history="1">
            <w:r w:rsidR="00D879A7" w:rsidRPr="00D879A7">
              <w:rPr>
                <w:rStyle w:val="Hipervnculo"/>
                <w:rFonts w:eastAsia="Batang"/>
                <w:noProof/>
                <w:color w:val="auto"/>
              </w:rPr>
              <w:t>PRIMERO. Procedibilidad</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_Toc202418943 \h </w:instrText>
            </w:r>
            <w:r w:rsidR="00D879A7" w:rsidRPr="00D879A7">
              <w:rPr>
                <w:noProof/>
                <w:webHidden/>
              </w:rPr>
            </w:r>
            <w:r w:rsidR="00D879A7" w:rsidRPr="00D879A7">
              <w:rPr>
                <w:noProof/>
                <w:webHidden/>
              </w:rPr>
              <w:fldChar w:fldCharType="separate"/>
            </w:r>
            <w:r w:rsidR="000C72F8">
              <w:rPr>
                <w:noProof/>
                <w:webHidden/>
              </w:rPr>
              <w:t>5</w:t>
            </w:r>
            <w:r w:rsidR="00D879A7" w:rsidRPr="00D879A7">
              <w:rPr>
                <w:noProof/>
                <w:webHidden/>
              </w:rPr>
              <w:fldChar w:fldCharType="end"/>
            </w:r>
          </w:hyperlink>
        </w:p>
        <w:p w14:paraId="426B5C91" w14:textId="60D11CD2" w:rsidR="00D879A7" w:rsidRPr="00D879A7" w:rsidRDefault="00C618D5" w:rsidP="00D879A7">
          <w:pPr>
            <w:pStyle w:val="TDC3"/>
            <w:rPr>
              <w:rFonts w:asciiTheme="minorHAnsi" w:eastAsiaTheme="minorEastAsia" w:hAnsiTheme="minorHAnsi" w:cstheme="minorBidi"/>
              <w:noProof/>
              <w:szCs w:val="22"/>
              <w:lang w:eastAsia="es-MX"/>
            </w:rPr>
          </w:pPr>
          <w:hyperlink w:anchor="_Toc202418944" w:history="1">
            <w:r w:rsidR="00D879A7" w:rsidRPr="00D879A7">
              <w:rPr>
                <w:rStyle w:val="Hipervnculo"/>
                <w:noProof/>
                <w:color w:val="auto"/>
              </w:rPr>
              <w:t>a) Competencia del Instituto</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_Toc202418944 \h </w:instrText>
            </w:r>
            <w:r w:rsidR="00D879A7" w:rsidRPr="00D879A7">
              <w:rPr>
                <w:noProof/>
                <w:webHidden/>
              </w:rPr>
            </w:r>
            <w:r w:rsidR="00D879A7" w:rsidRPr="00D879A7">
              <w:rPr>
                <w:noProof/>
                <w:webHidden/>
              </w:rPr>
              <w:fldChar w:fldCharType="separate"/>
            </w:r>
            <w:r w:rsidR="000C72F8">
              <w:rPr>
                <w:noProof/>
                <w:webHidden/>
              </w:rPr>
              <w:t>5</w:t>
            </w:r>
            <w:r w:rsidR="00D879A7" w:rsidRPr="00D879A7">
              <w:rPr>
                <w:noProof/>
                <w:webHidden/>
              </w:rPr>
              <w:fldChar w:fldCharType="end"/>
            </w:r>
          </w:hyperlink>
        </w:p>
        <w:p w14:paraId="2BCAEE75" w14:textId="4C372571" w:rsidR="00D879A7" w:rsidRPr="00D879A7" w:rsidRDefault="00C618D5" w:rsidP="00D879A7">
          <w:pPr>
            <w:pStyle w:val="TDC3"/>
            <w:rPr>
              <w:rFonts w:asciiTheme="minorHAnsi" w:eastAsiaTheme="minorEastAsia" w:hAnsiTheme="minorHAnsi" w:cstheme="minorBidi"/>
              <w:noProof/>
              <w:szCs w:val="22"/>
              <w:lang w:eastAsia="es-MX"/>
            </w:rPr>
          </w:pPr>
          <w:hyperlink w:anchor="_Toc202418945" w:history="1">
            <w:r w:rsidR="00D879A7" w:rsidRPr="00D879A7">
              <w:rPr>
                <w:rStyle w:val="Hipervnculo"/>
                <w:noProof/>
                <w:color w:val="auto"/>
              </w:rPr>
              <w:t>b) Legitimidad de la parte recurrente</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_Toc202418945 \h </w:instrText>
            </w:r>
            <w:r w:rsidR="00D879A7" w:rsidRPr="00D879A7">
              <w:rPr>
                <w:noProof/>
                <w:webHidden/>
              </w:rPr>
            </w:r>
            <w:r w:rsidR="00D879A7" w:rsidRPr="00D879A7">
              <w:rPr>
                <w:noProof/>
                <w:webHidden/>
              </w:rPr>
              <w:fldChar w:fldCharType="separate"/>
            </w:r>
            <w:r w:rsidR="000C72F8">
              <w:rPr>
                <w:noProof/>
                <w:webHidden/>
              </w:rPr>
              <w:t>6</w:t>
            </w:r>
            <w:r w:rsidR="00D879A7" w:rsidRPr="00D879A7">
              <w:rPr>
                <w:noProof/>
                <w:webHidden/>
              </w:rPr>
              <w:fldChar w:fldCharType="end"/>
            </w:r>
          </w:hyperlink>
        </w:p>
        <w:p w14:paraId="232AD8CB" w14:textId="3DE893D4" w:rsidR="00D879A7" w:rsidRPr="00D879A7" w:rsidRDefault="00C618D5" w:rsidP="00D879A7">
          <w:pPr>
            <w:pStyle w:val="TDC3"/>
            <w:rPr>
              <w:rFonts w:asciiTheme="minorHAnsi" w:eastAsiaTheme="minorEastAsia" w:hAnsiTheme="minorHAnsi" w:cstheme="minorBidi"/>
              <w:noProof/>
              <w:szCs w:val="22"/>
              <w:lang w:eastAsia="es-MX"/>
            </w:rPr>
          </w:pPr>
          <w:hyperlink w:anchor="_Toc202418946" w:history="1">
            <w:r w:rsidR="00D879A7" w:rsidRPr="00D879A7">
              <w:rPr>
                <w:rStyle w:val="Hipervnculo"/>
                <w:rFonts w:eastAsia="Calibri"/>
                <w:noProof/>
                <w:color w:val="auto"/>
                <w:lang w:eastAsia="es-ES_tradnl"/>
              </w:rPr>
              <w:t>c) Plazo para interponer el recurso</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_Toc202418946 \h </w:instrText>
            </w:r>
            <w:r w:rsidR="00D879A7" w:rsidRPr="00D879A7">
              <w:rPr>
                <w:noProof/>
                <w:webHidden/>
              </w:rPr>
            </w:r>
            <w:r w:rsidR="00D879A7" w:rsidRPr="00D879A7">
              <w:rPr>
                <w:noProof/>
                <w:webHidden/>
              </w:rPr>
              <w:fldChar w:fldCharType="separate"/>
            </w:r>
            <w:r w:rsidR="000C72F8">
              <w:rPr>
                <w:noProof/>
                <w:webHidden/>
              </w:rPr>
              <w:t>6</w:t>
            </w:r>
            <w:r w:rsidR="00D879A7" w:rsidRPr="00D879A7">
              <w:rPr>
                <w:noProof/>
                <w:webHidden/>
              </w:rPr>
              <w:fldChar w:fldCharType="end"/>
            </w:r>
          </w:hyperlink>
        </w:p>
        <w:p w14:paraId="3DCBB8DD" w14:textId="7D5B3B4B" w:rsidR="00D879A7" w:rsidRPr="00D879A7" w:rsidRDefault="00C618D5" w:rsidP="00D879A7">
          <w:pPr>
            <w:pStyle w:val="TDC3"/>
            <w:rPr>
              <w:rFonts w:asciiTheme="minorHAnsi" w:eastAsiaTheme="minorEastAsia" w:hAnsiTheme="minorHAnsi" w:cstheme="minorBidi"/>
              <w:noProof/>
              <w:szCs w:val="22"/>
              <w:lang w:eastAsia="es-MX"/>
            </w:rPr>
          </w:pPr>
          <w:hyperlink w:anchor="_Toc202418947" w:history="1">
            <w:r w:rsidR="00D879A7" w:rsidRPr="00D879A7">
              <w:rPr>
                <w:rStyle w:val="Hipervnculo"/>
                <w:rFonts w:eastAsia="Calibri"/>
                <w:noProof/>
                <w:color w:val="auto"/>
                <w:lang w:eastAsia="es-ES_tradnl"/>
              </w:rPr>
              <w:t>d) Causal de procedencia</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_Toc202418947 \h </w:instrText>
            </w:r>
            <w:r w:rsidR="00D879A7" w:rsidRPr="00D879A7">
              <w:rPr>
                <w:noProof/>
                <w:webHidden/>
              </w:rPr>
            </w:r>
            <w:r w:rsidR="00D879A7" w:rsidRPr="00D879A7">
              <w:rPr>
                <w:noProof/>
                <w:webHidden/>
              </w:rPr>
              <w:fldChar w:fldCharType="separate"/>
            </w:r>
            <w:r w:rsidR="000C72F8">
              <w:rPr>
                <w:noProof/>
                <w:webHidden/>
              </w:rPr>
              <w:t>8</w:t>
            </w:r>
            <w:r w:rsidR="00D879A7" w:rsidRPr="00D879A7">
              <w:rPr>
                <w:noProof/>
                <w:webHidden/>
              </w:rPr>
              <w:fldChar w:fldCharType="end"/>
            </w:r>
          </w:hyperlink>
        </w:p>
        <w:p w14:paraId="4B7FDD50" w14:textId="45176FE8" w:rsidR="00D879A7" w:rsidRPr="00D879A7" w:rsidRDefault="00C618D5" w:rsidP="00D879A7">
          <w:pPr>
            <w:pStyle w:val="TDC3"/>
            <w:rPr>
              <w:rFonts w:asciiTheme="minorHAnsi" w:eastAsiaTheme="minorEastAsia" w:hAnsiTheme="minorHAnsi" w:cstheme="minorBidi"/>
              <w:noProof/>
              <w:szCs w:val="22"/>
              <w:lang w:eastAsia="es-MX"/>
            </w:rPr>
          </w:pPr>
          <w:hyperlink w:anchor="_Toc202418948" w:history="1">
            <w:r w:rsidR="00D879A7" w:rsidRPr="00D879A7">
              <w:rPr>
                <w:rStyle w:val="Hipervnculo"/>
                <w:noProof/>
                <w:color w:val="auto"/>
              </w:rPr>
              <w:t>e) Requisitos formales para la interposición del recurso</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_Toc202418948 \h </w:instrText>
            </w:r>
            <w:r w:rsidR="00D879A7" w:rsidRPr="00D879A7">
              <w:rPr>
                <w:noProof/>
                <w:webHidden/>
              </w:rPr>
            </w:r>
            <w:r w:rsidR="00D879A7" w:rsidRPr="00D879A7">
              <w:rPr>
                <w:noProof/>
                <w:webHidden/>
              </w:rPr>
              <w:fldChar w:fldCharType="separate"/>
            </w:r>
            <w:r w:rsidR="000C72F8">
              <w:rPr>
                <w:noProof/>
                <w:webHidden/>
              </w:rPr>
              <w:t>8</w:t>
            </w:r>
            <w:r w:rsidR="00D879A7" w:rsidRPr="00D879A7">
              <w:rPr>
                <w:noProof/>
                <w:webHidden/>
              </w:rPr>
              <w:fldChar w:fldCharType="end"/>
            </w:r>
          </w:hyperlink>
        </w:p>
        <w:p w14:paraId="035A168A" w14:textId="45D49110" w:rsidR="00D879A7" w:rsidRPr="00D879A7" w:rsidRDefault="00C618D5" w:rsidP="00D879A7">
          <w:pPr>
            <w:pStyle w:val="TDC2"/>
            <w:rPr>
              <w:rFonts w:asciiTheme="minorHAnsi" w:eastAsiaTheme="minorEastAsia" w:hAnsiTheme="minorHAnsi" w:cstheme="minorBidi"/>
              <w:noProof/>
              <w:szCs w:val="22"/>
              <w:lang w:eastAsia="es-MX"/>
            </w:rPr>
          </w:pPr>
          <w:hyperlink w:anchor="_Toc202418949" w:history="1">
            <w:r w:rsidR="00D879A7" w:rsidRPr="00D879A7">
              <w:rPr>
                <w:rStyle w:val="Hipervnculo"/>
                <w:noProof/>
                <w:color w:val="auto"/>
              </w:rPr>
              <w:t>SEGUNDO. Estudio de Fondo</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_Toc202418949 \h </w:instrText>
            </w:r>
            <w:r w:rsidR="00D879A7" w:rsidRPr="00D879A7">
              <w:rPr>
                <w:noProof/>
                <w:webHidden/>
              </w:rPr>
            </w:r>
            <w:r w:rsidR="00D879A7" w:rsidRPr="00D879A7">
              <w:rPr>
                <w:noProof/>
                <w:webHidden/>
              </w:rPr>
              <w:fldChar w:fldCharType="separate"/>
            </w:r>
            <w:r w:rsidR="000C72F8">
              <w:rPr>
                <w:noProof/>
                <w:webHidden/>
              </w:rPr>
              <w:t>8</w:t>
            </w:r>
            <w:r w:rsidR="00D879A7" w:rsidRPr="00D879A7">
              <w:rPr>
                <w:noProof/>
                <w:webHidden/>
              </w:rPr>
              <w:fldChar w:fldCharType="end"/>
            </w:r>
          </w:hyperlink>
        </w:p>
        <w:p w14:paraId="321F62C2" w14:textId="59B2E524" w:rsidR="00D879A7" w:rsidRPr="00D879A7" w:rsidRDefault="00C618D5" w:rsidP="00D879A7">
          <w:pPr>
            <w:pStyle w:val="TDC3"/>
            <w:rPr>
              <w:rFonts w:asciiTheme="minorHAnsi" w:eastAsiaTheme="minorEastAsia" w:hAnsiTheme="minorHAnsi" w:cstheme="minorBidi"/>
              <w:noProof/>
              <w:szCs w:val="22"/>
              <w:lang w:eastAsia="es-MX"/>
            </w:rPr>
          </w:pPr>
          <w:hyperlink w:anchor="_Toc202418950" w:history="1">
            <w:r w:rsidR="00D879A7" w:rsidRPr="00D879A7">
              <w:rPr>
                <w:rStyle w:val="Hipervnculo"/>
                <w:noProof/>
                <w:color w:val="auto"/>
              </w:rPr>
              <w:t>a) Mandato de transparencia y responsabilidad del Sujeto Obligado</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_Toc202418950 \h </w:instrText>
            </w:r>
            <w:r w:rsidR="00D879A7" w:rsidRPr="00D879A7">
              <w:rPr>
                <w:noProof/>
                <w:webHidden/>
              </w:rPr>
            </w:r>
            <w:r w:rsidR="00D879A7" w:rsidRPr="00D879A7">
              <w:rPr>
                <w:noProof/>
                <w:webHidden/>
              </w:rPr>
              <w:fldChar w:fldCharType="separate"/>
            </w:r>
            <w:r w:rsidR="000C72F8">
              <w:rPr>
                <w:noProof/>
                <w:webHidden/>
              </w:rPr>
              <w:t>8</w:t>
            </w:r>
            <w:r w:rsidR="00D879A7" w:rsidRPr="00D879A7">
              <w:rPr>
                <w:noProof/>
                <w:webHidden/>
              </w:rPr>
              <w:fldChar w:fldCharType="end"/>
            </w:r>
          </w:hyperlink>
        </w:p>
        <w:p w14:paraId="791C6FE9" w14:textId="3F2FCDDD" w:rsidR="00D879A7" w:rsidRPr="00D879A7" w:rsidRDefault="00C618D5" w:rsidP="00D879A7">
          <w:pPr>
            <w:pStyle w:val="TDC3"/>
            <w:rPr>
              <w:rFonts w:asciiTheme="minorHAnsi" w:eastAsiaTheme="minorEastAsia" w:hAnsiTheme="minorHAnsi" w:cstheme="minorBidi"/>
              <w:noProof/>
              <w:szCs w:val="22"/>
              <w:lang w:eastAsia="es-MX"/>
            </w:rPr>
          </w:pPr>
          <w:hyperlink w:anchor="_Toc202418951" w:history="1">
            <w:r w:rsidR="00D879A7" w:rsidRPr="00D879A7">
              <w:rPr>
                <w:rStyle w:val="Hipervnculo"/>
                <w:rFonts w:eastAsia="Calibri"/>
                <w:noProof/>
                <w:color w:val="auto"/>
                <w:lang w:eastAsia="es-ES_tradnl"/>
              </w:rPr>
              <w:t>b) Controversia a resolver</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_Toc202418951 \h </w:instrText>
            </w:r>
            <w:r w:rsidR="00D879A7" w:rsidRPr="00D879A7">
              <w:rPr>
                <w:noProof/>
                <w:webHidden/>
              </w:rPr>
            </w:r>
            <w:r w:rsidR="00D879A7" w:rsidRPr="00D879A7">
              <w:rPr>
                <w:noProof/>
                <w:webHidden/>
              </w:rPr>
              <w:fldChar w:fldCharType="separate"/>
            </w:r>
            <w:r w:rsidR="000C72F8">
              <w:rPr>
                <w:noProof/>
                <w:webHidden/>
              </w:rPr>
              <w:t>11</w:t>
            </w:r>
            <w:r w:rsidR="00D879A7" w:rsidRPr="00D879A7">
              <w:rPr>
                <w:noProof/>
                <w:webHidden/>
              </w:rPr>
              <w:fldChar w:fldCharType="end"/>
            </w:r>
          </w:hyperlink>
        </w:p>
        <w:p w14:paraId="52FE29C4" w14:textId="1391FA82" w:rsidR="00D879A7" w:rsidRPr="00D879A7" w:rsidRDefault="00C618D5" w:rsidP="00D879A7">
          <w:pPr>
            <w:pStyle w:val="TDC3"/>
            <w:rPr>
              <w:rFonts w:asciiTheme="minorHAnsi" w:eastAsiaTheme="minorEastAsia" w:hAnsiTheme="minorHAnsi" w:cstheme="minorBidi"/>
              <w:noProof/>
              <w:szCs w:val="22"/>
              <w:lang w:eastAsia="es-MX"/>
            </w:rPr>
          </w:pPr>
          <w:hyperlink w:anchor="_Toc202418952" w:history="1">
            <w:r w:rsidR="00D879A7" w:rsidRPr="00D879A7">
              <w:rPr>
                <w:rStyle w:val="Hipervnculo"/>
                <w:noProof/>
                <w:color w:val="auto"/>
              </w:rPr>
              <w:t>c) Estudio de la controversia</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_Toc202418952 \h </w:instrText>
            </w:r>
            <w:r w:rsidR="00D879A7" w:rsidRPr="00D879A7">
              <w:rPr>
                <w:noProof/>
                <w:webHidden/>
              </w:rPr>
            </w:r>
            <w:r w:rsidR="00D879A7" w:rsidRPr="00D879A7">
              <w:rPr>
                <w:noProof/>
                <w:webHidden/>
              </w:rPr>
              <w:fldChar w:fldCharType="separate"/>
            </w:r>
            <w:r w:rsidR="000C72F8">
              <w:rPr>
                <w:noProof/>
                <w:webHidden/>
              </w:rPr>
              <w:t>12</w:t>
            </w:r>
            <w:r w:rsidR="00D879A7" w:rsidRPr="00D879A7">
              <w:rPr>
                <w:noProof/>
                <w:webHidden/>
              </w:rPr>
              <w:fldChar w:fldCharType="end"/>
            </w:r>
          </w:hyperlink>
        </w:p>
        <w:p w14:paraId="7B95223C" w14:textId="6A0DEC2F" w:rsidR="00D879A7" w:rsidRPr="00D879A7" w:rsidRDefault="00C618D5" w:rsidP="00D879A7">
          <w:pPr>
            <w:pStyle w:val="TDC3"/>
            <w:rPr>
              <w:rFonts w:asciiTheme="minorHAnsi" w:eastAsiaTheme="minorEastAsia" w:hAnsiTheme="minorHAnsi" w:cstheme="minorBidi"/>
              <w:noProof/>
              <w:szCs w:val="22"/>
              <w:lang w:eastAsia="es-MX"/>
            </w:rPr>
          </w:pPr>
          <w:hyperlink w:anchor="_Toc202418953" w:history="1">
            <w:r w:rsidR="00D879A7" w:rsidRPr="00D879A7">
              <w:rPr>
                <w:rStyle w:val="Hipervnculo"/>
                <w:noProof/>
                <w:color w:val="auto"/>
              </w:rPr>
              <w:t>d) Conclusión</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_Toc202418953 \h </w:instrText>
            </w:r>
            <w:r w:rsidR="00D879A7" w:rsidRPr="00D879A7">
              <w:rPr>
                <w:noProof/>
                <w:webHidden/>
              </w:rPr>
            </w:r>
            <w:r w:rsidR="00D879A7" w:rsidRPr="00D879A7">
              <w:rPr>
                <w:noProof/>
                <w:webHidden/>
              </w:rPr>
              <w:fldChar w:fldCharType="separate"/>
            </w:r>
            <w:r w:rsidR="000C72F8">
              <w:rPr>
                <w:noProof/>
                <w:webHidden/>
              </w:rPr>
              <w:t>22</w:t>
            </w:r>
            <w:r w:rsidR="00D879A7" w:rsidRPr="00D879A7">
              <w:rPr>
                <w:noProof/>
                <w:webHidden/>
              </w:rPr>
              <w:fldChar w:fldCharType="end"/>
            </w:r>
          </w:hyperlink>
        </w:p>
        <w:p w14:paraId="0C82FD7A" w14:textId="61C581FE" w:rsidR="009B2945" w:rsidRPr="00D879A7" w:rsidRDefault="00C618D5" w:rsidP="00D879A7">
          <w:pPr>
            <w:pStyle w:val="TDC1"/>
            <w:tabs>
              <w:tab w:val="right" w:leader="dot" w:pos="9034"/>
            </w:tabs>
            <w:rPr>
              <w:b/>
              <w:bCs/>
              <w:lang w:val="es-ES"/>
            </w:rPr>
          </w:pPr>
          <w:hyperlink w:anchor="_Toc202418954" w:history="1">
            <w:r w:rsidR="00D879A7" w:rsidRPr="00D879A7">
              <w:rPr>
                <w:rStyle w:val="Hipervnculo"/>
                <w:noProof/>
                <w:color w:val="auto"/>
              </w:rPr>
              <w:t>RESUELVE</w:t>
            </w:r>
            <w:r w:rsidR="00D879A7" w:rsidRPr="00D879A7">
              <w:rPr>
                <w:noProof/>
                <w:webHidden/>
              </w:rPr>
              <w:tab/>
            </w:r>
            <w:r w:rsidR="00D879A7" w:rsidRPr="00D879A7">
              <w:rPr>
                <w:noProof/>
                <w:webHidden/>
              </w:rPr>
              <w:fldChar w:fldCharType="begin"/>
            </w:r>
            <w:r w:rsidR="00D879A7" w:rsidRPr="00D879A7">
              <w:rPr>
                <w:noProof/>
                <w:webHidden/>
              </w:rPr>
              <w:instrText xml:space="preserve"> PAGEREF _Toc202418954 \h </w:instrText>
            </w:r>
            <w:r w:rsidR="00D879A7" w:rsidRPr="00D879A7">
              <w:rPr>
                <w:noProof/>
                <w:webHidden/>
              </w:rPr>
            </w:r>
            <w:r w:rsidR="00D879A7" w:rsidRPr="00D879A7">
              <w:rPr>
                <w:noProof/>
                <w:webHidden/>
              </w:rPr>
              <w:fldChar w:fldCharType="separate"/>
            </w:r>
            <w:r w:rsidR="000C72F8">
              <w:rPr>
                <w:noProof/>
                <w:webHidden/>
              </w:rPr>
              <w:t>23</w:t>
            </w:r>
            <w:r w:rsidR="00D879A7" w:rsidRPr="00D879A7">
              <w:rPr>
                <w:noProof/>
                <w:webHidden/>
              </w:rPr>
              <w:fldChar w:fldCharType="end"/>
            </w:r>
          </w:hyperlink>
          <w:r w:rsidR="00AE3DA7" w:rsidRPr="00D879A7">
            <w:rPr>
              <w:b/>
              <w:bCs/>
              <w:sz w:val="16"/>
              <w:szCs w:val="16"/>
              <w:lang w:val="es-ES"/>
            </w:rPr>
            <w:fldChar w:fldCharType="end"/>
          </w:r>
        </w:p>
      </w:sdtContent>
    </w:sdt>
    <w:p w14:paraId="603A07E2" w14:textId="77777777" w:rsidR="00646436" w:rsidRPr="00D879A7" w:rsidRDefault="00646436" w:rsidP="00D879A7">
      <w:pPr>
        <w:rPr>
          <w:rFonts w:cs="Tahoma"/>
          <w:szCs w:val="22"/>
        </w:rPr>
        <w:sectPr w:rsidR="00646436" w:rsidRPr="00D879A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417A30E" w:rsidR="00775BFC" w:rsidRPr="00D879A7" w:rsidRDefault="00775BFC" w:rsidP="00D879A7">
      <w:r w:rsidRPr="00D879A7">
        <w:lastRenderedPageBreak/>
        <w:t>Resolución del Pleno del Instituto de Transparencia, Acceso a la Información Pública y Protección de Datos Personales del Estado de México y Municipios, con domicilio e</w:t>
      </w:r>
      <w:r w:rsidR="004D0573" w:rsidRPr="00D879A7">
        <w:t>n Metepec, Estado de México, de</w:t>
      </w:r>
      <w:r w:rsidR="00D879A7" w:rsidRPr="00D879A7">
        <w:t>l</w:t>
      </w:r>
      <w:r w:rsidR="004D0573" w:rsidRPr="00D879A7">
        <w:t xml:space="preserve"> </w:t>
      </w:r>
      <w:r w:rsidR="003C5668" w:rsidRPr="00D879A7">
        <w:rPr>
          <w:b/>
        </w:rPr>
        <w:t>dos de ju</w:t>
      </w:r>
      <w:r w:rsidR="00FA1E9A" w:rsidRPr="00D879A7">
        <w:rPr>
          <w:b/>
        </w:rPr>
        <w:t>l</w:t>
      </w:r>
      <w:r w:rsidR="003C5668" w:rsidRPr="00D879A7">
        <w:rPr>
          <w:b/>
        </w:rPr>
        <w:t xml:space="preserve">io </w:t>
      </w:r>
      <w:r w:rsidR="004D0573" w:rsidRPr="00D879A7">
        <w:rPr>
          <w:b/>
        </w:rPr>
        <w:t xml:space="preserve">de dos mil </w:t>
      </w:r>
      <w:r w:rsidR="000B4E76" w:rsidRPr="00D879A7">
        <w:rPr>
          <w:b/>
        </w:rPr>
        <w:t>veinticinco</w:t>
      </w:r>
      <w:r w:rsidRPr="00D879A7">
        <w:t>.</w:t>
      </w:r>
    </w:p>
    <w:p w14:paraId="0AF3AAC4" w14:textId="77777777" w:rsidR="00775BFC" w:rsidRPr="00D879A7" w:rsidRDefault="00775BFC" w:rsidP="00D879A7"/>
    <w:p w14:paraId="40EAE038" w14:textId="19A4197C" w:rsidR="00775BFC" w:rsidRPr="00D879A7" w:rsidRDefault="00775BFC" w:rsidP="00D879A7">
      <w:r w:rsidRPr="00D879A7">
        <w:rPr>
          <w:b/>
        </w:rPr>
        <w:t xml:space="preserve">VISTO </w:t>
      </w:r>
      <w:r w:rsidRPr="00D879A7">
        <w:t xml:space="preserve">el expediente formado con motivo del Recurso de Revisión </w:t>
      </w:r>
      <w:r w:rsidR="004D0573" w:rsidRPr="00D879A7">
        <w:rPr>
          <w:rFonts w:eastAsia="Calibri"/>
          <w:b/>
          <w:lang w:eastAsia="en-US"/>
        </w:rPr>
        <w:t>0</w:t>
      </w:r>
      <w:r w:rsidR="003C5668" w:rsidRPr="00D879A7">
        <w:rPr>
          <w:rFonts w:eastAsia="Calibri"/>
          <w:b/>
          <w:lang w:eastAsia="en-US"/>
        </w:rPr>
        <w:t>5862</w:t>
      </w:r>
      <w:r w:rsidR="004D0573" w:rsidRPr="00D879A7">
        <w:rPr>
          <w:rFonts w:eastAsia="Calibri"/>
          <w:b/>
          <w:lang w:eastAsia="en-US"/>
        </w:rPr>
        <w:t>/</w:t>
      </w:r>
      <w:r w:rsidRPr="00D879A7">
        <w:rPr>
          <w:rFonts w:eastAsia="Calibri"/>
          <w:b/>
          <w:lang w:eastAsia="en-US"/>
        </w:rPr>
        <w:t>INFOEM/IP/RR/</w:t>
      </w:r>
      <w:r w:rsidR="004D0573" w:rsidRPr="00D879A7">
        <w:rPr>
          <w:rFonts w:eastAsia="Calibri"/>
          <w:b/>
          <w:lang w:eastAsia="en-US"/>
        </w:rPr>
        <w:t>202</w:t>
      </w:r>
      <w:r w:rsidR="000B4E76" w:rsidRPr="00D879A7">
        <w:rPr>
          <w:rFonts w:eastAsia="Calibri"/>
          <w:b/>
          <w:lang w:eastAsia="en-US"/>
        </w:rPr>
        <w:t>5</w:t>
      </w:r>
      <w:r w:rsidRPr="00D879A7">
        <w:rPr>
          <w:rFonts w:eastAsia="Calibri"/>
          <w:lang w:eastAsia="en-US"/>
        </w:rPr>
        <w:t xml:space="preserve"> </w:t>
      </w:r>
      <w:r w:rsidRPr="00D879A7">
        <w:t xml:space="preserve">interpuesto por </w:t>
      </w:r>
      <w:bookmarkStart w:id="2" w:name="_GoBack"/>
      <w:r w:rsidR="00FF701D">
        <w:rPr>
          <w:rFonts w:eastAsia="Calibri"/>
          <w:b/>
          <w:bCs/>
          <w:lang w:eastAsia="en-US"/>
        </w:rPr>
        <w:t>XXXXX XXXXXX XXXXXXXX</w:t>
      </w:r>
      <w:bookmarkEnd w:id="2"/>
      <w:r w:rsidRPr="00D879A7">
        <w:rPr>
          <w:rFonts w:eastAsia="Calibri"/>
          <w:b/>
          <w:lang w:eastAsia="en-US"/>
        </w:rPr>
        <w:t>,</w:t>
      </w:r>
      <w:r w:rsidRPr="00D879A7">
        <w:t xml:space="preserve"> a quien en lo subsecuente se le denominará </w:t>
      </w:r>
      <w:r w:rsidRPr="00D879A7">
        <w:rPr>
          <w:b/>
          <w:bCs/>
        </w:rPr>
        <w:t>LA PARTE RECURRENTE</w:t>
      </w:r>
      <w:r w:rsidRPr="00D879A7">
        <w:t xml:space="preserve">, en contra de la </w:t>
      </w:r>
      <w:r w:rsidR="00BA1AB6" w:rsidRPr="00D879A7">
        <w:t xml:space="preserve">falta de </w:t>
      </w:r>
      <w:r w:rsidRPr="00D879A7">
        <w:t xml:space="preserve">respuesta </w:t>
      </w:r>
      <w:r w:rsidR="00BA1AB6" w:rsidRPr="00D879A7">
        <w:t>del</w:t>
      </w:r>
      <w:r w:rsidRPr="00D879A7">
        <w:t xml:space="preserve"> </w:t>
      </w:r>
      <w:r w:rsidR="00550AB5" w:rsidRPr="00D879A7">
        <w:rPr>
          <w:b/>
          <w:bCs/>
        </w:rPr>
        <w:t xml:space="preserve">Ayuntamiento de </w:t>
      </w:r>
      <w:r w:rsidR="003C5668" w:rsidRPr="00D879A7">
        <w:rPr>
          <w:b/>
          <w:bCs/>
        </w:rPr>
        <w:t>Ecatepec de Morelos</w:t>
      </w:r>
      <w:r w:rsidRPr="00D879A7">
        <w:rPr>
          <w:b/>
          <w:bCs/>
        </w:rPr>
        <w:t>,</w:t>
      </w:r>
      <w:r w:rsidRPr="00D879A7">
        <w:t xml:space="preserve"> en adelante </w:t>
      </w:r>
      <w:r w:rsidRPr="00D879A7">
        <w:rPr>
          <w:b/>
          <w:bCs/>
        </w:rPr>
        <w:t>EL SUJETO OBLIGADO</w:t>
      </w:r>
      <w:r w:rsidRPr="00D879A7">
        <w:rPr>
          <w:rFonts w:eastAsia="Calibri"/>
          <w:lang w:eastAsia="en-US"/>
        </w:rPr>
        <w:t xml:space="preserve">, </w:t>
      </w:r>
      <w:r w:rsidRPr="00D879A7">
        <w:t>se emite la presente Resolución con base en los Antecedentes y Considerandos que se exponen a continuación:</w:t>
      </w:r>
    </w:p>
    <w:p w14:paraId="2116968C" w14:textId="77777777" w:rsidR="00775BFC" w:rsidRPr="00D879A7" w:rsidRDefault="00775BFC" w:rsidP="00D879A7"/>
    <w:p w14:paraId="5A444FB6" w14:textId="639D3567" w:rsidR="00664420" w:rsidRPr="00D879A7" w:rsidRDefault="00664420" w:rsidP="00D879A7">
      <w:pPr>
        <w:pStyle w:val="Ttulo1"/>
      </w:pPr>
      <w:bookmarkStart w:id="3" w:name="_Toc202418928"/>
      <w:r w:rsidRPr="00D879A7">
        <w:t>ANTECEDENTES</w:t>
      </w:r>
      <w:bookmarkEnd w:id="3"/>
    </w:p>
    <w:p w14:paraId="5CB5034E" w14:textId="77777777" w:rsidR="00AC2DB8" w:rsidRPr="00D879A7" w:rsidRDefault="00AC2DB8" w:rsidP="00D879A7"/>
    <w:p w14:paraId="09B2D38F" w14:textId="6E49D146" w:rsidR="00664420" w:rsidRPr="00D879A7" w:rsidRDefault="00E37A3F" w:rsidP="00D879A7">
      <w:pPr>
        <w:pStyle w:val="Ttulo2"/>
      </w:pPr>
      <w:bookmarkStart w:id="4" w:name="_Toc202418929"/>
      <w:r w:rsidRPr="00D879A7">
        <w:t>DE LA SOLICITUD DE INFORMACIÓN</w:t>
      </w:r>
      <w:bookmarkEnd w:id="4"/>
    </w:p>
    <w:p w14:paraId="2C6AD1A5" w14:textId="0405B3CD" w:rsidR="00664420" w:rsidRPr="00D879A7" w:rsidRDefault="00E37A3F" w:rsidP="00D879A7">
      <w:pPr>
        <w:pStyle w:val="Ttulo3"/>
      </w:pPr>
      <w:bookmarkStart w:id="5" w:name="_Toc202418930"/>
      <w:r w:rsidRPr="00D879A7">
        <w:t xml:space="preserve">a) </w:t>
      </w:r>
      <w:r w:rsidR="006B10B0" w:rsidRPr="00D879A7">
        <w:t>S</w:t>
      </w:r>
      <w:r w:rsidR="00664420" w:rsidRPr="00D879A7">
        <w:t xml:space="preserve">olicitud de </w:t>
      </w:r>
      <w:r w:rsidR="006B10B0" w:rsidRPr="00D879A7">
        <w:t>i</w:t>
      </w:r>
      <w:r w:rsidR="00664420" w:rsidRPr="00D879A7">
        <w:t>nformación</w:t>
      </w:r>
      <w:bookmarkEnd w:id="5"/>
    </w:p>
    <w:p w14:paraId="06DCD29D" w14:textId="573C994F" w:rsidR="009A2D78" w:rsidRPr="00D879A7" w:rsidRDefault="006B10B0" w:rsidP="00D879A7">
      <w:pPr>
        <w:pStyle w:val="Prrafodelista"/>
        <w:tabs>
          <w:tab w:val="left" w:pos="0"/>
        </w:tabs>
        <w:ind w:left="0"/>
        <w:contextualSpacing w:val="0"/>
        <w:rPr>
          <w:rFonts w:cs="Tahoma"/>
        </w:rPr>
      </w:pPr>
      <w:r w:rsidRPr="00D879A7">
        <w:rPr>
          <w:rFonts w:cs="Tahoma"/>
        </w:rPr>
        <w:t>El</w:t>
      </w:r>
      <w:r w:rsidR="00664420" w:rsidRPr="00D879A7">
        <w:rPr>
          <w:rFonts w:cs="Tahoma"/>
        </w:rPr>
        <w:t xml:space="preserve"> </w:t>
      </w:r>
      <w:r w:rsidR="003C5668" w:rsidRPr="00D879A7">
        <w:rPr>
          <w:rFonts w:cs="Tahoma"/>
          <w:b/>
          <w:bCs/>
        </w:rPr>
        <w:t xml:space="preserve">veinticinco de abril </w:t>
      </w:r>
      <w:r w:rsidR="000B4E76" w:rsidRPr="00D879A7">
        <w:rPr>
          <w:rFonts w:cs="Tahoma"/>
          <w:b/>
          <w:bCs/>
        </w:rPr>
        <w:t>de dos mil veinticinco</w:t>
      </w:r>
      <w:r w:rsidR="00664420" w:rsidRPr="00D879A7">
        <w:rPr>
          <w:rFonts w:cs="Tahoma"/>
        </w:rPr>
        <w:t xml:space="preserve">, </w:t>
      </w:r>
      <w:r w:rsidRPr="00D879A7">
        <w:rPr>
          <w:b/>
          <w:bCs/>
        </w:rPr>
        <w:t>LA PARTE RECURRENTE</w:t>
      </w:r>
      <w:r w:rsidR="00664420" w:rsidRPr="00D879A7">
        <w:rPr>
          <w:rFonts w:cs="Tahoma"/>
        </w:rPr>
        <w:t xml:space="preserve"> presentó una solicitud de acceso a la información pública </w:t>
      </w:r>
      <w:r w:rsidR="001F3515" w:rsidRPr="00D879A7">
        <w:rPr>
          <w:rFonts w:cs="Tahoma"/>
        </w:rPr>
        <w:t xml:space="preserve">ante el </w:t>
      </w:r>
      <w:r w:rsidR="001F3515" w:rsidRPr="00D879A7">
        <w:rPr>
          <w:rFonts w:cs="Tahoma"/>
          <w:b/>
          <w:bCs/>
        </w:rPr>
        <w:t>SUJETO OBLIGADO</w:t>
      </w:r>
      <w:r w:rsidR="001F3515" w:rsidRPr="00D879A7">
        <w:rPr>
          <w:rFonts w:cs="Tahoma"/>
        </w:rPr>
        <w:t xml:space="preserve">, </w:t>
      </w:r>
      <w:r w:rsidR="00664420" w:rsidRPr="00D879A7">
        <w:rPr>
          <w:rFonts w:cs="Tahoma"/>
        </w:rPr>
        <w:t>a través del Sistema de Acceso a la Información Mexiquense</w:t>
      </w:r>
      <w:r w:rsidRPr="00D879A7">
        <w:rPr>
          <w:rFonts w:cs="Tahoma"/>
        </w:rPr>
        <w:t xml:space="preserve"> </w:t>
      </w:r>
      <w:r w:rsidR="009A2D78" w:rsidRPr="00D879A7">
        <w:rPr>
          <w:rFonts w:cs="Tahoma"/>
        </w:rPr>
        <w:t>(</w:t>
      </w:r>
      <w:r w:rsidRPr="00D879A7">
        <w:rPr>
          <w:rFonts w:cs="Tahoma"/>
        </w:rPr>
        <w:t>SAIMEX</w:t>
      </w:r>
      <w:r w:rsidR="009A2D78" w:rsidRPr="00D879A7">
        <w:rPr>
          <w:rFonts w:cs="Tahoma"/>
        </w:rPr>
        <w:t>). Dicha solicitud quedó</w:t>
      </w:r>
      <w:r w:rsidRPr="00D879A7">
        <w:rPr>
          <w:rFonts w:cs="Tahoma"/>
        </w:rPr>
        <w:t xml:space="preserve"> registrada c</w:t>
      </w:r>
      <w:r w:rsidR="00664420" w:rsidRPr="00D879A7">
        <w:rPr>
          <w:rFonts w:cs="Tahoma"/>
        </w:rPr>
        <w:t>on el número de folio</w:t>
      </w:r>
      <w:r w:rsidR="00664420" w:rsidRPr="00D879A7">
        <w:rPr>
          <w:rFonts w:cs="Tahoma"/>
          <w:b/>
          <w:bCs/>
        </w:rPr>
        <w:t xml:space="preserve"> </w:t>
      </w:r>
      <w:r w:rsidR="003C5668" w:rsidRPr="00D879A7">
        <w:rPr>
          <w:rFonts w:cs="Tahoma"/>
          <w:b/>
          <w:bCs/>
        </w:rPr>
        <w:t>00355/ECATEPEC/IP/2025</w:t>
      </w:r>
      <w:r w:rsidR="00DC511F" w:rsidRPr="00D879A7">
        <w:rPr>
          <w:rFonts w:ascii="Verdana" w:hAnsi="Verdana"/>
          <w:b/>
          <w:bCs/>
        </w:rPr>
        <w:t xml:space="preserve"> </w:t>
      </w:r>
      <w:r w:rsidR="002A3601" w:rsidRPr="00D879A7">
        <w:rPr>
          <w:rFonts w:cs="Tahoma"/>
        </w:rPr>
        <w:t xml:space="preserve">y en ella </w:t>
      </w:r>
      <w:r w:rsidR="009A2D78" w:rsidRPr="00D879A7">
        <w:rPr>
          <w:rFonts w:cs="Tahoma"/>
        </w:rPr>
        <w:t>se requirió la siguiente información:</w:t>
      </w:r>
    </w:p>
    <w:p w14:paraId="0459D6AC" w14:textId="77777777" w:rsidR="00664420" w:rsidRPr="00D879A7" w:rsidRDefault="00664420" w:rsidP="00D879A7">
      <w:pPr>
        <w:tabs>
          <w:tab w:val="left" w:pos="4667"/>
        </w:tabs>
        <w:ind w:left="567" w:right="567"/>
        <w:rPr>
          <w:rFonts w:cs="Tahoma"/>
          <w:b/>
          <w:bCs/>
        </w:rPr>
      </w:pPr>
    </w:p>
    <w:p w14:paraId="64B27DE3" w14:textId="54DA7C87" w:rsidR="00664420" w:rsidRPr="00D879A7" w:rsidRDefault="002B1D44" w:rsidP="00D879A7">
      <w:pPr>
        <w:pStyle w:val="Puesto"/>
      </w:pPr>
      <w:r w:rsidRPr="00D879A7">
        <w:t>“</w:t>
      </w:r>
      <w:r w:rsidR="003C5668" w:rsidRPr="00D879A7">
        <w:t>Solicito copia simple digitalizada a través del sistema electrónico saimex de las pólizas de seguro contratadas por el ayuntamiento del 1 de enero de 2025 a la fecha.</w:t>
      </w:r>
      <w:r w:rsidRPr="00D879A7">
        <w:t>”</w:t>
      </w:r>
      <w:r w:rsidR="00BA1AB6" w:rsidRPr="00D879A7">
        <w:t xml:space="preserve"> (sic)</w:t>
      </w:r>
    </w:p>
    <w:p w14:paraId="07B1E1B5" w14:textId="77777777" w:rsidR="004D0573" w:rsidRPr="00D879A7" w:rsidRDefault="004D0573" w:rsidP="00D879A7"/>
    <w:p w14:paraId="0BD6321D" w14:textId="56D9ABBC" w:rsidR="00664420" w:rsidRPr="00D879A7" w:rsidRDefault="009A2D78" w:rsidP="00D879A7">
      <w:pPr>
        <w:tabs>
          <w:tab w:val="left" w:pos="4667"/>
        </w:tabs>
        <w:ind w:left="567" w:right="567"/>
        <w:rPr>
          <w:rFonts w:cs="Tahoma"/>
          <w:bCs/>
          <w:szCs w:val="22"/>
        </w:rPr>
      </w:pPr>
      <w:r w:rsidRPr="00D879A7">
        <w:rPr>
          <w:rFonts w:cs="Tahoma"/>
          <w:b/>
          <w:bCs/>
          <w:szCs w:val="22"/>
        </w:rPr>
        <w:t>Modalidad de entrega</w:t>
      </w:r>
      <w:r w:rsidRPr="00D879A7">
        <w:rPr>
          <w:rFonts w:cs="Tahoma"/>
          <w:bCs/>
          <w:szCs w:val="22"/>
        </w:rPr>
        <w:t>: a</w:t>
      </w:r>
      <w:r w:rsidR="00664420" w:rsidRPr="00D879A7">
        <w:rPr>
          <w:rFonts w:cs="Tahoma"/>
          <w:bCs/>
          <w:i/>
          <w:szCs w:val="22"/>
        </w:rPr>
        <w:t xml:space="preserve"> través del </w:t>
      </w:r>
      <w:r w:rsidR="00664420" w:rsidRPr="00D879A7">
        <w:rPr>
          <w:rFonts w:cs="Tahoma"/>
          <w:b/>
          <w:bCs/>
          <w:i/>
          <w:szCs w:val="22"/>
        </w:rPr>
        <w:t>SAIMEX</w:t>
      </w:r>
      <w:r w:rsidRPr="00D879A7">
        <w:rPr>
          <w:rFonts w:cs="Tahoma"/>
          <w:bCs/>
          <w:i/>
          <w:szCs w:val="22"/>
        </w:rPr>
        <w:t>.</w:t>
      </w:r>
    </w:p>
    <w:p w14:paraId="334D2860" w14:textId="77777777" w:rsidR="00664420" w:rsidRPr="00D879A7" w:rsidRDefault="00664420" w:rsidP="00D879A7">
      <w:pPr>
        <w:autoSpaceDE w:val="0"/>
        <w:autoSpaceDN w:val="0"/>
        <w:adjustRightInd w:val="0"/>
        <w:ind w:right="-28"/>
        <w:rPr>
          <w:rFonts w:cs="Tahoma"/>
          <w:bCs/>
          <w:i/>
          <w:szCs w:val="22"/>
        </w:rPr>
      </w:pPr>
    </w:p>
    <w:p w14:paraId="0D7D0622" w14:textId="5D0167FA" w:rsidR="00DC511F" w:rsidRPr="00D879A7" w:rsidRDefault="003C5668" w:rsidP="00D879A7">
      <w:pPr>
        <w:pStyle w:val="Ttulo3"/>
        <w:rPr>
          <w:lang w:val="es-ES"/>
        </w:rPr>
      </w:pPr>
      <w:bookmarkStart w:id="6" w:name="_Toc165402858"/>
      <w:bookmarkStart w:id="7" w:name="_Toc202418931"/>
      <w:r w:rsidRPr="00D879A7">
        <w:rPr>
          <w:lang w:val="es-ES"/>
        </w:rPr>
        <w:lastRenderedPageBreak/>
        <w:t>b</w:t>
      </w:r>
      <w:r w:rsidR="00DC511F" w:rsidRPr="00D879A7">
        <w:rPr>
          <w:lang w:val="es-ES"/>
        </w:rPr>
        <w:t>) Solicitud de aclaración</w:t>
      </w:r>
      <w:bookmarkEnd w:id="6"/>
      <w:bookmarkEnd w:id="7"/>
      <w:r w:rsidR="00DC511F" w:rsidRPr="00D879A7">
        <w:rPr>
          <w:lang w:val="es-ES"/>
        </w:rPr>
        <w:t xml:space="preserve"> </w:t>
      </w:r>
    </w:p>
    <w:p w14:paraId="10610E96" w14:textId="7B769EFF" w:rsidR="00DC511F" w:rsidRPr="00D879A7" w:rsidRDefault="00DC511F" w:rsidP="00D879A7">
      <w:pPr>
        <w:rPr>
          <w:lang w:val="es-ES"/>
        </w:rPr>
      </w:pPr>
      <w:r w:rsidRPr="00D879A7">
        <w:rPr>
          <w:lang w:val="es-ES"/>
        </w:rPr>
        <w:t xml:space="preserve">De las constancias que obran en el expediente electrónico, se advierte que </w:t>
      </w:r>
      <w:r w:rsidRPr="00D879A7">
        <w:rPr>
          <w:b/>
          <w:lang w:val="es-ES"/>
        </w:rPr>
        <w:t xml:space="preserve">el </w:t>
      </w:r>
      <w:r w:rsidR="003C5668" w:rsidRPr="00D879A7">
        <w:rPr>
          <w:b/>
          <w:lang w:val="es-ES"/>
        </w:rPr>
        <w:t xml:space="preserve">veintiocho de abril </w:t>
      </w:r>
      <w:r w:rsidRPr="00D879A7">
        <w:rPr>
          <w:b/>
          <w:lang w:val="es-ES"/>
        </w:rPr>
        <w:t>de dos mil veinticinco</w:t>
      </w:r>
      <w:r w:rsidRPr="00D879A7">
        <w:rPr>
          <w:lang w:val="es-ES"/>
        </w:rPr>
        <w:t xml:space="preserve">, </w:t>
      </w:r>
      <w:r w:rsidRPr="00D879A7">
        <w:rPr>
          <w:b/>
          <w:bCs/>
          <w:lang w:val="es-ES"/>
        </w:rPr>
        <w:t>EL SUJETO OBLIGADO</w:t>
      </w:r>
      <w:r w:rsidRPr="00D879A7">
        <w:rPr>
          <w:lang w:val="es-ES"/>
        </w:rPr>
        <w:t xml:space="preserve"> requirió a </w:t>
      </w:r>
      <w:r w:rsidRPr="00D879A7">
        <w:rPr>
          <w:b/>
          <w:bCs/>
          <w:lang w:val="es-ES"/>
        </w:rPr>
        <w:t>LA PARTE RECURRENTE</w:t>
      </w:r>
      <w:r w:rsidRPr="00D879A7">
        <w:rPr>
          <w:lang w:val="es-ES"/>
        </w:rPr>
        <w:t xml:space="preserve"> aclarar la solicitud de información pública planteada, en los siguientes términos:</w:t>
      </w:r>
    </w:p>
    <w:p w14:paraId="767947DC" w14:textId="77777777" w:rsidR="00DC511F" w:rsidRPr="00D879A7" w:rsidRDefault="00DC511F" w:rsidP="00D879A7">
      <w:pPr>
        <w:rPr>
          <w:lang w:val="es-ES"/>
        </w:rPr>
      </w:pPr>
    </w:p>
    <w:p w14:paraId="321462D8" w14:textId="77777777" w:rsidR="003C5668" w:rsidRPr="00D879A7" w:rsidRDefault="00DC511F" w:rsidP="00D879A7">
      <w:pPr>
        <w:pStyle w:val="Puesto"/>
        <w:rPr>
          <w:lang w:val="es-ES"/>
        </w:rPr>
      </w:pPr>
      <w:r w:rsidRPr="00D879A7">
        <w:rPr>
          <w:lang w:val="es-ES"/>
        </w:rPr>
        <w:t>“</w:t>
      </w:r>
      <w:r w:rsidR="003C5668" w:rsidRPr="00D879A7">
        <w:rPr>
          <w:lang w:val="es-ES"/>
        </w:rPr>
        <w:t>Con fundamento en el articulo 159 de la Ley de Transparencia y Acceso a la Información Pública del Estado de México y Municipios, se le requiere para que dentro del plazo de diez días hábiles realice lo siguiente:</w:t>
      </w:r>
    </w:p>
    <w:p w14:paraId="1F76F7BF" w14:textId="77777777" w:rsidR="003C5668" w:rsidRPr="00D879A7" w:rsidRDefault="003C5668" w:rsidP="00D879A7">
      <w:pPr>
        <w:rPr>
          <w:lang w:val="es-ES"/>
        </w:rPr>
      </w:pPr>
    </w:p>
    <w:p w14:paraId="5320D814" w14:textId="77777777" w:rsidR="003C5668" w:rsidRPr="00D879A7" w:rsidRDefault="003C5668" w:rsidP="00D879A7">
      <w:pPr>
        <w:pStyle w:val="Puesto"/>
        <w:rPr>
          <w:lang w:val="es-ES"/>
        </w:rPr>
      </w:pPr>
      <w:r w:rsidRPr="00D879A7">
        <w:rPr>
          <w:lang w:val="es-ES"/>
        </w:rPr>
        <w:t>Buenas tardes con referencia a su solicitud necesitamos que sea mas especifico y otorgar más datos que nos ayuden a enviarle la información requerida, ya que en su solicitud menciona que sobre las pólizas de seguro, pero no hace referencia de que tipo de pólizas de seguro, ya que existen varias, (Como por ejemplo hay muchos tipos de seguros, pero en términos generales se pueden clasificar en dos categorías principales: seguros de personas y seguros de bienes o patrimoniales. Sin mas por el momento quedo a sus ordenes</w:t>
      </w:r>
    </w:p>
    <w:p w14:paraId="702AA5E8" w14:textId="77777777" w:rsidR="003C5668" w:rsidRPr="00D879A7" w:rsidRDefault="003C5668" w:rsidP="00D879A7">
      <w:pPr>
        <w:rPr>
          <w:lang w:val="es-ES"/>
        </w:rPr>
      </w:pPr>
    </w:p>
    <w:p w14:paraId="2E0E486A" w14:textId="77777777" w:rsidR="003C5668" w:rsidRPr="00D879A7" w:rsidRDefault="003C5668" w:rsidP="00D879A7">
      <w:pPr>
        <w:pStyle w:val="Puesto"/>
        <w:rPr>
          <w:lang w:val="es-ES"/>
        </w:rPr>
      </w:pPr>
      <w:r w:rsidRPr="00D879A7">
        <w:rPr>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796D3E8" w14:textId="77777777" w:rsidR="003C5668" w:rsidRPr="00D879A7" w:rsidRDefault="003C5668" w:rsidP="00D879A7">
      <w:pPr>
        <w:rPr>
          <w:lang w:val="es-ES"/>
        </w:rPr>
      </w:pPr>
    </w:p>
    <w:p w14:paraId="74FCD97B" w14:textId="77777777" w:rsidR="003C5668" w:rsidRPr="00D879A7" w:rsidRDefault="003C5668" w:rsidP="00D879A7">
      <w:pPr>
        <w:pStyle w:val="Puesto"/>
        <w:rPr>
          <w:lang w:val="es-ES"/>
        </w:rPr>
      </w:pPr>
      <w:r w:rsidRPr="00D879A7">
        <w:rPr>
          <w:lang w:val="es-ES"/>
        </w:rPr>
        <w:t>ATENTAMENTE</w:t>
      </w:r>
    </w:p>
    <w:p w14:paraId="0BF885ED" w14:textId="77777777" w:rsidR="003C5668" w:rsidRPr="00D879A7" w:rsidRDefault="003C5668" w:rsidP="00D879A7">
      <w:pPr>
        <w:rPr>
          <w:lang w:val="es-ES"/>
        </w:rPr>
      </w:pPr>
    </w:p>
    <w:p w14:paraId="25C6CC0B" w14:textId="23302EC2" w:rsidR="00DC511F" w:rsidRPr="00D879A7" w:rsidRDefault="003C5668" w:rsidP="00D879A7">
      <w:pPr>
        <w:pStyle w:val="Puesto"/>
        <w:rPr>
          <w:lang w:val="es-ES"/>
        </w:rPr>
      </w:pPr>
      <w:r w:rsidRPr="00D879A7">
        <w:rPr>
          <w:lang w:val="es-ES"/>
        </w:rPr>
        <w:t>Luis Ángel Hernández Soto</w:t>
      </w:r>
      <w:r w:rsidR="00DC511F" w:rsidRPr="00D879A7">
        <w:rPr>
          <w:lang w:val="es-ES"/>
        </w:rPr>
        <w:t xml:space="preserve">” (sic) </w:t>
      </w:r>
    </w:p>
    <w:p w14:paraId="568E850E" w14:textId="77777777" w:rsidR="00DC511F" w:rsidRPr="00D879A7" w:rsidRDefault="00DC511F" w:rsidP="00D879A7">
      <w:pPr>
        <w:rPr>
          <w:lang w:val="es-ES"/>
        </w:rPr>
      </w:pPr>
    </w:p>
    <w:p w14:paraId="349359BB" w14:textId="78BBACE2" w:rsidR="00DC511F" w:rsidRPr="00D879A7" w:rsidRDefault="003C5668" w:rsidP="00D879A7">
      <w:pPr>
        <w:pStyle w:val="Ttulo3"/>
        <w:rPr>
          <w:lang w:val="es-ES"/>
        </w:rPr>
      </w:pPr>
      <w:bookmarkStart w:id="8" w:name="_Toc165402859"/>
      <w:bookmarkStart w:id="9" w:name="_Toc202418932"/>
      <w:r w:rsidRPr="00D879A7">
        <w:rPr>
          <w:lang w:val="es-ES"/>
        </w:rPr>
        <w:t>c</w:t>
      </w:r>
      <w:r w:rsidR="00DC511F" w:rsidRPr="00D879A7">
        <w:rPr>
          <w:lang w:val="es-ES"/>
        </w:rPr>
        <w:t>) Aclaración</w:t>
      </w:r>
      <w:bookmarkEnd w:id="8"/>
      <w:bookmarkEnd w:id="9"/>
      <w:r w:rsidR="00DC511F" w:rsidRPr="00D879A7">
        <w:rPr>
          <w:lang w:val="es-ES"/>
        </w:rPr>
        <w:t xml:space="preserve"> </w:t>
      </w:r>
    </w:p>
    <w:p w14:paraId="13E62724" w14:textId="2AF2E737" w:rsidR="00DC511F" w:rsidRPr="00D879A7" w:rsidRDefault="00DC511F" w:rsidP="00D879A7">
      <w:pPr>
        <w:rPr>
          <w:b/>
          <w:lang w:val="es-ES"/>
        </w:rPr>
      </w:pPr>
      <w:r w:rsidRPr="00D879A7">
        <w:rPr>
          <w:lang w:val="es-ES"/>
        </w:rPr>
        <w:t xml:space="preserve">El </w:t>
      </w:r>
      <w:r w:rsidR="003C5668" w:rsidRPr="00D879A7">
        <w:rPr>
          <w:b/>
          <w:lang w:val="es-ES"/>
        </w:rPr>
        <w:t xml:space="preserve">veintinueve de abril </w:t>
      </w:r>
      <w:r w:rsidRPr="00D879A7">
        <w:rPr>
          <w:b/>
          <w:lang w:val="es-ES"/>
        </w:rPr>
        <w:t>de dos mil veinticinco</w:t>
      </w:r>
      <w:r w:rsidRPr="00D879A7">
        <w:rPr>
          <w:lang w:val="es-ES"/>
        </w:rPr>
        <w:t xml:space="preserve">, </w:t>
      </w:r>
      <w:r w:rsidRPr="00D879A7">
        <w:rPr>
          <w:b/>
          <w:bCs/>
          <w:lang w:val="es-ES"/>
        </w:rPr>
        <w:t>LA PARTE RECURRENTE</w:t>
      </w:r>
      <w:r w:rsidRPr="00D879A7">
        <w:rPr>
          <w:lang w:val="es-ES"/>
        </w:rPr>
        <w:t xml:space="preserve"> atendió la solicitud de aclaración de información pública, en los siguientes términos: </w:t>
      </w:r>
    </w:p>
    <w:p w14:paraId="7F783923" w14:textId="77777777" w:rsidR="00DC511F" w:rsidRPr="00D879A7" w:rsidRDefault="00DC511F" w:rsidP="00D879A7">
      <w:pPr>
        <w:rPr>
          <w:lang w:val="es-ES"/>
        </w:rPr>
      </w:pPr>
    </w:p>
    <w:p w14:paraId="4234E23C" w14:textId="26CB8253" w:rsidR="00DC511F" w:rsidRPr="00D879A7" w:rsidRDefault="00DC511F" w:rsidP="00D879A7">
      <w:pPr>
        <w:pStyle w:val="Puesto"/>
        <w:rPr>
          <w:lang w:val="es-ES"/>
        </w:rPr>
      </w:pPr>
      <w:r w:rsidRPr="00D879A7">
        <w:rPr>
          <w:lang w:val="es-ES"/>
        </w:rPr>
        <w:t>“</w:t>
      </w:r>
      <w:r w:rsidR="003C5668" w:rsidRPr="00D879A7">
        <w:t>En mi solicitud hago referencia a TODAS LAS PÓLIZAS DE SEGUROS.</w:t>
      </w:r>
      <w:r w:rsidRPr="00D879A7">
        <w:rPr>
          <w:lang w:val="es-ES"/>
        </w:rPr>
        <w:t>”</w:t>
      </w:r>
    </w:p>
    <w:p w14:paraId="01D7EEA5" w14:textId="77777777" w:rsidR="00DC511F" w:rsidRPr="00D879A7" w:rsidRDefault="00DC511F" w:rsidP="00D879A7">
      <w:pPr>
        <w:rPr>
          <w:lang w:val="es-ES"/>
        </w:rPr>
      </w:pPr>
    </w:p>
    <w:p w14:paraId="71208615" w14:textId="6CBC3EDE" w:rsidR="003C5668" w:rsidRPr="00D879A7" w:rsidRDefault="003C5668" w:rsidP="00D879A7">
      <w:pPr>
        <w:pStyle w:val="Ttulo3"/>
      </w:pPr>
      <w:bookmarkStart w:id="10" w:name="_Toc202418933"/>
      <w:r w:rsidRPr="00D879A7">
        <w:rPr>
          <w:lang w:val="es-ES"/>
        </w:rPr>
        <w:lastRenderedPageBreak/>
        <w:t>d</w:t>
      </w:r>
      <w:r w:rsidRPr="00D879A7">
        <w:t>) Turno de la solicitud de información</w:t>
      </w:r>
      <w:bookmarkEnd w:id="10"/>
    </w:p>
    <w:p w14:paraId="07C4D46F" w14:textId="1D2B3C36" w:rsidR="003C5668" w:rsidRPr="00D879A7" w:rsidRDefault="003C5668" w:rsidP="00D879A7">
      <w:r w:rsidRPr="00D879A7">
        <w:t xml:space="preserve">En cumplimiento al artículo 162 de la Ley de Transparencia y Acceso a la Información Pública del Estado de México y Municipios, el </w:t>
      </w:r>
      <w:r w:rsidRPr="00D879A7">
        <w:rPr>
          <w:rFonts w:eastAsia="Palatino Linotype" w:cs="Palatino Linotype"/>
          <w:b/>
        </w:rPr>
        <w:t>cinco de mayo de dos mil veinticinco</w:t>
      </w:r>
      <w:r w:rsidRPr="00D879A7">
        <w:t xml:space="preserve">, el Titular de la Unidad de Transparencia del </w:t>
      </w:r>
      <w:r w:rsidRPr="00D879A7">
        <w:rPr>
          <w:b/>
        </w:rPr>
        <w:t>SUJETO OBLIGADO</w:t>
      </w:r>
      <w:r w:rsidRPr="00D879A7">
        <w:t xml:space="preserve"> turnó la solicitud de información al servidor público habilitado que estimó pertinente.</w:t>
      </w:r>
    </w:p>
    <w:p w14:paraId="78BC76A5" w14:textId="77777777" w:rsidR="003C5668" w:rsidRPr="00D879A7" w:rsidRDefault="003C5668" w:rsidP="00D879A7"/>
    <w:p w14:paraId="3212BA4D" w14:textId="1DFE4565" w:rsidR="00664420" w:rsidRPr="00D879A7" w:rsidRDefault="003C5668" w:rsidP="00D879A7">
      <w:pPr>
        <w:pStyle w:val="Ttulo3"/>
        <w:rPr>
          <w:rFonts w:eastAsia="Calibri"/>
          <w:lang w:eastAsia="en-US"/>
        </w:rPr>
      </w:pPr>
      <w:bookmarkStart w:id="11" w:name="_Toc202418934"/>
      <w:r w:rsidRPr="00D879A7">
        <w:rPr>
          <w:lang w:val="es-ES"/>
        </w:rPr>
        <w:t>e</w:t>
      </w:r>
      <w:r w:rsidR="00E37A3F" w:rsidRPr="00D879A7">
        <w:rPr>
          <w:lang w:val="es-ES"/>
        </w:rPr>
        <w:t xml:space="preserve">) </w:t>
      </w:r>
      <w:r w:rsidR="00664420" w:rsidRPr="00D879A7">
        <w:rPr>
          <w:lang w:val="es-ES"/>
        </w:rPr>
        <w:t xml:space="preserve">Respuesta </w:t>
      </w:r>
      <w:r w:rsidR="00664420" w:rsidRPr="00D879A7">
        <w:rPr>
          <w:rFonts w:eastAsia="Calibri"/>
          <w:lang w:eastAsia="en-US"/>
        </w:rPr>
        <w:t>del Sujeto Obligado</w:t>
      </w:r>
      <w:bookmarkEnd w:id="11"/>
    </w:p>
    <w:p w14:paraId="45FD4B6A" w14:textId="77777777" w:rsidR="00BA1AB6" w:rsidRPr="00D879A7" w:rsidRDefault="00BA1AB6" w:rsidP="00D879A7">
      <w:pPr>
        <w:rPr>
          <w:rFonts w:eastAsia="Palatino Linotype" w:cs="Palatino Linotype"/>
        </w:rPr>
      </w:pPr>
      <w:r w:rsidRPr="00D879A7">
        <w:rPr>
          <w:rFonts w:eastAsia="Palatino Linotype" w:cs="Palatino Linotype"/>
        </w:rPr>
        <w:t xml:space="preserve">De las constancias que obran en el </w:t>
      </w:r>
      <w:r w:rsidRPr="00D879A7">
        <w:rPr>
          <w:rFonts w:eastAsia="Palatino Linotype" w:cs="Palatino Linotype"/>
          <w:b/>
        </w:rPr>
        <w:t>SAIMEX,</w:t>
      </w:r>
      <w:r w:rsidRPr="00D879A7">
        <w:rPr>
          <w:rFonts w:eastAsia="Palatino Linotype" w:cs="Palatino Linotype"/>
        </w:rPr>
        <w:t xml:space="preserve"> se advierte que </w:t>
      </w:r>
      <w:r w:rsidRPr="00D879A7">
        <w:rPr>
          <w:rFonts w:eastAsia="Palatino Linotype" w:cs="Palatino Linotype"/>
          <w:b/>
        </w:rPr>
        <w:t>EL SUJETO OBLIGADO</w:t>
      </w:r>
      <w:r w:rsidRPr="00D879A7">
        <w:rPr>
          <w:rFonts w:eastAsia="Palatino Linotype" w:cs="Palatino Linotype"/>
        </w:rPr>
        <w:t xml:space="preserve"> no entregó la respuesta a la solicitud de información pública del particular.</w:t>
      </w:r>
    </w:p>
    <w:p w14:paraId="2143017E" w14:textId="77777777" w:rsidR="00BA1AB6" w:rsidRPr="00D879A7" w:rsidRDefault="00BA1AB6" w:rsidP="00D879A7">
      <w:pPr>
        <w:pStyle w:val="Ttulo2"/>
        <w:jc w:val="left"/>
      </w:pPr>
    </w:p>
    <w:p w14:paraId="5A5DAB9E" w14:textId="77777777" w:rsidR="00E37A3F" w:rsidRPr="00D879A7" w:rsidRDefault="00E37A3F" w:rsidP="00D879A7">
      <w:pPr>
        <w:pStyle w:val="Ttulo2"/>
        <w:jc w:val="left"/>
      </w:pPr>
      <w:bookmarkStart w:id="12" w:name="_Toc202418935"/>
      <w:r w:rsidRPr="00D879A7">
        <w:t>DEL RECURSO DE REVISIÓN</w:t>
      </w:r>
      <w:bookmarkEnd w:id="12"/>
    </w:p>
    <w:p w14:paraId="2B216813" w14:textId="61ADBB2B" w:rsidR="00664420" w:rsidRPr="00D879A7" w:rsidRDefault="006E25BC" w:rsidP="00D879A7">
      <w:pPr>
        <w:pStyle w:val="Ttulo3"/>
      </w:pPr>
      <w:bookmarkStart w:id="13" w:name="_Toc202418936"/>
      <w:r w:rsidRPr="00D879A7">
        <w:rPr>
          <w:szCs w:val="32"/>
        </w:rPr>
        <w:t>a)</w:t>
      </w:r>
      <w:r w:rsidRPr="00D879A7">
        <w:t xml:space="preserve"> </w:t>
      </w:r>
      <w:r w:rsidR="00664420" w:rsidRPr="00D879A7">
        <w:t>Interposición del Recurso de Revisión</w:t>
      </w:r>
      <w:bookmarkEnd w:id="13"/>
    </w:p>
    <w:p w14:paraId="6279C622" w14:textId="25DCB880" w:rsidR="00664420" w:rsidRPr="00D879A7" w:rsidRDefault="00664420" w:rsidP="00D879A7">
      <w:pPr>
        <w:autoSpaceDE w:val="0"/>
        <w:autoSpaceDN w:val="0"/>
        <w:adjustRightInd w:val="0"/>
        <w:ind w:right="-28"/>
        <w:rPr>
          <w:rFonts w:cs="Tahoma"/>
          <w:szCs w:val="22"/>
        </w:rPr>
      </w:pPr>
      <w:r w:rsidRPr="00D879A7">
        <w:rPr>
          <w:rFonts w:cs="Tahoma"/>
          <w:szCs w:val="22"/>
        </w:rPr>
        <w:t xml:space="preserve">El </w:t>
      </w:r>
      <w:r w:rsidR="003C5668" w:rsidRPr="00D879A7">
        <w:rPr>
          <w:rFonts w:cs="Tahoma"/>
          <w:b/>
          <w:bCs/>
          <w:szCs w:val="22"/>
        </w:rPr>
        <w:t xml:space="preserve">veintitrés de mayo </w:t>
      </w:r>
      <w:r w:rsidR="007A1527" w:rsidRPr="00D879A7">
        <w:rPr>
          <w:rFonts w:cs="Tahoma"/>
          <w:b/>
          <w:bCs/>
          <w:szCs w:val="22"/>
        </w:rPr>
        <w:t>d</w:t>
      </w:r>
      <w:r w:rsidR="000B4E76" w:rsidRPr="00D879A7">
        <w:rPr>
          <w:rFonts w:cs="Tahoma"/>
          <w:b/>
          <w:bCs/>
          <w:szCs w:val="22"/>
        </w:rPr>
        <w:t>e dos mil veinticinco</w:t>
      </w:r>
      <w:r w:rsidRPr="00D879A7">
        <w:rPr>
          <w:rFonts w:cs="Tahoma"/>
          <w:szCs w:val="22"/>
        </w:rPr>
        <w:t xml:space="preserve"> </w:t>
      </w:r>
      <w:r w:rsidR="00F75D23" w:rsidRPr="00D879A7">
        <w:rPr>
          <w:rFonts w:cs="Tahoma"/>
          <w:b/>
          <w:bCs/>
          <w:szCs w:val="22"/>
        </w:rPr>
        <w:t>LA PARTE RECURRENTE</w:t>
      </w:r>
      <w:r w:rsidR="00F75D23" w:rsidRPr="00D879A7">
        <w:rPr>
          <w:rFonts w:cs="Tahoma"/>
          <w:szCs w:val="22"/>
        </w:rPr>
        <w:t xml:space="preserve"> interpuso el recurso de revisión en contra de la</w:t>
      </w:r>
      <w:r w:rsidR="003C5668" w:rsidRPr="00D879A7">
        <w:rPr>
          <w:rFonts w:cs="Tahoma"/>
          <w:szCs w:val="22"/>
        </w:rPr>
        <w:t xml:space="preserve"> falta de</w:t>
      </w:r>
      <w:r w:rsidR="00F75D23" w:rsidRPr="00D879A7">
        <w:rPr>
          <w:rFonts w:cs="Tahoma"/>
          <w:szCs w:val="22"/>
        </w:rPr>
        <w:t xml:space="preserve"> respuesta emitida por el </w:t>
      </w:r>
      <w:r w:rsidR="00F75D23" w:rsidRPr="00D879A7">
        <w:rPr>
          <w:rFonts w:cs="Tahoma"/>
          <w:b/>
          <w:bCs/>
          <w:szCs w:val="22"/>
        </w:rPr>
        <w:t>SUJETO OBLIGADO</w:t>
      </w:r>
      <w:r w:rsidR="00953430" w:rsidRPr="00D879A7">
        <w:rPr>
          <w:rFonts w:cs="Tahoma"/>
          <w:szCs w:val="22"/>
        </w:rPr>
        <w:t xml:space="preserve">, mismo que fue registrado en el </w:t>
      </w:r>
      <w:r w:rsidR="00953430" w:rsidRPr="00D879A7">
        <w:rPr>
          <w:rFonts w:cs="Tahoma"/>
          <w:b/>
          <w:szCs w:val="22"/>
        </w:rPr>
        <w:t>SAIMEX</w:t>
      </w:r>
      <w:r w:rsidR="00953430" w:rsidRPr="00D879A7">
        <w:rPr>
          <w:rFonts w:cs="Tahoma"/>
          <w:szCs w:val="22"/>
        </w:rPr>
        <w:t xml:space="preserve"> con el número de expediente </w:t>
      </w:r>
      <w:r w:rsidR="00F45902" w:rsidRPr="00D879A7">
        <w:rPr>
          <w:rFonts w:cs="Tahoma"/>
          <w:b/>
          <w:bCs/>
          <w:szCs w:val="22"/>
        </w:rPr>
        <w:t>0</w:t>
      </w:r>
      <w:r w:rsidR="003C5668" w:rsidRPr="00D879A7">
        <w:rPr>
          <w:rFonts w:cs="Tahoma"/>
          <w:b/>
          <w:bCs/>
          <w:szCs w:val="22"/>
        </w:rPr>
        <w:t>5862</w:t>
      </w:r>
      <w:r w:rsidR="00F45902" w:rsidRPr="00D879A7">
        <w:rPr>
          <w:rFonts w:cs="Tahoma"/>
          <w:b/>
          <w:bCs/>
          <w:szCs w:val="22"/>
        </w:rPr>
        <w:t>/</w:t>
      </w:r>
      <w:r w:rsidR="00953430" w:rsidRPr="00D879A7">
        <w:rPr>
          <w:rFonts w:cs="Tahoma"/>
          <w:b/>
          <w:bCs/>
          <w:szCs w:val="22"/>
        </w:rPr>
        <w:t>INFOEM/IP/RR/</w:t>
      </w:r>
      <w:r w:rsidR="00F45902" w:rsidRPr="00D879A7">
        <w:rPr>
          <w:rFonts w:cs="Tahoma"/>
          <w:b/>
          <w:bCs/>
          <w:szCs w:val="22"/>
        </w:rPr>
        <w:t>202</w:t>
      </w:r>
      <w:r w:rsidR="000B4E76" w:rsidRPr="00D879A7">
        <w:rPr>
          <w:rFonts w:cs="Tahoma"/>
          <w:b/>
          <w:bCs/>
          <w:szCs w:val="22"/>
        </w:rPr>
        <w:t>5</w:t>
      </w:r>
      <w:r w:rsidR="00953430" w:rsidRPr="00D879A7">
        <w:rPr>
          <w:rFonts w:cs="Tahoma"/>
          <w:szCs w:val="22"/>
        </w:rPr>
        <w:t>, y en el cual manifiesta lo siguiente</w:t>
      </w:r>
      <w:r w:rsidRPr="00D879A7">
        <w:rPr>
          <w:rFonts w:cs="Tahoma"/>
          <w:szCs w:val="22"/>
        </w:rPr>
        <w:t>:</w:t>
      </w:r>
    </w:p>
    <w:p w14:paraId="74B30008" w14:textId="77777777" w:rsidR="00664420" w:rsidRPr="00D879A7" w:rsidRDefault="00664420" w:rsidP="00D879A7">
      <w:pPr>
        <w:tabs>
          <w:tab w:val="left" w:pos="4667"/>
        </w:tabs>
        <w:ind w:right="539"/>
        <w:rPr>
          <w:rFonts w:cs="Tahoma"/>
          <w:szCs w:val="22"/>
        </w:rPr>
      </w:pPr>
    </w:p>
    <w:p w14:paraId="11F0DFB4" w14:textId="77777777" w:rsidR="00617E57" w:rsidRPr="00D879A7" w:rsidRDefault="00664420" w:rsidP="00D879A7">
      <w:pPr>
        <w:tabs>
          <w:tab w:val="left" w:pos="4667"/>
        </w:tabs>
        <w:ind w:right="539"/>
        <w:rPr>
          <w:rFonts w:cs="Tahoma"/>
          <w:b/>
          <w:iCs/>
        </w:rPr>
      </w:pPr>
      <w:r w:rsidRPr="00D879A7">
        <w:rPr>
          <w:rFonts w:cs="Tahoma"/>
          <w:b/>
          <w:iCs/>
        </w:rPr>
        <w:t>ACTO IMPUGNADO</w:t>
      </w:r>
      <w:r w:rsidR="00617E57" w:rsidRPr="00D879A7">
        <w:rPr>
          <w:rFonts w:cs="Tahoma"/>
          <w:b/>
          <w:iCs/>
        </w:rPr>
        <w:t xml:space="preserve">: </w:t>
      </w:r>
    </w:p>
    <w:p w14:paraId="27C20ABF" w14:textId="77777777" w:rsidR="00617E57" w:rsidRPr="00D879A7" w:rsidRDefault="00617E57" w:rsidP="00D879A7">
      <w:pPr>
        <w:tabs>
          <w:tab w:val="left" w:pos="4667"/>
        </w:tabs>
        <w:ind w:right="539"/>
        <w:rPr>
          <w:rFonts w:cs="Tahoma"/>
          <w:b/>
          <w:iCs/>
        </w:rPr>
      </w:pPr>
    </w:p>
    <w:p w14:paraId="6AD6596F" w14:textId="00B17A1F" w:rsidR="00617E57" w:rsidRPr="00D879A7" w:rsidRDefault="00617E57" w:rsidP="00D879A7">
      <w:pPr>
        <w:pStyle w:val="Puesto"/>
      </w:pPr>
      <w:r w:rsidRPr="00D879A7">
        <w:t>“</w:t>
      </w:r>
      <w:r w:rsidR="003C5668" w:rsidRPr="00D879A7">
        <w:t>negativa a proporcionar la informacion solicitada en 00355/ECATEPEC/IP/2025</w:t>
      </w:r>
      <w:r w:rsidRPr="00D879A7">
        <w:t xml:space="preserve">” (sic) </w:t>
      </w:r>
    </w:p>
    <w:p w14:paraId="227A6D8F" w14:textId="77777777" w:rsidR="00617E57" w:rsidRPr="00D879A7" w:rsidRDefault="00617E57" w:rsidP="00D879A7">
      <w:pPr>
        <w:tabs>
          <w:tab w:val="left" w:pos="4667"/>
        </w:tabs>
        <w:ind w:right="539"/>
        <w:rPr>
          <w:rFonts w:cs="Tahoma"/>
          <w:b/>
          <w:iCs/>
        </w:rPr>
      </w:pPr>
    </w:p>
    <w:p w14:paraId="12153283" w14:textId="6829B10F" w:rsidR="00664420" w:rsidRPr="00D879A7" w:rsidRDefault="000B4E76" w:rsidP="00D879A7">
      <w:pPr>
        <w:tabs>
          <w:tab w:val="left" w:pos="4667"/>
        </w:tabs>
        <w:ind w:right="539"/>
        <w:rPr>
          <w:rFonts w:cs="Tahoma"/>
          <w:b/>
          <w:iCs/>
        </w:rPr>
      </w:pPr>
      <w:r w:rsidRPr="00D879A7">
        <w:rPr>
          <w:rFonts w:cs="Tahoma"/>
          <w:b/>
          <w:iCs/>
        </w:rPr>
        <w:t xml:space="preserve">RAZONES O MOTIVOS DE INCONFORMIDAD </w:t>
      </w:r>
      <w:r w:rsidR="00664420" w:rsidRPr="00D879A7">
        <w:rPr>
          <w:rFonts w:cs="Tahoma"/>
          <w:b/>
          <w:iCs/>
        </w:rPr>
        <w:tab/>
      </w:r>
    </w:p>
    <w:p w14:paraId="177EE3D5" w14:textId="77777777" w:rsidR="00F45902" w:rsidRPr="00D879A7" w:rsidRDefault="00F45902" w:rsidP="00D879A7">
      <w:pPr>
        <w:pStyle w:val="Puesto"/>
      </w:pPr>
    </w:p>
    <w:p w14:paraId="523F8BF4" w14:textId="27654A39" w:rsidR="00664420" w:rsidRPr="00D879A7" w:rsidRDefault="00F45902" w:rsidP="00D879A7">
      <w:pPr>
        <w:pStyle w:val="Puesto"/>
      </w:pPr>
      <w:r w:rsidRPr="00D879A7">
        <w:t>“</w:t>
      </w:r>
      <w:r w:rsidR="003C5668" w:rsidRPr="00D879A7">
        <w:t>El sujeto obligado fue omiso para dar respuesta a esta solicitud de información pública.</w:t>
      </w:r>
      <w:r w:rsidRPr="00D879A7">
        <w:t xml:space="preserve">” (sic) </w:t>
      </w:r>
    </w:p>
    <w:p w14:paraId="6AE8EA9A" w14:textId="77777777" w:rsidR="00664420" w:rsidRPr="00D879A7" w:rsidRDefault="00664420" w:rsidP="00D879A7">
      <w:pPr>
        <w:pStyle w:val="Puesto"/>
      </w:pPr>
    </w:p>
    <w:p w14:paraId="6804DEF1" w14:textId="3C4F6CB5" w:rsidR="00664420" w:rsidRPr="00D879A7" w:rsidRDefault="006E25BC" w:rsidP="00D879A7">
      <w:pPr>
        <w:pStyle w:val="Ttulo3"/>
      </w:pPr>
      <w:bookmarkStart w:id="14" w:name="_Toc202418937"/>
      <w:r w:rsidRPr="00D879A7">
        <w:lastRenderedPageBreak/>
        <w:t>b</w:t>
      </w:r>
      <w:r w:rsidR="00664420" w:rsidRPr="00D879A7">
        <w:t>) Turno del Recurso de Revisión</w:t>
      </w:r>
      <w:bookmarkEnd w:id="14"/>
    </w:p>
    <w:p w14:paraId="1173671B" w14:textId="4B6BF4BC" w:rsidR="00C72DAA" w:rsidRPr="00D879A7" w:rsidRDefault="00C72DAA" w:rsidP="00D879A7">
      <w:r w:rsidRPr="00D879A7">
        <w:t>Con fundamento en el artículo 185, fracción I de la Ley de Transparencia y Acceso a la Información Pública del Estado de México y Municipios, el</w:t>
      </w:r>
      <w:r w:rsidRPr="00D879A7">
        <w:rPr>
          <w:b/>
          <w:bCs/>
        </w:rPr>
        <w:t xml:space="preserve"> </w:t>
      </w:r>
      <w:r w:rsidR="003C5668" w:rsidRPr="00D879A7">
        <w:rPr>
          <w:rFonts w:eastAsia="Palatino Linotype" w:cs="Palatino Linotype"/>
          <w:b/>
        </w:rPr>
        <w:t>veintitrés de mayo</w:t>
      </w:r>
      <w:r w:rsidR="007A1527" w:rsidRPr="00D879A7">
        <w:rPr>
          <w:rFonts w:eastAsia="Palatino Linotype" w:cs="Palatino Linotype"/>
          <w:b/>
        </w:rPr>
        <w:t xml:space="preserve"> </w:t>
      </w:r>
      <w:r w:rsidR="000B4E76" w:rsidRPr="00D879A7">
        <w:rPr>
          <w:rFonts w:eastAsia="Palatino Linotype" w:cs="Palatino Linotype"/>
          <w:b/>
        </w:rPr>
        <w:t xml:space="preserve">de dos mil veinticinco </w:t>
      </w:r>
      <w:r w:rsidRPr="00D879A7">
        <w:t>se turnó el recurso de revisión a través del</w:t>
      </w:r>
      <w:r w:rsidRPr="00D879A7">
        <w:rPr>
          <w:rFonts w:eastAsia="Arial Unicode MS"/>
        </w:rPr>
        <w:t xml:space="preserve"> </w:t>
      </w:r>
      <w:r w:rsidRPr="00D879A7">
        <w:rPr>
          <w:rFonts w:eastAsia="Arial Unicode MS"/>
          <w:bCs/>
        </w:rPr>
        <w:t>SAIMEX</w:t>
      </w:r>
      <w:r w:rsidRPr="00D879A7">
        <w:t xml:space="preserve"> a la </w:t>
      </w:r>
      <w:r w:rsidRPr="00D879A7">
        <w:rPr>
          <w:b/>
        </w:rPr>
        <w:t>Comisionada Sharon Cristina Morales Martínez</w:t>
      </w:r>
      <w:r w:rsidRPr="00D879A7">
        <w:rPr>
          <w:bCs/>
        </w:rPr>
        <w:t xml:space="preserve">, </w:t>
      </w:r>
      <w:r w:rsidRPr="00D879A7">
        <w:t xml:space="preserve">a efecto de decretar su admisión o desechamiento. </w:t>
      </w:r>
    </w:p>
    <w:p w14:paraId="18F305CB" w14:textId="77777777" w:rsidR="00664420" w:rsidRPr="00D879A7" w:rsidRDefault="00664420" w:rsidP="00D879A7">
      <w:pPr>
        <w:rPr>
          <w:rFonts w:eastAsia="Batang" w:cs="Tahoma"/>
          <w:bCs/>
          <w:szCs w:val="22"/>
        </w:rPr>
      </w:pPr>
    </w:p>
    <w:p w14:paraId="3E31EC2D" w14:textId="295256A1" w:rsidR="00664420" w:rsidRPr="00D879A7" w:rsidRDefault="006E25BC" w:rsidP="00D879A7">
      <w:pPr>
        <w:pStyle w:val="Ttulo3"/>
      </w:pPr>
      <w:bookmarkStart w:id="15" w:name="_Toc202418938"/>
      <w:r w:rsidRPr="00D879A7">
        <w:t>c</w:t>
      </w:r>
      <w:r w:rsidR="00664420" w:rsidRPr="00D879A7">
        <w:t>) Admisión del Recurso de Revisión</w:t>
      </w:r>
      <w:bookmarkEnd w:id="15"/>
    </w:p>
    <w:p w14:paraId="240447D5" w14:textId="7D71C949" w:rsidR="000E09C4" w:rsidRPr="00D879A7" w:rsidRDefault="000E09C4" w:rsidP="00D879A7">
      <w:pPr>
        <w:rPr>
          <w:rFonts w:cs="Arial"/>
        </w:rPr>
      </w:pPr>
      <w:r w:rsidRPr="00D879A7">
        <w:rPr>
          <w:rFonts w:cs="Arial"/>
        </w:rPr>
        <w:t xml:space="preserve">El </w:t>
      </w:r>
      <w:r w:rsidR="003C5668" w:rsidRPr="00D879A7">
        <w:rPr>
          <w:rFonts w:eastAsia="Palatino Linotype" w:cs="Palatino Linotype"/>
          <w:b/>
        </w:rPr>
        <w:t>veintisiete de mayo</w:t>
      </w:r>
      <w:r w:rsidR="007A1527" w:rsidRPr="00D879A7">
        <w:rPr>
          <w:rFonts w:eastAsia="Palatino Linotype" w:cs="Palatino Linotype"/>
          <w:b/>
        </w:rPr>
        <w:t xml:space="preserve"> </w:t>
      </w:r>
      <w:r w:rsidR="000B4E76" w:rsidRPr="00D879A7">
        <w:rPr>
          <w:rFonts w:eastAsia="Palatino Linotype" w:cs="Palatino Linotype"/>
          <w:b/>
        </w:rPr>
        <w:t>de dos mil veinticinco</w:t>
      </w:r>
      <w:r w:rsidRPr="00D879A7">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879A7">
        <w:rPr>
          <w:rFonts w:cs="Arial"/>
        </w:rPr>
        <w:t>, fracción II</w:t>
      </w:r>
      <w:r w:rsidRPr="00D879A7">
        <w:rPr>
          <w:rFonts w:cs="Arial"/>
        </w:rPr>
        <w:t xml:space="preserve"> de la Ley de Transparencia y Acceso a la Información Pública del Estado de México y Municipios.</w:t>
      </w:r>
    </w:p>
    <w:p w14:paraId="34EC3F86" w14:textId="77777777" w:rsidR="00D2790D" w:rsidRPr="00D879A7" w:rsidRDefault="00D2790D" w:rsidP="00D879A7">
      <w:pPr>
        <w:rPr>
          <w:rFonts w:cs="Arial"/>
        </w:rPr>
      </w:pPr>
    </w:p>
    <w:p w14:paraId="3B820F58" w14:textId="503F9071" w:rsidR="00865CF4" w:rsidRPr="00D879A7" w:rsidRDefault="0075751F" w:rsidP="00D879A7">
      <w:pPr>
        <w:pStyle w:val="Ttulo3"/>
      </w:pPr>
      <w:bookmarkStart w:id="16" w:name="_Toc202418939"/>
      <w:r w:rsidRPr="00D879A7">
        <w:t>d</w:t>
      </w:r>
      <w:r w:rsidR="00664420" w:rsidRPr="00D879A7">
        <w:t xml:space="preserve">) </w:t>
      </w:r>
      <w:r w:rsidR="00865CF4" w:rsidRPr="00D879A7">
        <w:t>Informe Justificado del Sujeto Obligado</w:t>
      </w:r>
      <w:bookmarkEnd w:id="16"/>
    </w:p>
    <w:p w14:paraId="6E58331B" w14:textId="7EBB4AEA" w:rsidR="003C5668" w:rsidRPr="00D879A7" w:rsidRDefault="00865CF4" w:rsidP="00D879A7">
      <w:pPr>
        <w:rPr>
          <w:rFonts w:cs="Tahoma"/>
          <w:szCs w:val="24"/>
        </w:rPr>
      </w:pPr>
      <w:r w:rsidRPr="00D879A7">
        <w:rPr>
          <w:rFonts w:cs="Tahoma"/>
          <w:bCs/>
          <w:szCs w:val="24"/>
        </w:rPr>
        <w:t xml:space="preserve">El </w:t>
      </w:r>
      <w:r w:rsidR="003C5668" w:rsidRPr="00D879A7">
        <w:rPr>
          <w:rFonts w:cs="Tahoma"/>
          <w:b/>
          <w:szCs w:val="24"/>
        </w:rPr>
        <w:t xml:space="preserve">cinco de junio </w:t>
      </w:r>
      <w:r w:rsidR="007A1527" w:rsidRPr="00D879A7">
        <w:rPr>
          <w:rFonts w:cs="Tahoma"/>
          <w:b/>
          <w:szCs w:val="24"/>
        </w:rPr>
        <w:t xml:space="preserve">de </w:t>
      </w:r>
      <w:r w:rsidR="000B4E76" w:rsidRPr="00D879A7">
        <w:rPr>
          <w:rFonts w:cs="Tahoma"/>
          <w:b/>
          <w:szCs w:val="24"/>
        </w:rPr>
        <w:t xml:space="preserve">dos mil veinticinco </w:t>
      </w:r>
      <w:r w:rsidRPr="00D879A7">
        <w:rPr>
          <w:rFonts w:cs="Tahoma"/>
          <w:b/>
          <w:szCs w:val="24"/>
        </w:rPr>
        <w:t>EL SUJETO OBLIGADO</w:t>
      </w:r>
      <w:r w:rsidRPr="00D879A7">
        <w:rPr>
          <w:rFonts w:cs="Tahoma"/>
          <w:bCs/>
          <w:szCs w:val="24"/>
        </w:rPr>
        <w:t xml:space="preserve"> rindió su informe justificado a través del </w:t>
      </w:r>
      <w:r w:rsidRPr="00D879A7">
        <w:rPr>
          <w:rFonts w:cs="Tahoma"/>
          <w:b/>
          <w:bCs/>
          <w:szCs w:val="24"/>
        </w:rPr>
        <w:t>SAIMEX</w:t>
      </w:r>
      <w:r w:rsidRPr="00D879A7">
        <w:rPr>
          <w:rFonts w:cs="Tahoma"/>
          <w:bCs/>
          <w:szCs w:val="24"/>
        </w:rPr>
        <w:t xml:space="preserve">, </w:t>
      </w:r>
      <w:bookmarkStart w:id="17" w:name="_Hlk165379932"/>
      <w:r w:rsidR="00617E57" w:rsidRPr="00D879A7">
        <w:rPr>
          <w:rFonts w:cs="Tahoma"/>
          <w:bCs/>
          <w:szCs w:val="24"/>
        </w:rPr>
        <w:t>adjuntando</w:t>
      </w:r>
      <w:r w:rsidR="00657603" w:rsidRPr="00D879A7">
        <w:rPr>
          <w:rFonts w:cs="Tahoma"/>
          <w:bCs/>
          <w:szCs w:val="24"/>
        </w:rPr>
        <w:t xml:space="preserve"> para ello</w:t>
      </w:r>
      <w:r w:rsidR="00F9480A" w:rsidRPr="00D879A7">
        <w:rPr>
          <w:rFonts w:cs="Tahoma"/>
          <w:bCs/>
          <w:szCs w:val="24"/>
        </w:rPr>
        <w:t xml:space="preserve"> </w:t>
      </w:r>
      <w:r w:rsidR="003C5668" w:rsidRPr="00D879A7">
        <w:rPr>
          <w:rFonts w:cs="Tahoma"/>
          <w:bCs/>
          <w:szCs w:val="24"/>
        </w:rPr>
        <w:t>el</w:t>
      </w:r>
      <w:r w:rsidR="007A1527" w:rsidRPr="00D879A7">
        <w:rPr>
          <w:rFonts w:cs="Tahoma"/>
          <w:bCs/>
          <w:szCs w:val="24"/>
        </w:rPr>
        <w:t xml:space="preserve"> archivo</w:t>
      </w:r>
      <w:r w:rsidR="003C5668" w:rsidRPr="00D879A7">
        <w:rPr>
          <w:rFonts w:cs="Tahoma"/>
          <w:bCs/>
          <w:szCs w:val="24"/>
        </w:rPr>
        <w:t xml:space="preserve"> electrónico denominado </w:t>
      </w:r>
      <w:r w:rsidR="003C5668" w:rsidRPr="00D879A7">
        <w:rPr>
          <w:rFonts w:cs="Tahoma"/>
          <w:b/>
          <w:bCs/>
          <w:i/>
          <w:iCs/>
          <w:szCs w:val="24"/>
        </w:rPr>
        <w:t xml:space="preserve">RR 05862 sol. 0035500300020250605185353.pdf, </w:t>
      </w:r>
      <w:r w:rsidR="003C5668" w:rsidRPr="00D879A7">
        <w:rPr>
          <w:rFonts w:cs="Tahoma"/>
          <w:szCs w:val="24"/>
        </w:rPr>
        <w:t xml:space="preserve">el cual contiene el oficio DA/ECA/3593/2025 del cuatro de junio de dos mil veinticinco, por medio del cual la Directora de Administración informa que no se ha concretado compra alguna de póliza de seguros. </w:t>
      </w:r>
    </w:p>
    <w:p w14:paraId="179BC3CE" w14:textId="77777777" w:rsidR="003C5668" w:rsidRPr="00D879A7" w:rsidRDefault="003C5668" w:rsidP="00D879A7">
      <w:pPr>
        <w:rPr>
          <w:rFonts w:cs="Tahoma"/>
          <w:bCs/>
          <w:szCs w:val="24"/>
        </w:rPr>
      </w:pPr>
    </w:p>
    <w:p w14:paraId="12710FA8" w14:textId="50D862F7" w:rsidR="00617E57" w:rsidRPr="00D879A7" w:rsidRDefault="007A1527" w:rsidP="00D879A7">
      <w:pPr>
        <w:rPr>
          <w:rFonts w:cs="Tahoma"/>
          <w:bCs/>
          <w:szCs w:val="24"/>
        </w:rPr>
      </w:pPr>
      <w:r w:rsidRPr="00D879A7">
        <w:rPr>
          <w:rFonts w:cs="Tahoma"/>
          <w:bCs/>
          <w:szCs w:val="24"/>
        </w:rPr>
        <w:t xml:space="preserve"> </w:t>
      </w:r>
      <w:bookmarkEnd w:id="17"/>
      <w:r w:rsidR="00617E57" w:rsidRPr="00D879A7">
        <w:rPr>
          <w:rFonts w:cs="Tahoma"/>
          <w:bCs/>
          <w:szCs w:val="24"/>
        </w:rPr>
        <w:t xml:space="preserve">Esta información fue puesta a la vista de </w:t>
      </w:r>
      <w:r w:rsidR="00617E57" w:rsidRPr="00D879A7">
        <w:rPr>
          <w:rFonts w:cs="Tahoma"/>
          <w:b/>
          <w:szCs w:val="24"/>
        </w:rPr>
        <w:t xml:space="preserve">LA PARTE RECURRENTE </w:t>
      </w:r>
      <w:r w:rsidR="00617E57" w:rsidRPr="00D879A7">
        <w:rPr>
          <w:rFonts w:cs="Tahoma"/>
          <w:bCs/>
          <w:szCs w:val="24"/>
        </w:rPr>
        <w:t>el</w:t>
      </w:r>
      <w:r w:rsidR="00493BBD" w:rsidRPr="00D879A7">
        <w:rPr>
          <w:rFonts w:cs="Tahoma"/>
          <w:bCs/>
          <w:szCs w:val="24"/>
        </w:rPr>
        <w:t xml:space="preserve"> </w:t>
      </w:r>
      <w:r w:rsidR="003C5668" w:rsidRPr="00D879A7">
        <w:rPr>
          <w:rFonts w:cs="Tahoma"/>
          <w:b/>
          <w:szCs w:val="24"/>
        </w:rPr>
        <w:t xml:space="preserve">veinticuatro de junio </w:t>
      </w:r>
      <w:r w:rsidR="00617E57" w:rsidRPr="00D879A7">
        <w:rPr>
          <w:rFonts w:cs="Tahoma"/>
          <w:b/>
          <w:szCs w:val="24"/>
        </w:rPr>
        <w:t>de dos mil veinticinco</w:t>
      </w:r>
      <w:r w:rsidR="00617E57" w:rsidRPr="00D879A7">
        <w:rPr>
          <w:rFonts w:cs="Tahoma"/>
          <w:bCs/>
          <w:szCs w:val="24"/>
        </w:rPr>
        <w:t xml:space="preserve"> para que, en un plazo de tres días hábiles, manifestara lo que a su derecho conviniera, de conformidad con lo establecido en el </w:t>
      </w:r>
      <w:r w:rsidR="00617E57" w:rsidRPr="00D879A7">
        <w:rPr>
          <w:rFonts w:cs="Arial"/>
        </w:rPr>
        <w:t>artículo 185, fracción III de la Ley de Transparencia y Acceso a la Información Pública del Estado de México y Municipios</w:t>
      </w:r>
      <w:r w:rsidR="00617E57" w:rsidRPr="00D879A7">
        <w:rPr>
          <w:rFonts w:cs="Tahoma"/>
          <w:bCs/>
          <w:szCs w:val="24"/>
        </w:rPr>
        <w:t>.</w:t>
      </w:r>
    </w:p>
    <w:p w14:paraId="3B386B4C" w14:textId="77777777" w:rsidR="003A40C1" w:rsidRPr="00D879A7" w:rsidRDefault="003A40C1" w:rsidP="00D879A7">
      <w:pPr>
        <w:ind w:right="539"/>
        <w:rPr>
          <w:rFonts w:cs="Tahoma"/>
          <w:bCs/>
          <w:szCs w:val="24"/>
        </w:rPr>
      </w:pPr>
    </w:p>
    <w:p w14:paraId="755B7730" w14:textId="3EA3E31D" w:rsidR="00664420" w:rsidRPr="00D879A7" w:rsidRDefault="0075751F" w:rsidP="00D879A7">
      <w:pPr>
        <w:pStyle w:val="Ttulo3"/>
        <w:rPr>
          <w:lang w:val="es-ES"/>
        </w:rPr>
      </w:pPr>
      <w:bookmarkStart w:id="18" w:name="_Toc202418940"/>
      <w:r w:rsidRPr="00D879A7">
        <w:rPr>
          <w:rFonts w:eastAsia="Calibri"/>
          <w:bCs/>
          <w:lang w:eastAsia="en-US"/>
        </w:rPr>
        <w:lastRenderedPageBreak/>
        <w:t>e</w:t>
      </w:r>
      <w:r w:rsidR="00664420" w:rsidRPr="00D879A7">
        <w:rPr>
          <w:rFonts w:eastAsia="Calibri"/>
          <w:bCs/>
          <w:lang w:eastAsia="en-US"/>
        </w:rPr>
        <w:t>)</w:t>
      </w:r>
      <w:r w:rsidR="00664420" w:rsidRPr="00D879A7">
        <w:t xml:space="preserve"> </w:t>
      </w:r>
      <w:r w:rsidR="00865CF4" w:rsidRPr="00D879A7">
        <w:rPr>
          <w:lang w:val="es-ES"/>
        </w:rPr>
        <w:t>Manifestaciones de la Parte Recurrente</w:t>
      </w:r>
      <w:bookmarkEnd w:id="18"/>
    </w:p>
    <w:p w14:paraId="4E8AF011" w14:textId="77777777" w:rsidR="00865CF4" w:rsidRPr="00D879A7" w:rsidRDefault="00865CF4" w:rsidP="00D879A7">
      <w:pPr>
        <w:rPr>
          <w:rFonts w:eastAsia="Arial Unicode MS" w:cs="Arial"/>
        </w:rPr>
      </w:pPr>
      <w:r w:rsidRPr="00D879A7">
        <w:rPr>
          <w:rFonts w:cs="Tahoma"/>
          <w:b/>
          <w:szCs w:val="24"/>
        </w:rPr>
        <w:t xml:space="preserve">LA PARTE RECURRENTE </w:t>
      </w:r>
      <w:r w:rsidRPr="00D879A7">
        <w:rPr>
          <w:rFonts w:eastAsia="Arial Unicode MS" w:cs="Arial"/>
        </w:rPr>
        <w:t>no realizó manifestación alguna dentro del término legalmente concedido para tal efecto, ni presentó pruebas o alegatos.</w:t>
      </w:r>
    </w:p>
    <w:p w14:paraId="43289D82" w14:textId="77777777" w:rsidR="00865CF4" w:rsidRPr="00D879A7" w:rsidRDefault="00865CF4" w:rsidP="00D879A7">
      <w:pPr>
        <w:rPr>
          <w:rFonts w:eastAsia="Arial Unicode MS" w:cs="Arial"/>
        </w:rPr>
      </w:pPr>
    </w:p>
    <w:p w14:paraId="0E651988" w14:textId="0074C7FC" w:rsidR="00664420" w:rsidRPr="00D879A7" w:rsidRDefault="007517BD" w:rsidP="00D879A7">
      <w:pPr>
        <w:pStyle w:val="Ttulo3"/>
      </w:pPr>
      <w:bookmarkStart w:id="19" w:name="_Toc202418941"/>
      <w:r w:rsidRPr="00D879A7">
        <w:rPr>
          <w:rFonts w:eastAsia="Calibri"/>
        </w:rPr>
        <w:t xml:space="preserve">f) </w:t>
      </w:r>
      <w:r w:rsidR="00664420" w:rsidRPr="00D879A7">
        <w:t>Cierre de instrucción</w:t>
      </w:r>
      <w:bookmarkEnd w:id="19"/>
    </w:p>
    <w:p w14:paraId="79AF95DC" w14:textId="2BEDB51E" w:rsidR="00664420" w:rsidRPr="00D879A7" w:rsidRDefault="00BF091A" w:rsidP="00D879A7">
      <w:r w:rsidRPr="00D879A7">
        <w:rPr>
          <w:rFonts w:cs="Tahoma"/>
          <w:szCs w:val="22"/>
        </w:rPr>
        <w:t>Al no existir diligencias pendientes por desahogar</w:t>
      </w:r>
      <w:r w:rsidRPr="00D879A7">
        <w:rPr>
          <w:rFonts w:cs="Arial"/>
        </w:rPr>
        <w:t xml:space="preserve">, el </w:t>
      </w:r>
      <w:bookmarkStart w:id="20" w:name="_Hlk104892386"/>
      <w:r w:rsidR="003C5668" w:rsidRPr="00D879A7">
        <w:rPr>
          <w:rFonts w:cs="Arial"/>
          <w:b/>
        </w:rPr>
        <w:t xml:space="preserve">uno de julio </w:t>
      </w:r>
      <w:r w:rsidR="00692A58" w:rsidRPr="00D879A7">
        <w:rPr>
          <w:rFonts w:cs="Arial"/>
          <w:b/>
        </w:rPr>
        <w:t xml:space="preserve">de dos mil veinticinco </w:t>
      </w:r>
      <w:bookmarkEnd w:id="20"/>
      <w:r w:rsidRPr="00D879A7">
        <w:rPr>
          <w:rFonts w:cs="Arial"/>
        </w:rPr>
        <w:t xml:space="preserve">la </w:t>
      </w:r>
      <w:r w:rsidRPr="00D879A7">
        <w:rPr>
          <w:rFonts w:cs="Arial"/>
          <w:b/>
          <w:bCs/>
        </w:rPr>
        <w:t xml:space="preserve">Comisionada </w:t>
      </w:r>
      <w:r w:rsidRPr="00D879A7">
        <w:rPr>
          <w:b/>
        </w:rPr>
        <w:t xml:space="preserve">Sharon Cristina Morales Martínez </w:t>
      </w:r>
      <w:r w:rsidRPr="00D879A7">
        <w:rPr>
          <w:rFonts w:cs="Arial"/>
        </w:rPr>
        <w:t>acordó el cierre de instrucción</w:t>
      </w:r>
      <w:r w:rsidR="0011350D" w:rsidRPr="00D879A7">
        <w:rPr>
          <w:rFonts w:cs="Arial"/>
        </w:rPr>
        <w:t xml:space="preserve"> y</w:t>
      </w:r>
      <w:r w:rsidRPr="00D879A7">
        <w:rPr>
          <w:rFonts w:cs="Arial"/>
        </w:rPr>
        <w:t xml:space="preserve"> </w:t>
      </w:r>
      <w:r w:rsidR="0011350D" w:rsidRPr="00D879A7">
        <w:rPr>
          <w:rFonts w:cs="Arial"/>
        </w:rPr>
        <w:t xml:space="preserve">la </w:t>
      </w:r>
      <w:r w:rsidRPr="00D879A7">
        <w:rPr>
          <w:rFonts w:cs="Arial"/>
        </w:rPr>
        <w:t>remisión del expediente a efecto de ser resuelto, de conformidad con lo establecido en el artículo 185 fracciones VI y VIII de la Ley de Transparencia y Acceso a la Información Pública del Estado de México y Municipios</w:t>
      </w:r>
      <w:r w:rsidRPr="00D879A7">
        <w:t>.</w:t>
      </w:r>
      <w:r w:rsidR="0011350D" w:rsidRPr="00D879A7">
        <w:t xml:space="preserve"> Dicho acuerdo </w:t>
      </w:r>
      <w:r w:rsidR="00664420" w:rsidRPr="00D879A7">
        <w:rPr>
          <w:rFonts w:cs="Tahoma"/>
          <w:szCs w:val="22"/>
        </w:rPr>
        <w:t xml:space="preserve">fue notificado a las partes el mismo día a través del </w:t>
      </w:r>
      <w:r w:rsidR="00664420" w:rsidRPr="00D879A7">
        <w:rPr>
          <w:rFonts w:cs="Tahoma"/>
          <w:szCs w:val="22"/>
          <w:lang w:val="es-ES"/>
        </w:rPr>
        <w:t>SAIMEX</w:t>
      </w:r>
      <w:r w:rsidR="00664420" w:rsidRPr="00D879A7">
        <w:rPr>
          <w:rFonts w:cs="Tahoma"/>
          <w:szCs w:val="22"/>
        </w:rPr>
        <w:t>.</w:t>
      </w:r>
    </w:p>
    <w:p w14:paraId="741683E3" w14:textId="77777777" w:rsidR="0011350D" w:rsidRPr="00D879A7" w:rsidRDefault="0011350D" w:rsidP="00D879A7">
      <w:pPr>
        <w:rPr>
          <w:rFonts w:cs="Tahoma"/>
          <w:szCs w:val="22"/>
        </w:rPr>
      </w:pPr>
    </w:p>
    <w:p w14:paraId="7A9629DE" w14:textId="77777777" w:rsidR="00664420" w:rsidRPr="00D879A7" w:rsidRDefault="00664420" w:rsidP="00D879A7">
      <w:pPr>
        <w:pStyle w:val="Ttulo1"/>
        <w:rPr>
          <w:rFonts w:eastAsiaTheme="minorHAnsi"/>
          <w:lang w:eastAsia="en-US"/>
        </w:rPr>
      </w:pPr>
      <w:bookmarkStart w:id="21" w:name="_Toc202418942"/>
      <w:r w:rsidRPr="00D879A7">
        <w:rPr>
          <w:rFonts w:eastAsiaTheme="minorHAnsi"/>
          <w:lang w:eastAsia="en-US"/>
        </w:rPr>
        <w:t>CONSIDERANDOS</w:t>
      </w:r>
      <w:bookmarkEnd w:id="21"/>
    </w:p>
    <w:p w14:paraId="6DD1243B" w14:textId="30FE23E5" w:rsidR="00664420" w:rsidRPr="00D879A7" w:rsidRDefault="00692A58" w:rsidP="00D879A7">
      <w:pPr>
        <w:tabs>
          <w:tab w:val="left" w:pos="6345"/>
        </w:tabs>
        <w:contextualSpacing/>
        <w:jc w:val="left"/>
        <w:rPr>
          <w:rFonts w:eastAsiaTheme="minorHAnsi" w:cs="Tahoma"/>
          <w:b/>
          <w:szCs w:val="22"/>
          <w:lang w:eastAsia="en-US"/>
        </w:rPr>
      </w:pPr>
      <w:r w:rsidRPr="00D879A7">
        <w:rPr>
          <w:rFonts w:eastAsiaTheme="minorHAnsi" w:cs="Tahoma"/>
          <w:b/>
          <w:szCs w:val="22"/>
          <w:lang w:eastAsia="en-US"/>
        </w:rPr>
        <w:tab/>
      </w:r>
    </w:p>
    <w:p w14:paraId="0B67CB92" w14:textId="2E307D3B" w:rsidR="00664420" w:rsidRPr="00D879A7" w:rsidRDefault="00664420" w:rsidP="00D879A7">
      <w:pPr>
        <w:pStyle w:val="Ttulo2"/>
        <w:rPr>
          <w:rFonts w:eastAsia="Batang"/>
        </w:rPr>
      </w:pPr>
      <w:bookmarkStart w:id="22" w:name="_Toc202418943"/>
      <w:r w:rsidRPr="00D879A7">
        <w:rPr>
          <w:rFonts w:eastAsia="Batang"/>
        </w:rPr>
        <w:t xml:space="preserve">PRIMERO. </w:t>
      </w:r>
      <w:r w:rsidR="00BA55A8" w:rsidRPr="00D879A7">
        <w:rPr>
          <w:rFonts w:eastAsia="Batang"/>
        </w:rPr>
        <w:t>Procedibilidad</w:t>
      </w:r>
      <w:bookmarkEnd w:id="22"/>
    </w:p>
    <w:p w14:paraId="39C52BC1" w14:textId="56FCC20D" w:rsidR="00BA55A8" w:rsidRPr="00D879A7" w:rsidRDefault="00BA55A8" w:rsidP="00D879A7">
      <w:pPr>
        <w:pStyle w:val="Ttulo3"/>
      </w:pPr>
      <w:bookmarkStart w:id="23" w:name="_Toc202418944"/>
      <w:r w:rsidRPr="00D879A7">
        <w:t>a) Competencia</w:t>
      </w:r>
      <w:r w:rsidR="00150C49" w:rsidRPr="00D879A7">
        <w:t xml:space="preserve"> del Instituto</w:t>
      </w:r>
      <w:bookmarkEnd w:id="23"/>
    </w:p>
    <w:p w14:paraId="56E64942" w14:textId="12F9C285" w:rsidR="0011350D" w:rsidRPr="00D879A7" w:rsidRDefault="0011350D" w:rsidP="00D879A7">
      <w:pPr>
        <w:rPr>
          <w:rFonts w:cs="Arial"/>
        </w:rPr>
      </w:pPr>
      <w:r w:rsidRPr="00D879A7">
        <w:t xml:space="preserve">Este Instituto de Transparencia, Acceso a la Información Pública y Protección de Datos Personales del Estado de México y Municipios es competente para conocer y resolver </w:t>
      </w:r>
      <w:r w:rsidR="005F65B7" w:rsidRPr="00D879A7">
        <w:t xml:space="preserve">el </w:t>
      </w:r>
      <w:r w:rsidRPr="00D879A7">
        <w:t xml:space="preserve">presente Recurso de Revisión, conforme a lo dispuesto en los artículos 6, Apartado A de la Constitución Política de los Estados Unidos Mexicanos; 5, </w:t>
      </w:r>
      <w:r w:rsidR="00DB3180" w:rsidRPr="00D879A7">
        <w:rPr>
          <w:rFonts w:cs="Tahoma"/>
          <w:bCs/>
          <w:szCs w:val="22"/>
        </w:rPr>
        <w:t xml:space="preserve">párrafos </w:t>
      </w:r>
      <w:r w:rsidR="00DB3180" w:rsidRPr="00D879A7">
        <w:t xml:space="preserve">trigésimo séptimo, trigésimo octavo, trigésimo noveno, </w:t>
      </w:r>
      <w:r w:rsidRPr="00D879A7">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879A7">
        <w:rPr>
          <w:rFonts w:cs="Arial"/>
        </w:rPr>
        <w:t xml:space="preserve">; y 9, fracciones I y XXIII y 11 del Reglamento Interior del Instituto de </w:t>
      </w:r>
      <w:r w:rsidRPr="00D879A7">
        <w:rPr>
          <w:rFonts w:cs="Arial"/>
        </w:rPr>
        <w:lastRenderedPageBreak/>
        <w:t>Transparencia, Acceso a la Información Pública y Protección de Datos Personales del Estado de México y Municipios.</w:t>
      </w:r>
    </w:p>
    <w:p w14:paraId="6C36A399" w14:textId="77777777" w:rsidR="00DB1C09" w:rsidRPr="00D879A7" w:rsidRDefault="00DB1C09" w:rsidP="00D879A7">
      <w:pPr>
        <w:rPr>
          <w:rFonts w:cs="Arial"/>
        </w:rPr>
      </w:pPr>
    </w:p>
    <w:p w14:paraId="517A2DD6" w14:textId="4169BE4D" w:rsidR="00664420" w:rsidRPr="00D879A7" w:rsidRDefault="00BA55A8" w:rsidP="00D879A7">
      <w:pPr>
        <w:pStyle w:val="Ttulo3"/>
      </w:pPr>
      <w:bookmarkStart w:id="24" w:name="_Toc202418945"/>
      <w:r w:rsidRPr="00D879A7">
        <w:t>b)</w:t>
      </w:r>
      <w:r w:rsidR="00664420" w:rsidRPr="00D879A7">
        <w:t xml:space="preserve"> </w:t>
      </w:r>
      <w:r w:rsidR="00D91CB4" w:rsidRPr="00D879A7">
        <w:t>Legitimidad</w:t>
      </w:r>
      <w:r w:rsidRPr="00D879A7">
        <w:t xml:space="preserve"> de la parte recurrente</w:t>
      </w:r>
      <w:bookmarkEnd w:id="24"/>
    </w:p>
    <w:p w14:paraId="26FEA382" w14:textId="0B06695C" w:rsidR="00D91CB4" w:rsidRPr="00D879A7" w:rsidRDefault="00D91CB4" w:rsidP="00D879A7">
      <w:pPr>
        <w:rPr>
          <w:rFonts w:cs="Arial"/>
          <w:bCs/>
        </w:rPr>
      </w:pPr>
      <w:r w:rsidRPr="00D879A7">
        <w:rPr>
          <w:rFonts w:cs="Arial"/>
          <w:bCs/>
        </w:rPr>
        <w:t>El recurso de revisión fue interpuesto por parte legítima, ya que se presentó por la misma persona que formuló la solicitud de acceso a la Información Pública,</w:t>
      </w:r>
      <w:r w:rsidRPr="00D879A7">
        <w:rPr>
          <w:rFonts w:cs="Arial"/>
          <w:b/>
          <w:bCs/>
        </w:rPr>
        <w:t xml:space="preserve"> </w:t>
      </w:r>
      <w:r w:rsidRPr="00D879A7">
        <w:rPr>
          <w:rFonts w:cs="Arial"/>
        </w:rPr>
        <w:t>debido a que los datos de acceso</w:t>
      </w:r>
      <w:r w:rsidRPr="00D879A7">
        <w:rPr>
          <w:rFonts w:cs="Arial"/>
          <w:b/>
          <w:bCs/>
        </w:rPr>
        <w:t xml:space="preserve"> </w:t>
      </w:r>
      <w:r w:rsidRPr="00D879A7">
        <w:rPr>
          <w:rFonts w:cs="Arial"/>
          <w:b/>
        </w:rPr>
        <w:t>SAIMEX</w:t>
      </w:r>
      <w:r w:rsidRPr="00D879A7">
        <w:rPr>
          <w:rFonts w:eastAsia="Calibri" w:cs="Arial"/>
          <w:lang w:eastAsia="en-US"/>
        </w:rPr>
        <w:t xml:space="preserve"> son personales e irrepetibles.</w:t>
      </w:r>
    </w:p>
    <w:p w14:paraId="2C367810" w14:textId="77777777" w:rsidR="00D91CB4" w:rsidRPr="00D879A7" w:rsidRDefault="00D91CB4" w:rsidP="00D879A7"/>
    <w:p w14:paraId="496490FC" w14:textId="1A5F3FDB" w:rsidR="00D91CB4" w:rsidRPr="00D879A7" w:rsidRDefault="00BA55A8" w:rsidP="00D879A7">
      <w:pPr>
        <w:pStyle w:val="Ttulo3"/>
        <w:rPr>
          <w:rFonts w:eastAsia="Calibri"/>
          <w:lang w:eastAsia="es-ES_tradnl"/>
        </w:rPr>
      </w:pPr>
      <w:bookmarkStart w:id="25" w:name="_Toc202418946"/>
      <w:r w:rsidRPr="00D879A7">
        <w:rPr>
          <w:rFonts w:eastAsia="Calibri"/>
          <w:lang w:eastAsia="es-ES_tradnl"/>
        </w:rPr>
        <w:t>c)</w:t>
      </w:r>
      <w:r w:rsidR="00664420" w:rsidRPr="00D879A7">
        <w:rPr>
          <w:rFonts w:eastAsia="Calibri"/>
          <w:lang w:eastAsia="es-ES_tradnl"/>
        </w:rPr>
        <w:t xml:space="preserve"> </w:t>
      </w:r>
      <w:r w:rsidR="00D91CB4" w:rsidRPr="00D879A7">
        <w:rPr>
          <w:rFonts w:eastAsia="Calibri"/>
          <w:lang w:eastAsia="es-ES_tradnl"/>
        </w:rPr>
        <w:t>Plazo para interponer el recurso</w:t>
      </w:r>
      <w:bookmarkEnd w:id="25"/>
    </w:p>
    <w:p w14:paraId="3E360641" w14:textId="77777777" w:rsidR="00864CC1" w:rsidRPr="00D879A7" w:rsidRDefault="00864CC1" w:rsidP="00D879A7">
      <w:pPr>
        <w:ind w:right="49"/>
        <w:rPr>
          <w:rFonts w:eastAsia="Palatino Linotype" w:cs="Palatino Linotype"/>
        </w:rPr>
      </w:pPr>
      <w:r w:rsidRPr="00D879A7">
        <w:rPr>
          <w:rFonts w:eastAsia="Palatino Linotype" w:cs="Palatino Linotype"/>
        </w:rPr>
        <w:t>Es de precisar que la Ley de Transparencia y Acceso a la Información Pública del Estado de México y Municipios, describe el mecanismo de procedencia de los recursos de revisión, como se puede apreciar en el siguiente artículo:</w:t>
      </w:r>
    </w:p>
    <w:p w14:paraId="399AC48E" w14:textId="77777777" w:rsidR="00864CC1" w:rsidRPr="00D879A7" w:rsidRDefault="00864CC1" w:rsidP="00D879A7">
      <w:pPr>
        <w:rPr>
          <w:rFonts w:eastAsia="Palatino Linotype" w:cs="Palatino Linotype"/>
        </w:rPr>
      </w:pPr>
    </w:p>
    <w:p w14:paraId="0173465E" w14:textId="77777777" w:rsidR="00864CC1" w:rsidRPr="00D879A7" w:rsidRDefault="00864CC1" w:rsidP="00D879A7">
      <w:pPr>
        <w:pStyle w:val="Puesto"/>
        <w:rPr>
          <w:rFonts w:eastAsia="Palatino Linotype"/>
        </w:rPr>
      </w:pPr>
      <w:r w:rsidRPr="00D879A7">
        <w:rPr>
          <w:rFonts w:eastAsia="Palatino Linotype"/>
          <w:b/>
        </w:rPr>
        <w:t>“Artículo 163.</w:t>
      </w:r>
      <w:r w:rsidRPr="00D879A7">
        <w:rPr>
          <w:rFonts w:eastAsia="Palatino Linotype"/>
        </w:rPr>
        <w:t xml:space="preserve"> La Unidad de Transparencia deberá notificar la respuesta a la solicitud al interesado en el menor tiempo posible, que no podrá exceder de quince días hábiles, contados a partir del día siguiente a la presentación de aquélla.</w:t>
      </w:r>
    </w:p>
    <w:p w14:paraId="3E5F4244" w14:textId="77777777" w:rsidR="00864CC1" w:rsidRPr="00D879A7" w:rsidRDefault="00864CC1" w:rsidP="00D879A7">
      <w:pPr>
        <w:pStyle w:val="Puesto"/>
        <w:rPr>
          <w:rFonts w:eastAsia="Palatino Linotype"/>
        </w:rPr>
      </w:pPr>
    </w:p>
    <w:p w14:paraId="677DF46F" w14:textId="77777777" w:rsidR="00864CC1" w:rsidRPr="00D879A7" w:rsidRDefault="00864CC1" w:rsidP="00D879A7">
      <w:pPr>
        <w:pStyle w:val="Puesto"/>
        <w:rPr>
          <w:rFonts w:eastAsia="Palatino Linotype"/>
        </w:rPr>
      </w:pPr>
      <w:r w:rsidRPr="00D879A7">
        <w:rPr>
          <w:rFonts w:eastAsia="Palatino Linotype"/>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617216F" w14:textId="77777777" w:rsidR="00864CC1" w:rsidRPr="00D879A7" w:rsidRDefault="00864CC1" w:rsidP="00D879A7">
      <w:pPr>
        <w:ind w:left="851" w:right="901"/>
        <w:rPr>
          <w:rFonts w:eastAsia="Palatino Linotype" w:cs="Palatino Linotype"/>
          <w:i/>
        </w:rPr>
      </w:pPr>
    </w:p>
    <w:p w14:paraId="206A9ABC" w14:textId="77777777" w:rsidR="00864CC1" w:rsidRPr="00D879A7" w:rsidRDefault="00864CC1" w:rsidP="00D879A7">
      <w:pPr>
        <w:rPr>
          <w:rFonts w:eastAsia="Palatino Linotype" w:cs="Palatino Linotype"/>
        </w:rPr>
      </w:pPr>
      <w:r w:rsidRPr="00D879A7">
        <w:rPr>
          <w:rFonts w:eastAsia="Palatino Linotype" w:cs="Palatino Linotype"/>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D879A7">
        <w:rPr>
          <w:rFonts w:eastAsia="Palatino Linotype" w:cs="Palatino Linotype"/>
        </w:rPr>
        <w:lastRenderedPageBreak/>
        <w:t>entreguen la respuesta a la solicitud de información, ésta se considera negada; por lo que al solicitante le asiste el derecho para poder presentar el correspondiente recurso de revisión.</w:t>
      </w:r>
    </w:p>
    <w:p w14:paraId="34BED7FE" w14:textId="77777777" w:rsidR="00864CC1" w:rsidRPr="00D879A7" w:rsidRDefault="00864CC1" w:rsidP="00D879A7">
      <w:pPr>
        <w:rPr>
          <w:rFonts w:eastAsia="Palatino Linotype" w:cs="Palatino Linotype"/>
        </w:rPr>
      </w:pPr>
    </w:p>
    <w:p w14:paraId="1870FFDF" w14:textId="77777777" w:rsidR="00864CC1" w:rsidRPr="00D879A7" w:rsidRDefault="00864CC1" w:rsidP="00D879A7">
      <w:pPr>
        <w:rPr>
          <w:rFonts w:eastAsia="Palatino Linotype" w:cs="Palatino Linotype"/>
        </w:rPr>
      </w:pPr>
      <w:r w:rsidRPr="00D879A7">
        <w:rPr>
          <w:rFonts w:eastAsia="Palatino Linotype" w:cs="Palatino Linotype"/>
        </w:rPr>
        <w:t xml:space="preserve">Derivado de lo anterior, se constituye la figura jurídica de la </w:t>
      </w:r>
      <w:r w:rsidRPr="00D879A7">
        <w:rPr>
          <w:rFonts w:eastAsia="Palatino Linotype" w:cs="Palatino Linotype"/>
          <w:b/>
        </w:rPr>
        <w:t>NEGATIVA FICTA</w:t>
      </w:r>
      <w:r w:rsidRPr="00D879A7">
        <w:rPr>
          <w:rFonts w:eastAsia="Palatino Linotype" w:cs="Palatino Linotype"/>
        </w:rPr>
        <w:t>, la cual consiste en atribuir un efecto negativo al silencio de la autoridad administrativa frente a las instancias y solicitudes que hagan los particulares.</w:t>
      </w:r>
    </w:p>
    <w:p w14:paraId="4214C443" w14:textId="77777777" w:rsidR="00864CC1" w:rsidRPr="00D879A7" w:rsidRDefault="00864CC1" w:rsidP="00D879A7">
      <w:pPr>
        <w:rPr>
          <w:rFonts w:eastAsia="Palatino Linotype" w:cs="Palatino Linotype"/>
        </w:rPr>
      </w:pPr>
    </w:p>
    <w:p w14:paraId="31BA054C" w14:textId="77777777" w:rsidR="00864CC1" w:rsidRPr="00D879A7" w:rsidRDefault="00864CC1" w:rsidP="00D879A7">
      <w:pPr>
        <w:rPr>
          <w:rFonts w:eastAsia="Palatino Linotype" w:cs="Palatino Linotype"/>
        </w:rPr>
      </w:pPr>
      <w:r w:rsidRPr="00D879A7">
        <w:rPr>
          <w:rFonts w:eastAsia="Palatino Linotype" w:cs="Palatino Linotype"/>
        </w:rPr>
        <w:t>Por su parte, el artículo 178 de la Ley de Transparencia y Acceso a la Información Pública del Estado de México y Municipios, establece:</w:t>
      </w:r>
    </w:p>
    <w:p w14:paraId="486A0EF9" w14:textId="77777777" w:rsidR="00864CC1" w:rsidRPr="00D879A7" w:rsidRDefault="00864CC1" w:rsidP="00D879A7">
      <w:pPr>
        <w:rPr>
          <w:rFonts w:eastAsia="Palatino Linotype" w:cs="Palatino Linotype"/>
        </w:rPr>
      </w:pPr>
    </w:p>
    <w:p w14:paraId="27CD428C" w14:textId="77777777" w:rsidR="00864CC1" w:rsidRPr="00D879A7" w:rsidRDefault="00864CC1" w:rsidP="00D879A7">
      <w:pPr>
        <w:pStyle w:val="Puesto"/>
        <w:rPr>
          <w:rFonts w:eastAsia="Palatino Linotype"/>
        </w:rPr>
      </w:pPr>
      <w:r w:rsidRPr="00D879A7">
        <w:rPr>
          <w:rFonts w:eastAsia="Palatino Linotype"/>
          <w:b/>
        </w:rPr>
        <w:t xml:space="preserve">“Artículo 178. </w:t>
      </w:r>
      <w:r w:rsidRPr="00D879A7">
        <w:rPr>
          <w:rFonts w:eastAsia="Palatino Linotype"/>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7EB168" w14:textId="77777777" w:rsidR="00864CC1" w:rsidRPr="00D879A7" w:rsidRDefault="00864CC1" w:rsidP="00D879A7">
      <w:pPr>
        <w:pStyle w:val="Puesto"/>
        <w:rPr>
          <w:rFonts w:eastAsia="Palatino Linotype"/>
        </w:rPr>
      </w:pPr>
    </w:p>
    <w:p w14:paraId="7F688D43" w14:textId="77777777" w:rsidR="00864CC1" w:rsidRPr="00D879A7" w:rsidRDefault="00864CC1" w:rsidP="00D879A7">
      <w:pPr>
        <w:pStyle w:val="Puesto"/>
        <w:rPr>
          <w:rFonts w:eastAsia="Palatino Linotype"/>
        </w:rPr>
      </w:pPr>
      <w:r w:rsidRPr="00D879A7">
        <w:rPr>
          <w:rFonts w:eastAsia="Palatino Linotype"/>
          <w:b/>
        </w:rPr>
        <w:t>A falta de respuesta del sujeto obligado, dentro de los plazos establecidos en esta Ley, a una solicitud de acceso a la información pública, el recurso podrá ser interpuesto en cualquier momento</w:t>
      </w:r>
      <w:r w:rsidRPr="00D879A7">
        <w:rPr>
          <w:rFonts w:eastAsia="Palatino Linotype"/>
        </w:rPr>
        <w:t>, acompañado con el documento que pruebe la fecha en que presentó la solicitud.</w:t>
      </w:r>
    </w:p>
    <w:p w14:paraId="6900432A" w14:textId="77777777" w:rsidR="00864CC1" w:rsidRPr="00D879A7" w:rsidRDefault="00864CC1" w:rsidP="00D879A7">
      <w:pPr>
        <w:pStyle w:val="Puesto"/>
        <w:rPr>
          <w:rFonts w:eastAsia="Palatino Linotype"/>
        </w:rPr>
      </w:pPr>
    </w:p>
    <w:p w14:paraId="4A1D9DF7" w14:textId="77777777" w:rsidR="00864CC1" w:rsidRPr="00D879A7" w:rsidRDefault="00864CC1" w:rsidP="00D879A7">
      <w:pPr>
        <w:pStyle w:val="Puesto"/>
        <w:rPr>
          <w:rFonts w:eastAsia="Palatino Linotype"/>
        </w:rPr>
      </w:pPr>
      <w:r w:rsidRPr="00D879A7">
        <w:rPr>
          <w:rFonts w:eastAsia="Palatino Linotype"/>
        </w:rPr>
        <w:t>En el caso de que se interponga ante la Unidad de Transparencia, ésta deberá remitir el recurso de revisión al Instituto a más tardar al día siguiente de haberlo recibido.”</w:t>
      </w:r>
    </w:p>
    <w:p w14:paraId="6D41E24C" w14:textId="77777777" w:rsidR="00864CC1" w:rsidRPr="00D879A7" w:rsidRDefault="00864CC1" w:rsidP="00D879A7">
      <w:pPr>
        <w:pStyle w:val="Puesto"/>
        <w:rPr>
          <w:rFonts w:eastAsia="Palatino Linotype"/>
        </w:rPr>
      </w:pPr>
      <w:r w:rsidRPr="00D879A7">
        <w:rPr>
          <w:rFonts w:eastAsia="Palatino Linotype"/>
        </w:rPr>
        <w:t xml:space="preserve">(Énfasis añadido) </w:t>
      </w:r>
    </w:p>
    <w:p w14:paraId="13936816" w14:textId="77777777" w:rsidR="00864CC1" w:rsidRPr="00D879A7" w:rsidRDefault="00864CC1" w:rsidP="00D879A7">
      <w:pPr>
        <w:rPr>
          <w:rFonts w:eastAsia="Palatino Linotype" w:cs="Palatino Linotype"/>
        </w:rPr>
      </w:pPr>
    </w:p>
    <w:p w14:paraId="190CCBD1" w14:textId="504CFC18" w:rsidR="00864CC1" w:rsidRPr="00D879A7" w:rsidRDefault="00864CC1" w:rsidP="00D879A7">
      <w:pPr>
        <w:rPr>
          <w:rFonts w:eastAsia="Palatino Linotype" w:cs="Palatino Linotype"/>
        </w:rPr>
      </w:pPr>
      <w:r w:rsidRPr="00D879A7">
        <w:rPr>
          <w:rFonts w:eastAsia="Palatino Linotype" w:cs="Palatino Linotype"/>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879A7">
        <w:rPr>
          <w:rFonts w:eastAsia="Palatino Linotype" w:cs="Palatino Linotype"/>
          <w:b/>
        </w:rPr>
        <w:t xml:space="preserve">SUJETO OBLIGADO. </w:t>
      </w:r>
      <w:r w:rsidRPr="00D879A7">
        <w:rPr>
          <w:rFonts w:eastAsia="Palatino Linotype" w:cs="Palatino Linotype"/>
        </w:rPr>
        <w:t xml:space="preserve">Sin embargo, tratándose de negativa ficta no existe resolución que se haga del conocimiento del particular a partir de la cual pueda computarse dicho término, por lo que es pertinente establecer que no hay plazo para la </w:t>
      </w:r>
      <w:r w:rsidRPr="00D879A7">
        <w:rPr>
          <w:rFonts w:eastAsia="Palatino Linotype" w:cs="Palatino Linotype"/>
        </w:rPr>
        <w:lastRenderedPageBreak/>
        <w:t xml:space="preserve">interposición del recurso de revisión y, por tanto, </w:t>
      </w:r>
      <w:r w:rsidRPr="00D879A7">
        <w:rPr>
          <w:rFonts w:eastAsia="Palatino Linotype" w:cs="Palatino Linotype"/>
          <w:b/>
        </w:rPr>
        <w:t xml:space="preserve">LA PARTE RECURRENTE </w:t>
      </w:r>
      <w:r w:rsidRPr="00D879A7">
        <w:rPr>
          <w:rFonts w:eastAsia="Palatino Linotype" w:cs="Palatino Linotype"/>
        </w:rPr>
        <w:t>está en libertad de presentar su medio de impugnación en cualquier momento; en consecuencia, se tiene que el presente recurso se interpuso oportunamente.</w:t>
      </w:r>
    </w:p>
    <w:p w14:paraId="6BCD4DFE" w14:textId="77777777" w:rsidR="00864CC1" w:rsidRPr="00D879A7" w:rsidRDefault="00864CC1" w:rsidP="00D879A7">
      <w:pPr>
        <w:rPr>
          <w:rFonts w:cs="Arial"/>
          <w:b/>
        </w:rPr>
      </w:pPr>
    </w:p>
    <w:p w14:paraId="18A2AC81" w14:textId="506A133A" w:rsidR="00493BBD" w:rsidRPr="00D879A7" w:rsidRDefault="00493BBD" w:rsidP="00D879A7">
      <w:pPr>
        <w:pStyle w:val="Ttulo3"/>
        <w:rPr>
          <w:rFonts w:eastAsia="Calibri"/>
          <w:lang w:eastAsia="es-ES_tradnl"/>
        </w:rPr>
      </w:pPr>
      <w:bookmarkStart w:id="26" w:name="_Toc192003282"/>
      <w:bookmarkStart w:id="27" w:name="_Toc202418947"/>
      <w:r w:rsidRPr="00D879A7">
        <w:rPr>
          <w:rFonts w:eastAsia="Calibri"/>
          <w:lang w:eastAsia="es-ES_tradnl"/>
        </w:rPr>
        <w:t>d) Causal de procedencia</w:t>
      </w:r>
      <w:bookmarkEnd w:id="26"/>
      <w:bookmarkEnd w:id="27"/>
      <w:r w:rsidRPr="00D879A7">
        <w:rPr>
          <w:rFonts w:eastAsia="Calibri"/>
          <w:lang w:eastAsia="es-ES_tradnl"/>
        </w:rPr>
        <w:t xml:space="preserve"> </w:t>
      </w:r>
    </w:p>
    <w:p w14:paraId="33C09520" w14:textId="77777777" w:rsidR="00493BBD" w:rsidRPr="00D879A7" w:rsidRDefault="00493BBD" w:rsidP="00D879A7">
      <w:r w:rsidRPr="00D879A7">
        <w:rPr>
          <w:rFonts w:cs="Arial"/>
        </w:rPr>
        <w:t xml:space="preserve">Resulta procedente la interposición del recurso de revisión, ya que </w:t>
      </w:r>
      <w:r w:rsidRPr="00D879A7">
        <w:rPr>
          <w:rFonts w:eastAsia="Calibri" w:cs="Tahoma"/>
          <w:szCs w:val="22"/>
          <w:lang w:eastAsia="es-MX"/>
        </w:rPr>
        <w:t>se actualiza la causal de procedencia señalada en el artículo 179, fracción VII</w:t>
      </w:r>
      <w:r w:rsidRPr="00D879A7">
        <w:rPr>
          <w:rFonts w:cs="Arial"/>
        </w:rPr>
        <w:t xml:space="preserve"> de la </w:t>
      </w:r>
      <w:r w:rsidRPr="00D879A7">
        <w:t>Ley de Transparencia y Acceso a la Información Pública del Estado de México y Municipios.</w:t>
      </w:r>
    </w:p>
    <w:p w14:paraId="0EFF7141" w14:textId="700205BA" w:rsidR="00362A11" w:rsidRPr="00D879A7" w:rsidRDefault="00362A11" w:rsidP="00D879A7">
      <w:pPr>
        <w:pStyle w:val="Ttulo3"/>
      </w:pPr>
    </w:p>
    <w:p w14:paraId="2284D7EB" w14:textId="3EE1D036" w:rsidR="00BA55A8" w:rsidRPr="00D879A7" w:rsidRDefault="00362A11" w:rsidP="00D879A7">
      <w:pPr>
        <w:pStyle w:val="Ttulo3"/>
      </w:pPr>
      <w:bookmarkStart w:id="28" w:name="_Toc202418948"/>
      <w:r w:rsidRPr="00D879A7">
        <w:t>e) Requisitos formales para la interposición del recurso</w:t>
      </w:r>
      <w:bookmarkEnd w:id="28"/>
    </w:p>
    <w:p w14:paraId="6390674A" w14:textId="78A894DD" w:rsidR="00BA55A8" w:rsidRPr="00D879A7" w:rsidRDefault="00BA55A8" w:rsidP="00D879A7">
      <w:pPr>
        <w:rPr>
          <w:rFonts w:cs="Arial"/>
        </w:rPr>
      </w:pPr>
      <w:r w:rsidRPr="00D879A7">
        <w:rPr>
          <w:rFonts w:cs="Arial"/>
          <w:b/>
          <w:bCs/>
        </w:rPr>
        <w:t xml:space="preserve">LA PARTE RECURRENTE </w:t>
      </w:r>
      <w:r w:rsidRPr="00D879A7">
        <w:rPr>
          <w:rFonts w:cs="Arial"/>
        </w:rPr>
        <w:t>acreditó todos y cada uno de los elementos formales exigidos por el artículo 180 de la misma normatividad.</w:t>
      </w:r>
    </w:p>
    <w:p w14:paraId="20BDA7EE" w14:textId="77777777" w:rsidR="005F5301" w:rsidRPr="00D879A7" w:rsidRDefault="005F5301" w:rsidP="00D879A7">
      <w:pPr>
        <w:rPr>
          <w:rFonts w:cs="Arial"/>
        </w:rPr>
      </w:pPr>
    </w:p>
    <w:p w14:paraId="457548E9" w14:textId="3F7AF03B" w:rsidR="00C71CEF" w:rsidRPr="00D879A7" w:rsidRDefault="00C71CEF" w:rsidP="00D879A7">
      <w:pPr>
        <w:pStyle w:val="Ttulo2"/>
      </w:pPr>
      <w:bookmarkStart w:id="29" w:name="_Toc202418949"/>
      <w:r w:rsidRPr="00D879A7">
        <w:t>SEGUNDO. Estudio de Fondo</w:t>
      </w:r>
      <w:bookmarkEnd w:id="29"/>
    </w:p>
    <w:p w14:paraId="2A308F59" w14:textId="0FF373F0" w:rsidR="00C049E2" w:rsidRPr="00D879A7" w:rsidRDefault="00C71CEF" w:rsidP="00D879A7">
      <w:pPr>
        <w:pStyle w:val="Ttulo3"/>
      </w:pPr>
      <w:bookmarkStart w:id="30" w:name="_Toc202418950"/>
      <w:r w:rsidRPr="00D879A7">
        <w:t>a</w:t>
      </w:r>
      <w:r w:rsidR="00C049E2" w:rsidRPr="00D879A7">
        <w:t>) Mandato de transparencia y responsabilidad del Sujeto Obligado</w:t>
      </w:r>
      <w:bookmarkEnd w:id="30"/>
    </w:p>
    <w:p w14:paraId="6901A889" w14:textId="59EEDAE1" w:rsidR="00C049E2" w:rsidRPr="00D879A7" w:rsidRDefault="00C049E2" w:rsidP="00D879A7">
      <w:pPr>
        <w:rPr>
          <w:rFonts w:eastAsia="Palatino Linotype"/>
        </w:rPr>
      </w:pPr>
      <w:r w:rsidRPr="00D879A7">
        <w:rPr>
          <w:rFonts w:eastAsia="Palatino Linotype"/>
        </w:rPr>
        <w:t xml:space="preserve">El </w:t>
      </w:r>
      <w:r w:rsidR="00717E59" w:rsidRPr="00D879A7">
        <w:rPr>
          <w:rFonts w:eastAsia="Palatino Linotype"/>
        </w:rPr>
        <w:t>d</w:t>
      </w:r>
      <w:r w:rsidRPr="00D879A7">
        <w:rPr>
          <w:rFonts w:eastAsia="Palatino Linotype"/>
        </w:rPr>
        <w:t xml:space="preserve">erecho de </w:t>
      </w:r>
      <w:r w:rsidR="00717E59" w:rsidRPr="00D879A7">
        <w:rPr>
          <w:rFonts w:eastAsia="Palatino Linotype"/>
        </w:rPr>
        <w:t>a</w:t>
      </w:r>
      <w:r w:rsidRPr="00D879A7">
        <w:rPr>
          <w:rFonts w:eastAsia="Palatino Linotype"/>
        </w:rPr>
        <w:t xml:space="preserve">cceso a la </w:t>
      </w:r>
      <w:r w:rsidR="00717E59" w:rsidRPr="00D879A7">
        <w:rPr>
          <w:rFonts w:eastAsia="Palatino Linotype"/>
        </w:rPr>
        <w:t>i</w:t>
      </w:r>
      <w:r w:rsidRPr="00D879A7">
        <w:rPr>
          <w:rFonts w:eastAsia="Palatino Linotype"/>
        </w:rPr>
        <w:t xml:space="preserve">nformación </w:t>
      </w:r>
      <w:r w:rsidR="00717E59" w:rsidRPr="00D879A7">
        <w:rPr>
          <w:rFonts w:eastAsia="Palatino Linotype"/>
        </w:rPr>
        <w:t>p</w:t>
      </w:r>
      <w:r w:rsidRPr="00D879A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879A7">
        <w:rPr>
          <w:rFonts w:eastAsia="Palatino Linotype"/>
        </w:rPr>
        <w:t>:</w:t>
      </w:r>
    </w:p>
    <w:p w14:paraId="7FAB8D32" w14:textId="77777777" w:rsidR="00C049E2" w:rsidRPr="00D879A7" w:rsidRDefault="00C049E2" w:rsidP="00D879A7">
      <w:pPr>
        <w:rPr>
          <w:rFonts w:eastAsia="Palatino Linotype"/>
        </w:rPr>
      </w:pPr>
    </w:p>
    <w:p w14:paraId="05320813" w14:textId="77777777" w:rsidR="00C049E2" w:rsidRPr="00D879A7" w:rsidRDefault="00C049E2" w:rsidP="00D879A7">
      <w:pPr>
        <w:pStyle w:val="Puesto"/>
        <w:rPr>
          <w:rFonts w:eastAsia="Palatino Linotype"/>
          <w:b/>
        </w:rPr>
      </w:pPr>
      <w:r w:rsidRPr="00D879A7">
        <w:rPr>
          <w:rFonts w:eastAsia="Palatino Linotype"/>
          <w:b/>
        </w:rPr>
        <w:t>Constitución Política de los Estados Unidos Mexicanos</w:t>
      </w:r>
    </w:p>
    <w:p w14:paraId="6B6C67B6" w14:textId="77777777" w:rsidR="00C049E2" w:rsidRPr="00D879A7" w:rsidRDefault="00C049E2" w:rsidP="00D879A7">
      <w:pPr>
        <w:pStyle w:val="Puesto"/>
        <w:rPr>
          <w:rFonts w:eastAsia="Palatino Linotype"/>
          <w:b/>
        </w:rPr>
      </w:pPr>
      <w:r w:rsidRPr="00D879A7">
        <w:rPr>
          <w:rFonts w:eastAsia="Palatino Linotype"/>
        </w:rPr>
        <w:t>“</w:t>
      </w:r>
      <w:r w:rsidRPr="00D879A7">
        <w:rPr>
          <w:rFonts w:eastAsia="Palatino Linotype"/>
          <w:b/>
        </w:rPr>
        <w:t>Artículo 6.</w:t>
      </w:r>
    </w:p>
    <w:p w14:paraId="38D3B4C4" w14:textId="77777777" w:rsidR="00C049E2" w:rsidRPr="00D879A7" w:rsidRDefault="00C049E2" w:rsidP="00D879A7">
      <w:pPr>
        <w:pStyle w:val="Puesto"/>
        <w:rPr>
          <w:rFonts w:eastAsia="Palatino Linotype"/>
        </w:rPr>
      </w:pPr>
      <w:r w:rsidRPr="00D879A7">
        <w:rPr>
          <w:rFonts w:eastAsia="Palatino Linotype"/>
        </w:rPr>
        <w:t>(…)</w:t>
      </w:r>
    </w:p>
    <w:p w14:paraId="2CCAA297" w14:textId="6602827B" w:rsidR="00C049E2" w:rsidRPr="00D879A7" w:rsidRDefault="00C049E2" w:rsidP="00D879A7">
      <w:pPr>
        <w:pStyle w:val="Puesto"/>
        <w:rPr>
          <w:rFonts w:eastAsia="Palatino Linotype"/>
        </w:rPr>
      </w:pPr>
      <w:r w:rsidRPr="00D879A7">
        <w:rPr>
          <w:rFonts w:eastAsia="Palatino Linotype"/>
        </w:rPr>
        <w:t>Para efectos de lo dispuesto en el presente artículo se observará lo siguiente:</w:t>
      </w:r>
    </w:p>
    <w:p w14:paraId="74CC3718" w14:textId="77777777" w:rsidR="00C049E2" w:rsidRPr="00D879A7" w:rsidRDefault="00C049E2" w:rsidP="00D879A7">
      <w:pPr>
        <w:pStyle w:val="Puesto"/>
        <w:rPr>
          <w:rFonts w:eastAsia="Palatino Linotype"/>
        </w:rPr>
      </w:pPr>
      <w:r w:rsidRPr="00D879A7">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D879A7" w:rsidRDefault="00C049E2" w:rsidP="00D879A7">
      <w:pPr>
        <w:pStyle w:val="Puesto"/>
        <w:rPr>
          <w:rFonts w:eastAsia="Palatino Linotype"/>
        </w:rPr>
      </w:pPr>
      <w:r w:rsidRPr="00D879A7">
        <w:rPr>
          <w:rFonts w:eastAsia="Palatino Linotype"/>
        </w:rPr>
        <w:lastRenderedPageBreak/>
        <w:t xml:space="preserve">I. </w:t>
      </w:r>
      <w:r w:rsidRPr="00D879A7">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D879A7" w:rsidRDefault="00C049E2" w:rsidP="00D879A7">
      <w:pPr>
        <w:pStyle w:val="Puesto"/>
        <w:rPr>
          <w:rFonts w:eastAsia="Palatino Linotype"/>
        </w:rPr>
      </w:pPr>
    </w:p>
    <w:p w14:paraId="504F12DB" w14:textId="77777777" w:rsidR="00C049E2" w:rsidRPr="00D879A7" w:rsidRDefault="00C049E2" w:rsidP="00D879A7">
      <w:pPr>
        <w:pStyle w:val="Puesto"/>
        <w:rPr>
          <w:rFonts w:eastAsia="Palatino Linotype"/>
          <w:b/>
        </w:rPr>
      </w:pPr>
      <w:r w:rsidRPr="00D879A7">
        <w:rPr>
          <w:rFonts w:eastAsia="Palatino Linotype"/>
          <w:b/>
        </w:rPr>
        <w:t>Constitución Política del Estado Libre y Soberano de México</w:t>
      </w:r>
    </w:p>
    <w:p w14:paraId="04932D29" w14:textId="77777777" w:rsidR="00C049E2" w:rsidRPr="00D879A7" w:rsidRDefault="00C049E2" w:rsidP="00D879A7">
      <w:pPr>
        <w:pStyle w:val="Puesto"/>
        <w:rPr>
          <w:rFonts w:eastAsia="Palatino Linotype"/>
          <w:b/>
        </w:rPr>
      </w:pPr>
      <w:r w:rsidRPr="00D879A7">
        <w:rPr>
          <w:rFonts w:eastAsia="Palatino Linotype"/>
        </w:rPr>
        <w:t>“</w:t>
      </w:r>
      <w:r w:rsidRPr="00D879A7">
        <w:rPr>
          <w:rFonts w:eastAsia="Palatino Linotype"/>
          <w:b/>
        </w:rPr>
        <w:t xml:space="preserve">Artículo 5.- </w:t>
      </w:r>
    </w:p>
    <w:p w14:paraId="1D3829F4" w14:textId="77777777" w:rsidR="00C049E2" w:rsidRPr="00D879A7" w:rsidRDefault="00C049E2" w:rsidP="00D879A7">
      <w:pPr>
        <w:pStyle w:val="Puesto"/>
        <w:rPr>
          <w:rFonts w:eastAsia="Palatino Linotype"/>
        </w:rPr>
      </w:pPr>
      <w:r w:rsidRPr="00D879A7">
        <w:rPr>
          <w:rFonts w:eastAsia="Palatino Linotype"/>
        </w:rPr>
        <w:t>(…)</w:t>
      </w:r>
    </w:p>
    <w:p w14:paraId="0EAE47FD" w14:textId="77777777" w:rsidR="00C049E2" w:rsidRPr="00D879A7" w:rsidRDefault="00C049E2" w:rsidP="00D879A7">
      <w:pPr>
        <w:pStyle w:val="Puesto"/>
        <w:rPr>
          <w:rFonts w:eastAsia="Palatino Linotype"/>
        </w:rPr>
      </w:pPr>
      <w:r w:rsidRPr="00D879A7">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D879A7" w:rsidRDefault="00C049E2" w:rsidP="00D879A7">
      <w:pPr>
        <w:pStyle w:val="Puesto"/>
        <w:rPr>
          <w:rFonts w:eastAsia="Palatino Linotype"/>
        </w:rPr>
      </w:pPr>
      <w:r w:rsidRPr="00D879A7">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879A7" w:rsidRDefault="00C049E2" w:rsidP="00D879A7">
      <w:pPr>
        <w:pStyle w:val="Puesto"/>
        <w:rPr>
          <w:rFonts w:eastAsia="Palatino Linotype"/>
        </w:rPr>
      </w:pPr>
      <w:r w:rsidRPr="00D879A7">
        <w:rPr>
          <w:rFonts w:eastAsia="Palatino Linotype"/>
        </w:rPr>
        <w:t>Este derecho se regirá por los principios y bases siguientes:</w:t>
      </w:r>
    </w:p>
    <w:p w14:paraId="4A3E8CBA" w14:textId="77777777" w:rsidR="00C049E2" w:rsidRPr="00D879A7" w:rsidRDefault="00C049E2" w:rsidP="00D879A7">
      <w:pPr>
        <w:pStyle w:val="Puesto"/>
        <w:rPr>
          <w:rFonts w:eastAsia="Palatino Linotype"/>
        </w:rPr>
      </w:pPr>
      <w:r w:rsidRPr="00D879A7">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D879A7" w:rsidRDefault="00C049E2" w:rsidP="00D879A7">
      <w:pPr>
        <w:rPr>
          <w:rFonts w:eastAsia="Palatino Linotype"/>
          <w:b/>
          <w:i/>
        </w:rPr>
      </w:pPr>
    </w:p>
    <w:p w14:paraId="6FC1BB3B" w14:textId="3BF4A33D" w:rsidR="00C049E2" w:rsidRPr="00D879A7" w:rsidRDefault="00717E59" w:rsidP="00D879A7">
      <w:pPr>
        <w:rPr>
          <w:rFonts w:eastAsia="Palatino Linotype"/>
          <w:i/>
        </w:rPr>
      </w:pPr>
      <w:r w:rsidRPr="00D879A7">
        <w:rPr>
          <w:rFonts w:eastAsia="Palatino Linotype"/>
        </w:rPr>
        <w:t xml:space="preserve">Asimismo, </w:t>
      </w:r>
      <w:r w:rsidR="00C049E2" w:rsidRPr="00D879A7">
        <w:rPr>
          <w:rFonts w:eastAsia="Palatino Linotype"/>
        </w:rPr>
        <w:t>el artículo 150 de la Ley de Transparencia y Acceso a la Información Pública del Estado de México y Municipios</w:t>
      </w:r>
      <w:r w:rsidR="00057B2D" w:rsidRPr="00D879A7">
        <w:rPr>
          <w:rFonts w:eastAsia="Palatino Linotype"/>
        </w:rPr>
        <w:t xml:space="preserve"> </w:t>
      </w:r>
      <w:r w:rsidR="00E9335C" w:rsidRPr="00D879A7">
        <w:rPr>
          <w:rFonts w:eastAsia="Palatino Linotype"/>
        </w:rPr>
        <w:t xml:space="preserve">indica </w:t>
      </w:r>
      <w:r w:rsidR="00057B2D" w:rsidRPr="00D879A7">
        <w:rPr>
          <w:rFonts w:eastAsia="Palatino Linotype"/>
        </w:rPr>
        <w:t>que</w:t>
      </w:r>
      <w:r w:rsidR="00C049E2" w:rsidRPr="00D879A7">
        <w:rPr>
          <w:rFonts w:eastAsia="Palatino Linotype"/>
        </w:rPr>
        <w:t xml:space="preserve"> la solicitud es la garantía primaria del Derecho de </w:t>
      </w:r>
      <w:r w:rsidR="00C049E2" w:rsidRPr="00D879A7">
        <w:rPr>
          <w:rFonts w:eastAsia="Palatino Linotype"/>
        </w:rPr>
        <w:lastRenderedPageBreak/>
        <w:t xml:space="preserve">Acceso a la Información, además, establece que se regirá </w:t>
      </w:r>
      <w:r w:rsidR="00C049E2" w:rsidRPr="00D879A7">
        <w:rPr>
          <w:rFonts w:eastAsia="Palatino Linotype"/>
          <w:i/>
        </w:rPr>
        <w:t>por los principios de simplicidad, rapidez</w:t>
      </w:r>
      <w:r w:rsidR="005F65B7" w:rsidRPr="00D879A7">
        <w:rPr>
          <w:rFonts w:eastAsia="Palatino Linotype"/>
          <w:i/>
        </w:rPr>
        <w:t>,</w:t>
      </w:r>
      <w:r w:rsidR="00C049E2" w:rsidRPr="00D879A7">
        <w:rPr>
          <w:rFonts w:eastAsia="Palatino Linotype"/>
          <w:i/>
        </w:rPr>
        <w:t xml:space="preserve"> gratuidad del procedimiento, auxilio y orientación a los particulare</w:t>
      </w:r>
      <w:r w:rsidR="001A58B3" w:rsidRPr="00D879A7">
        <w:rPr>
          <w:rFonts w:eastAsia="Palatino Linotype"/>
          <w:i/>
        </w:rPr>
        <w:t>s.</w:t>
      </w:r>
    </w:p>
    <w:p w14:paraId="033466A6" w14:textId="77777777" w:rsidR="001A58B3" w:rsidRPr="00D879A7" w:rsidRDefault="001A58B3" w:rsidP="00D879A7">
      <w:pPr>
        <w:rPr>
          <w:rFonts w:eastAsia="Palatino Linotype"/>
          <w:i/>
        </w:rPr>
      </w:pPr>
    </w:p>
    <w:p w14:paraId="04ADA10B" w14:textId="574A944A" w:rsidR="001A58B3" w:rsidRPr="00D879A7" w:rsidRDefault="00233F17" w:rsidP="00D879A7">
      <w:pPr>
        <w:rPr>
          <w:rFonts w:eastAsia="Palatino Linotype" w:cs="Palatino Linotype"/>
          <w:i/>
          <w:szCs w:val="22"/>
        </w:rPr>
      </w:pPr>
      <w:r w:rsidRPr="00D879A7">
        <w:rPr>
          <w:rFonts w:eastAsia="Palatino Linotype" w:cs="Palatino Linotype"/>
        </w:rPr>
        <w:t xml:space="preserve">Por su parte, el artículo 4 de </w:t>
      </w:r>
      <w:r w:rsidR="001A58B3" w:rsidRPr="00D879A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879A7">
        <w:rPr>
          <w:rFonts w:eastAsia="Palatino Linotype" w:cs="Palatino Linotype"/>
        </w:rPr>
        <w:t>.</w:t>
      </w:r>
    </w:p>
    <w:p w14:paraId="1407DBB8" w14:textId="77777777" w:rsidR="001A58B3" w:rsidRPr="00D879A7" w:rsidRDefault="001A58B3" w:rsidP="00D879A7">
      <w:pPr>
        <w:rPr>
          <w:rFonts w:eastAsia="Palatino Linotype" w:cs="Palatino Linotype"/>
        </w:rPr>
      </w:pPr>
    </w:p>
    <w:p w14:paraId="7552AA79" w14:textId="5C52E4A4" w:rsidR="001A58B3" w:rsidRPr="00D879A7" w:rsidRDefault="001A58B3" w:rsidP="00D879A7">
      <w:pPr>
        <w:rPr>
          <w:rFonts w:eastAsia="Palatino Linotype" w:cs="Palatino Linotype"/>
        </w:rPr>
      </w:pPr>
      <w:r w:rsidRPr="00D879A7">
        <w:rPr>
          <w:rFonts w:eastAsia="Palatino Linotype" w:cs="Palatino Linotype"/>
        </w:rPr>
        <w:t xml:space="preserve">Esto es, que los Sujetos Obligados </w:t>
      </w:r>
      <w:r w:rsidR="00FA5957" w:rsidRPr="00D879A7">
        <w:rPr>
          <w:rFonts w:eastAsia="Palatino Linotype" w:cs="Palatino Linotype"/>
        </w:rPr>
        <w:t>deben</w:t>
      </w:r>
      <w:r w:rsidRPr="00D879A7">
        <w:rPr>
          <w:rFonts w:eastAsia="Palatino Linotype" w:cs="Palatino Linotype"/>
        </w:rPr>
        <w:t xml:space="preserve"> atender las solicitudes de acceso a la información pública que se les </w:t>
      </w:r>
      <w:r w:rsidR="00FA5957" w:rsidRPr="00D879A7">
        <w:rPr>
          <w:rFonts w:eastAsia="Palatino Linotype" w:cs="Palatino Linotype"/>
        </w:rPr>
        <w:t>sean realizadas,</w:t>
      </w:r>
      <w:r w:rsidRPr="00D879A7">
        <w:rPr>
          <w:rFonts w:eastAsia="Palatino Linotype" w:cs="Palatino Linotype"/>
        </w:rPr>
        <w:t xml:space="preserve"> y proporcionar la información pública que obre en su poder</w:t>
      </w:r>
      <w:r w:rsidR="00FA5957" w:rsidRPr="00D879A7">
        <w:rPr>
          <w:rFonts w:eastAsia="Palatino Linotype" w:cs="Palatino Linotype"/>
        </w:rPr>
        <w:t>,</w:t>
      </w:r>
      <w:r w:rsidRPr="00D879A7">
        <w:rPr>
          <w:rFonts w:eastAsia="Palatino Linotype" w:cs="Palatino Linotype"/>
        </w:rPr>
        <w:t xml:space="preserve"> conforme </w:t>
      </w:r>
      <w:r w:rsidR="00FA5957" w:rsidRPr="00D879A7">
        <w:rPr>
          <w:rFonts w:eastAsia="Palatino Linotype" w:cs="Palatino Linotype"/>
        </w:rPr>
        <w:t>a</w:t>
      </w:r>
      <w:r w:rsidRPr="00D879A7">
        <w:rPr>
          <w:rFonts w:eastAsia="Palatino Linotype" w:cs="Palatino Linotype"/>
        </w:rPr>
        <w:t xml:space="preserve">l estado </w:t>
      </w:r>
      <w:r w:rsidR="00FA5957" w:rsidRPr="00D879A7">
        <w:rPr>
          <w:rFonts w:eastAsia="Palatino Linotype" w:cs="Palatino Linotype"/>
        </w:rPr>
        <w:t xml:space="preserve">en </w:t>
      </w:r>
      <w:r w:rsidRPr="00D879A7">
        <w:rPr>
          <w:rFonts w:eastAsia="Palatino Linotype" w:cs="Palatino Linotype"/>
        </w:rPr>
        <w:t>que se encuentr</w:t>
      </w:r>
      <w:r w:rsidR="00FA5957" w:rsidRPr="00D879A7">
        <w:rPr>
          <w:rFonts w:eastAsia="Palatino Linotype" w:cs="Palatino Linotype"/>
        </w:rPr>
        <w:t>e, sin que sea necesario</w:t>
      </w:r>
      <w:r w:rsidRPr="00D879A7">
        <w:rPr>
          <w:rFonts w:eastAsia="Palatino Linotype" w:cs="Palatino Linotype"/>
        </w:rPr>
        <w:t xml:space="preserve"> </w:t>
      </w:r>
      <w:r w:rsidR="00FA5957" w:rsidRPr="00D879A7">
        <w:rPr>
          <w:rFonts w:eastAsia="Palatino Linotype" w:cs="Palatino Linotype"/>
        </w:rPr>
        <w:t>procesar</w:t>
      </w:r>
      <w:r w:rsidRPr="00D879A7">
        <w:rPr>
          <w:rFonts w:eastAsia="Palatino Linotype" w:cs="Palatino Linotype"/>
        </w:rPr>
        <w:t xml:space="preserve"> la misma, ni presentarla conforme al interés del solicitante; </w:t>
      </w:r>
      <w:r w:rsidR="00FA5957" w:rsidRPr="00D879A7">
        <w:rPr>
          <w:rFonts w:eastAsia="Palatino Linotype" w:cs="Palatino Linotype"/>
        </w:rPr>
        <w:t>tal y como</w:t>
      </w:r>
      <w:r w:rsidRPr="00D879A7">
        <w:rPr>
          <w:rFonts w:eastAsia="Palatino Linotype" w:cs="Palatino Linotype"/>
        </w:rPr>
        <w:t xml:space="preserve"> lo establece el artículo 12 de la Ley de Transparencia y Acceso a la Información Pública del Estado de México y Municipios</w:t>
      </w:r>
      <w:r w:rsidR="00970EB3" w:rsidRPr="00D879A7">
        <w:rPr>
          <w:rFonts w:eastAsia="Palatino Linotype" w:cs="Palatino Linotype"/>
        </w:rPr>
        <w:t>.</w:t>
      </w:r>
    </w:p>
    <w:p w14:paraId="73245195" w14:textId="77777777" w:rsidR="00970EB3" w:rsidRPr="00D879A7" w:rsidRDefault="00970EB3" w:rsidP="00D879A7">
      <w:pPr>
        <w:rPr>
          <w:rFonts w:eastAsia="Palatino Linotype" w:cs="Palatino Linotype"/>
        </w:rPr>
      </w:pPr>
    </w:p>
    <w:p w14:paraId="7F62D4DF" w14:textId="775730E1" w:rsidR="001A58B3" w:rsidRPr="00D879A7" w:rsidRDefault="001A58B3" w:rsidP="00D879A7">
      <w:pPr>
        <w:rPr>
          <w:rFonts w:eastAsia="Palatino Linotype" w:cs="Palatino Linotype"/>
        </w:rPr>
      </w:pPr>
      <w:r w:rsidRPr="00D879A7">
        <w:rPr>
          <w:rFonts w:eastAsia="Palatino Linotype" w:cs="Palatino Linotype"/>
        </w:rPr>
        <w:t>Es decir, que todo sujeto obligado que genere, recopile, administre, procese, archive, posea o conserven, son responsables de la misma</w:t>
      </w:r>
      <w:r w:rsidR="00970EB3" w:rsidRPr="00D879A7">
        <w:rPr>
          <w:rFonts w:eastAsia="Palatino Linotype" w:cs="Palatino Linotype"/>
        </w:rPr>
        <w:t>,</w:t>
      </w:r>
      <w:r w:rsidRPr="00D879A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879A7">
        <w:rPr>
          <w:rFonts w:eastAsia="Palatino Linotype" w:cs="Palatino Linotype"/>
        </w:rPr>
        <w:t>o</w:t>
      </w:r>
      <w:r w:rsidRPr="00D879A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879A7" w:rsidRDefault="001A58B3" w:rsidP="00D879A7">
      <w:pPr>
        <w:rPr>
          <w:rFonts w:eastAsia="Palatino Linotype" w:cs="Palatino Linotype"/>
        </w:rPr>
      </w:pPr>
    </w:p>
    <w:p w14:paraId="04E42DFE" w14:textId="573F1198" w:rsidR="001A58B3" w:rsidRPr="00D879A7" w:rsidRDefault="001A58B3" w:rsidP="00D879A7">
      <w:pPr>
        <w:rPr>
          <w:rFonts w:eastAsia="Palatino Linotype" w:cs="Palatino Linotype"/>
        </w:rPr>
      </w:pPr>
      <w:r w:rsidRPr="00D879A7">
        <w:rPr>
          <w:rFonts w:eastAsia="Palatino Linotype" w:cs="Palatino Linotype"/>
        </w:rPr>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D879A7">
        <w:rPr>
          <w:rFonts w:eastAsia="Palatino Linotype" w:cs="Palatino Linotype"/>
        </w:rPr>
        <w:lastRenderedPageBreak/>
        <w:t>garantizar el Derecho de Acceso a la Información Pública</w:t>
      </w:r>
      <w:r w:rsidR="00331F35" w:rsidRPr="00D879A7">
        <w:rPr>
          <w:rFonts w:eastAsia="Palatino Linotype" w:cs="Palatino Linotype"/>
        </w:rPr>
        <w:t>, s</w:t>
      </w:r>
      <w:r w:rsidRPr="00D879A7">
        <w:rPr>
          <w:rFonts w:eastAsia="Palatino Linotype" w:cs="Palatino Linotype"/>
        </w:rPr>
        <w:t xml:space="preserve">iempre y cuando no se trate de información reservada o </w:t>
      </w:r>
      <w:r w:rsidR="00331F35" w:rsidRPr="00D879A7">
        <w:rPr>
          <w:rFonts w:eastAsia="Palatino Linotype" w:cs="Palatino Linotype"/>
        </w:rPr>
        <w:t>confidencial.</w:t>
      </w:r>
    </w:p>
    <w:p w14:paraId="40C5219F" w14:textId="77777777" w:rsidR="001A58B3" w:rsidRPr="00D879A7" w:rsidRDefault="001A58B3" w:rsidP="00D879A7">
      <w:pPr>
        <w:rPr>
          <w:rFonts w:eastAsia="Palatino Linotype" w:cs="Palatino Linotype"/>
        </w:rPr>
      </w:pPr>
    </w:p>
    <w:p w14:paraId="2E629608" w14:textId="01727E15" w:rsidR="00C049E2" w:rsidRPr="00D879A7" w:rsidRDefault="006067C7" w:rsidP="00D879A7">
      <w:pPr>
        <w:rPr>
          <w:rFonts w:eastAsia="Palatino Linotype"/>
        </w:rPr>
      </w:pPr>
      <w:bookmarkStart w:id="31" w:name="_heading=h.2s8eyo1" w:colFirst="0" w:colLast="0"/>
      <w:bookmarkEnd w:id="31"/>
      <w:r w:rsidRPr="00D879A7">
        <w:rPr>
          <w:rFonts w:eastAsia="Palatino Linotype"/>
        </w:rPr>
        <w:t>Con base en lo anterior</w:t>
      </w:r>
      <w:r w:rsidR="00B22A80" w:rsidRPr="00D879A7">
        <w:rPr>
          <w:rFonts w:eastAsia="Palatino Linotype"/>
        </w:rPr>
        <w:t>, se considera que</w:t>
      </w:r>
      <w:r w:rsidR="00C049E2" w:rsidRPr="00D879A7">
        <w:rPr>
          <w:rFonts w:eastAsia="Palatino Linotype"/>
        </w:rPr>
        <w:t xml:space="preserve"> </w:t>
      </w:r>
      <w:r w:rsidR="00B22A80" w:rsidRPr="00D879A7">
        <w:rPr>
          <w:rFonts w:eastAsia="Palatino Linotype"/>
          <w:b/>
          <w:bCs/>
        </w:rPr>
        <w:t>EL</w:t>
      </w:r>
      <w:r w:rsidR="00C049E2" w:rsidRPr="00D879A7">
        <w:rPr>
          <w:rFonts w:eastAsia="Palatino Linotype"/>
        </w:rPr>
        <w:t xml:space="preserve"> </w:t>
      </w:r>
      <w:r w:rsidR="00C049E2" w:rsidRPr="00D879A7">
        <w:rPr>
          <w:rFonts w:eastAsia="Palatino Linotype"/>
          <w:b/>
        </w:rPr>
        <w:t>SUJETO OBLIGADO</w:t>
      </w:r>
      <w:r w:rsidR="00C049E2" w:rsidRPr="00D879A7">
        <w:rPr>
          <w:rFonts w:eastAsia="Palatino Linotype"/>
        </w:rPr>
        <w:t xml:space="preserve"> </w:t>
      </w:r>
      <w:r w:rsidR="00B22A80" w:rsidRPr="00D879A7">
        <w:rPr>
          <w:rFonts w:eastAsia="Palatino Linotype"/>
        </w:rPr>
        <w:t xml:space="preserve">se </w:t>
      </w:r>
      <w:r w:rsidR="00717E59" w:rsidRPr="00D879A7">
        <w:rPr>
          <w:rFonts w:eastAsia="Palatino Linotype"/>
        </w:rPr>
        <w:t>encontraba</w:t>
      </w:r>
      <w:r w:rsidR="00B22A80" w:rsidRPr="00D879A7">
        <w:rPr>
          <w:rFonts w:eastAsia="Palatino Linotype"/>
        </w:rPr>
        <w:t xml:space="preserve"> compelido a</w:t>
      </w:r>
      <w:r w:rsidR="00C049E2" w:rsidRPr="00D879A7">
        <w:rPr>
          <w:rFonts w:eastAsia="Palatino Linotype"/>
        </w:rPr>
        <w:t xml:space="preserve"> atender la solicitud de acceso a la información </w:t>
      </w:r>
      <w:r w:rsidR="00B22A80" w:rsidRPr="00D879A7">
        <w:rPr>
          <w:rFonts w:eastAsia="Palatino Linotype"/>
        </w:rPr>
        <w:t xml:space="preserve">realizada por </w:t>
      </w:r>
      <w:r w:rsidR="00B22A80" w:rsidRPr="00D879A7">
        <w:rPr>
          <w:rFonts w:eastAsia="Palatino Linotype"/>
          <w:b/>
          <w:bCs/>
        </w:rPr>
        <w:t>LA PARTE RECURRENTE</w:t>
      </w:r>
      <w:r w:rsidR="00331F35" w:rsidRPr="00D879A7">
        <w:rPr>
          <w:rFonts w:eastAsia="Palatino Linotype"/>
        </w:rPr>
        <w:t>.</w:t>
      </w:r>
    </w:p>
    <w:p w14:paraId="1611F147" w14:textId="77777777" w:rsidR="00BD5A7C" w:rsidRPr="00D879A7" w:rsidRDefault="00BD5A7C" w:rsidP="00D879A7">
      <w:pPr>
        <w:rPr>
          <w:rFonts w:eastAsia="Palatino Linotype"/>
        </w:rPr>
      </w:pPr>
    </w:p>
    <w:p w14:paraId="1E74C0FF" w14:textId="77777777" w:rsidR="00493BBD" w:rsidRPr="00D879A7" w:rsidRDefault="00493BBD" w:rsidP="00D879A7">
      <w:pPr>
        <w:pStyle w:val="Ttulo3"/>
        <w:rPr>
          <w:rFonts w:eastAsia="Calibri"/>
          <w:lang w:eastAsia="es-ES_tradnl"/>
        </w:rPr>
      </w:pPr>
      <w:bookmarkStart w:id="32" w:name="_Toc192003286"/>
      <w:bookmarkStart w:id="33" w:name="_Toc202418951"/>
      <w:r w:rsidRPr="00D879A7">
        <w:rPr>
          <w:rFonts w:eastAsia="Calibri"/>
          <w:lang w:eastAsia="es-ES_tradnl"/>
        </w:rPr>
        <w:t>b) Controversia a resolver</w:t>
      </w:r>
      <w:bookmarkEnd w:id="32"/>
      <w:bookmarkEnd w:id="33"/>
    </w:p>
    <w:p w14:paraId="4CBA9E6E" w14:textId="77777777" w:rsidR="003C5668" w:rsidRPr="00D879A7" w:rsidRDefault="00493BBD" w:rsidP="00D879A7">
      <w:pPr>
        <w:rPr>
          <w:rFonts w:eastAsia="Calibri"/>
          <w:lang w:eastAsia="es-ES_tradnl"/>
        </w:rPr>
      </w:pPr>
      <w:r w:rsidRPr="00D879A7">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D879A7">
        <w:rPr>
          <w:rFonts w:eastAsia="Calibri"/>
          <w:b/>
          <w:bCs/>
          <w:lang w:eastAsia="es-ES_tradnl"/>
        </w:rPr>
        <w:t>LA PARTE RECURRENTE</w:t>
      </w:r>
      <w:r w:rsidRPr="00D879A7">
        <w:rPr>
          <w:rFonts w:eastAsia="Calibri"/>
          <w:lang w:eastAsia="es-ES_tradnl"/>
        </w:rPr>
        <w:t xml:space="preserve"> solicitó</w:t>
      </w:r>
      <w:r w:rsidR="00881924" w:rsidRPr="00D879A7">
        <w:rPr>
          <w:rFonts w:eastAsia="Calibri"/>
          <w:lang w:eastAsia="es-ES_tradnl"/>
        </w:rPr>
        <w:t xml:space="preserve"> </w:t>
      </w:r>
      <w:r w:rsidR="003C5668" w:rsidRPr="00D879A7">
        <w:rPr>
          <w:rFonts w:eastAsia="Calibri"/>
          <w:lang w:eastAsia="es-ES_tradnl"/>
        </w:rPr>
        <w:t xml:space="preserve">las pólizas de seguro contratadas del 1 de enero de 2025 al veinticinco de abril de dos mil veinticinco, fecha en que fue presentada la solicitud. </w:t>
      </w:r>
    </w:p>
    <w:p w14:paraId="3597E4EA" w14:textId="77777777" w:rsidR="003C5668" w:rsidRPr="00D879A7" w:rsidRDefault="003C5668" w:rsidP="00D879A7">
      <w:pPr>
        <w:rPr>
          <w:rFonts w:eastAsia="Calibri"/>
          <w:lang w:eastAsia="es-ES_tradnl"/>
        </w:rPr>
      </w:pPr>
    </w:p>
    <w:p w14:paraId="25956F49" w14:textId="77777777" w:rsidR="00493BBD" w:rsidRPr="00D879A7" w:rsidRDefault="00493BBD" w:rsidP="00D879A7">
      <w:pPr>
        <w:tabs>
          <w:tab w:val="left" w:pos="4962"/>
        </w:tabs>
        <w:contextualSpacing/>
        <w:rPr>
          <w:rFonts w:eastAsia="Palatino Linotype" w:cs="Palatino Linotype"/>
        </w:rPr>
      </w:pPr>
      <w:r w:rsidRPr="00D879A7">
        <w:rPr>
          <w:rFonts w:eastAsiaTheme="minorHAnsi" w:cs="Tahoma"/>
          <w:bCs/>
          <w:iCs/>
          <w:szCs w:val="22"/>
          <w:lang w:eastAsia="en-US"/>
        </w:rPr>
        <w:t xml:space="preserve">Al respecto </w:t>
      </w:r>
      <w:r w:rsidRPr="00D879A7">
        <w:rPr>
          <w:rFonts w:eastAsiaTheme="minorHAnsi" w:cs="Tahoma"/>
          <w:b/>
          <w:iCs/>
          <w:szCs w:val="22"/>
          <w:lang w:eastAsia="en-US"/>
        </w:rPr>
        <w:t>EL SUJETO OBLIGADO</w:t>
      </w:r>
      <w:r w:rsidRPr="00D879A7">
        <w:rPr>
          <w:rFonts w:eastAsiaTheme="minorHAnsi" w:cs="Tahoma"/>
          <w:bCs/>
          <w:iCs/>
          <w:szCs w:val="22"/>
          <w:lang w:eastAsia="en-US"/>
        </w:rPr>
        <w:t xml:space="preserve"> </w:t>
      </w:r>
      <w:r w:rsidRPr="00D879A7">
        <w:rPr>
          <w:rFonts w:eastAsia="Palatino Linotype" w:cs="Palatino Linotype"/>
        </w:rPr>
        <w:t>no entregó la respuesta a la solicitud de información pública del particular.</w:t>
      </w:r>
    </w:p>
    <w:p w14:paraId="70DB0D8C" w14:textId="77777777" w:rsidR="00493BBD" w:rsidRPr="00D879A7" w:rsidRDefault="00493BBD" w:rsidP="00D879A7">
      <w:pPr>
        <w:tabs>
          <w:tab w:val="left" w:pos="4962"/>
        </w:tabs>
        <w:contextualSpacing/>
        <w:rPr>
          <w:rFonts w:eastAsiaTheme="minorHAnsi" w:cs="Tahoma"/>
          <w:bCs/>
          <w:iCs/>
          <w:szCs w:val="22"/>
          <w:lang w:eastAsia="en-US"/>
        </w:rPr>
      </w:pPr>
    </w:p>
    <w:p w14:paraId="19E3E5BF" w14:textId="77777777" w:rsidR="00540467" w:rsidRPr="00D879A7" w:rsidRDefault="00493BBD" w:rsidP="00D879A7">
      <w:pPr>
        <w:tabs>
          <w:tab w:val="left" w:pos="4962"/>
        </w:tabs>
        <w:contextualSpacing/>
        <w:rPr>
          <w:rFonts w:eastAsiaTheme="minorHAnsi" w:cs="Tahoma"/>
          <w:bCs/>
          <w:iCs/>
          <w:szCs w:val="22"/>
          <w:lang w:eastAsia="en-US"/>
        </w:rPr>
      </w:pPr>
      <w:r w:rsidRPr="00D879A7">
        <w:rPr>
          <w:rFonts w:eastAsiaTheme="minorHAnsi" w:cs="Tahoma"/>
          <w:bCs/>
          <w:iCs/>
          <w:szCs w:val="22"/>
          <w:lang w:eastAsia="en-US"/>
        </w:rPr>
        <w:t xml:space="preserve">Ahora bien, en la interposición del presente recurso </w:t>
      </w:r>
      <w:r w:rsidRPr="00D879A7">
        <w:rPr>
          <w:rFonts w:eastAsiaTheme="minorHAnsi" w:cs="Tahoma"/>
          <w:b/>
          <w:iCs/>
          <w:szCs w:val="22"/>
          <w:lang w:eastAsia="en-US"/>
        </w:rPr>
        <w:t>LA PARTE RECURRENTE</w:t>
      </w:r>
      <w:r w:rsidRPr="00D879A7">
        <w:rPr>
          <w:rFonts w:eastAsiaTheme="minorHAnsi" w:cs="Tahoma"/>
          <w:bCs/>
          <w:iCs/>
          <w:szCs w:val="22"/>
          <w:lang w:eastAsia="en-US"/>
        </w:rPr>
        <w:t xml:space="preserve"> se inconformó medularmente por</w:t>
      </w:r>
      <w:r w:rsidR="00540467" w:rsidRPr="00D879A7">
        <w:rPr>
          <w:rFonts w:eastAsiaTheme="minorHAnsi" w:cs="Tahoma"/>
          <w:bCs/>
          <w:iCs/>
          <w:szCs w:val="22"/>
          <w:lang w:eastAsia="en-US"/>
        </w:rPr>
        <w:t xml:space="preserve"> la omisión de dar respuesta. </w:t>
      </w:r>
    </w:p>
    <w:p w14:paraId="06263F42" w14:textId="77777777" w:rsidR="00493BBD" w:rsidRPr="00D879A7" w:rsidRDefault="00493BBD" w:rsidP="00D879A7">
      <w:pPr>
        <w:tabs>
          <w:tab w:val="left" w:pos="4962"/>
        </w:tabs>
        <w:contextualSpacing/>
        <w:rPr>
          <w:rFonts w:eastAsiaTheme="minorHAnsi" w:cs="Tahoma"/>
          <w:bCs/>
          <w:iCs/>
          <w:szCs w:val="22"/>
          <w:lang w:eastAsia="en-US"/>
        </w:rPr>
      </w:pPr>
    </w:p>
    <w:p w14:paraId="1D8894DF" w14:textId="00D4A09F" w:rsidR="00540467" w:rsidRPr="00D879A7" w:rsidRDefault="00493BBD" w:rsidP="00D879A7">
      <w:pPr>
        <w:tabs>
          <w:tab w:val="left" w:pos="4962"/>
        </w:tabs>
        <w:contextualSpacing/>
        <w:rPr>
          <w:rFonts w:cs="Tahoma"/>
          <w:szCs w:val="24"/>
        </w:rPr>
      </w:pPr>
      <w:r w:rsidRPr="00D879A7">
        <w:t xml:space="preserve">Asimismo, es importante señalar que </w:t>
      </w:r>
      <w:r w:rsidRPr="00D879A7">
        <w:rPr>
          <w:rFonts w:cs="Arial"/>
          <w:b/>
        </w:rPr>
        <w:t>LA PARTE RECURRENTE</w:t>
      </w:r>
      <w:r w:rsidRPr="00D879A7">
        <w:rPr>
          <w:rFonts w:cs="Arial"/>
        </w:rPr>
        <w:t xml:space="preserve"> no realizó manifestaciones, alegatos o pruebas y por su parte </w:t>
      </w:r>
      <w:r w:rsidRPr="00D879A7">
        <w:rPr>
          <w:rFonts w:cs="Arial"/>
          <w:b/>
        </w:rPr>
        <w:t xml:space="preserve">EL SUJETO OBLIGADO </w:t>
      </w:r>
      <w:r w:rsidRPr="00D879A7">
        <w:rPr>
          <w:rFonts w:eastAsiaTheme="minorHAnsi" w:cs="Tahoma"/>
          <w:bCs/>
          <w:iCs/>
          <w:szCs w:val="22"/>
          <w:lang w:eastAsia="en-US"/>
        </w:rPr>
        <w:t>mediante</w:t>
      </w:r>
      <w:r w:rsidRPr="00D879A7">
        <w:rPr>
          <w:rFonts w:cs="Arial"/>
        </w:rPr>
        <w:t xml:space="preserve"> </w:t>
      </w:r>
      <w:r w:rsidRPr="00D879A7">
        <w:t xml:space="preserve">Informe </w:t>
      </w:r>
      <w:r w:rsidR="00881924" w:rsidRPr="00D879A7">
        <w:t>adjuntó o</w:t>
      </w:r>
      <w:r w:rsidR="00881924" w:rsidRPr="00D879A7">
        <w:rPr>
          <w:rFonts w:cs="Tahoma"/>
          <w:szCs w:val="24"/>
        </w:rPr>
        <w:t>ficio</w:t>
      </w:r>
      <w:r w:rsidR="00540467" w:rsidRPr="00D879A7">
        <w:rPr>
          <w:rFonts w:cs="Tahoma"/>
          <w:szCs w:val="24"/>
        </w:rPr>
        <w:t xml:space="preserve"> por medio del cual la Directora de Administración informa que no se ha concretado compra alguna de póliza de seguros.</w:t>
      </w:r>
    </w:p>
    <w:p w14:paraId="4D33B50A" w14:textId="77777777" w:rsidR="00881924" w:rsidRPr="00D879A7" w:rsidRDefault="00881924" w:rsidP="00D879A7">
      <w:pPr>
        <w:tabs>
          <w:tab w:val="left" w:pos="4962"/>
        </w:tabs>
        <w:contextualSpacing/>
        <w:rPr>
          <w:rFonts w:cs="Tahoma"/>
          <w:b/>
          <w:i/>
          <w:szCs w:val="24"/>
        </w:rPr>
      </w:pPr>
    </w:p>
    <w:p w14:paraId="6950DE1E" w14:textId="77777777" w:rsidR="00493BBD" w:rsidRPr="00D879A7" w:rsidRDefault="00493BBD" w:rsidP="00D879A7">
      <w:pPr>
        <w:tabs>
          <w:tab w:val="left" w:pos="4962"/>
        </w:tabs>
        <w:contextualSpacing/>
        <w:rPr>
          <w:rFonts w:eastAsiaTheme="minorHAnsi" w:cs="Tahoma"/>
          <w:bCs/>
          <w:iCs/>
          <w:szCs w:val="22"/>
          <w:lang w:eastAsia="en-US"/>
        </w:rPr>
      </w:pPr>
      <w:r w:rsidRPr="00D879A7">
        <w:rPr>
          <w:rFonts w:eastAsiaTheme="minorHAnsi" w:cs="Tahoma"/>
          <w:bCs/>
          <w:iCs/>
          <w:szCs w:val="22"/>
          <w:lang w:eastAsia="en-US"/>
        </w:rPr>
        <w:t xml:space="preserve">Derivado de lo anterior, el estudio se centrará en determinar si la información remitida mediante Informe Justificado colma el derecho de acceso a la información ejercido por </w:t>
      </w:r>
      <w:r w:rsidRPr="00D879A7">
        <w:rPr>
          <w:rFonts w:eastAsiaTheme="minorHAnsi" w:cs="Tahoma"/>
          <w:b/>
          <w:bCs/>
          <w:iCs/>
          <w:szCs w:val="22"/>
          <w:lang w:eastAsia="en-US"/>
        </w:rPr>
        <w:t>LA PARTE RECURRENTE</w:t>
      </w:r>
      <w:r w:rsidRPr="00D879A7">
        <w:rPr>
          <w:rFonts w:eastAsiaTheme="minorHAnsi" w:cs="Tahoma"/>
          <w:bCs/>
          <w:iCs/>
          <w:szCs w:val="22"/>
          <w:lang w:eastAsia="en-US"/>
        </w:rPr>
        <w:t>.</w:t>
      </w:r>
    </w:p>
    <w:p w14:paraId="5E661D02" w14:textId="77777777" w:rsidR="00493BBD" w:rsidRPr="00D879A7" w:rsidRDefault="00493BBD" w:rsidP="00D879A7">
      <w:pPr>
        <w:pStyle w:val="Prrafodelista"/>
        <w:widowControl w:val="0"/>
        <w:autoSpaceDE w:val="0"/>
        <w:autoSpaceDN w:val="0"/>
        <w:adjustRightInd w:val="0"/>
        <w:ind w:left="0"/>
      </w:pPr>
    </w:p>
    <w:p w14:paraId="0E73B616" w14:textId="77777777" w:rsidR="00493BBD" w:rsidRPr="00D879A7" w:rsidRDefault="00493BBD" w:rsidP="00D879A7">
      <w:pPr>
        <w:pStyle w:val="Ttulo3"/>
      </w:pPr>
      <w:bookmarkStart w:id="34" w:name="_Toc192003287"/>
      <w:bookmarkStart w:id="35" w:name="_Toc202418952"/>
      <w:r w:rsidRPr="00D879A7">
        <w:t>c) Estudio de la controversia</w:t>
      </w:r>
      <w:bookmarkEnd w:id="34"/>
      <w:bookmarkEnd w:id="35"/>
    </w:p>
    <w:p w14:paraId="39434C2C" w14:textId="6764CC21" w:rsidR="00B658F4" w:rsidRPr="00D879A7" w:rsidRDefault="00881924" w:rsidP="00D879A7">
      <w:pPr>
        <w:rPr>
          <w:rFonts w:cs="Arial"/>
        </w:rPr>
      </w:pPr>
      <w:r w:rsidRPr="00D879A7">
        <w:rPr>
          <w:rFonts w:cs="Arial"/>
        </w:rPr>
        <w:t xml:space="preserve">Primero, </w:t>
      </w:r>
      <w:r w:rsidR="00B658F4" w:rsidRPr="00D879A7">
        <w:rPr>
          <w:rFonts w:cs="Arial"/>
        </w:rPr>
        <w:t>es importante traer a contexto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65CDF3E5" w14:textId="77777777" w:rsidR="00B658F4" w:rsidRPr="00D879A7" w:rsidRDefault="00B658F4" w:rsidP="00D879A7">
      <w:pPr>
        <w:rPr>
          <w:rFonts w:cs="Arial"/>
        </w:rPr>
      </w:pPr>
    </w:p>
    <w:p w14:paraId="29129613" w14:textId="77777777" w:rsidR="00B658F4" w:rsidRPr="00D879A7" w:rsidRDefault="00B658F4" w:rsidP="00D879A7">
      <w:pPr>
        <w:spacing w:line="240" w:lineRule="auto"/>
        <w:ind w:left="567" w:right="567"/>
        <w:contextualSpacing/>
        <w:rPr>
          <w:i/>
          <w:kern w:val="28"/>
          <w:szCs w:val="56"/>
        </w:rPr>
      </w:pPr>
      <w:r w:rsidRPr="00D879A7">
        <w:rPr>
          <w:i/>
          <w:kern w:val="28"/>
          <w:szCs w:val="56"/>
        </w:rPr>
        <w:t>“</w:t>
      </w:r>
      <w:r w:rsidRPr="00D879A7">
        <w:rPr>
          <w:b/>
          <w:i/>
          <w:kern w:val="28"/>
          <w:szCs w:val="56"/>
        </w:rPr>
        <w:t>Artículo 4.-</w:t>
      </w:r>
      <w:r w:rsidRPr="00D879A7">
        <w:rPr>
          <w:i/>
          <w:kern w:val="28"/>
          <w:szCs w:val="56"/>
        </w:rPr>
        <w:t xml:space="preserve"> Para los efectos de esta Ley, en las adquisiciones, enajenaciones, arrendamientos y servicios, quedan comprendidos: </w:t>
      </w:r>
    </w:p>
    <w:p w14:paraId="4914105F" w14:textId="77777777" w:rsidR="00B658F4" w:rsidRPr="00D879A7" w:rsidRDefault="00B658F4" w:rsidP="00D879A7">
      <w:pPr>
        <w:spacing w:line="240" w:lineRule="auto"/>
        <w:ind w:left="567" w:right="567"/>
        <w:contextualSpacing/>
        <w:rPr>
          <w:i/>
          <w:kern w:val="28"/>
          <w:szCs w:val="56"/>
        </w:rPr>
      </w:pPr>
      <w:r w:rsidRPr="00D879A7">
        <w:rPr>
          <w:i/>
          <w:kern w:val="28"/>
          <w:szCs w:val="56"/>
        </w:rPr>
        <w:t xml:space="preserve">I. La adquisición de bienes muebles. </w:t>
      </w:r>
    </w:p>
    <w:p w14:paraId="21C4F291" w14:textId="77777777" w:rsidR="00B658F4" w:rsidRPr="00D879A7" w:rsidRDefault="00B658F4" w:rsidP="00D879A7">
      <w:pPr>
        <w:spacing w:line="240" w:lineRule="auto"/>
        <w:ind w:left="567" w:right="567"/>
        <w:contextualSpacing/>
        <w:rPr>
          <w:i/>
          <w:kern w:val="28"/>
          <w:szCs w:val="56"/>
        </w:rPr>
      </w:pPr>
      <w:r w:rsidRPr="00D879A7">
        <w:rPr>
          <w:i/>
          <w:kern w:val="28"/>
          <w:szCs w:val="56"/>
        </w:rPr>
        <w:t xml:space="preserve">II. La adquisición de bienes inmuebles, a través de compraventa. </w:t>
      </w:r>
    </w:p>
    <w:p w14:paraId="1B9A674A" w14:textId="77777777" w:rsidR="00B658F4" w:rsidRPr="00D879A7" w:rsidRDefault="00B658F4" w:rsidP="00D879A7">
      <w:pPr>
        <w:spacing w:line="240" w:lineRule="auto"/>
        <w:ind w:left="567" w:right="567"/>
        <w:contextualSpacing/>
        <w:rPr>
          <w:i/>
          <w:kern w:val="28"/>
          <w:szCs w:val="56"/>
        </w:rPr>
      </w:pPr>
      <w:r w:rsidRPr="00D879A7">
        <w:rPr>
          <w:i/>
          <w:kern w:val="28"/>
          <w:szCs w:val="56"/>
        </w:rPr>
        <w:t xml:space="preserve">III. La enajenación de bienes muebles e inmuebles. </w:t>
      </w:r>
    </w:p>
    <w:p w14:paraId="0D7947B8" w14:textId="77777777" w:rsidR="00B658F4" w:rsidRPr="00D879A7" w:rsidRDefault="00B658F4" w:rsidP="00D879A7">
      <w:pPr>
        <w:spacing w:line="240" w:lineRule="auto"/>
        <w:ind w:left="567" w:right="567"/>
        <w:contextualSpacing/>
        <w:rPr>
          <w:i/>
          <w:kern w:val="28"/>
          <w:szCs w:val="56"/>
        </w:rPr>
      </w:pPr>
      <w:r w:rsidRPr="00D879A7">
        <w:rPr>
          <w:bCs/>
          <w:i/>
          <w:kern w:val="28"/>
          <w:szCs w:val="56"/>
        </w:rPr>
        <w:t>IV. El arrendamiento de bienes muebles</w:t>
      </w:r>
      <w:r w:rsidRPr="00D879A7">
        <w:rPr>
          <w:i/>
          <w:kern w:val="28"/>
          <w:szCs w:val="56"/>
        </w:rPr>
        <w:t xml:space="preserve"> e inmuebles. </w:t>
      </w:r>
    </w:p>
    <w:p w14:paraId="00C11C6A" w14:textId="77777777" w:rsidR="00B658F4" w:rsidRPr="00D879A7" w:rsidRDefault="00B658F4" w:rsidP="00D879A7">
      <w:pPr>
        <w:spacing w:line="240" w:lineRule="auto"/>
        <w:ind w:left="567" w:right="567"/>
        <w:contextualSpacing/>
        <w:rPr>
          <w:i/>
          <w:kern w:val="28"/>
          <w:szCs w:val="56"/>
        </w:rPr>
      </w:pPr>
      <w:r w:rsidRPr="00D879A7">
        <w:rPr>
          <w:i/>
          <w:kern w:val="28"/>
          <w:szCs w:val="56"/>
        </w:rPr>
        <w:t xml:space="preserve">V. La contratación de los servicios, relacionados con bienes muebles que se encuentran incorporados o adheridos a bienes inmuebles, cuya instalación o mantenimiento no implique modificación al bien inmueble. </w:t>
      </w:r>
    </w:p>
    <w:p w14:paraId="0B6BB553" w14:textId="77777777" w:rsidR="00B658F4" w:rsidRPr="00D879A7" w:rsidRDefault="00B658F4" w:rsidP="00D879A7">
      <w:pPr>
        <w:spacing w:line="240" w:lineRule="auto"/>
        <w:ind w:left="567" w:right="567"/>
        <w:contextualSpacing/>
        <w:rPr>
          <w:i/>
          <w:kern w:val="28"/>
          <w:szCs w:val="56"/>
        </w:rPr>
      </w:pPr>
      <w:r w:rsidRPr="00D879A7">
        <w:rPr>
          <w:i/>
          <w:kern w:val="28"/>
          <w:szCs w:val="56"/>
        </w:rPr>
        <w:t xml:space="preserve">VI. La contratación de los servicios de reconstrucción y mantenimiento de bienes muebles. </w:t>
      </w:r>
    </w:p>
    <w:p w14:paraId="3E17E814" w14:textId="77777777" w:rsidR="00B658F4" w:rsidRPr="00D879A7" w:rsidRDefault="00B658F4" w:rsidP="00D879A7">
      <w:pPr>
        <w:spacing w:line="240" w:lineRule="auto"/>
        <w:ind w:left="567" w:right="567"/>
        <w:contextualSpacing/>
        <w:rPr>
          <w:i/>
          <w:kern w:val="28"/>
          <w:szCs w:val="56"/>
        </w:rPr>
      </w:pPr>
      <w:r w:rsidRPr="00D879A7">
        <w:rPr>
          <w:b/>
          <w:i/>
          <w:kern w:val="28"/>
          <w:szCs w:val="56"/>
        </w:rPr>
        <w:t xml:space="preserve">VII. La contratación de los servicios </w:t>
      </w:r>
      <w:r w:rsidRPr="00D879A7">
        <w:rPr>
          <w:bCs/>
          <w:i/>
          <w:kern w:val="28"/>
          <w:szCs w:val="56"/>
        </w:rPr>
        <w:t>de</w:t>
      </w:r>
      <w:r w:rsidRPr="00D879A7">
        <w:rPr>
          <w:i/>
          <w:kern w:val="28"/>
          <w:szCs w:val="56"/>
        </w:rPr>
        <w:t xml:space="preserve"> maquila, </w:t>
      </w:r>
      <w:r w:rsidRPr="00D879A7">
        <w:rPr>
          <w:b/>
          <w:bCs/>
          <w:i/>
          <w:kern w:val="28"/>
          <w:szCs w:val="56"/>
        </w:rPr>
        <w:t>seguros</w:t>
      </w:r>
      <w:r w:rsidRPr="00D879A7">
        <w:rPr>
          <w:i/>
          <w:kern w:val="28"/>
          <w:szCs w:val="56"/>
        </w:rPr>
        <w:t xml:space="preserve"> y transportación, así como de los de limpieza y vigilancia de bienes inmuebles</w:t>
      </w:r>
    </w:p>
    <w:p w14:paraId="362F0BB7" w14:textId="77777777" w:rsidR="00B658F4" w:rsidRPr="00D879A7" w:rsidRDefault="00B658F4" w:rsidP="00D879A7">
      <w:pPr>
        <w:spacing w:line="240" w:lineRule="auto"/>
        <w:ind w:left="567" w:right="567"/>
        <w:contextualSpacing/>
        <w:rPr>
          <w:i/>
          <w:kern w:val="28"/>
          <w:szCs w:val="56"/>
        </w:rPr>
      </w:pPr>
      <w:r w:rsidRPr="00D879A7">
        <w:rPr>
          <w:i/>
          <w:kern w:val="28"/>
          <w:szCs w:val="56"/>
        </w:rPr>
        <w:t xml:space="preserve">VIII. La prestación de servicios profesionales, la contratación de consultorías, asesorías y estudios e investigaciones, excepto la contratación de servicios personales de personas físicas bajo el régimen de honorarios. </w:t>
      </w:r>
    </w:p>
    <w:p w14:paraId="45E12F5E" w14:textId="77777777" w:rsidR="00B658F4" w:rsidRPr="00D879A7" w:rsidRDefault="00B658F4" w:rsidP="00D879A7">
      <w:pPr>
        <w:spacing w:line="240" w:lineRule="auto"/>
        <w:ind w:left="567" w:right="567"/>
        <w:contextualSpacing/>
        <w:rPr>
          <w:b/>
          <w:i/>
          <w:kern w:val="28"/>
          <w:szCs w:val="56"/>
          <w:u w:val="single"/>
        </w:rPr>
      </w:pPr>
      <w:r w:rsidRPr="00D879A7">
        <w:rPr>
          <w:b/>
          <w:i/>
          <w:kern w:val="28"/>
          <w:szCs w:val="56"/>
          <w:u w:val="single"/>
        </w:rPr>
        <w:t>En general, otros actos que impliquen la contratación de servicios de cualquier naturaleza.</w:t>
      </w:r>
    </w:p>
    <w:p w14:paraId="6AE2F25A" w14:textId="77777777" w:rsidR="00B658F4" w:rsidRPr="00D879A7" w:rsidRDefault="00B658F4" w:rsidP="00D879A7">
      <w:pPr>
        <w:spacing w:line="240" w:lineRule="auto"/>
        <w:ind w:left="567" w:right="567"/>
        <w:contextualSpacing/>
        <w:rPr>
          <w:b/>
          <w:i/>
          <w:kern w:val="28"/>
          <w:szCs w:val="56"/>
        </w:rPr>
      </w:pPr>
      <w:r w:rsidRPr="00D879A7">
        <w:rPr>
          <w:b/>
          <w:i/>
          <w:kern w:val="28"/>
          <w:szCs w:val="56"/>
        </w:rPr>
        <w:t>Artículo 26.- Las adquisiciones, arrendamientos y servicios se adjudicarán a través de licitaciones públicas, mediante convocatoria pública.</w:t>
      </w:r>
    </w:p>
    <w:p w14:paraId="1F78524B" w14:textId="77777777" w:rsidR="00B658F4" w:rsidRPr="00D879A7" w:rsidRDefault="00B658F4" w:rsidP="00D879A7">
      <w:pPr>
        <w:spacing w:line="240" w:lineRule="auto"/>
        <w:ind w:left="567" w:right="567"/>
        <w:contextualSpacing/>
        <w:rPr>
          <w:i/>
          <w:kern w:val="28"/>
          <w:szCs w:val="56"/>
        </w:rPr>
      </w:pPr>
      <w:r w:rsidRPr="00D879A7">
        <w:rPr>
          <w:b/>
          <w:i/>
          <w:kern w:val="28"/>
          <w:szCs w:val="56"/>
        </w:rPr>
        <w:t xml:space="preserve">Artículo 27.- </w:t>
      </w:r>
      <w:r w:rsidRPr="00D879A7">
        <w:rPr>
          <w:i/>
          <w:kern w:val="28"/>
          <w:szCs w:val="56"/>
        </w:rPr>
        <w:t xml:space="preserve">La Secretaría, las entidades, los tribunales administrativos y los ayuntamientos podrán adjudicar adquisiciones, arrendamientos y servicios, mediante las excepciones al procedimiento de licitación que a continuación se señalan: </w:t>
      </w:r>
    </w:p>
    <w:p w14:paraId="65F9DACA" w14:textId="77777777" w:rsidR="00B658F4" w:rsidRPr="00D879A7" w:rsidRDefault="00B658F4" w:rsidP="00D879A7">
      <w:pPr>
        <w:spacing w:line="240" w:lineRule="auto"/>
        <w:ind w:left="567" w:right="567"/>
        <w:contextualSpacing/>
        <w:rPr>
          <w:b/>
          <w:i/>
          <w:kern w:val="28"/>
          <w:szCs w:val="56"/>
        </w:rPr>
      </w:pPr>
      <w:r w:rsidRPr="00D879A7">
        <w:rPr>
          <w:b/>
          <w:i/>
          <w:kern w:val="28"/>
          <w:szCs w:val="56"/>
        </w:rPr>
        <w:t xml:space="preserve">I. Invitación restringida. </w:t>
      </w:r>
    </w:p>
    <w:p w14:paraId="3D4B6587" w14:textId="77777777" w:rsidR="00B658F4" w:rsidRPr="00D879A7" w:rsidRDefault="00B658F4" w:rsidP="00D879A7">
      <w:pPr>
        <w:spacing w:line="240" w:lineRule="auto"/>
        <w:ind w:left="567" w:right="567"/>
        <w:contextualSpacing/>
        <w:rPr>
          <w:b/>
          <w:i/>
          <w:kern w:val="28"/>
          <w:szCs w:val="56"/>
        </w:rPr>
      </w:pPr>
      <w:r w:rsidRPr="00D879A7">
        <w:rPr>
          <w:b/>
          <w:i/>
          <w:kern w:val="28"/>
          <w:szCs w:val="56"/>
        </w:rPr>
        <w:lastRenderedPageBreak/>
        <w:t>II. Adjudicación directa.”</w:t>
      </w:r>
    </w:p>
    <w:p w14:paraId="1082C656" w14:textId="77777777" w:rsidR="00B658F4" w:rsidRPr="00D879A7" w:rsidRDefault="00B658F4" w:rsidP="00D879A7">
      <w:pPr>
        <w:spacing w:line="240" w:lineRule="auto"/>
        <w:ind w:left="567" w:right="567"/>
        <w:contextualSpacing/>
        <w:rPr>
          <w:i/>
          <w:kern w:val="28"/>
          <w:szCs w:val="56"/>
        </w:rPr>
      </w:pPr>
      <w:r w:rsidRPr="00D879A7">
        <w:rPr>
          <w:i/>
          <w:kern w:val="28"/>
          <w:szCs w:val="56"/>
        </w:rPr>
        <w:t xml:space="preserve">(Énfasis añadido) </w:t>
      </w:r>
    </w:p>
    <w:p w14:paraId="03FF8000" w14:textId="77777777" w:rsidR="00B658F4" w:rsidRPr="00D879A7" w:rsidRDefault="00B658F4" w:rsidP="00D879A7">
      <w:pPr>
        <w:ind w:right="757"/>
        <w:rPr>
          <w:rFonts w:cs="Arial"/>
        </w:rPr>
      </w:pPr>
    </w:p>
    <w:p w14:paraId="7BDE40A9" w14:textId="77777777" w:rsidR="00B658F4" w:rsidRPr="00D879A7" w:rsidRDefault="00B658F4" w:rsidP="00D879A7">
      <w:pPr>
        <w:rPr>
          <w:rFonts w:cs="Arial"/>
        </w:rPr>
      </w:pPr>
      <w:r w:rsidRPr="00D879A7">
        <w:rPr>
          <w:rFonts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18638A3C" w14:textId="77777777" w:rsidR="00B658F4" w:rsidRPr="00D879A7" w:rsidRDefault="00B658F4" w:rsidP="00D879A7">
      <w:pPr>
        <w:rPr>
          <w:rFonts w:cs="Arial"/>
        </w:rPr>
      </w:pPr>
    </w:p>
    <w:p w14:paraId="3DBAD692" w14:textId="77777777" w:rsidR="00B658F4" w:rsidRPr="00D879A7" w:rsidRDefault="00B658F4" w:rsidP="00D879A7">
      <w:pPr>
        <w:rPr>
          <w:rFonts w:cs="Arial"/>
        </w:rPr>
      </w:pPr>
      <w:r w:rsidRPr="00D879A7">
        <w:rPr>
          <w:rFonts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43C67069" w14:textId="77777777" w:rsidR="00B658F4" w:rsidRPr="00D879A7" w:rsidRDefault="00B658F4" w:rsidP="00D879A7">
      <w:pPr>
        <w:rPr>
          <w:rFonts w:cs="Arial"/>
        </w:rPr>
      </w:pPr>
    </w:p>
    <w:p w14:paraId="2ED35006" w14:textId="20F807C0" w:rsidR="00B658F4" w:rsidRPr="00D879A7" w:rsidRDefault="00B658F4" w:rsidP="00D879A7">
      <w:pPr>
        <w:rPr>
          <w:rFonts w:cs="Arial"/>
        </w:rPr>
      </w:pPr>
      <w:r w:rsidRPr="00D879A7">
        <w:rPr>
          <w:rFonts w:cs="Arial"/>
        </w:rPr>
        <w:t>Por lo que, en las licitaciones se debe seguir el procedimiento marcado en el artículo 35 del precitado ordenamiento, que literalmente establece:</w:t>
      </w:r>
    </w:p>
    <w:p w14:paraId="7BB1D4E3" w14:textId="77777777" w:rsidR="00B658F4" w:rsidRPr="00D879A7" w:rsidRDefault="00B658F4" w:rsidP="00D879A7">
      <w:pPr>
        <w:rPr>
          <w:rFonts w:cs="Arial"/>
        </w:rPr>
      </w:pPr>
    </w:p>
    <w:p w14:paraId="7040F914" w14:textId="77777777" w:rsidR="00B658F4" w:rsidRPr="00D879A7" w:rsidRDefault="00B658F4" w:rsidP="00D879A7">
      <w:pPr>
        <w:spacing w:line="240" w:lineRule="auto"/>
        <w:ind w:left="567" w:right="567"/>
        <w:contextualSpacing/>
        <w:rPr>
          <w:i/>
          <w:kern w:val="28"/>
          <w:szCs w:val="56"/>
        </w:rPr>
      </w:pPr>
      <w:r w:rsidRPr="00D879A7">
        <w:rPr>
          <w:b/>
          <w:i/>
          <w:kern w:val="28"/>
          <w:szCs w:val="56"/>
        </w:rPr>
        <w:t>“Artículo 35</w:t>
      </w:r>
      <w:r w:rsidRPr="00D879A7">
        <w:rPr>
          <w:i/>
          <w:kern w:val="28"/>
          <w:szCs w:val="56"/>
        </w:rPr>
        <w:t>.- En los procedimientos de licitación pública se observará lo siguiente:</w:t>
      </w:r>
    </w:p>
    <w:p w14:paraId="07A074C5" w14:textId="77777777" w:rsidR="00B658F4" w:rsidRPr="00D879A7" w:rsidRDefault="00B658F4" w:rsidP="00D879A7">
      <w:pPr>
        <w:spacing w:line="240" w:lineRule="auto"/>
        <w:ind w:left="567" w:right="567"/>
        <w:contextualSpacing/>
        <w:rPr>
          <w:i/>
          <w:kern w:val="28"/>
          <w:szCs w:val="56"/>
        </w:rPr>
      </w:pPr>
      <w:r w:rsidRPr="00D879A7">
        <w:rPr>
          <w:i/>
          <w:kern w:val="28"/>
          <w:szCs w:val="56"/>
        </w:rPr>
        <w:t>I. El acto de presentación y apertura de propuestas se llevará a cabo por el servidor público que designe la convocante, conforme al procedimiento que se establezca en el reglamento de esta Ley.</w:t>
      </w:r>
    </w:p>
    <w:p w14:paraId="31AC70D3" w14:textId="77777777" w:rsidR="00B658F4" w:rsidRPr="00D879A7" w:rsidRDefault="00B658F4" w:rsidP="00D879A7">
      <w:pPr>
        <w:spacing w:line="240" w:lineRule="auto"/>
        <w:ind w:left="567" w:right="567"/>
        <w:contextualSpacing/>
        <w:rPr>
          <w:i/>
          <w:kern w:val="28"/>
          <w:szCs w:val="56"/>
        </w:rPr>
      </w:pPr>
      <w:r w:rsidRPr="00D879A7">
        <w:rPr>
          <w:i/>
          <w:kern w:val="28"/>
          <w:szCs w:val="56"/>
        </w:rPr>
        <w:t>II. El comité de adquisiciones y servicios evaluará y analizará las propuestas técnicas y económicas presentadas por los licitantes en el ámbito de las respectivas competencias de sus integrantes, y emitirá el dictamen de adjudicación.</w:t>
      </w:r>
    </w:p>
    <w:p w14:paraId="3F711E87" w14:textId="77777777" w:rsidR="00B658F4" w:rsidRPr="00D879A7" w:rsidRDefault="00B658F4" w:rsidP="00D879A7">
      <w:pPr>
        <w:spacing w:line="240" w:lineRule="auto"/>
        <w:ind w:left="567" w:right="567"/>
        <w:contextualSpacing/>
        <w:rPr>
          <w:i/>
          <w:kern w:val="28"/>
          <w:szCs w:val="56"/>
        </w:rPr>
      </w:pPr>
      <w:r w:rsidRPr="00D879A7">
        <w:rPr>
          <w:i/>
          <w:kern w:val="28"/>
          <w:szCs w:val="56"/>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71ACECA5" w14:textId="77777777" w:rsidR="00B658F4" w:rsidRPr="00D879A7" w:rsidRDefault="00B658F4" w:rsidP="00D879A7">
      <w:pPr>
        <w:spacing w:line="240" w:lineRule="auto"/>
        <w:ind w:left="567" w:right="567"/>
        <w:contextualSpacing/>
        <w:rPr>
          <w:i/>
          <w:kern w:val="28"/>
          <w:szCs w:val="56"/>
        </w:rPr>
      </w:pPr>
      <w:r w:rsidRPr="00D879A7">
        <w:rPr>
          <w:i/>
          <w:kern w:val="28"/>
          <w:szCs w:val="56"/>
        </w:rPr>
        <w:t>IV. Las convocantes podrán modificar los plazos y términos establecidos en la convocatoria o en las bases de licitación, hasta cinco días hábiles anteriores a la fecha de la celebración del acto de presentación y apertura de propuestas.</w:t>
      </w:r>
    </w:p>
    <w:p w14:paraId="11FF5A59" w14:textId="77777777" w:rsidR="00B658F4" w:rsidRPr="00D879A7" w:rsidRDefault="00B658F4" w:rsidP="00D879A7">
      <w:pPr>
        <w:spacing w:line="240" w:lineRule="auto"/>
        <w:ind w:left="567" w:right="567"/>
        <w:contextualSpacing/>
        <w:rPr>
          <w:i/>
          <w:kern w:val="28"/>
          <w:szCs w:val="56"/>
        </w:rPr>
      </w:pPr>
      <w:r w:rsidRPr="00D879A7">
        <w:rPr>
          <w:i/>
          <w:kern w:val="28"/>
          <w:szCs w:val="56"/>
        </w:rPr>
        <w:t>V. Las modificaciones no podrán limitar el número de licitantes, sustituir o variar sustancialmente los bienes o servicios convocados originalmente, ni adicionar otros  distintos.</w:t>
      </w:r>
    </w:p>
    <w:p w14:paraId="0C39CB19" w14:textId="77777777" w:rsidR="00B658F4" w:rsidRPr="00D879A7" w:rsidRDefault="00B658F4" w:rsidP="00D879A7">
      <w:pPr>
        <w:spacing w:line="240" w:lineRule="auto"/>
        <w:ind w:left="567" w:right="567"/>
        <w:contextualSpacing/>
        <w:rPr>
          <w:i/>
          <w:kern w:val="28"/>
          <w:szCs w:val="56"/>
        </w:rPr>
      </w:pPr>
      <w:r w:rsidRPr="00D879A7">
        <w:rPr>
          <w:i/>
          <w:kern w:val="28"/>
          <w:szCs w:val="56"/>
        </w:rPr>
        <w:lastRenderedPageBreak/>
        <w:t>VI. Las modificaciones a la convocatoria o a las bases se harán del conocimiento de los interesados hasta tres días hábiles antes de la fecha señalada para el acto de presentación y apertura de propuestas.</w:t>
      </w:r>
    </w:p>
    <w:p w14:paraId="20312B7E" w14:textId="77777777" w:rsidR="00B658F4" w:rsidRPr="00D879A7" w:rsidRDefault="00B658F4" w:rsidP="00D879A7">
      <w:pPr>
        <w:spacing w:line="240" w:lineRule="auto"/>
        <w:ind w:left="567" w:right="567"/>
        <w:contextualSpacing/>
        <w:rPr>
          <w:i/>
          <w:kern w:val="28"/>
          <w:szCs w:val="56"/>
        </w:rPr>
      </w:pPr>
      <w:r w:rsidRPr="00D879A7">
        <w:rPr>
          <w:i/>
          <w:kern w:val="28"/>
          <w:szCs w:val="56"/>
        </w:rPr>
        <w:t>VII. Se emitirá el fallo dentro de los 15 días hábiles siguientes a la publicación de la convocatoria.</w:t>
      </w:r>
    </w:p>
    <w:p w14:paraId="195E3719" w14:textId="77777777" w:rsidR="00B658F4" w:rsidRPr="00D879A7" w:rsidRDefault="00B658F4" w:rsidP="00D879A7">
      <w:pPr>
        <w:spacing w:line="240" w:lineRule="auto"/>
        <w:ind w:left="567" w:right="567"/>
        <w:contextualSpacing/>
        <w:rPr>
          <w:i/>
          <w:kern w:val="28"/>
          <w:szCs w:val="56"/>
        </w:rPr>
      </w:pPr>
      <w:r w:rsidRPr="00D879A7">
        <w:rPr>
          <w:i/>
          <w:kern w:val="28"/>
          <w:szCs w:val="56"/>
        </w:rPr>
        <w:t>VIII. Los licitantes se podrán registrar hasta el día y la hora fijados para el acto de presentación y apertura de propuestas.</w:t>
      </w:r>
      <w:r w:rsidRPr="00D879A7">
        <w:rPr>
          <w:b/>
          <w:i/>
          <w:kern w:val="28"/>
          <w:szCs w:val="56"/>
        </w:rPr>
        <w:t>”</w:t>
      </w:r>
    </w:p>
    <w:p w14:paraId="4E748802" w14:textId="77777777" w:rsidR="00B658F4" w:rsidRPr="00D879A7" w:rsidRDefault="00B658F4" w:rsidP="00D879A7">
      <w:pPr>
        <w:spacing w:line="240" w:lineRule="auto"/>
        <w:ind w:left="567" w:right="567"/>
        <w:contextualSpacing/>
        <w:rPr>
          <w:i/>
          <w:kern w:val="28"/>
          <w:szCs w:val="56"/>
        </w:rPr>
      </w:pPr>
      <w:r w:rsidRPr="00D879A7">
        <w:rPr>
          <w:i/>
          <w:kern w:val="28"/>
          <w:szCs w:val="56"/>
        </w:rPr>
        <w:t>(Énfasis añadido)</w:t>
      </w:r>
    </w:p>
    <w:p w14:paraId="67928AF8" w14:textId="77777777" w:rsidR="00B658F4" w:rsidRPr="00D879A7" w:rsidRDefault="00B658F4" w:rsidP="00D879A7">
      <w:pPr>
        <w:ind w:left="851" w:right="902"/>
        <w:rPr>
          <w:rFonts w:cs="Arial"/>
        </w:rPr>
      </w:pPr>
    </w:p>
    <w:p w14:paraId="7BEA288D" w14:textId="152541F9" w:rsidR="00B658F4" w:rsidRPr="00D879A7" w:rsidRDefault="00B658F4" w:rsidP="00D879A7">
      <w:pPr>
        <w:rPr>
          <w:rFonts w:cs="Arial"/>
        </w:rPr>
      </w:pPr>
      <w:r w:rsidRPr="00D879A7">
        <w:rPr>
          <w:rFonts w:cs="Arial"/>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6122AEF8" w14:textId="77777777" w:rsidR="00B658F4" w:rsidRPr="00D879A7" w:rsidRDefault="00B658F4" w:rsidP="00D879A7">
      <w:pPr>
        <w:rPr>
          <w:rFonts w:cs="Arial"/>
        </w:rPr>
      </w:pPr>
    </w:p>
    <w:p w14:paraId="0A9F42C7" w14:textId="77777777" w:rsidR="00B658F4" w:rsidRPr="00D879A7" w:rsidRDefault="00B658F4" w:rsidP="00D879A7">
      <w:pPr>
        <w:rPr>
          <w:rFonts w:cs="Arial"/>
        </w:rPr>
      </w:pPr>
      <w:r w:rsidRPr="00D879A7">
        <w:rPr>
          <w:rFonts w:cs="Arial"/>
        </w:rPr>
        <w:t>Además, respecto al dictamen y el fallo de la adjudicación, es de señalar que la Ley en mención indica lo siguiente:</w:t>
      </w:r>
    </w:p>
    <w:p w14:paraId="1AD1883D" w14:textId="77777777" w:rsidR="00B658F4" w:rsidRPr="00D879A7" w:rsidRDefault="00B658F4" w:rsidP="00D879A7">
      <w:pPr>
        <w:rPr>
          <w:rFonts w:cs="Arial"/>
        </w:rPr>
      </w:pPr>
    </w:p>
    <w:p w14:paraId="73644B9F" w14:textId="77777777" w:rsidR="00B658F4" w:rsidRPr="00D879A7" w:rsidRDefault="00B658F4" w:rsidP="00D879A7">
      <w:pPr>
        <w:spacing w:line="240" w:lineRule="auto"/>
        <w:ind w:left="567" w:right="567"/>
        <w:contextualSpacing/>
        <w:rPr>
          <w:i/>
          <w:kern w:val="28"/>
          <w:szCs w:val="56"/>
        </w:rPr>
      </w:pPr>
      <w:r w:rsidRPr="00D879A7">
        <w:rPr>
          <w:b/>
          <w:i/>
          <w:kern w:val="28"/>
          <w:szCs w:val="56"/>
        </w:rPr>
        <w:t>“Artículo 37.-</w:t>
      </w:r>
      <w:r w:rsidRPr="00D879A7">
        <w:rPr>
          <w:i/>
          <w:kern w:val="28"/>
          <w:szCs w:val="56"/>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69B60D31" w14:textId="77777777" w:rsidR="00B658F4" w:rsidRPr="00D879A7" w:rsidRDefault="00B658F4" w:rsidP="00D879A7">
      <w:pPr>
        <w:spacing w:line="240" w:lineRule="auto"/>
        <w:ind w:left="567" w:right="567"/>
        <w:contextualSpacing/>
        <w:rPr>
          <w:i/>
          <w:kern w:val="28"/>
          <w:szCs w:val="56"/>
        </w:rPr>
      </w:pPr>
      <w:r w:rsidRPr="00D879A7">
        <w:rPr>
          <w:b/>
          <w:i/>
          <w:kern w:val="28"/>
          <w:szCs w:val="56"/>
        </w:rPr>
        <w:t>Artículo 38.-</w:t>
      </w:r>
      <w:r w:rsidRPr="00D879A7">
        <w:rPr>
          <w:i/>
          <w:kern w:val="28"/>
          <w:szCs w:val="56"/>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08250984" w14:textId="77777777" w:rsidR="00B658F4" w:rsidRPr="00D879A7" w:rsidRDefault="00B658F4" w:rsidP="00D879A7">
      <w:pPr>
        <w:spacing w:line="240" w:lineRule="auto"/>
        <w:ind w:left="567" w:right="567"/>
        <w:contextualSpacing/>
        <w:rPr>
          <w:i/>
          <w:kern w:val="28"/>
          <w:szCs w:val="56"/>
        </w:rPr>
      </w:pPr>
      <w:r w:rsidRPr="00D879A7">
        <w:rPr>
          <w:i/>
          <w:kern w:val="28"/>
          <w:szCs w:val="56"/>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D879A7">
        <w:rPr>
          <w:b/>
          <w:i/>
          <w:kern w:val="28"/>
          <w:szCs w:val="56"/>
        </w:rPr>
        <w:t>”</w:t>
      </w:r>
      <w:r w:rsidRPr="00D879A7">
        <w:rPr>
          <w:i/>
          <w:kern w:val="28"/>
          <w:szCs w:val="56"/>
        </w:rPr>
        <w:t xml:space="preserve"> </w:t>
      </w:r>
    </w:p>
    <w:p w14:paraId="0FEAB1F9" w14:textId="77777777" w:rsidR="00B658F4" w:rsidRPr="00D879A7" w:rsidRDefault="00B658F4" w:rsidP="00D879A7">
      <w:pPr>
        <w:ind w:left="851" w:right="992"/>
        <w:rPr>
          <w:rFonts w:cs="Arial"/>
          <w:i/>
        </w:rPr>
      </w:pPr>
    </w:p>
    <w:p w14:paraId="39BA4698" w14:textId="77777777" w:rsidR="00B658F4" w:rsidRPr="00D879A7" w:rsidRDefault="00B658F4" w:rsidP="00D879A7">
      <w:pPr>
        <w:rPr>
          <w:rFonts w:cs="Arial"/>
        </w:rPr>
      </w:pPr>
      <w:r w:rsidRPr="00D879A7">
        <w:rPr>
          <w:rFonts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3A330458" w14:textId="77777777" w:rsidR="00B658F4" w:rsidRPr="00D879A7" w:rsidRDefault="00B658F4" w:rsidP="00D879A7">
      <w:pPr>
        <w:rPr>
          <w:rFonts w:cs="Arial"/>
        </w:rPr>
      </w:pPr>
    </w:p>
    <w:p w14:paraId="523A769D" w14:textId="77777777" w:rsidR="00B658F4" w:rsidRPr="00D879A7" w:rsidRDefault="00B658F4" w:rsidP="00D879A7">
      <w:pPr>
        <w:rPr>
          <w:rFonts w:cs="Arial"/>
        </w:rPr>
      </w:pPr>
      <w:r w:rsidRPr="00D879A7">
        <w:rPr>
          <w:rFonts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27E54C4A" w14:textId="77777777" w:rsidR="00B658F4" w:rsidRPr="00D879A7" w:rsidRDefault="00B658F4" w:rsidP="00D879A7">
      <w:pPr>
        <w:rPr>
          <w:rFonts w:cs="Arial"/>
        </w:rPr>
      </w:pPr>
    </w:p>
    <w:p w14:paraId="22AC71E6" w14:textId="77777777" w:rsidR="00B658F4" w:rsidRPr="00D879A7" w:rsidRDefault="00B658F4" w:rsidP="00D879A7">
      <w:pPr>
        <w:spacing w:line="240" w:lineRule="auto"/>
        <w:ind w:left="567" w:right="567"/>
        <w:contextualSpacing/>
        <w:rPr>
          <w:i/>
          <w:kern w:val="28"/>
          <w:szCs w:val="56"/>
        </w:rPr>
      </w:pPr>
      <w:r w:rsidRPr="00D879A7">
        <w:rPr>
          <w:b/>
          <w:i/>
          <w:kern w:val="28"/>
          <w:szCs w:val="56"/>
        </w:rPr>
        <w:t>“Artículo 46.-</w:t>
      </w:r>
      <w:r w:rsidRPr="00D879A7">
        <w:rPr>
          <w:i/>
          <w:kern w:val="28"/>
          <w:szCs w:val="56"/>
        </w:rPr>
        <w:t xml:space="preserve"> El procedimiento de invitación restringida se desarrollará en los términos de la licitación pública, a excepción de la publicación de la convocatoria.” (Sic)</w:t>
      </w:r>
    </w:p>
    <w:p w14:paraId="4C9A552D" w14:textId="77777777" w:rsidR="00B658F4" w:rsidRPr="00D879A7" w:rsidRDefault="00B658F4" w:rsidP="00D879A7">
      <w:pPr>
        <w:spacing w:line="240" w:lineRule="auto"/>
        <w:ind w:left="567" w:right="567"/>
        <w:contextualSpacing/>
        <w:rPr>
          <w:i/>
          <w:kern w:val="28"/>
          <w:szCs w:val="56"/>
        </w:rPr>
      </w:pPr>
      <w:r w:rsidRPr="00D879A7">
        <w:rPr>
          <w:i/>
          <w:kern w:val="28"/>
          <w:szCs w:val="56"/>
        </w:rPr>
        <w:t>Por ello, el Reglamento de la Ley en comento, en su artículo 90, indica cuales lo son los supuestos que deberán observarse para llevar a cabo dicho procedimiento:</w:t>
      </w:r>
    </w:p>
    <w:p w14:paraId="57C28A45" w14:textId="77777777" w:rsidR="00B658F4" w:rsidRPr="00D879A7" w:rsidRDefault="00B658F4" w:rsidP="00D879A7">
      <w:pPr>
        <w:spacing w:line="240" w:lineRule="auto"/>
        <w:ind w:left="567" w:right="567"/>
        <w:contextualSpacing/>
        <w:rPr>
          <w:i/>
          <w:kern w:val="28"/>
          <w:szCs w:val="56"/>
        </w:rPr>
      </w:pPr>
      <w:r w:rsidRPr="00D879A7">
        <w:rPr>
          <w:b/>
          <w:i/>
          <w:kern w:val="28"/>
          <w:szCs w:val="56"/>
        </w:rPr>
        <w:t>Artículo 90.-</w:t>
      </w:r>
      <w:r w:rsidRPr="00D879A7">
        <w:rPr>
          <w:i/>
          <w:kern w:val="28"/>
          <w:szCs w:val="56"/>
        </w:rPr>
        <w:t xml:space="preserve"> En el procedimiento de invitación restringida se deberá observar lo siguiente:</w:t>
      </w:r>
    </w:p>
    <w:p w14:paraId="5D3F5A9F" w14:textId="77777777" w:rsidR="00B658F4" w:rsidRPr="00D879A7" w:rsidRDefault="00B658F4" w:rsidP="00D879A7">
      <w:pPr>
        <w:spacing w:line="240" w:lineRule="auto"/>
        <w:ind w:left="567" w:right="567"/>
        <w:contextualSpacing/>
        <w:rPr>
          <w:i/>
          <w:kern w:val="28"/>
          <w:szCs w:val="56"/>
        </w:rPr>
      </w:pPr>
      <w:r w:rsidRPr="00D879A7">
        <w:rPr>
          <w:i/>
          <w:kern w:val="28"/>
          <w:szCs w:val="56"/>
        </w:rPr>
        <w:t>I. Se invitará a un mínimo de tres personas seleccionadas de entre las que se encuentren inscritas e n el catálogo de proveedores y de prestadores de servicios.</w:t>
      </w:r>
    </w:p>
    <w:p w14:paraId="628472A1" w14:textId="77777777" w:rsidR="00B658F4" w:rsidRPr="00D879A7" w:rsidRDefault="00B658F4" w:rsidP="00D879A7">
      <w:pPr>
        <w:spacing w:line="240" w:lineRule="auto"/>
        <w:ind w:left="567" w:right="567"/>
        <w:contextualSpacing/>
        <w:rPr>
          <w:i/>
          <w:kern w:val="28"/>
          <w:szCs w:val="56"/>
        </w:rPr>
      </w:pPr>
      <w:r w:rsidRPr="00D879A7">
        <w:rPr>
          <w:i/>
          <w:kern w:val="28"/>
          <w:szCs w:val="56"/>
        </w:rPr>
        <w:t>Se podrá invitar a personas que no se encuentren inscritas, cuando en el giro correspondiente del catálogo de proveedores y prestadores de servicios no exista el registro mínimo de personas requeridas para tal modalidad;</w:t>
      </w:r>
    </w:p>
    <w:p w14:paraId="0E2E87C6" w14:textId="77777777" w:rsidR="00B658F4" w:rsidRPr="00D879A7" w:rsidRDefault="00B658F4" w:rsidP="00D879A7">
      <w:pPr>
        <w:spacing w:line="240" w:lineRule="auto"/>
        <w:ind w:left="567" w:right="567"/>
        <w:contextualSpacing/>
        <w:rPr>
          <w:i/>
          <w:kern w:val="28"/>
          <w:szCs w:val="56"/>
        </w:rPr>
      </w:pPr>
      <w:r w:rsidRPr="00D879A7">
        <w:rPr>
          <w:i/>
          <w:kern w:val="28"/>
          <w:szCs w:val="56"/>
        </w:rPr>
        <w:t>II. Las bases de la invitación restringida indicarán los aspectos de la adquisición o contratación; y</w:t>
      </w:r>
    </w:p>
    <w:p w14:paraId="2A1B5F05" w14:textId="77777777" w:rsidR="00B658F4" w:rsidRPr="00D879A7" w:rsidRDefault="00B658F4" w:rsidP="00D879A7">
      <w:pPr>
        <w:spacing w:line="240" w:lineRule="auto"/>
        <w:ind w:left="567" w:right="567"/>
        <w:contextualSpacing/>
        <w:rPr>
          <w:b/>
          <w:i/>
          <w:kern w:val="28"/>
          <w:szCs w:val="56"/>
        </w:rPr>
      </w:pPr>
      <w:r w:rsidRPr="00D879A7">
        <w:rPr>
          <w:i/>
          <w:kern w:val="28"/>
          <w:szCs w:val="56"/>
        </w:rPr>
        <w:t>III. Serán aplicables, en lo conducente, las disposiciones de la licitación pública.</w:t>
      </w:r>
      <w:r w:rsidRPr="00D879A7">
        <w:rPr>
          <w:b/>
          <w:i/>
          <w:kern w:val="28"/>
          <w:szCs w:val="56"/>
        </w:rPr>
        <w:t>”</w:t>
      </w:r>
    </w:p>
    <w:p w14:paraId="7718FD1C" w14:textId="77777777" w:rsidR="00B658F4" w:rsidRPr="00D879A7" w:rsidRDefault="00B658F4" w:rsidP="00D879A7">
      <w:pPr>
        <w:ind w:left="709" w:right="760"/>
        <w:rPr>
          <w:rFonts w:cs="Arial"/>
          <w:i/>
        </w:rPr>
      </w:pPr>
    </w:p>
    <w:p w14:paraId="14B30127" w14:textId="77777777" w:rsidR="00B658F4" w:rsidRPr="00D879A7" w:rsidRDefault="00B658F4" w:rsidP="00D879A7">
      <w:pPr>
        <w:rPr>
          <w:rFonts w:cs="Arial"/>
        </w:rPr>
      </w:pPr>
      <w:r w:rsidRPr="00D879A7">
        <w:rPr>
          <w:rFonts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323FF0E3" w14:textId="77777777" w:rsidR="00B658F4" w:rsidRPr="00D879A7" w:rsidRDefault="00B658F4" w:rsidP="00D879A7">
      <w:pPr>
        <w:rPr>
          <w:rFonts w:cs="Arial"/>
        </w:rPr>
      </w:pPr>
    </w:p>
    <w:p w14:paraId="5A090563" w14:textId="77777777" w:rsidR="00B658F4" w:rsidRPr="00D879A7" w:rsidRDefault="00B658F4" w:rsidP="00D879A7">
      <w:pPr>
        <w:rPr>
          <w:rFonts w:cs="Arial"/>
        </w:rPr>
      </w:pPr>
      <w:r w:rsidRPr="00D879A7">
        <w:rPr>
          <w:rFonts w:cs="Arial"/>
        </w:rPr>
        <w:lastRenderedPageBreak/>
        <w:t>Por último, y en cuanto hace a la adjudicación directa, el artículo 48 de la Ley de la Contratación Pública del Estado de México y Municipios y 91 del Reglamento de dicha Ley, indican en qué supuestos puede llevarse a cabo este procedimiento.</w:t>
      </w:r>
    </w:p>
    <w:p w14:paraId="27208766" w14:textId="77777777" w:rsidR="00B658F4" w:rsidRPr="00D879A7" w:rsidRDefault="00B658F4" w:rsidP="00D879A7">
      <w:pPr>
        <w:rPr>
          <w:rFonts w:cs="Arial"/>
        </w:rPr>
      </w:pPr>
    </w:p>
    <w:p w14:paraId="25F72521" w14:textId="77777777" w:rsidR="00B658F4" w:rsidRPr="00D879A7" w:rsidRDefault="00B658F4" w:rsidP="00D879A7">
      <w:pPr>
        <w:rPr>
          <w:rFonts w:cs="Arial"/>
        </w:rPr>
      </w:pPr>
      <w:r w:rsidRPr="00D879A7">
        <w:rPr>
          <w:rFonts w:cs="Arial"/>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15582AFF" w14:textId="77777777" w:rsidR="00B658F4" w:rsidRPr="00D879A7" w:rsidRDefault="00B658F4" w:rsidP="00D879A7">
      <w:pPr>
        <w:rPr>
          <w:rFonts w:cs="Arial"/>
        </w:rPr>
      </w:pPr>
    </w:p>
    <w:p w14:paraId="72764177" w14:textId="77777777" w:rsidR="00B658F4" w:rsidRPr="00D879A7" w:rsidRDefault="00B658F4" w:rsidP="00D879A7">
      <w:pPr>
        <w:rPr>
          <w:rFonts w:cs="Arial"/>
        </w:rPr>
      </w:pPr>
      <w:r w:rsidRPr="00D879A7">
        <w:rPr>
          <w:rFonts w:cs="Arial"/>
        </w:rPr>
        <w:t xml:space="preserve">Además, el artículo 94 del referido Reglamento, detalla el procedimiento que se llevará a cabo en la adjudicación directa, de la siguiente manera: </w:t>
      </w:r>
    </w:p>
    <w:p w14:paraId="3DBA6159" w14:textId="77777777" w:rsidR="00B658F4" w:rsidRPr="00D879A7" w:rsidRDefault="00B658F4" w:rsidP="00D879A7">
      <w:pPr>
        <w:rPr>
          <w:rFonts w:cs="Arial"/>
        </w:rPr>
      </w:pPr>
    </w:p>
    <w:p w14:paraId="32357B8F" w14:textId="77777777" w:rsidR="00B658F4" w:rsidRPr="00D879A7" w:rsidRDefault="00B658F4" w:rsidP="00D879A7">
      <w:pPr>
        <w:spacing w:line="240" w:lineRule="auto"/>
        <w:ind w:left="567" w:right="567"/>
        <w:contextualSpacing/>
        <w:rPr>
          <w:b/>
          <w:i/>
          <w:kern w:val="28"/>
          <w:szCs w:val="56"/>
        </w:rPr>
      </w:pPr>
      <w:r w:rsidRPr="00D879A7">
        <w:rPr>
          <w:b/>
          <w:i/>
          <w:kern w:val="28"/>
          <w:szCs w:val="56"/>
        </w:rPr>
        <w:t xml:space="preserve">“Artículo 94.- </w:t>
      </w:r>
      <w:r w:rsidRPr="00D879A7">
        <w:rPr>
          <w:i/>
          <w:kern w:val="28"/>
          <w:szCs w:val="56"/>
        </w:rPr>
        <w:t>En el procedimiento de adjudicación directa se observará lo siguiente:</w:t>
      </w:r>
      <w:r w:rsidRPr="00D879A7">
        <w:rPr>
          <w:b/>
          <w:i/>
          <w:kern w:val="28"/>
          <w:szCs w:val="56"/>
        </w:rPr>
        <w:t xml:space="preserve"> </w:t>
      </w:r>
    </w:p>
    <w:p w14:paraId="48D1E9D3" w14:textId="77777777" w:rsidR="00B658F4" w:rsidRPr="00D879A7" w:rsidRDefault="00B658F4" w:rsidP="00D879A7">
      <w:pPr>
        <w:spacing w:line="240" w:lineRule="auto"/>
        <w:ind w:left="567" w:right="567"/>
        <w:contextualSpacing/>
        <w:rPr>
          <w:i/>
          <w:kern w:val="28"/>
          <w:szCs w:val="56"/>
        </w:rPr>
      </w:pPr>
      <w:r w:rsidRPr="00D879A7">
        <w:rPr>
          <w:b/>
          <w:i/>
          <w:kern w:val="28"/>
          <w:szCs w:val="56"/>
        </w:rPr>
        <w:t>I.</w:t>
      </w:r>
      <w:r w:rsidRPr="00D879A7">
        <w:rPr>
          <w:i/>
          <w:kern w:val="28"/>
          <w:szCs w:val="56"/>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38042B6E" w14:textId="77777777" w:rsidR="00B658F4" w:rsidRPr="00D879A7" w:rsidRDefault="00B658F4" w:rsidP="00D879A7">
      <w:pPr>
        <w:spacing w:line="240" w:lineRule="auto"/>
        <w:ind w:left="567" w:right="567"/>
        <w:contextualSpacing/>
        <w:rPr>
          <w:i/>
          <w:kern w:val="28"/>
          <w:szCs w:val="56"/>
        </w:rPr>
      </w:pPr>
      <w:r w:rsidRPr="00D879A7">
        <w:rPr>
          <w:b/>
          <w:i/>
          <w:kern w:val="28"/>
          <w:szCs w:val="56"/>
        </w:rPr>
        <w:t>II.</w:t>
      </w:r>
      <w:r w:rsidRPr="00D879A7">
        <w:rPr>
          <w:i/>
          <w:kern w:val="28"/>
          <w:szCs w:val="56"/>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1302E465" w14:textId="77777777" w:rsidR="00B658F4" w:rsidRPr="00D879A7" w:rsidRDefault="00B658F4" w:rsidP="00D879A7">
      <w:pPr>
        <w:spacing w:line="240" w:lineRule="auto"/>
        <w:ind w:left="567" w:right="567"/>
        <w:contextualSpacing/>
        <w:rPr>
          <w:i/>
          <w:kern w:val="28"/>
          <w:szCs w:val="56"/>
        </w:rPr>
      </w:pPr>
      <w:r w:rsidRPr="00D879A7">
        <w:rPr>
          <w:b/>
          <w:i/>
          <w:kern w:val="28"/>
          <w:szCs w:val="56"/>
        </w:rPr>
        <w:t>III.</w:t>
      </w:r>
      <w:r w:rsidRPr="00D879A7">
        <w:rPr>
          <w:i/>
          <w:kern w:val="28"/>
          <w:szCs w:val="56"/>
        </w:rPr>
        <w:t xml:space="preserve"> La solicitud de participación contendrá, como mínimo, la descripción y cantidad de los bienes o servicios requeridos, lugar, plazo de entrega o duración del servicio y forma de pago;</w:t>
      </w:r>
    </w:p>
    <w:p w14:paraId="7100AA77" w14:textId="77777777" w:rsidR="00B658F4" w:rsidRPr="00D879A7" w:rsidRDefault="00B658F4" w:rsidP="00D879A7">
      <w:pPr>
        <w:spacing w:line="240" w:lineRule="auto"/>
        <w:ind w:left="567" w:right="567"/>
        <w:contextualSpacing/>
        <w:rPr>
          <w:i/>
          <w:kern w:val="28"/>
          <w:szCs w:val="56"/>
        </w:rPr>
      </w:pPr>
      <w:r w:rsidRPr="00D879A7">
        <w:rPr>
          <w:b/>
          <w:i/>
          <w:kern w:val="28"/>
          <w:szCs w:val="56"/>
        </w:rPr>
        <w:t>IV.</w:t>
      </w:r>
      <w:r w:rsidRPr="00D879A7">
        <w:rPr>
          <w:i/>
          <w:kern w:val="28"/>
          <w:szCs w:val="56"/>
        </w:rPr>
        <w:t xml:space="preserve"> La solicitud de participación deberá señalar el día, hora y lugar en que tendrá verificativo el acto de presentación y apertura de ofertas;</w:t>
      </w:r>
    </w:p>
    <w:p w14:paraId="419884C7" w14:textId="77777777" w:rsidR="00B658F4" w:rsidRPr="00D879A7" w:rsidRDefault="00B658F4" w:rsidP="00D879A7">
      <w:pPr>
        <w:spacing w:line="240" w:lineRule="auto"/>
        <w:ind w:left="567" w:right="567"/>
        <w:contextualSpacing/>
        <w:rPr>
          <w:i/>
          <w:kern w:val="28"/>
          <w:szCs w:val="56"/>
        </w:rPr>
      </w:pPr>
      <w:r w:rsidRPr="00D879A7">
        <w:rPr>
          <w:b/>
          <w:i/>
          <w:kern w:val="28"/>
          <w:szCs w:val="56"/>
        </w:rPr>
        <w:t>V.</w:t>
      </w:r>
      <w:r w:rsidRPr="00D879A7">
        <w:rPr>
          <w:i/>
          <w:kern w:val="28"/>
          <w:szCs w:val="56"/>
        </w:rPr>
        <w:t xml:space="preserve"> Atendiendo a la naturaleza de los bienes o servicios, la convocante podrá optar entre celebrar o no junta de aclaraciones, en términos de lo dispuesto por este Reglamento;</w:t>
      </w:r>
    </w:p>
    <w:p w14:paraId="132A8F5A" w14:textId="77777777" w:rsidR="00B658F4" w:rsidRPr="00D879A7" w:rsidRDefault="00B658F4" w:rsidP="00D879A7">
      <w:pPr>
        <w:spacing w:line="240" w:lineRule="auto"/>
        <w:ind w:left="567" w:right="567"/>
        <w:contextualSpacing/>
        <w:rPr>
          <w:i/>
          <w:kern w:val="28"/>
          <w:szCs w:val="56"/>
        </w:rPr>
      </w:pPr>
      <w:r w:rsidRPr="00D879A7">
        <w:rPr>
          <w:b/>
          <w:i/>
          <w:kern w:val="28"/>
          <w:szCs w:val="56"/>
        </w:rPr>
        <w:t>VI.</w:t>
      </w:r>
      <w:r w:rsidRPr="00D879A7">
        <w:rPr>
          <w:i/>
          <w:kern w:val="28"/>
          <w:szCs w:val="56"/>
        </w:rPr>
        <w:t xml:space="preserve"> El servidor público designado por la convocante será el responsable de llevar a cabo el acto de presentación y apertura de propuestas;</w:t>
      </w:r>
    </w:p>
    <w:p w14:paraId="62CA26FE" w14:textId="77777777" w:rsidR="00B658F4" w:rsidRPr="00D879A7" w:rsidRDefault="00B658F4" w:rsidP="00D879A7">
      <w:pPr>
        <w:spacing w:line="240" w:lineRule="auto"/>
        <w:ind w:left="567" w:right="567"/>
        <w:contextualSpacing/>
        <w:rPr>
          <w:i/>
          <w:kern w:val="28"/>
          <w:szCs w:val="56"/>
        </w:rPr>
      </w:pPr>
      <w:r w:rsidRPr="00D879A7">
        <w:rPr>
          <w:b/>
          <w:i/>
          <w:kern w:val="28"/>
          <w:szCs w:val="56"/>
        </w:rPr>
        <w:t>VII.</w:t>
      </w:r>
      <w:r w:rsidRPr="00D879A7">
        <w:rPr>
          <w:i/>
          <w:kern w:val="28"/>
          <w:szCs w:val="56"/>
        </w:rPr>
        <w:t xml:space="preserve"> Se observarán, en lo conducente, las disposiciones relativas a la contraoferta; y</w:t>
      </w:r>
    </w:p>
    <w:p w14:paraId="0046BA11" w14:textId="77777777" w:rsidR="00B658F4" w:rsidRPr="00D879A7" w:rsidRDefault="00B658F4" w:rsidP="00D879A7">
      <w:pPr>
        <w:spacing w:line="240" w:lineRule="auto"/>
        <w:ind w:left="567" w:right="567"/>
        <w:contextualSpacing/>
        <w:rPr>
          <w:i/>
          <w:kern w:val="28"/>
          <w:szCs w:val="56"/>
        </w:rPr>
      </w:pPr>
      <w:r w:rsidRPr="00D879A7">
        <w:rPr>
          <w:b/>
          <w:i/>
          <w:kern w:val="28"/>
          <w:szCs w:val="56"/>
        </w:rPr>
        <w:lastRenderedPageBreak/>
        <w:t>VIII.</w:t>
      </w:r>
      <w:r w:rsidRPr="00D879A7">
        <w:rPr>
          <w:i/>
          <w:kern w:val="28"/>
          <w:szCs w:val="56"/>
        </w:rPr>
        <w:t xml:space="preserve"> El comité será responsable de emitir el dictamen de adjudicación que servirá de base para el fallo de adjudicación; correspondiendo a la convocante emitir dicho fallo, quien lo hará del conocimiento de los licitantes.</w:t>
      </w:r>
      <w:r w:rsidRPr="00D879A7">
        <w:rPr>
          <w:b/>
          <w:i/>
          <w:kern w:val="28"/>
          <w:szCs w:val="56"/>
        </w:rPr>
        <w:t>”</w:t>
      </w:r>
      <w:r w:rsidRPr="00D879A7">
        <w:rPr>
          <w:i/>
          <w:kern w:val="28"/>
          <w:szCs w:val="56"/>
        </w:rPr>
        <w:t xml:space="preserve"> </w:t>
      </w:r>
    </w:p>
    <w:p w14:paraId="345CBED8" w14:textId="77777777" w:rsidR="00B658F4" w:rsidRPr="00D879A7" w:rsidRDefault="00B658F4" w:rsidP="00D879A7">
      <w:pPr>
        <w:spacing w:line="240" w:lineRule="auto"/>
        <w:ind w:left="567" w:right="567"/>
        <w:contextualSpacing/>
        <w:rPr>
          <w:i/>
          <w:kern w:val="28"/>
          <w:szCs w:val="56"/>
        </w:rPr>
      </w:pPr>
      <w:r w:rsidRPr="00D879A7">
        <w:rPr>
          <w:i/>
          <w:kern w:val="28"/>
          <w:szCs w:val="56"/>
        </w:rPr>
        <w:t>(Énfasis añadido)</w:t>
      </w:r>
    </w:p>
    <w:p w14:paraId="651245CD" w14:textId="77777777" w:rsidR="00B658F4" w:rsidRPr="00D879A7" w:rsidRDefault="00B658F4" w:rsidP="00D879A7">
      <w:pPr>
        <w:ind w:left="851" w:right="851"/>
        <w:rPr>
          <w:rFonts w:cs="Arial"/>
          <w:i/>
        </w:rPr>
      </w:pPr>
    </w:p>
    <w:p w14:paraId="090CAFD4" w14:textId="77777777" w:rsidR="00B658F4" w:rsidRPr="00D879A7" w:rsidRDefault="00B658F4" w:rsidP="00D879A7">
      <w:pPr>
        <w:rPr>
          <w:rFonts w:cs="Arial"/>
        </w:rPr>
      </w:pPr>
      <w:r w:rsidRPr="00D879A7">
        <w:t xml:space="preserve">En este sentido, </w:t>
      </w:r>
      <w:r w:rsidRPr="00D879A7">
        <w:rPr>
          <w:rFonts w:cs="Arial"/>
        </w:rPr>
        <w:t>debe decirse que la información sobre procesos y resultado; así como, procedimientos de adjudicación directa, invitación restringida y licitación de cualquier naturaleza, se encuentra considerada como una de las obligaciones de transparencias comunes que l</w:t>
      </w:r>
      <w:r w:rsidRPr="00D879A7">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D879A7">
        <w:rPr>
          <w:rFonts w:cs="Arial"/>
        </w:rPr>
        <w:t>el artículo 92 de la de la Ley de Transparencia y Acceso a la Información Pública del Estado de México y Municipios, en su fracción XXIX, dispone lo siguiente:</w:t>
      </w:r>
    </w:p>
    <w:p w14:paraId="46C21023" w14:textId="77777777" w:rsidR="00B658F4" w:rsidRPr="00D879A7" w:rsidRDefault="00B658F4" w:rsidP="00D879A7">
      <w:pPr>
        <w:rPr>
          <w:rFonts w:cs="Arial"/>
        </w:rPr>
      </w:pPr>
    </w:p>
    <w:p w14:paraId="1DF1EA6E"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“Artículo 92. </w:t>
      </w:r>
      <w:r w:rsidRPr="00D879A7">
        <w:rPr>
          <w:i/>
          <w:kern w:val="28"/>
          <w:szCs w:val="56"/>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BB3E06" w14:textId="77777777" w:rsidR="00B658F4" w:rsidRPr="00D879A7" w:rsidRDefault="00B658F4" w:rsidP="00D879A7">
      <w:pPr>
        <w:spacing w:line="240" w:lineRule="auto"/>
        <w:ind w:left="567" w:right="567"/>
        <w:contextualSpacing/>
        <w:rPr>
          <w:i/>
          <w:kern w:val="28"/>
          <w:szCs w:val="56"/>
        </w:rPr>
      </w:pPr>
      <w:r w:rsidRPr="00D879A7">
        <w:rPr>
          <w:i/>
          <w:kern w:val="28"/>
          <w:szCs w:val="56"/>
        </w:rPr>
        <w:t>(…)</w:t>
      </w:r>
    </w:p>
    <w:p w14:paraId="7E4751A1"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XXIX. </w:t>
      </w:r>
      <w:r w:rsidRPr="00D879A7">
        <w:rPr>
          <w:i/>
          <w:kern w:val="28"/>
          <w:szCs w:val="56"/>
        </w:rPr>
        <w:t xml:space="preserve">La </w:t>
      </w:r>
      <w:r w:rsidRPr="00D879A7">
        <w:rPr>
          <w:b/>
          <w:i/>
          <w:kern w:val="28"/>
          <w:szCs w:val="56"/>
        </w:rPr>
        <w:t>información sobre los procesos y resultados sobre procedimientos de adjudicación directa, invitación restringida y licitación de cualquier naturaleza, </w:t>
      </w:r>
      <w:r w:rsidRPr="00D879A7">
        <w:rPr>
          <w:b/>
          <w:bCs/>
          <w:i/>
          <w:kern w:val="28"/>
          <w:szCs w:val="56"/>
        </w:rPr>
        <w:t>incluyendo la versión pública del expediente respectivo y de los contratos</w:t>
      </w:r>
      <w:r w:rsidRPr="00D879A7">
        <w:rPr>
          <w:b/>
          <w:i/>
          <w:kern w:val="28"/>
          <w:szCs w:val="56"/>
        </w:rPr>
        <w:t> celebrados</w:t>
      </w:r>
      <w:r w:rsidRPr="00D879A7">
        <w:rPr>
          <w:i/>
          <w:kern w:val="28"/>
          <w:szCs w:val="56"/>
        </w:rPr>
        <w:t>, que deberán contener, por los menos, lo siguiente:</w:t>
      </w:r>
    </w:p>
    <w:p w14:paraId="11138B72"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a) </w:t>
      </w:r>
      <w:r w:rsidRPr="00D879A7">
        <w:rPr>
          <w:i/>
          <w:kern w:val="28"/>
          <w:szCs w:val="56"/>
        </w:rPr>
        <w:t>De licitaciones públicas o procedimientos de invitación restringida:</w:t>
      </w:r>
    </w:p>
    <w:p w14:paraId="35D954EE"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1)</w:t>
      </w:r>
      <w:r w:rsidRPr="00D879A7">
        <w:rPr>
          <w:i/>
          <w:kern w:val="28"/>
          <w:szCs w:val="56"/>
        </w:rPr>
        <w:t> La convocatoria o invitación emitida, así como los fundamentos legales aplicados para llevarla a cabo;</w:t>
      </w:r>
    </w:p>
    <w:p w14:paraId="6D9BF0FF"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2) </w:t>
      </w:r>
      <w:r w:rsidRPr="00D879A7">
        <w:rPr>
          <w:i/>
          <w:kern w:val="28"/>
          <w:szCs w:val="56"/>
        </w:rPr>
        <w:t>Los nombres de los participantes o invitados;</w:t>
      </w:r>
    </w:p>
    <w:p w14:paraId="12794BDE"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3)</w:t>
      </w:r>
      <w:r w:rsidRPr="00D879A7">
        <w:rPr>
          <w:i/>
          <w:kern w:val="28"/>
          <w:szCs w:val="56"/>
        </w:rPr>
        <w:t> El nombre del ganador y las razones que lo justifican;</w:t>
      </w:r>
    </w:p>
    <w:p w14:paraId="52604669"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4) </w:t>
      </w:r>
      <w:r w:rsidRPr="00D879A7">
        <w:rPr>
          <w:i/>
          <w:kern w:val="28"/>
          <w:szCs w:val="56"/>
        </w:rPr>
        <w:t>El área solicitante y la responsable de su ejecución;</w:t>
      </w:r>
    </w:p>
    <w:p w14:paraId="5279FDEA"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5) </w:t>
      </w:r>
      <w:r w:rsidRPr="00D879A7">
        <w:rPr>
          <w:i/>
          <w:kern w:val="28"/>
          <w:szCs w:val="56"/>
        </w:rPr>
        <w:t>Las convocatorias e invitaciones emitidas;</w:t>
      </w:r>
    </w:p>
    <w:p w14:paraId="2D0ED6B2"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6)</w:t>
      </w:r>
      <w:r w:rsidRPr="00D879A7">
        <w:rPr>
          <w:i/>
          <w:kern w:val="28"/>
          <w:szCs w:val="56"/>
        </w:rPr>
        <w:t> Los dictámenes y fallo de adjudicación;</w:t>
      </w:r>
    </w:p>
    <w:p w14:paraId="2D4F3897" w14:textId="77777777" w:rsidR="00B658F4" w:rsidRPr="00D879A7" w:rsidRDefault="00B658F4" w:rsidP="00D879A7">
      <w:pPr>
        <w:spacing w:line="240" w:lineRule="auto"/>
        <w:ind w:left="567" w:right="567"/>
        <w:contextualSpacing/>
        <w:rPr>
          <w:b/>
          <w:i/>
          <w:kern w:val="28"/>
          <w:szCs w:val="56"/>
        </w:rPr>
      </w:pPr>
      <w:r w:rsidRPr="00D879A7">
        <w:rPr>
          <w:b/>
          <w:bCs/>
          <w:i/>
          <w:kern w:val="28"/>
          <w:szCs w:val="56"/>
        </w:rPr>
        <w:lastRenderedPageBreak/>
        <w:t>7)</w:t>
      </w:r>
      <w:r w:rsidRPr="00D879A7">
        <w:rPr>
          <w:bCs/>
          <w:i/>
          <w:kern w:val="28"/>
          <w:szCs w:val="56"/>
        </w:rPr>
        <w:t> </w:t>
      </w:r>
      <w:r w:rsidRPr="00D879A7">
        <w:rPr>
          <w:b/>
          <w:bCs/>
          <w:i/>
          <w:kern w:val="28"/>
          <w:szCs w:val="56"/>
        </w:rPr>
        <w:t>El contrato y, en su caso, sus anexos;</w:t>
      </w:r>
    </w:p>
    <w:p w14:paraId="533ACF19"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8) </w:t>
      </w:r>
      <w:r w:rsidRPr="00D879A7">
        <w:rPr>
          <w:i/>
          <w:kern w:val="28"/>
          <w:szCs w:val="56"/>
        </w:rPr>
        <w:t>Los mecanismos de vigilancia y supervisión, incluyendo en su caso, los estudios de impacto urbano y ambiental, según corresponda;</w:t>
      </w:r>
    </w:p>
    <w:p w14:paraId="1227CE8C"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9) </w:t>
      </w:r>
      <w:r w:rsidRPr="00D879A7">
        <w:rPr>
          <w:i/>
          <w:kern w:val="28"/>
          <w:szCs w:val="56"/>
        </w:rPr>
        <w:t>La partida presupuestal, de conformidad con el clasificador por objeto del gasto, en el caso de ser aplicable;</w:t>
      </w:r>
    </w:p>
    <w:p w14:paraId="1C2B89E2"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10) </w:t>
      </w:r>
      <w:r w:rsidRPr="00D879A7">
        <w:rPr>
          <w:i/>
          <w:kern w:val="28"/>
          <w:szCs w:val="56"/>
        </w:rPr>
        <w:t>Origen de los recursos especificando si son federales, estatales o municipales, así como el tipo de fondo de participación o aportación respectiva;</w:t>
      </w:r>
    </w:p>
    <w:p w14:paraId="4D555F58" w14:textId="77777777" w:rsidR="00B658F4" w:rsidRPr="00D879A7" w:rsidRDefault="00B658F4" w:rsidP="00D879A7">
      <w:pPr>
        <w:spacing w:line="240" w:lineRule="auto"/>
        <w:ind w:left="567" w:right="567"/>
        <w:contextualSpacing/>
        <w:rPr>
          <w:b/>
          <w:i/>
          <w:kern w:val="28"/>
          <w:szCs w:val="56"/>
        </w:rPr>
      </w:pPr>
      <w:r w:rsidRPr="00D879A7">
        <w:rPr>
          <w:b/>
          <w:bCs/>
          <w:i/>
          <w:kern w:val="28"/>
          <w:szCs w:val="56"/>
        </w:rPr>
        <w:t>11) </w:t>
      </w:r>
      <w:r w:rsidRPr="00D879A7">
        <w:rPr>
          <w:b/>
          <w:i/>
          <w:kern w:val="28"/>
          <w:szCs w:val="56"/>
        </w:rPr>
        <w:t>Los convenios modificatorios que, en su caso, sean firmados, precisando el objeto y la fecha de celebración;</w:t>
      </w:r>
    </w:p>
    <w:p w14:paraId="5F378E4E"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12) </w:t>
      </w:r>
      <w:r w:rsidRPr="00D879A7">
        <w:rPr>
          <w:i/>
          <w:kern w:val="28"/>
          <w:szCs w:val="56"/>
        </w:rPr>
        <w:t>Los informes de avance físico y financiero sobre las obras o servicios contratados;</w:t>
      </w:r>
    </w:p>
    <w:p w14:paraId="715B3048"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13) </w:t>
      </w:r>
      <w:r w:rsidRPr="00D879A7">
        <w:rPr>
          <w:b/>
          <w:i/>
          <w:kern w:val="28"/>
          <w:szCs w:val="56"/>
        </w:rPr>
        <w:t>El convenio de terminación</w:t>
      </w:r>
      <w:r w:rsidRPr="00D879A7">
        <w:rPr>
          <w:i/>
          <w:kern w:val="28"/>
          <w:szCs w:val="56"/>
        </w:rPr>
        <w:t>; y</w:t>
      </w:r>
    </w:p>
    <w:p w14:paraId="52583437"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14) </w:t>
      </w:r>
      <w:r w:rsidRPr="00D879A7">
        <w:rPr>
          <w:i/>
          <w:kern w:val="28"/>
          <w:szCs w:val="56"/>
        </w:rPr>
        <w:t>El finiquito.</w:t>
      </w:r>
    </w:p>
    <w:p w14:paraId="1CD7F7C7"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b) </w:t>
      </w:r>
      <w:r w:rsidRPr="00D879A7">
        <w:rPr>
          <w:i/>
          <w:kern w:val="28"/>
          <w:szCs w:val="56"/>
        </w:rPr>
        <w:t>De las adjudicaciones directas:</w:t>
      </w:r>
    </w:p>
    <w:p w14:paraId="24493FF2"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1) </w:t>
      </w:r>
      <w:r w:rsidRPr="00D879A7">
        <w:rPr>
          <w:i/>
          <w:kern w:val="28"/>
          <w:szCs w:val="56"/>
        </w:rPr>
        <w:t>La propuesta enviada por el participante;</w:t>
      </w:r>
    </w:p>
    <w:p w14:paraId="2926F8AA"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2) </w:t>
      </w:r>
      <w:r w:rsidRPr="00D879A7">
        <w:rPr>
          <w:i/>
          <w:kern w:val="28"/>
          <w:szCs w:val="56"/>
        </w:rPr>
        <w:t>Los motivos y fundamentos legales aplicados para llevarla a cabo;</w:t>
      </w:r>
    </w:p>
    <w:p w14:paraId="571E4BC0"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3) </w:t>
      </w:r>
      <w:r w:rsidRPr="00D879A7">
        <w:rPr>
          <w:i/>
          <w:kern w:val="28"/>
          <w:szCs w:val="56"/>
        </w:rPr>
        <w:t>La autorización del ejercicio de la opción;</w:t>
      </w:r>
    </w:p>
    <w:p w14:paraId="404CF538"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4) </w:t>
      </w:r>
      <w:r w:rsidRPr="00D879A7">
        <w:rPr>
          <w:i/>
          <w:kern w:val="28"/>
          <w:szCs w:val="56"/>
        </w:rPr>
        <w:t>En su caso, las cotizaciones consideradas, especificando los nombres de los proveedores y sus montos;</w:t>
      </w:r>
    </w:p>
    <w:p w14:paraId="63683178"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5) </w:t>
      </w:r>
      <w:r w:rsidRPr="00D879A7">
        <w:rPr>
          <w:i/>
          <w:kern w:val="28"/>
          <w:szCs w:val="56"/>
        </w:rPr>
        <w:t>El nombre de la persona física o jurídica colectiva adjudicada;</w:t>
      </w:r>
    </w:p>
    <w:p w14:paraId="2F3EB76A"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6) </w:t>
      </w:r>
      <w:r w:rsidRPr="00D879A7">
        <w:rPr>
          <w:i/>
          <w:kern w:val="28"/>
          <w:szCs w:val="56"/>
        </w:rPr>
        <w:t>La unidad administrativa solicitante y la responsable de su ejecución;</w:t>
      </w:r>
    </w:p>
    <w:p w14:paraId="140F29CA" w14:textId="77777777" w:rsidR="00B658F4" w:rsidRPr="00D879A7" w:rsidRDefault="00B658F4" w:rsidP="00D879A7">
      <w:pPr>
        <w:spacing w:line="240" w:lineRule="auto"/>
        <w:ind w:left="567" w:right="567"/>
        <w:contextualSpacing/>
        <w:rPr>
          <w:b/>
          <w:i/>
          <w:kern w:val="28"/>
          <w:szCs w:val="56"/>
        </w:rPr>
      </w:pPr>
      <w:r w:rsidRPr="00D879A7">
        <w:rPr>
          <w:b/>
          <w:bCs/>
          <w:i/>
          <w:kern w:val="28"/>
          <w:szCs w:val="56"/>
        </w:rPr>
        <w:t>7)</w:t>
      </w:r>
      <w:r w:rsidRPr="00D879A7">
        <w:rPr>
          <w:bCs/>
          <w:i/>
          <w:kern w:val="28"/>
          <w:szCs w:val="56"/>
        </w:rPr>
        <w:t> </w:t>
      </w:r>
      <w:r w:rsidRPr="00D879A7">
        <w:rPr>
          <w:b/>
          <w:bCs/>
          <w:i/>
          <w:kern w:val="28"/>
          <w:szCs w:val="56"/>
        </w:rPr>
        <w:t>El número, fecha, el monto del contrato y el plazo de entrega o de ejecución de los servicios u obra;</w:t>
      </w:r>
    </w:p>
    <w:p w14:paraId="24C2DA6A"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8) </w:t>
      </w:r>
      <w:r w:rsidRPr="00D879A7">
        <w:rPr>
          <w:i/>
          <w:kern w:val="28"/>
          <w:szCs w:val="56"/>
        </w:rPr>
        <w:t>Los mecanismos de vigilancia y supervisión, incluyendo, en su caso, los estudios de impacto urbano y ambiental, según corresponda;</w:t>
      </w:r>
    </w:p>
    <w:p w14:paraId="6241D88A"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9) </w:t>
      </w:r>
      <w:r w:rsidRPr="00D879A7">
        <w:rPr>
          <w:i/>
          <w:kern w:val="28"/>
          <w:szCs w:val="56"/>
        </w:rPr>
        <w:t>Los informes de avance sobre las obras o servicios contratados;</w:t>
      </w:r>
    </w:p>
    <w:p w14:paraId="131D23A4" w14:textId="77777777" w:rsidR="00B658F4" w:rsidRPr="00D879A7" w:rsidRDefault="00B658F4" w:rsidP="00D879A7">
      <w:pPr>
        <w:spacing w:line="240" w:lineRule="auto"/>
        <w:ind w:left="567" w:right="567"/>
        <w:contextualSpacing/>
        <w:rPr>
          <w:i/>
          <w:kern w:val="28"/>
          <w:szCs w:val="56"/>
        </w:rPr>
      </w:pPr>
      <w:r w:rsidRPr="00D879A7">
        <w:rPr>
          <w:b/>
          <w:bCs/>
          <w:i/>
          <w:kern w:val="28"/>
          <w:szCs w:val="56"/>
        </w:rPr>
        <w:t>10) </w:t>
      </w:r>
      <w:r w:rsidRPr="00D879A7">
        <w:rPr>
          <w:b/>
          <w:i/>
          <w:kern w:val="28"/>
          <w:szCs w:val="56"/>
        </w:rPr>
        <w:t xml:space="preserve">El convenio de terminación; </w:t>
      </w:r>
      <w:r w:rsidRPr="00D879A7">
        <w:rPr>
          <w:i/>
          <w:kern w:val="28"/>
          <w:szCs w:val="56"/>
        </w:rPr>
        <w:t>y</w:t>
      </w:r>
    </w:p>
    <w:p w14:paraId="5FED0791" w14:textId="77777777" w:rsidR="00B658F4" w:rsidRPr="00D879A7" w:rsidRDefault="00B658F4" w:rsidP="00D879A7">
      <w:pPr>
        <w:spacing w:line="240" w:lineRule="auto"/>
        <w:ind w:left="567" w:right="567"/>
        <w:contextualSpacing/>
        <w:rPr>
          <w:b/>
          <w:i/>
          <w:kern w:val="28"/>
          <w:szCs w:val="56"/>
        </w:rPr>
      </w:pPr>
      <w:r w:rsidRPr="00D879A7">
        <w:rPr>
          <w:b/>
          <w:bCs/>
          <w:i/>
          <w:kern w:val="28"/>
          <w:szCs w:val="56"/>
        </w:rPr>
        <w:t>11) </w:t>
      </w:r>
      <w:r w:rsidRPr="00D879A7">
        <w:rPr>
          <w:i/>
          <w:kern w:val="28"/>
          <w:szCs w:val="56"/>
        </w:rPr>
        <w:t>El finiquito.</w:t>
      </w:r>
      <w:r w:rsidRPr="00D879A7">
        <w:rPr>
          <w:b/>
          <w:i/>
          <w:kern w:val="28"/>
          <w:szCs w:val="56"/>
        </w:rPr>
        <w:t>”</w:t>
      </w:r>
    </w:p>
    <w:p w14:paraId="23484056" w14:textId="77777777" w:rsidR="00B658F4" w:rsidRPr="00D879A7" w:rsidRDefault="00B658F4" w:rsidP="00D879A7">
      <w:pPr>
        <w:ind w:left="851" w:right="850"/>
        <w:rPr>
          <w:rFonts w:cs="Arial"/>
          <w:szCs w:val="22"/>
        </w:rPr>
      </w:pPr>
    </w:p>
    <w:p w14:paraId="25D8E3FB" w14:textId="77777777" w:rsidR="00B658F4" w:rsidRPr="00D879A7" w:rsidRDefault="00B658F4" w:rsidP="00D879A7">
      <w:pPr>
        <w:rPr>
          <w:rFonts w:cs="Arial"/>
          <w:szCs w:val="28"/>
        </w:rPr>
      </w:pPr>
      <w:r w:rsidRPr="00D879A7">
        <w:rPr>
          <w:rFonts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D879A7">
        <w:rPr>
          <w:rFonts w:cs="Arial"/>
          <w:szCs w:val="28"/>
        </w:rPr>
        <w:t>, documento que se traduce en la información solicitada por el hoy recurrente.</w:t>
      </w:r>
    </w:p>
    <w:p w14:paraId="0CAEEBA1" w14:textId="77777777" w:rsidR="00B658F4" w:rsidRPr="00D879A7" w:rsidRDefault="00B658F4" w:rsidP="00D879A7">
      <w:pPr>
        <w:rPr>
          <w:rFonts w:cs="Arial"/>
        </w:rPr>
      </w:pPr>
    </w:p>
    <w:p w14:paraId="42AB7B90" w14:textId="77777777" w:rsidR="00B658F4" w:rsidRPr="00D879A7" w:rsidRDefault="00B658F4" w:rsidP="00D879A7">
      <w:pPr>
        <w:rPr>
          <w:rFonts w:cs="Arial"/>
        </w:rPr>
      </w:pPr>
    </w:p>
    <w:p w14:paraId="48CE84B0" w14:textId="77777777" w:rsidR="00B658F4" w:rsidRPr="00D879A7" w:rsidRDefault="00B658F4" w:rsidP="00D879A7">
      <w:pPr>
        <w:rPr>
          <w:rFonts w:cs="Arial"/>
        </w:rPr>
      </w:pPr>
    </w:p>
    <w:p w14:paraId="75A0BA77" w14:textId="4AC75B27" w:rsidR="00540467" w:rsidRPr="00D879A7" w:rsidRDefault="00930937" w:rsidP="00D879A7">
      <w:pPr>
        <w:rPr>
          <w:rFonts w:cs="Arial"/>
        </w:rPr>
      </w:pPr>
      <w:r w:rsidRPr="00D879A7">
        <w:rPr>
          <w:rFonts w:cs="Arial"/>
        </w:rPr>
        <w:t xml:space="preserve">Una vez precisado lo anterior, es conveniente destacar que </w:t>
      </w:r>
      <w:r w:rsidR="00881924" w:rsidRPr="00D879A7">
        <w:rPr>
          <w:rFonts w:cs="Arial"/>
        </w:rPr>
        <w:t xml:space="preserve">la información entregada mediante Informe Justificado fue emitida por el servidor público habilitado de la </w:t>
      </w:r>
      <w:r w:rsidR="00540467" w:rsidRPr="00D879A7">
        <w:rPr>
          <w:rFonts w:cs="Arial"/>
        </w:rPr>
        <w:t>Dirección de Administración</w:t>
      </w:r>
      <w:r w:rsidRPr="00D879A7">
        <w:rPr>
          <w:rFonts w:cs="Arial"/>
        </w:rPr>
        <w:t>, área que conforme al artículo 50 del Bando Municipal de Ecatepec 2025</w:t>
      </w:r>
      <w:r w:rsidRPr="00D879A7">
        <w:rPr>
          <w:rStyle w:val="Refdenotaalpie"/>
          <w:rFonts w:cs="Arial"/>
        </w:rPr>
        <w:footnoteReference w:id="1"/>
      </w:r>
      <w:r w:rsidRPr="00D879A7">
        <w:rPr>
          <w:rFonts w:cs="Arial"/>
        </w:rPr>
        <w:t xml:space="preserve">, le corresponde entre otras cosas llevar a cabo los procedimientos de adquisiciones de bienes y servicios. </w:t>
      </w:r>
    </w:p>
    <w:p w14:paraId="52B8078D" w14:textId="77777777" w:rsidR="00540467" w:rsidRPr="00D879A7" w:rsidRDefault="00540467" w:rsidP="00D879A7">
      <w:pPr>
        <w:rPr>
          <w:rFonts w:cs="Arial"/>
        </w:rPr>
      </w:pPr>
    </w:p>
    <w:p w14:paraId="0D73C7BC" w14:textId="08BA09E4" w:rsidR="00930937" w:rsidRPr="00D879A7" w:rsidRDefault="00881924" w:rsidP="00D879A7">
      <w:r w:rsidRPr="00D879A7">
        <w:rPr>
          <w:rFonts w:cs="Arial"/>
        </w:rPr>
        <w:t xml:space="preserve">Ahora bien, </w:t>
      </w:r>
      <w:r w:rsidR="00493BBD" w:rsidRPr="00D879A7">
        <w:rPr>
          <w:rFonts w:eastAsia="Palatino Linotype" w:cs="Palatino Linotype"/>
        </w:rPr>
        <w:t xml:space="preserve">del análisis realizado a las documentales que integran el expediente electrónico se advierte que si bien mediante </w:t>
      </w:r>
      <w:r w:rsidR="00493BBD" w:rsidRPr="00D879A7">
        <w:rPr>
          <w:rFonts w:eastAsia="Palatino Linotype" w:cs="Palatino Linotype"/>
          <w:b/>
        </w:rPr>
        <w:t xml:space="preserve">EL SUJETO OBLIGADO </w:t>
      </w:r>
      <w:r w:rsidR="00493BBD" w:rsidRPr="00D879A7">
        <w:rPr>
          <w:rFonts w:eastAsia="Palatino Linotype" w:cs="Palatino Linotype"/>
        </w:rPr>
        <w:t xml:space="preserve">omitió dar respuesta a la solicitud de información realizada por </w:t>
      </w:r>
      <w:r w:rsidR="00493BBD" w:rsidRPr="00D879A7">
        <w:rPr>
          <w:rFonts w:eastAsia="Palatino Linotype" w:cs="Palatino Linotype"/>
          <w:b/>
        </w:rPr>
        <w:t>LA PARTE RECURRENTE</w:t>
      </w:r>
      <w:r w:rsidR="00493BBD" w:rsidRPr="00D879A7">
        <w:rPr>
          <w:rFonts w:cs="Tahoma"/>
          <w:szCs w:val="22"/>
          <w:lang w:val="es-ES"/>
        </w:rPr>
        <w:t xml:space="preserve">; lo cierto es que, mediante Informe Justificado </w:t>
      </w:r>
      <w:r w:rsidR="00930937" w:rsidRPr="00D879A7">
        <w:rPr>
          <w:rFonts w:cs="Tahoma"/>
          <w:szCs w:val="22"/>
          <w:lang w:val="es-ES"/>
        </w:rPr>
        <w:t>informó que no se a concretado la compra de alguna póliza de seguros; por lo que, no</w:t>
      </w:r>
      <w:r w:rsidR="00930937" w:rsidRPr="00D879A7">
        <w:rPr>
          <w:rFonts w:eastAsia="Palatino Linotype" w:cs="Palatino Linotype"/>
          <w:szCs w:val="22"/>
        </w:rPr>
        <w:t xml:space="preserve"> puede fácticamente obrar en los archivos del </w:t>
      </w:r>
      <w:r w:rsidR="00930937" w:rsidRPr="00D879A7">
        <w:rPr>
          <w:rFonts w:eastAsia="Palatino Linotype" w:cs="Palatino Linotype"/>
          <w:b/>
          <w:szCs w:val="22"/>
        </w:rPr>
        <w:t>SUJETO OBLIGADO</w:t>
      </w:r>
      <w:r w:rsidR="00930937" w:rsidRPr="00D879A7">
        <w:rPr>
          <w:rFonts w:eastAsia="Palatino Linotype" w:cs="Palatino Linotype"/>
          <w:szCs w:val="22"/>
        </w:rPr>
        <w:t xml:space="preserve">, ya que no puede probarse por ser lógica y materialmente imposible; por lo que, </w:t>
      </w:r>
      <w:r w:rsidR="00930937" w:rsidRPr="00D879A7">
        <w:t>podemos concluir que nos encontramos ante una notoria y evidente inexistencia fáctica de la información solicitada.</w:t>
      </w:r>
    </w:p>
    <w:p w14:paraId="2DC23B55" w14:textId="77777777" w:rsidR="00930937" w:rsidRPr="00D879A7" w:rsidRDefault="00930937" w:rsidP="00D879A7">
      <w:pPr>
        <w:ind w:right="18"/>
      </w:pPr>
    </w:p>
    <w:p w14:paraId="0F6B0306" w14:textId="77777777" w:rsidR="00930937" w:rsidRPr="00D879A7" w:rsidRDefault="00930937" w:rsidP="00D879A7">
      <w:pPr>
        <w:ind w:right="18"/>
      </w:pPr>
      <w:r w:rsidRPr="00D879A7">
        <w:t xml:space="preserve">Cabe señalar que, el Pleno de este Órgano Garante, ha sostenido que cuando se está ante la presencia de un acto u hecho negativo, es decir, </w:t>
      </w:r>
      <w:r w:rsidRPr="00D879A7">
        <w:rPr>
          <w:b/>
        </w:rPr>
        <w:t>que no se actualiza</w:t>
      </w:r>
      <w:r w:rsidRPr="00D879A7">
        <w:t xml:space="preserve"> la circunstancia por la cual </w:t>
      </w:r>
      <w:r w:rsidRPr="00D879A7">
        <w:rPr>
          <w:b/>
        </w:rPr>
        <w:t>EL SUJETO OBLIGADO</w:t>
      </w:r>
      <w:r w:rsidRPr="00D879A7">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175FBA2D" w14:textId="77777777" w:rsidR="00930937" w:rsidRPr="00D879A7" w:rsidRDefault="00930937" w:rsidP="00D879A7">
      <w:pPr>
        <w:ind w:right="18"/>
      </w:pPr>
    </w:p>
    <w:p w14:paraId="4E75FE47" w14:textId="77777777" w:rsidR="00930937" w:rsidRPr="00D879A7" w:rsidRDefault="00930937" w:rsidP="00D879A7">
      <w:pPr>
        <w:spacing w:line="240" w:lineRule="auto"/>
        <w:ind w:left="567" w:right="567"/>
        <w:contextualSpacing/>
        <w:rPr>
          <w:i/>
          <w:kern w:val="28"/>
          <w:szCs w:val="56"/>
        </w:rPr>
      </w:pPr>
      <w:r w:rsidRPr="00D879A7">
        <w:rPr>
          <w:i/>
          <w:kern w:val="28"/>
          <w:szCs w:val="56"/>
        </w:rPr>
        <w:t>“</w:t>
      </w:r>
      <w:r w:rsidRPr="00D879A7">
        <w:rPr>
          <w:b/>
          <w:i/>
          <w:kern w:val="28"/>
          <w:szCs w:val="56"/>
        </w:rPr>
        <w:t xml:space="preserve">INEXISTENCIA DE LA INFORMACIÓN. EL COMITÉ DE ACCESO A LA INFORMACIÓN PUEDE DECLARARLA ANTE SU EVIDENCIA, SIN </w:t>
      </w:r>
      <w:r w:rsidRPr="00D879A7">
        <w:rPr>
          <w:b/>
          <w:i/>
          <w:kern w:val="28"/>
          <w:szCs w:val="56"/>
        </w:rPr>
        <w:lastRenderedPageBreak/>
        <w:t>NECESIDAD DE DICTAR MEDIDAS PARA SU LOCALIZACIÓN.</w:t>
      </w:r>
      <w:r w:rsidRPr="00D879A7">
        <w:rPr>
          <w:i/>
          <w:kern w:val="28"/>
          <w:szCs w:val="56"/>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1FA8D0E6" w14:textId="77777777" w:rsidR="00930937" w:rsidRPr="00D879A7" w:rsidRDefault="00930937" w:rsidP="00D879A7">
      <w:pPr>
        <w:tabs>
          <w:tab w:val="left" w:pos="8222"/>
        </w:tabs>
        <w:ind w:left="851" w:right="899"/>
        <w:rPr>
          <w:b/>
          <w:i/>
        </w:rPr>
      </w:pPr>
    </w:p>
    <w:p w14:paraId="2A62B8A2" w14:textId="77777777" w:rsidR="00930937" w:rsidRPr="00D879A7" w:rsidRDefault="00930937" w:rsidP="00D879A7">
      <w:pPr>
        <w:spacing w:line="240" w:lineRule="auto"/>
        <w:ind w:left="567" w:right="567"/>
        <w:contextualSpacing/>
        <w:rPr>
          <w:b/>
          <w:i/>
          <w:kern w:val="28"/>
          <w:szCs w:val="56"/>
        </w:rPr>
      </w:pPr>
      <w:r w:rsidRPr="00D879A7">
        <w:rPr>
          <w:b/>
          <w:i/>
          <w:kern w:val="28"/>
          <w:szCs w:val="56"/>
        </w:rPr>
        <w:t xml:space="preserve">HECHOS NEGATIVOS, NO SON SUSCEPTIBLES DE DEMOSTRACION. </w:t>
      </w:r>
      <w:r w:rsidRPr="00D879A7">
        <w:rPr>
          <w:i/>
          <w:kern w:val="28"/>
          <w:szCs w:val="56"/>
        </w:rPr>
        <w:t>Tratándose de un hecho negativo, el Juez no tiene por qué invocar prueba alguna de la que se desprenda, ya que es bien sabido que esta clase de hechos no son susceptibles de demostración.”</w:t>
      </w:r>
    </w:p>
    <w:p w14:paraId="2851F7B8" w14:textId="77777777" w:rsidR="00930937" w:rsidRPr="00D879A7" w:rsidRDefault="00930937" w:rsidP="00D879A7">
      <w:pPr>
        <w:ind w:left="851" w:right="1134"/>
        <w:rPr>
          <w:b/>
        </w:rPr>
      </w:pPr>
    </w:p>
    <w:p w14:paraId="6B9911A7" w14:textId="77777777" w:rsidR="00930937" w:rsidRPr="00D879A7" w:rsidRDefault="00930937" w:rsidP="00D879A7">
      <w:r w:rsidRPr="00D879A7">
        <w:t xml:space="preserve">Así, de conformidad con lo establecido en el artículo 12 de la Ley de Transparencia y Acceso a la Información Pública del Estado de México y Municipios, </w:t>
      </w:r>
      <w:r w:rsidRPr="00D879A7">
        <w:rPr>
          <w:b/>
        </w:rPr>
        <w:t>EL SUJETO OBLIGADO</w:t>
      </w:r>
      <w:r w:rsidRPr="00D879A7">
        <w:t xml:space="preserve"> sólo proporcionará la información que obra en sus archivos, lo que a</w:t>
      </w:r>
      <w:r w:rsidRPr="00D879A7">
        <w:rPr>
          <w:i/>
        </w:rPr>
        <w:t xml:space="preserve"> contrario sensu</w:t>
      </w:r>
      <w:r w:rsidRPr="00D879A7">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6A471C44" w14:textId="77777777" w:rsidR="00930937" w:rsidRPr="00D879A7" w:rsidRDefault="00930937" w:rsidP="00D879A7"/>
    <w:p w14:paraId="2A274AD8" w14:textId="77777777" w:rsidR="00493BBD" w:rsidRPr="00D879A7" w:rsidRDefault="00493BBD" w:rsidP="00D879A7">
      <w:pPr>
        <w:rPr>
          <w:rFonts w:eastAsia="Palatino Linotype" w:cs="Palatino Linotype"/>
        </w:rPr>
      </w:pPr>
      <w:r w:rsidRPr="00D879A7">
        <w:rPr>
          <w:rFonts w:eastAsia="Palatino Linotype" w:cs="Palatino Linotype"/>
        </w:rPr>
        <w:t xml:space="preserve">En consecuencia, el Pleno de este Instituto considera que la información entregada en por </w:t>
      </w:r>
      <w:r w:rsidRPr="00D879A7">
        <w:rPr>
          <w:rFonts w:eastAsia="Palatino Linotype" w:cs="Palatino Linotype"/>
          <w:b/>
        </w:rPr>
        <w:t xml:space="preserve">EL SUJETO OBLIGADO </w:t>
      </w:r>
      <w:r w:rsidRPr="00D879A7">
        <w:rPr>
          <w:rFonts w:eastAsia="Palatino Linotype" w:cs="Palatino Linotype"/>
        </w:rPr>
        <w:t xml:space="preserve">mediante Informe Justificado </w:t>
      </w:r>
      <w:r w:rsidRPr="00D879A7">
        <w:rPr>
          <w:rFonts w:eastAsia="Palatino Linotype" w:cs="Palatino Linotype"/>
          <w:b/>
        </w:rPr>
        <w:t>colma la solicitud de acceso a la información pública</w:t>
      </w:r>
      <w:r w:rsidRPr="00D879A7">
        <w:rPr>
          <w:rFonts w:eastAsia="Palatino Linotype" w:cs="Palatino Linotype"/>
        </w:rPr>
        <w:t xml:space="preserve">. </w:t>
      </w:r>
    </w:p>
    <w:p w14:paraId="406F179C" w14:textId="77777777" w:rsidR="00493BBD" w:rsidRPr="00D879A7" w:rsidRDefault="00493BBD" w:rsidP="00D879A7">
      <w:pPr>
        <w:widowControl w:val="0"/>
        <w:tabs>
          <w:tab w:val="left" w:pos="1701"/>
          <w:tab w:val="left" w:pos="1843"/>
        </w:tabs>
        <w:rPr>
          <w:rFonts w:eastAsia="Palatino Linotype" w:cs="Palatino Linotype"/>
        </w:rPr>
      </w:pPr>
    </w:p>
    <w:p w14:paraId="00E99F08" w14:textId="77777777" w:rsidR="00493BBD" w:rsidRPr="00D879A7" w:rsidRDefault="00493BBD" w:rsidP="00D879A7">
      <w:pPr>
        <w:autoSpaceDE w:val="0"/>
        <w:autoSpaceDN w:val="0"/>
        <w:adjustRightInd w:val="0"/>
        <w:rPr>
          <w:rFonts w:cs="Arial"/>
        </w:rPr>
      </w:pPr>
      <w:r w:rsidRPr="00D879A7">
        <w:rPr>
          <w:rFonts w:cs="Arial"/>
        </w:rPr>
        <w:lastRenderedPageBreak/>
        <w:t xml:space="preserve">Aunado a lo antes expuesto, la respuesta emitida por </w:t>
      </w:r>
      <w:r w:rsidRPr="00D879A7">
        <w:rPr>
          <w:rFonts w:cs="Arial"/>
          <w:b/>
        </w:rPr>
        <w:t>EL SUJETO OBLIGADO</w:t>
      </w:r>
      <w:r w:rsidRPr="00D879A7">
        <w:rPr>
          <w:rFonts w:cs="Arial"/>
        </w:rPr>
        <w:t xml:space="preserve"> tiene la presunción legal de ser verídica, considerado que fue emitida por un servidor público en ejercicio de sus funciones, lo que conlleva la presunción de veracidad de todo acto administrativo.</w:t>
      </w:r>
    </w:p>
    <w:p w14:paraId="1D86A3D7" w14:textId="77777777" w:rsidR="00493BBD" w:rsidRPr="00D879A7" w:rsidRDefault="00493BBD" w:rsidP="00D879A7">
      <w:pPr>
        <w:rPr>
          <w:rFonts w:eastAsiaTheme="minorEastAsia" w:cstheme="minorBidi"/>
          <w:lang w:val="es-ES_tradnl"/>
        </w:rPr>
      </w:pPr>
    </w:p>
    <w:p w14:paraId="458810D0" w14:textId="232781AC" w:rsidR="00930937" w:rsidRPr="00D879A7" w:rsidRDefault="00930937" w:rsidP="00D879A7">
      <w:pPr>
        <w:rPr>
          <w:lang w:val="es-ES_tradnl"/>
        </w:rPr>
      </w:pPr>
      <w:r w:rsidRPr="00D879A7">
        <w:rPr>
          <w:rFonts w:cs="Arial"/>
          <w:bCs/>
        </w:rPr>
        <w:t xml:space="preserve">Adicionalmente es importante señalar que, respecto al pronunciamiento realizado por </w:t>
      </w:r>
      <w:r w:rsidRPr="00D879A7">
        <w:rPr>
          <w:rFonts w:cs="Arial"/>
          <w:b/>
          <w:bCs/>
        </w:rPr>
        <w:t xml:space="preserve">EL SUJETO OBLIGADO </w:t>
      </w:r>
      <w:r w:rsidRPr="00D879A7">
        <w:rPr>
          <w:rFonts w:cs="Arial"/>
          <w:bCs/>
        </w:rPr>
        <w:t xml:space="preserve">a fin de dar respuesta a la solicitud planteada, este Órgano Garante no </w:t>
      </w:r>
      <w:r w:rsidRPr="00D879A7">
        <w:rPr>
          <w:lang w:val="es-ES_tradnl"/>
        </w:rPr>
        <w:t xml:space="preserve">está facultado para manifestarse sobre la veracidad de la información proporcionada. </w:t>
      </w:r>
    </w:p>
    <w:p w14:paraId="0FF9D867" w14:textId="77777777" w:rsidR="00930937" w:rsidRPr="00D879A7" w:rsidRDefault="00930937" w:rsidP="00D879A7">
      <w:pPr>
        <w:widowControl w:val="0"/>
        <w:autoSpaceDE w:val="0"/>
        <w:autoSpaceDN w:val="0"/>
        <w:adjustRightInd w:val="0"/>
        <w:contextualSpacing/>
      </w:pPr>
    </w:p>
    <w:p w14:paraId="7EEF9CEA" w14:textId="77777777" w:rsidR="00930937" w:rsidRPr="00D879A7" w:rsidRDefault="00930937" w:rsidP="00D879A7">
      <w:pPr>
        <w:rPr>
          <w:rFonts w:cs="Arial"/>
          <w:lang w:val="es-ES_tradnl"/>
        </w:rPr>
      </w:pPr>
      <w:r w:rsidRPr="00D879A7">
        <w:rPr>
          <w:rFonts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963B15F" w14:textId="77777777" w:rsidR="00930937" w:rsidRPr="00D879A7" w:rsidRDefault="00930937" w:rsidP="00D879A7">
      <w:pPr>
        <w:rPr>
          <w:rFonts w:cs="Arial"/>
          <w:sz w:val="20"/>
          <w:lang w:val="es-ES_tradnl"/>
        </w:rPr>
      </w:pPr>
    </w:p>
    <w:p w14:paraId="109866CD" w14:textId="77777777" w:rsidR="00930937" w:rsidRPr="00D879A7" w:rsidRDefault="00930937" w:rsidP="00D879A7">
      <w:pPr>
        <w:spacing w:line="240" w:lineRule="auto"/>
        <w:ind w:left="567" w:right="567"/>
        <w:contextualSpacing/>
        <w:rPr>
          <w:i/>
          <w:kern w:val="28"/>
          <w:szCs w:val="56"/>
          <w:lang w:val="es-ES_tradnl"/>
        </w:rPr>
      </w:pPr>
      <w:r w:rsidRPr="00D879A7">
        <w:rPr>
          <w:i/>
          <w:kern w:val="28"/>
          <w:szCs w:val="56"/>
          <w:lang w:val="es-ES_tradnl"/>
        </w:rPr>
        <w:t>“</w:t>
      </w:r>
      <w:r w:rsidRPr="00D879A7">
        <w:rPr>
          <w:b/>
          <w:i/>
          <w:kern w:val="28"/>
          <w:szCs w:val="56"/>
          <w:lang w:val="es-ES_tradnl"/>
        </w:rPr>
        <w:t xml:space="preserve">El Instituto Federal de Acceso a la Información y Protección de Datos no cuenta con facultades para pronunciarse respecto de la veracidad de los documentos proporcionados por los sujetos obligados. </w:t>
      </w:r>
      <w:r w:rsidRPr="00D879A7">
        <w:rPr>
          <w:i/>
          <w:kern w:val="28"/>
          <w:szCs w:val="56"/>
          <w:lang w:val="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09A2CC66" w14:textId="77777777" w:rsidR="00930937" w:rsidRPr="00D879A7" w:rsidRDefault="00930937" w:rsidP="00D879A7">
      <w:pPr>
        <w:rPr>
          <w:rFonts w:eastAsiaTheme="minorEastAsia" w:cstheme="minorBidi"/>
          <w:lang w:val="es-ES_tradnl"/>
        </w:rPr>
      </w:pPr>
    </w:p>
    <w:p w14:paraId="715ADDF5" w14:textId="77777777" w:rsidR="00493BBD" w:rsidRPr="00D879A7" w:rsidRDefault="00493BBD" w:rsidP="00D879A7">
      <w:pPr>
        <w:rPr>
          <w:rFonts w:cs="Arial"/>
        </w:rPr>
      </w:pPr>
      <w:r w:rsidRPr="00D879A7">
        <w:rPr>
          <w:rFonts w:eastAsia="Palatino Linotype" w:cs="Palatino Linotype"/>
        </w:rPr>
        <w:t>Es así que, ante la falta de respuesta a la solicitud por parte del</w:t>
      </w:r>
      <w:r w:rsidRPr="00D879A7">
        <w:rPr>
          <w:rFonts w:eastAsia="Palatino Linotype" w:cs="Palatino Linotype"/>
          <w:b/>
        </w:rPr>
        <w:t xml:space="preserve"> SUJETO OBLIGADO</w:t>
      </w:r>
      <w:r w:rsidRPr="00D879A7">
        <w:rPr>
          <w:rFonts w:eastAsia="Palatino Linotype" w:cs="Palatino Linotype"/>
        </w:rPr>
        <w:t xml:space="preserve">, este Órgano Garante analizó el Informe Justificado, en cuyo acto deviene a reparar el derecho de </w:t>
      </w:r>
      <w:r w:rsidRPr="00D879A7">
        <w:rPr>
          <w:rFonts w:eastAsia="Palatino Linotype" w:cs="Palatino Linotype"/>
        </w:rPr>
        <w:lastRenderedPageBreak/>
        <w:t xml:space="preserve">acceso a la información pública; </w:t>
      </w:r>
      <w:r w:rsidRPr="00D879A7">
        <w:rPr>
          <w:rFonts w:cs="Arial"/>
        </w:rPr>
        <w:t xml:space="preserve">por lo tanto, se determina sobreseer el presente asunto ya que al entregar el Informe Justificado dejo sin materia el presente asunto. </w:t>
      </w:r>
    </w:p>
    <w:p w14:paraId="4601E72E" w14:textId="77777777" w:rsidR="00493BBD" w:rsidRPr="00D879A7" w:rsidRDefault="00493BBD" w:rsidP="00D879A7">
      <w:pPr>
        <w:rPr>
          <w:rFonts w:cs="Arial"/>
        </w:rPr>
      </w:pPr>
    </w:p>
    <w:p w14:paraId="520EAE32" w14:textId="77777777" w:rsidR="00493BBD" w:rsidRPr="00D879A7" w:rsidRDefault="00493BBD" w:rsidP="00D879A7">
      <w:r w:rsidRPr="00D879A7">
        <w:t xml:space="preserve">Derivado de lo anterior, este Instituto considera que se actualiza la causal de sobreseimiento establecida en el artículo 192, fracción V de la Ley de Transparencia y Acceso a la Información Pública del Estado de México y Municipios; pues al rendir los Informes Justificados </w:t>
      </w:r>
      <w:r w:rsidRPr="00D879A7">
        <w:rPr>
          <w:rFonts w:cs="Arial"/>
          <w:bCs/>
          <w:lang w:val="es-ES"/>
        </w:rPr>
        <w:t>y colmar el derecho al acceso a la información, los Recursos de Revisión quedaron sin materia</w:t>
      </w:r>
    </w:p>
    <w:p w14:paraId="183D8FE1" w14:textId="77777777" w:rsidR="00493BBD" w:rsidRPr="00D879A7" w:rsidRDefault="00493BBD" w:rsidP="00D879A7">
      <w:pPr>
        <w:widowControl w:val="0"/>
        <w:autoSpaceDE w:val="0"/>
        <w:autoSpaceDN w:val="0"/>
        <w:adjustRightInd w:val="0"/>
      </w:pPr>
    </w:p>
    <w:p w14:paraId="0CC56ACE" w14:textId="77777777" w:rsidR="00493BBD" w:rsidRPr="00D879A7" w:rsidRDefault="00493BBD" w:rsidP="00D879A7">
      <w:pPr>
        <w:widowControl w:val="0"/>
        <w:autoSpaceDE w:val="0"/>
        <w:autoSpaceDN w:val="0"/>
        <w:adjustRightInd w:val="0"/>
        <w:spacing w:after="240"/>
        <w:rPr>
          <w:rFonts w:eastAsia="Calibri" w:cs="Arial"/>
        </w:rPr>
      </w:pPr>
      <w:r w:rsidRPr="00D879A7">
        <w:t xml:space="preserve">En consecuencia, se </w:t>
      </w:r>
      <w:r w:rsidRPr="00D879A7">
        <w:rPr>
          <w:rFonts w:cs="Arial"/>
          <w:lang w:val="es-ES_tradnl"/>
        </w:rPr>
        <w:t xml:space="preserve">determina </w:t>
      </w:r>
      <w:r w:rsidRPr="00D879A7">
        <w:rPr>
          <w:rFonts w:cs="Arial"/>
          <w:b/>
          <w:lang w:val="es-ES_tradnl"/>
        </w:rPr>
        <w:t xml:space="preserve">SOBRESEER </w:t>
      </w:r>
      <w:r w:rsidRPr="00D879A7">
        <w:rPr>
          <w:rFonts w:cs="Arial"/>
          <w:lang w:val="es-ES_tradnl"/>
        </w:rPr>
        <w:t xml:space="preserve">el presente asunto en </w:t>
      </w:r>
      <w:r w:rsidRPr="00D879A7">
        <w:rPr>
          <w:bCs/>
        </w:rPr>
        <w:t>términos</w:t>
      </w:r>
      <w:r w:rsidRPr="00D879A7">
        <w:rPr>
          <w:rFonts w:cs="Arial"/>
          <w:lang w:val="es-ES_tradnl"/>
        </w:rPr>
        <w:t xml:space="preserve"> del artículo 186, fracción I, de la </w:t>
      </w:r>
      <w:r w:rsidRPr="00D879A7">
        <w:rPr>
          <w:rFonts w:eastAsia="Calibri" w:cs="Arial"/>
        </w:rPr>
        <w:t>Ley de Transparencia y Acceso a la Información Pública del Estado de México y Municipios:</w:t>
      </w:r>
    </w:p>
    <w:p w14:paraId="4F989EB0" w14:textId="77777777" w:rsidR="00493BBD" w:rsidRPr="00D879A7" w:rsidRDefault="00493BBD" w:rsidP="00D879A7">
      <w:pPr>
        <w:pStyle w:val="Puesto"/>
        <w:ind w:left="-1560" w:firstLine="2127"/>
        <w:rPr>
          <w:b/>
        </w:rPr>
      </w:pPr>
      <w:r w:rsidRPr="00D879A7">
        <w:t>“</w:t>
      </w:r>
      <w:r w:rsidRPr="00D879A7">
        <w:rPr>
          <w:b/>
        </w:rPr>
        <w:t xml:space="preserve">Artículo 186. Las resoluciones del Instituto podrán: </w:t>
      </w:r>
    </w:p>
    <w:p w14:paraId="2D0CACBE" w14:textId="77777777" w:rsidR="00493BBD" w:rsidRPr="00D879A7" w:rsidRDefault="00493BBD" w:rsidP="00D879A7">
      <w:pPr>
        <w:pStyle w:val="Puesto"/>
        <w:ind w:left="-1560" w:firstLine="2127"/>
      </w:pPr>
      <w:r w:rsidRPr="00D879A7">
        <w:t xml:space="preserve">I. Desechar o </w:t>
      </w:r>
      <w:r w:rsidRPr="00D879A7">
        <w:rPr>
          <w:b/>
        </w:rPr>
        <w:t>sobreseer el recurso</w:t>
      </w:r>
      <w:r w:rsidRPr="00D879A7">
        <w:t xml:space="preserve">;” </w:t>
      </w:r>
    </w:p>
    <w:p w14:paraId="5A4BB097" w14:textId="77777777" w:rsidR="00493BBD" w:rsidRPr="00D879A7" w:rsidRDefault="00493BBD" w:rsidP="00D879A7">
      <w:pPr>
        <w:pStyle w:val="Puesto"/>
        <w:spacing w:after="240"/>
        <w:ind w:left="-1560" w:firstLine="2127"/>
      </w:pPr>
      <w:r w:rsidRPr="00D879A7">
        <w:t>(Énfasis añadido)</w:t>
      </w:r>
    </w:p>
    <w:p w14:paraId="53D70591" w14:textId="77777777" w:rsidR="00493BBD" w:rsidRPr="00D879A7" w:rsidRDefault="00493BBD" w:rsidP="00D879A7">
      <w:pPr>
        <w:pStyle w:val="Ttulo3"/>
      </w:pPr>
      <w:bookmarkStart w:id="36" w:name="_Toc178841840"/>
      <w:bookmarkStart w:id="37" w:name="_Toc192003288"/>
      <w:bookmarkStart w:id="38" w:name="_Toc202418953"/>
      <w:r w:rsidRPr="00D879A7">
        <w:t>d) Conclusión</w:t>
      </w:r>
      <w:bookmarkEnd w:id="36"/>
      <w:bookmarkEnd w:id="37"/>
      <w:bookmarkEnd w:id="38"/>
    </w:p>
    <w:p w14:paraId="7AFD5BFF" w14:textId="77777777" w:rsidR="00493BBD" w:rsidRPr="00D879A7" w:rsidRDefault="00493BBD" w:rsidP="00D879A7">
      <w:pPr>
        <w:spacing w:after="240"/>
        <w:rPr>
          <w:rFonts w:cs="Arial"/>
        </w:rPr>
      </w:pPr>
      <w:r w:rsidRPr="00D879A7">
        <w:t xml:space="preserve">Derivado de lo anterior, este Instituto considera que se actualiza la causal de sobreseimiento establecida en el artículo 192, fracción V de la Ley de Transparencia y Acceso a la Información Pública del Estado de México y Municipios; pues al analizar </w:t>
      </w:r>
      <w:r w:rsidRPr="00D879A7">
        <w:rPr>
          <w:rFonts w:eastAsia="Palatino Linotype" w:cs="Palatino Linotype"/>
        </w:rPr>
        <w:t xml:space="preserve">la información entregada mediante Informe Justificado se determina que se tiene por atendido el derecho de acceso a la información y </w:t>
      </w:r>
      <w:r w:rsidRPr="00D879A7">
        <w:rPr>
          <w:rFonts w:cs="Arial"/>
        </w:rPr>
        <w:t xml:space="preserve">deja sin materia el presente asunto. </w:t>
      </w:r>
    </w:p>
    <w:p w14:paraId="6C4C444E" w14:textId="70C8F738" w:rsidR="00BD5A7C" w:rsidRPr="00D879A7" w:rsidRDefault="00BD5A7C" w:rsidP="00D879A7">
      <w:pPr>
        <w:ind w:right="-93"/>
        <w:rPr>
          <w:rFonts w:cs="Tahoma"/>
          <w:bCs/>
          <w:szCs w:val="22"/>
        </w:rPr>
      </w:pPr>
      <w:bookmarkStart w:id="39" w:name="_Hlk165381027"/>
      <w:r w:rsidRPr="00D879A7">
        <w:rPr>
          <w:rFonts w:cs="Tahoma"/>
          <w:bCs/>
          <w:szCs w:val="22"/>
        </w:rPr>
        <w:t xml:space="preserve">Así, con fundamento en lo establecido en los artículos 5, párrafos </w:t>
      </w:r>
      <w:r w:rsidR="00DB3180" w:rsidRPr="00D879A7">
        <w:t>trigésimo séptimo, trigésimo octavo, trigésimo noveno,</w:t>
      </w:r>
      <w:r w:rsidRPr="00D879A7">
        <w:rPr>
          <w:rFonts w:cs="Tahoma"/>
          <w:bCs/>
          <w:szCs w:val="22"/>
        </w:rPr>
        <w:t xml:space="preserve">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684A0E4F" w:rsidR="00664420" w:rsidRPr="00D879A7" w:rsidRDefault="00664420" w:rsidP="00D879A7">
      <w:pPr>
        <w:pStyle w:val="Ttulo1"/>
      </w:pPr>
      <w:bookmarkStart w:id="40" w:name="_Toc202418954"/>
      <w:bookmarkEnd w:id="39"/>
      <w:r w:rsidRPr="00D879A7">
        <w:lastRenderedPageBreak/>
        <w:t>RESUELVE</w:t>
      </w:r>
      <w:bookmarkEnd w:id="40"/>
    </w:p>
    <w:p w14:paraId="1B29DE77" w14:textId="77777777" w:rsidR="00EA288C" w:rsidRPr="00D879A7" w:rsidRDefault="00EA288C" w:rsidP="00D879A7">
      <w:pPr>
        <w:ind w:right="113"/>
        <w:rPr>
          <w:rFonts w:cs="Arial"/>
          <w:b/>
          <w:szCs w:val="22"/>
        </w:rPr>
      </w:pPr>
    </w:p>
    <w:p w14:paraId="67FA6099" w14:textId="6571492A" w:rsidR="00493BBD" w:rsidRPr="00D879A7" w:rsidRDefault="00493BBD" w:rsidP="00D879A7">
      <w:pPr>
        <w:widowControl w:val="0"/>
        <w:spacing w:after="240"/>
        <w:rPr>
          <w:rFonts w:cs="Arial"/>
          <w:b/>
          <w:szCs w:val="22"/>
        </w:rPr>
      </w:pPr>
      <w:r w:rsidRPr="00D879A7">
        <w:rPr>
          <w:b/>
          <w:bCs/>
          <w:szCs w:val="22"/>
        </w:rPr>
        <w:t>PRIMERO</w:t>
      </w:r>
      <w:r w:rsidRPr="00D879A7">
        <w:rPr>
          <w:rFonts w:cs="Arial"/>
          <w:b/>
          <w:szCs w:val="22"/>
        </w:rPr>
        <w:t xml:space="preserve">. </w:t>
      </w:r>
      <w:r w:rsidRPr="00D879A7">
        <w:rPr>
          <w:rFonts w:cs="Arial"/>
          <w:szCs w:val="22"/>
        </w:rPr>
        <w:t xml:space="preserve">Se </w:t>
      </w:r>
      <w:r w:rsidRPr="00D879A7">
        <w:rPr>
          <w:rFonts w:cs="Arial"/>
          <w:b/>
          <w:szCs w:val="22"/>
        </w:rPr>
        <w:t>SOBRESEE</w:t>
      </w:r>
      <w:r w:rsidRPr="00D879A7">
        <w:rPr>
          <w:rFonts w:cs="Arial"/>
          <w:szCs w:val="22"/>
        </w:rPr>
        <w:t xml:space="preserve"> el Recurso de Revisión número </w:t>
      </w:r>
      <w:r w:rsidRPr="00D879A7">
        <w:rPr>
          <w:rFonts w:cs="Arial"/>
          <w:b/>
          <w:szCs w:val="22"/>
        </w:rPr>
        <w:t>0</w:t>
      </w:r>
      <w:r w:rsidR="00474907" w:rsidRPr="00D879A7">
        <w:rPr>
          <w:rFonts w:cs="Arial"/>
          <w:b/>
          <w:szCs w:val="22"/>
        </w:rPr>
        <w:t>5862</w:t>
      </w:r>
      <w:r w:rsidRPr="00D879A7">
        <w:rPr>
          <w:rFonts w:cs="Arial"/>
          <w:b/>
          <w:szCs w:val="22"/>
        </w:rPr>
        <w:t>/INFOEM/IP/RR/2025</w:t>
      </w:r>
      <w:r w:rsidRPr="00D879A7">
        <w:rPr>
          <w:b/>
          <w:szCs w:val="22"/>
        </w:rPr>
        <w:t xml:space="preserve"> </w:t>
      </w:r>
      <w:r w:rsidRPr="00D879A7">
        <w:rPr>
          <w:rFonts w:cs="Arial"/>
          <w:szCs w:val="22"/>
          <w:lang w:val="es-ES"/>
        </w:rPr>
        <w:t xml:space="preserve">por actualizarse la causal establecida en el artículo 192 fracción V de la </w:t>
      </w:r>
      <w:r w:rsidRPr="00D879A7">
        <w:rPr>
          <w:szCs w:val="22"/>
          <w:lang w:eastAsia="es-ES_tradnl"/>
        </w:rPr>
        <w:t>Ley de Transparencia y Acceso a la Información Pública del Estado de México y Municipios</w:t>
      </w:r>
      <w:r w:rsidRPr="00D879A7">
        <w:rPr>
          <w:rFonts w:cs="Arial"/>
          <w:szCs w:val="22"/>
          <w:lang w:val="es-ES"/>
        </w:rPr>
        <w:t xml:space="preserve">, en términos del Considerando </w:t>
      </w:r>
      <w:r w:rsidRPr="00D879A7">
        <w:rPr>
          <w:rFonts w:cs="Arial"/>
          <w:b/>
          <w:szCs w:val="22"/>
          <w:lang w:val="es-ES"/>
        </w:rPr>
        <w:t>SEGUNDO</w:t>
      </w:r>
      <w:r w:rsidRPr="00D879A7">
        <w:rPr>
          <w:rFonts w:cs="Arial"/>
          <w:szCs w:val="22"/>
          <w:lang w:val="es-ES"/>
        </w:rPr>
        <w:t xml:space="preserve"> de la presente resolución.</w:t>
      </w:r>
    </w:p>
    <w:p w14:paraId="652C941C" w14:textId="77777777" w:rsidR="00493BBD" w:rsidRPr="00D879A7" w:rsidRDefault="00493BBD" w:rsidP="00D879A7">
      <w:pPr>
        <w:ind w:right="113"/>
        <w:rPr>
          <w:rFonts w:cs="Arial"/>
          <w:bCs/>
          <w:szCs w:val="22"/>
        </w:rPr>
      </w:pPr>
      <w:r w:rsidRPr="00D879A7">
        <w:rPr>
          <w:rFonts w:cs="Arial"/>
          <w:b/>
          <w:bCs/>
          <w:szCs w:val="22"/>
        </w:rPr>
        <w:t>SEGUNDO. Notifíquese vía SAIMEX</w:t>
      </w:r>
      <w:r w:rsidRPr="00D879A7">
        <w:rPr>
          <w:rFonts w:cs="Arial"/>
          <w:bCs/>
          <w:szCs w:val="22"/>
        </w:rPr>
        <w:t xml:space="preserve"> la presente resolución al Titular de la Unidad de Transparencia del </w:t>
      </w:r>
      <w:r w:rsidRPr="00D879A7">
        <w:rPr>
          <w:rFonts w:cs="Arial"/>
          <w:b/>
          <w:bCs/>
          <w:szCs w:val="22"/>
        </w:rPr>
        <w:t>SUJETO OBLIGADO</w:t>
      </w:r>
      <w:r w:rsidRPr="00D879A7">
        <w:rPr>
          <w:rFonts w:cs="Arial"/>
          <w:bCs/>
          <w:szCs w:val="22"/>
        </w:rPr>
        <w:t xml:space="preserve"> para su conocimiento.</w:t>
      </w:r>
    </w:p>
    <w:p w14:paraId="7A3AD88D" w14:textId="77777777" w:rsidR="00493BBD" w:rsidRPr="00D879A7" w:rsidRDefault="00493BBD" w:rsidP="00D879A7">
      <w:pPr>
        <w:widowControl w:val="0"/>
        <w:autoSpaceDE w:val="0"/>
        <w:autoSpaceDN w:val="0"/>
        <w:adjustRightInd w:val="0"/>
        <w:rPr>
          <w:rFonts w:cs="Arial"/>
          <w:szCs w:val="22"/>
        </w:rPr>
      </w:pPr>
    </w:p>
    <w:p w14:paraId="3E928605" w14:textId="77777777" w:rsidR="00493BBD" w:rsidRPr="00D879A7" w:rsidRDefault="00493BBD" w:rsidP="00D879A7">
      <w:pPr>
        <w:pStyle w:val="Prrafodelista"/>
        <w:spacing w:after="240"/>
        <w:ind w:left="0"/>
        <w:rPr>
          <w:rFonts w:cs="Arial"/>
          <w:szCs w:val="22"/>
        </w:rPr>
      </w:pPr>
      <w:r w:rsidRPr="00D879A7">
        <w:rPr>
          <w:rFonts w:cs="Arial"/>
          <w:b/>
          <w:szCs w:val="22"/>
        </w:rPr>
        <w:t xml:space="preserve">TERCERO. </w:t>
      </w:r>
      <w:r w:rsidRPr="00D879A7">
        <w:rPr>
          <w:b/>
          <w:szCs w:val="22"/>
          <w:lang w:eastAsia="es-ES_tradnl"/>
        </w:rPr>
        <w:t>Notifíquese</w:t>
      </w:r>
      <w:r w:rsidRPr="00D879A7">
        <w:rPr>
          <w:szCs w:val="22"/>
          <w:lang w:eastAsia="es-ES_tradnl"/>
        </w:rPr>
        <w:t xml:space="preserve"> a </w:t>
      </w:r>
      <w:r w:rsidRPr="00D879A7">
        <w:rPr>
          <w:rFonts w:eastAsiaTheme="minorHAnsi" w:cs="Tahoma"/>
          <w:b/>
          <w:iCs/>
          <w:szCs w:val="22"/>
          <w:lang w:eastAsia="en-US"/>
        </w:rPr>
        <w:t>LA PARTE RECURRENTE</w:t>
      </w:r>
      <w:r w:rsidRPr="00D879A7">
        <w:rPr>
          <w:rFonts w:eastAsiaTheme="minorHAnsi" w:cs="Tahoma"/>
          <w:bCs/>
          <w:iCs/>
          <w:szCs w:val="22"/>
          <w:lang w:eastAsia="en-US"/>
        </w:rPr>
        <w:t xml:space="preserve"> </w:t>
      </w:r>
      <w:r w:rsidRPr="00D879A7">
        <w:rPr>
          <w:szCs w:val="22"/>
          <w:lang w:eastAsia="es-ES_tradnl"/>
        </w:rPr>
        <w:t xml:space="preserve">la presente resolución vía </w:t>
      </w:r>
      <w:r w:rsidRPr="00D879A7">
        <w:rPr>
          <w:rFonts w:cs="Arial"/>
          <w:szCs w:val="22"/>
        </w:rPr>
        <w:t xml:space="preserve">Sistema de Acceso a la Información Mexiquense </w:t>
      </w:r>
      <w:r w:rsidRPr="00D879A7">
        <w:rPr>
          <w:rFonts w:cs="Arial"/>
          <w:b/>
          <w:bCs/>
          <w:szCs w:val="22"/>
        </w:rPr>
        <w:t>SAIMEX</w:t>
      </w:r>
      <w:r w:rsidRPr="00D879A7">
        <w:rPr>
          <w:rFonts w:cs="Arial"/>
          <w:szCs w:val="22"/>
        </w:rPr>
        <w:t>.</w:t>
      </w:r>
    </w:p>
    <w:p w14:paraId="162C3DC5" w14:textId="77777777" w:rsidR="00493BBD" w:rsidRPr="00D879A7" w:rsidRDefault="00493BBD" w:rsidP="00D879A7">
      <w:pPr>
        <w:pStyle w:val="Prrafodelista"/>
        <w:ind w:left="0"/>
        <w:rPr>
          <w:b/>
          <w:szCs w:val="22"/>
          <w:lang w:eastAsia="es-ES_tradnl"/>
        </w:rPr>
      </w:pPr>
    </w:p>
    <w:p w14:paraId="3A4A5AC6" w14:textId="77777777" w:rsidR="00493BBD" w:rsidRPr="00D879A7" w:rsidRDefault="00493BBD" w:rsidP="00D879A7">
      <w:pPr>
        <w:pStyle w:val="Prrafodelista"/>
        <w:spacing w:after="240"/>
        <w:ind w:left="0"/>
        <w:rPr>
          <w:rFonts w:cs="Arial"/>
          <w:szCs w:val="22"/>
        </w:rPr>
      </w:pPr>
      <w:r w:rsidRPr="00D879A7">
        <w:rPr>
          <w:rFonts w:cs="Arial"/>
          <w:b/>
          <w:szCs w:val="22"/>
        </w:rPr>
        <w:t xml:space="preserve">CUARTO. </w:t>
      </w:r>
      <w:r w:rsidRPr="00D879A7">
        <w:rPr>
          <w:b/>
          <w:szCs w:val="22"/>
          <w:lang w:eastAsia="es-ES_tradnl"/>
        </w:rPr>
        <w:t>Hágase</w:t>
      </w:r>
      <w:r w:rsidRPr="00D879A7">
        <w:rPr>
          <w:szCs w:val="22"/>
          <w:lang w:eastAsia="es-ES_tradnl"/>
        </w:rPr>
        <w:t xml:space="preserve"> </w:t>
      </w:r>
      <w:r w:rsidRPr="00D879A7">
        <w:rPr>
          <w:b/>
          <w:szCs w:val="22"/>
          <w:lang w:eastAsia="es-ES_tradnl"/>
        </w:rPr>
        <w:t xml:space="preserve">del </w:t>
      </w:r>
      <w:r w:rsidRPr="00D879A7">
        <w:rPr>
          <w:b/>
          <w:szCs w:val="22"/>
        </w:rPr>
        <w:t>conocimiento</w:t>
      </w:r>
      <w:r w:rsidRPr="00D879A7">
        <w:rPr>
          <w:b/>
          <w:szCs w:val="22"/>
          <w:lang w:eastAsia="es-ES_tradnl"/>
        </w:rPr>
        <w:t xml:space="preserve"> </w:t>
      </w:r>
      <w:r w:rsidRPr="00D879A7">
        <w:rPr>
          <w:szCs w:val="22"/>
          <w:lang w:eastAsia="es-ES_tradnl"/>
        </w:rPr>
        <w:t xml:space="preserve">de </w:t>
      </w:r>
      <w:r w:rsidRPr="00D879A7">
        <w:rPr>
          <w:rFonts w:eastAsiaTheme="minorHAnsi" w:cs="Tahoma"/>
          <w:b/>
          <w:iCs/>
          <w:szCs w:val="22"/>
          <w:lang w:eastAsia="en-US"/>
        </w:rPr>
        <w:t>LA PARTE RECURRENTE</w:t>
      </w:r>
      <w:r w:rsidRPr="00D879A7">
        <w:rPr>
          <w:szCs w:val="22"/>
          <w:lang w:eastAsia="es-ES_tradnl"/>
        </w:rPr>
        <w:t xml:space="preserve">, que de </w:t>
      </w:r>
      <w:r w:rsidRPr="00D879A7">
        <w:rPr>
          <w:szCs w:val="22"/>
        </w:rPr>
        <w:t>conformidad</w:t>
      </w:r>
      <w:r w:rsidRPr="00D879A7">
        <w:rPr>
          <w:szCs w:val="22"/>
          <w:lang w:eastAsia="es-ES_tradnl"/>
        </w:rPr>
        <w:t xml:space="preserve"> </w:t>
      </w:r>
      <w:r w:rsidRPr="00D879A7">
        <w:rPr>
          <w:rFonts w:cs="Arial"/>
          <w:szCs w:val="22"/>
        </w:rPr>
        <w:t>con</w:t>
      </w:r>
      <w:r w:rsidRPr="00D879A7">
        <w:rPr>
          <w:szCs w:val="22"/>
          <w:lang w:eastAsia="es-ES_tradnl"/>
        </w:rPr>
        <w:t xml:space="preserve"> lo </w:t>
      </w:r>
      <w:r w:rsidRPr="00D879A7">
        <w:rPr>
          <w:rFonts w:cs="Arial"/>
          <w:szCs w:val="22"/>
        </w:rPr>
        <w:t>establecido</w:t>
      </w:r>
      <w:r w:rsidRPr="00D879A7">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6CA48D3F" w14:textId="23805675" w:rsidR="00474907" w:rsidRPr="00D879A7" w:rsidRDefault="00D879A7" w:rsidP="00D879A7">
      <w:pPr>
        <w:ind w:right="-93"/>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474907" w:rsidRPr="00D879A7">
        <w:t>.</w:t>
      </w:r>
    </w:p>
    <w:p w14:paraId="5EFEA0CD" w14:textId="484F43CA" w:rsidR="00664420" w:rsidRPr="00D879A7" w:rsidRDefault="00CE1DFB" w:rsidP="00D879A7">
      <w:pPr>
        <w:ind w:right="-93"/>
        <w:rPr>
          <w:rFonts w:eastAsia="Calibri" w:cs="Tahoma"/>
          <w:szCs w:val="22"/>
          <w:lang w:val="es-ES"/>
        </w:rPr>
      </w:pPr>
      <w:r w:rsidRPr="00D879A7">
        <w:rPr>
          <w:rFonts w:eastAsia="Palatino Linotype" w:cs="Palatino Linotype"/>
          <w:sz w:val="20"/>
        </w:rPr>
        <w:t>SCMM/AGZ/DEMF/RPG</w:t>
      </w:r>
    </w:p>
    <w:p w14:paraId="696BC976" w14:textId="77777777" w:rsidR="00664420" w:rsidRPr="00D879A7" w:rsidRDefault="00664420" w:rsidP="00D879A7">
      <w:pPr>
        <w:ind w:right="-93"/>
        <w:rPr>
          <w:rFonts w:eastAsia="Calibri" w:cs="Tahoma"/>
          <w:bCs/>
          <w:szCs w:val="22"/>
          <w:lang w:val="es-ES" w:eastAsia="en-US"/>
        </w:rPr>
      </w:pPr>
    </w:p>
    <w:p w14:paraId="671CB0C5" w14:textId="77777777" w:rsidR="00664420" w:rsidRPr="00D879A7" w:rsidRDefault="00664420" w:rsidP="00D879A7">
      <w:pPr>
        <w:ind w:right="-93"/>
        <w:rPr>
          <w:rFonts w:eastAsia="Calibri" w:cs="Tahoma"/>
          <w:bCs/>
          <w:szCs w:val="22"/>
          <w:lang w:val="es-ES_tradnl" w:eastAsia="en-US"/>
        </w:rPr>
      </w:pPr>
    </w:p>
    <w:p w14:paraId="52B66DE7" w14:textId="77777777" w:rsidR="00664420" w:rsidRPr="00D879A7" w:rsidRDefault="00664420" w:rsidP="00D879A7">
      <w:pPr>
        <w:ind w:right="-93"/>
        <w:rPr>
          <w:rFonts w:eastAsia="Calibri" w:cs="Tahoma"/>
          <w:bCs/>
          <w:szCs w:val="22"/>
          <w:lang w:val="es-ES_tradnl" w:eastAsia="en-US"/>
        </w:rPr>
      </w:pPr>
    </w:p>
    <w:p w14:paraId="3BA305D1" w14:textId="77777777" w:rsidR="00664420" w:rsidRPr="00D879A7" w:rsidRDefault="00664420" w:rsidP="00D879A7">
      <w:pPr>
        <w:ind w:right="-93"/>
        <w:rPr>
          <w:rFonts w:eastAsia="Calibri" w:cs="Tahoma"/>
          <w:bCs/>
          <w:szCs w:val="22"/>
          <w:lang w:val="es-ES_tradnl" w:eastAsia="en-US"/>
        </w:rPr>
      </w:pPr>
    </w:p>
    <w:p w14:paraId="78230707" w14:textId="77777777" w:rsidR="00664420" w:rsidRPr="00D879A7" w:rsidRDefault="00664420" w:rsidP="00D879A7">
      <w:pPr>
        <w:ind w:right="-93"/>
        <w:rPr>
          <w:rFonts w:eastAsia="Calibri" w:cs="Tahoma"/>
          <w:bCs/>
          <w:szCs w:val="22"/>
          <w:lang w:val="es-ES_tradnl" w:eastAsia="en-US"/>
        </w:rPr>
      </w:pPr>
    </w:p>
    <w:p w14:paraId="72D18B28" w14:textId="77777777" w:rsidR="00664420" w:rsidRPr="00D879A7" w:rsidRDefault="00664420" w:rsidP="00D879A7">
      <w:pPr>
        <w:ind w:right="-93"/>
        <w:rPr>
          <w:rFonts w:eastAsia="Calibri" w:cs="Tahoma"/>
          <w:bCs/>
          <w:szCs w:val="22"/>
          <w:lang w:val="es-ES_tradnl" w:eastAsia="en-US"/>
        </w:rPr>
      </w:pPr>
    </w:p>
    <w:p w14:paraId="6BD461DC" w14:textId="77777777" w:rsidR="00664420" w:rsidRPr="00D879A7" w:rsidRDefault="00664420" w:rsidP="00D879A7">
      <w:pPr>
        <w:tabs>
          <w:tab w:val="center" w:pos="4568"/>
        </w:tabs>
        <w:ind w:right="-93"/>
        <w:rPr>
          <w:rFonts w:eastAsia="Calibri" w:cs="Tahoma"/>
          <w:bCs/>
          <w:szCs w:val="22"/>
          <w:lang w:eastAsia="en-US"/>
        </w:rPr>
      </w:pPr>
    </w:p>
    <w:p w14:paraId="4DBB1727" w14:textId="77777777" w:rsidR="00664420" w:rsidRPr="00D879A7" w:rsidRDefault="00664420" w:rsidP="00D879A7">
      <w:pPr>
        <w:tabs>
          <w:tab w:val="center" w:pos="4568"/>
        </w:tabs>
        <w:ind w:right="-93"/>
        <w:rPr>
          <w:rFonts w:eastAsia="Calibri" w:cs="Tahoma"/>
          <w:bCs/>
          <w:szCs w:val="22"/>
          <w:lang w:eastAsia="en-US"/>
        </w:rPr>
      </w:pPr>
    </w:p>
    <w:p w14:paraId="1D74121B" w14:textId="77777777" w:rsidR="00664420" w:rsidRPr="00D879A7" w:rsidRDefault="00664420" w:rsidP="00D879A7">
      <w:pPr>
        <w:tabs>
          <w:tab w:val="center" w:pos="4568"/>
        </w:tabs>
        <w:ind w:right="-93"/>
        <w:rPr>
          <w:rFonts w:eastAsia="Calibri" w:cs="Tahoma"/>
          <w:bCs/>
          <w:szCs w:val="22"/>
          <w:lang w:eastAsia="en-US"/>
        </w:rPr>
      </w:pPr>
    </w:p>
    <w:p w14:paraId="08E74E9C" w14:textId="77777777" w:rsidR="00664420" w:rsidRPr="00D879A7" w:rsidRDefault="00664420" w:rsidP="00D879A7">
      <w:pPr>
        <w:tabs>
          <w:tab w:val="center" w:pos="4568"/>
        </w:tabs>
        <w:ind w:right="-93"/>
        <w:rPr>
          <w:rFonts w:eastAsia="Calibri" w:cs="Tahoma"/>
          <w:bCs/>
          <w:szCs w:val="22"/>
          <w:lang w:eastAsia="en-US"/>
        </w:rPr>
      </w:pPr>
    </w:p>
    <w:p w14:paraId="2CBF5E03" w14:textId="77777777" w:rsidR="00664420" w:rsidRPr="00D879A7" w:rsidRDefault="00664420" w:rsidP="00D879A7">
      <w:pPr>
        <w:tabs>
          <w:tab w:val="center" w:pos="4568"/>
        </w:tabs>
        <w:ind w:right="-93"/>
        <w:rPr>
          <w:rFonts w:eastAsia="Calibri" w:cs="Tahoma"/>
          <w:bCs/>
          <w:szCs w:val="22"/>
          <w:lang w:eastAsia="en-US"/>
        </w:rPr>
      </w:pPr>
    </w:p>
    <w:p w14:paraId="44865A6D" w14:textId="77777777" w:rsidR="00664420" w:rsidRPr="00D879A7" w:rsidRDefault="00664420" w:rsidP="00D879A7">
      <w:pPr>
        <w:tabs>
          <w:tab w:val="center" w:pos="4568"/>
        </w:tabs>
        <w:ind w:right="-93"/>
        <w:rPr>
          <w:rFonts w:eastAsia="Calibri" w:cs="Tahoma"/>
          <w:bCs/>
          <w:szCs w:val="22"/>
          <w:lang w:eastAsia="en-US"/>
        </w:rPr>
      </w:pPr>
    </w:p>
    <w:p w14:paraId="7147F06B" w14:textId="77777777" w:rsidR="00664420" w:rsidRPr="00D879A7" w:rsidRDefault="00664420" w:rsidP="00D879A7">
      <w:pPr>
        <w:tabs>
          <w:tab w:val="center" w:pos="4568"/>
        </w:tabs>
        <w:ind w:right="-93"/>
        <w:rPr>
          <w:rFonts w:eastAsia="Calibri" w:cs="Tahoma"/>
          <w:bCs/>
          <w:szCs w:val="22"/>
          <w:lang w:eastAsia="en-US"/>
        </w:rPr>
      </w:pPr>
    </w:p>
    <w:p w14:paraId="6FDF3D7E" w14:textId="77777777" w:rsidR="00664420" w:rsidRPr="00D879A7" w:rsidRDefault="00664420" w:rsidP="00D879A7">
      <w:pPr>
        <w:tabs>
          <w:tab w:val="center" w:pos="4568"/>
        </w:tabs>
        <w:ind w:right="-93"/>
        <w:rPr>
          <w:rFonts w:eastAsia="Calibri" w:cs="Tahoma"/>
          <w:bCs/>
          <w:szCs w:val="22"/>
          <w:lang w:eastAsia="en-US"/>
        </w:rPr>
      </w:pPr>
    </w:p>
    <w:p w14:paraId="6246F818" w14:textId="77777777" w:rsidR="00664420" w:rsidRPr="00D879A7" w:rsidRDefault="00664420" w:rsidP="00D879A7">
      <w:pPr>
        <w:tabs>
          <w:tab w:val="center" w:pos="4568"/>
        </w:tabs>
        <w:ind w:right="-93"/>
        <w:rPr>
          <w:rFonts w:eastAsia="Calibri" w:cs="Tahoma"/>
          <w:bCs/>
          <w:szCs w:val="22"/>
          <w:lang w:eastAsia="en-US"/>
        </w:rPr>
      </w:pPr>
    </w:p>
    <w:p w14:paraId="57A88B28" w14:textId="77777777" w:rsidR="00664420" w:rsidRPr="00D879A7" w:rsidRDefault="00664420" w:rsidP="00D879A7">
      <w:pPr>
        <w:tabs>
          <w:tab w:val="center" w:pos="4568"/>
        </w:tabs>
        <w:ind w:right="-93"/>
        <w:rPr>
          <w:rFonts w:eastAsia="Calibri" w:cs="Tahoma"/>
          <w:bCs/>
          <w:szCs w:val="22"/>
          <w:lang w:eastAsia="en-US"/>
        </w:rPr>
      </w:pPr>
    </w:p>
    <w:p w14:paraId="77EF6095" w14:textId="77777777" w:rsidR="00664420" w:rsidRPr="00D879A7" w:rsidRDefault="00664420" w:rsidP="00D879A7">
      <w:pPr>
        <w:tabs>
          <w:tab w:val="center" w:pos="4568"/>
        </w:tabs>
        <w:ind w:right="-93"/>
        <w:rPr>
          <w:rFonts w:eastAsia="Calibri" w:cs="Tahoma"/>
          <w:bCs/>
          <w:szCs w:val="22"/>
          <w:lang w:eastAsia="en-US"/>
        </w:rPr>
      </w:pPr>
    </w:p>
    <w:p w14:paraId="35593947" w14:textId="77777777" w:rsidR="00664420" w:rsidRPr="00D879A7" w:rsidRDefault="00664420" w:rsidP="00D879A7">
      <w:pPr>
        <w:tabs>
          <w:tab w:val="center" w:pos="4568"/>
        </w:tabs>
        <w:ind w:right="-93"/>
        <w:rPr>
          <w:rFonts w:eastAsia="Calibri" w:cs="Tahoma"/>
          <w:bCs/>
          <w:szCs w:val="22"/>
          <w:lang w:eastAsia="en-US"/>
        </w:rPr>
      </w:pPr>
    </w:p>
    <w:p w14:paraId="3AF72A17" w14:textId="77777777" w:rsidR="00664420" w:rsidRPr="00D879A7" w:rsidRDefault="00664420" w:rsidP="00D879A7">
      <w:pPr>
        <w:tabs>
          <w:tab w:val="center" w:pos="4568"/>
        </w:tabs>
        <w:ind w:right="-93"/>
        <w:rPr>
          <w:rFonts w:eastAsia="Calibri" w:cs="Tahoma"/>
          <w:bCs/>
          <w:szCs w:val="22"/>
          <w:lang w:eastAsia="en-US"/>
        </w:rPr>
      </w:pPr>
    </w:p>
    <w:p w14:paraId="37169144" w14:textId="77777777" w:rsidR="00664420" w:rsidRPr="00D879A7" w:rsidRDefault="00664420" w:rsidP="00D879A7">
      <w:pPr>
        <w:tabs>
          <w:tab w:val="center" w:pos="4568"/>
        </w:tabs>
        <w:ind w:right="-93"/>
        <w:rPr>
          <w:rFonts w:eastAsia="Calibri" w:cs="Tahoma"/>
          <w:bCs/>
          <w:szCs w:val="22"/>
          <w:lang w:eastAsia="en-US"/>
        </w:rPr>
      </w:pPr>
    </w:p>
    <w:p w14:paraId="77CFC088" w14:textId="77777777" w:rsidR="00664420" w:rsidRPr="00D879A7" w:rsidRDefault="00664420" w:rsidP="00D879A7">
      <w:pPr>
        <w:tabs>
          <w:tab w:val="center" w:pos="4568"/>
        </w:tabs>
        <w:ind w:right="-93"/>
        <w:rPr>
          <w:rFonts w:eastAsia="Calibri" w:cs="Tahoma"/>
          <w:bCs/>
          <w:szCs w:val="22"/>
          <w:lang w:eastAsia="en-US"/>
        </w:rPr>
      </w:pPr>
    </w:p>
    <w:p w14:paraId="781A11A5" w14:textId="77777777" w:rsidR="00664420" w:rsidRPr="00D879A7" w:rsidRDefault="00664420" w:rsidP="00D879A7">
      <w:pPr>
        <w:tabs>
          <w:tab w:val="center" w:pos="4568"/>
        </w:tabs>
        <w:ind w:right="-93"/>
        <w:rPr>
          <w:rFonts w:eastAsia="Calibri" w:cs="Tahoma"/>
          <w:bCs/>
          <w:szCs w:val="22"/>
          <w:lang w:eastAsia="en-US"/>
        </w:rPr>
      </w:pPr>
    </w:p>
    <w:p w14:paraId="5B4ADFF3" w14:textId="77777777" w:rsidR="00A131AC" w:rsidRPr="00D879A7" w:rsidRDefault="00A131AC" w:rsidP="00D879A7"/>
    <w:sectPr w:rsidR="00A131AC" w:rsidRPr="00D879A7"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52BA0" w14:textId="77777777" w:rsidR="00C618D5" w:rsidRDefault="00C618D5" w:rsidP="00664420">
      <w:pPr>
        <w:spacing w:line="240" w:lineRule="auto"/>
      </w:pPr>
      <w:r>
        <w:separator/>
      </w:r>
    </w:p>
  </w:endnote>
  <w:endnote w:type="continuationSeparator" w:id="0">
    <w:p w14:paraId="5196077A" w14:textId="77777777" w:rsidR="00C618D5" w:rsidRDefault="00C618D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93BBD" w:rsidRDefault="00493BBD">
    <w:pPr>
      <w:tabs>
        <w:tab w:val="center" w:pos="4550"/>
        <w:tab w:val="left" w:pos="5818"/>
      </w:tabs>
      <w:ind w:right="260"/>
      <w:jc w:val="right"/>
      <w:rPr>
        <w:color w:val="071320" w:themeColor="text2" w:themeShade="80"/>
        <w:sz w:val="24"/>
        <w:szCs w:val="24"/>
      </w:rPr>
    </w:pPr>
  </w:p>
  <w:p w14:paraId="1BCA7F23" w14:textId="77777777" w:rsidR="00493BBD" w:rsidRDefault="00493B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64265B5" w:rsidR="00493BBD" w:rsidRDefault="00493BB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F701D" w:rsidRPr="00FF701D">
      <w:rPr>
        <w:noProof/>
        <w:color w:val="0A1D30" w:themeColor="text2" w:themeShade="BF"/>
        <w:lang w:val="es-ES"/>
      </w:rPr>
      <w:t>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F701D" w:rsidRPr="00FF701D">
      <w:rPr>
        <w:noProof/>
        <w:color w:val="0A1D30" w:themeColor="text2" w:themeShade="BF"/>
        <w:lang w:val="es-ES"/>
      </w:rPr>
      <w:t>25</w:t>
    </w:r>
    <w:r>
      <w:rPr>
        <w:color w:val="0A1D30" w:themeColor="text2" w:themeShade="BF"/>
        <w:sz w:val="24"/>
        <w:szCs w:val="24"/>
      </w:rPr>
      <w:fldChar w:fldCharType="end"/>
    </w:r>
  </w:p>
  <w:p w14:paraId="310E15C0" w14:textId="77777777" w:rsidR="00493BBD" w:rsidRDefault="00493B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3AC09" w14:textId="77777777" w:rsidR="00C618D5" w:rsidRDefault="00C618D5" w:rsidP="00664420">
      <w:pPr>
        <w:spacing w:line="240" w:lineRule="auto"/>
      </w:pPr>
      <w:r>
        <w:separator/>
      </w:r>
    </w:p>
  </w:footnote>
  <w:footnote w:type="continuationSeparator" w:id="0">
    <w:p w14:paraId="14DBE9C9" w14:textId="77777777" w:rsidR="00C618D5" w:rsidRDefault="00C618D5" w:rsidP="00664420">
      <w:pPr>
        <w:spacing w:line="240" w:lineRule="auto"/>
      </w:pPr>
      <w:r>
        <w:continuationSeparator/>
      </w:r>
    </w:p>
  </w:footnote>
  <w:footnote w:id="1">
    <w:p w14:paraId="6364C421" w14:textId="66741F76" w:rsidR="00930937" w:rsidRPr="00930937" w:rsidRDefault="00930937">
      <w:pPr>
        <w:pStyle w:val="Textonotapie"/>
        <w:rPr>
          <w:i/>
        </w:rPr>
      </w:pPr>
      <w:r>
        <w:rPr>
          <w:rStyle w:val="Refdenotaalpie"/>
        </w:rPr>
        <w:footnoteRef/>
      </w:r>
      <w:r>
        <w:t xml:space="preserve"> </w:t>
      </w:r>
      <w:r w:rsidRPr="00930937">
        <w:rPr>
          <w:i/>
        </w:rPr>
        <w:t>https://legislacion.edomex.gob.mx/sites/legislacion.edomex.gob.mx/files/files/pdf/bdo/bdo2025/bdo034.pdf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93BBD" w:rsidRPr="00330DA7" w14:paraId="070A4B18" w14:textId="77777777" w:rsidTr="003F35FD">
      <w:trPr>
        <w:trHeight w:val="144"/>
        <w:jc w:val="right"/>
      </w:trPr>
      <w:tc>
        <w:tcPr>
          <w:tcW w:w="2727" w:type="dxa"/>
        </w:tcPr>
        <w:p w14:paraId="62B7493A" w14:textId="77777777" w:rsidR="00493BBD" w:rsidRPr="00330DA7" w:rsidRDefault="00493BB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FE78A8B" w:rsidR="00493BBD" w:rsidRPr="00A90C72" w:rsidRDefault="00493BBD" w:rsidP="00DB3180">
          <w:pPr>
            <w:tabs>
              <w:tab w:val="right" w:pos="8838"/>
            </w:tabs>
            <w:spacing w:line="240" w:lineRule="auto"/>
            <w:ind w:left="-74" w:right="-105"/>
            <w:rPr>
              <w:rFonts w:eastAsia="Calibri" w:cs="Tahoma"/>
              <w:szCs w:val="22"/>
              <w:lang w:eastAsia="en-US"/>
            </w:rPr>
          </w:pPr>
          <w:r w:rsidRPr="004D0573">
            <w:rPr>
              <w:rFonts w:eastAsia="Calibri" w:cs="Tahoma"/>
              <w:szCs w:val="22"/>
              <w:lang w:eastAsia="en-US"/>
            </w:rPr>
            <w:t>0</w:t>
          </w:r>
          <w:r w:rsidR="003C5668">
            <w:rPr>
              <w:rFonts w:eastAsia="Calibri" w:cs="Tahoma"/>
              <w:szCs w:val="22"/>
              <w:lang w:eastAsia="en-US"/>
            </w:rPr>
            <w:t>5862</w:t>
          </w:r>
          <w:r w:rsidRPr="004D0573">
            <w:rPr>
              <w:rFonts w:eastAsia="Calibri" w:cs="Tahoma"/>
              <w:szCs w:val="22"/>
              <w:lang w:eastAsia="en-US"/>
            </w:rPr>
            <w:t>/INFOEM/IP/RR/202</w:t>
          </w:r>
          <w:r>
            <w:rPr>
              <w:rFonts w:eastAsia="Calibri" w:cs="Tahoma"/>
              <w:szCs w:val="22"/>
              <w:lang w:eastAsia="en-US"/>
            </w:rPr>
            <w:t>5</w:t>
          </w:r>
        </w:p>
      </w:tc>
    </w:tr>
    <w:tr w:rsidR="00493BBD" w:rsidRPr="00330DA7" w14:paraId="4521E058" w14:textId="77777777" w:rsidTr="003F35FD">
      <w:trPr>
        <w:trHeight w:val="283"/>
        <w:jc w:val="right"/>
      </w:trPr>
      <w:tc>
        <w:tcPr>
          <w:tcW w:w="2727" w:type="dxa"/>
        </w:tcPr>
        <w:p w14:paraId="0B68C086" w14:textId="77777777" w:rsidR="00493BBD" w:rsidRPr="00330DA7" w:rsidRDefault="00493BB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C775D3E" w:rsidR="00493BBD" w:rsidRPr="00952DD0" w:rsidRDefault="003C5668" w:rsidP="004D0573">
          <w:pPr>
            <w:tabs>
              <w:tab w:val="left" w:pos="2834"/>
              <w:tab w:val="right" w:pos="8838"/>
            </w:tabs>
            <w:spacing w:line="240" w:lineRule="auto"/>
            <w:ind w:left="-108" w:right="-105"/>
            <w:rPr>
              <w:rFonts w:eastAsia="Calibri" w:cs="Tahoma"/>
              <w:szCs w:val="22"/>
              <w:lang w:eastAsia="en-US"/>
            </w:rPr>
          </w:pPr>
          <w:r w:rsidRPr="00DB3180">
            <w:rPr>
              <w:rFonts w:eastAsia="Calibri" w:cs="Tahoma"/>
              <w:szCs w:val="22"/>
              <w:lang w:eastAsia="en-US"/>
            </w:rPr>
            <w:t xml:space="preserve">Ayuntamiento de </w:t>
          </w:r>
          <w:r w:rsidRPr="003C5668">
            <w:rPr>
              <w:rFonts w:eastAsia="Calibri" w:cs="Tahoma"/>
              <w:szCs w:val="22"/>
              <w:lang w:eastAsia="en-US"/>
            </w:rPr>
            <w:t>Ecatepec de Morelos</w:t>
          </w:r>
        </w:p>
      </w:tc>
    </w:tr>
    <w:tr w:rsidR="00493BBD" w:rsidRPr="00330DA7" w14:paraId="6331D9B6" w14:textId="77777777" w:rsidTr="003F35FD">
      <w:trPr>
        <w:trHeight w:val="283"/>
        <w:jc w:val="right"/>
      </w:trPr>
      <w:tc>
        <w:tcPr>
          <w:tcW w:w="2727" w:type="dxa"/>
        </w:tcPr>
        <w:p w14:paraId="3FA86BAE" w14:textId="11C4BF63" w:rsidR="00493BBD" w:rsidRPr="00330DA7" w:rsidRDefault="00493BBD" w:rsidP="002947CA">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93BBD" w:rsidRPr="00EA66FC" w:rsidRDefault="00493BBD"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93BBD" w:rsidRPr="00443C6B" w:rsidRDefault="00493BBD"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93BBD" w:rsidRPr="00330DA7" w14:paraId="29CFF901" w14:textId="77777777" w:rsidTr="004D0573">
      <w:trPr>
        <w:trHeight w:val="1435"/>
      </w:trPr>
      <w:tc>
        <w:tcPr>
          <w:tcW w:w="283" w:type="dxa"/>
          <w:shd w:val="clear" w:color="auto" w:fill="auto"/>
        </w:tcPr>
        <w:p w14:paraId="046B9F8F" w14:textId="77777777" w:rsidR="00493BBD" w:rsidRPr="00330DA7" w:rsidRDefault="00493BBD"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93BBD" w:rsidRPr="00330DA7" w14:paraId="04F272D2" w14:textId="77777777" w:rsidTr="004D0573">
            <w:trPr>
              <w:trHeight w:val="144"/>
            </w:trPr>
            <w:tc>
              <w:tcPr>
                <w:tcW w:w="2727" w:type="dxa"/>
              </w:tcPr>
              <w:p w14:paraId="2FD4DBF6" w14:textId="77777777" w:rsidR="00493BBD" w:rsidRPr="00330DA7" w:rsidRDefault="00493BBD"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C2490CA" w:rsidR="00493BBD" w:rsidRPr="004D0573" w:rsidRDefault="00493BBD" w:rsidP="00DB3180">
                <w:pPr>
                  <w:tabs>
                    <w:tab w:val="right" w:pos="8838"/>
                  </w:tabs>
                  <w:spacing w:line="240" w:lineRule="auto"/>
                  <w:ind w:left="-74" w:right="-105"/>
                  <w:rPr>
                    <w:rFonts w:eastAsia="Calibri" w:cs="Tahoma"/>
                    <w:szCs w:val="22"/>
                    <w:lang w:eastAsia="en-US"/>
                  </w:rPr>
                </w:pPr>
                <w:r w:rsidRPr="004D0573">
                  <w:rPr>
                    <w:rFonts w:eastAsia="Calibri" w:cs="Tahoma"/>
                    <w:szCs w:val="22"/>
                    <w:lang w:eastAsia="en-US"/>
                  </w:rPr>
                  <w:t>0</w:t>
                </w:r>
                <w:r w:rsidR="003C5668">
                  <w:rPr>
                    <w:rFonts w:eastAsia="Calibri" w:cs="Tahoma"/>
                    <w:szCs w:val="22"/>
                    <w:lang w:eastAsia="en-US"/>
                  </w:rPr>
                  <w:t>5862</w:t>
                </w:r>
                <w:r w:rsidRPr="004D0573">
                  <w:rPr>
                    <w:rFonts w:eastAsia="Calibri" w:cs="Tahoma"/>
                    <w:szCs w:val="22"/>
                    <w:lang w:eastAsia="en-US"/>
                  </w:rPr>
                  <w:t>/INFOEM/IP/RR/202</w:t>
                </w:r>
                <w:r>
                  <w:rPr>
                    <w:rFonts w:eastAsia="Calibri" w:cs="Tahoma"/>
                    <w:szCs w:val="22"/>
                    <w:lang w:eastAsia="en-US"/>
                  </w:rPr>
                  <w:t>5</w:t>
                </w:r>
                <w:r w:rsidRPr="004D0573">
                  <w:rPr>
                    <w:rFonts w:eastAsia="Calibri" w:cs="Tahoma"/>
                    <w:szCs w:val="22"/>
                    <w:lang w:eastAsia="en-US"/>
                  </w:rPr>
                  <w:t xml:space="preserve"> </w:t>
                </w:r>
              </w:p>
            </w:tc>
            <w:tc>
              <w:tcPr>
                <w:tcW w:w="3402" w:type="dxa"/>
              </w:tcPr>
              <w:p w14:paraId="71DEA1CF" w14:textId="77777777" w:rsidR="00493BBD" w:rsidRDefault="00493BBD" w:rsidP="004D0573">
                <w:pPr>
                  <w:tabs>
                    <w:tab w:val="right" w:pos="8838"/>
                  </w:tabs>
                  <w:spacing w:line="240" w:lineRule="auto"/>
                  <w:ind w:left="-74" w:right="-105"/>
                  <w:rPr>
                    <w:rFonts w:eastAsia="Calibri" w:cs="Tahoma"/>
                    <w:szCs w:val="22"/>
                    <w:lang w:eastAsia="en-US"/>
                  </w:rPr>
                </w:pPr>
              </w:p>
            </w:tc>
          </w:tr>
          <w:tr w:rsidR="00493BBD" w:rsidRPr="00330DA7" w14:paraId="05C58951" w14:textId="77777777" w:rsidTr="004D0573">
            <w:trPr>
              <w:trHeight w:val="144"/>
            </w:trPr>
            <w:tc>
              <w:tcPr>
                <w:tcW w:w="2727" w:type="dxa"/>
              </w:tcPr>
              <w:p w14:paraId="642B9610" w14:textId="77777777" w:rsidR="00493BBD" w:rsidRPr="00330DA7" w:rsidRDefault="00493BBD"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044FAA7" w:rsidR="00493BBD" w:rsidRPr="004D0573" w:rsidRDefault="00FF701D" w:rsidP="004D0573">
                <w:pPr>
                  <w:tabs>
                    <w:tab w:val="right" w:pos="8838"/>
                  </w:tabs>
                  <w:spacing w:line="240" w:lineRule="auto"/>
                  <w:ind w:left="-108" w:right="-105"/>
                  <w:rPr>
                    <w:rFonts w:eastAsia="Calibri" w:cs="Tahoma"/>
                    <w:szCs w:val="22"/>
                    <w:lang w:eastAsia="en-US"/>
                  </w:rPr>
                </w:pPr>
                <w:r>
                  <w:rPr>
                    <w:rFonts w:eastAsia="Calibri" w:cs="Tahoma"/>
                    <w:szCs w:val="22"/>
                    <w:lang w:eastAsia="en-US"/>
                  </w:rPr>
                  <w:t>XXXXX XXXXXX XXXXXXXX</w:t>
                </w:r>
              </w:p>
            </w:tc>
            <w:tc>
              <w:tcPr>
                <w:tcW w:w="3402" w:type="dxa"/>
              </w:tcPr>
              <w:p w14:paraId="73F47F53" w14:textId="77777777" w:rsidR="00493BBD" w:rsidRPr="005F19B1" w:rsidRDefault="00493BBD" w:rsidP="004D0573">
                <w:pPr>
                  <w:tabs>
                    <w:tab w:val="left" w:pos="3122"/>
                    <w:tab w:val="right" w:pos="8838"/>
                  </w:tabs>
                  <w:spacing w:line="240" w:lineRule="auto"/>
                  <w:ind w:left="-105" w:right="-105"/>
                  <w:rPr>
                    <w:rFonts w:eastAsia="Calibri" w:cs="Tahoma"/>
                    <w:szCs w:val="22"/>
                    <w:lang w:eastAsia="en-US"/>
                  </w:rPr>
                </w:pPr>
              </w:p>
            </w:tc>
          </w:tr>
          <w:bookmarkEnd w:id="1"/>
          <w:tr w:rsidR="00493BBD" w:rsidRPr="00330DA7" w14:paraId="00E6CDC1" w14:textId="77777777" w:rsidTr="004D0573">
            <w:trPr>
              <w:trHeight w:val="283"/>
            </w:trPr>
            <w:tc>
              <w:tcPr>
                <w:tcW w:w="2727" w:type="dxa"/>
              </w:tcPr>
              <w:p w14:paraId="0631AD24" w14:textId="77777777" w:rsidR="00493BBD" w:rsidRPr="00330DA7" w:rsidRDefault="00493BB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0AECF78" w:rsidR="00493BBD" w:rsidRPr="004D0573" w:rsidRDefault="00493BBD" w:rsidP="004D0573">
                <w:pPr>
                  <w:tabs>
                    <w:tab w:val="right" w:pos="8838"/>
                  </w:tabs>
                  <w:spacing w:line="240" w:lineRule="auto"/>
                  <w:ind w:left="-108" w:right="-105"/>
                  <w:rPr>
                    <w:rFonts w:eastAsia="Calibri" w:cs="Tahoma"/>
                    <w:szCs w:val="22"/>
                    <w:lang w:eastAsia="en-US"/>
                  </w:rPr>
                </w:pPr>
                <w:r w:rsidRPr="00DB3180">
                  <w:rPr>
                    <w:rFonts w:eastAsia="Calibri" w:cs="Tahoma"/>
                    <w:szCs w:val="22"/>
                    <w:lang w:eastAsia="en-US"/>
                  </w:rPr>
                  <w:t xml:space="preserve">Ayuntamiento de </w:t>
                </w:r>
                <w:r w:rsidR="003C5668" w:rsidRPr="003C5668">
                  <w:rPr>
                    <w:rFonts w:eastAsia="Calibri" w:cs="Tahoma"/>
                    <w:szCs w:val="22"/>
                    <w:lang w:eastAsia="en-US"/>
                  </w:rPr>
                  <w:t>Ecatepec de Morelos</w:t>
                </w:r>
              </w:p>
            </w:tc>
            <w:tc>
              <w:tcPr>
                <w:tcW w:w="3402" w:type="dxa"/>
              </w:tcPr>
              <w:p w14:paraId="3A7DA319" w14:textId="77777777" w:rsidR="00493BBD" w:rsidRPr="00A90C72" w:rsidRDefault="00493BBD" w:rsidP="004D0573">
                <w:pPr>
                  <w:tabs>
                    <w:tab w:val="left" w:pos="2834"/>
                    <w:tab w:val="right" w:pos="8838"/>
                  </w:tabs>
                  <w:spacing w:line="240" w:lineRule="auto"/>
                  <w:ind w:left="-108" w:right="-105"/>
                  <w:rPr>
                    <w:rFonts w:eastAsia="Calibri" w:cs="Tahoma"/>
                    <w:szCs w:val="22"/>
                    <w:lang w:eastAsia="en-US"/>
                  </w:rPr>
                </w:pPr>
              </w:p>
            </w:tc>
          </w:tr>
          <w:tr w:rsidR="00493BBD" w:rsidRPr="00330DA7" w14:paraId="0F6CD8D2" w14:textId="77777777" w:rsidTr="004D0573">
            <w:trPr>
              <w:trHeight w:val="283"/>
            </w:trPr>
            <w:tc>
              <w:tcPr>
                <w:tcW w:w="2727" w:type="dxa"/>
              </w:tcPr>
              <w:p w14:paraId="31700628" w14:textId="452DE7E7" w:rsidR="00493BBD" w:rsidRPr="00330DA7" w:rsidRDefault="00493BBD" w:rsidP="004D0573">
                <w:pPr>
                  <w:tabs>
                    <w:tab w:val="right" w:pos="8838"/>
                  </w:tabs>
                  <w:spacing w:line="240" w:lineRule="auto"/>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493BBD" w:rsidRPr="00EA66FC" w:rsidRDefault="00493BBD"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93BBD" w:rsidRPr="00330DA7" w:rsidRDefault="00493BBD" w:rsidP="004D0573">
                <w:pPr>
                  <w:tabs>
                    <w:tab w:val="right" w:pos="8838"/>
                  </w:tabs>
                  <w:spacing w:line="240" w:lineRule="auto"/>
                  <w:ind w:left="-108" w:right="-105"/>
                  <w:rPr>
                    <w:rFonts w:eastAsia="Calibri" w:cs="Tahoma"/>
                    <w:szCs w:val="22"/>
                    <w:lang w:eastAsia="en-US"/>
                  </w:rPr>
                </w:pPr>
              </w:p>
            </w:tc>
          </w:tr>
        </w:tbl>
        <w:p w14:paraId="5DC6AC61" w14:textId="77777777" w:rsidR="00493BBD" w:rsidRPr="00330DA7" w:rsidRDefault="00493BBD" w:rsidP="004D0573">
          <w:pPr>
            <w:tabs>
              <w:tab w:val="right" w:pos="8838"/>
            </w:tabs>
            <w:ind w:left="-28"/>
            <w:rPr>
              <w:rFonts w:ascii="Arial" w:eastAsia="Calibri" w:hAnsi="Arial" w:cs="Arial"/>
              <w:b/>
              <w:szCs w:val="22"/>
              <w:lang w:eastAsia="en-US"/>
            </w:rPr>
          </w:pPr>
        </w:p>
      </w:tc>
    </w:tr>
  </w:tbl>
  <w:p w14:paraId="2A906731" w14:textId="77777777" w:rsidR="00493BBD" w:rsidRPr="00765661" w:rsidRDefault="00C618D5"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43F39"/>
    <w:multiLevelType w:val="hybridMultilevel"/>
    <w:tmpl w:val="4FB66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E14647"/>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CF44DE5"/>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07C82"/>
    <w:multiLevelType w:val="hybridMultilevel"/>
    <w:tmpl w:val="CC705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2811709"/>
    <w:multiLevelType w:val="hybridMultilevel"/>
    <w:tmpl w:val="DF38F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1"/>
  </w:num>
  <w:num w:numId="3">
    <w:abstractNumId w:val="26"/>
  </w:num>
  <w:num w:numId="4">
    <w:abstractNumId w:val="10"/>
  </w:num>
  <w:num w:numId="5">
    <w:abstractNumId w:val="2"/>
  </w:num>
  <w:num w:numId="6">
    <w:abstractNumId w:val="28"/>
  </w:num>
  <w:num w:numId="7">
    <w:abstractNumId w:val="19"/>
  </w:num>
  <w:num w:numId="8">
    <w:abstractNumId w:val="7"/>
  </w:num>
  <w:num w:numId="9">
    <w:abstractNumId w:val="18"/>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3"/>
  </w:num>
  <w:num w:numId="12">
    <w:abstractNumId w:val="12"/>
  </w:num>
  <w:num w:numId="13">
    <w:abstractNumId w:val="1"/>
  </w:num>
  <w:num w:numId="14">
    <w:abstractNumId w:val="6"/>
  </w:num>
  <w:num w:numId="15">
    <w:abstractNumId w:val="20"/>
  </w:num>
  <w:num w:numId="16">
    <w:abstractNumId w:val="24"/>
  </w:num>
  <w:num w:numId="17">
    <w:abstractNumId w:val="23"/>
  </w:num>
  <w:num w:numId="18">
    <w:abstractNumId w:val="4"/>
  </w:num>
  <w:num w:numId="19">
    <w:abstractNumId w:val="3"/>
  </w:num>
  <w:num w:numId="20">
    <w:abstractNumId w:val="29"/>
  </w:num>
  <w:num w:numId="21">
    <w:abstractNumId w:val="5"/>
  </w:num>
  <w:num w:numId="22">
    <w:abstractNumId w:val="22"/>
  </w:num>
  <w:num w:numId="23">
    <w:abstractNumId w:val="25"/>
  </w:num>
  <w:num w:numId="24">
    <w:abstractNumId w:val="11"/>
  </w:num>
  <w:num w:numId="25">
    <w:abstractNumId w:val="9"/>
  </w:num>
  <w:num w:numId="26">
    <w:abstractNumId w:val="14"/>
  </w:num>
  <w:num w:numId="27">
    <w:abstractNumId w:val="8"/>
  </w:num>
  <w:num w:numId="28">
    <w:abstractNumId w:val="15"/>
  </w:num>
  <w:num w:numId="29">
    <w:abstractNumId w:val="27"/>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5518"/>
    <w:rsid w:val="00066DD9"/>
    <w:rsid w:val="000777E2"/>
    <w:rsid w:val="00080071"/>
    <w:rsid w:val="000832B0"/>
    <w:rsid w:val="000B4E76"/>
    <w:rsid w:val="000C5383"/>
    <w:rsid w:val="000C72F8"/>
    <w:rsid w:val="000C7A7A"/>
    <w:rsid w:val="000D08B9"/>
    <w:rsid w:val="000D0D67"/>
    <w:rsid w:val="000E09C4"/>
    <w:rsid w:val="0011350D"/>
    <w:rsid w:val="001160F6"/>
    <w:rsid w:val="00127130"/>
    <w:rsid w:val="00135056"/>
    <w:rsid w:val="00141402"/>
    <w:rsid w:val="00141876"/>
    <w:rsid w:val="0014207B"/>
    <w:rsid w:val="001474D4"/>
    <w:rsid w:val="00150C49"/>
    <w:rsid w:val="0016501D"/>
    <w:rsid w:val="001702F8"/>
    <w:rsid w:val="001911F4"/>
    <w:rsid w:val="001917BB"/>
    <w:rsid w:val="001A58B3"/>
    <w:rsid w:val="001C0DCE"/>
    <w:rsid w:val="001C6BE2"/>
    <w:rsid w:val="001C7688"/>
    <w:rsid w:val="001E0CFD"/>
    <w:rsid w:val="001F3515"/>
    <w:rsid w:val="002163FB"/>
    <w:rsid w:val="00233005"/>
    <w:rsid w:val="00233F17"/>
    <w:rsid w:val="00237120"/>
    <w:rsid w:val="002947CA"/>
    <w:rsid w:val="002958FA"/>
    <w:rsid w:val="002961A6"/>
    <w:rsid w:val="0029641C"/>
    <w:rsid w:val="002A3601"/>
    <w:rsid w:val="002B1D44"/>
    <w:rsid w:val="002B7C6F"/>
    <w:rsid w:val="002D111C"/>
    <w:rsid w:val="002E6708"/>
    <w:rsid w:val="002F6393"/>
    <w:rsid w:val="002F69B2"/>
    <w:rsid w:val="00302476"/>
    <w:rsid w:val="00314439"/>
    <w:rsid w:val="00331F35"/>
    <w:rsid w:val="00335CDF"/>
    <w:rsid w:val="00362A11"/>
    <w:rsid w:val="003A40C1"/>
    <w:rsid w:val="003B5D3E"/>
    <w:rsid w:val="003C5668"/>
    <w:rsid w:val="003C58D4"/>
    <w:rsid w:val="003F35FD"/>
    <w:rsid w:val="0041385B"/>
    <w:rsid w:val="004152B2"/>
    <w:rsid w:val="00416357"/>
    <w:rsid w:val="00441BFA"/>
    <w:rsid w:val="00454FBD"/>
    <w:rsid w:val="004572C1"/>
    <w:rsid w:val="00474907"/>
    <w:rsid w:val="00482BB5"/>
    <w:rsid w:val="0049117B"/>
    <w:rsid w:val="00493BBD"/>
    <w:rsid w:val="004A111A"/>
    <w:rsid w:val="004B535B"/>
    <w:rsid w:val="004C0E59"/>
    <w:rsid w:val="004C43D3"/>
    <w:rsid w:val="004D0573"/>
    <w:rsid w:val="004D7CD8"/>
    <w:rsid w:val="004E5068"/>
    <w:rsid w:val="004F1D20"/>
    <w:rsid w:val="004F7A00"/>
    <w:rsid w:val="00503B10"/>
    <w:rsid w:val="00523F48"/>
    <w:rsid w:val="0053352C"/>
    <w:rsid w:val="005365FA"/>
    <w:rsid w:val="00540467"/>
    <w:rsid w:val="00550AB5"/>
    <w:rsid w:val="0055624C"/>
    <w:rsid w:val="005723CB"/>
    <w:rsid w:val="00575400"/>
    <w:rsid w:val="005822AC"/>
    <w:rsid w:val="00591A20"/>
    <w:rsid w:val="005B18AF"/>
    <w:rsid w:val="005D5A50"/>
    <w:rsid w:val="005F5301"/>
    <w:rsid w:val="005F65B7"/>
    <w:rsid w:val="006067C7"/>
    <w:rsid w:val="00614356"/>
    <w:rsid w:val="006159AD"/>
    <w:rsid w:val="00617E57"/>
    <w:rsid w:val="00646436"/>
    <w:rsid w:val="00657603"/>
    <w:rsid w:val="006578F7"/>
    <w:rsid w:val="00664420"/>
    <w:rsid w:val="00692A58"/>
    <w:rsid w:val="006A646A"/>
    <w:rsid w:val="006A69E0"/>
    <w:rsid w:val="006B10B0"/>
    <w:rsid w:val="006B3571"/>
    <w:rsid w:val="006E13CF"/>
    <w:rsid w:val="006E25BC"/>
    <w:rsid w:val="006E6BBC"/>
    <w:rsid w:val="006F7768"/>
    <w:rsid w:val="00717E59"/>
    <w:rsid w:val="007361B0"/>
    <w:rsid w:val="0074201F"/>
    <w:rsid w:val="007517BD"/>
    <w:rsid w:val="0075751F"/>
    <w:rsid w:val="00775BFC"/>
    <w:rsid w:val="00794BA5"/>
    <w:rsid w:val="007A1527"/>
    <w:rsid w:val="007A2B8D"/>
    <w:rsid w:val="007A3459"/>
    <w:rsid w:val="007B6074"/>
    <w:rsid w:val="007D1C55"/>
    <w:rsid w:val="007D317F"/>
    <w:rsid w:val="007E07E1"/>
    <w:rsid w:val="007F5D06"/>
    <w:rsid w:val="00804CE7"/>
    <w:rsid w:val="00805A6E"/>
    <w:rsid w:val="00805D32"/>
    <w:rsid w:val="00811211"/>
    <w:rsid w:val="00823BA5"/>
    <w:rsid w:val="00826C28"/>
    <w:rsid w:val="0082715D"/>
    <w:rsid w:val="008277A1"/>
    <w:rsid w:val="00864CC1"/>
    <w:rsid w:val="00865CF4"/>
    <w:rsid w:val="00876DBC"/>
    <w:rsid w:val="00881924"/>
    <w:rsid w:val="008977C1"/>
    <w:rsid w:val="008A6003"/>
    <w:rsid w:val="008A6F88"/>
    <w:rsid w:val="008B1E16"/>
    <w:rsid w:val="008E1316"/>
    <w:rsid w:val="008E6224"/>
    <w:rsid w:val="00910FD2"/>
    <w:rsid w:val="00930937"/>
    <w:rsid w:val="00931437"/>
    <w:rsid w:val="00936B5A"/>
    <w:rsid w:val="00953430"/>
    <w:rsid w:val="009677A3"/>
    <w:rsid w:val="00970EB3"/>
    <w:rsid w:val="00976247"/>
    <w:rsid w:val="009A2D78"/>
    <w:rsid w:val="009A7C10"/>
    <w:rsid w:val="009B2945"/>
    <w:rsid w:val="009C0371"/>
    <w:rsid w:val="009E2DEE"/>
    <w:rsid w:val="009F797C"/>
    <w:rsid w:val="00A03AEC"/>
    <w:rsid w:val="00A131AC"/>
    <w:rsid w:val="00A16BC4"/>
    <w:rsid w:val="00A16D85"/>
    <w:rsid w:val="00A21A20"/>
    <w:rsid w:val="00A35DA7"/>
    <w:rsid w:val="00A36A99"/>
    <w:rsid w:val="00A50BEA"/>
    <w:rsid w:val="00A53315"/>
    <w:rsid w:val="00A63966"/>
    <w:rsid w:val="00A70EF0"/>
    <w:rsid w:val="00A76102"/>
    <w:rsid w:val="00A815EA"/>
    <w:rsid w:val="00A86A68"/>
    <w:rsid w:val="00A9208D"/>
    <w:rsid w:val="00AA47B2"/>
    <w:rsid w:val="00AA607E"/>
    <w:rsid w:val="00AA650D"/>
    <w:rsid w:val="00AA6EA9"/>
    <w:rsid w:val="00AB4176"/>
    <w:rsid w:val="00AC2DB8"/>
    <w:rsid w:val="00AC3CA0"/>
    <w:rsid w:val="00AD04CD"/>
    <w:rsid w:val="00AD6EFF"/>
    <w:rsid w:val="00AE3DA7"/>
    <w:rsid w:val="00AF03C4"/>
    <w:rsid w:val="00B03E3D"/>
    <w:rsid w:val="00B22A80"/>
    <w:rsid w:val="00B30FF3"/>
    <w:rsid w:val="00B36848"/>
    <w:rsid w:val="00B658F4"/>
    <w:rsid w:val="00BA1AB6"/>
    <w:rsid w:val="00BA55A8"/>
    <w:rsid w:val="00BB2ABF"/>
    <w:rsid w:val="00BB64F4"/>
    <w:rsid w:val="00BC32D3"/>
    <w:rsid w:val="00BD3F4F"/>
    <w:rsid w:val="00BD5A7C"/>
    <w:rsid w:val="00BE7A1B"/>
    <w:rsid w:val="00BF0221"/>
    <w:rsid w:val="00BF091A"/>
    <w:rsid w:val="00BF4EAD"/>
    <w:rsid w:val="00C049E2"/>
    <w:rsid w:val="00C30EB7"/>
    <w:rsid w:val="00C33C79"/>
    <w:rsid w:val="00C36795"/>
    <w:rsid w:val="00C461EC"/>
    <w:rsid w:val="00C507D4"/>
    <w:rsid w:val="00C52A49"/>
    <w:rsid w:val="00C551C8"/>
    <w:rsid w:val="00C618D5"/>
    <w:rsid w:val="00C71CEF"/>
    <w:rsid w:val="00C72DAA"/>
    <w:rsid w:val="00C80B14"/>
    <w:rsid w:val="00CA50B3"/>
    <w:rsid w:val="00CB66DB"/>
    <w:rsid w:val="00CB7E9A"/>
    <w:rsid w:val="00CD0B92"/>
    <w:rsid w:val="00CD3244"/>
    <w:rsid w:val="00CE1DFB"/>
    <w:rsid w:val="00CE29D3"/>
    <w:rsid w:val="00CF2D8B"/>
    <w:rsid w:val="00CF7586"/>
    <w:rsid w:val="00CF7F0C"/>
    <w:rsid w:val="00D036D3"/>
    <w:rsid w:val="00D07C17"/>
    <w:rsid w:val="00D12AD7"/>
    <w:rsid w:val="00D2790D"/>
    <w:rsid w:val="00D51ECD"/>
    <w:rsid w:val="00D5461D"/>
    <w:rsid w:val="00D6170E"/>
    <w:rsid w:val="00D879A7"/>
    <w:rsid w:val="00D91CB4"/>
    <w:rsid w:val="00DB1C09"/>
    <w:rsid w:val="00DB3180"/>
    <w:rsid w:val="00DC4E93"/>
    <w:rsid w:val="00DC511F"/>
    <w:rsid w:val="00DD6F18"/>
    <w:rsid w:val="00DE1133"/>
    <w:rsid w:val="00E11AA0"/>
    <w:rsid w:val="00E16BF5"/>
    <w:rsid w:val="00E237A6"/>
    <w:rsid w:val="00E37A3F"/>
    <w:rsid w:val="00E37D3C"/>
    <w:rsid w:val="00E42F17"/>
    <w:rsid w:val="00E46409"/>
    <w:rsid w:val="00E62E6A"/>
    <w:rsid w:val="00E83EF5"/>
    <w:rsid w:val="00E9335C"/>
    <w:rsid w:val="00EA288C"/>
    <w:rsid w:val="00EB7EF2"/>
    <w:rsid w:val="00ED1C1E"/>
    <w:rsid w:val="00EE2AF2"/>
    <w:rsid w:val="00F07EE6"/>
    <w:rsid w:val="00F334F2"/>
    <w:rsid w:val="00F33CC8"/>
    <w:rsid w:val="00F4481C"/>
    <w:rsid w:val="00F45902"/>
    <w:rsid w:val="00F75D23"/>
    <w:rsid w:val="00F9480A"/>
    <w:rsid w:val="00F95E29"/>
    <w:rsid w:val="00FA1E9A"/>
    <w:rsid w:val="00FA5957"/>
    <w:rsid w:val="00FB002F"/>
    <w:rsid w:val="00FC3CE0"/>
    <w:rsid w:val="00FD06A8"/>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C79"/>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basedOn w:val="Normal"/>
    <w:link w:val="TextonotapieCar"/>
    <w:uiPriority w:val="99"/>
    <w:semiHidden/>
    <w:unhideWhenUsed/>
    <w:rsid w:val="001E0CFD"/>
    <w:pPr>
      <w:spacing w:line="240" w:lineRule="auto"/>
    </w:pPr>
    <w:rPr>
      <w:sz w:val="20"/>
    </w:rPr>
  </w:style>
  <w:style w:type="character" w:customStyle="1" w:styleId="TextonotapieCar">
    <w:name w:val="Texto nota pie Car"/>
    <w:basedOn w:val="Fuentedeprrafopredeter"/>
    <w:link w:val="Textonotapie"/>
    <w:uiPriority w:val="99"/>
    <w:semiHidden/>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character" w:customStyle="1" w:styleId="Mencinsinresolver1">
    <w:name w:val="Mención sin resolver1"/>
    <w:basedOn w:val="Fuentedeprrafopredeter"/>
    <w:uiPriority w:val="99"/>
    <w:semiHidden/>
    <w:unhideWhenUsed/>
    <w:rsid w:val="00617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826">
      <w:bodyDiv w:val="1"/>
      <w:marLeft w:val="0"/>
      <w:marRight w:val="0"/>
      <w:marTop w:val="0"/>
      <w:marBottom w:val="0"/>
      <w:divBdr>
        <w:top w:val="none" w:sz="0" w:space="0" w:color="auto"/>
        <w:left w:val="none" w:sz="0" w:space="0" w:color="auto"/>
        <w:bottom w:val="none" w:sz="0" w:space="0" w:color="auto"/>
        <w:right w:val="none" w:sz="0" w:space="0" w:color="auto"/>
      </w:divBdr>
    </w:div>
    <w:div w:id="64959796">
      <w:bodyDiv w:val="1"/>
      <w:marLeft w:val="0"/>
      <w:marRight w:val="0"/>
      <w:marTop w:val="0"/>
      <w:marBottom w:val="0"/>
      <w:divBdr>
        <w:top w:val="none" w:sz="0" w:space="0" w:color="auto"/>
        <w:left w:val="none" w:sz="0" w:space="0" w:color="auto"/>
        <w:bottom w:val="none" w:sz="0" w:space="0" w:color="auto"/>
        <w:right w:val="none" w:sz="0" w:space="0" w:color="auto"/>
      </w:divBdr>
    </w:div>
    <w:div w:id="121189497">
      <w:bodyDiv w:val="1"/>
      <w:marLeft w:val="0"/>
      <w:marRight w:val="0"/>
      <w:marTop w:val="0"/>
      <w:marBottom w:val="0"/>
      <w:divBdr>
        <w:top w:val="none" w:sz="0" w:space="0" w:color="auto"/>
        <w:left w:val="none" w:sz="0" w:space="0" w:color="auto"/>
        <w:bottom w:val="none" w:sz="0" w:space="0" w:color="auto"/>
        <w:right w:val="none" w:sz="0" w:space="0" w:color="auto"/>
      </w:divBdr>
    </w:div>
    <w:div w:id="254632573">
      <w:bodyDiv w:val="1"/>
      <w:marLeft w:val="0"/>
      <w:marRight w:val="0"/>
      <w:marTop w:val="0"/>
      <w:marBottom w:val="0"/>
      <w:divBdr>
        <w:top w:val="none" w:sz="0" w:space="0" w:color="auto"/>
        <w:left w:val="none" w:sz="0" w:space="0" w:color="auto"/>
        <w:bottom w:val="none" w:sz="0" w:space="0" w:color="auto"/>
        <w:right w:val="none" w:sz="0" w:space="0" w:color="auto"/>
      </w:divBdr>
    </w:div>
    <w:div w:id="353848938">
      <w:bodyDiv w:val="1"/>
      <w:marLeft w:val="0"/>
      <w:marRight w:val="0"/>
      <w:marTop w:val="0"/>
      <w:marBottom w:val="0"/>
      <w:divBdr>
        <w:top w:val="none" w:sz="0" w:space="0" w:color="auto"/>
        <w:left w:val="none" w:sz="0" w:space="0" w:color="auto"/>
        <w:bottom w:val="none" w:sz="0" w:space="0" w:color="auto"/>
        <w:right w:val="none" w:sz="0" w:space="0" w:color="auto"/>
      </w:divBdr>
    </w:div>
    <w:div w:id="488981268">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787971039">
      <w:bodyDiv w:val="1"/>
      <w:marLeft w:val="0"/>
      <w:marRight w:val="0"/>
      <w:marTop w:val="0"/>
      <w:marBottom w:val="0"/>
      <w:divBdr>
        <w:top w:val="none" w:sz="0" w:space="0" w:color="auto"/>
        <w:left w:val="none" w:sz="0" w:space="0" w:color="auto"/>
        <w:bottom w:val="none" w:sz="0" w:space="0" w:color="auto"/>
        <w:right w:val="none" w:sz="0" w:space="0" w:color="auto"/>
      </w:divBdr>
    </w:div>
    <w:div w:id="887960990">
      <w:bodyDiv w:val="1"/>
      <w:marLeft w:val="0"/>
      <w:marRight w:val="0"/>
      <w:marTop w:val="0"/>
      <w:marBottom w:val="0"/>
      <w:divBdr>
        <w:top w:val="none" w:sz="0" w:space="0" w:color="auto"/>
        <w:left w:val="none" w:sz="0" w:space="0" w:color="auto"/>
        <w:bottom w:val="none" w:sz="0" w:space="0" w:color="auto"/>
        <w:right w:val="none" w:sz="0" w:space="0" w:color="auto"/>
      </w:divBdr>
    </w:div>
    <w:div w:id="101299336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315448176">
      <w:bodyDiv w:val="1"/>
      <w:marLeft w:val="0"/>
      <w:marRight w:val="0"/>
      <w:marTop w:val="0"/>
      <w:marBottom w:val="0"/>
      <w:divBdr>
        <w:top w:val="none" w:sz="0" w:space="0" w:color="auto"/>
        <w:left w:val="none" w:sz="0" w:space="0" w:color="auto"/>
        <w:bottom w:val="none" w:sz="0" w:space="0" w:color="auto"/>
        <w:right w:val="none" w:sz="0" w:space="0" w:color="auto"/>
      </w:divBdr>
    </w:div>
    <w:div w:id="1350713650">
      <w:bodyDiv w:val="1"/>
      <w:marLeft w:val="0"/>
      <w:marRight w:val="0"/>
      <w:marTop w:val="0"/>
      <w:marBottom w:val="0"/>
      <w:divBdr>
        <w:top w:val="none" w:sz="0" w:space="0" w:color="auto"/>
        <w:left w:val="none" w:sz="0" w:space="0" w:color="auto"/>
        <w:bottom w:val="none" w:sz="0" w:space="0" w:color="auto"/>
        <w:right w:val="none" w:sz="0" w:space="0" w:color="auto"/>
      </w:divBdr>
    </w:div>
    <w:div w:id="1441729611">
      <w:bodyDiv w:val="1"/>
      <w:marLeft w:val="0"/>
      <w:marRight w:val="0"/>
      <w:marTop w:val="0"/>
      <w:marBottom w:val="0"/>
      <w:divBdr>
        <w:top w:val="none" w:sz="0" w:space="0" w:color="auto"/>
        <w:left w:val="none" w:sz="0" w:space="0" w:color="auto"/>
        <w:bottom w:val="none" w:sz="0" w:space="0" w:color="auto"/>
        <w:right w:val="none" w:sz="0" w:space="0" w:color="auto"/>
      </w:divBdr>
    </w:div>
    <w:div w:id="1584989303">
      <w:bodyDiv w:val="1"/>
      <w:marLeft w:val="0"/>
      <w:marRight w:val="0"/>
      <w:marTop w:val="0"/>
      <w:marBottom w:val="0"/>
      <w:divBdr>
        <w:top w:val="none" w:sz="0" w:space="0" w:color="auto"/>
        <w:left w:val="none" w:sz="0" w:space="0" w:color="auto"/>
        <w:bottom w:val="none" w:sz="0" w:space="0" w:color="auto"/>
        <w:right w:val="none" w:sz="0" w:space="0" w:color="auto"/>
      </w:divBdr>
    </w:div>
    <w:div w:id="1608393582">
      <w:bodyDiv w:val="1"/>
      <w:marLeft w:val="0"/>
      <w:marRight w:val="0"/>
      <w:marTop w:val="0"/>
      <w:marBottom w:val="0"/>
      <w:divBdr>
        <w:top w:val="none" w:sz="0" w:space="0" w:color="auto"/>
        <w:left w:val="none" w:sz="0" w:space="0" w:color="auto"/>
        <w:bottom w:val="none" w:sz="0" w:space="0" w:color="auto"/>
        <w:right w:val="none" w:sz="0" w:space="0" w:color="auto"/>
      </w:divBdr>
    </w:div>
    <w:div w:id="1610088833">
      <w:bodyDiv w:val="1"/>
      <w:marLeft w:val="0"/>
      <w:marRight w:val="0"/>
      <w:marTop w:val="0"/>
      <w:marBottom w:val="0"/>
      <w:divBdr>
        <w:top w:val="none" w:sz="0" w:space="0" w:color="auto"/>
        <w:left w:val="none" w:sz="0" w:space="0" w:color="auto"/>
        <w:bottom w:val="none" w:sz="0" w:space="0" w:color="auto"/>
        <w:right w:val="none" w:sz="0" w:space="0" w:color="auto"/>
      </w:divBdr>
    </w:div>
    <w:div w:id="1663116989">
      <w:bodyDiv w:val="1"/>
      <w:marLeft w:val="0"/>
      <w:marRight w:val="0"/>
      <w:marTop w:val="0"/>
      <w:marBottom w:val="0"/>
      <w:divBdr>
        <w:top w:val="none" w:sz="0" w:space="0" w:color="auto"/>
        <w:left w:val="none" w:sz="0" w:space="0" w:color="auto"/>
        <w:bottom w:val="none" w:sz="0" w:space="0" w:color="auto"/>
        <w:right w:val="none" w:sz="0" w:space="0" w:color="auto"/>
      </w:divBdr>
    </w:div>
    <w:div w:id="1734159087">
      <w:bodyDiv w:val="1"/>
      <w:marLeft w:val="0"/>
      <w:marRight w:val="0"/>
      <w:marTop w:val="0"/>
      <w:marBottom w:val="0"/>
      <w:divBdr>
        <w:top w:val="none" w:sz="0" w:space="0" w:color="auto"/>
        <w:left w:val="none" w:sz="0" w:space="0" w:color="auto"/>
        <w:bottom w:val="none" w:sz="0" w:space="0" w:color="auto"/>
        <w:right w:val="none" w:sz="0" w:space="0" w:color="auto"/>
      </w:divBdr>
    </w:div>
    <w:div w:id="1909073113">
      <w:bodyDiv w:val="1"/>
      <w:marLeft w:val="0"/>
      <w:marRight w:val="0"/>
      <w:marTop w:val="0"/>
      <w:marBottom w:val="0"/>
      <w:divBdr>
        <w:top w:val="none" w:sz="0" w:space="0" w:color="auto"/>
        <w:left w:val="none" w:sz="0" w:space="0" w:color="auto"/>
        <w:bottom w:val="none" w:sz="0" w:space="0" w:color="auto"/>
        <w:right w:val="none" w:sz="0" w:space="0" w:color="auto"/>
      </w:divBdr>
    </w:div>
    <w:div w:id="20790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D5B5A-A4E4-4E0F-8502-B7E3C96A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6900</Words>
  <Characters>37950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2025-07-04T17:43:00Z</cp:lastPrinted>
  <dcterms:created xsi:type="dcterms:W3CDTF">2025-06-24T20:14:00Z</dcterms:created>
  <dcterms:modified xsi:type="dcterms:W3CDTF">2025-08-19T00:21:00Z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