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86B5B4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B55B77">
        <w:rPr>
          <w:rFonts w:eastAsia="Palatino Linotype" w:cs="Palatino Linotype"/>
          <w:color w:val="000000"/>
          <w:szCs w:val="24"/>
        </w:rPr>
        <w:t>diecinueve de febrero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3638389"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83242A">
        <w:rPr>
          <w:rFonts w:eastAsia="Palatino Linotype" w:cs="Palatino Linotype"/>
          <w:b/>
          <w:bCs/>
          <w:color w:val="000000" w:themeColor="text1"/>
          <w:lang w:val="es-ES"/>
        </w:rPr>
        <w:t>00035/INFOEM/IP/RR/2025</w:t>
      </w:r>
      <w:r w:rsidRPr="42D6076D">
        <w:rPr>
          <w:rFonts w:eastAsia="Palatino Linotype" w:cs="Palatino Linotype"/>
          <w:color w:val="000000" w:themeColor="text1"/>
          <w:lang w:val="es-ES"/>
        </w:rPr>
        <w:t xml:space="preserve">, interpuesto por </w:t>
      </w:r>
      <w:r w:rsidR="0089607A">
        <w:rPr>
          <w:rFonts w:eastAsia="Palatino Linotype" w:cs="Palatino Linotype"/>
          <w:b/>
          <w:bCs/>
          <w:color w:val="000000" w:themeColor="text1"/>
          <w:lang w:val="es-ES"/>
        </w:rPr>
        <w:t>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en contra de la respuesta de</w:t>
      </w:r>
      <w:r w:rsidR="00647F2F">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w:t>
      </w:r>
      <w:r w:rsidR="00FD5DBD">
        <w:rPr>
          <w:rFonts w:eastAsia="Palatino Linotype" w:cs="Palatino Linotype"/>
          <w:b/>
          <w:bCs/>
          <w:color w:val="000000" w:themeColor="text1"/>
          <w:lang w:val="es-ES"/>
        </w:rPr>
        <w:t>Universidad Mexiquense del Bicentenario</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28A9C87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B55B77">
        <w:rPr>
          <w:rFonts w:eastAsia="Palatino Linotype" w:cs="Palatino Linotype"/>
          <w:color w:val="000000"/>
          <w:szCs w:val="24"/>
        </w:rPr>
        <w:t>quince de noviembre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4C0095">
        <w:rPr>
          <w:rFonts w:eastAsia="Palatino Linotype" w:cs="Palatino Linotype"/>
          <w:color w:val="000000"/>
          <w:szCs w:val="24"/>
        </w:rPr>
        <w:t xml:space="preserve">mediante la Plataforma Nacional de Transparencia (PNT)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4C0095">
        <w:rPr>
          <w:rFonts w:eastAsia="Palatino Linotype" w:cs="Palatino Linotype"/>
          <w:b/>
          <w:bCs/>
          <w:color w:val="000000"/>
          <w:szCs w:val="24"/>
        </w:rPr>
        <w:t xml:space="preserve"> </w:t>
      </w:r>
      <w:r w:rsidR="0083242A">
        <w:rPr>
          <w:rFonts w:eastAsia="Palatino Linotype" w:cs="Palatino Linotype"/>
          <w:b/>
          <w:bCs/>
          <w:color w:val="000000"/>
          <w:szCs w:val="24"/>
        </w:rPr>
        <w:t>00070/UMB/IP/2024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FA84EDC" w:rsidR="00A970D5" w:rsidRDefault="00BB2B73" w:rsidP="007302F4">
      <w:pPr>
        <w:pStyle w:val="Fundamentos"/>
      </w:pPr>
      <w:r>
        <w:t>«</w:t>
      </w:r>
      <w:r w:rsidR="0018546F" w:rsidRPr="0018546F">
        <w:t xml:space="preserve">Título, cédula, certificado de materias, certificado de preparatoria, acta </w:t>
      </w:r>
      <w:proofErr w:type="spellStart"/>
      <w:r w:rsidR="0018546F" w:rsidRPr="0018546F">
        <w:t>recepciónal</w:t>
      </w:r>
      <w:proofErr w:type="spellEnd"/>
      <w:r w:rsidR="0018546F" w:rsidRPr="0018546F">
        <w:t xml:space="preserve"> con sinodales del Licenciado de ingeniería industrial </w:t>
      </w:r>
      <w:r w:rsidR="0018546F">
        <w:t>[…]</w:t>
      </w:r>
      <w:r w:rsidR="0018546F" w:rsidRPr="0018546F">
        <w:t xml:space="preserve">, con cédula </w:t>
      </w:r>
      <w:r w:rsidR="001C096C">
        <w:t>[…]</w:t>
      </w:r>
      <w:r w:rsidR="0018546F" w:rsidRPr="0018546F">
        <w:t>, obtenida en el 2018</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46F6B57D"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4A3C13" w:rsidRPr="004A3C13">
        <w:rPr>
          <w:rFonts w:eastAsia="Palatino Linotype" w:cs="Palatino Linotype"/>
          <w:b/>
          <w:color w:val="000000"/>
          <w:szCs w:val="24"/>
        </w:rPr>
        <w:t>Entrega por el sistema de solicitudes de acceso a la información de la PNT</w:t>
      </w:r>
      <w:r w:rsidR="004A3C13">
        <w:rPr>
          <w:rFonts w:eastAsia="Palatino Linotype" w:cs="Palatino Linotype"/>
          <w:bCs/>
          <w:color w:val="000000"/>
          <w:szCs w:val="24"/>
        </w:rPr>
        <w:t xml:space="preserve">, equivalente a la modalidad </w:t>
      </w:r>
      <w:r w:rsidR="004A3C13" w:rsidRPr="005B722C">
        <w:rPr>
          <w:rFonts w:eastAsia="Palatino Linotype" w:cs="Palatino Linotype"/>
          <w:b/>
          <w:color w:val="000000"/>
          <w:szCs w:val="24"/>
        </w:rPr>
        <w:t>«A través del SAIMEX</w:t>
      </w:r>
      <w:r w:rsidR="005B722C" w:rsidRPr="005B722C">
        <w:rPr>
          <w:rFonts w:eastAsia="Palatino Linotype" w:cs="Palatino Linotype"/>
          <w:b/>
          <w:color w:val="000000"/>
          <w:szCs w:val="24"/>
        </w:rPr>
        <w:t>»</w:t>
      </w:r>
      <w:r w:rsidRPr="006922F5">
        <w:rPr>
          <w:rFonts w:eastAsia="Palatino Linotype" w:cs="Palatino Linotype"/>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7469CA5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E2325C">
        <w:rPr>
          <w:rFonts w:eastAsia="Palatino Linotype" w:cs="Palatino Linotype"/>
          <w:color w:val="000000"/>
          <w:szCs w:val="24"/>
        </w:rPr>
        <w:t xml:space="preserve"> </w:t>
      </w:r>
      <w:r w:rsidR="00924D1D">
        <w:rPr>
          <w:rFonts w:eastAsia="Palatino Linotype" w:cs="Palatino Linotype"/>
          <w:color w:val="000000"/>
          <w:szCs w:val="24"/>
        </w:rPr>
        <w:t>nueve de diciembre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5545E8A" w14:textId="77777777" w:rsidR="003E3040" w:rsidRDefault="00BB2B73" w:rsidP="003E3040">
      <w:pPr>
        <w:pStyle w:val="Fundamentos"/>
      </w:pPr>
      <w:r>
        <w:t>«</w:t>
      </w:r>
      <w:r w:rsidR="003E3040">
        <w:t>En respuesta a la solicitud recibida, nos permitimos hacer de su conocimiento que con fundamento en el artículo 53, Fracciones: II, V y VI de la Ley de Transparencia y Acceso a la Información Pública del Estado de México y Municipios, le contestamos que:</w:t>
      </w:r>
    </w:p>
    <w:p w14:paraId="598389A8" w14:textId="77777777" w:rsidR="003E3040" w:rsidRDefault="003E3040" w:rsidP="003E3040">
      <w:pPr>
        <w:pStyle w:val="Fundamentos"/>
      </w:pPr>
    </w:p>
    <w:p w14:paraId="3FE4A9EF" w14:textId="00BB915A" w:rsidR="00A970D5" w:rsidRPr="00404754" w:rsidRDefault="003E3040" w:rsidP="003E3040">
      <w:pPr>
        <w:pStyle w:val="Fundamentos"/>
        <w:rPr>
          <w:lang w:val="es-MX"/>
        </w:rPr>
      </w:pPr>
      <w:r>
        <w:t>De conformidad con el artículo 143 de la Ley de Transparencia y Acceso a la Información Pública del Estado de México y Municipios, adjunto al presente sírvase encontrar el oficio número UMB/228C3001000100S-1316/2024, por medio del cual se da atención a su requerimiento; asimismo se anexan las documentales enunciadas en el oficio de referencia. Sin otro particular, aprovecho la ocasión para enviarle un cordial saludo.</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1EB7108"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DE6276">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DE6276">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DE6276">
        <w:rPr>
          <w:rFonts w:eastAsia="Palatino Linotype" w:cs="Palatino Linotype"/>
          <w:color w:val="000000" w:themeColor="text1"/>
          <w:lang w:val="es-ES"/>
        </w:rPr>
        <w:t>s</w:t>
      </w:r>
      <w:r w:rsidR="00684B8E">
        <w:rPr>
          <w:rFonts w:eastAsia="Palatino Linotype" w:cs="Palatino Linotype"/>
          <w:color w:val="000000" w:themeColor="text1"/>
          <w:lang w:val="es-ES"/>
        </w:rPr>
        <w:t xml:space="preserve"> </w:t>
      </w:r>
      <w:r w:rsidR="00684B8E" w:rsidRPr="00DE6276">
        <w:rPr>
          <w:rFonts w:eastAsia="Palatino Linotype" w:cs="Palatino Linotype"/>
          <w:b/>
          <w:bCs/>
          <w:color w:val="000000" w:themeColor="text1"/>
          <w:lang w:val="es-ES"/>
        </w:rPr>
        <w:t>«</w:t>
      </w:r>
      <w:r w:rsidR="009B7251" w:rsidRPr="009B7251">
        <w:rPr>
          <w:rFonts w:eastAsia="Palatino Linotype" w:cs="Palatino Linotype"/>
          <w:b/>
          <w:bCs/>
          <w:color w:val="000000" w:themeColor="text1"/>
          <w:lang w:val="es-ES"/>
        </w:rPr>
        <w:t>OFICIO 1316 RESPUESTA SAIMEX 00070.pdf</w:t>
      </w:r>
      <w:r w:rsidR="00684B8E" w:rsidRPr="00DE6276">
        <w:rPr>
          <w:rFonts w:eastAsia="Palatino Linotype" w:cs="Palatino Linotype"/>
          <w:b/>
          <w:bCs/>
          <w:color w:val="000000" w:themeColor="text1"/>
          <w:lang w:val="es-ES"/>
        </w:rPr>
        <w:t>»</w:t>
      </w:r>
      <w:r w:rsidR="00684B8E" w:rsidRPr="42D6076D">
        <w:rPr>
          <w:rFonts w:eastAsia="Palatino Linotype" w:cs="Palatino Linotype"/>
          <w:color w:val="000000" w:themeColor="text1"/>
          <w:lang w:val="es-ES"/>
        </w:rPr>
        <w:t>,</w:t>
      </w:r>
      <w:r w:rsidR="00110675">
        <w:rPr>
          <w:rFonts w:eastAsia="Palatino Linotype" w:cs="Palatino Linotype"/>
          <w:color w:val="000000" w:themeColor="text1"/>
          <w:lang w:val="es-ES"/>
        </w:rPr>
        <w:t xml:space="preserve"> </w:t>
      </w:r>
      <w:r w:rsidR="00E2325C">
        <w:rPr>
          <w:rFonts w:eastAsia="Palatino Linotype" w:cs="Palatino Linotype"/>
          <w:b/>
          <w:bCs/>
          <w:color w:val="000000" w:themeColor="text1"/>
          <w:lang w:val="es-ES"/>
        </w:rPr>
        <w:t>«</w:t>
      </w:r>
      <w:r w:rsidR="00870BDE" w:rsidRPr="00870BDE">
        <w:rPr>
          <w:rFonts w:eastAsia="Palatino Linotype" w:cs="Palatino Linotype"/>
          <w:b/>
          <w:bCs/>
          <w:color w:val="000000" w:themeColor="text1"/>
          <w:lang w:val="es-ES"/>
        </w:rPr>
        <w:t>Anexo 1 OFICIO 159 INFORME SUB.SERVICIOS EDUCATIVOS.pdf</w:t>
      </w:r>
      <w:r w:rsidR="00DE6276" w:rsidRPr="00DE6276">
        <w:rPr>
          <w:rFonts w:eastAsia="Palatino Linotype" w:cs="Palatino Linotype"/>
          <w:b/>
          <w:bCs/>
          <w:color w:val="000000" w:themeColor="text1"/>
          <w:lang w:val="es-ES"/>
        </w:rPr>
        <w:t>»</w:t>
      </w:r>
      <w:r w:rsidR="00DE6276" w:rsidRPr="00DE6276">
        <w:rPr>
          <w:rFonts w:eastAsia="Palatino Linotype" w:cs="Palatino Linotype"/>
          <w:bCs/>
          <w:color w:val="000000" w:themeColor="text1"/>
          <w:lang w:val="es-ES"/>
        </w:rPr>
        <w:t xml:space="preserve"> y</w:t>
      </w:r>
      <w:r w:rsidR="00DE6276" w:rsidRPr="00DE6276">
        <w:rPr>
          <w:rFonts w:eastAsia="Palatino Linotype" w:cs="Palatino Linotype"/>
          <w:b/>
          <w:bCs/>
          <w:color w:val="000000" w:themeColor="text1"/>
          <w:lang w:val="es-ES"/>
        </w:rPr>
        <w:t xml:space="preserve"> «</w:t>
      </w:r>
      <w:r w:rsidR="00647600" w:rsidRPr="00647600">
        <w:rPr>
          <w:rFonts w:eastAsia="Palatino Linotype" w:cs="Palatino Linotype"/>
          <w:b/>
          <w:bCs/>
          <w:color w:val="000000" w:themeColor="text1"/>
          <w:lang w:val="es-ES"/>
        </w:rPr>
        <w:t>Anexo 2 ACTA 28° EXT C.T..</w:t>
      </w:r>
      <w:proofErr w:type="spellStart"/>
      <w:r w:rsidR="00647600" w:rsidRPr="00647600">
        <w:rPr>
          <w:rFonts w:eastAsia="Palatino Linotype" w:cs="Palatino Linotype"/>
          <w:b/>
          <w:bCs/>
          <w:color w:val="000000" w:themeColor="text1"/>
          <w:lang w:val="es-ES"/>
        </w:rPr>
        <w:t>pdf</w:t>
      </w:r>
      <w:proofErr w:type="spellEnd"/>
      <w:r w:rsidR="00DE6276" w:rsidRPr="00DE6276">
        <w:rPr>
          <w:rFonts w:eastAsia="Palatino Linotype" w:cs="Palatino Linotype"/>
          <w:b/>
          <w:bCs/>
          <w:color w:val="000000" w:themeColor="text1"/>
          <w:lang w:val="es-ES"/>
        </w:rPr>
        <w:t>»</w:t>
      </w:r>
      <w:r w:rsidRPr="42D6076D">
        <w:rPr>
          <w:rFonts w:eastAsia="Palatino Linotype" w:cs="Palatino Linotype"/>
          <w:color w:val="000000" w:themeColor="text1"/>
          <w:lang w:val="es-ES"/>
        </w:rPr>
        <w:t>,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74BEB8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A45EA7">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E2325C">
        <w:rPr>
          <w:rFonts w:eastAsia="Palatino Linotype" w:cs="Palatino Linotype"/>
          <w:color w:val="000000"/>
          <w:szCs w:val="24"/>
        </w:rPr>
        <w:t xml:space="preserve"> </w:t>
      </w:r>
      <w:r w:rsidR="005B133A">
        <w:rPr>
          <w:rFonts w:eastAsia="Palatino Linotype" w:cs="Palatino Linotype"/>
          <w:color w:val="000000"/>
          <w:szCs w:val="24"/>
        </w:rPr>
        <w:t>trece de enero</w:t>
      </w:r>
      <w:r w:rsidR="007302F4">
        <w:rPr>
          <w:rFonts w:eastAsia="Palatino Linotype" w:cs="Palatino Linotype"/>
          <w:color w:val="000000"/>
          <w:szCs w:val="24"/>
        </w:rPr>
        <w:t xml:space="preserve"> de dos mil veintic</w:t>
      </w:r>
      <w:r w:rsidR="005B133A">
        <w:rPr>
          <w:rFonts w:eastAsia="Palatino Linotype" w:cs="Palatino Linotype"/>
          <w:color w:val="000000"/>
          <w:szCs w:val="24"/>
        </w:rPr>
        <w:t>inco</w:t>
      </w:r>
      <w:r w:rsidRPr="006922F5">
        <w:rPr>
          <w:rFonts w:eastAsia="Palatino Linotype" w:cs="Palatino Linotype"/>
          <w:color w:val="000000"/>
          <w:szCs w:val="24"/>
        </w:rPr>
        <w:t xml:space="preserve">, el cual se registró con el expediente número </w:t>
      </w:r>
      <w:r w:rsidR="0083242A">
        <w:rPr>
          <w:rFonts w:eastAsia="Palatino Linotype" w:cs="Palatino Linotype"/>
          <w:b/>
          <w:color w:val="000000"/>
          <w:szCs w:val="24"/>
        </w:rPr>
        <w:t>00035/INFOEM/IP/RR/2025</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E533BB5" w:rsidR="00A970D5" w:rsidRPr="006922F5" w:rsidRDefault="00BB2B73" w:rsidP="006922F5">
      <w:pPr>
        <w:pStyle w:val="Fundamentos"/>
        <w:rPr>
          <w:b/>
        </w:rPr>
      </w:pPr>
      <w:r>
        <w:t>«</w:t>
      </w:r>
      <w:r w:rsidR="00C3651E" w:rsidRPr="00C3651E">
        <w:t xml:space="preserve">LA desclasificación de la información, ya que no </w:t>
      </w:r>
      <w:proofErr w:type="spellStart"/>
      <w:r w:rsidR="00C3651E" w:rsidRPr="00C3651E">
        <w:t>pedi</w:t>
      </w:r>
      <w:proofErr w:type="spellEnd"/>
      <w:r w:rsidR="00C3651E" w:rsidRPr="00C3651E">
        <w:t xml:space="preserve"> datos personales, sino que se elabore y se me envíe en versión pública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4B395AF" w14:textId="6140D979" w:rsidR="0018459B" w:rsidRDefault="0018459B" w:rsidP="0018459B">
      <w:pPr>
        <w:pStyle w:val="Fundamentos"/>
      </w:pPr>
      <w:r>
        <w:t>«</w:t>
      </w:r>
      <w:r w:rsidR="00491579" w:rsidRPr="00491579">
        <w:t xml:space="preserve">La persona para obtención de puestos sin perfil educativo, cambia su nombre de </w:t>
      </w:r>
      <w:r w:rsidR="00600A22">
        <w:t>XXX XXXXX</w:t>
      </w:r>
      <w:r w:rsidR="00491579" w:rsidRPr="00491579">
        <w:t xml:space="preserve"> a </w:t>
      </w:r>
      <w:r w:rsidR="00600A22">
        <w:t>XXXXXXXX</w:t>
      </w:r>
      <w:r w:rsidR="00491579" w:rsidRPr="00491579">
        <w:t>, esta persona es una abusiva en muchos sentidos, fraude sobre todo en el sistema educativo, Solicito solo para aclaración, para defensa pues estos personajes delinquen y atacan a personas que no tienen la culpa de sus decisiones, por ello apelo a la respuesta. Por favor.</w:t>
      </w:r>
      <w:r>
        <w:t>»</w:t>
      </w:r>
      <w:r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3BE60499"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w:t>
      </w:r>
      <w:bookmarkStart w:id="0" w:name="_GoBack"/>
      <w:bookmarkEnd w:id="0"/>
      <w:r w:rsidRPr="42D6076D">
        <w:rPr>
          <w:rFonts w:eastAsia="Palatino Linotype" w:cs="Palatino Linotype"/>
          <w:color w:val="000000" w:themeColor="text1"/>
          <w:lang w:val="es-ES"/>
        </w:rPr>
        <w:t xml:space="preserve"> Pública del Estado de México y Municipios, al cual recayó acuerdo de admisión de fecha</w:t>
      </w:r>
      <w:r w:rsidR="00E2325C">
        <w:rPr>
          <w:rFonts w:eastAsia="Palatino Linotype" w:cs="Palatino Linotype"/>
          <w:color w:val="000000" w:themeColor="text1"/>
          <w:lang w:val="es-ES"/>
        </w:rPr>
        <w:t xml:space="preserve"> </w:t>
      </w:r>
      <w:r w:rsidR="00E819A9">
        <w:rPr>
          <w:rFonts w:eastAsia="Palatino Linotype" w:cs="Palatino Linotype"/>
          <w:color w:val="000000" w:themeColor="text1"/>
          <w:lang w:val="es-ES"/>
        </w:rPr>
        <w:t>diecisiete de enero de dos mil veinticinco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437153C" w14:textId="38A36E83" w:rsidR="00CC2416" w:rsidRPr="009D62BC" w:rsidRDefault="00CC2416" w:rsidP="00CC2416">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E2325C">
        <w:rPr>
          <w:rFonts w:eastAsia="Palatino Linotype" w:cs="Palatino Linotype"/>
          <w:color w:val="000000" w:themeColor="text1"/>
          <w:lang w:val="es-ES"/>
        </w:rPr>
        <w:t>e observa que en fecha</w:t>
      </w:r>
      <w:r w:rsidR="00460AC5">
        <w:rPr>
          <w:rFonts w:eastAsia="Palatino Linotype" w:cs="Palatino Linotype"/>
          <w:color w:val="000000" w:themeColor="text1"/>
          <w:lang w:val="es-ES"/>
        </w:rPr>
        <w:t xml:space="preserve"> veintitrés de enero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los documentos denominados</w:t>
      </w:r>
      <w:r w:rsidR="00343CCF">
        <w:rPr>
          <w:rFonts w:eastAsia="Palatino Linotype" w:cs="Palatino Linotype"/>
          <w:color w:val="000000" w:themeColor="text1"/>
          <w:lang w:val="es-ES"/>
        </w:rPr>
        <w:t xml:space="preserve"> </w:t>
      </w:r>
      <w:r w:rsidR="00343CCF">
        <w:rPr>
          <w:rFonts w:eastAsia="Palatino Linotype" w:cs="Palatino Linotype"/>
          <w:b/>
          <w:bCs/>
          <w:color w:val="000000" w:themeColor="text1"/>
          <w:lang w:val="es-ES"/>
        </w:rPr>
        <w:t>«</w:t>
      </w:r>
      <w:r w:rsidR="00D0490C" w:rsidRPr="00D0490C">
        <w:rPr>
          <w:rFonts w:eastAsia="Palatino Linotype" w:cs="Palatino Linotype"/>
          <w:b/>
          <w:bCs/>
          <w:color w:val="000000" w:themeColor="text1"/>
          <w:lang w:val="es-ES"/>
        </w:rPr>
        <w:t>INFORME JUSTIFICADO.pdf</w:t>
      </w:r>
      <w:r w:rsidR="00343CCF" w:rsidRPr="1064B07E">
        <w:rPr>
          <w:rFonts w:eastAsia="Palatino Linotype" w:cs="Palatino Linotype"/>
          <w:b/>
          <w:bCs/>
          <w:color w:val="000000" w:themeColor="text1"/>
          <w:lang w:val="es-ES"/>
        </w:rPr>
        <w:t>»</w:t>
      </w:r>
      <w:r w:rsidR="00D0490C">
        <w:rPr>
          <w:rFonts w:eastAsia="Palatino Linotype" w:cs="Palatino Linotype"/>
          <w:b/>
          <w:bCs/>
          <w:color w:val="000000" w:themeColor="text1"/>
          <w:lang w:val="es-ES"/>
        </w:rPr>
        <w:t xml:space="preserve"> </w:t>
      </w:r>
      <w:r w:rsidR="00D0490C" w:rsidRPr="00D0490C">
        <w:rPr>
          <w:rFonts w:eastAsia="Palatino Linotype" w:cs="Palatino Linotype"/>
          <w:color w:val="000000" w:themeColor="text1"/>
          <w:lang w:val="es-ES"/>
        </w:rPr>
        <w:t>(por triplicado)</w:t>
      </w:r>
      <w:r w:rsidR="00343CCF">
        <w:rPr>
          <w:rFonts w:eastAsia="Palatino Linotype" w:cs="Palatino Linotype"/>
          <w:color w:val="000000" w:themeColor="text1"/>
          <w:lang w:val="es-ES"/>
        </w:rPr>
        <w:t xml:space="preserve">, </w:t>
      </w:r>
      <w:r w:rsidR="00343CCF">
        <w:rPr>
          <w:rFonts w:eastAsia="Palatino Linotype" w:cs="Palatino Linotype"/>
          <w:b/>
          <w:bCs/>
          <w:color w:val="000000" w:themeColor="text1"/>
          <w:lang w:val="es-ES"/>
        </w:rPr>
        <w:t>«</w:t>
      </w:r>
      <w:r w:rsidR="0012311A" w:rsidRPr="0012311A">
        <w:rPr>
          <w:rFonts w:eastAsia="Palatino Linotype" w:cs="Palatino Linotype"/>
          <w:b/>
          <w:bCs/>
          <w:color w:val="000000" w:themeColor="text1"/>
          <w:lang w:val="es-ES"/>
        </w:rPr>
        <w:t>Anexo 1 SAIMEX 00070</w:t>
      </w:r>
      <w:r w:rsidR="00343CCF" w:rsidRPr="4DD9124E">
        <w:rPr>
          <w:rFonts w:eastAsia="Palatino Linotype" w:cs="Palatino Linotype"/>
          <w:b/>
          <w:bCs/>
          <w:color w:val="000000" w:themeColor="text1"/>
          <w:lang w:val="es-ES"/>
        </w:rPr>
        <w:t>.pdf</w:t>
      </w:r>
      <w:r w:rsidR="00343CCF" w:rsidRPr="1064B07E">
        <w:rPr>
          <w:rFonts w:eastAsia="Palatino Linotype" w:cs="Palatino Linotype"/>
          <w:b/>
          <w:bCs/>
          <w:color w:val="000000" w:themeColor="text1"/>
          <w:lang w:val="es-ES"/>
        </w:rPr>
        <w:t>»</w:t>
      </w:r>
      <w:r w:rsidR="00343CCF">
        <w:rPr>
          <w:rFonts w:eastAsia="Palatino Linotype" w:cs="Palatino Linotype"/>
          <w:color w:val="000000" w:themeColor="text1"/>
          <w:lang w:val="es-ES"/>
        </w:rPr>
        <w:t xml:space="preserve">, </w:t>
      </w:r>
      <w:r w:rsidR="00343CCF">
        <w:rPr>
          <w:rFonts w:eastAsia="Palatino Linotype" w:cs="Palatino Linotype"/>
          <w:b/>
          <w:bCs/>
          <w:color w:val="000000" w:themeColor="text1"/>
          <w:lang w:val="es-ES"/>
        </w:rPr>
        <w:t>«</w:t>
      </w:r>
      <w:r w:rsidR="000A1A82" w:rsidRPr="000A1A82">
        <w:rPr>
          <w:rFonts w:eastAsia="Palatino Linotype" w:cs="Palatino Linotype"/>
          <w:b/>
          <w:bCs/>
          <w:color w:val="000000" w:themeColor="text1"/>
          <w:lang w:val="es-ES"/>
        </w:rPr>
        <w:t>Anexo 2 OFICIO 1234 SAIMEX 00070</w:t>
      </w:r>
      <w:r w:rsidR="00343CCF" w:rsidRPr="4DD9124E">
        <w:rPr>
          <w:rFonts w:eastAsia="Palatino Linotype" w:cs="Palatino Linotype"/>
          <w:b/>
          <w:bCs/>
          <w:color w:val="000000" w:themeColor="text1"/>
          <w:lang w:val="es-ES"/>
        </w:rPr>
        <w:t>.pdf</w:t>
      </w:r>
      <w:r w:rsidR="00343CCF" w:rsidRPr="1064B07E">
        <w:rPr>
          <w:rFonts w:eastAsia="Palatino Linotype" w:cs="Palatino Linotype"/>
          <w:b/>
          <w:bCs/>
          <w:color w:val="000000" w:themeColor="text1"/>
          <w:lang w:val="es-ES"/>
        </w:rPr>
        <w:t>»</w:t>
      </w:r>
      <w:r w:rsidR="00343CCF">
        <w:rPr>
          <w:rFonts w:eastAsia="Palatino Linotype" w:cs="Palatino Linotype"/>
          <w:color w:val="000000" w:themeColor="text1"/>
          <w:lang w:val="es-ES"/>
        </w:rPr>
        <w:t xml:space="preserve">, </w:t>
      </w:r>
      <w:r w:rsidR="00E2325C">
        <w:rPr>
          <w:rFonts w:eastAsia="Palatino Linotype" w:cs="Palatino Linotype"/>
          <w:b/>
          <w:bCs/>
          <w:color w:val="000000" w:themeColor="text1"/>
          <w:lang w:val="es-ES"/>
        </w:rPr>
        <w:t>«</w:t>
      </w:r>
      <w:r w:rsidR="00034EB9" w:rsidRPr="00034EB9">
        <w:rPr>
          <w:rFonts w:eastAsia="Palatino Linotype" w:cs="Palatino Linotype"/>
          <w:b/>
          <w:bCs/>
          <w:color w:val="000000" w:themeColor="text1"/>
          <w:lang w:val="es-ES"/>
        </w:rPr>
        <w:t>Anexo 3 OFICIO 159 INFORME SUB.SERVICIOS EDUCATIVOS</w:t>
      </w:r>
      <w:r w:rsidR="00E2325C" w:rsidRPr="4DD9124E">
        <w:rPr>
          <w:rFonts w:eastAsia="Palatino Linotype" w:cs="Palatino Linotype"/>
          <w:b/>
          <w:bCs/>
          <w:color w:val="000000" w:themeColor="text1"/>
          <w:lang w:val="es-ES"/>
        </w:rPr>
        <w:t>.pdf</w:t>
      </w:r>
      <w:r w:rsidR="00E2325C" w:rsidRPr="1064B07E">
        <w:rPr>
          <w:rFonts w:eastAsia="Palatino Linotype" w:cs="Palatino Linotype"/>
          <w:b/>
          <w:bCs/>
          <w:color w:val="000000" w:themeColor="text1"/>
          <w:lang w:val="es-ES"/>
        </w:rPr>
        <w:t>»</w:t>
      </w:r>
      <w:r w:rsidR="00E2325C">
        <w:rPr>
          <w:rFonts w:eastAsia="Palatino Linotype" w:cs="Palatino Linotype"/>
          <w:color w:val="000000" w:themeColor="text1"/>
          <w:lang w:val="es-ES"/>
        </w:rPr>
        <w:t xml:space="preserve">, </w:t>
      </w:r>
      <w:r w:rsidR="00E2325C">
        <w:rPr>
          <w:rFonts w:eastAsia="Palatino Linotype" w:cs="Palatino Linotype"/>
          <w:b/>
          <w:bCs/>
          <w:color w:val="000000" w:themeColor="text1"/>
          <w:lang w:val="es-ES"/>
        </w:rPr>
        <w:t>«</w:t>
      </w:r>
      <w:r w:rsidR="00924443" w:rsidRPr="00924443">
        <w:rPr>
          <w:rFonts w:eastAsia="Palatino Linotype" w:cs="Palatino Linotype"/>
          <w:b/>
          <w:bCs/>
          <w:color w:val="000000" w:themeColor="text1"/>
          <w:lang w:val="es-ES"/>
        </w:rPr>
        <w:t>Anexo 4 ACTA 28° EXT C.T.</w:t>
      </w:r>
      <w:r w:rsidRPr="4DD9124E">
        <w:rPr>
          <w:rFonts w:eastAsia="Palatino Linotype" w:cs="Palatino Linotype"/>
          <w:b/>
          <w:bCs/>
          <w:color w:val="000000" w:themeColor="text1"/>
          <w:lang w:val="es-ES"/>
        </w:rPr>
        <w:t>.</w:t>
      </w:r>
      <w:proofErr w:type="spellStart"/>
      <w:r w:rsidRPr="4DD9124E">
        <w:rPr>
          <w:rFonts w:eastAsia="Palatino Linotype" w:cs="Palatino Linotype"/>
          <w:b/>
          <w:bCs/>
          <w:color w:val="000000" w:themeColor="text1"/>
          <w:lang w:val="es-ES"/>
        </w:rPr>
        <w:t>pdf</w:t>
      </w:r>
      <w:proofErr w:type="spellEnd"/>
      <w:r w:rsidRPr="1064B07E">
        <w:rPr>
          <w:rFonts w:eastAsia="Palatino Linotype" w:cs="Palatino Linotype"/>
          <w:b/>
          <w:bCs/>
          <w:color w:val="000000" w:themeColor="text1"/>
          <w:lang w:val="es-ES"/>
        </w:rPr>
        <w:t>»</w:t>
      </w:r>
      <w:r>
        <w:rPr>
          <w:rFonts w:eastAsia="Palatino Linotype" w:cs="Palatino Linotype"/>
          <w:color w:val="000000" w:themeColor="text1"/>
          <w:lang w:val="es-ES"/>
        </w:rPr>
        <w:t xml:space="preserve"> y </w:t>
      </w:r>
      <w:r w:rsidR="00E2325C">
        <w:rPr>
          <w:rFonts w:eastAsia="Palatino Linotype" w:cs="Palatino Linotype"/>
          <w:b/>
          <w:bCs/>
          <w:color w:val="000000" w:themeColor="text1"/>
          <w:lang w:val="es-ES"/>
        </w:rPr>
        <w:t>«</w:t>
      </w:r>
      <w:r w:rsidR="00D357F0" w:rsidRPr="00D357F0">
        <w:rPr>
          <w:rFonts w:eastAsia="Palatino Linotype" w:cs="Palatino Linotype"/>
          <w:b/>
          <w:bCs/>
          <w:color w:val="000000" w:themeColor="text1"/>
          <w:lang w:val="es-ES"/>
        </w:rPr>
        <w:t>Anexo 5 OFICIO 1316 RESPUESTA SAIMEX 00070</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sidR="00FE44D5">
        <w:rPr>
          <w:rFonts w:eastAsia="Palatino Linotype" w:cs="Palatino Linotype"/>
          <w:b/>
          <w:bCs/>
          <w:color w:val="000000" w:themeColor="text1"/>
          <w:lang w:val="es-ES"/>
        </w:rPr>
        <w:t xml:space="preserve"> </w:t>
      </w:r>
      <w:r w:rsidR="00FE44D5" w:rsidRPr="00FE44D5">
        <w:rPr>
          <w:rFonts w:eastAsia="Palatino Linotype" w:cs="Palatino Linotype"/>
          <w:color w:val="000000" w:themeColor="text1"/>
          <w:lang w:val="es-ES"/>
        </w:rPr>
        <w:t>(estos cinco últimos por duplicado)</w:t>
      </w:r>
      <w:r>
        <w:rPr>
          <w:rFonts w:eastAsia="Palatino Linotype" w:cs="Palatino Linotype"/>
          <w:color w:val="000000" w:themeColor="text1"/>
          <w:lang w:val="es-ES"/>
        </w:rPr>
        <w:t>, los cuales fueron puestos</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w:t>
      </w:r>
      <w:r w:rsidR="00E2325C">
        <w:rPr>
          <w:rFonts w:eastAsia="Palatino Linotype" w:cs="Palatino Linotype"/>
          <w:color w:val="000000" w:themeColor="text1"/>
          <w:lang w:val="es-ES"/>
        </w:rPr>
        <w:t xml:space="preserve">mediante acuerdo de fecha </w:t>
      </w:r>
      <w:r w:rsidR="007F7D2F">
        <w:rPr>
          <w:rFonts w:eastAsia="Palatino Linotype" w:cs="Palatino Linotype"/>
          <w:color w:val="000000" w:themeColor="text1"/>
          <w:lang w:val="es-ES"/>
        </w:rPr>
        <w:t>veintisiete de enero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w:t>
      </w:r>
      <w:r w:rsidRPr="1064B07E">
        <w:rPr>
          <w:rFonts w:eastAsia="Palatino Linotype" w:cs="Palatino Linotype"/>
          <w:color w:val="000000" w:themeColor="text1"/>
          <w:lang w:val="es-ES"/>
        </w:rPr>
        <w:lastRenderedPageBreak/>
        <w:t>México y Municipios; y se otorgó al particular un término de tres días para manifestar lo que a su derecho conviniera</w:t>
      </w:r>
      <w:r w:rsidR="00995AE3">
        <w:rPr>
          <w:rFonts w:eastAsia="Palatino Linotype" w:cs="Palatino Linotype"/>
          <w:color w:val="000000" w:themeColor="text1"/>
          <w:lang w:val="es-ES"/>
        </w:rPr>
        <w:t xml:space="preserve">; cabe señalar que los documentos </w:t>
      </w:r>
      <w:r w:rsidR="00400C5B">
        <w:rPr>
          <w:rFonts w:eastAsia="Palatino Linotype" w:cs="Palatino Linotype"/>
          <w:color w:val="000000" w:themeColor="text1"/>
          <w:lang w:val="es-ES"/>
        </w:rPr>
        <w:t xml:space="preserve">identificados como Anexo 4 no </w:t>
      </w:r>
      <w:r w:rsidR="00AC4579">
        <w:rPr>
          <w:rFonts w:eastAsia="Palatino Linotype" w:cs="Palatino Linotype"/>
          <w:color w:val="000000" w:themeColor="text1"/>
          <w:lang w:val="es-ES"/>
        </w:rPr>
        <w:t>fueron puestos a la vista, pues se considera que contienen datos personales relativos a otras solicitudes de información</w:t>
      </w:r>
      <w:r w:rsidRPr="1064B07E">
        <w:rPr>
          <w:rFonts w:eastAsia="Palatino Linotype" w:cs="Palatino Linotype"/>
          <w:color w:val="000000" w:themeColor="text1"/>
          <w:lang w:val="es-ES"/>
        </w:rPr>
        <w:t xml:space="preserve">.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CC2416">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6922F5" w:rsidRDefault="00E27953" w:rsidP="006922F5">
      <w:pPr>
        <w:pStyle w:val="Ttulo2"/>
        <w:rPr>
          <w:rFonts w:eastAsia="Palatino Linotype"/>
        </w:rPr>
      </w:pPr>
      <w:r w:rsidRPr="006922F5">
        <w:rPr>
          <w:rFonts w:eastAsia="Palatino Linotype"/>
        </w:rPr>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3351B36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D78A3">
        <w:rPr>
          <w:rFonts w:eastAsia="Palatino Linotype" w:cs="Palatino Linotype"/>
          <w:color w:val="000000"/>
          <w:szCs w:val="24"/>
        </w:rPr>
        <w:t xml:space="preserve"> </w:t>
      </w:r>
      <w:r w:rsidR="00140A84">
        <w:rPr>
          <w:rFonts w:eastAsia="Palatino Linotype" w:cs="Palatino Linotype"/>
          <w:color w:val="000000"/>
          <w:szCs w:val="24"/>
        </w:rPr>
        <w:t>seis de enero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w:t>
      </w:r>
      <w:r w:rsidRPr="00264613">
        <w:rPr>
          <w:rFonts w:eastAsia="Palatino Linotype" w:cs="Palatino Linotype"/>
          <w:color w:val="000000"/>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4339F9EF" w14:textId="77777777" w:rsidR="00341027" w:rsidRPr="00341027" w:rsidRDefault="00341027" w:rsidP="00341027">
      <w:pPr>
        <w:pStyle w:val="Ttulo2"/>
        <w:rPr>
          <w:rFonts w:eastAsia="Aptos"/>
        </w:rPr>
      </w:pPr>
      <w:r w:rsidRPr="00341027">
        <w:rPr>
          <w:rFonts w:eastAsia="Aptos"/>
        </w:rPr>
        <w:t xml:space="preserve">TERCERO. Cuestiones de previo y especial pronunciamiento. </w:t>
      </w:r>
    </w:p>
    <w:p w14:paraId="22362BF4" w14:textId="77777777" w:rsidR="00341027" w:rsidRPr="00341027" w:rsidRDefault="00341027" w:rsidP="00341027">
      <w:pPr>
        <w:rPr>
          <w:rFonts w:eastAsia="Palatino Linotype" w:cs="Palatino Linotype"/>
          <w:szCs w:val="24"/>
        </w:rPr>
      </w:pPr>
      <w:r w:rsidRPr="00341027">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340F939" w14:textId="77777777" w:rsidR="00341027" w:rsidRPr="00341027" w:rsidRDefault="00341027" w:rsidP="00341027">
      <w:pPr>
        <w:rPr>
          <w:rFonts w:eastAsia="Palatino Linotype" w:cs="Palatino Linotype"/>
          <w:szCs w:val="24"/>
        </w:rPr>
      </w:pPr>
    </w:p>
    <w:p w14:paraId="3EA5C16B"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 xml:space="preserve">Artículo 180. </w:t>
      </w:r>
      <w:r w:rsidRPr="00341027">
        <w:rPr>
          <w:rFonts w:eastAsia="Palatino Linotype" w:cs="Palatino Linotype"/>
          <w:i/>
          <w:sz w:val="22"/>
        </w:rPr>
        <w:t>El recurso de revisión contendrá:</w:t>
      </w:r>
    </w:p>
    <w:p w14:paraId="77FA0B2C"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I. El sujeto obligado ante la cual se presentó la solicitud;</w:t>
      </w:r>
    </w:p>
    <w:p w14:paraId="4E8B8700"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II. El nombre del solicitante que recurre</w:t>
      </w:r>
      <w:r w:rsidRPr="00341027">
        <w:rPr>
          <w:rFonts w:eastAsia="Palatino Linotype" w:cs="Palatino Linotype"/>
          <w:i/>
          <w:sz w:val="22"/>
        </w:rPr>
        <w:t xml:space="preserve"> o de su representante y, en su caso, del tercero interesado, así como la dirección o medio que señale para recibir notificaciones;</w:t>
      </w:r>
    </w:p>
    <w:p w14:paraId="59C6FA1E"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III. El número de folio de respuesta de la solicitud de acceso;</w:t>
      </w:r>
    </w:p>
    <w:p w14:paraId="4176390D"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IV. La fecha en que fue notificada la respuesta al solicitante o tuvo conocimiento del acto reclamado, o de presentación de la solicitud, en caso de falta de respuesta;</w:t>
      </w:r>
    </w:p>
    <w:p w14:paraId="6F776DA1"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lastRenderedPageBreak/>
        <w:t>V. El acto que se recurre;</w:t>
      </w:r>
    </w:p>
    <w:p w14:paraId="53B5A562"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VI. Las razones o motivos de inconformidad;</w:t>
      </w:r>
    </w:p>
    <w:p w14:paraId="7A969004"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VII. La copia de la respuesta que se impugna y, en su caso, de la notificación correspondiente, en el caso de respuesta de la solicitud; y</w:t>
      </w:r>
    </w:p>
    <w:p w14:paraId="7D1FED79"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VIII. Firma del recurrente, en su caso, cuando se presente por escrito, requisito sin el cual se dará trámite al recurso.</w:t>
      </w:r>
    </w:p>
    <w:p w14:paraId="4CE63D42" w14:textId="77777777" w:rsidR="00341027" w:rsidRPr="00341027" w:rsidRDefault="00341027" w:rsidP="00341027">
      <w:pPr>
        <w:spacing w:line="240" w:lineRule="auto"/>
        <w:ind w:left="567" w:right="567"/>
        <w:rPr>
          <w:rFonts w:eastAsia="Palatino Linotype" w:cs="Palatino Linotype"/>
          <w:i/>
          <w:sz w:val="22"/>
        </w:rPr>
      </w:pPr>
    </w:p>
    <w:p w14:paraId="37C8E205"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Adicionalmente, se podrán anexar las pruebas y demás elementos que considere procedentes someter a juicio del Instituto.</w:t>
      </w:r>
    </w:p>
    <w:p w14:paraId="3093B9E0" w14:textId="77777777" w:rsidR="00341027" w:rsidRPr="00341027" w:rsidRDefault="00341027" w:rsidP="00341027">
      <w:pPr>
        <w:spacing w:line="240" w:lineRule="auto"/>
        <w:ind w:left="567" w:right="567"/>
        <w:rPr>
          <w:rFonts w:eastAsia="Palatino Linotype" w:cs="Palatino Linotype"/>
          <w:i/>
          <w:sz w:val="22"/>
        </w:rPr>
      </w:pPr>
    </w:p>
    <w:p w14:paraId="2E4E9AF8"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En ningún caso será necesario que el particular ratifique el recurso de revisión interpuesto.</w:t>
      </w:r>
    </w:p>
    <w:p w14:paraId="189BF8B5" w14:textId="77777777" w:rsidR="00341027" w:rsidRPr="00341027" w:rsidRDefault="00341027" w:rsidP="00341027">
      <w:pPr>
        <w:spacing w:line="240" w:lineRule="auto"/>
        <w:ind w:left="567" w:right="567"/>
        <w:rPr>
          <w:rFonts w:eastAsia="Palatino Linotype" w:cs="Palatino Linotype"/>
          <w:i/>
          <w:sz w:val="22"/>
        </w:rPr>
      </w:pPr>
    </w:p>
    <w:p w14:paraId="32A0FEB6" w14:textId="77777777" w:rsidR="00341027" w:rsidRPr="00341027" w:rsidRDefault="00341027" w:rsidP="00341027">
      <w:pPr>
        <w:spacing w:line="240" w:lineRule="auto"/>
        <w:ind w:left="567" w:right="567"/>
        <w:rPr>
          <w:rFonts w:eastAsia="Palatino Linotype" w:cs="Palatino Linotype"/>
          <w:i/>
          <w:iCs/>
          <w:sz w:val="22"/>
          <w:lang w:val="es-ES"/>
        </w:rPr>
      </w:pPr>
      <w:r w:rsidRPr="00341027">
        <w:rPr>
          <w:rFonts w:eastAsia="Palatino Linotype" w:cs="Palatino Linotype"/>
          <w:b/>
          <w:bCs/>
          <w:i/>
          <w:iCs/>
          <w:sz w:val="22"/>
          <w:lang w:val="es-ES"/>
        </w:rPr>
        <w:t>En caso de que el recurso se interponga de manera electrónica no será indispensable que contengan los requisitos establecidos en las fracciones II</w:t>
      </w:r>
      <w:r w:rsidRPr="00341027">
        <w:rPr>
          <w:rFonts w:eastAsia="Palatino Linotype" w:cs="Palatino Linotype"/>
          <w:i/>
          <w:iCs/>
          <w:sz w:val="22"/>
          <w:lang w:val="es-ES"/>
        </w:rPr>
        <w:t>, IV, VII y VIII.</w:t>
      </w:r>
    </w:p>
    <w:p w14:paraId="6558667B" w14:textId="77777777" w:rsidR="00341027" w:rsidRPr="00341027" w:rsidRDefault="00341027" w:rsidP="00341027">
      <w:pPr>
        <w:rPr>
          <w:rFonts w:eastAsia="Palatino Linotype" w:cs="Palatino Linotype"/>
          <w:b/>
          <w:i/>
          <w:szCs w:val="24"/>
        </w:rPr>
      </w:pPr>
    </w:p>
    <w:p w14:paraId="0B6058C6" w14:textId="38B6F845" w:rsidR="00341027" w:rsidRPr="00341027" w:rsidRDefault="00341027" w:rsidP="00341027">
      <w:pPr>
        <w:rPr>
          <w:rFonts w:eastAsia="Palatino Linotype" w:cs="Palatino Linotype"/>
          <w:szCs w:val="24"/>
          <w:lang w:val="es-ES"/>
        </w:rPr>
      </w:pPr>
      <w:r w:rsidRPr="00341027">
        <w:rPr>
          <w:rFonts w:eastAsia="Palatino Linotype" w:cs="Palatino Linotype"/>
          <w:szCs w:val="24"/>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A3A607A" w14:textId="77777777" w:rsidR="00341027" w:rsidRPr="00341027" w:rsidRDefault="00341027" w:rsidP="00341027">
      <w:pPr>
        <w:rPr>
          <w:rFonts w:eastAsia="Palatino Linotype" w:cs="Palatino Linotype"/>
          <w:szCs w:val="24"/>
        </w:rPr>
      </w:pPr>
    </w:p>
    <w:p w14:paraId="7C93D2CD"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Artículo 155.</w:t>
      </w:r>
      <w:r w:rsidRPr="00341027">
        <w:rPr>
          <w:rFonts w:eastAsia="Palatino Linotype" w:cs="Palatino Linotype"/>
          <w:i/>
          <w:sz w:val="22"/>
        </w:rPr>
        <w:t xml:space="preserve"> […]</w:t>
      </w:r>
    </w:p>
    <w:p w14:paraId="4E0B024D" w14:textId="77777777" w:rsidR="00341027" w:rsidRPr="00341027" w:rsidRDefault="00341027" w:rsidP="00341027">
      <w:pPr>
        <w:spacing w:line="240" w:lineRule="auto"/>
        <w:ind w:left="567" w:right="567"/>
        <w:rPr>
          <w:rFonts w:eastAsia="Palatino Linotype" w:cs="Palatino Linotype"/>
          <w:i/>
          <w:sz w:val="22"/>
        </w:rPr>
      </w:pPr>
    </w:p>
    <w:p w14:paraId="17641952"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62C0DFE"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1321B3C0" w14:textId="77777777" w:rsidR="00341027" w:rsidRPr="00341027" w:rsidRDefault="00341027" w:rsidP="00341027">
      <w:pPr>
        <w:rPr>
          <w:rFonts w:eastAsia="Palatino Linotype" w:cs="Palatino Linotype"/>
          <w:szCs w:val="24"/>
        </w:rPr>
      </w:pPr>
    </w:p>
    <w:p w14:paraId="0EF98493" w14:textId="77777777" w:rsidR="00341027" w:rsidRPr="00341027" w:rsidRDefault="00341027" w:rsidP="00341027">
      <w:pPr>
        <w:rPr>
          <w:rFonts w:eastAsia="Palatino Linotype" w:cs="Palatino Linotype"/>
          <w:szCs w:val="24"/>
        </w:rPr>
      </w:pPr>
      <w:r w:rsidRPr="00341027">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55FBB3F" w14:textId="77777777" w:rsidR="00341027" w:rsidRPr="00341027" w:rsidRDefault="00341027" w:rsidP="00341027">
      <w:pPr>
        <w:rPr>
          <w:rFonts w:eastAsia="Palatino Linotype" w:cs="Palatino Linotype"/>
          <w:szCs w:val="24"/>
        </w:rPr>
      </w:pPr>
    </w:p>
    <w:p w14:paraId="149F0A13" w14:textId="77777777" w:rsidR="00341027" w:rsidRPr="00341027" w:rsidRDefault="00341027" w:rsidP="00341027">
      <w:pPr>
        <w:spacing w:line="240" w:lineRule="auto"/>
        <w:ind w:left="567" w:right="567"/>
        <w:jc w:val="center"/>
        <w:rPr>
          <w:rFonts w:eastAsia="Palatino Linotype" w:cs="Palatino Linotype"/>
          <w:b/>
          <w:i/>
          <w:sz w:val="22"/>
          <w:u w:val="single"/>
        </w:rPr>
      </w:pPr>
      <w:r w:rsidRPr="00341027">
        <w:rPr>
          <w:rFonts w:eastAsia="Palatino Linotype" w:cs="Palatino Linotype"/>
          <w:b/>
          <w:i/>
          <w:sz w:val="22"/>
          <w:u w:val="single"/>
        </w:rPr>
        <w:t>Constitución Política de los Estados Unidos Mexicanos</w:t>
      </w:r>
    </w:p>
    <w:p w14:paraId="3452387F" w14:textId="77777777" w:rsidR="00341027" w:rsidRPr="00341027" w:rsidRDefault="00341027" w:rsidP="00341027">
      <w:pPr>
        <w:spacing w:line="240" w:lineRule="auto"/>
        <w:ind w:left="567" w:right="567"/>
        <w:rPr>
          <w:rFonts w:eastAsia="Palatino Linotype" w:cs="Palatino Linotype"/>
          <w:i/>
          <w:iCs/>
          <w:sz w:val="22"/>
          <w:lang w:val="es-ES"/>
        </w:rPr>
      </w:pPr>
      <w:r w:rsidRPr="00341027">
        <w:rPr>
          <w:rFonts w:eastAsia="Palatino Linotype" w:cs="Palatino Linotype"/>
          <w:b/>
          <w:bCs/>
          <w:i/>
          <w:iCs/>
          <w:sz w:val="22"/>
          <w:lang w:val="es-ES"/>
        </w:rPr>
        <w:t>Artículo 6</w:t>
      </w:r>
      <w:r w:rsidRPr="00341027">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14E1F73"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3D196B46"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 xml:space="preserve">Para efectos de lo dispuesto en el presente artículo se observará lo siguiente: </w:t>
      </w:r>
    </w:p>
    <w:p w14:paraId="133536DF"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B86C5B3"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7C5B692C"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59DEB4A5"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FC4FAED" w14:textId="77777777" w:rsidR="00341027" w:rsidRPr="00341027" w:rsidRDefault="00341027" w:rsidP="00341027">
      <w:pPr>
        <w:spacing w:line="240" w:lineRule="auto"/>
        <w:ind w:left="567" w:right="567"/>
        <w:rPr>
          <w:rFonts w:eastAsia="Palatino Linotype" w:cs="Palatino Linotype"/>
          <w:i/>
          <w:sz w:val="22"/>
        </w:rPr>
      </w:pPr>
    </w:p>
    <w:p w14:paraId="52DB3FE5" w14:textId="77777777" w:rsidR="00341027" w:rsidRPr="00341027" w:rsidRDefault="00341027" w:rsidP="00341027">
      <w:pPr>
        <w:spacing w:line="240" w:lineRule="auto"/>
        <w:ind w:left="567" w:right="567"/>
        <w:jc w:val="center"/>
        <w:rPr>
          <w:rFonts w:eastAsia="Palatino Linotype" w:cs="Palatino Linotype"/>
          <w:b/>
          <w:i/>
          <w:sz w:val="22"/>
          <w:u w:val="single"/>
        </w:rPr>
      </w:pPr>
      <w:r w:rsidRPr="00341027">
        <w:rPr>
          <w:rFonts w:eastAsia="Palatino Linotype" w:cs="Palatino Linotype"/>
          <w:b/>
          <w:i/>
          <w:sz w:val="22"/>
          <w:u w:val="single"/>
        </w:rPr>
        <w:t>Constitución Política del Estado Libre y Soberano de México</w:t>
      </w:r>
    </w:p>
    <w:p w14:paraId="402F2050"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Artículo 5</w:t>
      </w:r>
      <w:r w:rsidRPr="00341027">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AF77B05"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3337667A"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F63334E"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4BB42122"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8680179" w14:textId="77777777" w:rsidR="00341027" w:rsidRPr="00341027" w:rsidRDefault="00341027" w:rsidP="00341027">
      <w:pPr>
        <w:spacing w:line="240" w:lineRule="auto"/>
        <w:ind w:left="567" w:right="567"/>
        <w:rPr>
          <w:rFonts w:eastAsia="Palatino Linotype" w:cs="Palatino Linotype"/>
          <w:i/>
          <w:sz w:val="22"/>
        </w:rPr>
      </w:pPr>
    </w:p>
    <w:p w14:paraId="290D5CEB" w14:textId="77777777" w:rsidR="00341027" w:rsidRPr="00341027" w:rsidRDefault="00341027" w:rsidP="00341027">
      <w:pPr>
        <w:spacing w:line="240" w:lineRule="auto"/>
        <w:ind w:left="567" w:right="567"/>
        <w:rPr>
          <w:rFonts w:eastAsia="Palatino Linotype" w:cs="Palatino Linotype"/>
          <w:i/>
          <w:iCs/>
          <w:sz w:val="22"/>
          <w:lang w:val="es-ES"/>
        </w:rPr>
      </w:pPr>
      <w:r w:rsidRPr="00341027">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0B274AC" w14:textId="77777777" w:rsidR="00341027" w:rsidRPr="00341027" w:rsidRDefault="00341027" w:rsidP="00341027">
      <w:pPr>
        <w:spacing w:line="240" w:lineRule="auto"/>
        <w:ind w:left="567" w:right="567"/>
        <w:rPr>
          <w:rFonts w:eastAsia="Palatino Linotype" w:cs="Palatino Linotype"/>
          <w:i/>
          <w:sz w:val="22"/>
        </w:rPr>
      </w:pPr>
    </w:p>
    <w:p w14:paraId="5932A108"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Este derecho se regirá por los principios y bases siguientes:</w:t>
      </w:r>
    </w:p>
    <w:p w14:paraId="065892BE"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0F023202"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III.</w:t>
      </w:r>
      <w:r w:rsidRPr="00341027">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24525EE"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IV.</w:t>
      </w:r>
      <w:r w:rsidRPr="00341027">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1CD05F0"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01697FF0"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VIII.</w:t>
      </w:r>
      <w:r w:rsidRPr="00341027">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75DD30F"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w:t>
      </w:r>
    </w:p>
    <w:p w14:paraId="7576BB1E" w14:textId="77777777" w:rsidR="00341027" w:rsidRPr="00341027" w:rsidRDefault="00341027" w:rsidP="00341027">
      <w:pPr>
        <w:ind w:left="567" w:right="567"/>
        <w:rPr>
          <w:rFonts w:eastAsia="Palatino Linotype" w:cs="Palatino Linotype"/>
          <w:szCs w:val="24"/>
        </w:rPr>
      </w:pPr>
    </w:p>
    <w:p w14:paraId="66F55CF1" w14:textId="77777777" w:rsidR="00341027" w:rsidRPr="00341027" w:rsidRDefault="00341027" w:rsidP="00341027">
      <w:pPr>
        <w:rPr>
          <w:rFonts w:eastAsia="Palatino Linotype" w:cs="Palatino Linotype"/>
          <w:szCs w:val="24"/>
        </w:rPr>
      </w:pPr>
      <w:r w:rsidRPr="00341027">
        <w:rPr>
          <w:rFonts w:eastAsia="Palatino Linotype" w:cs="Palatino Linotype"/>
          <w:szCs w:val="24"/>
        </w:rPr>
        <w:t>Por otra parte, del contenido del artículo 1 de la Constitución Política de los Estados Unidos Mexicanos, se destaca lo siguiente:</w:t>
      </w:r>
    </w:p>
    <w:p w14:paraId="6DFB6AE1" w14:textId="77777777" w:rsidR="00341027" w:rsidRPr="00341027" w:rsidRDefault="00341027" w:rsidP="00341027">
      <w:pPr>
        <w:spacing w:line="240" w:lineRule="auto"/>
        <w:ind w:left="567" w:right="567"/>
        <w:rPr>
          <w:rFonts w:eastAsia="Palatino Linotype" w:cs="Palatino Linotype"/>
          <w:szCs w:val="24"/>
        </w:rPr>
      </w:pPr>
    </w:p>
    <w:p w14:paraId="61403811"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b/>
          <w:i/>
          <w:sz w:val="22"/>
        </w:rPr>
        <w:t>Artículo 1o</w:t>
      </w:r>
      <w:r w:rsidRPr="00341027">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B3C79A" w14:textId="77777777" w:rsidR="00341027" w:rsidRPr="00341027" w:rsidRDefault="00341027" w:rsidP="00341027">
      <w:pPr>
        <w:spacing w:line="240" w:lineRule="auto"/>
        <w:ind w:left="567" w:right="567"/>
        <w:rPr>
          <w:rFonts w:eastAsia="Palatino Linotype" w:cs="Palatino Linotype"/>
          <w:i/>
          <w:sz w:val="22"/>
        </w:rPr>
      </w:pPr>
    </w:p>
    <w:p w14:paraId="46FD6092"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16EA42C" w14:textId="77777777" w:rsidR="00341027" w:rsidRPr="00341027" w:rsidRDefault="00341027" w:rsidP="00341027">
      <w:pPr>
        <w:spacing w:line="240" w:lineRule="auto"/>
        <w:ind w:left="567" w:right="567"/>
        <w:rPr>
          <w:rFonts w:eastAsia="Palatino Linotype" w:cs="Palatino Linotype"/>
          <w:i/>
          <w:sz w:val="22"/>
        </w:rPr>
      </w:pPr>
    </w:p>
    <w:p w14:paraId="0C9CEB61" w14:textId="77777777" w:rsidR="00341027" w:rsidRPr="00341027" w:rsidRDefault="00341027" w:rsidP="00341027">
      <w:pPr>
        <w:spacing w:line="240" w:lineRule="auto"/>
        <w:ind w:left="567" w:right="567"/>
        <w:rPr>
          <w:rFonts w:eastAsia="Palatino Linotype" w:cs="Palatino Linotype"/>
          <w:i/>
          <w:sz w:val="22"/>
        </w:rPr>
      </w:pPr>
      <w:r w:rsidRPr="00341027">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AFE8EF9" w14:textId="77777777" w:rsidR="00341027" w:rsidRPr="00341027" w:rsidRDefault="00341027" w:rsidP="00341027">
      <w:pPr>
        <w:ind w:left="567" w:right="567"/>
        <w:rPr>
          <w:rFonts w:eastAsia="Palatino Linotype" w:cs="Palatino Linotype"/>
          <w:szCs w:val="24"/>
        </w:rPr>
      </w:pPr>
    </w:p>
    <w:p w14:paraId="12BFEEA4" w14:textId="77777777" w:rsidR="00341027" w:rsidRPr="00341027" w:rsidRDefault="00341027" w:rsidP="00341027">
      <w:pPr>
        <w:rPr>
          <w:rFonts w:eastAsia="Palatino Linotype" w:cs="Palatino Linotype"/>
          <w:szCs w:val="24"/>
        </w:rPr>
      </w:pPr>
      <w:r w:rsidRPr="00341027">
        <w:rPr>
          <w:rFonts w:eastAsia="Palatino Linotype" w:cs="Palatino Linotype"/>
          <w:szCs w:val="24"/>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832D554" w14:textId="77777777" w:rsidR="00341027" w:rsidRPr="00341027" w:rsidRDefault="00341027" w:rsidP="00341027">
      <w:pPr>
        <w:rPr>
          <w:rFonts w:eastAsia="Palatino Linotype" w:cs="Palatino Linotype"/>
          <w:szCs w:val="24"/>
        </w:rPr>
      </w:pPr>
    </w:p>
    <w:p w14:paraId="012EE9DC" w14:textId="77777777" w:rsidR="00341027" w:rsidRPr="00341027" w:rsidRDefault="00341027" w:rsidP="00341027">
      <w:r w:rsidRPr="00341027">
        <w:t>En conclusión, se cubrieron los requisitos de procedencia y procedibilidad, conforme a las constancias que obran en el expediente.</w:t>
      </w:r>
    </w:p>
    <w:p w14:paraId="061BB6A9" w14:textId="77777777" w:rsidR="00734212" w:rsidRDefault="00734212" w:rsidP="006922F5"/>
    <w:p w14:paraId="34F3CDA7" w14:textId="06B36B4C" w:rsidR="003848AA" w:rsidRPr="00C82353" w:rsidRDefault="00341027"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947320F" w14:textId="77777777" w:rsidR="007809D7" w:rsidRPr="006922F5" w:rsidRDefault="007809D7" w:rsidP="007809D7">
      <w:pPr>
        <w:pStyle w:val="Ttulo2"/>
        <w:rPr>
          <w:rFonts w:eastAsia="Palatino Linotype"/>
        </w:rPr>
      </w:pPr>
      <w:r w:rsidRPr="345B57CE">
        <w:rPr>
          <w:rFonts w:eastAsia="Palatino Linotype"/>
        </w:rPr>
        <w:lastRenderedPageBreak/>
        <w:t>QUINTO. Análisis de la causal de sobreseimiento.</w:t>
      </w:r>
    </w:p>
    <w:p w14:paraId="4B5841B7" w14:textId="77777777" w:rsidR="007809D7" w:rsidRPr="00C82353" w:rsidRDefault="007809D7" w:rsidP="007809D7">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3DDE246" w14:textId="77777777" w:rsidR="007809D7" w:rsidRPr="00C82353" w:rsidRDefault="007809D7" w:rsidP="007809D7">
      <w:pPr>
        <w:rPr>
          <w:rFonts w:eastAsiaTheme="minorHAnsi" w:cstheme="minorBidi"/>
          <w:szCs w:val="24"/>
          <w:lang w:eastAsia="en-US"/>
        </w:rPr>
      </w:pPr>
    </w:p>
    <w:p w14:paraId="423E5446" w14:textId="02AD58BA" w:rsidR="007809D7" w:rsidRPr="00C82353" w:rsidRDefault="007809D7" w:rsidP="007809D7">
      <w:pPr>
        <w:rPr>
          <w:rFonts w:eastAsiaTheme="minorEastAsia" w:cstheme="minorBidi"/>
          <w:lang w:val="es-ES" w:eastAsia="en-US"/>
        </w:rPr>
      </w:pPr>
      <w:r w:rsidRPr="1923E2E8">
        <w:rPr>
          <w:rFonts w:eastAsiaTheme="minorEastAsia" w:cstheme="minorBidi"/>
          <w:lang w:val="es-ES" w:eastAsia="en-US"/>
        </w:rPr>
        <w:t xml:space="preserve">En esa tesitura, la Ley de Transparencia de la entidad, en su artículo 192, contempla la figura jurídica del sobreseimiento y específicamente en su hipótesis inmersa en la fracción </w:t>
      </w:r>
      <w:r w:rsidR="003C6941">
        <w:rPr>
          <w:rFonts w:eastAsiaTheme="minorEastAsia" w:cstheme="minorBidi"/>
          <w:lang w:val="es-ES" w:eastAsia="en-US"/>
        </w:rPr>
        <w:t>V</w:t>
      </w:r>
      <w:r w:rsidRPr="1923E2E8">
        <w:rPr>
          <w:rFonts w:eastAsiaTheme="minorEastAsia" w:cstheme="minorBidi"/>
          <w:lang w:val="es-ES" w:eastAsia="en-US"/>
        </w:rPr>
        <w:t xml:space="preserve"> refiere que se sobreseerá el asunto cuando</w:t>
      </w:r>
      <w:r w:rsidR="003C6941">
        <w:rPr>
          <w:rFonts w:eastAsiaTheme="minorEastAsia" w:cstheme="minorBidi"/>
          <w:lang w:val="es-ES" w:eastAsia="en-US"/>
        </w:rPr>
        <w:t xml:space="preserve">, por cualquier motivo, </w:t>
      </w:r>
      <w:r w:rsidRPr="1923E2E8">
        <w:rPr>
          <w:rFonts w:eastAsiaTheme="minorEastAsia" w:cstheme="minorBidi"/>
          <w:lang w:val="es-ES" w:eastAsia="en-US"/>
        </w:rPr>
        <w:t>el recurso de revisión quede sin materia.</w:t>
      </w:r>
    </w:p>
    <w:p w14:paraId="6C33C7C9" w14:textId="77777777" w:rsidR="007809D7" w:rsidRPr="00C82353" w:rsidRDefault="007809D7" w:rsidP="007809D7">
      <w:pPr>
        <w:rPr>
          <w:rFonts w:eastAsiaTheme="minorHAnsi" w:cstheme="minorBidi"/>
          <w:szCs w:val="24"/>
          <w:lang w:eastAsia="en-US"/>
        </w:rPr>
      </w:pPr>
    </w:p>
    <w:p w14:paraId="1984595E" w14:textId="6D7152A9" w:rsidR="007809D7" w:rsidRPr="00C82353" w:rsidRDefault="007809D7" w:rsidP="007809D7">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expediente electrónico a fin de establecer </w:t>
      </w:r>
      <w:r w:rsidR="003817FE">
        <w:rPr>
          <w:rFonts w:eastAsiaTheme="minorHAnsi" w:cstheme="minorBidi"/>
          <w:szCs w:val="24"/>
          <w:lang w:eastAsia="en-US"/>
        </w:rPr>
        <w:t xml:space="preserve">la procedencia del sobreseimiento </w:t>
      </w:r>
      <w:r w:rsidR="00BE503D">
        <w:rPr>
          <w:rFonts w:eastAsiaTheme="minorHAnsi" w:cstheme="minorBidi"/>
          <w:szCs w:val="24"/>
          <w:lang w:eastAsia="en-US"/>
        </w:rPr>
        <w:t>conforme al</w:t>
      </w:r>
      <w:r w:rsidR="003F446E">
        <w:rPr>
          <w:rFonts w:eastAsiaTheme="minorHAnsi" w:cstheme="minorBidi"/>
          <w:szCs w:val="24"/>
          <w:lang w:eastAsia="en-US"/>
        </w:rPr>
        <w:t xml:space="preserve"> actualizarse </w:t>
      </w:r>
      <w:r w:rsidRPr="00C82353">
        <w:rPr>
          <w:rFonts w:eastAsiaTheme="minorHAnsi" w:cstheme="minorBidi"/>
          <w:szCs w:val="24"/>
          <w:lang w:eastAsia="en-US"/>
        </w:rPr>
        <w:t xml:space="preserve">el supuesto procesal que establece la fracción </w:t>
      </w:r>
      <w:r w:rsidR="003F446E">
        <w:rPr>
          <w:rFonts w:eastAsiaTheme="minorHAnsi" w:cstheme="minorBidi"/>
          <w:szCs w:val="24"/>
          <w:lang w:eastAsia="en-US"/>
        </w:rPr>
        <w:t>V</w:t>
      </w:r>
      <w:r w:rsidRPr="00C82353">
        <w:rPr>
          <w:rFonts w:eastAsiaTheme="minorHAnsi" w:cstheme="minorBidi"/>
          <w:szCs w:val="24"/>
          <w:lang w:eastAsia="en-US"/>
        </w:rPr>
        <w:t xml:space="preserve"> del artículo 192 de la Ley de Transparencia y Acceso a la Información Pública del Estado de México y Municipios</w:t>
      </w:r>
      <w:r w:rsidR="003F446E">
        <w:rPr>
          <w:rFonts w:eastAsiaTheme="minorHAnsi" w:cstheme="minorBidi"/>
          <w:szCs w:val="24"/>
          <w:lang w:eastAsia="en-US"/>
        </w:rPr>
        <w:t>.</w:t>
      </w:r>
    </w:p>
    <w:p w14:paraId="0F35755C" w14:textId="77777777" w:rsidR="003848AA" w:rsidRPr="00C82353" w:rsidRDefault="003848AA" w:rsidP="003848AA">
      <w:pPr>
        <w:rPr>
          <w:rFonts w:eastAsiaTheme="minorHAnsi" w:cstheme="minorBidi"/>
          <w:szCs w:val="24"/>
          <w:lang w:eastAsia="en-US"/>
        </w:rPr>
      </w:pPr>
    </w:p>
    <w:p w14:paraId="163BE694" w14:textId="7632D699" w:rsidR="00483DC0" w:rsidRDefault="003848AA" w:rsidP="004606AD">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Por tanto, es conveniente recordar que el hoy Recurrente requirió al Sujeto Obligado que</w:t>
      </w:r>
      <w:r w:rsidR="00AB3C24">
        <w:rPr>
          <w:rFonts w:eastAsia="Palatino Linotype" w:cs="Palatino Linotype"/>
          <w:color w:val="000000"/>
          <w:szCs w:val="24"/>
        </w:rPr>
        <w:t>, respecto de la persona referida en la solicitud de info</w:t>
      </w:r>
      <w:r w:rsidR="00807920">
        <w:rPr>
          <w:rFonts w:eastAsia="Palatino Linotype" w:cs="Palatino Linotype"/>
          <w:color w:val="000000"/>
          <w:szCs w:val="24"/>
        </w:rPr>
        <w:t>rmación, se</w:t>
      </w:r>
      <w:r w:rsidRPr="00341027">
        <w:rPr>
          <w:rFonts w:eastAsia="Palatino Linotype" w:cs="Palatino Linotype"/>
          <w:color w:val="000000"/>
          <w:szCs w:val="24"/>
        </w:rPr>
        <w:t xml:space="preserve"> le </w:t>
      </w:r>
      <w:r w:rsidR="00341027">
        <w:rPr>
          <w:rFonts w:eastAsia="Palatino Linotype" w:cs="Palatino Linotype"/>
          <w:color w:val="000000"/>
          <w:szCs w:val="24"/>
        </w:rPr>
        <w:t>proporcionara lo siguiente:</w:t>
      </w:r>
    </w:p>
    <w:p w14:paraId="624AA27D" w14:textId="77777777" w:rsidR="00341027" w:rsidRDefault="00341027" w:rsidP="004606AD">
      <w:pPr>
        <w:pBdr>
          <w:top w:val="nil"/>
          <w:left w:val="nil"/>
          <w:bottom w:val="nil"/>
          <w:right w:val="nil"/>
          <w:between w:val="nil"/>
        </w:pBdr>
        <w:contextualSpacing/>
        <w:rPr>
          <w:rFonts w:eastAsia="Palatino Linotype" w:cs="Palatino Linotype"/>
          <w:color w:val="000000"/>
          <w:szCs w:val="24"/>
        </w:rPr>
      </w:pPr>
    </w:p>
    <w:p w14:paraId="76EAE662" w14:textId="3189AA1B" w:rsidR="003848AA" w:rsidRDefault="00335EC2" w:rsidP="00BC18E9">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Título profesional.</w:t>
      </w:r>
    </w:p>
    <w:p w14:paraId="4DFC72B4" w14:textId="0FB12DA8" w:rsidR="00335EC2" w:rsidRDefault="00335EC2" w:rsidP="00BC18E9">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Cédula profesional.</w:t>
      </w:r>
    </w:p>
    <w:p w14:paraId="49C2EA0C" w14:textId="2ADCC9C7" w:rsidR="00335EC2" w:rsidRDefault="00335EC2" w:rsidP="00BC18E9">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Certificados de materias.</w:t>
      </w:r>
    </w:p>
    <w:p w14:paraId="6A4FBFC2" w14:textId="2A6E2593" w:rsidR="00335EC2" w:rsidRDefault="00335EC2" w:rsidP="00BC18E9">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Certificado de preparatoria.</w:t>
      </w:r>
    </w:p>
    <w:p w14:paraId="60A089F2" w14:textId="51F113A9" w:rsidR="00335EC2" w:rsidRDefault="00335EC2" w:rsidP="00BC18E9">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Acta recepción con sinodales.</w:t>
      </w:r>
    </w:p>
    <w:p w14:paraId="50962E57" w14:textId="77777777" w:rsidR="00335EC2" w:rsidRPr="00335EC2" w:rsidRDefault="00335EC2" w:rsidP="00335EC2">
      <w:pPr>
        <w:pBdr>
          <w:top w:val="nil"/>
          <w:left w:val="nil"/>
          <w:bottom w:val="nil"/>
          <w:right w:val="nil"/>
          <w:between w:val="nil"/>
        </w:pBdr>
        <w:contextualSpacing/>
        <w:rPr>
          <w:rFonts w:eastAsia="Palatino Linotype" w:cs="Palatino Linotype"/>
          <w:color w:val="000000"/>
        </w:rPr>
      </w:pPr>
    </w:p>
    <w:p w14:paraId="2C952408" w14:textId="4C6A4939" w:rsidR="003848AA" w:rsidRPr="00341027" w:rsidRDefault="003848AA" w:rsidP="003848AA">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 xml:space="preserve">Así, a la solicitud del particular, el Sujeto Obligado </w:t>
      </w:r>
      <w:r w:rsidR="00012F91">
        <w:rPr>
          <w:rFonts w:eastAsia="Palatino Linotype" w:cs="Palatino Linotype"/>
          <w:color w:val="000000"/>
          <w:szCs w:val="24"/>
        </w:rPr>
        <w:t>respondió</w:t>
      </w:r>
      <w:r w:rsidR="006514C5" w:rsidRPr="00341027">
        <w:rPr>
          <w:rFonts w:eastAsia="Palatino Linotype" w:cs="Palatino Linotype"/>
          <w:color w:val="000000"/>
          <w:szCs w:val="24"/>
        </w:rPr>
        <w:t xml:space="preserve"> </w:t>
      </w:r>
      <w:r w:rsidRPr="00341027">
        <w:rPr>
          <w:rFonts w:eastAsia="Palatino Linotype" w:cs="Palatino Linotype"/>
          <w:color w:val="000000"/>
          <w:szCs w:val="24"/>
        </w:rPr>
        <w:t>mediante la entrega de</w:t>
      </w:r>
      <w:r w:rsidR="00583A47" w:rsidRPr="00341027">
        <w:rPr>
          <w:rFonts w:eastAsia="Palatino Linotype" w:cs="Palatino Linotype"/>
          <w:color w:val="000000"/>
          <w:szCs w:val="24"/>
        </w:rPr>
        <w:t xml:space="preserve"> </w:t>
      </w:r>
      <w:r w:rsidR="00F5279C" w:rsidRPr="00341027">
        <w:rPr>
          <w:rFonts w:eastAsia="Palatino Linotype" w:cs="Palatino Linotype"/>
          <w:color w:val="000000"/>
          <w:szCs w:val="24"/>
        </w:rPr>
        <w:t>l</w:t>
      </w:r>
      <w:r w:rsidR="00583A47" w:rsidRPr="00341027">
        <w:rPr>
          <w:rFonts w:eastAsia="Palatino Linotype" w:cs="Palatino Linotype"/>
          <w:color w:val="000000"/>
          <w:szCs w:val="24"/>
        </w:rPr>
        <w:t>os</w:t>
      </w:r>
      <w:r w:rsidR="00F5279C" w:rsidRPr="00341027">
        <w:rPr>
          <w:rFonts w:eastAsia="Palatino Linotype" w:cs="Palatino Linotype"/>
          <w:color w:val="000000"/>
          <w:szCs w:val="24"/>
        </w:rPr>
        <w:t xml:space="preserve"> </w:t>
      </w:r>
      <w:r w:rsidRPr="00341027">
        <w:rPr>
          <w:rFonts w:eastAsia="Palatino Linotype" w:cs="Palatino Linotype"/>
          <w:color w:val="000000"/>
          <w:szCs w:val="24"/>
        </w:rPr>
        <w:t>siguiente</w:t>
      </w:r>
      <w:r w:rsidR="00583A47" w:rsidRPr="00341027">
        <w:rPr>
          <w:rFonts w:eastAsia="Palatino Linotype" w:cs="Palatino Linotype"/>
          <w:color w:val="000000"/>
          <w:szCs w:val="24"/>
        </w:rPr>
        <w:t>s</w:t>
      </w:r>
      <w:r w:rsidRPr="00341027">
        <w:rPr>
          <w:rFonts w:eastAsia="Palatino Linotype" w:cs="Palatino Linotype"/>
          <w:color w:val="000000"/>
          <w:szCs w:val="24"/>
        </w:rPr>
        <w:t xml:space="preserve"> documento</w:t>
      </w:r>
      <w:r w:rsidR="00583A47" w:rsidRPr="00341027">
        <w:rPr>
          <w:rFonts w:eastAsia="Palatino Linotype" w:cs="Palatino Linotype"/>
          <w:color w:val="000000"/>
          <w:szCs w:val="24"/>
        </w:rPr>
        <w:t>s</w:t>
      </w:r>
      <w:r w:rsidRPr="00341027">
        <w:rPr>
          <w:rFonts w:eastAsia="Palatino Linotype" w:cs="Palatino Linotype"/>
          <w:color w:val="000000"/>
          <w:szCs w:val="24"/>
        </w:rPr>
        <w:t>:</w:t>
      </w:r>
    </w:p>
    <w:p w14:paraId="29908066" w14:textId="77777777" w:rsidR="006514C5" w:rsidRPr="00341027" w:rsidRDefault="006514C5" w:rsidP="006514C5">
      <w:pPr>
        <w:rPr>
          <w:rFonts w:eastAsia="Palatino Linotype" w:cs="Palatino Linotype"/>
          <w:color w:val="000000"/>
          <w:szCs w:val="24"/>
        </w:rPr>
      </w:pPr>
    </w:p>
    <w:p w14:paraId="5C712A97" w14:textId="5A2D485D" w:rsidR="00A83E4F" w:rsidRPr="00A83E4F" w:rsidRDefault="00A83E4F" w:rsidP="00BC18E9">
      <w:pPr>
        <w:pStyle w:val="Prrafodelista"/>
        <w:numPr>
          <w:ilvl w:val="0"/>
          <w:numId w:val="30"/>
        </w:numPr>
        <w:rPr>
          <w:rFonts w:eastAsia="Palatino Linotype" w:cs="Palatino Linotype"/>
          <w:color w:val="000000"/>
          <w:lang w:val="es-MX"/>
        </w:rPr>
      </w:pPr>
      <w:r w:rsidRPr="00A83E4F">
        <w:rPr>
          <w:rFonts w:eastAsia="Palatino Linotype" w:cs="Palatino Linotype"/>
          <w:b/>
          <w:color w:val="000000"/>
          <w:lang w:val="es-MX"/>
        </w:rPr>
        <w:t>OFICIO 1316 RESPUESTA SAIMEX 00070.pdf</w:t>
      </w:r>
      <w:r>
        <w:rPr>
          <w:rFonts w:eastAsia="Palatino Linotype" w:cs="Palatino Linotype"/>
          <w:bCs/>
          <w:color w:val="000000"/>
          <w:lang w:val="es-MX"/>
        </w:rPr>
        <w:t>.</w:t>
      </w:r>
      <w:r w:rsidR="002923DA">
        <w:rPr>
          <w:rFonts w:eastAsia="Palatino Linotype" w:cs="Palatino Linotype"/>
          <w:bCs/>
          <w:color w:val="000000"/>
          <w:lang w:val="es-MX"/>
        </w:rPr>
        <w:t xml:space="preserve"> Oficio número UMB</w:t>
      </w:r>
      <w:r w:rsidR="00D0002B">
        <w:rPr>
          <w:rFonts w:eastAsia="Palatino Linotype" w:cs="Palatino Linotype"/>
          <w:bCs/>
          <w:color w:val="000000"/>
          <w:lang w:val="es-MX"/>
        </w:rPr>
        <w:t>/228</w:t>
      </w:r>
      <w:r w:rsidR="00FA2E62">
        <w:rPr>
          <w:rFonts w:eastAsia="Palatino Linotype" w:cs="Palatino Linotype"/>
          <w:bCs/>
          <w:color w:val="000000"/>
          <w:lang w:val="es-MX"/>
        </w:rPr>
        <w:t>C3001000100S-13</w:t>
      </w:r>
      <w:r w:rsidR="008002F9">
        <w:rPr>
          <w:rFonts w:eastAsia="Palatino Linotype" w:cs="Palatino Linotype"/>
          <w:bCs/>
          <w:color w:val="000000"/>
          <w:lang w:val="es-MX"/>
        </w:rPr>
        <w:t>16/2024 suscrito por el Titular de la Abogacía General e Igualdad de Género y Titular de la Unidad de Transparencia</w:t>
      </w:r>
      <w:r w:rsidR="00025D08">
        <w:rPr>
          <w:rFonts w:eastAsia="Palatino Linotype" w:cs="Palatino Linotype"/>
          <w:bCs/>
          <w:color w:val="000000"/>
          <w:lang w:val="es-MX"/>
        </w:rPr>
        <w:t>, mediante el cual informó al Recurrente</w:t>
      </w:r>
      <w:r w:rsidR="00210E34">
        <w:rPr>
          <w:rFonts w:eastAsia="Palatino Linotype" w:cs="Palatino Linotype"/>
          <w:bCs/>
          <w:color w:val="000000"/>
          <w:lang w:val="es-MX"/>
        </w:rPr>
        <w:t xml:space="preserve"> que la documentación requerida contiene información y datos personales que hacen identificada o identificable a una persona, </w:t>
      </w:r>
      <w:r w:rsidR="00E953A4">
        <w:rPr>
          <w:rFonts w:eastAsia="Palatino Linotype" w:cs="Palatino Linotype"/>
          <w:bCs/>
          <w:color w:val="000000"/>
          <w:lang w:val="es-MX"/>
        </w:rPr>
        <w:t>por lo que se solicitó al Comité de Transparencia la clasificación como confidencial</w:t>
      </w:r>
      <w:r w:rsidR="0058194F">
        <w:rPr>
          <w:rFonts w:eastAsia="Palatino Linotype" w:cs="Palatino Linotype"/>
          <w:bCs/>
          <w:color w:val="000000"/>
          <w:lang w:val="es-MX"/>
        </w:rPr>
        <w:t xml:space="preserve"> de los documentos, lo cual se aprobó en la Vigésima Octava Sesión Extraordinaria del Comité de Transparencia </w:t>
      </w:r>
      <w:r w:rsidR="007F3A76">
        <w:rPr>
          <w:rFonts w:eastAsia="Palatino Linotype" w:cs="Palatino Linotype"/>
          <w:bCs/>
          <w:color w:val="000000"/>
          <w:lang w:val="es-MX"/>
        </w:rPr>
        <w:t>celebrada el veintiocho de noviembre de dos mil veinticuatro, en la que se emitió el acuerdo UMB/CT/28EXT/05/2024</w:t>
      </w:r>
      <w:r w:rsidR="00C56F08">
        <w:rPr>
          <w:rFonts w:eastAsia="Palatino Linotype" w:cs="Palatino Linotype"/>
          <w:bCs/>
          <w:color w:val="000000"/>
          <w:lang w:val="es-MX"/>
        </w:rPr>
        <w:t>. Asimismo, se señaló que en esa I</w:t>
      </w:r>
      <w:r w:rsidR="003E230F">
        <w:rPr>
          <w:rFonts w:eastAsia="Palatino Linotype" w:cs="Palatino Linotype"/>
          <w:bCs/>
          <w:color w:val="000000"/>
          <w:lang w:val="es-MX"/>
        </w:rPr>
        <w:t>nstitución no se cuenta entre sus archivos con la Cédula Profesional, ya que esta se obtiene de manera personal por los egresados</w:t>
      </w:r>
      <w:r w:rsidR="00D76069">
        <w:rPr>
          <w:rFonts w:eastAsia="Palatino Linotype" w:cs="Palatino Linotype"/>
          <w:bCs/>
          <w:color w:val="000000"/>
          <w:lang w:val="es-MX"/>
        </w:rPr>
        <w:t>, por lo que se sugirió realizar la búsqueda en la plataforam del Registro Nacional de Profesionistas, proporcionando la liga para su consulta.</w:t>
      </w:r>
    </w:p>
    <w:p w14:paraId="0439EA9E" w14:textId="6CBB563B" w:rsidR="00A83E4F" w:rsidRPr="00A83E4F" w:rsidRDefault="00A83E4F" w:rsidP="00BC18E9">
      <w:pPr>
        <w:pStyle w:val="Prrafodelista"/>
        <w:numPr>
          <w:ilvl w:val="0"/>
          <w:numId w:val="30"/>
        </w:numPr>
        <w:rPr>
          <w:rFonts w:eastAsia="Palatino Linotype" w:cs="Palatino Linotype"/>
          <w:color w:val="000000"/>
          <w:lang w:val="es-MX"/>
        </w:rPr>
      </w:pPr>
      <w:r w:rsidRPr="00A83E4F">
        <w:rPr>
          <w:rFonts w:eastAsia="Palatino Linotype" w:cs="Palatino Linotype"/>
          <w:b/>
          <w:color w:val="000000"/>
          <w:lang w:val="es-MX"/>
        </w:rPr>
        <w:lastRenderedPageBreak/>
        <w:t>Anexo 1 OFICIO 159 INFORME SUB.SERVICIOS EDUCATIVOS.pdf</w:t>
      </w:r>
      <w:r>
        <w:rPr>
          <w:rFonts w:eastAsia="Palatino Linotype" w:cs="Palatino Linotype"/>
          <w:bCs/>
          <w:color w:val="000000"/>
          <w:lang w:val="es-MX"/>
        </w:rPr>
        <w:t>.</w:t>
      </w:r>
      <w:r w:rsidR="00A01D69">
        <w:rPr>
          <w:rFonts w:eastAsia="Palatino Linotype" w:cs="Palatino Linotype"/>
          <w:bCs/>
          <w:color w:val="000000"/>
          <w:lang w:val="es-MX"/>
        </w:rPr>
        <w:t xml:space="preserve"> Oficio número UMB/228C300102</w:t>
      </w:r>
      <w:r w:rsidR="004A4D37">
        <w:rPr>
          <w:rFonts w:eastAsia="Palatino Linotype" w:cs="Palatino Linotype"/>
          <w:bCs/>
          <w:color w:val="000000"/>
          <w:lang w:val="es-MX"/>
        </w:rPr>
        <w:t>0100L/159/2024</w:t>
      </w:r>
      <w:r w:rsidR="003B0050">
        <w:rPr>
          <w:rFonts w:eastAsia="Palatino Linotype" w:cs="Palatino Linotype"/>
          <w:bCs/>
          <w:color w:val="000000"/>
          <w:lang w:val="es-MX"/>
        </w:rPr>
        <w:t xml:space="preserve"> suscrito por el Subdirector de Servicios Educativos, mediante el cual </w:t>
      </w:r>
      <w:r w:rsidR="00AE1334">
        <w:rPr>
          <w:rFonts w:eastAsia="Palatino Linotype" w:cs="Palatino Linotype"/>
          <w:bCs/>
          <w:color w:val="000000"/>
          <w:lang w:val="es-MX"/>
        </w:rPr>
        <w:t xml:space="preserve">proporcionó información relativa a la persona </w:t>
      </w:r>
      <w:r w:rsidR="005F4C49">
        <w:rPr>
          <w:rFonts w:eastAsia="Palatino Linotype" w:cs="Palatino Linotype"/>
          <w:bCs/>
          <w:color w:val="000000"/>
          <w:lang w:val="es-MX"/>
        </w:rPr>
        <w:t>referida por el Recurrente en la solicitud.</w:t>
      </w:r>
    </w:p>
    <w:p w14:paraId="0AFB09D9" w14:textId="40491715" w:rsidR="00012F91" w:rsidRPr="00660387" w:rsidRDefault="00A83E4F" w:rsidP="00BC18E9">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660387">
        <w:rPr>
          <w:rFonts w:eastAsia="Palatino Linotype" w:cs="Palatino Linotype"/>
          <w:b/>
          <w:color w:val="000000"/>
          <w:lang w:val="es-MX"/>
        </w:rPr>
        <w:t>Anexo 2 ACTA 28° EXT C.T..pdf</w:t>
      </w:r>
      <w:r w:rsidR="00122BE1" w:rsidRPr="00660387">
        <w:rPr>
          <w:rFonts w:eastAsia="Palatino Linotype" w:cs="Palatino Linotype"/>
          <w:color w:val="000000"/>
          <w:lang w:val="es-MX"/>
        </w:rPr>
        <w:t>.</w:t>
      </w:r>
      <w:r w:rsidR="001D2E0E" w:rsidRPr="00660387">
        <w:rPr>
          <w:rFonts w:eastAsia="Palatino Linotype" w:cs="Palatino Linotype"/>
          <w:color w:val="000000"/>
          <w:lang w:val="es-MX"/>
        </w:rPr>
        <w:t xml:space="preserve"> </w:t>
      </w:r>
      <w:r w:rsidR="005F4C49" w:rsidRPr="00660387">
        <w:rPr>
          <w:rFonts w:eastAsia="Palatino Linotype" w:cs="Palatino Linotype"/>
          <w:color w:val="000000"/>
          <w:lang w:val="es-MX"/>
        </w:rPr>
        <w:t>Acta de la Vigésima Octa</w:t>
      </w:r>
      <w:r w:rsidR="002319C0">
        <w:rPr>
          <w:rFonts w:eastAsia="Palatino Linotype" w:cs="Palatino Linotype"/>
          <w:color w:val="000000"/>
          <w:lang w:val="es-MX"/>
        </w:rPr>
        <w:t>va</w:t>
      </w:r>
      <w:r w:rsidR="005F4C49" w:rsidRPr="00660387">
        <w:rPr>
          <w:rFonts w:eastAsia="Palatino Linotype" w:cs="Palatino Linotype"/>
          <w:color w:val="000000"/>
          <w:lang w:val="es-MX"/>
        </w:rPr>
        <w:t xml:space="preserve"> Sesión Extraordinaria del Comité de Transparencia celebrada el veintiocho</w:t>
      </w:r>
      <w:r w:rsidR="00660387" w:rsidRPr="00660387">
        <w:rPr>
          <w:rFonts w:eastAsia="Palatino Linotype" w:cs="Palatino Linotype"/>
          <w:color w:val="000000"/>
          <w:lang w:val="es-MX"/>
        </w:rPr>
        <w:t xml:space="preserve"> de noviembre de dos mil veinticuatro, en la que, entre otros acuerdos, se emitió </w:t>
      </w:r>
      <w:r w:rsidR="00660387">
        <w:rPr>
          <w:rFonts w:eastAsia="Palatino Linotype" w:cs="Palatino Linotype"/>
          <w:bCs/>
          <w:color w:val="000000"/>
          <w:lang w:val="es-MX"/>
        </w:rPr>
        <w:t>el acuerdo UMB/CT/28EXT/05/2024</w:t>
      </w:r>
      <w:r w:rsidR="00A630DC">
        <w:rPr>
          <w:rFonts w:eastAsia="Palatino Linotype" w:cs="Palatino Linotype"/>
          <w:bCs/>
          <w:color w:val="000000"/>
          <w:lang w:val="es-MX"/>
        </w:rPr>
        <w:t xml:space="preserve"> correspondiente a la solicitud materia de este recursos de revisión.</w:t>
      </w:r>
    </w:p>
    <w:p w14:paraId="61BCEB19" w14:textId="77777777" w:rsidR="00660387" w:rsidRDefault="00660387" w:rsidP="003848AA">
      <w:pPr>
        <w:pBdr>
          <w:top w:val="nil"/>
          <w:left w:val="nil"/>
          <w:bottom w:val="nil"/>
          <w:right w:val="nil"/>
          <w:between w:val="nil"/>
        </w:pBdr>
        <w:contextualSpacing/>
        <w:rPr>
          <w:rFonts w:eastAsia="Palatino Linotype" w:cs="Palatino Linotype"/>
          <w:color w:val="000000"/>
          <w:szCs w:val="24"/>
        </w:rPr>
      </w:pPr>
    </w:p>
    <w:p w14:paraId="23D332DB" w14:textId="7C950D7A"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583A47">
        <w:rPr>
          <w:rFonts w:eastAsia="Palatino Linotype" w:cs="Palatino Linotype"/>
          <w:color w:val="000000"/>
          <w:szCs w:val="24"/>
        </w:rPr>
        <w:t>la</w:t>
      </w:r>
      <w:r w:rsidR="00D21D7F">
        <w:rPr>
          <w:rFonts w:eastAsia="Palatino Linotype" w:cs="Palatino Linotype"/>
          <w:color w:val="000000"/>
          <w:szCs w:val="24"/>
        </w:rPr>
        <w:t xml:space="preserve"> desclasificación </w:t>
      </w:r>
      <w:r w:rsidR="00411B11">
        <w:rPr>
          <w:rFonts w:eastAsia="Palatino Linotype" w:cs="Palatino Linotype"/>
          <w:color w:val="000000"/>
          <w:szCs w:val="24"/>
        </w:rPr>
        <w:t>de información, ya que no se solicitaron datos personales, sino que se envíe la documentación en versión pública</w:t>
      </w:r>
      <w:r w:rsidR="00EA4921">
        <w:rPr>
          <w:rFonts w:eastAsia="Palatino Linotype" w:cs="Palatino Linotype"/>
          <w:color w:val="000000"/>
          <w:szCs w:val="24"/>
        </w:rPr>
        <w:t>;</w:t>
      </w:r>
      <w:r w:rsidR="00AD6718">
        <w:rPr>
          <w:rFonts w:eastAsia="Palatino Linotype" w:cs="Palatino Linotype"/>
          <w:color w:val="000000"/>
          <w:szCs w:val="24"/>
        </w:rPr>
        <w:t xml:space="preserve"> dando como razones o </w:t>
      </w:r>
      <w:r>
        <w:rPr>
          <w:rFonts w:eastAsia="Palatino Linotype" w:cs="Palatino Linotype"/>
          <w:color w:val="000000"/>
          <w:szCs w:val="24"/>
        </w:rPr>
        <w:t>motivos de inconfo</w:t>
      </w:r>
      <w:r w:rsidR="00AD6718">
        <w:rPr>
          <w:rFonts w:eastAsia="Palatino Linotype" w:cs="Palatino Linotype"/>
          <w:color w:val="000000"/>
          <w:szCs w:val="24"/>
        </w:rPr>
        <w:t xml:space="preserve">rmidad </w:t>
      </w:r>
      <w:r w:rsidR="009C1793">
        <w:rPr>
          <w:rFonts w:eastAsia="Palatino Linotype" w:cs="Palatino Linotype"/>
          <w:color w:val="000000"/>
          <w:szCs w:val="24"/>
        </w:rPr>
        <w:t>que la persona para obtención de puestos sin perfil educativo cambió su nombre</w:t>
      </w:r>
      <w:r w:rsidR="00FD071E">
        <w:rPr>
          <w:rFonts w:eastAsia="Palatino Linotype" w:cs="Palatino Linotype"/>
          <w:color w:val="000000"/>
          <w:szCs w:val="24"/>
        </w:rPr>
        <w:t>, que es abusiva en muchos sentidos y fraude en el sistema educativo</w:t>
      </w:r>
      <w:r w:rsidR="003351D1">
        <w:rPr>
          <w:rFonts w:eastAsia="Palatino Linotype" w:cs="Palatino Linotype"/>
          <w:color w:val="000000"/>
          <w:szCs w:val="24"/>
        </w:rPr>
        <w:t>, que se requi</w:t>
      </w:r>
      <w:r w:rsidR="007E23E3">
        <w:rPr>
          <w:rFonts w:eastAsia="Palatino Linotype" w:cs="Palatino Linotype"/>
          <w:color w:val="000000"/>
          <w:szCs w:val="24"/>
        </w:rPr>
        <w:t>ere sólo para aclaración y defensa y por eso se apela la respuesta.</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7BD5F9DB" w14:textId="66B82905" w:rsidR="0094647A" w:rsidRDefault="00583A47"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 lo</w:t>
      </w:r>
      <w:r w:rsidR="00EA4921">
        <w:rPr>
          <w:rFonts w:eastAsia="Palatino Linotype" w:cs="Palatino Linotype"/>
          <w:color w:val="000000"/>
          <w:szCs w:val="24"/>
        </w:rPr>
        <w:t>s</w:t>
      </w:r>
      <w:r>
        <w:rPr>
          <w:rFonts w:eastAsia="Palatino Linotype" w:cs="Palatino Linotype"/>
          <w:color w:val="000000"/>
          <w:szCs w:val="24"/>
        </w:rPr>
        <w:t xml:space="preserve"> siguientes documentos:</w:t>
      </w:r>
    </w:p>
    <w:p w14:paraId="46DE22A1" w14:textId="77777777" w:rsidR="00583A47" w:rsidRDefault="00583A47" w:rsidP="003848AA">
      <w:pPr>
        <w:pBdr>
          <w:top w:val="nil"/>
          <w:left w:val="nil"/>
          <w:bottom w:val="nil"/>
          <w:right w:val="nil"/>
          <w:between w:val="nil"/>
        </w:pBdr>
        <w:contextualSpacing/>
        <w:rPr>
          <w:rFonts w:eastAsia="Palatino Linotype" w:cs="Palatino Linotype"/>
          <w:color w:val="000000"/>
          <w:szCs w:val="24"/>
        </w:rPr>
      </w:pPr>
    </w:p>
    <w:p w14:paraId="17DDE2A8" w14:textId="1F143A5D" w:rsidR="00734E60" w:rsidRPr="00734E60" w:rsidRDefault="00734E60" w:rsidP="00BC18E9">
      <w:pPr>
        <w:pStyle w:val="Prrafodelista"/>
        <w:numPr>
          <w:ilvl w:val="0"/>
          <w:numId w:val="31"/>
        </w:numPr>
        <w:pBdr>
          <w:top w:val="nil"/>
          <w:left w:val="nil"/>
          <w:bottom w:val="nil"/>
          <w:right w:val="nil"/>
          <w:between w:val="nil"/>
        </w:pBdr>
        <w:contextualSpacing/>
        <w:rPr>
          <w:rFonts w:eastAsia="Palatino Linotype" w:cs="Palatino Linotype"/>
          <w:b/>
          <w:bCs/>
          <w:color w:val="000000" w:themeColor="text1"/>
        </w:rPr>
      </w:pPr>
      <w:r w:rsidRPr="00734E60">
        <w:rPr>
          <w:rFonts w:eastAsia="Palatino Linotype" w:cs="Palatino Linotype"/>
          <w:b/>
          <w:bCs/>
          <w:color w:val="000000" w:themeColor="text1"/>
        </w:rPr>
        <w:t>INFORME JUSTIFICADO.pdf</w:t>
      </w:r>
      <w:r>
        <w:rPr>
          <w:rFonts w:eastAsia="Palatino Linotype" w:cs="Palatino Linotype"/>
          <w:color w:val="000000" w:themeColor="text1"/>
        </w:rPr>
        <w:t>.</w:t>
      </w:r>
      <w:r w:rsidR="00DA059C">
        <w:rPr>
          <w:rFonts w:eastAsia="Palatino Linotype" w:cs="Palatino Linotype"/>
          <w:color w:val="000000" w:themeColor="text1"/>
        </w:rPr>
        <w:t xml:space="preserve"> Oficio número </w:t>
      </w:r>
      <w:r w:rsidR="00CB20FB">
        <w:rPr>
          <w:rFonts w:eastAsia="Palatino Linotype" w:cs="Palatino Linotype"/>
          <w:color w:val="000000" w:themeColor="text1"/>
        </w:rPr>
        <w:t>UMB/228C3001000100S-0078/</w:t>
      </w:r>
      <w:r w:rsidR="00A57DA5">
        <w:rPr>
          <w:rFonts w:eastAsia="Palatino Linotype" w:cs="Palatino Linotype"/>
          <w:color w:val="000000" w:themeColor="text1"/>
        </w:rPr>
        <w:t xml:space="preserve">2025 suscrito por el Titular de la Abogacía General e Igualdad </w:t>
      </w:r>
      <w:r w:rsidR="004911DB">
        <w:rPr>
          <w:rFonts w:eastAsia="Palatino Linotype" w:cs="Palatino Linotype"/>
          <w:color w:val="000000" w:themeColor="text1"/>
        </w:rPr>
        <w:t xml:space="preserve">de Género y Titular de la </w:t>
      </w:r>
      <w:r w:rsidR="004911DB">
        <w:rPr>
          <w:rFonts w:eastAsia="Palatino Linotype" w:cs="Palatino Linotype"/>
          <w:color w:val="000000" w:themeColor="text1"/>
        </w:rPr>
        <w:lastRenderedPageBreak/>
        <w:t>Unidad de Transparencia, con el que</w:t>
      </w:r>
      <w:r w:rsidR="00914153">
        <w:rPr>
          <w:rFonts w:eastAsia="Palatino Linotype" w:cs="Palatino Linotype"/>
          <w:color w:val="000000" w:themeColor="text1"/>
        </w:rPr>
        <w:t>, sustancialmente, se ratificó la respuesta proporcionada.</w:t>
      </w:r>
    </w:p>
    <w:p w14:paraId="364D1316" w14:textId="07984FF2" w:rsidR="00734E60" w:rsidRPr="00734E60" w:rsidRDefault="00734E60" w:rsidP="00BC18E9">
      <w:pPr>
        <w:pStyle w:val="Prrafodelista"/>
        <w:numPr>
          <w:ilvl w:val="0"/>
          <w:numId w:val="31"/>
        </w:numPr>
        <w:pBdr>
          <w:top w:val="nil"/>
          <w:left w:val="nil"/>
          <w:bottom w:val="nil"/>
          <w:right w:val="nil"/>
          <w:between w:val="nil"/>
        </w:pBdr>
        <w:contextualSpacing/>
        <w:rPr>
          <w:rFonts w:eastAsia="Palatino Linotype" w:cs="Palatino Linotype"/>
          <w:b/>
          <w:bCs/>
          <w:color w:val="000000" w:themeColor="text1"/>
        </w:rPr>
      </w:pPr>
      <w:r w:rsidRPr="00734E60">
        <w:rPr>
          <w:rFonts w:eastAsia="Palatino Linotype" w:cs="Palatino Linotype"/>
          <w:b/>
          <w:bCs/>
          <w:color w:val="000000" w:themeColor="text1"/>
        </w:rPr>
        <w:t>Anexo 1 SAIMEX 00070.pdf</w:t>
      </w:r>
      <w:r>
        <w:rPr>
          <w:rFonts w:eastAsia="Palatino Linotype" w:cs="Palatino Linotype"/>
          <w:color w:val="000000" w:themeColor="text1"/>
        </w:rPr>
        <w:t>.</w:t>
      </w:r>
      <w:r w:rsidR="00531D90">
        <w:rPr>
          <w:rFonts w:eastAsia="Palatino Linotype" w:cs="Palatino Linotype"/>
          <w:color w:val="000000" w:themeColor="text1"/>
        </w:rPr>
        <w:t xml:space="preserve"> Acuse de la solicitud de </w:t>
      </w:r>
      <w:r w:rsidR="000F3930">
        <w:rPr>
          <w:rFonts w:eastAsia="Palatino Linotype" w:cs="Palatino Linotype"/>
          <w:color w:val="000000" w:themeColor="text1"/>
        </w:rPr>
        <w:t>información.</w:t>
      </w:r>
    </w:p>
    <w:p w14:paraId="45E1F47B" w14:textId="3260572E" w:rsidR="00734E60" w:rsidRPr="00734E60" w:rsidRDefault="00734E60" w:rsidP="00BC18E9">
      <w:pPr>
        <w:pStyle w:val="Prrafodelista"/>
        <w:numPr>
          <w:ilvl w:val="0"/>
          <w:numId w:val="31"/>
        </w:numPr>
        <w:pBdr>
          <w:top w:val="nil"/>
          <w:left w:val="nil"/>
          <w:bottom w:val="nil"/>
          <w:right w:val="nil"/>
          <w:between w:val="nil"/>
        </w:pBdr>
        <w:contextualSpacing/>
        <w:rPr>
          <w:rFonts w:eastAsia="Palatino Linotype" w:cs="Palatino Linotype"/>
          <w:b/>
          <w:bCs/>
          <w:color w:val="000000" w:themeColor="text1"/>
        </w:rPr>
      </w:pPr>
      <w:r w:rsidRPr="00734E60">
        <w:rPr>
          <w:rFonts w:eastAsia="Palatino Linotype" w:cs="Palatino Linotype"/>
          <w:b/>
          <w:bCs/>
          <w:color w:val="000000" w:themeColor="text1"/>
        </w:rPr>
        <w:t>Anexo 2 OFICIO 1234 SAIMEX 00070.pdf</w:t>
      </w:r>
      <w:r>
        <w:rPr>
          <w:rFonts w:eastAsia="Palatino Linotype" w:cs="Palatino Linotype"/>
          <w:color w:val="000000" w:themeColor="text1"/>
        </w:rPr>
        <w:t>.</w:t>
      </w:r>
      <w:r w:rsidR="000F3930">
        <w:rPr>
          <w:rFonts w:eastAsia="Palatino Linotype" w:cs="Palatino Linotype"/>
          <w:color w:val="000000" w:themeColor="text1"/>
        </w:rPr>
        <w:t xml:space="preserve"> Oficio </w:t>
      </w:r>
      <w:r w:rsidR="00FE1E53">
        <w:rPr>
          <w:rFonts w:eastAsia="Palatino Linotype" w:cs="Palatino Linotype"/>
          <w:color w:val="000000" w:themeColor="text1"/>
        </w:rPr>
        <w:t>número UMB/228C3001000100S-0078/2025</w:t>
      </w:r>
      <w:r w:rsidR="000E2C60">
        <w:rPr>
          <w:rFonts w:eastAsia="Palatino Linotype" w:cs="Palatino Linotype"/>
          <w:color w:val="000000" w:themeColor="text1"/>
        </w:rPr>
        <w:t xml:space="preserve"> por medio del cual se solicitó a la Subdirección</w:t>
      </w:r>
      <w:r w:rsidR="003441DE">
        <w:rPr>
          <w:rFonts w:eastAsia="Palatino Linotype" w:cs="Palatino Linotype"/>
          <w:color w:val="000000" w:themeColor="text1"/>
        </w:rPr>
        <w:t xml:space="preserve"> de Servicios Educativos</w:t>
      </w:r>
      <w:r w:rsidR="00B437A0">
        <w:rPr>
          <w:rFonts w:eastAsia="Palatino Linotype" w:cs="Palatino Linotype"/>
          <w:color w:val="000000" w:themeColor="text1"/>
        </w:rPr>
        <w:t xml:space="preserve"> la respuesta a la solicitud.</w:t>
      </w:r>
    </w:p>
    <w:p w14:paraId="086CE316" w14:textId="51B11CA9" w:rsidR="00734E60" w:rsidRPr="00734E60" w:rsidRDefault="00734E60" w:rsidP="00BC18E9">
      <w:pPr>
        <w:pStyle w:val="Prrafodelista"/>
        <w:numPr>
          <w:ilvl w:val="0"/>
          <w:numId w:val="31"/>
        </w:numPr>
        <w:pBdr>
          <w:top w:val="nil"/>
          <w:left w:val="nil"/>
          <w:bottom w:val="nil"/>
          <w:right w:val="nil"/>
          <w:between w:val="nil"/>
        </w:pBdr>
        <w:contextualSpacing/>
        <w:rPr>
          <w:rFonts w:eastAsia="Palatino Linotype" w:cs="Palatino Linotype"/>
          <w:b/>
          <w:bCs/>
          <w:color w:val="000000" w:themeColor="text1"/>
        </w:rPr>
      </w:pPr>
      <w:r w:rsidRPr="00734E60">
        <w:rPr>
          <w:rFonts w:eastAsia="Palatino Linotype" w:cs="Palatino Linotype"/>
          <w:b/>
          <w:bCs/>
          <w:color w:val="000000" w:themeColor="text1"/>
        </w:rPr>
        <w:t>Anexo 3 OFICIO 159 INFORME SUB.SERVICIOS EDUCATIVOS.pdf</w:t>
      </w:r>
      <w:r>
        <w:rPr>
          <w:rFonts w:eastAsia="Palatino Linotype" w:cs="Palatino Linotype"/>
          <w:color w:val="000000" w:themeColor="text1"/>
        </w:rPr>
        <w:t>.</w:t>
      </w:r>
      <w:r w:rsidR="00B53701">
        <w:rPr>
          <w:rFonts w:eastAsia="Palatino Linotype" w:cs="Palatino Linotype"/>
          <w:color w:val="000000" w:themeColor="text1"/>
        </w:rPr>
        <w:t xml:space="preserve"> </w:t>
      </w:r>
      <w:r w:rsidR="00B53701">
        <w:rPr>
          <w:rFonts w:eastAsia="Palatino Linotype" w:cs="Palatino Linotype"/>
          <w:bCs/>
          <w:color w:val="000000"/>
          <w:lang w:val="es-MX"/>
        </w:rPr>
        <w:t xml:space="preserve">Oficio del Subdirector de Servicios Educativos </w:t>
      </w:r>
      <w:r w:rsidR="00A078D6">
        <w:rPr>
          <w:rFonts w:eastAsia="Palatino Linotype" w:cs="Palatino Linotype"/>
          <w:bCs/>
          <w:color w:val="000000"/>
          <w:lang w:val="es-MX"/>
        </w:rPr>
        <w:t>remitido en respuesta y descrito en párrafos anteriores.</w:t>
      </w:r>
    </w:p>
    <w:p w14:paraId="545072A5" w14:textId="2E09A253" w:rsidR="00734E60" w:rsidRPr="00734E60" w:rsidRDefault="00734E60" w:rsidP="00BC18E9">
      <w:pPr>
        <w:pStyle w:val="Prrafodelista"/>
        <w:numPr>
          <w:ilvl w:val="0"/>
          <w:numId w:val="31"/>
        </w:numPr>
        <w:pBdr>
          <w:top w:val="nil"/>
          <w:left w:val="nil"/>
          <w:bottom w:val="nil"/>
          <w:right w:val="nil"/>
          <w:between w:val="nil"/>
        </w:pBdr>
        <w:contextualSpacing/>
        <w:rPr>
          <w:rFonts w:eastAsia="Palatino Linotype" w:cs="Palatino Linotype"/>
          <w:b/>
          <w:bCs/>
          <w:color w:val="000000" w:themeColor="text1"/>
        </w:rPr>
      </w:pPr>
      <w:r w:rsidRPr="00734E60">
        <w:rPr>
          <w:rFonts w:eastAsia="Palatino Linotype" w:cs="Palatino Linotype"/>
          <w:b/>
          <w:bCs/>
          <w:color w:val="000000" w:themeColor="text1"/>
        </w:rPr>
        <w:t>Anexo 4 ACTA 28° EXT C.T..</w:t>
      </w:r>
      <w:proofErr w:type="spellStart"/>
      <w:r w:rsidRPr="00734E60">
        <w:rPr>
          <w:rFonts w:eastAsia="Palatino Linotype" w:cs="Palatino Linotype"/>
          <w:b/>
          <w:bCs/>
          <w:color w:val="000000" w:themeColor="text1"/>
        </w:rPr>
        <w:t>pdf</w:t>
      </w:r>
      <w:proofErr w:type="spellEnd"/>
      <w:r>
        <w:rPr>
          <w:rFonts w:eastAsia="Palatino Linotype" w:cs="Palatino Linotype"/>
          <w:color w:val="000000" w:themeColor="text1"/>
        </w:rPr>
        <w:t>.</w:t>
      </w:r>
      <w:r w:rsidR="002319C0">
        <w:rPr>
          <w:rFonts w:eastAsia="Palatino Linotype" w:cs="Palatino Linotype"/>
          <w:color w:val="000000" w:themeColor="text1"/>
        </w:rPr>
        <w:t xml:space="preserve"> Acta de la</w:t>
      </w:r>
      <w:r w:rsidR="002319C0" w:rsidRPr="00660387">
        <w:rPr>
          <w:rFonts w:eastAsia="Palatino Linotype" w:cs="Palatino Linotype"/>
          <w:color w:val="000000"/>
          <w:lang w:val="es-MX"/>
        </w:rPr>
        <w:t xml:space="preserve"> Vigésima Octa</w:t>
      </w:r>
      <w:r w:rsidR="002319C0">
        <w:rPr>
          <w:rFonts w:eastAsia="Palatino Linotype" w:cs="Palatino Linotype"/>
          <w:color w:val="000000"/>
          <w:lang w:val="es-MX"/>
        </w:rPr>
        <w:t>va</w:t>
      </w:r>
      <w:r w:rsidR="002319C0" w:rsidRPr="00660387">
        <w:rPr>
          <w:rFonts w:eastAsia="Palatino Linotype" w:cs="Palatino Linotype"/>
          <w:color w:val="000000"/>
          <w:lang w:val="es-MX"/>
        </w:rPr>
        <w:t xml:space="preserve"> Sesión Extraordinaria del Comité de Transparencia</w:t>
      </w:r>
      <w:r w:rsidR="002319C0">
        <w:rPr>
          <w:rFonts w:eastAsia="Palatino Linotype" w:cs="Palatino Linotype"/>
          <w:color w:val="000000"/>
          <w:lang w:val="es-MX"/>
        </w:rPr>
        <w:t xml:space="preserve"> remitida en respuesta. Cabe señalar que este documento no fue </w:t>
      </w:r>
      <w:r w:rsidR="00CD7A29">
        <w:rPr>
          <w:rFonts w:eastAsia="Palatino Linotype" w:cs="Palatino Linotype"/>
          <w:color w:val="000000"/>
          <w:lang w:val="es-MX"/>
        </w:rPr>
        <w:t>puesto a la vista del Recurrente debido a que se observa infor</w:t>
      </w:r>
      <w:r w:rsidR="00E51763">
        <w:rPr>
          <w:rFonts w:eastAsia="Palatino Linotype" w:cs="Palatino Linotype"/>
          <w:color w:val="000000"/>
          <w:lang w:val="es-MX"/>
        </w:rPr>
        <w:t>ma</w:t>
      </w:r>
      <w:r w:rsidR="00CD7A29">
        <w:rPr>
          <w:rFonts w:eastAsia="Palatino Linotype" w:cs="Palatino Linotype"/>
          <w:color w:val="000000"/>
          <w:lang w:val="es-MX"/>
        </w:rPr>
        <w:t xml:space="preserve">ción que puede ser clasificada </w:t>
      </w:r>
      <w:r w:rsidR="00050423">
        <w:rPr>
          <w:rFonts w:eastAsia="Palatino Linotype" w:cs="Palatino Linotype"/>
          <w:color w:val="000000"/>
          <w:lang w:val="es-MX"/>
        </w:rPr>
        <w:t>correspondiente a otras solicitudes de información presentadas ante el Sujeto Obligado.</w:t>
      </w:r>
    </w:p>
    <w:p w14:paraId="1576716F" w14:textId="0741E759" w:rsidR="00583A47" w:rsidRDefault="00734E60" w:rsidP="00BC18E9">
      <w:pPr>
        <w:pStyle w:val="Prrafodelista"/>
        <w:numPr>
          <w:ilvl w:val="0"/>
          <w:numId w:val="31"/>
        </w:numPr>
        <w:pBdr>
          <w:top w:val="nil"/>
          <w:left w:val="nil"/>
          <w:bottom w:val="nil"/>
          <w:right w:val="nil"/>
          <w:between w:val="nil"/>
        </w:pBdr>
        <w:contextualSpacing/>
        <w:rPr>
          <w:rFonts w:eastAsia="Palatino Linotype" w:cs="Palatino Linotype"/>
          <w:color w:val="000000"/>
        </w:rPr>
      </w:pPr>
      <w:r w:rsidRPr="00734E60">
        <w:rPr>
          <w:rFonts w:eastAsia="Palatino Linotype" w:cs="Palatino Linotype"/>
          <w:b/>
          <w:bCs/>
          <w:color w:val="000000" w:themeColor="text1"/>
        </w:rPr>
        <w:t>Anexo 5 OFICIO 1316 RESPUESTA SAIMEX 00070.pdf</w:t>
      </w:r>
      <w:r w:rsidR="00583A47" w:rsidRPr="00583A47">
        <w:rPr>
          <w:rFonts w:eastAsia="Palatino Linotype" w:cs="Palatino Linotype"/>
          <w:bCs/>
          <w:color w:val="000000" w:themeColor="text1"/>
        </w:rPr>
        <w:t>.</w:t>
      </w:r>
      <w:r w:rsidR="0040068A">
        <w:rPr>
          <w:rFonts w:eastAsia="Palatino Linotype" w:cs="Palatino Linotype"/>
          <w:bCs/>
          <w:color w:val="000000" w:themeColor="text1"/>
        </w:rPr>
        <w:t xml:space="preserve"> Oficio de respuesta a la solicitud </w:t>
      </w:r>
      <w:r w:rsidR="00C860F8">
        <w:rPr>
          <w:rFonts w:eastAsia="Palatino Linotype" w:cs="Palatino Linotype"/>
          <w:bCs/>
          <w:color w:val="000000" w:themeColor="text1"/>
        </w:rPr>
        <w:t>descrito en párrafos anteriores.</w:t>
      </w:r>
    </w:p>
    <w:p w14:paraId="5AD4C3D6" w14:textId="77777777" w:rsidR="00D41285" w:rsidRDefault="00D41285" w:rsidP="42D6076D">
      <w:pPr>
        <w:pBdr>
          <w:top w:val="nil"/>
          <w:left w:val="nil"/>
          <w:bottom w:val="nil"/>
          <w:right w:val="nil"/>
          <w:between w:val="nil"/>
        </w:pBdr>
        <w:contextualSpacing/>
        <w:rPr>
          <w:rFonts w:eastAsia="Palatino Linotype" w:cs="Palatino Linotype"/>
          <w:color w:val="000000" w:themeColor="text1"/>
          <w:lang w:val="es-ES"/>
        </w:rPr>
      </w:pPr>
    </w:p>
    <w:p w14:paraId="64B9BA8A" w14:textId="3CF33F6B"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199DE68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En este sentido, es pertinente enfatizar lo que, respecto al derecho de acceso a la información pública, refiere </w:t>
      </w:r>
      <w:r w:rsidR="00240D91">
        <w:rPr>
          <w:rFonts w:eastAsia="Palatino Linotype" w:cs="Palatino Linotype"/>
          <w:color w:val="000000"/>
          <w:szCs w:val="24"/>
        </w:rPr>
        <w:t xml:space="preserve">el artículo 5º </w:t>
      </w:r>
      <w:r w:rsidRPr="006922F5">
        <w:rPr>
          <w:rFonts w:eastAsia="Palatino Linotype" w:cs="Palatino Linotype"/>
          <w:color w:val="000000"/>
          <w:szCs w:val="24"/>
        </w:rPr>
        <w:t xml:space="preserve">la Constitución Política del Estado Libre y Soberano de México, </w:t>
      </w:r>
      <w:r w:rsidR="00240D91">
        <w:rPr>
          <w:rFonts w:eastAsia="Palatino Linotype" w:cs="Palatino Linotype"/>
          <w:color w:val="000000"/>
          <w:szCs w:val="24"/>
        </w:rPr>
        <w:t xml:space="preserve">que en </w:t>
      </w:r>
      <w:r w:rsidRPr="006922F5">
        <w:rPr>
          <w:rFonts w:eastAsia="Palatino Linotype" w:cs="Palatino Linotype"/>
          <w:color w:val="000000"/>
          <w:szCs w:val="24"/>
        </w:rPr>
        <w:t xml:space="preserve">su parte conducente, </w:t>
      </w:r>
      <w:r w:rsidR="00E45C2B">
        <w:rPr>
          <w:rFonts w:eastAsia="Palatino Linotype" w:cs="Palatino Linotype"/>
          <w:color w:val="000000"/>
          <w:szCs w:val="24"/>
        </w:rPr>
        <w:t xml:space="preserve">dispone </w:t>
      </w:r>
      <w:r w:rsidRPr="006922F5">
        <w:rPr>
          <w:rFonts w:eastAsia="Palatino Linotype" w:cs="Palatino Linotype"/>
          <w:color w:val="000000"/>
          <w:szCs w:val="24"/>
        </w:rPr>
        <w:t>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47C1CB78"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4E83EA33" w:rsidR="00C82268" w:rsidRPr="006922F5" w:rsidRDefault="00C82268" w:rsidP="006922F5">
      <w:pPr>
        <w:pStyle w:val="Fundamentos"/>
      </w:pPr>
    </w:p>
    <w:p w14:paraId="79FD530B" w14:textId="22137331" w:rsidR="00C82268" w:rsidRPr="006922F5" w:rsidRDefault="00C82268" w:rsidP="006922F5">
      <w:pPr>
        <w:pStyle w:val="Fundamentos"/>
      </w:pPr>
      <w:r w:rsidRPr="006922F5">
        <w:rPr>
          <w:b/>
          <w:bCs/>
        </w:rPr>
        <w:t>I.</w:t>
      </w:r>
      <w:r w:rsidR="00BA7C85">
        <w:rPr>
          <w:b/>
          <w:bCs/>
        </w:rPr>
        <w:t xml:space="preserve"> </w:t>
      </w:r>
      <w:r w:rsidR="00235C91">
        <w:t>El</w:t>
      </w:r>
      <w:r w:rsidR="001530E5" w:rsidRPr="006922F5">
        <w:t xml:space="preserve"> </w:t>
      </w:r>
      <w:r w:rsidR="00800DBD" w:rsidRPr="00800DBD">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43742A08" w14:textId="470DE2B5" w:rsidR="00DB5A5E" w:rsidRDefault="00DB5A5E" w:rsidP="00177F85">
      <w:r>
        <w:lastRenderedPageBreak/>
        <w:t xml:space="preserve">Asimismo, </w:t>
      </w:r>
      <w:r w:rsidR="0052026B">
        <w:t>atendiendo los motivos de inconformidad del particular, se estima que se actualiza la causal de procedencia del recurso de información prevista en el artículo 179 fracción I de la Ley de Transparencia estatal.</w:t>
      </w:r>
    </w:p>
    <w:p w14:paraId="5A7D4F45" w14:textId="77777777" w:rsidR="00DB5A5E" w:rsidRDefault="00DB5A5E" w:rsidP="00177F85"/>
    <w:p w14:paraId="414713C8" w14:textId="593F70EE" w:rsidR="008A3F61" w:rsidRDefault="00A970D5" w:rsidP="008A3F61">
      <w:pPr>
        <w:tabs>
          <w:tab w:val="left" w:pos="0"/>
        </w:tabs>
        <w:ind w:right="49"/>
        <w:contextualSpacing/>
        <w:rPr>
          <w:rFonts w:eastAsia="Times New Roman" w:cs="Times New Roman"/>
          <w:szCs w:val="24"/>
          <w:lang w:val="es-ES" w:eastAsia="es-ES"/>
        </w:rPr>
      </w:pPr>
      <w:r w:rsidRPr="006922F5">
        <w:t xml:space="preserve">En segundo término, </w:t>
      </w:r>
      <w:r w:rsidR="00EB699E">
        <w:t>e</w:t>
      </w:r>
      <w:r w:rsidR="000F5B11">
        <w:t>s</w:t>
      </w:r>
      <w:r w:rsidR="00EB699E">
        <w:t xml:space="preserve"> </w:t>
      </w:r>
      <w:r w:rsidR="008C448A">
        <w:t>toral</w:t>
      </w:r>
      <w:r w:rsidR="00EB699E">
        <w:t xml:space="preserve"> señalar que</w:t>
      </w:r>
      <w:r w:rsidR="008C448A">
        <w:t xml:space="preserve"> la información requerida por el hoy Recurrente</w:t>
      </w:r>
      <w:r w:rsidR="00250CDB">
        <w:t xml:space="preserve"> no pertenece a </w:t>
      </w:r>
      <w:r w:rsidR="00457196">
        <w:t>persona alguna dedicada al servicio público</w:t>
      </w:r>
      <w:r w:rsidR="002A74F4">
        <w:t xml:space="preserve">, sino que, a decir del Sujeto Obligado, dicha persona </w:t>
      </w:r>
      <w:r w:rsidR="00316128">
        <w:t xml:space="preserve">es un egresado de esa Institución, lo que conlleva a afirmar que </w:t>
      </w:r>
      <w:r w:rsidR="008A3F61" w:rsidRPr="00270AAF">
        <w:rPr>
          <w:rFonts w:eastAsia="Times New Roman" w:cs="Times New Roman"/>
          <w:szCs w:val="24"/>
          <w:lang w:val="es-ES" w:eastAsia="es-ES"/>
        </w:rPr>
        <w:t>se trata de documentación</w:t>
      </w:r>
      <w:r w:rsidR="008A3F61">
        <w:rPr>
          <w:rFonts w:eastAsia="Times New Roman" w:cs="Times New Roman"/>
          <w:szCs w:val="24"/>
          <w:lang w:val="es-ES" w:eastAsia="es-ES"/>
        </w:rPr>
        <w:t xml:space="preserve"> que no es susceptible de ser entregada,</w:t>
      </w:r>
      <w:r w:rsidR="008A3F61" w:rsidRPr="00270AAF">
        <w:rPr>
          <w:rFonts w:eastAsia="Times New Roman" w:cs="Times New Roman"/>
          <w:szCs w:val="24"/>
          <w:lang w:val="es-ES" w:eastAsia="es-ES"/>
        </w:rPr>
        <w:t xml:space="preserve"> </w:t>
      </w:r>
      <w:r w:rsidR="008A3F61">
        <w:rPr>
          <w:rFonts w:eastAsia="Times New Roman" w:cs="Times New Roman"/>
          <w:szCs w:val="24"/>
          <w:lang w:val="es-ES" w:eastAsia="es-ES"/>
        </w:rPr>
        <w:t>ya que es considerada como información clasificable como confidencial.</w:t>
      </w:r>
    </w:p>
    <w:p w14:paraId="1FEB7987" w14:textId="77777777" w:rsidR="00CB42BC" w:rsidRDefault="00CB42BC" w:rsidP="008A3F61">
      <w:pPr>
        <w:tabs>
          <w:tab w:val="left" w:pos="0"/>
        </w:tabs>
        <w:ind w:right="49"/>
        <w:contextualSpacing/>
        <w:rPr>
          <w:rFonts w:eastAsia="Times New Roman" w:cs="Times New Roman"/>
          <w:szCs w:val="24"/>
          <w:lang w:val="es-ES" w:eastAsia="es-ES"/>
        </w:rPr>
      </w:pPr>
    </w:p>
    <w:p w14:paraId="0ADB5D63" w14:textId="3D6DCC1B" w:rsidR="00CB42BC" w:rsidRDefault="00CB42BC" w:rsidP="008A3F61">
      <w:pPr>
        <w:tabs>
          <w:tab w:val="left" w:pos="0"/>
        </w:tabs>
        <w:ind w:right="49"/>
        <w:contextualSpacing/>
        <w:rPr>
          <w:rFonts w:eastAsia="Times New Roman" w:cs="Times New Roman"/>
          <w:szCs w:val="24"/>
          <w:lang w:val="es-ES" w:eastAsia="es-ES"/>
        </w:rPr>
      </w:pPr>
      <w:r>
        <w:rPr>
          <w:rFonts w:eastAsia="Times New Roman" w:cs="Times New Roman"/>
          <w:szCs w:val="24"/>
          <w:lang w:val="es-ES" w:eastAsia="es-ES"/>
        </w:rPr>
        <w:t xml:space="preserve">Lo anterior conforme a lo </w:t>
      </w:r>
      <w:r w:rsidR="00805150">
        <w:rPr>
          <w:rFonts w:eastAsia="Times New Roman" w:cs="Times New Roman"/>
          <w:szCs w:val="24"/>
          <w:lang w:val="es-ES" w:eastAsia="es-ES"/>
        </w:rPr>
        <w:t xml:space="preserve">dispuesto en </w:t>
      </w:r>
      <w:r w:rsidR="00962189">
        <w:rPr>
          <w:rFonts w:eastAsia="Times New Roman" w:cs="Times New Roman"/>
          <w:szCs w:val="24"/>
          <w:lang w:val="es-ES" w:eastAsia="es-ES"/>
        </w:rPr>
        <w:t>el artículo</w:t>
      </w:r>
      <w:r w:rsidR="00805150">
        <w:rPr>
          <w:rFonts w:eastAsia="Times New Roman" w:cs="Times New Roman"/>
          <w:szCs w:val="24"/>
          <w:lang w:val="es-ES" w:eastAsia="es-ES"/>
        </w:rPr>
        <w:t xml:space="preserve"> 143</w:t>
      </w:r>
      <w:r w:rsidR="00962189">
        <w:rPr>
          <w:rFonts w:eastAsia="Times New Roman" w:cs="Times New Roman"/>
          <w:szCs w:val="24"/>
          <w:lang w:val="es-ES" w:eastAsia="es-ES"/>
        </w:rPr>
        <w:t xml:space="preserve"> </w:t>
      </w:r>
      <w:r w:rsidR="00172E90">
        <w:rPr>
          <w:rFonts w:eastAsia="Times New Roman" w:cs="Times New Roman"/>
          <w:szCs w:val="24"/>
          <w:lang w:val="es-ES" w:eastAsia="es-ES"/>
        </w:rPr>
        <w:t xml:space="preserve">fracción I </w:t>
      </w:r>
      <w:r w:rsidR="00962189">
        <w:rPr>
          <w:rFonts w:eastAsia="Times New Roman" w:cs="Times New Roman"/>
          <w:szCs w:val="24"/>
          <w:lang w:val="es-ES" w:eastAsia="es-ES"/>
        </w:rPr>
        <w:t xml:space="preserve">de la Ley de Transparencia estatal, que a la letra establece lo siguiente: </w:t>
      </w:r>
    </w:p>
    <w:p w14:paraId="6FF4EAF4" w14:textId="77777777" w:rsidR="00B42F70" w:rsidRDefault="00B42F70" w:rsidP="008A3F61">
      <w:pPr>
        <w:tabs>
          <w:tab w:val="left" w:pos="0"/>
        </w:tabs>
        <w:ind w:right="49"/>
        <w:contextualSpacing/>
        <w:rPr>
          <w:rFonts w:eastAsia="Times New Roman" w:cs="Times New Roman"/>
          <w:szCs w:val="24"/>
          <w:lang w:val="es-ES" w:eastAsia="es-ES"/>
        </w:rPr>
      </w:pPr>
    </w:p>
    <w:p w14:paraId="6715BA2B" w14:textId="77777777" w:rsidR="00671175" w:rsidRPr="00671175" w:rsidRDefault="00671175" w:rsidP="00671175">
      <w:pPr>
        <w:pStyle w:val="Fundamentos"/>
        <w:rPr>
          <w:lang w:val="es-ES" w:eastAsia="es-ES"/>
        </w:rPr>
      </w:pPr>
      <w:r w:rsidRPr="00671175">
        <w:rPr>
          <w:b/>
          <w:bCs/>
          <w:lang w:val="es-ES" w:eastAsia="es-ES"/>
        </w:rPr>
        <w:t>Artículo 143.</w:t>
      </w:r>
      <w:r w:rsidRPr="00671175">
        <w:rPr>
          <w:lang w:val="es-ES" w:eastAsia="es-ES"/>
        </w:rPr>
        <w:t xml:space="preserve"> Para los efectos de esta Ley se considera información confidencial, la clasificada como tal, de manera permanente, por su naturaleza, cuando:</w:t>
      </w:r>
    </w:p>
    <w:p w14:paraId="4793E241" w14:textId="77777777" w:rsidR="00671175" w:rsidRPr="00671175" w:rsidRDefault="00671175" w:rsidP="00671175">
      <w:pPr>
        <w:pStyle w:val="Fundamentos"/>
        <w:rPr>
          <w:lang w:val="es-ES" w:eastAsia="es-ES"/>
        </w:rPr>
      </w:pPr>
    </w:p>
    <w:p w14:paraId="0F5BC144" w14:textId="76C1643D" w:rsidR="00671175" w:rsidRPr="00671175" w:rsidRDefault="00671175" w:rsidP="00671175">
      <w:pPr>
        <w:pStyle w:val="Fundamentos"/>
        <w:rPr>
          <w:lang w:val="es-ES" w:eastAsia="es-ES"/>
        </w:rPr>
      </w:pPr>
      <w:r w:rsidRPr="00671175">
        <w:rPr>
          <w:b/>
          <w:bCs/>
          <w:lang w:val="es-ES" w:eastAsia="es-ES"/>
        </w:rPr>
        <w:t>I.</w:t>
      </w:r>
      <w:r w:rsidRPr="00671175">
        <w:rPr>
          <w:lang w:val="es-ES" w:eastAsia="es-ES"/>
        </w:rPr>
        <w:tab/>
      </w:r>
      <w:r>
        <w:rPr>
          <w:lang w:val="es-ES" w:eastAsia="es-ES"/>
        </w:rPr>
        <w:tab/>
      </w:r>
      <w:r w:rsidRPr="00671175">
        <w:rPr>
          <w:b/>
          <w:bCs/>
          <w:u w:val="single"/>
          <w:lang w:val="es-ES" w:eastAsia="es-ES"/>
        </w:rPr>
        <w:t>Se refiera a la información privada y los datos personales concernientes a una persona física o jurídico colectiva identificada o identificable</w:t>
      </w:r>
      <w:r w:rsidRPr="00671175">
        <w:rPr>
          <w:lang w:val="es-ES" w:eastAsia="es-ES"/>
        </w:rPr>
        <w:t>;</w:t>
      </w:r>
    </w:p>
    <w:p w14:paraId="4E120586" w14:textId="4FAD67A6" w:rsidR="00671175" w:rsidRPr="00671175" w:rsidRDefault="00671175" w:rsidP="00671175">
      <w:pPr>
        <w:pStyle w:val="Fundamentos"/>
        <w:rPr>
          <w:lang w:val="es-ES" w:eastAsia="es-ES"/>
        </w:rPr>
      </w:pPr>
      <w:r>
        <w:rPr>
          <w:lang w:val="es-ES" w:eastAsia="es-ES"/>
        </w:rPr>
        <w:t>[…]</w:t>
      </w:r>
    </w:p>
    <w:p w14:paraId="28B192A8" w14:textId="77777777" w:rsidR="00671175" w:rsidRPr="00671175" w:rsidRDefault="00671175" w:rsidP="00671175">
      <w:pPr>
        <w:pStyle w:val="Fundamentos"/>
        <w:rPr>
          <w:lang w:val="es-ES" w:eastAsia="es-ES"/>
        </w:rPr>
      </w:pPr>
    </w:p>
    <w:p w14:paraId="3F53FD2A" w14:textId="77777777" w:rsidR="00671175" w:rsidRPr="00671175" w:rsidRDefault="00671175" w:rsidP="00671175">
      <w:pPr>
        <w:pStyle w:val="Fundamentos"/>
        <w:rPr>
          <w:lang w:val="es-ES" w:eastAsia="es-ES"/>
        </w:rPr>
      </w:pPr>
      <w:r w:rsidRPr="00671175">
        <w:rPr>
          <w:lang w:val="es-ES" w:eastAsia="es-ES"/>
        </w:rPr>
        <w:t>La información confidencial no estará sujeta a temporalidad alguna y sólo podrán tener acceso a ella los titulares de la misma, sus representantes y los servidores públicos facultados para ello.</w:t>
      </w:r>
    </w:p>
    <w:p w14:paraId="14240EB3" w14:textId="77777777" w:rsidR="00671175" w:rsidRPr="00671175" w:rsidRDefault="00671175" w:rsidP="00671175">
      <w:pPr>
        <w:pStyle w:val="Fundamentos"/>
        <w:rPr>
          <w:lang w:val="es-ES" w:eastAsia="es-ES"/>
        </w:rPr>
      </w:pPr>
    </w:p>
    <w:p w14:paraId="2396D17F" w14:textId="4654A5B8" w:rsidR="00B42F70" w:rsidRDefault="00671175" w:rsidP="00671175">
      <w:pPr>
        <w:pStyle w:val="Fundamentos"/>
        <w:rPr>
          <w:sz w:val="24"/>
          <w:lang w:val="es-ES" w:eastAsia="es-ES"/>
        </w:rPr>
      </w:pPr>
      <w:r w:rsidRPr="00671175">
        <w:rPr>
          <w:lang w:val="es-ES" w:eastAsia="es-ES"/>
        </w:rPr>
        <w:t>No se considerará confidencial la información que se encuentre en los registros públicos o en fuentes de acceso público, ni tampoco la que sea considerada por la presente ley como información pública.</w:t>
      </w:r>
    </w:p>
    <w:p w14:paraId="5ECEB00E" w14:textId="77777777" w:rsidR="008A3F61" w:rsidRPr="00460ABA" w:rsidRDefault="008A3F61" w:rsidP="008A3F61">
      <w:pPr>
        <w:tabs>
          <w:tab w:val="left" w:pos="709"/>
        </w:tabs>
        <w:rPr>
          <w:rFonts w:eastAsia="Times New Roman" w:cs="Times New Roman"/>
          <w:b/>
        </w:rPr>
      </w:pPr>
    </w:p>
    <w:p w14:paraId="68469FC4" w14:textId="2A3DD410" w:rsidR="009E359F" w:rsidRDefault="0040227E" w:rsidP="00D0777D">
      <w:pPr>
        <w:ind w:left="-20" w:right="-20"/>
      </w:pPr>
      <w:r>
        <w:lastRenderedPageBreak/>
        <w:t xml:space="preserve">En ese contexto, </w:t>
      </w:r>
      <w:r w:rsidR="00365F85" w:rsidRPr="00365F85">
        <w:t>se considera que en el supuesto de que la información se encuentre en alguno de los supuestos antes establecidos, el Sujeto Obligado deberá clasificar la información, emitiendo en su caso el acuerdo correspondiente, tomando en consideración que</w:t>
      </w:r>
      <w:r w:rsidR="00365F85">
        <w:t xml:space="preserve"> la documentación solicitada pertenece a </w:t>
      </w:r>
      <w:r w:rsidR="00C040FA">
        <w:t>una persona ajena al servicio público</w:t>
      </w:r>
      <w:r w:rsidR="00F163B1">
        <w:t>,</w:t>
      </w:r>
      <w:r w:rsidR="00C040FA">
        <w:t xml:space="preserve"> </w:t>
      </w:r>
      <w:r w:rsidR="001F08F2">
        <w:t>de la cual no se tiene el consentimiento expreso para que terceros tengan acceso a su información.</w:t>
      </w:r>
    </w:p>
    <w:p w14:paraId="2D786218" w14:textId="77777777" w:rsidR="001F08F2" w:rsidRDefault="001F08F2" w:rsidP="00D0777D">
      <w:pPr>
        <w:ind w:left="-20" w:right="-20"/>
      </w:pPr>
    </w:p>
    <w:p w14:paraId="10659877" w14:textId="6589D6E2" w:rsidR="001F08F2" w:rsidRDefault="001F08F2" w:rsidP="00D0777D">
      <w:pPr>
        <w:ind w:left="-20" w:right="-20"/>
      </w:pPr>
      <w:r>
        <w:t>Asimismo, se debe señalar que</w:t>
      </w:r>
      <w:r w:rsidR="00512483">
        <w:t>, en su artículo 148,</w:t>
      </w:r>
      <w:r>
        <w:t xml:space="preserve"> </w:t>
      </w:r>
      <w:r w:rsidR="004B21A0">
        <w:t xml:space="preserve">la Ley de la materia prevé excepciones </w:t>
      </w:r>
      <w:r w:rsidR="00512483">
        <w:t>en las que no es necesario el consentimiento del titular de l</w:t>
      </w:r>
      <w:r w:rsidR="0084474C">
        <w:t>a información requerida, como se establece a continuación:</w:t>
      </w:r>
    </w:p>
    <w:p w14:paraId="10C6E483" w14:textId="77777777" w:rsidR="0084474C" w:rsidRDefault="0084474C" w:rsidP="00D0777D">
      <w:pPr>
        <w:ind w:left="-20" w:right="-20"/>
      </w:pPr>
    </w:p>
    <w:p w14:paraId="10BD0C28" w14:textId="77777777" w:rsidR="00124123" w:rsidRDefault="00124123" w:rsidP="00124123">
      <w:pPr>
        <w:pStyle w:val="Fundamentos"/>
      </w:pPr>
      <w:r w:rsidRPr="00124123">
        <w:rPr>
          <w:b/>
          <w:bCs/>
        </w:rPr>
        <w:t>Artículo 148.</w:t>
      </w:r>
      <w:r>
        <w:t xml:space="preserve"> No se requerirá el consentimiento del titular de la información confidencial cuando:</w:t>
      </w:r>
    </w:p>
    <w:p w14:paraId="3F88193F" w14:textId="77777777" w:rsidR="00124123" w:rsidRDefault="00124123" w:rsidP="00124123">
      <w:pPr>
        <w:pStyle w:val="Fundamentos"/>
      </w:pPr>
    </w:p>
    <w:p w14:paraId="633D60FF" w14:textId="5D7FE8A0" w:rsidR="00124123" w:rsidRDefault="00124123" w:rsidP="00124123">
      <w:pPr>
        <w:pStyle w:val="Fundamentos"/>
      </w:pPr>
      <w:r w:rsidRPr="00124123">
        <w:rPr>
          <w:b/>
          <w:bCs/>
        </w:rPr>
        <w:t>I.</w:t>
      </w:r>
      <w:r w:rsidRPr="00124123">
        <w:rPr>
          <w:b/>
          <w:bCs/>
        </w:rPr>
        <w:tab/>
      </w:r>
      <w:r>
        <w:tab/>
        <w:t>La información se encuentre en registros públicos o fuentes de acceso público;</w:t>
      </w:r>
    </w:p>
    <w:p w14:paraId="7124100D" w14:textId="77777777" w:rsidR="00124123" w:rsidRDefault="00124123" w:rsidP="00124123">
      <w:pPr>
        <w:pStyle w:val="Fundamentos"/>
      </w:pPr>
      <w:r w:rsidRPr="00124123">
        <w:rPr>
          <w:b/>
          <w:bCs/>
        </w:rPr>
        <w:t>II.</w:t>
      </w:r>
      <w:r>
        <w:tab/>
        <w:t>Por Ley tenga el carácter de pública;</w:t>
      </w:r>
    </w:p>
    <w:p w14:paraId="0BE198E7" w14:textId="77777777" w:rsidR="00124123" w:rsidRDefault="00124123" w:rsidP="00124123">
      <w:pPr>
        <w:pStyle w:val="Fundamentos"/>
      </w:pPr>
      <w:r w:rsidRPr="00124123">
        <w:rPr>
          <w:b/>
          <w:bCs/>
        </w:rPr>
        <w:t>III.</w:t>
      </w:r>
      <w:r>
        <w:tab/>
        <w:t>Exista una orden judicial;</w:t>
      </w:r>
    </w:p>
    <w:p w14:paraId="48E1ADED" w14:textId="77777777" w:rsidR="00124123" w:rsidRDefault="00124123" w:rsidP="00124123">
      <w:pPr>
        <w:pStyle w:val="Fundamentos"/>
      </w:pPr>
      <w:r w:rsidRPr="00124123">
        <w:rPr>
          <w:b/>
          <w:bCs/>
        </w:rPr>
        <w:t>IV.</w:t>
      </w:r>
      <w:r>
        <w:tab/>
        <w:t>Por razones de seguridad pública, o para proteger los derechos de terceros, se requiera su publicación; o</w:t>
      </w:r>
    </w:p>
    <w:p w14:paraId="12DF0256" w14:textId="77777777" w:rsidR="00124123" w:rsidRDefault="00124123" w:rsidP="00124123">
      <w:pPr>
        <w:pStyle w:val="Fundamentos"/>
      </w:pPr>
      <w:r w:rsidRPr="00124123">
        <w:rPr>
          <w:b/>
          <w:bCs/>
        </w:rPr>
        <w:t>V.</w:t>
      </w:r>
      <w:r>
        <w:tab/>
        <w:t>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1069597D" w14:textId="77777777" w:rsidR="00124123" w:rsidRDefault="00124123" w:rsidP="00124123">
      <w:pPr>
        <w:pStyle w:val="Fundamentos"/>
      </w:pPr>
    </w:p>
    <w:p w14:paraId="349AC563" w14:textId="77777777" w:rsidR="00124123" w:rsidRDefault="00124123" w:rsidP="00124123">
      <w:pPr>
        <w:pStyle w:val="Fundamentos"/>
      </w:pPr>
      <w:r>
        <w:t>Para efectos de la fracción I del presente artículo, deberá sujetarse a lo previsto en las disposiciones jurídicas aplicables.</w:t>
      </w:r>
    </w:p>
    <w:p w14:paraId="30932A8D" w14:textId="77777777" w:rsidR="00124123" w:rsidRDefault="00124123" w:rsidP="00124123">
      <w:pPr>
        <w:pStyle w:val="Fundamentos"/>
      </w:pPr>
    </w:p>
    <w:p w14:paraId="63C361FF" w14:textId="18D436EC" w:rsidR="0084474C" w:rsidRDefault="00124123" w:rsidP="00124123">
      <w:pPr>
        <w:pStyle w:val="Fundamentos"/>
      </w:pPr>
      <w:r>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071AE470" w14:textId="77777777" w:rsidR="0084474C" w:rsidRDefault="0084474C" w:rsidP="00D0777D">
      <w:pPr>
        <w:ind w:left="-20" w:right="-20"/>
      </w:pPr>
    </w:p>
    <w:p w14:paraId="3C0EE495" w14:textId="2308F790" w:rsidR="00124123" w:rsidRDefault="00877236" w:rsidP="00D0777D">
      <w:pPr>
        <w:ind w:left="-20" w:right="-20"/>
      </w:pPr>
      <w:r>
        <w:lastRenderedPageBreak/>
        <w:t xml:space="preserve">Sin embargo, en el caso en concreto, no se advierte que ninguna de las hipótesis </w:t>
      </w:r>
      <w:r w:rsidR="00C069F7">
        <w:t xml:space="preserve">establecidas en el artículo en cita se haya </w:t>
      </w:r>
      <w:r w:rsidR="0054123D">
        <w:t>actualizado; con excepción de la cédula profesional, la cual puede ser consultada en la página referida por el Sujeto Obligado en su respuesta</w:t>
      </w:r>
      <w:r w:rsidR="00763064">
        <w:t>; no obstante, no se advierte que esa Institución educativa cuente con alguna fuente obligacional que la constriña a generar, poseer o administrar dicho documento y tenerlo entre sus archivos.</w:t>
      </w:r>
    </w:p>
    <w:p w14:paraId="6173D7FA" w14:textId="77777777" w:rsidR="0084474C" w:rsidRDefault="0084474C" w:rsidP="00D0777D">
      <w:pPr>
        <w:ind w:left="-20" w:right="-20"/>
      </w:pPr>
    </w:p>
    <w:p w14:paraId="6A5A5D44" w14:textId="008FC96C" w:rsidR="0084474C" w:rsidRDefault="00C85B92" w:rsidP="00D0777D">
      <w:pPr>
        <w:ind w:left="-20" w:right="-20"/>
      </w:pPr>
      <w:r>
        <w:t>Ahora bien, se tiene que el Sujeto Obligado</w:t>
      </w:r>
      <w:r w:rsidR="001421DF">
        <w:t xml:space="preserve">, al momento de responder, </w:t>
      </w:r>
      <w:r w:rsidR="000B516D">
        <w:t xml:space="preserve">proporcionó información relativa a la persona referida en la solicitud </w:t>
      </w:r>
      <w:r w:rsidR="005253C3">
        <w:t>en cuanto a cómo obra en sus archivos</w:t>
      </w:r>
      <w:r w:rsidR="006851C7">
        <w:t>, sin que se valorara si estaba en aptitud de proporcionar dicha información o no.</w:t>
      </w:r>
    </w:p>
    <w:p w14:paraId="4E4259DE" w14:textId="77777777" w:rsidR="006851C7" w:rsidRDefault="006851C7" w:rsidP="00D0777D">
      <w:pPr>
        <w:ind w:left="-20" w:right="-20"/>
      </w:pPr>
    </w:p>
    <w:p w14:paraId="276ACC55" w14:textId="3F1A8A30" w:rsidR="006851C7" w:rsidRDefault="006851C7" w:rsidP="00D0777D">
      <w:pPr>
        <w:ind w:left="-20" w:right="-20"/>
      </w:pPr>
      <w:r>
        <w:t>En ese sentido, se debe destacar que</w:t>
      </w:r>
      <w:r w:rsidR="00C7667C" w:rsidRPr="00C7667C">
        <w:t xml:space="preserve"> los sujetos obligados deben ser responsables de los datos personales y, en relación con éstos, deberán cumplir, con las obligaciones establecidas en las leyes de la materia y en la Ley General de Transparencia y Acceso a la Información Pública.</w:t>
      </w:r>
    </w:p>
    <w:p w14:paraId="62747ADF" w14:textId="77777777" w:rsidR="009E359F" w:rsidRDefault="009E359F" w:rsidP="00D0777D">
      <w:pPr>
        <w:ind w:left="-20" w:right="-20"/>
      </w:pPr>
    </w:p>
    <w:p w14:paraId="4CE92C52" w14:textId="77777777" w:rsidR="00413F89" w:rsidRDefault="00413F89" w:rsidP="00413F89">
      <w:pPr>
        <w:ind w:left="-20" w:right="-20"/>
      </w:pPr>
      <w:r>
        <w:t>En términos de lo expuesto, la documentación y aquellos datos que se consideren confidenciales conforme a lo dispuesto en la fracción I, del artículo 143 de la Ley de Transparencia local, serán una limitante del derecho de acceso a la información, siempre y cuando:</w:t>
      </w:r>
    </w:p>
    <w:p w14:paraId="28561417" w14:textId="77777777" w:rsidR="00413F89" w:rsidRDefault="00413F89" w:rsidP="00413F89">
      <w:pPr>
        <w:ind w:left="-20" w:right="-20"/>
      </w:pPr>
    </w:p>
    <w:p w14:paraId="094D8914" w14:textId="35D19F2A" w:rsidR="00413F89" w:rsidRDefault="00413F89" w:rsidP="00BC18E9">
      <w:pPr>
        <w:pStyle w:val="Prrafodelista"/>
        <w:numPr>
          <w:ilvl w:val="0"/>
          <w:numId w:val="33"/>
        </w:numPr>
        <w:ind w:right="-20"/>
      </w:pPr>
      <w:r>
        <w:t xml:space="preserve">Se trate de datos personales, esto es, información concerniente a una persona física y que ésta sea identificada o identificable o bien, sea aquella que refiera aspectos de la vida privada o íntima de las personas. </w:t>
      </w:r>
    </w:p>
    <w:p w14:paraId="0A5C6286" w14:textId="187E8C58" w:rsidR="00413F89" w:rsidRDefault="00413F89" w:rsidP="00BC18E9">
      <w:pPr>
        <w:pStyle w:val="Prrafodelista"/>
        <w:numPr>
          <w:ilvl w:val="0"/>
          <w:numId w:val="33"/>
        </w:numPr>
        <w:ind w:right="-20"/>
      </w:pPr>
      <w:r>
        <w:lastRenderedPageBreak/>
        <w:t xml:space="preserve">Para la difusión de los datos, se requiera el consentimiento del titular. </w:t>
      </w:r>
    </w:p>
    <w:p w14:paraId="153C5951" w14:textId="77777777" w:rsidR="00413F89" w:rsidRDefault="00413F89" w:rsidP="00413F89">
      <w:pPr>
        <w:ind w:left="-20" w:right="-20"/>
      </w:pPr>
    </w:p>
    <w:p w14:paraId="2E880D9B" w14:textId="473B3977" w:rsidR="009E359F" w:rsidRDefault="00413F89" w:rsidP="00413F89">
      <w:pPr>
        <w:ind w:left="-20" w:right="-20"/>
      </w:pPr>
      <w: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936431">
        <w:rPr>
          <w:b/>
          <w:bCs/>
        </w:rPr>
        <w:t>datos personales corresponden a la información concerniente a una persona física identificada o identificable</w:t>
      </w:r>
      <w:r>
        <w:t>.</w:t>
      </w:r>
    </w:p>
    <w:p w14:paraId="7C1024D3" w14:textId="77777777" w:rsidR="009E359F" w:rsidRDefault="009E359F" w:rsidP="00D0777D">
      <w:pPr>
        <w:ind w:left="-20" w:right="-20"/>
      </w:pPr>
    </w:p>
    <w:p w14:paraId="54D5D902" w14:textId="34129979" w:rsidR="008A6325" w:rsidRDefault="008A6325" w:rsidP="008A6325">
      <w:pPr>
        <w:ind w:left="-20" w:right="-20"/>
      </w:pPr>
      <w:r>
        <w:t xml:space="preserve">Por otra parte, la definición de un dato personal, en palabras de </w:t>
      </w:r>
      <w:proofErr w:type="spellStart"/>
      <w:r>
        <w:t>Davara</w:t>
      </w:r>
      <w:proofErr w:type="spellEnd"/>
      <w:r>
        <w:t xml:space="preserve">, Isabel; Barco, Gregorio, Barco; y Cervantes, Alexis (2019), en el </w:t>
      </w:r>
      <w:r w:rsidR="007B01B7">
        <w:t>«</w:t>
      </w:r>
      <w:r>
        <w:t>Diccionario de Protección de Datos Personales Conceptos Fundamentales</w:t>
      </w:r>
      <w:r w:rsidR="007B01B7">
        <w:t>»</w:t>
      </w:r>
      <w:r>
        <w:t xml:space="preserve"> (p. 211), consta de cuatro elementos, a saber: a) que se refiera a cualquier tipo de información, b) que concierna a una persona, c) que se refiera a una persona física y d) que toda esta información lo haga identificada o identificable. </w:t>
      </w:r>
    </w:p>
    <w:p w14:paraId="2AF2F32D" w14:textId="77777777" w:rsidR="008A6325" w:rsidRDefault="008A6325" w:rsidP="008A6325">
      <w:pPr>
        <w:ind w:left="-20" w:right="-20"/>
      </w:pPr>
    </w:p>
    <w:p w14:paraId="463D2E27" w14:textId="3DC252FD" w:rsidR="009E359F" w:rsidRDefault="008A6325" w:rsidP="008A6325">
      <w:pPr>
        <w:ind w:left="-20" w:right="-20"/>
      </w:pPr>
      <w:r>
        <w:t xml:space="preserve">Así, se puede desprender que la información </w:t>
      </w:r>
      <w:r w:rsidR="00684849">
        <w:t xml:space="preserve">que pertenece a un particular </w:t>
      </w:r>
      <w:r>
        <w:t>corresponde a un dato personal que afecta su esfera privada.</w:t>
      </w:r>
      <w:r w:rsidR="00FD1385">
        <w:t xml:space="preserve"> Por tanto, al </w:t>
      </w:r>
      <w:r w:rsidR="004D222C" w:rsidRPr="005A6952">
        <w:rPr>
          <w:rFonts w:eastAsia="Times New Roman" w:cs="Tahoma"/>
          <w:iCs/>
          <w:color w:val="000000"/>
          <w:szCs w:val="24"/>
          <w:lang w:val="es-ES"/>
        </w:rPr>
        <w:t xml:space="preserve">identificar a las partes, </w:t>
      </w:r>
      <w:r w:rsidR="004D222C">
        <w:rPr>
          <w:rFonts w:eastAsia="Times New Roman" w:cs="Tahoma"/>
          <w:iCs/>
          <w:color w:val="000000"/>
          <w:szCs w:val="24"/>
          <w:lang w:val="es-ES"/>
        </w:rPr>
        <w:t xml:space="preserve">el </w:t>
      </w:r>
      <w:r w:rsidR="004D222C" w:rsidRPr="005A6952">
        <w:rPr>
          <w:rFonts w:eastAsia="Times New Roman" w:cs="Tahoma"/>
          <w:iCs/>
          <w:color w:val="000000"/>
          <w:szCs w:val="24"/>
          <w:lang w:val="es-ES"/>
        </w:rPr>
        <w:t>Recurrente pretende acceder a información de índole privada, pues la información de su interés se refiere a la vida íntima de particulares</w:t>
      </w:r>
      <w:r w:rsidR="008F0C1B">
        <w:rPr>
          <w:rFonts w:eastAsia="Times New Roman" w:cs="Tahoma"/>
          <w:iCs/>
          <w:color w:val="000000"/>
          <w:szCs w:val="24"/>
          <w:lang w:val="es-ES"/>
        </w:rPr>
        <w:t>.</w:t>
      </w:r>
    </w:p>
    <w:p w14:paraId="2B8FB440" w14:textId="77777777" w:rsidR="008A6325" w:rsidRDefault="008A6325" w:rsidP="00D0777D">
      <w:pPr>
        <w:ind w:left="-20" w:right="-20"/>
      </w:pPr>
    </w:p>
    <w:p w14:paraId="7ADE72E2" w14:textId="77777777" w:rsidR="00646F04" w:rsidRPr="00646F04" w:rsidRDefault="00646F04" w:rsidP="00646F04">
      <w:pPr>
        <w:ind w:left="-20" w:right="-20"/>
        <w:rPr>
          <w:lang w:val="es-ES"/>
        </w:rPr>
      </w:pPr>
      <w:r w:rsidRPr="00646F04">
        <w:rPr>
          <w:lang w:val="es-ES"/>
        </w:rPr>
        <w:t>Sobre el tema,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14:paraId="42EA36FF" w14:textId="77777777" w:rsidR="00646F04" w:rsidRPr="00646F04" w:rsidRDefault="00646F04" w:rsidP="00646F04">
      <w:pPr>
        <w:ind w:left="-20" w:right="-20"/>
        <w:rPr>
          <w:lang w:val="es-ES"/>
        </w:rPr>
      </w:pPr>
    </w:p>
    <w:p w14:paraId="2E4CA7E2" w14:textId="77777777" w:rsidR="00646F04" w:rsidRPr="00646F04" w:rsidRDefault="00646F04" w:rsidP="00646F04">
      <w:pPr>
        <w:ind w:left="-20" w:right="-20"/>
        <w:rPr>
          <w:lang w:val="es-ES"/>
        </w:rPr>
      </w:pPr>
      <w:r w:rsidRPr="00646F04">
        <w:rPr>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4DD15B5F" w14:textId="77777777" w:rsidR="00646F04" w:rsidRPr="00646F04" w:rsidRDefault="00646F04" w:rsidP="00646F04">
      <w:pPr>
        <w:ind w:left="-20" w:right="-20"/>
        <w:rPr>
          <w:lang w:val="es-ES"/>
        </w:rPr>
      </w:pPr>
    </w:p>
    <w:p w14:paraId="59CA9DAC" w14:textId="73AB3648" w:rsidR="008A6325" w:rsidRPr="00646F04" w:rsidRDefault="00646F04" w:rsidP="00646F04">
      <w:pPr>
        <w:ind w:left="-20" w:right="-20"/>
        <w:rPr>
          <w:lang w:val="es-ES"/>
        </w:rPr>
      </w:pPr>
      <w:r w:rsidRPr="00646F04">
        <w:rPr>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D19243C" w14:textId="77777777" w:rsidR="008A6325" w:rsidRDefault="008A6325" w:rsidP="00D0777D">
      <w:pPr>
        <w:ind w:left="-20" w:right="-20"/>
      </w:pPr>
    </w:p>
    <w:p w14:paraId="4923A65A" w14:textId="41E464BC" w:rsidR="008A6325" w:rsidRDefault="00AA68A8" w:rsidP="00D0777D">
      <w:pPr>
        <w:ind w:left="-20" w:right="-20"/>
      </w:pPr>
      <w:r w:rsidRPr="00AA68A8">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74E52EBB" w14:textId="77777777" w:rsidR="008A6325" w:rsidRDefault="008A6325" w:rsidP="00D0777D">
      <w:pPr>
        <w:ind w:left="-20" w:right="-20"/>
      </w:pPr>
    </w:p>
    <w:p w14:paraId="5D205852" w14:textId="691A5A8D" w:rsidR="008A6325" w:rsidRDefault="00ED2762" w:rsidP="00AA68A8">
      <w:pPr>
        <w:pStyle w:val="Fundamentos"/>
      </w:pPr>
      <w:r w:rsidRPr="00ED2762">
        <w:rPr>
          <w:b/>
          <w:bCs/>
          <w:iCs/>
          <w:lang w:val="es-ES"/>
        </w:rPr>
        <w:t xml:space="preserve">DERECHO A LA VIDA PRIVADA. SU CONTENIDO GENERAL Y LA IMPORTANCIA DE NO DESCONTEXTUALIZAR LAS REFERENCIAS A LA MISMA. </w:t>
      </w:r>
      <w:r w:rsidRPr="00ED2762">
        <w:rPr>
          <w:bCs/>
          <w:iCs/>
          <w:lang w:val="es-ES"/>
        </w:rPr>
        <w:t xml:space="preserve">La Suprema Corte de Justicia de la Nación se ha referido en varias tesis a los </w:t>
      </w:r>
      <w:r w:rsidRPr="00ED2762">
        <w:rPr>
          <w:bCs/>
          <w:iCs/>
          <w:u w:val="single"/>
          <w:lang w:val="es-ES"/>
        </w:rPr>
        <w:t>rasgos característicos de la noción de lo ‘privado’</w:t>
      </w:r>
      <w:r w:rsidRPr="00ED2762">
        <w:rPr>
          <w:bCs/>
          <w:iCs/>
          <w:lang w:val="es-ES"/>
        </w:rPr>
        <w:t xml:space="preserve">. Así, lo ha relacionado con: lo que no constituye vida pública; </w:t>
      </w:r>
      <w:r w:rsidRPr="00ED2762">
        <w:rPr>
          <w:bCs/>
          <w:iCs/>
          <w:u w:val="single"/>
          <w:lang w:val="es-ES"/>
        </w:rPr>
        <w:t>el ámbito reservado frente a la acción y el conocimiento de los demás</w:t>
      </w:r>
      <w:r w:rsidRPr="00ED2762">
        <w:rPr>
          <w:bCs/>
          <w:iCs/>
          <w:lang w:val="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w:t>
      </w:r>
      <w:r w:rsidRPr="00ED2762">
        <w:rPr>
          <w:bCs/>
          <w:iCs/>
          <w:lang w:val="es-ES"/>
        </w:rPr>
        <w:lastRenderedPageBreak/>
        <w:t xml:space="preserve">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ED2762">
        <w:rPr>
          <w:b/>
          <w:bCs/>
          <w:iCs/>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ED2762">
        <w:rPr>
          <w:bCs/>
          <w:iCs/>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ED2762">
        <w:rPr>
          <w:b/>
          <w:bCs/>
          <w:iCs/>
          <w:lang w:val="es-ES"/>
        </w:rPr>
        <w:t>En un sentido amplio, entonces, la protección constitucional de la vida privada implica poder conducir parte de la vida de uno protegido de la mirada y las injerencias de los demás</w:t>
      </w:r>
      <w:r w:rsidRPr="00ED2762">
        <w:rPr>
          <w:bCs/>
          <w:iCs/>
          <w:lang w:val="es-E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A0BB0A9" w14:textId="77777777" w:rsidR="008A6325" w:rsidRDefault="008A6325" w:rsidP="00D0777D">
      <w:pPr>
        <w:ind w:left="-20" w:right="-20"/>
      </w:pPr>
    </w:p>
    <w:p w14:paraId="4ACD09C8" w14:textId="4786D436" w:rsidR="008A6325" w:rsidRDefault="003D2D43" w:rsidP="00D0777D">
      <w:pPr>
        <w:ind w:left="-20" w:right="-20"/>
      </w:pPr>
      <w:r w:rsidRPr="003D2D43">
        <w:lastRenderedPageBreak/>
        <w:t>De conformidad con lo señalado, se colige que las actividades que realicen los particulares, dentro del ámbito privado o dentro de la esfera particular, es información que debe protegerse</w:t>
      </w:r>
      <w:r>
        <w:t>.</w:t>
      </w:r>
    </w:p>
    <w:p w14:paraId="5CE0A844" w14:textId="77777777" w:rsidR="009E359F" w:rsidRDefault="009E359F" w:rsidP="00D0777D">
      <w:pPr>
        <w:ind w:left="-20" w:right="-20"/>
      </w:pPr>
    </w:p>
    <w:p w14:paraId="2060D9AE" w14:textId="1CECD74A" w:rsidR="006D5AB5" w:rsidRPr="005A6952" w:rsidRDefault="005D6BCC" w:rsidP="006D5AB5">
      <w:pPr>
        <w:rPr>
          <w:rFonts w:eastAsia="Times New Roman" w:cs="Tahoma"/>
          <w:bCs/>
          <w:iCs/>
          <w:szCs w:val="24"/>
          <w:lang w:eastAsia="es-ES"/>
        </w:rPr>
      </w:pPr>
      <w:r w:rsidRPr="005A6952">
        <w:rPr>
          <w:rFonts w:eastAsia="Times New Roman" w:cs="Tahoma"/>
          <w:bCs/>
          <w:iCs/>
          <w:szCs w:val="24"/>
          <w:lang w:eastAsia="es-ES"/>
        </w:rPr>
        <w:t xml:space="preserve">En el presente caso, </w:t>
      </w:r>
      <w:r>
        <w:rPr>
          <w:rFonts w:eastAsia="Times New Roman" w:cs="Tahoma"/>
          <w:bCs/>
          <w:iCs/>
          <w:szCs w:val="24"/>
          <w:lang w:eastAsia="es-ES"/>
        </w:rPr>
        <w:t xml:space="preserve">el haber hecho del conocimiento </w:t>
      </w:r>
      <w:r w:rsidR="008031CE">
        <w:rPr>
          <w:rFonts w:eastAsia="Times New Roman" w:cs="Tahoma"/>
          <w:bCs/>
          <w:iCs/>
          <w:szCs w:val="24"/>
          <w:lang w:eastAsia="es-ES"/>
        </w:rPr>
        <w:t xml:space="preserve">información relativa a un particular que no </w:t>
      </w:r>
      <w:r w:rsidR="0053188D">
        <w:rPr>
          <w:rFonts w:eastAsia="Times New Roman" w:cs="Tahoma"/>
          <w:bCs/>
          <w:iCs/>
          <w:szCs w:val="24"/>
          <w:lang w:eastAsia="es-ES"/>
        </w:rPr>
        <w:t xml:space="preserve">tiene relación con el servicio público </w:t>
      </w:r>
      <w:r w:rsidR="00F50DB7">
        <w:rPr>
          <w:rFonts w:eastAsia="Times New Roman" w:cs="Tahoma"/>
          <w:bCs/>
          <w:iCs/>
          <w:szCs w:val="24"/>
          <w:lang w:eastAsia="es-ES"/>
        </w:rPr>
        <w:t xml:space="preserve">vulnera </w:t>
      </w:r>
      <w:r w:rsidRPr="005A6952">
        <w:rPr>
          <w:rFonts w:eastAsia="Times New Roman" w:cs="Tahoma"/>
          <w:bCs/>
          <w:iCs/>
          <w:szCs w:val="24"/>
          <w:lang w:eastAsia="es-ES"/>
        </w:rPr>
        <w:t>el derecho a la vida privada, pues da</w:t>
      </w:r>
      <w:r w:rsidR="00F50DB7">
        <w:rPr>
          <w:rFonts w:eastAsia="Times New Roman" w:cs="Tahoma"/>
          <w:bCs/>
          <w:iCs/>
          <w:szCs w:val="24"/>
          <w:lang w:eastAsia="es-ES"/>
        </w:rPr>
        <w:t xml:space="preserve"> cuenta de información que </w:t>
      </w:r>
      <w:r w:rsidR="00B63584">
        <w:rPr>
          <w:rFonts w:eastAsia="Times New Roman" w:cs="Tahoma"/>
          <w:bCs/>
          <w:iCs/>
          <w:szCs w:val="24"/>
          <w:lang w:eastAsia="es-ES"/>
        </w:rPr>
        <w:t>sólo atañe a dicho particular.</w:t>
      </w:r>
      <w:r w:rsidR="006D5AB5">
        <w:rPr>
          <w:rFonts w:eastAsia="Times New Roman" w:cs="Tahoma"/>
          <w:bCs/>
          <w:iCs/>
          <w:szCs w:val="24"/>
          <w:lang w:eastAsia="es-ES"/>
        </w:rPr>
        <w:t xml:space="preserve"> Así</w:t>
      </w:r>
      <w:r w:rsidR="006D5AB5" w:rsidRPr="005A6952">
        <w:rPr>
          <w:rFonts w:eastAsia="Times New Roman" w:cs="Tahoma"/>
          <w:bCs/>
          <w:iCs/>
          <w:szCs w:val="24"/>
          <w:lang w:eastAsia="es-ES"/>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w:t>
      </w:r>
      <w:r w:rsidR="001D194D">
        <w:rPr>
          <w:rFonts w:eastAsia="Times New Roman" w:cs="Tahoma"/>
          <w:bCs/>
          <w:iCs/>
          <w:szCs w:val="24"/>
          <w:lang w:eastAsia="es-ES"/>
        </w:rPr>
        <w:t>estipula lo siguiente</w:t>
      </w:r>
      <w:r w:rsidR="006D5AB5" w:rsidRPr="005A6952">
        <w:rPr>
          <w:rFonts w:eastAsia="Times New Roman" w:cs="Tahoma"/>
          <w:bCs/>
          <w:iCs/>
          <w:szCs w:val="24"/>
          <w:lang w:eastAsia="es-ES"/>
        </w:rPr>
        <w:t>:</w:t>
      </w:r>
    </w:p>
    <w:p w14:paraId="64AE1F4C" w14:textId="77777777" w:rsidR="005D6BCC" w:rsidRDefault="005D6BCC" w:rsidP="00D0777D">
      <w:pPr>
        <w:ind w:left="-20" w:right="-20"/>
      </w:pPr>
    </w:p>
    <w:p w14:paraId="4B6A75B6" w14:textId="754840C4" w:rsidR="005D6BCC" w:rsidRDefault="00214B0F" w:rsidP="00C0373D">
      <w:pPr>
        <w:pStyle w:val="Fundamentos"/>
      </w:pPr>
      <w:r w:rsidRPr="00214B0F">
        <w:rPr>
          <w:b/>
          <w:bCs/>
          <w:iCs/>
          <w:lang w:val="es-ES"/>
        </w:rPr>
        <w:t xml:space="preserve">DERECHO A LA PRIVACIDAD O INTIMIDAD. ESTÁ PROTEGIDO POR EL ARTÍCULO 16, PRIMER PÁRRAFO, DE LA CONSTITUCIÓN POLÍTICA DE LOS ESTADOS UNIDOS MEXICANOS. </w:t>
      </w:r>
      <w:r w:rsidRPr="00214B0F">
        <w:rPr>
          <w:bCs/>
          <w:iCs/>
          <w:lang w:val="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058C9D3E" w14:textId="77777777" w:rsidR="005D6BCC" w:rsidRDefault="005D6BCC" w:rsidP="00D0777D">
      <w:pPr>
        <w:ind w:left="-20" w:right="-20"/>
      </w:pPr>
    </w:p>
    <w:p w14:paraId="7FD9015F" w14:textId="77777777" w:rsidR="0081008B" w:rsidRDefault="0081008B" w:rsidP="0081008B">
      <w:pPr>
        <w:ind w:left="-20" w:right="-20"/>
      </w:pPr>
      <w:r>
        <w:t xml:space="preserve">Conforme a dicha tesis aislada, la garantía de seguridad jurídica de los individuos a no ser molestados en su persona, familia, papeles o posesiones, salvo cuando medie mandato </w:t>
      </w:r>
      <w:r>
        <w:lastRenderedPageBreak/>
        <w:t xml:space="preserve">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431693DF" w14:textId="77777777" w:rsidR="0081008B" w:rsidRDefault="0081008B" w:rsidP="0081008B">
      <w:pPr>
        <w:ind w:left="-20" w:right="-20"/>
      </w:pPr>
    </w:p>
    <w:p w14:paraId="0472F826" w14:textId="54339D50" w:rsidR="005D6BCC" w:rsidRDefault="0081008B" w:rsidP="0081008B">
      <w:pPr>
        <w:ind w:left="-20" w:right="-20"/>
      </w:pPr>
      <w:r>
        <w:t>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w:t>
      </w:r>
    </w:p>
    <w:p w14:paraId="7E2BD2E1" w14:textId="77777777" w:rsidR="009E359F" w:rsidRDefault="009E359F" w:rsidP="00D0777D">
      <w:pPr>
        <w:ind w:left="-20" w:right="-20"/>
      </w:pPr>
    </w:p>
    <w:p w14:paraId="042C9C10" w14:textId="2D5D8399" w:rsidR="009E359F" w:rsidRDefault="003C6830" w:rsidP="00D0777D">
      <w:pPr>
        <w:ind w:left="-20" w:right="-20"/>
      </w:pPr>
      <w:r w:rsidRPr="003C6830">
        <w:t xml:space="preserve">Por lo tanto, se considera que pronunciarse sobre </w:t>
      </w:r>
      <w:r w:rsidR="00800894">
        <w:t xml:space="preserve">la identidad de la persona referida por </w:t>
      </w:r>
      <w:r w:rsidR="00A650CB">
        <w:t xml:space="preserve">el Recurrente implica </w:t>
      </w:r>
      <w:r w:rsidRPr="003C6830">
        <w:t xml:space="preserve">revelar un aspecto de la vida privada que vincula a las personas de la que se requiere información con </w:t>
      </w:r>
      <w:r w:rsidR="00A650CB">
        <w:t xml:space="preserve">situaciones que sólo son del interés del particular señalado en la solicitud, </w:t>
      </w:r>
      <w:r w:rsidRPr="003C6830">
        <w:t>cual afecta su intimidad.</w:t>
      </w:r>
    </w:p>
    <w:p w14:paraId="503AE433" w14:textId="77777777" w:rsidR="00851F5A" w:rsidRDefault="00851F5A" w:rsidP="00D0777D">
      <w:pPr>
        <w:ind w:left="-20" w:right="-20"/>
      </w:pPr>
    </w:p>
    <w:p w14:paraId="134455A1" w14:textId="06CDE94E" w:rsidR="00851F5A" w:rsidRPr="002F0E22" w:rsidRDefault="00211AA9" w:rsidP="00D0777D">
      <w:pPr>
        <w:ind w:left="-20" w:right="-20"/>
        <w:rPr>
          <w:lang w:val="es-ES"/>
        </w:rPr>
      </w:pPr>
      <w:r>
        <w:t>Por lo anterior</w:t>
      </w:r>
      <w:r w:rsidR="002F0E22" w:rsidRPr="002F0E22">
        <w:rPr>
          <w:lang w:val="es-ES"/>
        </w:rPr>
        <w:t>, se considera que el Sujeto Obligado debió clasificar el pronunciamiento, sobre la información requerida, en términos de lo previsto en el artículo 143, fracción I, de la Ley de Transparencia y Acceso a la Información Pública del Estado de México y Municipios; sin embargo, toda vez que el Sujeto Obligado se pronunció sobre la información requerida, el presente recurso de revisión ha quedado sin materia</w:t>
      </w:r>
      <w:r w:rsidR="00016A2D">
        <w:rPr>
          <w:lang w:val="es-ES"/>
        </w:rPr>
        <w:t>. Asimismo,</w:t>
      </w:r>
      <w:r w:rsidR="002F0E22" w:rsidRPr="002F0E22">
        <w:rPr>
          <w:lang w:val="es-ES"/>
        </w:rPr>
        <w:t xml:space="preserve"> resulta procedente girar vista a</w:t>
      </w:r>
      <w:r w:rsidR="00016A2D">
        <w:rPr>
          <w:lang w:val="es-ES"/>
        </w:rPr>
        <w:t xml:space="preserve"> </w:t>
      </w:r>
      <w:r w:rsidR="002F0E22" w:rsidRPr="002F0E22">
        <w:rPr>
          <w:lang w:val="es-ES"/>
        </w:rPr>
        <w:t>l</w:t>
      </w:r>
      <w:r w:rsidR="00016A2D">
        <w:rPr>
          <w:lang w:val="es-ES"/>
        </w:rPr>
        <w:t>a persona</w:t>
      </w:r>
      <w:r w:rsidR="002F0E22" w:rsidRPr="002F0E22">
        <w:rPr>
          <w:lang w:val="es-ES"/>
        </w:rPr>
        <w:t xml:space="preserve"> Titular de la Dirección General de </w:t>
      </w:r>
      <w:r w:rsidR="002F0E22" w:rsidRPr="002F0E22">
        <w:rPr>
          <w:lang w:val="es-ES"/>
        </w:rPr>
        <w:lastRenderedPageBreak/>
        <w:t>Protección de Datos Personales, en atención al artículo 82, fracción XXVII de la Ley de Protección de Datos Personales del Estado de México y Municipios.</w:t>
      </w:r>
    </w:p>
    <w:p w14:paraId="709393A3" w14:textId="77777777" w:rsidR="00851F5A" w:rsidRPr="00736ED8" w:rsidRDefault="00851F5A" w:rsidP="00D0777D">
      <w:pPr>
        <w:ind w:left="-20" w:right="-20"/>
        <w:rPr>
          <w:sz w:val="22"/>
          <w:szCs w:val="21"/>
        </w:rPr>
      </w:pPr>
    </w:p>
    <w:p w14:paraId="2D86270E" w14:textId="7BA8D57A" w:rsidR="00FE53A7" w:rsidRPr="00B003DC" w:rsidRDefault="00FE53A7" w:rsidP="00FE53A7">
      <w:pPr>
        <w:rPr>
          <w:rFonts w:eastAsia="Times New Roman" w:cs="Times New Roman"/>
          <w:szCs w:val="24"/>
        </w:rPr>
      </w:pPr>
      <w:r w:rsidRPr="00B003DC">
        <w:rPr>
          <w:rFonts w:eastAsia="Times New Roman" w:cs="Times New Roman"/>
          <w:szCs w:val="24"/>
        </w:rPr>
        <w:t xml:space="preserve">En conclusión, </w:t>
      </w:r>
      <w:r w:rsidRPr="00B003DC">
        <w:rPr>
          <w:rFonts w:eastAsia="Times New Roman" w:cs="Palatino Linotype"/>
          <w:color w:val="000000"/>
          <w:szCs w:val="24"/>
        </w:rPr>
        <w:t xml:space="preserve">se considera </w:t>
      </w:r>
      <w:r w:rsidRPr="00B003DC">
        <w:rPr>
          <w:rFonts w:eastAsia="Times New Roman" w:cs="Times New Roman"/>
          <w:szCs w:val="24"/>
        </w:rPr>
        <w:t xml:space="preserve">que no existen ya extremos legales para la procedencia del recurso, lo que conlleva a decretar el sobreseimiento. </w:t>
      </w:r>
      <w:r>
        <w:rPr>
          <w:rFonts w:eastAsia="Times New Roman" w:cs="Times New Roman"/>
          <w:szCs w:val="24"/>
        </w:rPr>
        <w:t xml:space="preserve">De tal forma que, </w:t>
      </w:r>
      <w:r w:rsidRPr="00B003DC">
        <w:rPr>
          <w:rFonts w:eastAsia="Times New Roman" w:cs="Times New Roman"/>
          <w:szCs w:val="24"/>
        </w:rPr>
        <w:t>en el caso en concreto</w:t>
      </w:r>
      <w:r>
        <w:rPr>
          <w:rFonts w:eastAsia="Times New Roman" w:cs="Times New Roman"/>
          <w:szCs w:val="24"/>
        </w:rPr>
        <w:t>,</w:t>
      </w:r>
      <w:r w:rsidRPr="00B003DC">
        <w:rPr>
          <w:rFonts w:eastAsia="Times New Roman" w:cs="Times New Roman"/>
          <w:szCs w:val="24"/>
        </w:rPr>
        <w:t xml:space="preserve"> se actualiza la causal de sobreseimiento prevista en la fracción V del artículo 192 de la Ley de Transparencia y Acceso a la Información Pública del Estado de México y Municipio, que a la letra establece</w:t>
      </w:r>
      <w:r w:rsidR="001D194D">
        <w:rPr>
          <w:rFonts w:eastAsia="Times New Roman" w:cs="Times New Roman"/>
          <w:szCs w:val="24"/>
        </w:rPr>
        <w:t xml:space="preserve"> lo siguiente:</w:t>
      </w:r>
    </w:p>
    <w:p w14:paraId="01E6BD39" w14:textId="77777777" w:rsidR="00FE53A7" w:rsidRDefault="00FE53A7" w:rsidP="00D0777D">
      <w:pPr>
        <w:ind w:left="-20" w:right="-20"/>
      </w:pPr>
    </w:p>
    <w:p w14:paraId="4F02C281" w14:textId="77777777" w:rsidR="0085707D" w:rsidRPr="0085707D" w:rsidRDefault="0085707D" w:rsidP="0085707D">
      <w:pPr>
        <w:pStyle w:val="Fundamentos"/>
      </w:pPr>
      <w:r w:rsidRPr="0085707D">
        <w:rPr>
          <w:b/>
        </w:rPr>
        <w:t xml:space="preserve">Artículo 192. </w:t>
      </w:r>
      <w:r w:rsidRPr="0085707D">
        <w:t>El recurso será sobreseído, en todo o en parte, cuando una vez admitido, se actualicen alguno de los siguientes supuestos:</w:t>
      </w:r>
    </w:p>
    <w:p w14:paraId="37ECAFE5" w14:textId="34BE2128" w:rsidR="0085707D" w:rsidRPr="0085707D" w:rsidRDefault="0085707D" w:rsidP="0085707D">
      <w:pPr>
        <w:pStyle w:val="Fundamentos"/>
      </w:pPr>
      <w:r>
        <w:t>[</w:t>
      </w:r>
      <w:r w:rsidRPr="0085707D">
        <w:t>…</w:t>
      </w:r>
      <w:r>
        <w:t>[</w:t>
      </w:r>
    </w:p>
    <w:p w14:paraId="7117E5C0" w14:textId="78A0A660" w:rsidR="00FE53A7" w:rsidRDefault="0085707D" w:rsidP="0085707D">
      <w:pPr>
        <w:pStyle w:val="Fundamentos"/>
      </w:pPr>
      <w:r w:rsidRPr="0085707D">
        <w:rPr>
          <w:b/>
        </w:rPr>
        <w:t>V. Cuando por cualquier motivo quede sin materia el recurso.</w:t>
      </w:r>
    </w:p>
    <w:p w14:paraId="749DE4C2" w14:textId="77777777" w:rsidR="00FE53A7" w:rsidRDefault="00FE53A7" w:rsidP="00D0777D">
      <w:pPr>
        <w:ind w:left="-20" w:right="-20"/>
      </w:pPr>
    </w:p>
    <w:p w14:paraId="205E3EAC" w14:textId="77777777" w:rsidR="005B043E" w:rsidRDefault="005B043E" w:rsidP="005B043E">
      <w:pPr>
        <w:ind w:left="-20" w:right="-20"/>
      </w:pPr>
      <w:r>
        <w:t>Lo anterior es así, al actualizarse lo prescrito en los artículos 36 fracciones II y III, 186 fracción I y 192 fracción V de la Ley de Transparencia y Acceso a la Información Pública del Estado de México y Municipios, debe entenderse que este rubro queda sin materia al no existir información adicional que pueda ordenarse al Sujeto Obligado.</w:t>
      </w:r>
    </w:p>
    <w:p w14:paraId="5A971AA2" w14:textId="77777777" w:rsidR="005B043E" w:rsidRDefault="005B043E" w:rsidP="005B043E">
      <w:pPr>
        <w:ind w:left="-20" w:right="-20"/>
      </w:pPr>
    </w:p>
    <w:p w14:paraId="74CF19BC" w14:textId="0F966913" w:rsidR="00FE53A7" w:rsidRDefault="005B043E" w:rsidP="005B043E">
      <w:pPr>
        <w:ind w:left="-20" w:right="-20"/>
      </w:pPr>
      <w:r>
        <w:t xml:space="preserve">Por lo tanto, en mérito de lo expuesto en líneas anteriores, con fundamento en la fracción V del artículo 192 de la Ley de Transparencia estatal, se </w:t>
      </w:r>
      <w:r w:rsidRPr="005B043E">
        <w:rPr>
          <w:b/>
          <w:bCs/>
        </w:rPr>
        <w:t>SOBRESEE</w:t>
      </w:r>
      <w:r>
        <w:t xml:space="preserve"> el recurso de revisión </w:t>
      </w:r>
      <w:r w:rsidRPr="005B043E">
        <w:rPr>
          <w:b/>
          <w:bCs/>
        </w:rPr>
        <w:t>00035/INFOEM/IP/RR/2025</w:t>
      </w:r>
      <w:r>
        <w:t>, que ha sido materia del presente fallo.</w:t>
      </w:r>
    </w:p>
    <w:p w14:paraId="56D81240" w14:textId="77777777" w:rsidR="00FE53A7" w:rsidRDefault="00FE53A7" w:rsidP="00D0777D">
      <w:pPr>
        <w:ind w:left="-20" w:right="-20"/>
      </w:pPr>
    </w:p>
    <w:p w14:paraId="6F2FEB8A" w14:textId="5696B238" w:rsidR="007809D7" w:rsidRPr="00E13A4A" w:rsidRDefault="007809D7" w:rsidP="007809D7">
      <w:pPr>
        <w:rPr>
          <w:rFonts w:eastAsiaTheme="minorHAnsi" w:cstheme="minorBidi"/>
          <w:szCs w:val="24"/>
          <w:lang w:eastAsia="en-US"/>
        </w:rPr>
      </w:pPr>
      <w:r w:rsidRPr="00E13A4A">
        <w:rPr>
          <w:rFonts w:eastAsiaTheme="minorHAnsi" w:cstheme="minorBidi"/>
          <w:szCs w:val="24"/>
          <w:lang w:eastAsia="en-US"/>
        </w:rPr>
        <w:t xml:space="preserve">Así, con fundamento en lo prescrito en los artículos 36 fracciones II y III, 186 fracción I y 192 fracción </w:t>
      </w:r>
      <w:r w:rsidR="00736ED8">
        <w:rPr>
          <w:rFonts w:eastAsiaTheme="minorHAnsi" w:cstheme="minorBidi"/>
          <w:szCs w:val="24"/>
          <w:lang w:eastAsia="en-US"/>
        </w:rPr>
        <w:t>V</w:t>
      </w:r>
      <w:r w:rsidRPr="00E13A4A">
        <w:rPr>
          <w:rFonts w:eastAsiaTheme="minorHAnsi" w:cstheme="minorBidi"/>
          <w:szCs w:val="24"/>
          <w:lang w:eastAsia="en-US"/>
        </w:rPr>
        <w:t xml:space="preserve"> de la Ley de Transparencia y Acceso a la Información Pública del Estado de México y Municipios el Pleno de este Órgano Garante:</w:t>
      </w:r>
    </w:p>
    <w:p w14:paraId="1C6C11D5" w14:textId="77777777" w:rsidR="007809D7" w:rsidRPr="00E13A4A" w:rsidRDefault="007809D7" w:rsidP="007809D7">
      <w:pPr>
        <w:rPr>
          <w:rFonts w:eastAsiaTheme="minorHAnsi" w:cstheme="minorBidi"/>
          <w:szCs w:val="24"/>
          <w:lang w:eastAsia="en-US"/>
        </w:rPr>
      </w:pPr>
    </w:p>
    <w:p w14:paraId="78F4E63A" w14:textId="16492416" w:rsidR="007809D7" w:rsidRPr="00C82353" w:rsidRDefault="007809D7" w:rsidP="007809D7">
      <w:pPr>
        <w:pStyle w:val="Ttulo1"/>
        <w:rPr>
          <w:rFonts w:eastAsiaTheme="minorHAnsi"/>
        </w:rPr>
      </w:pPr>
      <w:r w:rsidRPr="00C82353">
        <w:rPr>
          <w:rFonts w:eastAsiaTheme="minorHAnsi"/>
        </w:rPr>
        <w:t>R</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S</w:t>
      </w:r>
      <w:r>
        <w:rPr>
          <w:rFonts w:eastAsiaTheme="minorHAnsi"/>
        </w:rPr>
        <w:t xml:space="preserve"> </w:t>
      </w:r>
      <w:r w:rsidRPr="00C82353">
        <w:rPr>
          <w:rFonts w:eastAsiaTheme="minorHAnsi"/>
        </w:rPr>
        <w:t>U</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L</w:t>
      </w:r>
      <w:r>
        <w:rPr>
          <w:rFonts w:eastAsiaTheme="minorHAnsi"/>
        </w:rPr>
        <w:t xml:space="preserve"> </w:t>
      </w:r>
      <w:r w:rsidRPr="00C82353">
        <w:rPr>
          <w:rFonts w:eastAsiaTheme="minorHAnsi"/>
        </w:rPr>
        <w:t>V</w:t>
      </w:r>
      <w:r>
        <w:rPr>
          <w:rFonts w:eastAsiaTheme="minorHAnsi"/>
        </w:rPr>
        <w:t xml:space="preserve"> </w:t>
      </w:r>
      <w:r w:rsidRPr="00C82353">
        <w:rPr>
          <w:rFonts w:eastAsiaTheme="minorHAnsi"/>
        </w:rPr>
        <w:t>E</w:t>
      </w:r>
    </w:p>
    <w:p w14:paraId="663134B5" w14:textId="77777777" w:rsidR="007809D7" w:rsidRPr="007809D7" w:rsidRDefault="007809D7" w:rsidP="007809D7">
      <w:pPr>
        <w:rPr>
          <w:rFonts w:eastAsiaTheme="minorHAnsi" w:cstheme="minorBidi"/>
          <w:b/>
          <w:bCs/>
          <w:spacing w:val="60"/>
          <w:szCs w:val="24"/>
          <w:lang w:eastAsia="en-US"/>
        </w:rPr>
      </w:pPr>
    </w:p>
    <w:p w14:paraId="08BFE47D" w14:textId="71DC3B7E" w:rsidR="007809D7" w:rsidRPr="00C82353" w:rsidRDefault="007809D7" w:rsidP="007809D7">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83242A">
        <w:rPr>
          <w:rFonts w:eastAsiaTheme="minorHAnsi" w:cs="Arial"/>
          <w:b/>
          <w:szCs w:val="24"/>
          <w:lang w:eastAsia="en-US"/>
        </w:rPr>
        <w:t>00035/INFOEM/IP/RR/2025</w:t>
      </w:r>
      <w:r w:rsidRPr="00C82353">
        <w:rPr>
          <w:rFonts w:eastAsiaTheme="minorHAnsi" w:cs="Arial"/>
          <w:szCs w:val="24"/>
          <w:lang w:eastAsia="en-US"/>
        </w:rPr>
        <w:t xml:space="preserve"> </w:t>
      </w:r>
      <w:r w:rsidR="00AF3B44" w:rsidRPr="00297714">
        <w:rPr>
          <w:rFonts w:cs="Arial"/>
          <w:szCs w:val="24"/>
        </w:rPr>
        <w:t>por quedarse sin materia en términos del artículo 192 fracción V</w:t>
      </w:r>
      <w:r w:rsidR="00AF3B44">
        <w:rPr>
          <w:rFonts w:eastAsiaTheme="minorHAnsi" w:cs="Arial"/>
          <w:szCs w:val="24"/>
          <w:lang w:eastAsia="en-US"/>
        </w:rPr>
        <w:t xml:space="preserve"> </w:t>
      </w:r>
      <w:r>
        <w:rPr>
          <w:rFonts w:eastAsiaTheme="minorHAnsi" w:cs="Arial"/>
          <w:szCs w:val="24"/>
          <w:lang w:eastAsia="en-US"/>
        </w:rPr>
        <w:t xml:space="preserve">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Considerando QUINTO</w:t>
      </w:r>
      <w:r w:rsidRPr="00C82353">
        <w:rPr>
          <w:rFonts w:eastAsiaTheme="minorHAnsi" w:cs="Arial"/>
          <w:szCs w:val="24"/>
          <w:lang w:eastAsia="en-US"/>
        </w:rPr>
        <w:t xml:space="preserve"> de la presente resolución.</w:t>
      </w:r>
    </w:p>
    <w:p w14:paraId="44AD55FE" w14:textId="77777777" w:rsidR="007809D7" w:rsidRPr="00C82353" w:rsidRDefault="007809D7" w:rsidP="007809D7">
      <w:pPr>
        <w:rPr>
          <w:rFonts w:eastAsiaTheme="minorHAnsi" w:cs="Arial"/>
          <w:szCs w:val="24"/>
          <w:lang w:eastAsia="en-US"/>
        </w:rPr>
      </w:pPr>
    </w:p>
    <w:p w14:paraId="48C8CF29" w14:textId="77777777" w:rsidR="007809D7" w:rsidRPr="00C82353" w:rsidRDefault="007809D7" w:rsidP="007809D7">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5AC02239" w14:textId="77777777" w:rsidR="007809D7" w:rsidRPr="00C82353" w:rsidRDefault="007809D7" w:rsidP="007809D7">
      <w:pPr>
        <w:rPr>
          <w:rFonts w:eastAsiaTheme="minorHAnsi" w:cs="Arial"/>
          <w:szCs w:val="24"/>
          <w:lang w:eastAsia="en-US"/>
        </w:rPr>
      </w:pPr>
    </w:p>
    <w:p w14:paraId="17EDC5BE" w14:textId="3F009876" w:rsidR="007809D7" w:rsidRDefault="007809D7" w:rsidP="007809D7">
      <w:pPr>
        <w:contextualSpacing/>
        <w:rPr>
          <w:rFonts w:eastAsiaTheme="minorEastAsia" w:cs="Arial"/>
          <w:lang w:val="es-ES" w:eastAsia="en-US"/>
        </w:rPr>
      </w:pPr>
      <w:r w:rsidRPr="14FC0DED">
        <w:rPr>
          <w:rFonts w:eastAsiaTheme="minorEastAsia" w:cs="Arial"/>
          <w:b/>
          <w:bCs/>
          <w:lang w:val="es-ES" w:eastAsia="en-US"/>
        </w:rPr>
        <w:t>TERCERO. Notifíquese</w:t>
      </w:r>
      <w:r w:rsidRPr="14FC0DED">
        <w:rPr>
          <w:rFonts w:eastAsiaTheme="minorEastAsia" w:cs="Arial"/>
          <w:lang w:val="es-ES" w:eastAsia="en-US"/>
        </w:rPr>
        <w:t xml:space="preserve"> la presente resolución al Recurrente</w:t>
      </w:r>
      <w:r w:rsidRPr="14FC0DED">
        <w:rPr>
          <w:lang w:val="es-ES"/>
        </w:rPr>
        <w:t xml:space="preserve"> </w:t>
      </w:r>
      <w:r w:rsidRPr="14FC0DED">
        <w:rPr>
          <w:rFonts w:eastAsiaTheme="minorEastAsia" w:cs="Arial"/>
          <w:lang w:val="es-ES" w:eastAsia="en-US"/>
        </w:rPr>
        <w:t>a través del Sistema de Acceso a la Información Mexiquense (SAIMEX</w:t>
      </w:r>
      <w:r w:rsidR="004B650C">
        <w:rPr>
          <w:rFonts w:eastAsiaTheme="minorEastAsia" w:cs="Arial"/>
          <w:lang w:val="es-ES" w:eastAsia="en-US"/>
        </w:rPr>
        <w:t>)</w:t>
      </w:r>
      <w:r w:rsidRPr="14FC0DED">
        <w:rPr>
          <w:rFonts w:eastAsiaTheme="minorEastAsia" w:cs="Arial"/>
          <w:lang w:val="es-ES" w:eastAsia="en-US"/>
        </w:rPr>
        <w:t xml:space="preserve">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5020EC5C" w14:textId="77777777" w:rsidR="001513E5" w:rsidRDefault="001513E5" w:rsidP="007809D7">
      <w:pPr>
        <w:contextualSpacing/>
        <w:rPr>
          <w:rFonts w:eastAsiaTheme="minorEastAsia" w:cs="Arial"/>
          <w:lang w:val="es-ES" w:eastAsia="en-US"/>
        </w:rPr>
      </w:pPr>
    </w:p>
    <w:p w14:paraId="23D374C2" w14:textId="6C85F086" w:rsidR="001513E5" w:rsidRPr="001513E5" w:rsidRDefault="001513E5" w:rsidP="001513E5">
      <w:pPr>
        <w:contextualSpacing/>
        <w:rPr>
          <w:rFonts w:eastAsiaTheme="minorEastAsia" w:cs="Arial"/>
          <w:lang w:eastAsia="en-US"/>
        </w:rPr>
      </w:pPr>
      <w:r w:rsidRPr="001513E5">
        <w:rPr>
          <w:rFonts w:eastAsiaTheme="minorEastAsia" w:cs="Arial"/>
          <w:b/>
          <w:lang w:val="es-ES" w:eastAsia="en-US"/>
        </w:rPr>
        <w:t xml:space="preserve">CUARTO. </w:t>
      </w:r>
      <w:r w:rsidRPr="001513E5">
        <w:rPr>
          <w:rFonts w:eastAsiaTheme="minorEastAsia" w:cs="Arial"/>
          <w:b/>
          <w:lang w:eastAsia="en-US"/>
        </w:rPr>
        <w:t>GÍRESE</w:t>
      </w:r>
      <w:r w:rsidRPr="001513E5">
        <w:rPr>
          <w:rFonts w:eastAsiaTheme="minorEastAsia" w:cs="Arial"/>
          <w:lang w:eastAsia="en-US"/>
        </w:rPr>
        <w:t xml:space="preserve"> oficio a</w:t>
      </w:r>
      <w:r>
        <w:rPr>
          <w:rFonts w:eastAsiaTheme="minorEastAsia" w:cs="Arial"/>
          <w:lang w:eastAsia="en-US"/>
        </w:rPr>
        <w:t xml:space="preserve"> </w:t>
      </w:r>
      <w:r w:rsidRPr="001513E5">
        <w:rPr>
          <w:rFonts w:eastAsiaTheme="minorEastAsia" w:cs="Arial"/>
          <w:lang w:eastAsia="en-US"/>
        </w:rPr>
        <w:t>l</w:t>
      </w:r>
      <w:r>
        <w:rPr>
          <w:rFonts w:eastAsiaTheme="minorEastAsia" w:cs="Arial"/>
          <w:lang w:eastAsia="en-US"/>
        </w:rPr>
        <w:t>a</w:t>
      </w:r>
      <w:r w:rsidRPr="001513E5">
        <w:rPr>
          <w:rFonts w:eastAsiaTheme="minorEastAsia" w:cs="Arial"/>
          <w:lang w:eastAsia="en-US"/>
        </w:rPr>
        <w:t xml:space="preserve"> </w:t>
      </w:r>
      <w:r w:rsidRPr="001513E5">
        <w:rPr>
          <w:rFonts w:eastAsiaTheme="minorEastAsia" w:cs="Arial"/>
          <w:lang w:val="es-ES" w:eastAsia="en-US"/>
        </w:rPr>
        <w:t>Titular de la Dirección General de Protección de Datos Personales, en atención al artículo 82 fracción XXVII de la Ley de Protección de Datos Personales del Estado de México y Municipios</w:t>
      </w:r>
      <w:r w:rsidRPr="001513E5">
        <w:rPr>
          <w:rFonts w:eastAsiaTheme="minorEastAsia" w:cs="Arial"/>
          <w:lang w:eastAsia="en-US"/>
        </w:rPr>
        <w:t xml:space="preserve">, en términos del </w:t>
      </w:r>
      <w:r w:rsidRPr="001513E5">
        <w:rPr>
          <w:rFonts w:eastAsiaTheme="minorEastAsia" w:cs="Arial"/>
          <w:b/>
          <w:lang w:eastAsia="en-US"/>
        </w:rPr>
        <w:t xml:space="preserve">Considerando </w:t>
      </w:r>
      <w:r w:rsidR="00BD54BD">
        <w:rPr>
          <w:rFonts w:eastAsiaTheme="minorEastAsia" w:cs="Arial"/>
          <w:b/>
          <w:lang w:eastAsia="en-US"/>
        </w:rPr>
        <w:t>QUIN</w:t>
      </w:r>
      <w:r w:rsidRPr="001513E5">
        <w:rPr>
          <w:rFonts w:eastAsiaTheme="minorEastAsia" w:cs="Arial"/>
          <w:b/>
          <w:lang w:eastAsia="en-US"/>
        </w:rPr>
        <w:t>TO</w:t>
      </w:r>
      <w:r w:rsidRPr="001513E5">
        <w:rPr>
          <w:rFonts w:eastAsiaTheme="minorEastAsia" w:cs="Arial"/>
          <w:lang w:eastAsia="en-US"/>
        </w:rPr>
        <w:t xml:space="preserve"> de la presente resolución.</w:t>
      </w:r>
    </w:p>
    <w:p w14:paraId="32453372" w14:textId="77777777" w:rsidR="001513E5" w:rsidRPr="001513E5" w:rsidRDefault="001513E5" w:rsidP="007809D7">
      <w:pPr>
        <w:contextualSpacing/>
        <w:rPr>
          <w:rFonts w:eastAsiaTheme="minorEastAsia" w:cs="Arial"/>
          <w:lang w:eastAsia="en-US"/>
        </w:rPr>
      </w:pPr>
    </w:p>
    <w:p w14:paraId="6219C1AC" w14:textId="77777777" w:rsidR="005F2E17" w:rsidRDefault="005F2E17" w:rsidP="005F2E17">
      <w:pPr>
        <w:rPr>
          <w:rFonts w:cs="Times New Roman"/>
          <w:lang w:eastAsia="es-ES"/>
        </w:rPr>
      </w:pPr>
    </w:p>
    <w:p w14:paraId="20573BFF" w14:textId="1DCD4C5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POR </w:t>
      </w:r>
      <w:r w:rsidR="00BD54BD">
        <w:rPr>
          <w:rFonts w:eastAsia="Palatino Linotype" w:cs="Palatino Linotype"/>
          <w:color w:val="000000"/>
          <w:szCs w:val="24"/>
        </w:rPr>
        <w:t>UNANIMIDAD DE VOTOS</w:t>
      </w:r>
      <w:r w:rsidR="006922F5">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620317">
        <w:rPr>
          <w:rFonts w:eastAsia="Palatino Linotype" w:cs="Palatino Linotype"/>
          <w:color w:val="000000"/>
          <w:szCs w:val="24"/>
        </w:rPr>
        <w:t>SEXTA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620317">
        <w:rPr>
          <w:rFonts w:eastAsia="Palatino Linotype" w:cs="Palatino Linotype"/>
          <w:color w:val="000000"/>
          <w:szCs w:val="24"/>
        </w:rPr>
        <w:t>DIECINUEVE DE FEBRERO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BE0DA3" w:rsidRPr="006922F5">
        <w:rPr>
          <w:rFonts w:eastAsia="Palatino Linotype" w:cs="Palatino Linotype"/>
          <w:color w:val="000000"/>
          <w:szCs w:val="24"/>
        </w:rPr>
        <w:t>--------------</w:t>
      </w:r>
      <w:r w:rsidR="00BE0DA3">
        <w:rPr>
          <w:rFonts w:eastAsia="Palatino Linotype" w:cs="Palatino Linotype"/>
          <w:color w:val="000000"/>
          <w:szCs w:val="24"/>
        </w:rPr>
        <w:t>-------------------------------------------------------------------------------------------------------</w:t>
      </w:r>
      <w:r w:rsidR="00BE0DA3" w:rsidRPr="006922F5">
        <w:rPr>
          <w:rFonts w:eastAsia="Palatino Linotype" w:cs="Palatino Linotype"/>
          <w:color w:val="000000"/>
          <w:szCs w:val="24"/>
        </w:rPr>
        <w:t>--------------</w:t>
      </w:r>
      <w:r w:rsidR="00BE0DA3">
        <w:rPr>
          <w:rFonts w:eastAsia="Palatino Linotype" w:cs="Palatino Linotype"/>
          <w:color w:val="000000"/>
          <w:szCs w:val="24"/>
        </w:rPr>
        <w:t>----------------------------------------------------------------------------------------------</w:t>
      </w:r>
      <w:r w:rsidR="00BA7882">
        <w:rPr>
          <w:rFonts w:eastAsia="Palatino Linotype" w:cs="Palatino Linotype"/>
          <w:color w:val="000000"/>
          <w:szCs w:val="24"/>
        </w:rPr>
        <w:t>-----------</w:t>
      </w:r>
      <w:r w:rsidR="00BA7882" w:rsidRPr="006922F5">
        <w:rPr>
          <w:rFonts w:eastAsia="Palatino Linotype" w:cs="Palatino Linotype"/>
          <w:color w:val="000000"/>
          <w:szCs w:val="24"/>
        </w:rPr>
        <w:t>------------</w:t>
      </w:r>
      <w:r w:rsidR="00BA7882">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BD54BD" w:rsidRPr="006922F5">
        <w:rPr>
          <w:rFonts w:eastAsia="Palatino Linotype" w:cs="Palatino Linotype"/>
          <w:color w:val="000000"/>
          <w:szCs w:val="24"/>
        </w:rPr>
        <w:t>--------------</w:t>
      </w:r>
      <w:r w:rsidR="00BD54BD">
        <w:rPr>
          <w:rFonts w:eastAsia="Palatino Linotype" w:cs="Palatino Linotype"/>
          <w:color w:val="000000"/>
          <w:szCs w:val="24"/>
        </w:rPr>
        <w:t>-----------------------------------------------------------------------</w:t>
      </w:r>
      <w:r w:rsidR="00620317">
        <w:rPr>
          <w:rFonts w:eastAsia="Palatino Linotype" w:cs="Palatino Linotype"/>
          <w:color w:val="000000"/>
          <w:szCs w:val="24"/>
        </w:rPr>
        <w:t>--------------</w:t>
      </w:r>
      <w:r w:rsidR="00BD54BD">
        <w:rPr>
          <w:rFonts w:eastAsia="Palatino Linotype" w:cs="Palatino Linotype"/>
          <w:color w:val="000000"/>
          <w:szCs w:val="24"/>
        </w:rPr>
        <w:t>--------------------------------</w:t>
      </w:r>
      <w:r w:rsidR="00BC18E9" w:rsidRPr="006922F5">
        <w:rPr>
          <w:rFonts w:eastAsia="Palatino Linotype" w:cs="Palatino Linotype"/>
          <w:color w:val="000000"/>
          <w:szCs w:val="24"/>
        </w:rPr>
        <w:t>--------------</w:t>
      </w:r>
      <w:r w:rsidR="00BC18E9">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B78C" w14:textId="77777777" w:rsidR="00DC1C0D" w:rsidRDefault="00DC1C0D" w:rsidP="00F2498E">
      <w:pPr>
        <w:spacing w:line="240" w:lineRule="auto"/>
      </w:pPr>
      <w:r>
        <w:separator/>
      </w:r>
    </w:p>
  </w:endnote>
  <w:endnote w:type="continuationSeparator" w:id="0">
    <w:p w14:paraId="7D496737" w14:textId="77777777" w:rsidR="00DC1C0D" w:rsidRDefault="00DC1C0D" w:rsidP="00F2498E">
      <w:pPr>
        <w:spacing w:line="240" w:lineRule="auto"/>
      </w:pPr>
      <w:r>
        <w:continuationSeparator/>
      </w:r>
    </w:p>
  </w:endnote>
  <w:endnote w:type="continuationNotice" w:id="1">
    <w:p w14:paraId="00FA09D8" w14:textId="77777777" w:rsidR="00DC1C0D" w:rsidRDefault="00DC1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286516" w:rsidRPr="00871A91" w:rsidRDefault="0028651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00A22">
      <w:rPr>
        <w:rFonts w:ascii="Palatino Linotype" w:hAnsi="Palatino Linotype"/>
        <w:b/>
        <w:bCs/>
        <w:noProof/>
        <w:sz w:val="20"/>
      </w:rPr>
      <w:t>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00A22">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286516" w:rsidRPr="00871A91" w:rsidRDefault="0028651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00A2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00A22">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EE2D" w14:textId="77777777" w:rsidR="00DC1C0D" w:rsidRDefault="00DC1C0D" w:rsidP="00F2498E">
      <w:pPr>
        <w:spacing w:line="240" w:lineRule="auto"/>
      </w:pPr>
      <w:r>
        <w:separator/>
      </w:r>
    </w:p>
  </w:footnote>
  <w:footnote w:type="continuationSeparator" w:id="0">
    <w:p w14:paraId="6996A657" w14:textId="77777777" w:rsidR="00DC1C0D" w:rsidRDefault="00DC1C0D" w:rsidP="00F2498E">
      <w:pPr>
        <w:spacing w:line="240" w:lineRule="auto"/>
      </w:pPr>
      <w:r>
        <w:continuationSeparator/>
      </w:r>
    </w:p>
  </w:footnote>
  <w:footnote w:type="continuationNotice" w:id="1">
    <w:p w14:paraId="47F91276" w14:textId="77777777" w:rsidR="00DC1C0D" w:rsidRDefault="00DC1C0D">
      <w:pPr>
        <w:spacing w:line="240" w:lineRule="auto"/>
      </w:pPr>
    </w:p>
  </w:footnote>
  <w:footnote w:id="2">
    <w:p w14:paraId="47098F31" w14:textId="77777777" w:rsidR="00286516" w:rsidRPr="0031280C" w:rsidRDefault="0028651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286516" w:rsidRPr="0031280C" w:rsidRDefault="0028651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286516" w:rsidRPr="0031280C" w:rsidRDefault="0028651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286516" w:rsidRPr="0031280C" w:rsidRDefault="0028651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286516" w:rsidRDefault="00600A22">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382"/>
      <w:gridCol w:w="4116"/>
    </w:tblGrid>
    <w:tr w:rsidR="00286516" w:rsidRPr="00B17577" w14:paraId="37B9EBDE" w14:textId="77777777" w:rsidTr="006A065D">
      <w:trPr>
        <w:trHeight w:val="227"/>
      </w:trPr>
      <w:tc>
        <w:tcPr>
          <w:tcW w:w="5382" w:type="dxa"/>
          <w:hideMark/>
        </w:tcPr>
        <w:p w14:paraId="4964FBC5" w14:textId="54CDA645" w:rsidR="00286516" w:rsidRPr="00096248" w:rsidRDefault="00286516" w:rsidP="00011C4D">
          <w:pPr>
            <w:spacing w:after="120" w:line="240" w:lineRule="auto"/>
            <w:ind w:right="69"/>
            <w:jc w:val="right"/>
            <w:rPr>
              <w:rFonts w:cs="Arial"/>
              <w:b/>
              <w:szCs w:val="24"/>
            </w:rPr>
          </w:pPr>
          <w:r w:rsidRPr="00096248">
            <w:rPr>
              <w:rFonts w:cs="Arial"/>
              <w:b/>
              <w:szCs w:val="24"/>
            </w:rPr>
            <w:t>Recurso de Revisión:</w:t>
          </w:r>
        </w:p>
      </w:tc>
      <w:tc>
        <w:tcPr>
          <w:tcW w:w="4116" w:type="dxa"/>
          <w:hideMark/>
        </w:tcPr>
        <w:p w14:paraId="421B9899" w14:textId="7C9F8151" w:rsidR="00286516" w:rsidRPr="00096248" w:rsidRDefault="0083242A" w:rsidP="00011C4D">
          <w:pPr>
            <w:spacing w:after="120" w:line="240" w:lineRule="auto"/>
            <w:ind w:right="71"/>
            <w:jc w:val="right"/>
            <w:rPr>
              <w:rFonts w:cs="Arial"/>
              <w:b/>
              <w:szCs w:val="24"/>
            </w:rPr>
          </w:pPr>
          <w:r>
            <w:rPr>
              <w:rFonts w:cs="Arial"/>
              <w:b/>
              <w:bCs/>
              <w:szCs w:val="24"/>
            </w:rPr>
            <w:t>00035/INFOEM/IP/RR/2025</w:t>
          </w:r>
        </w:p>
      </w:tc>
    </w:tr>
    <w:tr w:rsidR="00286516" w14:paraId="7591D3C9" w14:textId="77777777" w:rsidTr="006A065D">
      <w:trPr>
        <w:trHeight w:val="242"/>
      </w:trPr>
      <w:tc>
        <w:tcPr>
          <w:tcW w:w="5382" w:type="dxa"/>
          <w:hideMark/>
        </w:tcPr>
        <w:p w14:paraId="729A65A8" w14:textId="77777777" w:rsidR="00286516" w:rsidRPr="00096248" w:rsidRDefault="00286516" w:rsidP="00011C4D">
          <w:pPr>
            <w:spacing w:after="120" w:line="240" w:lineRule="auto"/>
            <w:ind w:right="69"/>
            <w:jc w:val="right"/>
            <w:rPr>
              <w:rFonts w:cs="Arial"/>
              <w:b/>
              <w:szCs w:val="24"/>
            </w:rPr>
          </w:pPr>
          <w:r w:rsidRPr="00096248">
            <w:rPr>
              <w:rFonts w:cs="Arial"/>
              <w:b/>
              <w:szCs w:val="24"/>
            </w:rPr>
            <w:t>Sujeto Obligado:</w:t>
          </w:r>
        </w:p>
      </w:tc>
      <w:tc>
        <w:tcPr>
          <w:tcW w:w="4116" w:type="dxa"/>
          <w:hideMark/>
        </w:tcPr>
        <w:p w14:paraId="283ADF36" w14:textId="3BC0734E" w:rsidR="00286516" w:rsidRPr="00096248" w:rsidRDefault="00FD5DBD" w:rsidP="00011C4D">
          <w:pPr>
            <w:spacing w:after="120" w:line="240" w:lineRule="auto"/>
            <w:ind w:left="-81" w:right="71"/>
            <w:jc w:val="right"/>
            <w:rPr>
              <w:rFonts w:cs="Arial"/>
              <w:szCs w:val="24"/>
            </w:rPr>
          </w:pPr>
          <w:r>
            <w:rPr>
              <w:rFonts w:cs="Arial"/>
              <w:szCs w:val="24"/>
            </w:rPr>
            <w:t>Universidad Mexiquense del Bicentenario</w:t>
          </w:r>
        </w:p>
      </w:tc>
    </w:tr>
    <w:tr w:rsidR="00286516" w:rsidRPr="00F63239" w14:paraId="037E914D" w14:textId="77777777" w:rsidTr="006A065D">
      <w:trPr>
        <w:trHeight w:val="342"/>
      </w:trPr>
      <w:tc>
        <w:tcPr>
          <w:tcW w:w="5382" w:type="dxa"/>
          <w:hideMark/>
        </w:tcPr>
        <w:p w14:paraId="7676B68F" w14:textId="64D69EAF" w:rsidR="00286516" w:rsidRPr="00096248" w:rsidRDefault="0028651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116" w:type="dxa"/>
          <w:hideMark/>
        </w:tcPr>
        <w:p w14:paraId="6493BA30" w14:textId="77777777" w:rsidR="00286516" w:rsidRDefault="0028651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286516" w:rsidRPr="00711916" w:rsidRDefault="00286516" w:rsidP="00011C4D">
          <w:pPr>
            <w:spacing w:after="120" w:line="240" w:lineRule="auto"/>
            <w:ind w:left="-486" w:right="71" w:firstLine="567"/>
            <w:jc w:val="right"/>
            <w:rPr>
              <w:rFonts w:cs="Arial"/>
              <w:sz w:val="2"/>
              <w:szCs w:val="2"/>
            </w:rPr>
          </w:pPr>
        </w:p>
      </w:tc>
    </w:tr>
  </w:tbl>
  <w:p w14:paraId="2998DBFD" w14:textId="07A0D97A" w:rsidR="00286516" w:rsidRPr="00871A91" w:rsidRDefault="00600A22">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28651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382"/>
      <w:gridCol w:w="4116"/>
    </w:tblGrid>
    <w:tr w:rsidR="00286516" w14:paraId="0F9FE9B6" w14:textId="77777777" w:rsidTr="006A065D">
      <w:trPr>
        <w:trHeight w:val="227"/>
      </w:trPr>
      <w:tc>
        <w:tcPr>
          <w:tcW w:w="5382" w:type="dxa"/>
          <w:hideMark/>
        </w:tcPr>
        <w:p w14:paraId="6D1D9D71" w14:textId="11150E5A" w:rsidR="00286516" w:rsidRPr="00663A37" w:rsidRDefault="0028651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116" w:type="dxa"/>
          <w:hideMark/>
        </w:tcPr>
        <w:p w14:paraId="242DE466" w14:textId="08E0B304" w:rsidR="00286516" w:rsidRPr="00C81ECD" w:rsidRDefault="0083242A" w:rsidP="00011C4D">
          <w:pPr>
            <w:spacing w:after="120" w:line="240" w:lineRule="auto"/>
            <w:ind w:left="-486" w:right="68" w:firstLine="558"/>
            <w:jc w:val="right"/>
            <w:rPr>
              <w:rFonts w:cs="Arial"/>
              <w:b/>
              <w:szCs w:val="24"/>
            </w:rPr>
          </w:pPr>
          <w:r>
            <w:rPr>
              <w:rFonts w:cs="Arial"/>
              <w:b/>
              <w:bCs/>
              <w:szCs w:val="24"/>
            </w:rPr>
            <w:t>00035/INFOEM/IP/RR/2025</w:t>
          </w:r>
        </w:p>
      </w:tc>
    </w:tr>
    <w:tr w:rsidR="00286516" w:rsidRPr="001F57CD" w14:paraId="1377D264" w14:textId="77777777" w:rsidTr="006A065D">
      <w:trPr>
        <w:trHeight w:val="196"/>
      </w:trPr>
      <w:tc>
        <w:tcPr>
          <w:tcW w:w="5382" w:type="dxa"/>
          <w:hideMark/>
        </w:tcPr>
        <w:p w14:paraId="04D597A1" w14:textId="77777777" w:rsidR="00286516" w:rsidRPr="00663A37" w:rsidRDefault="00286516" w:rsidP="00011C4D">
          <w:pPr>
            <w:spacing w:after="120" w:line="240" w:lineRule="auto"/>
            <w:ind w:right="68"/>
            <w:jc w:val="right"/>
            <w:rPr>
              <w:rFonts w:cs="Arial"/>
              <w:b/>
              <w:szCs w:val="24"/>
            </w:rPr>
          </w:pPr>
          <w:r w:rsidRPr="00663A37">
            <w:rPr>
              <w:rFonts w:cs="Arial"/>
              <w:b/>
              <w:szCs w:val="24"/>
            </w:rPr>
            <w:t>Recurrente:</w:t>
          </w:r>
        </w:p>
      </w:tc>
      <w:tc>
        <w:tcPr>
          <w:tcW w:w="4116" w:type="dxa"/>
          <w:hideMark/>
        </w:tcPr>
        <w:p w14:paraId="1126AAEC" w14:textId="4F800982" w:rsidR="00286516" w:rsidRPr="00663A37" w:rsidRDefault="0089607A" w:rsidP="00657695">
          <w:pPr>
            <w:spacing w:after="120" w:line="240" w:lineRule="auto"/>
            <w:ind w:right="68"/>
            <w:jc w:val="right"/>
            <w:rPr>
              <w:rFonts w:cs="Arial"/>
              <w:szCs w:val="24"/>
            </w:rPr>
          </w:pPr>
          <w:r>
            <w:rPr>
              <w:rFonts w:cs="Arial"/>
              <w:szCs w:val="24"/>
            </w:rPr>
            <w:t>XXXXXXXX</w:t>
          </w:r>
        </w:p>
      </w:tc>
    </w:tr>
    <w:tr w:rsidR="00286516" w14:paraId="4DC11993" w14:textId="77777777" w:rsidTr="006A065D">
      <w:trPr>
        <w:trHeight w:val="242"/>
      </w:trPr>
      <w:tc>
        <w:tcPr>
          <w:tcW w:w="5382" w:type="dxa"/>
          <w:hideMark/>
        </w:tcPr>
        <w:p w14:paraId="76CEF1B5" w14:textId="77777777" w:rsidR="00286516" w:rsidRPr="00663A37" w:rsidRDefault="00286516" w:rsidP="00011C4D">
          <w:pPr>
            <w:spacing w:after="120" w:line="240" w:lineRule="auto"/>
            <w:ind w:right="68"/>
            <w:jc w:val="right"/>
            <w:rPr>
              <w:rFonts w:cs="Arial"/>
              <w:b/>
              <w:szCs w:val="24"/>
            </w:rPr>
          </w:pPr>
          <w:r w:rsidRPr="00663A37">
            <w:rPr>
              <w:rFonts w:cs="Arial"/>
              <w:b/>
              <w:szCs w:val="24"/>
            </w:rPr>
            <w:t>Sujeto Obligado:</w:t>
          </w:r>
        </w:p>
      </w:tc>
      <w:tc>
        <w:tcPr>
          <w:tcW w:w="4116" w:type="dxa"/>
          <w:hideMark/>
        </w:tcPr>
        <w:p w14:paraId="7C1BB379" w14:textId="615E9555" w:rsidR="00286516" w:rsidRPr="00663A37" w:rsidRDefault="00FD5DBD" w:rsidP="00242BFF">
          <w:pPr>
            <w:spacing w:after="120" w:line="240" w:lineRule="auto"/>
            <w:ind w:left="-74" w:right="68"/>
            <w:jc w:val="right"/>
            <w:rPr>
              <w:rFonts w:cs="Arial"/>
              <w:szCs w:val="24"/>
            </w:rPr>
          </w:pPr>
          <w:r>
            <w:rPr>
              <w:rFonts w:cs="Arial"/>
              <w:szCs w:val="24"/>
            </w:rPr>
            <w:t>Universidad Mexiquense del Bicentenario</w:t>
          </w:r>
        </w:p>
      </w:tc>
    </w:tr>
    <w:tr w:rsidR="00286516" w14:paraId="5C2B511D" w14:textId="77777777" w:rsidTr="006A065D">
      <w:trPr>
        <w:trHeight w:val="342"/>
      </w:trPr>
      <w:tc>
        <w:tcPr>
          <w:tcW w:w="5382" w:type="dxa"/>
          <w:hideMark/>
        </w:tcPr>
        <w:p w14:paraId="03FEF68C" w14:textId="45E91CF4" w:rsidR="00286516" w:rsidRPr="00663A37" w:rsidRDefault="0028651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116" w:type="dxa"/>
          <w:hideMark/>
        </w:tcPr>
        <w:p w14:paraId="6744F9AD" w14:textId="1AF88FD3" w:rsidR="00286516" w:rsidRPr="00663A37" w:rsidRDefault="0028651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286516" w:rsidRPr="00871A91" w:rsidRDefault="00600A22">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pt;margin-top:-143.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28651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F182B"/>
    <w:multiLevelType w:val="hybridMultilevel"/>
    <w:tmpl w:val="D4E293AA"/>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FBE3A33"/>
    <w:multiLevelType w:val="hybridMultilevel"/>
    <w:tmpl w:val="099AA03E"/>
    <w:lvl w:ilvl="0" w:tplc="BCD25958">
      <w:start w:val="1"/>
      <w:numFmt w:val="decimal"/>
      <w:lvlText w:val="%1."/>
      <w:lvlJc w:val="left"/>
      <w:pPr>
        <w:ind w:left="709" w:hanging="425"/>
      </w:pPr>
      <w:rPr>
        <w:rFonts w:hint="default"/>
      </w:rPr>
    </w:lvl>
    <w:lvl w:ilvl="1" w:tplc="49AA920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06798"/>
    <w:multiLevelType w:val="hybridMultilevel"/>
    <w:tmpl w:val="0172B1D4"/>
    <w:lvl w:ilvl="0" w:tplc="1C2403EE">
      <w:start w:val="1"/>
      <w:numFmt w:val="lowerLetter"/>
      <w:lvlText w:val="%1)"/>
      <w:lvlJc w:val="left"/>
      <w:pPr>
        <w:ind w:left="709" w:hanging="425"/>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6"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3D1357"/>
    <w:multiLevelType w:val="multilevel"/>
    <w:tmpl w:val="1820ED20"/>
    <w:styleLink w:val="Listaactual17"/>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B96998"/>
    <w:multiLevelType w:val="hybridMultilevel"/>
    <w:tmpl w:val="895ABBA8"/>
    <w:lvl w:ilvl="0" w:tplc="8F9CFBA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3"/>
  </w:num>
  <w:num w:numId="3">
    <w:abstractNumId w:val="9"/>
  </w:num>
  <w:num w:numId="4">
    <w:abstractNumId w:val="29"/>
  </w:num>
  <w:num w:numId="5">
    <w:abstractNumId w:val="5"/>
  </w:num>
  <w:num w:numId="6">
    <w:abstractNumId w:val="24"/>
  </w:num>
  <w:num w:numId="7">
    <w:abstractNumId w:val="8"/>
  </w:num>
  <w:num w:numId="8">
    <w:abstractNumId w:val="3"/>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10"/>
  </w:num>
  <w:num w:numId="16">
    <w:abstractNumId w:val="21"/>
  </w:num>
  <w:num w:numId="17">
    <w:abstractNumId w:val="33"/>
  </w:num>
  <w:num w:numId="18">
    <w:abstractNumId w:val="17"/>
  </w:num>
  <w:num w:numId="19">
    <w:abstractNumId w:val="27"/>
  </w:num>
  <w:num w:numId="20">
    <w:abstractNumId w:val="6"/>
  </w:num>
  <w:num w:numId="21">
    <w:abstractNumId w:val="26"/>
  </w:num>
  <w:num w:numId="22">
    <w:abstractNumId w:val="7"/>
  </w:num>
  <w:num w:numId="23">
    <w:abstractNumId w:val="25"/>
  </w:num>
  <w:num w:numId="24">
    <w:abstractNumId w:val="30"/>
  </w:num>
  <w:num w:numId="25">
    <w:abstractNumId w:val="0"/>
  </w:num>
  <w:num w:numId="26">
    <w:abstractNumId w:val="2"/>
  </w:num>
  <w:num w:numId="27">
    <w:abstractNumId w:val="16"/>
  </w:num>
  <w:num w:numId="28">
    <w:abstractNumId w:val="11"/>
  </w:num>
  <w:num w:numId="29">
    <w:abstractNumId w:val="4"/>
  </w:num>
  <w:num w:numId="30">
    <w:abstractNumId w:val="1"/>
  </w:num>
  <w:num w:numId="31">
    <w:abstractNumId w:val="31"/>
  </w:num>
  <w:num w:numId="32">
    <w:abstractNumId w:val="14"/>
  </w:num>
  <w:num w:numId="33">
    <w:abstractNumId w:val="15"/>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6E2"/>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2F91"/>
    <w:rsid w:val="00013943"/>
    <w:rsid w:val="0001431F"/>
    <w:rsid w:val="00015487"/>
    <w:rsid w:val="000154CA"/>
    <w:rsid w:val="00016A2D"/>
    <w:rsid w:val="000171BE"/>
    <w:rsid w:val="00021122"/>
    <w:rsid w:val="00021165"/>
    <w:rsid w:val="00021A08"/>
    <w:rsid w:val="000221D0"/>
    <w:rsid w:val="00024A6D"/>
    <w:rsid w:val="00025560"/>
    <w:rsid w:val="00025D08"/>
    <w:rsid w:val="00026582"/>
    <w:rsid w:val="00026CD1"/>
    <w:rsid w:val="00031BA3"/>
    <w:rsid w:val="00032C99"/>
    <w:rsid w:val="00032FBE"/>
    <w:rsid w:val="00033479"/>
    <w:rsid w:val="00033562"/>
    <w:rsid w:val="000343A2"/>
    <w:rsid w:val="00034EB9"/>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423"/>
    <w:rsid w:val="000509A0"/>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B53"/>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A82"/>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4C06"/>
    <w:rsid w:val="000B516D"/>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6F59"/>
    <w:rsid w:val="000D7340"/>
    <w:rsid w:val="000D772A"/>
    <w:rsid w:val="000E06A3"/>
    <w:rsid w:val="000E06F4"/>
    <w:rsid w:val="000E0D32"/>
    <w:rsid w:val="000E1FD4"/>
    <w:rsid w:val="000E27CE"/>
    <w:rsid w:val="000E2BAC"/>
    <w:rsid w:val="000E2C60"/>
    <w:rsid w:val="000E35E0"/>
    <w:rsid w:val="000E37D0"/>
    <w:rsid w:val="000E48E3"/>
    <w:rsid w:val="000E4AFE"/>
    <w:rsid w:val="000E4EBC"/>
    <w:rsid w:val="000E513A"/>
    <w:rsid w:val="000E53A7"/>
    <w:rsid w:val="000E57E9"/>
    <w:rsid w:val="000E57FC"/>
    <w:rsid w:val="000E74D7"/>
    <w:rsid w:val="000E7BF6"/>
    <w:rsid w:val="000F015F"/>
    <w:rsid w:val="000F02BA"/>
    <w:rsid w:val="000F0B57"/>
    <w:rsid w:val="000F114E"/>
    <w:rsid w:val="000F146C"/>
    <w:rsid w:val="000F196A"/>
    <w:rsid w:val="000F367A"/>
    <w:rsid w:val="000F3930"/>
    <w:rsid w:val="000F54F6"/>
    <w:rsid w:val="000F5B11"/>
    <w:rsid w:val="000F7D93"/>
    <w:rsid w:val="001012E1"/>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31BA"/>
    <w:rsid w:val="00114A50"/>
    <w:rsid w:val="00114F1E"/>
    <w:rsid w:val="00115495"/>
    <w:rsid w:val="00115DAD"/>
    <w:rsid w:val="00116E4B"/>
    <w:rsid w:val="00116F6B"/>
    <w:rsid w:val="001170F6"/>
    <w:rsid w:val="00121842"/>
    <w:rsid w:val="001219BC"/>
    <w:rsid w:val="00121F46"/>
    <w:rsid w:val="00122245"/>
    <w:rsid w:val="00122BE1"/>
    <w:rsid w:val="0012311A"/>
    <w:rsid w:val="001235A0"/>
    <w:rsid w:val="00123D0B"/>
    <w:rsid w:val="00124123"/>
    <w:rsid w:val="00124B26"/>
    <w:rsid w:val="0012508E"/>
    <w:rsid w:val="00130C18"/>
    <w:rsid w:val="00131C40"/>
    <w:rsid w:val="00131C6C"/>
    <w:rsid w:val="00131F2D"/>
    <w:rsid w:val="001321ED"/>
    <w:rsid w:val="00133F26"/>
    <w:rsid w:val="00134101"/>
    <w:rsid w:val="001360B8"/>
    <w:rsid w:val="0013657B"/>
    <w:rsid w:val="00136A94"/>
    <w:rsid w:val="0014092A"/>
    <w:rsid w:val="00140A84"/>
    <w:rsid w:val="001421DF"/>
    <w:rsid w:val="00142D35"/>
    <w:rsid w:val="00143916"/>
    <w:rsid w:val="00143E8A"/>
    <w:rsid w:val="00143FC6"/>
    <w:rsid w:val="00144A6E"/>
    <w:rsid w:val="00144ABF"/>
    <w:rsid w:val="00144BA8"/>
    <w:rsid w:val="00145C22"/>
    <w:rsid w:val="001464CD"/>
    <w:rsid w:val="00146971"/>
    <w:rsid w:val="00147B23"/>
    <w:rsid w:val="00150293"/>
    <w:rsid w:val="001502AD"/>
    <w:rsid w:val="001509C0"/>
    <w:rsid w:val="001513E5"/>
    <w:rsid w:val="00151431"/>
    <w:rsid w:val="00151764"/>
    <w:rsid w:val="00151FF5"/>
    <w:rsid w:val="00152B40"/>
    <w:rsid w:val="001530E5"/>
    <w:rsid w:val="00154548"/>
    <w:rsid w:val="00154F75"/>
    <w:rsid w:val="00155CC6"/>
    <w:rsid w:val="00155D92"/>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2E90"/>
    <w:rsid w:val="0017523B"/>
    <w:rsid w:val="00175B42"/>
    <w:rsid w:val="0017633C"/>
    <w:rsid w:val="00176522"/>
    <w:rsid w:val="00177F85"/>
    <w:rsid w:val="001809A8"/>
    <w:rsid w:val="00181A9D"/>
    <w:rsid w:val="001823E3"/>
    <w:rsid w:val="00182FC0"/>
    <w:rsid w:val="001833DB"/>
    <w:rsid w:val="00183849"/>
    <w:rsid w:val="00183990"/>
    <w:rsid w:val="00183F45"/>
    <w:rsid w:val="0018459B"/>
    <w:rsid w:val="00184AEA"/>
    <w:rsid w:val="0018546F"/>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253"/>
    <w:rsid w:val="001A46A8"/>
    <w:rsid w:val="001A4BDF"/>
    <w:rsid w:val="001A6849"/>
    <w:rsid w:val="001A773B"/>
    <w:rsid w:val="001B0259"/>
    <w:rsid w:val="001B0262"/>
    <w:rsid w:val="001B0374"/>
    <w:rsid w:val="001B11CB"/>
    <w:rsid w:val="001B28D1"/>
    <w:rsid w:val="001B3FD2"/>
    <w:rsid w:val="001B4C02"/>
    <w:rsid w:val="001B5693"/>
    <w:rsid w:val="001B6C2D"/>
    <w:rsid w:val="001B7147"/>
    <w:rsid w:val="001C087E"/>
    <w:rsid w:val="001C096C"/>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94D"/>
    <w:rsid w:val="001D1B77"/>
    <w:rsid w:val="001D225B"/>
    <w:rsid w:val="001D2E0E"/>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8F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0E34"/>
    <w:rsid w:val="00211AA9"/>
    <w:rsid w:val="0021327B"/>
    <w:rsid w:val="00214B09"/>
    <w:rsid w:val="00214B0F"/>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19C0"/>
    <w:rsid w:val="00232621"/>
    <w:rsid w:val="0023293E"/>
    <w:rsid w:val="00232A7A"/>
    <w:rsid w:val="00232DA5"/>
    <w:rsid w:val="00232F2F"/>
    <w:rsid w:val="00232F87"/>
    <w:rsid w:val="002338B9"/>
    <w:rsid w:val="00233FF9"/>
    <w:rsid w:val="00234061"/>
    <w:rsid w:val="002349A9"/>
    <w:rsid w:val="00234E3C"/>
    <w:rsid w:val="0023573F"/>
    <w:rsid w:val="00235C91"/>
    <w:rsid w:val="00236B9A"/>
    <w:rsid w:val="002372F0"/>
    <w:rsid w:val="00240046"/>
    <w:rsid w:val="00240D91"/>
    <w:rsid w:val="00241201"/>
    <w:rsid w:val="00242BFF"/>
    <w:rsid w:val="002432E1"/>
    <w:rsid w:val="00243315"/>
    <w:rsid w:val="00245AC1"/>
    <w:rsid w:val="00246269"/>
    <w:rsid w:val="00247588"/>
    <w:rsid w:val="002475C3"/>
    <w:rsid w:val="00247FE8"/>
    <w:rsid w:val="00250CDB"/>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86516"/>
    <w:rsid w:val="00290544"/>
    <w:rsid w:val="002913C5"/>
    <w:rsid w:val="00291DE2"/>
    <w:rsid w:val="0029208D"/>
    <w:rsid w:val="00292258"/>
    <w:rsid w:val="0029225E"/>
    <w:rsid w:val="002923DA"/>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4F4"/>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50D"/>
    <w:rsid w:val="002D2F05"/>
    <w:rsid w:val="002D2F64"/>
    <w:rsid w:val="002D4953"/>
    <w:rsid w:val="002D5CCE"/>
    <w:rsid w:val="002D639B"/>
    <w:rsid w:val="002D785E"/>
    <w:rsid w:val="002D78A3"/>
    <w:rsid w:val="002E0D37"/>
    <w:rsid w:val="002E0FE2"/>
    <w:rsid w:val="002E1484"/>
    <w:rsid w:val="002E2D8A"/>
    <w:rsid w:val="002E37DA"/>
    <w:rsid w:val="002E40AD"/>
    <w:rsid w:val="002E55C9"/>
    <w:rsid w:val="002E5AFA"/>
    <w:rsid w:val="002E72F0"/>
    <w:rsid w:val="002F0E22"/>
    <w:rsid w:val="002F368E"/>
    <w:rsid w:val="002F3AAF"/>
    <w:rsid w:val="002F40FF"/>
    <w:rsid w:val="002F4294"/>
    <w:rsid w:val="002F5101"/>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128"/>
    <w:rsid w:val="0031667E"/>
    <w:rsid w:val="00316A7B"/>
    <w:rsid w:val="003176D1"/>
    <w:rsid w:val="003209BF"/>
    <w:rsid w:val="00321B9A"/>
    <w:rsid w:val="00322C67"/>
    <w:rsid w:val="00323B49"/>
    <w:rsid w:val="00324F09"/>
    <w:rsid w:val="00325C6E"/>
    <w:rsid w:val="003265D6"/>
    <w:rsid w:val="003275F8"/>
    <w:rsid w:val="0033067E"/>
    <w:rsid w:val="0033070B"/>
    <w:rsid w:val="00331513"/>
    <w:rsid w:val="0033491A"/>
    <w:rsid w:val="003351D1"/>
    <w:rsid w:val="00335A61"/>
    <w:rsid w:val="00335EC2"/>
    <w:rsid w:val="0033687B"/>
    <w:rsid w:val="00337088"/>
    <w:rsid w:val="00337638"/>
    <w:rsid w:val="00340ADD"/>
    <w:rsid w:val="00341027"/>
    <w:rsid w:val="00341178"/>
    <w:rsid w:val="00341B42"/>
    <w:rsid w:val="00341DB4"/>
    <w:rsid w:val="003420E1"/>
    <w:rsid w:val="00342221"/>
    <w:rsid w:val="003423FC"/>
    <w:rsid w:val="00343CCF"/>
    <w:rsid w:val="003441DE"/>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65F85"/>
    <w:rsid w:val="0037112D"/>
    <w:rsid w:val="00371209"/>
    <w:rsid w:val="003713C2"/>
    <w:rsid w:val="0037172A"/>
    <w:rsid w:val="0037269A"/>
    <w:rsid w:val="0037526D"/>
    <w:rsid w:val="0037545E"/>
    <w:rsid w:val="00376405"/>
    <w:rsid w:val="00376527"/>
    <w:rsid w:val="00380A66"/>
    <w:rsid w:val="0038157C"/>
    <w:rsid w:val="003817FE"/>
    <w:rsid w:val="0038209B"/>
    <w:rsid w:val="003839F9"/>
    <w:rsid w:val="003848AA"/>
    <w:rsid w:val="00385421"/>
    <w:rsid w:val="003859F1"/>
    <w:rsid w:val="00385F4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2E5B"/>
    <w:rsid w:val="003A36BD"/>
    <w:rsid w:val="003A3A32"/>
    <w:rsid w:val="003A4262"/>
    <w:rsid w:val="003A53BF"/>
    <w:rsid w:val="003A59A6"/>
    <w:rsid w:val="003A6AFF"/>
    <w:rsid w:val="003A6D5C"/>
    <w:rsid w:val="003A7D55"/>
    <w:rsid w:val="003A7ED9"/>
    <w:rsid w:val="003B0050"/>
    <w:rsid w:val="003B02EE"/>
    <w:rsid w:val="003B0DD6"/>
    <w:rsid w:val="003B10FB"/>
    <w:rsid w:val="003B1154"/>
    <w:rsid w:val="003B1752"/>
    <w:rsid w:val="003B279D"/>
    <w:rsid w:val="003B2AAD"/>
    <w:rsid w:val="003B3474"/>
    <w:rsid w:val="003B368E"/>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C6830"/>
    <w:rsid w:val="003C6941"/>
    <w:rsid w:val="003C7771"/>
    <w:rsid w:val="003D0AE2"/>
    <w:rsid w:val="003D17AF"/>
    <w:rsid w:val="003D2681"/>
    <w:rsid w:val="003D27F6"/>
    <w:rsid w:val="003D2D43"/>
    <w:rsid w:val="003D3477"/>
    <w:rsid w:val="003D372B"/>
    <w:rsid w:val="003D5450"/>
    <w:rsid w:val="003D70D0"/>
    <w:rsid w:val="003D7707"/>
    <w:rsid w:val="003D7760"/>
    <w:rsid w:val="003E0B2A"/>
    <w:rsid w:val="003E0F89"/>
    <w:rsid w:val="003E13A1"/>
    <w:rsid w:val="003E230F"/>
    <w:rsid w:val="003E2955"/>
    <w:rsid w:val="003E3040"/>
    <w:rsid w:val="003E44DA"/>
    <w:rsid w:val="003E468A"/>
    <w:rsid w:val="003E4972"/>
    <w:rsid w:val="003E606D"/>
    <w:rsid w:val="003E6567"/>
    <w:rsid w:val="003E6C77"/>
    <w:rsid w:val="003E6E17"/>
    <w:rsid w:val="003E7594"/>
    <w:rsid w:val="003E7DC3"/>
    <w:rsid w:val="003F2491"/>
    <w:rsid w:val="003F308A"/>
    <w:rsid w:val="003F446E"/>
    <w:rsid w:val="003F4582"/>
    <w:rsid w:val="003F5D5C"/>
    <w:rsid w:val="003F6192"/>
    <w:rsid w:val="0040068A"/>
    <w:rsid w:val="00400915"/>
    <w:rsid w:val="00400C5B"/>
    <w:rsid w:val="0040187C"/>
    <w:rsid w:val="0040213B"/>
    <w:rsid w:val="004021F0"/>
    <w:rsid w:val="0040227E"/>
    <w:rsid w:val="00402CBA"/>
    <w:rsid w:val="00403319"/>
    <w:rsid w:val="00404754"/>
    <w:rsid w:val="00405A0E"/>
    <w:rsid w:val="00406793"/>
    <w:rsid w:val="0040791E"/>
    <w:rsid w:val="00411B11"/>
    <w:rsid w:val="00411F8F"/>
    <w:rsid w:val="004135D8"/>
    <w:rsid w:val="004136D6"/>
    <w:rsid w:val="00413F89"/>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C0A"/>
    <w:rsid w:val="0045354B"/>
    <w:rsid w:val="00453687"/>
    <w:rsid w:val="004536F3"/>
    <w:rsid w:val="00453F13"/>
    <w:rsid w:val="004558BD"/>
    <w:rsid w:val="00457196"/>
    <w:rsid w:val="004579DC"/>
    <w:rsid w:val="004606AD"/>
    <w:rsid w:val="00460AC5"/>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11DB"/>
    <w:rsid w:val="00491579"/>
    <w:rsid w:val="0049216F"/>
    <w:rsid w:val="004928F5"/>
    <w:rsid w:val="004933FC"/>
    <w:rsid w:val="00494029"/>
    <w:rsid w:val="0049478D"/>
    <w:rsid w:val="004962CD"/>
    <w:rsid w:val="00497395"/>
    <w:rsid w:val="004A0E7A"/>
    <w:rsid w:val="004A2091"/>
    <w:rsid w:val="004A212C"/>
    <w:rsid w:val="004A29FE"/>
    <w:rsid w:val="004A3000"/>
    <w:rsid w:val="004A3C13"/>
    <w:rsid w:val="004A4437"/>
    <w:rsid w:val="004A4D37"/>
    <w:rsid w:val="004A5063"/>
    <w:rsid w:val="004A6D54"/>
    <w:rsid w:val="004A6E6E"/>
    <w:rsid w:val="004A73A1"/>
    <w:rsid w:val="004B0090"/>
    <w:rsid w:val="004B05C6"/>
    <w:rsid w:val="004B1A74"/>
    <w:rsid w:val="004B21A0"/>
    <w:rsid w:val="004B3514"/>
    <w:rsid w:val="004B37E3"/>
    <w:rsid w:val="004B3867"/>
    <w:rsid w:val="004B3EDF"/>
    <w:rsid w:val="004B6471"/>
    <w:rsid w:val="004B650C"/>
    <w:rsid w:val="004B6671"/>
    <w:rsid w:val="004B7011"/>
    <w:rsid w:val="004C0095"/>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222C"/>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483"/>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17E5E"/>
    <w:rsid w:val="0052026B"/>
    <w:rsid w:val="00520545"/>
    <w:rsid w:val="005205DF"/>
    <w:rsid w:val="00521628"/>
    <w:rsid w:val="0052214D"/>
    <w:rsid w:val="00524986"/>
    <w:rsid w:val="005253C3"/>
    <w:rsid w:val="00525F6D"/>
    <w:rsid w:val="0052661E"/>
    <w:rsid w:val="00526627"/>
    <w:rsid w:val="00526DCA"/>
    <w:rsid w:val="00527EF6"/>
    <w:rsid w:val="00531016"/>
    <w:rsid w:val="0053188D"/>
    <w:rsid w:val="00531D90"/>
    <w:rsid w:val="00532218"/>
    <w:rsid w:val="00533849"/>
    <w:rsid w:val="00533D56"/>
    <w:rsid w:val="0053468B"/>
    <w:rsid w:val="00535912"/>
    <w:rsid w:val="00536373"/>
    <w:rsid w:val="005367E7"/>
    <w:rsid w:val="0054081E"/>
    <w:rsid w:val="00540926"/>
    <w:rsid w:val="0054123D"/>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94F"/>
    <w:rsid w:val="00581A2E"/>
    <w:rsid w:val="00583A47"/>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043E"/>
    <w:rsid w:val="005B10CC"/>
    <w:rsid w:val="005B133A"/>
    <w:rsid w:val="005B4E14"/>
    <w:rsid w:val="005B52A0"/>
    <w:rsid w:val="005B538B"/>
    <w:rsid w:val="005B5434"/>
    <w:rsid w:val="005B6FFD"/>
    <w:rsid w:val="005B722C"/>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BCC"/>
    <w:rsid w:val="005D6CE0"/>
    <w:rsid w:val="005E0835"/>
    <w:rsid w:val="005E10A5"/>
    <w:rsid w:val="005E1AEC"/>
    <w:rsid w:val="005E21DE"/>
    <w:rsid w:val="005E24C2"/>
    <w:rsid w:val="005E34E9"/>
    <w:rsid w:val="005E35AB"/>
    <w:rsid w:val="005E3E29"/>
    <w:rsid w:val="005E40B7"/>
    <w:rsid w:val="005E68C5"/>
    <w:rsid w:val="005E6C88"/>
    <w:rsid w:val="005E73DB"/>
    <w:rsid w:val="005E7E9F"/>
    <w:rsid w:val="005F1439"/>
    <w:rsid w:val="005F21B0"/>
    <w:rsid w:val="005F2892"/>
    <w:rsid w:val="005F2E17"/>
    <w:rsid w:val="005F30F1"/>
    <w:rsid w:val="005F3103"/>
    <w:rsid w:val="005F3144"/>
    <w:rsid w:val="005F4C49"/>
    <w:rsid w:val="005F4D3D"/>
    <w:rsid w:val="005F5B10"/>
    <w:rsid w:val="005F6CAB"/>
    <w:rsid w:val="005F7025"/>
    <w:rsid w:val="00600A22"/>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317"/>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6F04"/>
    <w:rsid w:val="00647600"/>
    <w:rsid w:val="006478AE"/>
    <w:rsid w:val="00647DF7"/>
    <w:rsid w:val="00647F2F"/>
    <w:rsid w:val="006512F6"/>
    <w:rsid w:val="006514C5"/>
    <w:rsid w:val="006535FA"/>
    <w:rsid w:val="006538FC"/>
    <w:rsid w:val="00653B0F"/>
    <w:rsid w:val="00655007"/>
    <w:rsid w:val="0065599C"/>
    <w:rsid w:val="00655B5C"/>
    <w:rsid w:val="00657129"/>
    <w:rsid w:val="006575BC"/>
    <w:rsid w:val="00657695"/>
    <w:rsid w:val="00657B69"/>
    <w:rsid w:val="00660387"/>
    <w:rsid w:val="006609B3"/>
    <w:rsid w:val="00660E52"/>
    <w:rsid w:val="00660EBA"/>
    <w:rsid w:val="0066148E"/>
    <w:rsid w:val="00661996"/>
    <w:rsid w:val="00661B3F"/>
    <w:rsid w:val="006625F9"/>
    <w:rsid w:val="00662F93"/>
    <w:rsid w:val="00663A37"/>
    <w:rsid w:val="00663B72"/>
    <w:rsid w:val="00664BB4"/>
    <w:rsid w:val="00665A8F"/>
    <w:rsid w:val="00667860"/>
    <w:rsid w:val="00671175"/>
    <w:rsid w:val="00671353"/>
    <w:rsid w:val="0067157E"/>
    <w:rsid w:val="00672247"/>
    <w:rsid w:val="006737CB"/>
    <w:rsid w:val="00673EAA"/>
    <w:rsid w:val="00675B61"/>
    <w:rsid w:val="00675D66"/>
    <w:rsid w:val="006760BF"/>
    <w:rsid w:val="00676933"/>
    <w:rsid w:val="00676D1D"/>
    <w:rsid w:val="00680659"/>
    <w:rsid w:val="00680A1F"/>
    <w:rsid w:val="00680D15"/>
    <w:rsid w:val="00681544"/>
    <w:rsid w:val="006818D9"/>
    <w:rsid w:val="006825EF"/>
    <w:rsid w:val="006834AD"/>
    <w:rsid w:val="006838C7"/>
    <w:rsid w:val="00684849"/>
    <w:rsid w:val="00684B8E"/>
    <w:rsid w:val="006851C7"/>
    <w:rsid w:val="0068643A"/>
    <w:rsid w:val="00686CD9"/>
    <w:rsid w:val="00687F16"/>
    <w:rsid w:val="00690405"/>
    <w:rsid w:val="00690944"/>
    <w:rsid w:val="006914D2"/>
    <w:rsid w:val="00691C06"/>
    <w:rsid w:val="006922F5"/>
    <w:rsid w:val="00692DBD"/>
    <w:rsid w:val="0069448A"/>
    <w:rsid w:val="00694B35"/>
    <w:rsid w:val="006950D6"/>
    <w:rsid w:val="00696A11"/>
    <w:rsid w:val="00696FD6"/>
    <w:rsid w:val="00697323"/>
    <w:rsid w:val="00697B3A"/>
    <w:rsid w:val="00697ED0"/>
    <w:rsid w:val="006A04A9"/>
    <w:rsid w:val="006A065D"/>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5AB5"/>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39F8"/>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0E7"/>
    <w:rsid w:val="007143A2"/>
    <w:rsid w:val="007147B9"/>
    <w:rsid w:val="0071601C"/>
    <w:rsid w:val="007167AE"/>
    <w:rsid w:val="0071725D"/>
    <w:rsid w:val="00717DF1"/>
    <w:rsid w:val="00720D8F"/>
    <w:rsid w:val="0072149D"/>
    <w:rsid w:val="007214D9"/>
    <w:rsid w:val="00723C6D"/>
    <w:rsid w:val="0072514D"/>
    <w:rsid w:val="00725C5A"/>
    <w:rsid w:val="007263E6"/>
    <w:rsid w:val="007264EA"/>
    <w:rsid w:val="00726D09"/>
    <w:rsid w:val="00726F49"/>
    <w:rsid w:val="00727D9A"/>
    <w:rsid w:val="007302F4"/>
    <w:rsid w:val="007327E4"/>
    <w:rsid w:val="00732AB3"/>
    <w:rsid w:val="007332CF"/>
    <w:rsid w:val="00734212"/>
    <w:rsid w:val="0073486B"/>
    <w:rsid w:val="00734E60"/>
    <w:rsid w:val="00734FB5"/>
    <w:rsid w:val="00735D93"/>
    <w:rsid w:val="00736ED8"/>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3064"/>
    <w:rsid w:val="00764010"/>
    <w:rsid w:val="00764368"/>
    <w:rsid w:val="0076491F"/>
    <w:rsid w:val="00764A05"/>
    <w:rsid w:val="00764AFB"/>
    <w:rsid w:val="00764B5B"/>
    <w:rsid w:val="00765287"/>
    <w:rsid w:val="007657CF"/>
    <w:rsid w:val="00765C81"/>
    <w:rsid w:val="00766A73"/>
    <w:rsid w:val="00766F19"/>
    <w:rsid w:val="007678E8"/>
    <w:rsid w:val="007712C7"/>
    <w:rsid w:val="007735CB"/>
    <w:rsid w:val="0077455A"/>
    <w:rsid w:val="00776581"/>
    <w:rsid w:val="00777372"/>
    <w:rsid w:val="00777417"/>
    <w:rsid w:val="00777527"/>
    <w:rsid w:val="007809D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01B7"/>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CF0"/>
    <w:rsid w:val="007E0B5E"/>
    <w:rsid w:val="007E0C9C"/>
    <w:rsid w:val="007E0FE3"/>
    <w:rsid w:val="007E18F8"/>
    <w:rsid w:val="007E23E3"/>
    <w:rsid w:val="007E38F1"/>
    <w:rsid w:val="007E3C2E"/>
    <w:rsid w:val="007E3F8B"/>
    <w:rsid w:val="007E648C"/>
    <w:rsid w:val="007E660F"/>
    <w:rsid w:val="007E781F"/>
    <w:rsid w:val="007E7831"/>
    <w:rsid w:val="007E7E50"/>
    <w:rsid w:val="007F1049"/>
    <w:rsid w:val="007F120F"/>
    <w:rsid w:val="007F1538"/>
    <w:rsid w:val="007F15FE"/>
    <w:rsid w:val="007F1C9D"/>
    <w:rsid w:val="007F3A76"/>
    <w:rsid w:val="007F3D8B"/>
    <w:rsid w:val="007F3F9F"/>
    <w:rsid w:val="007F44CF"/>
    <w:rsid w:val="007F5589"/>
    <w:rsid w:val="007F5BB9"/>
    <w:rsid w:val="007F5C41"/>
    <w:rsid w:val="007F5E4F"/>
    <w:rsid w:val="007F6C1A"/>
    <w:rsid w:val="007F7393"/>
    <w:rsid w:val="007F7965"/>
    <w:rsid w:val="007F7D2F"/>
    <w:rsid w:val="008002F9"/>
    <w:rsid w:val="0080069B"/>
    <w:rsid w:val="00800777"/>
    <w:rsid w:val="00800894"/>
    <w:rsid w:val="00800DBD"/>
    <w:rsid w:val="00800EF1"/>
    <w:rsid w:val="00801665"/>
    <w:rsid w:val="008017D6"/>
    <w:rsid w:val="0080185B"/>
    <w:rsid w:val="008029F1"/>
    <w:rsid w:val="00802AC9"/>
    <w:rsid w:val="008031CE"/>
    <w:rsid w:val="00803304"/>
    <w:rsid w:val="00803AB5"/>
    <w:rsid w:val="00805150"/>
    <w:rsid w:val="008058D0"/>
    <w:rsid w:val="00806045"/>
    <w:rsid w:val="00807920"/>
    <w:rsid w:val="00807B2A"/>
    <w:rsid w:val="0081008B"/>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42A"/>
    <w:rsid w:val="00832F6C"/>
    <w:rsid w:val="008341ED"/>
    <w:rsid w:val="008362CE"/>
    <w:rsid w:val="00837584"/>
    <w:rsid w:val="00837E77"/>
    <w:rsid w:val="00841673"/>
    <w:rsid w:val="00841963"/>
    <w:rsid w:val="0084474C"/>
    <w:rsid w:val="00845B52"/>
    <w:rsid w:val="00846D3E"/>
    <w:rsid w:val="00846DE7"/>
    <w:rsid w:val="008477B9"/>
    <w:rsid w:val="00847C27"/>
    <w:rsid w:val="008505FB"/>
    <w:rsid w:val="00851F5A"/>
    <w:rsid w:val="008523FA"/>
    <w:rsid w:val="008529E6"/>
    <w:rsid w:val="00852CDD"/>
    <w:rsid w:val="008542A4"/>
    <w:rsid w:val="00855474"/>
    <w:rsid w:val="00855E11"/>
    <w:rsid w:val="00856DA4"/>
    <w:rsid w:val="0085707D"/>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0BDE"/>
    <w:rsid w:val="008710F8"/>
    <w:rsid w:val="00871A91"/>
    <w:rsid w:val="00871B94"/>
    <w:rsid w:val="00872B4A"/>
    <w:rsid w:val="00872F21"/>
    <w:rsid w:val="00873012"/>
    <w:rsid w:val="008732A2"/>
    <w:rsid w:val="0087384A"/>
    <w:rsid w:val="0087417C"/>
    <w:rsid w:val="00874274"/>
    <w:rsid w:val="008755C2"/>
    <w:rsid w:val="00875A6F"/>
    <w:rsid w:val="00875B7E"/>
    <w:rsid w:val="00877236"/>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07A"/>
    <w:rsid w:val="008964EF"/>
    <w:rsid w:val="00896A73"/>
    <w:rsid w:val="00896EDC"/>
    <w:rsid w:val="00897AB4"/>
    <w:rsid w:val="008A06D7"/>
    <w:rsid w:val="008A0C9F"/>
    <w:rsid w:val="008A14F6"/>
    <w:rsid w:val="008A1645"/>
    <w:rsid w:val="008A30F3"/>
    <w:rsid w:val="008A3E6F"/>
    <w:rsid w:val="008A3F61"/>
    <w:rsid w:val="008A477B"/>
    <w:rsid w:val="008A56C3"/>
    <w:rsid w:val="008A6325"/>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48A"/>
    <w:rsid w:val="008C4943"/>
    <w:rsid w:val="008C5658"/>
    <w:rsid w:val="008C5DCA"/>
    <w:rsid w:val="008C6338"/>
    <w:rsid w:val="008D0ADE"/>
    <w:rsid w:val="008D0EE2"/>
    <w:rsid w:val="008D29AF"/>
    <w:rsid w:val="008D2D8F"/>
    <w:rsid w:val="008D344B"/>
    <w:rsid w:val="008D346A"/>
    <w:rsid w:val="008D370B"/>
    <w:rsid w:val="008D41FC"/>
    <w:rsid w:val="008D4691"/>
    <w:rsid w:val="008D480E"/>
    <w:rsid w:val="008D4DD5"/>
    <w:rsid w:val="008D4ED9"/>
    <w:rsid w:val="008D6B04"/>
    <w:rsid w:val="008D72B9"/>
    <w:rsid w:val="008E2254"/>
    <w:rsid w:val="008E2654"/>
    <w:rsid w:val="008E4929"/>
    <w:rsid w:val="008E4FF4"/>
    <w:rsid w:val="008E5682"/>
    <w:rsid w:val="008E66CD"/>
    <w:rsid w:val="008F0C1B"/>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153"/>
    <w:rsid w:val="00914986"/>
    <w:rsid w:val="00914DFE"/>
    <w:rsid w:val="0091549C"/>
    <w:rsid w:val="0091614B"/>
    <w:rsid w:val="00916CEC"/>
    <w:rsid w:val="0091735D"/>
    <w:rsid w:val="00917605"/>
    <w:rsid w:val="009202C9"/>
    <w:rsid w:val="00921287"/>
    <w:rsid w:val="0092131F"/>
    <w:rsid w:val="00921595"/>
    <w:rsid w:val="00923005"/>
    <w:rsid w:val="00924443"/>
    <w:rsid w:val="00924D1D"/>
    <w:rsid w:val="00925D59"/>
    <w:rsid w:val="0092646F"/>
    <w:rsid w:val="00926716"/>
    <w:rsid w:val="0092783D"/>
    <w:rsid w:val="009308DA"/>
    <w:rsid w:val="00932A82"/>
    <w:rsid w:val="0093319A"/>
    <w:rsid w:val="00933540"/>
    <w:rsid w:val="0093396C"/>
    <w:rsid w:val="00933E6E"/>
    <w:rsid w:val="0093425F"/>
    <w:rsid w:val="00934877"/>
    <w:rsid w:val="009353B8"/>
    <w:rsid w:val="00935439"/>
    <w:rsid w:val="009357D5"/>
    <w:rsid w:val="00935CD9"/>
    <w:rsid w:val="00936431"/>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56CDF"/>
    <w:rsid w:val="009603E5"/>
    <w:rsid w:val="0096071A"/>
    <w:rsid w:val="00960A35"/>
    <w:rsid w:val="00960C91"/>
    <w:rsid w:val="00961AEB"/>
    <w:rsid w:val="00961B6D"/>
    <w:rsid w:val="00961BF0"/>
    <w:rsid w:val="00962189"/>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5AE3"/>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251"/>
    <w:rsid w:val="009B7FFD"/>
    <w:rsid w:val="009C0279"/>
    <w:rsid w:val="009C1793"/>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44C"/>
    <w:rsid w:val="009D553D"/>
    <w:rsid w:val="009D5A24"/>
    <w:rsid w:val="009D5B2E"/>
    <w:rsid w:val="009D636F"/>
    <w:rsid w:val="009D7457"/>
    <w:rsid w:val="009D758F"/>
    <w:rsid w:val="009D7AC7"/>
    <w:rsid w:val="009D7BF2"/>
    <w:rsid w:val="009D7D83"/>
    <w:rsid w:val="009E0BE8"/>
    <w:rsid w:val="009E172F"/>
    <w:rsid w:val="009E19CB"/>
    <w:rsid w:val="009E359F"/>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1D69"/>
    <w:rsid w:val="00A04C7E"/>
    <w:rsid w:val="00A06896"/>
    <w:rsid w:val="00A078D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200A"/>
    <w:rsid w:val="00A24265"/>
    <w:rsid w:val="00A2493A"/>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EA7"/>
    <w:rsid w:val="00A4637B"/>
    <w:rsid w:val="00A46BB9"/>
    <w:rsid w:val="00A4732D"/>
    <w:rsid w:val="00A476B4"/>
    <w:rsid w:val="00A476D0"/>
    <w:rsid w:val="00A50D2F"/>
    <w:rsid w:val="00A50EE4"/>
    <w:rsid w:val="00A521D4"/>
    <w:rsid w:val="00A53511"/>
    <w:rsid w:val="00A541FE"/>
    <w:rsid w:val="00A55724"/>
    <w:rsid w:val="00A560C6"/>
    <w:rsid w:val="00A57DA5"/>
    <w:rsid w:val="00A60841"/>
    <w:rsid w:val="00A61A4E"/>
    <w:rsid w:val="00A630DC"/>
    <w:rsid w:val="00A63700"/>
    <w:rsid w:val="00A64575"/>
    <w:rsid w:val="00A64C36"/>
    <w:rsid w:val="00A650CB"/>
    <w:rsid w:val="00A651C0"/>
    <w:rsid w:val="00A65921"/>
    <w:rsid w:val="00A65A26"/>
    <w:rsid w:val="00A65E45"/>
    <w:rsid w:val="00A671E7"/>
    <w:rsid w:val="00A67625"/>
    <w:rsid w:val="00A67EF4"/>
    <w:rsid w:val="00A73EF9"/>
    <w:rsid w:val="00A745B8"/>
    <w:rsid w:val="00A75324"/>
    <w:rsid w:val="00A756C6"/>
    <w:rsid w:val="00A76999"/>
    <w:rsid w:val="00A77200"/>
    <w:rsid w:val="00A806E0"/>
    <w:rsid w:val="00A80BB6"/>
    <w:rsid w:val="00A80C68"/>
    <w:rsid w:val="00A8147A"/>
    <w:rsid w:val="00A81693"/>
    <w:rsid w:val="00A821AF"/>
    <w:rsid w:val="00A83E4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8A8"/>
    <w:rsid w:val="00AA6C98"/>
    <w:rsid w:val="00AA7316"/>
    <w:rsid w:val="00AA78CE"/>
    <w:rsid w:val="00AA7F42"/>
    <w:rsid w:val="00AB0C12"/>
    <w:rsid w:val="00AB0FA7"/>
    <w:rsid w:val="00AB15D0"/>
    <w:rsid w:val="00AB20CF"/>
    <w:rsid w:val="00AB2605"/>
    <w:rsid w:val="00AB26D5"/>
    <w:rsid w:val="00AB3885"/>
    <w:rsid w:val="00AB3C24"/>
    <w:rsid w:val="00AB49EA"/>
    <w:rsid w:val="00AB4F00"/>
    <w:rsid w:val="00AB5C2D"/>
    <w:rsid w:val="00AB5F3B"/>
    <w:rsid w:val="00AC004D"/>
    <w:rsid w:val="00AC09F1"/>
    <w:rsid w:val="00AC1370"/>
    <w:rsid w:val="00AC265B"/>
    <w:rsid w:val="00AC2BD0"/>
    <w:rsid w:val="00AC38A9"/>
    <w:rsid w:val="00AC457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334"/>
    <w:rsid w:val="00AE19D1"/>
    <w:rsid w:val="00AE2666"/>
    <w:rsid w:val="00AE29DB"/>
    <w:rsid w:val="00AE2E9B"/>
    <w:rsid w:val="00AE31C2"/>
    <w:rsid w:val="00AE39F2"/>
    <w:rsid w:val="00AE3BE0"/>
    <w:rsid w:val="00AE50C7"/>
    <w:rsid w:val="00AE5443"/>
    <w:rsid w:val="00AE5D09"/>
    <w:rsid w:val="00AE6037"/>
    <w:rsid w:val="00AE6B11"/>
    <w:rsid w:val="00AE7EBC"/>
    <w:rsid w:val="00AF3B44"/>
    <w:rsid w:val="00AF434D"/>
    <w:rsid w:val="00AF4EE4"/>
    <w:rsid w:val="00AF4FB8"/>
    <w:rsid w:val="00AF5B98"/>
    <w:rsid w:val="00B0036F"/>
    <w:rsid w:val="00B00C8E"/>
    <w:rsid w:val="00B02AA5"/>
    <w:rsid w:val="00B02C32"/>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2F70"/>
    <w:rsid w:val="00B43455"/>
    <w:rsid w:val="00B435F8"/>
    <w:rsid w:val="00B437A0"/>
    <w:rsid w:val="00B4620E"/>
    <w:rsid w:val="00B46CB0"/>
    <w:rsid w:val="00B4725D"/>
    <w:rsid w:val="00B52A3F"/>
    <w:rsid w:val="00B53701"/>
    <w:rsid w:val="00B539AD"/>
    <w:rsid w:val="00B5462A"/>
    <w:rsid w:val="00B54BC7"/>
    <w:rsid w:val="00B55B77"/>
    <w:rsid w:val="00B565AE"/>
    <w:rsid w:val="00B56C15"/>
    <w:rsid w:val="00B57348"/>
    <w:rsid w:val="00B57DA6"/>
    <w:rsid w:val="00B61E5E"/>
    <w:rsid w:val="00B62533"/>
    <w:rsid w:val="00B625B5"/>
    <w:rsid w:val="00B629EA"/>
    <w:rsid w:val="00B62D2B"/>
    <w:rsid w:val="00B62DEC"/>
    <w:rsid w:val="00B63584"/>
    <w:rsid w:val="00B63807"/>
    <w:rsid w:val="00B6426B"/>
    <w:rsid w:val="00B6581C"/>
    <w:rsid w:val="00B65D4D"/>
    <w:rsid w:val="00B66056"/>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2BF7"/>
    <w:rsid w:val="00B934BE"/>
    <w:rsid w:val="00B93569"/>
    <w:rsid w:val="00B94B37"/>
    <w:rsid w:val="00B95178"/>
    <w:rsid w:val="00B9576A"/>
    <w:rsid w:val="00B962BB"/>
    <w:rsid w:val="00BA088E"/>
    <w:rsid w:val="00BA152C"/>
    <w:rsid w:val="00BA2861"/>
    <w:rsid w:val="00BA3873"/>
    <w:rsid w:val="00BA4979"/>
    <w:rsid w:val="00BA636A"/>
    <w:rsid w:val="00BA6707"/>
    <w:rsid w:val="00BA7882"/>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8E9"/>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4BD"/>
    <w:rsid w:val="00BD5782"/>
    <w:rsid w:val="00BD593F"/>
    <w:rsid w:val="00BD780A"/>
    <w:rsid w:val="00BE0194"/>
    <w:rsid w:val="00BE0CEB"/>
    <w:rsid w:val="00BE0DA3"/>
    <w:rsid w:val="00BE1E12"/>
    <w:rsid w:val="00BE346A"/>
    <w:rsid w:val="00BE46DF"/>
    <w:rsid w:val="00BE503D"/>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373D"/>
    <w:rsid w:val="00C040FA"/>
    <w:rsid w:val="00C0468A"/>
    <w:rsid w:val="00C049A8"/>
    <w:rsid w:val="00C05398"/>
    <w:rsid w:val="00C056BE"/>
    <w:rsid w:val="00C06182"/>
    <w:rsid w:val="00C06249"/>
    <w:rsid w:val="00C068BC"/>
    <w:rsid w:val="00C069F7"/>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3FD3"/>
    <w:rsid w:val="00C346DD"/>
    <w:rsid w:val="00C34DB4"/>
    <w:rsid w:val="00C35A64"/>
    <w:rsid w:val="00C35E7C"/>
    <w:rsid w:val="00C3651E"/>
    <w:rsid w:val="00C36B0D"/>
    <w:rsid w:val="00C3744C"/>
    <w:rsid w:val="00C37839"/>
    <w:rsid w:val="00C37B85"/>
    <w:rsid w:val="00C37EA0"/>
    <w:rsid w:val="00C409F6"/>
    <w:rsid w:val="00C410D2"/>
    <w:rsid w:val="00C41479"/>
    <w:rsid w:val="00C43810"/>
    <w:rsid w:val="00C439F1"/>
    <w:rsid w:val="00C4452E"/>
    <w:rsid w:val="00C447C9"/>
    <w:rsid w:val="00C46079"/>
    <w:rsid w:val="00C47DC0"/>
    <w:rsid w:val="00C5042D"/>
    <w:rsid w:val="00C510A7"/>
    <w:rsid w:val="00C536D2"/>
    <w:rsid w:val="00C54558"/>
    <w:rsid w:val="00C558A4"/>
    <w:rsid w:val="00C559CD"/>
    <w:rsid w:val="00C56F08"/>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5C4F"/>
    <w:rsid w:val="00C7667C"/>
    <w:rsid w:val="00C76946"/>
    <w:rsid w:val="00C76CD4"/>
    <w:rsid w:val="00C77686"/>
    <w:rsid w:val="00C80B05"/>
    <w:rsid w:val="00C81AD2"/>
    <w:rsid w:val="00C81CD7"/>
    <w:rsid w:val="00C81ECD"/>
    <w:rsid w:val="00C82268"/>
    <w:rsid w:val="00C83AEC"/>
    <w:rsid w:val="00C83E44"/>
    <w:rsid w:val="00C84348"/>
    <w:rsid w:val="00C85B92"/>
    <w:rsid w:val="00C860F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0FB"/>
    <w:rsid w:val="00CB2149"/>
    <w:rsid w:val="00CB2159"/>
    <w:rsid w:val="00CB252D"/>
    <w:rsid w:val="00CB3B86"/>
    <w:rsid w:val="00CB42BC"/>
    <w:rsid w:val="00CB4BBD"/>
    <w:rsid w:val="00CB4C86"/>
    <w:rsid w:val="00CB508B"/>
    <w:rsid w:val="00CB5B7B"/>
    <w:rsid w:val="00CB5F3F"/>
    <w:rsid w:val="00CB6418"/>
    <w:rsid w:val="00CB6D15"/>
    <w:rsid w:val="00CB740B"/>
    <w:rsid w:val="00CC0C48"/>
    <w:rsid w:val="00CC138E"/>
    <w:rsid w:val="00CC2416"/>
    <w:rsid w:val="00CC2F81"/>
    <w:rsid w:val="00CC3DCA"/>
    <w:rsid w:val="00CC435D"/>
    <w:rsid w:val="00CC4F1E"/>
    <w:rsid w:val="00CC5FBE"/>
    <w:rsid w:val="00CC6BC0"/>
    <w:rsid w:val="00CC7405"/>
    <w:rsid w:val="00CC7706"/>
    <w:rsid w:val="00CD066D"/>
    <w:rsid w:val="00CD19A8"/>
    <w:rsid w:val="00CD19DB"/>
    <w:rsid w:val="00CD2E3C"/>
    <w:rsid w:val="00CD30FC"/>
    <w:rsid w:val="00CD39A2"/>
    <w:rsid w:val="00CD4B87"/>
    <w:rsid w:val="00CD53E0"/>
    <w:rsid w:val="00CD55DB"/>
    <w:rsid w:val="00CD63AD"/>
    <w:rsid w:val="00CD7A29"/>
    <w:rsid w:val="00CE1045"/>
    <w:rsid w:val="00CE12F6"/>
    <w:rsid w:val="00CE167E"/>
    <w:rsid w:val="00CE1E88"/>
    <w:rsid w:val="00CE26E6"/>
    <w:rsid w:val="00CE31B1"/>
    <w:rsid w:val="00CE3C1A"/>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02B"/>
    <w:rsid w:val="00D00B10"/>
    <w:rsid w:val="00D01DCF"/>
    <w:rsid w:val="00D01F15"/>
    <w:rsid w:val="00D02606"/>
    <w:rsid w:val="00D04514"/>
    <w:rsid w:val="00D0490C"/>
    <w:rsid w:val="00D05D6D"/>
    <w:rsid w:val="00D062B1"/>
    <w:rsid w:val="00D067C4"/>
    <w:rsid w:val="00D076D9"/>
    <w:rsid w:val="00D0777D"/>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1D7F"/>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57F0"/>
    <w:rsid w:val="00D360DF"/>
    <w:rsid w:val="00D36BE0"/>
    <w:rsid w:val="00D36DB6"/>
    <w:rsid w:val="00D3752B"/>
    <w:rsid w:val="00D40470"/>
    <w:rsid w:val="00D41147"/>
    <w:rsid w:val="00D41285"/>
    <w:rsid w:val="00D44AD8"/>
    <w:rsid w:val="00D4515E"/>
    <w:rsid w:val="00D4521D"/>
    <w:rsid w:val="00D45819"/>
    <w:rsid w:val="00D46397"/>
    <w:rsid w:val="00D464F2"/>
    <w:rsid w:val="00D50F44"/>
    <w:rsid w:val="00D516D8"/>
    <w:rsid w:val="00D51D29"/>
    <w:rsid w:val="00D52933"/>
    <w:rsid w:val="00D52C36"/>
    <w:rsid w:val="00D52F7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069"/>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59C"/>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A5E"/>
    <w:rsid w:val="00DB5CD7"/>
    <w:rsid w:val="00DB6647"/>
    <w:rsid w:val="00DC0C9F"/>
    <w:rsid w:val="00DC1727"/>
    <w:rsid w:val="00DC1843"/>
    <w:rsid w:val="00DC1C0D"/>
    <w:rsid w:val="00DC33BA"/>
    <w:rsid w:val="00DC4957"/>
    <w:rsid w:val="00DC4AE2"/>
    <w:rsid w:val="00DC63B3"/>
    <w:rsid w:val="00DC67FA"/>
    <w:rsid w:val="00DC6B6C"/>
    <w:rsid w:val="00DD1249"/>
    <w:rsid w:val="00DD2877"/>
    <w:rsid w:val="00DD29DC"/>
    <w:rsid w:val="00DD2EDE"/>
    <w:rsid w:val="00DD3144"/>
    <w:rsid w:val="00DD38A3"/>
    <w:rsid w:val="00DD59D1"/>
    <w:rsid w:val="00DD67AC"/>
    <w:rsid w:val="00DD7FD2"/>
    <w:rsid w:val="00DE0E0F"/>
    <w:rsid w:val="00DE0F3E"/>
    <w:rsid w:val="00DE1DEE"/>
    <w:rsid w:val="00DE2A8A"/>
    <w:rsid w:val="00DE3218"/>
    <w:rsid w:val="00DE33F9"/>
    <w:rsid w:val="00DE401A"/>
    <w:rsid w:val="00DE5831"/>
    <w:rsid w:val="00DE5C5C"/>
    <w:rsid w:val="00DE6276"/>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25C"/>
    <w:rsid w:val="00E23A0E"/>
    <w:rsid w:val="00E23EE3"/>
    <w:rsid w:val="00E245A1"/>
    <w:rsid w:val="00E24831"/>
    <w:rsid w:val="00E24DE7"/>
    <w:rsid w:val="00E25228"/>
    <w:rsid w:val="00E27953"/>
    <w:rsid w:val="00E30D18"/>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5C2B"/>
    <w:rsid w:val="00E46685"/>
    <w:rsid w:val="00E507BE"/>
    <w:rsid w:val="00E50A06"/>
    <w:rsid w:val="00E51763"/>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9A9"/>
    <w:rsid w:val="00E81DE3"/>
    <w:rsid w:val="00E8267D"/>
    <w:rsid w:val="00E82FDB"/>
    <w:rsid w:val="00E83C17"/>
    <w:rsid w:val="00E844ED"/>
    <w:rsid w:val="00E8653F"/>
    <w:rsid w:val="00E86C05"/>
    <w:rsid w:val="00E87C7B"/>
    <w:rsid w:val="00E90C8F"/>
    <w:rsid w:val="00E91006"/>
    <w:rsid w:val="00E91851"/>
    <w:rsid w:val="00E92106"/>
    <w:rsid w:val="00E92204"/>
    <w:rsid w:val="00E92AD2"/>
    <w:rsid w:val="00E93276"/>
    <w:rsid w:val="00E93457"/>
    <w:rsid w:val="00E93F35"/>
    <w:rsid w:val="00E942A6"/>
    <w:rsid w:val="00E953A4"/>
    <w:rsid w:val="00EA04FB"/>
    <w:rsid w:val="00EA1F76"/>
    <w:rsid w:val="00EA3B9F"/>
    <w:rsid w:val="00EA4921"/>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99E"/>
    <w:rsid w:val="00EB6B8E"/>
    <w:rsid w:val="00EC0658"/>
    <w:rsid w:val="00EC1362"/>
    <w:rsid w:val="00EC14F5"/>
    <w:rsid w:val="00EC1D8D"/>
    <w:rsid w:val="00EC238F"/>
    <w:rsid w:val="00EC291E"/>
    <w:rsid w:val="00EC2EEA"/>
    <w:rsid w:val="00EC6033"/>
    <w:rsid w:val="00EC6ABB"/>
    <w:rsid w:val="00EC7B44"/>
    <w:rsid w:val="00ED10D9"/>
    <w:rsid w:val="00ED2762"/>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032"/>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163B1"/>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0DB7"/>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77EB0"/>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E62"/>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B1D"/>
    <w:rsid w:val="00FC5CDF"/>
    <w:rsid w:val="00FC79E8"/>
    <w:rsid w:val="00FC7D39"/>
    <w:rsid w:val="00FD071E"/>
    <w:rsid w:val="00FD0A58"/>
    <w:rsid w:val="00FD1385"/>
    <w:rsid w:val="00FD160B"/>
    <w:rsid w:val="00FD19B7"/>
    <w:rsid w:val="00FD202A"/>
    <w:rsid w:val="00FD295A"/>
    <w:rsid w:val="00FD2968"/>
    <w:rsid w:val="00FD39C9"/>
    <w:rsid w:val="00FD3CDC"/>
    <w:rsid w:val="00FD4378"/>
    <w:rsid w:val="00FD508D"/>
    <w:rsid w:val="00FD57A1"/>
    <w:rsid w:val="00FD5DBD"/>
    <w:rsid w:val="00FD72C2"/>
    <w:rsid w:val="00FD7D51"/>
    <w:rsid w:val="00FE0B52"/>
    <w:rsid w:val="00FE10DF"/>
    <w:rsid w:val="00FE1867"/>
    <w:rsid w:val="00FE1E53"/>
    <w:rsid w:val="00FE26EC"/>
    <w:rsid w:val="00FE2DFF"/>
    <w:rsid w:val="00FE30A0"/>
    <w:rsid w:val="00FE35A8"/>
    <w:rsid w:val="00FE44D5"/>
    <w:rsid w:val="00FE4867"/>
    <w:rsid w:val="00FE53A7"/>
    <w:rsid w:val="00FE599A"/>
    <w:rsid w:val="00FE6221"/>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413F8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7A34-57C4-401E-9F4E-62A7B0F7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7187</Words>
  <Characters>39529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168</cp:revision>
  <cp:lastPrinted>2019-06-13T15:30:00Z</cp:lastPrinted>
  <dcterms:created xsi:type="dcterms:W3CDTF">2025-02-06T18:14:00Z</dcterms:created>
  <dcterms:modified xsi:type="dcterms:W3CDTF">2025-02-26T15:43:00Z</dcterms:modified>
</cp:coreProperties>
</file>