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DA0BF" w14:textId="65E67346"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 xml:space="preserve">a </w:t>
      </w:r>
      <w:r w:rsidR="005459D9">
        <w:rPr>
          <w:rFonts w:ascii="Palatino Linotype" w:eastAsia="Times New Roman" w:hAnsi="Palatino Linotype" w:cs="Palatino Linotype"/>
          <w:color w:val="000000"/>
          <w:sz w:val="24"/>
          <w:szCs w:val="24"/>
          <w:lang w:val="es-ES_tradnl" w:eastAsia="es-MX"/>
        </w:rPr>
        <w:t>dos de jul</w:t>
      </w:r>
      <w:r w:rsidR="00DD03AB">
        <w:rPr>
          <w:rFonts w:ascii="Palatino Linotype" w:eastAsia="Times New Roman" w:hAnsi="Palatino Linotype" w:cs="Palatino Linotype"/>
          <w:color w:val="000000"/>
          <w:sz w:val="24"/>
          <w:szCs w:val="24"/>
          <w:lang w:val="es-ES_tradnl" w:eastAsia="es-MX"/>
        </w:rPr>
        <w:t>io de dos mil veinticinco</w:t>
      </w:r>
      <w:r w:rsidRPr="00CA75DE">
        <w:rPr>
          <w:rFonts w:ascii="Palatino Linotype" w:eastAsia="Times New Roman" w:hAnsi="Palatino Linotype" w:cs="Palatino Linotype"/>
          <w:color w:val="000000"/>
          <w:sz w:val="24"/>
          <w:szCs w:val="24"/>
          <w:lang w:val="es-ES_tradnl" w:eastAsia="es-MX"/>
        </w:rPr>
        <w:t>.</w:t>
      </w:r>
    </w:p>
    <w:p w14:paraId="3ADC87B1"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94E7601" w14:textId="0AD26427" w:rsidR="008E1783"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Pr>
          <w:rFonts w:ascii="Palatino Linotype" w:eastAsia="Times New Roman" w:hAnsi="Palatino Linotype" w:cs="Palatino Linotype"/>
          <w:b/>
          <w:color w:val="000000"/>
          <w:sz w:val="24"/>
          <w:szCs w:val="24"/>
          <w:lang w:val="es-ES_tradnl" w:eastAsia="es-MX"/>
        </w:rPr>
        <w:t>0</w:t>
      </w:r>
      <w:r w:rsidR="00DD03AB">
        <w:rPr>
          <w:rFonts w:ascii="Palatino Linotype" w:eastAsia="Times New Roman" w:hAnsi="Palatino Linotype" w:cs="Palatino Linotype"/>
          <w:b/>
          <w:color w:val="000000"/>
          <w:sz w:val="24"/>
          <w:szCs w:val="24"/>
          <w:lang w:val="es-ES_tradnl" w:eastAsia="es-MX"/>
        </w:rPr>
        <w:t>3525</w:t>
      </w:r>
      <w:r>
        <w:rPr>
          <w:rFonts w:ascii="Palatino Linotype" w:eastAsia="Times New Roman" w:hAnsi="Palatino Linotype" w:cs="Palatino Linotype"/>
          <w:b/>
          <w:color w:val="000000"/>
          <w:sz w:val="24"/>
          <w:szCs w:val="24"/>
          <w:lang w:val="es-ES_tradnl" w:eastAsia="es-MX"/>
        </w:rPr>
        <w:t>/INFOEM/IP/RR/202</w:t>
      </w:r>
      <w:r w:rsidR="00DD03AB">
        <w:rPr>
          <w:rFonts w:ascii="Palatino Linotype" w:eastAsia="Times New Roman" w:hAnsi="Palatino Linotype" w:cs="Palatino Linotype"/>
          <w:b/>
          <w:color w:val="000000"/>
          <w:sz w:val="24"/>
          <w:szCs w:val="24"/>
          <w:lang w:val="es-ES_tradnl" w:eastAsia="es-MX"/>
        </w:rPr>
        <w:t>5</w:t>
      </w:r>
      <w:bookmarkEnd w:id="0"/>
      <w:r>
        <w:rPr>
          <w:rFonts w:ascii="Palatino Linotype" w:eastAsia="Times New Roman" w:hAnsi="Palatino Linotype" w:cs="Palatino Linotype"/>
          <w:color w:val="000000"/>
          <w:sz w:val="24"/>
          <w:szCs w:val="24"/>
          <w:lang w:val="es-ES_tradnl" w:eastAsia="es-MX"/>
        </w:rPr>
        <w:t>, interpuesto por un particular que no proporciono nombre ni seudónimo para ser identificado</w:t>
      </w:r>
      <w:r w:rsidRPr="00F444C4">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xml:space="preserve">, en contra de la respuesta del </w:t>
      </w:r>
      <w:r w:rsidR="00DD03AB" w:rsidRPr="00DD03AB">
        <w:rPr>
          <w:rFonts w:ascii="Palatino Linotype" w:hAnsi="Palatino Linotype"/>
          <w:b/>
          <w:bCs/>
          <w:color w:val="000000"/>
          <w:sz w:val="24"/>
          <w:szCs w:val="24"/>
        </w:rPr>
        <w:t>Ayuntamiento de Toluca</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1211E300" w14:textId="77777777" w:rsidR="008E1783"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33E3A49"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54EE0B5" w14:textId="77777777" w:rsidR="008E1783" w:rsidRPr="00D53477" w:rsidRDefault="008E1783" w:rsidP="008E1783">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Pr>
          <w:rFonts w:ascii="Palatino Linotype" w:eastAsia="Times New Roman" w:hAnsi="Palatino Linotype" w:cs="Times New Roman"/>
          <w:b/>
          <w:color w:val="000000" w:themeColor="text1"/>
          <w:sz w:val="32"/>
          <w:szCs w:val="32"/>
          <w:lang w:val="es-ES_tradnl" w:eastAsia="es-ES"/>
        </w:rPr>
        <w:t>A</w:t>
      </w:r>
      <w:r w:rsidRPr="00D53477">
        <w:rPr>
          <w:rFonts w:ascii="Palatino Linotype" w:eastAsia="Times New Roman" w:hAnsi="Palatino Linotype" w:cs="Times New Roman"/>
          <w:b/>
          <w:color w:val="000000" w:themeColor="text1"/>
          <w:sz w:val="32"/>
          <w:szCs w:val="32"/>
          <w:lang w:val="es-ES_tradnl" w:eastAsia="es-ES"/>
        </w:rPr>
        <w:t>NTECEDENT</w:t>
      </w:r>
      <w:r>
        <w:rPr>
          <w:rFonts w:ascii="Palatino Linotype" w:eastAsia="Times New Roman" w:hAnsi="Palatino Linotype" w:cs="Times New Roman"/>
          <w:b/>
          <w:color w:val="000000" w:themeColor="text1"/>
          <w:sz w:val="32"/>
          <w:szCs w:val="32"/>
          <w:lang w:val="es-ES_tradnl" w:eastAsia="es-ES"/>
        </w:rPr>
        <w:t>E</w:t>
      </w:r>
      <w:r w:rsidRPr="00D53477">
        <w:rPr>
          <w:rFonts w:ascii="Palatino Linotype" w:eastAsia="Times New Roman" w:hAnsi="Palatino Linotype" w:cs="Times New Roman"/>
          <w:b/>
          <w:color w:val="000000" w:themeColor="text1"/>
          <w:sz w:val="32"/>
          <w:szCs w:val="32"/>
          <w:lang w:val="es-ES_tradnl" w:eastAsia="es-ES"/>
        </w:rPr>
        <w:t>S</w:t>
      </w:r>
    </w:p>
    <w:p w14:paraId="0E0F3F99"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A077AC3" w14:textId="77777777" w:rsidR="008E1783" w:rsidRPr="00D53477" w:rsidRDefault="008E1783" w:rsidP="008E1783">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PRIMERO. De la Solicitud de Información.</w:t>
      </w:r>
    </w:p>
    <w:p w14:paraId="0BFD9529" w14:textId="0504B8EE"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w:t>
      </w:r>
      <w:r w:rsidR="00DD03AB">
        <w:rPr>
          <w:rFonts w:ascii="Palatino Linotype" w:eastAsia="Times New Roman" w:hAnsi="Palatino Linotype" w:cs="Palatino Linotype"/>
          <w:color w:val="000000"/>
          <w:sz w:val="24"/>
          <w:szCs w:val="24"/>
          <w:lang w:val="es-ES_tradnl" w:eastAsia="es-MX"/>
        </w:rPr>
        <w:t>siete de febrero de dos mil veinticinco</w:t>
      </w:r>
      <w:r w:rsidRPr="00F444C4">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información registrada con el número de </w:t>
      </w:r>
      <w:r w:rsidRPr="00F444C4">
        <w:rPr>
          <w:rFonts w:ascii="Palatino Linotype" w:eastAsia="Times New Roman" w:hAnsi="Palatino Linotype" w:cs="Palatino Linotype"/>
          <w:sz w:val="24"/>
          <w:szCs w:val="24"/>
          <w:lang w:val="es-ES_tradnl" w:eastAsia="es-MX"/>
        </w:rPr>
        <w:t>expediente</w:t>
      </w:r>
      <w:r w:rsidRPr="00F444C4">
        <w:rPr>
          <w:rFonts w:ascii="Verdana" w:eastAsia="Times New Roman" w:hAnsi="Verdana" w:cs="Calibri"/>
          <w:b/>
          <w:bCs/>
          <w:color w:val="FF0000"/>
          <w:sz w:val="24"/>
          <w:lang w:val="es-ES_tradnl" w:eastAsia="es-MX"/>
        </w:rPr>
        <w:t> </w:t>
      </w:r>
      <w:r>
        <w:rPr>
          <w:color w:val="000000"/>
          <w:sz w:val="27"/>
          <w:szCs w:val="27"/>
        </w:rPr>
        <w:t> </w:t>
      </w:r>
      <w:r>
        <w:rPr>
          <w:rFonts w:ascii="Verdana" w:hAnsi="Verdana"/>
          <w:b/>
          <w:bCs/>
          <w:color w:val="FF0000"/>
          <w:sz w:val="20"/>
          <w:szCs w:val="20"/>
        </w:rPr>
        <w:t> </w:t>
      </w:r>
      <w:r w:rsidR="00C93974" w:rsidRPr="00C93974">
        <w:rPr>
          <w:rFonts w:ascii="Palatino Linotype" w:hAnsi="Palatino Linotype"/>
          <w:b/>
          <w:bCs/>
          <w:sz w:val="24"/>
          <w:szCs w:val="24"/>
        </w:rPr>
        <w:t>00728/TOLUCA/IP/2025</w:t>
      </w:r>
      <w:r w:rsidRPr="00F70BDE">
        <w:rPr>
          <w:rFonts w:ascii="Palatino Linotype" w:eastAsia="Times New Roman" w:hAnsi="Palatino Linotype" w:cs="Palatino Linotype"/>
          <w:sz w:val="24"/>
          <w:szCs w:val="24"/>
          <w:lang w:val="es-ES_tradnl" w:eastAsia="es-MX"/>
        </w:rPr>
        <w:t>,</w:t>
      </w:r>
      <w:r w:rsidRPr="00F70BDE">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1A50055D" w14:textId="77777777" w:rsidR="008E1783" w:rsidRPr="00F70BDE" w:rsidRDefault="008E1783" w:rsidP="008E1783">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5E9DA9F8" w14:textId="00EFEA74" w:rsidR="008E1783" w:rsidRPr="005D22F6" w:rsidRDefault="008E1783" w:rsidP="005D22F6">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D26901">
        <w:rPr>
          <w:rFonts w:ascii="Palatino Linotype" w:eastAsia="Times New Roman" w:hAnsi="Palatino Linotype" w:cs="Palatino Linotype"/>
          <w:i/>
          <w:iCs/>
          <w:color w:val="000000"/>
          <w:sz w:val="24"/>
          <w:szCs w:val="24"/>
          <w:lang w:val="es-ES_tradnl" w:eastAsia="es-MX"/>
        </w:rPr>
        <w:t>“</w:t>
      </w:r>
      <w:r w:rsidR="00C93974" w:rsidRPr="00C93974">
        <w:rPr>
          <w:rFonts w:ascii="Palatino Linotype" w:hAnsi="Palatino Linotype"/>
          <w:i/>
          <w:iCs/>
          <w:color w:val="000000"/>
          <w:sz w:val="24"/>
          <w:szCs w:val="24"/>
        </w:rPr>
        <w:t xml:space="preserve">Del programa de obra 2024 y el. Programa de obra modificado 2024 cuantas obras se concluyeron, el contrato con la empresa que los realizo le. Evidencias </w:t>
      </w:r>
      <w:proofErr w:type="spellStart"/>
      <w:r w:rsidR="00C93974" w:rsidRPr="00C93974">
        <w:rPr>
          <w:rFonts w:ascii="Palatino Linotype" w:hAnsi="Palatino Linotype"/>
          <w:i/>
          <w:iCs/>
          <w:color w:val="000000"/>
          <w:sz w:val="24"/>
          <w:szCs w:val="24"/>
        </w:rPr>
        <w:t>fotografíca</w:t>
      </w:r>
      <w:proofErr w:type="spellEnd"/>
      <w:r w:rsidR="00C93974" w:rsidRPr="00C93974">
        <w:rPr>
          <w:rFonts w:ascii="Palatino Linotype" w:hAnsi="Palatino Linotype"/>
          <w:i/>
          <w:iCs/>
          <w:color w:val="000000"/>
          <w:sz w:val="24"/>
          <w:szCs w:val="24"/>
        </w:rPr>
        <w:t xml:space="preserve"> de </w:t>
      </w:r>
      <w:proofErr w:type="spellStart"/>
      <w:r w:rsidR="00C93974" w:rsidRPr="00C93974">
        <w:rPr>
          <w:rFonts w:ascii="Palatino Linotype" w:hAnsi="Palatino Linotype"/>
          <w:i/>
          <w:iCs/>
          <w:color w:val="000000"/>
          <w:sz w:val="24"/>
          <w:szCs w:val="24"/>
        </w:rPr>
        <w:t>como</w:t>
      </w:r>
      <w:proofErr w:type="spellEnd"/>
      <w:r w:rsidR="00C93974" w:rsidRPr="00C93974">
        <w:rPr>
          <w:rFonts w:ascii="Palatino Linotype" w:hAnsi="Palatino Linotype"/>
          <w:i/>
          <w:iCs/>
          <w:color w:val="000000"/>
          <w:sz w:val="24"/>
          <w:szCs w:val="24"/>
        </w:rPr>
        <w:t xml:space="preserve"> se </w:t>
      </w:r>
      <w:proofErr w:type="spellStart"/>
      <w:r w:rsidR="00C93974" w:rsidRPr="00C93974">
        <w:rPr>
          <w:rFonts w:ascii="Palatino Linotype" w:hAnsi="Palatino Linotype"/>
          <w:i/>
          <w:iCs/>
          <w:color w:val="000000"/>
          <w:sz w:val="24"/>
          <w:szCs w:val="24"/>
        </w:rPr>
        <w:t>entrego</w:t>
      </w:r>
      <w:proofErr w:type="spellEnd"/>
      <w:r w:rsidR="00C93974" w:rsidRPr="00C93974">
        <w:rPr>
          <w:rFonts w:ascii="Palatino Linotype" w:hAnsi="Palatino Linotype"/>
          <w:i/>
          <w:iCs/>
          <w:color w:val="000000"/>
          <w:sz w:val="24"/>
          <w:szCs w:val="24"/>
        </w:rPr>
        <w:t xml:space="preserve"> la obra, las facturas, las facturas pagadas y el expediente técnico de cada obra</w:t>
      </w:r>
      <w:r w:rsidRPr="00D53477">
        <w:rPr>
          <w:rFonts w:ascii="Palatino Linotype" w:hAnsi="Palatino Linotype"/>
          <w:i/>
          <w:iCs/>
          <w:color w:val="000000"/>
          <w:sz w:val="24"/>
          <w:szCs w:val="24"/>
        </w:rPr>
        <w:t>.”</w:t>
      </w:r>
      <w:r>
        <w:rPr>
          <w:rFonts w:ascii="Verdana" w:hAnsi="Verdana"/>
          <w:color w:val="000000"/>
          <w:sz w:val="14"/>
          <w:szCs w:val="14"/>
        </w:rPr>
        <w:t xml:space="preserve"> </w:t>
      </w:r>
      <w:r w:rsidRPr="00F444C4">
        <w:rPr>
          <w:rFonts w:ascii="Palatino Linotype" w:eastAsia="Times New Roman" w:hAnsi="Palatino Linotype" w:cs="Palatino Linotype"/>
          <w:i/>
          <w:color w:val="000000"/>
          <w:szCs w:val="24"/>
          <w:lang w:val="es-ES_tradnl" w:eastAsia="es-MX"/>
        </w:rPr>
        <w:t xml:space="preserve"> (Sic)</w:t>
      </w:r>
    </w:p>
    <w:p w14:paraId="618E72E6" w14:textId="77777777" w:rsidR="008E1783"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121D3D22" w14:textId="77777777" w:rsidR="00C93974" w:rsidRPr="00E340A9" w:rsidRDefault="00C93974" w:rsidP="008E1783">
      <w:pPr>
        <w:spacing w:after="0" w:line="360" w:lineRule="auto"/>
        <w:contextualSpacing/>
        <w:jc w:val="both"/>
        <w:rPr>
          <w:rFonts w:ascii="Palatino Linotype" w:eastAsia="Times New Roman" w:hAnsi="Palatino Linotype" w:cs="Palatino Linotype"/>
          <w:b/>
          <w:color w:val="000000"/>
          <w:sz w:val="24"/>
          <w:szCs w:val="24"/>
          <w:lang w:val="es-ES_tradnl" w:eastAsia="es-MX"/>
        </w:rPr>
      </w:pPr>
    </w:p>
    <w:p w14:paraId="30DAB94C" w14:textId="77777777" w:rsidR="008E1783" w:rsidRPr="00D53477" w:rsidRDefault="008E1783" w:rsidP="008E1783">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SEGUNDO. De la respuesta del Sujeto Obligado.</w:t>
      </w:r>
    </w:p>
    <w:p w14:paraId="520366FC" w14:textId="283F0C54"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w:t>
      </w:r>
      <w:r w:rsidR="007161D4">
        <w:rPr>
          <w:rFonts w:ascii="Palatino Linotype" w:eastAsia="Times New Roman" w:hAnsi="Palatino Linotype" w:cs="Palatino Linotype"/>
          <w:color w:val="000000"/>
          <w:sz w:val="24"/>
          <w:szCs w:val="24"/>
          <w:lang w:val="es-ES_tradnl" w:eastAsia="es-MX"/>
        </w:rPr>
        <w:t>cuatro de marzo de dos mil veinticinco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11C8E6D4" w14:textId="77777777" w:rsidR="008E1783" w:rsidRDefault="008E1783" w:rsidP="008E1783">
      <w:pPr>
        <w:spacing w:after="0" w:line="360" w:lineRule="auto"/>
        <w:contextualSpacing/>
        <w:jc w:val="both"/>
        <w:rPr>
          <w:rFonts w:ascii="Palatino Linotype" w:eastAsia="Times New Roman" w:hAnsi="Palatino Linotype" w:cs="Palatino Linotype"/>
          <w:i/>
          <w:color w:val="000000"/>
          <w:lang w:val="es-ES_tradnl" w:eastAsia="es-MX"/>
        </w:rPr>
      </w:pPr>
    </w:p>
    <w:tbl>
      <w:tblPr>
        <w:tblW w:w="6669" w:type="dxa"/>
        <w:jc w:val="center"/>
        <w:tblCellSpacing w:w="0" w:type="dxa"/>
        <w:tblCellMar>
          <w:left w:w="0" w:type="dxa"/>
          <w:right w:w="0" w:type="dxa"/>
        </w:tblCellMar>
        <w:tblLook w:val="04A0" w:firstRow="1" w:lastRow="0" w:firstColumn="1" w:lastColumn="0" w:noHBand="0" w:noVBand="1"/>
      </w:tblPr>
      <w:tblGrid>
        <w:gridCol w:w="6669"/>
      </w:tblGrid>
      <w:tr w:rsidR="007161D4" w:rsidRPr="007161D4" w14:paraId="46682696" w14:textId="77777777" w:rsidTr="007161D4">
        <w:trPr>
          <w:trHeight w:val="271"/>
          <w:tblCellSpacing w:w="0" w:type="dxa"/>
          <w:jc w:val="center"/>
        </w:trPr>
        <w:tc>
          <w:tcPr>
            <w:tcW w:w="0" w:type="auto"/>
            <w:vAlign w:val="center"/>
            <w:hideMark/>
          </w:tcPr>
          <w:p w14:paraId="46D3CCE4" w14:textId="77777777" w:rsidR="007161D4" w:rsidRPr="007161D4" w:rsidRDefault="007161D4" w:rsidP="007161D4">
            <w:pPr>
              <w:spacing w:after="0" w:line="360" w:lineRule="auto"/>
              <w:contextualSpacing/>
              <w:jc w:val="right"/>
              <w:rPr>
                <w:rFonts w:ascii="Palatino Linotype" w:eastAsia="Times New Roman" w:hAnsi="Palatino Linotype" w:cs="Palatino Linotype"/>
                <w:i/>
                <w:color w:val="000000"/>
                <w:lang w:eastAsia="es-MX"/>
              </w:rPr>
            </w:pPr>
            <w:r w:rsidRPr="007161D4">
              <w:rPr>
                <w:rFonts w:ascii="Palatino Linotype" w:eastAsia="Times New Roman" w:hAnsi="Palatino Linotype" w:cs="Palatino Linotype"/>
                <w:i/>
                <w:color w:val="000000"/>
                <w:lang w:eastAsia="es-MX"/>
              </w:rPr>
              <w:t>Toluca, México a 04 de Marzo de 2025</w:t>
            </w:r>
          </w:p>
        </w:tc>
      </w:tr>
      <w:tr w:rsidR="007161D4" w:rsidRPr="007161D4" w14:paraId="3C041F80" w14:textId="77777777" w:rsidTr="007161D4">
        <w:trPr>
          <w:trHeight w:val="271"/>
          <w:tblCellSpacing w:w="0" w:type="dxa"/>
          <w:jc w:val="center"/>
        </w:trPr>
        <w:tc>
          <w:tcPr>
            <w:tcW w:w="0" w:type="auto"/>
            <w:vAlign w:val="center"/>
            <w:hideMark/>
          </w:tcPr>
          <w:p w14:paraId="249D2794" w14:textId="77777777" w:rsidR="007161D4" w:rsidRPr="007161D4" w:rsidRDefault="007161D4" w:rsidP="007161D4">
            <w:pPr>
              <w:spacing w:after="0" w:line="360" w:lineRule="auto"/>
              <w:contextualSpacing/>
              <w:jc w:val="right"/>
              <w:rPr>
                <w:rFonts w:ascii="Palatino Linotype" w:eastAsia="Times New Roman" w:hAnsi="Palatino Linotype" w:cs="Palatino Linotype"/>
                <w:i/>
                <w:color w:val="000000"/>
                <w:lang w:eastAsia="es-MX"/>
              </w:rPr>
            </w:pPr>
            <w:r w:rsidRPr="007161D4">
              <w:rPr>
                <w:rFonts w:ascii="Palatino Linotype" w:eastAsia="Times New Roman" w:hAnsi="Palatino Linotype" w:cs="Palatino Linotype"/>
                <w:i/>
                <w:color w:val="000000"/>
                <w:lang w:eastAsia="es-MX"/>
              </w:rPr>
              <w:t>Nombre del solicitante: C. Solicitante</w:t>
            </w:r>
          </w:p>
        </w:tc>
      </w:tr>
      <w:tr w:rsidR="007161D4" w:rsidRPr="007161D4" w14:paraId="7EFE3D73" w14:textId="77777777" w:rsidTr="007161D4">
        <w:trPr>
          <w:trHeight w:val="271"/>
          <w:tblCellSpacing w:w="0" w:type="dxa"/>
          <w:jc w:val="center"/>
        </w:trPr>
        <w:tc>
          <w:tcPr>
            <w:tcW w:w="0" w:type="auto"/>
            <w:vAlign w:val="center"/>
            <w:hideMark/>
          </w:tcPr>
          <w:p w14:paraId="053936F6" w14:textId="77777777" w:rsidR="007161D4" w:rsidRPr="007161D4" w:rsidRDefault="007161D4" w:rsidP="007161D4">
            <w:pPr>
              <w:spacing w:after="0" w:line="360" w:lineRule="auto"/>
              <w:contextualSpacing/>
              <w:jc w:val="right"/>
              <w:rPr>
                <w:rFonts w:ascii="Palatino Linotype" w:eastAsia="Times New Roman" w:hAnsi="Palatino Linotype" w:cs="Palatino Linotype"/>
                <w:i/>
                <w:color w:val="000000"/>
                <w:lang w:eastAsia="es-MX"/>
              </w:rPr>
            </w:pPr>
            <w:r w:rsidRPr="007161D4">
              <w:rPr>
                <w:rFonts w:ascii="Palatino Linotype" w:eastAsia="Times New Roman" w:hAnsi="Palatino Linotype" w:cs="Palatino Linotype"/>
                <w:i/>
                <w:color w:val="000000"/>
                <w:lang w:eastAsia="es-MX"/>
              </w:rPr>
              <w:t>Folio de la solicitud: 00728/TOLUCA/IP/2025</w:t>
            </w:r>
          </w:p>
        </w:tc>
      </w:tr>
      <w:tr w:rsidR="007161D4" w:rsidRPr="007161D4" w14:paraId="5EC77538" w14:textId="77777777" w:rsidTr="007161D4">
        <w:trPr>
          <w:trHeight w:val="406"/>
          <w:tblCellSpacing w:w="0" w:type="dxa"/>
          <w:jc w:val="center"/>
        </w:trPr>
        <w:tc>
          <w:tcPr>
            <w:tcW w:w="0" w:type="auto"/>
            <w:vAlign w:val="center"/>
            <w:hideMark/>
          </w:tcPr>
          <w:p w14:paraId="7A886CEB" w14:textId="77777777" w:rsidR="007161D4" w:rsidRPr="007161D4" w:rsidRDefault="007161D4" w:rsidP="007161D4">
            <w:pPr>
              <w:spacing w:after="0" w:line="360" w:lineRule="auto"/>
              <w:contextualSpacing/>
              <w:jc w:val="both"/>
              <w:rPr>
                <w:rFonts w:ascii="Palatino Linotype" w:eastAsia="Times New Roman" w:hAnsi="Palatino Linotype" w:cs="Palatino Linotype"/>
                <w:i/>
                <w:color w:val="000000"/>
                <w:lang w:eastAsia="es-MX"/>
              </w:rPr>
            </w:pPr>
          </w:p>
        </w:tc>
      </w:tr>
      <w:tr w:rsidR="007161D4" w:rsidRPr="007161D4" w14:paraId="147ECBC3" w14:textId="77777777" w:rsidTr="007161D4">
        <w:trPr>
          <w:trHeight w:val="135"/>
          <w:tblCellSpacing w:w="0" w:type="dxa"/>
          <w:jc w:val="center"/>
        </w:trPr>
        <w:tc>
          <w:tcPr>
            <w:tcW w:w="0" w:type="auto"/>
            <w:vAlign w:val="center"/>
            <w:hideMark/>
          </w:tcPr>
          <w:p w14:paraId="24E8DD4E" w14:textId="77777777" w:rsidR="007161D4" w:rsidRPr="007161D4" w:rsidRDefault="007161D4" w:rsidP="007161D4">
            <w:pPr>
              <w:spacing w:after="0" w:line="360" w:lineRule="auto"/>
              <w:contextualSpacing/>
              <w:jc w:val="both"/>
              <w:rPr>
                <w:rFonts w:ascii="Palatino Linotype" w:eastAsia="Times New Roman" w:hAnsi="Palatino Linotype" w:cs="Palatino Linotype"/>
                <w:i/>
                <w:color w:val="000000"/>
                <w:lang w:eastAsia="es-MX"/>
              </w:rPr>
            </w:pPr>
            <w:r w:rsidRPr="007161D4">
              <w:rPr>
                <w:rFonts w:ascii="Palatino Linotype" w:eastAsia="Times New Roman" w:hAnsi="Palatino Linotype" w:cs="Palatino Linotype"/>
                <w:i/>
                <w:color w:val="000000"/>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0EE2B06E" w14:textId="77777777" w:rsidR="007161D4" w:rsidRPr="00A47ACD" w:rsidRDefault="007161D4" w:rsidP="008E1783">
      <w:pPr>
        <w:spacing w:after="0" w:line="360" w:lineRule="auto"/>
        <w:contextualSpacing/>
        <w:jc w:val="both"/>
        <w:rPr>
          <w:rFonts w:ascii="Palatino Linotype" w:eastAsia="Times New Roman" w:hAnsi="Palatino Linotype" w:cs="Palatino Linotype"/>
          <w:i/>
          <w:color w:val="000000"/>
          <w:lang w:val="es-ES_tradnl" w:eastAsia="es-MX"/>
        </w:rPr>
      </w:pPr>
    </w:p>
    <w:p w14:paraId="634C0764" w14:textId="77777777" w:rsidR="008E1783" w:rsidRPr="00A47ACD" w:rsidRDefault="008E1783" w:rsidP="008E1783">
      <w:pPr>
        <w:spacing w:after="0" w:line="360" w:lineRule="auto"/>
        <w:contextualSpacing/>
        <w:jc w:val="both"/>
        <w:rPr>
          <w:rFonts w:ascii="Palatino Linotype" w:eastAsia="Times New Roman" w:hAnsi="Palatino Linotype" w:cs="Palatino Linotype"/>
          <w:i/>
          <w:color w:val="000000"/>
          <w:lang w:val="es-ES_tradnl" w:eastAsia="es-MX"/>
        </w:rPr>
      </w:pPr>
    </w:p>
    <w:p w14:paraId="76C45FE4" w14:textId="17E90B60" w:rsidR="008E1783" w:rsidRPr="00CF295F" w:rsidRDefault="008E1783" w:rsidP="008E1783">
      <w:pPr>
        <w:spacing w:after="0" w:line="360" w:lineRule="auto"/>
        <w:contextualSpacing/>
        <w:jc w:val="both"/>
        <w:rPr>
          <w:rFonts w:ascii="Palatino Linotype" w:hAnsi="Palatino Linotype" w:cs="Arial"/>
          <w:b/>
          <w:bCs/>
          <w:i/>
          <w:sz w:val="24"/>
          <w:szCs w:val="24"/>
        </w:rPr>
      </w:pPr>
      <w:r w:rsidRPr="00F444C4">
        <w:rPr>
          <w:rFonts w:ascii="Palatino Linotype" w:eastAsia="Times New Roman" w:hAnsi="Palatino Linotype" w:cs="Palatino Linotype"/>
          <w:color w:val="000000"/>
          <w:sz w:val="24"/>
          <w:szCs w:val="24"/>
          <w:lang w:val="es-ES_tradnl" w:eastAsia="es-MX"/>
        </w:rPr>
        <w:t xml:space="preserve">El Sujeto Obligado </w:t>
      </w:r>
      <w:r>
        <w:rPr>
          <w:rFonts w:ascii="Palatino Linotype" w:eastAsia="Times New Roman" w:hAnsi="Palatino Linotype" w:cs="Palatino Linotype"/>
          <w:color w:val="000000"/>
          <w:sz w:val="24"/>
          <w:szCs w:val="24"/>
          <w:lang w:val="es-ES_tradnl" w:eastAsia="es-MX"/>
        </w:rPr>
        <w:t xml:space="preserve">adjuntó a su respuesta </w:t>
      </w:r>
      <w:r w:rsidR="00EA3F1B">
        <w:rPr>
          <w:rFonts w:ascii="Palatino Linotype" w:eastAsia="Times New Roman" w:hAnsi="Palatino Linotype" w:cs="Palatino Linotype"/>
          <w:color w:val="000000"/>
          <w:sz w:val="24"/>
          <w:szCs w:val="24"/>
          <w:lang w:val="es-ES_tradnl" w:eastAsia="es-MX"/>
        </w:rPr>
        <w:t>los</w:t>
      </w:r>
      <w:r>
        <w:rPr>
          <w:rFonts w:ascii="Palatino Linotype" w:eastAsia="Times New Roman" w:hAnsi="Palatino Linotype" w:cs="Palatino Linotype"/>
          <w:color w:val="000000"/>
          <w:sz w:val="24"/>
          <w:szCs w:val="24"/>
          <w:lang w:val="es-ES_tradnl" w:eastAsia="es-MX"/>
        </w:rPr>
        <w:t xml:space="preserve"> documento</w:t>
      </w:r>
      <w:r w:rsidR="00EA3F1B">
        <w:rPr>
          <w:rFonts w:ascii="Palatino Linotype" w:eastAsia="Times New Roman" w:hAnsi="Palatino Linotype" w:cs="Palatino Linotype"/>
          <w:color w:val="000000"/>
          <w:sz w:val="24"/>
          <w:szCs w:val="24"/>
          <w:lang w:val="es-ES_tradnl" w:eastAsia="es-MX"/>
        </w:rPr>
        <w:t>s</w:t>
      </w:r>
      <w:r>
        <w:rPr>
          <w:rFonts w:ascii="Palatino Linotype" w:eastAsia="Times New Roman" w:hAnsi="Palatino Linotype" w:cs="Palatino Linotype"/>
          <w:color w:val="000000"/>
          <w:sz w:val="24"/>
          <w:szCs w:val="24"/>
          <w:lang w:val="es-ES_tradnl" w:eastAsia="es-MX"/>
        </w:rPr>
        <w:t xml:space="preserve"> denominado</w:t>
      </w:r>
      <w:r w:rsidR="00EA3F1B">
        <w:rPr>
          <w:rFonts w:ascii="Palatino Linotype" w:eastAsia="Times New Roman" w:hAnsi="Palatino Linotype" w:cs="Palatino Linotype"/>
          <w:color w:val="000000"/>
          <w:sz w:val="24"/>
          <w:szCs w:val="24"/>
          <w:lang w:val="es-ES_tradnl" w:eastAsia="es-MX"/>
        </w:rPr>
        <w:t>s</w:t>
      </w:r>
      <w:r>
        <w:rPr>
          <w:rFonts w:ascii="Palatino Linotype" w:eastAsia="Times New Roman" w:hAnsi="Palatino Linotype" w:cs="Palatino Linotype"/>
          <w:color w:val="000000"/>
          <w:sz w:val="24"/>
          <w:szCs w:val="24"/>
          <w:lang w:val="es-ES_tradnl" w:eastAsia="es-MX"/>
        </w:rPr>
        <w:t xml:space="preserve"> </w:t>
      </w:r>
      <w:r w:rsidRPr="00D53477">
        <w:rPr>
          <w:rFonts w:ascii="Palatino Linotype" w:eastAsia="Times New Roman" w:hAnsi="Palatino Linotype" w:cs="Palatino Linotype"/>
          <w:i/>
          <w:sz w:val="24"/>
          <w:szCs w:val="24"/>
          <w:lang w:val="es-ES_tradnl" w:eastAsia="es-MX"/>
        </w:rPr>
        <w:t>“</w:t>
      </w:r>
      <w:r w:rsidR="00CF295F" w:rsidRPr="00CF295F">
        <w:rPr>
          <w:rFonts w:ascii="Palatino Linotype" w:hAnsi="Palatino Linotype" w:cs="Arial"/>
          <w:b/>
          <w:bCs/>
          <w:i/>
          <w:sz w:val="24"/>
          <w:szCs w:val="24"/>
        </w:rPr>
        <w:t>ACTA CENTÉSIMA SEXAGÉSIMA SÉPTIMA SESIÓN EXTRAORDINARIA 2025.pdf</w:t>
      </w:r>
      <w:r w:rsidR="00CF295F">
        <w:rPr>
          <w:rFonts w:ascii="Palatino Linotype" w:hAnsi="Palatino Linotype" w:cs="Arial"/>
          <w:b/>
          <w:bCs/>
          <w:i/>
          <w:sz w:val="24"/>
          <w:szCs w:val="24"/>
        </w:rPr>
        <w:t>”, “</w:t>
      </w:r>
      <w:r w:rsidR="00CF295F" w:rsidRPr="00CF295F">
        <w:rPr>
          <w:rFonts w:ascii="Palatino Linotype" w:hAnsi="Palatino Linotype" w:cs="Arial"/>
          <w:b/>
          <w:bCs/>
          <w:i/>
          <w:sz w:val="24"/>
          <w:szCs w:val="24"/>
        </w:rPr>
        <w:t>RESPUESTA 728. 2025</w:t>
      </w:r>
      <w:proofErr w:type="gramStart"/>
      <w:r w:rsidR="00CF295F" w:rsidRPr="00CF295F">
        <w:rPr>
          <w:rFonts w:ascii="Palatino Linotype" w:hAnsi="Palatino Linotype" w:cs="Arial"/>
          <w:b/>
          <w:bCs/>
          <w:i/>
          <w:sz w:val="24"/>
          <w:szCs w:val="24"/>
        </w:rPr>
        <w:t>.pdf</w:t>
      </w:r>
      <w:proofErr w:type="gramEnd"/>
      <w:r w:rsidRPr="00D53477">
        <w:rPr>
          <w:rFonts w:ascii="Palatino Linotype" w:hAnsi="Palatino Linotype" w:cs="Arial"/>
          <w:b/>
          <w:bCs/>
          <w:i/>
          <w:iCs/>
          <w:sz w:val="24"/>
          <w:szCs w:val="24"/>
        </w:rPr>
        <w:t>”</w:t>
      </w:r>
      <w:r w:rsidRPr="00D53477">
        <w:rPr>
          <w:rFonts w:ascii="Palatino Linotype" w:hAnsi="Palatino Linotype" w:cs="Arial"/>
          <w:b/>
          <w:bCs/>
          <w:i/>
          <w:sz w:val="24"/>
          <w:szCs w:val="24"/>
        </w:rPr>
        <w:t>,</w:t>
      </w:r>
      <w:r>
        <w:rPr>
          <w:rFonts w:ascii="Palatino Linotype" w:hAnsi="Palatino Linotype" w:cs="Arial"/>
          <w:b/>
          <w:bCs/>
          <w:sz w:val="24"/>
          <w:szCs w:val="24"/>
        </w:rPr>
        <w:t xml:space="preserve"> </w:t>
      </w:r>
      <w:r>
        <w:rPr>
          <w:rFonts w:ascii="Palatino Linotype" w:hAnsi="Palatino Linotype" w:cs="Arial"/>
          <w:bCs/>
          <w:sz w:val="24"/>
          <w:szCs w:val="24"/>
        </w:rPr>
        <w:t xml:space="preserve">los cuales </w:t>
      </w:r>
      <w:r>
        <w:rPr>
          <w:rFonts w:ascii="Palatino Linotype" w:eastAsia="Times New Roman" w:hAnsi="Palatino Linotype" w:cs="Palatino Linotype"/>
          <w:color w:val="000000"/>
          <w:sz w:val="24"/>
          <w:szCs w:val="24"/>
          <w:lang w:val="es-ES_tradnl" w:eastAsia="es-MX"/>
        </w:rPr>
        <w:t>no se reproducen</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669FA27D" w14:textId="77777777" w:rsidR="008E1783" w:rsidRPr="00C069FB" w:rsidRDefault="008E1783" w:rsidP="008E1783">
      <w:pPr>
        <w:spacing w:after="0" w:line="360" w:lineRule="auto"/>
        <w:contextualSpacing/>
        <w:jc w:val="both"/>
        <w:rPr>
          <w:rFonts w:ascii="Palatino Linotype" w:hAnsi="Palatino Linotype"/>
          <w:sz w:val="24"/>
          <w:szCs w:val="24"/>
        </w:rPr>
      </w:pPr>
    </w:p>
    <w:p w14:paraId="15298E92" w14:textId="77777777" w:rsidR="008E1783" w:rsidRPr="00D53477" w:rsidRDefault="008E1783" w:rsidP="008E1783">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TERCERO. Del recurso de revisión.</w:t>
      </w:r>
    </w:p>
    <w:p w14:paraId="5A380C6B" w14:textId="0F020902" w:rsidR="008E1783" w:rsidRPr="005D22F6"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w:t>
      </w:r>
      <w:r>
        <w:rPr>
          <w:rFonts w:ascii="Palatino Linotype" w:eastAsia="Times New Roman" w:hAnsi="Palatino Linotype" w:cs="Palatino Linotype"/>
          <w:color w:val="000000"/>
          <w:sz w:val="24"/>
          <w:szCs w:val="24"/>
          <w:lang w:val="es-ES_tradnl" w:eastAsia="es-MX"/>
        </w:rPr>
        <w:t xml:space="preserve"> día </w:t>
      </w:r>
      <w:r w:rsidR="00EA3F1B">
        <w:rPr>
          <w:rFonts w:ascii="Palatino Linotype" w:eastAsia="Times New Roman" w:hAnsi="Palatino Linotype" w:cs="Palatino Linotype"/>
          <w:color w:val="000000"/>
          <w:sz w:val="24"/>
          <w:szCs w:val="24"/>
          <w:lang w:val="es-ES_tradnl" w:eastAsia="es-MX"/>
        </w:rPr>
        <w:t>veintiséis de marzo de dos mil veinticinco</w:t>
      </w:r>
      <w:r w:rsidRPr="00F444C4">
        <w:rPr>
          <w:rFonts w:ascii="Palatino Linotype" w:eastAsia="Times New Roman" w:hAnsi="Palatino Linotype" w:cs="Palatino Linotype"/>
          <w:color w:val="000000"/>
          <w:sz w:val="24"/>
          <w:szCs w:val="24"/>
          <w:lang w:val="es-ES_tradnl" w:eastAsia="es-MX"/>
        </w:rPr>
        <w:t xml:space="preserve">, el cual se </w:t>
      </w:r>
      <w:r w:rsidRPr="00F444C4">
        <w:rPr>
          <w:rFonts w:ascii="Palatino Linotype" w:eastAsia="Times New Roman" w:hAnsi="Palatino Linotype" w:cs="Palatino Linotype"/>
          <w:color w:val="000000"/>
          <w:sz w:val="24"/>
          <w:szCs w:val="24"/>
          <w:lang w:val="es-ES_tradnl" w:eastAsia="es-MX"/>
        </w:rPr>
        <w:lastRenderedPageBreak/>
        <w:t xml:space="preserve">registró con el expediente número </w:t>
      </w:r>
      <w:r>
        <w:rPr>
          <w:rFonts w:ascii="Palatino Linotype" w:eastAsia="Times New Roman" w:hAnsi="Palatino Linotype" w:cs="Palatino Linotype"/>
          <w:b/>
          <w:color w:val="000000"/>
          <w:sz w:val="24"/>
          <w:szCs w:val="24"/>
          <w:lang w:val="es-ES_tradnl" w:eastAsia="es-MX"/>
        </w:rPr>
        <w:t>0</w:t>
      </w:r>
      <w:r w:rsidR="001219D0">
        <w:rPr>
          <w:rFonts w:ascii="Palatino Linotype" w:eastAsia="Times New Roman" w:hAnsi="Palatino Linotype" w:cs="Palatino Linotype"/>
          <w:b/>
          <w:color w:val="000000"/>
          <w:sz w:val="24"/>
          <w:szCs w:val="24"/>
          <w:lang w:val="es-ES_tradnl" w:eastAsia="es-MX"/>
        </w:rPr>
        <w:t>3525</w:t>
      </w:r>
      <w:r>
        <w:rPr>
          <w:rFonts w:ascii="Palatino Linotype" w:eastAsia="Times New Roman" w:hAnsi="Palatino Linotype" w:cs="Palatino Linotype"/>
          <w:b/>
          <w:color w:val="000000"/>
          <w:sz w:val="24"/>
          <w:szCs w:val="24"/>
          <w:lang w:val="es-ES_tradnl" w:eastAsia="es-MX"/>
        </w:rPr>
        <w:t>/INFOEM/IP/RR/202</w:t>
      </w:r>
      <w:r w:rsidR="001219D0">
        <w:rPr>
          <w:rFonts w:ascii="Palatino Linotype" w:eastAsia="Times New Roman" w:hAnsi="Palatino Linotype" w:cs="Palatino Linotype"/>
          <w:b/>
          <w:color w:val="000000"/>
          <w:sz w:val="24"/>
          <w:szCs w:val="24"/>
          <w:lang w:val="es-ES_tradnl" w:eastAsia="es-MX"/>
        </w:rPr>
        <w:t>5</w:t>
      </w:r>
      <w:r w:rsidRPr="00F444C4">
        <w:rPr>
          <w:rFonts w:ascii="Palatino Linotype" w:eastAsia="Times New Roman" w:hAnsi="Palatino Linotype" w:cs="Palatino Linotype"/>
          <w:color w:val="000000"/>
          <w:sz w:val="24"/>
          <w:szCs w:val="24"/>
          <w:lang w:val="es-ES_tradnl" w:eastAsia="es-MX"/>
        </w:rPr>
        <w:t>, manifestando lo siguiente:</w:t>
      </w:r>
    </w:p>
    <w:p w14:paraId="77A912E8" w14:textId="77777777" w:rsidR="001219D0" w:rsidRPr="001219D0" w:rsidRDefault="008E1783" w:rsidP="008E1783">
      <w:pPr>
        <w:pStyle w:val="Prrafodelista"/>
        <w:numPr>
          <w:ilvl w:val="0"/>
          <w:numId w:val="2"/>
        </w:numPr>
        <w:spacing w:after="0" w:line="360" w:lineRule="auto"/>
        <w:ind w:right="567"/>
        <w:jc w:val="both"/>
        <w:rPr>
          <w:rFonts w:ascii="Palatino Linotype" w:hAnsi="Palatino Linotype"/>
          <w:i/>
          <w:color w:val="000000"/>
          <w:sz w:val="24"/>
          <w:szCs w:val="24"/>
        </w:rPr>
      </w:pPr>
      <w:r w:rsidRPr="00D53477">
        <w:rPr>
          <w:rFonts w:ascii="Palatino Linotype" w:hAnsi="Palatino Linotype" w:cs="Palatino Linotype"/>
          <w:b/>
          <w:i/>
          <w:sz w:val="24"/>
          <w:szCs w:val="24"/>
          <w:lang w:val="es-ES_tradnl" w:eastAsia="es-MX"/>
        </w:rPr>
        <w:t>Acto Impugnado</w:t>
      </w:r>
      <w:r>
        <w:rPr>
          <w:rFonts w:ascii="Palatino Linotype" w:hAnsi="Palatino Linotype" w:cs="Palatino Linotype"/>
          <w:b/>
          <w:i/>
          <w:sz w:val="24"/>
          <w:szCs w:val="24"/>
          <w:lang w:val="es-ES_tradnl" w:eastAsia="es-MX"/>
        </w:rPr>
        <w:t xml:space="preserve"> y </w:t>
      </w:r>
    </w:p>
    <w:p w14:paraId="43D4BCAA" w14:textId="116796BA" w:rsidR="001219D0" w:rsidRDefault="001219D0" w:rsidP="001219D0">
      <w:pPr>
        <w:pStyle w:val="Prrafodelista"/>
        <w:spacing w:after="0" w:line="360" w:lineRule="auto"/>
        <w:ind w:left="785" w:right="567"/>
        <w:jc w:val="both"/>
        <w:rPr>
          <w:rFonts w:ascii="Palatino Linotype" w:hAnsi="Palatino Linotype"/>
          <w:i/>
          <w:color w:val="000000"/>
          <w:sz w:val="24"/>
          <w:szCs w:val="24"/>
        </w:rPr>
      </w:pPr>
      <w:r>
        <w:rPr>
          <w:rFonts w:ascii="Palatino Linotype" w:hAnsi="Palatino Linotype"/>
          <w:i/>
          <w:iCs/>
          <w:color w:val="000000"/>
          <w:sz w:val="24"/>
          <w:szCs w:val="24"/>
        </w:rPr>
        <w:t>“l</w:t>
      </w:r>
      <w:r w:rsidRPr="001219D0">
        <w:rPr>
          <w:rFonts w:ascii="Palatino Linotype" w:hAnsi="Palatino Linotype"/>
          <w:i/>
          <w:iCs/>
          <w:color w:val="000000"/>
          <w:sz w:val="24"/>
          <w:szCs w:val="24"/>
        </w:rPr>
        <w:t>a reserva de la información que es pública la ocultan</w:t>
      </w:r>
      <w:r w:rsidRPr="00D53477">
        <w:rPr>
          <w:rFonts w:ascii="Palatino Linotype" w:hAnsi="Palatino Linotype"/>
          <w:i/>
          <w:color w:val="000000"/>
          <w:sz w:val="24"/>
          <w:szCs w:val="24"/>
        </w:rPr>
        <w:t>” (Sic)</w:t>
      </w:r>
    </w:p>
    <w:p w14:paraId="0B0A3E0C" w14:textId="77777777" w:rsidR="001219D0" w:rsidRPr="001219D0" w:rsidRDefault="001219D0" w:rsidP="001219D0">
      <w:pPr>
        <w:pStyle w:val="Prrafodelista"/>
        <w:spacing w:after="0" w:line="360" w:lineRule="auto"/>
        <w:ind w:left="785" w:right="567"/>
        <w:jc w:val="both"/>
        <w:rPr>
          <w:rFonts w:ascii="Palatino Linotype" w:hAnsi="Palatino Linotype"/>
          <w:i/>
          <w:color w:val="000000"/>
          <w:sz w:val="24"/>
          <w:szCs w:val="24"/>
        </w:rPr>
      </w:pPr>
    </w:p>
    <w:p w14:paraId="33415CAF" w14:textId="066DA6AD" w:rsidR="008E1783" w:rsidRPr="00D53477" w:rsidRDefault="008E1783" w:rsidP="008E1783">
      <w:pPr>
        <w:pStyle w:val="Prrafodelista"/>
        <w:numPr>
          <w:ilvl w:val="0"/>
          <w:numId w:val="2"/>
        </w:numPr>
        <w:spacing w:after="0" w:line="360" w:lineRule="auto"/>
        <w:ind w:right="567"/>
        <w:jc w:val="both"/>
        <w:rPr>
          <w:rFonts w:ascii="Palatino Linotype" w:hAnsi="Palatino Linotype"/>
          <w:i/>
          <w:color w:val="000000"/>
          <w:sz w:val="24"/>
          <w:szCs w:val="24"/>
        </w:rPr>
      </w:pPr>
      <w:r w:rsidRPr="00D26901">
        <w:rPr>
          <w:rFonts w:ascii="Palatino Linotype" w:eastAsia="Times New Roman" w:hAnsi="Palatino Linotype" w:cs="Palatino Linotype"/>
          <w:b/>
          <w:i/>
          <w:sz w:val="24"/>
          <w:szCs w:val="24"/>
          <w:lang w:val="es-ES_tradnl" w:eastAsia="es-MX"/>
        </w:rPr>
        <w:t xml:space="preserve"> </w:t>
      </w:r>
      <w:r w:rsidRPr="00D53477">
        <w:rPr>
          <w:rFonts w:ascii="Palatino Linotype" w:eastAsia="Times New Roman" w:hAnsi="Palatino Linotype" w:cs="Palatino Linotype"/>
          <w:b/>
          <w:i/>
          <w:sz w:val="24"/>
          <w:szCs w:val="24"/>
          <w:lang w:val="es-ES_tradnl" w:eastAsia="es-MX"/>
        </w:rPr>
        <w:t>Motivos de Inconformidad</w:t>
      </w:r>
      <w:r w:rsidRPr="00D53477">
        <w:rPr>
          <w:rFonts w:ascii="Palatino Linotype" w:eastAsia="Times New Roman" w:hAnsi="Palatino Linotype" w:cs="Palatino Linotype"/>
          <w:i/>
          <w:color w:val="000000"/>
          <w:sz w:val="24"/>
          <w:szCs w:val="24"/>
          <w:lang w:val="es-ES_tradnl" w:eastAsia="es-MX"/>
        </w:rPr>
        <w:t>:</w:t>
      </w:r>
      <w:r w:rsidRPr="00D53477">
        <w:rPr>
          <w:rFonts w:ascii="Palatino Linotype" w:hAnsi="Palatino Linotype" w:cs="Palatino Linotype"/>
          <w:b/>
          <w:i/>
          <w:sz w:val="24"/>
          <w:szCs w:val="24"/>
          <w:lang w:val="es-ES_tradnl" w:eastAsia="es-MX"/>
        </w:rPr>
        <w:t xml:space="preserve">: </w:t>
      </w:r>
      <w:r w:rsidRPr="00D53477">
        <w:rPr>
          <w:rFonts w:ascii="Palatino Linotype" w:hAnsi="Palatino Linotype"/>
          <w:i/>
          <w:iCs/>
          <w:color w:val="000000"/>
          <w:sz w:val="24"/>
          <w:szCs w:val="24"/>
        </w:rPr>
        <w:t>“</w:t>
      </w:r>
    </w:p>
    <w:p w14:paraId="6D8D6A0E" w14:textId="2E51C60A" w:rsidR="008E1783" w:rsidRPr="00BD775C" w:rsidRDefault="00BD775C" w:rsidP="00BD775C">
      <w:pPr>
        <w:spacing w:after="0" w:line="360" w:lineRule="auto"/>
        <w:ind w:left="425" w:right="567"/>
        <w:contextualSpacing/>
        <w:jc w:val="both"/>
        <w:rPr>
          <w:rFonts w:ascii="Palatino Linotype" w:eastAsia="Times New Roman" w:hAnsi="Palatino Linotype" w:cs="Palatino Linotype"/>
          <w:bCs/>
          <w:i/>
          <w:color w:val="000000"/>
          <w:lang w:eastAsia="es-MX"/>
        </w:rPr>
      </w:pPr>
      <w:r>
        <w:rPr>
          <w:rFonts w:ascii="Palatino Linotype" w:eastAsia="Times New Roman" w:hAnsi="Palatino Linotype" w:cs="Palatino Linotype"/>
          <w:bCs/>
          <w:i/>
          <w:color w:val="000000"/>
          <w:lang w:eastAsia="es-MX"/>
        </w:rPr>
        <w:t>“</w:t>
      </w:r>
      <w:r w:rsidRPr="00BD775C">
        <w:rPr>
          <w:rFonts w:ascii="Palatino Linotype" w:eastAsia="Times New Roman" w:hAnsi="Palatino Linotype" w:cs="Palatino Linotype"/>
          <w:bCs/>
          <w:i/>
          <w:color w:val="000000"/>
          <w:lang w:eastAsia="es-MX"/>
        </w:rPr>
        <w:t>El Sujeto Obligado reserva la información de interés público y que por ley debe ser pública</w:t>
      </w:r>
      <w:r w:rsidRPr="00D53477">
        <w:rPr>
          <w:rFonts w:ascii="Palatino Linotype" w:hAnsi="Palatino Linotype"/>
          <w:i/>
          <w:color w:val="000000"/>
          <w:sz w:val="24"/>
          <w:szCs w:val="24"/>
        </w:rPr>
        <w:t>” (Sic)</w:t>
      </w:r>
    </w:p>
    <w:p w14:paraId="120C9406" w14:textId="77777777" w:rsidR="00BD775C" w:rsidRDefault="00BD775C" w:rsidP="008E1783">
      <w:pPr>
        <w:spacing w:after="0" w:line="360" w:lineRule="auto"/>
        <w:ind w:right="567"/>
        <w:contextualSpacing/>
        <w:jc w:val="both"/>
        <w:rPr>
          <w:rFonts w:ascii="Palatino Linotype" w:eastAsia="Times New Roman" w:hAnsi="Palatino Linotype" w:cs="Palatino Linotype"/>
          <w:b/>
          <w:i/>
          <w:color w:val="000000"/>
          <w:lang w:eastAsia="es-MX"/>
        </w:rPr>
      </w:pPr>
    </w:p>
    <w:p w14:paraId="57270E3A" w14:textId="77777777" w:rsidR="00BD775C" w:rsidRPr="00056169" w:rsidRDefault="00BD775C" w:rsidP="008E1783">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652A9C09" w14:textId="77777777" w:rsidR="008E1783" w:rsidRPr="00D53477" w:rsidRDefault="008E1783" w:rsidP="008E1783">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2EB0F656" w14:textId="6CC71C50"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Comisionado Presidente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00D41571">
        <w:rPr>
          <w:rFonts w:ascii="Palatino Linotype" w:eastAsia="Times New Roman" w:hAnsi="Palatino Linotype" w:cs="Palatino Linotype"/>
          <w:b/>
          <w:color w:val="000000"/>
          <w:sz w:val="24"/>
          <w:szCs w:val="24"/>
          <w:lang w:val="es-ES_tradnl" w:eastAsia="es-MX"/>
        </w:rPr>
        <w:t xml:space="preserve"> veintisiete de marzo de dos mil veinticinco</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55E71EC0" w14:textId="77777777" w:rsidR="008E1783" w:rsidRPr="00D53477" w:rsidRDefault="008E1783" w:rsidP="008E1783">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1E939FF7" w14:textId="77777777" w:rsidR="008E1783" w:rsidRPr="00D53477" w:rsidRDefault="008E1783" w:rsidP="008E1783">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t>QUINTO. De la etapa de instrucción.</w:t>
      </w:r>
    </w:p>
    <w:p w14:paraId="00C384F3" w14:textId="5C20534A"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Una vez abierta la etapa de instrucción, el Sujeto Obligado</w:t>
      </w:r>
      <w:r>
        <w:rPr>
          <w:rFonts w:ascii="Palatino Linotype" w:eastAsia="Times New Roman" w:hAnsi="Palatino Linotype" w:cs="Palatino Linotype"/>
          <w:color w:val="000000"/>
          <w:sz w:val="24"/>
          <w:szCs w:val="24"/>
          <w:lang w:val="es-ES_tradnl" w:eastAsia="es-MX"/>
        </w:rPr>
        <w:t xml:space="preserve"> rindió su Informe Justificado</w:t>
      </w:r>
      <w:r w:rsidR="0091223F">
        <w:rPr>
          <w:rFonts w:ascii="Palatino Linotype" w:eastAsia="Times New Roman" w:hAnsi="Palatino Linotype" w:cs="Palatino Linotype"/>
          <w:color w:val="000000"/>
          <w:sz w:val="24"/>
          <w:szCs w:val="24"/>
          <w:lang w:val="es-ES_tradnl" w:eastAsia="es-MX"/>
        </w:rPr>
        <w:t xml:space="preserve"> en fecha siete de abril de dos mil veinticinco</w:t>
      </w:r>
      <w:r>
        <w:rPr>
          <w:rFonts w:ascii="Palatino Linotype" w:eastAsia="Times New Roman" w:hAnsi="Palatino Linotype" w:cs="Palatino Linotype"/>
          <w:color w:val="000000"/>
          <w:sz w:val="24"/>
          <w:szCs w:val="24"/>
          <w:lang w:val="es-ES_tradnl" w:eastAsia="es-MX"/>
        </w:rPr>
        <w:t>, mismo que fue puesto a la vista del recurrente</w:t>
      </w:r>
      <w:r w:rsidR="00D41571">
        <w:rPr>
          <w:rFonts w:ascii="Palatino Linotype" w:eastAsia="Times New Roman" w:hAnsi="Palatino Linotype" w:cs="Palatino Linotype"/>
          <w:color w:val="000000"/>
          <w:sz w:val="24"/>
          <w:szCs w:val="24"/>
          <w:lang w:val="es-ES_tradnl" w:eastAsia="es-MX"/>
        </w:rPr>
        <w:t xml:space="preserve"> en fecha </w:t>
      </w:r>
      <w:r w:rsidR="0091223F">
        <w:rPr>
          <w:rFonts w:ascii="Palatino Linotype" w:eastAsia="Times New Roman" w:hAnsi="Palatino Linotype" w:cs="Palatino Linotype"/>
          <w:color w:val="000000"/>
          <w:sz w:val="24"/>
          <w:szCs w:val="24"/>
          <w:lang w:val="es-ES_tradnl" w:eastAsia="es-MX"/>
        </w:rPr>
        <w:t>ocho</w:t>
      </w:r>
      <w:r w:rsidR="00D41571">
        <w:rPr>
          <w:rFonts w:ascii="Palatino Linotype" w:eastAsia="Times New Roman" w:hAnsi="Palatino Linotype" w:cs="Palatino Linotype"/>
          <w:color w:val="000000"/>
          <w:sz w:val="24"/>
          <w:szCs w:val="24"/>
          <w:lang w:val="es-ES_tradnl" w:eastAsia="es-MX"/>
        </w:rPr>
        <w:t xml:space="preserve"> de </w:t>
      </w:r>
      <w:r w:rsidR="0091223F">
        <w:rPr>
          <w:rFonts w:ascii="Palatino Linotype" w:eastAsia="Times New Roman" w:hAnsi="Palatino Linotype" w:cs="Palatino Linotype"/>
          <w:color w:val="000000"/>
          <w:sz w:val="24"/>
          <w:szCs w:val="24"/>
          <w:lang w:val="es-ES_tradnl" w:eastAsia="es-MX"/>
        </w:rPr>
        <w:t>abril de dos mil veinticinco</w:t>
      </w:r>
      <w:r>
        <w:rPr>
          <w:rFonts w:ascii="Palatino Linotype" w:eastAsia="Times New Roman" w:hAnsi="Palatino Linotype" w:cs="Palatino Linotype"/>
          <w:color w:val="000000"/>
          <w:sz w:val="24"/>
          <w:szCs w:val="24"/>
          <w:lang w:val="es-ES_tradnl" w:eastAsia="es-MX"/>
        </w:rPr>
        <w:t xml:space="preserve"> para que manifestara lo que a su derecho correspondiera.  Por </w:t>
      </w:r>
      <w:r w:rsidRPr="00F444C4">
        <w:rPr>
          <w:rFonts w:ascii="Palatino Linotype" w:eastAsia="Times New Roman" w:hAnsi="Palatino Linotype" w:cs="Palatino Linotype"/>
          <w:color w:val="000000"/>
          <w:sz w:val="24"/>
          <w:szCs w:val="24"/>
          <w:lang w:val="es-ES_tradnl" w:eastAsia="es-MX"/>
        </w:rPr>
        <w:t xml:space="preserve">su parte, el Recurrente no realizó manifestaciones, vertió alegatos ni presentó pruebas que a su derecho convinieran. </w:t>
      </w:r>
    </w:p>
    <w:p w14:paraId="67D016EC" w14:textId="77777777" w:rsidR="008E1783" w:rsidRPr="00D53477" w:rsidRDefault="008E1783" w:rsidP="008E1783">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53477">
        <w:rPr>
          <w:rFonts w:ascii="Palatino Linotype" w:eastAsia="Times New Roman" w:hAnsi="Palatino Linotype" w:cs="Times New Roman"/>
          <w:b/>
          <w:color w:val="000000" w:themeColor="text1"/>
          <w:sz w:val="28"/>
          <w:szCs w:val="28"/>
          <w:lang w:val="es-ES_tradnl" w:eastAsia="es-MX"/>
        </w:rPr>
        <w:lastRenderedPageBreak/>
        <w:t>SEXTO. Del cierre de instrucción.</w:t>
      </w:r>
    </w:p>
    <w:p w14:paraId="350C41DD" w14:textId="1F334F77" w:rsidR="008E1783"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Pr>
          <w:rFonts w:ascii="Palatino Linotype" w:eastAsia="Times New Roman" w:hAnsi="Palatino Linotype" w:cs="Palatino Linotype"/>
          <w:b/>
          <w:color w:val="000000"/>
          <w:sz w:val="24"/>
          <w:szCs w:val="24"/>
          <w:lang w:val="es-ES_tradnl" w:eastAsia="es-MX"/>
        </w:rPr>
        <w:t xml:space="preserve"> </w:t>
      </w:r>
      <w:r w:rsidR="00413931">
        <w:rPr>
          <w:rFonts w:ascii="Palatino Linotype" w:eastAsia="Times New Roman" w:hAnsi="Palatino Linotype" w:cs="Palatino Linotype"/>
          <w:b/>
          <w:color w:val="000000"/>
          <w:sz w:val="24"/>
          <w:szCs w:val="24"/>
          <w:lang w:val="es-ES_tradnl" w:eastAsia="es-MX"/>
        </w:rPr>
        <w:t>veintiuno de marzo de dos mil veinticinco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32479054" w14:textId="77777777" w:rsidR="008E1783" w:rsidRDefault="008E1783" w:rsidP="008E1783">
      <w:pPr>
        <w:spacing w:line="360" w:lineRule="auto"/>
        <w:jc w:val="both"/>
        <w:rPr>
          <w:rFonts w:ascii="Palatino Linotype" w:eastAsia="Times New Roman" w:hAnsi="Palatino Linotype" w:cs="Times New Roman"/>
          <w:b/>
          <w:color w:val="000000" w:themeColor="text1"/>
          <w:sz w:val="28"/>
          <w:szCs w:val="28"/>
          <w:lang w:val="es-ES_tradnl" w:eastAsia="es-MX"/>
        </w:rPr>
      </w:pPr>
    </w:p>
    <w:p w14:paraId="7E78C692" w14:textId="77777777" w:rsidR="008E1783" w:rsidRPr="00D26901" w:rsidRDefault="008E1783" w:rsidP="008E1783">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D53477">
        <w:rPr>
          <w:rFonts w:ascii="Palatino Linotype" w:hAnsi="Palatino Linotype" w:cs="Arial"/>
          <w:b/>
          <w:sz w:val="28"/>
          <w:szCs w:val="28"/>
        </w:rPr>
        <w:t xml:space="preserve">SÉPTIMO. </w:t>
      </w:r>
      <w:r w:rsidRPr="004F0A83">
        <w:rPr>
          <w:rFonts w:ascii="Palatino Linotype" w:hAnsi="Palatino Linotype" w:cs="Arial"/>
          <w:b/>
          <w:sz w:val="28"/>
          <w:szCs w:val="28"/>
        </w:rPr>
        <w:t>De la ampliación de plazo para resolver.</w:t>
      </w:r>
    </w:p>
    <w:p w14:paraId="7A66C9FE" w14:textId="2D63C88D" w:rsidR="008E1783" w:rsidRDefault="008E1783" w:rsidP="008E1783">
      <w:pPr>
        <w:spacing w:line="360" w:lineRule="auto"/>
        <w:jc w:val="both"/>
        <w:rPr>
          <w:rFonts w:ascii="Palatino Linotype" w:hAnsi="Palatino Linotype" w:cs="Arial"/>
          <w:sz w:val="24"/>
          <w:szCs w:val="24"/>
        </w:rPr>
      </w:pPr>
      <w:r w:rsidRPr="00C96B69">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00413931">
        <w:rPr>
          <w:rFonts w:ascii="Palatino Linotype" w:hAnsi="Palatino Linotype" w:cs="Arial"/>
          <w:b/>
          <w:sz w:val="24"/>
          <w:szCs w:val="24"/>
        </w:rPr>
        <w:t xml:space="preserve"> veintitrés de junio de dos mil veinticinco</w:t>
      </w:r>
      <w:r w:rsidRPr="00C96B69">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4601852" w14:textId="77777777" w:rsidR="008E1783" w:rsidRPr="00C96B69" w:rsidRDefault="008E1783" w:rsidP="008E1783">
      <w:pPr>
        <w:spacing w:line="360" w:lineRule="auto"/>
        <w:jc w:val="both"/>
        <w:rPr>
          <w:rFonts w:ascii="Palatino Linotype" w:hAnsi="Palatino Linotype" w:cs="Arial"/>
          <w:sz w:val="24"/>
          <w:szCs w:val="24"/>
        </w:rPr>
      </w:pPr>
    </w:p>
    <w:p w14:paraId="0591F628" w14:textId="77777777" w:rsidR="008E1783"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4B9D1361"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p>
    <w:p w14:paraId="63FD4894" w14:textId="77777777" w:rsidR="008E1783"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D63587"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p>
    <w:p w14:paraId="62D034C3" w14:textId="77777777" w:rsidR="008E1783"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39F474" w14:textId="77777777" w:rsidR="005C092B" w:rsidRPr="00C96B69" w:rsidRDefault="005C092B" w:rsidP="008E1783">
      <w:pPr>
        <w:spacing w:line="360" w:lineRule="auto"/>
        <w:ind w:right="49"/>
        <w:jc w:val="both"/>
        <w:rPr>
          <w:rFonts w:ascii="Palatino Linotype" w:hAnsi="Palatino Linotype" w:cs="Arial"/>
          <w:sz w:val="24"/>
          <w:szCs w:val="24"/>
          <w:lang w:val="es-ES" w:eastAsia="es-ES"/>
        </w:rPr>
      </w:pPr>
    </w:p>
    <w:p w14:paraId="688509EF" w14:textId="77777777" w:rsidR="008E1783"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2DB01A5"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p>
    <w:p w14:paraId="36DAFF64" w14:textId="77777777" w:rsidR="008E1783" w:rsidRPr="00C462F4"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0A84811D" w14:textId="77777777" w:rsidR="008E1783" w:rsidRPr="0076590D" w:rsidRDefault="008E1783" w:rsidP="008E1783">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a) </w:t>
      </w:r>
      <w:r w:rsidRPr="0076590D">
        <w:rPr>
          <w:rFonts w:ascii="Palatino Linotype" w:hAnsi="Palatino Linotype" w:cs="Arial"/>
          <w:b/>
          <w:lang w:val="es-ES" w:eastAsia="es-ES"/>
        </w:rPr>
        <w:tab/>
        <w:t>Complejidad del asunto:</w:t>
      </w:r>
      <w:r w:rsidRPr="0076590D">
        <w:rPr>
          <w:rFonts w:ascii="Palatino Linotype" w:hAnsi="Palatino Linotype" w:cs="Arial"/>
          <w:lang w:val="es-ES" w:eastAsia="es-ES"/>
        </w:rPr>
        <w:t xml:space="preserve"> La complejidad de la prueba, la pluralidad de sujetos procesales, el tiempo transcurrido, las características y contexto del recurso.</w:t>
      </w:r>
    </w:p>
    <w:p w14:paraId="1859EA96" w14:textId="77777777" w:rsidR="008E1783" w:rsidRPr="0076590D" w:rsidRDefault="008E1783" w:rsidP="008E1783">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lastRenderedPageBreak/>
        <w:t xml:space="preserve">b) </w:t>
      </w:r>
      <w:r w:rsidRPr="0076590D">
        <w:rPr>
          <w:rFonts w:ascii="Palatino Linotype" w:hAnsi="Palatino Linotype" w:cs="Arial"/>
          <w:b/>
          <w:lang w:val="es-ES" w:eastAsia="es-ES"/>
        </w:rPr>
        <w:tab/>
        <w:t>Actividad Procesal del interesado:</w:t>
      </w:r>
      <w:r w:rsidRPr="0076590D">
        <w:rPr>
          <w:rFonts w:ascii="Palatino Linotype" w:hAnsi="Palatino Linotype" w:cs="Arial"/>
          <w:lang w:val="es-ES" w:eastAsia="es-ES"/>
        </w:rPr>
        <w:t xml:space="preserve"> Acciones u omisiones del interesado.</w:t>
      </w:r>
    </w:p>
    <w:p w14:paraId="4C89470C" w14:textId="77777777" w:rsidR="008E1783" w:rsidRPr="0076590D" w:rsidRDefault="008E1783" w:rsidP="008E1783">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c) </w:t>
      </w:r>
      <w:r w:rsidRPr="0076590D">
        <w:rPr>
          <w:rFonts w:ascii="Palatino Linotype" w:hAnsi="Palatino Linotype" w:cs="Arial"/>
          <w:b/>
          <w:lang w:val="es-ES" w:eastAsia="es-ES"/>
        </w:rPr>
        <w:tab/>
        <w:t>Conducta de la Autoridad:</w:t>
      </w:r>
      <w:r w:rsidRPr="0076590D">
        <w:rPr>
          <w:rFonts w:ascii="Palatino Linotype" w:hAnsi="Palatino Linotype" w:cs="Arial"/>
          <w:lang w:val="es-ES" w:eastAsia="es-ES"/>
        </w:rPr>
        <w:t xml:space="preserve"> Las Acciones u omisiones realizadas en el procedimiento. Así como si la autoridad actuó con la debida diligencia.</w:t>
      </w:r>
    </w:p>
    <w:p w14:paraId="497766EF" w14:textId="77777777" w:rsidR="008E1783" w:rsidRDefault="008E1783" w:rsidP="008E1783">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d) </w:t>
      </w:r>
      <w:r w:rsidRPr="0076590D">
        <w:rPr>
          <w:rFonts w:ascii="Palatino Linotype" w:hAnsi="Palatino Linotype" w:cs="Arial"/>
          <w:b/>
          <w:lang w:val="es-ES" w:eastAsia="es-ES"/>
        </w:rPr>
        <w:tab/>
        <w:t>La afectación generada en la situación jurídica de la persona involucrada en el proceso:</w:t>
      </w:r>
      <w:r w:rsidRPr="0076590D">
        <w:rPr>
          <w:rFonts w:ascii="Palatino Linotype" w:hAnsi="Palatino Linotype" w:cs="Arial"/>
          <w:lang w:val="es-ES" w:eastAsia="es-ES"/>
        </w:rPr>
        <w:t xml:space="preserve"> Violación a sus derechos humanos.</w:t>
      </w:r>
    </w:p>
    <w:p w14:paraId="04B4B4EC" w14:textId="77777777" w:rsidR="008E1783" w:rsidRPr="0076590D" w:rsidRDefault="008E1783" w:rsidP="008E1783">
      <w:pPr>
        <w:spacing w:line="360" w:lineRule="auto"/>
        <w:ind w:left="993" w:right="49" w:hanging="426"/>
        <w:jc w:val="both"/>
        <w:rPr>
          <w:rFonts w:ascii="Palatino Linotype" w:hAnsi="Palatino Linotype" w:cs="Arial"/>
          <w:lang w:val="es-ES" w:eastAsia="es-ES"/>
        </w:rPr>
      </w:pPr>
    </w:p>
    <w:p w14:paraId="238D69E6"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245DD2"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p>
    <w:p w14:paraId="252FFCC9" w14:textId="77777777" w:rsidR="008E1783"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Argumento que encuentra sustento en la jurisprudencia P</w:t>
      </w:r>
      <w:proofErr w:type="gramStart"/>
      <w:r w:rsidRPr="00C96B69">
        <w:rPr>
          <w:rFonts w:ascii="Palatino Linotype" w:hAnsi="Palatino Linotype" w:cs="Arial"/>
          <w:sz w:val="24"/>
          <w:szCs w:val="24"/>
          <w:lang w:val="es-ES" w:eastAsia="es-ES"/>
        </w:rPr>
        <w:t>./</w:t>
      </w:r>
      <w:proofErr w:type="gramEnd"/>
      <w:r w:rsidRPr="00C96B69">
        <w:rPr>
          <w:rFonts w:ascii="Palatino Linotype"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D01670A" w14:textId="77777777" w:rsidR="008E1783" w:rsidRDefault="008E1783" w:rsidP="008E1783">
      <w:pPr>
        <w:spacing w:line="360" w:lineRule="auto"/>
        <w:ind w:right="49"/>
        <w:jc w:val="both"/>
        <w:rPr>
          <w:rFonts w:ascii="Palatino Linotype" w:hAnsi="Palatino Linotype" w:cs="Arial"/>
          <w:sz w:val="24"/>
          <w:szCs w:val="24"/>
          <w:lang w:val="es-ES" w:eastAsia="es-ES"/>
        </w:rPr>
      </w:pPr>
    </w:p>
    <w:p w14:paraId="79DAC811" w14:textId="77777777" w:rsidR="008E1783"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C96B69">
        <w:rPr>
          <w:rFonts w:ascii="Palatino Linotype" w:hAnsi="Palatino Linotype" w:cs="Arial"/>
          <w:sz w:val="24"/>
          <w:szCs w:val="24"/>
          <w:lang w:val="es-ES" w:eastAsia="es-ES"/>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3A216C"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p>
    <w:p w14:paraId="2620FFC8"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5B016370" w14:textId="77777777" w:rsidR="008E1783" w:rsidRPr="005C092B" w:rsidRDefault="008E1783" w:rsidP="005C092B">
      <w:pPr>
        <w:spacing w:line="360" w:lineRule="auto"/>
        <w:ind w:left="708" w:right="49"/>
        <w:jc w:val="both"/>
        <w:rPr>
          <w:rFonts w:ascii="Palatino Linotype" w:hAnsi="Palatino Linotype" w:cs="Arial"/>
          <w:i/>
          <w:iCs/>
          <w:lang w:val="es-ES" w:eastAsia="es-ES"/>
        </w:rPr>
      </w:pPr>
      <w:r w:rsidRPr="005C092B">
        <w:rPr>
          <w:rFonts w:ascii="Palatino Linotype" w:hAnsi="Palatino Linotype" w:cs="Arial"/>
          <w:i/>
          <w:iCs/>
          <w:lang w:val="es-ES" w:eastAsia="es-ES"/>
        </w:rPr>
        <w:t>“</w:t>
      </w:r>
      <w:r w:rsidRPr="005C092B">
        <w:rPr>
          <w:rFonts w:ascii="Palatino Linotype" w:hAnsi="Palatino Linotype" w:cs="Arial"/>
          <w:b/>
          <w:i/>
          <w:iCs/>
          <w:lang w:val="es-ES" w:eastAsia="es-ES"/>
        </w:rPr>
        <w:t>PLAZO RAZONABLE PARA RESOLVER. DIMENSIÓN Y EFECTOS DE ESTE CONCEPTO CUANDO SE ADUCE EXCESIVA CARGA DE TRABAJO</w:t>
      </w:r>
      <w:r w:rsidRPr="005C092B">
        <w:rPr>
          <w:rFonts w:ascii="Palatino Linotype" w:hAnsi="Palatino Linotype" w:cs="Arial"/>
          <w:i/>
          <w:iCs/>
          <w:lang w:val="es-ES" w:eastAsia="es-ES"/>
        </w:rPr>
        <w:t>.” consultable en el Seminario Judicial de la Federación y su gaceta, con el registro digital 2002351.</w:t>
      </w:r>
    </w:p>
    <w:p w14:paraId="5F5099F9" w14:textId="77777777" w:rsidR="008E1783" w:rsidRPr="005C092B" w:rsidRDefault="008E1783" w:rsidP="008E1783">
      <w:pPr>
        <w:spacing w:line="360" w:lineRule="auto"/>
        <w:ind w:right="49"/>
        <w:jc w:val="both"/>
        <w:rPr>
          <w:rFonts w:ascii="Palatino Linotype" w:hAnsi="Palatino Linotype" w:cs="Arial"/>
          <w:i/>
          <w:iCs/>
          <w:lang w:val="es-ES" w:eastAsia="es-ES"/>
        </w:rPr>
      </w:pPr>
    </w:p>
    <w:p w14:paraId="322FE0F1" w14:textId="77777777" w:rsidR="008E1783" w:rsidRPr="005C092B" w:rsidRDefault="008E1783" w:rsidP="005C092B">
      <w:pPr>
        <w:spacing w:line="360" w:lineRule="auto"/>
        <w:ind w:left="708" w:right="49"/>
        <w:jc w:val="both"/>
        <w:rPr>
          <w:rFonts w:ascii="Palatino Linotype" w:hAnsi="Palatino Linotype" w:cs="Arial"/>
          <w:i/>
          <w:iCs/>
          <w:lang w:val="es-ES" w:eastAsia="es-ES"/>
        </w:rPr>
      </w:pPr>
      <w:r w:rsidRPr="005C092B">
        <w:rPr>
          <w:rFonts w:ascii="Palatino Linotype" w:hAnsi="Palatino Linotype" w:cs="Arial"/>
          <w:i/>
          <w:iCs/>
          <w:lang w:val="es-ES" w:eastAsia="es-ES"/>
        </w:rPr>
        <w:t>“</w:t>
      </w:r>
      <w:r w:rsidRPr="005C092B">
        <w:rPr>
          <w:rFonts w:ascii="Palatino Linotype" w:hAnsi="Palatino Linotype" w:cs="Arial"/>
          <w:b/>
          <w:i/>
          <w:iCs/>
          <w:lang w:val="es-ES" w:eastAsia="es-ES"/>
        </w:rPr>
        <w:t>PLAZO RAZONABLE PARA RESOLVER. CONCEPTO Y ELEMENTOS QUE LO INTEGRAN A LA LUZ DEL DERECHO INTERNACIONAL DE LOS DERECHOS HUMANOS.</w:t>
      </w:r>
      <w:r w:rsidRPr="005C092B">
        <w:rPr>
          <w:rFonts w:ascii="Palatino Linotype" w:hAnsi="Palatino Linotype" w:cs="Arial"/>
          <w:i/>
          <w:iCs/>
          <w:lang w:val="es-ES" w:eastAsia="es-ES"/>
        </w:rPr>
        <w:t>”, visible en el Seminario Judicial de la Federación y su gaceta, con el registro digital 2002350.</w:t>
      </w:r>
    </w:p>
    <w:p w14:paraId="71D53E36" w14:textId="77777777" w:rsidR="008E1783" w:rsidRPr="00C96B69" w:rsidRDefault="008E1783" w:rsidP="008E1783">
      <w:pPr>
        <w:spacing w:line="360" w:lineRule="auto"/>
        <w:ind w:right="49"/>
        <w:jc w:val="both"/>
        <w:rPr>
          <w:rFonts w:ascii="Palatino Linotype" w:hAnsi="Palatino Linotype" w:cs="Arial"/>
          <w:sz w:val="24"/>
          <w:szCs w:val="24"/>
          <w:lang w:val="es-ES" w:eastAsia="es-ES"/>
        </w:rPr>
      </w:pPr>
    </w:p>
    <w:p w14:paraId="230C0347" w14:textId="5F2820C0" w:rsidR="008E1783" w:rsidRPr="00D26901" w:rsidRDefault="008E1783" w:rsidP="008E1783">
      <w:pPr>
        <w:spacing w:line="360" w:lineRule="auto"/>
        <w:ind w:right="49"/>
        <w:jc w:val="both"/>
        <w:rPr>
          <w:rFonts w:ascii="Palatino Linotype" w:hAnsi="Palatino Linotype" w:cs="Arial"/>
          <w:sz w:val="24"/>
          <w:szCs w:val="24"/>
          <w:lang w:val="es-ES" w:eastAsia="es-ES"/>
        </w:rPr>
      </w:pPr>
      <w:r w:rsidRPr="00C96B69">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1EE68C2B" w14:textId="77777777" w:rsidR="008E1783" w:rsidRDefault="008E1783" w:rsidP="008E1783">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lastRenderedPageBreak/>
        <w:t>C</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S</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I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E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R</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A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N </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D</w:t>
      </w:r>
      <w:r>
        <w:rPr>
          <w:rFonts w:ascii="Palatino Linotype" w:eastAsia="Times New Roman" w:hAnsi="Palatino Linotype" w:cs="Times New Roman"/>
          <w:b/>
          <w:color w:val="000000" w:themeColor="text1"/>
          <w:sz w:val="28"/>
          <w:szCs w:val="32"/>
          <w:lang w:val="es-ES_tradnl" w:eastAsia="es-ES"/>
        </w:rPr>
        <w:t xml:space="preserve">  </w:t>
      </w:r>
      <w:r w:rsidRPr="00F444C4">
        <w:rPr>
          <w:rFonts w:ascii="Palatino Linotype" w:eastAsia="Times New Roman" w:hAnsi="Palatino Linotype" w:cs="Times New Roman"/>
          <w:b/>
          <w:color w:val="000000" w:themeColor="text1"/>
          <w:sz w:val="28"/>
          <w:szCs w:val="32"/>
          <w:lang w:val="es-ES_tradnl" w:eastAsia="es-ES"/>
        </w:rPr>
        <w:t xml:space="preserve"> O</w:t>
      </w:r>
    </w:p>
    <w:p w14:paraId="217D4643" w14:textId="77777777" w:rsidR="005D22F6" w:rsidRDefault="005D22F6" w:rsidP="008E1783">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21B74753" w14:textId="77777777" w:rsidR="005C092B" w:rsidRDefault="005C092B" w:rsidP="00CF2B0F">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14:paraId="637405A0" w14:textId="77777777" w:rsidR="00CF2B0F" w:rsidRPr="0055610A" w:rsidRDefault="00CF2B0F" w:rsidP="00CF2B0F">
      <w:pPr>
        <w:spacing w:line="360" w:lineRule="auto"/>
        <w:jc w:val="both"/>
        <w:rPr>
          <w:rFonts w:ascii="Palatino Linotype" w:hAnsi="Palatino Linotype" w:cs="Arial"/>
          <w:sz w:val="28"/>
          <w:szCs w:val="28"/>
        </w:rPr>
      </w:pPr>
      <w:r w:rsidRPr="0055610A">
        <w:rPr>
          <w:rFonts w:ascii="Palatino Linotype" w:hAnsi="Palatino Linotype" w:cs="Arial"/>
          <w:b/>
          <w:sz w:val="28"/>
          <w:szCs w:val="28"/>
        </w:rPr>
        <w:t xml:space="preserve">PRIMERO. </w:t>
      </w:r>
      <w:r w:rsidRPr="0055610A">
        <w:rPr>
          <w:rFonts w:ascii="Palatino Linotype" w:hAnsi="Palatino Linotype" w:cs="Arial"/>
          <w:b/>
          <w:sz w:val="26"/>
          <w:szCs w:val="26"/>
        </w:rPr>
        <w:t>De la competencia</w:t>
      </w:r>
      <w:r w:rsidRPr="0055610A">
        <w:rPr>
          <w:rFonts w:ascii="Palatino Linotype" w:hAnsi="Palatino Linotype" w:cs="Arial"/>
          <w:sz w:val="26"/>
          <w:szCs w:val="26"/>
        </w:rPr>
        <w:t>.</w:t>
      </w:r>
    </w:p>
    <w:p w14:paraId="532F9500" w14:textId="05BFFE4D" w:rsidR="00CF2B0F" w:rsidRPr="00CF2B0F" w:rsidRDefault="00CF2B0F" w:rsidP="00CF2B0F">
      <w:pPr>
        <w:spacing w:line="360" w:lineRule="auto"/>
        <w:jc w:val="both"/>
        <w:rPr>
          <w:rFonts w:ascii="Palatino Linotype" w:hAnsi="Palatino Linotype"/>
          <w:sz w:val="24"/>
          <w:szCs w:val="24"/>
        </w:rPr>
      </w:pPr>
      <w:r w:rsidRPr="008A2022">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w:t>
      </w:r>
    </w:p>
    <w:p w14:paraId="72B6F503" w14:textId="77777777" w:rsidR="00CF2B0F" w:rsidRDefault="00CF2B0F" w:rsidP="0065297E">
      <w:pPr>
        <w:autoSpaceDE w:val="0"/>
        <w:autoSpaceDN w:val="0"/>
        <w:adjustRightInd w:val="0"/>
        <w:spacing w:line="360" w:lineRule="auto"/>
        <w:jc w:val="both"/>
        <w:rPr>
          <w:rFonts w:ascii="Palatino Linotype" w:hAnsi="Palatino Linotype" w:cs="Arial"/>
          <w:b/>
          <w:sz w:val="28"/>
          <w:szCs w:val="28"/>
        </w:rPr>
      </w:pPr>
    </w:p>
    <w:p w14:paraId="5B0A9038" w14:textId="77777777" w:rsidR="00CF2B0F" w:rsidRDefault="00CF2B0F" w:rsidP="0065297E">
      <w:pPr>
        <w:autoSpaceDE w:val="0"/>
        <w:autoSpaceDN w:val="0"/>
        <w:adjustRightInd w:val="0"/>
        <w:spacing w:line="360" w:lineRule="auto"/>
        <w:jc w:val="both"/>
        <w:rPr>
          <w:rFonts w:ascii="Palatino Linotype" w:hAnsi="Palatino Linotype" w:cs="Arial"/>
          <w:b/>
          <w:sz w:val="28"/>
          <w:szCs w:val="28"/>
        </w:rPr>
      </w:pPr>
    </w:p>
    <w:p w14:paraId="33DE1F2D" w14:textId="6FE2635B" w:rsidR="0065297E" w:rsidRPr="0055610A" w:rsidRDefault="0065297E" w:rsidP="0065297E">
      <w:pPr>
        <w:autoSpaceDE w:val="0"/>
        <w:autoSpaceDN w:val="0"/>
        <w:adjustRightInd w:val="0"/>
        <w:spacing w:line="360" w:lineRule="auto"/>
        <w:jc w:val="both"/>
        <w:rPr>
          <w:rFonts w:ascii="Palatino Linotype" w:hAnsi="Palatino Linotype" w:cs="Arial"/>
          <w:b/>
          <w:sz w:val="28"/>
          <w:szCs w:val="28"/>
        </w:rPr>
      </w:pPr>
      <w:r w:rsidRPr="0055610A">
        <w:rPr>
          <w:rFonts w:ascii="Palatino Linotype" w:hAnsi="Palatino Linotype" w:cs="Arial"/>
          <w:b/>
          <w:sz w:val="28"/>
          <w:szCs w:val="28"/>
        </w:rPr>
        <w:t xml:space="preserve">SEGUNDO. </w:t>
      </w:r>
      <w:r w:rsidRPr="0055610A">
        <w:rPr>
          <w:rFonts w:ascii="Palatino Linotype" w:hAnsi="Palatino Linotype" w:cs="Arial"/>
          <w:b/>
          <w:sz w:val="26"/>
          <w:szCs w:val="26"/>
        </w:rPr>
        <w:t>Alcances del recurso de revisión.</w:t>
      </w:r>
      <w:r w:rsidRPr="0055610A">
        <w:rPr>
          <w:rFonts w:ascii="Palatino Linotype" w:hAnsi="Palatino Linotype" w:cs="Arial"/>
          <w:b/>
          <w:sz w:val="28"/>
          <w:szCs w:val="28"/>
        </w:rPr>
        <w:t xml:space="preserve"> </w:t>
      </w:r>
    </w:p>
    <w:p w14:paraId="6B5EC12F" w14:textId="77777777" w:rsidR="0065297E" w:rsidRDefault="0065297E" w:rsidP="0065297E">
      <w:pPr>
        <w:autoSpaceDE w:val="0"/>
        <w:autoSpaceDN w:val="0"/>
        <w:adjustRightInd w:val="0"/>
        <w:spacing w:line="360" w:lineRule="auto"/>
        <w:jc w:val="both"/>
        <w:rPr>
          <w:rFonts w:ascii="Palatino Linotype" w:hAnsi="Palatino Linotype" w:cs="Arial"/>
          <w:lang w:val="es-ES" w:eastAsia="es-ES"/>
        </w:rPr>
      </w:pPr>
      <w:r w:rsidRPr="0055610A">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D261EFD" w14:textId="77777777" w:rsidR="0065297E" w:rsidRPr="0055610A" w:rsidRDefault="0065297E" w:rsidP="0065297E">
      <w:pPr>
        <w:autoSpaceDE w:val="0"/>
        <w:autoSpaceDN w:val="0"/>
        <w:adjustRightInd w:val="0"/>
        <w:spacing w:line="360" w:lineRule="auto"/>
        <w:jc w:val="both"/>
        <w:rPr>
          <w:rFonts w:ascii="Palatino Linotype" w:hAnsi="Palatino Linotype" w:cs="Arial"/>
          <w:lang w:val="es-ES" w:eastAsia="es-ES"/>
        </w:rPr>
      </w:pPr>
    </w:p>
    <w:p w14:paraId="2A7F8D94" w14:textId="77777777" w:rsidR="0065297E" w:rsidRPr="00DB6E06" w:rsidRDefault="0065297E" w:rsidP="0065297E">
      <w:pPr>
        <w:autoSpaceDE w:val="0"/>
        <w:autoSpaceDN w:val="0"/>
        <w:adjustRightInd w:val="0"/>
        <w:spacing w:before="240"/>
        <w:rPr>
          <w:rFonts w:ascii="Palatino Linotype" w:hAnsi="Palatino Linotype" w:cs="Arial"/>
          <w:b/>
        </w:rPr>
      </w:pPr>
      <w:r>
        <w:rPr>
          <w:rFonts w:ascii="Palatino Linotype" w:hAnsi="Palatino Linotype"/>
          <w:b/>
          <w:color w:val="000000" w:themeColor="text1"/>
          <w:sz w:val="26"/>
          <w:szCs w:val="26"/>
          <w:lang w:val="es-ES_tradnl"/>
        </w:rPr>
        <w:t>TERCERO</w:t>
      </w:r>
      <w:r w:rsidRPr="00F444C4">
        <w:rPr>
          <w:rFonts w:ascii="Palatino Linotype" w:hAnsi="Palatino Linotype"/>
          <w:b/>
          <w:color w:val="000000" w:themeColor="text1"/>
          <w:sz w:val="26"/>
          <w:szCs w:val="26"/>
          <w:lang w:val="es-ES_tradnl"/>
        </w:rPr>
        <w:t>.</w:t>
      </w:r>
      <w:r w:rsidRPr="00994928">
        <w:rPr>
          <w:rFonts w:ascii="Palatino Linotype" w:hAnsi="Palatino Linotype" w:cs="Arial"/>
          <w:b/>
          <w:sz w:val="28"/>
          <w:szCs w:val="28"/>
        </w:rPr>
        <w:t xml:space="preserve"> </w:t>
      </w:r>
      <w:r w:rsidRPr="00DB6E06">
        <w:rPr>
          <w:rFonts w:ascii="Palatino Linotype" w:hAnsi="Palatino Linotype" w:cs="Arial"/>
          <w:b/>
          <w:sz w:val="28"/>
          <w:szCs w:val="28"/>
        </w:rPr>
        <w:t>Cuestiones de previo y especial pronunciamiento</w:t>
      </w:r>
    </w:p>
    <w:p w14:paraId="7A672D0C" w14:textId="77777777" w:rsidR="0065297E" w:rsidRPr="00484932" w:rsidRDefault="0065297E" w:rsidP="0065297E">
      <w:pPr>
        <w:autoSpaceDE w:val="0"/>
        <w:autoSpaceDN w:val="0"/>
        <w:adjustRightInd w:val="0"/>
        <w:spacing w:before="240" w:line="360" w:lineRule="auto"/>
        <w:jc w:val="both"/>
        <w:rPr>
          <w:rFonts w:ascii="Palatino Linotype" w:hAnsi="Palatino Linotype"/>
          <w:sz w:val="24"/>
          <w:szCs w:val="24"/>
        </w:rPr>
      </w:pPr>
      <w:r w:rsidRPr="00484932">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63380DBC" w14:textId="77777777" w:rsidR="0065297E" w:rsidRPr="00F8454F" w:rsidRDefault="0065297E" w:rsidP="0065297E">
      <w:pPr>
        <w:autoSpaceDE w:val="0"/>
        <w:autoSpaceDN w:val="0"/>
        <w:adjustRightInd w:val="0"/>
        <w:spacing w:before="240" w:line="360" w:lineRule="auto"/>
        <w:ind w:left="360" w:firstLine="348"/>
        <w:jc w:val="both"/>
        <w:rPr>
          <w:rFonts w:ascii="Palatino Linotype" w:hAnsi="Palatino Linotype"/>
          <w:i/>
        </w:rPr>
      </w:pPr>
      <w:r w:rsidRPr="00F13B52">
        <w:rPr>
          <w:rFonts w:ascii="Palatino Linotype" w:hAnsi="Palatino Linotype"/>
          <w:i/>
        </w:rPr>
        <w:t>“</w:t>
      </w:r>
      <w:r w:rsidRPr="00F8454F">
        <w:rPr>
          <w:rFonts w:ascii="Palatino Linotype" w:hAnsi="Palatino Linotype"/>
          <w:i/>
        </w:rPr>
        <w:t>Artículo 180. El recurso de revisión contendrá:</w:t>
      </w:r>
    </w:p>
    <w:p w14:paraId="7873C02F" w14:textId="77777777" w:rsidR="0065297E" w:rsidRPr="00F8454F" w:rsidRDefault="0065297E" w:rsidP="0065297E">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sujeto obligado ante la cual se presentó la solicitud;</w:t>
      </w:r>
    </w:p>
    <w:p w14:paraId="0BA0B194" w14:textId="77777777" w:rsidR="0065297E" w:rsidRPr="00F8454F" w:rsidRDefault="0065297E" w:rsidP="0065297E">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nombre del solicitante que recurre o de su representante y, en su caso, del tercero interesado, así como la dirección o medio que señale para recibir notificaciones;</w:t>
      </w:r>
    </w:p>
    <w:p w14:paraId="2EC940D3" w14:textId="77777777" w:rsidR="0065297E" w:rsidRPr="00F8454F" w:rsidRDefault="0065297E" w:rsidP="0065297E">
      <w:pPr>
        <w:numPr>
          <w:ilvl w:val="0"/>
          <w:numId w:val="1"/>
        </w:numPr>
        <w:autoSpaceDE w:val="0"/>
        <w:autoSpaceDN w:val="0"/>
        <w:adjustRightInd w:val="0"/>
        <w:spacing w:before="240" w:after="0" w:line="360" w:lineRule="auto"/>
        <w:jc w:val="both"/>
        <w:rPr>
          <w:rFonts w:ascii="Palatino Linotype" w:hAnsi="Palatino Linotype"/>
          <w:i/>
        </w:rPr>
      </w:pPr>
      <w:r w:rsidRPr="00F8454F">
        <w:rPr>
          <w:rFonts w:ascii="Palatino Linotype" w:hAnsi="Palatino Linotype"/>
          <w:i/>
        </w:rPr>
        <w:t>El número de folio de respuesta de la solicitud de acceso;</w:t>
      </w:r>
    </w:p>
    <w:p w14:paraId="79C8B21F" w14:textId="77777777" w:rsidR="0065297E" w:rsidRPr="00F8454F" w:rsidRDefault="0065297E" w:rsidP="0065297E">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IV. La fecha en que fue notificada la respuesta al solicitante o tuvo conocimiento del acto reclamado, o de presentación de la solicitud, en caso de falta de respuesta;</w:t>
      </w:r>
    </w:p>
    <w:p w14:paraId="23663671" w14:textId="77777777" w:rsidR="0065297E" w:rsidRPr="00F8454F" w:rsidRDefault="0065297E" w:rsidP="0065297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 El acto que se recurre;</w:t>
      </w:r>
    </w:p>
    <w:p w14:paraId="2343452D" w14:textId="77777777" w:rsidR="0065297E" w:rsidRPr="00F8454F" w:rsidRDefault="0065297E" w:rsidP="0065297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 Las razones o motivos de inconformidad;</w:t>
      </w:r>
    </w:p>
    <w:p w14:paraId="66C184B2" w14:textId="77777777" w:rsidR="0065297E" w:rsidRPr="00F8454F" w:rsidRDefault="0065297E" w:rsidP="0065297E">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t>VII. La copia de la respuesta que se impugna y, en su caso, de la notificación correspondiente, en el caso de respuesta de la solicitud; y</w:t>
      </w:r>
    </w:p>
    <w:p w14:paraId="290C8718" w14:textId="77777777" w:rsidR="0065297E" w:rsidRPr="00F8454F" w:rsidRDefault="0065297E" w:rsidP="0065297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VIII. Firma del recurrente, en su caso, cuando se presente por escrito, requisito sin el cual se dará trámite al recurso.</w:t>
      </w:r>
    </w:p>
    <w:p w14:paraId="60A762CF" w14:textId="77777777" w:rsidR="0065297E" w:rsidRPr="00F8454F" w:rsidRDefault="0065297E" w:rsidP="0065297E">
      <w:pPr>
        <w:autoSpaceDE w:val="0"/>
        <w:autoSpaceDN w:val="0"/>
        <w:adjustRightInd w:val="0"/>
        <w:spacing w:before="240" w:line="360" w:lineRule="auto"/>
        <w:ind w:left="1080"/>
        <w:jc w:val="both"/>
        <w:rPr>
          <w:rFonts w:ascii="Palatino Linotype" w:hAnsi="Palatino Linotype"/>
          <w:i/>
        </w:rPr>
      </w:pPr>
      <w:r w:rsidRPr="00F8454F">
        <w:rPr>
          <w:rFonts w:ascii="Palatino Linotype" w:hAnsi="Palatino Linotype"/>
          <w:i/>
        </w:rPr>
        <w:lastRenderedPageBreak/>
        <w:t>Adicionalmente, se podrán anexar las pruebas y demás elementos que considere procedentes someter a juicio del Instituto.</w:t>
      </w:r>
    </w:p>
    <w:p w14:paraId="108676CB" w14:textId="77777777" w:rsidR="0065297E" w:rsidRPr="00F8454F" w:rsidRDefault="0065297E" w:rsidP="0065297E">
      <w:pPr>
        <w:autoSpaceDE w:val="0"/>
        <w:autoSpaceDN w:val="0"/>
        <w:adjustRightInd w:val="0"/>
        <w:spacing w:before="240" w:line="360" w:lineRule="auto"/>
        <w:ind w:left="732" w:firstLine="348"/>
        <w:jc w:val="both"/>
        <w:rPr>
          <w:rFonts w:ascii="Palatino Linotype" w:hAnsi="Palatino Linotype"/>
          <w:i/>
        </w:rPr>
      </w:pPr>
      <w:r w:rsidRPr="00F8454F">
        <w:rPr>
          <w:rFonts w:ascii="Palatino Linotype" w:hAnsi="Palatino Linotype"/>
          <w:i/>
        </w:rPr>
        <w:t>En ningún caso será necesario que el particular ratifique el recurso de revisión interpuesto.</w:t>
      </w:r>
    </w:p>
    <w:p w14:paraId="11880A30" w14:textId="77777777" w:rsidR="0065297E" w:rsidRPr="00F8454F" w:rsidRDefault="0065297E" w:rsidP="0065297E">
      <w:pPr>
        <w:autoSpaceDE w:val="0"/>
        <w:autoSpaceDN w:val="0"/>
        <w:adjustRightInd w:val="0"/>
        <w:spacing w:before="240" w:line="360" w:lineRule="auto"/>
        <w:ind w:left="1080"/>
        <w:jc w:val="both"/>
        <w:rPr>
          <w:rFonts w:ascii="Palatino Linotype" w:hAnsi="Palatino Linotype"/>
          <w:b/>
          <w:i/>
          <w:u w:val="single"/>
        </w:rPr>
      </w:pPr>
      <w:r w:rsidRPr="00F8454F">
        <w:rPr>
          <w:rFonts w:ascii="Palatino Linotype" w:hAnsi="Palatino Linotype"/>
          <w:b/>
          <w:i/>
          <w:u w:val="single"/>
        </w:rPr>
        <w:t>En caso de que el recurso se interponga de manera electrónica no será indispensable que contengan los requisitos establecidos en las fracciones II, IV, VII y VIII.” [Sic]</w:t>
      </w:r>
    </w:p>
    <w:p w14:paraId="2AFB8F02" w14:textId="77777777" w:rsidR="0065297E" w:rsidRPr="0034179B" w:rsidRDefault="0065297E" w:rsidP="0065297E">
      <w:pPr>
        <w:autoSpaceDE w:val="0"/>
        <w:autoSpaceDN w:val="0"/>
        <w:adjustRightInd w:val="0"/>
        <w:spacing w:before="240" w:line="360" w:lineRule="auto"/>
        <w:ind w:left="1080"/>
        <w:jc w:val="both"/>
        <w:rPr>
          <w:rFonts w:ascii="Palatino Linotype" w:hAnsi="Palatino Linotype"/>
          <w:b/>
          <w:i/>
          <w:u w:val="single"/>
        </w:rPr>
      </w:pPr>
    </w:p>
    <w:p w14:paraId="0FAA02B7" w14:textId="770372A1" w:rsidR="0065297E" w:rsidRPr="00484932" w:rsidRDefault="0065297E" w:rsidP="0065297E">
      <w:pPr>
        <w:spacing w:line="360" w:lineRule="auto"/>
        <w:jc w:val="both"/>
        <w:rPr>
          <w:rFonts w:ascii="Palatino Linotype" w:hAnsi="Palatino Linotype" w:cs="Arial"/>
          <w:sz w:val="24"/>
          <w:szCs w:val="24"/>
        </w:rPr>
      </w:pPr>
      <w:r w:rsidRPr="00484932">
        <w:rPr>
          <w:rFonts w:ascii="Palatino Linotype" w:hAnsi="Palatino Linotype" w:cs="Segoe UI"/>
          <w:sz w:val="24"/>
          <w:szCs w:val="24"/>
        </w:rPr>
        <w:t xml:space="preserve">Cabe señalar que </w:t>
      </w:r>
      <w:r w:rsidRPr="00484932">
        <w:rPr>
          <w:rFonts w:ascii="Palatino Linotype" w:hAnsi="Palatino Linotype" w:cs="Segoe UI"/>
          <w:b/>
          <w:sz w:val="24"/>
          <w:szCs w:val="24"/>
        </w:rPr>
        <w:t>El Recurrente</w:t>
      </w:r>
      <w:r w:rsidRPr="00484932">
        <w:rPr>
          <w:rFonts w:ascii="Palatino Linotype" w:hAnsi="Palatino Linotype" w:cs="Segoe UI"/>
          <w:sz w:val="24"/>
          <w:szCs w:val="24"/>
        </w:rPr>
        <w:t xml:space="preserve"> </w:t>
      </w:r>
      <w:r>
        <w:rPr>
          <w:rFonts w:ascii="Palatino Linotype" w:hAnsi="Palatino Linotype" w:cs="Segoe UI"/>
          <w:sz w:val="24"/>
          <w:szCs w:val="24"/>
          <w:u w:val="single"/>
        </w:rPr>
        <w:t xml:space="preserve">ejerció su derecho </w:t>
      </w:r>
      <w:r w:rsidR="00BC57D3">
        <w:rPr>
          <w:rFonts w:ascii="Palatino Linotype" w:hAnsi="Palatino Linotype" w:cs="Segoe UI"/>
          <w:sz w:val="24"/>
          <w:szCs w:val="24"/>
          <w:u w:val="single"/>
        </w:rPr>
        <w:t>de manera anónima</w:t>
      </w:r>
      <w:r>
        <w:rPr>
          <w:rFonts w:ascii="Palatino Linotype" w:hAnsi="Palatino Linotype" w:cs="Segoe UI"/>
          <w:sz w:val="24"/>
          <w:szCs w:val="24"/>
          <w:u w:val="single"/>
        </w:rPr>
        <w:t xml:space="preserve">, </w:t>
      </w:r>
      <w:r w:rsidR="00BC57D3">
        <w:rPr>
          <w:rFonts w:ascii="Palatino Linotype" w:hAnsi="Palatino Linotype" w:cs="Segoe UI"/>
          <w:sz w:val="24"/>
          <w:szCs w:val="24"/>
          <w:u w:val="single"/>
        </w:rPr>
        <w:t xml:space="preserve"> por lo que </w:t>
      </w:r>
      <w:r w:rsidRPr="00484932">
        <w:rPr>
          <w:rFonts w:ascii="Palatino Linotype" w:hAnsi="Palatino Linotype"/>
          <w:sz w:val="24"/>
          <w:szCs w:val="24"/>
        </w:rPr>
        <w:t xml:space="preserve">no sería motivo para desechar las </w:t>
      </w:r>
      <w:r w:rsidRPr="00484932">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0836E8CC" w14:textId="77777777" w:rsidR="0065297E" w:rsidRPr="00F13B52" w:rsidRDefault="0065297E" w:rsidP="0065297E">
      <w:pPr>
        <w:spacing w:before="240" w:line="360" w:lineRule="auto"/>
        <w:ind w:left="851" w:right="851"/>
        <w:jc w:val="both"/>
        <w:rPr>
          <w:rFonts w:ascii="Palatino Linotype" w:hAnsi="Palatino Linotype" w:cs="Arial"/>
          <w:b/>
          <w:i/>
        </w:rPr>
      </w:pPr>
      <w:r w:rsidRPr="00F13B52">
        <w:rPr>
          <w:rFonts w:ascii="Palatino Linotype" w:hAnsi="Palatino Linotype" w:cs="Arial"/>
          <w:i/>
        </w:rPr>
        <w:t>“</w:t>
      </w:r>
      <w:r w:rsidRPr="00545A72">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545A72">
        <w:rPr>
          <w:rFonts w:ascii="Palatino Linotype" w:hAnsi="Palatino Linotype" w:cs="Arial"/>
          <w:b/>
          <w:i/>
        </w:rPr>
        <w:t>[Sic]</w:t>
      </w:r>
    </w:p>
    <w:p w14:paraId="3D8D8412" w14:textId="77777777" w:rsidR="0065297E" w:rsidRPr="0034179B" w:rsidRDefault="0065297E" w:rsidP="0065297E">
      <w:pPr>
        <w:spacing w:before="240" w:line="360" w:lineRule="auto"/>
        <w:ind w:left="851" w:right="851"/>
        <w:jc w:val="both"/>
        <w:rPr>
          <w:rFonts w:ascii="Palatino Linotype" w:hAnsi="Palatino Linotype" w:cs="Arial"/>
          <w:b/>
          <w:i/>
        </w:rPr>
      </w:pPr>
    </w:p>
    <w:p w14:paraId="79107596" w14:textId="77777777" w:rsidR="0065297E" w:rsidRPr="00484932" w:rsidRDefault="0065297E" w:rsidP="0065297E">
      <w:pPr>
        <w:spacing w:line="360" w:lineRule="auto"/>
        <w:jc w:val="both"/>
        <w:rPr>
          <w:rFonts w:ascii="Palatino Linotype" w:hAnsi="Palatino Linotype"/>
          <w:sz w:val="24"/>
          <w:szCs w:val="24"/>
        </w:rPr>
      </w:pPr>
      <w:r w:rsidRPr="00484932">
        <w:rPr>
          <w:rFonts w:ascii="Palatino Linotype" w:hAnsi="Palatino Linotype"/>
          <w:sz w:val="24"/>
          <w:szCs w:val="24"/>
        </w:rPr>
        <w:t>Robustece lo anterior se encuentr</w:t>
      </w:r>
      <w:r>
        <w:rPr>
          <w:rFonts w:ascii="Palatino Linotype" w:hAnsi="Palatino Linotype"/>
          <w:sz w:val="24"/>
          <w:szCs w:val="24"/>
        </w:rPr>
        <w:t xml:space="preserve">a lo dispuesto en el artículo </w:t>
      </w:r>
      <w:r w:rsidRPr="00484932">
        <w:rPr>
          <w:rFonts w:ascii="Palatino Linotype" w:hAnsi="Palatino Linotype"/>
          <w:sz w:val="24"/>
          <w:szCs w:val="24"/>
        </w:rPr>
        <w:t xml:space="preserve">5 párrafos </w:t>
      </w:r>
      <w:r w:rsidRPr="00484932">
        <w:rPr>
          <w:rFonts w:ascii="Palatino Linotype" w:hAnsi="Palatino Linotype" w:cs="Arial"/>
          <w:sz w:val="24"/>
          <w:szCs w:val="24"/>
        </w:rPr>
        <w:t>vigésimo, vigésimo primero y vigésimo segundo</w:t>
      </w:r>
      <w:r w:rsidRPr="00484932">
        <w:rPr>
          <w:rFonts w:ascii="Palatino Linotype" w:hAnsi="Palatino Linotype"/>
          <w:sz w:val="24"/>
          <w:szCs w:val="24"/>
        </w:rPr>
        <w:t>, de la Constitución Política del Estado Libre y Soberano de México, se establece lo siguiente:</w:t>
      </w:r>
    </w:p>
    <w:p w14:paraId="077BED89" w14:textId="77777777" w:rsidR="0065297E" w:rsidRPr="00545A72" w:rsidRDefault="0065297E" w:rsidP="0065297E">
      <w:pPr>
        <w:spacing w:before="240" w:line="360" w:lineRule="auto"/>
        <w:ind w:left="851" w:right="851"/>
        <w:jc w:val="both"/>
        <w:rPr>
          <w:rFonts w:ascii="Palatino Linotype" w:hAnsi="Palatino Linotype"/>
          <w:b/>
          <w:i/>
          <w:u w:val="single"/>
        </w:rPr>
      </w:pPr>
      <w:r w:rsidRPr="00545A72">
        <w:rPr>
          <w:rFonts w:ascii="Palatino Linotype" w:hAnsi="Palatino Linotype"/>
          <w:b/>
          <w:i/>
          <w:u w:val="single"/>
        </w:rPr>
        <w:t>Constitución Política del Estado Libre y Soberano de México</w:t>
      </w:r>
    </w:p>
    <w:p w14:paraId="385465EE" w14:textId="77777777" w:rsidR="0065297E" w:rsidRPr="00545A72" w:rsidRDefault="0065297E" w:rsidP="0065297E">
      <w:pPr>
        <w:spacing w:before="240" w:line="360" w:lineRule="auto"/>
        <w:ind w:left="851" w:right="851"/>
        <w:jc w:val="both"/>
        <w:rPr>
          <w:rFonts w:ascii="Palatino Linotype" w:hAnsi="Palatino Linotype"/>
          <w:i/>
        </w:rPr>
      </w:pPr>
      <w:r w:rsidRPr="00545A72">
        <w:rPr>
          <w:rFonts w:ascii="Palatino Linotype" w:hAnsi="Palatino Linotype"/>
          <w:i/>
        </w:rPr>
        <w:t>“</w:t>
      </w:r>
      <w:r w:rsidRPr="00545A72">
        <w:rPr>
          <w:rFonts w:ascii="Palatino Linotype" w:hAnsi="Palatino Linotype"/>
          <w:b/>
          <w:i/>
        </w:rPr>
        <w:t>Artículo 5</w:t>
      </w:r>
      <w:r w:rsidRPr="00545A72">
        <w:rPr>
          <w:rFonts w:ascii="Palatino Linotype" w:hAnsi="Palatino Linotype"/>
          <w:i/>
        </w:rPr>
        <w:t xml:space="preserve">.- En el Estado de México todas las personas gozarán de los derechos humanos reconocidos en la Constitución Política de los Estados Unidos Mexicanos, en los tratados internacionales en los que el Estado mexicano sea parte, en esta </w:t>
      </w:r>
      <w:r w:rsidRPr="00545A72">
        <w:rPr>
          <w:rFonts w:ascii="Palatino Linotype" w:hAnsi="Palatino Linotype"/>
          <w:i/>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8D7280A" w14:textId="77777777" w:rsidR="0065297E" w:rsidRPr="00545A72" w:rsidRDefault="0065297E" w:rsidP="0065297E">
      <w:pPr>
        <w:spacing w:before="240" w:line="360" w:lineRule="auto"/>
        <w:ind w:left="851" w:right="851"/>
        <w:jc w:val="both"/>
        <w:rPr>
          <w:rFonts w:ascii="Palatino Linotype" w:hAnsi="Palatino Linotype"/>
          <w:i/>
        </w:rPr>
      </w:pPr>
      <w:r w:rsidRPr="00545A72">
        <w:rPr>
          <w:rFonts w:ascii="Palatino Linotype" w:hAnsi="Palatino Linotype"/>
          <w:i/>
        </w:rPr>
        <w:t>(…)</w:t>
      </w:r>
    </w:p>
    <w:p w14:paraId="1127D38A" w14:textId="77777777" w:rsidR="0065297E" w:rsidRPr="00A433D9" w:rsidRDefault="0065297E" w:rsidP="0065297E">
      <w:pPr>
        <w:spacing w:before="240" w:line="360" w:lineRule="auto"/>
        <w:ind w:left="851" w:right="851"/>
        <w:jc w:val="both"/>
        <w:rPr>
          <w:rFonts w:ascii="Palatino Linotype" w:hAnsi="Palatino Linotype"/>
          <w:b/>
          <w:i/>
        </w:rPr>
      </w:pPr>
      <w:proofErr w:type="gramStart"/>
      <w:r w:rsidRPr="00545A72">
        <w:rPr>
          <w:rFonts w:ascii="Palatino Linotype" w:hAnsi="Palatino Linotype"/>
          <w:i/>
        </w:rPr>
        <w:t>transparencia</w:t>
      </w:r>
      <w:proofErr w:type="gramEnd"/>
      <w:r w:rsidRPr="00545A72">
        <w:rPr>
          <w:rFonts w:ascii="Palatino Linotype" w:hAnsi="Palatino Linotype"/>
          <w:i/>
        </w:rPr>
        <w:t xml:space="preserve">, acceso a la información pública y a la protección de datos personales en posesión de los sujetos obligados en los términos que establezca la ley. (…)” </w:t>
      </w:r>
      <w:r w:rsidRPr="00545A72">
        <w:rPr>
          <w:rFonts w:ascii="Palatino Linotype" w:hAnsi="Palatino Linotype"/>
          <w:b/>
          <w:i/>
        </w:rPr>
        <w:t>[Sic]</w:t>
      </w:r>
    </w:p>
    <w:p w14:paraId="2C0B3FA1" w14:textId="77777777" w:rsidR="00B636BD" w:rsidRDefault="00B636BD" w:rsidP="0065297E">
      <w:pPr>
        <w:autoSpaceDE w:val="0"/>
        <w:autoSpaceDN w:val="0"/>
        <w:adjustRightInd w:val="0"/>
        <w:spacing w:before="240" w:line="360" w:lineRule="auto"/>
        <w:jc w:val="both"/>
        <w:rPr>
          <w:rFonts w:ascii="Palatino Linotype" w:hAnsi="Palatino Linotype"/>
          <w:sz w:val="24"/>
          <w:szCs w:val="24"/>
        </w:rPr>
      </w:pPr>
    </w:p>
    <w:p w14:paraId="3FEB08AF" w14:textId="40D0F9C8" w:rsidR="0065297E" w:rsidRPr="00484932" w:rsidRDefault="0065297E" w:rsidP="0065297E">
      <w:pPr>
        <w:autoSpaceDE w:val="0"/>
        <w:autoSpaceDN w:val="0"/>
        <w:adjustRightInd w:val="0"/>
        <w:spacing w:before="240" w:line="360" w:lineRule="auto"/>
        <w:jc w:val="both"/>
        <w:rPr>
          <w:rFonts w:ascii="Palatino Linotype" w:hAnsi="Palatino Linotype" w:cs="Arial"/>
          <w:sz w:val="24"/>
          <w:szCs w:val="24"/>
        </w:rPr>
      </w:pPr>
      <w:r w:rsidRPr="00484932">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84932">
        <w:rPr>
          <w:rFonts w:ascii="Palatino Linotype" w:hAnsi="Palatino Linotype"/>
          <w:b/>
          <w:sz w:val="24"/>
          <w:szCs w:val="24"/>
          <w:u w:val="single"/>
        </w:rPr>
        <w:t>incluso, la solicitud de acceso a la información pueda ser anónima</w:t>
      </w:r>
      <w:r w:rsidRPr="00484932">
        <w:rPr>
          <w:rFonts w:ascii="Palatino Linotype" w:hAnsi="Palatino Linotype"/>
          <w:sz w:val="24"/>
          <w:szCs w:val="24"/>
        </w:rPr>
        <w:t xml:space="preserve"> o no contener un nombre que identifique al solicitante o que permita tener certeza sobre su identidad. </w:t>
      </w:r>
      <w:r w:rsidRPr="00484932">
        <w:rPr>
          <w:rFonts w:ascii="Palatino Linotype" w:hAnsi="Palatino Linotype" w:cs="Arial"/>
          <w:sz w:val="24"/>
          <w:szCs w:val="24"/>
        </w:rPr>
        <w:t>En conclusión, se cubrieron los requisitos de procedencia y procedibilidad y conforme a las constancias que obran en el expediente.</w:t>
      </w:r>
    </w:p>
    <w:p w14:paraId="36B8FA37" w14:textId="77777777" w:rsidR="0065297E" w:rsidRPr="0034179B" w:rsidRDefault="0065297E" w:rsidP="0065297E">
      <w:pPr>
        <w:autoSpaceDE w:val="0"/>
        <w:autoSpaceDN w:val="0"/>
        <w:adjustRightInd w:val="0"/>
        <w:spacing w:before="240" w:line="360" w:lineRule="auto"/>
        <w:jc w:val="both"/>
        <w:rPr>
          <w:rFonts w:cs="Arial"/>
          <w:b/>
        </w:rPr>
      </w:pPr>
    </w:p>
    <w:p w14:paraId="7163E53F" w14:textId="77777777" w:rsidR="0065297E" w:rsidRPr="00F444C4" w:rsidRDefault="0065297E" w:rsidP="0065297E">
      <w:pPr>
        <w:keepNext/>
        <w:keepLines/>
        <w:spacing w:line="360" w:lineRule="auto"/>
        <w:jc w:val="both"/>
        <w:outlineLvl w:val="1"/>
        <w:rPr>
          <w:rFonts w:ascii="Palatino Linotype" w:hAnsi="Palatino Linotype"/>
          <w:b/>
          <w:color w:val="000000" w:themeColor="text1"/>
          <w:sz w:val="26"/>
          <w:szCs w:val="26"/>
          <w:lang w:val="es-ES_tradnl"/>
        </w:rPr>
      </w:pPr>
      <w:r>
        <w:rPr>
          <w:rFonts w:ascii="Palatino Linotype" w:hAnsi="Palatino Linotype"/>
          <w:b/>
          <w:color w:val="000000" w:themeColor="text1"/>
          <w:sz w:val="26"/>
          <w:szCs w:val="26"/>
          <w:lang w:val="es-ES_tradnl"/>
        </w:rPr>
        <w:t xml:space="preserve">CUARTO. </w:t>
      </w:r>
      <w:r w:rsidRPr="00F444C4">
        <w:rPr>
          <w:rFonts w:ascii="Palatino Linotype" w:hAnsi="Palatino Linotype"/>
          <w:b/>
          <w:color w:val="000000" w:themeColor="text1"/>
          <w:sz w:val="26"/>
          <w:szCs w:val="26"/>
          <w:lang w:val="es-ES_tradnl"/>
        </w:rPr>
        <w:t>De las causas de improcedencia.</w:t>
      </w:r>
    </w:p>
    <w:p w14:paraId="205E96DA" w14:textId="77777777" w:rsidR="0065297E" w:rsidRPr="00D606ED" w:rsidRDefault="0065297E" w:rsidP="0065297E">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w:t>
      </w:r>
      <w:r w:rsidRPr="00D606ED">
        <w:rPr>
          <w:rFonts w:ascii="Palatino Linotype" w:hAnsi="Palatino Linotype" w:cs="Palatino Linotype"/>
          <w:color w:val="000000"/>
          <w:sz w:val="24"/>
          <w:szCs w:val="24"/>
          <w:lang w:val="es-ES_tradnl"/>
        </w:rPr>
        <w:lastRenderedPageBreak/>
        <w:t>artículo 9 de Ley de Transparencia y Acceso a la Información Pública del Estado de México y Municipios, en correlación con la seguridad jurídica que debe generar lo actuado ante este Organismo garante.</w:t>
      </w:r>
    </w:p>
    <w:p w14:paraId="67CDF180" w14:textId="77777777" w:rsidR="0065297E" w:rsidRPr="00D606ED" w:rsidRDefault="0065297E" w:rsidP="0065297E">
      <w:pPr>
        <w:spacing w:line="360" w:lineRule="auto"/>
        <w:contextualSpacing/>
        <w:jc w:val="both"/>
        <w:rPr>
          <w:rFonts w:ascii="Palatino Linotype" w:hAnsi="Palatino Linotype" w:cs="Palatino Linotype"/>
          <w:color w:val="000000"/>
          <w:sz w:val="24"/>
          <w:szCs w:val="24"/>
          <w:lang w:val="es-ES_tradnl"/>
        </w:rPr>
      </w:pPr>
    </w:p>
    <w:p w14:paraId="62B6A034" w14:textId="77777777" w:rsidR="0065297E" w:rsidRPr="00D606ED" w:rsidRDefault="0065297E" w:rsidP="0065297E">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606ED">
        <w:rPr>
          <w:rFonts w:ascii="Palatino Linotype" w:hAnsi="Palatino Linotype" w:cs="Palatino Linotype"/>
          <w:color w:val="000000"/>
          <w:sz w:val="24"/>
          <w:szCs w:val="24"/>
          <w:vertAlign w:val="superscript"/>
          <w:lang w:val="es-ES_tradnl"/>
        </w:rPr>
        <w:footnoteReference w:id="1"/>
      </w:r>
      <w:r w:rsidRPr="00D606ED">
        <w:rPr>
          <w:rFonts w:ascii="Palatino Linotype" w:hAnsi="Palatino Linotype" w:cs="Palatino Linotype"/>
          <w:color w:val="000000"/>
          <w:sz w:val="24"/>
          <w:szCs w:val="24"/>
          <w:lang w:val="es-ES_tradnl"/>
        </w:rPr>
        <w:t xml:space="preserve">, la cual permite dilucidar alguna </w:t>
      </w:r>
      <w:r w:rsidRPr="00D606ED">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132CC987" w14:textId="77777777" w:rsidR="0065297E" w:rsidRPr="00D606ED" w:rsidRDefault="0065297E" w:rsidP="0065297E">
      <w:pPr>
        <w:spacing w:line="360" w:lineRule="auto"/>
        <w:contextualSpacing/>
        <w:jc w:val="both"/>
        <w:rPr>
          <w:rFonts w:ascii="Palatino Linotype" w:hAnsi="Palatino Linotype" w:cs="Palatino Linotype"/>
          <w:color w:val="000000"/>
          <w:sz w:val="24"/>
          <w:szCs w:val="24"/>
          <w:lang w:val="es-ES_tradnl"/>
        </w:rPr>
      </w:pPr>
    </w:p>
    <w:p w14:paraId="383C0354" w14:textId="77777777" w:rsidR="0065297E" w:rsidRDefault="0065297E" w:rsidP="0065297E">
      <w:pPr>
        <w:spacing w:line="360" w:lineRule="auto"/>
        <w:contextualSpacing/>
        <w:jc w:val="both"/>
        <w:rPr>
          <w:rFonts w:ascii="Palatino Linotype" w:hAnsi="Palatino Linotype" w:cs="Palatino Linotype"/>
          <w:color w:val="000000"/>
          <w:sz w:val="24"/>
          <w:szCs w:val="24"/>
          <w:lang w:val="es-ES_tradnl"/>
        </w:rPr>
      </w:pPr>
      <w:r w:rsidRPr="00D606ED">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w:t>
      </w:r>
      <w:r>
        <w:rPr>
          <w:rFonts w:ascii="Palatino Linotype" w:hAnsi="Palatino Linotype" w:cs="Palatino Linotype"/>
          <w:color w:val="000000"/>
          <w:sz w:val="24"/>
          <w:szCs w:val="24"/>
          <w:lang w:val="es-ES_tradnl"/>
        </w:rPr>
        <w:t>nos del considerando posterior.</w:t>
      </w:r>
    </w:p>
    <w:p w14:paraId="71588BB3" w14:textId="77777777" w:rsidR="0065297E" w:rsidRPr="00873813" w:rsidRDefault="0065297E" w:rsidP="0065297E">
      <w:pPr>
        <w:spacing w:line="360" w:lineRule="auto"/>
        <w:contextualSpacing/>
        <w:jc w:val="both"/>
        <w:rPr>
          <w:rFonts w:ascii="Palatino Linotype" w:hAnsi="Palatino Linotype" w:cs="Palatino Linotype"/>
          <w:color w:val="000000"/>
          <w:sz w:val="24"/>
          <w:szCs w:val="24"/>
          <w:lang w:val="es-ES_tradnl"/>
        </w:rPr>
      </w:pPr>
    </w:p>
    <w:p w14:paraId="6CF4383A" w14:textId="77777777" w:rsidR="0065297E" w:rsidRPr="00116F4B" w:rsidRDefault="0065297E" w:rsidP="0065297E">
      <w:pPr>
        <w:autoSpaceDE w:val="0"/>
        <w:autoSpaceDN w:val="0"/>
        <w:adjustRightInd w:val="0"/>
        <w:spacing w:line="360" w:lineRule="auto"/>
        <w:jc w:val="both"/>
        <w:rPr>
          <w:rFonts w:ascii="Palatino Linotype" w:hAnsi="Palatino Linotype" w:cs="Arial"/>
          <w:b/>
          <w:sz w:val="28"/>
        </w:rPr>
      </w:pPr>
      <w:r>
        <w:rPr>
          <w:rFonts w:ascii="Palatino Linotype" w:hAnsi="Palatino Linotype"/>
          <w:b/>
          <w:color w:val="000000" w:themeColor="text1"/>
          <w:sz w:val="26"/>
          <w:szCs w:val="26"/>
          <w:lang w:val="es-ES_tradnl"/>
        </w:rPr>
        <w:t>QUINTO</w:t>
      </w:r>
      <w:r w:rsidRPr="00F444C4">
        <w:rPr>
          <w:rFonts w:ascii="Palatino Linotype" w:hAnsi="Palatino Linotype"/>
          <w:b/>
          <w:color w:val="000000" w:themeColor="text1"/>
          <w:sz w:val="26"/>
          <w:szCs w:val="26"/>
          <w:lang w:val="es-ES_tradnl"/>
        </w:rPr>
        <w:t>.</w:t>
      </w:r>
      <w:r>
        <w:rPr>
          <w:rFonts w:ascii="Palatino Linotype" w:hAnsi="Palatino Linotype"/>
          <w:b/>
          <w:color w:val="000000" w:themeColor="text1"/>
          <w:sz w:val="26"/>
          <w:szCs w:val="26"/>
          <w:lang w:val="es-ES_tradnl"/>
        </w:rPr>
        <w:t xml:space="preserve"> </w:t>
      </w:r>
      <w:r w:rsidRPr="00B7320F">
        <w:rPr>
          <w:rFonts w:ascii="Palatino Linotype" w:hAnsi="Palatino Linotype" w:cs="Arial"/>
          <w:b/>
          <w:sz w:val="28"/>
        </w:rPr>
        <w:t>Del estudio y resolución del asunto.</w:t>
      </w:r>
      <w:r w:rsidRPr="00B7320F">
        <w:rPr>
          <w:rFonts w:ascii="Palatino Linotype" w:hAnsi="Palatino Linotype" w:cs="Arial"/>
          <w:sz w:val="28"/>
        </w:rPr>
        <w:t xml:space="preserve"> </w:t>
      </w:r>
    </w:p>
    <w:p w14:paraId="701DFFFB" w14:textId="77777777" w:rsidR="0065297E" w:rsidRPr="00F444C4" w:rsidRDefault="0065297E" w:rsidP="0065297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F22436" w14:textId="77777777" w:rsidR="0065297E" w:rsidRPr="00F444C4" w:rsidRDefault="0065297E" w:rsidP="0065297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F754F43" w14:textId="57925751" w:rsidR="008E1783" w:rsidRPr="0065297E" w:rsidRDefault="0065297E" w:rsidP="0065297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tanto, es conveniente recordar que el hoy Recurrente requirió de</w:t>
      </w:r>
      <w:r>
        <w:rPr>
          <w:rFonts w:ascii="Palatino Linotype" w:eastAsia="Times New Roman" w:hAnsi="Palatino Linotype" w:cs="Palatino Linotype"/>
          <w:color w:val="000000"/>
          <w:sz w:val="24"/>
          <w:szCs w:val="24"/>
          <w:lang w:val="es-ES_tradnl" w:eastAsia="es-MX"/>
        </w:rPr>
        <w:t>l Sujeto Obligado, lo siguiente:</w:t>
      </w:r>
    </w:p>
    <w:p w14:paraId="5165BBC8" w14:textId="65A8D57B" w:rsidR="00B636BD" w:rsidRPr="00923F1F" w:rsidRDefault="00B636BD" w:rsidP="00B636BD">
      <w:pPr>
        <w:pStyle w:val="Prrafodelista"/>
        <w:numPr>
          <w:ilvl w:val="0"/>
          <w:numId w:val="40"/>
        </w:numPr>
        <w:spacing w:after="0" w:line="360" w:lineRule="auto"/>
        <w:jc w:val="both"/>
        <w:rPr>
          <w:rFonts w:ascii="Palatino Linotype" w:eastAsia="Times New Roman" w:hAnsi="Palatino Linotype" w:cs="Palatino Linotype"/>
          <w:color w:val="000000"/>
          <w:sz w:val="24"/>
          <w:szCs w:val="24"/>
          <w:lang w:val="es-ES_tradnl" w:eastAsia="es-MX"/>
        </w:rPr>
      </w:pPr>
      <w:r w:rsidRPr="00B636BD">
        <w:rPr>
          <w:rFonts w:ascii="Palatino Linotype" w:eastAsia="Times New Roman" w:hAnsi="Palatino Linotype" w:cs="Palatino Linotype"/>
          <w:color w:val="000000"/>
          <w:sz w:val="24"/>
          <w:szCs w:val="24"/>
          <w:lang w:eastAsia="es-MX"/>
        </w:rPr>
        <w:lastRenderedPageBreak/>
        <w:t xml:space="preserve">Del programa de obra 2024 </w:t>
      </w:r>
      <w:r w:rsidR="00923F1F">
        <w:rPr>
          <w:rFonts w:ascii="Palatino Linotype" w:eastAsia="Times New Roman" w:hAnsi="Palatino Linotype" w:cs="Palatino Linotype"/>
          <w:color w:val="000000"/>
          <w:sz w:val="24"/>
          <w:szCs w:val="24"/>
          <w:lang w:eastAsia="es-MX"/>
        </w:rPr>
        <w:t>número</w:t>
      </w:r>
      <w:r>
        <w:rPr>
          <w:rFonts w:ascii="Palatino Linotype" w:eastAsia="Times New Roman" w:hAnsi="Palatino Linotype" w:cs="Palatino Linotype"/>
          <w:color w:val="000000"/>
          <w:sz w:val="24"/>
          <w:szCs w:val="24"/>
          <w:lang w:eastAsia="es-MX"/>
        </w:rPr>
        <w:t xml:space="preserve"> de obras que se concluyeron</w:t>
      </w:r>
      <w:r w:rsidR="00923F1F">
        <w:rPr>
          <w:rFonts w:ascii="Palatino Linotype" w:eastAsia="Times New Roman" w:hAnsi="Palatino Linotype" w:cs="Palatino Linotype"/>
          <w:color w:val="000000"/>
          <w:sz w:val="24"/>
          <w:szCs w:val="24"/>
          <w:lang w:eastAsia="es-MX"/>
        </w:rPr>
        <w:t>, contratos con las empresas, evidencias fotográficas de la entrega de la obra, facturas pagadas y expedientes técnicos de cada obra</w:t>
      </w:r>
      <w:r w:rsidRPr="00B636BD">
        <w:rPr>
          <w:rFonts w:ascii="Palatino Linotype" w:eastAsia="Times New Roman" w:hAnsi="Palatino Linotype" w:cs="Palatino Linotype"/>
          <w:color w:val="000000"/>
          <w:sz w:val="24"/>
          <w:szCs w:val="24"/>
          <w:lang w:eastAsia="es-MX"/>
        </w:rPr>
        <w:t xml:space="preserve">. </w:t>
      </w:r>
    </w:p>
    <w:p w14:paraId="7D099F52" w14:textId="77777777" w:rsidR="00923F1F" w:rsidRPr="00B636BD" w:rsidRDefault="00923F1F" w:rsidP="00923F1F">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14:paraId="24B3C889" w14:textId="30EB5003" w:rsidR="0065297E" w:rsidRPr="00B636BD" w:rsidRDefault="00B636BD" w:rsidP="00B636BD">
      <w:pPr>
        <w:pStyle w:val="Prrafodelista"/>
        <w:numPr>
          <w:ilvl w:val="0"/>
          <w:numId w:val="40"/>
        </w:numPr>
        <w:spacing w:after="0" w:line="360" w:lineRule="auto"/>
        <w:jc w:val="both"/>
        <w:rPr>
          <w:rFonts w:ascii="Palatino Linotype" w:eastAsia="Times New Roman" w:hAnsi="Palatino Linotype" w:cs="Palatino Linotype"/>
          <w:color w:val="000000"/>
          <w:sz w:val="24"/>
          <w:szCs w:val="24"/>
          <w:lang w:val="es-ES_tradnl" w:eastAsia="es-MX"/>
        </w:rPr>
      </w:pPr>
      <w:r>
        <w:rPr>
          <w:rFonts w:ascii="Palatino Linotype" w:eastAsia="Times New Roman" w:hAnsi="Palatino Linotype" w:cs="Palatino Linotype"/>
          <w:color w:val="000000"/>
          <w:sz w:val="24"/>
          <w:szCs w:val="24"/>
          <w:lang w:eastAsia="es-MX"/>
        </w:rPr>
        <w:t xml:space="preserve">Del </w:t>
      </w:r>
      <w:r w:rsidRPr="00B636BD">
        <w:rPr>
          <w:rFonts w:ascii="Palatino Linotype" w:eastAsia="Times New Roman" w:hAnsi="Palatino Linotype" w:cs="Palatino Linotype"/>
          <w:color w:val="000000"/>
          <w:sz w:val="24"/>
          <w:szCs w:val="24"/>
          <w:lang w:eastAsia="es-MX"/>
        </w:rPr>
        <w:t xml:space="preserve">Programa de obra modificado 2024 </w:t>
      </w:r>
      <w:r w:rsidR="00923F1F">
        <w:rPr>
          <w:rFonts w:ascii="Palatino Linotype" w:eastAsia="Times New Roman" w:hAnsi="Palatino Linotype" w:cs="Palatino Linotype"/>
          <w:color w:val="000000"/>
          <w:sz w:val="24"/>
          <w:szCs w:val="24"/>
          <w:lang w:eastAsia="es-MX"/>
        </w:rPr>
        <w:t>número de obras que se concluyeron, contratos con las empresas, evidencias fotográficas de la entrega de la obra, facturas pagadas y expedientes técnicos de cada obra</w:t>
      </w:r>
      <w:r w:rsidR="00923F1F" w:rsidRPr="00B636BD">
        <w:rPr>
          <w:rFonts w:ascii="Palatino Linotype" w:eastAsia="Times New Roman" w:hAnsi="Palatino Linotype" w:cs="Palatino Linotype"/>
          <w:color w:val="000000"/>
          <w:sz w:val="24"/>
          <w:szCs w:val="24"/>
          <w:lang w:eastAsia="es-MX"/>
        </w:rPr>
        <w:t>.</w:t>
      </w:r>
    </w:p>
    <w:p w14:paraId="4BEBA0F6" w14:textId="77777777" w:rsidR="00B636BD" w:rsidRPr="00D53477" w:rsidRDefault="00B636BD" w:rsidP="00B636BD">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14:paraId="326EA1AC" w14:textId="77777777" w:rsidR="008E1783" w:rsidRPr="00107C25" w:rsidRDefault="008E1783" w:rsidP="008E1783">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Pr>
          <w:rFonts w:ascii="Palatino Linotype" w:eastAsia="Times New Roman" w:hAnsi="Palatino Linotype" w:cs="Palatino Linotype"/>
          <w:color w:val="000000"/>
          <w:sz w:val="24"/>
          <w:szCs w:val="24"/>
          <w:lang w:val="es-ES_tradnl" w:eastAsia="es-MX"/>
        </w:rPr>
        <w:t xml:space="preserve">l </w:t>
      </w:r>
      <w:r w:rsidRPr="00F444C4">
        <w:rPr>
          <w:rFonts w:ascii="Palatino Linotype" w:eastAsia="Times New Roman" w:hAnsi="Palatino Linotype" w:cs="Palatino Linotype"/>
          <w:color w:val="000000"/>
          <w:sz w:val="24"/>
          <w:szCs w:val="24"/>
          <w:lang w:val="es-ES_tradnl" w:eastAsia="es-MX"/>
        </w:rPr>
        <w:t>siguient</w:t>
      </w:r>
      <w:r>
        <w:rPr>
          <w:rFonts w:ascii="Palatino Linotype" w:eastAsia="Times New Roman" w:hAnsi="Palatino Linotype" w:cs="Palatino Linotype"/>
          <w:color w:val="000000"/>
          <w:sz w:val="24"/>
          <w:szCs w:val="24"/>
          <w:lang w:val="es-ES_tradnl" w:eastAsia="es-MX"/>
        </w:rPr>
        <w:t>e</w:t>
      </w:r>
      <w:r w:rsidRPr="00F444C4">
        <w:rPr>
          <w:rFonts w:ascii="Palatino Linotype" w:eastAsia="Times New Roman" w:hAnsi="Palatino Linotype" w:cs="Palatino Linotype"/>
          <w:color w:val="000000"/>
          <w:sz w:val="24"/>
          <w:szCs w:val="24"/>
          <w:lang w:val="es-ES_tradnl" w:eastAsia="es-MX"/>
        </w:rPr>
        <w:t xml:space="preserve"> archivo electrónico:</w:t>
      </w:r>
    </w:p>
    <w:p w14:paraId="490B4EAD" w14:textId="15576F53" w:rsidR="0068778F" w:rsidRDefault="0068778F" w:rsidP="00FF1C9F">
      <w:pPr>
        <w:pStyle w:val="Prrafodelista"/>
        <w:numPr>
          <w:ilvl w:val="0"/>
          <w:numId w:val="41"/>
        </w:numPr>
        <w:spacing w:after="0" w:line="360" w:lineRule="auto"/>
        <w:jc w:val="both"/>
        <w:rPr>
          <w:rFonts w:ascii="Palatino Linotype" w:eastAsia="Times New Roman" w:hAnsi="Palatino Linotype" w:cs="Calibri"/>
          <w:i/>
          <w:iCs/>
          <w:sz w:val="24"/>
          <w:szCs w:val="24"/>
          <w:lang w:val="es-ES_tradnl" w:eastAsia="es-MX"/>
        </w:rPr>
      </w:pPr>
      <w:r w:rsidRPr="0068778F">
        <w:rPr>
          <w:rFonts w:ascii="Palatino Linotype" w:eastAsia="Times New Roman" w:hAnsi="Palatino Linotype" w:cs="Calibri"/>
          <w:b/>
          <w:bCs/>
          <w:i/>
          <w:iCs/>
          <w:sz w:val="24"/>
          <w:szCs w:val="24"/>
          <w:lang w:eastAsia="es-MX"/>
        </w:rPr>
        <w:t>ACTA CENTÉSIMA SEXAGÉSIMA SÉPTIMA SESIÓN EXTRAORDINARIA 2025.pdf</w:t>
      </w:r>
      <w:r w:rsidR="005C2F54">
        <w:rPr>
          <w:rFonts w:ascii="Palatino Linotype" w:eastAsia="Times New Roman" w:hAnsi="Palatino Linotype" w:cs="Calibri"/>
          <w:b/>
          <w:bCs/>
          <w:i/>
          <w:iCs/>
          <w:sz w:val="24"/>
          <w:szCs w:val="24"/>
          <w:lang w:eastAsia="es-MX"/>
        </w:rPr>
        <w:t xml:space="preserve">; </w:t>
      </w:r>
      <w:r w:rsidR="005C2F54">
        <w:rPr>
          <w:rFonts w:ascii="Palatino Linotype" w:eastAsia="Times New Roman" w:hAnsi="Palatino Linotype" w:cs="Calibri"/>
          <w:sz w:val="24"/>
          <w:szCs w:val="24"/>
          <w:lang w:eastAsia="es-MX"/>
        </w:rPr>
        <w:t xml:space="preserve">Documento que consta de catorce fojas en formato PDF en el que se advierte el acta de la centésima sexagésima séptima sesión extraordinaria 2025 del comité de transparencia </w:t>
      </w:r>
      <w:r w:rsidR="00F53969">
        <w:rPr>
          <w:rFonts w:ascii="Palatino Linotype" w:eastAsia="Times New Roman" w:hAnsi="Palatino Linotype" w:cs="Calibri"/>
          <w:sz w:val="24"/>
          <w:szCs w:val="24"/>
          <w:lang w:eastAsia="es-MX"/>
        </w:rPr>
        <w:t xml:space="preserve"> en el que se reserva</w:t>
      </w:r>
      <w:r w:rsidR="00D26243">
        <w:rPr>
          <w:rFonts w:ascii="Palatino Linotype" w:eastAsia="Times New Roman" w:hAnsi="Palatino Linotype" w:cs="Calibri"/>
          <w:sz w:val="24"/>
          <w:szCs w:val="24"/>
          <w:lang w:eastAsia="es-MX"/>
        </w:rPr>
        <w:t>n los documentos que integran los expedientes de las obras contratadas durante el año fiscal 2024</w:t>
      </w:r>
      <w:r w:rsidR="00936C14">
        <w:rPr>
          <w:rFonts w:ascii="Palatino Linotype" w:eastAsia="Times New Roman" w:hAnsi="Palatino Linotype" w:cs="Calibri"/>
          <w:sz w:val="24"/>
          <w:szCs w:val="24"/>
          <w:lang w:eastAsia="es-MX"/>
        </w:rPr>
        <w:t>.</w:t>
      </w:r>
    </w:p>
    <w:p w14:paraId="63EEBD3F" w14:textId="77777777" w:rsidR="0068778F" w:rsidRDefault="0068778F" w:rsidP="0068778F">
      <w:pPr>
        <w:pStyle w:val="Prrafodelista"/>
        <w:spacing w:after="0" w:line="360" w:lineRule="auto"/>
        <w:jc w:val="both"/>
        <w:rPr>
          <w:rFonts w:ascii="Palatino Linotype" w:eastAsia="Times New Roman" w:hAnsi="Palatino Linotype" w:cs="Calibri"/>
          <w:i/>
          <w:iCs/>
          <w:sz w:val="24"/>
          <w:szCs w:val="24"/>
          <w:lang w:val="es-ES_tradnl" w:eastAsia="es-MX"/>
        </w:rPr>
      </w:pPr>
    </w:p>
    <w:p w14:paraId="68F2540C" w14:textId="1B3EA9EE" w:rsidR="008E1783" w:rsidRPr="00FF1C9F" w:rsidRDefault="0068778F" w:rsidP="00FF1C9F">
      <w:pPr>
        <w:pStyle w:val="Prrafodelista"/>
        <w:numPr>
          <w:ilvl w:val="0"/>
          <w:numId w:val="41"/>
        </w:numPr>
        <w:spacing w:after="0" w:line="360" w:lineRule="auto"/>
        <w:jc w:val="both"/>
        <w:rPr>
          <w:rFonts w:ascii="Palatino Linotype" w:eastAsia="Times New Roman" w:hAnsi="Palatino Linotype" w:cs="Calibri"/>
          <w:i/>
          <w:iCs/>
          <w:sz w:val="24"/>
          <w:szCs w:val="24"/>
          <w:lang w:val="es-ES_tradnl" w:eastAsia="es-MX"/>
        </w:rPr>
      </w:pPr>
      <w:r w:rsidRPr="0068778F">
        <w:rPr>
          <w:rFonts w:ascii="Palatino Linotype" w:eastAsia="Times New Roman" w:hAnsi="Palatino Linotype" w:cs="Calibri"/>
          <w:b/>
          <w:bCs/>
          <w:i/>
          <w:iCs/>
          <w:sz w:val="24"/>
          <w:szCs w:val="24"/>
          <w:lang w:eastAsia="es-MX"/>
        </w:rPr>
        <w:t>RESPUESTA 728. 2025.pdf</w:t>
      </w:r>
      <w:r w:rsidR="00936C14">
        <w:rPr>
          <w:rFonts w:ascii="Palatino Linotype" w:eastAsia="Times New Roman" w:hAnsi="Palatino Linotype" w:cs="Calibri"/>
          <w:b/>
          <w:bCs/>
          <w:i/>
          <w:iCs/>
          <w:sz w:val="24"/>
          <w:szCs w:val="24"/>
          <w:lang w:eastAsia="es-MX"/>
        </w:rPr>
        <w:t xml:space="preserve">: </w:t>
      </w:r>
      <w:r w:rsidR="00936C14">
        <w:rPr>
          <w:rFonts w:ascii="Palatino Linotype" w:eastAsia="Times New Roman" w:hAnsi="Palatino Linotype" w:cs="Calibri"/>
          <w:sz w:val="24"/>
          <w:szCs w:val="24"/>
          <w:lang w:eastAsia="es-MX"/>
        </w:rPr>
        <w:t xml:space="preserve">Documento que consta de cuatro fojas en formato PDF </w:t>
      </w:r>
      <w:r w:rsidR="00497023">
        <w:rPr>
          <w:rFonts w:ascii="Palatino Linotype" w:eastAsia="Times New Roman" w:hAnsi="Palatino Linotype" w:cs="Calibri"/>
          <w:sz w:val="24"/>
          <w:szCs w:val="24"/>
          <w:lang w:eastAsia="es-MX"/>
        </w:rPr>
        <w:t xml:space="preserve">de fecha veintiocho de febrero de dos mil veinticinco  por medio del cual </w:t>
      </w:r>
      <w:r w:rsidR="00497023" w:rsidRPr="00497023">
        <w:rPr>
          <w:rFonts w:ascii="Palatino Linotype" w:eastAsia="Times New Roman" w:hAnsi="Palatino Linotype" w:cs="Calibri"/>
          <w:sz w:val="24"/>
          <w:szCs w:val="24"/>
          <w:lang w:eastAsia="es-MX"/>
        </w:rPr>
        <w:t xml:space="preserve">la Dirección General de Obras Públicas y Servidor Público Habilitado, informó que se realizó búsqueda exhaustiva y razonable de la información solicitada, </w:t>
      </w:r>
      <w:r w:rsidR="00497023" w:rsidRPr="004A4BC2">
        <w:rPr>
          <w:rFonts w:ascii="Palatino Linotype" w:eastAsia="Times New Roman" w:hAnsi="Palatino Linotype" w:cs="Calibri"/>
          <w:b/>
          <w:bCs/>
          <w:sz w:val="24"/>
          <w:szCs w:val="24"/>
          <w:u w:val="single"/>
          <w:lang w:eastAsia="es-MX"/>
        </w:rPr>
        <w:t>se ubicaron el programa anual de obra 2024, los contratos, las evidencias fotográficas y los expedientes técnicos de las obras, solicitados de las obras públicas contratadas por esta área administrativa durante el año fiscal 2024</w:t>
      </w:r>
      <w:r w:rsidR="00497023" w:rsidRPr="00497023">
        <w:rPr>
          <w:rFonts w:ascii="Palatino Linotype" w:eastAsia="Times New Roman" w:hAnsi="Palatino Linotype" w:cs="Calibri"/>
          <w:sz w:val="24"/>
          <w:szCs w:val="24"/>
          <w:lang w:eastAsia="es-MX"/>
        </w:rPr>
        <w:t xml:space="preserve">, </w:t>
      </w:r>
      <w:r w:rsidR="00E4415D">
        <w:rPr>
          <w:rFonts w:ascii="Palatino Linotype" w:eastAsia="Times New Roman" w:hAnsi="Palatino Linotype" w:cs="Calibri"/>
          <w:sz w:val="24"/>
          <w:szCs w:val="24"/>
          <w:lang w:eastAsia="es-MX"/>
        </w:rPr>
        <w:t>precisando que los documentos requeridos se</w:t>
      </w:r>
      <w:r w:rsidR="00497023" w:rsidRPr="00497023">
        <w:rPr>
          <w:rFonts w:ascii="Palatino Linotype" w:eastAsia="Times New Roman" w:hAnsi="Palatino Linotype" w:cs="Calibri"/>
          <w:sz w:val="24"/>
          <w:szCs w:val="24"/>
          <w:lang w:eastAsia="es-MX"/>
        </w:rPr>
        <w:t xml:space="preserve"> encuentran bajo el procedimiento </w:t>
      </w:r>
      <w:r w:rsidR="00497023" w:rsidRPr="00497023">
        <w:rPr>
          <w:rFonts w:ascii="Palatino Linotype" w:eastAsia="Times New Roman" w:hAnsi="Palatino Linotype" w:cs="Calibri"/>
          <w:sz w:val="24"/>
          <w:szCs w:val="24"/>
          <w:lang w:eastAsia="es-MX"/>
        </w:rPr>
        <w:lastRenderedPageBreak/>
        <w:t>de inspección número CM/DAO/INSP/01/2025, denominada "Inspección a la Integración de los Expedientes Únicos de las Obras, en las modalidades de Adjudicación Directa, Invitación Restringida y Licitación Pública, de Obras ejecutadas en el ejercicio fiscal 2024", que tiene por objeto comprobar que la obra pública y la aplicación de recursos, se haya realizado en apego a las disposiciones jurídico - administrativas aplicables.</w:t>
      </w:r>
    </w:p>
    <w:p w14:paraId="482801B0" w14:textId="77777777" w:rsidR="00FF1C9F" w:rsidRDefault="00FF1C9F" w:rsidP="008E1783">
      <w:pPr>
        <w:spacing w:after="0" w:line="360" w:lineRule="auto"/>
        <w:contextualSpacing/>
        <w:jc w:val="both"/>
        <w:rPr>
          <w:rFonts w:ascii="Palatino Linotype" w:eastAsia="Times New Roman" w:hAnsi="Palatino Linotype" w:cs="Calibri"/>
          <w:i/>
          <w:iCs/>
          <w:sz w:val="24"/>
          <w:szCs w:val="24"/>
          <w:lang w:val="es-ES_tradnl" w:eastAsia="es-MX"/>
        </w:rPr>
      </w:pPr>
    </w:p>
    <w:p w14:paraId="3AE657E1" w14:textId="77777777" w:rsidR="00FF1C9F" w:rsidRPr="00595F07" w:rsidRDefault="00FF1C9F" w:rsidP="008E1783">
      <w:pPr>
        <w:spacing w:after="0" w:line="360" w:lineRule="auto"/>
        <w:contextualSpacing/>
        <w:jc w:val="both"/>
        <w:rPr>
          <w:rFonts w:ascii="Palatino Linotype" w:eastAsia="Times New Roman" w:hAnsi="Palatino Linotype" w:cs="Calibri"/>
          <w:i/>
          <w:iCs/>
          <w:sz w:val="24"/>
          <w:szCs w:val="24"/>
          <w:lang w:val="es-ES_tradnl" w:eastAsia="es-MX"/>
        </w:rPr>
      </w:pPr>
    </w:p>
    <w:p w14:paraId="338F48B2" w14:textId="5FCBD668" w:rsidR="008E1783" w:rsidRPr="006B39FE" w:rsidRDefault="008E1783" w:rsidP="008E1783">
      <w:pPr>
        <w:spacing w:after="0" w:line="360" w:lineRule="auto"/>
        <w:jc w:val="both"/>
        <w:rPr>
          <w:rFonts w:ascii="Palatino Linotype" w:hAnsi="Palatino Linotype"/>
          <w:i/>
          <w:color w:val="000000"/>
          <w:sz w:val="24"/>
          <w:szCs w:val="24"/>
        </w:rPr>
      </w:pPr>
      <w:r w:rsidRPr="00AB5458">
        <w:rPr>
          <w:rFonts w:ascii="Palatino Linotype" w:eastAsia="Times New Roman" w:hAnsi="Palatino Linotype" w:cs="Palatino Linotype"/>
          <w:color w:val="000000"/>
          <w:sz w:val="24"/>
          <w:lang w:val="es-ES_tradnl" w:eastAsia="es-MX"/>
        </w:rPr>
        <w:t>Ante la respuesta emitida por el Sujeto Obligado, el Recurrente consideró que su derecho a la información pública había sido conculcado, por lo que interpuso el recurso de revisión al rubro citado, señalando como</w:t>
      </w:r>
      <w:r>
        <w:rPr>
          <w:rFonts w:ascii="Palatino Linotype" w:eastAsia="Times New Roman" w:hAnsi="Palatino Linotype" w:cs="Palatino Linotype"/>
          <w:color w:val="000000"/>
          <w:sz w:val="24"/>
          <w:lang w:val="es-ES_tradnl" w:eastAsia="es-MX"/>
        </w:rPr>
        <w:t xml:space="preserve"> acto impugnado </w:t>
      </w:r>
      <w:r w:rsidR="0054091D" w:rsidRPr="006B39FE">
        <w:rPr>
          <w:rFonts w:ascii="Palatino Linotype" w:eastAsia="Times New Roman" w:hAnsi="Palatino Linotype" w:cs="Palatino Linotype"/>
          <w:i/>
          <w:iCs/>
          <w:color w:val="000000"/>
          <w:sz w:val="24"/>
          <w:lang w:val="es-ES_tradnl" w:eastAsia="es-MX"/>
        </w:rPr>
        <w:t>“</w:t>
      </w:r>
      <w:r w:rsidR="006B39FE" w:rsidRPr="006B39FE">
        <w:rPr>
          <w:rFonts w:ascii="Palatino Linotype" w:eastAsia="Times New Roman" w:hAnsi="Palatino Linotype" w:cs="Palatino Linotype"/>
          <w:i/>
          <w:iCs/>
          <w:color w:val="000000"/>
          <w:sz w:val="24"/>
          <w:lang w:eastAsia="es-MX"/>
        </w:rPr>
        <w:t>La reserva de la información que es pública la ocultan”</w:t>
      </w:r>
      <w:r w:rsidR="006B39FE">
        <w:rPr>
          <w:rFonts w:ascii="Palatino Linotype" w:eastAsia="Times New Roman" w:hAnsi="Palatino Linotype" w:cs="Palatino Linotype"/>
          <w:i/>
          <w:iCs/>
          <w:color w:val="000000"/>
          <w:sz w:val="24"/>
          <w:lang w:val="es-ES_tradnl" w:eastAsia="es-MX"/>
        </w:rPr>
        <w:t xml:space="preserve"> </w:t>
      </w:r>
      <w:r>
        <w:rPr>
          <w:rFonts w:ascii="Palatino Linotype" w:eastAsia="Times New Roman" w:hAnsi="Palatino Linotype" w:cs="Palatino Linotype"/>
          <w:color w:val="000000"/>
          <w:sz w:val="24"/>
          <w:lang w:val="es-ES_tradnl" w:eastAsia="es-MX"/>
        </w:rPr>
        <w:t xml:space="preserve">y </w:t>
      </w:r>
      <w:r w:rsidRPr="00AB5458">
        <w:rPr>
          <w:rFonts w:ascii="Palatino Linotype" w:eastAsia="Times New Roman" w:hAnsi="Palatino Linotype" w:cs="Palatino Linotype"/>
          <w:color w:val="000000"/>
          <w:sz w:val="24"/>
          <w:lang w:val="es-ES_tradnl" w:eastAsia="es-MX"/>
        </w:rPr>
        <w:t xml:space="preserve">motivos de inconformidad </w:t>
      </w:r>
      <w:r w:rsidRPr="00805A38">
        <w:rPr>
          <w:rFonts w:ascii="Palatino Linotype" w:eastAsia="Times New Roman" w:hAnsi="Palatino Linotype" w:cs="Palatino Linotype"/>
          <w:i/>
          <w:color w:val="000000"/>
          <w:sz w:val="24"/>
          <w:szCs w:val="24"/>
          <w:lang w:val="es-ES_tradnl" w:eastAsia="es-MX"/>
        </w:rPr>
        <w:t>“</w:t>
      </w:r>
      <w:r w:rsidR="006B39FE" w:rsidRPr="006B39FE">
        <w:rPr>
          <w:rFonts w:ascii="Palatino Linotype" w:hAnsi="Palatino Linotype"/>
          <w:i/>
          <w:color w:val="000000"/>
          <w:sz w:val="24"/>
          <w:szCs w:val="24"/>
        </w:rPr>
        <w:t>El Sujeto Obligado reserva la información de interés público y que por ley debe ser pública</w:t>
      </w:r>
      <w:r w:rsidRPr="00805A38">
        <w:rPr>
          <w:rFonts w:ascii="Palatino Linotype" w:hAnsi="Palatino Linotype"/>
          <w:i/>
          <w:color w:val="000000"/>
          <w:sz w:val="24"/>
          <w:szCs w:val="24"/>
        </w:rPr>
        <w:t>”</w:t>
      </w:r>
      <w:r w:rsidRPr="00805A38">
        <w:rPr>
          <w:rFonts w:ascii="Palatino Linotype" w:eastAsia="Times New Roman" w:hAnsi="Palatino Linotype" w:cs="Palatino Linotype"/>
          <w:i/>
          <w:color w:val="000000"/>
          <w:sz w:val="24"/>
          <w:szCs w:val="24"/>
          <w:lang w:val="es-ES_tradnl" w:eastAsia="es-MX"/>
        </w:rPr>
        <w:t>,</w:t>
      </w:r>
      <w:r w:rsidRPr="00AB5458">
        <w:rPr>
          <w:rFonts w:ascii="Palatino Linotype" w:eastAsia="Times New Roman" w:hAnsi="Palatino Linotype" w:cs="Palatino Linotype"/>
          <w:i/>
          <w:color w:val="000000"/>
          <w:lang w:val="es-ES_tradnl" w:eastAsia="es-MX"/>
        </w:rPr>
        <w:t xml:space="preserve"> </w:t>
      </w:r>
      <w:r w:rsidRPr="00AB5458">
        <w:rPr>
          <w:rFonts w:ascii="Palatino Linotype" w:eastAsia="Times New Roman" w:hAnsi="Palatino Linotype" w:cs="Palatino Linotype"/>
          <w:color w:val="000000"/>
          <w:sz w:val="24"/>
          <w:lang w:val="es-ES_tradnl" w:eastAsia="es-MX"/>
        </w:rPr>
        <w:t xml:space="preserve">en este sentido el Recurrente </w:t>
      </w:r>
      <w:r w:rsidR="006B39FE">
        <w:rPr>
          <w:rFonts w:ascii="Palatino Linotype" w:eastAsia="Times New Roman" w:hAnsi="Palatino Linotype" w:cs="Palatino Linotype"/>
          <w:color w:val="000000"/>
          <w:sz w:val="24"/>
          <w:lang w:val="es-ES_tradnl" w:eastAsia="es-MX"/>
        </w:rPr>
        <w:t>se adoleció de la reserva de l</w:t>
      </w:r>
      <w:r w:rsidR="000C3860">
        <w:rPr>
          <w:rFonts w:ascii="Palatino Linotype" w:eastAsia="Times New Roman" w:hAnsi="Palatino Linotype" w:cs="Palatino Linotype"/>
          <w:color w:val="000000"/>
          <w:sz w:val="24"/>
          <w:lang w:val="es-ES_tradnl" w:eastAsia="es-MX"/>
        </w:rPr>
        <w:t>a</w:t>
      </w:r>
      <w:r w:rsidR="006B39FE">
        <w:rPr>
          <w:rFonts w:ascii="Palatino Linotype" w:eastAsia="Times New Roman" w:hAnsi="Palatino Linotype" w:cs="Palatino Linotype"/>
          <w:color w:val="000000"/>
          <w:sz w:val="24"/>
          <w:lang w:val="es-ES_tradnl" w:eastAsia="es-MX"/>
        </w:rPr>
        <w:t xml:space="preserve"> información</w:t>
      </w:r>
      <w:r w:rsidR="00F61F5F">
        <w:rPr>
          <w:rFonts w:ascii="Palatino Linotype" w:eastAsia="Times New Roman" w:hAnsi="Palatino Linotype" w:cs="Palatino Linotype"/>
          <w:color w:val="000000"/>
          <w:sz w:val="24"/>
          <w:lang w:val="es-ES_tradnl" w:eastAsia="es-MX"/>
        </w:rPr>
        <w:t xml:space="preserve"> manifestada por el Sujeto Obligado</w:t>
      </w:r>
      <w:r w:rsidR="000C3860">
        <w:rPr>
          <w:rFonts w:ascii="Palatino Linotype" w:eastAsia="Times New Roman" w:hAnsi="Palatino Linotype" w:cs="Palatino Linotype"/>
          <w:color w:val="000000"/>
          <w:sz w:val="24"/>
          <w:lang w:val="es-ES_tradnl" w:eastAsia="es-MX"/>
        </w:rPr>
        <w:t>.</w:t>
      </w:r>
    </w:p>
    <w:p w14:paraId="1AE4A391" w14:textId="77777777" w:rsidR="008E1783" w:rsidRDefault="008E1783" w:rsidP="008E1783">
      <w:pPr>
        <w:spacing w:line="360" w:lineRule="auto"/>
        <w:jc w:val="both"/>
        <w:rPr>
          <w:rFonts w:ascii="Palatino Linotype" w:hAnsi="Palatino Linotype" w:cs="Palatino Linotype"/>
          <w:color w:val="000000"/>
          <w:sz w:val="24"/>
          <w:szCs w:val="24"/>
        </w:rPr>
      </w:pPr>
    </w:p>
    <w:p w14:paraId="1B4D6920" w14:textId="29ED3D48" w:rsidR="008E1783" w:rsidRPr="00F61F5F" w:rsidRDefault="008E1783" w:rsidP="00F61F5F">
      <w:pPr>
        <w:spacing w:line="360" w:lineRule="auto"/>
        <w:jc w:val="both"/>
        <w:rPr>
          <w:rFonts w:ascii="Palatino Linotype" w:hAnsi="Palatino Linotype" w:cs="Palatino Linotype"/>
          <w:color w:val="000000"/>
          <w:sz w:val="24"/>
          <w:szCs w:val="24"/>
        </w:rPr>
      </w:pPr>
      <w:r>
        <w:rPr>
          <w:rFonts w:ascii="Palatino Linotype" w:hAnsi="Palatino Linotype" w:cs="Palatino Linotype"/>
          <w:color w:val="000000"/>
          <w:sz w:val="24"/>
          <w:szCs w:val="24"/>
        </w:rPr>
        <w:t>De lo anterior el Sujeto Obligado envió su informe justificado por medio del archivo electrónico “</w:t>
      </w:r>
      <w:r w:rsidR="000C3860" w:rsidRPr="000C3860">
        <w:rPr>
          <w:rFonts w:ascii="Palatino Linotype" w:hAnsi="Palatino Linotype" w:cs="Arial"/>
          <w:b/>
          <w:bCs/>
          <w:i/>
          <w:iCs/>
          <w:sz w:val="24"/>
          <w:szCs w:val="24"/>
        </w:rPr>
        <w:t>2. Ratificación RR-3525-2025.pdf</w:t>
      </w:r>
      <w:r>
        <w:rPr>
          <w:rFonts w:ascii="Palatino Linotype" w:hAnsi="Palatino Linotype" w:cs="Arial"/>
          <w:b/>
          <w:bCs/>
          <w:i/>
          <w:sz w:val="24"/>
          <w:szCs w:val="24"/>
        </w:rPr>
        <w:t>”</w:t>
      </w:r>
      <w:r>
        <w:rPr>
          <w:rFonts w:ascii="Palatino Linotype" w:hAnsi="Palatino Linotype" w:cs="Arial"/>
          <w:bCs/>
          <w:sz w:val="24"/>
          <w:szCs w:val="24"/>
        </w:rPr>
        <w:t xml:space="preserve"> del cual se advierte </w:t>
      </w:r>
      <w:r w:rsidR="00A513B7">
        <w:rPr>
          <w:rFonts w:ascii="Palatino Linotype" w:hAnsi="Palatino Linotype" w:cs="Arial"/>
          <w:bCs/>
          <w:sz w:val="24"/>
          <w:szCs w:val="24"/>
        </w:rPr>
        <w:t>ratifica su respuesta primigenia.</w:t>
      </w:r>
    </w:p>
    <w:p w14:paraId="03C6AE85" w14:textId="77777777" w:rsidR="008E1783" w:rsidRPr="00967FC1" w:rsidRDefault="008E1783" w:rsidP="008E1783">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w:t>
      </w:r>
      <w:r>
        <w:rPr>
          <w:rFonts w:ascii="Palatino Linotype" w:eastAsia="Times New Roman" w:hAnsi="Palatino Linotype" w:cs="Arial"/>
          <w:sz w:val="24"/>
          <w:lang w:val="es-ES_tradnl" w:eastAsia="es-MX"/>
        </w:rPr>
        <w:t>e México y Municipios, dispone:</w:t>
      </w:r>
    </w:p>
    <w:p w14:paraId="7821D923" w14:textId="77777777" w:rsidR="008E1783" w:rsidRPr="00F444C4" w:rsidRDefault="008E1783" w:rsidP="008E1783">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4. </w:t>
      </w:r>
      <w:r w:rsidRPr="00F444C4">
        <w:rPr>
          <w:rFonts w:ascii="Palatino Linotype" w:eastAsia="Times New Roman" w:hAnsi="Palatino Linotype" w:cs="Arial"/>
          <w:i/>
          <w:lang w:val="es-ES_tradnl" w:eastAsia="es-MX"/>
        </w:rPr>
        <w:t xml:space="preserve">… </w:t>
      </w:r>
    </w:p>
    <w:p w14:paraId="45941617" w14:textId="77777777" w:rsidR="008E1783" w:rsidRDefault="008E1783" w:rsidP="008E1783">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204C4B" w14:textId="77777777" w:rsidR="008E1783" w:rsidRPr="00916664" w:rsidRDefault="008E1783" w:rsidP="008E1783">
      <w:pPr>
        <w:spacing w:after="0" w:line="360" w:lineRule="auto"/>
        <w:ind w:left="567" w:right="616"/>
        <w:jc w:val="both"/>
        <w:rPr>
          <w:rFonts w:ascii="Palatino Linotype" w:eastAsia="Times New Roman" w:hAnsi="Palatino Linotype" w:cs="Arial"/>
          <w:i/>
          <w:lang w:val="es-ES_tradnl" w:eastAsia="es-MX"/>
        </w:rPr>
      </w:pPr>
    </w:p>
    <w:p w14:paraId="3B1BAE37" w14:textId="77777777" w:rsidR="008E1783" w:rsidRPr="00F444C4" w:rsidRDefault="008E1783" w:rsidP="008E1783">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FF74D12" w14:textId="77777777" w:rsidR="008E1783" w:rsidRPr="00F444C4" w:rsidRDefault="008E1783" w:rsidP="008E1783">
      <w:pPr>
        <w:tabs>
          <w:tab w:val="left" w:pos="709"/>
        </w:tabs>
        <w:spacing w:after="0" w:line="360" w:lineRule="auto"/>
        <w:contextualSpacing/>
        <w:jc w:val="both"/>
        <w:rPr>
          <w:rFonts w:ascii="Palatino Linotype" w:eastAsia="Times New Roman" w:hAnsi="Palatino Linotype" w:cs="Arial"/>
          <w:sz w:val="24"/>
          <w:lang w:val="es-ES_tradnl" w:eastAsia="es-MX"/>
        </w:rPr>
      </w:pPr>
    </w:p>
    <w:p w14:paraId="3D548441" w14:textId="77777777" w:rsidR="008E1783" w:rsidRPr="00107C25" w:rsidRDefault="008E1783" w:rsidP="008E1783">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E628DD9" w14:textId="77777777" w:rsidR="008E1783" w:rsidRPr="00F444C4" w:rsidRDefault="008E1783" w:rsidP="008E1783">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55E8AEAC" w14:textId="77777777" w:rsidR="008E1783" w:rsidRPr="00F444C4" w:rsidRDefault="008E1783" w:rsidP="008E1783">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5A81EB9A" w14:textId="77777777" w:rsidR="008E1783" w:rsidRPr="00F444C4" w:rsidRDefault="008E1783" w:rsidP="008E1783">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lastRenderedPageBreak/>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45385B18" w14:textId="77777777" w:rsidR="008E1783" w:rsidRPr="00452B4D" w:rsidRDefault="008E1783" w:rsidP="008E1783">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1E0B93FE" w14:textId="77777777" w:rsidR="008E1783" w:rsidRDefault="008E1783" w:rsidP="008E1783">
      <w:pPr>
        <w:spacing w:before="240" w:after="240" w:line="360" w:lineRule="auto"/>
        <w:ind w:right="49"/>
        <w:contextualSpacing/>
        <w:jc w:val="both"/>
        <w:rPr>
          <w:rFonts w:ascii="Palatino Linotype" w:eastAsia="Times New Roman" w:hAnsi="Palatino Linotype" w:cs="Arial"/>
          <w:sz w:val="24"/>
          <w:lang w:val="es-ES_tradnl" w:eastAsia="es-MX"/>
        </w:rPr>
      </w:pPr>
    </w:p>
    <w:p w14:paraId="3D393CCF" w14:textId="77777777" w:rsidR="008E1783" w:rsidRPr="00F444C4" w:rsidRDefault="008E1783" w:rsidP="008E1783">
      <w:pPr>
        <w:spacing w:before="240" w:after="24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t xml:space="preserve">Además, </w:t>
      </w:r>
      <w:r w:rsidRPr="00F444C4">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7DE9A41" w14:textId="77777777" w:rsidR="008E1783" w:rsidRPr="00F444C4" w:rsidRDefault="008E1783" w:rsidP="008E1783">
      <w:pPr>
        <w:spacing w:before="240" w:after="240" w:line="360" w:lineRule="auto"/>
        <w:ind w:right="49"/>
        <w:contextualSpacing/>
        <w:jc w:val="both"/>
        <w:rPr>
          <w:rFonts w:ascii="Palatino Linotype" w:eastAsia="MS Mincho" w:hAnsi="Palatino Linotype" w:cs="Calibri"/>
          <w:sz w:val="24"/>
          <w:lang w:val="es-ES_tradnl" w:eastAsia="es-MX"/>
        </w:rPr>
      </w:pPr>
    </w:p>
    <w:p w14:paraId="08C89238" w14:textId="0D54C368" w:rsidR="008E1783" w:rsidRPr="00F444C4" w:rsidRDefault="008E1783" w:rsidP="008E1783">
      <w:pPr>
        <w:spacing w:before="240" w:after="240" w:line="360" w:lineRule="auto"/>
        <w:ind w:right="49"/>
        <w:contextualSpacing/>
        <w:jc w:val="both"/>
        <w:rPr>
          <w:rFonts w:ascii="Palatino Linotype" w:eastAsia="MS Mincho" w:hAnsi="Palatino Linotype" w:cs="Tahoma"/>
          <w:sz w:val="24"/>
          <w:lang w:val="es-ES_tradnl" w:eastAsia="es-MX"/>
        </w:rPr>
      </w:pPr>
      <w:r w:rsidRPr="00F444C4">
        <w:rPr>
          <w:rFonts w:ascii="Palatino Linotype" w:eastAsia="Times New Roman" w:hAnsi="Palatino Linotype" w:cs="Arial"/>
          <w:sz w:val="24"/>
          <w:lang w:val="es-ES_tradnl" w:eastAsia="es-MX"/>
        </w:rPr>
        <w:t xml:space="preserve">De la misma forma, </w:t>
      </w:r>
      <w:r w:rsidRPr="00F444C4">
        <w:rPr>
          <w:rFonts w:ascii="Palatino Linotype" w:eastAsia="MS Mincho" w:hAnsi="Palatino Linotype" w:cs="Calibri"/>
          <w:sz w:val="24"/>
          <w:lang w:val="es-ES_tradnl" w:eastAsia="es-MX"/>
        </w:rPr>
        <w:t>de acuerdo al contenido del artículo 160,</w:t>
      </w:r>
      <w:r w:rsidRPr="00F444C4">
        <w:rPr>
          <w:rFonts w:ascii="Palatino Linotype" w:eastAsia="Times New Roman" w:hAnsi="Palatino Linotype" w:cs="Arial"/>
          <w:sz w:val="24"/>
          <w:lang w:val="es-ES_tradnl" w:eastAsia="es-MX"/>
        </w:rPr>
        <w:t xml:space="preserve"> de la Ley </w:t>
      </w:r>
      <w:r w:rsidRPr="00F444C4">
        <w:rPr>
          <w:rFonts w:ascii="Palatino Linotype" w:eastAsia="MS Mincho" w:hAnsi="Palatino Linotype" w:cs="Tahoma"/>
          <w:sz w:val="24"/>
          <w:lang w:val="es-ES_tradnl" w:eastAsia="es-MX"/>
        </w:rPr>
        <w:t>General de Transparencia y Acceso a la Información Pública que a la letra dispone</w:t>
      </w:r>
    </w:p>
    <w:p w14:paraId="119E3561" w14:textId="77777777" w:rsidR="008E1783" w:rsidRPr="00E323DC" w:rsidRDefault="008E1783" w:rsidP="008E1783">
      <w:pPr>
        <w:spacing w:after="0" w:line="360" w:lineRule="auto"/>
        <w:ind w:left="567" w:right="616"/>
        <w:contextualSpacing/>
        <w:jc w:val="both"/>
        <w:rPr>
          <w:rFonts w:ascii="Palatino Linotype" w:eastAsia="Times New Roman" w:hAnsi="Palatino Linotype" w:cs="Arial"/>
          <w:i/>
          <w:lang w:val="es-ES_tradnl" w:eastAsia="gl-ES"/>
        </w:rPr>
      </w:pPr>
      <w:r w:rsidRPr="00F444C4">
        <w:rPr>
          <w:rFonts w:ascii="Palatino Linotype" w:eastAsia="Times New Roman" w:hAnsi="Palatino Linotype" w:cs="Arial"/>
          <w:b/>
          <w:i/>
          <w:lang w:val="es-ES_tradnl" w:eastAsia="gl-ES"/>
        </w:rPr>
        <w:t>Artículo 160</w:t>
      </w:r>
      <w:r w:rsidRPr="00F444C4">
        <w:rPr>
          <w:rFonts w:ascii="Palatino Linotype" w:eastAsia="Times New Roman" w:hAnsi="Palatino Linotype" w:cs="Arial"/>
          <w:i/>
          <w:lang w:val="es-ES_tradnl" w:eastAsia="gl-ES"/>
        </w:rPr>
        <w:t xml:space="preserve">. Los sujetos obligados deberán otorgar acceso a los documentos que se encuentren en sus archivos o que estén obligados a documentar de acuerdo con sus facultades, </w:t>
      </w:r>
      <w:r w:rsidRPr="00F444C4">
        <w:rPr>
          <w:rFonts w:ascii="Palatino Linotype" w:eastAsia="Times New Roman" w:hAnsi="Palatino Linotype" w:cs="Arial"/>
          <w:i/>
          <w:lang w:val="es-ES_tradnl" w:eastAsia="gl-ES"/>
        </w:rPr>
        <w:lastRenderedPageBreak/>
        <w:t>competencias o funciones en el formato que el solicitante manifieste, de entre aquellos formatos existentes, conforme a las características físicas de la información o del lugar donde se encuentre así lo permita.</w:t>
      </w:r>
    </w:p>
    <w:p w14:paraId="7D728534" w14:textId="77777777" w:rsidR="008E1783" w:rsidRDefault="008E1783" w:rsidP="008E1783">
      <w:pPr>
        <w:spacing w:after="0" w:line="360" w:lineRule="auto"/>
        <w:jc w:val="both"/>
        <w:rPr>
          <w:rFonts w:ascii="Palatino Linotype" w:eastAsia="Times New Roman" w:hAnsi="Palatino Linotype" w:cs="Arial"/>
          <w:sz w:val="24"/>
        </w:rPr>
      </w:pPr>
    </w:p>
    <w:p w14:paraId="2D6D1A39" w14:textId="77777777" w:rsidR="008E1783" w:rsidRPr="00F444C4" w:rsidRDefault="008E1783" w:rsidP="008E1783">
      <w:pPr>
        <w:spacing w:after="0" w:line="360" w:lineRule="auto"/>
        <w:jc w:val="both"/>
        <w:rPr>
          <w:rFonts w:ascii="Palatino Linotype" w:eastAsia="Times New Roman" w:hAnsi="Palatino Linotype" w:cs="Arial"/>
          <w:sz w:val="24"/>
        </w:rPr>
      </w:pPr>
      <w:r w:rsidRPr="00F444C4">
        <w:rPr>
          <w:rFonts w:ascii="Palatino Linotype" w:eastAsia="Times New Roman" w:hAnsi="Palatino Linotype" w:cs="Arial"/>
          <w:sz w:val="24"/>
        </w:rPr>
        <w:t xml:space="preserve">Expuesto lo anterior, se procede al análisis de la totalidad de las constancias que integran el expediente electrónico del </w:t>
      </w:r>
      <w:r w:rsidRPr="00F444C4">
        <w:rPr>
          <w:rFonts w:ascii="Palatino Linotype" w:eastAsia="Times New Roman" w:hAnsi="Palatino Linotype" w:cs="Arial"/>
          <w:b/>
          <w:sz w:val="24"/>
        </w:rPr>
        <w:t>SAIMEX</w:t>
      </w:r>
      <w:r w:rsidRPr="00F444C4">
        <w:rPr>
          <w:rFonts w:ascii="Palatino Linotype" w:eastAsia="Times New Roman" w:hAnsi="Palatino Linotype" w:cs="Arial"/>
          <w:sz w:val="24"/>
        </w:rPr>
        <w:t xml:space="preserve">, a efecto de determinar si con la información remitida por </w:t>
      </w:r>
      <w:r w:rsidRPr="00F444C4">
        <w:rPr>
          <w:rFonts w:ascii="Palatino Linotype" w:eastAsia="Times New Roman" w:hAnsi="Palatino Linotype" w:cs="Arial"/>
          <w:b/>
          <w:sz w:val="24"/>
        </w:rPr>
        <w:t>El Sujeto Obligado</w:t>
      </w:r>
      <w:r w:rsidRPr="00F444C4">
        <w:rPr>
          <w:rFonts w:ascii="Palatino Linotype" w:eastAsia="Times New Roman" w:hAnsi="Palatino Linotype" w:cs="Arial"/>
          <w:sz w:val="24"/>
        </w:rPr>
        <w:t xml:space="preserve"> a través de su respuesta se colma lo requerido en dicha solicitud.</w:t>
      </w:r>
    </w:p>
    <w:p w14:paraId="4D93B9C6" w14:textId="77777777" w:rsidR="008E1783" w:rsidRPr="005D5EBD" w:rsidRDefault="008E1783" w:rsidP="008E1783">
      <w:pPr>
        <w:spacing w:after="0" w:line="360" w:lineRule="auto"/>
        <w:jc w:val="both"/>
      </w:pPr>
    </w:p>
    <w:p w14:paraId="374ABC31" w14:textId="6753D260" w:rsidR="008E1783" w:rsidRDefault="008E1783" w:rsidP="008E1783">
      <w:pPr>
        <w:spacing w:line="360" w:lineRule="auto"/>
        <w:jc w:val="both"/>
        <w:rPr>
          <w:rFonts w:ascii="Palatino Linotype" w:hAnsi="Palatino Linotype"/>
          <w:sz w:val="24"/>
          <w:szCs w:val="24"/>
        </w:rPr>
      </w:pPr>
      <w:r w:rsidRPr="00CC5AA1">
        <w:rPr>
          <w:rFonts w:ascii="Palatino Linotype" w:hAnsi="Palatino Linotype"/>
          <w:sz w:val="24"/>
          <w:szCs w:val="24"/>
        </w:rPr>
        <w:t xml:space="preserve">De lo anterior, </w:t>
      </w:r>
      <w:r>
        <w:rPr>
          <w:rFonts w:ascii="Palatino Linotype" w:hAnsi="Palatino Linotype"/>
          <w:sz w:val="24"/>
          <w:szCs w:val="24"/>
        </w:rPr>
        <w:t>se debe</w:t>
      </w:r>
      <w:r>
        <w:t xml:space="preserve"> </w:t>
      </w:r>
      <w:r w:rsidRPr="00AB5458">
        <w:rPr>
          <w:rFonts w:ascii="Palatino Linotype" w:hAnsi="Palatino Linotype"/>
          <w:sz w:val="24"/>
          <w:szCs w:val="24"/>
        </w:rPr>
        <w:t xml:space="preserve">señalar que el </w:t>
      </w:r>
      <w:r>
        <w:rPr>
          <w:rFonts w:ascii="Palatino Linotype" w:hAnsi="Palatino Linotype"/>
          <w:sz w:val="24"/>
          <w:szCs w:val="24"/>
        </w:rPr>
        <w:t>conforme los artículos 93 y 95 fracciones I y IV de la Ley Orgánica Municipal del Estado de México en los que se establece que la Tesorería es la dependencia administrativa que constituye el Municipio la cual  se encarga de c</w:t>
      </w:r>
      <w:r w:rsidRPr="00107C25">
        <w:rPr>
          <w:rFonts w:ascii="Palatino Linotype" w:hAnsi="Palatino Linotype"/>
          <w:sz w:val="24"/>
          <w:szCs w:val="24"/>
        </w:rPr>
        <w:t>onsolidar los proyectos de presupuestos de las diferentes dependencias de la Administración Pública Municipal</w:t>
      </w:r>
      <w:r>
        <w:rPr>
          <w:rFonts w:ascii="Palatino Linotype" w:hAnsi="Palatino Linotype"/>
          <w:sz w:val="24"/>
          <w:szCs w:val="24"/>
        </w:rPr>
        <w:t>, p</w:t>
      </w:r>
      <w:r w:rsidRPr="00107C25">
        <w:rPr>
          <w:rFonts w:ascii="Palatino Linotype" w:hAnsi="Palatino Linotype"/>
          <w:sz w:val="24"/>
          <w:szCs w:val="24"/>
        </w:rPr>
        <w:t>roponer al Ayuntamiento por conducto del Presidente Municipal, las políticas, estrategias y campañas para incrementar los ingresos de la Hacienda Pública Municipal</w:t>
      </w:r>
      <w:r>
        <w:rPr>
          <w:rFonts w:ascii="Palatino Linotype" w:hAnsi="Palatino Linotype"/>
          <w:sz w:val="24"/>
          <w:szCs w:val="24"/>
        </w:rPr>
        <w:t>.</w:t>
      </w:r>
    </w:p>
    <w:p w14:paraId="492286C8" w14:textId="77777777" w:rsidR="008E1783" w:rsidRPr="00107C25" w:rsidRDefault="008E1783" w:rsidP="008E1783">
      <w:pPr>
        <w:spacing w:line="360" w:lineRule="auto"/>
        <w:jc w:val="both"/>
        <w:rPr>
          <w:rFonts w:ascii="Palatino Linotype" w:hAnsi="Palatino Linotype"/>
          <w:sz w:val="24"/>
          <w:szCs w:val="24"/>
        </w:rPr>
      </w:pPr>
      <w:r w:rsidRPr="00107C25">
        <w:rPr>
          <w:rFonts w:ascii="Palatino Linotype" w:hAnsi="Palatino Linotype"/>
          <w:sz w:val="24"/>
          <w:szCs w:val="24"/>
        </w:rPr>
        <w:t xml:space="preserve"> </w:t>
      </w:r>
    </w:p>
    <w:p w14:paraId="7BC3EE61" w14:textId="2D78BE38" w:rsidR="008E1783" w:rsidRPr="00266463" w:rsidRDefault="008E1783" w:rsidP="00266463">
      <w:pPr>
        <w:spacing w:line="360" w:lineRule="auto"/>
        <w:jc w:val="both"/>
        <w:rPr>
          <w:rFonts w:ascii="Palatino Linotype" w:hAnsi="Palatino Linotype"/>
          <w:sz w:val="24"/>
          <w:szCs w:val="24"/>
        </w:rPr>
      </w:pPr>
      <w:r>
        <w:rPr>
          <w:rFonts w:ascii="Palatino Linotype" w:hAnsi="Palatino Linotype"/>
          <w:sz w:val="24"/>
          <w:szCs w:val="24"/>
        </w:rPr>
        <w:t>En este sentido la Tesorería Municipal se encarga de e</w:t>
      </w:r>
      <w:r w:rsidRPr="00107C25">
        <w:rPr>
          <w:rFonts w:ascii="Palatino Linotype" w:hAnsi="Palatino Linotype"/>
          <w:sz w:val="24"/>
          <w:szCs w:val="24"/>
        </w:rPr>
        <w:t>laborar políticas, lineamientos y normas para la instrumentación, implementación y modernización del proceso de planeación, programación, presupuestación, control y evaluación del gasto público municipal,</w:t>
      </w:r>
      <w:r>
        <w:rPr>
          <w:rFonts w:ascii="Palatino Linotype" w:hAnsi="Palatino Linotype"/>
          <w:sz w:val="24"/>
          <w:szCs w:val="24"/>
        </w:rPr>
        <w:t xml:space="preserve"> así como de a</w:t>
      </w:r>
      <w:r w:rsidRPr="00107C25">
        <w:rPr>
          <w:rFonts w:ascii="Palatino Linotype" w:hAnsi="Palatino Linotype"/>
          <w:sz w:val="24"/>
          <w:szCs w:val="24"/>
        </w:rPr>
        <w:t>dministrar la hacienda pública municipal, de conformidad con las disposiciones legales aplicables</w:t>
      </w:r>
      <w:r>
        <w:rPr>
          <w:rFonts w:ascii="Palatino Linotype" w:hAnsi="Palatino Linotype"/>
          <w:sz w:val="24"/>
          <w:szCs w:val="24"/>
        </w:rPr>
        <w:t xml:space="preserve"> y l</w:t>
      </w:r>
      <w:r w:rsidRPr="00107C25">
        <w:rPr>
          <w:rFonts w:ascii="Palatino Linotype" w:hAnsi="Palatino Linotype"/>
          <w:sz w:val="24"/>
          <w:szCs w:val="24"/>
        </w:rPr>
        <w:t>levar los registros contables, financieros y administrativos de los ingresos, egresos, e inventarios</w:t>
      </w:r>
      <w:r>
        <w:rPr>
          <w:rFonts w:ascii="Palatino Linotype" w:hAnsi="Palatino Linotype"/>
          <w:sz w:val="24"/>
          <w:szCs w:val="24"/>
        </w:rPr>
        <w:t xml:space="preserve">, conforme lo siguiente; </w:t>
      </w:r>
    </w:p>
    <w:p w14:paraId="269D0C7B" w14:textId="77777777" w:rsidR="008E1783" w:rsidRPr="000529B1" w:rsidRDefault="008E1783" w:rsidP="008E1783">
      <w:pPr>
        <w:pStyle w:val="Prrafodelista"/>
        <w:spacing w:line="360" w:lineRule="auto"/>
        <w:ind w:left="2136" w:firstLine="708"/>
        <w:jc w:val="both"/>
        <w:rPr>
          <w:rFonts w:ascii="Palatino Linotype" w:hAnsi="Palatino Linotype"/>
          <w:b/>
          <w:bCs/>
          <w:i/>
          <w:iCs/>
        </w:rPr>
      </w:pPr>
      <w:r w:rsidRPr="000529B1">
        <w:rPr>
          <w:rFonts w:ascii="Palatino Linotype" w:hAnsi="Palatino Linotype"/>
          <w:b/>
          <w:bCs/>
          <w:i/>
          <w:iCs/>
        </w:rPr>
        <w:lastRenderedPageBreak/>
        <w:t>CAPITULO SEGUNDO De la Tesorería Municipal</w:t>
      </w:r>
    </w:p>
    <w:p w14:paraId="71F48D4B" w14:textId="77777777" w:rsidR="008E1783" w:rsidRDefault="008E1783" w:rsidP="008E1783">
      <w:pPr>
        <w:spacing w:line="360" w:lineRule="auto"/>
        <w:ind w:left="708"/>
        <w:jc w:val="both"/>
        <w:rPr>
          <w:rFonts w:ascii="Palatino Linotype" w:hAnsi="Palatino Linotype"/>
          <w:i/>
          <w:iCs/>
        </w:rPr>
      </w:pPr>
      <w:r w:rsidRPr="000529B1">
        <w:rPr>
          <w:rFonts w:ascii="Palatino Linotype" w:hAnsi="Palatino Linotype"/>
          <w:b/>
          <w:bCs/>
          <w:i/>
          <w:iCs/>
        </w:rPr>
        <w:t>Artículo 93</w:t>
      </w:r>
      <w:r w:rsidRPr="000529B1">
        <w:rPr>
          <w:rFonts w:ascii="Palatino Linotype" w:hAnsi="Palatino Linotype"/>
          <w:i/>
          <w:iCs/>
        </w:rPr>
        <w:t>.- La tesorería municipal es el órgano encargado de la recaudación de los ingresos municipales y responsable de realizar las erogaciones que haga el ayuntamiento.</w:t>
      </w:r>
    </w:p>
    <w:p w14:paraId="4DDD6271" w14:textId="77777777" w:rsidR="008E1783" w:rsidRPr="000529B1" w:rsidRDefault="008E1783" w:rsidP="008E1783">
      <w:pPr>
        <w:spacing w:line="360" w:lineRule="auto"/>
        <w:ind w:left="708"/>
        <w:jc w:val="both"/>
        <w:rPr>
          <w:rFonts w:ascii="Palatino Linotype" w:hAnsi="Palatino Linotype"/>
          <w:i/>
          <w:iCs/>
        </w:rPr>
      </w:pPr>
    </w:p>
    <w:p w14:paraId="41166DFB" w14:textId="77777777" w:rsidR="008E1783" w:rsidRPr="000529B1" w:rsidRDefault="008E1783" w:rsidP="008E1783">
      <w:pPr>
        <w:spacing w:line="360" w:lineRule="auto"/>
        <w:ind w:firstLine="708"/>
        <w:jc w:val="both"/>
        <w:rPr>
          <w:rFonts w:ascii="Palatino Linotype" w:hAnsi="Palatino Linotype"/>
          <w:b/>
          <w:bCs/>
          <w:i/>
          <w:iCs/>
        </w:rPr>
      </w:pPr>
      <w:r w:rsidRPr="000529B1">
        <w:rPr>
          <w:rFonts w:ascii="Palatino Linotype" w:hAnsi="Palatino Linotype"/>
          <w:b/>
          <w:bCs/>
          <w:i/>
          <w:iCs/>
        </w:rPr>
        <w:t>Artículo 95.- Son atribuciones del tesorero municipal:</w:t>
      </w:r>
    </w:p>
    <w:p w14:paraId="1486035D" w14:textId="77777777" w:rsidR="008E1783" w:rsidRPr="000529B1" w:rsidRDefault="008E1783" w:rsidP="008E1783">
      <w:pPr>
        <w:pStyle w:val="Prrafodelista"/>
        <w:numPr>
          <w:ilvl w:val="0"/>
          <w:numId w:val="30"/>
        </w:numPr>
        <w:spacing w:line="360" w:lineRule="auto"/>
        <w:jc w:val="both"/>
        <w:rPr>
          <w:rFonts w:ascii="Palatino Linotype" w:hAnsi="Palatino Linotype"/>
          <w:i/>
          <w:iCs/>
        </w:rPr>
      </w:pPr>
      <w:r w:rsidRPr="000529B1">
        <w:rPr>
          <w:rFonts w:ascii="Palatino Linotype" w:hAnsi="Palatino Linotype"/>
          <w:i/>
          <w:iCs/>
        </w:rPr>
        <w:t>Administrar la hacienda pública municipal, de conformidad con las disposiciones legales aplicables;</w:t>
      </w:r>
    </w:p>
    <w:p w14:paraId="743BBDB4" w14:textId="77777777" w:rsidR="008E1783" w:rsidRPr="00832B84" w:rsidRDefault="008E1783" w:rsidP="008E1783">
      <w:pPr>
        <w:pStyle w:val="Prrafodelista"/>
        <w:spacing w:line="360" w:lineRule="auto"/>
        <w:ind w:left="1080"/>
        <w:jc w:val="both"/>
        <w:rPr>
          <w:rFonts w:ascii="Palatino Linotype" w:hAnsi="Palatino Linotype"/>
          <w:i/>
          <w:iCs/>
          <w:sz w:val="24"/>
          <w:szCs w:val="24"/>
        </w:rPr>
      </w:pPr>
      <w:r w:rsidRPr="000529B1">
        <w:rPr>
          <w:rFonts w:ascii="Palatino Linotype" w:hAnsi="Palatino Linotype"/>
          <w:i/>
          <w:iCs/>
        </w:rPr>
        <w:t>IV. Llevar los registros contables, financieros y administrativos de los ingresos, egresos, e inventarios;</w:t>
      </w:r>
    </w:p>
    <w:p w14:paraId="2BC29B22" w14:textId="77777777" w:rsidR="008E1783" w:rsidRDefault="008E1783" w:rsidP="008E1783">
      <w:pPr>
        <w:tabs>
          <w:tab w:val="left" w:pos="7938"/>
        </w:tabs>
        <w:spacing w:line="360" w:lineRule="auto"/>
        <w:jc w:val="both"/>
        <w:rPr>
          <w:rFonts w:ascii="Palatino Linotype" w:hAnsi="Palatino Linotype" w:cs="Tahoma"/>
          <w:bCs/>
          <w:sz w:val="24"/>
          <w:szCs w:val="24"/>
          <w:lang w:eastAsia="es-ES"/>
        </w:rPr>
      </w:pPr>
    </w:p>
    <w:p w14:paraId="0655D277" w14:textId="77777777" w:rsidR="008826C8" w:rsidRPr="008826C8" w:rsidRDefault="008826C8" w:rsidP="008826C8">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8826C8">
        <w:rPr>
          <w:rFonts w:ascii="Palatino Linotype" w:hAnsi="Palatino Linotype"/>
          <w:sz w:val="24"/>
          <w:szCs w:val="24"/>
          <w:lang w:val="es-ES"/>
        </w:rPr>
        <w:t xml:space="preserve">Previo a iniciar el análisis de la información solicitada, se considera </w:t>
      </w:r>
      <w:r w:rsidRPr="008826C8">
        <w:rPr>
          <w:rFonts w:ascii="Palatino Linotype" w:hAnsi="Palatino Linotype"/>
          <w:color w:val="000000" w:themeColor="text1"/>
          <w:sz w:val="24"/>
          <w:szCs w:val="24"/>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2577E30B" w14:textId="77777777" w:rsidR="008826C8" w:rsidRPr="008826C8" w:rsidRDefault="008826C8" w:rsidP="008826C8">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8826C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4DDF3D" w14:textId="77777777" w:rsidR="008826C8" w:rsidRPr="008826C8" w:rsidRDefault="008826C8" w:rsidP="008826C8">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i/>
        </w:rPr>
        <w:lastRenderedPageBreak/>
        <w:t>En consecuencia el acceso a la información se refiere a que se cumplan cualquiera de los siguientes tres supuestos:</w:t>
      </w:r>
    </w:p>
    <w:p w14:paraId="5D79CA26" w14:textId="77777777" w:rsidR="008826C8" w:rsidRPr="008826C8" w:rsidRDefault="008826C8" w:rsidP="008826C8">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244D0D58" w14:textId="77777777" w:rsidR="008826C8" w:rsidRPr="008826C8" w:rsidRDefault="008826C8" w:rsidP="008826C8">
      <w:pPr>
        <w:spacing w:line="276" w:lineRule="auto"/>
        <w:ind w:left="567" w:right="567"/>
        <w:jc w:val="both"/>
        <w:rPr>
          <w:rFonts w:ascii="Palatino Linotype" w:eastAsia="Palatino Linotype" w:hAnsi="Palatino Linotype" w:cs="Palatino Linotype"/>
          <w:i/>
        </w:rPr>
      </w:pPr>
      <w:r w:rsidRPr="008826C8">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3B05A4E9" w14:textId="77777777" w:rsidR="008826C8" w:rsidRPr="008826C8" w:rsidRDefault="008826C8" w:rsidP="008826C8">
      <w:pPr>
        <w:spacing w:line="276" w:lineRule="auto"/>
        <w:ind w:left="567" w:right="567"/>
        <w:jc w:val="both"/>
        <w:rPr>
          <w:rFonts w:ascii="Palatino Linotype" w:eastAsia="Palatino Linotype" w:hAnsi="Palatino Linotype" w:cs="Palatino Linotype"/>
        </w:rPr>
      </w:pPr>
      <w:r w:rsidRPr="008826C8">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62946478" w14:textId="77777777" w:rsidR="008826C8" w:rsidRPr="008826C8" w:rsidRDefault="008826C8" w:rsidP="008826C8">
      <w:pPr>
        <w:pStyle w:val="Prrafodelista"/>
        <w:tabs>
          <w:tab w:val="left" w:pos="426"/>
        </w:tabs>
        <w:spacing w:before="240" w:after="240"/>
        <w:ind w:left="0" w:right="51"/>
        <w:rPr>
          <w:rFonts w:ascii="Palatino Linotype" w:hAnsi="Palatino Linotype"/>
          <w:color w:val="000000" w:themeColor="text1"/>
          <w:sz w:val="24"/>
          <w:szCs w:val="24"/>
        </w:rPr>
      </w:pPr>
    </w:p>
    <w:p w14:paraId="71DF4A06" w14:textId="77777777" w:rsidR="008826C8" w:rsidRPr="008826C8" w:rsidRDefault="008826C8" w:rsidP="000018DC">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8826C8">
        <w:rPr>
          <w:rFonts w:ascii="Palatino Linotype" w:hAnsi="Palatino Linotype"/>
          <w:color w:val="000000" w:themeColor="text1"/>
          <w:sz w:val="24"/>
          <w:szCs w:val="24"/>
        </w:rPr>
        <w:t xml:space="preserve">El </w:t>
      </w:r>
      <w:r w:rsidRPr="008826C8">
        <w:rPr>
          <w:rFonts w:ascii="Palatino Linotype" w:eastAsia="Palatino Linotype" w:hAnsi="Palatino Linotype" w:cs="Palatino Linotype"/>
          <w:color w:val="000000"/>
          <w:sz w:val="24"/>
          <w:szCs w:val="24"/>
        </w:rPr>
        <w:t>derecho de acceso a la información encuentra su materia elemental en los documentos, y la Ley de Transparencia local nos brinda el siguiente concepto</w:t>
      </w:r>
      <w:r w:rsidRPr="008826C8">
        <w:rPr>
          <w:rFonts w:ascii="Palatino Linotype" w:eastAsia="Palatino Linotype" w:hAnsi="Palatino Linotype" w:cs="Palatino Linotype"/>
          <w:color w:val="000000"/>
          <w:sz w:val="24"/>
          <w:szCs w:val="24"/>
          <w:vertAlign w:val="superscript"/>
        </w:rPr>
        <w:footnoteReference w:id="2"/>
      </w:r>
      <w:r w:rsidRPr="008826C8">
        <w:rPr>
          <w:rFonts w:ascii="Palatino Linotype" w:eastAsia="Palatino Linotype" w:hAnsi="Palatino Linotype" w:cs="Palatino Linotype"/>
          <w:color w:val="000000"/>
          <w:sz w:val="24"/>
          <w:szCs w:val="24"/>
        </w:rPr>
        <w:t>, para darnos un mejor panorama:</w:t>
      </w:r>
    </w:p>
    <w:p w14:paraId="570BD6CA" w14:textId="1BF36FCF" w:rsidR="002E042A" w:rsidRPr="000018DC" w:rsidRDefault="008826C8" w:rsidP="008826C8">
      <w:pPr>
        <w:spacing w:line="360" w:lineRule="auto"/>
        <w:ind w:left="567" w:right="567"/>
        <w:jc w:val="both"/>
        <w:rPr>
          <w:rFonts w:ascii="Palatino Linotype" w:eastAsia="Palatino Linotype" w:hAnsi="Palatino Linotype" w:cs="Palatino Linotype"/>
          <w:i/>
        </w:rPr>
      </w:pPr>
      <w:r w:rsidRPr="000018DC">
        <w:rPr>
          <w:rFonts w:ascii="Palatino Linotype" w:eastAsia="Palatino Linotype" w:hAnsi="Palatino Linotype" w:cs="Palatino Linotype"/>
          <w:b/>
          <w:i/>
        </w:rPr>
        <w:t xml:space="preserve">“XI. Documento: </w:t>
      </w:r>
      <w:r w:rsidRPr="000018DC">
        <w:rPr>
          <w:rFonts w:ascii="Palatino Linotype" w:eastAsia="Palatino Linotype" w:hAnsi="Palatino Linotype" w:cs="Palatino Linotype"/>
          <w:b/>
          <w:bCs/>
          <w:i/>
        </w:rPr>
        <w:t>Los expedientes, reportes, estudios,</w:t>
      </w:r>
      <w:r w:rsidRPr="000018DC">
        <w:rPr>
          <w:rFonts w:ascii="Palatino Linotype" w:eastAsia="Palatino Linotype" w:hAnsi="Palatino Linotype" w:cs="Palatino Linotype"/>
          <w:b/>
          <w:i/>
        </w:rPr>
        <w:t xml:space="preserve"> actas, resoluciones, oficios, correspondencia, acuerdos, directivas, directrices, circulares, contratos, convenios, instructivos, notas, memorandos, estadísticas o</w:t>
      </w:r>
      <w:r w:rsidRPr="000018DC">
        <w:rPr>
          <w:rFonts w:ascii="Palatino Linotype" w:eastAsia="Palatino Linotype" w:hAnsi="Palatino Linotype" w:cs="Palatino Linotype"/>
          <w:i/>
        </w:rPr>
        <w:t xml:space="preserve"> bien, </w:t>
      </w:r>
      <w:r w:rsidRPr="000018DC">
        <w:rPr>
          <w:rFonts w:ascii="Palatino Linotype" w:eastAsia="Palatino Linotype" w:hAnsi="Palatino Linotype" w:cs="Palatino Linotype"/>
          <w:b/>
          <w:bCs/>
          <w:i/>
        </w:rPr>
        <w:t>cualquier</w:t>
      </w:r>
      <w:r w:rsidRPr="000018DC">
        <w:rPr>
          <w:rFonts w:ascii="Palatino Linotype" w:eastAsia="Palatino Linotype" w:hAnsi="Palatino Linotype" w:cs="Palatino Linotype"/>
          <w:i/>
        </w:rPr>
        <w:t xml:space="preserve"> otro </w:t>
      </w:r>
      <w:r w:rsidRPr="000018DC">
        <w:rPr>
          <w:rFonts w:ascii="Palatino Linotype" w:eastAsia="Palatino Linotype" w:hAnsi="Palatino Linotype" w:cs="Palatino Linotype"/>
          <w:b/>
          <w:bCs/>
          <w:i/>
        </w:rPr>
        <w:t>registro que documente el ejercicio de las facultades, funciones y competencias de los</w:t>
      </w:r>
      <w:r w:rsidRPr="000018DC">
        <w:rPr>
          <w:rFonts w:ascii="Palatino Linotype" w:eastAsia="Palatino Linotype" w:hAnsi="Palatino Linotype" w:cs="Palatino Linotype"/>
          <w:i/>
        </w:rPr>
        <w:t xml:space="preserve"> </w:t>
      </w:r>
      <w:r w:rsidRPr="000018DC">
        <w:rPr>
          <w:rFonts w:ascii="Palatino Linotype" w:eastAsia="Palatino Linotype" w:hAnsi="Palatino Linotype" w:cs="Palatino Linotype"/>
          <w:b/>
          <w:i/>
        </w:rPr>
        <w:t>sujetos obligados</w:t>
      </w:r>
      <w:r w:rsidRPr="000018DC">
        <w:rPr>
          <w:rFonts w:ascii="Palatino Linotype" w:eastAsia="Palatino Linotype" w:hAnsi="Palatino Linotype" w:cs="Palatino Linotype"/>
          <w:i/>
        </w:rPr>
        <w:t xml:space="preserve">, sus </w:t>
      </w:r>
      <w:r w:rsidRPr="000018DC">
        <w:rPr>
          <w:rFonts w:ascii="Palatino Linotype" w:eastAsia="Palatino Linotype" w:hAnsi="Palatino Linotype" w:cs="Palatino Linotype"/>
          <w:bCs/>
          <w:i/>
        </w:rPr>
        <w:t>servidores públicos</w:t>
      </w:r>
      <w:r w:rsidRPr="000018DC">
        <w:rPr>
          <w:rFonts w:ascii="Palatino Linotype" w:eastAsia="Palatino Linotype" w:hAnsi="Palatino Linotype" w:cs="Palatino Linotype"/>
          <w:i/>
        </w:rPr>
        <w:t xml:space="preserve"> e integrantes, sin importar su fuente o fecha de elaboración. Los documentos podrán estar en cualquier medio, sea escrito, impreso,  sonoro, visual, electrónico, informático u holográfico;”</w:t>
      </w:r>
    </w:p>
    <w:p w14:paraId="2DD8F77A" w14:textId="77777777" w:rsidR="008826C8" w:rsidRDefault="008826C8" w:rsidP="008E1783">
      <w:pPr>
        <w:spacing w:line="360" w:lineRule="auto"/>
        <w:jc w:val="both"/>
        <w:rPr>
          <w:rFonts w:ascii="Palatino Linotype" w:hAnsi="Palatino Linotype"/>
          <w:sz w:val="24"/>
          <w:szCs w:val="24"/>
        </w:rPr>
      </w:pPr>
    </w:p>
    <w:p w14:paraId="63C63726" w14:textId="27EC4327" w:rsidR="008E1783" w:rsidRPr="00832B84" w:rsidRDefault="008E1783" w:rsidP="008E1783">
      <w:pPr>
        <w:spacing w:line="360" w:lineRule="auto"/>
        <w:jc w:val="both"/>
        <w:rPr>
          <w:rFonts w:ascii="Palatino Linotype" w:hAnsi="Palatino Linotype" w:cs="Tahoma"/>
          <w:b/>
          <w:bCs/>
          <w:sz w:val="24"/>
          <w:szCs w:val="24"/>
          <w:lang w:val="es-ES" w:eastAsia="es-ES"/>
        </w:rPr>
      </w:pPr>
      <w:r w:rsidRPr="00832B84">
        <w:rPr>
          <w:rFonts w:ascii="Palatino Linotype" w:hAnsi="Palatino Linotype"/>
          <w:sz w:val="24"/>
          <w:szCs w:val="24"/>
        </w:rPr>
        <w:t xml:space="preserve">Atento a lo anterior, el </w:t>
      </w:r>
      <w:r w:rsidRPr="00832B84">
        <w:rPr>
          <w:rFonts w:ascii="Palatino Linotype" w:hAnsi="Palatino Linotype" w:cs="Tahoma"/>
          <w:bCs/>
          <w:sz w:val="24"/>
          <w:szCs w:val="24"/>
          <w:lang w:val="es-ES" w:eastAsia="es-ES"/>
        </w:rPr>
        <w:t xml:space="preserve">artículo 4° de la Ley de Transparencia y Acceso a la Información Pública del Estado de México y Municipios, establece que </w:t>
      </w:r>
      <w:r w:rsidRPr="00832B84">
        <w:rPr>
          <w:rFonts w:ascii="Palatino Linotype" w:hAnsi="Palatino Linotype" w:cs="Tahoma"/>
          <w:b/>
          <w:bCs/>
          <w:sz w:val="24"/>
          <w:szCs w:val="24"/>
          <w:lang w:val="es-ES" w:eastAsia="es-ES"/>
        </w:rPr>
        <w:t xml:space="preserve">toda la información que sea </w:t>
      </w:r>
      <w:r w:rsidRPr="00832B84">
        <w:rPr>
          <w:rFonts w:ascii="Palatino Linotype" w:hAnsi="Palatino Linotype" w:cs="Tahoma"/>
          <w:b/>
          <w:bCs/>
          <w:sz w:val="24"/>
          <w:szCs w:val="24"/>
          <w:lang w:val="es-ES" w:eastAsia="es-ES"/>
        </w:rPr>
        <w:lastRenderedPageBreak/>
        <w:t>generada, obtenida, adquirida, transformada, administrada o se encuentre en posesión de los Sujetos Obligados, reviste el carácter de pública y, por tanto, debe ser accesible a cualquier persona.</w:t>
      </w:r>
    </w:p>
    <w:p w14:paraId="463E97CD" w14:textId="77777777" w:rsidR="008E1783" w:rsidRDefault="008E1783" w:rsidP="008E1783">
      <w:pPr>
        <w:spacing w:line="360" w:lineRule="auto"/>
        <w:jc w:val="both"/>
        <w:rPr>
          <w:rFonts w:ascii="Palatino Linotype" w:hAnsi="Palatino Linotype"/>
          <w:sz w:val="24"/>
          <w:szCs w:val="24"/>
        </w:rPr>
      </w:pPr>
    </w:p>
    <w:p w14:paraId="6A527BFF" w14:textId="77777777" w:rsidR="008E1783" w:rsidRDefault="008E1783" w:rsidP="008E1783">
      <w:pPr>
        <w:spacing w:line="360" w:lineRule="auto"/>
        <w:jc w:val="both"/>
        <w:rPr>
          <w:rFonts w:ascii="Palatino Linotype" w:hAnsi="Palatino Linotype" w:cs="Tahoma"/>
          <w:bCs/>
          <w:sz w:val="24"/>
          <w:szCs w:val="24"/>
          <w:lang w:val="es-ES" w:eastAsia="es-ES"/>
        </w:rPr>
      </w:pPr>
      <w:r w:rsidRPr="00832B84">
        <w:rPr>
          <w:rFonts w:ascii="Palatino Linotype" w:hAnsi="Palatino Linotype" w:cs="Tahoma"/>
          <w:bCs/>
          <w:sz w:val="24"/>
          <w:szCs w:val="24"/>
          <w:lang w:val="es-ES" w:eastAsia="es-ES"/>
        </w:rPr>
        <w:t>Da la misma manera, los diversos 12 y 24 de la Ley de Transparencia Local,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796BCE62" w14:textId="77777777" w:rsidR="008E1783" w:rsidRPr="00832B84" w:rsidRDefault="008E1783" w:rsidP="008E1783">
      <w:pPr>
        <w:spacing w:line="360" w:lineRule="auto"/>
        <w:jc w:val="both"/>
        <w:rPr>
          <w:rFonts w:ascii="Palatino Linotype" w:hAnsi="Palatino Linotype" w:cs="Tahoma"/>
          <w:bCs/>
          <w:sz w:val="24"/>
          <w:szCs w:val="24"/>
          <w:lang w:val="es-ES" w:eastAsia="es-ES"/>
        </w:rPr>
      </w:pPr>
    </w:p>
    <w:p w14:paraId="37D98342" w14:textId="77777777" w:rsidR="008E1783" w:rsidRDefault="008E1783" w:rsidP="008E1783">
      <w:pPr>
        <w:spacing w:line="360" w:lineRule="auto"/>
        <w:jc w:val="both"/>
        <w:rPr>
          <w:rFonts w:ascii="Palatino Linotype" w:hAnsi="Palatino Linotype" w:cs="Tahoma"/>
          <w:bCs/>
          <w:lang w:val="es-ES" w:eastAsia="es-ES"/>
        </w:rPr>
      </w:pPr>
      <w:r w:rsidRPr="00832B84">
        <w:rPr>
          <w:rFonts w:ascii="Palatino Linotype"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r w:rsidRPr="00C57731">
        <w:rPr>
          <w:rFonts w:ascii="Palatino Linotype" w:hAnsi="Palatino Linotype" w:cs="Tahoma"/>
          <w:bCs/>
          <w:lang w:val="es-ES" w:eastAsia="es-ES"/>
        </w:rPr>
        <w:t>.</w:t>
      </w:r>
    </w:p>
    <w:p w14:paraId="66C25C08" w14:textId="77777777" w:rsidR="00F71898" w:rsidRDefault="00F71898" w:rsidP="008E1783">
      <w:pPr>
        <w:spacing w:line="360" w:lineRule="auto"/>
        <w:jc w:val="both"/>
        <w:rPr>
          <w:rFonts w:ascii="Palatino Linotype" w:hAnsi="Palatino Linotype" w:cs="Tahoma"/>
          <w:bCs/>
          <w:lang w:val="es-ES" w:eastAsia="es-ES"/>
        </w:rPr>
      </w:pPr>
    </w:p>
    <w:p w14:paraId="67701ED5" w14:textId="4FADB76C" w:rsidR="002B2690" w:rsidRPr="002B2690" w:rsidRDefault="002B2690" w:rsidP="002B2690">
      <w:pPr>
        <w:spacing w:line="360" w:lineRule="auto"/>
        <w:jc w:val="both"/>
        <w:rPr>
          <w:rFonts w:ascii="Palatino Linotype" w:hAnsi="Palatino Linotype"/>
          <w:sz w:val="24"/>
          <w:szCs w:val="24"/>
        </w:rPr>
      </w:pPr>
      <w:r w:rsidRPr="002B2690">
        <w:rPr>
          <w:rFonts w:ascii="Palatino Linotype" w:hAnsi="Palatino Linotype"/>
          <w:sz w:val="24"/>
          <w:szCs w:val="24"/>
        </w:rPr>
        <w:t>En este tenor, en alusión a los requerimientos formulados por el particular, resulta oportuno traer a colación los artículos 24, fracción XII y 92, fracci</w:t>
      </w:r>
      <w:r w:rsidR="00B24A44">
        <w:rPr>
          <w:rFonts w:ascii="Palatino Linotype" w:hAnsi="Palatino Linotype"/>
          <w:sz w:val="24"/>
          <w:szCs w:val="24"/>
        </w:rPr>
        <w:t>ones XXIX y XXI</w:t>
      </w:r>
      <w:r w:rsidRPr="002B2690">
        <w:rPr>
          <w:rFonts w:ascii="Palatino Linotype" w:hAnsi="Palatino Linotype"/>
          <w:sz w:val="24"/>
          <w:szCs w:val="24"/>
        </w:rPr>
        <w:t>I de la Ley de Transparencia y Acceso a la Información Pública del Estado de México y Municipios, dispositivos jurídicos que disponen a la literalidad lo siguiente:</w:t>
      </w:r>
      <w:r w:rsidR="00E45946">
        <w:rPr>
          <w:rFonts w:ascii="Palatino Linotype" w:hAnsi="Palatino Linotype"/>
          <w:sz w:val="24"/>
          <w:szCs w:val="24"/>
        </w:rPr>
        <w:t xml:space="preserve"> </w:t>
      </w:r>
    </w:p>
    <w:p w14:paraId="535BC37E" w14:textId="24C28DD2" w:rsidR="002B2690" w:rsidRPr="00B37A96" w:rsidRDefault="002B2690" w:rsidP="002B2690">
      <w:pPr>
        <w:spacing w:line="360" w:lineRule="auto"/>
        <w:ind w:left="708"/>
        <w:jc w:val="both"/>
        <w:rPr>
          <w:rFonts w:ascii="Palatino Linotype" w:hAnsi="Palatino Linotype"/>
          <w:i/>
        </w:rPr>
      </w:pPr>
      <w:r w:rsidRPr="00B37A96">
        <w:rPr>
          <w:rFonts w:ascii="Palatino Linotype" w:hAnsi="Palatino Linotype"/>
          <w:b/>
          <w:bCs/>
          <w:i/>
        </w:rPr>
        <w:t>Artículo 24</w:t>
      </w:r>
      <w:r w:rsidRPr="00B37A96">
        <w:rPr>
          <w:rFonts w:ascii="Palatino Linotype" w:hAnsi="Palatino Linotype"/>
          <w:i/>
        </w:rPr>
        <w:t xml:space="preserve">. Para el cumplimiento de los objetivos de esta Ley, los sujetos obligados deberán cumplir con las siguientes obligaciones, según corresponda, de acuerdo a su naturaleza: </w:t>
      </w:r>
    </w:p>
    <w:p w14:paraId="0267AB1E" w14:textId="77777777" w:rsidR="002B2690" w:rsidRPr="002B2690" w:rsidRDefault="002B2690" w:rsidP="002B2690">
      <w:pPr>
        <w:spacing w:line="360" w:lineRule="auto"/>
        <w:ind w:left="1416"/>
        <w:jc w:val="both"/>
        <w:rPr>
          <w:rFonts w:ascii="Palatino Linotype" w:hAnsi="Palatino Linotype"/>
          <w:i/>
          <w:sz w:val="24"/>
          <w:szCs w:val="24"/>
        </w:rPr>
      </w:pPr>
      <w:r w:rsidRPr="00B37A96">
        <w:rPr>
          <w:rFonts w:ascii="Palatino Linotype" w:hAnsi="Palatino Linotype"/>
          <w:b/>
          <w:i/>
        </w:rPr>
        <w:lastRenderedPageBreak/>
        <w:t>XII.</w:t>
      </w:r>
      <w:r w:rsidRPr="00B37A96">
        <w:rPr>
          <w:rFonts w:ascii="Palatino Linotype" w:hAnsi="Palatino Linotype"/>
          <w:i/>
        </w:rPr>
        <w:t xml:space="preserve"> Publicar y mantener actualizada la información relativa a las obligaciones generales de transparencia previstas en la presente Ley o determinadas así por el Instituto, y en general aquella que sea de interés público</w:t>
      </w:r>
      <w:r w:rsidRPr="002B2690">
        <w:rPr>
          <w:rFonts w:ascii="Palatino Linotype" w:hAnsi="Palatino Linotype"/>
          <w:i/>
          <w:sz w:val="24"/>
          <w:szCs w:val="24"/>
        </w:rPr>
        <w:t>;</w:t>
      </w:r>
    </w:p>
    <w:p w14:paraId="5E1C586A" w14:textId="77777777" w:rsidR="002B2690" w:rsidRPr="002B2690" w:rsidRDefault="002B2690" w:rsidP="002B2690">
      <w:pPr>
        <w:spacing w:line="360" w:lineRule="auto"/>
        <w:ind w:left="708"/>
        <w:jc w:val="both"/>
        <w:rPr>
          <w:rFonts w:ascii="Palatino Linotype" w:hAnsi="Palatino Linotype"/>
          <w:i/>
          <w:sz w:val="24"/>
          <w:szCs w:val="24"/>
        </w:rPr>
      </w:pPr>
    </w:p>
    <w:p w14:paraId="0078D566" w14:textId="77777777" w:rsidR="002B2690" w:rsidRPr="00B37A96" w:rsidRDefault="002B2690" w:rsidP="002B2690">
      <w:pPr>
        <w:spacing w:line="360" w:lineRule="auto"/>
        <w:ind w:left="708"/>
        <w:jc w:val="both"/>
        <w:rPr>
          <w:rFonts w:ascii="Palatino Linotype" w:hAnsi="Palatino Linotype"/>
          <w:i/>
        </w:rPr>
      </w:pPr>
      <w:r w:rsidRPr="002B2690">
        <w:rPr>
          <w:rFonts w:ascii="Palatino Linotype" w:hAnsi="Palatino Linotype"/>
          <w:i/>
          <w:sz w:val="24"/>
          <w:szCs w:val="24"/>
        </w:rPr>
        <w:t xml:space="preserve"> </w:t>
      </w:r>
      <w:r w:rsidRPr="00B37A96">
        <w:rPr>
          <w:rFonts w:ascii="Palatino Linotype" w:hAnsi="Palatino Linotype"/>
          <w:b/>
          <w:bCs/>
          <w:i/>
        </w:rPr>
        <w:t>Artículo 92.</w:t>
      </w:r>
      <w:r w:rsidRPr="00B37A9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240F04" w14:textId="7EF3E28E" w:rsidR="00B24A44" w:rsidRPr="00B37A96" w:rsidRDefault="00B24A44" w:rsidP="00F61F5F">
      <w:pPr>
        <w:spacing w:line="360" w:lineRule="auto"/>
        <w:ind w:left="708" w:firstLine="708"/>
        <w:jc w:val="both"/>
        <w:rPr>
          <w:rFonts w:ascii="Palatino Linotype" w:hAnsi="Palatino Linotype"/>
          <w:i/>
        </w:rPr>
      </w:pPr>
      <w:r w:rsidRPr="00B37A96">
        <w:rPr>
          <w:rFonts w:ascii="Palatino Linotype" w:hAnsi="Palatino Linotype"/>
          <w:i/>
        </w:rPr>
        <w:t>…</w:t>
      </w:r>
    </w:p>
    <w:p w14:paraId="561E0900" w14:textId="77777777" w:rsidR="00D93503" w:rsidRDefault="00110346" w:rsidP="00F61F5F">
      <w:pPr>
        <w:spacing w:line="360" w:lineRule="auto"/>
        <w:ind w:left="1416"/>
        <w:jc w:val="both"/>
        <w:rPr>
          <w:rFonts w:ascii="Palatino Linotype" w:hAnsi="Palatino Linotype"/>
          <w:i/>
          <w:iCs/>
        </w:rPr>
      </w:pPr>
      <w:r w:rsidRPr="00B24A44">
        <w:rPr>
          <w:rFonts w:ascii="Palatino Linotype" w:hAnsi="Palatino Linotype"/>
          <w:i/>
          <w:iCs/>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45B0A93" w14:textId="77777777" w:rsidR="00D93503" w:rsidRDefault="00110346"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a) De licitaciones públicas o procedimientos de invitación restringida: </w:t>
      </w:r>
    </w:p>
    <w:p w14:paraId="2D92B82A" w14:textId="77777777" w:rsidR="00D93503" w:rsidRDefault="00110346"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1) La convocatoria o invitación emitida, así como los fundamentos legales aplicados para llevarla a cabo; </w:t>
      </w:r>
    </w:p>
    <w:p w14:paraId="2845F402" w14:textId="77777777" w:rsidR="00D93503" w:rsidRDefault="00110346" w:rsidP="00D93503">
      <w:pPr>
        <w:spacing w:line="360" w:lineRule="auto"/>
        <w:ind w:left="1416" w:firstLine="60"/>
        <w:jc w:val="both"/>
        <w:rPr>
          <w:rFonts w:ascii="Palatino Linotype" w:hAnsi="Palatino Linotype"/>
          <w:i/>
          <w:iCs/>
        </w:rPr>
      </w:pPr>
      <w:r w:rsidRPr="00B24A44">
        <w:rPr>
          <w:rFonts w:ascii="Palatino Linotype" w:hAnsi="Palatino Linotype"/>
          <w:i/>
          <w:iCs/>
        </w:rPr>
        <w:t>2) Los nombres de los participantes o invitados;</w:t>
      </w:r>
    </w:p>
    <w:p w14:paraId="7E7A36DF" w14:textId="70AFEDE2" w:rsidR="00D93503" w:rsidRDefault="00110346"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 3) El nombre del ganador y las razones que lo justifican; </w:t>
      </w:r>
    </w:p>
    <w:p w14:paraId="3172FBCC" w14:textId="77777777" w:rsidR="00D93503" w:rsidRDefault="00110346"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4) El área solicitante y la responsable de su ejecución; </w:t>
      </w:r>
    </w:p>
    <w:p w14:paraId="685AE358" w14:textId="77777777" w:rsidR="00D93503" w:rsidRDefault="00110346"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5) Las convocatorias e invitaciones emitidas; </w:t>
      </w:r>
    </w:p>
    <w:p w14:paraId="37F2CAF9" w14:textId="77777777" w:rsidR="00D93503" w:rsidRDefault="00110346" w:rsidP="00D93503">
      <w:pPr>
        <w:spacing w:line="360" w:lineRule="auto"/>
        <w:ind w:left="1416" w:firstLine="60"/>
        <w:jc w:val="both"/>
        <w:rPr>
          <w:i/>
          <w:iCs/>
        </w:rPr>
      </w:pPr>
      <w:r w:rsidRPr="00B24A44">
        <w:rPr>
          <w:rFonts w:ascii="Palatino Linotype" w:hAnsi="Palatino Linotype"/>
          <w:i/>
          <w:iCs/>
        </w:rPr>
        <w:t>6) Los dictámenes y fallo de adjudicación;</w:t>
      </w:r>
      <w:r w:rsidR="007356BE" w:rsidRPr="00B24A44">
        <w:rPr>
          <w:i/>
          <w:iCs/>
        </w:rPr>
        <w:t xml:space="preserve"> </w:t>
      </w:r>
    </w:p>
    <w:p w14:paraId="51EB614D"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7) </w:t>
      </w:r>
      <w:r w:rsidRPr="00B37A96">
        <w:rPr>
          <w:rFonts w:ascii="Palatino Linotype" w:hAnsi="Palatino Linotype"/>
          <w:i/>
          <w:iCs/>
          <w:u w:val="single"/>
        </w:rPr>
        <w:t>El contrato y, en su caso, sus anexos</w:t>
      </w:r>
      <w:r w:rsidRPr="00B24A44">
        <w:rPr>
          <w:rFonts w:ascii="Palatino Linotype" w:hAnsi="Palatino Linotype"/>
          <w:i/>
          <w:iCs/>
        </w:rPr>
        <w:t xml:space="preserve">; </w:t>
      </w:r>
    </w:p>
    <w:p w14:paraId="08E12058"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lastRenderedPageBreak/>
        <w:t>8) Los mecanismos de vigilancia y supervisión, incluyendo en su caso, los estudios de impacto urbano y ambiental, según corresponda;</w:t>
      </w:r>
    </w:p>
    <w:p w14:paraId="561B5ACC"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 9) La partida presupuestal, de conformidad con el clasificador por objeto del gasto, en el caso de ser aplicable; </w:t>
      </w:r>
    </w:p>
    <w:p w14:paraId="5DD34FD0"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10) Origen de los recursos especificando si son federales, estatales o municipales, así como el tipo de fondo de participación o aportación respectiva;</w:t>
      </w:r>
    </w:p>
    <w:p w14:paraId="202B180F"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 11) Los convenios modificatorios que, en su caso, sean firmados, precisando el objeto y la fecha de celebración; </w:t>
      </w:r>
    </w:p>
    <w:p w14:paraId="22D5CF3C"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12) Los informes de avance físico y financiero sobre las obras o servicios contratados; </w:t>
      </w:r>
    </w:p>
    <w:p w14:paraId="541B679C"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13) El convenio de terminación; y </w:t>
      </w:r>
    </w:p>
    <w:p w14:paraId="7DBD3678" w14:textId="7F7C06BC"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14) El finiquito.</w:t>
      </w:r>
    </w:p>
    <w:p w14:paraId="2C3FD711" w14:textId="77777777" w:rsidR="00AC6DDB" w:rsidRDefault="00AC6DDB" w:rsidP="00D93503">
      <w:pPr>
        <w:spacing w:line="360" w:lineRule="auto"/>
        <w:ind w:left="1416" w:firstLine="60"/>
        <w:jc w:val="both"/>
        <w:rPr>
          <w:rFonts w:ascii="Palatino Linotype" w:hAnsi="Palatino Linotype"/>
          <w:i/>
          <w:iCs/>
        </w:rPr>
      </w:pPr>
    </w:p>
    <w:p w14:paraId="78C73DFA"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 b) De las adjudicaciones directas: </w:t>
      </w:r>
    </w:p>
    <w:p w14:paraId="6A9E8B40"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1) La propuesta enviada por el participante; </w:t>
      </w:r>
    </w:p>
    <w:p w14:paraId="42C9297B"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2) Los motivos y fundamentos legales aplicados para llevarla a cabo; </w:t>
      </w:r>
    </w:p>
    <w:p w14:paraId="225BF6C3"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3) La autorización del ejercicio de la opción; </w:t>
      </w:r>
    </w:p>
    <w:p w14:paraId="575033FE"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4) En su caso, las cotizaciones consideradas, especificando los nombres de los proveedores y sus montos; </w:t>
      </w:r>
    </w:p>
    <w:p w14:paraId="5DEAE02F" w14:textId="77777777"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 xml:space="preserve">5) El nombre de la persona física o jurídica colectiva adjudicada; </w:t>
      </w:r>
    </w:p>
    <w:p w14:paraId="1DA91A85" w14:textId="3AE77E73" w:rsidR="00D93503" w:rsidRDefault="007356BE" w:rsidP="00D93503">
      <w:pPr>
        <w:spacing w:line="360" w:lineRule="auto"/>
        <w:ind w:left="1416" w:firstLine="60"/>
        <w:jc w:val="both"/>
        <w:rPr>
          <w:rFonts w:ascii="Palatino Linotype" w:hAnsi="Palatino Linotype"/>
          <w:i/>
          <w:iCs/>
        </w:rPr>
      </w:pPr>
      <w:r w:rsidRPr="00B24A44">
        <w:rPr>
          <w:rFonts w:ascii="Palatino Linotype" w:hAnsi="Palatino Linotype"/>
          <w:i/>
          <w:iCs/>
        </w:rPr>
        <w:t>6) La unidad administrativa solicitante y la responsable de su ejecución</w:t>
      </w:r>
    </w:p>
    <w:p w14:paraId="5BC0120E" w14:textId="77777777" w:rsidR="00D93503" w:rsidRDefault="007356BE" w:rsidP="00D93503">
      <w:pPr>
        <w:spacing w:line="360" w:lineRule="auto"/>
        <w:ind w:left="1416"/>
        <w:jc w:val="both"/>
        <w:rPr>
          <w:rFonts w:ascii="Palatino Linotype" w:hAnsi="Palatino Linotype"/>
          <w:i/>
          <w:iCs/>
        </w:rPr>
      </w:pPr>
      <w:r w:rsidRPr="00B24A44">
        <w:rPr>
          <w:rFonts w:ascii="Palatino Linotype" w:hAnsi="Palatino Linotype"/>
          <w:i/>
          <w:iCs/>
        </w:rPr>
        <w:lastRenderedPageBreak/>
        <w:t xml:space="preserve"> 7</w:t>
      </w:r>
      <w:r w:rsidRPr="00AC6DDB">
        <w:rPr>
          <w:rFonts w:ascii="Palatino Linotype" w:hAnsi="Palatino Linotype"/>
          <w:i/>
          <w:iCs/>
          <w:u w:val="single"/>
        </w:rPr>
        <w:t>) El número, fecha, el monto del contrato y el plazo de entrega o de ejecución de los servicios u obra;</w:t>
      </w:r>
    </w:p>
    <w:p w14:paraId="07B907A0" w14:textId="77777777" w:rsidR="00D93503" w:rsidRDefault="007356BE" w:rsidP="00D93503">
      <w:pPr>
        <w:spacing w:line="360" w:lineRule="auto"/>
        <w:ind w:left="1416"/>
        <w:jc w:val="both"/>
        <w:rPr>
          <w:rFonts w:ascii="Palatino Linotype" w:hAnsi="Palatino Linotype"/>
          <w:i/>
          <w:iCs/>
        </w:rPr>
      </w:pPr>
      <w:r w:rsidRPr="00B24A44">
        <w:rPr>
          <w:rFonts w:ascii="Palatino Linotype" w:hAnsi="Palatino Linotype"/>
          <w:i/>
          <w:iCs/>
        </w:rPr>
        <w:t xml:space="preserve"> 8) Los mecanismos de vigilancia y supervisión, incluyendo, en su caso, los estudios de impacto urbano y ambiental, según corresponda;</w:t>
      </w:r>
    </w:p>
    <w:p w14:paraId="6CD33F92" w14:textId="7F3AA42B" w:rsidR="00D93503" w:rsidRDefault="007356BE" w:rsidP="00D93503">
      <w:pPr>
        <w:spacing w:line="360" w:lineRule="auto"/>
        <w:ind w:left="1416"/>
        <w:jc w:val="both"/>
        <w:rPr>
          <w:rFonts w:ascii="Palatino Linotype" w:hAnsi="Palatino Linotype"/>
          <w:i/>
          <w:iCs/>
        </w:rPr>
      </w:pPr>
      <w:r w:rsidRPr="00B24A44">
        <w:rPr>
          <w:rFonts w:ascii="Palatino Linotype" w:hAnsi="Palatino Linotype"/>
          <w:i/>
          <w:iCs/>
        </w:rPr>
        <w:t xml:space="preserve"> 9) Los informes de avance sobre las obras o servicios contratados; </w:t>
      </w:r>
    </w:p>
    <w:p w14:paraId="4D70B3CA" w14:textId="77777777" w:rsidR="00D93503" w:rsidRDefault="007356BE" w:rsidP="00D93503">
      <w:pPr>
        <w:spacing w:line="360" w:lineRule="auto"/>
        <w:ind w:left="1416"/>
        <w:jc w:val="both"/>
        <w:rPr>
          <w:rFonts w:ascii="Palatino Linotype" w:hAnsi="Palatino Linotype"/>
          <w:i/>
          <w:iCs/>
        </w:rPr>
      </w:pPr>
      <w:r w:rsidRPr="00B24A44">
        <w:rPr>
          <w:rFonts w:ascii="Palatino Linotype" w:hAnsi="Palatino Linotype"/>
          <w:i/>
          <w:iCs/>
        </w:rPr>
        <w:t xml:space="preserve">10) El convenio de terminación; y </w:t>
      </w:r>
    </w:p>
    <w:p w14:paraId="17E5BDD6" w14:textId="60663E4B" w:rsidR="002B2690" w:rsidRPr="00B24A44" w:rsidRDefault="007356BE" w:rsidP="00D93503">
      <w:pPr>
        <w:spacing w:line="360" w:lineRule="auto"/>
        <w:ind w:left="1416"/>
        <w:jc w:val="both"/>
        <w:rPr>
          <w:rFonts w:ascii="Palatino Linotype" w:hAnsi="Palatino Linotype"/>
          <w:i/>
          <w:iCs/>
        </w:rPr>
      </w:pPr>
      <w:r w:rsidRPr="00B24A44">
        <w:rPr>
          <w:rFonts w:ascii="Palatino Linotype" w:hAnsi="Palatino Linotype"/>
          <w:i/>
          <w:iCs/>
        </w:rPr>
        <w:t>11) El finiquito.</w:t>
      </w:r>
    </w:p>
    <w:p w14:paraId="52DEFFE5" w14:textId="04360532" w:rsidR="00110346" w:rsidRPr="00B24A44" w:rsidRDefault="007356BE" w:rsidP="00F61F5F">
      <w:pPr>
        <w:spacing w:line="360" w:lineRule="auto"/>
        <w:ind w:left="708" w:firstLine="708"/>
        <w:jc w:val="both"/>
        <w:rPr>
          <w:rFonts w:ascii="Palatino Linotype" w:hAnsi="Palatino Linotype"/>
          <w:i/>
          <w:iCs/>
        </w:rPr>
      </w:pPr>
      <w:r w:rsidRPr="00B24A44">
        <w:rPr>
          <w:rFonts w:ascii="Palatino Linotype" w:hAnsi="Palatino Linotype"/>
          <w:i/>
          <w:iCs/>
        </w:rPr>
        <w:t>…</w:t>
      </w:r>
    </w:p>
    <w:p w14:paraId="7CB0A7AF" w14:textId="1F2DCCBA" w:rsidR="007356BE" w:rsidRPr="000018DC" w:rsidRDefault="007356BE" w:rsidP="000018DC">
      <w:pPr>
        <w:spacing w:line="360" w:lineRule="auto"/>
        <w:ind w:left="1416"/>
        <w:jc w:val="both"/>
        <w:rPr>
          <w:rFonts w:ascii="Palatino Linotype" w:hAnsi="Palatino Linotype"/>
          <w:i/>
          <w:iCs/>
        </w:rPr>
      </w:pPr>
      <w:r w:rsidRPr="00B24A44">
        <w:rPr>
          <w:rFonts w:ascii="Palatino Linotype" w:hAnsi="Palatino Linotype"/>
          <w:i/>
          <w:iCs/>
        </w:rPr>
        <w:t xml:space="preserve">XXXII. Las concesiones, </w:t>
      </w:r>
      <w:r w:rsidRPr="00D93503">
        <w:rPr>
          <w:rFonts w:ascii="Palatino Linotype" w:hAnsi="Palatino Linotype"/>
          <w:i/>
          <w:iCs/>
          <w:u w:val="single"/>
        </w:rPr>
        <w:t>contratos,</w:t>
      </w:r>
      <w:r w:rsidRPr="00B24A44">
        <w:rPr>
          <w:rFonts w:ascii="Palatino Linotype" w:hAnsi="Palatino Linotype"/>
          <w:i/>
          <w:iCs/>
        </w:rPr>
        <w:t xml:space="preserve">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DEF32A4" w14:textId="77777777" w:rsidR="00F61F5F" w:rsidRDefault="00F61F5F" w:rsidP="002B2690">
      <w:pPr>
        <w:spacing w:line="360" w:lineRule="auto"/>
        <w:jc w:val="both"/>
        <w:rPr>
          <w:rFonts w:ascii="Palatino Linotype" w:hAnsi="Palatino Linotype"/>
          <w:sz w:val="24"/>
          <w:szCs w:val="24"/>
        </w:rPr>
      </w:pPr>
    </w:p>
    <w:p w14:paraId="648DC620" w14:textId="4BC4B6C4" w:rsidR="00F61F5F" w:rsidRPr="00F61F5F" w:rsidRDefault="00F61F5F" w:rsidP="002B2690">
      <w:pPr>
        <w:spacing w:line="360" w:lineRule="auto"/>
        <w:jc w:val="both"/>
        <w:rPr>
          <w:rFonts w:ascii="Palatino Linotype" w:hAnsi="Palatino Linotype"/>
          <w:sz w:val="24"/>
          <w:szCs w:val="24"/>
        </w:rPr>
      </w:pPr>
      <w:r>
        <w:rPr>
          <w:rFonts w:ascii="Palatino Linotype" w:hAnsi="Palatino Linotype"/>
          <w:sz w:val="24"/>
          <w:szCs w:val="24"/>
        </w:rPr>
        <w:t xml:space="preserve">De lo anterior resulta indispensable traer a colación el bando municipal vigente del Sujeto Obligado por lo que en términos de los artículos 90 fracción I y artículo 92 fracción X a efecto de advertir que le corresponde a la Dirección de Obras de Públicas de la coordinación y ejecución del Programa Anual de Desarrollo municipal así como la presupuestación, contratación, supervisión y ejecución de la obra pública municipal, conforme lo siguiente; </w:t>
      </w:r>
    </w:p>
    <w:p w14:paraId="2C766D16" w14:textId="77777777" w:rsidR="00F61F5F" w:rsidRPr="00F61F5F" w:rsidRDefault="00F61F5F" w:rsidP="002B2690">
      <w:pPr>
        <w:spacing w:line="360" w:lineRule="auto"/>
        <w:jc w:val="both"/>
        <w:rPr>
          <w:rFonts w:ascii="Palatino Linotype" w:hAnsi="Palatino Linotype"/>
          <w:i/>
        </w:rPr>
      </w:pPr>
    </w:p>
    <w:p w14:paraId="07D934DE" w14:textId="39BFCB83" w:rsidR="00F61F5F" w:rsidRDefault="00F61F5F" w:rsidP="00F61F5F">
      <w:pPr>
        <w:spacing w:line="360" w:lineRule="auto"/>
        <w:ind w:left="708"/>
        <w:jc w:val="both"/>
        <w:rPr>
          <w:rFonts w:ascii="Palatino Linotype" w:hAnsi="Palatino Linotype"/>
          <w:i/>
        </w:rPr>
      </w:pPr>
      <w:r w:rsidRPr="00F61F5F">
        <w:rPr>
          <w:rFonts w:ascii="Palatino Linotype" w:hAnsi="Palatino Linotype"/>
          <w:b/>
          <w:i/>
        </w:rPr>
        <w:lastRenderedPageBreak/>
        <w:t>Artículo 90</w:t>
      </w:r>
      <w:r w:rsidRPr="00F61F5F">
        <w:rPr>
          <w:rFonts w:ascii="Palatino Linotype" w:hAnsi="Palatino Linotype"/>
          <w:i/>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46307DD5" w14:textId="7F1F80AD" w:rsidR="00F61F5F" w:rsidRPr="00F61F5F" w:rsidRDefault="00F61F5F" w:rsidP="00F61F5F">
      <w:pPr>
        <w:spacing w:line="360" w:lineRule="auto"/>
        <w:ind w:left="708"/>
        <w:jc w:val="both"/>
        <w:rPr>
          <w:rFonts w:ascii="Palatino Linotype" w:hAnsi="Palatino Linotype"/>
          <w:i/>
        </w:rPr>
      </w:pPr>
      <w:r w:rsidRPr="00F61F5F">
        <w:rPr>
          <w:rFonts w:ascii="Palatino Linotype" w:hAnsi="Palatino Linotype"/>
          <w:i/>
        </w:rPr>
        <w:t>…</w:t>
      </w:r>
    </w:p>
    <w:p w14:paraId="304A9B13" w14:textId="70159EEB" w:rsidR="00F61F5F" w:rsidRPr="00F61F5F" w:rsidRDefault="00F61F5F" w:rsidP="00F61F5F">
      <w:pPr>
        <w:spacing w:line="360" w:lineRule="auto"/>
        <w:ind w:left="708"/>
        <w:jc w:val="both"/>
        <w:rPr>
          <w:rFonts w:ascii="Palatino Linotype" w:hAnsi="Palatino Linotype"/>
          <w:i/>
          <w:sz w:val="24"/>
          <w:szCs w:val="24"/>
        </w:rPr>
      </w:pPr>
      <w:r w:rsidRPr="00F61F5F">
        <w:rPr>
          <w:rFonts w:ascii="Palatino Linotype" w:hAnsi="Palatino Linotype"/>
          <w:i/>
        </w:rPr>
        <w:t>10</w:t>
      </w:r>
      <w:proofErr w:type="gramStart"/>
      <w:r w:rsidRPr="00F61F5F">
        <w:rPr>
          <w:rFonts w:ascii="Palatino Linotype" w:hAnsi="Palatino Linotype"/>
          <w:i/>
        </w:rPr>
        <w:t>.Dirección</w:t>
      </w:r>
      <w:proofErr w:type="gramEnd"/>
      <w:r w:rsidRPr="00F61F5F">
        <w:rPr>
          <w:rFonts w:ascii="Palatino Linotype" w:hAnsi="Palatino Linotype"/>
          <w:i/>
        </w:rPr>
        <w:t xml:space="preserve"> General de Obras Públicas;</w:t>
      </w:r>
    </w:p>
    <w:p w14:paraId="69295EFB" w14:textId="77777777" w:rsidR="00F61F5F" w:rsidRDefault="00F61F5F" w:rsidP="00F61F5F">
      <w:pPr>
        <w:spacing w:line="360" w:lineRule="auto"/>
        <w:ind w:left="708"/>
        <w:jc w:val="both"/>
        <w:rPr>
          <w:rFonts w:ascii="Palatino Linotype" w:hAnsi="Palatino Linotype"/>
          <w:b/>
          <w:i/>
        </w:rPr>
      </w:pPr>
    </w:p>
    <w:p w14:paraId="32CDD216" w14:textId="5AFC89E4" w:rsidR="00F61F5F" w:rsidRPr="00F61F5F" w:rsidRDefault="00F61F5F" w:rsidP="00F61F5F">
      <w:pPr>
        <w:spacing w:line="360" w:lineRule="auto"/>
        <w:ind w:left="708"/>
        <w:jc w:val="both"/>
        <w:rPr>
          <w:rFonts w:ascii="Palatino Linotype" w:hAnsi="Palatino Linotype"/>
          <w:i/>
        </w:rPr>
      </w:pPr>
      <w:r w:rsidRPr="00F61F5F">
        <w:rPr>
          <w:rFonts w:ascii="Palatino Linotype" w:hAnsi="Palatino Linotype"/>
          <w:b/>
          <w:i/>
        </w:rPr>
        <w:t>Artículo 92.</w:t>
      </w:r>
      <w:r w:rsidRPr="00F61F5F">
        <w:rPr>
          <w:rFonts w:ascii="Palatino Linotype" w:hAnsi="Palatino Linotype"/>
          <w:i/>
        </w:rPr>
        <w:t xml:space="preserve"> La administración pública municipal será 49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2542DDFA" w14:textId="70473B81" w:rsidR="00F61F5F" w:rsidRPr="00F61F5F" w:rsidRDefault="00F61F5F" w:rsidP="00F61F5F">
      <w:pPr>
        <w:spacing w:line="360" w:lineRule="auto"/>
        <w:ind w:left="708"/>
        <w:jc w:val="both"/>
        <w:rPr>
          <w:rFonts w:ascii="Palatino Linotype" w:hAnsi="Palatino Linotype"/>
          <w:i/>
        </w:rPr>
      </w:pPr>
      <w:r w:rsidRPr="00F61F5F">
        <w:rPr>
          <w:rFonts w:ascii="Palatino Linotype" w:hAnsi="Palatino Linotype"/>
          <w:i/>
        </w:rPr>
        <w:t>..</w:t>
      </w:r>
    </w:p>
    <w:p w14:paraId="77C2AAE3" w14:textId="4293CB37" w:rsidR="00F61F5F" w:rsidRPr="00F61F5F" w:rsidRDefault="00F61F5F" w:rsidP="00F61F5F">
      <w:pPr>
        <w:spacing w:line="360" w:lineRule="auto"/>
        <w:ind w:left="708"/>
        <w:jc w:val="both"/>
        <w:rPr>
          <w:rFonts w:ascii="Palatino Linotype" w:hAnsi="Palatino Linotype"/>
          <w:i/>
        </w:rPr>
      </w:pPr>
      <w:r w:rsidRPr="00F61F5F">
        <w:rPr>
          <w:rFonts w:ascii="Palatino Linotype" w:hAnsi="Palatino Linotype"/>
          <w:i/>
        </w:rPr>
        <w:t>X. La persona titular de la Dirección General de 53 Obras Públicas es responsable de coordinar la planificación y ejecución del Programa Anual de Obra Pública en alineación con el Plan de Desarrollo Municipal. Llevará a cabo, además, la presupuestación, adjudicación, contratación, ejecución y supervisión de la obra pública municipal, así como en su caso, la rescisión y/o terminación anticipada de contratos de obra pública.</w:t>
      </w:r>
    </w:p>
    <w:p w14:paraId="3AE7C97C" w14:textId="77777777" w:rsidR="00F61F5F" w:rsidRDefault="00F61F5F" w:rsidP="00F61F5F">
      <w:pPr>
        <w:spacing w:line="360" w:lineRule="auto"/>
        <w:ind w:left="708"/>
        <w:jc w:val="both"/>
        <w:rPr>
          <w:rFonts w:ascii="Palatino Linotype" w:hAnsi="Palatino Linotype"/>
          <w:sz w:val="24"/>
          <w:szCs w:val="24"/>
        </w:rPr>
      </w:pPr>
    </w:p>
    <w:p w14:paraId="3A5F245B" w14:textId="53CA427C" w:rsidR="002B2690" w:rsidRPr="002B2690" w:rsidRDefault="002B2690" w:rsidP="002B2690">
      <w:pPr>
        <w:spacing w:line="360" w:lineRule="auto"/>
        <w:jc w:val="both"/>
        <w:rPr>
          <w:rFonts w:ascii="Palatino Linotype" w:hAnsi="Palatino Linotype"/>
          <w:sz w:val="24"/>
          <w:szCs w:val="24"/>
        </w:rPr>
      </w:pPr>
      <w:r w:rsidRPr="002B2690">
        <w:rPr>
          <w:rFonts w:ascii="Palatino Linotype" w:hAnsi="Palatino Linotype"/>
          <w:sz w:val="24"/>
          <w:szCs w:val="24"/>
        </w:rPr>
        <w:t>A mayor abundamiento, debe observarse lo establecido en los artículos 1, fracción III, 20, 21, 22, 23, 24, 26, 27 y 39 de la Ley de Contratación Pública del Estado de México y Municipios, los cuales se transcriben a continuación:</w:t>
      </w:r>
    </w:p>
    <w:p w14:paraId="6F0279AB" w14:textId="77777777" w:rsidR="002B2690" w:rsidRPr="0031479D" w:rsidRDefault="002B2690" w:rsidP="002B2690">
      <w:pPr>
        <w:spacing w:line="360" w:lineRule="auto"/>
        <w:ind w:left="416"/>
        <w:jc w:val="both"/>
        <w:rPr>
          <w:rFonts w:ascii="Palatino Linotype" w:hAnsi="Palatino Linotype"/>
          <w:i/>
        </w:rPr>
      </w:pPr>
      <w:r w:rsidRPr="0031479D">
        <w:rPr>
          <w:rFonts w:ascii="Palatino Linotype" w:hAnsi="Palatino Linotype"/>
          <w:i/>
        </w:rPr>
        <w:lastRenderedPageBreak/>
        <w:t>“</w:t>
      </w:r>
      <w:r w:rsidRPr="0031479D">
        <w:rPr>
          <w:rFonts w:ascii="Palatino Linotype" w:hAnsi="Palatino Linotype"/>
          <w:b/>
          <w:i/>
        </w:rPr>
        <w:t>Artículo 1</w:t>
      </w:r>
      <w:r w:rsidRPr="0031479D">
        <w:rPr>
          <w:rFonts w:ascii="Palatino Linotype" w:hAnsi="Palatino Linotype"/>
          <w:i/>
        </w:rPr>
        <w:t xml:space="preserve">.- Esta Ley tiene por objeto regular los actos relativos a la planeación, programación, presupuestación, ejecución y control </w:t>
      </w:r>
      <w:r w:rsidRPr="0031479D">
        <w:rPr>
          <w:rFonts w:ascii="Palatino Linotype" w:hAnsi="Palatino Linotype"/>
          <w:b/>
          <w:i/>
          <w:u w:val="single"/>
        </w:rPr>
        <w:t>de la adquisición, enajenación y arrendamiento de bienes, y la contratación de servicios de cualquier naturaleza, que realicen</w:t>
      </w:r>
      <w:r w:rsidRPr="0031479D">
        <w:rPr>
          <w:rFonts w:ascii="Palatino Linotype" w:hAnsi="Palatino Linotype"/>
          <w:i/>
        </w:rPr>
        <w:t xml:space="preserve">: </w:t>
      </w:r>
    </w:p>
    <w:p w14:paraId="4D028151" w14:textId="77777777" w:rsidR="002B2690" w:rsidRPr="0031479D" w:rsidRDefault="002B2690" w:rsidP="002B2690">
      <w:pPr>
        <w:spacing w:line="360" w:lineRule="auto"/>
        <w:ind w:left="416" w:firstLine="292"/>
        <w:jc w:val="both"/>
        <w:rPr>
          <w:rFonts w:ascii="Palatino Linotype" w:hAnsi="Palatino Linotype"/>
          <w:i/>
        </w:rPr>
      </w:pPr>
      <w:r w:rsidRPr="0031479D">
        <w:rPr>
          <w:rFonts w:ascii="Palatino Linotype" w:hAnsi="Palatino Linotype"/>
          <w:i/>
        </w:rPr>
        <w:t xml:space="preserve">… </w:t>
      </w:r>
    </w:p>
    <w:p w14:paraId="7427E55A" w14:textId="77777777" w:rsidR="002B2690" w:rsidRPr="0031479D" w:rsidRDefault="002B2690" w:rsidP="002B2690">
      <w:pPr>
        <w:spacing w:line="360" w:lineRule="auto"/>
        <w:ind w:left="416" w:firstLine="292"/>
        <w:jc w:val="both"/>
        <w:rPr>
          <w:rFonts w:ascii="Palatino Linotype" w:hAnsi="Palatino Linotype"/>
        </w:rPr>
      </w:pPr>
      <w:r w:rsidRPr="0031479D">
        <w:rPr>
          <w:rFonts w:ascii="Palatino Linotype" w:hAnsi="Palatino Linotype"/>
          <w:i/>
        </w:rPr>
        <w:t>III. Los ayuntamientos de los municipios del Estado</w:t>
      </w:r>
      <w:r w:rsidRPr="0031479D">
        <w:rPr>
          <w:rFonts w:ascii="Palatino Linotype" w:hAnsi="Palatino Linotype"/>
        </w:rPr>
        <w:t xml:space="preserve">. </w:t>
      </w:r>
    </w:p>
    <w:p w14:paraId="3996A13C" w14:textId="77777777" w:rsidR="002B2690" w:rsidRPr="0031479D" w:rsidRDefault="002B2690" w:rsidP="002B2690">
      <w:pPr>
        <w:spacing w:line="360" w:lineRule="auto"/>
        <w:ind w:left="416" w:firstLine="292"/>
        <w:jc w:val="both"/>
        <w:rPr>
          <w:rFonts w:ascii="Palatino Linotype" w:hAnsi="Palatino Linotype"/>
        </w:rPr>
      </w:pPr>
    </w:p>
    <w:p w14:paraId="62B4583B" w14:textId="77777777" w:rsidR="002B2690" w:rsidRPr="0031479D" w:rsidRDefault="002B2690" w:rsidP="002B2690">
      <w:pPr>
        <w:spacing w:line="360" w:lineRule="auto"/>
        <w:ind w:left="416"/>
        <w:jc w:val="both"/>
        <w:rPr>
          <w:rFonts w:ascii="Palatino Linotype" w:hAnsi="Palatino Linotype"/>
          <w:i/>
        </w:rPr>
      </w:pPr>
      <w:r w:rsidRPr="0031479D">
        <w:rPr>
          <w:rFonts w:ascii="Palatino Linotype" w:hAnsi="Palatino Linotype"/>
          <w:b/>
          <w:i/>
        </w:rPr>
        <w:t>Artículo 20</w:t>
      </w:r>
      <w:r w:rsidRPr="0031479D">
        <w:rPr>
          <w:rFonts w:ascii="Palatino Linotype" w:hAnsi="Palatino Linotype"/>
          <w:i/>
        </w:rPr>
        <w:t xml:space="preserve">.- La Secretaría y los ayuntamientos establecerán y operarán el catálogo de bienes y servicios, de acuerdo con la reglamentación respectiva. </w:t>
      </w:r>
      <w:r w:rsidRPr="0031479D">
        <w:rPr>
          <w:rFonts w:ascii="Palatino Linotype" w:hAnsi="Palatino Linotype"/>
          <w:b/>
          <w:i/>
        </w:rPr>
        <w:t xml:space="preserve">Establecerán y operarán también el catálogo de bienes y servicios específicos que sean susceptibles de ser adquiridos o contratados </w:t>
      </w:r>
      <w:r w:rsidRPr="0031479D">
        <w:rPr>
          <w:rFonts w:ascii="Palatino Linotype" w:hAnsi="Palatino Linotype"/>
          <w:i/>
        </w:rPr>
        <w:t xml:space="preserve">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 </w:t>
      </w:r>
    </w:p>
    <w:p w14:paraId="3BA9BCAE" w14:textId="77777777" w:rsidR="002B2690" w:rsidRPr="0031479D" w:rsidRDefault="002B2690" w:rsidP="002B2690">
      <w:pPr>
        <w:spacing w:line="360" w:lineRule="auto"/>
        <w:ind w:left="416"/>
        <w:jc w:val="both"/>
        <w:rPr>
          <w:rFonts w:ascii="Palatino Linotype" w:hAnsi="Palatino Linotype"/>
        </w:rPr>
      </w:pPr>
    </w:p>
    <w:p w14:paraId="79B8329A" w14:textId="77777777" w:rsidR="002B2690" w:rsidRPr="0031479D" w:rsidRDefault="002B2690" w:rsidP="002B2690">
      <w:pPr>
        <w:spacing w:line="360" w:lineRule="auto"/>
        <w:ind w:left="416"/>
        <w:jc w:val="both"/>
        <w:rPr>
          <w:rFonts w:ascii="Palatino Linotype" w:hAnsi="Palatino Linotype"/>
          <w:b/>
          <w:i/>
        </w:rPr>
      </w:pPr>
      <w:r w:rsidRPr="0031479D">
        <w:rPr>
          <w:rFonts w:ascii="Palatino Linotype" w:hAnsi="Palatino Linotype"/>
          <w:b/>
          <w:i/>
        </w:rPr>
        <w:t>Artículo 21.-</w:t>
      </w:r>
      <w:r w:rsidRPr="0031479D">
        <w:rPr>
          <w:rFonts w:ascii="Palatino Linotype" w:hAnsi="Palatino Linotype"/>
          <w:i/>
        </w:rPr>
        <w:t xml:space="preserve"> </w:t>
      </w:r>
      <w:r w:rsidRPr="0031479D">
        <w:rPr>
          <w:rFonts w:ascii="Palatino Linotype" w:hAnsi="Palatino Linotype"/>
          <w:b/>
          <w:i/>
        </w:rPr>
        <w:t>A fin de conocer la capacidad administrativa, financiera, legal y técnica de las fuentes de suministro</w:t>
      </w:r>
      <w:r w:rsidRPr="0031479D">
        <w:rPr>
          <w:rFonts w:ascii="Palatino Linotype" w:hAnsi="Palatino Linotype"/>
          <w:i/>
        </w:rPr>
        <w:t xml:space="preserve">, la Secretaría y </w:t>
      </w:r>
      <w:r w:rsidRPr="0031479D">
        <w:rPr>
          <w:rFonts w:ascii="Palatino Linotype" w:hAnsi="Palatino Linotype"/>
          <w:b/>
          <w:i/>
        </w:rPr>
        <w:t xml:space="preserve">los ayuntamientos integrarán un catálogo de proveedores y de prestadores de servicios. </w:t>
      </w:r>
    </w:p>
    <w:p w14:paraId="2A7A4485" w14:textId="77777777" w:rsidR="002B2690" w:rsidRPr="0031479D" w:rsidRDefault="002B2690" w:rsidP="002B2690">
      <w:pPr>
        <w:spacing w:line="360" w:lineRule="auto"/>
        <w:ind w:left="416"/>
        <w:jc w:val="both"/>
        <w:rPr>
          <w:rFonts w:ascii="Palatino Linotype" w:hAnsi="Palatino Linotype"/>
          <w:i/>
        </w:rPr>
      </w:pPr>
    </w:p>
    <w:p w14:paraId="296C8F6B" w14:textId="4CD2199A" w:rsidR="002B2690" w:rsidRPr="0031479D" w:rsidRDefault="002B2690" w:rsidP="00210E1B">
      <w:pPr>
        <w:spacing w:line="360" w:lineRule="auto"/>
        <w:ind w:left="416"/>
        <w:jc w:val="both"/>
        <w:rPr>
          <w:rFonts w:ascii="Palatino Linotype" w:hAnsi="Palatino Linotype"/>
          <w:i/>
        </w:rPr>
      </w:pPr>
      <w:r w:rsidRPr="0031479D">
        <w:rPr>
          <w:rFonts w:ascii="Palatino Linotype" w:hAnsi="Palatino Linotype"/>
          <w:i/>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14:paraId="44C6C394" w14:textId="77777777" w:rsidR="002B2690" w:rsidRPr="0031479D" w:rsidRDefault="002B2690" w:rsidP="002B2690">
      <w:pPr>
        <w:spacing w:line="360" w:lineRule="auto"/>
        <w:ind w:left="416"/>
        <w:jc w:val="both"/>
        <w:rPr>
          <w:rFonts w:ascii="Palatino Linotype" w:hAnsi="Palatino Linotype"/>
          <w:i/>
        </w:rPr>
      </w:pPr>
      <w:r w:rsidRPr="0031479D">
        <w:rPr>
          <w:rFonts w:ascii="Palatino Linotype" w:hAnsi="Palatino Linotype"/>
          <w:b/>
          <w:i/>
        </w:rPr>
        <w:lastRenderedPageBreak/>
        <w:t>Artículo 22.-</w:t>
      </w:r>
      <w:r w:rsidRPr="0031479D">
        <w:rPr>
          <w:rFonts w:ascii="Palatino Linotype" w:hAnsi="Palatino Linotype"/>
          <w:i/>
        </w:rPr>
        <w:t xml:space="preserve"> Lo</w:t>
      </w:r>
      <w:r w:rsidRPr="0031479D">
        <w:rPr>
          <w:rFonts w:ascii="Palatino Linotype" w:hAnsi="Palatino Linotype"/>
          <w:b/>
          <w:i/>
        </w:rPr>
        <w:t>s comités son órganos colegiados con facultades de opinión, que tienen por objeto auxiliar a</w:t>
      </w:r>
      <w:r w:rsidRPr="0031479D">
        <w:rPr>
          <w:rFonts w:ascii="Palatino Linotype" w:hAnsi="Palatino Linotype"/>
          <w:i/>
        </w:rPr>
        <w:t xml:space="preserve"> la Secretaría, entidades, tribunales administrativos y </w:t>
      </w:r>
      <w:r w:rsidRPr="0031479D">
        <w:rPr>
          <w:rFonts w:ascii="Palatino Linotype" w:hAnsi="Palatino Linotype"/>
          <w:b/>
          <w:i/>
        </w:rPr>
        <w:t>ayuntamientos</w:t>
      </w:r>
      <w:r w:rsidRPr="0031479D">
        <w:rPr>
          <w:rFonts w:ascii="Palatino Linotype" w:hAnsi="Palatino Linotype"/>
          <w:i/>
        </w:rPr>
        <w:t xml:space="preserve">,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31479D">
        <w:rPr>
          <w:rFonts w:ascii="Palatino Linotype" w:hAnsi="Palatino Linotype"/>
          <w:b/>
          <w:i/>
        </w:rPr>
        <w:t>los ayuntamientos se auxiliarán de un comité de arrendamientos, adquisiciones de inmuebles y enajenaciones.”</w:t>
      </w:r>
      <w:r w:rsidRPr="0031479D">
        <w:rPr>
          <w:rFonts w:ascii="Palatino Linotype" w:hAnsi="Palatino Linotype"/>
          <w:i/>
        </w:rPr>
        <w:t xml:space="preserve"> </w:t>
      </w:r>
    </w:p>
    <w:p w14:paraId="63F39D3B" w14:textId="77777777" w:rsidR="002B2690" w:rsidRPr="0031479D" w:rsidRDefault="002B2690" w:rsidP="00F1328A">
      <w:pPr>
        <w:spacing w:line="360" w:lineRule="auto"/>
        <w:jc w:val="both"/>
        <w:rPr>
          <w:rFonts w:ascii="Palatino Linotype" w:hAnsi="Palatino Linotype"/>
          <w:i/>
        </w:rPr>
      </w:pPr>
    </w:p>
    <w:p w14:paraId="13E3C717" w14:textId="77777777" w:rsidR="002B2690" w:rsidRPr="0031479D" w:rsidRDefault="002B2690" w:rsidP="002B2690">
      <w:pPr>
        <w:spacing w:line="360" w:lineRule="auto"/>
        <w:ind w:left="416"/>
        <w:jc w:val="both"/>
        <w:rPr>
          <w:rFonts w:ascii="Palatino Linotype" w:hAnsi="Palatino Linotype"/>
          <w:i/>
        </w:rPr>
      </w:pPr>
      <w:r w:rsidRPr="0031479D">
        <w:rPr>
          <w:rFonts w:ascii="Palatino Linotype" w:hAnsi="Palatino Linotype"/>
          <w:b/>
          <w:i/>
        </w:rPr>
        <w:t>Artículo 23.- Los comités de adquisiciones y de servicios tendrán las funciones siguientes</w:t>
      </w:r>
      <w:r w:rsidRPr="0031479D">
        <w:rPr>
          <w:rFonts w:ascii="Palatino Linotype" w:hAnsi="Palatino Linotype"/>
          <w:i/>
        </w:rPr>
        <w:t xml:space="preserve">: </w:t>
      </w:r>
    </w:p>
    <w:p w14:paraId="24596AFD" w14:textId="77777777" w:rsidR="002B2690" w:rsidRPr="0031479D" w:rsidRDefault="002B2690" w:rsidP="002B2690">
      <w:pPr>
        <w:pStyle w:val="Prrafodelista"/>
        <w:numPr>
          <w:ilvl w:val="0"/>
          <w:numId w:val="42"/>
        </w:numPr>
        <w:spacing w:after="0" w:line="360" w:lineRule="auto"/>
        <w:jc w:val="both"/>
        <w:rPr>
          <w:rFonts w:ascii="Palatino Linotype" w:hAnsi="Palatino Linotype"/>
          <w:i/>
        </w:rPr>
      </w:pPr>
      <w:r w:rsidRPr="0031479D">
        <w:rPr>
          <w:rFonts w:ascii="Palatino Linotype" w:hAnsi="Palatino Linotype"/>
          <w:i/>
        </w:rPr>
        <w:t xml:space="preserve">Dictaminar sobre la procedencia de los casos de excepción al procedimiento de licitación pública. </w:t>
      </w:r>
    </w:p>
    <w:p w14:paraId="156A3724" w14:textId="77777777" w:rsidR="002B2690" w:rsidRPr="0031479D" w:rsidRDefault="002B2690" w:rsidP="002B2690">
      <w:pPr>
        <w:pStyle w:val="Prrafodelista"/>
        <w:numPr>
          <w:ilvl w:val="0"/>
          <w:numId w:val="42"/>
        </w:numPr>
        <w:spacing w:after="0" w:line="360" w:lineRule="auto"/>
        <w:jc w:val="both"/>
        <w:rPr>
          <w:rFonts w:ascii="Palatino Linotype" w:hAnsi="Palatino Linotype"/>
          <w:i/>
        </w:rPr>
      </w:pPr>
      <w:r w:rsidRPr="0031479D">
        <w:rPr>
          <w:rFonts w:ascii="Palatino Linotype" w:hAnsi="Palatino Linotype"/>
          <w:b/>
          <w:i/>
        </w:rPr>
        <w:t>Participar en los procedimientos de licitación</w:t>
      </w:r>
      <w:r w:rsidRPr="0031479D">
        <w:rPr>
          <w:rFonts w:ascii="Palatino Linotype" w:hAnsi="Palatino Linotype"/>
          <w:i/>
        </w:rPr>
        <w:t xml:space="preserve">, invitación restringida y adjudicación directa, hasta dejarlos en estado de dictar el fallo correspondiente, incluidos los que tengan que desahogarse bajo la modalidad de subasta inversa. </w:t>
      </w:r>
    </w:p>
    <w:p w14:paraId="26D221A4" w14:textId="77777777" w:rsidR="002B2690" w:rsidRPr="0031479D" w:rsidRDefault="002B2690" w:rsidP="002B2690">
      <w:pPr>
        <w:pStyle w:val="Prrafodelista"/>
        <w:numPr>
          <w:ilvl w:val="0"/>
          <w:numId w:val="42"/>
        </w:numPr>
        <w:spacing w:after="0" w:line="360" w:lineRule="auto"/>
        <w:jc w:val="both"/>
        <w:rPr>
          <w:rFonts w:ascii="Palatino Linotype" w:hAnsi="Palatino Linotype"/>
          <w:i/>
        </w:rPr>
      </w:pPr>
      <w:r w:rsidRPr="0031479D">
        <w:rPr>
          <w:rFonts w:ascii="Palatino Linotype" w:hAnsi="Palatino Linotype"/>
          <w:i/>
        </w:rPr>
        <w:t xml:space="preserve">Emitir los dictámenes de adjudicación. </w:t>
      </w:r>
    </w:p>
    <w:p w14:paraId="666167F1" w14:textId="77777777" w:rsidR="002B2690" w:rsidRPr="0031479D" w:rsidRDefault="002B2690" w:rsidP="002B2690">
      <w:pPr>
        <w:pStyle w:val="Prrafodelista"/>
        <w:numPr>
          <w:ilvl w:val="0"/>
          <w:numId w:val="42"/>
        </w:numPr>
        <w:spacing w:after="0" w:line="360" w:lineRule="auto"/>
        <w:jc w:val="both"/>
        <w:rPr>
          <w:rFonts w:ascii="Palatino Linotype" w:hAnsi="Palatino Linotype"/>
          <w:i/>
        </w:rPr>
      </w:pPr>
      <w:r w:rsidRPr="0031479D">
        <w:rPr>
          <w:rFonts w:ascii="Palatino Linotype" w:hAnsi="Palatino Linotype"/>
          <w:i/>
        </w:rPr>
        <w:t xml:space="preserve"> Las demás que establezca el reglamento de esta Ley.” </w:t>
      </w:r>
    </w:p>
    <w:p w14:paraId="69A3737E" w14:textId="77777777" w:rsidR="002B2690" w:rsidRPr="0031479D" w:rsidRDefault="002B2690" w:rsidP="00716802">
      <w:pPr>
        <w:spacing w:line="360" w:lineRule="auto"/>
        <w:jc w:val="both"/>
        <w:rPr>
          <w:rFonts w:ascii="Palatino Linotype" w:hAnsi="Palatino Linotype"/>
          <w:b/>
          <w:i/>
        </w:rPr>
      </w:pPr>
    </w:p>
    <w:p w14:paraId="3E929100" w14:textId="77777777" w:rsidR="002B2690" w:rsidRPr="0031479D" w:rsidRDefault="002B2690" w:rsidP="002B2690">
      <w:pPr>
        <w:spacing w:line="360" w:lineRule="auto"/>
        <w:ind w:left="416"/>
        <w:jc w:val="both"/>
        <w:rPr>
          <w:rFonts w:ascii="Palatino Linotype" w:hAnsi="Palatino Linotype"/>
          <w:i/>
        </w:rPr>
      </w:pPr>
      <w:r w:rsidRPr="0031479D">
        <w:rPr>
          <w:rFonts w:ascii="Palatino Linotype" w:hAnsi="Palatino Linotype"/>
          <w:b/>
          <w:i/>
        </w:rPr>
        <w:t>Artículo 24.-</w:t>
      </w:r>
      <w:r w:rsidRPr="0031479D">
        <w:rPr>
          <w:rFonts w:ascii="Palatino Linotype" w:hAnsi="Palatino Linotype"/>
          <w:i/>
        </w:rPr>
        <w:t xml:space="preserve"> El comité de arrendamientos, adquisiciones de inmuebles y enajenaciones tendrá las funciones siguientes: </w:t>
      </w:r>
    </w:p>
    <w:p w14:paraId="17D179E1" w14:textId="77777777" w:rsidR="002B2690" w:rsidRPr="0031479D" w:rsidRDefault="002B2690" w:rsidP="002B2690">
      <w:pPr>
        <w:pStyle w:val="Prrafodelista"/>
        <w:numPr>
          <w:ilvl w:val="0"/>
          <w:numId w:val="43"/>
        </w:numPr>
        <w:spacing w:after="0" w:line="360" w:lineRule="auto"/>
        <w:jc w:val="both"/>
        <w:rPr>
          <w:rFonts w:ascii="Palatino Linotype" w:hAnsi="Palatino Linotype"/>
          <w:i/>
        </w:rPr>
      </w:pPr>
      <w:r w:rsidRPr="0031479D">
        <w:rPr>
          <w:rFonts w:ascii="Palatino Linotype" w:hAnsi="Palatino Linotype"/>
          <w:i/>
        </w:rPr>
        <w:t>Dictaminar sobre la procedencia de los casos de excepción al procedimiento de licitación pública, tratándose de adquisición de inmuebles y arrendamientos.</w:t>
      </w:r>
    </w:p>
    <w:p w14:paraId="5A3D6E26" w14:textId="77777777" w:rsidR="002B2690" w:rsidRPr="0031479D" w:rsidRDefault="002B2690" w:rsidP="002B2690">
      <w:pPr>
        <w:pStyle w:val="Prrafodelista"/>
        <w:numPr>
          <w:ilvl w:val="0"/>
          <w:numId w:val="43"/>
        </w:numPr>
        <w:spacing w:after="0" w:line="360" w:lineRule="auto"/>
        <w:jc w:val="both"/>
        <w:rPr>
          <w:rFonts w:ascii="Palatino Linotype" w:hAnsi="Palatino Linotype"/>
          <w:i/>
        </w:rPr>
      </w:pPr>
      <w:r w:rsidRPr="0031479D">
        <w:rPr>
          <w:rFonts w:ascii="Palatino Linotype" w:hAnsi="Palatino Linotype"/>
          <w:i/>
        </w:rPr>
        <w:t xml:space="preserve"> Participar en los procedimientos de licitación, invitación restringida y adjudicación directa, hasta dejarlos en estado de dictar el fallo correspondiente, tratándose de adquisición de inmuebles y arrendamientos. </w:t>
      </w:r>
    </w:p>
    <w:p w14:paraId="01B7979A" w14:textId="77777777" w:rsidR="002B2690" w:rsidRPr="0031479D" w:rsidRDefault="002B2690" w:rsidP="002B2690">
      <w:pPr>
        <w:pStyle w:val="Prrafodelista"/>
        <w:numPr>
          <w:ilvl w:val="0"/>
          <w:numId w:val="43"/>
        </w:numPr>
        <w:spacing w:after="0" w:line="360" w:lineRule="auto"/>
        <w:jc w:val="both"/>
        <w:rPr>
          <w:rFonts w:ascii="Palatino Linotype" w:hAnsi="Palatino Linotype"/>
          <w:i/>
        </w:rPr>
      </w:pPr>
      <w:r w:rsidRPr="0031479D">
        <w:rPr>
          <w:rFonts w:ascii="Palatino Linotype" w:hAnsi="Palatino Linotype"/>
          <w:i/>
        </w:rPr>
        <w:lastRenderedPageBreak/>
        <w:t xml:space="preserve">Emitir los dictámenes de adjudicación, tratándose de adquisiciones de inmuebles y arrendamientos. </w:t>
      </w:r>
    </w:p>
    <w:p w14:paraId="7B3FA2B8" w14:textId="77777777" w:rsidR="002B2690" w:rsidRPr="0031479D" w:rsidRDefault="002B2690" w:rsidP="002B2690">
      <w:pPr>
        <w:pStyle w:val="Prrafodelista"/>
        <w:numPr>
          <w:ilvl w:val="0"/>
          <w:numId w:val="43"/>
        </w:numPr>
        <w:spacing w:after="0" w:line="360" w:lineRule="auto"/>
        <w:jc w:val="both"/>
        <w:rPr>
          <w:rFonts w:ascii="Palatino Linotype" w:hAnsi="Palatino Linotype"/>
          <w:i/>
        </w:rPr>
      </w:pPr>
      <w:r w:rsidRPr="0031479D">
        <w:rPr>
          <w:rFonts w:ascii="Palatino Linotype" w:hAnsi="Palatino Linotype"/>
          <w:i/>
        </w:rPr>
        <w:t xml:space="preserve">Participar en los procedimientos de subasta pública, hasta dejarlos en estado de dictar el fallo de adjudicación. </w:t>
      </w:r>
    </w:p>
    <w:p w14:paraId="53525A64" w14:textId="77777777" w:rsidR="002B2690" w:rsidRPr="0031479D" w:rsidRDefault="002B2690" w:rsidP="002B2690">
      <w:pPr>
        <w:pStyle w:val="Prrafodelista"/>
        <w:numPr>
          <w:ilvl w:val="0"/>
          <w:numId w:val="43"/>
        </w:numPr>
        <w:spacing w:after="0" w:line="360" w:lineRule="auto"/>
        <w:jc w:val="both"/>
        <w:rPr>
          <w:rFonts w:ascii="Palatino Linotype" w:hAnsi="Palatino Linotype"/>
          <w:i/>
        </w:rPr>
      </w:pPr>
      <w:r w:rsidRPr="0031479D">
        <w:rPr>
          <w:rFonts w:ascii="Palatino Linotype" w:hAnsi="Palatino Linotype"/>
          <w:i/>
        </w:rPr>
        <w:t xml:space="preserve">Las demás que establezca el reglamento de esta Ley.” </w:t>
      </w:r>
    </w:p>
    <w:p w14:paraId="575CB11A" w14:textId="77777777" w:rsidR="00B839A0" w:rsidRPr="0031479D" w:rsidRDefault="00B839A0" w:rsidP="00B839A0">
      <w:pPr>
        <w:spacing w:line="360" w:lineRule="auto"/>
        <w:jc w:val="both"/>
        <w:rPr>
          <w:rFonts w:ascii="Palatino Linotype" w:hAnsi="Palatino Linotype"/>
          <w:b/>
          <w:i/>
        </w:rPr>
      </w:pPr>
    </w:p>
    <w:p w14:paraId="1D5E2D25" w14:textId="2BDBC437" w:rsidR="002B2690" w:rsidRPr="00B839A0" w:rsidRDefault="002B2690" w:rsidP="00B839A0">
      <w:pPr>
        <w:spacing w:line="360" w:lineRule="auto"/>
        <w:ind w:left="416"/>
        <w:jc w:val="both"/>
        <w:rPr>
          <w:rFonts w:ascii="Palatino Linotype" w:hAnsi="Palatino Linotype"/>
          <w:i/>
        </w:rPr>
      </w:pPr>
      <w:r w:rsidRPr="0031479D">
        <w:rPr>
          <w:rFonts w:ascii="Palatino Linotype" w:hAnsi="Palatino Linotype"/>
          <w:b/>
          <w:i/>
        </w:rPr>
        <w:t>Artículo 26</w:t>
      </w:r>
      <w:r w:rsidRPr="0031479D">
        <w:rPr>
          <w:rFonts w:ascii="Palatino Linotype" w:hAnsi="Palatino Linotype"/>
          <w:i/>
        </w:rPr>
        <w:t xml:space="preserve">.- </w:t>
      </w:r>
      <w:r w:rsidRPr="0031479D">
        <w:rPr>
          <w:rFonts w:ascii="Palatino Linotype" w:hAnsi="Palatino Linotype"/>
          <w:b/>
          <w:i/>
        </w:rPr>
        <w:t>Las adquisiciones, arrendamientos y servicios se adjudicarán a través de licitaciones públicas, mediante convocatoria pública</w:t>
      </w:r>
    </w:p>
    <w:p w14:paraId="40F6A2EF" w14:textId="77777777" w:rsidR="002B2690" w:rsidRPr="0031479D" w:rsidRDefault="002B2690" w:rsidP="002B2690">
      <w:pPr>
        <w:spacing w:line="360" w:lineRule="auto"/>
        <w:ind w:left="416"/>
        <w:jc w:val="both"/>
        <w:rPr>
          <w:rFonts w:ascii="Palatino Linotype" w:hAnsi="Palatino Linotype"/>
          <w:b/>
          <w:i/>
        </w:rPr>
      </w:pPr>
    </w:p>
    <w:p w14:paraId="50D57108" w14:textId="77777777" w:rsidR="002B2690" w:rsidRPr="0031479D" w:rsidRDefault="002B2690" w:rsidP="002B2690">
      <w:pPr>
        <w:spacing w:line="360" w:lineRule="auto"/>
        <w:ind w:left="416"/>
        <w:jc w:val="both"/>
        <w:rPr>
          <w:rFonts w:ascii="Palatino Linotype" w:hAnsi="Palatino Linotype"/>
          <w:i/>
        </w:rPr>
      </w:pPr>
      <w:r w:rsidRPr="0031479D">
        <w:rPr>
          <w:rFonts w:ascii="Palatino Linotype" w:hAnsi="Palatino Linotype"/>
          <w:b/>
          <w:i/>
        </w:rPr>
        <w:t>Artículo 27</w:t>
      </w:r>
      <w:r w:rsidRPr="0031479D">
        <w:rPr>
          <w:rFonts w:ascii="Palatino Linotype" w:hAnsi="Palatino Linotype"/>
          <w:i/>
        </w:rPr>
        <w:t>.- La Secretaría, las entidades, los tribunales administrativos y los ayuntamientos podrán adjudicar adquisiciones, arrendamientos y servicios, mediante las excepciones al procedimiento de licitación que a continuación se señalan:</w:t>
      </w:r>
    </w:p>
    <w:p w14:paraId="275E2151" w14:textId="77777777" w:rsidR="002B2690" w:rsidRPr="0031479D" w:rsidRDefault="002B2690" w:rsidP="002B2690">
      <w:pPr>
        <w:pStyle w:val="Prrafodelista"/>
        <w:numPr>
          <w:ilvl w:val="0"/>
          <w:numId w:val="44"/>
        </w:numPr>
        <w:spacing w:after="0" w:line="360" w:lineRule="auto"/>
        <w:jc w:val="both"/>
        <w:rPr>
          <w:rFonts w:ascii="Palatino Linotype" w:hAnsi="Palatino Linotype"/>
          <w:i/>
        </w:rPr>
      </w:pPr>
      <w:r w:rsidRPr="0031479D">
        <w:rPr>
          <w:rFonts w:ascii="Palatino Linotype" w:hAnsi="Palatino Linotype"/>
          <w:i/>
        </w:rPr>
        <w:t>Invitación restringida.</w:t>
      </w:r>
    </w:p>
    <w:p w14:paraId="6130D8FF" w14:textId="77777777" w:rsidR="002B2690" w:rsidRPr="0031479D" w:rsidRDefault="002B2690" w:rsidP="002B2690">
      <w:pPr>
        <w:pStyle w:val="Prrafodelista"/>
        <w:numPr>
          <w:ilvl w:val="0"/>
          <w:numId w:val="44"/>
        </w:numPr>
        <w:spacing w:after="0" w:line="360" w:lineRule="auto"/>
        <w:jc w:val="both"/>
        <w:rPr>
          <w:rFonts w:ascii="Palatino Linotype" w:hAnsi="Palatino Linotype"/>
          <w:i/>
        </w:rPr>
      </w:pPr>
      <w:r w:rsidRPr="0031479D">
        <w:rPr>
          <w:rFonts w:ascii="Palatino Linotype" w:hAnsi="Palatino Linotype"/>
          <w:i/>
        </w:rPr>
        <w:t xml:space="preserve"> Adjudicación directa. </w:t>
      </w:r>
    </w:p>
    <w:p w14:paraId="18A998D0" w14:textId="77777777" w:rsidR="002B2690" w:rsidRPr="0031479D" w:rsidRDefault="002B2690" w:rsidP="00716802">
      <w:pPr>
        <w:spacing w:line="360" w:lineRule="auto"/>
        <w:jc w:val="both"/>
        <w:rPr>
          <w:rFonts w:ascii="Palatino Linotype" w:hAnsi="Palatino Linotype"/>
          <w:b/>
          <w:i/>
        </w:rPr>
      </w:pPr>
    </w:p>
    <w:p w14:paraId="7E3E6BEF" w14:textId="2B63E7C1" w:rsidR="00B839A0" w:rsidRPr="000018DC" w:rsidRDefault="002B2690" w:rsidP="000018DC">
      <w:pPr>
        <w:spacing w:line="360" w:lineRule="auto"/>
        <w:ind w:left="416"/>
        <w:jc w:val="both"/>
        <w:rPr>
          <w:rFonts w:ascii="Palatino Linotype" w:eastAsia="Times New Roman" w:hAnsi="Palatino Linotype" w:cs="Tahoma"/>
          <w:bCs/>
          <w:i/>
          <w:lang w:eastAsia="es-ES"/>
        </w:rPr>
      </w:pPr>
      <w:r w:rsidRPr="0031479D">
        <w:rPr>
          <w:rFonts w:ascii="Palatino Linotype" w:hAnsi="Palatino Linotype"/>
          <w:b/>
          <w:i/>
        </w:rPr>
        <w:t>Artículo 39.-</w:t>
      </w:r>
      <w:r w:rsidRPr="0031479D">
        <w:rPr>
          <w:rFonts w:ascii="Palatino Linotype" w:hAnsi="Palatino Linotype"/>
          <w:i/>
        </w:rPr>
        <w:t xml:space="preserve"> Para cada uno de los actos del procedimiento adquisitivo se levantará el acta respectiva, la cual será firmada por los participantes, sin que la falta de firma de alguno de ellos invalide su contenido y efectos.</w:t>
      </w:r>
    </w:p>
    <w:p w14:paraId="45738DA0" w14:textId="77777777" w:rsidR="002B2690" w:rsidRPr="002B2690" w:rsidRDefault="002B2690" w:rsidP="002B2690">
      <w:pPr>
        <w:spacing w:line="360" w:lineRule="auto"/>
        <w:jc w:val="both"/>
        <w:rPr>
          <w:rFonts w:ascii="Palatino Linotype" w:eastAsia="Times New Roman" w:hAnsi="Palatino Linotype" w:cs="Tahoma"/>
          <w:bCs/>
          <w:sz w:val="24"/>
          <w:szCs w:val="24"/>
          <w:lang w:eastAsia="es-ES"/>
        </w:rPr>
      </w:pPr>
    </w:p>
    <w:p w14:paraId="7D0D13EE" w14:textId="77777777" w:rsidR="002B2690" w:rsidRPr="002B2690" w:rsidRDefault="002B2690" w:rsidP="002B2690">
      <w:pPr>
        <w:spacing w:line="360" w:lineRule="auto"/>
        <w:jc w:val="both"/>
        <w:rPr>
          <w:rFonts w:ascii="Palatino Linotype" w:eastAsia="Times New Roman" w:hAnsi="Palatino Linotype" w:cs="Tahoma"/>
          <w:bCs/>
          <w:sz w:val="24"/>
          <w:szCs w:val="24"/>
          <w:lang w:eastAsia="es-ES"/>
        </w:rPr>
      </w:pPr>
      <w:r w:rsidRPr="002B2690">
        <w:rPr>
          <w:rFonts w:ascii="Palatino Linotype" w:eastAsia="Times New Roman" w:hAnsi="Palatino Linotype" w:cs="Tahoma"/>
          <w:bCs/>
          <w:sz w:val="24"/>
          <w:szCs w:val="24"/>
          <w:lang w:eastAsia="es-ES"/>
        </w:rPr>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w:t>
      </w:r>
      <w:r w:rsidRPr="002B2690">
        <w:rPr>
          <w:rFonts w:ascii="Palatino Linotype" w:eastAsia="Times New Roman" w:hAnsi="Palatino Linotype" w:cs="Tahoma"/>
          <w:bCs/>
          <w:sz w:val="24"/>
          <w:szCs w:val="24"/>
          <w:lang w:eastAsia="es-ES"/>
        </w:rPr>
        <w:lastRenderedPageBreak/>
        <w:t xml:space="preserve">administración, desempeño, niveles de deuda y aplicación se apegue a las disposiciones legales, administrativas, presupuestales, financieras y de planeación aplicables, revisar 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79C2855F" w14:textId="77777777" w:rsidR="002B2690" w:rsidRPr="002B2690" w:rsidRDefault="002B2690" w:rsidP="002B2690">
      <w:pPr>
        <w:spacing w:line="360" w:lineRule="auto"/>
        <w:jc w:val="both"/>
        <w:rPr>
          <w:rFonts w:ascii="Palatino Linotype" w:eastAsia="Times New Roman" w:hAnsi="Palatino Linotype" w:cs="Tahoma"/>
          <w:bCs/>
          <w:sz w:val="24"/>
          <w:szCs w:val="24"/>
          <w:lang w:eastAsia="es-ES"/>
        </w:rPr>
      </w:pPr>
    </w:p>
    <w:p w14:paraId="36838DB7" w14:textId="72C9AFFC" w:rsidR="002B2690" w:rsidRPr="002B2690" w:rsidRDefault="002B2690" w:rsidP="002B2690">
      <w:pPr>
        <w:tabs>
          <w:tab w:val="left" w:pos="1470"/>
        </w:tabs>
        <w:spacing w:line="360" w:lineRule="auto"/>
        <w:ind w:right="-28"/>
        <w:jc w:val="both"/>
        <w:rPr>
          <w:rFonts w:ascii="Palatino Linotype" w:hAnsi="Palatino Linotype" w:cs="Tahoma"/>
          <w:bCs/>
          <w:color w:val="000000"/>
          <w:sz w:val="24"/>
          <w:szCs w:val="24"/>
        </w:rPr>
      </w:pPr>
      <w:r w:rsidRPr="002B2690">
        <w:rPr>
          <w:rFonts w:ascii="Palatino Linotype" w:hAnsi="Palatino Linotype" w:cs="Tahoma"/>
          <w:color w:val="0D0D0D" w:themeColor="text1" w:themeTint="F2"/>
          <w:sz w:val="24"/>
          <w:szCs w:val="24"/>
        </w:rPr>
        <w:t>En razón de lo anterior, se desprende que la información solicitada es generada por los Municipios, en este caso,</w:t>
      </w:r>
      <w:r w:rsidR="00210E1B">
        <w:rPr>
          <w:rFonts w:ascii="Palatino Linotype" w:hAnsi="Palatino Linotype" w:cs="Tahoma"/>
          <w:color w:val="0D0D0D" w:themeColor="text1" w:themeTint="F2"/>
          <w:sz w:val="24"/>
          <w:szCs w:val="24"/>
        </w:rPr>
        <w:t xml:space="preserve"> por el </w:t>
      </w:r>
      <w:r w:rsidR="00210E1B" w:rsidRPr="00210E1B">
        <w:rPr>
          <w:rFonts w:ascii="Palatino Linotype" w:hAnsi="Palatino Linotype" w:cs="Tahoma"/>
          <w:color w:val="0D0D0D" w:themeColor="text1" w:themeTint="F2"/>
          <w:sz w:val="24"/>
          <w:szCs w:val="24"/>
          <w:u w:val="single"/>
        </w:rPr>
        <w:t>Ayuntamiento de Toluca</w:t>
      </w:r>
      <w:r w:rsidRPr="002B2690">
        <w:rPr>
          <w:rFonts w:ascii="Palatino Linotype" w:hAnsi="Palatino Linotype" w:cs="Tahoma"/>
          <w:color w:val="0D0D0D" w:themeColor="text1" w:themeTint="F2"/>
          <w:sz w:val="24"/>
          <w:szCs w:val="24"/>
        </w:rPr>
        <w:t xml:space="preserve"> por lo que, </w:t>
      </w:r>
      <w:r w:rsidRPr="002B2690">
        <w:rPr>
          <w:rFonts w:ascii="Palatino Linotype" w:eastAsia="Times New Roman" w:hAnsi="Palatino Linotype" w:cs="Tahoma"/>
          <w:bCs/>
          <w:iCs/>
          <w:color w:val="000000"/>
          <w:sz w:val="24"/>
          <w:szCs w:val="24"/>
          <w:lang w:eastAsia="es-ES"/>
        </w:rPr>
        <w:t>se trae a colación</w:t>
      </w:r>
      <w:r w:rsidRPr="002B2690">
        <w:rPr>
          <w:rFonts w:ascii="Palatino Linotype" w:hAnsi="Palatino Linotype" w:cs="Tahoma"/>
          <w:bCs/>
          <w:color w:val="000000"/>
          <w:sz w:val="24"/>
          <w:szCs w:val="24"/>
        </w:rPr>
        <w:t xml:space="preserve">, el Manual para la Planeación, Programación y Presupuesto de Egresos Municipal, </w:t>
      </w:r>
      <w:r w:rsidR="00210E1B">
        <w:rPr>
          <w:rFonts w:ascii="Palatino Linotype" w:hAnsi="Palatino Linotype" w:cs="Tahoma"/>
          <w:bCs/>
          <w:color w:val="000000"/>
          <w:sz w:val="24"/>
          <w:szCs w:val="24"/>
        </w:rPr>
        <w:t>establece</w:t>
      </w:r>
      <w:r w:rsidRPr="002B2690">
        <w:rPr>
          <w:rFonts w:ascii="Palatino Linotype" w:hAnsi="Palatino Linotype" w:cs="Tahoma"/>
          <w:bCs/>
          <w:color w:val="000000"/>
          <w:sz w:val="24"/>
          <w:szCs w:val="24"/>
        </w:rPr>
        <w:t xml:space="preserve"> que su propósito es apoyar a los Ayuntamientos y entidades públicas municipales, para integrar el Anteproyecto y Proyecto de Presupuesto de Egresos Municipal. </w:t>
      </w:r>
    </w:p>
    <w:p w14:paraId="6FE0773A" w14:textId="698C7321" w:rsidR="002B2690" w:rsidRPr="002B2690" w:rsidRDefault="00D51572" w:rsidP="002B2690">
      <w:pPr>
        <w:tabs>
          <w:tab w:val="left" w:pos="1470"/>
        </w:tabs>
        <w:spacing w:line="360" w:lineRule="auto"/>
        <w:ind w:right="-28"/>
        <w:jc w:val="both"/>
        <w:rPr>
          <w:rFonts w:ascii="Palatino Linotype" w:hAnsi="Palatino Linotype" w:cs="Tahoma"/>
          <w:bCs/>
          <w:color w:val="000000"/>
          <w:sz w:val="24"/>
          <w:szCs w:val="24"/>
        </w:rPr>
      </w:pPr>
      <w:r>
        <w:rPr>
          <w:rFonts w:ascii="Palatino Linotype" w:hAnsi="Palatino Linotype" w:cs="Tahoma"/>
          <w:bCs/>
          <w:color w:val="000000"/>
          <w:sz w:val="24"/>
          <w:szCs w:val="24"/>
        </w:rPr>
        <w:t xml:space="preserve"> </w:t>
      </w:r>
    </w:p>
    <w:p w14:paraId="7D916236" w14:textId="0D3B222A" w:rsidR="002B2690" w:rsidRPr="002B2690" w:rsidRDefault="002B2690" w:rsidP="002B2690">
      <w:pPr>
        <w:tabs>
          <w:tab w:val="left" w:pos="1470"/>
        </w:tabs>
        <w:spacing w:line="360" w:lineRule="auto"/>
        <w:ind w:right="-28"/>
        <w:jc w:val="both"/>
        <w:rPr>
          <w:rFonts w:ascii="Palatino Linotype" w:hAnsi="Palatino Linotype" w:cs="Tahoma"/>
          <w:bCs/>
          <w:color w:val="000000"/>
          <w:sz w:val="24"/>
          <w:szCs w:val="24"/>
        </w:rPr>
      </w:pPr>
      <w:r w:rsidRPr="002B2690">
        <w:rPr>
          <w:rFonts w:ascii="Palatino Linotype" w:hAnsi="Palatino Linotype" w:cs="Tahoma"/>
          <w:bCs/>
          <w:color w:val="000000"/>
          <w:sz w:val="24"/>
          <w:szCs w:val="24"/>
        </w:rPr>
        <w:t xml:space="preserve">Señala que para la integración del Anteproyecto de Presupuesto de Egresos Municipal, además de los formatos </w:t>
      </w:r>
      <w:proofErr w:type="spellStart"/>
      <w:r w:rsidRPr="002B2690">
        <w:rPr>
          <w:rFonts w:ascii="Palatino Linotype" w:hAnsi="Palatino Linotype" w:cs="Tahoma"/>
          <w:bCs/>
          <w:color w:val="000000"/>
          <w:sz w:val="24"/>
          <w:szCs w:val="24"/>
        </w:rPr>
        <w:t>PbRM</w:t>
      </w:r>
      <w:proofErr w:type="spellEnd"/>
      <w:r w:rsidRPr="002B2690">
        <w:rPr>
          <w:rFonts w:ascii="Palatino Linotype" w:hAnsi="Palatino Linotype" w:cs="Tahoma"/>
          <w:bCs/>
          <w:color w:val="000000"/>
          <w:sz w:val="24"/>
          <w:szCs w:val="24"/>
        </w:rPr>
        <w:t xml:space="preserve">, que integran el Programa Anual los cuales son PbRM-01a Identificación de la Dimensión Administrativa del Gasto; PbRM-01b Descripción del Programa; </w:t>
      </w:r>
      <w:r w:rsidRPr="002B2690">
        <w:rPr>
          <w:rFonts w:ascii="Palatino Linotype" w:hAnsi="Palatino Linotype" w:cs="Tahoma"/>
          <w:b/>
          <w:bCs/>
          <w:color w:val="000000"/>
          <w:sz w:val="24"/>
          <w:szCs w:val="24"/>
        </w:rPr>
        <w:t>PbRM-01c Metas de actividad por Proyecto;</w:t>
      </w:r>
      <w:r w:rsidRPr="002B2690">
        <w:rPr>
          <w:rFonts w:ascii="Palatino Linotype" w:hAnsi="Palatino Linotype" w:cs="Tahoma"/>
          <w:bCs/>
          <w:color w:val="000000"/>
          <w:sz w:val="24"/>
          <w:szCs w:val="24"/>
        </w:rPr>
        <w:t xml:space="preserve"> </w:t>
      </w:r>
      <w:r w:rsidRPr="002B2690">
        <w:rPr>
          <w:rFonts w:ascii="Palatino Linotype" w:hAnsi="Palatino Linotype" w:cs="Tahoma"/>
          <w:b/>
          <w:bCs/>
          <w:color w:val="000000"/>
          <w:sz w:val="24"/>
          <w:szCs w:val="24"/>
        </w:rPr>
        <w:t>PbRM-01d Ficha técnica de diseño de indicadores estratégicos o de gestión</w:t>
      </w:r>
      <w:r w:rsidRPr="002B2690">
        <w:rPr>
          <w:rFonts w:ascii="Palatino Linotype" w:hAnsi="Palatino Linotype" w:cs="Tahoma"/>
          <w:bCs/>
          <w:color w:val="000000"/>
          <w:sz w:val="24"/>
          <w:szCs w:val="24"/>
        </w:rPr>
        <w:t xml:space="preserve"> y PbRM-01e Matriz de Indicadores para Resultados por Programa presupuestario, en los que se deben definir las necesidades y oportunidades del municipio, mismas que deben coincidir con el Plan de Desarrollo Municipal para ser traducidas en proyectos y acciones concretas a desarrollarse en el periodo presupuestal determinado.</w:t>
      </w:r>
    </w:p>
    <w:p w14:paraId="4D71B20B" w14:textId="77777777" w:rsidR="002B2690" w:rsidRPr="002B2690" w:rsidRDefault="002B2690" w:rsidP="002B2690">
      <w:pPr>
        <w:tabs>
          <w:tab w:val="left" w:pos="1470"/>
        </w:tabs>
        <w:spacing w:line="360" w:lineRule="auto"/>
        <w:ind w:right="-28"/>
        <w:jc w:val="both"/>
        <w:rPr>
          <w:rFonts w:ascii="Palatino Linotype" w:hAnsi="Palatino Linotype"/>
          <w:sz w:val="24"/>
          <w:szCs w:val="24"/>
        </w:rPr>
      </w:pPr>
      <w:r w:rsidRPr="002B2690">
        <w:rPr>
          <w:rFonts w:ascii="Palatino Linotype" w:hAnsi="Palatino Linotype" w:cs="Tahoma"/>
          <w:bCs/>
          <w:color w:val="000000"/>
          <w:sz w:val="24"/>
          <w:szCs w:val="24"/>
        </w:rPr>
        <w:lastRenderedPageBreak/>
        <w:t xml:space="preserve">De los cuales el llenado es responsabilidad de los Titulares de las </w:t>
      </w:r>
      <w:r w:rsidRPr="002B2690">
        <w:rPr>
          <w:rFonts w:ascii="Palatino Linotype" w:hAnsi="Palatino Linotype"/>
          <w:sz w:val="24"/>
          <w:szCs w:val="24"/>
        </w:rPr>
        <w:t>Dependencias Generales, Auxiliares y Organismos Municipales ejecutores de los programas, el proceso de coordinación corresponde a la UIPPE municipal o su equivalente, quienes deberán de realizar esta actividad de manera conjunta.</w:t>
      </w:r>
    </w:p>
    <w:p w14:paraId="1DC836BA" w14:textId="77777777" w:rsidR="002B2690" w:rsidRPr="002B2690" w:rsidRDefault="002B2690" w:rsidP="002B2690">
      <w:pPr>
        <w:tabs>
          <w:tab w:val="left" w:pos="1470"/>
        </w:tabs>
        <w:spacing w:line="360" w:lineRule="auto"/>
        <w:ind w:right="-28"/>
        <w:jc w:val="both"/>
        <w:rPr>
          <w:rFonts w:ascii="Palatino Linotype" w:hAnsi="Palatino Linotype" w:cs="Tahoma"/>
          <w:bCs/>
          <w:color w:val="000000"/>
          <w:sz w:val="24"/>
          <w:szCs w:val="24"/>
        </w:rPr>
      </w:pPr>
    </w:p>
    <w:p w14:paraId="24E8322C" w14:textId="77777777" w:rsidR="002B2690" w:rsidRPr="002B2690" w:rsidRDefault="002B2690" w:rsidP="002B2690">
      <w:pPr>
        <w:tabs>
          <w:tab w:val="left" w:pos="1470"/>
        </w:tabs>
        <w:spacing w:line="360" w:lineRule="auto"/>
        <w:ind w:right="-28"/>
        <w:jc w:val="both"/>
        <w:rPr>
          <w:rFonts w:ascii="Palatino Linotype" w:hAnsi="Palatino Linotype" w:cs="Tahoma"/>
          <w:bCs/>
          <w:color w:val="000000"/>
          <w:sz w:val="24"/>
          <w:szCs w:val="24"/>
        </w:rPr>
      </w:pPr>
      <w:r w:rsidRPr="002B2690">
        <w:rPr>
          <w:rFonts w:ascii="Palatino Linotype" w:hAnsi="Palatino Linotype" w:cs="Tahoma"/>
          <w:bCs/>
          <w:color w:val="000000"/>
          <w:sz w:val="24"/>
          <w:szCs w:val="24"/>
        </w:rPr>
        <w:t xml:space="preserve">En virtud de lo anterior, para la realización del </w:t>
      </w:r>
      <w:r w:rsidRPr="002B2690">
        <w:rPr>
          <w:rFonts w:ascii="Palatino Linotype" w:hAnsi="Palatino Linotype" w:cs="Tahoma"/>
          <w:b/>
          <w:bCs/>
          <w:color w:val="000000"/>
          <w:sz w:val="24"/>
          <w:szCs w:val="24"/>
        </w:rPr>
        <w:t xml:space="preserve">Presupuesto de Egresos Municipal </w:t>
      </w:r>
      <w:r w:rsidRPr="002B2690">
        <w:rPr>
          <w:rFonts w:ascii="Palatino Linotype" w:hAnsi="Palatino Linotype" w:cs="Tahoma"/>
          <w:bCs/>
          <w:color w:val="000000"/>
          <w:sz w:val="24"/>
          <w:szCs w:val="24"/>
        </w:rPr>
        <w:t xml:space="preserve">se considera la información de los formatos que conforman el Programa Anual (PbRM-01a, PbRM-01b, PbRM-01c, PbRM-01d, PbRM-01e), así como del Presupuesto de Egresos Detallado (PBRM04a), formato en el que se deberá registrar los proyectos por partida de gasto los cuales tendrán que coincidir en estructura programática y gasto estimado por proyecto, con los formatos </w:t>
      </w:r>
      <w:proofErr w:type="spellStart"/>
      <w:r w:rsidRPr="002B2690">
        <w:rPr>
          <w:rFonts w:ascii="Palatino Linotype" w:hAnsi="Palatino Linotype" w:cs="Tahoma"/>
          <w:bCs/>
          <w:color w:val="000000"/>
          <w:sz w:val="24"/>
          <w:szCs w:val="24"/>
        </w:rPr>
        <w:t>PbRM</w:t>
      </w:r>
      <w:proofErr w:type="spellEnd"/>
      <w:r w:rsidRPr="002B2690">
        <w:rPr>
          <w:rFonts w:ascii="Palatino Linotype" w:hAnsi="Palatino Linotype" w:cs="Tahoma"/>
          <w:bCs/>
          <w:color w:val="000000"/>
          <w:sz w:val="24"/>
          <w:szCs w:val="24"/>
        </w:rPr>
        <w:t xml:space="preserve"> 01a y </w:t>
      </w:r>
      <w:proofErr w:type="spellStart"/>
      <w:r w:rsidRPr="002B2690">
        <w:rPr>
          <w:rFonts w:ascii="Palatino Linotype" w:hAnsi="Palatino Linotype" w:cs="Tahoma"/>
          <w:bCs/>
          <w:color w:val="000000"/>
          <w:sz w:val="24"/>
          <w:szCs w:val="24"/>
        </w:rPr>
        <w:t>PbRM</w:t>
      </w:r>
      <w:proofErr w:type="spellEnd"/>
      <w:r w:rsidRPr="002B2690">
        <w:rPr>
          <w:rFonts w:ascii="Palatino Linotype" w:hAnsi="Palatino Linotype" w:cs="Tahoma"/>
          <w:bCs/>
          <w:color w:val="000000"/>
          <w:sz w:val="24"/>
          <w:szCs w:val="24"/>
        </w:rPr>
        <w:t xml:space="preserve"> 01c. 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7AD98917" w14:textId="77777777" w:rsidR="002B2690" w:rsidRPr="002B2690" w:rsidRDefault="002B2690" w:rsidP="002B2690">
      <w:pPr>
        <w:tabs>
          <w:tab w:val="left" w:pos="1470"/>
        </w:tabs>
        <w:spacing w:line="360" w:lineRule="auto"/>
        <w:ind w:right="-28"/>
        <w:jc w:val="both"/>
        <w:rPr>
          <w:rFonts w:ascii="Palatino Linotype" w:hAnsi="Palatino Linotype" w:cs="Tahoma"/>
          <w:bCs/>
          <w:color w:val="000000"/>
          <w:sz w:val="24"/>
          <w:szCs w:val="24"/>
        </w:rPr>
      </w:pPr>
    </w:p>
    <w:p w14:paraId="2676186D" w14:textId="0A228371" w:rsidR="00237139" w:rsidRPr="002B2690" w:rsidRDefault="00AF6AA5" w:rsidP="002B2690">
      <w:pPr>
        <w:tabs>
          <w:tab w:val="left" w:pos="1470"/>
        </w:tabs>
        <w:spacing w:line="360" w:lineRule="auto"/>
        <w:ind w:right="-28"/>
        <w:jc w:val="both"/>
        <w:rPr>
          <w:rFonts w:ascii="Palatino Linotype" w:hAnsi="Palatino Linotype" w:cs="Tahoma"/>
          <w:bCs/>
          <w:color w:val="000000"/>
          <w:sz w:val="24"/>
          <w:szCs w:val="24"/>
        </w:rPr>
      </w:pPr>
      <w:r>
        <w:rPr>
          <w:rFonts w:ascii="Palatino Linotype" w:hAnsi="Palatino Linotype" w:cs="Tahoma"/>
          <w:bCs/>
          <w:color w:val="000000"/>
          <w:sz w:val="24"/>
          <w:szCs w:val="24"/>
        </w:rPr>
        <w:t xml:space="preserve">Ahora bien, respecto </w:t>
      </w:r>
      <w:r w:rsidR="002B2690" w:rsidRPr="002B2690">
        <w:rPr>
          <w:rFonts w:ascii="Palatino Linotype" w:hAnsi="Palatino Linotype" w:cs="Tahoma"/>
          <w:bCs/>
          <w:color w:val="000000"/>
          <w:sz w:val="24"/>
          <w:szCs w:val="24"/>
        </w:rPr>
        <w:t xml:space="preserve">el </w:t>
      </w:r>
      <w:proofErr w:type="spellStart"/>
      <w:r w:rsidR="002B2690" w:rsidRPr="002B2690">
        <w:rPr>
          <w:rFonts w:ascii="Palatino Linotype" w:hAnsi="Palatino Linotype" w:cs="Tahoma"/>
          <w:b/>
          <w:color w:val="000000"/>
          <w:sz w:val="24"/>
          <w:szCs w:val="24"/>
        </w:rPr>
        <w:t>PbRM</w:t>
      </w:r>
      <w:proofErr w:type="spellEnd"/>
      <w:r w:rsidR="002B2690" w:rsidRPr="002B2690">
        <w:rPr>
          <w:rFonts w:ascii="Palatino Linotype" w:hAnsi="Palatino Linotype" w:cs="Tahoma"/>
          <w:b/>
          <w:color w:val="000000"/>
          <w:sz w:val="24"/>
          <w:szCs w:val="24"/>
        </w:rPr>
        <w:t xml:space="preserve"> 07a corresponde al Programa Anual de Obras</w:t>
      </w:r>
      <w:r w:rsidR="002B2690" w:rsidRPr="002B2690">
        <w:rPr>
          <w:rFonts w:ascii="Palatino Linotype" w:hAnsi="Palatino Linotype" w:cs="Tahoma"/>
          <w:bCs/>
          <w:color w:val="000000"/>
          <w:sz w:val="24"/>
          <w:szCs w:val="24"/>
        </w:rPr>
        <w:t xml:space="preserve"> y e</w:t>
      </w:r>
      <w:r w:rsidR="002B2690" w:rsidRPr="002B2690">
        <w:rPr>
          <w:rFonts w:ascii="Palatino Linotype" w:hAnsi="Palatino Linotype" w:cs="Tahoma"/>
          <w:b/>
          <w:color w:val="000000"/>
          <w:sz w:val="24"/>
          <w:szCs w:val="24"/>
        </w:rPr>
        <w:t xml:space="preserve">l </w:t>
      </w:r>
      <w:proofErr w:type="spellStart"/>
      <w:r w:rsidR="002B2690" w:rsidRPr="002B2690">
        <w:rPr>
          <w:rFonts w:ascii="Palatino Linotype" w:hAnsi="Palatino Linotype" w:cs="Tahoma"/>
          <w:b/>
          <w:color w:val="000000"/>
          <w:sz w:val="24"/>
          <w:szCs w:val="24"/>
        </w:rPr>
        <w:t>PbRM</w:t>
      </w:r>
      <w:proofErr w:type="spellEnd"/>
      <w:r w:rsidR="002B2690" w:rsidRPr="002B2690">
        <w:rPr>
          <w:rFonts w:ascii="Palatino Linotype" w:hAnsi="Palatino Linotype" w:cs="Tahoma"/>
          <w:b/>
          <w:color w:val="000000"/>
          <w:sz w:val="24"/>
          <w:szCs w:val="24"/>
        </w:rPr>
        <w:t xml:space="preserve">. 07b correspondiente al Programa Anual de Obras (reparaciones y mantenimiento). </w:t>
      </w:r>
      <w:r w:rsidR="002B2690" w:rsidRPr="002B2690">
        <w:rPr>
          <w:rFonts w:ascii="Palatino Linotype" w:hAnsi="Palatino Linotype" w:cs="Tahoma"/>
          <w:bCs/>
          <w:color w:val="000000"/>
          <w:sz w:val="24"/>
          <w:szCs w:val="24"/>
        </w:rPr>
        <w:t xml:space="preserve">Deberán corresponder al importe del </w:t>
      </w:r>
      <w:r w:rsidR="002B2690" w:rsidRPr="002B2690">
        <w:rPr>
          <w:rFonts w:ascii="Palatino Linotype" w:hAnsi="Palatino Linotype" w:cs="Tahoma"/>
          <w:b/>
          <w:color w:val="000000"/>
          <w:sz w:val="24"/>
          <w:szCs w:val="24"/>
        </w:rPr>
        <w:t>Capítulo 6000</w:t>
      </w:r>
      <w:r w:rsidR="002B2690" w:rsidRPr="002B2690">
        <w:rPr>
          <w:rFonts w:ascii="Palatino Linotype" w:hAnsi="Palatino Linotype" w:cs="Tahoma"/>
          <w:bCs/>
          <w:color w:val="000000"/>
          <w:sz w:val="24"/>
          <w:szCs w:val="24"/>
        </w:rPr>
        <w:t xml:space="preserve"> Inversión Pública contenido en la Carátula de Presupuesto de Egresos (</w:t>
      </w:r>
      <w:proofErr w:type="spellStart"/>
      <w:r w:rsidR="002B2690" w:rsidRPr="002B2690">
        <w:rPr>
          <w:rFonts w:ascii="Palatino Linotype" w:hAnsi="Palatino Linotype" w:cs="Tahoma"/>
          <w:bCs/>
          <w:color w:val="000000"/>
          <w:sz w:val="24"/>
          <w:szCs w:val="24"/>
        </w:rPr>
        <w:t>PbRM</w:t>
      </w:r>
      <w:proofErr w:type="spellEnd"/>
      <w:r w:rsidR="002B2690" w:rsidRPr="002B2690">
        <w:rPr>
          <w:rFonts w:ascii="Palatino Linotype" w:hAnsi="Palatino Linotype" w:cs="Tahoma"/>
          <w:bCs/>
          <w:color w:val="000000"/>
          <w:sz w:val="24"/>
          <w:szCs w:val="24"/>
        </w:rPr>
        <w:t xml:space="preserve">- 04d), los cuales tienen el propósito de que los entes municipales tengan mayor facilidad en el manejo de los documentos que </w:t>
      </w:r>
      <w:r w:rsidR="002B2690" w:rsidRPr="002B2690">
        <w:rPr>
          <w:rFonts w:ascii="Palatino Linotype" w:hAnsi="Palatino Linotype" w:cs="Tahoma"/>
          <w:bCs/>
          <w:color w:val="000000"/>
          <w:sz w:val="24"/>
          <w:szCs w:val="24"/>
        </w:rPr>
        <w:lastRenderedPageBreak/>
        <w:t xml:space="preserve">integran la Ley de Ingresos Municipal y el Presupuesto de Egresos Municipal, adicionalmente a la información impresa se deberá anexar información en archivos electrónicos atendiendo los lineamientos y disposiciones que establezca el OSFEM, los cuales deben contar con las siguientes características; </w:t>
      </w:r>
    </w:p>
    <w:p w14:paraId="588CCC07" w14:textId="392DA551" w:rsidR="002B2690" w:rsidRPr="002B2690" w:rsidRDefault="00237139" w:rsidP="002B2690">
      <w:pPr>
        <w:tabs>
          <w:tab w:val="left" w:pos="1470"/>
        </w:tabs>
        <w:spacing w:line="360" w:lineRule="auto"/>
        <w:ind w:right="-28"/>
        <w:jc w:val="both"/>
        <w:rPr>
          <w:rFonts w:ascii="Palatino Linotype" w:hAnsi="Palatino Linotype" w:cs="Tahoma"/>
          <w:bCs/>
          <w:color w:val="000000"/>
          <w:sz w:val="24"/>
          <w:szCs w:val="24"/>
        </w:rPr>
      </w:pPr>
      <w:r w:rsidRPr="00237139">
        <w:rPr>
          <w:rFonts w:ascii="Palatino Linotype" w:hAnsi="Palatino Linotype" w:cs="Tahoma"/>
          <w:bCs/>
          <w:noProof/>
          <w:color w:val="000000"/>
          <w:sz w:val="24"/>
          <w:szCs w:val="24"/>
          <w:lang w:eastAsia="es-MX"/>
        </w:rPr>
        <w:drawing>
          <wp:inline distT="0" distB="0" distL="0" distR="0" wp14:anchorId="272BF8E8" wp14:editId="4DB72154">
            <wp:extent cx="5938050" cy="2817628"/>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1198" cy="2833357"/>
                    </a:xfrm>
                    <a:prstGeom prst="rect">
                      <a:avLst/>
                    </a:prstGeom>
                  </pic:spPr>
                </pic:pic>
              </a:graphicData>
            </a:graphic>
          </wp:inline>
        </w:drawing>
      </w:r>
    </w:p>
    <w:p w14:paraId="2C7C18B6" w14:textId="7944179F" w:rsidR="002B2690" w:rsidRDefault="00FE0099" w:rsidP="002B2690">
      <w:pPr>
        <w:spacing w:line="360" w:lineRule="auto"/>
        <w:jc w:val="both"/>
        <w:rPr>
          <w:rFonts w:ascii="Palatino Linotype" w:hAnsi="Palatino Linotype" w:cs="Tahoma"/>
          <w:bCs/>
          <w:color w:val="000000"/>
          <w:sz w:val="24"/>
          <w:szCs w:val="24"/>
        </w:rPr>
      </w:pPr>
      <w:r w:rsidRPr="00FE0099">
        <w:rPr>
          <w:rFonts w:ascii="Palatino Linotype" w:hAnsi="Palatino Linotype" w:cs="Tahoma"/>
          <w:bCs/>
          <w:noProof/>
          <w:color w:val="000000"/>
          <w:sz w:val="24"/>
          <w:szCs w:val="24"/>
          <w:lang w:eastAsia="es-MX"/>
        </w:rPr>
        <w:drawing>
          <wp:inline distT="0" distB="0" distL="0" distR="0" wp14:anchorId="444B34CF" wp14:editId="578C5F4B">
            <wp:extent cx="5937885" cy="251968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6793" cy="2536190"/>
                    </a:xfrm>
                    <a:prstGeom prst="rect">
                      <a:avLst/>
                    </a:prstGeom>
                  </pic:spPr>
                </pic:pic>
              </a:graphicData>
            </a:graphic>
          </wp:inline>
        </w:drawing>
      </w:r>
    </w:p>
    <w:p w14:paraId="36682181" w14:textId="77777777" w:rsidR="00FE0099" w:rsidRPr="002B2690" w:rsidRDefault="00FE0099" w:rsidP="002B2690">
      <w:pPr>
        <w:spacing w:line="360" w:lineRule="auto"/>
        <w:jc w:val="both"/>
        <w:rPr>
          <w:rFonts w:ascii="Palatino Linotype" w:hAnsi="Palatino Linotype" w:cs="Tahoma"/>
          <w:bCs/>
          <w:color w:val="000000"/>
          <w:sz w:val="24"/>
          <w:szCs w:val="24"/>
        </w:rPr>
      </w:pPr>
    </w:p>
    <w:p w14:paraId="7C1133EF" w14:textId="25E9A396" w:rsidR="002B2690" w:rsidRPr="00FE0099" w:rsidRDefault="00237139" w:rsidP="00FE0099">
      <w:pPr>
        <w:spacing w:line="360" w:lineRule="auto"/>
        <w:jc w:val="both"/>
        <w:rPr>
          <w:rFonts w:ascii="Palatino Linotype" w:hAnsi="Palatino Linotype" w:cs="Tahoma"/>
          <w:bCs/>
          <w:color w:val="000000"/>
          <w:sz w:val="24"/>
          <w:szCs w:val="24"/>
        </w:rPr>
      </w:pPr>
      <w:r w:rsidRPr="00237139">
        <w:rPr>
          <w:rFonts w:ascii="Palatino Linotype" w:hAnsi="Palatino Linotype" w:cs="Tahoma"/>
          <w:bCs/>
          <w:noProof/>
          <w:color w:val="000000"/>
          <w:sz w:val="24"/>
          <w:szCs w:val="24"/>
          <w:lang w:eastAsia="es-MX"/>
        </w:rPr>
        <w:lastRenderedPageBreak/>
        <w:drawing>
          <wp:inline distT="0" distB="0" distL="0" distR="0" wp14:anchorId="2E2DA7F6" wp14:editId="6FD2206B">
            <wp:extent cx="5702060" cy="3466229"/>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1535" cy="3496304"/>
                    </a:xfrm>
                    <a:prstGeom prst="rect">
                      <a:avLst/>
                    </a:prstGeom>
                  </pic:spPr>
                </pic:pic>
              </a:graphicData>
            </a:graphic>
          </wp:inline>
        </w:drawing>
      </w:r>
    </w:p>
    <w:p w14:paraId="3B0262AB" w14:textId="787B109E" w:rsidR="002B2690" w:rsidRPr="002B2690" w:rsidRDefault="00FE0099" w:rsidP="002B2690">
      <w:pPr>
        <w:tabs>
          <w:tab w:val="left" w:pos="1200"/>
        </w:tabs>
        <w:spacing w:line="360" w:lineRule="auto"/>
        <w:jc w:val="both"/>
        <w:rPr>
          <w:rFonts w:ascii="Palatino Linotype" w:hAnsi="Palatino Linotype" w:cs="Tahoma"/>
          <w:sz w:val="24"/>
          <w:szCs w:val="24"/>
        </w:rPr>
      </w:pPr>
      <w:r w:rsidRPr="00FE0099">
        <w:rPr>
          <w:rFonts w:ascii="Palatino Linotype" w:hAnsi="Palatino Linotype" w:cs="Tahoma"/>
          <w:noProof/>
          <w:sz w:val="24"/>
          <w:szCs w:val="24"/>
          <w:lang w:eastAsia="es-MX"/>
        </w:rPr>
        <w:drawing>
          <wp:inline distT="0" distB="0" distL="0" distR="0" wp14:anchorId="24396481" wp14:editId="48D17105">
            <wp:extent cx="5896798" cy="3267531"/>
            <wp:effectExtent l="0" t="0" r="889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6798" cy="3267531"/>
                    </a:xfrm>
                    <a:prstGeom prst="rect">
                      <a:avLst/>
                    </a:prstGeom>
                  </pic:spPr>
                </pic:pic>
              </a:graphicData>
            </a:graphic>
          </wp:inline>
        </w:drawing>
      </w:r>
    </w:p>
    <w:p w14:paraId="659003EC" w14:textId="77777777" w:rsidR="002B2690" w:rsidRPr="002B2690" w:rsidRDefault="002B2690" w:rsidP="002B2690">
      <w:pPr>
        <w:tabs>
          <w:tab w:val="left" w:pos="1200"/>
        </w:tabs>
        <w:spacing w:line="360" w:lineRule="auto"/>
        <w:jc w:val="both"/>
        <w:rPr>
          <w:rFonts w:ascii="Palatino Linotype" w:hAnsi="Palatino Linotype" w:cs="Tahoma"/>
          <w:sz w:val="24"/>
          <w:szCs w:val="24"/>
        </w:rPr>
      </w:pPr>
    </w:p>
    <w:p w14:paraId="1B8CC404" w14:textId="77777777" w:rsidR="002B2690" w:rsidRPr="002B2690" w:rsidRDefault="002B2690" w:rsidP="002B2690">
      <w:pPr>
        <w:spacing w:line="360" w:lineRule="auto"/>
        <w:jc w:val="both"/>
        <w:rPr>
          <w:rFonts w:ascii="Palatino Linotype" w:eastAsia="Times New Roman" w:hAnsi="Palatino Linotype" w:cs="Tahoma"/>
          <w:bCs/>
          <w:sz w:val="24"/>
          <w:szCs w:val="24"/>
          <w:lang w:val="es-ES" w:eastAsia="es-ES"/>
        </w:rPr>
      </w:pPr>
      <w:r w:rsidRPr="002B2690">
        <w:rPr>
          <w:rFonts w:ascii="Palatino Linotype" w:hAnsi="Palatino Linotype"/>
          <w:sz w:val="24"/>
          <w:szCs w:val="24"/>
        </w:rPr>
        <w:lastRenderedPageBreak/>
        <w:t xml:space="preserve">Atento a lo anterior, el </w:t>
      </w:r>
      <w:r w:rsidRPr="002B2690">
        <w:rPr>
          <w:rFonts w:ascii="Palatino Linotype" w:eastAsia="Times New Roman" w:hAnsi="Palatino Linotype" w:cs="Tahoma"/>
          <w:bCs/>
          <w:sz w:val="24"/>
          <w:szCs w:val="24"/>
          <w:lang w:val="es-ES" w:eastAsia="es-ES"/>
        </w:rPr>
        <w:t xml:space="preserve">artículo 4° de la Ley de Transparencia y Acceso a la Información Pública del Estado de México y Municipios, establece que </w:t>
      </w:r>
      <w:r w:rsidRPr="002B2690">
        <w:rPr>
          <w:rFonts w:ascii="Palatino Linotype" w:eastAsia="Times New Roman" w:hAnsi="Palatino Linotype" w:cs="Tahoma"/>
          <w:b/>
          <w:bCs/>
          <w:sz w:val="24"/>
          <w:szCs w:val="24"/>
          <w:lang w:val="es-ES" w:eastAsia="es-ES"/>
        </w:rPr>
        <w:t>toda la información que sea generada, obtenida, adquirida, transformada, administrada o se encuentre en posesión de los Sujetos Obligados, reviste el carácter de pública y, por tanto, debe ser accesible a cualquier persona</w:t>
      </w:r>
      <w:r w:rsidRPr="002B2690">
        <w:rPr>
          <w:rFonts w:ascii="Palatino Linotype" w:eastAsia="Times New Roman" w:hAnsi="Palatino Linotype" w:cs="Tahoma"/>
          <w:bCs/>
          <w:sz w:val="24"/>
          <w:szCs w:val="24"/>
          <w:lang w:val="es-ES" w:eastAsia="es-ES"/>
        </w:rPr>
        <w:t>.</w:t>
      </w:r>
    </w:p>
    <w:p w14:paraId="02488BB9" w14:textId="77777777" w:rsidR="002B2690" w:rsidRPr="002B2690" w:rsidRDefault="002B2690" w:rsidP="002B2690">
      <w:pPr>
        <w:spacing w:line="360" w:lineRule="auto"/>
        <w:jc w:val="both"/>
        <w:rPr>
          <w:rFonts w:ascii="Palatino Linotype" w:eastAsia="Times New Roman" w:hAnsi="Palatino Linotype" w:cs="Tahoma"/>
          <w:bCs/>
          <w:sz w:val="24"/>
          <w:szCs w:val="24"/>
          <w:lang w:val="es-ES" w:eastAsia="es-ES"/>
        </w:rPr>
      </w:pPr>
    </w:p>
    <w:p w14:paraId="3424E983" w14:textId="77777777" w:rsidR="002B2690" w:rsidRPr="002B2690" w:rsidRDefault="002B2690" w:rsidP="002B2690">
      <w:pPr>
        <w:spacing w:line="360" w:lineRule="auto"/>
        <w:jc w:val="both"/>
        <w:rPr>
          <w:rFonts w:ascii="Palatino Linotype" w:eastAsia="Times New Roman" w:hAnsi="Palatino Linotype" w:cs="Tahoma"/>
          <w:bCs/>
          <w:sz w:val="24"/>
          <w:szCs w:val="24"/>
          <w:lang w:val="es-ES" w:eastAsia="es-ES"/>
        </w:rPr>
      </w:pPr>
      <w:r w:rsidRPr="002B2690">
        <w:rPr>
          <w:rFonts w:ascii="Palatino Linotype" w:eastAsia="Times New Roman" w:hAnsi="Palatino Linotype" w:cs="Tahoma"/>
          <w:bCs/>
          <w:sz w:val="24"/>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p>
    <w:p w14:paraId="071F0E01" w14:textId="77777777" w:rsidR="002B2690" w:rsidRPr="002B2690" w:rsidRDefault="002B2690" w:rsidP="002B2690">
      <w:pPr>
        <w:spacing w:line="360" w:lineRule="auto"/>
        <w:jc w:val="both"/>
        <w:rPr>
          <w:rFonts w:ascii="Palatino Linotype" w:eastAsia="Times New Roman" w:hAnsi="Palatino Linotype" w:cs="Tahoma"/>
          <w:bCs/>
          <w:sz w:val="24"/>
          <w:szCs w:val="24"/>
          <w:lang w:val="es-ES" w:eastAsia="es-ES"/>
        </w:rPr>
      </w:pPr>
    </w:p>
    <w:p w14:paraId="0493EBAA" w14:textId="726D7209" w:rsidR="00A62EA2" w:rsidRPr="00FD28A0" w:rsidRDefault="002B2690" w:rsidP="002B2690">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Respecto el requerimiento del “</w:t>
      </w:r>
      <w:r w:rsidR="00B4164B">
        <w:rPr>
          <w:rFonts w:ascii="Palatino Linotype" w:eastAsia="Palatino Linotype" w:hAnsi="Palatino Linotype" w:cs="Palatino Linotype"/>
          <w:i/>
          <w:sz w:val="24"/>
          <w:szCs w:val="24"/>
        </w:rPr>
        <w:t>Programa de obra modificado</w:t>
      </w:r>
      <w:r w:rsidRPr="00FD28A0">
        <w:rPr>
          <w:rFonts w:ascii="Palatino Linotype" w:eastAsia="Palatino Linotype" w:hAnsi="Palatino Linotype" w:cs="Palatino Linotype"/>
          <w:sz w:val="24"/>
          <w:szCs w:val="24"/>
        </w:rPr>
        <w:t>”, se debe establecer que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FD28A0">
        <w:rPr>
          <w:rFonts w:ascii="Palatino Linotype" w:eastAsia="Palatino Linotype" w:hAnsi="Palatino Linotype" w:cs="Palatino Linotype"/>
          <w:sz w:val="24"/>
          <w:szCs w:val="24"/>
          <w:vertAlign w:val="superscript"/>
        </w:rPr>
        <w:footnoteReference w:id="3"/>
      </w:r>
      <w:r w:rsidRPr="00FD28A0">
        <w:rPr>
          <w:rFonts w:ascii="Palatino Linotype" w:eastAsia="Palatino Linotype" w:hAnsi="Palatino Linotype" w:cs="Palatino Linotype"/>
          <w:sz w:val="24"/>
          <w:szCs w:val="24"/>
        </w:rPr>
        <w:t xml:space="preserve">, elaborado por el Grupo de Trabajo de Sistemas de Información Financiera, Contable y Presupuestal de la Comisión Permanente de Funcionarios Fiscales del Instituto para el </w:t>
      </w:r>
      <w:r w:rsidRPr="00FD28A0">
        <w:rPr>
          <w:rFonts w:ascii="Palatino Linotype" w:eastAsia="Palatino Linotype" w:hAnsi="Palatino Linotype" w:cs="Palatino Linotype"/>
          <w:sz w:val="24"/>
          <w:szCs w:val="24"/>
        </w:rPr>
        <w:lastRenderedPageBreak/>
        <w:t>Desarrollo Técnico de las Haciendas Públicas, INDETEC, señalan las siguientes definiciones de las palabras registro contable y registro presupuestario:</w:t>
      </w:r>
    </w:p>
    <w:p w14:paraId="40E4B84D" w14:textId="446C29FF" w:rsidR="002B2690" w:rsidRDefault="002B2690" w:rsidP="00A62EA2">
      <w:pPr>
        <w:spacing w:line="360" w:lineRule="auto"/>
        <w:ind w:left="567" w:right="616" w:hanging="9"/>
        <w:jc w:val="both"/>
        <w:rPr>
          <w:rFonts w:ascii="Palatino Linotype" w:eastAsia="Palatino Linotype" w:hAnsi="Palatino Linotype" w:cs="Palatino Linotype"/>
          <w:i/>
        </w:rPr>
      </w:pPr>
      <w:r w:rsidRPr="00C56D40">
        <w:rPr>
          <w:rFonts w:ascii="Palatino Linotype" w:eastAsia="Palatino Linotype" w:hAnsi="Palatino Linotype" w:cs="Palatino Linotype"/>
          <w:b/>
          <w:i/>
        </w:rPr>
        <w:t xml:space="preserve">“REGISTRO CONTABLE </w:t>
      </w:r>
      <w:r w:rsidRPr="00C56D40">
        <w:rPr>
          <w:rFonts w:ascii="Palatino Linotype" w:eastAsia="Palatino Linotype" w:hAnsi="Palatino Linotype" w:cs="Palatino Linotype"/>
          <w:i/>
        </w:rPr>
        <w:t>Asiento que se realiza en los libros de contabilidad de las actividades relacionadas con el ingreso y</w:t>
      </w:r>
      <w:r w:rsidR="00A62EA2">
        <w:rPr>
          <w:rFonts w:ascii="Palatino Linotype" w:eastAsia="Palatino Linotype" w:hAnsi="Palatino Linotype" w:cs="Palatino Linotype"/>
          <w:i/>
        </w:rPr>
        <w:t xml:space="preserve"> egresos de un ente económico.”</w:t>
      </w:r>
    </w:p>
    <w:p w14:paraId="39F7CC82" w14:textId="77777777" w:rsidR="00A62EA2" w:rsidRPr="00A62EA2" w:rsidRDefault="00A62EA2" w:rsidP="00A62EA2">
      <w:pPr>
        <w:spacing w:line="360" w:lineRule="auto"/>
        <w:ind w:left="567" w:right="616" w:hanging="9"/>
        <w:jc w:val="both"/>
        <w:rPr>
          <w:rFonts w:ascii="Palatino Linotype" w:eastAsia="Palatino Linotype" w:hAnsi="Palatino Linotype" w:cs="Palatino Linotype"/>
          <w:i/>
        </w:rPr>
      </w:pPr>
    </w:p>
    <w:p w14:paraId="217F43FB" w14:textId="77777777" w:rsidR="002B2690" w:rsidRPr="00C56D40" w:rsidRDefault="002B2690" w:rsidP="002B2690">
      <w:pPr>
        <w:spacing w:line="360" w:lineRule="auto"/>
        <w:ind w:left="567" w:right="616" w:hanging="9"/>
        <w:jc w:val="both"/>
        <w:rPr>
          <w:rFonts w:ascii="Palatino Linotype" w:eastAsia="Palatino Linotype" w:hAnsi="Palatino Linotype" w:cs="Palatino Linotype"/>
          <w:b/>
          <w:i/>
        </w:rPr>
      </w:pPr>
      <w:r w:rsidRPr="00C56D40">
        <w:rPr>
          <w:rFonts w:ascii="Palatino Linotype" w:eastAsia="Palatino Linotype" w:hAnsi="Palatino Linotype" w:cs="Palatino Linotype"/>
          <w:b/>
          <w:i/>
        </w:rPr>
        <w:t xml:space="preserve">“REGISTRO PRESUPUESTARIO </w:t>
      </w:r>
      <w:r w:rsidRPr="00C56D40">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w:t>
      </w:r>
    </w:p>
    <w:p w14:paraId="2A5FBE24" w14:textId="77777777" w:rsidR="002B2690" w:rsidRPr="00FD28A0" w:rsidRDefault="002B2690" w:rsidP="002B2690">
      <w:pPr>
        <w:spacing w:line="360" w:lineRule="auto"/>
        <w:ind w:right="51"/>
        <w:jc w:val="both"/>
        <w:rPr>
          <w:rFonts w:ascii="Palatino Linotype" w:eastAsia="Palatino Linotype" w:hAnsi="Palatino Linotype" w:cs="Palatino Linotype"/>
          <w:sz w:val="24"/>
          <w:szCs w:val="24"/>
        </w:rPr>
      </w:pPr>
    </w:p>
    <w:p w14:paraId="360E2945" w14:textId="77777777" w:rsidR="002B2690" w:rsidRPr="00FD28A0" w:rsidRDefault="002B2690" w:rsidP="002B2690">
      <w:pPr>
        <w:spacing w:line="360" w:lineRule="auto"/>
        <w:ind w:right="51"/>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58520CC3" w14:textId="77777777" w:rsidR="002B2690" w:rsidRPr="00FD28A0" w:rsidRDefault="002B2690" w:rsidP="002B2690">
      <w:pPr>
        <w:spacing w:line="360" w:lineRule="auto"/>
        <w:jc w:val="both"/>
        <w:rPr>
          <w:rFonts w:ascii="Palatino Linotype" w:eastAsia="Palatino Linotype" w:hAnsi="Palatino Linotype" w:cs="Palatino Linotype"/>
          <w:sz w:val="24"/>
          <w:szCs w:val="24"/>
        </w:rPr>
      </w:pPr>
    </w:p>
    <w:p w14:paraId="5EC086BB" w14:textId="77777777" w:rsidR="002B2690" w:rsidRPr="00FD28A0" w:rsidRDefault="002B2690" w:rsidP="002B2690">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 xml:space="preserve">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w:t>
      </w:r>
    </w:p>
    <w:p w14:paraId="1AFD915F" w14:textId="77777777" w:rsidR="002B2690" w:rsidRPr="00FD28A0" w:rsidRDefault="002B2690" w:rsidP="002B2690">
      <w:pPr>
        <w:spacing w:line="360" w:lineRule="auto"/>
        <w:jc w:val="both"/>
        <w:rPr>
          <w:rFonts w:ascii="Palatino Linotype" w:eastAsia="Times New Roman" w:hAnsi="Palatino Linotype" w:cs="Tahoma"/>
          <w:bCs/>
          <w:sz w:val="24"/>
          <w:szCs w:val="24"/>
          <w:lang w:val="es-ES" w:eastAsia="es-ES"/>
        </w:rPr>
      </w:pPr>
    </w:p>
    <w:p w14:paraId="0A81E617" w14:textId="05DC0E61" w:rsidR="002B2690" w:rsidRPr="00B71E8B" w:rsidRDefault="002B2690" w:rsidP="002B2690">
      <w:pPr>
        <w:spacing w:line="360" w:lineRule="auto"/>
        <w:jc w:val="both"/>
        <w:rPr>
          <w:rFonts w:ascii="Palatino Linotype" w:hAnsi="Palatino Linotype" w:cs="Tahoma"/>
          <w:color w:val="000000"/>
          <w:sz w:val="24"/>
          <w:szCs w:val="24"/>
        </w:rPr>
      </w:pPr>
      <w:r w:rsidRPr="00FD28A0">
        <w:rPr>
          <w:rFonts w:ascii="Palatino Linotype" w:eastAsia="Times New Roman" w:hAnsi="Palatino Linotype" w:cs="Tahoma"/>
          <w:bCs/>
          <w:sz w:val="24"/>
          <w:szCs w:val="24"/>
          <w:lang w:val="es-ES" w:eastAsia="es-ES"/>
        </w:rPr>
        <w:lastRenderedPageBreak/>
        <w:t xml:space="preserve">En este sentido el presupuesto aprobado en el </w:t>
      </w:r>
      <w:proofErr w:type="spellStart"/>
      <w:r w:rsidRPr="00FD28A0">
        <w:rPr>
          <w:rFonts w:ascii="Palatino Linotype" w:hAnsi="Palatino Linotype" w:cs="Tahoma"/>
          <w:b/>
          <w:color w:val="000000"/>
          <w:sz w:val="24"/>
          <w:szCs w:val="24"/>
        </w:rPr>
        <w:t>PbRM</w:t>
      </w:r>
      <w:proofErr w:type="spellEnd"/>
      <w:r w:rsidRPr="00FD28A0">
        <w:rPr>
          <w:rFonts w:ascii="Palatino Linotype" w:hAnsi="Palatino Linotype" w:cs="Tahoma"/>
          <w:b/>
          <w:color w:val="000000"/>
          <w:sz w:val="24"/>
          <w:szCs w:val="24"/>
        </w:rPr>
        <w:t xml:space="preserve"> 07a </w:t>
      </w:r>
      <w:r w:rsidRPr="00FD28A0">
        <w:rPr>
          <w:rFonts w:ascii="Palatino Linotype" w:hAnsi="Palatino Linotype" w:cs="Tahoma"/>
          <w:color w:val="000000"/>
          <w:sz w:val="24"/>
          <w:szCs w:val="24"/>
        </w:rPr>
        <w:t xml:space="preserve">corresponde al “gasto proyectado” por el Ayuntamiento para realizar obras sin embargo </w:t>
      </w:r>
      <w:r w:rsidRPr="00B71E8B">
        <w:rPr>
          <w:rFonts w:ascii="Palatino Linotype" w:hAnsi="Palatino Linotype" w:cs="Tahoma"/>
          <w:color w:val="000000"/>
          <w:sz w:val="24"/>
          <w:szCs w:val="24"/>
          <w:u w:val="single"/>
        </w:rPr>
        <w:t>ocasionalmente dicho gasto supera lo proyectado en el Programa Anual de Obras</w:t>
      </w:r>
      <w:r w:rsidRPr="00FD28A0">
        <w:rPr>
          <w:rFonts w:ascii="Palatino Linotype" w:hAnsi="Palatino Linotype" w:cs="Tahoma"/>
          <w:color w:val="000000"/>
          <w:sz w:val="24"/>
          <w:szCs w:val="24"/>
        </w:rPr>
        <w:t xml:space="preserve"> por lo que es  de recordarse que el requerimiento del recurrente corresponde al </w:t>
      </w:r>
      <w:r w:rsidR="00B71E8B">
        <w:rPr>
          <w:rFonts w:ascii="Palatino Linotype" w:hAnsi="Palatino Linotype" w:cs="Tahoma"/>
          <w:color w:val="000000"/>
          <w:sz w:val="24"/>
          <w:szCs w:val="24"/>
          <w:u w:val="single"/>
        </w:rPr>
        <w:t>Programa de obra modificado</w:t>
      </w:r>
      <w:r w:rsidRPr="00FD28A0">
        <w:rPr>
          <w:rFonts w:ascii="Palatino Linotype" w:hAnsi="Palatino Linotype" w:cs="Tahoma"/>
          <w:color w:val="000000"/>
          <w:sz w:val="24"/>
          <w:szCs w:val="24"/>
        </w:rPr>
        <w:t xml:space="preserve"> que se efectuó para las obras realizadas por el Ayuntamiento. Entonces resulta oportuno traer a colación el Criterio </w:t>
      </w:r>
      <w:r w:rsidR="00A96629">
        <w:rPr>
          <w:rFonts w:ascii="Palatino Linotype" w:hAnsi="Palatino Linotype" w:cs="Tahoma"/>
          <w:color w:val="000000"/>
          <w:sz w:val="24"/>
          <w:szCs w:val="24"/>
        </w:rPr>
        <w:t xml:space="preserve">orientador </w:t>
      </w:r>
      <w:r w:rsidRPr="00FD28A0">
        <w:rPr>
          <w:rFonts w:ascii="Palatino Linotype" w:hAnsi="Palatino Linotype" w:cs="Tahoma"/>
          <w:color w:val="000000"/>
          <w:sz w:val="24"/>
          <w:szCs w:val="24"/>
        </w:rPr>
        <w:t xml:space="preserve">016/2017 emitido por el Máximo Órgano Garante en los términos siguientes; </w:t>
      </w:r>
    </w:p>
    <w:p w14:paraId="17481910" w14:textId="202EF53A" w:rsidR="002B2690" w:rsidRPr="00B71E8B" w:rsidRDefault="002B2690" w:rsidP="00B71E8B">
      <w:pPr>
        <w:spacing w:line="360" w:lineRule="auto"/>
        <w:ind w:left="708"/>
        <w:jc w:val="both"/>
        <w:rPr>
          <w:rFonts w:ascii="Palatino Linotype" w:hAnsi="Palatino Linotype" w:cs="Arial"/>
          <w:i/>
        </w:rPr>
      </w:pPr>
      <w:r w:rsidRPr="00B71E8B">
        <w:rPr>
          <w:rFonts w:ascii="Palatino Linotype" w:hAnsi="Palatino Linotype" w:cs="Arial"/>
          <w:b/>
          <w:bCs/>
          <w:i/>
        </w:rPr>
        <w:t xml:space="preserve">Expresión documental. </w:t>
      </w:r>
      <w:r w:rsidRPr="00B71E8B">
        <w:rPr>
          <w:rFonts w:ascii="Palatino Linotype" w:hAnsi="Palatino Linotype" w:cs="Arial"/>
          <w:bCs/>
          <w:i/>
        </w:rPr>
        <w:t>Cuando</w:t>
      </w:r>
      <w:r w:rsidRPr="00B71E8B">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B71E8B">
        <w:rPr>
          <w:rFonts w:ascii="Palatino Linotype" w:hAnsi="Palatino Linotype" w:cs="Arial"/>
          <w:i/>
        </w:rPr>
        <w:t>o bien, la solicitud constituya una consulta,</w:t>
      </w:r>
      <w:r w:rsidRPr="00B71E8B">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43F628D2" w14:textId="77777777" w:rsidR="002B2690" w:rsidRPr="00B71E8B" w:rsidRDefault="002B2690" w:rsidP="002B2690">
      <w:pPr>
        <w:spacing w:line="360" w:lineRule="auto"/>
        <w:ind w:firstLine="708"/>
        <w:jc w:val="both"/>
        <w:rPr>
          <w:rFonts w:ascii="Palatino Linotype" w:hAnsi="Palatino Linotype" w:cs="Arial"/>
          <w:b/>
          <w:i/>
          <w:sz w:val="18"/>
          <w:szCs w:val="18"/>
        </w:rPr>
      </w:pPr>
      <w:r w:rsidRPr="00B71E8B">
        <w:rPr>
          <w:rFonts w:ascii="Palatino Linotype" w:hAnsi="Palatino Linotype" w:cs="Arial"/>
          <w:b/>
          <w:i/>
          <w:sz w:val="18"/>
          <w:szCs w:val="18"/>
        </w:rPr>
        <w:t>Precedentes:</w:t>
      </w:r>
    </w:p>
    <w:p w14:paraId="5588C7FF" w14:textId="77777777" w:rsidR="002B2690" w:rsidRPr="00B71E8B" w:rsidRDefault="002B2690" w:rsidP="002B2690">
      <w:pPr>
        <w:pStyle w:val="Prrafodelista"/>
        <w:numPr>
          <w:ilvl w:val="0"/>
          <w:numId w:val="3"/>
        </w:numPr>
        <w:spacing w:after="0" w:line="360" w:lineRule="auto"/>
        <w:ind w:left="720"/>
        <w:jc w:val="both"/>
        <w:rPr>
          <w:rFonts w:ascii="Palatino Linotype" w:hAnsi="Palatino Linotype" w:cs="Arial"/>
          <w:i/>
          <w:color w:val="000000"/>
          <w:sz w:val="18"/>
          <w:szCs w:val="18"/>
        </w:rPr>
      </w:pPr>
      <w:r w:rsidRPr="00B71E8B">
        <w:rPr>
          <w:rFonts w:ascii="Palatino Linotype" w:hAnsi="Palatino Linotype" w:cs="Arial"/>
          <w:i/>
          <w:color w:val="000000" w:themeColor="text1"/>
          <w:sz w:val="18"/>
          <w:szCs w:val="18"/>
        </w:rPr>
        <w:t xml:space="preserve">Acceso a la información pública. RRA 0774/16. Sesión del 31 de agosto de 2016. Votación por unanimidad. </w:t>
      </w:r>
      <w:r w:rsidRPr="00B71E8B">
        <w:rPr>
          <w:rFonts w:ascii="Palatino Linotype" w:eastAsia="Arial" w:hAnsi="Palatino Linotype" w:cs="Arial"/>
          <w:i/>
          <w:sz w:val="18"/>
          <w:szCs w:val="18"/>
        </w:rPr>
        <w:t>Sin votos disidentes o particulares.</w:t>
      </w:r>
      <w:r w:rsidRPr="00B71E8B">
        <w:rPr>
          <w:rFonts w:ascii="Palatino Linotype" w:hAnsi="Palatino Linotype" w:cs="Arial"/>
          <w:i/>
          <w:color w:val="000000" w:themeColor="text1"/>
          <w:sz w:val="18"/>
          <w:szCs w:val="18"/>
        </w:rPr>
        <w:t xml:space="preserve"> Secretaría de Salud. Comisionada Ponente María Patricia </w:t>
      </w:r>
      <w:proofErr w:type="spellStart"/>
      <w:r w:rsidRPr="00B71E8B">
        <w:rPr>
          <w:rFonts w:ascii="Palatino Linotype" w:hAnsi="Palatino Linotype" w:cs="Arial"/>
          <w:i/>
          <w:color w:val="000000" w:themeColor="text1"/>
          <w:sz w:val="18"/>
          <w:szCs w:val="18"/>
        </w:rPr>
        <w:t>Kurczyn</w:t>
      </w:r>
      <w:proofErr w:type="spellEnd"/>
      <w:r w:rsidRPr="00B71E8B">
        <w:rPr>
          <w:rFonts w:ascii="Palatino Linotype" w:hAnsi="Palatino Linotype" w:cs="Arial"/>
          <w:i/>
          <w:color w:val="000000" w:themeColor="text1"/>
          <w:sz w:val="18"/>
          <w:szCs w:val="18"/>
        </w:rPr>
        <w:t xml:space="preserve"> Villalobos.</w:t>
      </w:r>
    </w:p>
    <w:p w14:paraId="7B6D54F4" w14:textId="77777777" w:rsidR="002B2690" w:rsidRPr="00B71E8B" w:rsidRDefault="002B2690" w:rsidP="002B2690">
      <w:pPr>
        <w:pStyle w:val="Prrafodelista"/>
        <w:numPr>
          <w:ilvl w:val="0"/>
          <w:numId w:val="3"/>
        </w:numPr>
        <w:spacing w:after="0" w:line="360" w:lineRule="auto"/>
        <w:ind w:left="720"/>
        <w:jc w:val="both"/>
        <w:rPr>
          <w:rFonts w:ascii="Palatino Linotype" w:hAnsi="Palatino Linotype" w:cs="Arial"/>
          <w:i/>
          <w:color w:val="000000"/>
          <w:sz w:val="18"/>
          <w:szCs w:val="18"/>
        </w:rPr>
      </w:pPr>
      <w:r w:rsidRPr="00B71E8B">
        <w:rPr>
          <w:rFonts w:ascii="Palatino Linotype" w:hAnsi="Palatino Linotype" w:cs="Arial"/>
          <w:i/>
          <w:color w:val="000000" w:themeColor="text1"/>
          <w:sz w:val="18"/>
          <w:szCs w:val="18"/>
        </w:rPr>
        <w:t xml:space="preserve">Acceso a la información pública. RRA 0143/17. Sesión del 22 de febrero de 2017. Votación por unanimidad. </w:t>
      </w:r>
      <w:r w:rsidRPr="00B71E8B">
        <w:rPr>
          <w:rFonts w:ascii="Palatino Linotype" w:eastAsia="Arial" w:hAnsi="Palatino Linotype" w:cs="Arial"/>
          <w:i/>
          <w:sz w:val="18"/>
          <w:szCs w:val="18"/>
        </w:rPr>
        <w:t>Sin votos disidentes o particulares.</w:t>
      </w:r>
      <w:r w:rsidRPr="00B71E8B">
        <w:rPr>
          <w:rFonts w:ascii="Palatino Linotype" w:hAnsi="Palatino Linotype" w:cs="Arial"/>
          <w:i/>
          <w:color w:val="000000" w:themeColor="text1"/>
          <w:sz w:val="18"/>
          <w:szCs w:val="18"/>
        </w:rPr>
        <w:t xml:space="preserve"> Universidad Autónoma Agraria Antonio Narro. Comisionado Ponente Oscar Mauricio Guerra Ford. </w:t>
      </w:r>
    </w:p>
    <w:p w14:paraId="2C61143F" w14:textId="77777777" w:rsidR="002B2690" w:rsidRPr="00B71E8B" w:rsidRDefault="002B2690" w:rsidP="002B2690">
      <w:pPr>
        <w:pStyle w:val="Prrafodelista"/>
        <w:numPr>
          <w:ilvl w:val="0"/>
          <w:numId w:val="3"/>
        </w:numPr>
        <w:spacing w:after="0" w:line="360" w:lineRule="auto"/>
        <w:ind w:left="714" w:hanging="357"/>
        <w:jc w:val="both"/>
        <w:rPr>
          <w:rFonts w:ascii="Palatino Linotype" w:hAnsi="Palatino Linotype" w:cs="Arial"/>
          <w:i/>
          <w:color w:val="000000"/>
          <w:sz w:val="18"/>
          <w:szCs w:val="18"/>
        </w:rPr>
      </w:pPr>
      <w:r w:rsidRPr="00B71E8B">
        <w:rPr>
          <w:rFonts w:ascii="Palatino Linotype" w:hAnsi="Palatino Linotype" w:cs="Arial"/>
          <w:i/>
          <w:color w:val="000000" w:themeColor="text1"/>
          <w:sz w:val="18"/>
          <w:szCs w:val="18"/>
        </w:rPr>
        <w:t xml:space="preserve">Acceso a la información pública. RRA 0540/17. Sesión del 08 de marzo del 2017. Votación por unanimidad. </w:t>
      </w:r>
      <w:r w:rsidRPr="00B71E8B">
        <w:rPr>
          <w:rFonts w:ascii="Palatino Linotype" w:eastAsia="Arial" w:hAnsi="Palatino Linotype" w:cs="Arial"/>
          <w:i/>
          <w:sz w:val="18"/>
          <w:szCs w:val="18"/>
        </w:rPr>
        <w:t>Sin votos disidentes o particulares.</w:t>
      </w:r>
      <w:r w:rsidRPr="00B71E8B">
        <w:rPr>
          <w:rFonts w:ascii="Palatino Linotype" w:hAnsi="Palatino Linotype" w:cs="Arial"/>
          <w:i/>
          <w:color w:val="000000" w:themeColor="text1"/>
          <w:sz w:val="18"/>
          <w:szCs w:val="18"/>
        </w:rPr>
        <w:t xml:space="preserve"> Secretaría de Economía. Comisionado Ponente Francisco Javier Acuña Llamas. </w:t>
      </w:r>
    </w:p>
    <w:p w14:paraId="23527541" w14:textId="77777777" w:rsidR="002B2690" w:rsidRPr="00FD28A0" w:rsidRDefault="002B2690" w:rsidP="002B2690">
      <w:pPr>
        <w:spacing w:line="360" w:lineRule="auto"/>
        <w:jc w:val="both"/>
        <w:rPr>
          <w:rFonts w:ascii="Palatino Linotype" w:eastAsia="Times New Roman" w:hAnsi="Palatino Linotype" w:cs="Tahoma"/>
          <w:bCs/>
          <w:sz w:val="24"/>
          <w:szCs w:val="24"/>
          <w:lang w:val="es-ES" w:eastAsia="es-ES"/>
        </w:rPr>
      </w:pPr>
    </w:p>
    <w:p w14:paraId="2D68F337" w14:textId="77777777" w:rsidR="002B2690" w:rsidRPr="00FD28A0" w:rsidRDefault="002B2690" w:rsidP="002B2690">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 xml:space="preserve">Correlativo a lo anterior, es preciso referir una definición de </w:t>
      </w:r>
      <w:r w:rsidRPr="00FD28A0">
        <w:rPr>
          <w:rFonts w:ascii="Palatino Linotype" w:eastAsia="Palatino Linotype" w:hAnsi="Palatino Linotype" w:cs="Palatino Linotype"/>
          <w:i/>
          <w:sz w:val="24"/>
          <w:szCs w:val="24"/>
        </w:rPr>
        <w:t>póliza contable</w:t>
      </w:r>
      <w:r w:rsidRPr="00FD28A0">
        <w:rPr>
          <w:rFonts w:ascii="Palatino Linotype" w:eastAsia="Palatino Linotype" w:hAnsi="Palatino Linotype" w:cs="Palatino Linotype"/>
          <w:sz w:val="24"/>
          <w:szCs w:val="24"/>
        </w:rPr>
        <w:t>, la cual, primeramente, no está definida en el Código Financiero del Estado de México y Municipios; no obstante, el ya mencionado Glosario la define como:</w:t>
      </w:r>
    </w:p>
    <w:p w14:paraId="2E474C17" w14:textId="77777777" w:rsidR="002B2690" w:rsidRPr="00FD28A0" w:rsidRDefault="002B2690" w:rsidP="002B2690">
      <w:pPr>
        <w:spacing w:line="360" w:lineRule="auto"/>
        <w:jc w:val="both"/>
        <w:rPr>
          <w:rFonts w:ascii="Palatino Linotype" w:hAnsi="Palatino Linotype"/>
          <w:sz w:val="24"/>
          <w:szCs w:val="24"/>
        </w:rPr>
      </w:pPr>
    </w:p>
    <w:p w14:paraId="003ED04C" w14:textId="77777777" w:rsidR="002B2690" w:rsidRPr="00B71E8B" w:rsidRDefault="002B2690" w:rsidP="002B2690">
      <w:pPr>
        <w:spacing w:line="360" w:lineRule="auto"/>
        <w:ind w:left="567" w:right="616"/>
        <w:jc w:val="both"/>
        <w:rPr>
          <w:rFonts w:ascii="Palatino Linotype" w:eastAsia="Palatino Linotype" w:hAnsi="Palatino Linotype" w:cs="Palatino Linotype"/>
          <w:b/>
          <w:i/>
        </w:rPr>
      </w:pPr>
      <w:r w:rsidRPr="00B71E8B">
        <w:rPr>
          <w:rFonts w:ascii="Palatino Linotype" w:eastAsia="Palatino Linotype" w:hAnsi="Palatino Linotype" w:cs="Palatino Linotype"/>
          <w:i/>
        </w:rPr>
        <w:lastRenderedPageBreak/>
        <w:t>“</w:t>
      </w:r>
      <w:r w:rsidRPr="00B71E8B">
        <w:rPr>
          <w:rFonts w:ascii="Palatino Linotype" w:eastAsia="Palatino Linotype" w:hAnsi="Palatino Linotype" w:cs="Palatino Linotype"/>
          <w:b/>
          <w:i/>
        </w:rPr>
        <w:t xml:space="preserve">PÓLIZA CONTABLE </w:t>
      </w:r>
      <w:r w:rsidRPr="00B71E8B">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14:paraId="04C9A118" w14:textId="77777777" w:rsidR="002B2690" w:rsidRPr="00FD28A0" w:rsidRDefault="002B2690" w:rsidP="002B2690">
      <w:pPr>
        <w:spacing w:line="360" w:lineRule="auto"/>
        <w:jc w:val="both"/>
        <w:rPr>
          <w:rFonts w:ascii="Palatino Linotype" w:eastAsia="Palatino Linotype" w:hAnsi="Palatino Linotype" w:cs="Palatino Linotype"/>
          <w:sz w:val="24"/>
          <w:szCs w:val="24"/>
        </w:rPr>
      </w:pPr>
    </w:p>
    <w:p w14:paraId="4635D303" w14:textId="77777777" w:rsidR="002B2690" w:rsidRPr="00FD28A0" w:rsidRDefault="002B2690" w:rsidP="002B2690">
      <w:pPr>
        <w:spacing w:line="360" w:lineRule="auto"/>
        <w:jc w:val="both"/>
        <w:rPr>
          <w:rFonts w:ascii="Palatino Linotype" w:eastAsia="Palatino Linotype" w:hAnsi="Palatino Linotype" w:cs="Palatino Linotype"/>
          <w:i/>
          <w:sz w:val="24"/>
          <w:szCs w:val="24"/>
        </w:rPr>
      </w:pPr>
      <w:r w:rsidRPr="00FD28A0">
        <w:rPr>
          <w:rFonts w:ascii="Palatino Linotype" w:eastAsia="Palatino Linotype" w:hAnsi="Palatino Linotype" w:cs="Palatino Linotype"/>
          <w:sz w:val="24"/>
          <w:szCs w:val="24"/>
        </w:rPr>
        <w:t xml:space="preserve">Así, se advierte que la </w:t>
      </w:r>
      <w:r w:rsidRPr="00FD28A0">
        <w:rPr>
          <w:rFonts w:ascii="Palatino Linotype" w:eastAsia="Palatino Linotype" w:hAnsi="Palatino Linotype" w:cs="Palatino Linotype"/>
          <w:i/>
          <w:sz w:val="24"/>
          <w:szCs w:val="24"/>
        </w:rPr>
        <w:t>póliza contable</w:t>
      </w:r>
      <w:r w:rsidRPr="00FD28A0">
        <w:rPr>
          <w:rFonts w:ascii="Palatino Linotype" w:eastAsia="Palatino Linotype" w:hAnsi="Palatino Linotype" w:cs="Palatino Linotype"/>
          <w:sz w:val="24"/>
          <w:szCs w:val="24"/>
        </w:rPr>
        <w:t xml:space="preserve"> constituye un registro contable y presupuestal con el que cuentan los Municipios para el registro de operaciones relacionadas con </w:t>
      </w:r>
      <w:r w:rsidRPr="00FD28A0">
        <w:rPr>
          <w:rFonts w:ascii="Palatino Linotype" w:eastAsia="Palatino Linotype" w:hAnsi="Palatino Linotype" w:cs="Palatino Linotype"/>
          <w:b/>
          <w:sz w:val="24"/>
          <w:szCs w:val="24"/>
          <w:u w:val="single"/>
        </w:rPr>
        <w:t>ingresos y egresos</w:t>
      </w:r>
      <w:r w:rsidRPr="00FD28A0">
        <w:rPr>
          <w:rFonts w:ascii="Palatino Linotype" w:eastAsia="Palatino Linotype" w:hAnsi="Palatino Linotype" w:cs="Palatino Linotype"/>
          <w:sz w:val="24"/>
          <w:szCs w:val="24"/>
        </w:rPr>
        <w:t xml:space="preserve"> y se anexan los documentos o comprobantes que justifiquen las anotaciones y cantidades en ellas registradas, lo que permite la identificación plena de dichas operaciones.</w:t>
      </w:r>
    </w:p>
    <w:p w14:paraId="19ECF245" w14:textId="77777777" w:rsidR="002B2690" w:rsidRPr="00FD28A0" w:rsidRDefault="002B2690" w:rsidP="002B2690">
      <w:pPr>
        <w:spacing w:line="360" w:lineRule="auto"/>
        <w:jc w:val="both"/>
        <w:rPr>
          <w:rFonts w:ascii="Palatino Linotype" w:eastAsia="Palatino Linotype" w:hAnsi="Palatino Linotype" w:cs="Palatino Linotype"/>
          <w:sz w:val="24"/>
          <w:szCs w:val="24"/>
        </w:rPr>
      </w:pPr>
    </w:p>
    <w:p w14:paraId="3216FC09" w14:textId="77777777" w:rsidR="002B2690" w:rsidRPr="00FD28A0" w:rsidRDefault="002B2690" w:rsidP="002B2690">
      <w:pPr>
        <w:spacing w:line="360" w:lineRule="auto"/>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t xml:space="preserve">En este sentido, este Instituto advierte de manera enunciativa mas no limitativa que existen diversos tipos de pólizas contables de acuerdo a las operaciones realizadas, dentro de las cuales, encontramos las </w:t>
      </w:r>
      <w:r w:rsidRPr="00FD28A0">
        <w:rPr>
          <w:rFonts w:ascii="Palatino Linotype" w:eastAsia="Palatino Linotype" w:hAnsi="Palatino Linotype" w:cs="Palatino Linotype"/>
          <w:b/>
          <w:i/>
          <w:sz w:val="24"/>
          <w:szCs w:val="24"/>
        </w:rPr>
        <w:t>pólizas de egresos</w:t>
      </w:r>
      <w:r w:rsidRPr="00FD28A0">
        <w:rPr>
          <w:rFonts w:ascii="Palatino Linotype" w:eastAsia="Palatino Linotype" w:hAnsi="Palatino Linotype" w:cs="Palatino Linotype"/>
          <w:i/>
          <w:sz w:val="24"/>
          <w:szCs w:val="24"/>
        </w:rPr>
        <w:t xml:space="preserve"> e ingresos</w:t>
      </w:r>
      <w:r w:rsidRPr="00FD28A0">
        <w:rPr>
          <w:rFonts w:ascii="Palatino Linotype" w:eastAsia="Palatino Linotype" w:hAnsi="Palatino Linotype" w:cs="Palatino Linotype"/>
          <w:sz w:val="24"/>
          <w:szCs w:val="24"/>
        </w:rPr>
        <w:t xml:space="preserve">, </w:t>
      </w:r>
      <w:r w:rsidRPr="00FD28A0">
        <w:rPr>
          <w:rFonts w:ascii="Palatino Linotype" w:eastAsia="Palatino Linotype" w:hAnsi="Palatino Linotype" w:cs="Palatino Linotype"/>
          <w:b/>
          <w:sz w:val="24"/>
          <w:szCs w:val="24"/>
        </w:rPr>
        <w:t xml:space="preserve">las primeras son aquellas en las cuales </w:t>
      </w:r>
      <w:r w:rsidRPr="00FD28A0">
        <w:rPr>
          <w:rFonts w:ascii="Palatino Linotype" w:eastAsia="Palatino Linotype" w:hAnsi="Palatino Linotype" w:cs="Palatino Linotype"/>
          <w:b/>
          <w:sz w:val="24"/>
          <w:szCs w:val="24"/>
          <w:u w:val="single"/>
        </w:rPr>
        <w:t>se anotan diariamente las operaciones que representan gastos, es decir, salidas de dinero</w:t>
      </w:r>
      <w:r w:rsidRPr="00FD28A0">
        <w:rPr>
          <w:rFonts w:ascii="Palatino Linotype" w:eastAsia="Palatino Linotype" w:hAnsi="Palatino Linotype" w:cs="Palatino Linotype"/>
          <w:sz w:val="24"/>
          <w:szCs w:val="24"/>
        </w:rPr>
        <w:t xml:space="preserve"> para el </w:t>
      </w:r>
      <w:r w:rsidRPr="00FD28A0">
        <w:rPr>
          <w:rFonts w:ascii="Palatino Linotype" w:eastAsia="Palatino Linotype" w:hAnsi="Palatino Linotype" w:cs="Palatino Linotype"/>
          <w:b/>
          <w:sz w:val="24"/>
          <w:szCs w:val="24"/>
        </w:rPr>
        <w:t xml:space="preserve">Sujeto Obligado </w:t>
      </w:r>
      <w:r w:rsidRPr="00FD28A0">
        <w:rPr>
          <w:rFonts w:ascii="Palatino Linotype" w:eastAsia="Palatino Linotype" w:hAnsi="Palatino Linotype" w:cs="Palatino Linotype"/>
          <w:sz w:val="24"/>
          <w:szCs w:val="24"/>
        </w:rPr>
        <w:t xml:space="preserve"> siendo estás el soporte documental que podría colmar las pretensiones del recurrente</w:t>
      </w:r>
      <w:r w:rsidRPr="00FD28A0">
        <w:rPr>
          <w:rFonts w:ascii="Palatino Linotype" w:eastAsia="Palatino Linotype" w:hAnsi="Palatino Linotype" w:cs="Palatino Linotype"/>
          <w:b/>
          <w:sz w:val="24"/>
          <w:szCs w:val="24"/>
        </w:rPr>
        <w:t xml:space="preserve">, </w:t>
      </w:r>
      <w:r w:rsidRPr="00FD28A0">
        <w:rPr>
          <w:rFonts w:ascii="Palatino Linotype" w:eastAsia="Palatino Linotype" w:hAnsi="Palatino Linotype" w:cs="Palatino Linotype"/>
          <w:sz w:val="24"/>
          <w:szCs w:val="24"/>
        </w:rPr>
        <w:t>pues</w:t>
      </w:r>
      <w:r w:rsidRPr="00FD28A0">
        <w:rPr>
          <w:rFonts w:ascii="Palatino Linotype" w:eastAsia="Palatino Linotype" w:hAnsi="Palatino Linotype" w:cs="Palatino Linotype"/>
          <w:b/>
          <w:sz w:val="24"/>
          <w:szCs w:val="24"/>
        </w:rPr>
        <w:t xml:space="preserve"> </w:t>
      </w:r>
      <w:r w:rsidRPr="00FD28A0">
        <w:rPr>
          <w:rFonts w:ascii="Palatino Linotype" w:eastAsia="Palatino Linotype" w:hAnsi="Palatino Linotype" w:cs="Palatino Linotype"/>
          <w:sz w:val="24"/>
          <w:szCs w:val="24"/>
        </w:rPr>
        <w:t xml:space="preserve">además, </w:t>
      </w:r>
      <w:r w:rsidRPr="00FD28A0">
        <w:rPr>
          <w:rFonts w:ascii="Palatino Linotype" w:eastAsia="Palatino Linotype" w:hAnsi="Palatino Linotype" w:cs="Palatino Linotype"/>
          <w:b/>
          <w:sz w:val="24"/>
          <w:szCs w:val="24"/>
        </w:rPr>
        <w:t>deben encontrarse acompañadas de las documentales que sirven de soporte de dicho movimiento</w:t>
      </w:r>
      <w:r w:rsidRPr="00FD28A0">
        <w:rPr>
          <w:rFonts w:ascii="Palatino Linotype" w:eastAsia="Palatino Linotype" w:hAnsi="Palatino Linotype" w:cs="Palatino Linotype"/>
          <w:sz w:val="24"/>
          <w:szCs w:val="24"/>
        </w:rPr>
        <w:t>, en atención a las segundas, registran todas la entradas de dinero independientemente de la modalidad, ya sea en efectivo, transferencia, cheque o pagaré, mediante la expedición de facturas.</w:t>
      </w:r>
    </w:p>
    <w:p w14:paraId="36CFBD3C" w14:textId="77777777" w:rsidR="002B2690" w:rsidRPr="00FD28A0" w:rsidRDefault="002B2690" w:rsidP="002B2690">
      <w:pPr>
        <w:spacing w:line="360" w:lineRule="auto"/>
        <w:ind w:right="51"/>
        <w:jc w:val="both"/>
        <w:rPr>
          <w:rFonts w:ascii="Palatino Linotype" w:eastAsia="Palatino Linotype" w:hAnsi="Palatino Linotype" w:cs="Palatino Linotype"/>
          <w:sz w:val="24"/>
          <w:szCs w:val="24"/>
        </w:rPr>
      </w:pPr>
    </w:p>
    <w:p w14:paraId="5A9B8A13" w14:textId="77777777" w:rsidR="002B2690" w:rsidRPr="002B2690" w:rsidRDefault="002B2690" w:rsidP="002B2690">
      <w:pPr>
        <w:spacing w:line="360" w:lineRule="auto"/>
        <w:ind w:right="51"/>
        <w:jc w:val="both"/>
        <w:rPr>
          <w:rFonts w:ascii="Palatino Linotype" w:eastAsia="Palatino Linotype" w:hAnsi="Palatino Linotype" w:cs="Palatino Linotype"/>
          <w:sz w:val="24"/>
          <w:szCs w:val="24"/>
        </w:rPr>
      </w:pPr>
      <w:r w:rsidRPr="00FD28A0">
        <w:rPr>
          <w:rFonts w:ascii="Palatino Linotype" w:eastAsia="Palatino Linotype" w:hAnsi="Palatino Linotype" w:cs="Palatino Linotype"/>
          <w:sz w:val="24"/>
          <w:szCs w:val="24"/>
        </w:rPr>
        <w:lastRenderedPageBreak/>
        <w:t>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w:t>
      </w:r>
      <w:r w:rsidRPr="002B2690">
        <w:rPr>
          <w:rFonts w:ascii="Palatino Linotype" w:eastAsia="Palatino Linotype" w:hAnsi="Palatino Linotype" w:cs="Palatino Linotype"/>
          <w:sz w:val="24"/>
          <w:szCs w:val="24"/>
        </w:rPr>
        <w:t xml:space="preserve"> </w:t>
      </w:r>
    </w:p>
    <w:p w14:paraId="3C560701" w14:textId="77777777" w:rsidR="00C2451A" w:rsidRDefault="00C2451A" w:rsidP="008E1783">
      <w:pPr>
        <w:spacing w:line="360" w:lineRule="auto"/>
        <w:jc w:val="both"/>
        <w:rPr>
          <w:rFonts w:ascii="Palatino Linotype" w:hAnsi="Palatino Linotype"/>
          <w:sz w:val="24"/>
          <w:szCs w:val="24"/>
        </w:rPr>
      </w:pPr>
    </w:p>
    <w:p w14:paraId="687B1ECB" w14:textId="77777777" w:rsidR="008E1783" w:rsidRDefault="008E1783" w:rsidP="008E1783">
      <w:pPr>
        <w:spacing w:line="360" w:lineRule="auto"/>
        <w:jc w:val="both"/>
        <w:rPr>
          <w:rFonts w:ascii="Palatino Linotype" w:hAnsi="Palatino Linotype"/>
          <w:sz w:val="24"/>
          <w:szCs w:val="24"/>
        </w:rPr>
      </w:pPr>
      <w:r w:rsidRPr="00EC12C7">
        <w:rPr>
          <w:rFonts w:ascii="Palatino Linotype" w:hAnsi="Palatino Linotype"/>
          <w:sz w:val="24"/>
          <w:szCs w:val="24"/>
        </w:rPr>
        <w:t>Debido a lo anterior, es óbice señalar que la información requerida</w:t>
      </w:r>
      <w:r>
        <w:rPr>
          <w:rFonts w:ascii="Palatino Linotype" w:hAnsi="Palatino Linotype"/>
          <w:sz w:val="24"/>
          <w:szCs w:val="24"/>
        </w:rPr>
        <w:t xml:space="preserve"> podría ser</w:t>
      </w:r>
      <w:r w:rsidRPr="00EC12C7">
        <w:rPr>
          <w:rFonts w:ascii="Palatino Linotype" w:hAnsi="Palatino Linotype"/>
          <w:sz w:val="24"/>
          <w:szCs w:val="24"/>
        </w:rPr>
        <w:t xml:space="preserve"> susceptible de clasificación, concebida como el acto administrativo mediante el cual los Sujetos Obligados determinan que la información requerida actualiza alguno de los supuestos de confidencialidad o reserva, de acuerdo con las bases y los principios inmersos en la normatividad aplicable.</w:t>
      </w:r>
    </w:p>
    <w:p w14:paraId="56594AFB" w14:textId="77777777" w:rsidR="008E1783" w:rsidRPr="00EC12C7" w:rsidRDefault="008E1783" w:rsidP="008E1783">
      <w:pPr>
        <w:spacing w:line="360" w:lineRule="auto"/>
        <w:jc w:val="both"/>
        <w:rPr>
          <w:rFonts w:ascii="Palatino Linotype" w:hAnsi="Palatino Linotype"/>
          <w:sz w:val="24"/>
          <w:szCs w:val="24"/>
        </w:rPr>
      </w:pPr>
    </w:p>
    <w:p w14:paraId="672ED3D5" w14:textId="58BECF83" w:rsidR="008E1783" w:rsidRPr="00EC12C7" w:rsidRDefault="008E1783" w:rsidP="008E1783">
      <w:pPr>
        <w:spacing w:line="360" w:lineRule="auto"/>
        <w:jc w:val="both"/>
        <w:rPr>
          <w:rFonts w:ascii="Palatino Linotype" w:hAnsi="Palatino Linotype"/>
          <w:sz w:val="24"/>
          <w:szCs w:val="24"/>
        </w:rPr>
      </w:pPr>
      <w:r w:rsidRPr="00EC12C7">
        <w:rPr>
          <w:rFonts w:ascii="Palatino Linotype" w:hAnsi="Palatino Linotype"/>
          <w:sz w:val="24"/>
          <w:szCs w:val="24"/>
        </w:rPr>
        <w:t>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w:t>
      </w:r>
      <w:r>
        <w:rPr>
          <w:rFonts w:ascii="Palatino Linotype" w:hAnsi="Palatino Linotype"/>
          <w:sz w:val="24"/>
          <w:szCs w:val="24"/>
        </w:rPr>
        <w:t>o o dañar el interés protegido</w:t>
      </w:r>
      <w:r w:rsidRPr="00EC12C7">
        <w:rPr>
          <w:rFonts w:ascii="Palatino Linotype" w:hAnsi="Palatino Linotype"/>
          <w:sz w:val="24"/>
          <w:szCs w:val="24"/>
        </w:rPr>
        <w:t>. Asimismo, ésta no debe basarse en meras especulaciones o suposiciones, sino en elementos objetivos que deban evaluar que existe un riego actual e inminente</w:t>
      </w:r>
    </w:p>
    <w:p w14:paraId="0A818A7E" w14:textId="77777777" w:rsidR="008E1783" w:rsidRDefault="008E1783" w:rsidP="008E1783">
      <w:pPr>
        <w:spacing w:line="360" w:lineRule="auto"/>
        <w:jc w:val="both"/>
        <w:rPr>
          <w:rFonts w:ascii="Palatino Linotype" w:hAnsi="Palatino Linotype"/>
          <w:sz w:val="24"/>
          <w:szCs w:val="24"/>
        </w:rPr>
      </w:pPr>
      <w:r w:rsidRPr="00EC12C7">
        <w:rPr>
          <w:rFonts w:ascii="Palatino Linotype" w:hAnsi="Palatino Linotype"/>
          <w:sz w:val="24"/>
          <w:szCs w:val="24"/>
        </w:rPr>
        <w:lastRenderedPageBreak/>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6AABDC5" w14:textId="77777777" w:rsidR="008E1783" w:rsidRPr="00EC12C7" w:rsidRDefault="008E1783" w:rsidP="008E1783">
      <w:pPr>
        <w:spacing w:line="360" w:lineRule="auto"/>
        <w:jc w:val="both"/>
        <w:rPr>
          <w:rFonts w:ascii="Palatino Linotype" w:hAnsi="Palatino Linotype"/>
          <w:sz w:val="24"/>
          <w:szCs w:val="24"/>
        </w:rPr>
      </w:pPr>
    </w:p>
    <w:p w14:paraId="7F3EF8AB" w14:textId="77777777" w:rsidR="008E1783" w:rsidRPr="00EC12C7" w:rsidRDefault="008E1783" w:rsidP="008E1783">
      <w:pPr>
        <w:spacing w:line="360" w:lineRule="auto"/>
        <w:jc w:val="both"/>
        <w:rPr>
          <w:rFonts w:ascii="Palatino Linotype" w:hAnsi="Palatino Linotype"/>
          <w:sz w:val="24"/>
          <w:szCs w:val="24"/>
        </w:rPr>
      </w:pPr>
      <w:r w:rsidRPr="00EC12C7">
        <w:rPr>
          <w:rFonts w:ascii="Palatino Linotype" w:hAnsi="Palatino Linotype"/>
          <w:sz w:val="24"/>
          <w:szCs w:val="24"/>
        </w:rPr>
        <w:t xml:space="preserve">Para aplicar la prueba de daño, se deberán de precisar las razones objetivas por las que la apertura genera una afectación, acreditando que: </w:t>
      </w:r>
    </w:p>
    <w:p w14:paraId="2DD6AA9D" w14:textId="77777777" w:rsidR="008E1783" w:rsidRPr="005B0364" w:rsidRDefault="008E1783" w:rsidP="008E1783">
      <w:pPr>
        <w:pStyle w:val="Prrafodelista"/>
        <w:numPr>
          <w:ilvl w:val="0"/>
          <w:numId w:val="17"/>
        </w:numPr>
        <w:spacing w:line="360" w:lineRule="auto"/>
        <w:jc w:val="both"/>
        <w:rPr>
          <w:rFonts w:ascii="Palatino Linotype" w:hAnsi="Palatino Linotype"/>
          <w:i/>
          <w:sz w:val="24"/>
          <w:szCs w:val="24"/>
        </w:rPr>
      </w:pPr>
      <w:r w:rsidRPr="005B0364">
        <w:rPr>
          <w:rFonts w:ascii="Palatino Linotype" w:hAnsi="Palatino Linotype"/>
          <w:i/>
          <w:sz w:val="24"/>
          <w:szCs w:val="24"/>
        </w:rPr>
        <w:t xml:space="preserve">La divulgación de la información representa un riesgo real, demostrable e identificable del perjuicio significativo al interés público o a la seguridad pública </w:t>
      </w:r>
    </w:p>
    <w:p w14:paraId="1F5C117E" w14:textId="77777777" w:rsidR="008E1783" w:rsidRPr="005B0364" w:rsidRDefault="008E1783" w:rsidP="008E1783">
      <w:pPr>
        <w:pStyle w:val="Prrafodelista"/>
        <w:numPr>
          <w:ilvl w:val="0"/>
          <w:numId w:val="17"/>
        </w:numPr>
        <w:spacing w:line="360" w:lineRule="auto"/>
        <w:jc w:val="both"/>
        <w:rPr>
          <w:rFonts w:ascii="Palatino Linotype" w:hAnsi="Palatino Linotype"/>
          <w:i/>
          <w:sz w:val="24"/>
          <w:szCs w:val="24"/>
        </w:rPr>
      </w:pPr>
      <w:r w:rsidRPr="005B0364">
        <w:rPr>
          <w:rFonts w:ascii="Palatino Linotype" w:hAnsi="Palatino Linotype"/>
          <w:i/>
          <w:sz w:val="24"/>
          <w:szCs w:val="24"/>
        </w:rPr>
        <w:t xml:space="preserve">El riesgo de perjuicio que supondría la divulgación supera el interés público general de que se difunda; y </w:t>
      </w:r>
    </w:p>
    <w:p w14:paraId="2A17DB0D" w14:textId="77777777" w:rsidR="008E1783" w:rsidRPr="005B0364" w:rsidRDefault="008E1783" w:rsidP="008E1783">
      <w:pPr>
        <w:pStyle w:val="Prrafodelista"/>
        <w:numPr>
          <w:ilvl w:val="0"/>
          <w:numId w:val="17"/>
        </w:numPr>
        <w:spacing w:line="360" w:lineRule="auto"/>
        <w:jc w:val="both"/>
        <w:rPr>
          <w:rFonts w:ascii="Palatino Linotype" w:hAnsi="Palatino Linotype"/>
          <w:i/>
          <w:sz w:val="24"/>
          <w:szCs w:val="24"/>
        </w:rPr>
      </w:pPr>
      <w:r w:rsidRPr="005B0364">
        <w:rPr>
          <w:rFonts w:ascii="Palatino Linotype" w:hAnsi="Palatino Linotype"/>
          <w:i/>
          <w:sz w:val="24"/>
          <w:szCs w:val="24"/>
        </w:rPr>
        <w:t>La limitación se adecua al principio de proporcionalidad y representa el medio menos restrictivo disponible para evitar el perjuicio.</w:t>
      </w:r>
    </w:p>
    <w:p w14:paraId="703B581D" w14:textId="77777777" w:rsidR="008E1783" w:rsidRDefault="008E1783" w:rsidP="008E1783">
      <w:pPr>
        <w:spacing w:line="360" w:lineRule="auto"/>
        <w:jc w:val="both"/>
        <w:rPr>
          <w:rFonts w:ascii="Palatino Linotype" w:hAnsi="Palatino Linotype"/>
          <w:sz w:val="24"/>
          <w:szCs w:val="24"/>
        </w:rPr>
      </w:pPr>
    </w:p>
    <w:p w14:paraId="2FB03AEF" w14:textId="77777777" w:rsidR="008E1783" w:rsidRDefault="008E1783" w:rsidP="008E1783">
      <w:pPr>
        <w:spacing w:line="360" w:lineRule="auto"/>
        <w:jc w:val="both"/>
        <w:rPr>
          <w:rFonts w:ascii="Palatino Linotype" w:hAnsi="Palatino Linotype"/>
          <w:sz w:val="24"/>
          <w:szCs w:val="24"/>
        </w:rPr>
      </w:pPr>
      <w:r w:rsidRPr="00EC12C7">
        <w:rPr>
          <w:rFonts w:ascii="Palatino Linotype" w:hAnsi="Palatino Linotype"/>
          <w:sz w:val="24"/>
          <w:szCs w:val="24"/>
        </w:rPr>
        <w:t>Por lo que entonces, el primer supuesto de la prueba de daño consiste en acreditar que la entrega de la información p</w:t>
      </w:r>
      <w:r>
        <w:rPr>
          <w:rFonts w:ascii="Palatino Linotype" w:hAnsi="Palatino Linotype"/>
          <w:sz w:val="24"/>
          <w:szCs w:val="24"/>
        </w:rPr>
        <w:t>rovoca aspectos concurrentes:</w:t>
      </w:r>
      <w:r w:rsidRPr="00EC12C7">
        <w:rPr>
          <w:rFonts w:ascii="Palatino Linotype" w:hAnsi="Palatino Linotype"/>
          <w:sz w:val="24"/>
          <w:szCs w:val="24"/>
        </w:rPr>
        <w:t xml:space="preserve"> la contingencia o proximidad de un daño, un perjuicio o lesión que tiene existencia objetiva, que se puede manifestar, declarar o probar mediante cualquier género de demostración a partir de proporcionar </w:t>
      </w:r>
      <w:r w:rsidRPr="00EC12C7">
        <w:rPr>
          <w:rFonts w:ascii="Palatino Linotype" w:hAnsi="Palatino Linotype"/>
          <w:sz w:val="24"/>
          <w:szCs w:val="24"/>
        </w:rPr>
        <w:lastRenderedPageBreak/>
        <w:t>datos necesarios para reconocer el daño, perjuicio o lesión que provocaría a un interés público o a la seguridad pública. Identificado ese riesgo, se debe demostrar que el mismo supera el interés público general porque se difunda dicha información.</w:t>
      </w:r>
    </w:p>
    <w:p w14:paraId="16D1B9F8" w14:textId="77777777" w:rsidR="008E1783" w:rsidRPr="00EC12C7" w:rsidRDefault="008E1783" w:rsidP="008E1783">
      <w:pPr>
        <w:spacing w:line="360" w:lineRule="auto"/>
        <w:jc w:val="both"/>
        <w:rPr>
          <w:rFonts w:ascii="Palatino Linotype" w:hAnsi="Palatino Linotype"/>
          <w:sz w:val="24"/>
          <w:szCs w:val="24"/>
        </w:rPr>
      </w:pPr>
    </w:p>
    <w:p w14:paraId="06D81C17" w14:textId="77777777" w:rsidR="008E1783" w:rsidRPr="00543C05" w:rsidRDefault="008E1783" w:rsidP="008E1783">
      <w:pPr>
        <w:spacing w:line="360" w:lineRule="auto"/>
        <w:jc w:val="both"/>
        <w:rPr>
          <w:rFonts w:ascii="Palatino Linotype" w:hAnsi="Palatino Linotype"/>
          <w:sz w:val="24"/>
          <w:szCs w:val="24"/>
        </w:rPr>
      </w:pPr>
      <w:r w:rsidRPr="009D6930">
        <w:rPr>
          <w:rFonts w:ascii="Palatino Linotype" w:hAnsi="Palatino Linotype"/>
          <w:sz w:val="24"/>
          <w:szCs w:val="24"/>
        </w:rPr>
        <w:t>Debido a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w:t>
      </w:r>
      <w:r>
        <w:rPr>
          <w:rFonts w:ascii="Palatino Linotype" w:hAnsi="Palatino Linotype"/>
          <w:sz w:val="24"/>
          <w:szCs w:val="24"/>
        </w:rPr>
        <w:t>iente:</w:t>
      </w:r>
    </w:p>
    <w:p w14:paraId="2BBA4C4A" w14:textId="77777777" w:rsidR="008E1783" w:rsidRPr="00543C05" w:rsidRDefault="008E1783" w:rsidP="008E1783">
      <w:pPr>
        <w:spacing w:line="360" w:lineRule="auto"/>
        <w:ind w:left="708"/>
        <w:jc w:val="both"/>
        <w:rPr>
          <w:rFonts w:ascii="Palatino Linotype" w:hAnsi="Palatino Linotype"/>
          <w:i/>
        </w:rPr>
      </w:pPr>
      <w:r w:rsidRPr="00A62EA2">
        <w:rPr>
          <w:rFonts w:ascii="Palatino Linotype" w:hAnsi="Palatino Linotype"/>
          <w:b/>
          <w:i/>
        </w:rPr>
        <w:t>Artículo 140</w:t>
      </w:r>
      <w:r w:rsidRPr="00543C05">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250D739F" w14:textId="77777777" w:rsidR="008E1783" w:rsidRPr="00543C05" w:rsidRDefault="008E1783" w:rsidP="008E1783">
      <w:pPr>
        <w:pStyle w:val="Prrafodelista"/>
        <w:numPr>
          <w:ilvl w:val="0"/>
          <w:numId w:val="18"/>
        </w:numPr>
        <w:spacing w:line="360" w:lineRule="auto"/>
        <w:jc w:val="both"/>
        <w:rPr>
          <w:rFonts w:ascii="Palatino Linotype" w:hAnsi="Palatino Linotype"/>
          <w:i/>
        </w:rPr>
      </w:pPr>
      <w:r w:rsidRPr="00F41799">
        <w:rPr>
          <w:rFonts w:ascii="Palatino Linotype" w:hAnsi="Palatino Linotype"/>
          <w:bCs/>
          <w:i/>
        </w:rPr>
        <w:t>Comprometa la seguridad pública</w:t>
      </w:r>
      <w:r w:rsidRPr="00543C05">
        <w:rPr>
          <w:rFonts w:ascii="Palatino Linotype" w:hAnsi="Palatino Linotype"/>
          <w:i/>
        </w:rPr>
        <w:t xml:space="preserve"> y cuente con un propósito genuino y un efecto demostrable; </w:t>
      </w:r>
    </w:p>
    <w:p w14:paraId="10197235"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 xml:space="preserve">Pueda menoscabar la conducción de las negociaciones y relaciones internacionales; </w:t>
      </w:r>
    </w:p>
    <w:p w14:paraId="3B3F0DC2"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CFF8F49"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 xml:space="preserve"> Ponga en riesgo la vida, la seguridad o la salud de una persona física; </w:t>
      </w:r>
    </w:p>
    <w:p w14:paraId="7328CC1E"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F41799">
        <w:rPr>
          <w:rFonts w:ascii="Palatino Linotype" w:hAnsi="Palatino Linotype"/>
          <w:b/>
          <w:bCs/>
          <w:i/>
          <w:u w:val="single"/>
        </w:rPr>
        <w:t>Aquella cuya divulgación obstruya o pueda causar un serio perjuicio</w:t>
      </w:r>
      <w:r w:rsidRPr="00543C05">
        <w:rPr>
          <w:rFonts w:ascii="Palatino Linotype" w:hAnsi="Palatino Linotype"/>
          <w:i/>
        </w:rPr>
        <w:t xml:space="preserve"> a: </w:t>
      </w:r>
    </w:p>
    <w:p w14:paraId="7F2B8A9D" w14:textId="77777777" w:rsidR="008E1783" w:rsidRDefault="008E1783" w:rsidP="008E1783">
      <w:pPr>
        <w:pStyle w:val="Prrafodelista"/>
        <w:spacing w:line="360" w:lineRule="auto"/>
        <w:ind w:left="2832"/>
        <w:jc w:val="both"/>
        <w:rPr>
          <w:rFonts w:ascii="Palatino Linotype" w:hAnsi="Palatino Linotype"/>
          <w:i/>
        </w:rPr>
      </w:pPr>
      <w:r w:rsidRPr="00543C05">
        <w:rPr>
          <w:rFonts w:ascii="Palatino Linotype" w:hAnsi="Palatino Linotype"/>
          <w:i/>
        </w:rPr>
        <w:t xml:space="preserve">1. Las actividades de fiscalización, verificación, </w:t>
      </w:r>
      <w:r w:rsidRPr="00727082">
        <w:rPr>
          <w:rFonts w:ascii="Palatino Linotype" w:hAnsi="Palatino Linotype"/>
          <w:b/>
          <w:i/>
          <w:u w:val="single"/>
        </w:rPr>
        <w:t>inspección</w:t>
      </w:r>
      <w:r w:rsidRPr="00543C05">
        <w:rPr>
          <w:rFonts w:ascii="Palatino Linotype" w:hAnsi="Palatino Linotype"/>
          <w:i/>
        </w:rPr>
        <w:t xml:space="preserve">, comprobación y </w:t>
      </w:r>
      <w:r w:rsidRPr="00727082">
        <w:rPr>
          <w:rFonts w:ascii="Palatino Linotype" w:hAnsi="Palatino Linotype"/>
          <w:bCs/>
          <w:i/>
        </w:rPr>
        <w:t>auditoría</w:t>
      </w:r>
      <w:r w:rsidRPr="00F41799">
        <w:rPr>
          <w:rFonts w:ascii="Palatino Linotype" w:hAnsi="Palatino Linotype"/>
          <w:b/>
          <w:bCs/>
          <w:i/>
          <w:u w:val="single"/>
        </w:rPr>
        <w:t xml:space="preserve"> </w:t>
      </w:r>
      <w:r w:rsidRPr="00543C05">
        <w:rPr>
          <w:rFonts w:ascii="Palatino Linotype" w:hAnsi="Palatino Linotype"/>
          <w:i/>
        </w:rPr>
        <w:t xml:space="preserve">sobre el cumplimiento de las Leyes; o </w:t>
      </w:r>
    </w:p>
    <w:p w14:paraId="4471A2A5" w14:textId="77777777" w:rsidR="008E1783" w:rsidRPr="00543C05" w:rsidRDefault="008E1783" w:rsidP="008E1783">
      <w:pPr>
        <w:pStyle w:val="Prrafodelista"/>
        <w:spacing w:line="360" w:lineRule="auto"/>
        <w:ind w:left="2832"/>
        <w:jc w:val="both"/>
        <w:rPr>
          <w:rFonts w:ascii="Palatino Linotype" w:hAnsi="Palatino Linotype"/>
          <w:i/>
          <w:sz w:val="24"/>
          <w:szCs w:val="24"/>
        </w:rPr>
      </w:pPr>
      <w:r w:rsidRPr="00543C05">
        <w:rPr>
          <w:rFonts w:ascii="Palatino Linotype" w:hAnsi="Palatino Linotype"/>
          <w:i/>
        </w:rPr>
        <w:t xml:space="preserve">2. La recaudación de las contribuciones. </w:t>
      </w:r>
    </w:p>
    <w:p w14:paraId="56796649"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lastRenderedPageBreak/>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0A55F044"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 xml:space="preserve">La que contengan las opiniones, recomendaciones o puntos de vista que formen parte del proceso deliberativo de los servidores públicos, hasta en tanto sea adoptada la decisión definitiva, la cual deberá estar documentada; </w:t>
      </w:r>
    </w:p>
    <w:p w14:paraId="1DEF09D7"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 xml:space="preserve">Vulnere la conducción de los expedientes judiciales o de los procedimientos administrativos seguidos en forma de juicio, en tanto no hayan quedado firmes;  </w:t>
      </w:r>
    </w:p>
    <w:p w14:paraId="76594C3A"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Se encuentre contenida dentro de las investigaciones de hechos que la Ley señale como delitos y se tramiten ante el Ministerio Público;</w:t>
      </w:r>
    </w:p>
    <w:p w14:paraId="5ACE4614" w14:textId="77777777" w:rsidR="008E1783" w:rsidRPr="00543C05"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BB11134" w14:textId="4B572906" w:rsidR="008E1783" w:rsidRPr="00A62EA2" w:rsidRDefault="008E1783" w:rsidP="008E1783">
      <w:pPr>
        <w:pStyle w:val="Prrafodelista"/>
        <w:numPr>
          <w:ilvl w:val="0"/>
          <w:numId w:val="18"/>
        </w:numPr>
        <w:spacing w:line="360" w:lineRule="auto"/>
        <w:jc w:val="both"/>
        <w:rPr>
          <w:rFonts w:ascii="Palatino Linotype" w:hAnsi="Palatino Linotype"/>
          <w:i/>
          <w:sz w:val="24"/>
          <w:szCs w:val="24"/>
        </w:rPr>
      </w:pPr>
      <w:r w:rsidRPr="00543C05">
        <w:rPr>
          <w:rFonts w:ascii="Palatino Linotype" w:hAnsi="Palatino Linotype"/>
          <w:i/>
        </w:rPr>
        <w:t xml:space="preserve">Las que por disposición expresa de una ley tengan tal carácter, siempre que sean acordes con las bases, principios y disposiciones establecidos en esta Ley y no la contravengan; así como las previstas en tratados internacionales. </w:t>
      </w:r>
    </w:p>
    <w:p w14:paraId="26941BA1" w14:textId="10660C52" w:rsidR="008E1783" w:rsidRDefault="008E1783" w:rsidP="008E1783">
      <w:pPr>
        <w:spacing w:after="0" w:line="360" w:lineRule="auto"/>
        <w:jc w:val="both"/>
        <w:rPr>
          <w:rFonts w:ascii="Palatino Linotype" w:hAnsi="Palatino Linotype"/>
          <w:sz w:val="24"/>
          <w:szCs w:val="24"/>
        </w:rPr>
      </w:pPr>
      <w:r w:rsidRPr="00D876D3">
        <w:rPr>
          <w:rFonts w:ascii="Palatino Linotype" w:hAnsi="Palatino Linotype"/>
          <w:sz w:val="24"/>
          <w:szCs w:val="24"/>
        </w:rPr>
        <w:lastRenderedPageBreak/>
        <w:t xml:space="preserve">Bajo este contexto, </w:t>
      </w:r>
      <w:r>
        <w:rPr>
          <w:rFonts w:ascii="Palatino Linotype" w:hAnsi="Palatino Linotype"/>
          <w:sz w:val="24"/>
          <w:szCs w:val="24"/>
        </w:rPr>
        <w:t xml:space="preserve">la </w:t>
      </w:r>
      <w:r w:rsidRPr="00D876D3">
        <w:rPr>
          <w:rFonts w:ascii="Palatino Linotype" w:hAnsi="Palatino Linotype"/>
          <w:sz w:val="24"/>
          <w:szCs w:val="24"/>
        </w:rPr>
        <w:t>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r w:rsidR="00A62EA2">
        <w:rPr>
          <w:rFonts w:ascii="Palatino Linotype" w:hAnsi="Palatino Linotype"/>
          <w:sz w:val="24"/>
          <w:szCs w:val="24"/>
        </w:rPr>
        <w:t>;</w:t>
      </w:r>
    </w:p>
    <w:p w14:paraId="36BDA829" w14:textId="35F35F1C" w:rsidR="008E1783" w:rsidRDefault="008E1783" w:rsidP="00A62EA2">
      <w:pPr>
        <w:spacing w:after="0" w:line="360" w:lineRule="auto"/>
        <w:ind w:left="708"/>
        <w:jc w:val="both"/>
        <w:rPr>
          <w:rFonts w:ascii="Palatino Linotype" w:hAnsi="Palatino Linotype"/>
          <w:i/>
          <w:iCs/>
        </w:rPr>
      </w:pPr>
      <w:r w:rsidRPr="007D682C">
        <w:rPr>
          <w:rFonts w:ascii="Palatino Linotype" w:hAnsi="Palatino Linotype"/>
        </w:rPr>
        <w:t>“</w:t>
      </w:r>
      <w:r w:rsidRPr="007D682C">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7D682C">
        <w:rPr>
          <w:rFonts w:ascii="Palatino Linotype" w:hAnsi="Palatino Linotype"/>
          <w:i/>
          <w:iCs/>
        </w:rPr>
        <w:t xml:space="preserve"> </w:t>
      </w:r>
    </w:p>
    <w:p w14:paraId="6BBCC92A" w14:textId="77777777" w:rsidR="00A62EA2" w:rsidRPr="007D682C" w:rsidRDefault="00A62EA2" w:rsidP="00A62EA2">
      <w:pPr>
        <w:spacing w:after="0" w:line="360" w:lineRule="auto"/>
        <w:ind w:left="708"/>
        <w:jc w:val="both"/>
        <w:rPr>
          <w:rFonts w:ascii="Palatino Linotype" w:hAnsi="Palatino Linotype"/>
          <w:i/>
          <w:iCs/>
        </w:rPr>
      </w:pPr>
    </w:p>
    <w:p w14:paraId="24E905B0" w14:textId="77777777" w:rsidR="008E1783" w:rsidRPr="007D682C" w:rsidRDefault="008E1783" w:rsidP="008E1783">
      <w:pPr>
        <w:spacing w:after="0" w:line="360" w:lineRule="auto"/>
        <w:ind w:left="708"/>
        <w:jc w:val="both"/>
        <w:rPr>
          <w:rFonts w:ascii="Palatino Linotype" w:hAnsi="Palatino Linotype"/>
          <w:i/>
          <w:iCs/>
        </w:rPr>
      </w:pPr>
      <w:r w:rsidRPr="007D682C">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w:t>
      </w:r>
      <w:r w:rsidRPr="007D682C">
        <w:rPr>
          <w:rFonts w:ascii="Palatino Linotype" w:hAnsi="Palatino Linotype"/>
          <w:i/>
          <w:iCs/>
        </w:rPr>
        <w:lastRenderedPageBreak/>
        <w:t xml:space="preserve">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14:paraId="1A8BEDC8" w14:textId="77777777" w:rsidR="008E1783" w:rsidRPr="007D682C" w:rsidRDefault="008E1783" w:rsidP="008E1783">
      <w:pPr>
        <w:spacing w:after="0" w:line="360" w:lineRule="auto"/>
        <w:ind w:left="708"/>
        <w:jc w:val="both"/>
        <w:rPr>
          <w:rFonts w:ascii="Palatino Linotype" w:hAnsi="Palatino Linotype"/>
          <w:i/>
          <w:iCs/>
        </w:rPr>
      </w:pPr>
    </w:p>
    <w:p w14:paraId="447E40E0" w14:textId="77777777" w:rsidR="00A62EA2" w:rsidRDefault="008E1783" w:rsidP="008E1783">
      <w:pPr>
        <w:spacing w:after="0"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TERCER TRIBUNAL COLEGIADO EN MATERIA CIVIL DEL PRIMER CIRCUITO. </w:t>
      </w:r>
    </w:p>
    <w:p w14:paraId="052DD805" w14:textId="1B3FAE23" w:rsidR="008E1783" w:rsidRPr="00A62EA2" w:rsidRDefault="008E1783" w:rsidP="008E1783">
      <w:pPr>
        <w:spacing w:after="0"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551/2005. Jorge Luis Almaral Mendívil. 20 de octubre de 2005. Unanimidad de votos. </w:t>
      </w:r>
    </w:p>
    <w:p w14:paraId="4AC4DA6F" w14:textId="75083D9E" w:rsidR="008E1783" w:rsidRPr="00A62EA2" w:rsidRDefault="008E1783" w:rsidP="008E1783">
      <w:pPr>
        <w:spacing w:after="0"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66/2007. Juan Ramón Jaime Alcántara. 15 de febrero de 2007. Unanimidad de votos. </w:t>
      </w:r>
    </w:p>
    <w:p w14:paraId="63219513" w14:textId="77777777" w:rsidR="00A62EA2" w:rsidRDefault="008E1783" w:rsidP="008E1783">
      <w:pPr>
        <w:spacing w:after="0" w:line="360" w:lineRule="auto"/>
        <w:ind w:left="708"/>
        <w:jc w:val="both"/>
        <w:rPr>
          <w:rFonts w:ascii="Palatino Linotype" w:hAnsi="Palatino Linotype"/>
          <w:i/>
          <w:iCs/>
          <w:sz w:val="20"/>
          <w:szCs w:val="20"/>
        </w:rPr>
      </w:pPr>
      <w:r w:rsidRPr="00A62EA2">
        <w:rPr>
          <w:rFonts w:ascii="Palatino Linotype" w:hAnsi="Palatino Linotype"/>
          <w:i/>
          <w:iCs/>
          <w:sz w:val="20"/>
          <w:szCs w:val="20"/>
        </w:rPr>
        <w:lastRenderedPageBreak/>
        <w:t xml:space="preserve">Amparo directo 364/2007. Guadalupe Rodríguez Daniel. 6 de julio de 2007. Unanimidad de votos. </w:t>
      </w:r>
    </w:p>
    <w:p w14:paraId="7CFCAB03" w14:textId="1279713D" w:rsidR="008E1783" w:rsidRPr="00A62EA2" w:rsidRDefault="008E1783" w:rsidP="008E1783">
      <w:pPr>
        <w:spacing w:after="0"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513/2007. Autofinanciamiento México, S.A. de C.V. 4 de octubre de 2007. Unanimidad de votos. </w:t>
      </w:r>
    </w:p>
    <w:p w14:paraId="0439985E" w14:textId="57F9E59C" w:rsidR="008E1783" w:rsidRPr="00A62EA2" w:rsidRDefault="008E1783" w:rsidP="008E1783">
      <w:pPr>
        <w:spacing w:after="0" w:line="360" w:lineRule="auto"/>
        <w:ind w:left="708"/>
        <w:jc w:val="both"/>
        <w:rPr>
          <w:rFonts w:ascii="Palatino Linotype" w:hAnsi="Palatino Linotype"/>
          <w:i/>
          <w:iCs/>
          <w:sz w:val="20"/>
          <w:szCs w:val="20"/>
        </w:rPr>
      </w:pPr>
      <w:r w:rsidRPr="00A62EA2">
        <w:rPr>
          <w:rFonts w:ascii="Palatino Linotype" w:hAnsi="Palatino Linotype"/>
          <w:i/>
          <w:iCs/>
          <w:sz w:val="20"/>
          <w:szCs w:val="20"/>
        </w:rPr>
        <w:t xml:space="preserve">Amparo directo 562/2007. Arenas y Gravas </w:t>
      </w:r>
      <w:proofErr w:type="spellStart"/>
      <w:r w:rsidRPr="00A62EA2">
        <w:rPr>
          <w:rFonts w:ascii="Palatino Linotype" w:hAnsi="Palatino Linotype"/>
          <w:i/>
          <w:iCs/>
          <w:sz w:val="20"/>
          <w:szCs w:val="20"/>
        </w:rPr>
        <w:t>Xaltepec</w:t>
      </w:r>
      <w:proofErr w:type="spellEnd"/>
      <w:r w:rsidRPr="00A62EA2">
        <w:rPr>
          <w:rFonts w:ascii="Palatino Linotype" w:hAnsi="Palatino Linotype"/>
          <w:i/>
          <w:iCs/>
          <w:sz w:val="20"/>
          <w:szCs w:val="20"/>
        </w:rPr>
        <w:t>, S.A. 11 de octubre de 2007. Unanimidad de votos</w:t>
      </w:r>
      <w:proofErr w:type="gramStart"/>
      <w:r w:rsidRPr="00A62EA2">
        <w:rPr>
          <w:rFonts w:ascii="Palatino Linotype" w:hAnsi="Palatino Linotype"/>
          <w:i/>
          <w:iCs/>
          <w:sz w:val="20"/>
          <w:szCs w:val="20"/>
        </w:rPr>
        <w:t>..”</w:t>
      </w:r>
      <w:proofErr w:type="gramEnd"/>
      <w:r w:rsidRPr="00A62EA2">
        <w:rPr>
          <w:rFonts w:ascii="Palatino Linotype" w:hAnsi="Palatino Linotype"/>
          <w:i/>
          <w:iCs/>
          <w:sz w:val="20"/>
          <w:szCs w:val="20"/>
        </w:rPr>
        <w:t xml:space="preserve"> (Sic)</w:t>
      </w:r>
    </w:p>
    <w:p w14:paraId="3096EE72" w14:textId="77777777" w:rsidR="008E1783" w:rsidRDefault="008E1783" w:rsidP="008E1783">
      <w:pPr>
        <w:spacing w:line="360" w:lineRule="auto"/>
        <w:jc w:val="both"/>
        <w:rPr>
          <w:rFonts w:ascii="Palatino Linotype" w:hAnsi="Palatino Linotype"/>
          <w:sz w:val="24"/>
          <w:szCs w:val="24"/>
        </w:rPr>
      </w:pPr>
    </w:p>
    <w:p w14:paraId="088E0F7E" w14:textId="4CCFD7AA" w:rsidR="008E1783" w:rsidRDefault="008E1783" w:rsidP="008E1783">
      <w:pPr>
        <w:spacing w:line="360" w:lineRule="auto"/>
        <w:jc w:val="both"/>
        <w:rPr>
          <w:rFonts w:ascii="Palatino Linotype" w:hAnsi="Palatino Linotype"/>
          <w:sz w:val="24"/>
          <w:szCs w:val="24"/>
        </w:rPr>
      </w:pPr>
      <w:r w:rsidRPr="00EC12C7">
        <w:rPr>
          <w:rFonts w:ascii="Palatino Linotype" w:hAnsi="Palatino Linotype"/>
          <w:sz w:val="24"/>
          <w:szCs w:val="24"/>
        </w:rPr>
        <w:t>En virtud de lo anterior, se desprende que los Acuerdos de Reserva deberán de cumplir parámetros de forma y fondo</w:t>
      </w:r>
      <w:r>
        <w:rPr>
          <w:rFonts w:ascii="Palatino Linotype" w:hAnsi="Palatino Linotype"/>
          <w:sz w:val="24"/>
          <w:szCs w:val="24"/>
        </w:rPr>
        <w:t>,</w:t>
      </w:r>
      <w:r w:rsidRPr="00F41799">
        <w:rPr>
          <w:rFonts w:ascii="Palatino Linotype" w:hAnsi="Palatino Linotype"/>
          <w:sz w:val="24"/>
          <w:szCs w:val="24"/>
        </w:rPr>
        <w:t xml:space="preserve"> </w:t>
      </w:r>
      <w:r>
        <w:rPr>
          <w:rFonts w:ascii="Palatino Linotype" w:hAnsi="Palatino Linotype"/>
          <w:sz w:val="24"/>
          <w:szCs w:val="24"/>
        </w:rPr>
        <w:t xml:space="preserve">sin pasar por desapercibido para este Instituto que los Lineamientos Generales de Clasificación y Desclasificación de la Información, así como para la Elaboración de Versiones Públicas en su apartado </w:t>
      </w:r>
      <w:r w:rsidRPr="00F41799">
        <w:rPr>
          <w:rFonts w:ascii="Palatino Linotype" w:hAnsi="Palatino Linotype"/>
          <w:sz w:val="24"/>
          <w:szCs w:val="24"/>
        </w:rPr>
        <w:t>Quincuagésimo tercero</w:t>
      </w:r>
      <w:r>
        <w:rPr>
          <w:rFonts w:ascii="Palatino Linotype" w:hAnsi="Palatino Linotype"/>
          <w:sz w:val="24"/>
          <w:szCs w:val="24"/>
        </w:rPr>
        <w:t xml:space="preserve"> establece que  respecto la información reservada e</w:t>
      </w:r>
      <w:r w:rsidRPr="00F41799">
        <w:rPr>
          <w:rFonts w:ascii="Palatino Linotype" w:hAnsi="Palatino Linotype"/>
          <w:sz w:val="24"/>
          <w:szCs w:val="24"/>
        </w:rPr>
        <w:t>l formato para señalar la clasificación de un documento o expediente que contenga información reservada</w:t>
      </w:r>
      <w:r>
        <w:rPr>
          <w:rFonts w:ascii="Palatino Linotype" w:hAnsi="Palatino Linotype"/>
          <w:sz w:val="24"/>
          <w:szCs w:val="24"/>
        </w:rPr>
        <w:t xml:space="preserve"> es un cuadro de clasificación</w:t>
      </w:r>
      <w:r w:rsidRPr="00F41799">
        <w:rPr>
          <w:rFonts w:ascii="Palatino Linotype" w:hAnsi="Palatino Linotype"/>
          <w:sz w:val="24"/>
          <w:szCs w:val="24"/>
        </w:rPr>
        <w:t xml:space="preserve">, </w:t>
      </w:r>
      <w:r w:rsidR="00727082">
        <w:rPr>
          <w:rFonts w:ascii="Palatino Linotype" w:hAnsi="Palatino Linotype"/>
          <w:sz w:val="24"/>
          <w:szCs w:val="24"/>
        </w:rPr>
        <w:t>como se muestra a continuación;</w:t>
      </w:r>
    </w:p>
    <w:p w14:paraId="5C9181C7" w14:textId="77777777" w:rsidR="00727082" w:rsidRPr="00727082" w:rsidRDefault="00727082" w:rsidP="008E1783">
      <w:pPr>
        <w:spacing w:line="360" w:lineRule="auto"/>
        <w:jc w:val="both"/>
        <w:rPr>
          <w:rFonts w:ascii="Palatino Linotype" w:hAnsi="Palatino Linotype"/>
          <w:sz w:val="24"/>
          <w:szCs w:val="24"/>
        </w:rPr>
      </w:pPr>
    </w:p>
    <w:p w14:paraId="4CF50FD1" w14:textId="77777777" w:rsidR="008E1783" w:rsidRDefault="008E1783" w:rsidP="008E1783">
      <w:pPr>
        <w:spacing w:line="360" w:lineRule="auto"/>
        <w:ind w:left="708" w:hanging="708"/>
        <w:jc w:val="center"/>
        <w:rPr>
          <w:rFonts w:ascii="Palatino Linotype" w:hAnsi="Palatino Linotype"/>
          <w:sz w:val="24"/>
          <w:szCs w:val="24"/>
        </w:rPr>
      </w:pPr>
      <w:r w:rsidRPr="00F41799">
        <w:rPr>
          <w:rFonts w:ascii="Palatino Linotype" w:hAnsi="Palatino Linotype"/>
          <w:noProof/>
          <w:sz w:val="24"/>
          <w:szCs w:val="24"/>
          <w:lang w:eastAsia="es-MX"/>
        </w:rPr>
        <w:drawing>
          <wp:inline distT="0" distB="0" distL="0" distR="0" wp14:anchorId="444EA832" wp14:editId="189750F2">
            <wp:extent cx="4712970" cy="2562045"/>
            <wp:effectExtent l="0" t="0" r="0" b="0"/>
            <wp:docPr id="126403875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8752" name="Imagen 1" descr="Tabla&#10;&#10;Descripción generada automáticamente con confianza media"/>
                    <pic:cNvPicPr/>
                  </pic:nvPicPr>
                  <pic:blipFill>
                    <a:blip r:embed="rId11"/>
                    <a:stretch>
                      <a:fillRect/>
                    </a:stretch>
                  </pic:blipFill>
                  <pic:spPr>
                    <a:xfrm>
                      <a:off x="0" y="0"/>
                      <a:ext cx="4724572" cy="2568352"/>
                    </a:xfrm>
                    <a:prstGeom prst="rect">
                      <a:avLst/>
                    </a:prstGeom>
                  </pic:spPr>
                </pic:pic>
              </a:graphicData>
            </a:graphic>
          </wp:inline>
        </w:drawing>
      </w:r>
    </w:p>
    <w:p w14:paraId="00208A63" w14:textId="77777777" w:rsidR="003D2902" w:rsidRDefault="003D2902" w:rsidP="008E1783">
      <w:pPr>
        <w:tabs>
          <w:tab w:val="left" w:pos="709"/>
        </w:tabs>
        <w:spacing w:line="360" w:lineRule="auto"/>
        <w:ind w:right="51"/>
        <w:jc w:val="both"/>
        <w:rPr>
          <w:rFonts w:ascii="Palatino Linotype" w:hAnsi="Palatino Linotype"/>
          <w:sz w:val="24"/>
          <w:szCs w:val="24"/>
        </w:rPr>
      </w:pPr>
    </w:p>
    <w:p w14:paraId="53F7DC5F" w14:textId="481FE157" w:rsidR="008E1783" w:rsidRDefault="008E1783" w:rsidP="00A62EA2">
      <w:pPr>
        <w:tabs>
          <w:tab w:val="left" w:pos="709"/>
        </w:tabs>
        <w:spacing w:line="360" w:lineRule="auto"/>
        <w:ind w:right="51"/>
        <w:jc w:val="both"/>
        <w:rPr>
          <w:rFonts w:ascii="Palatino Linotype" w:hAnsi="Palatino Linotype"/>
          <w:sz w:val="24"/>
          <w:szCs w:val="24"/>
        </w:rPr>
      </w:pPr>
      <w:r>
        <w:rPr>
          <w:rFonts w:ascii="Palatino Linotype" w:hAnsi="Palatino Linotype"/>
          <w:sz w:val="24"/>
          <w:szCs w:val="24"/>
        </w:rPr>
        <w:lastRenderedPageBreak/>
        <w:t>Por lo que de la respuesta proporcionada por el Sujeto Obligado refiere reservar</w:t>
      </w:r>
      <w:r w:rsidR="00EB1785">
        <w:rPr>
          <w:rFonts w:ascii="Palatino Linotype" w:hAnsi="Palatino Linotype"/>
          <w:sz w:val="24"/>
          <w:szCs w:val="24"/>
        </w:rPr>
        <w:t xml:space="preserve"> los documentos que integran los expedientes de las obras contratadas durante el año fiscal 2024</w:t>
      </w:r>
      <w:r w:rsidR="00727082">
        <w:rPr>
          <w:rFonts w:ascii="Palatino Linotype" w:hAnsi="Palatino Linotype"/>
          <w:sz w:val="24"/>
          <w:szCs w:val="24"/>
        </w:rPr>
        <w:t xml:space="preserve"> por encontrarse en proceso de inspección número CM/DAO/INSP/01/2025</w:t>
      </w:r>
      <w:r w:rsidR="0049480C">
        <w:rPr>
          <w:rFonts w:ascii="Palatino Linotype" w:hAnsi="Palatino Linotype"/>
          <w:sz w:val="24"/>
          <w:szCs w:val="24"/>
        </w:rPr>
        <w:t>.</w:t>
      </w:r>
    </w:p>
    <w:p w14:paraId="61FD1ABC" w14:textId="77777777" w:rsidR="00A62EA2" w:rsidRPr="00F43DC8" w:rsidRDefault="00A62EA2" w:rsidP="00A62EA2">
      <w:pPr>
        <w:tabs>
          <w:tab w:val="left" w:pos="709"/>
        </w:tabs>
        <w:spacing w:line="360" w:lineRule="auto"/>
        <w:ind w:right="51"/>
        <w:jc w:val="both"/>
        <w:rPr>
          <w:rFonts w:ascii="Palatino Linotype" w:hAnsi="Palatino Linotype"/>
          <w:sz w:val="24"/>
          <w:szCs w:val="24"/>
        </w:rPr>
      </w:pPr>
    </w:p>
    <w:p w14:paraId="63D7207F" w14:textId="0A24DCDA" w:rsidR="00727082" w:rsidRDefault="008E1783" w:rsidP="008E1783">
      <w:pPr>
        <w:spacing w:after="0" w:line="360" w:lineRule="auto"/>
        <w:jc w:val="both"/>
        <w:rPr>
          <w:rFonts w:ascii="Palatino Linotype" w:hAnsi="Palatino Linotype"/>
          <w:sz w:val="24"/>
          <w:szCs w:val="24"/>
        </w:rPr>
      </w:pPr>
      <w:r w:rsidRPr="00EC12C7">
        <w:rPr>
          <w:rFonts w:ascii="Palatino Linotype" w:hAnsi="Palatino Linotype"/>
          <w:sz w:val="24"/>
          <w:szCs w:val="24"/>
        </w:rPr>
        <w:t xml:space="preserve">En virtud de lo anterior, se desprende </w:t>
      </w:r>
      <w:r>
        <w:rPr>
          <w:rFonts w:ascii="Palatino Linotype" w:hAnsi="Palatino Linotype"/>
          <w:sz w:val="24"/>
          <w:szCs w:val="24"/>
        </w:rPr>
        <w:t xml:space="preserve">en primer lugar que el Sujeto Obligado manifiesta que la información solicitada por el Recurrente se encuentra en proceso de </w:t>
      </w:r>
      <w:r w:rsidR="00727082">
        <w:rPr>
          <w:rFonts w:ascii="Palatino Linotype" w:hAnsi="Palatino Linotype"/>
          <w:sz w:val="24"/>
          <w:szCs w:val="24"/>
        </w:rPr>
        <w:t>inspección por lo que</w:t>
      </w:r>
      <w:r>
        <w:rPr>
          <w:rFonts w:ascii="Palatino Linotype" w:hAnsi="Palatino Linotype"/>
          <w:sz w:val="24"/>
          <w:szCs w:val="24"/>
        </w:rPr>
        <w:t xml:space="preserve"> es de recordarse que los acuerdos de r</w:t>
      </w:r>
      <w:r w:rsidRPr="00EC12C7">
        <w:rPr>
          <w:rFonts w:ascii="Palatino Linotype" w:hAnsi="Palatino Linotype"/>
          <w:sz w:val="24"/>
          <w:szCs w:val="24"/>
        </w:rPr>
        <w:t>eserva deberán de cumplir parámetros de forma y fondo, los cuales se abordan a continuación</w:t>
      </w:r>
      <w:r w:rsidR="00727082">
        <w:rPr>
          <w:rFonts w:ascii="Palatino Linotype" w:hAnsi="Palatino Linotype"/>
          <w:sz w:val="24"/>
          <w:szCs w:val="24"/>
        </w:rPr>
        <w:t>;</w:t>
      </w:r>
    </w:p>
    <w:p w14:paraId="43394A09" w14:textId="77777777" w:rsidR="00727082" w:rsidRDefault="00727082" w:rsidP="008E1783">
      <w:pPr>
        <w:spacing w:after="0" w:line="360" w:lineRule="auto"/>
        <w:jc w:val="both"/>
        <w:rPr>
          <w:rFonts w:ascii="Palatino Linotype" w:hAnsi="Palatino Linotype"/>
          <w:sz w:val="24"/>
          <w:szCs w:val="24"/>
        </w:rPr>
      </w:pPr>
    </w:p>
    <w:tbl>
      <w:tblPr>
        <w:tblStyle w:val="Tablaconcuadrcula"/>
        <w:tblW w:w="9634" w:type="dxa"/>
        <w:jc w:val="center"/>
        <w:tblLayout w:type="fixed"/>
        <w:tblLook w:val="04A0" w:firstRow="1" w:lastRow="0" w:firstColumn="1" w:lastColumn="0" w:noHBand="0" w:noVBand="1"/>
      </w:tblPr>
      <w:tblGrid>
        <w:gridCol w:w="1980"/>
        <w:gridCol w:w="2410"/>
        <w:gridCol w:w="5244"/>
      </w:tblGrid>
      <w:tr w:rsidR="008E1783" w:rsidRPr="00491927" w14:paraId="1E14BFAC" w14:textId="77777777" w:rsidTr="009C6FBE">
        <w:trPr>
          <w:trHeight w:val="430"/>
          <w:jc w:val="center"/>
        </w:trPr>
        <w:tc>
          <w:tcPr>
            <w:tcW w:w="1980" w:type="dxa"/>
            <w:shd w:val="clear" w:color="auto" w:fill="ADADAD" w:themeFill="background2" w:themeFillShade="BF"/>
          </w:tcPr>
          <w:p w14:paraId="556C7813" w14:textId="77777777" w:rsidR="008E1783" w:rsidRPr="00491927" w:rsidRDefault="008E1783" w:rsidP="009C6FBE">
            <w:pPr>
              <w:spacing w:line="360" w:lineRule="auto"/>
              <w:jc w:val="both"/>
              <w:rPr>
                <w:rFonts w:ascii="Palatino Linotype" w:hAnsi="Palatino Linotype"/>
              </w:rPr>
            </w:pPr>
          </w:p>
        </w:tc>
        <w:tc>
          <w:tcPr>
            <w:tcW w:w="2410" w:type="dxa"/>
            <w:shd w:val="clear" w:color="auto" w:fill="ADADAD" w:themeFill="background2" w:themeFillShade="BF"/>
          </w:tcPr>
          <w:p w14:paraId="3D475B73" w14:textId="77777777" w:rsidR="008E1783" w:rsidRPr="005329CE" w:rsidRDefault="008E1783" w:rsidP="009C6FBE">
            <w:pPr>
              <w:spacing w:line="360" w:lineRule="auto"/>
              <w:jc w:val="both"/>
              <w:rPr>
                <w:rFonts w:ascii="Palatino Linotype" w:hAnsi="Palatino Linotype"/>
              </w:rPr>
            </w:pPr>
            <w:r w:rsidRPr="005329CE">
              <w:rPr>
                <w:rFonts w:ascii="Palatino Linotype" w:hAnsi="Palatino Linotype"/>
              </w:rPr>
              <w:t>Cumplió</w:t>
            </w:r>
          </w:p>
        </w:tc>
        <w:tc>
          <w:tcPr>
            <w:tcW w:w="5244" w:type="dxa"/>
            <w:shd w:val="clear" w:color="auto" w:fill="ADADAD" w:themeFill="background2" w:themeFillShade="BF"/>
          </w:tcPr>
          <w:p w14:paraId="758C2FDA" w14:textId="77777777" w:rsidR="008E1783" w:rsidRPr="00491927" w:rsidRDefault="008E1783" w:rsidP="009C6FBE">
            <w:pPr>
              <w:spacing w:line="360" w:lineRule="auto"/>
              <w:jc w:val="both"/>
              <w:rPr>
                <w:rFonts w:ascii="Palatino Linotype" w:hAnsi="Palatino Linotype"/>
                <w:sz w:val="20"/>
                <w:szCs w:val="20"/>
              </w:rPr>
            </w:pPr>
            <w:r w:rsidRPr="00491927">
              <w:rPr>
                <w:rFonts w:ascii="Palatino Linotype" w:hAnsi="Palatino Linotype"/>
                <w:sz w:val="20"/>
                <w:szCs w:val="20"/>
              </w:rPr>
              <w:t>Contenido</w:t>
            </w:r>
          </w:p>
        </w:tc>
      </w:tr>
      <w:tr w:rsidR="008E1783" w14:paraId="55EB42D5" w14:textId="77777777" w:rsidTr="009C6FBE">
        <w:trPr>
          <w:trHeight w:val="952"/>
          <w:jc w:val="center"/>
        </w:trPr>
        <w:tc>
          <w:tcPr>
            <w:tcW w:w="1980" w:type="dxa"/>
          </w:tcPr>
          <w:p w14:paraId="1D09FE88" w14:textId="77777777" w:rsidR="008E1783" w:rsidRPr="00491927" w:rsidRDefault="008E1783" w:rsidP="009C6FBE">
            <w:pPr>
              <w:spacing w:line="360" w:lineRule="auto"/>
              <w:jc w:val="both"/>
              <w:rPr>
                <w:rFonts w:ascii="Palatino Linotype" w:hAnsi="Palatino Linotype"/>
              </w:rPr>
            </w:pPr>
            <w:r w:rsidRPr="00491927">
              <w:rPr>
                <w:rFonts w:ascii="Palatino Linotype" w:hAnsi="Palatino Linotype"/>
              </w:rPr>
              <w:t xml:space="preserve">Número de Folio </w:t>
            </w:r>
          </w:p>
        </w:tc>
        <w:tc>
          <w:tcPr>
            <w:tcW w:w="2410" w:type="dxa"/>
          </w:tcPr>
          <w:p w14:paraId="2376611A" w14:textId="129F8ECA" w:rsidR="008E1783" w:rsidRPr="005329CE" w:rsidRDefault="00E612AB" w:rsidP="00E612AB">
            <w:pPr>
              <w:spacing w:line="360" w:lineRule="auto"/>
              <w:jc w:val="center"/>
              <w:rPr>
                <w:rFonts w:ascii="Palatino Linotype" w:hAnsi="Palatino Linotype"/>
              </w:rPr>
            </w:pPr>
            <w:r>
              <w:rPr>
                <w:rFonts w:ascii="Palatino Linotype" w:hAnsi="Palatino Linotype"/>
              </w:rPr>
              <w:t>SI</w:t>
            </w:r>
          </w:p>
        </w:tc>
        <w:tc>
          <w:tcPr>
            <w:tcW w:w="5244" w:type="dxa"/>
          </w:tcPr>
          <w:p w14:paraId="108192D9" w14:textId="134A9D52" w:rsidR="008E1783" w:rsidRDefault="00727082" w:rsidP="009C6FBE">
            <w:pPr>
              <w:spacing w:line="360" w:lineRule="auto"/>
              <w:jc w:val="both"/>
              <w:rPr>
                <w:rFonts w:ascii="Palatino Linotype" w:hAnsi="Palatino Linotype"/>
                <w:sz w:val="24"/>
                <w:szCs w:val="24"/>
              </w:rPr>
            </w:pPr>
            <w:r w:rsidRPr="00E612AB">
              <w:rPr>
                <w:rFonts w:ascii="Palatino Linotype" w:hAnsi="Palatino Linotype"/>
                <w:noProof/>
                <w:sz w:val="24"/>
                <w:szCs w:val="24"/>
                <w:lang w:eastAsia="es-MX"/>
              </w:rPr>
              <w:drawing>
                <wp:inline distT="0" distB="0" distL="0" distR="0" wp14:anchorId="1EEF5404" wp14:editId="5E76EC0D">
                  <wp:extent cx="3192780" cy="1022350"/>
                  <wp:effectExtent l="0" t="0" r="7620" b="6350"/>
                  <wp:docPr id="2118434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34105" name=""/>
                          <pic:cNvPicPr/>
                        </pic:nvPicPr>
                        <pic:blipFill>
                          <a:blip r:embed="rId12"/>
                          <a:stretch>
                            <a:fillRect/>
                          </a:stretch>
                        </pic:blipFill>
                        <pic:spPr>
                          <a:xfrm>
                            <a:off x="0" y="0"/>
                            <a:ext cx="3192780" cy="1022350"/>
                          </a:xfrm>
                          <a:prstGeom prst="rect">
                            <a:avLst/>
                          </a:prstGeom>
                        </pic:spPr>
                      </pic:pic>
                    </a:graphicData>
                  </a:graphic>
                </wp:inline>
              </w:drawing>
            </w:r>
          </w:p>
        </w:tc>
      </w:tr>
      <w:tr w:rsidR="008E1783" w14:paraId="4858307C" w14:textId="77777777" w:rsidTr="009C6FBE">
        <w:trPr>
          <w:trHeight w:val="952"/>
          <w:jc w:val="center"/>
        </w:trPr>
        <w:tc>
          <w:tcPr>
            <w:tcW w:w="1980" w:type="dxa"/>
          </w:tcPr>
          <w:p w14:paraId="3D6FC177" w14:textId="77777777" w:rsidR="008E1783" w:rsidRPr="00491927" w:rsidRDefault="008E1783" w:rsidP="009C6FBE">
            <w:pPr>
              <w:spacing w:line="360" w:lineRule="auto"/>
              <w:jc w:val="center"/>
              <w:rPr>
                <w:rFonts w:ascii="Palatino Linotype" w:hAnsi="Palatino Linotype"/>
              </w:rPr>
            </w:pPr>
            <w:r w:rsidRPr="00491927">
              <w:rPr>
                <w:rFonts w:ascii="Palatino Linotype" w:hAnsi="Palatino Linotype"/>
              </w:rPr>
              <w:t>Referencia de la información solicitada</w:t>
            </w:r>
          </w:p>
        </w:tc>
        <w:tc>
          <w:tcPr>
            <w:tcW w:w="2410" w:type="dxa"/>
          </w:tcPr>
          <w:p w14:paraId="035DD524" w14:textId="2CEB5F60" w:rsidR="00727082" w:rsidRPr="00727082" w:rsidRDefault="00C4106E" w:rsidP="00C4106E">
            <w:pPr>
              <w:spacing w:line="360" w:lineRule="auto"/>
              <w:jc w:val="center"/>
              <w:rPr>
                <w:rFonts w:ascii="Palatino Linotype" w:hAnsi="Palatino Linotype"/>
              </w:rPr>
            </w:pPr>
            <w:r>
              <w:rPr>
                <w:rFonts w:ascii="Palatino Linotype" w:hAnsi="Palatino Linotype"/>
              </w:rPr>
              <w:t>SI</w:t>
            </w:r>
          </w:p>
        </w:tc>
        <w:tc>
          <w:tcPr>
            <w:tcW w:w="5244" w:type="dxa"/>
          </w:tcPr>
          <w:p w14:paraId="74D91DC6" w14:textId="3BBCC27B" w:rsidR="008E1783" w:rsidRDefault="00217C50" w:rsidP="009C6FBE">
            <w:pPr>
              <w:spacing w:line="360" w:lineRule="auto"/>
              <w:jc w:val="center"/>
              <w:rPr>
                <w:rFonts w:ascii="Palatino Linotype" w:hAnsi="Palatino Linotype"/>
                <w:sz w:val="24"/>
                <w:szCs w:val="24"/>
              </w:rPr>
            </w:pPr>
            <w:r w:rsidRPr="00217C50">
              <w:rPr>
                <w:rFonts w:ascii="Palatino Linotype" w:hAnsi="Palatino Linotype"/>
                <w:noProof/>
                <w:sz w:val="24"/>
                <w:szCs w:val="24"/>
                <w:lang w:eastAsia="es-MX"/>
              </w:rPr>
              <w:drawing>
                <wp:inline distT="0" distB="0" distL="0" distR="0" wp14:anchorId="537DADFE" wp14:editId="1788C3CA">
                  <wp:extent cx="3192780" cy="723900"/>
                  <wp:effectExtent l="0" t="0" r="7620" b="0"/>
                  <wp:docPr id="2107253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53045" name=""/>
                          <pic:cNvPicPr/>
                        </pic:nvPicPr>
                        <pic:blipFill>
                          <a:blip r:embed="rId13"/>
                          <a:stretch>
                            <a:fillRect/>
                          </a:stretch>
                        </pic:blipFill>
                        <pic:spPr>
                          <a:xfrm>
                            <a:off x="0" y="0"/>
                            <a:ext cx="3192780" cy="723900"/>
                          </a:xfrm>
                          <a:prstGeom prst="rect">
                            <a:avLst/>
                          </a:prstGeom>
                        </pic:spPr>
                      </pic:pic>
                    </a:graphicData>
                  </a:graphic>
                </wp:inline>
              </w:drawing>
            </w:r>
          </w:p>
        </w:tc>
      </w:tr>
      <w:tr w:rsidR="008E1783" w14:paraId="5F39C270" w14:textId="77777777" w:rsidTr="009C6FBE">
        <w:trPr>
          <w:trHeight w:val="952"/>
          <w:jc w:val="center"/>
        </w:trPr>
        <w:tc>
          <w:tcPr>
            <w:tcW w:w="1980" w:type="dxa"/>
          </w:tcPr>
          <w:p w14:paraId="7A48F31D" w14:textId="15A49748" w:rsidR="008E1783" w:rsidRPr="00491927" w:rsidRDefault="008E1783" w:rsidP="009C6FBE">
            <w:pPr>
              <w:spacing w:line="360" w:lineRule="auto"/>
              <w:jc w:val="center"/>
              <w:rPr>
                <w:rFonts w:ascii="Palatino Linotype" w:hAnsi="Palatino Linotype"/>
              </w:rPr>
            </w:pPr>
            <w:r w:rsidRPr="00491927">
              <w:rPr>
                <w:rFonts w:ascii="Palatino Linotype" w:hAnsi="Palatino Linotype"/>
              </w:rPr>
              <w:t>C</w:t>
            </w:r>
            <w:r w:rsidR="00C4106E">
              <w:rPr>
                <w:rFonts w:ascii="Palatino Linotype" w:hAnsi="Palatino Linotype"/>
              </w:rPr>
              <w:t>ausal aplicable del artículo 112</w:t>
            </w:r>
            <w:r w:rsidRPr="00491927">
              <w:rPr>
                <w:rFonts w:ascii="Palatino Linotype" w:hAnsi="Palatino Linotype"/>
              </w:rPr>
              <w:t xml:space="preserve"> de la Ley General, vinculándola con el Lineamiento específico del presente </w:t>
            </w:r>
            <w:r w:rsidRPr="00491927">
              <w:rPr>
                <w:rFonts w:ascii="Palatino Linotype" w:hAnsi="Palatino Linotype"/>
              </w:rPr>
              <w:lastRenderedPageBreak/>
              <w:t>ordenamiento y, cuando corresponda, el supuesto normativo que expresamente le otorga el carácter de información reservada</w:t>
            </w:r>
          </w:p>
        </w:tc>
        <w:tc>
          <w:tcPr>
            <w:tcW w:w="2410" w:type="dxa"/>
          </w:tcPr>
          <w:p w14:paraId="2358B565" w14:textId="77777777" w:rsidR="008E1783" w:rsidRDefault="00C4106E" w:rsidP="00720985">
            <w:pPr>
              <w:spacing w:line="360" w:lineRule="auto"/>
              <w:jc w:val="center"/>
              <w:rPr>
                <w:rFonts w:ascii="Palatino Linotype" w:hAnsi="Palatino Linotype"/>
              </w:rPr>
            </w:pPr>
            <w:r>
              <w:rPr>
                <w:rFonts w:ascii="Palatino Linotype" w:hAnsi="Palatino Linotype"/>
              </w:rPr>
              <w:lastRenderedPageBreak/>
              <w:t>NO</w:t>
            </w:r>
          </w:p>
          <w:p w14:paraId="7B5084C7" w14:textId="203E9819" w:rsidR="00C4106E" w:rsidRPr="005329CE" w:rsidRDefault="00C4106E" w:rsidP="00C4106E">
            <w:pPr>
              <w:spacing w:line="360" w:lineRule="auto"/>
              <w:jc w:val="both"/>
              <w:rPr>
                <w:rFonts w:ascii="Palatino Linotype" w:hAnsi="Palatino Linotype"/>
              </w:rPr>
            </w:pPr>
            <w:r>
              <w:rPr>
                <w:rFonts w:ascii="Palatino Linotype" w:hAnsi="Palatino Linotype"/>
              </w:rPr>
              <w:t>El Sujeto Obligado refiere el artículo 113 de la Ley General en materia de Transparencia abrogada.</w:t>
            </w:r>
          </w:p>
        </w:tc>
        <w:tc>
          <w:tcPr>
            <w:tcW w:w="5244" w:type="dxa"/>
          </w:tcPr>
          <w:p w14:paraId="44014E28" w14:textId="4A4F03F2" w:rsidR="008E1783" w:rsidRDefault="00720985" w:rsidP="009C6FBE">
            <w:pPr>
              <w:spacing w:line="360" w:lineRule="auto"/>
              <w:jc w:val="both"/>
              <w:rPr>
                <w:rFonts w:ascii="Palatino Linotype" w:hAnsi="Palatino Linotype"/>
                <w:sz w:val="24"/>
                <w:szCs w:val="24"/>
              </w:rPr>
            </w:pPr>
            <w:r w:rsidRPr="00720985">
              <w:rPr>
                <w:rFonts w:ascii="Palatino Linotype" w:hAnsi="Palatino Linotype"/>
                <w:noProof/>
                <w:sz w:val="24"/>
                <w:szCs w:val="24"/>
                <w:lang w:eastAsia="es-MX"/>
              </w:rPr>
              <w:drawing>
                <wp:inline distT="0" distB="0" distL="0" distR="0" wp14:anchorId="545730DB" wp14:editId="2FFA2883">
                  <wp:extent cx="3192780" cy="1809750"/>
                  <wp:effectExtent l="0" t="0" r="7620" b="0"/>
                  <wp:docPr id="477606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06534" name=""/>
                          <pic:cNvPicPr/>
                        </pic:nvPicPr>
                        <pic:blipFill>
                          <a:blip r:embed="rId14"/>
                          <a:stretch>
                            <a:fillRect/>
                          </a:stretch>
                        </pic:blipFill>
                        <pic:spPr>
                          <a:xfrm>
                            <a:off x="0" y="0"/>
                            <a:ext cx="3192780" cy="1809750"/>
                          </a:xfrm>
                          <a:prstGeom prst="rect">
                            <a:avLst/>
                          </a:prstGeom>
                        </pic:spPr>
                      </pic:pic>
                    </a:graphicData>
                  </a:graphic>
                </wp:inline>
              </w:drawing>
            </w:r>
          </w:p>
          <w:p w14:paraId="497D713F" w14:textId="77777777" w:rsidR="008E1783" w:rsidRDefault="008E1783" w:rsidP="009C6FBE">
            <w:pPr>
              <w:spacing w:line="360" w:lineRule="auto"/>
              <w:jc w:val="both"/>
              <w:rPr>
                <w:rFonts w:ascii="Palatino Linotype" w:hAnsi="Palatino Linotype"/>
                <w:sz w:val="24"/>
                <w:szCs w:val="24"/>
              </w:rPr>
            </w:pPr>
          </w:p>
          <w:p w14:paraId="6C6E5181" w14:textId="03E4B3C9" w:rsidR="008E1783" w:rsidRDefault="00274961" w:rsidP="009C6FBE">
            <w:pPr>
              <w:spacing w:line="360" w:lineRule="auto"/>
              <w:jc w:val="both"/>
              <w:rPr>
                <w:rFonts w:ascii="Palatino Linotype" w:hAnsi="Palatino Linotype"/>
                <w:sz w:val="24"/>
                <w:szCs w:val="24"/>
              </w:rPr>
            </w:pPr>
            <w:r w:rsidRPr="00274961">
              <w:rPr>
                <w:rFonts w:ascii="Palatino Linotype" w:hAnsi="Palatino Linotype"/>
                <w:noProof/>
                <w:sz w:val="24"/>
                <w:szCs w:val="24"/>
                <w:lang w:eastAsia="es-MX"/>
              </w:rPr>
              <w:drawing>
                <wp:inline distT="0" distB="0" distL="0" distR="0" wp14:anchorId="77D1E7CE" wp14:editId="026311EA">
                  <wp:extent cx="3192780" cy="1371600"/>
                  <wp:effectExtent l="0" t="0" r="7620" b="0"/>
                  <wp:docPr id="1079078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78894" name=""/>
                          <pic:cNvPicPr/>
                        </pic:nvPicPr>
                        <pic:blipFill>
                          <a:blip r:embed="rId15"/>
                          <a:stretch>
                            <a:fillRect/>
                          </a:stretch>
                        </pic:blipFill>
                        <pic:spPr>
                          <a:xfrm>
                            <a:off x="0" y="0"/>
                            <a:ext cx="3192780" cy="1371600"/>
                          </a:xfrm>
                          <a:prstGeom prst="rect">
                            <a:avLst/>
                          </a:prstGeom>
                        </pic:spPr>
                      </pic:pic>
                    </a:graphicData>
                  </a:graphic>
                </wp:inline>
              </w:drawing>
            </w:r>
          </w:p>
        </w:tc>
      </w:tr>
      <w:tr w:rsidR="008E1783" w14:paraId="1F54CA6D" w14:textId="77777777" w:rsidTr="009C6FBE">
        <w:trPr>
          <w:trHeight w:val="952"/>
          <w:jc w:val="center"/>
        </w:trPr>
        <w:tc>
          <w:tcPr>
            <w:tcW w:w="1980" w:type="dxa"/>
          </w:tcPr>
          <w:p w14:paraId="45E53733" w14:textId="77777777" w:rsidR="008E1783" w:rsidRPr="00491927" w:rsidRDefault="008E1783" w:rsidP="009C6FBE">
            <w:pPr>
              <w:spacing w:line="360" w:lineRule="auto"/>
              <w:jc w:val="both"/>
              <w:rPr>
                <w:rFonts w:ascii="Palatino Linotype" w:hAnsi="Palatino Linotype"/>
              </w:rPr>
            </w:pPr>
            <w:r w:rsidRPr="00491927">
              <w:rPr>
                <w:rFonts w:ascii="Palatino Linotype" w:hAnsi="Palatino Linotype"/>
              </w:rPr>
              <w:lastRenderedPageBreak/>
              <w:t>Fundamento y Motivación Legal</w:t>
            </w:r>
          </w:p>
        </w:tc>
        <w:tc>
          <w:tcPr>
            <w:tcW w:w="2410" w:type="dxa"/>
          </w:tcPr>
          <w:p w14:paraId="29E66224" w14:textId="77777777" w:rsidR="008E1783" w:rsidRDefault="00F94886" w:rsidP="009C6FBE">
            <w:pPr>
              <w:spacing w:line="360" w:lineRule="auto"/>
              <w:jc w:val="center"/>
              <w:rPr>
                <w:rFonts w:ascii="Palatino Linotype" w:hAnsi="Palatino Linotype"/>
              </w:rPr>
            </w:pPr>
            <w:r>
              <w:rPr>
                <w:rFonts w:ascii="Palatino Linotype" w:hAnsi="Palatino Linotype"/>
              </w:rPr>
              <w:t>NO</w:t>
            </w:r>
          </w:p>
          <w:p w14:paraId="064FC6F0" w14:textId="77777777" w:rsidR="00F94886" w:rsidRDefault="00F94886" w:rsidP="00F94886">
            <w:pPr>
              <w:spacing w:line="360" w:lineRule="auto"/>
              <w:rPr>
                <w:rFonts w:ascii="Palatino Linotype" w:hAnsi="Palatino Linotype"/>
              </w:rPr>
            </w:pPr>
          </w:p>
          <w:p w14:paraId="05838AAE" w14:textId="3D8FA015" w:rsidR="00F94886" w:rsidRPr="005329CE" w:rsidRDefault="00F94886" w:rsidP="00F94886">
            <w:pPr>
              <w:spacing w:line="360" w:lineRule="auto"/>
              <w:jc w:val="both"/>
              <w:rPr>
                <w:rFonts w:ascii="Palatino Linotype" w:hAnsi="Palatino Linotype"/>
              </w:rPr>
            </w:pPr>
            <w:r>
              <w:rPr>
                <w:rFonts w:ascii="Palatino Linotype" w:hAnsi="Palatino Linotype"/>
              </w:rPr>
              <w:t>El Sujeto Obligado refiere el artículo 113 de la Ley General en materia de Transparencia abrogada.</w:t>
            </w:r>
          </w:p>
        </w:tc>
        <w:tc>
          <w:tcPr>
            <w:tcW w:w="5244" w:type="dxa"/>
          </w:tcPr>
          <w:p w14:paraId="7DCF9696" w14:textId="77777777" w:rsidR="00295C57" w:rsidRDefault="00295C57" w:rsidP="009C6FBE">
            <w:pPr>
              <w:spacing w:line="360" w:lineRule="auto"/>
              <w:jc w:val="both"/>
              <w:rPr>
                <w:rFonts w:ascii="Palatino Linotype" w:hAnsi="Palatino Linotype"/>
                <w:sz w:val="24"/>
                <w:szCs w:val="24"/>
              </w:rPr>
            </w:pPr>
          </w:p>
          <w:p w14:paraId="1FD0EEA8" w14:textId="77777777" w:rsidR="00295C57" w:rsidRDefault="00295C57" w:rsidP="009C6FBE">
            <w:pPr>
              <w:spacing w:line="360" w:lineRule="auto"/>
              <w:jc w:val="both"/>
              <w:rPr>
                <w:rFonts w:ascii="Palatino Linotype" w:hAnsi="Palatino Linotype"/>
                <w:sz w:val="24"/>
                <w:szCs w:val="24"/>
              </w:rPr>
            </w:pPr>
          </w:p>
          <w:p w14:paraId="226BDEF3" w14:textId="39DB5059" w:rsidR="008E1783" w:rsidRDefault="00AF65F8" w:rsidP="009C6FBE">
            <w:pPr>
              <w:spacing w:line="360" w:lineRule="auto"/>
              <w:jc w:val="both"/>
              <w:rPr>
                <w:rFonts w:ascii="Palatino Linotype" w:hAnsi="Palatino Linotype"/>
                <w:sz w:val="24"/>
                <w:szCs w:val="24"/>
              </w:rPr>
            </w:pPr>
            <w:r w:rsidRPr="00AF65F8">
              <w:rPr>
                <w:rFonts w:ascii="Palatino Linotype" w:hAnsi="Palatino Linotype"/>
                <w:noProof/>
                <w:sz w:val="24"/>
                <w:szCs w:val="24"/>
                <w:lang w:eastAsia="es-MX"/>
              </w:rPr>
              <w:drawing>
                <wp:inline distT="0" distB="0" distL="0" distR="0" wp14:anchorId="2DA62B1E" wp14:editId="5AD0EDFF">
                  <wp:extent cx="3192780" cy="1012825"/>
                  <wp:effectExtent l="0" t="0" r="7620" b="0"/>
                  <wp:docPr id="1661198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98793" name=""/>
                          <pic:cNvPicPr/>
                        </pic:nvPicPr>
                        <pic:blipFill>
                          <a:blip r:embed="rId16"/>
                          <a:stretch>
                            <a:fillRect/>
                          </a:stretch>
                        </pic:blipFill>
                        <pic:spPr>
                          <a:xfrm>
                            <a:off x="0" y="0"/>
                            <a:ext cx="3192780" cy="1012825"/>
                          </a:xfrm>
                          <a:prstGeom prst="rect">
                            <a:avLst/>
                          </a:prstGeom>
                        </pic:spPr>
                      </pic:pic>
                    </a:graphicData>
                  </a:graphic>
                </wp:inline>
              </w:drawing>
            </w:r>
          </w:p>
        </w:tc>
      </w:tr>
      <w:tr w:rsidR="008E1783" w14:paraId="58522D5A" w14:textId="77777777" w:rsidTr="009C6FBE">
        <w:trPr>
          <w:trHeight w:val="952"/>
          <w:jc w:val="center"/>
        </w:trPr>
        <w:tc>
          <w:tcPr>
            <w:tcW w:w="1980" w:type="dxa"/>
          </w:tcPr>
          <w:p w14:paraId="12E66947" w14:textId="77777777" w:rsidR="008E1783" w:rsidRPr="00491927" w:rsidRDefault="008E1783" w:rsidP="009C6FBE">
            <w:pPr>
              <w:spacing w:line="360" w:lineRule="auto"/>
              <w:jc w:val="both"/>
              <w:rPr>
                <w:rFonts w:ascii="Palatino Linotype" w:hAnsi="Palatino Linotype"/>
              </w:rPr>
            </w:pPr>
            <w:r w:rsidRPr="00491927">
              <w:rPr>
                <w:rFonts w:ascii="Palatino Linotype" w:hAnsi="Palatino Linotype"/>
              </w:rPr>
              <w:t>Conexión entre los fundamentos y motivos que dieron origen a la Reserva de la información</w:t>
            </w:r>
          </w:p>
        </w:tc>
        <w:tc>
          <w:tcPr>
            <w:tcW w:w="2410" w:type="dxa"/>
          </w:tcPr>
          <w:p w14:paraId="4C63E996" w14:textId="785C8E63" w:rsidR="00F94886" w:rsidRDefault="00295C57" w:rsidP="00F94886">
            <w:pPr>
              <w:spacing w:line="360" w:lineRule="auto"/>
              <w:jc w:val="center"/>
              <w:rPr>
                <w:rFonts w:ascii="Palatino Linotype" w:hAnsi="Palatino Linotype"/>
              </w:rPr>
            </w:pPr>
            <w:r>
              <w:rPr>
                <w:rFonts w:ascii="Palatino Linotype" w:hAnsi="Palatino Linotype"/>
              </w:rPr>
              <w:t>SI</w:t>
            </w:r>
          </w:p>
          <w:p w14:paraId="3004ECAB" w14:textId="77777777" w:rsidR="00F94886" w:rsidRDefault="00F94886" w:rsidP="00F94886">
            <w:pPr>
              <w:spacing w:line="360" w:lineRule="auto"/>
              <w:jc w:val="both"/>
              <w:rPr>
                <w:rFonts w:ascii="Palatino Linotype" w:hAnsi="Palatino Linotype"/>
              </w:rPr>
            </w:pPr>
          </w:p>
          <w:p w14:paraId="2C618CAE" w14:textId="03D70E5D" w:rsidR="00F94886" w:rsidRPr="005329CE" w:rsidRDefault="00F94886" w:rsidP="00F94886">
            <w:pPr>
              <w:spacing w:line="360" w:lineRule="auto"/>
              <w:jc w:val="both"/>
              <w:rPr>
                <w:rFonts w:ascii="Palatino Linotype" w:hAnsi="Palatino Linotype"/>
              </w:rPr>
            </w:pPr>
          </w:p>
        </w:tc>
        <w:tc>
          <w:tcPr>
            <w:tcW w:w="5244" w:type="dxa"/>
          </w:tcPr>
          <w:p w14:paraId="0DD5A61C" w14:textId="7C47FD59" w:rsidR="008E1783" w:rsidRDefault="006703D8" w:rsidP="009C6FBE">
            <w:pPr>
              <w:spacing w:line="360" w:lineRule="auto"/>
              <w:jc w:val="both"/>
              <w:rPr>
                <w:rFonts w:ascii="Palatino Linotype" w:hAnsi="Palatino Linotype"/>
                <w:sz w:val="24"/>
                <w:szCs w:val="24"/>
              </w:rPr>
            </w:pPr>
            <w:r w:rsidRPr="006703D8">
              <w:rPr>
                <w:rFonts w:ascii="Palatino Linotype" w:hAnsi="Palatino Linotype"/>
                <w:noProof/>
                <w:sz w:val="24"/>
                <w:szCs w:val="24"/>
                <w:lang w:eastAsia="es-MX"/>
              </w:rPr>
              <w:drawing>
                <wp:inline distT="0" distB="0" distL="0" distR="0" wp14:anchorId="70CF4C92" wp14:editId="5BB96603">
                  <wp:extent cx="3192780" cy="1291590"/>
                  <wp:effectExtent l="0" t="0" r="7620" b="3810"/>
                  <wp:docPr id="510497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97523" name=""/>
                          <pic:cNvPicPr/>
                        </pic:nvPicPr>
                        <pic:blipFill>
                          <a:blip r:embed="rId17"/>
                          <a:stretch>
                            <a:fillRect/>
                          </a:stretch>
                        </pic:blipFill>
                        <pic:spPr>
                          <a:xfrm>
                            <a:off x="0" y="0"/>
                            <a:ext cx="3192780" cy="1291590"/>
                          </a:xfrm>
                          <a:prstGeom prst="rect">
                            <a:avLst/>
                          </a:prstGeom>
                        </pic:spPr>
                      </pic:pic>
                    </a:graphicData>
                  </a:graphic>
                </wp:inline>
              </w:drawing>
            </w:r>
          </w:p>
        </w:tc>
      </w:tr>
      <w:tr w:rsidR="008E1783" w14:paraId="763FE964" w14:textId="77777777" w:rsidTr="009C6FBE">
        <w:trPr>
          <w:trHeight w:val="283"/>
          <w:jc w:val="center"/>
        </w:trPr>
        <w:tc>
          <w:tcPr>
            <w:tcW w:w="9634" w:type="dxa"/>
            <w:gridSpan w:val="3"/>
            <w:shd w:val="clear" w:color="auto" w:fill="ADADAD" w:themeFill="background2" w:themeFillShade="BF"/>
          </w:tcPr>
          <w:p w14:paraId="63A2C3D7" w14:textId="77777777" w:rsidR="008E1783" w:rsidRPr="005329CE" w:rsidRDefault="008E1783" w:rsidP="009C6FBE">
            <w:pPr>
              <w:spacing w:line="360" w:lineRule="auto"/>
              <w:jc w:val="center"/>
              <w:rPr>
                <w:rFonts w:ascii="Palatino Linotype" w:hAnsi="Palatino Linotype"/>
                <w:b/>
              </w:rPr>
            </w:pPr>
            <w:r w:rsidRPr="005329CE">
              <w:rPr>
                <w:rFonts w:ascii="Palatino Linotype" w:hAnsi="Palatino Linotype"/>
                <w:b/>
              </w:rPr>
              <w:t>PRUEBA DE DAÑO</w:t>
            </w:r>
          </w:p>
        </w:tc>
      </w:tr>
      <w:tr w:rsidR="008E1783" w14:paraId="661CEADF" w14:textId="77777777" w:rsidTr="00FE72B7">
        <w:trPr>
          <w:trHeight w:val="5802"/>
          <w:jc w:val="center"/>
        </w:trPr>
        <w:tc>
          <w:tcPr>
            <w:tcW w:w="1980" w:type="dxa"/>
          </w:tcPr>
          <w:p w14:paraId="0CE99CD0" w14:textId="77777777" w:rsidR="008E1783" w:rsidRPr="00491927" w:rsidRDefault="008E1783" w:rsidP="009C6FBE">
            <w:pPr>
              <w:spacing w:line="360" w:lineRule="auto"/>
              <w:jc w:val="both"/>
              <w:rPr>
                <w:rFonts w:ascii="Palatino Linotype" w:hAnsi="Palatino Linotype"/>
              </w:rPr>
            </w:pPr>
            <w:r w:rsidRPr="00491927">
              <w:rPr>
                <w:rFonts w:ascii="Palatino Linotype" w:hAnsi="Palatino Linotype"/>
              </w:rPr>
              <w:lastRenderedPageBreak/>
              <w:t>Riesgo Real, Demostrable e Identificable (Modo, Tiempo y Lugar</w:t>
            </w:r>
          </w:p>
        </w:tc>
        <w:tc>
          <w:tcPr>
            <w:tcW w:w="2410" w:type="dxa"/>
          </w:tcPr>
          <w:p w14:paraId="7664F110" w14:textId="77777777" w:rsidR="008E1783" w:rsidRDefault="00295C57" w:rsidP="009C6FBE">
            <w:pPr>
              <w:spacing w:line="360" w:lineRule="auto"/>
              <w:jc w:val="center"/>
              <w:rPr>
                <w:rFonts w:ascii="Palatino Linotype" w:hAnsi="Palatino Linotype"/>
              </w:rPr>
            </w:pPr>
            <w:r>
              <w:rPr>
                <w:rFonts w:ascii="Palatino Linotype" w:hAnsi="Palatino Linotype"/>
              </w:rPr>
              <w:t>PARCIALMENTE</w:t>
            </w:r>
          </w:p>
          <w:p w14:paraId="02709835" w14:textId="77777777" w:rsidR="00295C57" w:rsidRDefault="00295C57" w:rsidP="009C6FBE">
            <w:pPr>
              <w:spacing w:line="360" w:lineRule="auto"/>
              <w:jc w:val="center"/>
              <w:rPr>
                <w:rFonts w:ascii="Palatino Linotype" w:hAnsi="Palatino Linotype"/>
              </w:rPr>
            </w:pPr>
          </w:p>
          <w:p w14:paraId="79319839" w14:textId="5E6A4BBB" w:rsidR="00295C57" w:rsidRPr="001B7EC0" w:rsidRDefault="00295C57" w:rsidP="00295C57">
            <w:pPr>
              <w:spacing w:line="360" w:lineRule="auto"/>
              <w:jc w:val="both"/>
              <w:rPr>
                <w:rFonts w:ascii="Palatino Linotype" w:hAnsi="Palatino Linotype"/>
              </w:rPr>
            </w:pPr>
            <w:r>
              <w:rPr>
                <w:rFonts w:ascii="Palatino Linotype" w:hAnsi="Palatino Linotype"/>
              </w:rPr>
              <w:t xml:space="preserve">El Sujeto Obligado refiere que divulgar la información puede entorpecer de manera administrativa y sustancial el desarrollo de inspección sin embargo, </w:t>
            </w:r>
            <w:r w:rsidRPr="00797EE7">
              <w:rPr>
                <w:rFonts w:ascii="Palatino Linotype" w:hAnsi="Palatino Linotype"/>
                <w:b/>
              </w:rPr>
              <w:t xml:space="preserve">los documentos requeridos son definitivos por lo que su entrega no </w:t>
            </w:r>
            <w:r w:rsidR="00797EE7" w:rsidRPr="00797EE7">
              <w:rPr>
                <w:rFonts w:ascii="Palatino Linotype" w:hAnsi="Palatino Linotype"/>
                <w:b/>
              </w:rPr>
              <w:t xml:space="preserve">afectaría a la veracidad </w:t>
            </w:r>
            <w:r w:rsidR="00797EE7">
              <w:rPr>
                <w:rFonts w:ascii="Palatino Linotype" w:hAnsi="Palatino Linotype"/>
                <w:b/>
              </w:rPr>
              <w:t xml:space="preserve">o análisis </w:t>
            </w:r>
            <w:r w:rsidR="00797EE7" w:rsidRPr="00797EE7">
              <w:rPr>
                <w:rFonts w:ascii="Palatino Linotype" w:hAnsi="Palatino Linotype"/>
                <w:b/>
              </w:rPr>
              <w:t xml:space="preserve">de </w:t>
            </w:r>
            <w:r w:rsidR="00797EE7">
              <w:rPr>
                <w:rFonts w:ascii="Palatino Linotype" w:hAnsi="Palatino Linotype"/>
                <w:b/>
              </w:rPr>
              <w:t xml:space="preserve">la información contenida en </w:t>
            </w:r>
            <w:r w:rsidR="00797EE7" w:rsidRPr="00797EE7">
              <w:rPr>
                <w:rFonts w:ascii="Palatino Linotype" w:hAnsi="Palatino Linotype"/>
                <w:b/>
              </w:rPr>
              <w:t>los documentos.</w:t>
            </w:r>
          </w:p>
        </w:tc>
        <w:tc>
          <w:tcPr>
            <w:tcW w:w="5244" w:type="dxa"/>
          </w:tcPr>
          <w:p w14:paraId="72D32A72" w14:textId="77777777" w:rsidR="008E1783" w:rsidRDefault="00CC7F8E" w:rsidP="009C6FBE">
            <w:pPr>
              <w:spacing w:line="360" w:lineRule="auto"/>
              <w:rPr>
                <w:rFonts w:ascii="Palatino Linotype" w:hAnsi="Palatino Linotype"/>
                <w:sz w:val="20"/>
                <w:szCs w:val="20"/>
              </w:rPr>
            </w:pPr>
            <w:r w:rsidRPr="00CC7F8E">
              <w:rPr>
                <w:rFonts w:ascii="Palatino Linotype" w:hAnsi="Palatino Linotype"/>
                <w:noProof/>
                <w:sz w:val="20"/>
                <w:szCs w:val="20"/>
                <w:lang w:eastAsia="es-MX"/>
              </w:rPr>
              <w:drawing>
                <wp:inline distT="0" distB="0" distL="0" distR="0" wp14:anchorId="75E97760" wp14:editId="1895941D">
                  <wp:extent cx="3192780" cy="3910330"/>
                  <wp:effectExtent l="0" t="0" r="7620" b="0"/>
                  <wp:docPr id="1319837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37265" name=""/>
                          <pic:cNvPicPr/>
                        </pic:nvPicPr>
                        <pic:blipFill>
                          <a:blip r:embed="rId18"/>
                          <a:stretch>
                            <a:fillRect/>
                          </a:stretch>
                        </pic:blipFill>
                        <pic:spPr>
                          <a:xfrm>
                            <a:off x="0" y="0"/>
                            <a:ext cx="3192780" cy="3910330"/>
                          </a:xfrm>
                          <a:prstGeom prst="rect">
                            <a:avLst/>
                          </a:prstGeom>
                        </pic:spPr>
                      </pic:pic>
                    </a:graphicData>
                  </a:graphic>
                </wp:inline>
              </w:drawing>
            </w:r>
          </w:p>
          <w:p w14:paraId="201EF8FB" w14:textId="77777777" w:rsidR="009C3842" w:rsidRDefault="00CF6894" w:rsidP="009C6FBE">
            <w:pPr>
              <w:spacing w:line="360" w:lineRule="auto"/>
              <w:rPr>
                <w:rFonts w:ascii="Palatino Linotype" w:hAnsi="Palatino Linotype"/>
                <w:sz w:val="20"/>
                <w:szCs w:val="20"/>
              </w:rPr>
            </w:pPr>
            <w:r w:rsidRPr="00CF6894">
              <w:rPr>
                <w:rFonts w:ascii="Palatino Linotype" w:hAnsi="Palatino Linotype"/>
                <w:noProof/>
                <w:sz w:val="20"/>
                <w:szCs w:val="20"/>
                <w:lang w:eastAsia="es-MX"/>
              </w:rPr>
              <w:drawing>
                <wp:inline distT="0" distB="0" distL="0" distR="0" wp14:anchorId="70508242" wp14:editId="5BA21064">
                  <wp:extent cx="3192780" cy="1746250"/>
                  <wp:effectExtent l="0" t="0" r="7620" b="6350"/>
                  <wp:docPr id="8832103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10385" name=""/>
                          <pic:cNvPicPr/>
                        </pic:nvPicPr>
                        <pic:blipFill>
                          <a:blip r:embed="rId19"/>
                          <a:stretch>
                            <a:fillRect/>
                          </a:stretch>
                        </pic:blipFill>
                        <pic:spPr>
                          <a:xfrm>
                            <a:off x="0" y="0"/>
                            <a:ext cx="3192780" cy="1746250"/>
                          </a:xfrm>
                          <a:prstGeom prst="rect">
                            <a:avLst/>
                          </a:prstGeom>
                        </pic:spPr>
                      </pic:pic>
                    </a:graphicData>
                  </a:graphic>
                </wp:inline>
              </w:drawing>
            </w:r>
          </w:p>
          <w:p w14:paraId="5353394F" w14:textId="77777777" w:rsidR="00CF6894" w:rsidRDefault="00A248DB" w:rsidP="009C6FBE">
            <w:pPr>
              <w:spacing w:line="360" w:lineRule="auto"/>
              <w:rPr>
                <w:rFonts w:ascii="Palatino Linotype" w:hAnsi="Palatino Linotype"/>
                <w:sz w:val="20"/>
                <w:szCs w:val="20"/>
              </w:rPr>
            </w:pPr>
            <w:r w:rsidRPr="00A248DB">
              <w:rPr>
                <w:rFonts w:ascii="Palatino Linotype" w:hAnsi="Palatino Linotype"/>
                <w:noProof/>
                <w:sz w:val="20"/>
                <w:szCs w:val="20"/>
                <w:lang w:eastAsia="es-MX"/>
              </w:rPr>
              <w:lastRenderedPageBreak/>
              <w:drawing>
                <wp:inline distT="0" distB="0" distL="0" distR="0" wp14:anchorId="4F8DCB31" wp14:editId="3EE11071">
                  <wp:extent cx="3192780" cy="2407920"/>
                  <wp:effectExtent l="0" t="0" r="7620" b="0"/>
                  <wp:docPr id="1155594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94457" name=""/>
                          <pic:cNvPicPr/>
                        </pic:nvPicPr>
                        <pic:blipFill>
                          <a:blip r:embed="rId20"/>
                          <a:stretch>
                            <a:fillRect/>
                          </a:stretch>
                        </pic:blipFill>
                        <pic:spPr>
                          <a:xfrm>
                            <a:off x="0" y="0"/>
                            <a:ext cx="3192780" cy="2407920"/>
                          </a:xfrm>
                          <a:prstGeom prst="rect">
                            <a:avLst/>
                          </a:prstGeom>
                        </pic:spPr>
                      </pic:pic>
                    </a:graphicData>
                  </a:graphic>
                </wp:inline>
              </w:drawing>
            </w:r>
          </w:p>
          <w:p w14:paraId="0158944D" w14:textId="77777777" w:rsidR="00FE72B7" w:rsidRDefault="00FE72B7" w:rsidP="00FE72B7">
            <w:pPr>
              <w:rPr>
                <w:rFonts w:ascii="Palatino Linotype" w:hAnsi="Palatino Linotype"/>
                <w:sz w:val="20"/>
                <w:szCs w:val="20"/>
              </w:rPr>
            </w:pPr>
          </w:p>
          <w:p w14:paraId="25A5D659" w14:textId="40D0FDFB" w:rsidR="00FE72B7" w:rsidRPr="00FE72B7" w:rsidRDefault="00FE72B7" w:rsidP="00FE72B7">
            <w:pPr>
              <w:rPr>
                <w:rFonts w:ascii="Palatino Linotype" w:hAnsi="Palatino Linotype"/>
                <w:sz w:val="20"/>
                <w:szCs w:val="20"/>
              </w:rPr>
            </w:pPr>
            <w:r w:rsidRPr="00FE72B7">
              <w:rPr>
                <w:rFonts w:ascii="Palatino Linotype" w:hAnsi="Palatino Linotype"/>
                <w:noProof/>
                <w:sz w:val="20"/>
                <w:szCs w:val="20"/>
                <w:lang w:eastAsia="es-MX"/>
              </w:rPr>
              <w:drawing>
                <wp:inline distT="0" distB="0" distL="0" distR="0" wp14:anchorId="2CAC4A72" wp14:editId="6F5B5F96">
                  <wp:extent cx="3192780" cy="1242060"/>
                  <wp:effectExtent l="0" t="0" r="7620" b="0"/>
                  <wp:docPr id="511852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2881" name=""/>
                          <pic:cNvPicPr/>
                        </pic:nvPicPr>
                        <pic:blipFill>
                          <a:blip r:embed="rId21"/>
                          <a:stretch>
                            <a:fillRect/>
                          </a:stretch>
                        </pic:blipFill>
                        <pic:spPr>
                          <a:xfrm>
                            <a:off x="0" y="0"/>
                            <a:ext cx="3192780" cy="1242060"/>
                          </a:xfrm>
                          <a:prstGeom prst="rect">
                            <a:avLst/>
                          </a:prstGeom>
                        </pic:spPr>
                      </pic:pic>
                    </a:graphicData>
                  </a:graphic>
                </wp:inline>
              </w:drawing>
            </w:r>
          </w:p>
        </w:tc>
      </w:tr>
      <w:tr w:rsidR="008E1783" w14:paraId="2FAA8D9E" w14:textId="77777777" w:rsidTr="009C6FBE">
        <w:trPr>
          <w:trHeight w:val="952"/>
          <w:jc w:val="center"/>
        </w:trPr>
        <w:tc>
          <w:tcPr>
            <w:tcW w:w="1980" w:type="dxa"/>
          </w:tcPr>
          <w:p w14:paraId="7E6B6558" w14:textId="77777777" w:rsidR="008E1783" w:rsidRPr="00491927" w:rsidRDefault="008E1783" w:rsidP="009C6FBE">
            <w:pPr>
              <w:spacing w:line="360" w:lineRule="auto"/>
              <w:jc w:val="both"/>
              <w:rPr>
                <w:rFonts w:ascii="Palatino Linotype" w:hAnsi="Palatino Linotype"/>
              </w:rPr>
            </w:pPr>
            <w:r w:rsidRPr="00491927">
              <w:rPr>
                <w:rFonts w:ascii="Palatino Linotype" w:hAnsi="Palatino Linotype"/>
              </w:rPr>
              <w:lastRenderedPageBreak/>
              <w:t>Temporalidad de la Reserva de la información</w:t>
            </w:r>
          </w:p>
        </w:tc>
        <w:tc>
          <w:tcPr>
            <w:tcW w:w="2410" w:type="dxa"/>
          </w:tcPr>
          <w:p w14:paraId="791BD63A" w14:textId="49212E36" w:rsidR="00D048C0" w:rsidRPr="005329CE" w:rsidRDefault="008E1783" w:rsidP="00D048C0">
            <w:pPr>
              <w:spacing w:line="360" w:lineRule="auto"/>
              <w:jc w:val="center"/>
              <w:rPr>
                <w:rFonts w:ascii="Palatino Linotype" w:hAnsi="Palatino Linotype"/>
              </w:rPr>
            </w:pPr>
            <w:r>
              <w:rPr>
                <w:rFonts w:ascii="Palatino Linotype" w:hAnsi="Palatino Linotype"/>
              </w:rPr>
              <w:t>SI</w:t>
            </w:r>
          </w:p>
        </w:tc>
        <w:tc>
          <w:tcPr>
            <w:tcW w:w="5244" w:type="dxa"/>
          </w:tcPr>
          <w:p w14:paraId="79A45054" w14:textId="294972F8" w:rsidR="008E1783" w:rsidRDefault="00EB1D2B" w:rsidP="009C6FBE">
            <w:pPr>
              <w:spacing w:line="360" w:lineRule="auto"/>
              <w:jc w:val="both"/>
              <w:rPr>
                <w:rFonts w:ascii="Palatino Linotype" w:hAnsi="Palatino Linotype"/>
                <w:sz w:val="24"/>
                <w:szCs w:val="24"/>
              </w:rPr>
            </w:pPr>
            <w:r w:rsidRPr="00EB1D2B">
              <w:rPr>
                <w:rFonts w:ascii="Palatino Linotype" w:hAnsi="Palatino Linotype"/>
                <w:noProof/>
                <w:sz w:val="24"/>
                <w:szCs w:val="24"/>
                <w:lang w:eastAsia="es-MX"/>
              </w:rPr>
              <w:drawing>
                <wp:inline distT="0" distB="0" distL="0" distR="0" wp14:anchorId="01CC5D87" wp14:editId="52AAEA53">
                  <wp:extent cx="3192780" cy="1120140"/>
                  <wp:effectExtent l="0" t="0" r="7620" b="3810"/>
                  <wp:docPr id="679840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40615" name=""/>
                          <pic:cNvPicPr/>
                        </pic:nvPicPr>
                        <pic:blipFill>
                          <a:blip r:embed="rId22"/>
                          <a:stretch>
                            <a:fillRect/>
                          </a:stretch>
                        </pic:blipFill>
                        <pic:spPr>
                          <a:xfrm>
                            <a:off x="0" y="0"/>
                            <a:ext cx="3192780" cy="1120140"/>
                          </a:xfrm>
                          <a:prstGeom prst="rect">
                            <a:avLst/>
                          </a:prstGeom>
                        </pic:spPr>
                      </pic:pic>
                    </a:graphicData>
                  </a:graphic>
                </wp:inline>
              </w:drawing>
            </w:r>
          </w:p>
        </w:tc>
      </w:tr>
      <w:tr w:rsidR="008E1783" w14:paraId="7A409E60" w14:textId="77777777" w:rsidTr="009C6FBE">
        <w:trPr>
          <w:trHeight w:val="952"/>
          <w:jc w:val="center"/>
        </w:trPr>
        <w:tc>
          <w:tcPr>
            <w:tcW w:w="1980" w:type="dxa"/>
          </w:tcPr>
          <w:p w14:paraId="3D07BDD7" w14:textId="77777777" w:rsidR="008E1783" w:rsidRPr="00491927" w:rsidRDefault="008E1783" w:rsidP="009C6FBE">
            <w:pPr>
              <w:spacing w:line="360" w:lineRule="auto"/>
              <w:jc w:val="both"/>
              <w:rPr>
                <w:rFonts w:ascii="Palatino Linotype" w:hAnsi="Palatino Linotype"/>
              </w:rPr>
            </w:pPr>
            <w:r w:rsidRPr="00491927">
              <w:rPr>
                <w:rFonts w:ascii="Palatino Linotype" w:hAnsi="Palatino Linotype"/>
              </w:rPr>
              <w:lastRenderedPageBreak/>
              <w:t>Autoridades competentes</w:t>
            </w:r>
          </w:p>
        </w:tc>
        <w:tc>
          <w:tcPr>
            <w:tcW w:w="2410" w:type="dxa"/>
          </w:tcPr>
          <w:p w14:paraId="6D0AB9F8" w14:textId="77777777" w:rsidR="008E1783" w:rsidRPr="005329CE" w:rsidRDefault="008E1783" w:rsidP="009C6FBE">
            <w:pPr>
              <w:spacing w:line="360" w:lineRule="auto"/>
              <w:jc w:val="center"/>
              <w:rPr>
                <w:rFonts w:ascii="Palatino Linotype" w:hAnsi="Palatino Linotype"/>
              </w:rPr>
            </w:pPr>
            <w:r>
              <w:rPr>
                <w:rFonts w:ascii="Palatino Linotype" w:hAnsi="Palatino Linotype"/>
              </w:rPr>
              <w:t>SI</w:t>
            </w:r>
          </w:p>
        </w:tc>
        <w:tc>
          <w:tcPr>
            <w:tcW w:w="5244" w:type="dxa"/>
          </w:tcPr>
          <w:p w14:paraId="4F8D4944" w14:textId="65959DE1" w:rsidR="008E1783" w:rsidRDefault="00236B1F" w:rsidP="009C6FBE">
            <w:pPr>
              <w:spacing w:line="360" w:lineRule="auto"/>
              <w:jc w:val="center"/>
              <w:rPr>
                <w:rFonts w:ascii="Palatino Linotype" w:hAnsi="Palatino Linotype"/>
                <w:sz w:val="24"/>
                <w:szCs w:val="24"/>
              </w:rPr>
            </w:pPr>
            <w:r w:rsidRPr="00236B1F">
              <w:rPr>
                <w:rFonts w:ascii="Palatino Linotype" w:hAnsi="Palatino Linotype"/>
                <w:noProof/>
                <w:sz w:val="24"/>
                <w:szCs w:val="24"/>
                <w:lang w:eastAsia="es-MX"/>
              </w:rPr>
              <w:drawing>
                <wp:inline distT="0" distB="0" distL="0" distR="0" wp14:anchorId="37D69E79" wp14:editId="3F8A6AB6">
                  <wp:extent cx="1991003" cy="5277587"/>
                  <wp:effectExtent l="0" t="0" r="9525" b="0"/>
                  <wp:docPr id="1331448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48259" name=""/>
                          <pic:cNvPicPr/>
                        </pic:nvPicPr>
                        <pic:blipFill>
                          <a:blip r:embed="rId23"/>
                          <a:stretch>
                            <a:fillRect/>
                          </a:stretch>
                        </pic:blipFill>
                        <pic:spPr>
                          <a:xfrm>
                            <a:off x="0" y="0"/>
                            <a:ext cx="1991003" cy="5277587"/>
                          </a:xfrm>
                          <a:prstGeom prst="rect">
                            <a:avLst/>
                          </a:prstGeom>
                        </pic:spPr>
                      </pic:pic>
                    </a:graphicData>
                  </a:graphic>
                </wp:inline>
              </w:drawing>
            </w:r>
          </w:p>
        </w:tc>
      </w:tr>
    </w:tbl>
    <w:p w14:paraId="1C08BF90" w14:textId="77777777" w:rsidR="008E1783" w:rsidRDefault="008E1783" w:rsidP="008E1783">
      <w:pPr>
        <w:spacing w:after="0" w:line="360" w:lineRule="auto"/>
        <w:jc w:val="both"/>
        <w:rPr>
          <w:rFonts w:ascii="Palatino Linotype" w:hAnsi="Palatino Linotype"/>
          <w:sz w:val="24"/>
          <w:szCs w:val="24"/>
        </w:rPr>
      </w:pPr>
    </w:p>
    <w:p w14:paraId="16A9C65D" w14:textId="77777777" w:rsidR="008E1783" w:rsidRDefault="008E1783" w:rsidP="008E1783">
      <w:pPr>
        <w:spacing w:after="0" w:line="360" w:lineRule="auto"/>
        <w:jc w:val="both"/>
        <w:rPr>
          <w:rFonts w:ascii="Palatino Linotype" w:hAnsi="Palatino Linotype"/>
          <w:sz w:val="24"/>
          <w:szCs w:val="24"/>
        </w:rPr>
      </w:pPr>
    </w:p>
    <w:p w14:paraId="329DF311" w14:textId="2A2297F2" w:rsidR="008E1783" w:rsidRPr="005F4BE6" w:rsidRDefault="008E1783" w:rsidP="005F4BE6">
      <w:pPr>
        <w:spacing w:after="0" w:line="360" w:lineRule="auto"/>
        <w:jc w:val="both"/>
        <w:rPr>
          <w:rFonts w:ascii="Palatino Linotype" w:hAnsi="Palatino Linotype"/>
          <w:i/>
        </w:rPr>
      </w:pPr>
      <w:r w:rsidRPr="00CC2443">
        <w:rPr>
          <w:rFonts w:ascii="Palatino Linotype" w:hAnsi="Palatino Linotype"/>
          <w:sz w:val="24"/>
          <w:szCs w:val="24"/>
        </w:rPr>
        <w:t>Con base en lo anteriormente expuesto,</w:t>
      </w:r>
      <w:r w:rsidRPr="00C762ED">
        <w:rPr>
          <w:rFonts w:ascii="Palatino Linotype" w:hAnsi="Palatino Linotype" w:cs="Arial"/>
          <w:sz w:val="24"/>
          <w:szCs w:val="24"/>
        </w:rPr>
        <w:t xml:space="preserve"> </w:t>
      </w:r>
      <w:r>
        <w:rPr>
          <w:rFonts w:ascii="Palatino Linotype" w:hAnsi="Palatino Linotype" w:cs="Arial"/>
          <w:sz w:val="24"/>
          <w:szCs w:val="24"/>
        </w:rPr>
        <w:t>es de recordarse que la causal de clasificación fue la fracción</w:t>
      </w:r>
      <w:r w:rsidR="005F4BE6">
        <w:rPr>
          <w:rFonts w:ascii="Palatino Linotype" w:hAnsi="Palatino Linotype" w:cs="Arial"/>
          <w:sz w:val="24"/>
          <w:szCs w:val="24"/>
        </w:rPr>
        <w:t xml:space="preserve"> establecida con </w:t>
      </w:r>
      <w:r w:rsidRPr="005F4BE6">
        <w:rPr>
          <w:rFonts w:ascii="Palatino Linotype" w:hAnsi="Palatino Linotype" w:cs="Tahoma"/>
          <w:iCs/>
          <w:sz w:val="24"/>
          <w:szCs w:val="24"/>
        </w:rPr>
        <w:t>el</w:t>
      </w:r>
      <w:r w:rsidRPr="005F4BE6">
        <w:rPr>
          <w:rFonts w:ascii="Palatino Linotype" w:hAnsi="Palatino Linotype" w:cs="Tahoma"/>
          <w:b/>
          <w:iCs/>
          <w:sz w:val="24"/>
          <w:szCs w:val="24"/>
        </w:rPr>
        <w:t xml:space="preserve"> </w:t>
      </w:r>
      <w:r w:rsidRPr="005F4BE6">
        <w:rPr>
          <w:rFonts w:ascii="Palatino Linotype" w:hAnsi="Palatino Linotype" w:cs="Tahoma"/>
          <w:iCs/>
          <w:sz w:val="24"/>
          <w:szCs w:val="24"/>
        </w:rPr>
        <w:t>artículo 140, fracción V, numeral 1 de la Ley de Transparencia y Acceso a la Información Pública del Estado de México y Municipios, prevé lo siguiente:</w:t>
      </w:r>
    </w:p>
    <w:p w14:paraId="70829842" w14:textId="77777777" w:rsidR="008E1783" w:rsidRPr="001D6854" w:rsidRDefault="008E1783" w:rsidP="008E1783">
      <w:pPr>
        <w:spacing w:line="360" w:lineRule="auto"/>
        <w:ind w:left="851" w:right="900"/>
        <w:jc w:val="both"/>
        <w:rPr>
          <w:rFonts w:ascii="Palatino Linotype" w:hAnsi="Palatino Linotype" w:cs="Tahoma"/>
          <w:i/>
          <w:iCs/>
        </w:rPr>
      </w:pPr>
      <w:r w:rsidRPr="001D6854">
        <w:rPr>
          <w:rFonts w:ascii="Palatino Linotype" w:hAnsi="Palatino Linotype" w:cs="Tahoma"/>
          <w:i/>
          <w:iCs/>
        </w:rPr>
        <w:lastRenderedPageBreak/>
        <w:t>“</w:t>
      </w:r>
      <w:r w:rsidRPr="001D6854">
        <w:rPr>
          <w:rFonts w:ascii="Palatino Linotype" w:hAnsi="Palatino Linotype" w:cs="Tahoma"/>
          <w:b/>
          <w:i/>
          <w:iCs/>
        </w:rPr>
        <w:t>Artículo 140.</w:t>
      </w:r>
      <w:r w:rsidRPr="001D6854">
        <w:rPr>
          <w:rFonts w:ascii="Palatino Linotype" w:hAnsi="Palatino Linotype" w:cs="Tahoma"/>
          <w:i/>
          <w:iCs/>
        </w:rPr>
        <w:t xml:space="preserve"> El acceso a la información pública será restringido excepcionalmente, cuando por razones de interés público, ésta sea clasificada como reservada, conforme a los criterios siguientes: </w:t>
      </w:r>
    </w:p>
    <w:p w14:paraId="5D1807F2" w14:textId="77777777" w:rsidR="008E1783" w:rsidRPr="001D6854" w:rsidRDefault="008E1783" w:rsidP="008E1783">
      <w:pPr>
        <w:spacing w:line="360" w:lineRule="auto"/>
        <w:ind w:left="851" w:right="900"/>
        <w:jc w:val="both"/>
        <w:rPr>
          <w:rFonts w:ascii="Palatino Linotype" w:hAnsi="Palatino Linotype" w:cs="Tahoma"/>
          <w:i/>
          <w:iCs/>
        </w:rPr>
      </w:pPr>
      <w:r w:rsidRPr="001D6854">
        <w:rPr>
          <w:rFonts w:ascii="Palatino Linotype" w:hAnsi="Palatino Linotype" w:cs="Tahoma"/>
          <w:i/>
          <w:iCs/>
        </w:rPr>
        <w:t>I a IV…</w:t>
      </w:r>
    </w:p>
    <w:p w14:paraId="7DF5C55F" w14:textId="77777777" w:rsidR="008E1783" w:rsidRPr="001D6854" w:rsidRDefault="008E1783" w:rsidP="008E1783">
      <w:pPr>
        <w:spacing w:line="360" w:lineRule="auto"/>
        <w:ind w:left="851" w:right="900"/>
        <w:jc w:val="both"/>
        <w:rPr>
          <w:rFonts w:ascii="Palatino Linotype" w:hAnsi="Palatino Linotype" w:cs="Tahoma"/>
          <w:i/>
          <w:iCs/>
        </w:rPr>
      </w:pPr>
      <w:r w:rsidRPr="00355CE5">
        <w:rPr>
          <w:rFonts w:ascii="Palatino Linotype" w:hAnsi="Palatino Linotype" w:cs="Tahoma"/>
          <w:b/>
          <w:bCs/>
          <w:i/>
          <w:iCs/>
        </w:rPr>
        <w:t>V. Aquella cuya divulgación obstruya o pueda causar un serio perjuicio</w:t>
      </w:r>
      <w:r w:rsidRPr="001D6854">
        <w:rPr>
          <w:rFonts w:ascii="Palatino Linotype" w:hAnsi="Palatino Linotype" w:cs="Tahoma"/>
          <w:i/>
          <w:iCs/>
        </w:rPr>
        <w:t xml:space="preserve"> a:</w:t>
      </w:r>
    </w:p>
    <w:p w14:paraId="58A1D462" w14:textId="77777777" w:rsidR="008E1783" w:rsidRPr="00355CE5" w:rsidRDefault="008E1783" w:rsidP="008E1783">
      <w:pPr>
        <w:spacing w:line="360" w:lineRule="auto"/>
        <w:ind w:left="851" w:right="900"/>
        <w:jc w:val="both"/>
        <w:rPr>
          <w:rFonts w:ascii="Palatino Linotype" w:hAnsi="Palatino Linotype" w:cs="Tahoma"/>
          <w:b/>
          <w:bCs/>
          <w:i/>
          <w:iCs/>
        </w:rPr>
      </w:pPr>
      <w:r w:rsidRPr="001D6854">
        <w:rPr>
          <w:rFonts w:ascii="Palatino Linotype" w:hAnsi="Palatino Linotype" w:cs="Tahoma"/>
          <w:i/>
          <w:iCs/>
        </w:rPr>
        <w:t xml:space="preserve">1. </w:t>
      </w:r>
      <w:r w:rsidRPr="00355CE5">
        <w:rPr>
          <w:rFonts w:ascii="Palatino Linotype" w:hAnsi="Palatino Linotype" w:cs="Tahoma"/>
          <w:b/>
          <w:bCs/>
          <w:i/>
          <w:iCs/>
        </w:rPr>
        <w:t>Las actividades de</w:t>
      </w:r>
      <w:r w:rsidRPr="001D6854">
        <w:rPr>
          <w:rFonts w:ascii="Palatino Linotype" w:hAnsi="Palatino Linotype" w:cs="Tahoma"/>
          <w:i/>
          <w:iCs/>
        </w:rPr>
        <w:t xml:space="preserve"> fiscalización, verificación, </w:t>
      </w:r>
      <w:r w:rsidRPr="005F4BE6">
        <w:rPr>
          <w:rFonts w:ascii="Palatino Linotype" w:hAnsi="Palatino Linotype" w:cs="Tahoma"/>
          <w:b/>
          <w:i/>
          <w:iCs/>
        </w:rPr>
        <w:t>inspección</w:t>
      </w:r>
      <w:r w:rsidRPr="001D6854">
        <w:rPr>
          <w:rFonts w:ascii="Palatino Linotype" w:hAnsi="Palatino Linotype" w:cs="Tahoma"/>
          <w:i/>
          <w:iCs/>
        </w:rPr>
        <w:t xml:space="preserve">, comprobación </w:t>
      </w:r>
      <w:r w:rsidRPr="00355CE5">
        <w:rPr>
          <w:rFonts w:ascii="Palatino Linotype" w:hAnsi="Palatino Linotype" w:cs="Tahoma"/>
          <w:b/>
          <w:bCs/>
          <w:i/>
          <w:iCs/>
        </w:rPr>
        <w:t xml:space="preserve">y </w:t>
      </w:r>
      <w:r w:rsidRPr="005F4BE6">
        <w:rPr>
          <w:rFonts w:ascii="Palatino Linotype" w:hAnsi="Palatino Linotype" w:cs="Tahoma"/>
          <w:bCs/>
          <w:i/>
          <w:iCs/>
        </w:rPr>
        <w:t>auditoría sobre el cumplimiento de las Leyes; o</w:t>
      </w:r>
    </w:p>
    <w:p w14:paraId="535D8BA4" w14:textId="77777777" w:rsidR="008E1783" w:rsidRPr="001D6854" w:rsidRDefault="008E1783" w:rsidP="008E1783">
      <w:pPr>
        <w:spacing w:line="360" w:lineRule="auto"/>
        <w:ind w:left="851" w:right="900"/>
        <w:contextualSpacing/>
        <w:jc w:val="both"/>
        <w:rPr>
          <w:rFonts w:ascii="Palatino Linotype" w:hAnsi="Palatino Linotype" w:cs="Tahoma"/>
          <w:i/>
          <w:iCs/>
        </w:rPr>
      </w:pPr>
      <w:r>
        <w:rPr>
          <w:rFonts w:ascii="Palatino Linotype" w:hAnsi="Palatino Linotype" w:cs="Tahoma"/>
          <w:i/>
          <w:iCs/>
        </w:rPr>
        <w:t>(….)</w:t>
      </w:r>
      <w:r w:rsidRPr="001D6854">
        <w:rPr>
          <w:rFonts w:ascii="Palatino Linotype" w:hAnsi="Palatino Linotype" w:cs="Tahoma"/>
          <w:i/>
          <w:iCs/>
        </w:rPr>
        <w:t>”</w:t>
      </w:r>
    </w:p>
    <w:p w14:paraId="46C2FCD4" w14:textId="77777777" w:rsidR="008E1783" w:rsidRPr="001D6854" w:rsidRDefault="008E1783" w:rsidP="008E1783">
      <w:pPr>
        <w:spacing w:line="360" w:lineRule="auto"/>
        <w:ind w:left="851" w:right="900"/>
        <w:contextualSpacing/>
        <w:jc w:val="both"/>
        <w:rPr>
          <w:rFonts w:ascii="Palatino Linotype" w:hAnsi="Palatino Linotype" w:cs="Tahoma"/>
          <w:i/>
          <w:iCs/>
        </w:rPr>
      </w:pPr>
    </w:p>
    <w:p w14:paraId="416A1A39" w14:textId="77777777" w:rsidR="008E1783" w:rsidRDefault="008E1783" w:rsidP="008E1783">
      <w:pPr>
        <w:spacing w:line="360" w:lineRule="auto"/>
        <w:contextualSpacing/>
        <w:jc w:val="both"/>
        <w:rPr>
          <w:rFonts w:ascii="Palatino Linotype" w:hAnsi="Palatino Linotype" w:cs="Tahoma"/>
          <w:bCs/>
          <w:sz w:val="24"/>
          <w:szCs w:val="24"/>
        </w:rPr>
      </w:pPr>
      <w:r w:rsidRPr="000D76F1">
        <w:rPr>
          <w:rFonts w:ascii="Palatino Linotype" w:hAnsi="Palatino Linotype" w:cs="Tahoma"/>
          <w:bCs/>
          <w:sz w:val="24"/>
          <w:szCs w:val="24"/>
        </w:rPr>
        <w:t>Precepto normativo de que se desprende que, podrá clasificarse como información reservada aquella cuya publicación obstruya o cause perjuicio en las actividades de fiscalización, verificación, inspección, comprobación y auditoría sobre el cumplimiento de leyes.</w:t>
      </w:r>
    </w:p>
    <w:p w14:paraId="1E7CC1F1" w14:textId="77777777" w:rsidR="008E1783" w:rsidRPr="00355CE5" w:rsidRDefault="008E1783" w:rsidP="008E1783">
      <w:pPr>
        <w:spacing w:line="360" w:lineRule="auto"/>
        <w:contextualSpacing/>
        <w:jc w:val="both"/>
        <w:rPr>
          <w:rFonts w:ascii="Palatino Linotype" w:hAnsi="Palatino Linotype" w:cs="Tahoma"/>
          <w:bCs/>
          <w:sz w:val="24"/>
          <w:szCs w:val="24"/>
        </w:rPr>
      </w:pPr>
    </w:p>
    <w:p w14:paraId="490E9CDD" w14:textId="0E1DF3D9" w:rsidR="008E1783" w:rsidRPr="005F4BE6" w:rsidRDefault="008E1783" w:rsidP="008E1783">
      <w:pPr>
        <w:spacing w:line="360" w:lineRule="auto"/>
        <w:contextualSpacing/>
        <w:jc w:val="both"/>
        <w:rPr>
          <w:rFonts w:ascii="Palatino Linotype" w:hAnsi="Palatino Linotype" w:cs="Tahoma"/>
          <w:bCs/>
          <w:iCs/>
          <w:sz w:val="24"/>
          <w:szCs w:val="24"/>
        </w:rPr>
      </w:pPr>
      <w:r w:rsidRPr="000D76F1">
        <w:rPr>
          <w:rFonts w:ascii="Palatino Linotype" w:hAnsi="Palatino Linotype" w:cs="Tahoma"/>
          <w:iCs/>
          <w:sz w:val="24"/>
          <w:szCs w:val="24"/>
        </w:rPr>
        <w:t xml:space="preserve">Por su parte, los </w:t>
      </w:r>
      <w:r w:rsidRPr="000D76F1">
        <w:rPr>
          <w:rFonts w:ascii="Palatino Linotype" w:hAnsi="Palatino Linotype" w:cs="Tahoma"/>
          <w:bCs/>
          <w:iCs/>
          <w:sz w:val="24"/>
          <w:szCs w:val="24"/>
        </w:rPr>
        <w:t>Lineamientos generales en materia de clasificación y desclasificación de la información, así como para la elaboración de versiones públicas -en adelante Lineamientos Gen</w:t>
      </w:r>
      <w:r w:rsidR="005F4BE6">
        <w:rPr>
          <w:rFonts w:ascii="Palatino Linotype" w:hAnsi="Palatino Linotype" w:cs="Tahoma"/>
          <w:bCs/>
          <w:iCs/>
          <w:sz w:val="24"/>
          <w:szCs w:val="24"/>
        </w:rPr>
        <w:t>erales- disponen:</w:t>
      </w:r>
    </w:p>
    <w:p w14:paraId="50A4A493" w14:textId="77777777" w:rsidR="008E1783" w:rsidRPr="001D6854" w:rsidRDefault="008E1783" w:rsidP="008E1783">
      <w:pPr>
        <w:tabs>
          <w:tab w:val="left" w:pos="7938"/>
        </w:tabs>
        <w:spacing w:line="276" w:lineRule="auto"/>
        <w:ind w:left="851" w:right="567"/>
        <w:contextualSpacing/>
        <w:jc w:val="both"/>
        <w:rPr>
          <w:rFonts w:ascii="Palatino Linotype" w:hAnsi="Palatino Linotype" w:cs="Tahoma"/>
          <w:bCs/>
          <w:i/>
        </w:rPr>
      </w:pPr>
      <w:r w:rsidRPr="001D6854">
        <w:rPr>
          <w:rFonts w:ascii="Palatino Linotype" w:hAnsi="Palatino Linotype" w:cs="Tahoma"/>
          <w:b/>
          <w:bCs/>
          <w:i/>
        </w:rPr>
        <w:t>“Vigésimo cuarto. </w:t>
      </w:r>
      <w:r w:rsidRPr="001D6854">
        <w:rPr>
          <w:rFonts w:ascii="Palatino Linotype" w:hAnsi="Palatino Linotype" w:cs="Tahoma"/>
          <w:bCs/>
          <w:i/>
        </w:rPr>
        <w:t xml:space="preserve">De conformidad con el artículo 113, fracción VI de la Ley General, podrá considerarse como </w:t>
      </w:r>
      <w:r w:rsidRPr="001D6854">
        <w:rPr>
          <w:rFonts w:ascii="Palatino Linotype" w:hAnsi="Palatino Linotype" w:cs="Tahoma"/>
          <w:b/>
          <w:bCs/>
          <w:i/>
        </w:rPr>
        <w:t>reservada, aquella información que obstruya las actividades de verificación, inspección y auditoría relativas al cumplimiento de las leyes</w:t>
      </w:r>
      <w:r w:rsidRPr="001D6854">
        <w:rPr>
          <w:rFonts w:ascii="Palatino Linotype" w:hAnsi="Palatino Linotype" w:cs="Tahoma"/>
          <w:bCs/>
          <w:i/>
        </w:rPr>
        <w:t>, cuando se actualicen los siguientes elementos:</w:t>
      </w:r>
    </w:p>
    <w:p w14:paraId="574A7085" w14:textId="77777777" w:rsidR="008E1783" w:rsidRPr="001D6854" w:rsidRDefault="008E1783" w:rsidP="008E1783">
      <w:pPr>
        <w:tabs>
          <w:tab w:val="left" w:pos="7938"/>
        </w:tabs>
        <w:spacing w:line="276" w:lineRule="auto"/>
        <w:ind w:left="851" w:right="567"/>
        <w:jc w:val="both"/>
        <w:rPr>
          <w:rFonts w:ascii="Palatino Linotype" w:hAnsi="Palatino Linotype" w:cs="Tahoma"/>
          <w:bCs/>
          <w:i/>
        </w:rPr>
      </w:pPr>
      <w:r w:rsidRPr="001D6854">
        <w:rPr>
          <w:rFonts w:ascii="Palatino Linotype" w:hAnsi="Palatino Linotype" w:cs="Tahoma"/>
          <w:b/>
          <w:bCs/>
          <w:i/>
        </w:rPr>
        <w:t>I.</w:t>
      </w:r>
      <w:r w:rsidRPr="001D6854">
        <w:rPr>
          <w:rFonts w:ascii="Palatino Linotype" w:hAnsi="Palatino Linotype" w:cs="Tahoma"/>
          <w:bCs/>
          <w:i/>
        </w:rPr>
        <w:t> La existencia de un procedimiento de verificación del cumplimiento de las leyes;</w:t>
      </w:r>
    </w:p>
    <w:p w14:paraId="5DCB8557" w14:textId="77777777" w:rsidR="008E1783" w:rsidRPr="001D6854" w:rsidRDefault="008E1783" w:rsidP="008E1783">
      <w:pPr>
        <w:tabs>
          <w:tab w:val="left" w:pos="7938"/>
        </w:tabs>
        <w:spacing w:line="276" w:lineRule="auto"/>
        <w:ind w:left="851" w:right="567"/>
        <w:jc w:val="both"/>
        <w:rPr>
          <w:rFonts w:ascii="Palatino Linotype" w:hAnsi="Palatino Linotype" w:cs="Tahoma"/>
          <w:bCs/>
          <w:i/>
        </w:rPr>
      </w:pPr>
      <w:r w:rsidRPr="001D6854">
        <w:rPr>
          <w:rFonts w:ascii="Palatino Linotype" w:hAnsi="Palatino Linotype" w:cs="Tahoma"/>
          <w:b/>
          <w:bCs/>
          <w:i/>
        </w:rPr>
        <w:t>II</w:t>
      </w:r>
      <w:r w:rsidRPr="001D6854">
        <w:rPr>
          <w:rFonts w:ascii="Palatino Linotype" w:hAnsi="Palatino Linotype" w:cs="Tahoma"/>
          <w:bCs/>
          <w:i/>
        </w:rPr>
        <w:t>. Que el procedimiento se encuentre en trámite;</w:t>
      </w:r>
    </w:p>
    <w:p w14:paraId="63C75171" w14:textId="77777777" w:rsidR="008E1783" w:rsidRPr="001D6854" w:rsidRDefault="008E1783" w:rsidP="008E1783">
      <w:pPr>
        <w:tabs>
          <w:tab w:val="left" w:pos="7938"/>
        </w:tabs>
        <w:spacing w:line="276" w:lineRule="auto"/>
        <w:ind w:left="851" w:right="567"/>
        <w:jc w:val="both"/>
        <w:rPr>
          <w:rFonts w:ascii="Palatino Linotype" w:hAnsi="Palatino Linotype" w:cs="Tahoma"/>
          <w:bCs/>
          <w:i/>
        </w:rPr>
      </w:pPr>
      <w:r w:rsidRPr="001D6854">
        <w:rPr>
          <w:rFonts w:ascii="Palatino Linotype" w:hAnsi="Palatino Linotype" w:cs="Tahoma"/>
          <w:b/>
          <w:bCs/>
          <w:i/>
        </w:rPr>
        <w:t>III.</w:t>
      </w:r>
      <w:r w:rsidRPr="001D6854">
        <w:rPr>
          <w:rFonts w:ascii="Palatino Linotype" w:hAnsi="Palatino Linotype" w:cs="Tahoma"/>
          <w:bCs/>
          <w:i/>
        </w:rPr>
        <w:t> La vinculación directa con las actividades que realiza la autoridad en el procedimiento de verificación del cumplimiento de las leyes, y</w:t>
      </w:r>
    </w:p>
    <w:p w14:paraId="708C3909" w14:textId="77777777" w:rsidR="008E1783" w:rsidRPr="001D6854" w:rsidRDefault="008E1783" w:rsidP="008E1783">
      <w:pPr>
        <w:tabs>
          <w:tab w:val="left" w:pos="7938"/>
        </w:tabs>
        <w:spacing w:line="360" w:lineRule="auto"/>
        <w:ind w:left="851" w:right="567"/>
        <w:contextualSpacing/>
        <w:jc w:val="both"/>
        <w:rPr>
          <w:rFonts w:ascii="Palatino Linotype" w:hAnsi="Palatino Linotype" w:cs="Tahoma"/>
          <w:bCs/>
          <w:i/>
        </w:rPr>
      </w:pPr>
      <w:r w:rsidRPr="001D6854">
        <w:rPr>
          <w:rFonts w:ascii="Palatino Linotype" w:hAnsi="Palatino Linotype" w:cs="Tahoma"/>
          <w:b/>
          <w:bCs/>
          <w:i/>
        </w:rPr>
        <w:lastRenderedPageBreak/>
        <w:t>IV.</w:t>
      </w:r>
      <w:r w:rsidRPr="001D6854">
        <w:rPr>
          <w:rFonts w:ascii="Palatino Linotype" w:hAnsi="Palatino Linotype" w:cs="Tahoma"/>
          <w:bCs/>
          <w:i/>
        </w:rPr>
        <w:t> Que la difusión de la información impida u obstaculice las actividades de inspección, supervisión o vigilancia que realicen las autoridades en el procedimiento de verificación del cumplimiento de las leyes.”</w:t>
      </w:r>
    </w:p>
    <w:p w14:paraId="4E74F811" w14:textId="77777777" w:rsidR="008E1783" w:rsidRPr="000D76F1" w:rsidRDefault="008E1783" w:rsidP="008E1783">
      <w:pPr>
        <w:spacing w:line="360" w:lineRule="auto"/>
        <w:contextualSpacing/>
        <w:jc w:val="both"/>
        <w:rPr>
          <w:rFonts w:ascii="Palatino Linotype" w:hAnsi="Palatino Linotype" w:cs="Tahoma"/>
          <w:bCs/>
          <w:i/>
          <w:sz w:val="24"/>
          <w:szCs w:val="24"/>
        </w:rPr>
      </w:pPr>
    </w:p>
    <w:p w14:paraId="38759192" w14:textId="31EB926A" w:rsidR="008E1783" w:rsidRPr="000D76F1" w:rsidRDefault="008E1783" w:rsidP="008E1783">
      <w:pPr>
        <w:spacing w:line="360" w:lineRule="auto"/>
        <w:contextualSpacing/>
        <w:jc w:val="both"/>
        <w:rPr>
          <w:rFonts w:ascii="Palatino Linotype" w:hAnsi="Palatino Linotype" w:cs="Tahoma"/>
          <w:bCs/>
          <w:sz w:val="24"/>
          <w:szCs w:val="24"/>
        </w:rPr>
      </w:pPr>
      <w:r w:rsidRPr="000D76F1">
        <w:rPr>
          <w:rFonts w:ascii="Palatino Linotype" w:hAnsi="Palatino Linotype" w:cs="Tahoma"/>
          <w:bCs/>
          <w:sz w:val="24"/>
          <w:szCs w:val="24"/>
        </w:rPr>
        <w:t xml:space="preserve">Del lineamiento en cita, se colige que se trata de información reservada aquella que </w:t>
      </w:r>
      <w:r w:rsidRPr="000D76F1">
        <w:rPr>
          <w:rFonts w:ascii="Palatino Linotype" w:hAnsi="Palatino Linotype" w:cs="Tahoma"/>
          <w:b/>
          <w:bCs/>
          <w:sz w:val="24"/>
          <w:szCs w:val="24"/>
        </w:rPr>
        <w:t xml:space="preserve">obstruya las actividades de </w:t>
      </w:r>
      <w:r w:rsidRPr="000D76F1">
        <w:rPr>
          <w:rFonts w:ascii="Palatino Linotype" w:hAnsi="Palatino Linotype" w:cs="Tahoma"/>
          <w:bCs/>
          <w:sz w:val="24"/>
          <w:szCs w:val="24"/>
        </w:rPr>
        <w:t xml:space="preserve">verificación, </w:t>
      </w:r>
      <w:r w:rsidRPr="005F4BE6">
        <w:rPr>
          <w:rFonts w:ascii="Palatino Linotype" w:hAnsi="Palatino Linotype" w:cs="Tahoma"/>
          <w:b/>
          <w:bCs/>
          <w:sz w:val="24"/>
          <w:szCs w:val="24"/>
        </w:rPr>
        <w:t>inspección</w:t>
      </w:r>
      <w:r w:rsidRPr="000D76F1">
        <w:rPr>
          <w:rFonts w:ascii="Palatino Linotype" w:hAnsi="Palatino Linotype" w:cs="Tahoma"/>
          <w:bCs/>
          <w:sz w:val="24"/>
          <w:szCs w:val="24"/>
        </w:rPr>
        <w:t xml:space="preserve"> y </w:t>
      </w:r>
      <w:r w:rsidRPr="005F4BE6">
        <w:rPr>
          <w:rFonts w:ascii="Palatino Linotype" w:hAnsi="Palatino Linotype" w:cs="Tahoma"/>
          <w:bCs/>
          <w:sz w:val="24"/>
          <w:szCs w:val="24"/>
        </w:rPr>
        <w:t>auditoría relativas al cumplimiento de las leyes</w:t>
      </w:r>
      <w:r w:rsidRPr="000D76F1">
        <w:rPr>
          <w:rFonts w:ascii="Palatino Linotype" w:hAnsi="Palatino Linotype" w:cs="Tahoma"/>
          <w:b/>
          <w:bCs/>
          <w:sz w:val="24"/>
          <w:szCs w:val="24"/>
        </w:rPr>
        <w:t xml:space="preserve">, </w:t>
      </w:r>
      <w:r w:rsidRPr="000D76F1">
        <w:rPr>
          <w:rFonts w:ascii="Palatino Linotype" w:hAnsi="Palatino Linotype" w:cs="Tahoma"/>
          <w:bCs/>
          <w:sz w:val="24"/>
          <w:szCs w:val="24"/>
        </w:rPr>
        <w:t>cuando se actualicen los sigui</w:t>
      </w:r>
      <w:r w:rsidR="005F4BE6">
        <w:rPr>
          <w:rFonts w:ascii="Palatino Linotype" w:hAnsi="Palatino Linotype" w:cs="Tahoma"/>
          <w:bCs/>
          <w:sz w:val="24"/>
          <w:szCs w:val="24"/>
        </w:rPr>
        <w:t xml:space="preserve">entes elementos: </w:t>
      </w:r>
    </w:p>
    <w:p w14:paraId="355CA9CD" w14:textId="2CB40351" w:rsidR="005F4BE6" w:rsidRDefault="008E1783" w:rsidP="005F4BE6">
      <w:pPr>
        <w:numPr>
          <w:ilvl w:val="0"/>
          <w:numId w:val="37"/>
        </w:numPr>
        <w:spacing w:after="0" w:line="360" w:lineRule="auto"/>
        <w:contextualSpacing/>
        <w:jc w:val="both"/>
        <w:rPr>
          <w:rFonts w:ascii="Palatino Linotype" w:hAnsi="Palatino Linotype" w:cs="Tahoma"/>
          <w:bCs/>
          <w:sz w:val="24"/>
          <w:szCs w:val="24"/>
        </w:rPr>
      </w:pPr>
      <w:r w:rsidRPr="000D76F1">
        <w:rPr>
          <w:rFonts w:ascii="Palatino Linotype" w:hAnsi="Palatino Linotype" w:cs="Tahoma"/>
          <w:bCs/>
          <w:sz w:val="24"/>
          <w:szCs w:val="24"/>
        </w:rPr>
        <w:t>La existencia de un procedimiento de verificación del cumplimiento de las leyes;</w:t>
      </w:r>
    </w:p>
    <w:p w14:paraId="10F00535" w14:textId="77777777" w:rsidR="005F4BE6" w:rsidRPr="005F4BE6" w:rsidRDefault="005F4BE6" w:rsidP="005F4BE6">
      <w:pPr>
        <w:spacing w:after="0" w:line="360" w:lineRule="auto"/>
        <w:ind w:left="786"/>
        <w:contextualSpacing/>
        <w:jc w:val="both"/>
        <w:rPr>
          <w:rFonts w:ascii="Palatino Linotype" w:hAnsi="Palatino Linotype" w:cs="Tahoma"/>
          <w:bCs/>
          <w:sz w:val="24"/>
          <w:szCs w:val="24"/>
        </w:rPr>
      </w:pPr>
    </w:p>
    <w:p w14:paraId="6C8202E4" w14:textId="77777777" w:rsidR="008E1783" w:rsidRDefault="008E1783" w:rsidP="008E1783">
      <w:pPr>
        <w:numPr>
          <w:ilvl w:val="0"/>
          <w:numId w:val="37"/>
        </w:numPr>
        <w:spacing w:after="0" w:line="360" w:lineRule="auto"/>
        <w:contextualSpacing/>
        <w:jc w:val="both"/>
        <w:rPr>
          <w:rFonts w:ascii="Palatino Linotype" w:hAnsi="Palatino Linotype" w:cs="Tahoma"/>
          <w:bCs/>
          <w:sz w:val="24"/>
          <w:szCs w:val="24"/>
        </w:rPr>
      </w:pPr>
      <w:r w:rsidRPr="000D76F1">
        <w:rPr>
          <w:rFonts w:ascii="Palatino Linotype" w:hAnsi="Palatino Linotype" w:cs="Tahoma"/>
          <w:bCs/>
          <w:sz w:val="24"/>
          <w:szCs w:val="24"/>
        </w:rPr>
        <w:t>Que ese procedimiento se encuentre en trámite;</w:t>
      </w:r>
    </w:p>
    <w:p w14:paraId="3EEAE747" w14:textId="77777777" w:rsidR="005F4BE6" w:rsidRPr="000D76F1" w:rsidRDefault="005F4BE6" w:rsidP="005F4BE6">
      <w:pPr>
        <w:spacing w:after="0" w:line="360" w:lineRule="auto"/>
        <w:contextualSpacing/>
        <w:jc w:val="both"/>
        <w:rPr>
          <w:rFonts w:ascii="Palatino Linotype" w:hAnsi="Palatino Linotype" w:cs="Tahoma"/>
          <w:bCs/>
          <w:sz w:val="24"/>
          <w:szCs w:val="24"/>
        </w:rPr>
      </w:pPr>
    </w:p>
    <w:p w14:paraId="52B5E5C7" w14:textId="77777777" w:rsidR="008E1783" w:rsidRPr="000D76F1" w:rsidRDefault="008E1783" w:rsidP="008E1783">
      <w:pPr>
        <w:numPr>
          <w:ilvl w:val="0"/>
          <w:numId w:val="37"/>
        </w:numPr>
        <w:spacing w:after="0" w:line="360" w:lineRule="auto"/>
        <w:contextualSpacing/>
        <w:jc w:val="both"/>
        <w:rPr>
          <w:rFonts w:ascii="Palatino Linotype" w:hAnsi="Palatino Linotype" w:cs="Tahoma"/>
          <w:bCs/>
          <w:sz w:val="24"/>
          <w:szCs w:val="24"/>
        </w:rPr>
      </w:pPr>
      <w:r w:rsidRPr="000D76F1">
        <w:rPr>
          <w:rFonts w:ascii="Palatino Linotype" w:hAnsi="Palatino Linotype" w:cs="Tahoma"/>
          <w:bCs/>
          <w:sz w:val="24"/>
          <w:szCs w:val="24"/>
        </w:rPr>
        <w:t>La vinculación directa con las actividades que realiza la autoridad en el procedimiento de verificación del cumplimiento de las leyes, y</w:t>
      </w:r>
    </w:p>
    <w:p w14:paraId="273CF45D" w14:textId="77777777" w:rsidR="008E1783" w:rsidRDefault="008E1783" w:rsidP="008E1783">
      <w:pPr>
        <w:spacing w:after="0" w:line="360" w:lineRule="auto"/>
        <w:jc w:val="both"/>
        <w:rPr>
          <w:rFonts w:ascii="Palatino Linotype" w:hAnsi="Palatino Linotype" w:cs="Tahoma"/>
          <w:bCs/>
          <w:sz w:val="24"/>
          <w:szCs w:val="24"/>
        </w:rPr>
      </w:pPr>
    </w:p>
    <w:p w14:paraId="68774AEE" w14:textId="77777777" w:rsidR="008E1783" w:rsidRDefault="008E1783" w:rsidP="008E1783">
      <w:pPr>
        <w:spacing w:after="0" w:line="360" w:lineRule="auto"/>
        <w:jc w:val="both"/>
        <w:rPr>
          <w:rFonts w:ascii="Palatino Linotype" w:hAnsi="Palatino Linotype"/>
          <w:sz w:val="24"/>
          <w:szCs w:val="24"/>
        </w:rPr>
      </w:pPr>
      <w:r w:rsidRPr="000D76F1">
        <w:rPr>
          <w:rFonts w:ascii="Palatino Linotype" w:hAnsi="Palatino Linotype" w:cs="Tahoma"/>
          <w:bCs/>
          <w:sz w:val="24"/>
          <w:szCs w:val="24"/>
        </w:rPr>
        <w:t>Que la difusión de la información impida u obstaculice las actividades de inspección, supervisión o vigilancia que realicen las autoridades en el proceso de verificación del cumplimiento de las leyes</w:t>
      </w:r>
    </w:p>
    <w:p w14:paraId="438280AD" w14:textId="77777777" w:rsidR="008E1783" w:rsidRDefault="008E1783" w:rsidP="008E1783">
      <w:pPr>
        <w:spacing w:after="0" w:line="360" w:lineRule="auto"/>
        <w:jc w:val="both"/>
        <w:rPr>
          <w:rFonts w:ascii="Palatino Linotype" w:hAnsi="Palatino Linotype"/>
          <w:sz w:val="24"/>
          <w:szCs w:val="24"/>
        </w:rPr>
      </w:pPr>
    </w:p>
    <w:p w14:paraId="008F3C20" w14:textId="77777777" w:rsidR="008E1783" w:rsidRPr="000D76F1" w:rsidRDefault="008E1783" w:rsidP="008E1783">
      <w:pPr>
        <w:spacing w:line="360" w:lineRule="auto"/>
        <w:contextualSpacing/>
        <w:jc w:val="both"/>
        <w:rPr>
          <w:rFonts w:ascii="Palatino Linotype" w:hAnsi="Palatino Linotype" w:cs="Tahoma"/>
          <w:bCs/>
          <w:iCs/>
          <w:sz w:val="24"/>
          <w:szCs w:val="24"/>
        </w:rPr>
      </w:pPr>
      <w:r w:rsidRPr="000D76F1">
        <w:rPr>
          <w:rFonts w:ascii="Palatino Linotype" w:hAnsi="Palatino Linotype" w:cs="Tahoma"/>
          <w:bCs/>
          <w:iCs/>
          <w:sz w:val="24"/>
          <w:szCs w:val="24"/>
        </w:rPr>
        <w:t>En ese sentido, cabe precisar que la causal de reserva busca proteger, entre otras cosas, las actividades de fiscalización, que incluye las de auditoría relativas al cumplimiento de leyes; esto es, de los procesos sistemáticos a través de los cuales se obtiene y evalúa evidencia para determinar si las acciones llevadas a cabo por los entes sujetos a revisión, se realización conforme a las mejores prácticas de la gestión pública.</w:t>
      </w:r>
    </w:p>
    <w:p w14:paraId="120251D9" w14:textId="77777777" w:rsidR="008E1783" w:rsidRPr="000D76F1" w:rsidRDefault="008E1783" w:rsidP="008E1783">
      <w:pPr>
        <w:spacing w:line="360" w:lineRule="auto"/>
        <w:contextualSpacing/>
        <w:jc w:val="both"/>
        <w:rPr>
          <w:rFonts w:ascii="Palatino Linotype" w:hAnsi="Palatino Linotype" w:cs="Tahoma"/>
          <w:bCs/>
          <w:iCs/>
          <w:sz w:val="24"/>
          <w:szCs w:val="24"/>
        </w:rPr>
      </w:pPr>
    </w:p>
    <w:p w14:paraId="7E0AAA7A" w14:textId="77777777" w:rsidR="008E1783" w:rsidRPr="000D76F1" w:rsidRDefault="008E1783" w:rsidP="008E1783">
      <w:pPr>
        <w:spacing w:line="360" w:lineRule="auto"/>
        <w:contextualSpacing/>
        <w:jc w:val="both"/>
        <w:rPr>
          <w:rFonts w:ascii="Palatino Linotype" w:hAnsi="Palatino Linotype" w:cs="Arial"/>
          <w:sz w:val="24"/>
          <w:szCs w:val="24"/>
        </w:rPr>
      </w:pPr>
      <w:r w:rsidRPr="000D76F1">
        <w:rPr>
          <w:rFonts w:ascii="Palatino Linotype" w:hAnsi="Palatino Linotype" w:cs="Tahoma"/>
          <w:sz w:val="24"/>
          <w:szCs w:val="24"/>
        </w:rPr>
        <w:lastRenderedPageBreak/>
        <w:t xml:space="preserve">En ese contexto, el Sujeto Obligado deberá </w:t>
      </w:r>
      <w:r w:rsidRPr="000D76F1">
        <w:rPr>
          <w:rFonts w:ascii="Palatino Linotype" w:hAnsi="Palatino Linotype" w:cs="Tahoma"/>
          <w:bCs/>
          <w:sz w:val="24"/>
          <w:szCs w:val="24"/>
        </w:rPr>
        <w:t xml:space="preserve">analizar cada uno de los requisitos señalados en los </w:t>
      </w:r>
      <w:r w:rsidRPr="000D76F1">
        <w:rPr>
          <w:rFonts w:ascii="Palatino Linotype" w:hAnsi="Palatino Linotype" w:cs="Tahoma"/>
          <w:bCs/>
          <w:iCs/>
          <w:sz w:val="24"/>
          <w:szCs w:val="24"/>
        </w:rPr>
        <w:t>Lineamientos generales en materia de clasificación y desclasificación de la información, así como para la elaboración de versiones públicas</w:t>
      </w:r>
      <w:r w:rsidRPr="000D76F1">
        <w:rPr>
          <w:rFonts w:ascii="Palatino Linotype" w:hAnsi="Palatino Linotype" w:cs="Arial"/>
          <w:b/>
          <w:sz w:val="24"/>
          <w:szCs w:val="24"/>
        </w:rPr>
        <w:t>;</w:t>
      </w:r>
      <w:r w:rsidRPr="000D76F1">
        <w:rPr>
          <w:rFonts w:ascii="Palatino Linotype" w:hAnsi="Palatino Linotype" w:cs="Arial"/>
          <w:sz w:val="24"/>
          <w:szCs w:val="24"/>
        </w:rPr>
        <w:t xml:space="preserve"> es decir, por lo que hace al </w:t>
      </w:r>
      <w:r w:rsidRPr="000D76F1">
        <w:rPr>
          <w:rFonts w:ascii="Palatino Linotype" w:hAnsi="Palatino Linotype" w:cs="Arial"/>
          <w:b/>
          <w:sz w:val="24"/>
          <w:szCs w:val="24"/>
        </w:rPr>
        <w:t>primer elemento</w:t>
      </w:r>
      <w:r w:rsidRPr="000D76F1">
        <w:rPr>
          <w:rFonts w:ascii="Palatino Linotype" w:hAnsi="Palatino Linotype" w:cs="Arial"/>
          <w:sz w:val="24"/>
          <w:szCs w:val="24"/>
        </w:rPr>
        <w:t xml:space="preserve"> comprobar la existencia de algún procedimiento de verificación del cumplimiento de las leyes, de ser el caso que se encuentre en trámite supone la existencia de procedimientos de verificación al cumplimiento de las leyes.</w:t>
      </w:r>
    </w:p>
    <w:p w14:paraId="7A3AFBF2" w14:textId="77777777" w:rsidR="008E1783" w:rsidRPr="000D76F1" w:rsidRDefault="008E1783" w:rsidP="008E1783">
      <w:pPr>
        <w:spacing w:line="360" w:lineRule="auto"/>
        <w:contextualSpacing/>
        <w:jc w:val="both"/>
        <w:rPr>
          <w:rFonts w:ascii="Palatino Linotype" w:hAnsi="Palatino Linotype" w:cs="Arial"/>
          <w:sz w:val="24"/>
          <w:szCs w:val="24"/>
        </w:rPr>
      </w:pPr>
    </w:p>
    <w:p w14:paraId="43E0719E" w14:textId="77777777" w:rsidR="008E1783" w:rsidRPr="000D76F1" w:rsidRDefault="008E1783" w:rsidP="008E1783">
      <w:pPr>
        <w:spacing w:line="360" w:lineRule="auto"/>
        <w:contextualSpacing/>
        <w:jc w:val="both"/>
        <w:rPr>
          <w:rFonts w:ascii="Palatino Linotype" w:hAnsi="Palatino Linotype" w:cs="Arial"/>
          <w:sz w:val="24"/>
          <w:szCs w:val="24"/>
        </w:rPr>
      </w:pPr>
      <w:r w:rsidRPr="000D76F1">
        <w:rPr>
          <w:rFonts w:ascii="Palatino Linotype" w:hAnsi="Palatino Linotype" w:cs="Arial"/>
          <w:sz w:val="24"/>
          <w:szCs w:val="24"/>
        </w:rPr>
        <w:t xml:space="preserve">Aunado a lo anterior, por lo que hace al </w:t>
      </w:r>
      <w:r w:rsidRPr="000D76F1">
        <w:rPr>
          <w:rFonts w:ascii="Palatino Linotype" w:hAnsi="Palatino Linotype" w:cs="Arial"/>
          <w:b/>
          <w:sz w:val="24"/>
          <w:szCs w:val="24"/>
        </w:rPr>
        <w:t>segundo elemento</w:t>
      </w:r>
      <w:r w:rsidRPr="000D76F1">
        <w:rPr>
          <w:rFonts w:ascii="Palatino Linotype" w:hAnsi="Palatino Linotype" w:cs="Arial"/>
          <w:sz w:val="24"/>
          <w:szCs w:val="24"/>
        </w:rPr>
        <w:t xml:space="preserve"> comprobar que el procedimiento se encuentre en trámite. Así como comprobar el </w:t>
      </w:r>
      <w:r w:rsidRPr="000D76F1">
        <w:rPr>
          <w:rFonts w:ascii="Palatino Linotype" w:hAnsi="Palatino Linotype" w:cs="Arial"/>
          <w:b/>
          <w:sz w:val="24"/>
          <w:szCs w:val="24"/>
        </w:rPr>
        <w:t>tercer y cuarto</w:t>
      </w:r>
      <w:r w:rsidRPr="000D76F1">
        <w:rPr>
          <w:rFonts w:ascii="Palatino Linotype" w:hAnsi="Palatino Linotype" w:cs="Arial"/>
          <w:sz w:val="24"/>
          <w:szCs w:val="24"/>
        </w:rPr>
        <w:t xml:space="preserve"> </w:t>
      </w:r>
      <w:r w:rsidRPr="000D76F1">
        <w:rPr>
          <w:rFonts w:ascii="Palatino Linotype" w:hAnsi="Palatino Linotype" w:cs="Arial"/>
          <w:b/>
          <w:sz w:val="24"/>
          <w:szCs w:val="24"/>
        </w:rPr>
        <w:t>elemento</w:t>
      </w:r>
      <w:r w:rsidRPr="000D76F1">
        <w:rPr>
          <w:rFonts w:ascii="Palatino Linotype" w:hAnsi="Palatino Linotype" w:cs="Arial"/>
          <w:sz w:val="24"/>
          <w:szCs w:val="24"/>
        </w:rPr>
        <w:t xml:space="preserve"> de los Lineamientos (la vinculación directa con las actividades que realiza la autoridad en el procedimiento de verificación del cumplimiento de las leyes, que la difusión de la información impida u obstaculice las actividades de inspección, supervisión o vigilancia que realicen las autoridades en el procedimiento de verificación del cumplimiento de las leyes), al comprobar que las auditorías, estén relacionadas directamente con las actividades que realiza el </w:t>
      </w:r>
      <w:r w:rsidRPr="000D76F1">
        <w:rPr>
          <w:rFonts w:ascii="Palatino Linotype" w:hAnsi="Palatino Linotype" w:cs="Tahoma"/>
          <w:b/>
          <w:sz w:val="24"/>
          <w:szCs w:val="24"/>
        </w:rPr>
        <w:t>SUJETO OBLIGADO</w:t>
      </w:r>
      <w:r w:rsidRPr="000D76F1">
        <w:rPr>
          <w:rFonts w:ascii="Palatino Linotype" w:hAnsi="Palatino Linotype" w:cs="Arial"/>
          <w:sz w:val="24"/>
          <w:szCs w:val="24"/>
        </w:rPr>
        <w:t xml:space="preserve"> según lo establecido en la normatividad anteriormente transcrita, por lo que su difusión podría obstaculizar las acciones para la adecuada determinación.</w:t>
      </w:r>
    </w:p>
    <w:p w14:paraId="14739A3C" w14:textId="77777777" w:rsidR="008E1783" w:rsidRDefault="008E1783" w:rsidP="008E1783">
      <w:pPr>
        <w:spacing w:after="0" w:line="360" w:lineRule="auto"/>
        <w:jc w:val="both"/>
        <w:rPr>
          <w:rFonts w:ascii="Palatino Linotype" w:hAnsi="Palatino Linotype" w:cs="Arial"/>
          <w:sz w:val="24"/>
          <w:szCs w:val="24"/>
        </w:rPr>
      </w:pPr>
    </w:p>
    <w:p w14:paraId="31F0AF7D" w14:textId="77777777" w:rsidR="008E1783" w:rsidRPr="00A7177F" w:rsidRDefault="008E1783" w:rsidP="008E1783">
      <w:pPr>
        <w:spacing w:after="0" w:line="360" w:lineRule="auto"/>
        <w:jc w:val="both"/>
        <w:rPr>
          <w:rFonts w:ascii="Palatino Linotype" w:hAnsi="Palatino Linotype"/>
          <w:sz w:val="24"/>
          <w:szCs w:val="24"/>
          <w:u w:val="single"/>
        </w:rPr>
      </w:pPr>
      <w:r>
        <w:rPr>
          <w:rFonts w:ascii="Palatino Linotype" w:hAnsi="Palatino Linotype" w:cs="Arial"/>
          <w:sz w:val="24"/>
          <w:szCs w:val="24"/>
        </w:rPr>
        <w:t xml:space="preserve">De lo anterior es imprescindible para este Instituto establecer que si bien la información correspondiente a la auditoria fue </w:t>
      </w:r>
      <w:r w:rsidRPr="00CC2443">
        <w:rPr>
          <w:rFonts w:ascii="Palatino Linotype" w:hAnsi="Palatino Linotype"/>
          <w:sz w:val="24"/>
          <w:szCs w:val="24"/>
        </w:rPr>
        <w:t>clasificad</w:t>
      </w:r>
      <w:r>
        <w:rPr>
          <w:rFonts w:ascii="Palatino Linotype" w:hAnsi="Palatino Linotype"/>
          <w:sz w:val="24"/>
          <w:szCs w:val="24"/>
        </w:rPr>
        <w:t>a</w:t>
      </w:r>
      <w:r w:rsidRPr="00CC2443">
        <w:rPr>
          <w:rFonts w:ascii="Palatino Linotype" w:hAnsi="Palatino Linotype"/>
          <w:sz w:val="24"/>
          <w:szCs w:val="24"/>
        </w:rPr>
        <w:t xml:space="preserve"> por el Comité de Transparencia</w:t>
      </w:r>
      <w:r>
        <w:rPr>
          <w:rFonts w:ascii="Palatino Linotype" w:hAnsi="Palatino Linotype"/>
          <w:sz w:val="24"/>
          <w:szCs w:val="24"/>
        </w:rPr>
        <w:t xml:space="preserve"> también lo es que </w:t>
      </w:r>
      <w:r w:rsidRPr="00A7177F">
        <w:rPr>
          <w:rFonts w:ascii="Palatino Linotype" w:hAnsi="Palatino Linotype"/>
          <w:sz w:val="24"/>
          <w:szCs w:val="24"/>
          <w:u w:val="single"/>
        </w:rPr>
        <w:t>el fundamento legal con el que se realizó la clasificación no fue el idóneo para la causal en cita.</w:t>
      </w:r>
    </w:p>
    <w:p w14:paraId="43B82D05" w14:textId="77777777" w:rsidR="008E1783" w:rsidRPr="009667C0" w:rsidRDefault="008E1783" w:rsidP="008E1783">
      <w:pPr>
        <w:spacing w:line="360" w:lineRule="auto"/>
        <w:contextualSpacing/>
        <w:jc w:val="both"/>
        <w:rPr>
          <w:rFonts w:ascii="Palatino Linotype" w:hAnsi="Palatino Linotype" w:cs="Tahoma"/>
          <w:bCs/>
          <w:sz w:val="24"/>
          <w:szCs w:val="24"/>
        </w:rPr>
      </w:pPr>
    </w:p>
    <w:p w14:paraId="14D14690" w14:textId="63B712FF" w:rsidR="00A7177F" w:rsidRDefault="00E21572" w:rsidP="008E178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mismo este Instituto advierte que el Sujeto Obligado clasifico de manera parcial los datos personales contenidos en las facturas de los expedientes que integran las obras contratadas durante el año 2024 con el fin de brindar respuesta a la solicitud de información </w:t>
      </w:r>
      <w:r w:rsidRPr="00E21572">
        <w:rPr>
          <w:rFonts w:ascii="Palatino Linotype" w:hAnsi="Palatino Linotype"/>
          <w:b/>
          <w:bCs/>
          <w:i/>
          <w:sz w:val="24"/>
          <w:szCs w:val="24"/>
        </w:rPr>
        <w:t>00728/TOLUCA/IP/2025</w:t>
      </w:r>
      <w:r w:rsidRPr="00E21572">
        <w:rPr>
          <w:rFonts w:ascii="Verdana" w:hAnsi="Verdana"/>
          <w:b/>
          <w:bCs/>
        </w:rPr>
        <w:t xml:space="preserve"> </w:t>
      </w:r>
      <w:r>
        <w:rPr>
          <w:rFonts w:ascii="Palatino Linotype" w:hAnsi="Palatino Linotype" w:cs="Arial"/>
          <w:sz w:val="24"/>
          <w:szCs w:val="24"/>
        </w:rPr>
        <w:t>la cual dio origen al presente recurso de revisión, sirva de sustento la siguiente imagen ilustrativa;</w:t>
      </w:r>
    </w:p>
    <w:p w14:paraId="59F2632B" w14:textId="5D54D004" w:rsidR="00E21572" w:rsidRDefault="00E21572" w:rsidP="00E21572">
      <w:pPr>
        <w:spacing w:after="0" w:line="360" w:lineRule="auto"/>
        <w:jc w:val="center"/>
        <w:rPr>
          <w:rFonts w:ascii="Palatino Linotype" w:hAnsi="Palatino Linotype" w:cs="Arial"/>
          <w:sz w:val="24"/>
          <w:szCs w:val="24"/>
        </w:rPr>
      </w:pPr>
      <w:r w:rsidRPr="00E21572">
        <w:rPr>
          <w:rFonts w:ascii="Palatino Linotype" w:hAnsi="Palatino Linotype" w:cs="Arial"/>
          <w:noProof/>
          <w:sz w:val="24"/>
          <w:szCs w:val="24"/>
          <w:lang w:eastAsia="es-MX"/>
        </w:rPr>
        <w:drawing>
          <wp:inline distT="0" distB="0" distL="0" distR="0" wp14:anchorId="19BD1979" wp14:editId="612BCD9E">
            <wp:extent cx="4930500" cy="1348324"/>
            <wp:effectExtent l="0" t="0" r="381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4669" cy="1352199"/>
                    </a:xfrm>
                    <a:prstGeom prst="rect">
                      <a:avLst/>
                    </a:prstGeom>
                  </pic:spPr>
                </pic:pic>
              </a:graphicData>
            </a:graphic>
          </wp:inline>
        </w:drawing>
      </w:r>
    </w:p>
    <w:p w14:paraId="09B91332" w14:textId="77777777" w:rsidR="00E21572" w:rsidRDefault="00E21572" w:rsidP="008E1783">
      <w:pPr>
        <w:spacing w:after="0" w:line="360" w:lineRule="auto"/>
        <w:jc w:val="both"/>
        <w:rPr>
          <w:rFonts w:ascii="Palatino Linotype" w:hAnsi="Palatino Linotype" w:cs="Arial"/>
          <w:sz w:val="24"/>
          <w:szCs w:val="24"/>
        </w:rPr>
      </w:pPr>
    </w:p>
    <w:p w14:paraId="468E4FAC" w14:textId="4D32B87E" w:rsidR="00E21572" w:rsidRDefault="00E21572" w:rsidP="008E1783">
      <w:pPr>
        <w:spacing w:line="360" w:lineRule="auto"/>
        <w:jc w:val="both"/>
        <w:rPr>
          <w:rFonts w:ascii="Palatino Linotype" w:hAnsi="Palatino Linotype" w:cs="Arial"/>
          <w:sz w:val="24"/>
          <w:szCs w:val="24"/>
        </w:rPr>
      </w:pPr>
      <w:r>
        <w:rPr>
          <w:rFonts w:ascii="Palatino Linotype" w:hAnsi="Palatino Linotype" w:cs="Arial"/>
          <w:sz w:val="24"/>
          <w:szCs w:val="24"/>
        </w:rPr>
        <w:t xml:space="preserve">Conforme lo anterior, si bien el Sujeto Obligado en primer momento manifestó reservar la información correspondiente a los documentos que integran los expedientes de las obras contratadas durante el año 2024 en el mismo acto manifestó brindar en versión pública las facturas que dan cuenta de los expedientes que integran las obras contratadas durante el año 2024 entonces como se advirtió con anterioridad en el análisis de la prueba de daño brindada por el Sujeto Obligado se debe concluir lo siguiente; </w:t>
      </w:r>
    </w:p>
    <w:p w14:paraId="2DDC8DB2" w14:textId="0442A7F3" w:rsidR="00E21572" w:rsidRPr="00E21572" w:rsidRDefault="00E21572" w:rsidP="00E21572">
      <w:pPr>
        <w:pStyle w:val="Prrafodelista"/>
        <w:numPr>
          <w:ilvl w:val="0"/>
          <w:numId w:val="3"/>
        </w:numPr>
        <w:spacing w:line="360" w:lineRule="auto"/>
        <w:jc w:val="both"/>
        <w:rPr>
          <w:rFonts w:ascii="Palatino Linotype" w:hAnsi="Palatino Linotype" w:cs="Arial"/>
          <w:sz w:val="24"/>
          <w:szCs w:val="24"/>
        </w:rPr>
      </w:pPr>
      <w:r>
        <w:rPr>
          <w:rFonts w:ascii="Palatino Linotype" w:hAnsi="Palatino Linotype" w:cs="Arial"/>
          <w:sz w:val="24"/>
          <w:szCs w:val="24"/>
        </w:rPr>
        <w:t xml:space="preserve">Que la prueba de daño presentada por el Sujeto Obligado carece de fundamentación legal </w:t>
      </w:r>
      <w:r>
        <w:rPr>
          <w:rFonts w:ascii="Palatino Linotype" w:hAnsi="Palatino Linotype"/>
          <w:sz w:val="24"/>
          <w:szCs w:val="24"/>
        </w:rPr>
        <w:t>pues</w:t>
      </w:r>
      <w:r w:rsidRPr="00E21572">
        <w:rPr>
          <w:rFonts w:ascii="Palatino Linotype" w:hAnsi="Palatino Linotype"/>
          <w:sz w:val="24"/>
          <w:szCs w:val="24"/>
        </w:rPr>
        <w:t xml:space="preserve"> refiere el artículo 113 de la Ley General en materia de Transparencia abrogada</w:t>
      </w:r>
      <w:r>
        <w:rPr>
          <w:rFonts w:ascii="Palatino Linotype" w:hAnsi="Palatino Linotype"/>
          <w:sz w:val="24"/>
          <w:szCs w:val="24"/>
        </w:rPr>
        <w:t xml:space="preserve">, siendo el artículo 112 de la Ley de General Vigente el que advierte los supuestos de clasificación como reservada. </w:t>
      </w:r>
    </w:p>
    <w:p w14:paraId="6AE45450" w14:textId="77777777" w:rsidR="00E21572" w:rsidRPr="00E21572" w:rsidRDefault="00E21572" w:rsidP="00E21572">
      <w:pPr>
        <w:pStyle w:val="Prrafodelista"/>
        <w:spacing w:line="360" w:lineRule="auto"/>
        <w:ind w:left="1413"/>
        <w:jc w:val="both"/>
        <w:rPr>
          <w:rFonts w:ascii="Palatino Linotype" w:hAnsi="Palatino Linotype" w:cs="Arial"/>
          <w:sz w:val="24"/>
          <w:szCs w:val="24"/>
        </w:rPr>
      </w:pPr>
    </w:p>
    <w:p w14:paraId="69FE9D26" w14:textId="523742FE" w:rsidR="00EB4799" w:rsidRPr="00EB4799" w:rsidRDefault="00E21572" w:rsidP="00EB4799">
      <w:pPr>
        <w:pStyle w:val="Prrafodelista"/>
        <w:numPr>
          <w:ilvl w:val="0"/>
          <w:numId w:val="3"/>
        </w:num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Que si bien el Sujeto Obligado refiere que se encuentra en proceso de </w:t>
      </w:r>
      <w:r>
        <w:rPr>
          <w:rFonts w:ascii="Palatino Linotype" w:hAnsi="Palatino Linotype"/>
          <w:sz w:val="24"/>
          <w:szCs w:val="24"/>
        </w:rPr>
        <w:t>proceso de inspección número CM/DAO/INSP/01/2025</w:t>
      </w:r>
      <w:r w:rsidR="00EB4799">
        <w:rPr>
          <w:rFonts w:ascii="Palatino Linotype" w:hAnsi="Palatino Linotype"/>
          <w:sz w:val="24"/>
          <w:szCs w:val="24"/>
        </w:rPr>
        <w:t xml:space="preserve"> también lo es que</w:t>
      </w:r>
      <w:r>
        <w:rPr>
          <w:rFonts w:ascii="Palatino Linotype" w:hAnsi="Palatino Linotype"/>
          <w:sz w:val="24"/>
          <w:szCs w:val="24"/>
        </w:rPr>
        <w:t xml:space="preserve"> </w:t>
      </w:r>
      <w:r w:rsidRPr="00EB4799">
        <w:rPr>
          <w:rFonts w:ascii="Palatino Linotype" w:hAnsi="Palatino Linotype" w:cs="Arial"/>
          <w:sz w:val="24"/>
          <w:szCs w:val="24"/>
          <w:u w:val="single"/>
        </w:rPr>
        <w:t>la entrega de la información</w:t>
      </w:r>
      <w:r w:rsidRPr="00EB4799">
        <w:rPr>
          <w:rFonts w:ascii="Palatino Linotype" w:hAnsi="Palatino Linotype"/>
          <w:sz w:val="24"/>
          <w:szCs w:val="24"/>
          <w:u w:val="single"/>
        </w:rPr>
        <w:t xml:space="preserve"> no afectaría a la veracidad o análisis de la información contenida en los documentos tal como lo refirió el Sujeto Obligado pues los documentos requeridos son definitivos por lo que su entrega</w:t>
      </w:r>
      <w:r w:rsidR="00EB4799" w:rsidRPr="00EB4799">
        <w:rPr>
          <w:rFonts w:ascii="Palatino Linotype" w:hAnsi="Palatino Linotype"/>
          <w:sz w:val="24"/>
          <w:szCs w:val="24"/>
          <w:u w:val="single"/>
        </w:rPr>
        <w:t>.</w:t>
      </w:r>
    </w:p>
    <w:p w14:paraId="0D04E52E" w14:textId="77777777" w:rsidR="00EB4799" w:rsidRPr="00EB4799" w:rsidRDefault="00EB4799" w:rsidP="00EB4799">
      <w:pPr>
        <w:pStyle w:val="Prrafodelista"/>
        <w:rPr>
          <w:rFonts w:ascii="Palatino Linotype" w:hAnsi="Palatino Linotype"/>
          <w:sz w:val="24"/>
          <w:szCs w:val="24"/>
        </w:rPr>
      </w:pPr>
    </w:p>
    <w:p w14:paraId="0B202E40" w14:textId="35DF31F5" w:rsidR="00EB4799" w:rsidRPr="00EB4799" w:rsidRDefault="00EB4799" w:rsidP="00EB4799">
      <w:pPr>
        <w:pStyle w:val="Prrafodelista"/>
        <w:spacing w:line="360" w:lineRule="auto"/>
        <w:ind w:left="1413"/>
        <w:jc w:val="both"/>
        <w:rPr>
          <w:rFonts w:ascii="Palatino Linotype" w:hAnsi="Palatino Linotype" w:cs="Arial"/>
          <w:sz w:val="24"/>
          <w:szCs w:val="24"/>
        </w:rPr>
      </w:pPr>
      <w:r>
        <w:rPr>
          <w:rFonts w:ascii="Palatino Linotype" w:hAnsi="Palatino Linotype"/>
          <w:sz w:val="24"/>
          <w:szCs w:val="24"/>
        </w:rPr>
        <w:t>Entonces también</w:t>
      </w:r>
      <w:r w:rsidRPr="00EB4799">
        <w:rPr>
          <w:rFonts w:ascii="Palatino Linotype" w:hAnsi="Palatino Linotype"/>
          <w:sz w:val="24"/>
          <w:szCs w:val="24"/>
        </w:rPr>
        <w:t xml:space="preserve"> lo es que los documentos a los que se pretende acceder son contratos por naturaleza pública y que además constan en documentos definitivos que no se van a modificar independientement</w:t>
      </w:r>
      <w:r>
        <w:rPr>
          <w:rFonts w:ascii="Palatino Linotype" w:hAnsi="Palatino Linotype"/>
          <w:sz w:val="24"/>
          <w:szCs w:val="24"/>
        </w:rPr>
        <w:t xml:space="preserve">e estén sujetos a una revisión. </w:t>
      </w:r>
      <w:r w:rsidRPr="00EB4799">
        <w:rPr>
          <w:rFonts w:ascii="Palatino Linotype" w:hAnsi="Palatino Linotype"/>
          <w:sz w:val="24"/>
          <w:szCs w:val="24"/>
        </w:rPr>
        <w:t>Por lo que resulta prudente tomar en consideración lo plasmado en el criterio 09/2004 emitido por la Suprema Corte de Justicia de la Nación, cuya literalidad es la siguiente:</w:t>
      </w:r>
    </w:p>
    <w:p w14:paraId="1F3D1987" w14:textId="77777777" w:rsidR="00EB4799" w:rsidRDefault="00EB4799" w:rsidP="00EB4799">
      <w:pPr>
        <w:tabs>
          <w:tab w:val="left" w:pos="4962"/>
        </w:tabs>
        <w:spacing w:line="360" w:lineRule="auto"/>
        <w:ind w:left="2124" w:right="539"/>
        <w:jc w:val="both"/>
        <w:rPr>
          <w:rFonts w:ascii="Palatino Linotype" w:hAnsi="Palatino Linotype"/>
          <w:i/>
        </w:rPr>
      </w:pPr>
      <w:r w:rsidRPr="009F11CE">
        <w:rPr>
          <w:rFonts w:ascii="Palatino Linotype" w:hAnsi="Palatino Linotype"/>
          <w:i/>
        </w:rPr>
        <w:t>"</w:t>
      </w:r>
      <w:r w:rsidRPr="009F11CE">
        <w:rPr>
          <w:rFonts w:ascii="Palatino Linotype" w:hAnsi="Palatino Linotype"/>
          <w:b/>
          <w:i/>
        </w:rPr>
        <w:t>INFORMACIÓN SUJETA A REVISIÓN. SI YA CONSTA EN UN DOCUMENTO DEFINITIVO, DEBE PERMITIRSE EL ACCESO A ÉSTE</w:t>
      </w:r>
      <w:r w:rsidRPr="009F11CE">
        <w:rPr>
          <w:rFonts w:ascii="Palatino Linotype" w:hAnsi="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w:t>
      </w:r>
      <w:r w:rsidRPr="009F11CE">
        <w:rPr>
          <w:rFonts w:ascii="Palatino Linotype" w:hAnsi="Palatino Linotype"/>
          <w:i/>
        </w:rPr>
        <w:lastRenderedPageBreak/>
        <w:t xml:space="preserve">independientemente de que en un futuro se cuente con una presentación distinta </w:t>
      </w:r>
    </w:p>
    <w:p w14:paraId="12BB9AFF" w14:textId="1A07D768" w:rsidR="00EB4799" w:rsidRPr="009F11CE" w:rsidRDefault="00EB4799" w:rsidP="00EB4799">
      <w:pPr>
        <w:tabs>
          <w:tab w:val="left" w:pos="4962"/>
        </w:tabs>
        <w:spacing w:line="360" w:lineRule="auto"/>
        <w:ind w:left="2124" w:right="539"/>
        <w:jc w:val="both"/>
        <w:rPr>
          <w:rFonts w:ascii="Palatino Linotype" w:hAnsi="Palatino Linotype"/>
          <w:i/>
        </w:rPr>
      </w:pPr>
      <w:r w:rsidRPr="009F11CE">
        <w:rPr>
          <w:rFonts w:ascii="Palatino Linotype" w:hAnsi="Palatino Linotype"/>
          <w:i/>
        </w:rPr>
        <w:t>Clasificación de la información</w:t>
      </w:r>
      <w:r>
        <w:rPr>
          <w:rFonts w:ascii="Palatino Linotype" w:hAnsi="Palatino Linotype"/>
          <w:i/>
        </w:rPr>
        <w:t xml:space="preserve"> 10/2004-J, 19 de mayo de 2004.</w:t>
      </w:r>
      <w:r w:rsidRPr="009F11CE">
        <w:rPr>
          <w:rFonts w:ascii="Palatino Linotype" w:hAnsi="Palatino Linotype"/>
          <w:i/>
        </w:rPr>
        <w:t>"</w:t>
      </w:r>
    </w:p>
    <w:p w14:paraId="4235EDB9" w14:textId="77777777" w:rsidR="00EB4799" w:rsidRPr="009F11CE" w:rsidRDefault="00EB4799" w:rsidP="00EB4799">
      <w:pPr>
        <w:spacing w:line="360" w:lineRule="auto"/>
        <w:jc w:val="both"/>
        <w:rPr>
          <w:rFonts w:ascii="Palatino Linotype" w:hAnsi="Palatino Linotype"/>
          <w:sz w:val="24"/>
          <w:szCs w:val="24"/>
        </w:rPr>
      </w:pPr>
    </w:p>
    <w:p w14:paraId="0C31BB1F" w14:textId="238553C0" w:rsidR="00E21572" w:rsidRPr="00F84AB4" w:rsidRDefault="00EB4799" w:rsidP="00F84AB4">
      <w:pPr>
        <w:spacing w:line="360" w:lineRule="auto"/>
        <w:ind w:left="1416"/>
        <w:jc w:val="both"/>
        <w:rPr>
          <w:rFonts w:ascii="Palatino Linotype" w:hAnsi="Palatino Linotype"/>
          <w:sz w:val="24"/>
          <w:szCs w:val="24"/>
        </w:rPr>
      </w:pPr>
      <w:r w:rsidRPr="009F11CE">
        <w:rPr>
          <w:rFonts w:ascii="Palatino Linotype" w:hAnsi="Palatino Linotype"/>
          <w:sz w:val="24"/>
          <w:szCs w:val="24"/>
        </w:rPr>
        <w:t>Es decir, soportes documentales cuyo contenido de forma y fondo no es susceptible de variar por razón alguna, asimismo, la entrega de la información requerida no cambia o altera el proceso</w:t>
      </w:r>
      <w:r>
        <w:rPr>
          <w:rFonts w:ascii="Palatino Linotype" w:hAnsi="Palatino Linotype"/>
          <w:sz w:val="24"/>
          <w:szCs w:val="24"/>
        </w:rPr>
        <w:t xml:space="preserve"> referido por el Sujeto Obligado</w:t>
      </w:r>
      <w:r w:rsidRPr="009F11CE">
        <w:rPr>
          <w:rFonts w:ascii="Palatino Linotype" w:hAnsi="Palatino Linotype"/>
          <w:sz w:val="24"/>
          <w:szCs w:val="24"/>
        </w:rPr>
        <w:t>.</w:t>
      </w:r>
    </w:p>
    <w:p w14:paraId="6C9117E0" w14:textId="77777777" w:rsidR="00E21572" w:rsidRPr="00E21572" w:rsidRDefault="00E21572" w:rsidP="00E21572">
      <w:pPr>
        <w:pStyle w:val="Prrafodelista"/>
        <w:rPr>
          <w:rFonts w:ascii="Palatino Linotype" w:hAnsi="Palatino Linotype" w:cs="Arial"/>
          <w:sz w:val="24"/>
          <w:szCs w:val="24"/>
        </w:rPr>
      </w:pPr>
    </w:p>
    <w:p w14:paraId="2D4C8B84" w14:textId="0FEBA2AC" w:rsidR="00E21572" w:rsidRPr="00E21572" w:rsidRDefault="00F84AB4" w:rsidP="00E21572">
      <w:pPr>
        <w:pStyle w:val="Prrafodelista"/>
        <w:numPr>
          <w:ilvl w:val="0"/>
          <w:numId w:val="3"/>
        </w:numPr>
        <w:spacing w:line="360" w:lineRule="auto"/>
        <w:jc w:val="both"/>
        <w:rPr>
          <w:rFonts w:ascii="Palatino Linotype" w:hAnsi="Palatino Linotype" w:cs="Arial"/>
          <w:sz w:val="24"/>
          <w:szCs w:val="24"/>
        </w:rPr>
      </w:pPr>
      <w:r>
        <w:rPr>
          <w:rFonts w:ascii="Palatino Linotype" w:hAnsi="Palatino Linotype" w:cs="Arial"/>
          <w:sz w:val="24"/>
          <w:szCs w:val="24"/>
        </w:rPr>
        <w:t xml:space="preserve">Que el Sujeto Obligado refirió que reservaba toda la información correspondiente a los documentos que integran los expedientes de las obras contratadas durante el año 2024 y que con posterioridad aprobó la clasificación de las facturas que integran los expedientes de las obras contratadas durante el año 2024, entonces resulta contradictorio en primer lugar </w:t>
      </w:r>
      <w:r w:rsidRPr="00F84AB4">
        <w:rPr>
          <w:rFonts w:ascii="Palatino Linotype" w:hAnsi="Palatino Linotype" w:cs="Arial"/>
          <w:b/>
          <w:sz w:val="24"/>
          <w:szCs w:val="24"/>
        </w:rPr>
        <w:t>reservar en su totalidad</w:t>
      </w:r>
      <w:r>
        <w:rPr>
          <w:rFonts w:ascii="Palatino Linotype" w:hAnsi="Palatino Linotype" w:cs="Arial"/>
          <w:sz w:val="24"/>
          <w:szCs w:val="24"/>
        </w:rPr>
        <w:t xml:space="preserve"> </w:t>
      </w:r>
      <w:r>
        <w:rPr>
          <w:rFonts w:ascii="Palatino Linotype" w:hAnsi="Palatino Linotype" w:cs="Arial"/>
          <w:b/>
          <w:sz w:val="24"/>
          <w:szCs w:val="24"/>
        </w:rPr>
        <w:t xml:space="preserve">todos </w:t>
      </w:r>
      <w:r w:rsidRPr="00F84AB4">
        <w:rPr>
          <w:rFonts w:ascii="Palatino Linotype" w:hAnsi="Palatino Linotype" w:cs="Arial"/>
          <w:sz w:val="24"/>
          <w:szCs w:val="24"/>
        </w:rPr>
        <w:t>los</w:t>
      </w:r>
      <w:r>
        <w:rPr>
          <w:rFonts w:ascii="Palatino Linotype" w:hAnsi="Palatino Linotype" w:cs="Arial"/>
          <w:b/>
          <w:sz w:val="24"/>
          <w:szCs w:val="24"/>
        </w:rPr>
        <w:t xml:space="preserve"> </w:t>
      </w:r>
      <w:r>
        <w:rPr>
          <w:rFonts w:ascii="Palatino Linotype" w:hAnsi="Palatino Linotype" w:cs="Arial"/>
          <w:sz w:val="24"/>
          <w:szCs w:val="24"/>
        </w:rPr>
        <w:t>documentos que integran los expedientes de las obras contratadas durante el año 2024 y aprobar en el mismo acto facturas que integran los documentos ya reservados.</w:t>
      </w:r>
    </w:p>
    <w:p w14:paraId="0A903343" w14:textId="77777777" w:rsidR="008E1783" w:rsidRPr="000E7DC9" w:rsidRDefault="008E1783" w:rsidP="008E1783">
      <w:pPr>
        <w:spacing w:line="360" w:lineRule="auto"/>
        <w:jc w:val="both"/>
        <w:rPr>
          <w:rFonts w:ascii="Palatino Linotype" w:hAnsi="Palatino Linotype"/>
          <w:sz w:val="24"/>
          <w:szCs w:val="24"/>
        </w:rPr>
      </w:pPr>
    </w:p>
    <w:p w14:paraId="590B469D" w14:textId="1AFC6BAA" w:rsidR="008E1783" w:rsidRPr="000E7DC9" w:rsidRDefault="00F419C1" w:rsidP="008E1783">
      <w:pPr>
        <w:spacing w:line="360" w:lineRule="auto"/>
        <w:jc w:val="both"/>
        <w:rPr>
          <w:rFonts w:ascii="Palatino Linotype" w:hAnsi="Palatino Linotype"/>
          <w:sz w:val="24"/>
          <w:szCs w:val="24"/>
        </w:rPr>
      </w:pPr>
      <w:r>
        <w:rPr>
          <w:rFonts w:ascii="Palatino Linotype" w:hAnsi="Palatino Linotype"/>
          <w:sz w:val="24"/>
          <w:szCs w:val="24"/>
        </w:rPr>
        <w:t>Finalmente</w:t>
      </w:r>
      <w:r w:rsidR="008E1783" w:rsidRPr="000E7DC9">
        <w:rPr>
          <w:rFonts w:ascii="Palatino Linotype" w:hAnsi="Palatino Linotype"/>
          <w:sz w:val="24"/>
          <w:szCs w:val="24"/>
        </w:rPr>
        <w:t>,</w:t>
      </w:r>
      <w:r w:rsidR="008E1783">
        <w:rPr>
          <w:rFonts w:ascii="Palatino Linotype" w:hAnsi="Palatino Linotype"/>
          <w:sz w:val="24"/>
          <w:szCs w:val="24"/>
        </w:rPr>
        <w:t xml:space="preserve"> resulta fundamental establecer que</w:t>
      </w:r>
      <w:r w:rsidR="008E1783" w:rsidRPr="000E7DC9">
        <w:rPr>
          <w:rFonts w:ascii="Palatino Linotype" w:hAnsi="Palatino Linotype"/>
          <w:sz w:val="24"/>
          <w:szCs w:val="24"/>
        </w:rPr>
        <w:t xml:space="preserve"> el máximo tribunal del país ha establecido jurisprudencia respecto a qué debe entenderse por fundamentación y motivación,</w:t>
      </w:r>
      <w:r w:rsidR="008E1783">
        <w:rPr>
          <w:rFonts w:ascii="Palatino Linotype" w:hAnsi="Palatino Linotype"/>
          <w:sz w:val="24"/>
          <w:szCs w:val="24"/>
        </w:rPr>
        <w:t xml:space="preserve"> criterios bajo los cuales se debe regir el actuar de este Órgano Garante </w:t>
      </w:r>
      <w:r w:rsidR="008E1783" w:rsidRPr="000E7DC9">
        <w:rPr>
          <w:rFonts w:ascii="Palatino Linotype" w:hAnsi="Palatino Linotype"/>
          <w:sz w:val="24"/>
          <w:szCs w:val="24"/>
        </w:rPr>
        <w:t xml:space="preserve"> en los siguientes términos:</w:t>
      </w:r>
    </w:p>
    <w:p w14:paraId="20A0D47F" w14:textId="77777777" w:rsidR="008E1783" w:rsidRPr="00DF49C1" w:rsidRDefault="008E1783" w:rsidP="008E1783">
      <w:pPr>
        <w:ind w:left="567" w:right="567"/>
        <w:jc w:val="both"/>
        <w:rPr>
          <w:rFonts w:ascii="Palatino Linotype" w:hAnsi="Palatino Linotype"/>
          <w:i/>
        </w:rPr>
      </w:pPr>
      <w:r w:rsidRPr="00E17D28">
        <w:rPr>
          <w:rFonts w:ascii="Palatino Linotype" w:hAnsi="Palatino Linotype"/>
          <w:b/>
          <w:i/>
        </w:rPr>
        <w:lastRenderedPageBreak/>
        <w:t xml:space="preserve">FUNDAMENTACIÓN Y MOTIVACIÓN. </w:t>
      </w:r>
      <w:r w:rsidRPr="00E17D28">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504CF59" w14:textId="77777777" w:rsidR="008E1783" w:rsidRDefault="008E1783" w:rsidP="008E1783">
      <w:pPr>
        <w:spacing w:line="360" w:lineRule="auto"/>
        <w:jc w:val="both"/>
        <w:rPr>
          <w:rFonts w:ascii="Palatino Linotype" w:hAnsi="Palatino Linotype"/>
          <w:sz w:val="24"/>
          <w:szCs w:val="24"/>
        </w:rPr>
      </w:pPr>
    </w:p>
    <w:p w14:paraId="3493608D" w14:textId="77777777" w:rsidR="008E1783" w:rsidRDefault="008E1783" w:rsidP="008E1783">
      <w:pPr>
        <w:spacing w:line="360" w:lineRule="auto"/>
        <w:jc w:val="both"/>
        <w:rPr>
          <w:rFonts w:ascii="Palatino Linotype" w:hAnsi="Palatino Linotype"/>
          <w:sz w:val="24"/>
          <w:szCs w:val="24"/>
        </w:rPr>
      </w:pPr>
      <w:r w:rsidRPr="000E7DC9">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4EBC530" w14:textId="77777777" w:rsidR="008E1783" w:rsidRPr="000E7DC9" w:rsidRDefault="008E1783" w:rsidP="008E1783">
      <w:pPr>
        <w:spacing w:line="360" w:lineRule="auto"/>
        <w:jc w:val="both"/>
        <w:rPr>
          <w:rFonts w:ascii="Palatino Linotype" w:hAnsi="Palatino Linotype"/>
          <w:sz w:val="24"/>
          <w:szCs w:val="24"/>
        </w:rPr>
      </w:pPr>
    </w:p>
    <w:p w14:paraId="33F86C40" w14:textId="77777777" w:rsidR="008E1783" w:rsidRPr="000E7DC9" w:rsidRDefault="008E1783" w:rsidP="008E1783">
      <w:pPr>
        <w:spacing w:line="360" w:lineRule="auto"/>
        <w:jc w:val="both"/>
        <w:rPr>
          <w:rFonts w:ascii="Palatino Linotype" w:hAnsi="Palatino Linotype"/>
          <w:sz w:val="24"/>
          <w:szCs w:val="24"/>
        </w:rPr>
      </w:pPr>
      <w:r w:rsidRPr="000E7DC9">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C5D945C" w14:textId="77777777" w:rsidR="008E1783" w:rsidRDefault="008E1783" w:rsidP="008E1783">
      <w:pPr>
        <w:ind w:left="567" w:right="567"/>
        <w:jc w:val="both"/>
        <w:rPr>
          <w:rFonts w:ascii="Palatino Linotype" w:hAnsi="Palatino Linotype"/>
          <w:i/>
        </w:rPr>
      </w:pPr>
      <w:r w:rsidRPr="00E17D28">
        <w:rPr>
          <w:rFonts w:ascii="Palatino Linotype" w:hAnsi="Palatino Linotype"/>
          <w:b/>
          <w:i/>
        </w:rPr>
        <w:t>FUNDAMENTACIÓN Y MOTIVACIÓN. EL ASPECTO FORMAL DE LA GARANTÍA Y SU FINALIDAD SE TRADUCEN EN EXPLICAR, JUSTIFICAR, POSIBILITAR LA DEFENSA Y COMUNICAR LA DECISIÓN</w:t>
      </w:r>
      <w:r w:rsidRPr="00E17D28">
        <w:rPr>
          <w:rFonts w:ascii="Palatino Linotype" w:hAnsi="Palatino Linotype"/>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w:t>
      </w:r>
      <w:r w:rsidRPr="00E17D28">
        <w:rPr>
          <w:rFonts w:ascii="Palatino Linotype" w:hAnsi="Palatino Linotype"/>
          <w:i/>
        </w:rPr>
        <w:lastRenderedPageBreak/>
        <w:t>norma habilitante y un argumento mínimo pero suficiente para acreditar el razonamiento del que se deduzca la relación de pertenencia lógica de los hechos al derecho invocado, que es la subsunción.</w:t>
      </w:r>
    </w:p>
    <w:p w14:paraId="0D1187B5" w14:textId="77777777" w:rsidR="008E1783" w:rsidRPr="00902954" w:rsidRDefault="008E1783" w:rsidP="008E1783">
      <w:pPr>
        <w:ind w:left="567" w:right="567"/>
        <w:jc w:val="both"/>
        <w:rPr>
          <w:rFonts w:ascii="Palatino Linotype" w:hAnsi="Palatino Linotype"/>
          <w:i/>
        </w:rPr>
      </w:pPr>
    </w:p>
    <w:p w14:paraId="748FEF03" w14:textId="77777777" w:rsidR="008E1783" w:rsidRDefault="008E1783" w:rsidP="008E1783">
      <w:pPr>
        <w:spacing w:line="360" w:lineRule="auto"/>
        <w:jc w:val="both"/>
        <w:rPr>
          <w:rFonts w:ascii="Palatino Linotype" w:hAnsi="Palatino Linotype"/>
          <w:sz w:val="24"/>
          <w:szCs w:val="24"/>
        </w:rPr>
      </w:pPr>
      <w:r w:rsidRPr="000E7DC9">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r>
        <w:rPr>
          <w:rFonts w:ascii="Palatino Linotype" w:hAnsi="Palatino Linotype"/>
          <w:sz w:val="24"/>
          <w:szCs w:val="24"/>
        </w:rPr>
        <w:t>.</w:t>
      </w:r>
    </w:p>
    <w:p w14:paraId="50D13223" w14:textId="28176277" w:rsidR="008E1783" w:rsidRDefault="008E1783" w:rsidP="008E1783">
      <w:pPr>
        <w:spacing w:line="360" w:lineRule="auto"/>
        <w:jc w:val="both"/>
        <w:rPr>
          <w:rFonts w:ascii="Palatino Linotype" w:hAnsi="Palatino Linotype"/>
          <w:sz w:val="24"/>
          <w:szCs w:val="24"/>
        </w:rPr>
      </w:pPr>
    </w:p>
    <w:p w14:paraId="4EAB840F" w14:textId="490DEB23" w:rsidR="001E58D3" w:rsidRDefault="008E1783" w:rsidP="008E1783">
      <w:pPr>
        <w:spacing w:line="360" w:lineRule="auto"/>
        <w:jc w:val="both"/>
        <w:rPr>
          <w:rFonts w:ascii="Palatino Linotype" w:hAnsi="Palatino Linotype"/>
          <w:sz w:val="24"/>
          <w:szCs w:val="24"/>
        </w:rPr>
      </w:pPr>
      <w:r>
        <w:rPr>
          <w:rFonts w:ascii="Palatino Linotype" w:hAnsi="Palatino Linotype"/>
          <w:sz w:val="24"/>
          <w:szCs w:val="24"/>
        </w:rPr>
        <w:t xml:space="preserve">En este </w:t>
      </w:r>
      <w:r w:rsidR="001E58D3">
        <w:rPr>
          <w:rFonts w:ascii="Palatino Linotype" w:hAnsi="Palatino Linotype"/>
          <w:sz w:val="24"/>
          <w:szCs w:val="24"/>
        </w:rPr>
        <w:t>de lo establecido en líneas anteriores resulta dable ordenar de ser procedente en versión pública el soporte documental que dé cuenta de las obras realizadas que se concluyeron, contratos, evidencias fotográficas de las obras, facturas y expedientes técnicos de las obras realizadas durante el año 2024.</w:t>
      </w:r>
    </w:p>
    <w:p w14:paraId="15F0E86F" w14:textId="77777777" w:rsidR="001E58D3" w:rsidRDefault="001E58D3" w:rsidP="008E1783">
      <w:pPr>
        <w:spacing w:line="360" w:lineRule="auto"/>
        <w:jc w:val="both"/>
        <w:rPr>
          <w:rFonts w:ascii="Palatino Linotype" w:hAnsi="Palatino Linotype"/>
          <w:sz w:val="24"/>
          <w:szCs w:val="24"/>
        </w:rPr>
      </w:pPr>
    </w:p>
    <w:p w14:paraId="4C76F68E" w14:textId="77777777" w:rsidR="005C45E9" w:rsidRPr="00800002" w:rsidRDefault="008E1783" w:rsidP="005C45E9">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Pr>
          <w:rFonts w:ascii="Palatino Linotype" w:hAnsi="Palatino Linotype"/>
          <w:sz w:val="24"/>
          <w:szCs w:val="24"/>
        </w:rPr>
        <w:t xml:space="preserve"> </w:t>
      </w:r>
      <w:r w:rsidR="005C45E9" w:rsidRPr="00800002">
        <w:rPr>
          <w:rFonts w:ascii="Palatino Linotype" w:eastAsia="Palatino Linotype" w:hAnsi="Palatino Linotype" w:cstheme="majorBidi"/>
          <w:b/>
          <w:i/>
          <w:color w:val="000000" w:themeColor="text1"/>
          <w:u w:val="single"/>
          <w:lang w:val="es-ES_tradnl" w:eastAsia="es-MX"/>
        </w:rPr>
        <w:t>DE LA VERSIÓN PÚBLICA</w:t>
      </w:r>
    </w:p>
    <w:p w14:paraId="0ADD8559" w14:textId="77777777" w:rsidR="005C45E9" w:rsidRPr="005C45E9" w:rsidRDefault="005C45E9" w:rsidP="005C45E9">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F51600D"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3.</w:t>
      </w:r>
      <w:r w:rsidRPr="00800002">
        <w:rPr>
          <w:rFonts w:ascii="Palatino Linotype" w:eastAsia="Palatino Linotype" w:hAnsi="Palatino Linotype" w:cs="Palatino Linotype"/>
          <w:i/>
          <w:lang w:val="es-ES_tradnl" w:eastAsia="es-MX"/>
        </w:rPr>
        <w:t xml:space="preserve"> Para los efectos de la presente Ley se entenderá por:</w:t>
      </w:r>
    </w:p>
    <w:p w14:paraId="1FDEBFD2"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3F71A0BF"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lastRenderedPageBreak/>
        <w:t>IX. Datos personales:</w:t>
      </w:r>
      <w:r w:rsidRPr="00800002">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14:paraId="0530A7D7"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clasificada:</w:t>
      </w:r>
      <w:r w:rsidRPr="00800002">
        <w:rPr>
          <w:rFonts w:ascii="Palatino Linotype" w:eastAsia="Palatino Linotype" w:hAnsi="Palatino Linotype" w:cs="Palatino Linotype"/>
          <w:i/>
          <w:lang w:val="es-ES_tradnl" w:eastAsia="es-MX"/>
        </w:rPr>
        <w:t xml:space="preserve"> Aquella considerada por la presente Ley como reservada o confidencial;</w:t>
      </w:r>
    </w:p>
    <w:p w14:paraId="36A39E86"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XXI.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Información confidencial:</w:t>
      </w:r>
      <w:r w:rsidRPr="00800002">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055618"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w:t>
      </w:r>
    </w:p>
    <w:p w14:paraId="6DC4A145"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XLV.</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b/>
          <w:i/>
          <w:lang w:val="es-ES_tradnl" w:eastAsia="es-MX"/>
        </w:rPr>
        <w:t>Versión pública:</w:t>
      </w:r>
      <w:r w:rsidRPr="00800002">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14:paraId="2B6BCA01"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61315E9B"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p>
    <w:p w14:paraId="3E073CC5"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 xml:space="preserve">Artículo 91. </w:t>
      </w:r>
      <w:r w:rsidRPr="00800002">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14:paraId="36B330F3"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p>
    <w:p w14:paraId="1369BCE3"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Artículo 132.</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La clasificación de la información se llevará a cabo en el momento en que</w:t>
      </w:r>
      <w:r w:rsidRPr="00800002">
        <w:rPr>
          <w:rFonts w:ascii="Palatino Linotype" w:eastAsia="Palatino Linotype" w:hAnsi="Palatino Linotype" w:cs="Palatino Linotype"/>
          <w:i/>
          <w:lang w:val="es-ES_tradnl" w:eastAsia="es-MX"/>
        </w:rPr>
        <w:t>:</w:t>
      </w:r>
    </w:p>
    <w:p w14:paraId="5A800570"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w:t>
      </w:r>
      <w:r w:rsidRPr="00800002">
        <w:rPr>
          <w:rFonts w:ascii="Palatino Linotype" w:eastAsia="Palatino Linotype" w:hAnsi="Palatino Linotype" w:cs="Palatino Linotype"/>
          <w:i/>
          <w:lang w:val="es-ES_tradnl" w:eastAsia="es-MX"/>
        </w:rPr>
        <w:t xml:space="preserve"> Se reciba una solicitud de acceso a la información;</w:t>
      </w:r>
    </w:p>
    <w:p w14:paraId="7C5D83A2"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determine mediante resolución de autoridad competente; o</w:t>
      </w:r>
    </w:p>
    <w:p w14:paraId="2A8FD7E9" w14:textId="77777777" w:rsidR="005C45E9" w:rsidRPr="00800002" w:rsidRDefault="005C45E9" w:rsidP="005C45E9">
      <w:pPr>
        <w:ind w:left="567" w:right="567"/>
        <w:jc w:val="both"/>
        <w:rPr>
          <w:rFonts w:ascii="Palatino Linotype" w:eastAsia="Palatino Linotype" w:hAnsi="Palatino Linotype" w:cs="Palatino Linotype"/>
          <w:i/>
          <w:u w:val="single"/>
          <w:lang w:val="es-ES_tradnl" w:eastAsia="es-MX"/>
        </w:rPr>
      </w:pPr>
      <w:r w:rsidRPr="00800002">
        <w:rPr>
          <w:rFonts w:ascii="Palatino Linotype" w:eastAsia="Palatino Linotype" w:hAnsi="Palatino Linotype" w:cs="Palatino Linotype"/>
          <w:b/>
          <w:i/>
          <w:lang w:val="es-ES_tradnl" w:eastAsia="es-MX"/>
        </w:rPr>
        <w:t>III.</w:t>
      </w:r>
      <w:r w:rsidRPr="00800002">
        <w:rPr>
          <w:rFonts w:ascii="Palatino Linotype" w:eastAsia="Palatino Linotype" w:hAnsi="Palatino Linotype" w:cs="Palatino Linotype"/>
          <w:i/>
          <w:lang w:val="es-ES_tradnl" w:eastAsia="es-MX"/>
        </w:rPr>
        <w:t xml:space="preserve"> </w:t>
      </w:r>
      <w:r w:rsidRPr="00800002">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14:paraId="6B5ADB6F"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w:t>
      </w:r>
    </w:p>
    <w:p w14:paraId="17A130B5" w14:textId="77777777" w:rsidR="005C45E9" w:rsidRPr="00800002" w:rsidRDefault="005C45E9" w:rsidP="005C45E9">
      <w:pPr>
        <w:spacing w:line="360" w:lineRule="auto"/>
        <w:jc w:val="both"/>
        <w:rPr>
          <w:rFonts w:ascii="Palatino Linotype" w:eastAsia="Palatino Linotype" w:hAnsi="Palatino Linotype" w:cs="Palatino Linotype"/>
          <w:i/>
          <w:lang w:val="es-ES_tradnl" w:eastAsia="es-MX"/>
        </w:rPr>
      </w:pPr>
    </w:p>
    <w:p w14:paraId="3EA78E13" w14:textId="2E39E7F3" w:rsidR="005C45E9" w:rsidRDefault="005C45E9" w:rsidP="005C45E9">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 xml:space="preserve">De este modo, en armonía entre los principios constitucionales de máxima publicidad y de protección de datos personales, la Ley permite la elaboración de versiones públicas en </w:t>
      </w:r>
      <w:r w:rsidRPr="005C45E9">
        <w:rPr>
          <w:rFonts w:ascii="Palatino Linotype" w:eastAsia="Palatino Linotype" w:hAnsi="Palatino Linotype" w:cs="Palatino Linotype"/>
          <w:sz w:val="24"/>
          <w:szCs w:val="24"/>
          <w:lang w:val="es-ES_tradnl" w:eastAsia="es-MX"/>
        </w:rPr>
        <w:lastRenderedPageBreak/>
        <w:t>las que se suprima aquella información relacionada con la vida privada de los particulares.</w:t>
      </w:r>
    </w:p>
    <w:p w14:paraId="7E84267F" w14:textId="77777777" w:rsidR="005C45E9" w:rsidRPr="005C45E9" w:rsidRDefault="005C45E9" w:rsidP="005C45E9">
      <w:pPr>
        <w:spacing w:line="360" w:lineRule="auto"/>
        <w:jc w:val="both"/>
        <w:rPr>
          <w:rFonts w:ascii="Palatino Linotype" w:eastAsia="Palatino Linotype" w:hAnsi="Palatino Linotype" w:cs="Palatino Linotype"/>
          <w:sz w:val="24"/>
          <w:szCs w:val="24"/>
          <w:lang w:val="es-ES_tradnl" w:eastAsia="es-MX"/>
        </w:rPr>
      </w:pPr>
    </w:p>
    <w:p w14:paraId="3D023902" w14:textId="77777777" w:rsidR="005C45E9" w:rsidRPr="005C45E9" w:rsidRDefault="005C45E9" w:rsidP="005C45E9">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 xml:space="preserve">Por otro lado, los </w:t>
      </w:r>
      <w:r w:rsidRPr="005C45E9">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5C45E9">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951CDDB" w14:textId="77777777" w:rsidR="005C45E9" w:rsidRPr="005C45E9" w:rsidRDefault="005C45E9" w:rsidP="005C45E9">
      <w:pPr>
        <w:spacing w:line="360" w:lineRule="auto"/>
        <w:jc w:val="both"/>
        <w:rPr>
          <w:rFonts w:ascii="Palatino Linotype" w:eastAsia="Palatino Linotype" w:hAnsi="Palatino Linotype" w:cs="Palatino Linotype"/>
          <w:sz w:val="24"/>
          <w:szCs w:val="24"/>
          <w:lang w:val="es-ES_tradnl" w:eastAsia="es-MX"/>
        </w:rPr>
      </w:pPr>
    </w:p>
    <w:p w14:paraId="72531303" w14:textId="77777777" w:rsidR="005C45E9" w:rsidRPr="005C45E9" w:rsidRDefault="005C45E9" w:rsidP="005C45E9">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Entorno a lo que aquí nos interesa, los Lineamientos Quincuagésimo sexto, Quincuagésimo séptimo y Quincuagésimo octavo, establecen lo siguiente:</w:t>
      </w:r>
    </w:p>
    <w:p w14:paraId="780D4CBA"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sexto.</w:t>
      </w:r>
      <w:r w:rsidRPr="00800002">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145787A"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p>
    <w:p w14:paraId="512BB25E"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séptimo.</w:t>
      </w:r>
      <w:r w:rsidRPr="00800002">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14:paraId="14669605"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 </w:t>
      </w:r>
    </w:p>
    <w:p w14:paraId="3E95F770"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 La relativa a las Obligaciones de Transparencia que contempla el Título V de la Ley General y las demás disposiciones legales aplicables; </w:t>
      </w:r>
    </w:p>
    <w:p w14:paraId="1A425151"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7D364ACB"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6E03AB2"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p>
    <w:p w14:paraId="03387657"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i/>
          <w:lang w:val="es-ES_tradnl" w:eastAsia="es-MX"/>
        </w:rPr>
        <w:t xml:space="preserve">Lo anterior, siempre y cuando no se acredite alguna causal de clasificación, prevista en las leyes o en los tratados internacionales suscritos por el Estado mexicano. </w:t>
      </w:r>
    </w:p>
    <w:p w14:paraId="28209982"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p>
    <w:p w14:paraId="05ADE906" w14:textId="77777777" w:rsidR="005C45E9" w:rsidRPr="00800002" w:rsidRDefault="005C45E9" w:rsidP="005C45E9">
      <w:pPr>
        <w:ind w:left="567" w:right="567"/>
        <w:jc w:val="both"/>
        <w:rPr>
          <w:rFonts w:ascii="Palatino Linotype" w:eastAsia="Palatino Linotype" w:hAnsi="Palatino Linotype" w:cs="Palatino Linotype"/>
          <w:i/>
          <w:lang w:val="es-ES_tradnl" w:eastAsia="es-MX"/>
        </w:rPr>
      </w:pPr>
      <w:r w:rsidRPr="00800002">
        <w:rPr>
          <w:rFonts w:ascii="Palatino Linotype" w:eastAsia="Palatino Linotype" w:hAnsi="Palatino Linotype" w:cs="Palatino Linotype"/>
          <w:b/>
          <w:i/>
          <w:lang w:val="es-ES_tradnl" w:eastAsia="es-MX"/>
        </w:rPr>
        <w:t>Quincuagésimo octavo.</w:t>
      </w:r>
      <w:r w:rsidRPr="00800002">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7BD138A8" w14:textId="77777777" w:rsidR="005C45E9" w:rsidRPr="005C45E9" w:rsidRDefault="005C45E9" w:rsidP="005C45E9">
      <w:pPr>
        <w:spacing w:line="360" w:lineRule="auto"/>
        <w:jc w:val="both"/>
        <w:rPr>
          <w:rFonts w:ascii="Palatino Linotype" w:eastAsia="Palatino Linotype" w:hAnsi="Palatino Linotype" w:cs="Palatino Linotype"/>
          <w:i/>
          <w:sz w:val="24"/>
          <w:szCs w:val="24"/>
          <w:lang w:val="es-ES_tradnl" w:eastAsia="es-MX"/>
        </w:rPr>
      </w:pPr>
    </w:p>
    <w:p w14:paraId="19B7AFAE" w14:textId="2EC5D272" w:rsidR="005C45E9" w:rsidRPr="005C45E9" w:rsidRDefault="005C45E9" w:rsidP="005C45E9">
      <w:pPr>
        <w:spacing w:line="360" w:lineRule="auto"/>
        <w:jc w:val="both"/>
        <w:rPr>
          <w:rFonts w:ascii="Palatino Linotype" w:eastAsia="Palatino Linotype" w:hAnsi="Palatino Linotype" w:cs="Palatino Linotype"/>
          <w:sz w:val="24"/>
          <w:szCs w:val="24"/>
          <w:lang w:val="es-ES_tradnl" w:eastAsia="es-MX"/>
        </w:rPr>
      </w:pPr>
      <w:r w:rsidRPr="005C45E9">
        <w:rPr>
          <w:rFonts w:ascii="Palatino Linotype" w:eastAsia="Palatino Linotype" w:hAnsi="Palatino Linotype" w:cs="Palatino Linotype"/>
          <w:sz w:val="24"/>
          <w:szCs w:val="24"/>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36DB6467" w14:textId="77777777" w:rsidR="005C45E9" w:rsidRPr="005C45E9" w:rsidRDefault="005C45E9" w:rsidP="005C45E9">
      <w:pPr>
        <w:spacing w:line="360" w:lineRule="auto"/>
        <w:jc w:val="both"/>
        <w:rPr>
          <w:rFonts w:ascii="Palatino Linotype" w:hAnsi="Palatino Linotype" w:cs="Arial"/>
          <w:sz w:val="24"/>
          <w:szCs w:val="24"/>
        </w:rPr>
      </w:pPr>
      <w:r w:rsidRPr="005C45E9">
        <w:rPr>
          <w:rFonts w:ascii="Palatino Linotype" w:hAnsi="Palatino Linotype" w:cs="Arial"/>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9A7941E" w14:textId="77777777" w:rsidR="005C45E9" w:rsidRPr="005C45E9" w:rsidRDefault="005C45E9" w:rsidP="005C45E9">
      <w:pPr>
        <w:spacing w:line="360" w:lineRule="auto"/>
        <w:jc w:val="both"/>
        <w:rPr>
          <w:rFonts w:ascii="Palatino Linotype" w:hAnsi="Palatino Linotype" w:cs="Arial"/>
          <w:sz w:val="24"/>
          <w:szCs w:val="24"/>
        </w:rPr>
      </w:pPr>
    </w:p>
    <w:p w14:paraId="4CEA0E6D" w14:textId="77777777" w:rsidR="005C45E9" w:rsidRPr="005C45E9" w:rsidRDefault="005C45E9" w:rsidP="005C45E9">
      <w:pPr>
        <w:spacing w:line="360" w:lineRule="auto"/>
        <w:jc w:val="both"/>
        <w:rPr>
          <w:rFonts w:ascii="Palatino Linotype" w:hAnsi="Palatino Linotype" w:cs="Arial"/>
          <w:sz w:val="24"/>
          <w:szCs w:val="24"/>
        </w:rPr>
      </w:pPr>
      <w:r w:rsidRPr="005C45E9">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4A384908" w14:textId="77777777" w:rsidR="005C45E9" w:rsidRPr="005C45E9" w:rsidRDefault="005C45E9" w:rsidP="005C45E9">
      <w:pPr>
        <w:spacing w:line="360" w:lineRule="auto"/>
        <w:jc w:val="both"/>
        <w:rPr>
          <w:rFonts w:ascii="Palatino Linotype" w:hAnsi="Palatino Linotype" w:cs="Arial"/>
          <w:sz w:val="24"/>
          <w:szCs w:val="24"/>
        </w:rPr>
      </w:pPr>
    </w:p>
    <w:p w14:paraId="6C56A526" w14:textId="77777777" w:rsidR="005C45E9" w:rsidRPr="005C45E9" w:rsidRDefault="005C45E9" w:rsidP="005C45E9">
      <w:pPr>
        <w:spacing w:line="360" w:lineRule="auto"/>
        <w:jc w:val="both"/>
        <w:rPr>
          <w:rFonts w:ascii="Palatino Linotype" w:hAnsi="Palatino Linotype" w:cs="Arial"/>
          <w:sz w:val="24"/>
          <w:szCs w:val="24"/>
        </w:rPr>
      </w:pPr>
      <w:r w:rsidRPr="005C45E9">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59252098" w14:textId="76272013" w:rsidR="005C45E9" w:rsidRPr="005C45E9" w:rsidRDefault="005C45E9" w:rsidP="005C45E9">
      <w:pPr>
        <w:spacing w:line="360" w:lineRule="auto"/>
        <w:ind w:left="567" w:right="567"/>
        <w:jc w:val="both"/>
        <w:rPr>
          <w:rFonts w:ascii="Palatino Linotype" w:hAnsi="Palatino Linotype" w:cs="Arial"/>
          <w:i/>
        </w:rPr>
      </w:pPr>
      <w:r w:rsidRPr="0012386A">
        <w:rPr>
          <w:rFonts w:ascii="Palatino Linotype" w:hAnsi="Palatino Linotype" w:cs="Arial"/>
          <w:b/>
          <w:i/>
        </w:rPr>
        <w:t>FUNDAMENTACIÓN Y MOTIVACIÓN</w:t>
      </w:r>
      <w:r w:rsidRPr="0012386A">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A057318" w14:textId="0C1DD392" w:rsidR="005C45E9" w:rsidRDefault="005C45E9" w:rsidP="005C45E9">
      <w:pPr>
        <w:spacing w:line="360" w:lineRule="auto"/>
        <w:jc w:val="both"/>
        <w:rPr>
          <w:rFonts w:ascii="Palatino Linotype" w:hAnsi="Palatino Linotype" w:cs="Arial"/>
          <w:sz w:val="24"/>
          <w:szCs w:val="24"/>
        </w:rPr>
      </w:pPr>
      <w:r w:rsidRPr="005C45E9">
        <w:rPr>
          <w:rFonts w:ascii="Palatino Linotype" w:hAnsi="Palatino Linotype" w:cs="Arial"/>
          <w:sz w:val="24"/>
          <w:szCs w:val="24"/>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6066FBD" w14:textId="77777777" w:rsidR="005C45E9" w:rsidRPr="005C45E9" w:rsidRDefault="005C45E9" w:rsidP="005C45E9">
      <w:pPr>
        <w:spacing w:line="360" w:lineRule="auto"/>
        <w:jc w:val="both"/>
        <w:rPr>
          <w:rFonts w:ascii="Palatino Linotype" w:hAnsi="Palatino Linotype" w:cs="Arial"/>
          <w:sz w:val="24"/>
          <w:szCs w:val="24"/>
        </w:rPr>
      </w:pPr>
    </w:p>
    <w:p w14:paraId="0E1D27CE" w14:textId="77777777" w:rsidR="005C45E9" w:rsidRPr="005C45E9" w:rsidRDefault="005C45E9" w:rsidP="005C45E9">
      <w:pPr>
        <w:spacing w:line="360" w:lineRule="auto"/>
        <w:jc w:val="both"/>
        <w:rPr>
          <w:rFonts w:ascii="Palatino Linotype" w:hAnsi="Palatino Linotype" w:cs="Arial"/>
          <w:sz w:val="24"/>
          <w:szCs w:val="24"/>
        </w:rPr>
      </w:pPr>
      <w:r w:rsidRPr="005C45E9">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F8CC1A7" w14:textId="77777777" w:rsidR="005C45E9" w:rsidRPr="0012386A" w:rsidRDefault="005C45E9" w:rsidP="005C45E9">
      <w:pPr>
        <w:spacing w:line="360" w:lineRule="auto"/>
        <w:ind w:left="567" w:right="567"/>
        <w:jc w:val="both"/>
        <w:rPr>
          <w:rFonts w:ascii="Palatino Linotype" w:hAnsi="Palatino Linotype" w:cs="Arial"/>
          <w:i/>
        </w:rPr>
      </w:pPr>
      <w:r w:rsidRPr="0012386A">
        <w:rPr>
          <w:rFonts w:ascii="Palatino Linotype" w:hAnsi="Palatino Linotype" w:cs="Arial"/>
          <w:b/>
          <w:i/>
        </w:rPr>
        <w:t>FUNDAMENTACIÓN Y MOTIVACIÓN. EL ASPECTO FORMAL DE LA GARANTÍA Y SU FINALIDAD SE TRADUCEN EN EXPLICAR, JUSTIFICAR, POSIBILITAR LA DEFENSA Y COMUNICAR LA DECISIÓN.</w:t>
      </w:r>
      <w:r w:rsidRPr="0012386A">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w:t>
      </w:r>
      <w:r w:rsidRPr="0012386A">
        <w:rPr>
          <w:rFonts w:ascii="Palatino Linotype" w:hAnsi="Palatino Linotype" w:cs="Arial"/>
          <w:i/>
        </w:rPr>
        <w:lastRenderedPageBreak/>
        <w:t>que se deduzca la relación de pertenencia lógica de los hechos al derecho invocado, que es la subsunción.</w:t>
      </w:r>
    </w:p>
    <w:p w14:paraId="25EDD443" w14:textId="77777777" w:rsidR="005C45E9" w:rsidRPr="0012386A" w:rsidRDefault="005C45E9" w:rsidP="005C45E9">
      <w:pPr>
        <w:spacing w:line="360" w:lineRule="auto"/>
        <w:jc w:val="both"/>
        <w:rPr>
          <w:rFonts w:ascii="Palatino Linotype" w:hAnsi="Palatino Linotype" w:cs="Arial"/>
        </w:rPr>
      </w:pPr>
    </w:p>
    <w:p w14:paraId="2FF4CD18" w14:textId="77777777" w:rsidR="005C45E9" w:rsidRPr="005C45E9" w:rsidRDefault="005C45E9" w:rsidP="005C45E9">
      <w:pPr>
        <w:spacing w:line="360" w:lineRule="auto"/>
        <w:jc w:val="both"/>
        <w:rPr>
          <w:rFonts w:ascii="Palatino Linotype" w:hAnsi="Palatino Linotype" w:cs="Arial"/>
          <w:sz w:val="24"/>
          <w:szCs w:val="24"/>
        </w:rPr>
      </w:pPr>
      <w:r w:rsidRPr="005C45E9">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D6CDD22" w14:textId="77777777" w:rsidR="005C45E9" w:rsidRPr="005C45E9" w:rsidRDefault="005C45E9" w:rsidP="005C45E9">
      <w:pPr>
        <w:spacing w:line="360" w:lineRule="auto"/>
        <w:jc w:val="both"/>
        <w:rPr>
          <w:rFonts w:ascii="Palatino Linotype" w:hAnsi="Palatino Linotype" w:cs="Arial"/>
          <w:sz w:val="24"/>
          <w:szCs w:val="24"/>
        </w:rPr>
      </w:pPr>
    </w:p>
    <w:p w14:paraId="346C4784" w14:textId="77777777" w:rsidR="005C45E9" w:rsidRPr="005C45E9" w:rsidRDefault="005C45E9" w:rsidP="005C45E9">
      <w:pPr>
        <w:spacing w:line="360" w:lineRule="auto"/>
        <w:jc w:val="both"/>
        <w:rPr>
          <w:rFonts w:ascii="Palatino Linotype" w:hAnsi="Palatino Linotype" w:cs="Arial"/>
          <w:sz w:val="24"/>
          <w:szCs w:val="24"/>
        </w:rPr>
      </w:pPr>
      <w:r w:rsidRPr="005C45E9">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9007329" w14:textId="77777777" w:rsidR="005C45E9" w:rsidRDefault="005C45E9" w:rsidP="005C45E9">
      <w:pPr>
        <w:spacing w:line="360" w:lineRule="auto"/>
        <w:jc w:val="both"/>
        <w:rPr>
          <w:rFonts w:ascii="Palatino Linotype" w:hAnsi="Palatino Linotype" w:cs="Arial"/>
        </w:rPr>
      </w:pPr>
    </w:p>
    <w:p w14:paraId="2751FFF8" w14:textId="33318CB0" w:rsidR="005C45E9" w:rsidRPr="005D30C1" w:rsidRDefault="005C45E9" w:rsidP="005D30C1">
      <w:pPr>
        <w:spacing w:line="360" w:lineRule="auto"/>
        <w:jc w:val="both"/>
        <w:rPr>
          <w:rFonts w:ascii="Palatino Linotype" w:hAnsi="Palatino Linotype"/>
          <w:sz w:val="24"/>
          <w:szCs w:val="24"/>
        </w:rPr>
      </w:pPr>
      <w:r w:rsidRPr="005D30C1">
        <w:rPr>
          <w:rFonts w:ascii="Palatino Linotype" w:hAnsi="Palatino Linotype" w:cs="Arial"/>
          <w:sz w:val="24"/>
          <w:szCs w:val="24"/>
        </w:rPr>
        <w:lastRenderedPageBreak/>
        <w:t>Final</w:t>
      </w:r>
      <w:r w:rsidRPr="005D30C1">
        <w:rPr>
          <w:rFonts w:ascii="Palatino Linotype" w:hAnsi="Palatino Linotype"/>
          <w:sz w:val="24"/>
          <w:szCs w:val="24"/>
        </w:rPr>
        <w:t xml:space="preserve">mente, y en mérito de lo expuesto en líneas anteriores, resultan fundados los motivos de inconformidad vertidos por </w:t>
      </w:r>
      <w:r w:rsidRPr="005D30C1">
        <w:rPr>
          <w:rFonts w:ascii="Palatino Linotype" w:hAnsi="Palatino Linotype"/>
          <w:b/>
          <w:bCs/>
          <w:sz w:val="24"/>
          <w:szCs w:val="24"/>
        </w:rPr>
        <w:t xml:space="preserve">el </w:t>
      </w:r>
      <w:r w:rsidRPr="005D30C1">
        <w:rPr>
          <w:rFonts w:ascii="Palatino Linotype" w:hAnsi="Palatino Linotype"/>
          <w:b/>
          <w:sz w:val="24"/>
          <w:szCs w:val="24"/>
        </w:rPr>
        <w:t>Recurrente</w:t>
      </w:r>
      <w:r w:rsidRPr="005D30C1">
        <w:rPr>
          <w:rFonts w:ascii="Palatino Linotype" w:hAnsi="Palatino Linotype"/>
          <w:sz w:val="24"/>
          <w:szCs w:val="24"/>
        </w:rPr>
        <w:t xml:space="preserve">, por ello con fundamento en la </w:t>
      </w:r>
      <w:r w:rsidRPr="005D30C1">
        <w:rPr>
          <w:rFonts w:ascii="Palatino Linotype" w:hAnsi="Palatino Linotype"/>
          <w:i/>
          <w:sz w:val="24"/>
          <w:szCs w:val="24"/>
        </w:rPr>
        <w:t>primera hipótesis</w:t>
      </w:r>
      <w:r w:rsidRPr="005D30C1">
        <w:rPr>
          <w:rFonts w:ascii="Palatino Linotype" w:hAnsi="Palatino Linotype"/>
          <w:sz w:val="24"/>
          <w:szCs w:val="24"/>
        </w:rPr>
        <w:t xml:space="preserve"> del artículo 186, fracción III, de la Ley de Transparencia y Acceso a la Información Pública del Estado de México y Municipios, se </w:t>
      </w:r>
      <w:r w:rsidRPr="005D30C1">
        <w:rPr>
          <w:rFonts w:ascii="Palatino Linotype" w:hAnsi="Palatino Linotype"/>
          <w:b/>
          <w:sz w:val="24"/>
          <w:szCs w:val="24"/>
        </w:rPr>
        <w:t>REVOC</w:t>
      </w:r>
      <w:r w:rsidRPr="005D30C1">
        <w:rPr>
          <w:rFonts w:ascii="Palatino Linotype" w:hAnsi="Palatino Linotype"/>
          <w:b/>
          <w:bCs/>
          <w:sz w:val="24"/>
          <w:szCs w:val="24"/>
        </w:rPr>
        <w:t>A</w:t>
      </w:r>
      <w:r w:rsidRPr="005D30C1">
        <w:rPr>
          <w:rFonts w:ascii="Palatino Linotype" w:hAnsi="Palatino Linotype"/>
          <w:b/>
          <w:sz w:val="24"/>
          <w:szCs w:val="24"/>
        </w:rPr>
        <w:t xml:space="preserve"> </w:t>
      </w:r>
      <w:r w:rsidRPr="005D30C1">
        <w:rPr>
          <w:rFonts w:ascii="Palatino Linotype" w:hAnsi="Palatino Linotype"/>
          <w:sz w:val="24"/>
          <w:szCs w:val="24"/>
        </w:rPr>
        <w:t xml:space="preserve">la respuesta a la solicitud de información </w:t>
      </w:r>
      <w:r w:rsidRPr="005D30C1">
        <w:rPr>
          <w:rFonts w:ascii="Verdana" w:hAnsi="Verdana"/>
          <w:b/>
          <w:bCs/>
          <w:color w:val="FF0000"/>
          <w:sz w:val="24"/>
          <w:szCs w:val="24"/>
        </w:rPr>
        <w:t>  </w:t>
      </w:r>
      <w:r w:rsidR="005D30C1" w:rsidRPr="005D30C1">
        <w:rPr>
          <w:rFonts w:ascii="Palatino Linotype" w:hAnsi="Palatino Linotype"/>
          <w:b/>
          <w:bCs/>
          <w:sz w:val="24"/>
          <w:szCs w:val="24"/>
        </w:rPr>
        <w:t>00728/TOLUCA/IP/2025</w:t>
      </w:r>
      <w:r w:rsidRPr="005D30C1">
        <w:rPr>
          <w:rFonts w:ascii="Palatino Linotype" w:hAnsi="Palatino Linotype" w:cs="Arial"/>
          <w:b/>
          <w:sz w:val="24"/>
          <w:szCs w:val="24"/>
        </w:rPr>
        <w:t xml:space="preserve">, </w:t>
      </w:r>
      <w:r w:rsidRPr="005D30C1">
        <w:rPr>
          <w:rFonts w:ascii="Palatino Linotype" w:hAnsi="Palatino Linotype"/>
          <w:sz w:val="24"/>
          <w:szCs w:val="24"/>
        </w:rPr>
        <w:t>que ha sido materia del presente fallo.</w:t>
      </w:r>
    </w:p>
    <w:p w14:paraId="0FD594CE" w14:textId="77777777" w:rsidR="005C45E9" w:rsidRPr="005D30C1" w:rsidRDefault="005C45E9" w:rsidP="005C45E9">
      <w:pPr>
        <w:spacing w:line="276" w:lineRule="auto"/>
        <w:jc w:val="both"/>
        <w:rPr>
          <w:rFonts w:ascii="Palatino Linotype" w:hAnsi="Palatino Linotype"/>
          <w:sz w:val="24"/>
          <w:szCs w:val="24"/>
        </w:rPr>
      </w:pPr>
      <w:r w:rsidRPr="005D30C1">
        <w:rPr>
          <w:rFonts w:ascii="Palatino Linotype" w:hAnsi="Palatino Linotype"/>
          <w:sz w:val="24"/>
          <w:szCs w:val="24"/>
        </w:rPr>
        <w:t>Por lo antes expuesto y fundado es de resolverse y;</w:t>
      </w:r>
    </w:p>
    <w:p w14:paraId="0FBA4FCC" w14:textId="77777777" w:rsidR="005C45E9" w:rsidRPr="00B704A7" w:rsidRDefault="005C45E9" w:rsidP="005C45E9">
      <w:pPr>
        <w:spacing w:line="276" w:lineRule="auto"/>
        <w:jc w:val="both"/>
        <w:rPr>
          <w:rFonts w:ascii="Palatino Linotype" w:hAnsi="Palatino Linotype"/>
        </w:rPr>
      </w:pPr>
    </w:p>
    <w:p w14:paraId="7993F7FC" w14:textId="77777777" w:rsidR="005C45E9" w:rsidRPr="00B704A7" w:rsidRDefault="005C45E9" w:rsidP="005C45E9">
      <w:pPr>
        <w:spacing w:line="276" w:lineRule="auto"/>
        <w:jc w:val="both"/>
        <w:rPr>
          <w:rFonts w:ascii="Palatino Linotype" w:hAnsi="Palatino Linotype"/>
        </w:rPr>
      </w:pPr>
    </w:p>
    <w:p w14:paraId="3C9D6533" w14:textId="77777777" w:rsidR="005C45E9" w:rsidRPr="00B704A7" w:rsidRDefault="005C45E9" w:rsidP="005C45E9">
      <w:pPr>
        <w:spacing w:line="360" w:lineRule="auto"/>
        <w:jc w:val="center"/>
        <w:rPr>
          <w:rFonts w:ascii="Palatino Linotype" w:hAnsi="Palatino Linotype"/>
          <w:b/>
          <w:sz w:val="28"/>
        </w:rPr>
      </w:pPr>
      <w:r w:rsidRPr="00B704A7">
        <w:rPr>
          <w:rFonts w:ascii="Palatino Linotype" w:hAnsi="Palatino Linotype"/>
          <w:b/>
          <w:sz w:val="28"/>
        </w:rPr>
        <w:t>S E    R E S U E L V E</w:t>
      </w:r>
    </w:p>
    <w:p w14:paraId="7D4029AB" w14:textId="77777777" w:rsidR="005C45E9" w:rsidRPr="00B704A7" w:rsidRDefault="005C45E9" w:rsidP="005C45E9">
      <w:pPr>
        <w:spacing w:line="360" w:lineRule="auto"/>
        <w:jc w:val="both"/>
      </w:pPr>
    </w:p>
    <w:p w14:paraId="218B84A7" w14:textId="6DD5A547" w:rsidR="005C45E9" w:rsidRPr="0050773B" w:rsidRDefault="005C45E9" w:rsidP="005C45E9">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5D30C1">
        <w:rPr>
          <w:rFonts w:ascii="Palatino Linotype" w:eastAsia="Arial Unicode MS" w:hAnsi="Palatino Linotype" w:cs="Arial"/>
          <w:sz w:val="24"/>
          <w:szCs w:val="24"/>
        </w:rPr>
        <w:t>Se</w:t>
      </w:r>
      <w:r w:rsidRPr="005D30C1">
        <w:rPr>
          <w:rFonts w:ascii="Palatino Linotype" w:hAnsi="Palatino Linotype" w:cs="Arial"/>
          <w:sz w:val="24"/>
          <w:szCs w:val="24"/>
          <w:lang w:val="es-ES_tradnl"/>
        </w:rPr>
        <w:t xml:space="preserve"> </w:t>
      </w:r>
      <w:r w:rsidRPr="005D30C1">
        <w:rPr>
          <w:rFonts w:ascii="Palatino Linotype" w:hAnsi="Palatino Linotype" w:cs="Arial"/>
          <w:b/>
          <w:sz w:val="24"/>
          <w:szCs w:val="24"/>
          <w:lang w:val="es-419"/>
        </w:rPr>
        <w:t>REVOCA</w:t>
      </w:r>
      <w:r w:rsidRPr="005D30C1">
        <w:rPr>
          <w:rFonts w:ascii="Palatino Linotype" w:hAnsi="Palatino Linotype" w:cs="Arial"/>
          <w:sz w:val="24"/>
          <w:szCs w:val="24"/>
          <w:lang w:val="es-ES_tradnl"/>
        </w:rPr>
        <w:t xml:space="preserve"> </w:t>
      </w:r>
      <w:r w:rsidRPr="005D30C1">
        <w:rPr>
          <w:rFonts w:ascii="Palatino Linotype" w:eastAsia="Arial Unicode MS" w:hAnsi="Palatino Linotype" w:cs="Arial"/>
          <w:sz w:val="24"/>
          <w:szCs w:val="24"/>
        </w:rPr>
        <w:t xml:space="preserve">la respuesta entregada por </w:t>
      </w:r>
      <w:r w:rsidRPr="005D30C1">
        <w:rPr>
          <w:rFonts w:ascii="Palatino Linotype" w:eastAsia="Arial Unicode MS" w:hAnsi="Palatino Linotype" w:cs="Arial"/>
          <w:b/>
          <w:sz w:val="24"/>
          <w:szCs w:val="24"/>
        </w:rPr>
        <w:t xml:space="preserve">el Sujeto Obligado </w:t>
      </w:r>
      <w:r w:rsidRPr="005D30C1">
        <w:rPr>
          <w:rFonts w:ascii="Palatino Linotype" w:eastAsia="Arial Unicode MS" w:hAnsi="Palatino Linotype" w:cs="Arial"/>
          <w:sz w:val="24"/>
          <w:szCs w:val="24"/>
        </w:rPr>
        <w:t xml:space="preserve">a la solicitud de información número </w:t>
      </w:r>
      <w:r w:rsidR="005D30C1" w:rsidRPr="005D30C1">
        <w:rPr>
          <w:rFonts w:ascii="Palatino Linotype" w:hAnsi="Palatino Linotype"/>
          <w:b/>
          <w:bCs/>
          <w:sz w:val="24"/>
          <w:szCs w:val="24"/>
        </w:rPr>
        <w:t>00728/TOLUCA/IP/2025</w:t>
      </w:r>
      <w:r w:rsidRPr="005D30C1">
        <w:rPr>
          <w:rFonts w:ascii="Palatino Linotype" w:hAnsi="Palatino Linotype" w:cs="Arial"/>
          <w:sz w:val="24"/>
          <w:szCs w:val="24"/>
        </w:rPr>
        <w:t xml:space="preserve">, al resultar fundadas las razones o motivos de inconformidad vertidos por </w:t>
      </w:r>
      <w:r w:rsidRPr="005D30C1">
        <w:rPr>
          <w:rFonts w:ascii="Palatino Linotype" w:hAnsi="Palatino Linotype" w:cs="Arial"/>
          <w:b/>
          <w:sz w:val="24"/>
          <w:szCs w:val="24"/>
        </w:rPr>
        <w:t>el Recurrente</w:t>
      </w:r>
      <w:r w:rsidRPr="005D30C1">
        <w:rPr>
          <w:rFonts w:ascii="Palatino Linotype" w:hAnsi="Palatino Linotype" w:cs="Arial"/>
          <w:sz w:val="24"/>
          <w:szCs w:val="24"/>
        </w:rPr>
        <w:t xml:space="preserve">, </w:t>
      </w:r>
      <w:r w:rsidRPr="005D30C1">
        <w:rPr>
          <w:rFonts w:ascii="Palatino Linotype" w:eastAsia="Arial Unicode MS" w:hAnsi="Palatino Linotype" w:cs="Arial"/>
          <w:sz w:val="24"/>
          <w:szCs w:val="24"/>
        </w:rPr>
        <w:t xml:space="preserve">en términos del </w:t>
      </w:r>
      <w:r w:rsidRPr="005D30C1">
        <w:rPr>
          <w:rFonts w:ascii="Palatino Linotype" w:hAnsi="Palatino Linotype" w:cs="Arial"/>
          <w:sz w:val="24"/>
          <w:szCs w:val="24"/>
        </w:rPr>
        <w:t xml:space="preserve">Considerando </w:t>
      </w:r>
      <w:r w:rsidRPr="005D30C1">
        <w:rPr>
          <w:rFonts w:ascii="Palatino Linotype" w:hAnsi="Palatino Linotype" w:cs="Arial"/>
          <w:b/>
          <w:sz w:val="24"/>
          <w:szCs w:val="24"/>
          <w:lang w:val="es-419"/>
        </w:rPr>
        <w:t>QUINTO</w:t>
      </w:r>
      <w:r w:rsidRPr="005D30C1">
        <w:rPr>
          <w:rFonts w:ascii="Palatino Linotype" w:hAnsi="Palatino Linotype" w:cs="Arial"/>
          <w:sz w:val="24"/>
          <w:szCs w:val="24"/>
        </w:rPr>
        <w:t xml:space="preserve"> de la presente resolución.</w:t>
      </w:r>
    </w:p>
    <w:p w14:paraId="006CB424" w14:textId="77777777" w:rsidR="005C45E9" w:rsidRDefault="005C45E9" w:rsidP="005C45E9">
      <w:pPr>
        <w:autoSpaceDE w:val="0"/>
        <w:autoSpaceDN w:val="0"/>
        <w:adjustRightInd w:val="0"/>
        <w:spacing w:line="360" w:lineRule="auto"/>
        <w:ind w:right="49"/>
        <w:jc w:val="both"/>
        <w:rPr>
          <w:rFonts w:ascii="Palatino Linotype" w:hAnsi="Palatino Linotype"/>
          <w:b/>
          <w:sz w:val="28"/>
        </w:rPr>
      </w:pPr>
    </w:p>
    <w:p w14:paraId="654788C4" w14:textId="3832967F" w:rsidR="005C45E9" w:rsidRPr="005D30C1" w:rsidRDefault="005C45E9" w:rsidP="005C45E9">
      <w:pPr>
        <w:spacing w:before="240" w:line="360" w:lineRule="auto"/>
        <w:ind w:right="49"/>
        <w:jc w:val="both"/>
        <w:rPr>
          <w:rFonts w:ascii="Palatino Linotype" w:eastAsia="Palatino Linotype" w:hAnsi="Palatino Linotype" w:cs="Palatino Linotype"/>
          <w:sz w:val="24"/>
          <w:szCs w:val="24"/>
        </w:rPr>
      </w:pPr>
      <w:r w:rsidRPr="00B704A7">
        <w:rPr>
          <w:rFonts w:ascii="Palatino Linotype" w:hAnsi="Palatino Linotype"/>
          <w:b/>
          <w:sz w:val="28"/>
        </w:rPr>
        <w:t>SEGUNDO.</w:t>
      </w:r>
      <w:r w:rsidRPr="00B704A7">
        <w:rPr>
          <w:rFonts w:ascii="Palatino Linotype" w:hAnsi="Palatino Linotype" w:cs="Arial"/>
          <w:sz w:val="28"/>
        </w:rPr>
        <w:t xml:space="preserve"> </w:t>
      </w:r>
      <w:r w:rsidRPr="005D30C1">
        <w:rPr>
          <w:rFonts w:ascii="Palatino Linotype" w:hAnsi="Palatino Linotype" w:cs="Arial"/>
          <w:sz w:val="24"/>
          <w:szCs w:val="24"/>
        </w:rPr>
        <w:t xml:space="preserve">Se ordena al Sujeto Obligado, haga entrega al </w:t>
      </w:r>
      <w:r w:rsidRPr="005D30C1">
        <w:rPr>
          <w:rFonts w:ascii="Palatino Linotype" w:hAnsi="Palatino Linotype" w:cs="Arial"/>
          <w:b/>
          <w:sz w:val="24"/>
          <w:szCs w:val="24"/>
        </w:rPr>
        <w:t>Recurrente</w:t>
      </w:r>
      <w:r w:rsidRPr="005D30C1">
        <w:rPr>
          <w:rFonts w:ascii="Palatino Linotype" w:hAnsi="Palatino Linotype" w:cs="Arial"/>
          <w:sz w:val="24"/>
          <w:szCs w:val="24"/>
        </w:rPr>
        <w:t xml:space="preserve"> en términos del Considerando</w:t>
      </w:r>
      <w:r w:rsidRPr="005D30C1">
        <w:rPr>
          <w:rFonts w:ascii="Palatino Linotype" w:hAnsi="Palatino Linotype" w:cs="Arial"/>
          <w:b/>
          <w:sz w:val="24"/>
          <w:szCs w:val="24"/>
          <w:lang w:val="es-419"/>
        </w:rPr>
        <w:t xml:space="preserve"> QUINTO</w:t>
      </w:r>
      <w:r w:rsidRPr="005D30C1">
        <w:rPr>
          <w:rFonts w:ascii="Palatino Linotype" w:hAnsi="Palatino Linotype" w:cs="Arial"/>
          <w:sz w:val="24"/>
          <w:szCs w:val="24"/>
        </w:rPr>
        <w:t xml:space="preserve"> de la presente resolución, </w:t>
      </w:r>
      <w:r w:rsidRPr="005D30C1">
        <w:rPr>
          <w:rFonts w:ascii="Palatino Linotype" w:eastAsia="Palatino Linotype" w:hAnsi="Palatino Linotype" w:cs="Palatino Linotype"/>
          <w:sz w:val="24"/>
          <w:szCs w:val="24"/>
        </w:rPr>
        <w:t xml:space="preserve">a través del Sistema de Acceso a la Información Mexiquense </w:t>
      </w:r>
      <w:r w:rsidRPr="005D30C1">
        <w:rPr>
          <w:rFonts w:ascii="Palatino Linotype" w:eastAsia="Palatino Linotype" w:hAnsi="Palatino Linotype" w:cs="Palatino Linotype"/>
          <w:b/>
          <w:sz w:val="24"/>
          <w:szCs w:val="24"/>
        </w:rPr>
        <w:t xml:space="preserve">(SAIMEX) </w:t>
      </w:r>
      <w:r w:rsidRPr="005D30C1">
        <w:rPr>
          <w:rFonts w:ascii="Palatino Linotype" w:eastAsia="Palatino Linotype" w:hAnsi="Palatino Linotype" w:cs="Palatino Linotype"/>
          <w:sz w:val="24"/>
          <w:szCs w:val="24"/>
        </w:rPr>
        <w:t>se entrega al Recurrente en versión pública de lo siguiente:</w:t>
      </w:r>
    </w:p>
    <w:p w14:paraId="5C0C8B0B" w14:textId="1AD2BE73" w:rsidR="005C45E9" w:rsidRPr="00F61F28" w:rsidRDefault="005D30C1" w:rsidP="00F61F28">
      <w:pPr>
        <w:pStyle w:val="Prrafodelista"/>
        <w:numPr>
          <w:ilvl w:val="0"/>
          <w:numId w:val="47"/>
        </w:numPr>
        <w:spacing w:line="360" w:lineRule="auto"/>
        <w:jc w:val="both"/>
        <w:rPr>
          <w:rFonts w:ascii="Palatino Linotype" w:hAnsi="Palatino Linotype"/>
          <w:sz w:val="24"/>
          <w:szCs w:val="24"/>
        </w:rPr>
      </w:pPr>
      <w:r w:rsidRPr="005D30C1">
        <w:rPr>
          <w:rFonts w:ascii="Palatino Linotype" w:eastAsia="Arial Unicode MS" w:hAnsi="Palatino Linotype" w:cs="Arial"/>
          <w:sz w:val="24"/>
          <w:szCs w:val="24"/>
        </w:rPr>
        <w:lastRenderedPageBreak/>
        <w:t xml:space="preserve">Soporte documental que dé cuenta </w:t>
      </w:r>
      <w:r w:rsidRPr="005D30C1">
        <w:rPr>
          <w:rFonts w:ascii="Palatino Linotype" w:hAnsi="Palatino Linotype"/>
          <w:sz w:val="24"/>
          <w:szCs w:val="24"/>
        </w:rPr>
        <w:t>de las obras realizadas que se concluyeron, contratos, evidencias fotográficas de las obras, facturas y expedientes técnicos de las obras realizadas durante el año 2024.</w:t>
      </w:r>
    </w:p>
    <w:p w14:paraId="683F153D" w14:textId="77777777" w:rsidR="005C45E9" w:rsidRDefault="005C45E9" w:rsidP="005C45E9">
      <w:pPr>
        <w:tabs>
          <w:tab w:val="left" w:pos="720"/>
        </w:tabs>
        <w:spacing w:line="276" w:lineRule="auto"/>
        <w:ind w:left="709"/>
        <w:jc w:val="both"/>
        <w:rPr>
          <w:rFonts w:ascii="Palatino Linotype" w:hAnsi="Palatino Linotype"/>
          <w:i/>
        </w:rPr>
      </w:pPr>
      <w:r w:rsidRPr="00752CFB">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752CFB">
        <w:rPr>
          <w:rFonts w:ascii="Palatino Linotype" w:hAnsi="Palatino Linotype"/>
          <w:b/>
          <w:i/>
        </w:rPr>
        <w:t>Recurrente</w:t>
      </w:r>
      <w:r w:rsidRPr="00752CFB">
        <w:rPr>
          <w:rFonts w:ascii="Palatino Linotype" w:hAnsi="Palatino Linotype"/>
          <w:i/>
        </w:rPr>
        <w:t>.</w:t>
      </w:r>
    </w:p>
    <w:p w14:paraId="16B48395" w14:textId="77777777" w:rsidR="005D30C1" w:rsidRDefault="005D30C1" w:rsidP="005C45E9">
      <w:pPr>
        <w:tabs>
          <w:tab w:val="left" w:pos="720"/>
        </w:tabs>
        <w:spacing w:line="276" w:lineRule="auto"/>
        <w:ind w:left="709"/>
        <w:jc w:val="both"/>
        <w:rPr>
          <w:rFonts w:ascii="Palatino Linotype" w:hAnsi="Palatino Linotype"/>
          <w:i/>
        </w:rPr>
      </w:pPr>
    </w:p>
    <w:p w14:paraId="571EA2BF" w14:textId="5B0CA8AB" w:rsidR="005C45E9" w:rsidRDefault="005D30C1" w:rsidP="005C45E9">
      <w:pPr>
        <w:pBdr>
          <w:top w:val="nil"/>
          <w:left w:val="nil"/>
          <w:bottom w:val="nil"/>
          <w:right w:val="nil"/>
          <w:between w:val="nil"/>
        </w:pBdr>
        <w:spacing w:before="240" w:line="276" w:lineRule="auto"/>
        <w:ind w:left="709" w:right="49"/>
        <w:jc w:val="both"/>
        <w:rPr>
          <w:rFonts w:ascii="Palatino Linotype" w:eastAsia="Palatino Linotype" w:hAnsi="Palatino Linotype" w:cs="Palatino Linotype"/>
          <w:i/>
          <w:color w:val="000000"/>
          <w:lang w:eastAsia="es-MX"/>
        </w:rPr>
      </w:pPr>
      <w:r>
        <w:rPr>
          <w:rFonts w:ascii="Palatino Linotype" w:eastAsia="Palatino Linotype" w:hAnsi="Palatino Linotype" w:cs="Palatino Linotype"/>
          <w:i/>
          <w:color w:val="000000"/>
          <w:lang w:eastAsia="es-MX"/>
        </w:rPr>
        <w:t xml:space="preserve">Para el caso que no se cuente con evidencias fotográficas de las obras entregadas durante el año 2024 bastará con que así lo manifieste el Sujeto Obligado en términos de lo establecido por el artículo 19 de la Ley de Transparencia Local. </w:t>
      </w:r>
    </w:p>
    <w:p w14:paraId="7012A799" w14:textId="77777777" w:rsidR="005D30C1" w:rsidRPr="005D30C1" w:rsidRDefault="005D30C1" w:rsidP="005C45E9">
      <w:pPr>
        <w:pBdr>
          <w:top w:val="nil"/>
          <w:left w:val="nil"/>
          <w:bottom w:val="nil"/>
          <w:right w:val="nil"/>
          <w:between w:val="nil"/>
        </w:pBdr>
        <w:spacing w:before="240" w:line="276" w:lineRule="auto"/>
        <w:ind w:left="709" w:right="49"/>
        <w:jc w:val="both"/>
        <w:rPr>
          <w:rFonts w:ascii="Palatino Linotype" w:eastAsia="Palatino Linotype" w:hAnsi="Palatino Linotype" w:cs="Palatino Linotype"/>
          <w:i/>
          <w:color w:val="000000"/>
          <w:lang w:eastAsia="es-MX"/>
        </w:rPr>
      </w:pPr>
    </w:p>
    <w:p w14:paraId="03031269" w14:textId="079806D4" w:rsidR="005C45E9" w:rsidRPr="005441E4" w:rsidRDefault="005C45E9" w:rsidP="005441E4">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w:t>
      </w:r>
      <w:r w:rsidRPr="003B79D4">
        <w:rPr>
          <w:rFonts w:ascii="Palatino Linotype" w:hAnsi="Palatino Linotype" w:cs="Arial"/>
          <w:b/>
          <w:sz w:val="24"/>
          <w:szCs w:val="24"/>
        </w:rPr>
        <w:t>Notifíquese</w:t>
      </w:r>
      <w:r w:rsidRPr="003B79D4">
        <w:rPr>
          <w:rFonts w:ascii="Palatino Linotype" w:hAnsi="Palatino Linotype" w:cs="Arial"/>
          <w:b/>
          <w:i/>
          <w:sz w:val="24"/>
          <w:szCs w:val="24"/>
        </w:rPr>
        <w:t xml:space="preserve"> </w:t>
      </w:r>
      <w:r w:rsidRPr="003B79D4">
        <w:rPr>
          <w:rFonts w:ascii="Palatino Linotype" w:hAnsi="Palatino Linotype" w:cs="Arial"/>
          <w:sz w:val="24"/>
          <w:szCs w:val="24"/>
        </w:rPr>
        <w:t>al Titular de la Unidad de Transparencia del</w:t>
      </w:r>
      <w:r w:rsidRPr="003B79D4">
        <w:rPr>
          <w:rFonts w:ascii="Palatino Linotype" w:hAnsi="Palatino Linotype" w:cs="Arial"/>
          <w:b/>
          <w:sz w:val="24"/>
          <w:szCs w:val="24"/>
        </w:rPr>
        <w:t xml:space="preserve"> SUJETO OBLIGADO</w:t>
      </w:r>
      <w:r w:rsidRPr="003B79D4">
        <w:rPr>
          <w:rFonts w:ascii="Palatino Linotype" w:hAnsi="Palatino Linotype" w:cs="Arial"/>
          <w:sz w:val="24"/>
          <w:szCs w:val="24"/>
        </w:rPr>
        <w:t xml:space="preserve">, por medio del Sistema de Acceso a la Información Mexiquense </w:t>
      </w:r>
      <w:r w:rsidRPr="003B79D4">
        <w:rPr>
          <w:rFonts w:ascii="Palatino Linotype" w:hAnsi="Palatino Linotype" w:cs="Arial"/>
          <w:b/>
          <w:sz w:val="24"/>
          <w:szCs w:val="24"/>
        </w:rPr>
        <w:t>(SAIMEX)</w:t>
      </w:r>
      <w:r w:rsidRPr="003B79D4">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3B79D4">
        <w:rPr>
          <w:rFonts w:ascii="Palatino Linotype" w:eastAsia="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7E600BE" w14:textId="77777777" w:rsidR="005C45E9" w:rsidRPr="00CA1D2B" w:rsidRDefault="005C45E9" w:rsidP="00E4110C">
      <w:pPr>
        <w:spacing w:after="0" w:line="360" w:lineRule="auto"/>
        <w:jc w:val="both"/>
        <w:rPr>
          <w:rFonts w:ascii="Palatino Linotype" w:hAnsi="Palatino Linotype" w:cs="Arial"/>
          <w:bCs/>
          <w:szCs w:val="32"/>
        </w:rPr>
      </w:pPr>
      <w:r w:rsidRPr="00CA1D2B">
        <w:rPr>
          <w:rFonts w:ascii="Palatino Linotype" w:hAnsi="Palatino Linotype" w:cs="Arial"/>
          <w:b/>
          <w:bCs/>
          <w:sz w:val="28"/>
          <w:szCs w:val="28"/>
        </w:rPr>
        <w:lastRenderedPageBreak/>
        <w:t>CUARTO.</w:t>
      </w:r>
      <w:r w:rsidRPr="00CA1D2B">
        <w:rPr>
          <w:rFonts w:ascii="Palatino Linotype" w:hAnsi="Palatino Linotype" w:cs="Arial"/>
          <w:bCs/>
          <w:szCs w:val="28"/>
        </w:rPr>
        <w:t xml:space="preserve"> </w:t>
      </w:r>
      <w:r w:rsidRPr="003B79D4">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3B79D4">
        <w:rPr>
          <w:rFonts w:ascii="Palatino Linotype" w:hAnsi="Palatino Linotype" w:cs="Arial"/>
          <w:b/>
          <w:bCs/>
          <w:sz w:val="24"/>
          <w:szCs w:val="24"/>
        </w:rPr>
        <w:t>Sujeto Obligado</w:t>
      </w:r>
      <w:r w:rsidRPr="003B79D4">
        <w:rPr>
          <w:rFonts w:ascii="Palatino Linotype" w:hAnsi="Palatino Linotype" w:cs="Arial"/>
          <w:bCs/>
          <w:sz w:val="24"/>
          <w:szCs w:val="24"/>
        </w:rPr>
        <w:t xml:space="preserve"> de manera fundada y motivada, podrá solicitar una ampliación de plazo para el cumplimiento de la presente resolución.</w:t>
      </w:r>
    </w:p>
    <w:p w14:paraId="3DB72E27" w14:textId="77777777" w:rsidR="005C45E9" w:rsidRDefault="005C45E9" w:rsidP="00E4110C">
      <w:pPr>
        <w:autoSpaceDE w:val="0"/>
        <w:autoSpaceDN w:val="0"/>
        <w:adjustRightInd w:val="0"/>
        <w:spacing w:after="0" w:line="360" w:lineRule="auto"/>
        <w:ind w:right="51"/>
        <w:jc w:val="both"/>
        <w:rPr>
          <w:rFonts w:ascii="Palatino Linotype" w:hAnsi="Palatino Linotype" w:cs="Arial"/>
          <w:b/>
          <w:sz w:val="28"/>
          <w:szCs w:val="28"/>
        </w:rPr>
      </w:pPr>
    </w:p>
    <w:p w14:paraId="37725055" w14:textId="77777777" w:rsidR="005C45E9" w:rsidRPr="00F02EAF" w:rsidRDefault="005C45E9" w:rsidP="00E4110C">
      <w:pPr>
        <w:autoSpaceDE w:val="0"/>
        <w:autoSpaceDN w:val="0"/>
        <w:adjustRightInd w:val="0"/>
        <w:spacing w:after="0" w:line="360" w:lineRule="auto"/>
        <w:ind w:right="49"/>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w:t>
      </w:r>
      <w:r w:rsidRPr="003B79D4">
        <w:rPr>
          <w:rFonts w:ascii="Palatino Linotype" w:hAnsi="Palatino Linotype" w:cs="Arial"/>
          <w:b/>
          <w:sz w:val="24"/>
          <w:szCs w:val="24"/>
        </w:rPr>
        <w:t>NOTIFÍQUESE</w:t>
      </w:r>
      <w:r w:rsidRPr="003B79D4">
        <w:rPr>
          <w:rFonts w:ascii="Palatino Linotype" w:hAnsi="Palatino Linotype" w:cs="Arial"/>
          <w:sz w:val="24"/>
          <w:szCs w:val="24"/>
        </w:rPr>
        <w:t xml:space="preserve"> al </w:t>
      </w:r>
      <w:r w:rsidRPr="003B79D4">
        <w:rPr>
          <w:rFonts w:ascii="Palatino Linotype" w:hAnsi="Palatino Linotype" w:cs="Arial"/>
          <w:b/>
          <w:sz w:val="24"/>
          <w:szCs w:val="24"/>
        </w:rPr>
        <w:t>Recurrente</w:t>
      </w:r>
      <w:r w:rsidRPr="003B79D4">
        <w:rPr>
          <w:rFonts w:ascii="Palatino Linotype" w:hAnsi="Palatino Linotype" w:cs="Arial"/>
          <w:sz w:val="24"/>
          <w:szCs w:val="24"/>
        </w:rPr>
        <w:t xml:space="preserve"> la presente resolución a través del Sistema de Acceso a la Información Mexiquense </w:t>
      </w:r>
      <w:r w:rsidRPr="003B79D4">
        <w:rPr>
          <w:rFonts w:ascii="Palatino Linotype" w:hAnsi="Palatino Linotype" w:cs="Arial"/>
          <w:b/>
          <w:sz w:val="24"/>
          <w:szCs w:val="24"/>
        </w:rPr>
        <w:t>(SAIMEX),</w:t>
      </w:r>
      <w:r w:rsidRPr="003B79D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5555D807" w14:textId="77777777" w:rsidR="008E1783" w:rsidRPr="00F76430" w:rsidRDefault="008E1783" w:rsidP="00E4110C">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47AAAD5" w14:textId="0D06C0EC" w:rsidR="008E1783" w:rsidRPr="00E4110C" w:rsidRDefault="008E1783" w:rsidP="00E4110C">
      <w:pPr>
        <w:spacing w:after="0" w:line="360" w:lineRule="auto"/>
        <w:jc w:val="both"/>
        <w:rPr>
          <w:rFonts w:ascii="Palatino Linotype" w:eastAsia="Times New Roman" w:hAnsi="Palatino Linotype" w:cs="Arial"/>
          <w:sz w:val="24"/>
          <w:szCs w:val="24"/>
          <w:lang w:val="es-ES_tradnl" w:eastAsia="es-MX"/>
        </w:rPr>
      </w:pPr>
      <w:r w:rsidRPr="00F444C4">
        <w:rPr>
          <w:rFonts w:ascii="Palatino Linotype" w:eastAsia="Times New Roman" w:hAnsi="Palatino Linotype" w:cs="Arial"/>
          <w:sz w:val="24"/>
          <w:szCs w:val="24"/>
          <w:lang w:val="es-ES_tradnl" w:eastAsia="es-MX"/>
        </w:rPr>
        <w:t xml:space="preserve">ASÍ LO RESUELVE, POR </w:t>
      </w:r>
      <w:r w:rsidRPr="005459D9">
        <w:rPr>
          <w:rFonts w:ascii="Palatino Linotype" w:eastAsia="Times New Roman" w:hAnsi="Palatino Linotype" w:cs="Arial"/>
          <w:b/>
          <w:sz w:val="24"/>
          <w:szCs w:val="24"/>
          <w:lang w:val="es-ES_tradnl" w:eastAsia="es-MX"/>
        </w:rPr>
        <w:t xml:space="preserve">UNANIMIDAD DE VOTOS </w:t>
      </w:r>
      <w:r w:rsidRPr="005459D9">
        <w:rPr>
          <w:rFonts w:ascii="Palatino Linotype" w:eastAsia="Times New Roman" w:hAnsi="Palatino Linotype" w:cs="Arial"/>
          <w:sz w:val="24"/>
          <w:szCs w:val="24"/>
          <w:lang w:val="es-ES_tradnl" w:eastAsia="es-MX"/>
        </w:rPr>
        <w:t>EL</w:t>
      </w:r>
      <w:r w:rsidRPr="00F444C4">
        <w:rPr>
          <w:rFonts w:ascii="Palatino Linotype" w:eastAsia="Times New Roman" w:hAnsi="Palatino Linotype" w:cs="Arial"/>
          <w:sz w:val="24"/>
          <w:szCs w:val="24"/>
          <w:lang w:val="es-ES_tradnl" w:eastAsia="es-MX"/>
        </w:rPr>
        <w:t xml:space="preserve">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w:t>
      </w:r>
      <w:r>
        <w:rPr>
          <w:rFonts w:ascii="Palatino Linotype" w:eastAsia="Times New Roman" w:hAnsi="Palatino Linotype" w:cs="Arial"/>
          <w:sz w:val="24"/>
          <w:szCs w:val="24"/>
          <w:lang w:val="es-ES_tradnl" w:eastAsia="es-MX"/>
        </w:rPr>
        <w:t xml:space="preserve">, </w:t>
      </w:r>
      <w:r w:rsidRPr="00F444C4">
        <w:rPr>
          <w:rFonts w:ascii="Palatino Linotype" w:eastAsia="Times New Roman" w:hAnsi="Palatino Linotype" w:cs="Arial"/>
          <w:sz w:val="24"/>
          <w:szCs w:val="24"/>
          <w:lang w:val="es-ES_tradnl" w:eastAsia="es-MX"/>
        </w:rPr>
        <w:t>LUIS GUSTAVO PARRA NORIEGA Y GUADALUPE RAMÍREZ PEÑA</w:t>
      </w:r>
      <w:r w:rsidR="005459D9">
        <w:rPr>
          <w:rFonts w:ascii="Palatino Linotype" w:eastAsia="Times New Roman" w:hAnsi="Palatino Linotype" w:cs="Arial"/>
          <w:sz w:val="24"/>
          <w:szCs w:val="24"/>
          <w:lang w:val="es-ES_tradnl" w:eastAsia="es-MX"/>
        </w:rPr>
        <w:t xml:space="preserve"> (</w:t>
      </w:r>
      <w:r w:rsidR="005459D9">
        <w:rPr>
          <w:rFonts w:ascii="Palatino Linotype" w:eastAsia="Times New Roman" w:hAnsi="Palatino Linotype" w:cs="Arial"/>
          <w:sz w:val="24"/>
          <w:szCs w:val="24"/>
          <w:u w:val="single"/>
          <w:lang w:val="es-ES_tradnl" w:eastAsia="es-MX"/>
        </w:rPr>
        <w:t>AUSENCIA JUSTIFICADA)</w:t>
      </w:r>
      <w:r w:rsidRPr="00F444C4">
        <w:rPr>
          <w:rFonts w:ascii="Palatino Linotype" w:eastAsia="Times New Roman" w:hAnsi="Palatino Linotype" w:cs="Arial"/>
          <w:sz w:val="24"/>
          <w:szCs w:val="24"/>
          <w:lang w:val="es-ES_tradnl" w:eastAsia="es-MX"/>
        </w:rPr>
        <w:t>, EN LA</w:t>
      </w:r>
      <w:r>
        <w:rPr>
          <w:rFonts w:ascii="Palatino Linotype" w:eastAsia="Times New Roman" w:hAnsi="Palatino Linotype" w:cs="Arial"/>
          <w:sz w:val="24"/>
          <w:szCs w:val="24"/>
          <w:lang w:val="es-419" w:eastAsia="es-MX"/>
        </w:rPr>
        <w:t xml:space="preserve"> </w:t>
      </w:r>
      <w:r w:rsidR="005459D9">
        <w:rPr>
          <w:rFonts w:ascii="Palatino Linotype" w:eastAsia="Times New Roman" w:hAnsi="Palatino Linotype" w:cs="Arial"/>
          <w:b/>
          <w:sz w:val="24"/>
          <w:szCs w:val="24"/>
          <w:lang w:val="es-419" w:eastAsia="es-MX"/>
        </w:rPr>
        <w:t>VIGÉSIMA CUARTA</w:t>
      </w:r>
      <w:r w:rsidRPr="005459D9">
        <w:rPr>
          <w:rFonts w:ascii="Palatino Linotype" w:eastAsia="Times New Roman" w:hAnsi="Palatino Linotype" w:cs="Arial"/>
          <w:b/>
          <w:sz w:val="24"/>
          <w:szCs w:val="24"/>
          <w:lang w:val="es-419" w:eastAsia="es-MX"/>
        </w:rPr>
        <w:t xml:space="preserve"> SESIÓN ORDINARIA CELEBRADA EL </w:t>
      </w:r>
      <w:r w:rsidR="005459D9">
        <w:rPr>
          <w:rFonts w:ascii="Palatino Linotype" w:eastAsia="Times New Roman" w:hAnsi="Palatino Linotype" w:cs="Arial"/>
          <w:b/>
          <w:sz w:val="24"/>
          <w:szCs w:val="24"/>
          <w:lang w:val="es-419" w:eastAsia="es-MX"/>
        </w:rPr>
        <w:t>DOS DE JULIO DE DOS MIL VEINTICINCO</w:t>
      </w:r>
      <w:r w:rsidRPr="00F444C4">
        <w:rPr>
          <w:rFonts w:ascii="Palatino Linotype" w:eastAsia="Times New Roman" w:hAnsi="Palatino Linotype" w:cs="Arial"/>
          <w:sz w:val="24"/>
          <w:szCs w:val="24"/>
          <w:lang w:val="es-ES_tradnl" w:eastAsia="es-MX"/>
        </w:rPr>
        <w:t>, ANTE EL SECRETARIO TÉCNICO DEL PLENO, ALEXIS TAPIA RAMÍREZ.-----------------------------------------------------------------------------------------------------------------------------------------------------------------------------------------------------------------</w:t>
      </w:r>
    </w:p>
    <w:p w14:paraId="50F88A37" w14:textId="77777777" w:rsidR="008E1783" w:rsidRPr="00F444C4" w:rsidRDefault="008E1783" w:rsidP="008E1783">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0"/>
          <w:lang w:val="es-ES_tradnl" w:eastAsia="es-MX"/>
        </w:rPr>
        <w:t>JMV/CCR/NJMB</w:t>
      </w:r>
    </w:p>
    <w:p w14:paraId="69DB3BD7" w14:textId="77777777" w:rsidR="008E1783" w:rsidRPr="00F444C4" w:rsidRDefault="008E1783" w:rsidP="008E1783">
      <w:pPr>
        <w:spacing w:after="0" w:line="360" w:lineRule="auto"/>
        <w:jc w:val="both"/>
        <w:rPr>
          <w:rFonts w:ascii="Palatino Linotype" w:eastAsia="Times New Roman" w:hAnsi="Palatino Linotype" w:cs="Arial"/>
          <w:sz w:val="20"/>
          <w:lang w:val="es-ES_tradnl" w:eastAsia="es-MX"/>
        </w:rPr>
      </w:pPr>
    </w:p>
    <w:p w14:paraId="1A939B79" w14:textId="77777777" w:rsidR="008E1783" w:rsidRPr="00F444C4" w:rsidRDefault="008E1783" w:rsidP="008E1783">
      <w:pPr>
        <w:spacing w:after="0" w:line="360" w:lineRule="auto"/>
        <w:jc w:val="both"/>
        <w:rPr>
          <w:rFonts w:ascii="Palatino Linotype" w:eastAsia="Times New Roman" w:hAnsi="Palatino Linotype" w:cs="Arial"/>
          <w:sz w:val="20"/>
          <w:lang w:val="es-ES_tradnl" w:eastAsia="es-MX"/>
        </w:rPr>
      </w:pPr>
    </w:p>
    <w:p w14:paraId="2BC027CE"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5C3E22E"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6C8B81B"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D4BC2E5"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E8091EC"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56AF68F"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3818E1D"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C35B0EB"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2D12506" w14:textId="77777777" w:rsidR="008E1783" w:rsidRPr="00F444C4" w:rsidRDefault="008E1783" w:rsidP="008E1783">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C86488D" w14:textId="77777777" w:rsidR="008E1783" w:rsidRPr="00F444C4" w:rsidRDefault="008E1783" w:rsidP="008E1783">
      <w:pPr>
        <w:spacing w:after="0" w:line="360" w:lineRule="auto"/>
        <w:jc w:val="both"/>
        <w:rPr>
          <w:rFonts w:ascii="Palatino Linotype" w:eastAsia="Times New Roman" w:hAnsi="Palatino Linotype" w:cs="Calibri"/>
          <w:sz w:val="24"/>
          <w:lang w:val="es-ES_tradnl" w:eastAsia="es-MX"/>
        </w:rPr>
      </w:pPr>
    </w:p>
    <w:p w14:paraId="1699F5E2" w14:textId="77777777" w:rsidR="008E1783" w:rsidRPr="00F444C4" w:rsidRDefault="008E1783" w:rsidP="008E1783">
      <w:pPr>
        <w:spacing w:after="0" w:line="360" w:lineRule="auto"/>
        <w:jc w:val="both"/>
        <w:rPr>
          <w:rFonts w:ascii="Palatino Linotype" w:eastAsia="Times New Roman" w:hAnsi="Palatino Linotype" w:cs="Calibri"/>
          <w:sz w:val="24"/>
          <w:lang w:val="es-ES_tradnl" w:eastAsia="es-MX"/>
        </w:rPr>
      </w:pPr>
    </w:p>
    <w:p w14:paraId="2B7A9C78" w14:textId="77777777" w:rsidR="008E1783" w:rsidRPr="00F444C4" w:rsidRDefault="008E1783" w:rsidP="008E1783">
      <w:pPr>
        <w:spacing w:after="0" w:line="360" w:lineRule="auto"/>
        <w:jc w:val="both"/>
        <w:rPr>
          <w:rFonts w:ascii="Palatino Linotype" w:eastAsia="Times New Roman" w:hAnsi="Palatino Linotype" w:cs="Calibri"/>
          <w:sz w:val="24"/>
          <w:lang w:val="es-ES_tradnl" w:eastAsia="es-MX"/>
        </w:rPr>
      </w:pPr>
    </w:p>
    <w:p w14:paraId="19D1785E" w14:textId="77777777" w:rsidR="008E1783" w:rsidRPr="00F444C4" w:rsidRDefault="008E1783" w:rsidP="008E1783">
      <w:pPr>
        <w:spacing w:after="0" w:line="360" w:lineRule="auto"/>
        <w:jc w:val="both"/>
        <w:rPr>
          <w:rFonts w:ascii="Palatino Linotype" w:eastAsia="Times New Roman" w:hAnsi="Palatino Linotype" w:cs="Calibri"/>
          <w:sz w:val="24"/>
          <w:lang w:val="es-ES_tradnl" w:eastAsia="es-MX"/>
        </w:rPr>
      </w:pPr>
    </w:p>
    <w:p w14:paraId="140380A6" w14:textId="77777777" w:rsidR="008E1783" w:rsidRDefault="008E1783" w:rsidP="008E1783">
      <w:pPr>
        <w:spacing w:line="360" w:lineRule="auto"/>
      </w:pPr>
    </w:p>
    <w:p w14:paraId="656B1341" w14:textId="77777777" w:rsidR="008E1783" w:rsidRDefault="008E1783" w:rsidP="008E1783">
      <w:pPr>
        <w:spacing w:line="360" w:lineRule="auto"/>
      </w:pPr>
    </w:p>
    <w:p w14:paraId="57CE923B" w14:textId="77777777" w:rsidR="008E1783" w:rsidRDefault="008E1783" w:rsidP="008E1783">
      <w:pPr>
        <w:spacing w:line="360" w:lineRule="auto"/>
      </w:pPr>
    </w:p>
    <w:p w14:paraId="2ACCD7AC" w14:textId="77777777" w:rsidR="008E1783" w:rsidRDefault="008E1783" w:rsidP="008E1783">
      <w:pPr>
        <w:spacing w:line="360" w:lineRule="auto"/>
      </w:pPr>
    </w:p>
    <w:p w14:paraId="0F7AAD17" w14:textId="77777777" w:rsidR="008E1783" w:rsidRDefault="008E1783" w:rsidP="008E1783">
      <w:pPr>
        <w:spacing w:line="360" w:lineRule="auto"/>
      </w:pPr>
    </w:p>
    <w:p w14:paraId="704F0965" w14:textId="77777777" w:rsidR="008E1783" w:rsidRDefault="008E1783" w:rsidP="008E1783"/>
    <w:p w14:paraId="232850D1" w14:textId="77777777" w:rsidR="008E1783" w:rsidRDefault="008E1783" w:rsidP="008E1783"/>
    <w:p w14:paraId="23D8F64F" w14:textId="77777777" w:rsidR="008E1783" w:rsidRDefault="008E1783"/>
    <w:sectPr w:rsidR="008E1783" w:rsidSect="008E1783">
      <w:headerReference w:type="even" r:id="rId25"/>
      <w:headerReference w:type="default" r:id="rId26"/>
      <w:footerReference w:type="default" r:id="rId27"/>
      <w:headerReference w:type="first" r:id="rId28"/>
      <w:footerReference w:type="first" r:id="rId29"/>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AEFD8" w14:textId="77777777" w:rsidR="00E5566F" w:rsidRDefault="00E5566F" w:rsidP="008E1783">
      <w:pPr>
        <w:spacing w:after="0" w:line="240" w:lineRule="auto"/>
      </w:pPr>
      <w:r>
        <w:separator/>
      </w:r>
    </w:p>
  </w:endnote>
  <w:endnote w:type="continuationSeparator" w:id="0">
    <w:p w14:paraId="7246FC43" w14:textId="77777777" w:rsidR="00E5566F" w:rsidRDefault="00E5566F" w:rsidP="008E1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93726" w14:textId="77777777" w:rsidR="00E21572" w:rsidRPr="00871A91" w:rsidRDefault="00E21572" w:rsidP="009C6FB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76C8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76C88">
      <w:rPr>
        <w:rFonts w:ascii="Palatino Linotype" w:hAnsi="Palatino Linotype"/>
        <w:b/>
        <w:bCs/>
        <w:noProof/>
        <w:sz w:val="20"/>
      </w:rPr>
      <w:t>66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A5048" w14:textId="77777777" w:rsidR="00E21572" w:rsidRPr="00871A91" w:rsidRDefault="00E21572" w:rsidP="009C6FB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76C8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76C88">
      <w:rPr>
        <w:rFonts w:ascii="Palatino Linotype" w:hAnsi="Palatino Linotype"/>
        <w:b/>
        <w:bCs/>
        <w:noProof/>
        <w:sz w:val="20"/>
      </w:rPr>
      <w:t>66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F1990" w14:textId="77777777" w:rsidR="00E5566F" w:rsidRDefault="00E5566F" w:rsidP="008E1783">
      <w:pPr>
        <w:spacing w:after="0" w:line="240" w:lineRule="auto"/>
      </w:pPr>
      <w:r>
        <w:separator/>
      </w:r>
    </w:p>
  </w:footnote>
  <w:footnote w:type="continuationSeparator" w:id="0">
    <w:p w14:paraId="735B0BE7" w14:textId="77777777" w:rsidR="00E5566F" w:rsidRDefault="00E5566F" w:rsidP="008E1783">
      <w:pPr>
        <w:spacing w:after="0" w:line="240" w:lineRule="auto"/>
      </w:pPr>
      <w:r>
        <w:continuationSeparator/>
      </w:r>
    </w:p>
  </w:footnote>
  <w:footnote w:id="1">
    <w:p w14:paraId="40068A96" w14:textId="77777777" w:rsidR="00E21572" w:rsidRPr="0031280C" w:rsidRDefault="00E21572" w:rsidP="0065297E">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5FF732F" w14:textId="77777777" w:rsidR="00E21572" w:rsidRPr="0031280C" w:rsidRDefault="00E21572" w:rsidP="0065297E">
      <w:pPr>
        <w:rPr>
          <w:rFonts w:cs="Palatino Linotype"/>
          <w:color w:val="000000"/>
          <w:sz w:val="20"/>
          <w:szCs w:val="20"/>
        </w:rPr>
      </w:pPr>
    </w:p>
    <w:p w14:paraId="43F2B1FC" w14:textId="77777777" w:rsidR="00E21572" w:rsidRPr="0031280C" w:rsidRDefault="00E21572" w:rsidP="0065297E">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0A2D734" w14:textId="77777777" w:rsidR="00E21572" w:rsidRPr="00783A97" w:rsidRDefault="00E21572" w:rsidP="0065297E">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0252AB9" w14:textId="77777777" w:rsidR="00E21572" w:rsidRDefault="00E21572" w:rsidP="008826C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3">
    <w:p w14:paraId="52939577" w14:textId="77777777" w:rsidR="00E21572" w:rsidRDefault="00E21572" w:rsidP="002B2690">
      <w:pPr>
        <w:pBdr>
          <w:top w:val="nil"/>
          <w:left w:val="nil"/>
          <w:bottom w:val="nil"/>
          <w:right w:val="nil"/>
          <w:between w:val="nil"/>
        </w:pBdr>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Consultable en: </w:t>
      </w:r>
    </w:p>
    <w:p w14:paraId="02D9D9E4" w14:textId="77777777" w:rsidR="00E21572" w:rsidRDefault="00676C88" w:rsidP="002B2690">
      <w:pPr>
        <w:pBdr>
          <w:top w:val="nil"/>
          <w:left w:val="nil"/>
          <w:bottom w:val="nil"/>
          <w:right w:val="nil"/>
          <w:between w:val="nil"/>
        </w:pBdr>
        <w:rPr>
          <w:rFonts w:eastAsia="Palatino Linotype" w:cs="Palatino Linotype"/>
          <w:color w:val="000000"/>
          <w:sz w:val="16"/>
          <w:szCs w:val="16"/>
        </w:rPr>
      </w:pPr>
      <w:hyperlink r:id="rId3">
        <w:r w:rsidR="00E21572">
          <w:rPr>
            <w:rFonts w:eastAsia="Palatino Linotype" w:cs="Palatino Linotype"/>
            <w:color w:val="0000FF"/>
            <w:sz w:val="16"/>
            <w:szCs w:val="16"/>
            <w:u w:val="single"/>
          </w:rPr>
          <w:t>https://www.indetec.gob.mx/delivery?srv=0&amp;sl=3&amp;path=/biblioteca/Especiales/386_Glosario_Terminos_Proceso_Planeacion.pdf</w:t>
        </w:r>
      </w:hyperlink>
      <w:r w:rsidR="00E21572">
        <w:rPr>
          <w:rFonts w:eastAsia="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C7D5C" w14:textId="77777777" w:rsidR="00E21572" w:rsidRDefault="00676C88">
    <w:pPr>
      <w:pStyle w:val="Encabezado"/>
    </w:pPr>
    <w:r>
      <w:rPr>
        <w:noProof/>
        <w:lang w:val="es-MX" w:eastAsia="es-MX"/>
      </w:rPr>
      <w:pict w14:anchorId="1A731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E21572" w:rsidRPr="00B17577" w14:paraId="49C4CA60" w14:textId="77777777" w:rsidTr="009C6FBE">
      <w:trPr>
        <w:trHeight w:val="237"/>
      </w:trPr>
      <w:tc>
        <w:tcPr>
          <w:tcW w:w="5180" w:type="dxa"/>
          <w:hideMark/>
        </w:tcPr>
        <w:p w14:paraId="76BE8751" w14:textId="77777777" w:rsidR="00E21572" w:rsidRPr="00F70BDE" w:rsidRDefault="00E21572" w:rsidP="009C6FB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065A1ADA" w14:textId="474A0C53" w:rsidR="00E21572" w:rsidRPr="00F70BDE" w:rsidRDefault="00E21572" w:rsidP="009C6FBE">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3525/INFOEM/IP/RR/2025</w:t>
          </w:r>
        </w:p>
      </w:tc>
    </w:tr>
    <w:tr w:rsidR="00E21572" w14:paraId="02C55DEE" w14:textId="77777777" w:rsidTr="009C6FBE">
      <w:trPr>
        <w:trHeight w:val="252"/>
      </w:trPr>
      <w:tc>
        <w:tcPr>
          <w:tcW w:w="5180" w:type="dxa"/>
          <w:hideMark/>
        </w:tcPr>
        <w:p w14:paraId="1D94B306" w14:textId="77777777" w:rsidR="00E21572" w:rsidRPr="00F70BDE" w:rsidRDefault="00E21572" w:rsidP="009C6FB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6CA4A11A" w14:textId="3618689E" w:rsidR="00E21572" w:rsidRPr="00F70BDE" w:rsidRDefault="00E21572" w:rsidP="009C6FBE">
          <w:pPr>
            <w:spacing w:after="120" w:line="240" w:lineRule="auto"/>
            <w:ind w:left="-81" w:right="71"/>
            <w:jc w:val="right"/>
            <w:rPr>
              <w:rFonts w:ascii="Palatino Linotype" w:hAnsi="Palatino Linotype" w:cs="Arial"/>
              <w:sz w:val="24"/>
              <w:szCs w:val="24"/>
            </w:rPr>
          </w:pPr>
          <w:r w:rsidRPr="00DD03AB">
            <w:rPr>
              <w:rFonts w:ascii="Palatino Linotype" w:hAnsi="Palatino Linotype"/>
              <w:b/>
              <w:bCs/>
              <w:color w:val="000000"/>
              <w:sz w:val="24"/>
              <w:szCs w:val="24"/>
            </w:rPr>
            <w:t>Ayuntamiento de Toluca</w:t>
          </w:r>
        </w:p>
      </w:tc>
    </w:tr>
    <w:tr w:rsidR="00E21572" w:rsidRPr="00F63239" w14:paraId="67C81A45" w14:textId="77777777" w:rsidTr="009C6FBE">
      <w:trPr>
        <w:trHeight w:val="357"/>
      </w:trPr>
      <w:tc>
        <w:tcPr>
          <w:tcW w:w="5180" w:type="dxa"/>
          <w:hideMark/>
        </w:tcPr>
        <w:p w14:paraId="68B1341F" w14:textId="77777777" w:rsidR="00E21572" w:rsidRPr="00F70BDE" w:rsidRDefault="00E21572" w:rsidP="009C6FBE">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71298019" w14:textId="77777777" w:rsidR="00E21572" w:rsidRPr="00F70BDE" w:rsidRDefault="00E21572" w:rsidP="009C6FBE">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60243312" w14:textId="77777777" w:rsidR="00E21572" w:rsidRPr="00F70BDE" w:rsidRDefault="00E21572" w:rsidP="009C6FBE">
          <w:pPr>
            <w:spacing w:after="120" w:line="240" w:lineRule="auto"/>
            <w:ind w:left="-486" w:right="71" w:firstLine="567"/>
            <w:jc w:val="right"/>
            <w:rPr>
              <w:rFonts w:ascii="Palatino Linotype" w:hAnsi="Palatino Linotype" w:cs="Arial"/>
              <w:sz w:val="24"/>
              <w:szCs w:val="24"/>
            </w:rPr>
          </w:pPr>
        </w:p>
      </w:tc>
    </w:tr>
  </w:tbl>
  <w:p w14:paraId="02A4B604" w14:textId="77777777" w:rsidR="00E21572" w:rsidRPr="00871A91" w:rsidRDefault="00676C88">
    <w:pPr>
      <w:pStyle w:val="Encabezado"/>
      <w:rPr>
        <w:sz w:val="2"/>
      </w:rPr>
    </w:pPr>
    <w:r>
      <w:rPr>
        <w:noProof/>
        <w:lang w:val="es-MX" w:eastAsia="es-MX"/>
      </w:rPr>
      <w:pict w14:anchorId="6D307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E2157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21572" w:rsidRPr="00F70BDE" w14:paraId="4939F4AC" w14:textId="77777777" w:rsidTr="009C6FBE">
      <w:trPr>
        <w:trHeight w:val="227"/>
      </w:trPr>
      <w:tc>
        <w:tcPr>
          <w:tcW w:w="5103" w:type="dxa"/>
          <w:hideMark/>
        </w:tcPr>
        <w:p w14:paraId="34F1497C" w14:textId="77777777" w:rsidR="00E21572" w:rsidRPr="00F70BDE" w:rsidRDefault="00E21572" w:rsidP="009C6FB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279CE640" w14:textId="025239C6" w:rsidR="00E21572" w:rsidRPr="00F70BDE" w:rsidRDefault="00E21572" w:rsidP="009C6FBE">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03525/INFOEM/IP/RR/2025</w:t>
          </w:r>
        </w:p>
      </w:tc>
    </w:tr>
    <w:tr w:rsidR="00E21572" w:rsidRPr="00F70BDE" w14:paraId="1D1EA2DE" w14:textId="77777777" w:rsidTr="009C6FBE">
      <w:trPr>
        <w:trHeight w:val="227"/>
      </w:trPr>
      <w:tc>
        <w:tcPr>
          <w:tcW w:w="5103" w:type="dxa"/>
        </w:tcPr>
        <w:p w14:paraId="4F6C5901" w14:textId="77777777" w:rsidR="00E21572" w:rsidRPr="00F70BDE" w:rsidRDefault="00E21572" w:rsidP="009C6FB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0A9F5222" w14:textId="64534300" w:rsidR="00E21572" w:rsidRPr="00F70BDE" w:rsidRDefault="00676C88" w:rsidP="009C6FBE">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E21572" w:rsidRPr="00F70BDE" w14:paraId="786E4C05" w14:textId="77777777" w:rsidTr="009C6FBE">
      <w:trPr>
        <w:trHeight w:val="242"/>
      </w:trPr>
      <w:tc>
        <w:tcPr>
          <w:tcW w:w="5103" w:type="dxa"/>
          <w:hideMark/>
        </w:tcPr>
        <w:p w14:paraId="3B5AE12F" w14:textId="77777777" w:rsidR="00E21572" w:rsidRPr="00F70BDE" w:rsidRDefault="00E21572" w:rsidP="009C6FB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287DAD4E" w14:textId="1FB663A6" w:rsidR="00E21572" w:rsidRPr="00056169" w:rsidRDefault="00E21572" w:rsidP="009C6FBE">
          <w:pPr>
            <w:spacing w:after="120" w:line="240" w:lineRule="auto"/>
            <w:ind w:left="-70" w:right="68"/>
            <w:jc w:val="right"/>
            <w:rPr>
              <w:rFonts w:ascii="Palatino Linotype" w:hAnsi="Palatino Linotype" w:cs="Arial"/>
              <w:sz w:val="24"/>
              <w:szCs w:val="24"/>
            </w:rPr>
          </w:pPr>
          <w:r w:rsidRPr="00DD03AB">
            <w:rPr>
              <w:rFonts w:ascii="Palatino Linotype" w:hAnsi="Palatino Linotype"/>
              <w:b/>
              <w:bCs/>
              <w:color w:val="000000"/>
              <w:sz w:val="24"/>
              <w:szCs w:val="24"/>
            </w:rPr>
            <w:t>Ayuntamiento de Toluca</w:t>
          </w:r>
        </w:p>
      </w:tc>
    </w:tr>
    <w:tr w:rsidR="00E21572" w:rsidRPr="00F70BDE" w14:paraId="4CCD64B2" w14:textId="77777777" w:rsidTr="009C6FBE">
      <w:trPr>
        <w:trHeight w:val="342"/>
      </w:trPr>
      <w:tc>
        <w:tcPr>
          <w:tcW w:w="5103" w:type="dxa"/>
          <w:hideMark/>
        </w:tcPr>
        <w:p w14:paraId="3A674EFB" w14:textId="77777777" w:rsidR="00E21572" w:rsidRPr="00F70BDE" w:rsidRDefault="00E21572" w:rsidP="009C6FBE">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284DD411" w14:textId="77777777" w:rsidR="00E21572" w:rsidRPr="00F70BDE" w:rsidRDefault="00E21572" w:rsidP="009C6FBE">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7E9CD64E" w14:textId="77777777" w:rsidR="00E21572" w:rsidRPr="00871A91" w:rsidRDefault="00E21572">
    <w:pPr>
      <w:pStyle w:val="Encabezado"/>
      <w:rPr>
        <w:sz w:val="2"/>
      </w:rPr>
    </w:pPr>
    <w:r>
      <w:rPr>
        <w:noProof/>
        <w:lang w:val="es-MX" w:eastAsia="es-MX"/>
      </w:rPr>
      <w:drawing>
        <wp:anchor distT="0" distB="0" distL="114300" distR="114300" simplePos="0" relativeHeight="251656704" behindDoc="1" locked="0" layoutInCell="0" allowOverlap="1" wp14:anchorId="78252F6E" wp14:editId="45997C82">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2A0"/>
    <w:multiLevelType w:val="hybridMultilevel"/>
    <w:tmpl w:val="4A262196"/>
    <w:lvl w:ilvl="0" w:tplc="C72EDED6">
      <w:start w:val="1"/>
      <w:numFmt w:val="decimal"/>
      <w:lvlText w:val="%1."/>
      <w:lvlJc w:val="left"/>
      <w:pPr>
        <w:ind w:left="1080" w:hanging="360"/>
      </w:pPr>
      <w:rPr>
        <w:rFonts w:eastAsiaTheme="minorHAnsi"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77124D"/>
    <w:multiLevelType w:val="hybridMultilevel"/>
    <w:tmpl w:val="7846B07A"/>
    <w:lvl w:ilvl="0" w:tplc="899004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95122D9"/>
    <w:multiLevelType w:val="hybridMultilevel"/>
    <w:tmpl w:val="EAE02660"/>
    <w:lvl w:ilvl="0" w:tplc="44CC9F54">
      <w:start w:val="1"/>
      <w:numFmt w:val="bullet"/>
      <w:lvlText w:val=""/>
      <w:lvlJc w:val="left"/>
      <w:pPr>
        <w:ind w:left="720" w:hanging="360"/>
      </w:pPr>
      <w:rPr>
        <w:rFonts w:ascii="Symbol" w:eastAsiaTheme="minorHAnsi" w:hAnsi="Symbol" w:cs="Arial" w:hint="default"/>
        <w:i w:val="0"/>
        <w:sz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F4C4B"/>
    <w:multiLevelType w:val="hybridMultilevel"/>
    <w:tmpl w:val="AB5C7250"/>
    <w:lvl w:ilvl="0" w:tplc="D2F24B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1376B1"/>
    <w:multiLevelType w:val="hybridMultilevel"/>
    <w:tmpl w:val="670CC772"/>
    <w:lvl w:ilvl="0" w:tplc="F36C0CA4">
      <w:start w:val="3"/>
      <w:numFmt w:val="bullet"/>
      <w:lvlText w:val="-"/>
      <w:lvlJc w:val="left"/>
      <w:pPr>
        <w:ind w:left="720" w:hanging="360"/>
      </w:pPr>
      <w:rPr>
        <w:rFonts w:ascii="Calibri" w:eastAsia="Arial Unicode MS"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620B13"/>
    <w:multiLevelType w:val="hybridMultilevel"/>
    <w:tmpl w:val="849E36A4"/>
    <w:lvl w:ilvl="0" w:tplc="98F2E37A">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E906513"/>
    <w:multiLevelType w:val="hybridMultilevel"/>
    <w:tmpl w:val="A94C4882"/>
    <w:lvl w:ilvl="0" w:tplc="080A0001">
      <w:start w:val="1"/>
      <w:numFmt w:val="bullet"/>
      <w:lvlText w:val=""/>
      <w:lvlJc w:val="left"/>
      <w:pPr>
        <w:ind w:left="1413" w:hanging="360"/>
      </w:pPr>
      <w:rPr>
        <w:rFonts w:ascii="Symbol" w:hAnsi="Symbol" w:hint="default"/>
      </w:rPr>
    </w:lvl>
    <w:lvl w:ilvl="1" w:tplc="080A0003">
      <w:start w:val="1"/>
      <w:numFmt w:val="bullet"/>
      <w:lvlText w:val="o"/>
      <w:lvlJc w:val="left"/>
      <w:pPr>
        <w:ind w:left="2133" w:hanging="360"/>
      </w:pPr>
      <w:rPr>
        <w:rFonts w:ascii="Courier New" w:hAnsi="Courier New" w:cs="Courier New" w:hint="default"/>
      </w:rPr>
    </w:lvl>
    <w:lvl w:ilvl="2" w:tplc="080A0005" w:tentative="1">
      <w:start w:val="1"/>
      <w:numFmt w:val="bullet"/>
      <w:lvlText w:val=""/>
      <w:lvlJc w:val="left"/>
      <w:pPr>
        <w:ind w:left="2853" w:hanging="360"/>
      </w:pPr>
      <w:rPr>
        <w:rFonts w:ascii="Wingdings" w:hAnsi="Wingdings" w:hint="default"/>
      </w:rPr>
    </w:lvl>
    <w:lvl w:ilvl="3" w:tplc="080A0001" w:tentative="1">
      <w:start w:val="1"/>
      <w:numFmt w:val="bullet"/>
      <w:lvlText w:val=""/>
      <w:lvlJc w:val="left"/>
      <w:pPr>
        <w:ind w:left="3573" w:hanging="360"/>
      </w:pPr>
      <w:rPr>
        <w:rFonts w:ascii="Symbol" w:hAnsi="Symbol" w:hint="default"/>
      </w:rPr>
    </w:lvl>
    <w:lvl w:ilvl="4" w:tplc="080A0003" w:tentative="1">
      <w:start w:val="1"/>
      <w:numFmt w:val="bullet"/>
      <w:lvlText w:val="o"/>
      <w:lvlJc w:val="left"/>
      <w:pPr>
        <w:ind w:left="4293" w:hanging="360"/>
      </w:pPr>
      <w:rPr>
        <w:rFonts w:ascii="Courier New" w:hAnsi="Courier New" w:cs="Courier New" w:hint="default"/>
      </w:rPr>
    </w:lvl>
    <w:lvl w:ilvl="5" w:tplc="080A0005" w:tentative="1">
      <w:start w:val="1"/>
      <w:numFmt w:val="bullet"/>
      <w:lvlText w:val=""/>
      <w:lvlJc w:val="left"/>
      <w:pPr>
        <w:ind w:left="5013" w:hanging="360"/>
      </w:pPr>
      <w:rPr>
        <w:rFonts w:ascii="Wingdings" w:hAnsi="Wingdings" w:hint="default"/>
      </w:rPr>
    </w:lvl>
    <w:lvl w:ilvl="6" w:tplc="080A0001" w:tentative="1">
      <w:start w:val="1"/>
      <w:numFmt w:val="bullet"/>
      <w:lvlText w:val=""/>
      <w:lvlJc w:val="left"/>
      <w:pPr>
        <w:ind w:left="5733" w:hanging="360"/>
      </w:pPr>
      <w:rPr>
        <w:rFonts w:ascii="Symbol" w:hAnsi="Symbol" w:hint="default"/>
      </w:rPr>
    </w:lvl>
    <w:lvl w:ilvl="7" w:tplc="080A0003" w:tentative="1">
      <w:start w:val="1"/>
      <w:numFmt w:val="bullet"/>
      <w:lvlText w:val="o"/>
      <w:lvlJc w:val="left"/>
      <w:pPr>
        <w:ind w:left="6453" w:hanging="360"/>
      </w:pPr>
      <w:rPr>
        <w:rFonts w:ascii="Courier New" w:hAnsi="Courier New" w:cs="Courier New" w:hint="default"/>
      </w:rPr>
    </w:lvl>
    <w:lvl w:ilvl="8" w:tplc="080A0005" w:tentative="1">
      <w:start w:val="1"/>
      <w:numFmt w:val="bullet"/>
      <w:lvlText w:val=""/>
      <w:lvlJc w:val="left"/>
      <w:pPr>
        <w:ind w:left="7173" w:hanging="360"/>
      </w:pPr>
      <w:rPr>
        <w:rFonts w:ascii="Wingdings" w:hAnsi="Wingdings" w:hint="default"/>
      </w:rPr>
    </w:lvl>
  </w:abstractNum>
  <w:abstractNum w:abstractNumId="7" w15:restartNumberingAfterBreak="0">
    <w:nsid w:val="192E2DF5"/>
    <w:multiLevelType w:val="hybridMultilevel"/>
    <w:tmpl w:val="5CCA19C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EC281B"/>
    <w:multiLevelType w:val="hybridMultilevel"/>
    <w:tmpl w:val="FAC27692"/>
    <w:lvl w:ilvl="0" w:tplc="09BA8AE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0407251"/>
    <w:multiLevelType w:val="hybridMultilevel"/>
    <w:tmpl w:val="B8A88990"/>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2" w15:restartNumberingAfterBreak="0">
    <w:nsid w:val="21E059B0"/>
    <w:multiLevelType w:val="hybridMultilevel"/>
    <w:tmpl w:val="C5E8F32C"/>
    <w:lvl w:ilvl="0" w:tplc="94E45FC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2A6497"/>
    <w:multiLevelType w:val="hybridMultilevel"/>
    <w:tmpl w:val="63726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F43755"/>
    <w:multiLevelType w:val="hybridMultilevel"/>
    <w:tmpl w:val="65A25B28"/>
    <w:lvl w:ilvl="0" w:tplc="993AE2D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6" w15:restartNumberingAfterBreak="0">
    <w:nsid w:val="28092104"/>
    <w:multiLevelType w:val="hybridMultilevel"/>
    <w:tmpl w:val="28F6CED8"/>
    <w:lvl w:ilvl="0" w:tplc="FFFFFFFF">
      <w:start w:val="1"/>
      <w:numFmt w:val="upperRoman"/>
      <w:lvlText w:val="%1."/>
      <w:lvlJc w:val="left"/>
      <w:pPr>
        <w:ind w:left="2136" w:hanging="72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7" w15:restartNumberingAfterBreak="0">
    <w:nsid w:val="2B9E142A"/>
    <w:multiLevelType w:val="hybridMultilevel"/>
    <w:tmpl w:val="5B1E27CA"/>
    <w:lvl w:ilvl="0" w:tplc="4FA6E4F6">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18" w15:restartNumberingAfterBreak="0">
    <w:nsid w:val="2CD10BD9"/>
    <w:multiLevelType w:val="hybridMultilevel"/>
    <w:tmpl w:val="B4A21CAE"/>
    <w:lvl w:ilvl="0" w:tplc="D500DB38">
      <w:start w:val="3"/>
      <w:numFmt w:val="bullet"/>
      <w:lvlText w:val="-"/>
      <w:lvlJc w:val="left"/>
      <w:pPr>
        <w:ind w:left="1136" w:hanging="360"/>
      </w:pPr>
      <w:rPr>
        <w:rFonts w:ascii="Calibri" w:eastAsia="Arial Unicode MS" w:hAnsi="Calibri" w:cs="Calibri"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abstractNum w:abstractNumId="19"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 w15:restartNumberingAfterBreak="0">
    <w:nsid w:val="32471B51"/>
    <w:multiLevelType w:val="hybridMultilevel"/>
    <w:tmpl w:val="D474E040"/>
    <w:lvl w:ilvl="0" w:tplc="3D2E649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924562"/>
    <w:multiLevelType w:val="hybridMultilevel"/>
    <w:tmpl w:val="128E16B6"/>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62ADF42">
      <w:start w:val="1"/>
      <w:numFmt w:val="upperRoman"/>
      <w:lvlText w:val="%4."/>
      <w:lvlJc w:val="left"/>
      <w:pPr>
        <w:ind w:left="3240" w:hanging="720"/>
      </w:pPr>
      <w:rPr>
        <w:rFonts w:hint="default"/>
      </w:rPr>
    </w:lvl>
    <w:lvl w:ilvl="4" w:tplc="080A0019">
      <w:start w:val="1"/>
      <w:numFmt w:val="lowerLetter"/>
      <w:lvlText w:val="%5."/>
      <w:lvlJc w:val="left"/>
      <w:pPr>
        <w:ind w:left="3600" w:hanging="360"/>
      </w:pPr>
    </w:lvl>
    <w:lvl w:ilvl="5" w:tplc="C32272D2">
      <w:start w:val="1"/>
      <w:numFmt w:val="bullet"/>
      <w:lvlText w:val="-"/>
      <w:lvlJc w:val="left"/>
      <w:pPr>
        <w:ind w:left="4500" w:hanging="360"/>
      </w:pPr>
      <w:rPr>
        <w:rFonts w:ascii="Palatino Linotype" w:eastAsiaTheme="minorHAnsi" w:hAnsi="Palatino Linotype" w:cstheme="minorBidi"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13083A"/>
    <w:multiLevelType w:val="hybridMultilevel"/>
    <w:tmpl w:val="2A18446E"/>
    <w:lvl w:ilvl="0" w:tplc="1A0E0F0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0040C7F"/>
    <w:multiLevelType w:val="hybridMultilevel"/>
    <w:tmpl w:val="128E16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i w:val="0"/>
      </w:r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lowerLetter"/>
      <w:lvlText w:val="%5."/>
      <w:lvlJc w:val="left"/>
      <w:pPr>
        <w:ind w:left="3600" w:hanging="360"/>
      </w:pPr>
    </w:lvl>
    <w:lvl w:ilvl="5" w:tplc="FFFFFFFF">
      <w:start w:val="1"/>
      <w:numFmt w:val="bullet"/>
      <w:lvlText w:val="-"/>
      <w:lvlJc w:val="left"/>
      <w:pPr>
        <w:ind w:left="4500" w:hanging="360"/>
      </w:pPr>
      <w:rPr>
        <w:rFonts w:ascii="Palatino Linotype" w:eastAsiaTheme="minorHAnsi" w:hAnsi="Palatino Linotype" w:cstheme="minorBidi"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0E5C63"/>
    <w:multiLevelType w:val="hybridMultilevel"/>
    <w:tmpl w:val="4A262196"/>
    <w:lvl w:ilvl="0" w:tplc="FFFFFFFF">
      <w:start w:val="1"/>
      <w:numFmt w:val="decimal"/>
      <w:lvlText w:val="%1."/>
      <w:lvlJc w:val="left"/>
      <w:pPr>
        <w:ind w:left="1080" w:hanging="360"/>
      </w:pPr>
      <w:rPr>
        <w:rFonts w:eastAsiaTheme="minorHAnsi"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BC91E61"/>
    <w:multiLevelType w:val="hybridMultilevel"/>
    <w:tmpl w:val="DF044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8D7037"/>
    <w:multiLevelType w:val="hybridMultilevel"/>
    <w:tmpl w:val="0DD053DE"/>
    <w:lvl w:ilvl="0" w:tplc="6036735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8" w15:restartNumberingAfterBreak="0">
    <w:nsid w:val="516C5136"/>
    <w:multiLevelType w:val="hybridMultilevel"/>
    <w:tmpl w:val="24E60A8A"/>
    <w:lvl w:ilvl="0" w:tplc="193A090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51CA7347"/>
    <w:multiLevelType w:val="hybridMultilevel"/>
    <w:tmpl w:val="FF4E0992"/>
    <w:lvl w:ilvl="0" w:tplc="A55A108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5527120E"/>
    <w:multiLevelType w:val="hybridMultilevel"/>
    <w:tmpl w:val="C352BBD8"/>
    <w:lvl w:ilvl="0" w:tplc="9CE21F72">
      <w:start w:val="6"/>
      <w:numFmt w:val="upperRoman"/>
      <w:lvlText w:val="%1."/>
      <w:lvlJc w:val="left"/>
      <w:pPr>
        <w:ind w:left="2856" w:hanging="720"/>
      </w:pPr>
      <w:rPr>
        <w:rFonts w:hint="default"/>
        <w:sz w:val="22"/>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32"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5DC33CC2"/>
    <w:multiLevelType w:val="hybridMultilevel"/>
    <w:tmpl w:val="99F86A34"/>
    <w:lvl w:ilvl="0" w:tplc="A51822D4">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34" w15:restartNumberingAfterBreak="0">
    <w:nsid w:val="5F0104D3"/>
    <w:multiLevelType w:val="hybridMultilevel"/>
    <w:tmpl w:val="44303D9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4C9ED6C6">
      <w:start w:val="1"/>
      <w:numFmt w:val="bullet"/>
      <w:lvlText w:val=""/>
      <w:lvlJc w:val="left"/>
      <w:pPr>
        <w:ind w:left="2340" w:hanging="360"/>
      </w:pPr>
      <w:rPr>
        <w:rFonts w:ascii="Symbol" w:eastAsiaTheme="majorEastAsia" w:hAnsi="Symbol" w:cs="Arial" w:hint="default"/>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267DF2"/>
    <w:multiLevelType w:val="hybridMultilevel"/>
    <w:tmpl w:val="201C5E4C"/>
    <w:lvl w:ilvl="0" w:tplc="D70453D2">
      <w:start w:val="1"/>
      <w:numFmt w:val="bullet"/>
      <w:lvlText w:val="-"/>
      <w:lvlJc w:val="left"/>
      <w:pPr>
        <w:ind w:left="720" w:hanging="360"/>
      </w:pPr>
      <w:rPr>
        <w:rFonts w:ascii="Palatino Linotype" w:eastAsia="Times New Roman" w:hAnsi="Palatino Linotype" w:cs="Arial" w:hint="default"/>
        <w:b/>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7" w15:restartNumberingAfterBreak="0">
    <w:nsid w:val="6013799C"/>
    <w:multiLevelType w:val="hybridMultilevel"/>
    <w:tmpl w:val="605AD02C"/>
    <w:lvl w:ilvl="0" w:tplc="080A000F">
      <w:start w:val="1"/>
      <w:numFmt w:val="decimal"/>
      <w:lvlText w:val="%1."/>
      <w:lvlJc w:val="left"/>
      <w:pPr>
        <w:ind w:left="720" w:hanging="360"/>
      </w:pPr>
      <w:rPr>
        <w:rFonts w:hint="default"/>
      </w:rPr>
    </w:lvl>
    <w:lvl w:ilvl="1" w:tplc="D53E2F58">
      <w:start w:val="1"/>
      <w:numFmt w:val="lowerLetter"/>
      <w:lvlText w:val="%2)"/>
      <w:lvlJc w:val="left"/>
      <w:pPr>
        <w:ind w:left="1440" w:hanging="360"/>
      </w:pPr>
      <w:rPr>
        <w:rFonts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1B0316"/>
    <w:multiLevelType w:val="hybridMultilevel"/>
    <w:tmpl w:val="8A929614"/>
    <w:lvl w:ilvl="0" w:tplc="E7BEE1C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7865B9C"/>
    <w:multiLevelType w:val="hybridMultilevel"/>
    <w:tmpl w:val="08BA449C"/>
    <w:lvl w:ilvl="0" w:tplc="1C3E01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0" w15:restartNumberingAfterBreak="0">
    <w:nsid w:val="67E33FF1"/>
    <w:multiLevelType w:val="hybridMultilevel"/>
    <w:tmpl w:val="1708EEDE"/>
    <w:lvl w:ilvl="0" w:tplc="810050AA">
      <w:start w:val="1"/>
      <w:numFmt w:val="bullet"/>
      <w:lvlText w:val=""/>
      <w:lvlJc w:val="left"/>
      <w:pPr>
        <w:ind w:left="720" w:hanging="360"/>
      </w:pPr>
      <w:rPr>
        <w:rFonts w:ascii="Symbol" w:eastAsia="Times New Roman" w:hAnsi="Symbol" w:cs="Palatino Linotype" w:hint="default"/>
        <w:b w:val="0"/>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965AFE"/>
    <w:multiLevelType w:val="hybridMultilevel"/>
    <w:tmpl w:val="13B68D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C04DE3"/>
    <w:multiLevelType w:val="hybridMultilevel"/>
    <w:tmpl w:val="EDC403B8"/>
    <w:lvl w:ilvl="0" w:tplc="4F0E19E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5993586"/>
    <w:multiLevelType w:val="hybridMultilevel"/>
    <w:tmpl w:val="7C30B5EA"/>
    <w:lvl w:ilvl="0" w:tplc="810E8F5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AF67D76"/>
    <w:multiLevelType w:val="hybridMultilevel"/>
    <w:tmpl w:val="1C30BF14"/>
    <w:lvl w:ilvl="0" w:tplc="828C93FE">
      <w:start w:val="1"/>
      <w:numFmt w:val="upperRoman"/>
      <w:lvlText w:val="%1."/>
      <w:lvlJc w:val="left"/>
      <w:pPr>
        <w:ind w:left="1428"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7C6A429C"/>
    <w:multiLevelType w:val="hybridMultilevel"/>
    <w:tmpl w:val="FAC27692"/>
    <w:lvl w:ilvl="0" w:tplc="09BA8AE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CF470BE"/>
    <w:multiLevelType w:val="hybridMultilevel"/>
    <w:tmpl w:val="B002EE2A"/>
    <w:lvl w:ilvl="0" w:tplc="BC14DAA6">
      <w:start w:val="1"/>
      <w:numFmt w:val="upperRoman"/>
      <w:lvlText w:val="%1."/>
      <w:lvlJc w:val="left"/>
      <w:pPr>
        <w:ind w:left="1196" w:hanging="720"/>
      </w:pPr>
      <w:rPr>
        <w:rFonts w:hint="default"/>
      </w:rPr>
    </w:lvl>
    <w:lvl w:ilvl="1" w:tplc="080A0019" w:tentative="1">
      <w:start w:val="1"/>
      <w:numFmt w:val="lowerLetter"/>
      <w:lvlText w:val="%2."/>
      <w:lvlJc w:val="left"/>
      <w:pPr>
        <w:ind w:left="1556" w:hanging="360"/>
      </w:pPr>
    </w:lvl>
    <w:lvl w:ilvl="2" w:tplc="080A001B" w:tentative="1">
      <w:start w:val="1"/>
      <w:numFmt w:val="lowerRoman"/>
      <w:lvlText w:val="%3."/>
      <w:lvlJc w:val="right"/>
      <w:pPr>
        <w:ind w:left="2276" w:hanging="180"/>
      </w:pPr>
    </w:lvl>
    <w:lvl w:ilvl="3" w:tplc="080A000F" w:tentative="1">
      <w:start w:val="1"/>
      <w:numFmt w:val="decimal"/>
      <w:lvlText w:val="%4."/>
      <w:lvlJc w:val="left"/>
      <w:pPr>
        <w:ind w:left="2996" w:hanging="360"/>
      </w:pPr>
    </w:lvl>
    <w:lvl w:ilvl="4" w:tplc="080A0019" w:tentative="1">
      <w:start w:val="1"/>
      <w:numFmt w:val="lowerLetter"/>
      <w:lvlText w:val="%5."/>
      <w:lvlJc w:val="left"/>
      <w:pPr>
        <w:ind w:left="3716" w:hanging="360"/>
      </w:pPr>
    </w:lvl>
    <w:lvl w:ilvl="5" w:tplc="080A001B" w:tentative="1">
      <w:start w:val="1"/>
      <w:numFmt w:val="lowerRoman"/>
      <w:lvlText w:val="%6."/>
      <w:lvlJc w:val="right"/>
      <w:pPr>
        <w:ind w:left="4436" w:hanging="180"/>
      </w:pPr>
    </w:lvl>
    <w:lvl w:ilvl="6" w:tplc="080A000F" w:tentative="1">
      <w:start w:val="1"/>
      <w:numFmt w:val="decimal"/>
      <w:lvlText w:val="%7."/>
      <w:lvlJc w:val="left"/>
      <w:pPr>
        <w:ind w:left="5156" w:hanging="360"/>
      </w:pPr>
    </w:lvl>
    <w:lvl w:ilvl="7" w:tplc="080A0019" w:tentative="1">
      <w:start w:val="1"/>
      <w:numFmt w:val="lowerLetter"/>
      <w:lvlText w:val="%8."/>
      <w:lvlJc w:val="left"/>
      <w:pPr>
        <w:ind w:left="5876" w:hanging="360"/>
      </w:pPr>
    </w:lvl>
    <w:lvl w:ilvl="8" w:tplc="080A001B" w:tentative="1">
      <w:start w:val="1"/>
      <w:numFmt w:val="lowerRoman"/>
      <w:lvlText w:val="%9."/>
      <w:lvlJc w:val="right"/>
      <w:pPr>
        <w:ind w:left="6596" w:hanging="180"/>
      </w:pPr>
    </w:lvl>
  </w:abstractNum>
  <w:num w:numId="1">
    <w:abstractNumId w:val="19"/>
  </w:num>
  <w:num w:numId="2">
    <w:abstractNumId w:val="15"/>
  </w:num>
  <w:num w:numId="3">
    <w:abstractNumId w:val="6"/>
  </w:num>
  <w:num w:numId="4">
    <w:abstractNumId w:val="26"/>
  </w:num>
  <w:num w:numId="5">
    <w:abstractNumId w:val="40"/>
  </w:num>
  <w:num w:numId="6">
    <w:abstractNumId w:val="38"/>
  </w:num>
  <w:num w:numId="7">
    <w:abstractNumId w:val="39"/>
  </w:num>
  <w:num w:numId="8">
    <w:abstractNumId w:val="44"/>
  </w:num>
  <w:num w:numId="9">
    <w:abstractNumId w:val="21"/>
  </w:num>
  <w:num w:numId="10">
    <w:abstractNumId w:val="2"/>
  </w:num>
  <w:num w:numId="11">
    <w:abstractNumId w:val="41"/>
  </w:num>
  <w:num w:numId="12">
    <w:abstractNumId w:val="7"/>
  </w:num>
  <w:num w:numId="13">
    <w:abstractNumId w:val="37"/>
  </w:num>
  <w:num w:numId="14">
    <w:abstractNumId w:val="28"/>
  </w:num>
  <w:num w:numId="15">
    <w:abstractNumId w:val="17"/>
  </w:num>
  <w:num w:numId="16">
    <w:abstractNumId w:val="27"/>
  </w:num>
  <w:num w:numId="17">
    <w:abstractNumId w:val="32"/>
  </w:num>
  <w:num w:numId="18">
    <w:abstractNumId w:val="8"/>
  </w:num>
  <w:num w:numId="19">
    <w:abstractNumId w:val="33"/>
  </w:num>
  <w:num w:numId="20">
    <w:abstractNumId w:val="22"/>
  </w:num>
  <w:num w:numId="21">
    <w:abstractNumId w:val="20"/>
  </w:num>
  <w:num w:numId="22">
    <w:abstractNumId w:val="24"/>
  </w:num>
  <w:num w:numId="23">
    <w:abstractNumId w:val="36"/>
  </w:num>
  <w:num w:numId="24">
    <w:abstractNumId w:val="1"/>
  </w:num>
  <w:num w:numId="25">
    <w:abstractNumId w:val="0"/>
  </w:num>
  <w:num w:numId="26">
    <w:abstractNumId w:val="5"/>
  </w:num>
  <w:num w:numId="27">
    <w:abstractNumId w:val="25"/>
  </w:num>
  <w:num w:numId="28">
    <w:abstractNumId w:val="29"/>
  </w:num>
  <w:num w:numId="29">
    <w:abstractNumId w:val="3"/>
  </w:num>
  <w:num w:numId="30">
    <w:abstractNumId w:val="23"/>
  </w:num>
  <w:num w:numId="31">
    <w:abstractNumId w:val="11"/>
  </w:num>
  <w:num w:numId="32">
    <w:abstractNumId w:val="35"/>
  </w:num>
  <w:num w:numId="33">
    <w:abstractNumId w:val="4"/>
  </w:num>
  <w:num w:numId="34">
    <w:abstractNumId w:val="18"/>
  </w:num>
  <w:num w:numId="35">
    <w:abstractNumId w:val="16"/>
  </w:num>
  <w:num w:numId="36">
    <w:abstractNumId w:val="31"/>
  </w:num>
  <w:num w:numId="37">
    <w:abstractNumId w:val="30"/>
  </w:num>
  <w:num w:numId="38">
    <w:abstractNumId w:val="12"/>
  </w:num>
  <w:num w:numId="39">
    <w:abstractNumId w:val="42"/>
  </w:num>
  <w:num w:numId="40">
    <w:abstractNumId w:val="45"/>
  </w:num>
  <w:num w:numId="41">
    <w:abstractNumId w:val="13"/>
  </w:num>
  <w:num w:numId="42">
    <w:abstractNumId w:val="14"/>
  </w:num>
  <w:num w:numId="43">
    <w:abstractNumId w:val="43"/>
  </w:num>
  <w:num w:numId="44">
    <w:abstractNumId w:val="46"/>
  </w:num>
  <w:num w:numId="45">
    <w:abstractNumId w:val="10"/>
  </w:num>
  <w:num w:numId="46">
    <w:abstractNumId w:val="34"/>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83"/>
    <w:rsid w:val="000018DC"/>
    <w:rsid w:val="000C3860"/>
    <w:rsid w:val="000F2421"/>
    <w:rsid w:val="000F6319"/>
    <w:rsid w:val="00110346"/>
    <w:rsid w:val="001219D0"/>
    <w:rsid w:val="001343C0"/>
    <w:rsid w:val="0014798C"/>
    <w:rsid w:val="00166615"/>
    <w:rsid w:val="001E58D3"/>
    <w:rsid w:val="00210E1B"/>
    <w:rsid w:val="00215FED"/>
    <w:rsid w:val="00217C50"/>
    <w:rsid w:val="0022432C"/>
    <w:rsid w:val="00236B1F"/>
    <w:rsid w:val="00237139"/>
    <w:rsid w:val="00266463"/>
    <w:rsid w:val="00274961"/>
    <w:rsid w:val="00295C57"/>
    <w:rsid w:val="002A27AA"/>
    <w:rsid w:val="002B2690"/>
    <w:rsid w:val="002E042A"/>
    <w:rsid w:val="0031479D"/>
    <w:rsid w:val="00315C62"/>
    <w:rsid w:val="003B79D4"/>
    <w:rsid w:val="003D2902"/>
    <w:rsid w:val="00400566"/>
    <w:rsid w:val="00406563"/>
    <w:rsid w:val="00413931"/>
    <w:rsid w:val="0049480C"/>
    <w:rsid w:val="00497023"/>
    <w:rsid w:val="004A4BC2"/>
    <w:rsid w:val="0054091D"/>
    <w:rsid w:val="005441E4"/>
    <w:rsid w:val="005459D9"/>
    <w:rsid w:val="00550888"/>
    <w:rsid w:val="00561BA7"/>
    <w:rsid w:val="005B0364"/>
    <w:rsid w:val="005C092B"/>
    <w:rsid w:val="005C2F54"/>
    <w:rsid w:val="005C45E9"/>
    <w:rsid w:val="005D22F6"/>
    <w:rsid w:val="005D30C1"/>
    <w:rsid w:val="005F4BE6"/>
    <w:rsid w:val="0065297E"/>
    <w:rsid w:val="006703D8"/>
    <w:rsid w:val="00676C88"/>
    <w:rsid w:val="0068778F"/>
    <w:rsid w:val="006B39FE"/>
    <w:rsid w:val="007161D4"/>
    <w:rsid w:val="00716802"/>
    <w:rsid w:val="00720985"/>
    <w:rsid w:val="00727082"/>
    <w:rsid w:val="007356BE"/>
    <w:rsid w:val="00797D7E"/>
    <w:rsid w:val="00797EE7"/>
    <w:rsid w:val="008826C8"/>
    <w:rsid w:val="008B4F31"/>
    <w:rsid w:val="008E1783"/>
    <w:rsid w:val="0091223F"/>
    <w:rsid w:val="00923F1F"/>
    <w:rsid w:val="00936C14"/>
    <w:rsid w:val="009C3842"/>
    <w:rsid w:val="009C6FBE"/>
    <w:rsid w:val="009F11CE"/>
    <w:rsid w:val="009F23A7"/>
    <w:rsid w:val="00A248DB"/>
    <w:rsid w:val="00A513B7"/>
    <w:rsid w:val="00A62EA2"/>
    <w:rsid w:val="00A7177F"/>
    <w:rsid w:val="00A74171"/>
    <w:rsid w:val="00A96629"/>
    <w:rsid w:val="00AC6DDB"/>
    <w:rsid w:val="00AF65F8"/>
    <w:rsid w:val="00AF6AA5"/>
    <w:rsid w:val="00B175DD"/>
    <w:rsid w:val="00B24A44"/>
    <w:rsid w:val="00B37A96"/>
    <w:rsid w:val="00B4164B"/>
    <w:rsid w:val="00B4167F"/>
    <w:rsid w:val="00B50A33"/>
    <w:rsid w:val="00B636BD"/>
    <w:rsid w:val="00B71E8B"/>
    <w:rsid w:val="00B839A0"/>
    <w:rsid w:val="00B925CE"/>
    <w:rsid w:val="00BA2F26"/>
    <w:rsid w:val="00BC57D3"/>
    <w:rsid w:val="00BD775C"/>
    <w:rsid w:val="00C2451A"/>
    <w:rsid w:val="00C4106E"/>
    <w:rsid w:val="00C56D40"/>
    <w:rsid w:val="00C93974"/>
    <w:rsid w:val="00CC7F8E"/>
    <w:rsid w:val="00CF295F"/>
    <w:rsid w:val="00CF2B0F"/>
    <w:rsid w:val="00CF6894"/>
    <w:rsid w:val="00D048AD"/>
    <w:rsid w:val="00D048C0"/>
    <w:rsid w:val="00D26243"/>
    <w:rsid w:val="00D41571"/>
    <w:rsid w:val="00D51572"/>
    <w:rsid w:val="00D515C9"/>
    <w:rsid w:val="00D93503"/>
    <w:rsid w:val="00DD03AB"/>
    <w:rsid w:val="00E21572"/>
    <w:rsid w:val="00E2603E"/>
    <w:rsid w:val="00E30F4A"/>
    <w:rsid w:val="00E4110C"/>
    <w:rsid w:val="00E4415D"/>
    <w:rsid w:val="00E45946"/>
    <w:rsid w:val="00E5566F"/>
    <w:rsid w:val="00E612AB"/>
    <w:rsid w:val="00EA3F1B"/>
    <w:rsid w:val="00EB1785"/>
    <w:rsid w:val="00EB1D2B"/>
    <w:rsid w:val="00EB4799"/>
    <w:rsid w:val="00ED0DAE"/>
    <w:rsid w:val="00F11B66"/>
    <w:rsid w:val="00F1328A"/>
    <w:rsid w:val="00F419C1"/>
    <w:rsid w:val="00F53969"/>
    <w:rsid w:val="00F61F28"/>
    <w:rsid w:val="00F61F5F"/>
    <w:rsid w:val="00F64A3B"/>
    <w:rsid w:val="00F67E72"/>
    <w:rsid w:val="00F71898"/>
    <w:rsid w:val="00F84AB4"/>
    <w:rsid w:val="00F94886"/>
    <w:rsid w:val="00F948CC"/>
    <w:rsid w:val="00FD28A0"/>
    <w:rsid w:val="00FE0099"/>
    <w:rsid w:val="00FE72B7"/>
    <w:rsid w:val="00FF1C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F0F1C2"/>
  <w15:chartTrackingRefBased/>
  <w15:docId w15:val="{9CE404FC-3A90-4105-8894-5D1C558F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783"/>
    <w:pPr>
      <w:spacing w:line="259" w:lineRule="auto"/>
    </w:pPr>
    <w:rPr>
      <w:kern w:val="0"/>
      <w:sz w:val="22"/>
      <w:szCs w:val="22"/>
      <w14:ligatures w14:val="none"/>
    </w:rPr>
  </w:style>
  <w:style w:type="paragraph" w:styleId="Ttulo1">
    <w:name w:val="heading 1"/>
    <w:basedOn w:val="Normal"/>
    <w:next w:val="Normal"/>
    <w:link w:val="Ttulo1Car"/>
    <w:uiPriority w:val="9"/>
    <w:qFormat/>
    <w:rsid w:val="008E17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E17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E178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178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178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178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178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178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178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178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E178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E178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178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178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178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178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178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1783"/>
    <w:rPr>
      <w:rFonts w:eastAsiaTheme="majorEastAsia" w:cstheme="majorBidi"/>
      <w:color w:val="272727" w:themeColor="text1" w:themeTint="D8"/>
    </w:rPr>
  </w:style>
  <w:style w:type="paragraph" w:styleId="Puesto">
    <w:name w:val="Title"/>
    <w:basedOn w:val="Normal"/>
    <w:next w:val="Normal"/>
    <w:link w:val="PuestoCar"/>
    <w:uiPriority w:val="10"/>
    <w:qFormat/>
    <w:rsid w:val="008E17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E178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178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178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1783"/>
    <w:pPr>
      <w:spacing w:before="160"/>
      <w:jc w:val="center"/>
    </w:pPr>
    <w:rPr>
      <w:i/>
      <w:iCs/>
      <w:color w:val="404040" w:themeColor="text1" w:themeTint="BF"/>
    </w:rPr>
  </w:style>
  <w:style w:type="character" w:customStyle="1" w:styleId="CitaCar">
    <w:name w:val="Cita Car"/>
    <w:basedOn w:val="Fuentedeprrafopredeter"/>
    <w:link w:val="Cita"/>
    <w:uiPriority w:val="29"/>
    <w:rsid w:val="008E1783"/>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1783"/>
    <w:pPr>
      <w:ind w:left="720"/>
      <w:contextualSpacing/>
    </w:pPr>
  </w:style>
  <w:style w:type="character" w:styleId="nfasisintenso">
    <w:name w:val="Intense Emphasis"/>
    <w:basedOn w:val="Fuentedeprrafopredeter"/>
    <w:uiPriority w:val="21"/>
    <w:qFormat/>
    <w:rsid w:val="008E1783"/>
    <w:rPr>
      <w:i/>
      <w:iCs/>
      <w:color w:val="0F4761" w:themeColor="accent1" w:themeShade="BF"/>
    </w:rPr>
  </w:style>
  <w:style w:type="paragraph" w:styleId="Citadestacada">
    <w:name w:val="Intense Quote"/>
    <w:basedOn w:val="Normal"/>
    <w:next w:val="Normal"/>
    <w:link w:val="CitadestacadaCar"/>
    <w:uiPriority w:val="30"/>
    <w:qFormat/>
    <w:rsid w:val="008E17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1783"/>
    <w:rPr>
      <w:i/>
      <w:iCs/>
      <w:color w:val="0F4761" w:themeColor="accent1" w:themeShade="BF"/>
    </w:rPr>
  </w:style>
  <w:style w:type="character" w:styleId="Referenciaintensa">
    <w:name w:val="Intense Reference"/>
    <w:basedOn w:val="Fuentedeprrafopredeter"/>
    <w:uiPriority w:val="32"/>
    <w:qFormat/>
    <w:rsid w:val="008E1783"/>
    <w:rPr>
      <w:b/>
      <w:bCs/>
      <w:smallCaps/>
      <w:color w:val="0F4761" w:themeColor="accent1" w:themeShade="BF"/>
      <w:spacing w:val="5"/>
    </w:rPr>
  </w:style>
  <w:style w:type="paragraph" w:styleId="Encabezado">
    <w:name w:val="header"/>
    <w:basedOn w:val="Normal"/>
    <w:link w:val="EncabezadoCar"/>
    <w:uiPriority w:val="99"/>
    <w:unhideWhenUsed/>
    <w:rsid w:val="008E1783"/>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8E1783"/>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unhideWhenUsed/>
    <w:rsid w:val="008E1783"/>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E1783"/>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1783"/>
  </w:style>
  <w:style w:type="character" w:styleId="Hipervnculo">
    <w:name w:val="Hyperlink"/>
    <w:aliases w:val="Hipervínculo1,Hipervínculo11,Hipervínculo12,Hipervínculo13,Hipervínculo14,Hipervínculo15"/>
    <w:basedOn w:val="Fuentedeprrafopredeter"/>
    <w:uiPriority w:val="99"/>
    <w:unhideWhenUsed/>
    <w:rsid w:val="008E1783"/>
    <w:rPr>
      <w:rFonts w:cs="Times New Roman"/>
      <w:color w:val="467886"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E178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E178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E1783"/>
    <w:rPr>
      <w:rFonts w:ascii="Times New Roman" w:eastAsia="Times New Roman" w:hAnsi="Times New Roman" w:cs="Times New Roman"/>
      <w:kern w:val="0"/>
      <w:sz w:val="20"/>
      <w:szCs w:val="20"/>
      <w:lang w:val="es-ES" w:eastAsia="es-ES"/>
      <w14:ligatures w14:val="none"/>
    </w:rPr>
  </w:style>
  <w:style w:type="paragraph" w:customStyle="1" w:styleId="Citas">
    <w:name w:val="Citas"/>
    <w:basedOn w:val="Normal"/>
    <w:qFormat/>
    <w:rsid w:val="008E1783"/>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8E178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F2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749285">
      <w:bodyDiv w:val="1"/>
      <w:marLeft w:val="0"/>
      <w:marRight w:val="0"/>
      <w:marTop w:val="0"/>
      <w:marBottom w:val="0"/>
      <w:divBdr>
        <w:top w:val="none" w:sz="0" w:space="0" w:color="auto"/>
        <w:left w:val="none" w:sz="0" w:space="0" w:color="auto"/>
        <w:bottom w:val="none" w:sz="0" w:space="0" w:color="auto"/>
        <w:right w:val="none" w:sz="0" w:space="0" w:color="auto"/>
      </w:divBdr>
    </w:div>
    <w:div w:id="124283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145</TotalTime>
  <Pages>66</Pages>
  <Words>13554</Words>
  <Characters>74553</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INFOEM557</cp:lastModifiedBy>
  <cp:revision>30</cp:revision>
  <dcterms:created xsi:type="dcterms:W3CDTF">2025-06-23T17:57:00Z</dcterms:created>
  <dcterms:modified xsi:type="dcterms:W3CDTF">2025-07-15T23:45:00Z</dcterms:modified>
</cp:coreProperties>
</file>