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DDAE4" w14:textId="10DFB441"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a</w:t>
      </w:r>
      <w:r>
        <w:rPr>
          <w:rFonts w:ascii="Palatino Linotype" w:eastAsia="Times New Roman" w:hAnsi="Palatino Linotype" w:cs="Palatino Linotype"/>
          <w:color w:val="000000"/>
          <w:sz w:val="24"/>
          <w:szCs w:val="24"/>
          <w:lang w:val="es-ES_tradnl" w:eastAsia="es-MX"/>
        </w:rPr>
        <w:t xml:space="preserve"> </w:t>
      </w:r>
      <w:r w:rsidR="00400FB6">
        <w:rPr>
          <w:rFonts w:ascii="Palatino Linotype" w:eastAsia="Times New Roman" w:hAnsi="Palatino Linotype" w:cs="Palatino Linotype"/>
          <w:color w:val="000000"/>
          <w:sz w:val="24"/>
          <w:szCs w:val="24"/>
          <w:lang w:val="es-ES_tradnl" w:eastAsia="es-MX"/>
        </w:rPr>
        <w:t>cuatro de junio</w:t>
      </w:r>
      <w:r>
        <w:rPr>
          <w:rFonts w:ascii="Palatino Linotype" w:eastAsia="Times New Roman" w:hAnsi="Palatino Linotype" w:cs="Palatino Linotype"/>
          <w:color w:val="000000"/>
          <w:sz w:val="24"/>
          <w:szCs w:val="24"/>
          <w:lang w:val="es-ES_tradnl" w:eastAsia="es-MX"/>
        </w:rPr>
        <w:t xml:space="preserve"> de dos mil veinticinco.</w:t>
      </w:r>
    </w:p>
    <w:p w14:paraId="4EE36040" w14:textId="77777777"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3F0682C" w14:textId="0C584BB1" w:rsidR="00F30EC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443853">
        <w:rPr>
          <w:rFonts w:ascii="Palatino Linotype" w:eastAsia="Times New Roman" w:hAnsi="Palatino Linotype" w:cs="Palatino Linotype"/>
          <w:b/>
          <w:color w:val="000000"/>
          <w:sz w:val="24"/>
          <w:szCs w:val="24"/>
          <w:lang w:val="es-ES_tradnl" w:eastAsia="es-MX"/>
        </w:rPr>
        <w:t>VISTO</w:t>
      </w:r>
      <w:r w:rsidRPr="00443853">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400FB6" w:rsidRPr="00443853">
        <w:rPr>
          <w:rFonts w:ascii="Palatino Linotype" w:eastAsia="Times New Roman" w:hAnsi="Palatino Linotype" w:cs="Palatino Linotype"/>
          <w:b/>
          <w:color w:val="000000"/>
          <w:sz w:val="24"/>
          <w:szCs w:val="24"/>
          <w:lang w:val="es-ES_tradnl" w:eastAsia="es-MX"/>
        </w:rPr>
        <w:t>03080</w:t>
      </w:r>
      <w:r>
        <w:rPr>
          <w:rFonts w:ascii="Palatino Linotype" w:eastAsia="Times New Roman" w:hAnsi="Palatino Linotype" w:cs="Palatino Linotype"/>
          <w:b/>
          <w:color w:val="000000"/>
          <w:sz w:val="24"/>
          <w:szCs w:val="24"/>
          <w:lang w:val="es-ES_tradnl" w:eastAsia="es-MX"/>
        </w:rPr>
        <w:t>/INFOEM/IP/RR/2025</w:t>
      </w:r>
      <w:r>
        <w:rPr>
          <w:rFonts w:ascii="Palatino Linotype" w:eastAsia="Times New Roman" w:hAnsi="Palatino Linotype" w:cs="Palatino Linotype"/>
          <w:color w:val="000000"/>
          <w:sz w:val="24"/>
          <w:szCs w:val="24"/>
          <w:lang w:val="es-ES_tradnl" w:eastAsia="es-MX"/>
        </w:rPr>
        <w:t>, interpuesto por</w:t>
      </w:r>
      <w:r w:rsidR="000E6AB0">
        <w:rPr>
          <w:rFonts w:ascii="Palatino Linotype" w:eastAsia="Times New Roman" w:hAnsi="Palatino Linotype" w:cs="Palatino Linotype"/>
          <w:b/>
          <w:color w:val="000000"/>
          <w:sz w:val="24"/>
          <w:szCs w:val="24"/>
          <w:lang w:val="es-ES_tradnl" w:eastAsia="es-MX"/>
        </w:rPr>
        <w:t xml:space="preserve"> una ciudadana</w:t>
      </w:r>
      <w:r w:rsidRPr="00F444C4">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en contra de la respuesta</w:t>
      </w:r>
      <w:r>
        <w:rPr>
          <w:rFonts w:ascii="Palatino Linotype" w:eastAsia="Times New Roman" w:hAnsi="Palatino Linotype" w:cs="Palatino Linotype"/>
          <w:color w:val="000000"/>
          <w:sz w:val="24"/>
          <w:szCs w:val="24"/>
          <w:lang w:val="es-ES_tradnl" w:eastAsia="es-MX"/>
        </w:rPr>
        <w:t xml:space="preserve"> del </w:t>
      </w:r>
      <w:r w:rsidR="000E6AB0" w:rsidRPr="000E6AB0">
        <w:rPr>
          <w:rFonts w:ascii="Palatino Linotype" w:hAnsi="Palatino Linotype"/>
          <w:b/>
          <w:bCs/>
          <w:color w:val="000000"/>
          <w:sz w:val="24"/>
          <w:szCs w:val="24"/>
        </w:rPr>
        <w:t>Ayuntamiento de Mexicaltzingo</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38D90932" w14:textId="77777777" w:rsidR="00F30EC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9429941" w14:textId="77777777"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AFE4781" w14:textId="77777777" w:rsidR="00F30EC1" w:rsidRPr="00D53477" w:rsidRDefault="00F30EC1" w:rsidP="00F30EC1">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5809E120" w14:textId="77777777"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E0E6A7C" w14:textId="77777777" w:rsidR="00F30EC1" w:rsidRPr="00D53477" w:rsidRDefault="00F30EC1" w:rsidP="00F30E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5A17D310" w14:textId="67662323"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w:t>
      </w:r>
      <w:r w:rsidR="000E6AB0">
        <w:rPr>
          <w:rFonts w:ascii="Palatino Linotype" w:eastAsia="Times New Roman" w:hAnsi="Palatino Linotype" w:cs="Palatino Linotype"/>
          <w:color w:val="000000"/>
          <w:sz w:val="24"/>
          <w:szCs w:val="24"/>
          <w:lang w:val="es-ES_tradnl" w:eastAsia="es-MX"/>
        </w:rPr>
        <w:t xml:space="preserve">cinco de febrero </w:t>
      </w:r>
      <w:r>
        <w:rPr>
          <w:rFonts w:ascii="Palatino Linotype" w:eastAsia="Times New Roman" w:hAnsi="Palatino Linotype" w:cs="Palatino Linotype"/>
          <w:color w:val="000000"/>
          <w:sz w:val="24"/>
          <w:szCs w:val="24"/>
          <w:lang w:val="es-ES_tradnl" w:eastAsia="es-MX"/>
        </w:rPr>
        <w:t>de dos mil veinticinco</w:t>
      </w:r>
      <w:r w:rsidRPr="00F444C4">
        <w:rPr>
          <w:rFonts w:ascii="Palatino Linotype" w:eastAsia="Times New Roman" w:hAnsi="Palatino Linotype" w:cs="Palatino Linotype"/>
          <w:color w:val="000000"/>
          <w:sz w:val="24"/>
          <w:szCs w:val="24"/>
          <w:lang w:val="es-ES_tradnl" w:eastAsia="es-MX"/>
        </w:rPr>
        <w:t>, el Recurrente presentó mediante el Sistema de Acceso a la Información Mexiquense (</w:t>
      </w:r>
      <w:r w:rsidRPr="008B6E81">
        <w:rPr>
          <w:rFonts w:ascii="Palatino Linotype" w:eastAsia="Times New Roman" w:hAnsi="Palatino Linotype" w:cs="Palatino Linotype"/>
          <w:b/>
          <w:color w:val="000000"/>
          <w:sz w:val="24"/>
          <w:szCs w:val="24"/>
          <w:lang w:val="es-ES_tradnl" w:eastAsia="es-MX"/>
        </w:rPr>
        <w:t>SAIMEX</w:t>
      </w:r>
      <w:r w:rsidRPr="00F444C4">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000E6AB0" w:rsidRPr="000E6AB0">
        <w:rPr>
          <w:rFonts w:ascii="Palatino Linotype" w:hAnsi="Palatino Linotype"/>
          <w:b/>
          <w:bCs/>
          <w:sz w:val="24"/>
          <w:szCs w:val="24"/>
        </w:rPr>
        <w:t>00064/MEXICAL/IP/2025</w:t>
      </w:r>
      <w:r w:rsidRPr="00875390">
        <w:rPr>
          <w:rFonts w:ascii="Palatino Linotype" w:eastAsia="Times New Roman" w:hAnsi="Palatino Linotype" w:cs="Palatino Linotype"/>
          <w:i/>
          <w:sz w:val="24"/>
          <w:szCs w:val="24"/>
          <w:lang w:val="es-ES_tradnl" w:eastAsia="es-MX"/>
        </w:rPr>
        <w:t>,</w:t>
      </w:r>
      <w:r w:rsidRPr="00875390">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5F08F99B" w14:textId="77777777" w:rsidR="00F30EC1" w:rsidRPr="00F70BDE" w:rsidRDefault="00F30EC1" w:rsidP="00F30EC1">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765CA59E" w14:textId="77777777" w:rsidR="00F30EC1" w:rsidRDefault="00F30EC1" w:rsidP="00F30EC1">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0E6AB0">
        <w:rPr>
          <w:rFonts w:ascii="Palatino Linotype" w:hAnsi="Palatino Linotype"/>
          <w:i/>
          <w:color w:val="000000"/>
          <w:sz w:val="24"/>
          <w:szCs w:val="24"/>
        </w:rPr>
        <w:t>“</w:t>
      </w:r>
      <w:r w:rsidR="000E6AB0" w:rsidRPr="000E6AB0">
        <w:rPr>
          <w:rFonts w:ascii="Palatino Linotype" w:hAnsi="Palatino Linotype"/>
          <w:i/>
          <w:color w:val="000000"/>
          <w:sz w:val="24"/>
          <w:szCs w:val="24"/>
        </w:rPr>
        <w:t>Oiga una pregunta tengo que pertenecer al pri o ser familiar de algun director para poder ser contratado</w:t>
      </w:r>
      <w:r w:rsidRPr="000E6AB0">
        <w:rPr>
          <w:rFonts w:ascii="Palatino Linotype" w:hAnsi="Palatino Linotype"/>
          <w:i/>
          <w:color w:val="000000"/>
          <w:sz w:val="24"/>
          <w:szCs w:val="24"/>
        </w:rPr>
        <w:t>.</w:t>
      </w:r>
      <w:r w:rsidRPr="000E6AB0">
        <w:rPr>
          <w:rFonts w:ascii="Palatino Linotype" w:eastAsia="Times New Roman" w:hAnsi="Palatino Linotype" w:cs="Palatino Linotype"/>
          <w:i/>
          <w:color w:val="000000"/>
          <w:sz w:val="24"/>
          <w:szCs w:val="24"/>
          <w:lang w:val="es-ES_tradnl" w:eastAsia="es-MX"/>
        </w:rPr>
        <w:t>”</w:t>
      </w:r>
      <w:r w:rsidRPr="00613AEC">
        <w:rPr>
          <w:rFonts w:ascii="Palatino Linotype" w:eastAsia="Times New Roman" w:hAnsi="Palatino Linotype" w:cs="Palatino Linotype"/>
          <w:i/>
          <w:color w:val="000000"/>
          <w:sz w:val="24"/>
          <w:szCs w:val="24"/>
          <w:lang w:val="es-ES_tradnl" w:eastAsia="es-MX"/>
        </w:rPr>
        <w:t xml:space="preserve"> (Sic)</w:t>
      </w:r>
    </w:p>
    <w:p w14:paraId="5B4A9755" w14:textId="77777777" w:rsidR="000E6AB0" w:rsidRPr="00875390" w:rsidRDefault="000E6AB0" w:rsidP="00F30EC1">
      <w:pPr>
        <w:spacing w:after="0" w:line="360" w:lineRule="auto"/>
        <w:ind w:left="567" w:right="567"/>
        <w:contextualSpacing/>
        <w:jc w:val="both"/>
        <w:rPr>
          <w:rFonts w:ascii="Palatino Linotype" w:hAnsi="Palatino Linotype"/>
          <w:i/>
          <w:color w:val="000000"/>
          <w:sz w:val="24"/>
          <w:szCs w:val="24"/>
        </w:rPr>
      </w:pPr>
    </w:p>
    <w:p w14:paraId="579C784F" w14:textId="77777777" w:rsidR="00F30EC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28C06623" w14:textId="77777777" w:rsidR="00F30EC1" w:rsidRPr="00315FB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81B14B8" w14:textId="77777777" w:rsidR="00F30EC1" w:rsidRPr="00D53477" w:rsidRDefault="00F30EC1" w:rsidP="00F30E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SEGUNDO. De la respuesta del Sujeto Obligado.</w:t>
      </w:r>
    </w:p>
    <w:p w14:paraId="41F6C60A" w14:textId="77777777" w:rsidR="00F30EC1" w:rsidRPr="00DD5F10"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w:t>
      </w:r>
      <w:r w:rsidR="000E6AB0">
        <w:rPr>
          <w:rFonts w:ascii="Palatino Linotype" w:eastAsia="Times New Roman" w:hAnsi="Palatino Linotype" w:cs="Palatino Linotype"/>
          <w:color w:val="000000"/>
          <w:sz w:val="24"/>
          <w:szCs w:val="24"/>
          <w:lang w:val="es-ES_tradnl" w:eastAsia="es-MX"/>
        </w:rPr>
        <w:t xml:space="preserve">veintiséis de febrero </w:t>
      </w:r>
      <w:r>
        <w:rPr>
          <w:rFonts w:ascii="Palatino Linotype" w:eastAsia="Times New Roman" w:hAnsi="Palatino Linotype" w:cs="Palatino Linotype"/>
          <w:color w:val="000000"/>
          <w:sz w:val="24"/>
          <w:szCs w:val="24"/>
          <w:lang w:val="es-ES_tradnl" w:eastAsia="es-MX"/>
        </w:rPr>
        <w:t>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p w14:paraId="33183664" w14:textId="77777777" w:rsidR="00F30EC1" w:rsidRDefault="00F30EC1" w:rsidP="00F30EC1">
      <w:pPr>
        <w:spacing w:after="0" w:line="360" w:lineRule="auto"/>
        <w:contextualSpacing/>
        <w:jc w:val="both"/>
        <w:rPr>
          <w:rFonts w:ascii="Palatino Linotype" w:eastAsia="Times New Roman" w:hAnsi="Palatino Linotype" w:cs="Palatino Linotype"/>
          <w:i/>
          <w:color w:val="000000"/>
          <w:lang w:val="es-ES_tradnl" w:eastAsia="es-MX"/>
        </w:rPr>
      </w:pPr>
    </w:p>
    <w:tbl>
      <w:tblPr>
        <w:tblW w:w="8006" w:type="dxa"/>
        <w:jc w:val="center"/>
        <w:tblCellSpacing w:w="0" w:type="dxa"/>
        <w:tblCellMar>
          <w:left w:w="0" w:type="dxa"/>
          <w:right w:w="0" w:type="dxa"/>
        </w:tblCellMar>
        <w:tblLook w:val="04A0" w:firstRow="1" w:lastRow="0" w:firstColumn="1" w:lastColumn="0" w:noHBand="0" w:noVBand="1"/>
      </w:tblPr>
      <w:tblGrid>
        <w:gridCol w:w="8006"/>
      </w:tblGrid>
      <w:tr w:rsidR="000E6AB0" w:rsidRPr="000E6AB0" w14:paraId="5A39B0CE" w14:textId="77777777" w:rsidTr="000E6AB0">
        <w:trPr>
          <w:trHeight w:val="269"/>
          <w:tblCellSpacing w:w="0" w:type="dxa"/>
          <w:jc w:val="center"/>
        </w:trPr>
        <w:tc>
          <w:tcPr>
            <w:tcW w:w="0" w:type="auto"/>
            <w:vAlign w:val="center"/>
            <w:hideMark/>
          </w:tcPr>
          <w:p w14:paraId="42EB5C1E" w14:textId="77777777" w:rsidR="000E6AB0" w:rsidRPr="000E6AB0" w:rsidRDefault="000E6AB0" w:rsidP="000E6AB0">
            <w:pPr>
              <w:spacing w:after="0" w:line="240" w:lineRule="auto"/>
              <w:jc w:val="right"/>
              <w:rPr>
                <w:rFonts w:ascii="Palatino Linotype" w:eastAsia="Times New Roman" w:hAnsi="Palatino Linotype" w:cs="Times New Roman"/>
                <w:i/>
                <w:lang w:eastAsia="es-MX"/>
              </w:rPr>
            </w:pPr>
            <w:r w:rsidRPr="000E6AB0">
              <w:rPr>
                <w:rFonts w:ascii="Palatino Linotype" w:eastAsia="Times New Roman" w:hAnsi="Palatino Linotype" w:cs="Times New Roman"/>
                <w:i/>
                <w:lang w:eastAsia="es-MX"/>
              </w:rPr>
              <w:t>Mexicaltzingo, México a 26 de Febrero de 2025</w:t>
            </w:r>
          </w:p>
        </w:tc>
      </w:tr>
      <w:tr w:rsidR="000E6AB0" w:rsidRPr="000E6AB0" w14:paraId="3848875A" w14:textId="77777777" w:rsidTr="000E6AB0">
        <w:trPr>
          <w:trHeight w:val="269"/>
          <w:tblCellSpacing w:w="0" w:type="dxa"/>
          <w:jc w:val="center"/>
        </w:trPr>
        <w:tc>
          <w:tcPr>
            <w:tcW w:w="0" w:type="auto"/>
            <w:vAlign w:val="center"/>
            <w:hideMark/>
          </w:tcPr>
          <w:p w14:paraId="7240BABB" w14:textId="77777777" w:rsidR="000E6AB0" w:rsidRPr="000E6AB0" w:rsidRDefault="000E6AB0" w:rsidP="000E6AB0">
            <w:pPr>
              <w:spacing w:after="0" w:line="240" w:lineRule="auto"/>
              <w:jc w:val="right"/>
              <w:rPr>
                <w:rFonts w:ascii="Palatino Linotype" w:eastAsia="Times New Roman" w:hAnsi="Palatino Linotype" w:cs="Times New Roman"/>
                <w:i/>
                <w:lang w:eastAsia="es-MX"/>
              </w:rPr>
            </w:pPr>
            <w:r w:rsidRPr="000E6AB0">
              <w:rPr>
                <w:rFonts w:ascii="Palatino Linotype" w:eastAsia="Times New Roman" w:hAnsi="Palatino Linotype" w:cs="Times New Roman"/>
                <w:i/>
                <w:lang w:eastAsia="es-MX"/>
              </w:rPr>
              <w:t>Nombre del solicitante: C. Solicitante</w:t>
            </w:r>
          </w:p>
        </w:tc>
      </w:tr>
      <w:tr w:rsidR="000E6AB0" w:rsidRPr="000E6AB0" w14:paraId="52A90FB7" w14:textId="77777777" w:rsidTr="000E6AB0">
        <w:trPr>
          <w:trHeight w:val="269"/>
          <w:tblCellSpacing w:w="0" w:type="dxa"/>
          <w:jc w:val="center"/>
        </w:trPr>
        <w:tc>
          <w:tcPr>
            <w:tcW w:w="0" w:type="auto"/>
            <w:vAlign w:val="center"/>
            <w:hideMark/>
          </w:tcPr>
          <w:p w14:paraId="517D656E" w14:textId="77777777" w:rsidR="000E6AB0" w:rsidRPr="000E6AB0" w:rsidRDefault="000E6AB0" w:rsidP="000E6AB0">
            <w:pPr>
              <w:spacing w:after="0" w:line="240" w:lineRule="auto"/>
              <w:jc w:val="right"/>
              <w:rPr>
                <w:rFonts w:ascii="Palatino Linotype" w:eastAsia="Times New Roman" w:hAnsi="Palatino Linotype" w:cs="Times New Roman"/>
                <w:i/>
                <w:lang w:eastAsia="es-MX"/>
              </w:rPr>
            </w:pPr>
            <w:r w:rsidRPr="000E6AB0">
              <w:rPr>
                <w:rFonts w:ascii="Palatino Linotype" w:eastAsia="Times New Roman" w:hAnsi="Palatino Linotype" w:cs="Times New Roman"/>
                <w:i/>
                <w:lang w:eastAsia="es-MX"/>
              </w:rPr>
              <w:t>Folio de la solicitud: 00064/MEXICAL/IP/2025</w:t>
            </w:r>
          </w:p>
        </w:tc>
      </w:tr>
      <w:tr w:rsidR="000E6AB0" w:rsidRPr="000E6AB0" w14:paraId="5D3E75D1" w14:textId="77777777" w:rsidTr="000E6AB0">
        <w:trPr>
          <w:trHeight w:val="269"/>
          <w:tblCellSpacing w:w="0" w:type="dxa"/>
          <w:jc w:val="center"/>
        </w:trPr>
        <w:tc>
          <w:tcPr>
            <w:tcW w:w="0" w:type="auto"/>
            <w:vAlign w:val="center"/>
          </w:tcPr>
          <w:p w14:paraId="3ACCC8C1" w14:textId="77777777" w:rsidR="000E6AB0" w:rsidRPr="000E6AB0" w:rsidRDefault="000E6AB0" w:rsidP="000E6AB0">
            <w:pPr>
              <w:spacing w:after="0" w:line="240" w:lineRule="auto"/>
              <w:jc w:val="right"/>
              <w:rPr>
                <w:rFonts w:ascii="Palatino Linotype" w:eastAsia="Times New Roman" w:hAnsi="Palatino Linotype" w:cs="Times New Roman"/>
                <w:i/>
                <w:lang w:eastAsia="es-MX"/>
              </w:rPr>
            </w:pPr>
          </w:p>
        </w:tc>
      </w:tr>
      <w:tr w:rsidR="000E6AB0" w:rsidRPr="000E6AB0" w14:paraId="2AF373F9" w14:textId="77777777" w:rsidTr="000E6AB0">
        <w:trPr>
          <w:trHeight w:val="134"/>
          <w:tblCellSpacing w:w="0" w:type="dxa"/>
          <w:jc w:val="center"/>
        </w:trPr>
        <w:tc>
          <w:tcPr>
            <w:tcW w:w="0" w:type="auto"/>
            <w:vAlign w:val="center"/>
            <w:hideMark/>
          </w:tcPr>
          <w:p w14:paraId="403ACDBC" w14:textId="77777777" w:rsidR="000E6AB0" w:rsidRPr="000E6AB0" w:rsidRDefault="000E6AB0" w:rsidP="000E6AB0">
            <w:pPr>
              <w:spacing w:after="0" w:line="240" w:lineRule="auto"/>
              <w:jc w:val="both"/>
              <w:rPr>
                <w:rFonts w:ascii="Palatino Linotype" w:eastAsia="Times New Roman" w:hAnsi="Palatino Linotype" w:cs="Times New Roman"/>
                <w:i/>
                <w:lang w:eastAsia="es-MX"/>
              </w:rPr>
            </w:pPr>
            <w:r w:rsidRPr="000E6AB0">
              <w:rPr>
                <w:rFonts w:ascii="Palatino Linotype" w:eastAsia="Times New Roman" w:hAnsi="Palatino Linotype" w:cs="Times New Roman"/>
                <w:i/>
                <w:u w:val="single"/>
                <w:lang w:eastAsia="es-MX"/>
              </w:rPr>
              <w:t>RECURRENTE: ME PERMITO MANIFESTAR QUE ESTA PLATAFORMA ES PARA ATENDER SOLICITUDES DE INFORMACIÓN RELATIVAS A LAS ACTIVIDADES QUE REALIZA LA ADMINISTRACIÓN, QUE GENERA, O POSEE, POR LO QUE NOS VEMOS IMPEDIDOS PARA CONTESTAR A SU PREGUNTA</w:t>
            </w:r>
            <w:r w:rsidRPr="000E6AB0">
              <w:rPr>
                <w:rFonts w:ascii="Palatino Linotype" w:eastAsia="Times New Roman" w:hAnsi="Palatino Linotype" w:cs="Times New Roman"/>
                <w:i/>
                <w:lang w:eastAsia="es-MX"/>
              </w:rPr>
              <w:t>.</w:t>
            </w:r>
          </w:p>
        </w:tc>
      </w:tr>
    </w:tbl>
    <w:p w14:paraId="58B4E6A8" w14:textId="77777777" w:rsidR="00F30EC1" w:rsidRPr="00A47ACD" w:rsidRDefault="00F30EC1" w:rsidP="00F30EC1">
      <w:pPr>
        <w:spacing w:after="0" w:line="360" w:lineRule="auto"/>
        <w:contextualSpacing/>
        <w:jc w:val="both"/>
        <w:rPr>
          <w:rFonts w:ascii="Palatino Linotype" w:eastAsia="Times New Roman" w:hAnsi="Palatino Linotype" w:cs="Palatino Linotype"/>
          <w:i/>
          <w:color w:val="000000"/>
          <w:lang w:val="es-ES_tradnl" w:eastAsia="es-MX"/>
        </w:rPr>
      </w:pPr>
    </w:p>
    <w:p w14:paraId="2F0194A6" w14:textId="77777777" w:rsidR="00F30EC1" w:rsidRPr="00116F4B" w:rsidRDefault="00F30EC1" w:rsidP="00F30EC1">
      <w:pPr>
        <w:spacing w:after="0" w:line="360" w:lineRule="auto"/>
        <w:contextualSpacing/>
        <w:jc w:val="both"/>
        <w:rPr>
          <w:rFonts w:ascii="Palatino Linotype" w:hAnsi="Palatino Linotype" w:cs="Arial"/>
          <w:b/>
          <w:bCs/>
          <w:i/>
          <w:sz w:val="24"/>
          <w:szCs w:val="24"/>
        </w:rPr>
      </w:pPr>
    </w:p>
    <w:p w14:paraId="6AB06112" w14:textId="77777777" w:rsidR="00F30EC1" w:rsidRPr="00D53477" w:rsidRDefault="00F30EC1" w:rsidP="00F30E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0B88D54C" w14:textId="77777777" w:rsidR="00F30EC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w:t>
      </w:r>
      <w:r w:rsidR="000E6AB0">
        <w:rPr>
          <w:rFonts w:ascii="Palatino Linotype" w:eastAsia="Times New Roman" w:hAnsi="Palatino Linotype" w:cs="Palatino Linotype"/>
          <w:color w:val="000000"/>
          <w:sz w:val="24"/>
          <w:szCs w:val="24"/>
          <w:lang w:val="es-ES_tradnl" w:eastAsia="es-MX"/>
        </w:rPr>
        <w:t>dieciocho de marzo</w:t>
      </w:r>
      <w:r>
        <w:rPr>
          <w:rFonts w:ascii="Palatino Linotype" w:eastAsia="Times New Roman" w:hAnsi="Palatino Linotype" w:cs="Palatino Linotype"/>
          <w:color w:val="000000"/>
          <w:sz w:val="24"/>
          <w:szCs w:val="24"/>
          <w:lang w:val="es-ES_tradnl" w:eastAsia="es-MX"/>
        </w:rPr>
        <w:t xml:space="preserve"> de dos mil veinticinco</w:t>
      </w:r>
      <w:r w:rsidRPr="00F444C4">
        <w:rPr>
          <w:rFonts w:ascii="Palatino Linotype" w:eastAsia="Times New Roman" w:hAnsi="Palatino Linotype" w:cs="Palatino Linotype"/>
          <w:color w:val="000000"/>
          <w:sz w:val="24"/>
          <w:szCs w:val="24"/>
          <w:lang w:val="es-ES_tradnl" w:eastAsia="es-MX"/>
        </w:rPr>
        <w:t xml:space="preserve">, el cual se registró con el expediente número </w:t>
      </w:r>
      <w:r w:rsidR="000E6AB0">
        <w:rPr>
          <w:rFonts w:ascii="Palatino Linotype" w:eastAsia="Times New Roman" w:hAnsi="Palatino Linotype" w:cs="Palatino Linotype"/>
          <w:b/>
          <w:color w:val="000000"/>
          <w:sz w:val="24"/>
          <w:szCs w:val="24"/>
          <w:lang w:val="es-ES_tradnl" w:eastAsia="es-MX"/>
        </w:rPr>
        <w:t>03080</w:t>
      </w:r>
      <w:r>
        <w:rPr>
          <w:rFonts w:ascii="Palatino Linotype" w:eastAsia="Times New Roman" w:hAnsi="Palatino Linotype" w:cs="Palatino Linotype"/>
          <w:b/>
          <w:color w:val="000000"/>
          <w:sz w:val="24"/>
          <w:szCs w:val="24"/>
          <w:lang w:val="es-ES_tradnl" w:eastAsia="es-MX"/>
        </w:rPr>
        <w:t>/INFOEM/IP/RR/2025</w:t>
      </w:r>
      <w:r w:rsidRPr="00F444C4">
        <w:rPr>
          <w:rFonts w:ascii="Palatino Linotype" w:eastAsia="Times New Roman" w:hAnsi="Palatino Linotype" w:cs="Palatino Linotype"/>
          <w:color w:val="000000"/>
          <w:sz w:val="24"/>
          <w:szCs w:val="24"/>
          <w:lang w:val="es-ES_tradnl" w:eastAsia="es-MX"/>
        </w:rPr>
        <w:t>, manifestando lo siguiente:</w:t>
      </w:r>
    </w:p>
    <w:p w14:paraId="1B6B6B5A" w14:textId="77777777" w:rsidR="00F30EC1" w:rsidRPr="00EF0296"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3020BA7" w14:textId="77777777" w:rsidR="00F30EC1" w:rsidRPr="004B05F4" w:rsidRDefault="00F30EC1" w:rsidP="00F30EC1">
      <w:pPr>
        <w:pStyle w:val="Prrafodelista"/>
        <w:numPr>
          <w:ilvl w:val="0"/>
          <w:numId w:val="2"/>
        </w:numPr>
        <w:spacing w:after="0" w:line="360" w:lineRule="auto"/>
        <w:ind w:right="567"/>
        <w:jc w:val="both"/>
        <w:rPr>
          <w:rFonts w:ascii="Palatino Linotype" w:hAnsi="Palatino Linotype"/>
          <w:i/>
          <w:color w:val="000000"/>
          <w:sz w:val="24"/>
          <w:szCs w:val="24"/>
        </w:rPr>
      </w:pPr>
      <w:r>
        <w:rPr>
          <w:rFonts w:ascii="Palatino Linotype" w:hAnsi="Palatino Linotype" w:cs="Palatino Linotype"/>
          <w:b/>
          <w:i/>
          <w:sz w:val="24"/>
          <w:szCs w:val="24"/>
          <w:lang w:val="es-ES_tradnl" w:eastAsia="es-MX"/>
        </w:rPr>
        <w:t xml:space="preserve">Acto Impugnado </w:t>
      </w:r>
      <w:r w:rsidR="000E6AB0">
        <w:rPr>
          <w:rFonts w:ascii="Palatino Linotype" w:hAnsi="Palatino Linotype" w:cs="Palatino Linotype"/>
          <w:b/>
          <w:i/>
          <w:sz w:val="24"/>
          <w:szCs w:val="24"/>
          <w:lang w:val="es-ES_tradnl" w:eastAsia="es-MX"/>
        </w:rPr>
        <w:t xml:space="preserve"> y </w:t>
      </w:r>
      <w:r w:rsidR="000E6AB0" w:rsidRPr="009D7B6A">
        <w:rPr>
          <w:rFonts w:ascii="Palatino Linotype" w:eastAsia="Times New Roman" w:hAnsi="Palatino Linotype" w:cs="Palatino Linotype"/>
          <w:b/>
          <w:i/>
          <w:sz w:val="24"/>
          <w:szCs w:val="24"/>
          <w:lang w:val="es-ES_tradnl" w:eastAsia="es-MX"/>
        </w:rPr>
        <w:t>Motivos de Inconformidad</w:t>
      </w:r>
    </w:p>
    <w:p w14:paraId="0085C2BD" w14:textId="77777777" w:rsidR="00F30EC1" w:rsidRPr="000E6AB0" w:rsidRDefault="00F30EC1" w:rsidP="00F30EC1">
      <w:pPr>
        <w:pStyle w:val="Prrafodelista"/>
        <w:spacing w:after="0" w:line="360" w:lineRule="auto"/>
        <w:ind w:left="1145" w:right="567"/>
        <w:jc w:val="both"/>
        <w:rPr>
          <w:rFonts w:ascii="Palatino Linotype" w:hAnsi="Palatino Linotype"/>
          <w:i/>
          <w:color w:val="000000"/>
          <w:sz w:val="24"/>
          <w:szCs w:val="24"/>
        </w:rPr>
      </w:pPr>
      <w:r w:rsidRPr="000E6AB0">
        <w:rPr>
          <w:rFonts w:ascii="Palatino Linotype" w:hAnsi="Palatino Linotype"/>
          <w:i/>
          <w:color w:val="000000"/>
          <w:sz w:val="24"/>
          <w:szCs w:val="24"/>
        </w:rPr>
        <w:t>“</w:t>
      </w:r>
      <w:r w:rsidR="000E6AB0" w:rsidRPr="000E6AB0">
        <w:rPr>
          <w:rFonts w:ascii="Palatino Linotype" w:hAnsi="Palatino Linotype"/>
          <w:i/>
          <w:color w:val="000000"/>
          <w:sz w:val="24"/>
          <w:szCs w:val="24"/>
        </w:rPr>
        <w:t>OCULTAN LA INFORMACION VERDADERA</w:t>
      </w:r>
      <w:r w:rsidRPr="000E6AB0">
        <w:rPr>
          <w:rFonts w:ascii="Palatino Linotype" w:hAnsi="Palatino Linotype"/>
          <w:i/>
          <w:color w:val="000000"/>
          <w:sz w:val="24"/>
          <w:szCs w:val="24"/>
        </w:rPr>
        <w:t>.” (Sic)</w:t>
      </w:r>
    </w:p>
    <w:p w14:paraId="268C8190" w14:textId="77777777" w:rsidR="00F30EC1" w:rsidRPr="004B05F4" w:rsidRDefault="00F30EC1" w:rsidP="00F30EC1">
      <w:pPr>
        <w:pStyle w:val="Prrafodelista"/>
        <w:spacing w:after="0" w:line="360" w:lineRule="auto"/>
        <w:ind w:left="1145" w:right="567"/>
        <w:jc w:val="both"/>
        <w:rPr>
          <w:rFonts w:ascii="Palatino Linotype" w:hAnsi="Palatino Linotype"/>
          <w:i/>
          <w:color w:val="000000"/>
          <w:sz w:val="24"/>
          <w:szCs w:val="24"/>
        </w:rPr>
      </w:pPr>
    </w:p>
    <w:p w14:paraId="775344EC" w14:textId="77777777" w:rsidR="00F30EC1" w:rsidRPr="00D73E27" w:rsidRDefault="00F30EC1" w:rsidP="00F30EC1">
      <w:pPr>
        <w:pStyle w:val="Prrafodelista"/>
        <w:spacing w:after="0" w:line="360" w:lineRule="auto"/>
        <w:ind w:left="1145" w:right="567"/>
        <w:jc w:val="both"/>
        <w:rPr>
          <w:rFonts w:ascii="Palatino Linotype" w:hAnsi="Palatino Linotype"/>
          <w:i/>
          <w:color w:val="000000"/>
          <w:sz w:val="24"/>
          <w:szCs w:val="24"/>
        </w:rPr>
      </w:pPr>
    </w:p>
    <w:p w14:paraId="50881A11" w14:textId="77777777" w:rsidR="00F30EC1" w:rsidRPr="00D53477" w:rsidRDefault="00F30EC1" w:rsidP="00F30E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14:paraId="105CD7DE" w14:textId="77777777"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w:t>
      </w:r>
      <w:r w:rsidR="000E6AB0">
        <w:rPr>
          <w:rFonts w:ascii="Palatino Linotype" w:eastAsia="Times New Roman" w:hAnsi="Palatino Linotype" w:cs="Palatino Linotype"/>
          <w:b/>
          <w:color w:val="000000"/>
          <w:sz w:val="24"/>
          <w:szCs w:val="24"/>
          <w:lang w:val="es-ES_tradnl" w:eastAsia="es-MX"/>
        </w:rPr>
        <w:t>veinte de marzo</w:t>
      </w:r>
      <w:r>
        <w:rPr>
          <w:rFonts w:ascii="Palatino Linotype" w:eastAsia="Times New Roman" w:hAnsi="Palatino Linotype" w:cs="Palatino Linotype"/>
          <w:b/>
          <w:color w:val="000000"/>
          <w:sz w:val="24"/>
          <w:szCs w:val="24"/>
          <w:lang w:val="es-ES_tradnl" w:eastAsia="es-MX"/>
        </w:rPr>
        <w:t xml:space="preserv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54D22362" w14:textId="77777777" w:rsidR="00F30EC1" w:rsidRPr="00D53477" w:rsidRDefault="00F30EC1" w:rsidP="00F30EC1">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1CA4483C" w14:textId="77777777" w:rsidR="00F30EC1" w:rsidRPr="001F6642" w:rsidRDefault="00F30EC1" w:rsidP="00F30EC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1F6642">
        <w:rPr>
          <w:rFonts w:ascii="Palatino Linotype" w:eastAsia="Times New Roman" w:hAnsi="Palatino Linotype" w:cs="Times New Roman"/>
          <w:b/>
          <w:color w:val="000000" w:themeColor="text1"/>
          <w:sz w:val="28"/>
          <w:szCs w:val="28"/>
          <w:lang w:val="es-ES_tradnl" w:eastAsia="es-MX"/>
        </w:rPr>
        <w:t>QUINTO. De la etapa de instrucción.</w:t>
      </w:r>
    </w:p>
    <w:p w14:paraId="6573F345" w14:textId="77777777" w:rsidR="00F30EC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Palatino Linotype"/>
          <w:color w:val="000000"/>
          <w:sz w:val="24"/>
          <w:szCs w:val="24"/>
          <w:lang w:val="es-ES_tradnl" w:eastAsia="es-MX"/>
        </w:rPr>
        <w:t>Una vez abierta la etapa de instrucción, el Sujeto Obligado</w:t>
      </w:r>
      <w:r>
        <w:rPr>
          <w:rFonts w:ascii="Palatino Linotype" w:eastAsia="Times New Roman" w:hAnsi="Palatino Linotype" w:cs="Palatino Linotype"/>
          <w:color w:val="000000"/>
          <w:sz w:val="24"/>
          <w:szCs w:val="24"/>
          <w:lang w:val="es-ES_tradnl" w:eastAsia="es-MX"/>
        </w:rPr>
        <w:t xml:space="preserve"> rindió su informe justificado en fecha </w:t>
      </w:r>
      <w:r w:rsidR="000E6AB0">
        <w:rPr>
          <w:rFonts w:ascii="Palatino Linotype" w:eastAsia="Times New Roman" w:hAnsi="Palatino Linotype" w:cs="Palatino Linotype"/>
          <w:color w:val="000000"/>
          <w:sz w:val="24"/>
          <w:szCs w:val="24"/>
          <w:lang w:val="es-ES_tradnl" w:eastAsia="es-MX"/>
        </w:rPr>
        <w:t>primero de abril</w:t>
      </w:r>
      <w:r>
        <w:rPr>
          <w:rFonts w:ascii="Palatino Linotype" w:eastAsia="Times New Roman" w:hAnsi="Palatino Linotype" w:cs="Palatino Linotype"/>
          <w:color w:val="000000"/>
          <w:sz w:val="24"/>
          <w:szCs w:val="24"/>
          <w:lang w:val="es-ES_tradnl" w:eastAsia="es-MX"/>
        </w:rPr>
        <w:t xml:space="preserve"> de dos mil veinticinco el cual fue puesto a la vista del recurrente en fecha </w:t>
      </w:r>
      <w:r w:rsidR="000E6AB0">
        <w:rPr>
          <w:rFonts w:ascii="Palatino Linotype" w:eastAsia="Times New Roman" w:hAnsi="Palatino Linotype" w:cs="Palatino Linotype"/>
          <w:color w:val="000000"/>
          <w:sz w:val="24"/>
          <w:szCs w:val="24"/>
          <w:lang w:val="es-ES_tradnl" w:eastAsia="es-MX"/>
        </w:rPr>
        <w:t>dos de abril</w:t>
      </w:r>
      <w:r>
        <w:rPr>
          <w:rFonts w:ascii="Palatino Linotype" w:eastAsia="Times New Roman" w:hAnsi="Palatino Linotype" w:cs="Palatino Linotype"/>
          <w:color w:val="000000"/>
          <w:sz w:val="24"/>
          <w:szCs w:val="24"/>
          <w:lang w:val="es-ES_tradnl" w:eastAsia="es-MX"/>
        </w:rPr>
        <w:t xml:space="preserve"> de dos mil veinticinco a efecto que realizara sus manifestaciones conforme su derecho conviniera. </w:t>
      </w:r>
      <w:r w:rsidRPr="001F6642">
        <w:rPr>
          <w:rFonts w:ascii="Palatino Linotype" w:eastAsia="Times New Roman" w:hAnsi="Palatino Linotype" w:cs="Palatino Linotype"/>
          <w:color w:val="000000"/>
          <w:sz w:val="24"/>
          <w:szCs w:val="24"/>
          <w:lang w:val="es-ES_tradnl" w:eastAsia="es-MX"/>
        </w:rPr>
        <w:t>Por su parte, el Recurrente no realizó manifestaciones, vertió alegatos ni presentó pruebas que a su derecho convinieran.</w:t>
      </w:r>
      <w:r w:rsidRPr="00F444C4">
        <w:rPr>
          <w:rFonts w:ascii="Palatino Linotype" w:eastAsia="Times New Roman" w:hAnsi="Palatino Linotype" w:cs="Palatino Linotype"/>
          <w:color w:val="000000"/>
          <w:sz w:val="24"/>
          <w:szCs w:val="24"/>
          <w:lang w:val="es-ES_tradnl" w:eastAsia="es-MX"/>
        </w:rPr>
        <w:t xml:space="preserve"> </w:t>
      </w:r>
    </w:p>
    <w:p w14:paraId="2C48973A" w14:textId="77777777" w:rsidR="00F30EC1" w:rsidRPr="00F444C4"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7DE5AE4" w14:textId="77777777" w:rsidR="00F30EC1" w:rsidRPr="00DD5F10" w:rsidRDefault="00F30EC1" w:rsidP="00F30EC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1F6642">
        <w:rPr>
          <w:rFonts w:ascii="Palatino Linotype" w:eastAsia="Times New Roman" w:hAnsi="Palatino Linotype" w:cs="Times New Roman"/>
          <w:b/>
          <w:color w:val="000000" w:themeColor="text1"/>
          <w:sz w:val="28"/>
          <w:szCs w:val="28"/>
          <w:lang w:val="es-ES_tradnl" w:eastAsia="es-MX"/>
        </w:rPr>
        <w:t>SEXTO. Del cierre de instrucción.</w:t>
      </w:r>
    </w:p>
    <w:p w14:paraId="2851E054" w14:textId="77777777" w:rsidR="00F30EC1" w:rsidRDefault="00F30EC1" w:rsidP="00F30EC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0E6AB0">
        <w:rPr>
          <w:rFonts w:ascii="Palatino Linotype" w:eastAsia="Times New Roman" w:hAnsi="Palatino Linotype" w:cs="Palatino Linotype"/>
          <w:b/>
          <w:color w:val="000000"/>
          <w:sz w:val="24"/>
          <w:szCs w:val="24"/>
          <w:lang w:val="es-ES_tradnl" w:eastAsia="es-MX"/>
        </w:rPr>
        <w:t xml:space="preserve">ocho de abril </w:t>
      </w:r>
      <w:r>
        <w:rPr>
          <w:rFonts w:ascii="Palatino Linotype" w:eastAsia="Times New Roman" w:hAnsi="Palatino Linotype" w:cs="Palatino Linotype"/>
          <w:b/>
          <w:color w:val="000000"/>
          <w:sz w:val="24"/>
          <w:szCs w:val="24"/>
          <w:lang w:val="es-ES_tradnl" w:eastAsia="es-MX"/>
        </w:rPr>
        <w:t>de dos mil veinticinco</w:t>
      </w:r>
      <w:r w:rsidRPr="00F444C4">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6817C7F6" w14:textId="77777777" w:rsidR="00F30EC1" w:rsidRDefault="00F30EC1" w:rsidP="00F30EC1">
      <w:pPr>
        <w:spacing w:line="360" w:lineRule="auto"/>
        <w:ind w:right="49"/>
        <w:jc w:val="both"/>
        <w:rPr>
          <w:rFonts w:ascii="Palatino Linotype" w:hAnsi="Palatino Linotype" w:cs="Arial"/>
          <w:sz w:val="24"/>
          <w:szCs w:val="24"/>
          <w:lang w:val="es-ES" w:eastAsia="es-ES"/>
        </w:rPr>
      </w:pPr>
    </w:p>
    <w:p w14:paraId="735F1336" w14:textId="77777777" w:rsidR="00F30EC1" w:rsidRPr="00E30D3E" w:rsidRDefault="00F30EC1" w:rsidP="00F30EC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Pr>
          <w:rFonts w:ascii="Palatino Linotype" w:eastAsia="Calibri" w:hAnsi="Palatino Linotype" w:cs="Arial"/>
          <w:b/>
          <w:sz w:val="28"/>
          <w:lang w:val="es-ES_tradnl"/>
        </w:rPr>
        <w:lastRenderedPageBreak/>
        <w:t>SÉTIM</w:t>
      </w:r>
      <w:r w:rsidRPr="0055610A">
        <w:rPr>
          <w:rFonts w:ascii="Palatino Linotype" w:eastAsia="Calibri" w:hAnsi="Palatino Linotype" w:cs="Arial"/>
          <w:b/>
          <w:sz w:val="28"/>
          <w:lang w:val="es-ES_tradnl"/>
        </w:rPr>
        <w:t>O.</w:t>
      </w:r>
      <w:r>
        <w:rPr>
          <w:rFonts w:ascii="Palatino Linotype" w:hAnsi="Palatino Linotype" w:cs="Arial"/>
        </w:rPr>
        <w:t xml:space="preserve"> </w:t>
      </w:r>
      <w:r w:rsidRPr="0055610A">
        <w:rPr>
          <w:rFonts w:ascii="Palatino Linotype" w:eastAsia="Calibri" w:hAnsi="Palatino Linotype" w:cs="Arial"/>
          <w:b/>
          <w:sz w:val="28"/>
          <w:lang w:val="es-ES_tradnl"/>
        </w:rPr>
        <w:t>De la ampliación del término para resolver.</w:t>
      </w:r>
    </w:p>
    <w:p w14:paraId="2170FF92" w14:textId="77777777" w:rsidR="00F30EC1" w:rsidRDefault="00F30EC1" w:rsidP="00F30EC1">
      <w:pPr>
        <w:spacing w:after="0" w:line="360" w:lineRule="auto"/>
        <w:contextualSpacing/>
        <w:jc w:val="both"/>
        <w:rPr>
          <w:rFonts w:ascii="Palatino Linotype" w:hAnsi="Palatino Linotype"/>
          <w:sz w:val="24"/>
          <w:szCs w:val="24"/>
        </w:rPr>
      </w:pPr>
      <w:r w:rsidRPr="002F041E">
        <w:rPr>
          <w:rFonts w:ascii="Palatino Linotype" w:hAnsi="Palatino Linotype"/>
          <w:sz w:val="24"/>
          <w:szCs w:val="24"/>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sz w:val="24"/>
          <w:szCs w:val="24"/>
        </w:rPr>
        <w:t>fecha</w:t>
      </w:r>
      <w:r w:rsidRPr="002F041E">
        <w:rPr>
          <w:rFonts w:ascii="Palatino Linotype" w:hAnsi="Palatino Linotype"/>
          <w:b/>
          <w:sz w:val="24"/>
          <w:szCs w:val="24"/>
        </w:rPr>
        <w:t xml:space="preserve"> </w:t>
      </w:r>
      <w:r w:rsidR="000E6AB0">
        <w:rPr>
          <w:rFonts w:ascii="Palatino Linotype" w:hAnsi="Palatino Linotype"/>
          <w:b/>
          <w:sz w:val="24"/>
          <w:szCs w:val="24"/>
        </w:rPr>
        <w:t>dieciséis de mayo</w:t>
      </w:r>
      <w:r>
        <w:rPr>
          <w:rFonts w:ascii="Palatino Linotype" w:hAnsi="Palatino Linotype"/>
          <w:b/>
          <w:sz w:val="24"/>
          <w:szCs w:val="24"/>
        </w:rPr>
        <w:t xml:space="preserve"> de dos mil veinticinco</w:t>
      </w:r>
      <w:r w:rsidRPr="002F041E">
        <w:rPr>
          <w:rFonts w:ascii="Palatino Linotype" w:hAnsi="Palatino Linotype"/>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7094EBF" w14:textId="77777777" w:rsidR="00F30EC1" w:rsidRPr="006A6AE2" w:rsidRDefault="00F30EC1" w:rsidP="00F30EC1">
      <w:pPr>
        <w:spacing w:after="0" w:line="360" w:lineRule="auto"/>
        <w:contextualSpacing/>
        <w:jc w:val="both"/>
        <w:rPr>
          <w:rFonts w:ascii="Palatino Linotype" w:hAnsi="Palatino Linotype"/>
          <w:sz w:val="24"/>
          <w:szCs w:val="24"/>
        </w:rPr>
      </w:pPr>
    </w:p>
    <w:p w14:paraId="0B1EAC8A" w14:textId="77777777" w:rsidR="00F30EC1" w:rsidRPr="00D26901" w:rsidRDefault="00F30EC1" w:rsidP="00F30EC1">
      <w:pPr>
        <w:spacing w:line="360" w:lineRule="auto"/>
        <w:ind w:right="49"/>
        <w:jc w:val="both"/>
        <w:rPr>
          <w:rFonts w:ascii="Palatino Linotype" w:hAnsi="Palatino Linotype" w:cs="Arial"/>
          <w:sz w:val="24"/>
          <w:szCs w:val="24"/>
          <w:lang w:val="es-ES" w:eastAsia="es-ES"/>
        </w:rPr>
      </w:pPr>
    </w:p>
    <w:p w14:paraId="32CDD19F" w14:textId="77777777" w:rsidR="00F30EC1" w:rsidRDefault="00F30EC1" w:rsidP="00F30EC1">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1CEF900A" w14:textId="77777777" w:rsidR="00F30EC1" w:rsidRDefault="00F30EC1" w:rsidP="00F30EC1">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2D7589DB" w14:textId="77777777" w:rsidR="00F30EC1" w:rsidRPr="0055610A" w:rsidRDefault="00F30EC1" w:rsidP="00F30EC1">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11364F35" w14:textId="77777777" w:rsidR="00F30EC1" w:rsidRDefault="00F30EC1" w:rsidP="00F30EC1">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6B896404" w14:textId="77777777" w:rsidR="00F30EC1" w:rsidRPr="0055610A" w:rsidRDefault="00F30EC1" w:rsidP="00F30EC1">
      <w:pPr>
        <w:spacing w:line="360" w:lineRule="auto"/>
        <w:jc w:val="both"/>
        <w:rPr>
          <w:rFonts w:ascii="Palatino Linotype" w:hAnsi="Palatino Linotype" w:cs="Arial"/>
        </w:rPr>
      </w:pPr>
    </w:p>
    <w:p w14:paraId="10CEDD66" w14:textId="77777777" w:rsidR="00F30EC1" w:rsidRPr="0055610A" w:rsidRDefault="00F30EC1" w:rsidP="00F30EC1">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6B1053EA" w14:textId="77777777" w:rsidR="00F30EC1" w:rsidRDefault="00F30EC1" w:rsidP="00F30EC1">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C702B3F" w14:textId="77777777" w:rsidR="00F30EC1" w:rsidRPr="0055610A" w:rsidRDefault="00F30EC1" w:rsidP="00F30EC1">
      <w:pPr>
        <w:autoSpaceDE w:val="0"/>
        <w:autoSpaceDN w:val="0"/>
        <w:adjustRightInd w:val="0"/>
        <w:spacing w:line="360" w:lineRule="auto"/>
        <w:jc w:val="both"/>
        <w:rPr>
          <w:rFonts w:ascii="Palatino Linotype" w:hAnsi="Palatino Linotype" w:cs="Arial"/>
          <w:lang w:val="es-ES" w:eastAsia="es-ES"/>
        </w:rPr>
      </w:pPr>
    </w:p>
    <w:p w14:paraId="2637F7D0" w14:textId="77777777" w:rsidR="00F30EC1" w:rsidRPr="00DB6E06" w:rsidRDefault="00F30EC1" w:rsidP="00F30EC1">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4C2ABE01" w14:textId="77777777" w:rsidR="00F30EC1" w:rsidRPr="00484932" w:rsidRDefault="00F30EC1" w:rsidP="00F30EC1">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EC8053B" w14:textId="77777777" w:rsidR="00F30EC1" w:rsidRPr="00F8454F" w:rsidRDefault="00F30EC1" w:rsidP="00F30EC1">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7A7D6C3E" w14:textId="77777777" w:rsidR="00F30EC1" w:rsidRPr="00F8454F" w:rsidRDefault="00F30EC1" w:rsidP="00F30EC1">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38AE6F20" w14:textId="77777777" w:rsidR="00F30EC1" w:rsidRPr="00F8454F" w:rsidRDefault="00F30EC1" w:rsidP="00F30EC1">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16E9E7FC" w14:textId="77777777" w:rsidR="00F30EC1" w:rsidRPr="00F8454F" w:rsidRDefault="00F30EC1" w:rsidP="00F30EC1">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número de folio de respuesta de la solicitud de acceso;</w:t>
      </w:r>
    </w:p>
    <w:p w14:paraId="26755B5B" w14:textId="77777777" w:rsidR="00F30EC1" w:rsidRPr="00F8454F" w:rsidRDefault="00F30EC1" w:rsidP="00F30EC1">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7F3E7D5C" w14:textId="77777777" w:rsidR="00F30EC1" w:rsidRPr="00F8454F" w:rsidRDefault="00F30EC1" w:rsidP="00F30EC1">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lastRenderedPageBreak/>
        <w:t>V. El acto que se recurre;</w:t>
      </w:r>
    </w:p>
    <w:p w14:paraId="1B5C2151" w14:textId="77777777" w:rsidR="00F30EC1" w:rsidRPr="00F8454F" w:rsidRDefault="00F30EC1" w:rsidP="00F30EC1">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3876F3AC" w14:textId="77777777" w:rsidR="00F30EC1" w:rsidRPr="00F8454F" w:rsidRDefault="00F30EC1" w:rsidP="00F30EC1">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466EDFC1" w14:textId="77777777" w:rsidR="00F30EC1" w:rsidRPr="00F8454F" w:rsidRDefault="00F30EC1" w:rsidP="00F30EC1">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268AD9E3" w14:textId="77777777" w:rsidR="00F30EC1" w:rsidRPr="00F8454F" w:rsidRDefault="00F30EC1" w:rsidP="00F30EC1">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37D5AD16" w14:textId="77777777" w:rsidR="00F30EC1" w:rsidRPr="00F8454F" w:rsidRDefault="00F30EC1" w:rsidP="00F30EC1">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1B5DF3BF" w14:textId="77777777" w:rsidR="00F30EC1" w:rsidRPr="00F8454F" w:rsidRDefault="00F30EC1" w:rsidP="00F30EC1">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7E5C9630" w14:textId="77777777" w:rsidR="00F30EC1" w:rsidRPr="0034179B" w:rsidRDefault="00F30EC1" w:rsidP="00F30EC1">
      <w:pPr>
        <w:autoSpaceDE w:val="0"/>
        <w:autoSpaceDN w:val="0"/>
        <w:adjustRightInd w:val="0"/>
        <w:spacing w:before="240" w:line="360" w:lineRule="auto"/>
        <w:ind w:left="1080"/>
        <w:jc w:val="both"/>
        <w:rPr>
          <w:rFonts w:ascii="Palatino Linotype" w:hAnsi="Palatino Linotype"/>
          <w:b/>
          <w:i/>
          <w:u w:val="single"/>
        </w:rPr>
      </w:pPr>
    </w:p>
    <w:p w14:paraId="40FAAB4B" w14:textId="77777777" w:rsidR="00F30EC1" w:rsidRPr="00484932" w:rsidRDefault="00F30EC1" w:rsidP="00F30EC1">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El Recurrente</w:t>
      </w:r>
      <w:r w:rsidRPr="00484932">
        <w:rPr>
          <w:rFonts w:ascii="Palatino Linotype" w:hAnsi="Palatino Linotype" w:cs="Segoe UI"/>
          <w:sz w:val="24"/>
          <w:szCs w:val="24"/>
        </w:rPr>
        <w:t xml:space="preserve"> </w:t>
      </w:r>
      <w:r w:rsidRPr="00484932">
        <w:rPr>
          <w:rFonts w:ascii="Palatino Linotype" w:hAnsi="Palatino Linotype" w:cs="Segoe UI"/>
          <w:sz w:val="24"/>
          <w:szCs w:val="24"/>
          <w:u w:val="single"/>
        </w:rPr>
        <w:t xml:space="preserve">ejerció su derecho </w:t>
      </w:r>
      <w:r w:rsidR="000E6AB0">
        <w:rPr>
          <w:rFonts w:ascii="Palatino Linotype" w:hAnsi="Palatino Linotype" w:cs="Segoe UI"/>
          <w:sz w:val="24"/>
          <w:szCs w:val="24"/>
          <w:u w:val="single"/>
        </w:rPr>
        <w:t xml:space="preserve">mediante su nombre de haberlo realizado </w:t>
      </w:r>
      <w:r>
        <w:rPr>
          <w:rFonts w:ascii="Palatino Linotype" w:hAnsi="Palatino Linotype" w:cs="Segoe UI"/>
          <w:sz w:val="24"/>
          <w:szCs w:val="24"/>
          <w:u w:val="single"/>
        </w:rPr>
        <w:t>de</w:t>
      </w:r>
      <w:r w:rsidRPr="00484932">
        <w:rPr>
          <w:rFonts w:ascii="Palatino Linotype" w:hAnsi="Palatino Linotype" w:cs="Segoe UI"/>
          <w:sz w:val="24"/>
          <w:szCs w:val="24"/>
          <w:u w:val="single"/>
        </w:rPr>
        <w:t xml:space="preserve"> manera anónima</w:t>
      </w:r>
      <w:r w:rsidRPr="00484932">
        <w:rPr>
          <w:rFonts w:ascii="Palatino Linotype" w:hAnsi="Palatino Linotype"/>
          <w:sz w:val="24"/>
          <w:szCs w:val="24"/>
        </w:rPr>
        <w:t xml:space="preserve">, 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6B8A3FD3" w14:textId="77777777" w:rsidR="00F30EC1" w:rsidRPr="00F13B52" w:rsidRDefault="00F30EC1" w:rsidP="00F30EC1">
      <w:pPr>
        <w:spacing w:before="240" w:line="360" w:lineRule="auto"/>
        <w:ind w:left="851" w:right="851"/>
        <w:jc w:val="both"/>
        <w:rPr>
          <w:rFonts w:ascii="Palatino Linotype" w:hAnsi="Palatino Linotype" w:cs="Arial"/>
          <w:b/>
          <w:i/>
        </w:rPr>
      </w:pPr>
      <w:r w:rsidRPr="00F13B52">
        <w:rPr>
          <w:rFonts w:ascii="Palatino Linotype" w:hAnsi="Palatino Linotype" w:cs="Arial"/>
          <w:i/>
        </w:rPr>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31BF6ADA" w14:textId="77777777" w:rsidR="00F30EC1" w:rsidRPr="0034179B" w:rsidRDefault="00F30EC1" w:rsidP="00F30EC1">
      <w:pPr>
        <w:spacing w:before="240" w:line="360" w:lineRule="auto"/>
        <w:ind w:left="851" w:right="851"/>
        <w:jc w:val="both"/>
        <w:rPr>
          <w:rFonts w:ascii="Palatino Linotype" w:hAnsi="Palatino Linotype" w:cs="Arial"/>
          <w:b/>
          <w:i/>
        </w:rPr>
      </w:pPr>
    </w:p>
    <w:p w14:paraId="177307F0" w14:textId="77777777" w:rsidR="00F30EC1" w:rsidRPr="00484932" w:rsidRDefault="00F30EC1" w:rsidP="00F30EC1">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33043464" w14:textId="77777777" w:rsidR="00F30EC1" w:rsidRPr="00545A72" w:rsidRDefault="00F30EC1" w:rsidP="00F30EC1">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435AAEA1" w14:textId="77777777" w:rsidR="00F30EC1" w:rsidRPr="00545A72" w:rsidRDefault="00F30EC1" w:rsidP="00F30EC1">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8EA2936" w14:textId="77777777" w:rsidR="00F30EC1" w:rsidRPr="00545A72" w:rsidRDefault="00F30EC1" w:rsidP="00F30EC1">
      <w:pPr>
        <w:spacing w:before="240" w:line="360" w:lineRule="auto"/>
        <w:ind w:left="851" w:right="851"/>
        <w:jc w:val="both"/>
        <w:rPr>
          <w:rFonts w:ascii="Palatino Linotype" w:hAnsi="Palatino Linotype"/>
          <w:i/>
        </w:rPr>
      </w:pPr>
      <w:r w:rsidRPr="00545A72">
        <w:rPr>
          <w:rFonts w:ascii="Palatino Linotype" w:hAnsi="Palatino Linotype"/>
          <w:i/>
        </w:rPr>
        <w:t>(…)</w:t>
      </w:r>
    </w:p>
    <w:p w14:paraId="1A3BC47A" w14:textId="77777777" w:rsidR="00F30EC1" w:rsidRPr="00545A72" w:rsidRDefault="00F30EC1" w:rsidP="00F30EC1">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01ED3738" w14:textId="77777777" w:rsidR="00F30EC1" w:rsidRPr="00484932" w:rsidRDefault="00F30EC1" w:rsidP="00F30EC1">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 xml:space="preserve">En </w:t>
      </w:r>
      <w:r w:rsidRPr="00484932">
        <w:rPr>
          <w:rFonts w:ascii="Palatino Linotype" w:hAnsi="Palatino Linotype" w:cs="Arial"/>
          <w:sz w:val="24"/>
          <w:szCs w:val="24"/>
        </w:rPr>
        <w:lastRenderedPageBreak/>
        <w:t>conclusión, se cubrieron los requisitos de procedencia y procedibilidad y conforme a las constancias que obran en el expediente.</w:t>
      </w:r>
    </w:p>
    <w:p w14:paraId="046C09FB" w14:textId="77777777" w:rsidR="00F30EC1" w:rsidRPr="0034179B" w:rsidRDefault="00F30EC1" w:rsidP="00F30EC1">
      <w:pPr>
        <w:autoSpaceDE w:val="0"/>
        <w:autoSpaceDN w:val="0"/>
        <w:adjustRightInd w:val="0"/>
        <w:spacing w:before="240" w:line="360" w:lineRule="auto"/>
        <w:jc w:val="both"/>
        <w:rPr>
          <w:rFonts w:cs="Arial"/>
          <w:b/>
        </w:rPr>
      </w:pPr>
    </w:p>
    <w:p w14:paraId="3FC7A339" w14:textId="77777777" w:rsidR="00F30EC1" w:rsidRPr="00F444C4" w:rsidRDefault="00F30EC1" w:rsidP="00F30EC1">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000E6AB0">
        <w:rPr>
          <w:rFonts w:ascii="Palatino Linotype" w:hAnsi="Palatino Linotype"/>
          <w:b/>
          <w:color w:val="000000" w:themeColor="text1"/>
          <w:sz w:val="26"/>
          <w:szCs w:val="26"/>
          <w:lang w:val="es-ES_tradnl"/>
        </w:rPr>
        <w:t>De las causas de sobreseimiento</w:t>
      </w:r>
      <w:r w:rsidRPr="00F444C4">
        <w:rPr>
          <w:rFonts w:ascii="Palatino Linotype" w:hAnsi="Palatino Linotype"/>
          <w:b/>
          <w:color w:val="000000" w:themeColor="text1"/>
          <w:sz w:val="26"/>
          <w:szCs w:val="26"/>
          <w:lang w:val="es-ES_tradnl"/>
        </w:rPr>
        <w:t>.</w:t>
      </w:r>
    </w:p>
    <w:p w14:paraId="27D57A62"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sz w:val="24"/>
          <w:szCs w:val="24"/>
        </w:rPr>
        <w:t>Es importante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3C4D419" w14:textId="77777777" w:rsidR="006965E3" w:rsidRPr="006965E3" w:rsidRDefault="006965E3" w:rsidP="006965E3">
      <w:pPr>
        <w:spacing w:line="360" w:lineRule="auto"/>
        <w:jc w:val="both"/>
        <w:rPr>
          <w:rFonts w:ascii="Palatino Linotype" w:hAnsi="Palatino Linotype"/>
          <w:sz w:val="24"/>
          <w:szCs w:val="24"/>
        </w:rPr>
      </w:pPr>
    </w:p>
    <w:p w14:paraId="71099C65"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sz w:val="24"/>
          <w:szCs w:val="24"/>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dado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8C1BC50" w14:textId="77777777" w:rsidR="006965E3" w:rsidRPr="006965E3" w:rsidRDefault="006965E3" w:rsidP="006965E3">
      <w:pPr>
        <w:spacing w:line="360" w:lineRule="auto"/>
        <w:jc w:val="both"/>
        <w:rPr>
          <w:rFonts w:ascii="Palatino Linotype" w:hAnsi="Palatino Linotype"/>
          <w:sz w:val="24"/>
          <w:szCs w:val="24"/>
        </w:rPr>
      </w:pPr>
    </w:p>
    <w:p w14:paraId="5B621902" w14:textId="77777777" w:rsidR="006965E3" w:rsidRPr="006965E3" w:rsidRDefault="006965E3" w:rsidP="006965E3">
      <w:pPr>
        <w:autoSpaceDE w:val="0"/>
        <w:autoSpaceDN w:val="0"/>
        <w:adjustRightInd w:val="0"/>
        <w:spacing w:line="360" w:lineRule="auto"/>
        <w:jc w:val="both"/>
        <w:rPr>
          <w:rFonts w:ascii="Palatino Linotype" w:eastAsia="Times New Roman" w:hAnsi="Palatino Linotype" w:cs="Arial"/>
          <w:sz w:val="24"/>
          <w:szCs w:val="24"/>
          <w:lang w:val="es-ES" w:eastAsia="es-ES"/>
        </w:rPr>
      </w:pPr>
      <w:r w:rsidRPr="006965E3">
        <w:rPr>
          <w:rFonts w:ascii="Palatino Linotype" w:eastAsia="Times New Roman" w:hAnsi="Palatino Linotype" w:cs="Arial"/>
          <w:sz w:val="24"/>
          <w:szCs w:val="24"/>
          <w:lang w:val="es-ES" w:eastAsia="es-ES"/>
        </w:rPr>
        <w:lastRenderedPageBreak/>
        <w:t>Estudio de causales de improcedencia que no son incompatibles con el derecho de acceso a la justicia, ya que éste no se coarta por regular causas de improcedencia y sobreseimiento con tales fines</w:t>
      </w:r>
      <w:r w:rsidRPr="006965E3">
        <w:rPr>
          <w:rFonts w:ascii="Palatino Linotype" w:eastAsia="Times New Roman" w:hAnsi="Palatino Linotype" w:cs="Arial"/>
          <w:sz w:val="24"/>
          <w:szCs w:val="24"/>
          <w:vertAlign w:val="superscript"/>
          <w:lang w:val="es-ES" w:eastAsia="es-ES"/>
        </w:rPr>
        <w:footnoteReference w:id="1"/>
      </w:r>
      <w:r w:rsidRPr="006965E3">
        <w:rPr>
          <w:rFonts w:ascii="Palatino Linotype" w:eastAsia="Times New Roman" w:hAnsi="Palatino Linotype" w:cs="Arial"/>
          <w:sz w:val="24"/>
          <w:szCs w:val="24"/>
          <w:lang w:val="es-ES" w:eastAsia="es-ES"/>
        </w:rPr>
        <w:t>.</w:t>
      </w:r>
    </w:p>
    <w:p w14:paraId="5D665AA9" w14:textId="77777777" w:rsidR="006965E3" w:rsidRPr="006965E3" w:rsidRDefault="006965E3" w:rsidP="006965E3">
      <w:pPr>
        <w:spacing w:line="360" w:lineRule="auto"/>
        <w:jc w:val="both"/>
        <w:rPr>
          <w:rFonts w:ascii="Palatino Linotype" w:hAnsi="Palatino Linotype"/>
          <w:sz w:val="24"/>
          <w:szCs w:val="24"/>
        </w:rPr>
      </w:pPr>
    </w:p>
    <w:p w14:paraId="3AB0E5AE"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es posible establecer una materia o un tema como objeto de derecho de acceso a la información, si de la solicitud no se entiende o no se precisan temas o materias objetivas; por ello es de notoria importancia el trabajo de interpretación que se le dé a las solicitudes de </w:t>
      </w:r>
      <w:r w:rsidRPr="006965E3">
        <w:rPr>
          <w:rFonts w:ascii="Palatino Linotype" w:hAnsi="Palatino Linotype"/>
          <w:sz w:val="24"/>
          <w:szCs w:val="24"/>
        </w:rPr>
        <w:lastRenderedPageBreak/>
        <w:t>información, ya que el Sujeto Obligado puede considerar una circunstancia en particular diversa a la que el particular objetivamente requiere.</w:t>
      </w:r>
    </w:p>
    <w:p w14:paraId="2F680759" w14:textId="77777777" w:rsidR="006965E3" w:rsidRPr="006965E3" w:rsidRDefault="006965E3" w:rsidP="006965E3">
      <w:pPr>
        <w:spacing w:line="360" w:lineRule="auto"/>
        <w:jc w:val="both"/>
        <w:rPr>
          <w:rFonts w:ascii="Palatino Linotype" w:hAnsi="Palatino Linotype"/>
          <w:sz w:val="24"/>
          <w:szCs w:val="24"/>
        </w:rPr>
      </w:pPr>
    </w:p>
    <w:p w14:paraId="44EEB195" w14:textId="77777777" w:rsidR="006965E3" w:rsidRPr="006965E3" w:rsidRDefault="006965E3" w:rsidP="006965E3">
      <w:pPr>
        <w:spacing w:line="360" w:lineRule="auto"/>
        <w:jc w:val="both"/>
        <w:rPr>
          <w:rFonts w:ascii="Palatino Linotype" w:eastAsiaTheme="minorEastAsia" w:hAnsi="Palatino Linotype"/>
          <w:sz w:val="24"/>
          <w:szCs w:val="24"/>
          <w:lang w:val="es-ES"/>
        </w:rPr>
      </w:pPr>
      <w:r w:rsidRPr="006965E3">
        <w:rPr>
          <w:rFonts w:ascii="Palatino Linotype" w:eastAsiaTheme="minorEastAsia" w:hAnsi="Palatino Linotype"/>
          <w:sz w:val="24"/>
          <w:szCs w:val="24"/>
          <w:lang w:val="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141F6937" w14:textId="77777777" w:rsidR="006965E3" w:rsidRPr="006965E3" w:rsidRDefault="006965E3" w:rsidP="006965E3">
      <w:pPr>
        <w:spacing w:line="360" w:lineRule="auto"/>
        <w:jc w:val="both"/>
        <w:rPr>
          <w:rFonts w:ascii="Palatino Linotype" w:hAnsi="Palatino Linotype"/>
          <w:sz w:val="24"/>
          <w:szCs w:val="24"/>
        </w:rPr>
      </w:pPr>
    </w:p>
    <w:p w14:paraId="14140C6B"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artículo 8 de la Ley de Transparencia local.</w:t>
      </w:r>
    </w:p>
    <w:p w14:paraId="602D2981" w14:textId="77777777" w:rsidR="006965E3" w:rsidRPr="006965E3" w:rsidRDefault="006965E3" w:rsidP="006965E3">
      <w:pPr>
        <w:spacing w:line="360" w:lineRule="auto"/>
        <w:jc w:val="both"/>
        <w:rPr>
          <w:rFonts w:ascii="Palatino Linotype" w:hAnsi="Palatino Linotype"/>
          <w:sz w:val="24"/>
          <w:szCs w:val="24"/>
        </w:rPr>
      </w:pPr>
    </w:p>
    <w:p w14:paraId="3F9E2263" w14:textId="77777777" w:rsidR="006965E3" w:rsidRPr="006965E3" w:rsidRDefault="006965E3" w:rsidP="006965E3">
      <w:pPr>
        <w:spacing w:line="360" w:lineRule="auto"/>
        <w:jc w:val="both"/>
        <w:rPr>
          <w:rFonts w:ascii="Palatino Linotype" w:eastAsiaTheme="minorEastAsia" w:hAnsi="Palatino Linotype"/>
          <w:sz w:val="24"/>
          <w:szCs w:val="24"/>
          <w:lang w:val="es-ES"/>
        </w:rPr>
      </w:pPr>
      <w:r w:rsidRPr="006965E3">
        <w:rPr>
          <w:rFonts w:ascii="Palatino Linotype" w:eastAsiaTheme="minorEastAsia" w:hAnsi="Palatino Linotype"/>
          <w:sz w:val="24"/>
          <w:szCs w:val="24"/>
          <w:lang w:val="es-E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309A18B7" w14:textId="77777777" w:rsidR="006965E3" w:rsidRPr="006965E3" w:rsidRDefault="006965E3" w:rsidP="006965E3">
      <w:pPr>
        <w:spacing w:line="360" w:lineRule="auto"/>
        <w:jc w:val="both"/>
        <w:rPr>
          <w:rFonts w:ascii="Palatino Linotype" w:hAnsi="Palatino Linotype"/>
          <w:sz w:val="24"/>
          <w:szCs w:val="24"/>
        </w:rPr>
      </w:pPr>
    </w:p>
    <w:p w14:paraId="22B2FBC6" w14:textId="77777777" w:rsidR="006965E3" w:rsidRPr="006965E3" w:rsidRDefault="006965E3" w:rsidP="006965E3">
      <w:pPr>
        <w:spacing w:line="360" w:lineRule="auto"/>
        <w:jc w:val="both"/>
        <w:rPr>
          <w:rFonts w:ascii="Palatino Linotype" w:eastAsiaTheme="minorEastAsia" w:hAnsi="Palatino Linotype"/>
          <w:sz w:val="24"/>
          <w:szCs w:val="24"/>
          <w:lang w:val="es-ES"/>
        </w:rPr>
      </w:pPr>
      <w:r w:rsidRPr="006965E3">
        <w:rPr>
          <w:rFonts w:ascii="Palatino Linotype" w:eastAsiaTheme="minorEastAsia" w:hAnsi="Palatino Linotype"/>
          <w:sz w:val="24"/>
          <w:szCs w:val="24"/>
          <w:lang w:val="es-ES"/>
        </w:rPr>
        <w:lastRenderedPageBreak/>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4771A5DC" w14:textId="77777777" w:rsidR="006965E3" w:rsidRPr="006965E3" w:rsidRDefault="006965E3" w:rsidP="006965E3">
      <w:pPr>
        <w:spacing w:line="360" w:lineRule="auto"/>
        <w:jc w:val="both"/>
        <w:rPr>
          <w:rFonts w:ascii="Palatino Linotype" w:hAnsi="Palatino Linotype"/>
          <w:sz w:val="24"/>
          <w:szCs w:val="24"/>
        </w:rPr>
      </w:pPr>
    </w:p>
    <w:p w14:paraId="6DF4B4F9" w14:textId="13407340" w:rsidR="006965E3" w:rsidRPr="006965E3" w:rsidRDefault="006965E3" w:rsidP="006965E3">
      <w:pPr>
        <w:spacing w:line="360" w:lineRule="auto"/>
        <w:jc w:val="both"/>
        <w:rPr>
          <w:rFonts w:ascii="Palatino Linotype" w:eastAsiaTheme="minorEastAsia" w:hAnsi="Palatino Linotype"/>
          <w:sz w:val="24"/>
          <w:szCs w:val="24"/>
        </w:rPr>
      </w:pPr>
      <w:r w:rsidRPr="006965E3">
        <w:rPr>
          <w:rFonts w:ascii="Palatino Linotype" w:eastAsiaTheme="minorEastAsia" w:hAnsi="Palatino Linotype"/>
          <w:sz w:val="24"/>
          <w:szCs w:val="24"/>
          <w:lang w:val="es-ES"/>
        </w:rPr>
        <w:t>En virtud de lo anterior, es conveniente recordar que el Recurrente presentó una solicitud con la que requirió que</w:t>
      </w:r>
      <w:r w:rsidR="00E8027A">
        <w:rPr>
          <w:rFonts w:ascii="Palatino Linotype" w:eastAsiaTheme="minorEastAsia" w:hAnsi="Palatino Linotype"/>
          <w:sz w:val="24"/>
          <w:szCs w:val="24"/>
          <w:lang w:val="es-ES"/>
        </w:rPr>
        <w:t xml:space="preserve"> saber si necesitaba pertenecer a un partido político para ser contratado</w:t>
      </w:r>
      <w:r w:rsidRPr="006965E3">
        <w:rPr>
          <w:rFonts w:ascii="Palatino Linotype" w:eastAsiaTheme="minorEastAsia" w:hAnsi="Palatino Linotype"/>
          <w:sz w:val="24"/>
          <w:szCs w:val="24"/>
          <w:lang w:val="es-ES"/>
        </w:rPr>
        <w:t>.</w:t>
      </w:r>
    </w:p>
    <w:p w14:paraId="5FCF9C4E" w14:textId="77777777" w:rsidR="006965E3" w:rsidRPr="006965E3" w:rsidRDefault="006965E3" w:rsidP="006965E3">
      <w:pPr>
        <w:spacing w:line="360" w:lineRule="auto"/>
        <w:jc w:val="both"/>
        <w:rPr>
          <w:rFonts w:ascii="Palatino Linotype" w:hAnsi="Palatino Linotype"/>
          <w:sz w:val="24"/>
          <w:szCs w:val="24"/>
        </w:rPr>
      </w:pPr>
    </w:p>
    <w:p w14:paraId="3AAC533F" w14:textId="0A233189"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65E3">
        <w:rPr>
          <w:rFonts w:ascii="Palatino Linotype" w:eastAsia="Palatino Linotype" w:hAnsi="Palatino Linotype" w:cs="Palatino Linotype"/>
          <w:color w:val="000000"/>
          <w:sz w:val="24"/>
          <w:szCs w:val="24"/>
        </w:rPr>
        <w:t>Al respecto, el Sujeto Obligado respondió al solicitante</w:t>
      </w:r>
      <w:r w:rsidR="00FE519C">
        <w:rPr>
          <w:rFonts w:ascii="Palatino Linotype" w:eastAsia="Palatino Linotype" w:hAnsi="Palatino Linotype" w:cs="Palatino Linotype"/>
          <w:color w:val="000000"/>
          <w:sz w:val="24"/>
          <w:szCs w:val="24"/>
        </w:rPr>
        <w:t xml:space="preserve"> que la plataforma es para atender solicitudes de información relativas a actividades de la administración que genera, posee o </w:t>
      </w:r>
      <w:r w:rsidR="00B676FF">
        <w:rPr>
          <w:rFonts w:ascii="Palatino Linotype" w:eastAsia="Palatino Linotype" w:hAnsi="Palatino Linotype" w:cs="Palatino Linotype"/>
          <w:color w:val="000000"/>
          <w:sz w:val="24"/>
          <w:szCs w:val="24"/>
        </w:rPr>
        <w:t>administra</w:t>
      </w:r>
      <w:r w:rsidR="00FE519C">
        <w:rPr>
          <w:rFonts w:ascii="Palatino Linotype" w:eastAsia="Palatino Linotype" w:hAnsi="Palatino Linotype" w:cs="Palatino Linotype"/>
          <w:color w:val="000000"/>
          <w:sz w:val="24"/>
          <w:szCs w:val="24"/>
        </w:rPr>
        <w:t>.</w:t>
      </w:r>
    </w:p>
    <w:p w14:paraId="489E0127"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709F1D8A" w14:textId="0B1750F3" w:rsidR="006965E3" w:rsidRPr="002E45BF"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i/>
          <w:iCs/>
          <w:color w:val="000000"/>
          <w:sz w:val="24"/>
          <w:szCs w:val="24"/>
        </w:rPr>
      </w:pPr>
      <w:r w:rsidRPr="006965E3">
        <w:rPr>
          <w:rFonts w:ascii="Palatino Linotype" w:eastAsia="Palatino Linotype" w:hAnsi="Palatino Linotype" w:cs="Palatino Linotype"/>
          <w:color w:val="000000"/>
          <w:sz w:val="24"/>
          <w:szCs w:val="24"/>
        </w:rPr>
        <w:t xml:space="preserve">Ante la respuesta del Sujeto Obligado, el Recurrente consideró que se trasgredió su derecho de acceso a la información, por lo que interpuso el presente recurso de revisión señalando como acto impugnado y razones o motivos de inconformidad que </w:t>
      </w:r>
      <w:r w:rsidR="002E45BF">
        <w:rPr>
          <w:rFonts w:ascii="Palatino Linotype" w:eastAsia="Palatino Linotype" w:hAnsi="Palatino Linotype" w:cs="Palatino Linotype"/>
          <w:color w:val="000000"/>
          <w:sz w:val="24"/>
          <w:szCs w:val="24"/>
        </w:rPr>
        <w:t>“</w:t>
      </w:r>
      <w:r w:rsidR="002E45BF" w:rsidRPr="002E45BF">
        <w:rPr>
          <w:rFonts w:ascii="Palatino Linotype" w:eastAsia="Palatino Linotype" w:hAnsi="Palatino Linotype" w:cs="Palatino Linotype"/>
          <w:i/>
          <w:iCs/>
          <w:color w:val="000000"/>
          <w:sz w:val="24"/>
          <w:szCs w:val="24"/>
        </w:rPr>
        <w:t>ocultan la información verdadera”.</w:t>
      </w:r>
    </w:p>
    <w:p w14:paraId="233D3850" w14:textId="77777777" w:rsidR="006965E3" w:rsidRPr="006965E3" w:rsidRDefault="006965E3" w:rsidP="006965E3">
      <w:pPr>
        <w:spacing w:line="360" w:lineRule="auto"/>
        <w:jc w:val="both"/>
        <w:rPr>
          <w:rFonts w:ascii="Palatino Linotype" w:hAnsi="Palatino Linotype"/>
          <w:sz w:val="24"/>
          <w:szCs w:val="24"/>
        </w:rPr>
      </w:pPr>
    </w:p>
    <w:p w14:paraId="784D9C21" w14:textId="5715A8DF" w:rsidR="00681BCC" w:rsidRPr="00681BCC" w:rsidRDefault="006965E3" w:rsidP="00681BCC">
      <w:pPr>
        <w:spacing w:line="360" w:lineRule="auto"/>
        <w:jc w:val="both"/>
        <w:rPr>
          <w:rFonts w:ascii="Arial" w:hAnsi="Arial" w:cs="Arial"/>
        </w:rPr>
      </w:pPr>
      <w:r w:rsidRPr="00681BCC">
        <w:rPr>
          <w:rFonts w:ascii="Palatino Linotype" w:hAnsi="Palatino Linotype"/>
          <w:sz w:val="24"/>
          <w:szCs w:val="24"/>
        </w:rPr>
        <w:lastRenderedPageBreak/>
        <w:t xml:space="preserve">Se debe resaltar </w:t>
      </w:r>
      <w:r w:rsidR="00C41CA6" w:rsidRPr="00681BCC">
        <w:rPr>
          <w:rFonts w:ascii="Palatino Linotype" w:hAnsi="Palatino Linotype"/>
          <w:sz w:val="24"/>
          <w:szCs w:val="24"/>
        </w:rPr>
        <w:t xml:space="preserve">que el Sujeto Obligado rindió su informe justificado </w:t>
      </w:r>
      <w:r w:rsidR="00681BCC" w:rsidRPr="00681BCC">
        <w:rPr>
          <w:rFonts w:ascii="Palatino Linotype" w:hAnsi="Palatino Linotype"/>
          <w:sz w:val="24"/>
          <w:szCs w:val="24"/>
        </w:rPr>
        <w:t>a través del archivo electrónico</w:t>
      </w:r>
      <w:r w:rsidR="00681BCC">
        <w:rPr>
          <w:rFonts w:ascii="Palatino Linotype" w:hAnsi="Palatino Linotype" w:cs="Arial"/>
          <w:b/>
          <w:bCs/>
          <w:color w:val="67C19D"/>
          <w:sz w:val="24"/>
          <w:szCs w:val="24"/>
        </w:rPr>
        <w:t xml:space="preserve"> </w:t>
      </w:r>
      <w:r w:rsidR="00681BCC" w:rsidRPr="00681BCC">
        <w:rPr>
          <w:rFonts w:ascii="Palatino Linotype" w:hAnsi="Palatino Linotype" w:cs="Arial"/>
          <w:b/>
          <w:bCs/>
          <w:i/>
          <w:iCs/>
          <w:sz w:val="24"/>
          <w:szCs w:val="24"/>
        </w:rPr>
        <w:t>INFORME JUSTIFICADO 03155 BIS.pdf</w:t>
      </w:r>
      <w:r w:rsidR="00681BCC">
        <w:rPr>
          <w:rFonts w:ascii="Palatino Linotype" w:hAnsi="Palatino Linotype" w:cs="Arial"/>
          <w:b/>
          <w:bCs/>
          <w:i/>
          <w:iCs/>
          <w:sz w:val="24"/>
          <w:szCs w:val="24"/>
        </w:rPr>
        <w:t xml:space="preserve"> </w:t>
      </w:r>
      <w:r w:rsidR="00681BCC">
        <w:rPr>
          <w:rFonts w:ascii="Palatino Linotype" w:hAnsi="Palatino Linotype" w:cs="Arial"/>
          <w:sz w:val="24"/>
          <w:szCs w:val="24"/>
        </w:rPr>
        <w:t xml:space="preserve">por medio del cual manifiesta que </w:t>
      </w:r>
      <w:r w:rsidR="0046793B">
        <w:rPr>
          <w:rFonts w:ascii="Palatino Linotype" w:hAnsi="Palatino Linotype" w:cs="Arial"/>
          <w:sz w:val="24"/>
          <w:szCs w:val="24"/>
        </w:rPr>
        <w:t>la coordinación de administración tiene el objetivo</w:t>
      </w:r>
      <w:r w:rsidR="00DD4F6B">
        <w:rPr>
          <w:rFonts w:ascii="Palatino Linotype" w:hAnsi="Palatino Linotype" w:cs="Arial"/>
          <w:sz w:val="24"/>
          <w:szCs w:val="24"/>
        </w:rPr>
        <w:t xml:space="preserve"> de la administración de personal. </w:t>
      </w:r>
    </w:p>
    <w:p w14:paraId="437CDDFA" w14:textId="77777777" w:rsidR="006965E3" w:rsidRPr="006965E3" w:rsidRDefault="006965E3" w:rsidP="006965E3">
      <w:pPr>
        <w:spacing w:line="360" w:lineRule="auto"/>
        <w:jc w:val="both"/>
        <w:rPr>
          <w:rFonts w:ascii="Palatino Linotype" w:hAnsi="Palatino Linotype"/>
          <w:sz w:val="24"/>
          <w:szCs w:val="24"/>
        </w:rPr>
      </w:pPr>
    </w:p>
    <w:p w14:paraId="0282C573" w14:textId="79C3235E"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65E3">
        <w:rPr>
          <w:rFonts w:ascii="Palatino Linotype" w:eastAsia="Palatino Linotype" w:hAnsi="Palatino Linotype" w:cs="Palatino Linotype"/>
          <w:color w:val="000000"/>
          <w:sz w:val="24"/>
          <w:szCs w:val="24"/>
        </w:rPr>
        <w:t>Así, una vez descritas las actuaciones en el expediente del recurso de revisión, es pertinente enfatizar lo que, respecto al derecho de acceso a la información pública, refiere el artículo 5° de la Constitución Política del Estado Libre y Soberano de México, que en su parte conducente dispone lo siguiente:</w:t>
      </w:r>
    </w:p>
    <w:p w14:paraId="6817B20F" w14:textId="42E4219A" w:rsidR="006965E3" w:rsidRPr="00B1661C" w:rsidRDefault="006965E3" w:rsidP="00B1661C">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themeColor="text1"/>
          <w:lang w:val="es-ES"/>
        </w:rPr>
      </w:pPr>
      <w:r w:rsidRPr="00B1661C">
        <w:rPr>
          <w:rFonts w:ascii="Palatino Linotype" w:eastAsia="Palatino Linotype" w:hAnsi="Palatino Linotype" w:cs="Palatino Linotype"/>
          <w:b/>
          <w:bCs/>
          <w:i/>
          <w:iCs/>
          <w:color w:val="000000" w:themeColor="text1"/>
          <w:lang w:val="es-ES"/>
        </w:rPr>
        <w:t>Artículo 5</w:t>
      </w:r>
      <w:r w:rsidRPr="00B1661C">
        <w:rPr>
          <w:rFonts w:ascii="Palatino Linotype" w:eastAsia="Palatino Linotype" w:hAnsi="Palatino Linotype" w:cs="Palatino Linotype"/>
          <w:i/>
          <w:iCs/>
          <w:color w:val="000000" w:themeColor="text1"/>
          <w:lang w:val="es-ES"/>
        </w:rPr>
        <w:t>. […]</w:t>
      </w:r>
    </w:p>
    <w:p w14:paraId="7016CF46"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 xml:space="preserve">El derecho a la información será garantizado por el Estado. La ley establecerá las previsiones que permitan asegurar la protección, el respeto y la difusión de este derecho. </w:t>
      </w:r>
    </w:p>
    <w:p w14:paraId="361AAADD"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p>
    <w:p w14:paraId="3819B2A2"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E6BC3B"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p>
    <w:p w14:paraId="4ACFF2EF"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Este derecho se regirá por los principios y bases siguientes:</w:t>
      </w:r>
    </w:p>
    <w:p w14:paraId="26A789F3"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p>
    <w:p w14:paraId="046401ED"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B1661C">
        <w:rPr>
          <w:rFonts w:ascii="Palatino Linotype" w:eastAsia="Palatino Linotype" w:hAnsi="Palatino Linotype" w:cs="Palatino Linotype"/>
          <w:i/>
          <w:iCs/>
          <w:color w:val="000000" w:themeColor="text1"/>
          <w:lang w:val="es-ES"/>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BAAA1FD"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2C1525ED"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III. Toda persona, sin necesidad de acreditar interés alguno o justificar su utilización, tendrá acceso gratuito a la información pública, a sus datos personales o a la rectificación de éstos.</w:t>
      </w:r>
    </w:p>
    <w:p w14:paraId="425CC5B8"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IV. Se establecerán mecanismos de acceso a la información y procedimientos de revisión expeditos que se sustanciarán ante el organismo autónomo especializado e imparcial que establece esta Constitución.</w:t>
      </w:r>
    </w:p>
    <w:p w14:paraId="7C1A0EC3"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EB556C3"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DCE3D7F" w14:textId="77777777" w:rsidR="006965E3" w:rsidRPr="00B1661C" w:rsidRDefault="006965E3" w:rsidP="006965E3">
      <w:pPr>
        <w:pBdr>
          <w:top w:val="nil"/>
          <w:left w:val="nil"/>
          <w:bottom w:val="nil"/>
          <w:right w:val="nil"/>
          <w:between w:val="nil"/>
        </w:pBdr>
        <w:spacing w:line="360" w:lineRule="auto"/>
        <w:ind w:left="567" w:right="567"/>
        <w:contextualSpacing/>
        <w:jc w:val="both"/>
        <w:rPr>
          <w:rFonts w:ascii="Palatino Linotype" w:eastAsia="Palatino Linotype" w:hAnsi="Palatino Linotype" w:cs="Palatino Linotype"/>
          <w:i/>
          <w:iCs/>
          <w:color w:val="000000"/>
          <w:lang w:val="es-ES"/>
        </w:rPr>
      </w:pPr>
      <w:r w:rsidRPr="00B1661C">
        <w:rPr>
          <w:rFonts w:ascii="Palatino Linotype" w:eastAsia="Palatino Linotype" w:hAnsi="Palatino Linotype" w:cs="Palatino Linotype"/>
          <w:i/>
          <w:iCs/>
          <w:color w:val="000000" w:themeColor="text1"/>
          <w:lang w:val="es-ES"/>
        </w:rPr>
        <w:lastRenderedPageBreak/>
        <w:t>VII. La ley reglamentaria, determinará la manera en que los sujetos obligados deberán hacer pública la información relativa a los recursos públicos que entreguen a personas físicas o jurídicas colectivas.</w:t>
      </w:r>
    </w:p>
    <w:p w14:paraId="4C1A15FD"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5568B17" w14:textId="750CA302" w:rsidR="006965E3" w:rsidRPr="006965E3" w:rsidRDefault="006965E3" w:rsidP="006965E3">
      <w:pPr>
        <w:spacing w:line="360" w:lineRule="auto"/>
        <w:jc w:val="both"/>
        <w:rPr>
          <w:rFonts w:ascii="Palatino Linotype" w:eastAsia="Palatino Linotype" w:hAnsi="Palatino Linotype" w:cs="Palatino Linotype"/>
          <w:sz w:val="24"/>
          <w:szCs w:val="24"/>
        </w:rPr>
      </w:pPr>
      <w:r w:rsidRPr="006965E3">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5422D04A" w14:textId="77777777" w:rsidR="006965E3" w:rsidRPr="00D51821" w:rsidRDefault="006965E3" w:rsidP="006965E3">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b/>
          <w:bCs/>
          <w:i/>
          <w:iCs/>
          <w:lang w:val="es-ES"/>
        </w:rPr>
        <w:t>Artículo 23.</w:t>
      </w:r>
      <w:r w:rsidRPr="00D51821">
        <w:rPr>
          <w:rFonts w:ascii="Palatino Linotype" w:eastAsia="Palatino Linotype" w:hAnsi="Palatino Linotype" w:cs="Palatino Linotype"/>
          <w:i/>
          <w:iCs/>
          <w:lang w:val="es-ES"/>
        </w:rPr>
        <w:t xml:space="preserve"> Son sujetos obligados a transparentar y permitir el acceso a su información y proteger los datos personales que obren en su poder:</w:t>
      </w:r>
    </w:p>
    <w:p w14:paraId="569D860A" w14:textId="77777777" w:rsidR="006965E3" w:rsidRPr="00D51821" w:rsidRDefault="006965E3" w:rsidP="006965E3">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i/>
          <w:iCs/>
          <w:lang w:val="es-ES"/>
        </w:rPr>
        <w:t>[…]</w:t>
      </w:r>
    </w:p>
    <w:p w14:paraId="742C21B2" w14:textId="77777777" w:rsidR="006965E3" w:rsidRPr="00D51821" w:rsidRDefault="006965E3" w:rsidP="006965E3">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b/>
          <w:bCs/>
          <w:i/>
          <w:iCs/>
          <w:lang w:val="es-ES"/>
        </w:rPr>
        <w:t>IV.</w:t>
      </w:r>
      <w:r w:rsidRPr="00D51821">
        <w:rPr>
          <w:rFonts w:ascii="Palatino Linotype" w:eastAsia="Palatino Linotype" w:hAnsi="Palatino Linotype" w:cs="Palatino Linotype"/>
          <w:i/>
          <w:iCs/>
          <w:lang w:val="es-ES"/>
        </w:rPr>
        <w:t xml:space="preserve"> Los ayuntamientos y las dependencias, organismos, órganos y entidades de la administración municipal;</w:t>
      </w:r>
    </w:p>
    <w:p w14:paraId="5C15915D" w14:textId="77777777" w:rsidR="006965E3" w:rsidRPr="00D51821" w:rsidRDefault="006965E3" w:rsidP="006965E3">
      <w:pPr>
        <w:spacing w:line="360" w:lineRule="auto"/>
        <w:ind w:left="567" w:right="567"/>
        <w:jc w:val="both"/>
        <w:rPr>
          <w:rFonts w:ascii="Palatino Linotype" w:eastAsia="Palatino Linotype" w:hAnsi="Palatino Linotype" w:cs="Palatino Linotype"/>
          <w:i/>
          <w:iCs/>
          <w:lang w:val="es-ES"/>
        </w:rPr>
      </w:pPr>
      <w:r w:rsidRPr="00D51821">
        <w:rPr>
          <w:rFonts w:ascii="Palatino Linotype" w:eastAsia="Palatino Linotype" w:hAnsi="Palatino Linotype" w:cs="Palatino Linotype"/>
          <w:i/>
          <w:iCs/>
          <w:lang w:val="es-ES"/>
        </w:rPr>
        <w:t>[…]</w:t>
      </w:r>
    </w:p>
    <w:p w14:paraId="4276859C"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7F08FEE"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965E3">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y autónomos, con el fin de que los particulares conozcan toda aquella información que es considerada como pública.</w:t>
      </w:r>
    </w:p>
    <w:p w14:paraId="42CE8AA2"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5E6DC91F"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331CBCC3" w14:textId="74D7ADE7" w:rsidR="006965E3" w:rsidRPr="006965E3" w:rsidRDefault="006965E3" w:rsidP="006965E3">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Al respecto, se tiene que, del análisis a la solicitud planteada, se desprende que el particular requiere que se le dé una explicación ante la situación específica que señala en su texto.</w:t>
      </w:r>
    </w:p>
    <w:p w14:paraId="70826126" w14:textId="77777777" w:rsidR="006965E3" w:rsidRPr="006965E3" w:rsidRDefault="006965E3" w:rsidP="006965E3">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lastRenderedPageBreak/>
        <w:t>Por lo anterior, se estima que en el caso en concreto no se está ante el ejercicio del derecho de acceso a la información pública, sino ante el derecho de petición. Lo anterior porque se considera que dicho requerimiento constituye un cuestionamiento respecto de presuntas situaciones referidas por el particular. Esto en virtud de que los requerido difícilmente puede colmarse con documentos previamente generados</w:t>
      </w:r>
      <w:r w:rsidRPr="006965E3">
        <w:rPr>
          <w:rFonts w:ascii="Palatino Linotype" w:eastAsia="Palatino Linotype" w:hAnsi="Palatino Linotype" w:cs="Palatino Linotype"/>
          <w:color w:val="000000" w:themeColor="text1"/>
          <w:sz w:val="24"/>
          <w:szCs w:val="24"/>
          <w:lang w:val="es-ES"/>
        </w:rPr>
        <w:t xml:space="preserve">, por lo que </w:t>
      </w:r>
      <w:r w:rsidRPr="006965E3">
        <w:rPr>
          <w:rFonts w:ascii="Palatino Linotype" w:eastAsia="Palatino Linotype" w:hAnsi="Palatino Linotype" w:cs="Palatino Linotype"/>
          <w:sz w:val="24"/>
          <w:szCs w:val="24"/>
          <w:lang w:val="es-ES"/>
        </w:rPr>
        <w:t>al no colmarse con la entrega de documentos sino con un pronunciamiento o posicionamiento por parte del Sujeto Obligado ante lo referido por el hoy Recurrente, se concluye que no se está en presencia del ejercicio del derecho de acceso a la información y por lo tanto no es 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54D5E69D" w14:textId="77777777" w:rsidR="006965E3" w:rsidRPr="006965E3" w:rsidRDefault="006965E3" w:rsidP="006965E3">
      <w:pPr>
        <w:spacing w:line="360" w:lineRule="auto"/>
        <w:jc w:val="both"/>
        <w:rPr>
          <w:rFonts w:ascii="Palatino Linotype" w:hAnsi="Palatino Linotype"/>
          <w:sz w:val="24"/>
          <w:szCs w:val="24"/>
        </w:rPr>
      </w:pPr>
    </w:p>
    <w:p w14:paraId="2CFCFFF6" w14:textId="77777777" w:rsidR="006965E3" w:rsidRPr="006965E3" w:rsidRDefault="006965E3" w:rsidP="006965E3">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00F43B91" w14:textId="77777777" w:rsidR="006965E3" w:rsidRPr="006965E3" w:rsidRDefault="006965E3" w:rsidP="006965E3">
      <w:pPr>
        <w:spacing w:line="360" w:lineRule="auto"/>
        <w:jc w:val="both"/>
        <w:rPr>
          <w:rFonts w:ascii="Palatino Linotype" w:eastAsia="Palatino Linotype" w:hAnsi="Palatino Linotype" w:cs="Palatino Linotype"/>
          <w:sz w:val="24"/>
          <w:szCs w:val="24"/>
          <w:lang w:val="es-ES"/>
        </w:rPr>
      </w:pPr>
    </w:p>
    <w:p w14:paraId="349DC9D2" w14:textId="77777777" w:rsidR="006965E3" w:rsidRPr="006965E3" w:rsidRDefault="006965E3" w:rsidP="006965E3">
      <w:pPr>
        <w:spacing w:line="360" w:lineRule="auto"/>
        <w:jc w:val="both"/>
        <w:rPr>
          <w:rFonts w:ascii="Palatino Linotype" w:eastAsia="Palatino Linotype" w:hAnsi="Palatino Linotype" w:cs="Palatino Linotype"/>
          <w:sz w:val="24"/>
          <w:szCs w:val="24"/>
          <w:lang w:val="es-ES"/>
        </w:rPr>
      </w:pPr>
      <w:r w:rsidRPr="006965E3">
        <w:rPr>
          <w:rFonts w:ascii="Palatino Linotype" w:eastAsia="Palatino Linotype" w:hAnsi="Palatino Linotype" w:cs="Palatino Linotype"/>
          <w:sz w:val="24"/>
          <w:szCs w:val="24"/>
          <w:lang w:val="es-ES"/>
        </w:rPr>
        <w:t>Luego entonces, es importante dejar en claro lo que debe entenderse por derecho de petición y por derecho de acceso a la información pública.</w:t>
      </w:r>
    </w:p>
    <w:p w14:paraId="24545436" w14:textId="77777777" w:rsidR="006965E3" w:rsidRPr="006965E3" w:rsidRDefault="006965E3" w:rsidP="006965E3">
      <w:pPr>
        <w:spacing w:line="360" w:lineRule="auto"/>
        <w:jc w:val="both"/>
        <w:rPr>
          <w:rFonts w:ascii="Palatino Linotype" w:eastAsia="Palatino Linotype" w:hAnsi="Palatino Linotype" w:cs="Palatino Linotype"/>
          <w:sz w:val="24"/>
          <w:szCs w:val="24"/>
          <w:lang w:val="es-ES"/>
        </w:rPr>
      </w:pPr>
    </w:p>
    <w:p w14:paraId="522F4F34" w14:textId="77777777" w:rsidR="006965E3" w:rsidRPr="006965E3" w:rsidRDefault="006965E3" w:rsidP="006965E3">
      <w:pPr>
        <w:spacing w:line="360" w:lineRule="auto"/>
        <w:jc w:val="both"/>
        <w:rPr>
          <w:rFonts w:ascii="Palatino Linotype" w:eastAsia="Palatino Linotype" w:hAnsi="Palatino Linotype" w:cs="Palatino Linotype"/>
          <w:i/>
          <w:iCs/>
          <w:sz w:val="24"/>
          <w:szCs w:val="24"/>
          <w:lang w:val="es-ES"/>
        </w:rPr>
      </w:pPr>
      <w:r w:rsidRPr="006965E3">
        <w:rPr>
          <w:rFonts w:ascii="Palatino Linotype" w:eastAsia="Palatino Linotype" w:hAnsi="Palatino Linotype" w:cs="Palatino Linotype"/>
          <w:sz w:val="24"/>
          <w:szCs w:val="24"/>
          <w:lang w:val="es-ES"/>
        </w:rPr>
        <w:lastRenderedPageBreak/>
        <w:t xml:space="preserve">Por lo que respecta a la definición de derecho de petición, el Maestro Ignacio Burgoa Orihuela refiere: </w:t>
      </w:r>
      <w:r w:rsidRPr="006965E3">
        <w:rPr>
          <w:rFonts w:ascii="Palatino Linotype" w:eastAsia="Palatino Linotype" w:hAnsi="Palatino Linotype" w:cs="Palatino Linotype"/>
          <w:i/>
          <w:iCs/>
          <w:sz w:val="24"/>
          <w:szCs w:val="24"/>
          <w:lang w:val="es-ES"/>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6965E3">
        <w:rPr>
          <w:rStyle w:val="Refdenotaalpie"/>
          <w:rFonts w:ascii="Palatino Linotype" w:eastAsia="Palatino Linotype" w:hAnsi="Palatino Linotype" w:cs="Palatino Linotype"/>
          <w:i/>
          <w:iCs/>
          <w:sz w:val="24"/>
          <w:szCs w:val="24"/>
          <w:lang w:val="es-ES"/>
        </w:rPr>
        <w:footnoteReference w:id="2"/>
      </w:r>
      <w:r w:rsidRPr="006965E3">
        <w:rPr>
          <w:rFonts w:ascii="Palatino Linotype" w:eastAsia="Palatino Linotype" w:hAnsi="Palatino Linotype" w:cs="Palatino Linotype"/>
          <w:i/>
          <w:iCs/>
          <w:sz w:val="24"/>
          <w:szCs w:val="24"/>
          <w:lang w:val="es-ES"/>
        </w:rPr>
        <w:t xml:space="preserve"> (Sic)</w:t>
      </w:r>
    </w:p>
    <w:p w14:paraId="7BFE6D31" w14:textId="77777777" w:rsidR="006965E3" w:rsidRPr="006965E3" w:rsidRDefault="006965E3" w:rsidP="006965E3">
      <w:pPr>
        <w:spacing w:line="360" w:lineRule="auto"/>
        <w:jc w:val="both"/>
        <w:rPr>
          <w:rFonts w:ascii="Palatino Linotype" w:hAnsi="Palatino Linotype"/>
          <w:sz w:val="24"/>
          <w:szCs w:val="24"/>
        </w:rPr>
      </w:pPr>
    </w:p>
    <w:p w14:paraId="6AAFFD84"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 xml:space="preserve">Por su parte, David Cienfuegos Salgado, concibe al derecho de petición como </w:t>
      </w:r>
      <w:r w:rsidRPr="006965E3">
        <w:rPr>
          <w:rFonts w:ascii="Palatino Linotype" w:eastAsia="Palatino Linotype" w:hAnsi="Palatino Linotype" w:cs="Palatino Linotype"/>
          <w:i/>
          <w:iCs/>
          <w:sz w:val="24"/>
          <w:szCs w:val="24"/>
          <w:lang w:val="es-ES"/>
        </w:rPr>
        <w:t xml:space="preserve">«el derecho de toda persona a ser escuchado por quienes ejercen el poder público.» </w:t>
      </w:r>
      <w:r w:rsidRPr="006965E3">
        <w:rPr>
          <w:rStyle w:val="Refdenotaalpie"/>
          <w:rFonts w:ascii="Palatino Linotype" w:eastAsia="Palatino Linotype" w:hAnsi="Palatino Linotype" w:cs="Palatino Linotype"/>
          <w:i/>
          <w:iCs/>
          <w:sz w:val="24"/>
          <w:szCs w:val="24"/>
          <w:lang w:val="es-ES"/>
        </w:rPr>
        <w:footnoteReference w:id="3"/>
      </w:r>
      <w:r w:rsidRPr="006965E3">
        <w:rPr>
          <w:rFonts w:ascii="Palatino Linotype" w:eastAsia="Palatino Linotype" w:hAnsi="Palatino Linotype" w:cs="Palatino Linotype"/>
          <w:i/>
          <w:iCs/>
          <w:sz w:val="24"/>
          <w:szCs w:val="24"/>
          <w:lang w:val="es-ES"/>
        </w:rPr>
        <w:t>(Sic)</w:t>
      </w:r>
      <w:r w:rsidRPr="006965E3">
        <w:rPr>
          <w:rFonts w:ascii="Palatino Linotype" w:eastAsia="Palatino Linotype" w:hAnsi="Palatino Linotype" w:cs="Palatino Linotype"/>
          <w:sz w:val="24"/>
          <w:szCs w:val="24"/>
          <w:lang w:val="es-ES"/>
        </w:rPr>
        <w:t xml:space="preserve"> </w:t>
      </w:r>
    </w:p>
    <w:p w14:paraId="7C9D8F96" w14:textId="77777777" w:rsidR="006965E3" w:rsidRPr="006965E3" w:rsidRDefault="006965E3" w:rsidP="006965E3">
      <w:pPr>
        <w:spacing w:line="360" w:lineRule="auto"/>
        <w:jc w:val="both"/>
        <w:rPr>
          <w:rFonts w:ascii="Palatino Linotype" w:hAnsi="Palatino Linotype"/>
          <w:sz w:val="24"/>
          <w:szCs w:val="24"/>
        </w:rPr>
      </w:pPr>
    </w:p>
    <w:p w14:paraId="439A5724"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 xml:space="preserve">Al respecto, para diferenciar el derecho de petición al derecho de acceso a la información, resulta conducente señalar que José Guadalupe Robles, conceptualiza el derecho a la información como </w:t>
      </w:r>
      <w:r w:rsidRPr="006965E3">
        <w:rPr>
          <w:rFonts w:ascii="Palatino Linotype" w:eastAsia="Palatino Linotype" w:hAnsi="Palatino Linotype" w:cs="Palatino Linotype"/>
          <w:i/>
          <w:iCs/>
          <w:sz w:val="24"/>
          <w:szCs w:val="24"/>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6965E3">
        <w:rPr>
          <w:rStyle w:val="Refdenotaalpie"/>
          <w:rFonts w:ascii="Palatino Linotype" w:eastAsia="Palatino Linotype" w:hAnsi="Palatino Linotype" w:cs="Palatino Linotype"/>
          <w:i/>
          <w:iCs/>
          <w:sz w:val="24"/>
          <w:szCs w:val="24"/>
          <w:lang w:val="es-ES"/>
        </w:rPr>
        <w:footnoteReference w:id="4"/>
      </w:r>
      <w:r w:rsidRPr="006965E3">
        <w:rPr>
          <w:rFonts w:ascii="Palatino Linotype" w:eastAsia="Palatino Linotype" w:hAnsi="Palatino Linotype" w:cs="Palatino Linotype"/>
          <w:i/>
          <w:iCs/>
          <w:sz w:val="24"/>
          <w:szCs w:val="24"/>
          <w:lang w:val="es-ES"/>
        </w:rPr>
        <w:t xml:space="preserve"> (Sic) </w:t>
      </w:r>
    </w:p>
    <w:p w14:paraId="130DDE6A" w14:textId="77777777" w:rsidR="006965E3" w:rsidRPr="006965E3" w:rsidRDefault="006965E3" w:rsidP="006965E3">
      <w:pPr>
        <w:spacing w:line="360" w:lineRule="auto"/>
        <w:jc w:val="both"/>
        <w:rPr>
          <w:rFonts w:ascii="Palatino Linotype" w:hAnsi="Palatino Linotype"/>
          <w:sz w:val="24"/>
          <w:szCs w:val="24"/>
        </w:rPr>
      </w:pPr>
    </w:p>
    <w:p w14:paraId="161A5649"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lastRenderedPageBreak/>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6965E3">
        <w:rPr>
          <w:rFonts w:ascii="Palatino Linotype" w:eastAsia="Palatino Linotype" w:hAnsi="Palatino Linotype" w:cs="Palatino Linotype"/>
          <w:i/>
          <w:iCs/>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6965E3">
        <w:rPr>
          <w:rStyle w:val="Refdenotaalpie"/>
          <w:rFonts w:ascii="Palatino Linotype" w:eastAsia="Palatino Linotype" w:hAnsi="Palatino Linotype" w:cs="Palatino Linotype"/>
          <w:i/>
          <w:iCs/>
          <w:sz w:val="24"/>
          <w:szCs w:val="24"/>
          <w:lang w:val="es-ES"/>
        </w:rPr>
        <w:footnoteReference w:id="5"/>
      </w:r>
      <w:r w:rsidRPr="006965E3">
        <w:rPr>
          <w:rFonts w:ascii="Palatino Linotype" w:eastAsia="Palatino Linotype" w:hAnsi="Palatino Linotype" w:cs="Palatino Linotype"/>
          <w:i/>
          <w:iCs/>
          <w:sz w:val="24"/>
          <w:szCs w:val="24"/>
          <w:lang w:val="es-ES"/>
        </w:rPr>
        <w:t xml:space="preserve"> (Sic)</w:t>
      </w:r>
    </w:p>
    <w:p w14:paraId="0B6CF6D4" w14:textId="77777777" w:rsidR="006965E3" w:rsidRPr="006965E3" w:rsidRDefault="006965E3" w:rsidP="006965E3">
      <w:pPr>
        <w:spacing w:line="360" w:lineRule="auto"/>
        <w:jc w:val="both"/>
        <w:rPr>
          <w:rFonts w:ascii="Palatino Linotype" w:hAnsi="Palatino Linotype"/>
          <w:sz w:val="24"/>
          <w:szCs w:val="24"/>
        </w:rPr>
      </w:pPr>
    </w:p>
    <w:p w14:paraId="09E33EB2" w14:textId="27B6309C"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DE8F606" w14:textId="77777777" w:rsidR="006965E3" w:rsidRPr="00D12534" w:rsidRDefault="006965E3" w:rsidP="006965E3">
      <w:pPr>
        <w:pStyle w:val="Sinespaciado"/>
        <w:spacing w:line="360" w:lineRule="auto"/>
        <w:rPr>
          <w:rFonts w:eastAsia="Palatino Linotype"/>
          <w:szCs w:val="22"/>
          <w:lang w:val="es-ES"/>
        </w:rPr>
      </w:pPr>
      <w:r w:rsidRPr="00D12534">
        <w:rPr>
          <w:rFonts w:eastAsia="Palatino Linotype"/>
          <w:b/>
          <w:bCs/>
          <w:szCs w:val="22"/>
          <w:lang w:val="es-ES"/>
        </w:rPr>
        <w:t xml:space="preserve">INFORMACIÓN PÚBLICA, CONCEPTO DE, EN MATERIA DE TRANSPARENCIA. INTERPRETACIÓN TEMÁTICA DE LOS ARTÍCULOS 2º, FRACCIÓN V, XV, Y XVI, 3º, 4º,11 Y 41. </w:t>
      </w:r>
      <w:r w:rsidRPr="00D12534">
        <w:rPr>
          <w:rFonts w:eastAsia="Palatino Linotype"/>
          <w:szCs w:val="22"/>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332956" w14:textId="77777777" w:rsidR="006965E3" w:rsidRPr="00D12534" w:rsidRDefault="006965E3" w:rsidP="006965E3">
      <w:pPr>
        <w:pStyle w:val="Sinespaciado"/>
        <w:spacing w:line="360" w:lineRule="auto"/>
        <w:rPr>
          <w:szCs w:val="22"/>
        </w:rPr>
      </w:pPr>
    </w:p>
    <w:p w14:paraId="4EC5841C" w14:textId="77777777" w:rsidR="006965E3" w:rsidRPr="00D12534" w:rsidRDefault="006965E3" w:rsidP="006965E3">
      <w:pPr>
        <w:pStyle w:val="Sinespaciado"/>
        <w:spacing w:line="360" w:lineRule="auto"/>
        <w:rPr>
          <w:rFonts w:eastAsia="Palatino Linotype"/>
          <w:szCs w:val="22"/>
          <w:lang w:val="es-ES"/>
        </w:rPr>
      </w:pPr>
      <w:r w:rsidRPr="00D12534">
        <w:rPr>
          <w:rFonts w:eastAsia="Palatino Linotype"/>
          <w:szCs w:val="22"/>
          <w:lang w:val="es-ES"/>
        </w:rPr>
        <w:lastRenderedPageBreak/>
        <w:t>En consecuencia el acceso a la información se refiere a que se cumplan cualquiera de los siguientes tres supuestos:</w:t>
      </w:r>
    </w:p>
    <w:p w14:paraId="0A6A0509" w14:textId="77777777" w:rsidR="006965E3" w:rsidRPr="00D12534" w:rsidRDefault="006965E3" w:rsidP="006965E3">
      <w:pPr>
        <w:pStyle w:val="Sinespaciado"/>
        <w:spacing w:line="360" w:lineRule="auto"/>
        <w:rPr>
          <w:szCs w:val="22"/>
        </w:rPr>
      </w:pPr>
    </w:p>
    <w:p w14:paraId="204FDC19" w14:textId="77777777" w:rsidR="006965E3" w:rsidRPr="00D12534" w:rsidRDefault="006965E3" w:rsidP="006965E3">
      <w:pPr>
        <w:pStyle w:val="Sinespaciado"/>
        <w:numPr>
          <w:ilvl w:val="0"/>
          <w:numId w:val="17"/>
        </w:numPr>
        <w:spacing w:line="360" w:lineRule="auto"/>
        <w:rPr>
          <w:szCs w:val="22"/>
        </w:rPr>
      </w:pPr>
      <w:r w:rsidRPr="00D12534">
        <w:rPr>
          <w:rFonts w:eastAsia="Palatino Linotype"/>
          <w:szCs w:val="22"/>
          <w:lang w:val="es-ES"/>
        </w:rPr>
        <w:t>Que se trate de información registrada en cualquier soporte documental, que en ejercicio de las atribuciones conferidas, sea generada por los Sujetos Obligados;</w:t>
      </w:r>
    </w:p>
    <w:p w14:paraId="32BB7CE8" w14:textId="77777777" w:rsidR="006965E3" w:rsidRPr="00D12534" w:rsidRDefault="006965E3" w:rsidP="006965E3">
      <w:pPr>
        <w:pStyle w:val="Sinespaciado"/>
        <w:numPr>
          <w:ilvl w:val="0"/>
          <w:numId w:val="17"/>
        </w:numPr>
        <w:spacing w:line="360" w:lineRule="auto"/>
        <w:rPr>
          <w:szCs w:val="22"/>
        </w:rPr>
      </w:pPr>
      <w:r w:rsidRPr="00D12534">
        <w:rPr>
          <w:rFonts w:eastAsia="Palatino Linotype"/>
          <w:szCs w:val="22"/>
          <w:lang w:val="es-ES"/>
        </w:rPr>
        <w:t>Que se trate de información registrada en cualquier soporte documental, que en ejercicio de las atribuciones conferidas, sea administrada por los Sujetos Obligados, y</w:t>
      </w:r>
    </w:p>
    <w:p w14:paraId="5DB3913E" w14:textId="77777777" w:rsidR="006965E3" w:rsidRPr="00D12534" w:rsidRDefault="006965E3" w:rsidP="006965E3">
      <w:pPr>
        <w:pStyle w:val="Sinespaciado"/>
        <w:numPr>
          <w:ilvl w:val="0"/>
          <w:numId w:val="17"/>
        </w:numPr>
        <w:spacing w:line="360" w:lineRule="auto"/>
        <w:rPr>
          <w:szCs w:val="22"/>
        </w:rPr>
      </w:pPr>
      <w:r w:rsidRPr="00D12534">
        <w:rPr>
          <w:rFonts w:eastAsia="Palatino Linotype"/>
          <w:szCs w:val="22"/>
          <w:lang w:val="es-ES"/>
        </w:rPr>
        <w:t>Que se trate de información registrada en cualquier soporte documental, que en ejercicio de las atribuciones conferidas, se encuentre en posesión de los Sujetos Obligados.</w:t>
      </w:r>
    </w:p>
    <w:p w14:paraId="4CD7E3DF"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 xml:space="preserve"> </w:t>
      </w:r>
    </w:p>
    <w:p w14:paraId="114DAE84"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6965E3">
        <w:rPr>
          <w:rFonts w:ascii="Palatino Linotype" w:eastAsia="Palatino Linotype" w:hAnsi="Palatino Linotype" w:cs="Palatino Linotype"/>
          <w:i/>
          <w:iCs/>
          <w:sz w:val="24"/>
          <w:szCs w:val="24"/>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6C2CC2E3"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i/>
          <w:iCs/>
          <w:sz w:val="24"/>
          <w:szCs w:val="24"/>
          <w:lang w:val="es-ES"/>
        </w:rPr>
        <w:t xml:space="preserve"> </w:t>
      </w:r>
    </w:p>
    <w:p w14:paraId="0C3D5C81" w14:textId="618FC83A" w:rsidR="006965E3" w:rsidRPr="006965E3" w:rsidRDefault="006965E3" w:rsidP="006965E3">
      <w:pPr>
        <w:spacing w:line="360" w:lineRule="auto"/>
        <w:jc w:val="both"/>
        <w:rPr>
          <w:rFonts w:ascii="Palatino Linotype" w:hAnsi="Palatino Linotype"/>
          <w:sz w:val="24"/>
          <w:szCs w:val="24"/>
        </w:rPr>
      </w:pPr>
      <w:r w:rsidRPr="006965E3">
        <w:rPr>
          <w:rFonts w:ascii="Palatino Linotype" w:eastAsia="Palatino Linotype" w:hAnsi="Palatino Linotype" w:cs="Palatino Linotype"/>
          <w:sz w:val="24"/>
          <w:szCs w:val="24"/>
          <w:lang w:val="es-ES"/>
        </w:rPr>
        <w:t>Por lo anterior, al no constituirse dicho cuestionamiento como materia del derecho de acceso a la información, se considera que el Sujeto Obligado no se encontraba constreñido a emitir una respuesta; sin embargo, esa autoridad hizo del conocimiento del Recurrente</w:t>
      </w:r>
      <w:r w:rsidR="009A72D4">
        <w:rPr>
          <w:rFonts w:ascii="Palatino Linotype" w:eastAsia="Palatino Linotype" w:hAnsi="Palatino Linotype" w:cs="Palatino Linotype"/>
          <w:sz w:val="24"/>
          <w:szCs w:val="24"/>
          <w:lang w:val="es-ES"/>
        </w:rPr>
        <w:t xml:space="preserve"> los fines de la Unidad Administrativa de la Coordinación de administración</w:t>
      </w:r>
      <w:r w:rsidRPr="006965E3">
        <w:rPr>
          <w:rFonts w:ascii="Palatino Linotype" w:eastAsia="Palatino Linotype" w:hAnsi="Palatino Linotype" w:cs="Palatino Linotype"/>
          <w:sz w:val="24"/>
          <w:szCs w:val="24"/>
          <w:lang w:val="es-ES"/>
        </w:rPr>
        <w:t>.</w:t>
      </w:r>
    </w:p>
    <w:p w14:paraId="291272D8"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14:paraId="179EDA5F" w14:textId="5BB9E90D" w:rsidR="006965E3" w:rsidRPr="006965E3" w:rsidRDefault="006965E3" w:rsidP="006965E3">
      <w:pPr>
        <w:pBdr>
          <w:top w:val="nil"/>
          <w:left w:val="nil"/>
          <w:bottom w:val="nil"/>
          <w:right w:val="nil"/>
          <w:between w:val="nil"/>
        </w:pBdr>
        <w:tabs>
          <w:tab w:val="left" w:pos="2044"/>
        </w:tabs>
        <w:spacing w:line="360" w:lineRule="auto"/>
        <w:jc w:val="both"/>
        <w:rPr>
          <w:rFonts w:ascii="Palatino Linotype" w:eastAsia="Times New Roman" w:hAnsi="Palatino Linotype" w:cs="Times New Roman"/>
          <w:bCs/>
          <w:sz w:val="24"/>
          <w:szCs w:val="24"/>
          <w:lang w:val="es-ES" w:eastAsia="es-ES"/>
        </w:rPr>
      </w:pPr>
      <w:r w:rsidRPr="006965E3">
        <w:rPr>
          <w:rFonts w:ascii="Palatino Linotype" w:eastAsia="Times New Roman" w:hAnsi="Palatino Linotype" w:cs="Times New Roman"/>
          <w:bCs/>
          <w:sz w:val="24"/>
          <w:szCs w:val="24"/>
          <w:lang w:val="es-ES" w:eastAsia="es-ES"/>
        </w:rPr>
        <w:lastRenderedPageBreak/>
        <w:t>De tal forma que en el presente caso, al tratarse del ejercicio del derecho de petición, se estima que se actualiza la hipótesis prevista en la fracción VI del artículo 191 con relación al artículo 192 fracción IV de la Ley de Transparencia estatal, que a la letra disponen lo siguiente:</w:t>
      </w:r>
    </w:p>
    <w:p w14:paraId="442C353E" w14:textId="77777777" w:rsidR="006965E3" w:rsidRPr="009A72D4" w:rsidRDefault="006965E3" w:rsidP="006965E3">
      <w:pPr>
        <w:pStyle w:val="Sinespaciado"/>
        <w:spacing w:line="360" w:lineRule="auto"/>
        <w:rPr>
          <w:rFonts w:eastAsia="Palatino Linotype"/>
          <w:bCs/>
          <w:szCs w:val="22"/>
          <w:lang w:val="es-ES_tradnl"/>
        </w:rPr>
      </w:pPr>
      <w:r w:rsidRPr="009A72D4">
        <w:rPr>
          <w:rFonts w:eastAsia="Palatino Linotype"/>
          <w:b/>
          <w:szCs w:val="22"/>
          <w:lang w:val="es-ES_tradnl"/>
        </w:rPr>
        <w:t xml:space="preserve">Artículo 191. </w:t>
      </w:r>
      <w:r w:rsidRPr="009A72D4">
        <w:rPr>
          <w:rFonts w:eastAsia="Palatino Linotype"/>
          <w:bCs/>
          <w:szCs w:val="22"/>
          <w:lang w:val="es-ES_tradnl"/>
        </w:rPr>
        <w:t>El recurso será desechado por improcedente cuando:</w:t>
      </w:r>
    </w:p>
    <w:p w14:paraId="6F037758" w14:textId="77777777" w:rsidR="006965E3" w:rsidRPr="009A72D4" w:rsidRDefault="006965E3" w:rsidP="006965E3">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7306536A" w14:textId="77777777" w:rsidR="006965E3" w:rsidRPr="009A72D4" w:rsidRDefault="006965E3" w:rsidP="006965E3">
      <w:pPr>
        <w:pStyle w:val="Sinespaciado"/>
        <w:spacing w:line="360" w:lineRule="auto"/>
        <w:rPr>
          <w:rFonts w:eastAsia="Palatino Linotype"/>
          <w:bCs/>
          <w:szCs w:val="22"/>
          <w:lang w:val="es-ES_tradnl"/>
        </w:rPr>
      </w:pPr>
      <w:r w:rsidRPr="009A72D4">
        <w:rPr>
          <w:rFonts w:eastAsia="Palatino Linotype"/>
          <w:b/>
          <w:szCs w:val="22"/>
          <w:lang w:val="es-ES_tradnl"/>
        </w:rPr>
        <w:t>VI.</w:t>
      </w:r>
      <w:r w:rsidRPr="009A72D4">
        <w:rPr>
          <w:rFonts w:eastAsia="Palatino Linotype"/>
          <w:bCs/>
          <w:szCs w:val="22"/>
          <w:lang w:val="es-ES_tradnl"/>
        </w:rPr>
        <w:t xml:space="preserve"> Se trate de una consulta, o trámite en específico; y</w:t>
      </w:r>
    </w:p>
    <w:p w14:paraId="54BB11CD" w14:textId="77777777" w:rsidR="006965E3" w:rsidRPr="009A72D4" w:rsidRDefault="006965E3" w:rsidP="006965E3">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27A6CEE6" w14:textId="77777777" w:rsidR="006965E3" w:rsidRPr="009A72D4" w:rsidRDefault="006965E3" w:rsidP="006965E3">
      <w:pPr>
        <w:pStyle w:val="Sinespaciado"/>
        <w:spacing w:line="360" w:lineRule="auto"/>
        <w:rPr>
          <w:rFonts w:eastAsia="Palatino Linotype"/>
          <w:b/>
          <w:szCs w:val="22"/>
          <w:lang w:val="es-ES_tradnl"/>
        </w:rPr>
      </w:pPr>
    </w:p>
    <w:p w14:paraId="455C16D6" w14:textId="77777777" w:rsidR="006965E3" w:rsidRPr="009A72D4" w:rsidRDefault="006965E3" w:rsidP="006965E3">
      <w:pPr>
        <w:pStyle w:val="Sinespaciado"/>
        <w:spacing w:line="360" w:lineRule="auto"/>
        <w:rPr>
          <w:rFonts w:eastAsia="Palatino Linotype"/>
          <w:szCs w:val="22"/>
          <w:lang w:val="es-ES_tradnl"/>
        </w:rPr>
      </w:pPr>
      <w:r w:rsidRPr="009A72D4">
        <w:rPr>
          <w:rFonts w:eastAsia="Palatino Linotype"/>
          <w:b/>
          <w:szCs w:val="22"/>
          <w:lang w:val="es-ES_tradnl"/>
        </w:rPr>
        <w:t xml:space="preserve">Artículo 192. </w:t>
      </w:r>
      <w:r w:rsidRPr="009A72D4">
        <w:rPr>
          <w:rFonts w:eastAsia="Palatino Linotype"/>
          <w:szCs w:val="22"/>
          <w:lang w:val="es-ES_tradnl"/>
        </w:rPr>
        <w:t>El recurso será sobreseído, en todo o en parte, cuando una vez admitido, se actualicen alguno de los siguientes supuestos:</w:t>
      </w:r>
    </w:p>
    <w:p w14:paraId="78E4DBF1" w14:textId="77777777" w:rsidR="006965E3" w:rsidRPr="009A72D4" w:rsidRDefault="006965E3" w:rsidP="006965E3">
      <w:pPr>
        <w:pStyle w:val="Sinespaciado"/>
        <w:spacing w:line="360" w:lineRule="auto"/>
        <w:rPr>
          <w:rFonts w:eastAsia="Palatino Linotype"/>
          <w:szCs w:val="22"/>
          <w:lang w:val="es-ES_tradnl"/>
        </w:rPr>
      </w:pPr>
      <w:r w:rsidRPr="009A72D4">
        <w:rPr>
          <w:rFonts w:eastAsia="Palatino Linotype"/>
          <w:szCs w:val="22"/>
          <w:lang w:val="es-ES_tradnl"/>
        </w:rPr>
        <w:t>[…]</w:t>
      </w:r>
    </w:p>
    <w:p w14:paraId="7ED6A256" w14:textId="77777777" w:rsidR="006965E3" w:rsidRPr="009A72D4" w:rsidRDefault="006965E3" w:rsidP="006965E3">
      <w:pPr>
        <w:pStyle w:val="Sinespaciado"/>
        <w:spacing w:line="360" w:lineRule="auto"/>
        <w:rPr>
          <w:rFonts w:eastAsia="Palatino Linotype"/>
          <w:b/>
          <w:szCs w:val="22"/>
          <w:lang w:val="es-ES_tradnl"/>
        </w:rPr>
      </w:pPr>
      <w:r w:rsidRPr="009A72D4">
        <w:rPr>
          <w:rFonts w:eastAsia="Palatino Linotype"/>
          <w:b/>
          <w:szCs w:val="22"/>
          <w:lang w:val="es-ES_tradnl"/>
        </w:rPr>
        <w:t xml:space="preserve">IV. </w:t>
      </w:r>
      <w:r w:rsidRPr="009A72D4">
        <w:rPr>
          <w:rFonts w:eastAsia="Palatino Linotype"/>
          <w:bCs/>
          <w:szCs w:val="22"/>
          <w:lang w:val="es-ES_tradnl"/>
        </w:rPr>
        <w:t>Admitido el recurso de revisión, aparezca alguna causal de improcedencia en los términos de la presente Ley; y</w:t>
      </w:r>
    </w:p>
    <w:p w14:paraId="0B1EABC4" w14:textId="77777777" w:rsidR="006965E3" w:rsidRPr="009A72D4" w:rsidRDefault="006965E3" w:rsidP="006965E3">
      <w:pPr>
        <w:pStyle w:val="Sinespaciado"/>
        <w:spacing w:line="360" w:lineRule="auto"/>
        <w:rPr>
          <w:rFonts w:eastAsia="Palatino Linotype"/>
          <w:bCs/>
          <w:szCs w:val="22"/>
          <w:lang w:val="es-ES_tradnl"/>
        </w:rPr>
      </w:pPr>
      <w:r w:rsidRPr="009A72D4">
        <w:rPr>
          <w:rFonts w:eastAsia="Palatino Linotype"/>
          <w:bCs/>
          <w:szCs w:val="22"/>
          <w:lang w:val="es-ES_tradnl"/>
        </w:rPr>
        <w:t>[…]</w:t>
      </w:r>
    </w:p>
    <w:p w14:paraId="32B02EAF" w14:textId="77777777" w:rsidR="006965E3" w:rsidRPr="006965E3" w:rsidRDefault="006965E3" w:rsidP="006965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p>
    <w:p w14:paraId="72AA78DD" w14:textId="04E1743A" w:rsidR="006965E3" w:rsidRPr="006965E3" w:rsidRDefault="006965E3" w:rsidP="006965E3">
      <w:pPr>
        <w:spacing w:line="360" w:lineRule="auto"/>
        <w:jc w:val="both"/>
        <w:rPr>
          <w:rFonts w:ascii="Palatino Linotype" w:hAnsi="Palatino Linotype"/>
          <w:sz w:val="24"/>
          <w:szCs w:val="24"/>
          <w:lang w:val="es-ES"/>
        </w:rPr>
      </w:pPr>
      <w:r w:rsidRPr="006965E3">
        <w:rPr>
          <w:rFonts w:ascii="Palatino Linotype" w:hAnsi="Palatino Linotype"/>
          <w:sz w:val="24"/>
          <w:szCs w:val="24"/>
        </w:rPr>
        <w:t xml:space="preserve">En ese sentido, es necesario referir que </w:t>
      </w:r>
      <w:r w:rsidRPr="006965E3">
        <w:rPr>
          <w:rFonts w:ascii="Palatino Linotype" w:hAnsi="Palatino Linotype"/>
          <w:sz w:val="24"/>
          <w:szCs w:val="24"/>
          <w:lang w:val="es-ES"/>
        </w:rPr>
        <w:t>las causales de improcedencia deben ser examinadas de oficio y si de dicho examen se actualiza una causal de improcedencia, por técnica jurídica, es de estudio preferente. Sirve como criterio orientador, lo establecido en la jurisprudencia por reiteración con número de registro digital 194697</w:t>
      </w:r>
      <w:r w:rsidRPr="006965E3">
        <w:rPr>
          <w:rFonts w:ascii="Palatino Linotype" w:hAnsi="Palatino Linotype"/>
          <w:sz w:val="24"/>
          <w:szCs w:val="24"/>
          <w:vertAlign w:val="superscript"/>
          <w:lang w:val="es-ES"/>
        </w:rPr>
        <w:footnoteReference w:id="6"/>
      </w:r>
      <w:r w:rsidRPr="006965E3">
        <w:rPr>
          <w:rFonts w:ascii="Palatino Linotype" w:hAnsi="Palatino Linotype"/>
          <w:sz w:val="24"/>
          <w:szCs w:val="24"/>
          <w:lang w:val="es-ES"/>
        </w:rPr>
        <w:t xml:space="preserve">, emitida por la Primera Sala de la Suprema Corte de Justicia de la Nación, en la que se dispone lo siguiente: </w:t>
      </w:r>
    </w:p>
    <w:p w14:paraId="10EB9BE4" w14:textId="77777777" w:rsidR="006965E3" w:rsidRPr="005B3BA8" w:rsidRDefault="006965E3" w:rsidP="006965E3">
      <w:pPr>
        <w:spacing w:line="360" w:lineRule="auto"/>
        <w:ind w:left="567" w:right="567"/>
        <w:jc w:val="both"/>
        <w:rPr>
          <w:rFonts w:ascii="Palatino Linotype" w:eastAsia="Times New Roman" w:hAnsi="Palatino Linotype" w:cs="Times New Roman"/>
          <w:b/>
          <w:bCs/>
          <w:i/>
          <w:lang w:eastAsia="es-ES"/>
        </w:rPr>
      </w:pPr>
      <w:r w:rsidRPr="005B3BA8">
        <w:rPr>
          <w:rFonts w:ascii="Palatino Linotype" w:eastAsia="Times New Roman" w:hAnsi="Palatino Linotype" w:cs="Times New Roman"/>
          <w:b/>
          <w:bCs/>
          <w:i/>
          <w:lang w:eastAsia="es-ES"/>
        </w:rPr>
        <w:lastRenderedPageBreak/>
        <w:t xml:space="preserve">IMPROCEDENCIA. ESTUDIO PREFERENCIAL DE LAS CAUSALES PREVISTAS EN EL ARTÍCULO 73 DE LA LEY DE AMPARO. </w:t>
      </w:r>
    </w:p>
    <w:p w14:paraId="39C838FE" w14:textId="77777777" w:rsidR="006965E3" w:rsidRPr="005B3BA8" w:rsidRDefault="006965E3" w:rsidP="006965E3">
      <w:pPr>
        <w:spacing w:line="360" w:lineRule="auto"/>
        <w:ind w:left="567" w:right="567"/>
        <w:jc w:val="both"/>
        <w:rPr>
          <w:rFonts w:ascii="Palatino Linotype" w:eastAsia="Times New Roman" w:hAnsi="Palatino Linotype" w:cs="Times New Roman"/>
          <w:i/>
          <w:lang w:eastAsia="es-ES"/>
        </w:rPr>
      </w:pPr>
      <w:r w:rsidRPr="005B3BA8">
        <w:rPr>
          <w:rFonts w:ascii="Palatino Linotype" w:eastAsia="Times New Roman" w:hAnsi="Palatino Linotype" w:cs="Times New Roman"/>
          <w:i/>
          <w:lang w:eastAsia="es-ES"/>
        </w:rPr>
        <w:t xml:space="preserve">De conformidad con lo dispuesto en el último párrafo del artículo 73 de la Ley de Amparo </w:t>
      </w:r>
      <w:r w:rsidRPr="005B3BA8">
        <w:rPr>
          <w:rFonts w:ascii="Palatino Linotype" w:eastAsia="Times New Roman" w:hAnsi="Palatino Linotype" w:cs="Times New Roman"/>
          <w:b/>
          <w:bCs/>
          <w:i/>
          <w:u w:val="single"/>
          <w:lang w:eastAsia="es-ES"/>
        </w:rPr>
        <w:t>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la Recurrente</w:t>
      </w:r>
      <w:r w:rsidRPr="005B3BA8">
        <w:rPr>
          <w:rFonts w:ascii="Palatino Linotype" w:eastAsia="Times New Roman" w:hAnsi="Palatino Linotype" w:cs="Times New Roman"/>
          <w:i/>
          <w:lang w:eastAsia="es-ES"/>
        </w:rPr>
        <w:t>.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513F46D5" w14:textId="77777777" w:rsidR="006965E3" w:rsidRPr="006965E3" w:rsidRDefault="006965E3" w:rsidP="006965E3">
      <w:pPr>
        <w:spacing w:line="360" w:lineRule="auto"/>
        <w:jc w:val="both"/>
        <w:rPr>
          <w:rFonts w:ascii="Palatino Linotype" w:hAnsi="Palatino Linotype"/>
          <w:sz w:val="24"/>
          <w:szCs w:val="24"/>
          <w:lang w:val="es-ES"/>
        </w:rPr>
      </w:pPr>
    </w:p>
    <w:p w14:paraId="038D3C10" w14:textId="77777777" w:rsidR="006965E3" w:rsidRPr="006965E3" w:rsidRDefault="006965E3" w:rsidP="006965E3">
      <w:pPr>
        <w:spacing w:line="360" w:lineRule="auto"/>
        <w:jc w:val="both"/>
        <w:rPr>
          <w:rFonts w:ascii="Palatino Linotype" w:hAnsi="Palatino Linotype"/>
          <w:b/>
          <w:sz w:val="24"/>
          <w:szCs w:val="24"/>
          <w:lang w:val="es-ES"/>
        </w:rPr>
      </w:pPr>
      <w:r w:rsidRPr="006965E3">
        <w:rPr>
          <w:rFonts w:ascii="Palatino Linotype" w:hAnsi="Palatino Linotype"/>
          <w:sz w:val="24"/>
          <w:szCs w:val="24"/>
          <w:lang w:val="es-ES"/>
        </w:rPr>
        <w:t xml:space="preserve">Es importante resaltar a manera de analogía que la Suprema Corte de Justicia de la Nación mediante el número 2 de la Serie </w:t>
      </w:r>
      <w:r w:rsidRPr="006965E3">
        <w:rPr>
          <w:rFonts w:ascii="Palatino Linotype" w:hAnsi="Palatino Linotype"/>
          <w:i/>
          <w:sz w:val="24"/>
          <w:szCs w:val="24"/>
          <w:lang w:val="es-ES"/>
        </w:rPr>
        <w:t xml:space="preserve">Estudios Introductorios sobre el Juicio de Amparo </w:t>
      </w:r>
      <w:r w:rsidRPr="006965E3">
        <w:rPr>
          <w:rFonts w:ascii="Palatino Linotype" w:hAnsi="Palatino Linotype"/>
          <w:sz w:val="24"/>
          <w:szCs w:val="24"/>
          <w:lang w:val="es-ES"/>
        </w:rPr>
        <w:t xml:space="preserve">relativo a </w:t>
      </w:r>
      <w:r w:rsidRPr="006965E3">
        <w:rPr>
          <w:rFonts w:ascii="Palatino Linotype" w:hAnsi="Palatino Linotype"/>
          <w:i/>
          <w:sz w:val="24"/>
          <w:szCs w:val="24"/>
          <w:lang w:val="es-ES"/>
        </w:rPr>
        <w:t xml:space="preserve">LA IMPROCEDENCIA DE LA ACCIÓN DE AMPARO </w:t>
      </w:r>
      <w:r w:rsidRPr="006965E3">
        <w:rPr>
          <w:rFonts w:ascii="Palatino Linotype" w:hAnsi="Palatino Linotype"/>
          <w:sz w:val="24"/>
          <w:szCs w:val="24"/>
          <w:lang w:val="es-ES"/>
        </w:rPr>
        <w:t xml:space="preserve">definió a la </w:t>
      </w:r>
      <w:r w:rsidRPr="006965E3">
        <w:rPr>
          <w:rFonts w:ascii="Palatino Linotype" w:hAnsi="Palatino Linotype"/>
          <w:sz w:val="24"/>
          <w:szCs w:val="24"/>
          <w:lang w:val="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6965E3">
        <w:rPr>
          <w:rFonts w:ascii="Palatino Linotype" w:hAnsi="Palatino Linotype"/>
          <w:b/>
          <w:sz w:val="24"/>
          <w:szCs w:val="24"/>
          <w:lang w:val="es-ES"/>
        </w:rPr>
        <w:t>lo que generará que la demanda sea desechada; o bien, después de admitida la demanda, lo que tendrá como consecuencia que se sobresea en el juicio.</w:t>
      </w:r>
    </w:p>
    <w:p w14:paraId="5C45EDC1" w14:textId="77777777" w:rsidR="006965E3" w:rsidRPr="006965E3" w:rsidRDefault="006965E3" w:rsidP="006965E3">
      <w:pPr>
        <w:spacing w:line="360" w:lineRule="auto"/>
        <w:jc w:val="both"/>
        <w:rPr>
          <w:rFonts w:ascii="Palatino Linotype" w:hAnsi="Palatino Linotype"/>
          <w:sz w:val="24"/>
          <w:szCs w:val="24"/>
          <w:lang w:val="es-ES"/>
        </w:rPr>
      </w:pPr>
    </w:p>
    <w:p w14:paraId="1447F3A0" w14:textId="3D4A90D4"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sz w:val="24"/>
          <w:szCs w:val="24"/>
        </w:rPr>
        <w:t>Por lo anterior, al acreditarse la procedencia del sobreseimiento, este Instituto está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6965E3">
        <w:rPr>
          <w:rFonts w:ascii="Palatino Linotype" w:eastAsia="Palatino Linotype" w:hAnsi="Palatino Linotype" w:cs="Palatino Linotype"/>
          <w:sz w:val="24"/>
          <w:szCs w:val="24"/>
          <w:vertAlign w:val="superscript"/>
        </w:rPr>
        <w:footnoteReference w:id="7"/>
      </w:r>
      <w:r w:rsidRPr="006965E3">
        <w:rPr>
          <w:rFonts w:ascii="Palatino Linotype" w:hAnsi="Palatino Linotype"/>
          <w:sz w:val="24"/>
          <w:szCs w:val="24"/>
        </w:rPr>
        <w:t>, en la que se estipula lo siguiente:</w:t>
      </w:r>
    </w:p>
    <w:p w14:paraId="2759ECF6" w14:textId="77777777" w:rsidR="006965E3" w:rsidRPr="005B3BA8" w:rsidRDefault="006965E3" w:rsidP="006965E3">
      <w:pPr>
        <w:spacing w:line="360" w:lineRule="auto"/>
        <w:ind w:left="567" w:right="567"/>
        <w:jc w:val="both"/>
        <w:rPr>
          <w:rFonts w:ascii="Palatino Linotype" w:eastAsia="Palatino Linotype" w:hAnsi="Palatino Linotype" w:cs="Palatino Linotype"/>
          <w:b/>
          <w:bCs/>
          <w:iCs/>
          <w:lang w:eastAsia="es-ES"/>
        </w:rPr>
      </w:pPr>
      <w:r w:rsidRPr="005B3BA8">
        <w:rPr>
          <w:rFonts w:ascii="Palatino Linotype" w:eastAsia="Palatino Linotype" w:hAnsi="Palatino Linotype" w:cs="Palatino Linotype"/>
          <w:b/>
          <w:bCs/>
          <w:i/>
          <w:iCs/>
          <w:lang w:eastAsia="es-ES"/>
        </w:rPr>
        <w:t>SOBRESEIMIENTO. IMPIDE EL ESTUDIO DE LAS CUESTIONES DE FONDO.</w:t>
      </w:r>
    </w:p>
    <w:p w14:paraId="3FE46DD0" w14:textId="77777777" w:rsidR="006965E3" w:rsidRPr="005B3BA8" w:rsidRDefault="006965E3" w:rsidP="006965E3">
      <w:pPr>
        <w:spacing w:line="360" w:lineRule="auto"/>
        <w:ind w:left="567" w:right="567"/>
        <w:jc w:val="both"/>
        <w:rPr>
          <w:rFonts w:ascii="Palatino Linotype" w:eastAsia="Palatino Linotype" w:hAnsi="Palatino Linotype" w:cs="Palatino Linotype"/>
          <w:iCs/>
          <w:lang w:eastAsia="es-ES"/>
        </w:rPr>
      </w:pPr>
      <w:r w:rsidRPr="005B3BA8">
        <w:rPr>
          <w:rFonts w:ascii="Palatino Linotype" w:eastAsia="Palatino Linotype" w:hAnsi="Palatino Linotype" w:cs="Palatino Linotype"/>
          <w:i/>
          <w:iCs/>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3955933D" w14:textId="77777777" w:rsidR="006965E3" w:rsidRPr="006965E3" w:rsidRDefault="006965E3" w:rsidP="006965E3">
      <w:pPr>
        <w:spacing w:line="360" w:lineRule="auto"/>
        <w:jc w:val="both"/>
        <w:rPr>
          <w:rFonts w:ascii="Palatino Linotype" w:hAnsi="Palatino Linotype"/>
          <w:sz w:val="24"/>
          <w:szCs w:val="24"/>
        </w:rPr>
      </w:pPr>
    </w:p>
    <w:p w14:paraId="22FE5A5D"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sz w:val="24"/>
          <w:szCs w:val="24"/>
        </w:rPr>
        <w:t xml:space="preserve">Así, con fundamento en lo prescrito en los artículos 36 fracciones II y III, así como en la segunda hipótesis de la fracción I del artículo 186 fracción I, 191 fracción VI y 192 fracción </w:t>
      </w:r>
      <w:r w:rsidRPr="006965E3">
        <w:rPr>
          <w:rFonts w:ascii="Palatino Linotype" w:hAnsi="Palatino Linotype"/>
          <w:sz w:val="24"/>
          <w:szCs w:val="24"/>
        </w:rPr>
        <w:lastRenderedPageBreak/>
        <w:t>IV de la Ley de Transparencia y Acceso a la Información Pública del Estado de México y Municipios el Pleno de este Órgano Garante:</w:t>
      </w:r>
    </w:p>
    <w:p w14:paraId="12DD550A" w14:textId="77777777" w:rsidR="006965E3" w:rsidRDefault="006965E3" w:rsidP="006965E3">
      <w:pPr>
        <w:rPr>
          <w:lang w:val="es-ES"/>
        </w:rPr>
      </w:pPr>
    </w:p>
    <w:p w14:paraId="50141D66" w14:textId="77777777" w:rsidR="006965E3" w:rsidRDefault="006965E3" w:rsidP="006965E3">
      <w:pPr>
        <w:pStyle w:val="Ttulo1"/>
        <w:rPr>
          <w:rFonts w:eastAsia="Palatino Linotype"/>
        </w:rPr>
      </w:pPr>
      <w:r>
        <w:rPr>
          <w:rFonts w:eastAsia="Palatino Linotype"/>
        </w:rPr>
        <w:t>R E S U E L V E</w:t>
      </w:r>
    </w:p>
    <w:p w14:paraId="2EB8B7CF" w14:textId="77777777" w:rsidR="006965E3" w:rsidRPr="008A6AC0" w:rsidRDefault="006965E3" w:rsidP="006965E3"/>
    <w:p w14:paraId="7F704D4C" w14:textId="32FD4583" w:rsidR="006965E3" w:rsidRPr="006965E3" w:rsidRDefault="006965E3" w:rsidP="006965E3">
      <w:pPr>
        <w:spacing w:line="360" w:lineRule="auto"/>
        <w:jc w:val="both"/>
        <w:rPr>
          <w:rFonts w:ascii="Palatino Linotype" w:hAnsi="Palatino Linotype"/>
          <w:color w:val="000000"/>
          <w:sz w:val="24"/>
          <w:szCs w:val="24"/>
        </w:rPr>
      </w:pPr>
      <w:r w:rsidRPr="006965E3">
        <w:rPr>
          <w:rFonts w:ascii="Palatino Linotype" w:hAnsi="Palatino Linotype"/>
          <w:b/>
          <w:sz w:val="24"/>
          <w:szCs w:val="24"/>
        </w:rPr>
        <w:t>PRIMERO</w:t>
      </w:r>
      <w:r w:rsidRPr="006965E3">
        <w:rPr>
          <w:rFonts w:ascii="Palatino Linotype" w:hAnsi="Palatino Linotype"/>
          <w:color w:val="000000"/>
          <w:sz w:val="24"/>
          <w:szCs w:val="24"/>
        </w:rPr>
        <w:t xml:space="preserve"> Se</w:t>
      </w:r>
      <w:r w:rsidRPr="006965E3">
        <w:rPr>
          <w:rFonts w:ascii="Palatino Linotype" w:hAnsi="Palatino Linotype"/>
          <w:b/>
          <w:color w:val="000000"/>
          <w:sz w:val="24"/>
          <w:szCs w:val="24"/>
        </w:rPr>
        <w:t xml:space="preserve"> SOBRESEE </w:t>
      </w:r>
      <w:r w:rsidRPr="006965E3">
        <w:rPr>
          <w:rFonts w:ascii="Palatino Linotype" w:hAnsi="Palatino Linotype"/>
          <w:color w:val="000000"/>
          <w:sz w:val="24"/>
          <w:szCs w:val="24"/>
        </w:rPr>
        <w:t xml:space="preserve">el recurso de revisión número </w:t>
      </w:r>
      <w:r w:rsidRPr="006965E3">
        <w:rPr>
          <w:rFonts w:ascii="Palatino Linotype" w:hAnsi="Palatino Linotype"/>
          <w:b/>
          <w:color w:val="000000"/>
          <w:sz w:val="24"/>
          <w:szCs w:val="24"/>
        </w:rPr>
        <w:t>0</w:t>
      </w:r>
      <w:r w:rsidR="005B3BA8">
        <w:rPr>
          <w:rFonts w:ascii="Palatino Linotype" w:hAnsi="Palatino Linotype"/>
          <w:b/>
          <w:color w:val="000000"/>
          <w:sz w:val="24"/>
          <w:szCs w:val="24"/>
        </w:rPr>
        <w:t>3080</w:t>
      </w:r>
      <w:r w:rsidRPr="006965E3">
        <w:rPr>
          <w:rFonts w:ascii="Palatino Linotype" w:hAnsi="Palatino Linotype"/>
          <w:b/>
          <w:color w:val="000000"/>
          <w:sz w:val="24"/>
          <w:szCs w:val="24"/>
        </w:rPr>
        <w:t>/INFOEM/IP/RR/2025</w:t>
      </w:r>
      <w:r w:rsidRPr="006965E3">
        <w:rPr>
          <w:rFonts w:ascii="Palatino Linotype" w:hAnsi="Palatino Linotype"/>
          <w:color w:val="000000"/>
          <w:sz w:val="24"/>
          <w:szCs w:val="24"/>
        </w:rPr>
        <w:t xml:space="preserve">, por improcedente al actualizarse lo dispuesto en el artículo 192 fracción IV, con relación a la fracción VI del artículo 191 de la </w:t>
      </w:r>
      <w:r w:rsidRPr="006965E3">
        <w:rPr>
          <w:rFonts w:ascii="Palatino Linotype" w:hAnsi="Palatino Linotype"/>
          <w:sz w:val="24"/>
          <w:szCs w:val="24"/>
        </w:rPr>
        <w:t xml:space="preserve">Ley de Transparencia y Acceso a la Información Pública del Estado de México y Municipios, </w:t>
      </w:r>
      <w:r w:rsidRPr="006965E3">
        <w:rPr>
          <w:rFonts w:ascii="Palatino Linotype" w:hAnsi="Palatino Linotype"/>
          <w:color w:val="000000"/>
          <w:sz w:val="24"/>
          <w:szCs w:val="24"/>
        </w:rPr>
        <w:t xml:space="preserve">en términos del </w:t>
      </w:r>
      <w:r w:rsidRPr="006965E3">
        <w:rPr>
          <w:rFonts w:ascii="Palatino Linotype" w:hAnsi="Palatino Linotype"/>
          <w:b/>
          <w:color w:val="000000"/>
          <w:sz w:val="24"/>
          <w:szCs w:val="24"/>
        </w:rPr>
        <w:t>Considerando CUARTO</w:t>
      </w:r>
      <w:r w:rsidRPr="006965E3">
        <w:rPr>
          <w:rFonts w:ascii="Palatino Linotype" w:hAnsi="Palatino Linotype"/>
          <w:color w:val="000000"/>
          <w:sz w:val="24"/>
          <w:szCs w:val="24"/>
        </w:rPr>
        <w:t xml:space="preserve"> de la presente resolución.</w:t>
      </w:r>
    </w:p>
    <w:p w14:paraId="1252594B" w14:textId="77777777" w:rsidR="006965E3" w:rsidRPr="006965E3" w:rsidRDefault="006965E3" w:rsidP="006965E3">
      <w:pPr>
        <w:spacing w:line="360" w:lineRule="auto"/>
        <w:jc w:val="both"/>
        <w:rPr>
          <w:rFonts w:ascii="Palatino Linotype" w:hAnsi="Palatino Linotype"/>
          <w:sz w:val="24"/>
          <w:szCs w:val="24"/>
        </w:rPr>
      </w:pPr>
    </w:p>
    <w:p w14:paraId="7C384F4F"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b/>
          <w:sz w:val="24"/>
          <w:szCs w:val="24"/>
        </w:rPr>
        <w:t>SEGUNDO.</w:t>
      </w:r>
      <w:r w:rsidRPr="006965E3">
        <w:rPr>
          <w:rFonts w:ascii="Palatino Linotype" w:hAnsi="Palatino Linotype"/>
          <w:sz w:val="24"/>
          <w:szCs w:val="24"/>
        </w:rPr>
        <w:t xml:space="preserve"> </w:t>
      </w:r>
      <w:r w:rsidRPr="006965E3">
        <w:rPr>
          <w:rFonts w:ascii="Palatino Linotype" w:hAnsi="Palatino Linotype"/>
          <w:b/>
          <w:sz w:val="24"/>
          <w:szCs w:val="24"/>
        </w:rPr>
        <w:t>Notifíquese</w:t>
      </w:r>
      <w:r w:rsidRPr="006965E3">
        <w:rPr>
          <w:rFonts w:ascii="Palatino Linotype" w:hAnsi="Palatino Linotype"/>
          <w:sz w:val="24"/>
          <w:szCs w:val="24"/>
        </w:rPr>
        <w:t xml:space="preserve"> la presente resolución al Titular de la Unidad de Transparencia del Sujeto Obligado mediante el Sistema de Acceso a la Información Mexiquense (SAIMEX).</w:t>
      </w:r>
    </w:p>
    <w:p w14:paraId="17478B54" w14:textId="77777777" w:rsidR="006965E3" w:rsidRPr="006965E3" w:rsidRDefault="006965E3" w:rsidP="006965E3">
      <w:pPr>
        <w:spacing w:line="360" w:lineRule="auto"/>
        <w:jc w:val="both"/>
        <w:rPr>
          <w:rFonts w:ascii="Palatino Linotype" w:hAnsi="Palatino Linotype"/>
          <w:sz w:val="24"/>
          <w:szCs w:val="24"/>
        </w:rPr>
      </w:pPr>
    </w:p>
    <w:p w14:paraId="2EB8D249" w14:textId="77777777" w:rsidR="006965E3" w:rsidRPr="006965E3" w:rsidRDefault="006965E3" w:rsidP="006965E3">
      <w:pPr>
        <w:spacing w:line="360" w:lineRule="auto"/>
        <w:jc w:val="both"/>
        <w:rPr>
          <w:rFonts w:ascii="Palatino Linotype" w:hAnsi="Palatino Linotype"/>
          <w:sz w:val="24"/>
          <w:szCs w:val="24"/>
        </w:rPr>
      </w:pPr>
      <w:r w:rsidRPr="006965E3">
        <w:rPr>
          <w:rFonts w:ascii="Palatino Linotype" w:hAnsi="Palatino Linotype"/>
          <w:b/>
          <w:sz w:val="24"/>
          <w:szCs w:val="24"/>
        </w:rPr>
        <w:t>TERCERO. Notifíquese</w:t>
      </w:r>
      <w:r w:rsidRPr="006965E3">
        <w:rPr>
          <w:rFonts w:ascii="Palatino Linotype" w:hAnsi="Palatino Linotype"/>
          <w:sz w:val="24"/>
          <w:szCs w:val="24"/>
        </w:rPr>
        <w:t xml:space="preserve"> la presente resolución al Recurrente 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150ADF83" w14:textId="77777777" w:rsidR="0086676C" w:rsidRPr="006965E3" w:rsidRDefault="0086676C" w:rsidP="006965E3">
      <w:pPr>
        <w:spacing w:after="0" w:line="360" w:lineRule="auto"/>
        <w:jc w:val="both"/>
        <w:rPr>
          <w:rFonts w:ascii="Palatino Linotype" w:hAnsi="Palatino Linotype"/>
          <w:sz w:val="24"/>
          <w:szCs w:val="24"/>
        </w:rPr>
      </w:pPr>
    </w:p>
    <w:p w14:paraId="5D2D5225" w14:textId="6EB4090A" w:rsidR="00F30EC1" w:rsidRDefault="00F30EC1" w:rsidP="00F30EC1">
      <w:pPr>
        <w:spacing w:after="0" w:line="360" w:lineRule="auto"/>
        <w:jc w:val="both"/>
        <w:rPr>
          <w:rFonts w:ascii="Palatino Linotype" w:hAnsi="Palatino Linotype" w:cs="Arial"/>
          <w:sz w:val="24"/>
          <w:szCs w:val="24"/>
        </w:rPr>
      </w:pPr>
      <w:r w:rsidRPr="00F444C4">
        <w:rPr>
          <w:rFonts w:ascii="Palatino Linotype" w:eastAsia="Times New Roman" w:hAnsi="Palatino Linotype" w:cs="Arial"/>
          <w:sz w:val="24"/>
          <w:szCs w:val="24"/>
          <w:lang w:val="es-ES_tradnl" w:eastAsia="es-MX"/>
        </w:rPr>
        <w:lastRenderedPageBreak/>
        <w:t xml:space="preserve">ASÍ LO RESUELVE, </w:t>
      </w:r>
      <w:r w:rsidRPr="00FD1D27">
        <w:rPr>
          <w:rFonts w:ascii="Palatino Linotype" w:eastAsia="Times New Roman" w:hAnsi="Palatino Linotype" w:cs="Arial"/>
          <w:b/>
          <w:bCs/>
          <w:sz w:val="24"/>
          <w:szCs w:val="24"/>
          <w:lang w:val="es-ES_tradnl" w:eastAsia="es-MX"/>
        </w:rPr>
        <w:t xml:space="preserve">POR UNANIMIDAD DE VOTOS </w:t>
      </w:r>
      <w:r w:rsidRPr="00F444C4">
        <w:rPr>
          <w:rFonts w:ascii="Palatino Linotype" w:eastAsia="Times New Roman" w:hAnsi="Palatino Linotype" w:cs="Arial"/>
          <w:sz w:val="24"/>
          <w:szCs w:val="24"/>
          <w:lang w:val="es-ES_tradnl" w:eastAsia="es-MX"/>
        </w:rPr>
        <w:t>EL PLENO DEL</w:t>
      </w:r>
      <w:r w:rsidRPr="00F444C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F444C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 xml:space="preserve">LUIS GUSTAVO PARRA NORIEGA Y GUADALUPE RAMÍREZ PEÑA, EN </w:t>
      </w:r>
      <w:r w:rsidRPr="00FD1D27">
        <w:rPr>
          <w:rFonts w:ascii="Palatino Linotype" w:eastAsia="Times New Roman" w:hAnsi="Palatino Linotype" w:cs="Arial"/>
          <w:b/>
          <w:bCs/>
          <w:sz w:val="24"/>
          <w:szCs w:val="24"/>
          <w:lang w:val="es-ES_tradnl" w:eastAsia="es-MX"/>
        </w:rPr>
        <w:t>LA</w:t>
      </w:r>
      <w:r w:rsidRPr="00FD1D27">
        <w:rPr>
          <w:rFonts w:ascii="Palatino Linotype" w:eastAsia="Times New Roman" w:hAnsi="Palatino Linotype" w:cs="Arial"/>
          <w:b/>
          <w:bCs/>
          <w:sz w:val="24"/>
          <w:szCs w:val="24"/>
          <w:lang w:val="es-419" w:eastAsia="es-MX"/>
        </w:rPr>
        <w:t xml:space="preserve"> </w:t>
      </w:r>
      <w:r w:rsidR="00400FB6">
        <w:rPr>
          <w:rFonts w:ascii="Palatino Linotype" w:eastAsia="Times New Roman" w:hAnsi="Palatino Linotype" w:cs="Arial"/>
          <w:b/>
          <w:bCs/>
          <w:sz w:val="24"/>
          <w:szCs w:val="24"/>
          <w:lang w:val="es-419" w:eastAsia="es-MX"/>
        </w:rPr>
        <w:t>VIG</w:t>
      </w:r>
      <w:r w:rsidR="00AA1606">
        <w:rPr>
          <w:rFonts w:ascii="Palatino Linotype" w:eastAsia="Times New Roman" w:hAnsi="Palatino Linotype" w:cs="Arial"/>
          <w:b/>
          <w:bCs/>
          <w:sz w:val="24"/>
          <w:szCs w:val="24"/>
          <w:lang w:val="es-419" w:eastAsia="es-MX"/>
        </w:rPr>
        <w:t>É</w:t>
      </w:r>
      <w:r w:rsidR="00400FB6">
        <w:rPr>
          <w:rFonts w:ascii="Palatino Linotype" w:eastAsia="Times New Roman" w:hAnsi="Palatino Linotype" w:cs="Arial"/>
          <w:b/>
          <w:bCs/>
          <w:sz w:val="24"/>
          <w:szCs w:val="24"/>
          <w:lang w:val="es-419" w:eastAsia="es-MX"/>
        </w:rPr>
        <w:t xml:space="preserve">SIMA </w:t>
      </w:r>
      <w:r w:rsidRPr="00FD1D27">
        <w:rPr>
          <w:rFonts w:ascii="Palatino Linotype" w:eastAsia="Times New Roman" w:hAnsi="Palatino Linotype" w:cs="Arial"/>
          <w:b/>
          <w:bCs/>
          <w:sz w:val="24"/>
          <w:szCs w:val="24"/>
          <w:lang w:val="es-419" w:eastAsia="es-MX"/>
        </w:rPr>
        <w:t xml:space="preserve">SESIÓN ORDINARIA CELEBRADA EL </w:t>
      </w:r>
      <w:r w:rsidR="00400FB6">
        <w:rPr>
          <w:rFonts w:ascii="Palatino Linotype" w:eastAsia="Times New Roman" w:hAnsi="Palatino Linotype" w:cs="Arial"/>
          <w:b/>
          <w:bCs/>
          <w:sz w:val="24"/>
          <w:szCs w:val="24"/>
          <w:lang w:val="es-419" w:eastAsia="es-MX"/>
        </w:rPr>
        <w:t>CUATRO DE JUNIO</w:t>
      </w:r>
      <w:r>
        <w:rPr>
          <w:rFonts w:ascii="Palatino Linotype" w:eastAsia="Times New Roman" w:hAnsi="Palatino Linotype" w:cs="Arial"/>
          <w:b/>
          <w:bCs/>
          <w:sz w:val="24"/>
          <w:szCs w:val="24"/>
          <w:lang w:val="es-419" w:eastAsia="es-MX"/>
        </w:rPr>
        <w:t xml:space="preserve"> DE DOS MIL VEINTICINCO</w:t>
      </w:r>
      <w:r w:rsidRPr="00F444C4">
        <w:rPr>
          <w:rFonts w:ascii="Palatino Linotype" w:eastAsia="Times New Roman" w:hAnsi="Palatino Linotype" w:cs="Arial"/>
          <w:sz w:val="24"/>
          <w:szCs w:val="24"/>
          <w:lang w:val="es-ES_tradnl" w:eastAsia="es-MX"/>
        </w:rPr>
        <w:t xml:space="preserve">, ANTE EL SECRETARIO TÉCNICO DEL PLENO, ALEXIS TAPIA RAMÍREZ. </w:t>
      </w:r>
      <w:r>
        <w:rPr>
          <w:rFonts w:ascii="Palatino Linotype" w:eastAsia="Times New Roman" w:hAnsi="Palatino Linotype" w:cs="Arial"/>
          <w:sz w:val="24"/>
          <w:szCs w:val="24"/>
          <w:lang w:eastAsia="es-MX"/>
        </w:rPr>
        <w:t>-------------------------------------------------------------------------------------------</w:t>
      </w: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Pr>
          <w:rFonts w:ascii="Palatino Linotype" w:hAnsi="Palatino Linotype" w:cs="Arial"/>
          <w:sz w:val="24"/>
          <w:szCs w:val="24"/>
        </w:rPr>
        <w:t>------------------------------------------------------------------------------------------------------------------------------------------------------------------------------------------------------------------------------------------</w:t>
      </w:r>
      <w:r w:rsidR="00AA1606" w:rsidRPr="00AA1606">
        <w:rPr>
          <w:rFonts w:ascii="Palatino Linotype" w:hAnsi="Palatino Linotype" w:cs="Arial"/>
          <w:sz w:val="24"/>
          <w:szCs w:val="24"/>
        </w:rPr>
        <w:t>------------------------------------------------------------------------------------------------------------------------------------------------------------------------------------------------------------------------------------------------------------------------------------------------------------------------------------------------------------------------------------------------------------------------------------------------------------------------------------------------------------------------------------------------------------------------------------------------------------------------------------------------------------------------------------------------------------------------------------------------------------------------------------------------------------------------------------------------------------------------------------------------------------------------------------------------------------------------------------------------------------------------------------------------------------------------------------------------------------------------------------------------------------------------------------------------------------------------------------------------------------------------------------------------------------------------------------------------------------------------------------------------------------------------------------------------------------</w:t>
      </w:r>
    </w:p>
    <w:p w14:paraId="4A7DBEBA" w14:textId="27909270" w:rsidR="00F30EC1" w:rsidRPr="00AA1606" w:rsidRDefault="00F30EC1" w:rsidP="00AA1606">
      <w:pPr>
        <w:spacing w:after="0" w:line="360" w:lineRule="auto"/>
        <w:jc w:val="both"/>
        <w:rPr>
          <w:rFonts w:ascii="Palatino Linotype" w:eastAsia="Times New Roman" w:hAnsi="Palatino Linotype" w:cs="Arial"/>
          <w:sz w:val="24"/>
          <w:szCs w:val="24"/>
          <w:lang w:eastAsia="es-MX"/>
        </w:rPr>
      </w:pPr>
      <w:r w:rsidRPr="00647A07">
        <w:rPr>
          <w:rFonts w:ascii="Palatino Linotype" w:eastAsia="Times New Roman" w:hAnsi="Palatino Linotype" w:cs="Arial"/>
          <w:sz w:val="20"/>
          <w:lang w:val="es-ES_tradnl" w:eastAsia="es-MX"/>
        </w:rPr>
        <w:t xml:space="preserve"> </w:t>
      </w:r>
      <w:r w:rsidRPr="00F444C4">
        <w:rPr>
          <w:rFonts w:ascii="Palatino Linotype" w:eastAsia="Times New Roman" w:hAnsi="Palatino Linotype" w:cs="Arial"/>
          <w:sz w:val="20"/>
          <w:lang w:val="es-ES_tradnl" w:eastAsia="es-MX"/>
        </w:rPr>
        <w:t>JMV/CCR/NJMB</w:t>
      </w:r>
    </w:p>
    <w:p w14:paraId="550ABFA2" w14:textId="77777777" w:rsidR="00F30EC1" w:rsidRDefault="00F30EC1" w:rsidP="00F30EC1">
      <w:pPr>
        <w:spacing w:line="360" w:lineRule="auto"/>
      </w:pPr>
    </w:p>
    <w:p w14:paraId="1866906E" w14:textId="77777777" w:rsidR="00F30EC1" w:rsidRDefault="00F30EC1" w:rsidP="00F30EC1"/>
    <w:p w14:paraId="31BF98FD" w14:textId="77777777" w:rsidR="00F30EC1" w:rsidRDefault="00F30EC1" w:rsidP="00F30EC1"/>
    <w:p w14:paraId="18710DEF" w14:textId="77777777" w:rsidR="00F30EC1" w:rsidRDefault="00F30EC1" w:rsidP="00F30EC1"/>
    <w:p w14:paraId="44304A0A" w14:textId="77777777" w:rsidR="00F30EC1" w:rsidRDefault="00F30EC1" w:rsidP="00F30EC1"/>
    <w:p w14:paraId="0B952EAA" w14:textId="77777777" w:rsidR="00F30EC1" w:rsidRDefault="00F30EC1" w:rsidP="00F30EC1"/>
    <w:p w14:paraId="752BD8BE" w14:textId="77777777" w:rsidR="00F30EC1" w:rsidRDefault="00F30EC1" w:rsidP="00F30EC1"/>
    <w:p w14:paraId="2E26D893" w14:textId="77777777" w:rsidR="00F30EC1" w:rsidRDefault="00F30EC1" w:rsidP="00F30EC1"/>
    <w:p w14:paraId="234F5A71" w14:textId="77777777" w:rsidR="00B9749B" w:rsidRDefault="00B9749B"/>
    <w:sectPr w:rsidR="00B9749B" w:rsidSect="004B05F4">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B08F0" w14:textId="77777777" w:rsidR="00B96E68" w:rsidRDefault="00B96E68" w:rsidP="00F30EC1">
      <w:pPr>
        <w:spacing w:after="0" w:line="240" w:lineRule="auto"/>
      </w:pPr>
      <w:r>
        <w:separator/>
      </w:r>
    </w:p>
  </w:endnote>
  <w:endnote w:type="continuationSeparator" w:id="0">
    <w:p w14:paraId="2714BC15" w14:textId="77777777" w:rsidR="00B96E68" w:rsidRDefault="00B96E68" w:rsidP="00F3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81413" w14:textId="77777777" w:rsidR="000B5CAC" w:rsidRPr="00871A91" w:rsidRDefault="00B56CD1" w:rsidP="004B05F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C1432">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C1432">
      <w:rPr>
        <w:rFonts w:ascii="Palatino Linotype" w:hAnsi="Palatino Linotype"/>
        <w:b/>
        <w:bCs/>
        <w:noProof/>
        <w:sz w:val="20"/>
      </w:rPr>
      <w:t>24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F1C8D" w14:textId="77777777" w:rsidR="000B5CAC" w:rsidRPr="00871A91" w:rsidRDefault="00B56CD1" w:rsidP="004B05F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C143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C1432">
      <w:rPr>
        <w:rFonts w:ascii="Palatino Linotype" w:hAnsi="Palatino Linotype"/>
        <w:b/>
        <w:bCs/>
        <w:noProof/>
        <w:sz w:val="20"/>
      </w:rPr>
      <w:t>24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3871" w14:textId="77777777" w:rsidR="00B96E68" w:rsidRDefault="00B96E68" w:rsidP="00F30EC1">
      <w:pPr>
        <w:spacing w:after="0" w:line="240" w:lineRule="auto"/>
      </w:pPr>
      <w:r>
        <w:separator/>
      </w:r>
    </w:p>
  </w:footnote>
  <w:footnote w:type="continuationSeparator" w:id="0">
    <w:p w14:paraId="5792224D" w14:textId="77777777" w:rsidR="00B96E68" w:rsidRDefault="00B96E68" w:rsidP="00F30EC1">
      <w:pPr>
        <w:spacing w:after="0" w:line="240" w:lineRule="auto"/>
      </w:pPr>
      <w:r>
        <w:continuationSeparator/>
      </w:r>
    </w:p>
  </w:footnote>
  <w:footnote w:id="1">
    <w:p w14:paraId="0367F9EA" w14:textId="77777777" w:rsidR="006965E3" w:rsidRPr="008544CF" w:rsidRDefault="006965E3" w:rsidP="006965E3">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6EB2CBF" w14:textId="77777777" w:rsidR="006965E3" w:rsidRPr="008544CF" w:rsidRDefault="006965E3" w:rsidP="006965E3">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72071B4" w14:textId="77777777" w:rsidR="006965E3" w:rsidRDefault="006965E3" w:rsidP="006965E3">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3">
    <w:p w14:paraId="42B6E9D2" w14:textId="77777777" w:rsidR="006965E3" w:rsidRDefault="006965E3" w:rsidP="006965E3">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4">
    <w:p w14:paraId="7E34F88C" w14:textId="77777777" w:rsidR="006965E3" w:rsidRDefault="006965E3" w:rsidP="006965E3">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5">
    <w:p w14:paraId="51301C34" w14:textId="77777777" w:rsidR="006965E3" w:rsidRDefault="006965E3" w:rsidP="006965E3">
      <w:pPr>
        <w:pStyle w:val="Textonotapie"/>
      </w:pPr>
      <w:r>
        <w:rPr>
          <w:rStyle w:val="Refdenotaalpie"/>
        </w:rPr>
        <w:footnoteRef/>
      </w:r>
      <w:r>
        <w:t xml:space="preserve"> </w:t>
      </w:r>
      <w:r w:rsidRPr="6A5992C8">
        <w:rPr>
          <w:rFonts w:eastAsia="Palatino Linotype" w:cs="Palatino Linotype"/>
          <w:sz w:val="16"/>
          <w:szCs w:val="16"/>
          <w:lang w:val="es-ES"/>
        </w:rPr>
        <w:t xml:space="preserve">VILLANUEVA VILLANUEVA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 w:id="6">
    <w:p w14:paraId="3DB6CEC8" w14:textId="77777777" w:rsidR="006965E3" w:rsidRDefault="006965E3" w:rsidP="006965E3">
      <w:pPr>
        <w:pStyle w:val="Textonotapie"/>
      </w:pPr>
      <w:r>
        <w:rPr>
          <w:rStyle w:val="Refdenotaalpie"/>
        </w:rPr>
        <w:footnoteRef/>
      </w:r>
      <w:r>
        <w:t xml:space="preserve"> Tesis 1a./J. 3/99, </w:t>
      </w:r>
      <w:r w:rsidRPr="00F74234">
        <w:rPr>
          <w:i/>
          <w:iCs/>
        </w:rPr>
        <w:t>Semanario Judicial de la Federación y su Gaceta</w:t>
      </w:r>
      <w:r>
        <w:t>, Novena Época, tomo IX, enero de 1999, pág. 13.</w:t>
      </w:r>
    </w:p>
  </w:footnote>
  <w:footnote w:id="7">
    <w:p w14:paraId="2927AAF8" w14:textId="77777777" w:rsidR="006965E3" w:rsidRPr="0027331A" w:rsidRDefault="006965E3" w:rsidP="006965E3">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D2F3C" w14:textId="77777777" w:rsidR="000B5CAC" w:rsidRDefault="00B96E68">
    <w:pPr>
      <w:pStyle w:val="Encabezado"/>
    </w:pPr>
    <w:r>
      <w:rPr>
        <w:noProof/>
        <w:lang w:val="es-MX" w:eastAsia="es-MX"/>
      </w:rPr>
      <w:pict w14:anchorId="67E1C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9610BB" w:rsidRPr="00B17577" w14:paraId="76A5875B" w14:textId="77777777" w:rsidTr="004B05F4">
      <w:trPr>
        <w:trHeight w:val="237"/>
      </w:trPr>
      <w:tc>
        <w:tcPr>
          <w:tcW w:w="5180" w:type="dxa"/>
          <w:hideMark/>
        </w:tcPr>
        <w:p w14:paraId="1B1073C6" w14:textId="77777777" w:rsidR="000B5CAC" w:rsidRPr="00F70BDE" w:rsidRDefault="00B56CD1" w:rsidP="004B05F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61362E92" w14:textId="77777777" w:rsidR="000B5CAC" w:rsidRPr="00F70BDE" w:rsidRDefault="00B56CD1" w:rsidP="004B05F4">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sidR="000E6AB0">
            <w:rPr>
              <w:rFonts w:ascii="Palatino Linotype" w:hAnsi="Palatino Linotype" w:cs="Arial"/>
              <w:b/>
              <w:bCs/>
              <w:sz w:val="24"/>
              <w:szCs w:val="24"/>
            </w:rPr>
            <w:t>3080</w:t>
          </w:r>
          <w:r>
            <w:rPr>
              <w:rFonts w:ascii="Palatino Linotype" w:hAnsi="Palatino Linotype" w:cs="Arial"/>
              <w:b/>
              <w:bCs/>
              <w:sz w:val="24"/>
              <w:szCs w:val="24"/>
            </w:rPr>
            <w:t>/INFOEM/IP/RR/2025</w:t>
          </w:r>
        </w:p>
      </w:tc>
    </w:tr>
    <w:tr w:rsidR="009610BB" w14:paraId="5A7EF491" w14:textId="77777777" w:rsidTr="004B05F4">
      <w:trPr>
        <w:trHeight w:val="252"/>
      </w:trPr>
      <w:tc>
        <w:tcPr>
          <w:tcW w:w="5180" w:type="dxa"/>
          <w:hideMark/>
        </w:tcPr>
        <w:p w14:paraId="4746929D" w14:textId="77777777" w:rsidR="000B5CAC" w:rsidRPr="00F70BDE" w:rsidRDefault="00B56CD1" w:rsidP="004B05F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797361E1" w14:textId="77777777" w:rsidR="000B5CAC" w:rsidRPr="000E6AB0" w:rsidRDefault="000E6AB0" w:rsidP="004B05F4">
          <w:pPr>
            <w:spacing w:after="120" w:line="240" w:lineRule="auto"/>
            <w:ind w:left="-81" w:right="71"/>
            <w:jc w:val="right"/>
            <w:rPr>
              <w:rFonts w:ascii="Palatino Linotype" w:hAnsi="Palatino Linotype" w:cs="Arial"/>
              <w:sz w:val="24"/>
              <w:szCs w:val="24"/>
            </w:rPr>
          </w:pPr>
          <w:r w:rsidRPr="000E6AB0">
            <w:rPr>
              <w:rFonts w:ascii="Palatino Linotype" w:hAnsi="Palatino Linotype"/>
              <w:b/>
              <w:bCs/>
              <w:color w:val="000000"/>
              <w:sz w:val="24"/>
              <w:szCs w:val="24"/>
            </w:rPr>
            <w:t>Ayuntamiento de Mexicaltzingo</w:t>
          </w:r>
        </w:p>
      </w:tc>
    </w:tr>
    <w:tr w:rsidR="009610BB" w:rsidRPr="00F63239" w14:paraId="2A9BAA17" w14:textId="77777777" w:rsidTr="004B05F4">
      <w:trPr>
        <w:trHeight w:val="357"/>
      </w:trPr>
      <w:tc>
        <w:tcPr>
          <w:tcW w:w="5180" w:type="dxa"/>
          <w:hideMark/>
        </w:tcPr>
        <w:p w14:paraId="53793405" w14:textId="77777777" w:rsidR="000B5CAC" w:rsidRPr="00F70BDE" w:rsidRDefault="00B56CD1" w:rsidP="004B05F4">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6BCD7962" w14:textId="77777777" w:rsidR="000B5CAC" w:rsidRPr="00F70BDE" w:rsidRDefault="00B56CD1" w:rsidP="004B05F4">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44B68F13" w14:textId="77777777" w:rsidR="000B5CAC" w:rsidRPr="00F70BDE" w:rsidRDefault="000B5CAC" w:rsidP="004B05F4">
          <w:pPr>
            <w:spacing w:after="120" w:line="240" w:lineRule="auto"/>
            <w:ind w:left="-486" w:right="71" w:firstLine="567"/>
            <w:jc w:val="right"/>
            <w:rPr>
              <w:rFonts w:ascii="Palatino Linotype" w:hAnsi="Palatino Linotype" w:cs="Arial"/>
              <w:sz w:val="24"/>
              <w:szCs w:val="24"/>
            </w:rPr>
          </w:pPr>
        </w:p>
      </w:tc>
    </w:tr>
  </w:tbl>
  <w:p w14:paraId="30D8F432" w14:textId="77777777" w:rsidR="000B5CAC" w:rsidRPr="00871A91" w:rsidRDefault="00B96E68">
    <w:pPr>
      <w:pStyle w:val="Encabezado"/>
      <w:rPr>
        <w:sz w:val="2"/>
      </w:rPr>
    </w:pPr>
    <w:r>
      <w:rPr>
        <w:noProof/>
        <w:lang w:val="es-MX" w:eastAsia="es-MX"/>
      </w:rPr>
      <w:pict w14:anchorId="5C8662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B56CD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610BB" w:rsidRPr="00F70BDE" w14:paraId="2F679588" w14:textId="77777777" w:rsidTr="004B05F4">
      <w:trPr>
        <w:trHeight w:val="227"/>
      </w:trPr>
      <w:tc>
        <w:tcPr>
          <w:tcW w:w="5103" w:type="dxa"/>
          <w:hideMark/>
        </w:tcPr>
        <w:p w14:paraId="697B1679" w14:textId="77777777" w:rsidR="000B5CAC" w:rsidRPr="00F70BDE" w:rsidRDefault="00B56CD1" w:rsidP="004B05F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321A20C3" w14:textId="77777777" w:rsidR="000B5CAC" w:rsidRPr="00F70BDE" w:rsidRDefault="000E6AB0" w:rsidP="004B05F4">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03080</w:t>
          </w:r>
          <w:r w:rsidR="00B56CD1">
            <w:rPr>
              <w:rFonts w:ascii="Palatino Linotype" w:hAnsi="Palatino Linotype" w:cs="Arial"/>
              <w:b/>
              <w:bCs/>
              <w:sz w:val="24"/>
              <w:szCs w:val="24"/>
            </w:rPr>
            <w:t>/INFOEM/IP/RR/2025</w:t>
          </w:r>
        </w:p>
      </w:tc>
    </w:tr>
    <w:tr w:rsidR="009610BB" w:rsidRPr="00F70BDE" w14:paraId="313FCA20" w14:textId="77777777" w:rsidTr="004B05F4">
      <w:trPr>
        <w:trHeight w:val="227"/>
      </w:trPr>
      <w:tc>
        <w:tcPr>
          <w:tcW w:w="5103" w:type="dxa"/>
        </w:tcPr>
        <w:p w14:paraId="33E06131" w14:textId="77777777" w:rsidR="000B5CAC" w:rsidRPr="00F70BDE" w:rsidRDefault="00B56CD1" w:rsidP="004B05F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41FD6606" w14:textId="77777777" w:rsidR="000B5CAC" w:rsidRPr="00875390" w:rsidRDefault="000E6AB0" w:rsidP="004B05F4">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Una ciudadana</w:t>
          </w:r>
        </w:p>
      </w:tc>
    </w:tr>
    <w:tr w:rsidR="009610BB" w:rsidRPr="00F70BDE" w14:paraId="03FEDF3C" w14:textId="77777777" w:rsidTr="004B05F4">
      <w:trPr>
        <w:trHeight w:val="242"/>
      </w:trPr>
      <w:tc>
        <w:tcPr>
          <w:tcW w:w="5103" w:type="dxa"/>
          <w:hideMark/>
        </w:tcPr>
        <w:p w14:paraId="7739EE36" w14:textId="77777777" w:rsidR="000B5CAC" w:rsidRPr="00F70BDE" w:rsidRDefault="00B56CD1" w:rsidP="004B05F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04747D7D" w14:textId="77777777" w:rsidR="000B5CAC" w:rsidRPr="00875390" w:rsidRDefault="000E6AB0" w:rsidP="004B05F4">
          <w:pPr>
            <w:spacing w:after="120" w:line="240" w:lineRule="auto"/>
            <w:ind w:left="-70" w:right="68"/>
            <w:jc w:val="right"/>
            <w:rPr>
              <w:rFonts w:ascii="Palatino Linotype" w:hAnsi="Palatino Linotype" w:cs="Arial"/>
              <w:sz w:val="24"/>
              <w:szCs w:val="24"/>
            </w:rPr>
          </w:pPr>
          <w:r w:rsidRPr="000E6AB0">
            <w:rPr>
              <w:rFonts w:ascii="Palatino Linotype" w:hAnsi="Palatino Linotype"/>
              <w:b/>
              <w:bCs/>
              <w:color w:val="000000"/>
              <w:sz w:val="24"/>
              <w:szCs w:val="24"/>
            </w:rPr>
            <w:t>Ayuntamiento de Mexicaltzingo</w:t>
          </w:r>
        </w:p>
      </w:tc>
    </w:tr>
    <w:tr w:rsidR="009610BB" w:rsidRPr="00F70BDE" w14:paraId="5A207EE7" w14:textId="77777777" w:rsidTr="004B05F4">
      <w:trPr>
        <w:trHeight w:val="342"/>
      </w:trPr>
      <w:tc>
        <w:tcPr>
          <w:tcW w:w="5103" w:type="dxa"/>
          <w:hideMark/>
        </w:tcPr>
        <w:p w14:paraId="63C6A476" w14:textId="77777777" w:rsidR="000B5CAC" w:rsidRPr="00F70BDE" w:rsidRDefault="00B56CD1" w:rsidP="004B05F4">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56A02E63" w14:textId="77777777" w:rsidR="000B5CAC" w:rsidRPr="00F70BDE" w:rsidRDefault="00B56CD1" w:rsidP="004B05F4">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2BB1562F" w14:textId="77777777" w:rsidR="000B5CAC" w:rsidRPr="00871A91" w:rsidRDefault="00B56CD1">
    <w:pPr>
      <w:pStyle w:val="Encabezado"/>
      <w:rPr>
        <w:sz w:val="2"/>
      </w:rPr>
    </w:pPr>
    <w:r>
      <w:rPr>
        <w:noProof/>
        <w:lang w:val="es-MX" w:eastAsia="es-MX"/>
      </w:rPr>
      <w:drawing>
        <wp:anchor distT="0" distB="0" distL="114300" distR="114300" simplePos="0" relativeHeight="251659264" behindDoc="1" locked="0" layoutInCell="0" allowOverlap="1" wp14:anchorId="2A7F5141" wp14:editId="715CED86">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66AC"/>
    <w:multiLevelType w:val="hybridMultilevel"/>
    <w:tmpl w:val="0F9ADB9E"/>
    <w:lvl w:ilvl="0" w:tplc="1B445024">
      <w:start w:val="18"/>
      <w:numFmt w:val="bullet"/>
      <w:lvlText w:val="-"/>
      <w:lvlJc w:val="left"/>
      <w:pPr>
        <w:ind w:left="1080" w:hanging="360"/>
      </w:pPr>
      <w:rPr>
        <w:rFonts w:ascii="Palatino Linotype" w:eastAsiaTheme="minorHAnsi" w:hAnsi="Palatino Linotype" w:cs="Arial" w:hint="default"/>
        <w:b/>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6D5508C"/>
    <w:multiLevelType w:val="hybridMultilevel"/>
    <w:tmpl w:val="B038C30C"/>
    <w:lvl w:ilvl="0" w:tplc="05783F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06599"/>
    <w:multiLevelType w:val="hybridMultilevel"/>
    <w:tmpl w:val="D688D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9959A7"/>
    <w:multiLevelType w:val="hybridMultilevel"/>
    <w:tmpl w:val="4ECEB162"/>
    <w:lvl w:ilvl="0" w:tplc="18249616">
      <w:start w:val="1"/>
      <w:numFmt w:val="bullet"/>
      <w:lvlText w:val=""/>
      <w:lvlJc w:val="left"/>
      <w:pPr>
        <w:ind w:left="720" w:hanging="360"/>
      </w:pPr>
      <w:rPr>
        <w:rFonts w:ascii="Symbol" w:eastAsiaTheme="minorHAnsi" w:hAnsi="Symbol" w:cstheme="minorBid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1CCA30E1"/>
    <w:multiLevelType w:val="hybridMultilevel"/>
    <w:tmpl w:val="96A26B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AFD63C5"/>
    <w:multiLevelType w:val="hybridMultilevel"/>
    <w:tmpl w:val="F15ABF5E"/>
    <w:lvl w:ilvl="0" w:tplc="749CE190">
      <w:start w:val="1"/>
      <w:numFmt w:val="lowerLetter"/>
      <w:lvlText w:val="%1."/>
      <w:lvlJc w:val="left"/>
      <w:pPr>
        <w:ind w:left="1145" w:hanging="360"/>
      </w:pPr>
      <w:rPr>
        <w:rFonts w:cs="Palatino Linotype" w:hint="default"/>
        <w:b/>
        <w:color w:val="auto"/>
      </w:r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382B11AF"/>
    <w:multiLevelType w:val="hybridMultilevel"/>
    <w:tmpl w:val="A9329774"/>
    <w:lvl w:ilvl="0" w:tplc="88D6E82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EB3AB3"/>
    <w:multiLevelType w:val="hybridMultilevel"/>
    <w:tmpl w:val="497CA7D0"/>
    <w:lvl w:ilvl="0" w:tplc="C3A4142C">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4" w15:restartNumberingAfterBreak="0">
    <w:nsid w:val="4C6872AA"/>
    <w:multiLevelType w:val="hybridMultilevel"/>
    <w:tmpl w:val="2F2888E2"/>
    <w:lvl w:ilvl="0" w:tplc="479CA9D8">
      <w:start w:val="1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D9B74B3"/>
    <w:multiLevelType w:val="hybridMultilevel"/>
    <w:tmpl w:val="45DA1D92"/>
    <w:lvl w:ilvl="0" w:tplc="6F72D0A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9"/>
  </w:num>
  <w:num w:numId="2">
    <w:abstractNumId w:val="8"/>
  </w:num>
  <w:num w:numId="3">
    <w:abstractNumId w:val="10"/>
  </w:num>
  <w:num w:numId="4">
    <w:abstractNumId w:val="6"/>
  </w:num>
  <w:num w:numId="5">
    <w:abstractNumId w:val="14"/>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1"/>
  </w:num>
  <w:num w:numId="11">
    <w:abstractNumId w:val="1"/>
  </w:num>
  <w:num w:numId="12">
    <w:abstractNumId w:val="15"/>
  </w:num>
  <w:num w:numId="13">
    <w:abstractNumId w:val="4"/>
  </w:num>
  <w:num w:numId="14">
    <w:abstractNumId w:val="7"/>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C1"/>
    <w:rsid w:val="000B5CAC"/>
    <w:rsid w:val="000E6AB0"/>
    <w:rsid w:val="00282952"/>
    <w:rsid w:val="002A475E"/>
    <w:rsid w:val="002E45BF"/>
    <w:rsid w:val="00317AEF"/>
    <w:rsid w:val="00400FB6"/>
    <w:rsid w:val="00443853"/>
    <w:rsid w:val="00450367"/>
    <w:rsid w:val="0046793B"/>
    <w:rsid w:val="0055656A"/>
    <w:rsid w:val="005B3BA8"/>
    <w:rsid w:val="005C42CF"/>
    <w:rsid w:val="00637955"/>
    <w:rsid w:val="006476C4"/>
    <w:rsid w:val="00681BCC"/>
    <w:rsid w:val="006929A9"/>
    <w:rsid w:val="006965E3"/>
    <w:rsid w:val="006F37D4"/>
    <w:rsid w:val="00796F64"/>
    <w:rsid w:val="007D2060"/>
    <w:rsid w:val="0086676C"/>
    <w:rsid w:val="008835A1"/>
    <w:rsid w:val="009914E7"/>
    <w:rsid w:val="009A72D4"/>
    <w:rsid w:val="00AA1606"/>
    <w:rsid w:val="00B1661C"/>
    <w:rsid w:val="00B36953"/>
    <w:rsid w:val="00B56CD1"/>
    <w:rsid w:val="00B676FF"/>
    <w:rsid w:val="00B96E68"/>
    <w:rsid w:val="00B9749B"/>
    <w:rsid w:val="00BC1432"/>
    <w:rsid w:val="00C41CA6"/>
    <w:rsid w:val="00C4466A"/>
    <w:rsid w:val="00C52AB2"/>
    <w:rsid w:val="00CE41A5"/>
    <w:rsid w:val="00D12534"/>
    <w:rsid w:val="00D51821"/>
    <w:rsid w:val="00DD4F6B"/>
    <w:rsid w:val="00DF39BB"/>
    <w:rsid w:val="00E13379"/>
    <w:rsid w:val="00E8027A"/>
    <w:rsid w:val="00F03EF8"/>
    <w:rsid w:val="00F30EC1"/>
    <w:rsid w:val="00FD27B9"/>
    <w:rsid w:val="00FE51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881D69"/>
  <w15:chartTrackingRefBased/>
  <w15:docId w15:val="{6553C140-1974-4DBA-896A-699439596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EC1"/>
  </w:style>
  <w:style w:type="paragraph" w:styleId="Ttulo1">
    <w:name w:val="heading 1"/>
    <w:basedOn w:val="Normal"/>
    <w:next w:val="Normal"/>
    <w:link w:val="Ttulo1Car"/>
    <w:uiPriority w:val="9"/>
    <w:qFormat/>
    <w:rsid w:val="006965E3"/>
    <w:pPr>
      <w:keepNext/>
      <w:keepLines/>
      <w:spacing w:after="0" w:line="360" w:lineRule="auto"/>
      <w:jc w:val="center"/>
      <w:outlineLvl w:val="0"/>
    </w:pPr>
    <w:rPr>
      <w:rFonts w:ascii="Palatino Linotype" w:eastAsiaTheme="majorEastAsia" w:hAnsi="Palatino Linotype" w:cstheme="majorBidi"/>
      <w:b/>
      <w:color w:val="000000" w:themeColor="text1"/>
      <w:sz w:val="28"/>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0EC1"/>
    <w:pPr>
      <w:ind w:left="720"/>
      <w:contextualSpacing/>
    </w:pPr>
  </w:style>
  <w:style w:type="paragraph" w:styleId="Encabezado">
    <w:name w:val="header"/>
    <w:basedOn w:val="Normal"/>
    <w:link w:val="EncabezadoCar"/>
    <w:uiPriority w:val="99"/>
    <w:unhideWhenUsed/>
    <w:rsid w:val="00F30EC1"/>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30EC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30EC1"/>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30EC1"/>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30EC1"/>
  </w:style>
  <w:style w:type="character" w:customStyle="1" w:styleId="Ttulo1Car">
    <w:name w:val="Título 1 Car"/>
    <w:basedOn w:val="Fuentedeprrafopredeter"/>
    <w:link w:val="Ttulo1"/>
    <w:uiPriority w:val="9"/>
    <w:rsid w:val="006965E3"/>
    <w:rPr>
      <w:rFonts w:ascii="Palatino Linotype" w:eastAsiaTheme="majorEastAsia" w:hAnsi="Palatino Linotype" w:cstheme="majorBidi"/>
      <w:b/>
      <w:color w:val="000000" w:themeColor="text1"/>
      <w:sz w:val="28"/>
      <w:szCs w:val="32"/>
      <w:lang w:val="es-ES" w:eastAsia="es-ES"/>
    </w:rPr>
  </w:style>
  <w:style w:type="character" w:customStyle="1" w:styleId="apple-converted-space">
    <w:name w:val="apple-converted-space"/>
    <w:basedOn w:val="Fuentedeprrafopredeter"/>
    <w:rsid w:val="006965E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6965E3"/>
    <w:pPr>
      <w:spacing w:after="0" w:line="240" w:lineRule="auto"/>
      <w:jc w:val="both"/>
    </w:pPr>
    <w:rPr>
      <w:rFonts w:ascii="Palatino Linotype" w:eastAsia="Calibri" w:hAnsi="Palatino Linotype" w:cs="Calibri"/>
      <w:sz w:val="20"/>
      <w:szCs w:val="20"/>
      <w:lang w:val="es-ES_tradnl"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965E3"/>
    <w:rPr>
      <w:rFonts w:ascii="Palatino Linotype" w:eastAsia="Calibri" w:hAnsi="Palatino Linotype" w:cs="Calibri"/>
      <w:sz w:val="20"/>
      <w:szCs w:val="20"/>
      <w:lang w:val="es-ES_tradnl"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6965E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965E3"/>
    <w:rPr>
      <w:color w:val="0563C1" w:themeColor="hyperlink"/>
      <w:u w:val="single"/>
    </w:rPr>
  </w:style>
  <w:style w:type="paragraph" w:styleId="Sinespaciado">
    <w:name w:val="No Spacing"/>
    <w:aliases w:val="Fundamentos,Francesa,INAI,fundamentos"/>
    <w:link w:val="SinespaciadoCar"/>
    <w:uiPriority w:val="1"/>
    <w:qFormat/>
    <w:rsid w:val="006965E3"/>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6965E3"/>
    <w:rPr>
      <w:rFonts w:ascii="Palatino Linotype" w:eastAsia="Times New Roman" w:hAnsi="Palatino Linotype" w:cs="Times New Roman"/>
      <w:i/>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772">
      <w:bodyDiv w:val="1"/>
      <w:marLeft w:val="0"/>
      <w:marRight w:val="0"/>
      <w:marTop w:val="0"/>
      <w:marBottom w:val="0"/>
      <w:divBdr>
        <w:top w:val="none" w:sz="0" w:space="0" w:color="auto"/>
        <w:left w:val="none" w:sz="0" w:space="0" w:color="auto"/>
        <w:bottom w:val="none" w:sz="0" w:space="0" w:color="auto"/>
        <w:right w:val="none" w:sz="0" w:space="0" w:color="auto"/>
      </w:divBdr>
    </w:div>
    <w:div w:id="4832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5109</Words>
  <Characters>28100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Cuenta Microsoft</cp:lastModifiedBy>
  <cp:revision>6</cp:revision>
  <cp:lastPrinted>2025-06-06T16:54:00Z</cp:lastPrinted>
  <dcterms:created xsi:type="dcterms:W3CDTF">2025-06-05T16:52:00Z</dcterms:created>
  <dcterms:modified xsi:type="dcterms:W3CDTF">2025-06-06T16:54:00Z</dcterms:modified>
</cp:coreProperties>
</file>