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4E1" w:rsidRPr="00DD2C16" w:rsidRDefault="00C374E1" w:rsidP="00DD2C16">
      <w:pPr>
        <w:widowControl w:val="0"/>
        <w:pBdr>
          <w:top w:val="nil"/>
          <w:left w:val="nil"/>
          <w:bottom w:val="nil"/>
          <w:right w:val="nil"/>
          <w:between w:val="nil"/>
        </w:pBdr>
        <w:spacing w:line="276" w:lineRule="auto"/>
        <w:ind w:right="-142"/>
        <w:rPr>
          <w:rFonts w:ascii="Palatino Linotype" w:hAnsi="Palatino Linotype"/>
        </w:rPr>
      </w:pPr>
    </w:p>
    <w:p w:rsidR="00C374E1" w:rsidRPr="008D0207" w:rsidRDefault="004E3F1B" w:rsidP="00DD2C16">
      <w:pPr>
        <w:tabs>
          <w:tab w:val="left" w:pos="3465"/>
        </w:tabs>
        <w:spacing w:line="360" w:lineRule="auto"/>
        <w:ind w:right="-142"/>
        <w:jc w:val="both"/>
        <w:rPr>
          <w:rFonts w:ascii="Palatino Linotype" w:eastAsia="Palatino Linotype" w:hAnsi="Palatino Linotype" w:cs="Palatino Linotype"/>
        </w:rPr>
      </w:pPr>
      <w:r w:rsidRPr="008D0207">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veinte (20) de marzo de dos mil veinticinco.</w:t>
      </w:r>
    </w:p>
    <w:p w:rsidR="00C374E1" w:rsidRPr="008D0207" w:rsidRDefault="00C374E1" w:rsidP="00DD2C16">
      <w:pPr>
        <w:tabs>
          <w:tab w:val="left" w:pos="3465"/>
        </w:tabs>
        <w:spacing w:line="360" w:lineRule="auto"/>
        <w:ind w:right="-142"/>
        <w:jc w:val="both"/>
        <w:rPr>
          <w:rFonts w:ascii="Palatino Linotype" w:eastAsia="Palatino Linotype" w:hAnsi="Palatino Linotype" w:cs="Palatino Linotype"/>
        </w:rPr>
      </w:pPr>
    </w:p>
    <w:p w:rsidR="00C374E1" w:rsidRPr="008D0207" w:rsidRDefault="004E3F1B" w:rsidP="00DD2C16">
      <w:pPr>
        <w:spacing w:line="360" w:lineRule="auto"/>
        <w:ind w:right="-142"/>
        <w:jc w:val="both"/>
        <w:rPr>
          <w:rFonts w:ascii="Palatino Linotype" w:eastAsia="Palatino Linotype" w:hAnsi="Palatino Linotype" w:cs="Palatino Linotype"/>
        </w:rPr>
      </w:pPr>
      <w:r w:rsidRPr="008D0207">
        <w:rPr>
          <w:rFonts w:ascii="Palatino Linotype" w:eastAsia="Palatino Linotype" w:hAnsi="Palatino Linotype" w:cs="Palatino Linotype"/>
          <w:b/>
        </w:rPr>
        <w:t>VISTO</w:t>
      </w:r>
      <w:r w:rsidRPr="008D0207">
        <w:rPr>
          <w:rFonts w:ascii="Palatino Linotype" w:eastAsia="Palatino Linotype" w:hAnsi="Palatino Linotype" w:cs="Palatino Linotype"/>
        </w:rPr>
        <w:t xml:space="preserve"> el expediente electrónico formado con motivo del recurso de revisión </w:t>
      </w:r>
      <w:r w:rsidRPr="008D0207">
        <w:rPr>
          <w:rFonts w:ascii="Palatino Linotype" w:eastAsia="Palatino Linotype" w:hAnsi="Palatino Linotype" w:cs="Palatino Linotype"/>
          <w:b/>
        </w:rPr>
        <w:t xml:space="preserve">3193/INFOEM/IP/RR/2024, </w:t>
      </w:r>
      <w:r w:rsidRPr="008D0207">
        <w:rPr>
          <w:rFonts w:ascii="Palatino Linotype" w:eastAsia="Palatino Linotype" w:hAnsi="Palatino Linotype" w:cs="Palatino Linotype"/>
        </w:rPr>
        <w:t xml:space="preserve">promovido por un usuario que se registró como </w:t>
      </w:r>
      <w:r w:rsidR="00E44A32">
        <w:rPr>
          <w:rFonts w:ascii="Palatino Linotype" w:eastAsia="Palatino Linotype" w:hAnsi="Palatino Linotype" w:cs="Palatino Linotype"/>
          <w:b/>
        </w:rPr>
        <w:t>XXXX</w:t>
      </w:r>
      <w:r w:rsidRPr="008D0207">
        <w:rPr>
          <w:rFonts w:ascii="Palatino Linotype" w:eastAsia="Palatino Linotype" w:hAnsi="Palatino Linotype" w:cs="Palatino Linotype"/>
          <w:b/>
        </w:rPr>
        <w:t>,</w:t>
      </w:r>
      <w:r w:rsidRPr="008D0207">
        <w:rPr>
          <w:rFonts w:ascii="Palatino Linotype" w:eastAsia="Palatino Linotype" w:hAnsi="Palatino Linotype" w:cs="Palatino Linotype"/>
        </w:rPr>
        <w:t xml:space="preserve"> a quien en lo sucesivo se le identificará como </w:t>
      </w:r>
      <w:r w:rsidR="00DD2C16" w:rsidRPr="008D0207">
        <w:rPr>
          <w:rFonts w:ascii="Palatino Linotype" w:eastAsia="Palatino Linotype" w:hAnsi="Palatino Linotype" w:cs="Palatino Linotype"/>
          <w:b/>
        </w:rPr>
        <w:t xml:space="preserve">EL </w:t>
      </w:r>
      <w:r w:rsidRPr="008D0207">
        <w:rPr>
          <w:rFonts w:ascii="Palatino Linotype" w:eastAsia="Palatino Linotype" w:hAnsi="Palatino Linotype" w:cs="Palatino Linotype"/>
          <w:b/>
        </w:rPr>
        <w:t>RECURRENTE</w:t>
      </w:r>
      <w:r w:rsidRPr="008D0207">
        <w:rPr>
          <w:rFonts w:ascii="Palatino Linotype" w:eastAsia="Palatino Linotype" w:hAnsi="Palatino Linotype" w:cs="Palatino Linotype"/>
        </w:rPr>
        <w:t xml:space="preserve">, en contra de la respuesta del </w:t>
      </w:r>
      <w:r w:rsidRPr="008D0207">
        <w:rPr>
          <w:rFonts w:ascii="Palatino Linotype" w:eastAsia="Palatino Linotype" w:hAnsi="Palatino Linotype" w:cs="Palatino Linotype"/>
          <w:b/>
        </w:rPr>
        <w:t xml:space="preserve">Ayuntamiento de Chalco, </w:t>
      </w:r>
      <w:r w:rsidRPr="008D0207">
        <w:rPr>
          <w:rFonts w:ascii="Palatino Linotype" w:eastAsia="Palatino Linotype" w:hAnsi="Palatino Linotype" w:cs="Palatino Linotype"/>
        </w:rPr>
        <w:t>en adelante el</w:t>
      </w:r>
      <w:r w:rsidRPr="008D0207">
        <w:rPr>
          <w:rFonts w:ascii="Palatino Linotype" w:eastAsia="Palatino Linotype" w:hAnsi="Palatino Linotype" w:cs="Palatino Linotype"/>
          <w:b/>
        </w:rPr>
        <w:t xml:space="preserve"> SUJETO OBLIGADO</w:t>
      </w:r>
      <w:r w:rsidRPr="008D0207">
        <w:rPr>
          <w:rFonts w:ascii="Palatino Linotype" w:eastAsia="Palatino Linotype" w:hAnsi="Palatino Linotype" w:cs="Palatino Linotype"/>
        </w:rPr>
        <w:t>, se procede a dictar la presente resolución, con base en los siguientes:</w:t>
      </w:r>
    </w:p>
    <w:p w:rsidR="00C374E1" w:rsidRPr="008D0207" w:rsidRDefault="00C374E1" w:rsidP="00DD2C16">
      <w:pPr>
        <w:spacing w:line="360" w:lineRule="auto"/>
        <w:ind w:right="-142"/>
        <w:jc w:val="both"/>
        <w:rPr>
          <w:rFonts w:ascii="Palatino Linotype" w:eastAsia="Palatino Linotype" w:hAnsi="Palatino Linotype" w:cs="Palatino Linotype"/>
          <w:b/>
        </w:rPr>
      </w:pPr>
    </w:p>
    <w:p w:rsidR="00C374E1" w:rsidRPr="008D0207" w:rsidRDefault="004E3F1B" w:rsidP="00DD2C16">
      <w:pPr>
        <w:pStyle w:val="Ttulo1"/>
        <w:spacing w:before="0" w:line="360" w:lineRule="auto"/>
        <w:ind w:right="-142"/>
        <w:jc w:val="center"/>
        <w:rPr>
          <w:rFonts w:ascii="Palatino Linotype" w:eastAsia="Palatino Linotype" w:hAnsi="Palatino Linotype" w:cs="Palatino Linotype"/>
          <w:b/>
          <w:color w:val="000000"/>
          <w:sz w:val="24"/>
          <w:szCs w:val="24"/>
        </w:rPr>
      </w:pPr>
      <w:r w:rsidRPr="008D0207">
        <w:rPr>
          <w:rFonts w:ascii="Palatino Linotype" w:eastAsia="Palatino Linotype" w:hAnsi="Palatino Linotype" w:cs="Palatino Linotype"/>
          <w:b/>
          <w:color w:val="000000"/>
          <w:sz w:val="24"/>
          <w:szCs w:val="24"/>
        </w:rPr>
        <w:t>A N T E C E D E N T E S</w:t>
      </w:r>
    </w:p>
    <w:p w:rsidR="00C374E1" w:rsidRPr="008D0207" w:rsidRDefault="00C374E1" w:rsidP="00DD2C16">
      <w:pPr>
        <w:ind w:right="-142"/>
        <w:rPr>
          <w:rFonts w:ascii="Palatino Linotype" w:hAnsi="Palatino Linotype"/>
        </w:rPr>
      </w:pPr>
    </w:p>
    <w:p w:rsidR="00C374E1" w:rsidRPr="008D0207" w:rsidRDefault="004E3F1B" w:rsidP="00DD2C16">
      <w:pPr>
        <w:numPr>
          <w:ilvl w:val="0"/>
          <w:numId w:val="1"/>
        </w:numPr>
        <w:pBdr>
          <w:top w:val="nil"/>
          <w:left w:val="nil"/>
          <w:bottom w:val="nil"/>
          <w:right w:val="nil"/>
          <w:between w:val="nil"/>
        </w:pBdr>
        <w:tabs>
          <w:tab w:val="left" w:pos="0"/>
        </w:tabs>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El día</w:t>
      </w:r>
      <w:r w:rsidRPr="008D0207">
        <w:rPr>
          <w:rFonts w:ascii="Palatino Linotype" w:eastAsia="Palatino Linotype" w:hAnsi="Palatino Linotype" w:cs="Palatino Linotype"/>
          <w:b/>
          <w:color w:val="000000"/>
        </w:rPr>
        <w:t xml:space="preserve"> dieciséis de abril de dos mil veinticuatro, </w:t>
      </w:r>
      <w:r w:rsidRPr="008D0207">
        <w:rPr>
          <w:rFonts w:ascii="Palatino Linotype" w:eastAsia="Palatino Linotype" w:hAnsi="Palatino Linotype" w:cs="Palatino Linotype"/>
          <w:color w:val="000000"/>
        </w:rPr>
        <w:t xml:space="preserve">se presentó ante el </w:t>
      </w:r>
      <w:r w:rsidRPr="008D0207">
        <w:rPr>
          <w:rFonts w:ascii="Palatino Linotype" w:eastAsia="Palatino Linotype" w:hAnsi="Palatino Linotype" w:cs="Palatino Linotype"/>
          <w:b/>
          <w:color w:val="000000"/>
        </w:rPr>
        <w:t>SUJETO OBLIGADO</w:t>
      </w:r>
      <w:r w:rsidRPr="008D0207">
        <w:rPr>
          <w:rFonts w:ascii="Palatino Linotype" w:eastAsia="Palatino Linotype" w:hAnsi="Palatino Linotype" w:cs="Palatino Linotype"/>
          <w:color w:val="000000"/>
        </w:rPr>
        <w:t xml:space="preserve"> vía SAIMEX, la solicitud de información pú</w:t>
      </w:r>
      <w:bookmarkStart w:id="0" w:name="_GoBack"/>
      <w:bookmarkEnd w:id="0"/>
      <w:r w:rsidRPr="008D0207">
        <w:rPr>
          <w:rFonts w:ascii="Palatino Linotype" w:eastAsia="Palatino Linotype" w:hAnsi="Palatino Linotype" w:cs="Palatino Linotype"/>
          <w:color w:val="000000"/>
        </w:rPr>
        <w:t>blica registrada con el número</w:t>
      </w:r>
      <w:r w:rsidRPr="008D0207">
        <w:rPr>
          <w:rFonts w:ascii="Palatino Linotype" w:eastAsia="Palatino Linotype" w:hAnsi="Palatino Linotype" w:cs="Palatino Linotype"/>
          <w:b/>
          <w:color w:val="000000"/>
        </w:rPr>
        <w:t xml:space="preserve"> 00083/CHALCO/IP/2024; </w:t>
      </w:r>
      <w:r w:rsidRPr="008D0207">
        <w:rPr>
          <w:rFonts w:ascii="Palatino Linotype" w:eastAsia="Palatino Linotype" w:hAnsi="Palatino Linotype" w:cs="Palatino Linotype"/>
        </w:rPr>
        <w:t>en la que</w:t>
      </w:r>
      <w:r w:rsidRPr="008D0207">
        <w:rPr>
          <w:rFonts w:ascii="Palatino Linotype" w:eastAsia="Palatino Linotype" w:hAnsi="Palatino Linotype" w:cs="Palatino Linotype"/>
          <w:color w:val="000000"/>
        </w:rPr>
        <w:t xml:space="preserve"> se solicitó la siguiente información:</w:t>
      </w:r>
    </w:p>
    <w:p w:rsidR="00C374E1" w:rsidRPr="008D0207" w:rsidRDefault="00C374E1" w:rsidP="00DD2C16">
      <w:pPr>
        <w:pBdr>
          <w:top w:val="nil"/>
          <w:left w:val="nil"/>
          <w:bottom w:val="nil"/>
          <w:right w:val="nil"/>
          <w:between w:val="nil"/>
        </w:pBdr>
        <w:spacing w:line="360" w:lineRule="auto"/>
        <w:ind w:right="-142"/>
        <w:jc w:val="both"/>
        <w:rPr>
          <w:rFonts w:ascii="Palatino Linotype" w:eastAsia="Palatino Linotype" w:hAnsi="Palatino Linotype" w:cs="Palatino Linotype"/>
          <w:color w:val="000000"/>
        </w:rPr>
      </w:pPr>
    </w:p>
    <w:p w:rsidR="00C374E1" w:rsidRPr="008D0207" w:rsidRDefault="004E3F1B" w:rsidP="00A73A67">
      <w:pPr>
        <w:pBdr>
          <w:top w:val="nil"/>
          <w:left w:val="nil"/>
          <w:bottom w:val="nil"/>
          <w:right w:val="nil"/>
          <w:between w:val="nil"/>
        </w:pBdr>
        <w:spacing w:line="276" w:lineRule="auto"/>
        <w:ind w:left="567" w:right="708"/>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i/>
          <w:color w:val="000000"/>
        </w:rPr>
        <w:t>“Del periodo de 2019 a 2024 solicito: - Contratos de Obras públicas de todas las obras consideradas en el programa anual correspondiente, - Programa Anual de Obras definitivo de los años señalados,.</w:t>
      </w:r>
      <w:r w:rsidRPr="008D0207">
        <w:rPr>
          <w:rFonts w:ascii="Palatino Linotype" w:eastAsia="Palatino Linotype" w:hAnsi="Palatino Linotype" w:cs="Palatino Linotype"/>
          <w:color w:val="000000"/>
        </w:rPr>
        <w:t>” (SIC.)</w:t>
      </w:r>
    </w:p>
    <w:p w:rsidR="00C374E1" w:rsidRPr="008D0207" w:rsidRDefault="00C374E1" w:rsidP="00DD2C16">
      <w:pPr>
        <w:pBdr>
          <w:top w:val="nil"/>
          <w:left w:val="nil"/>
          <w:bottom w:val="nil"/>
          <w:right w:val="nil"/>
          <w:between w:val="nil"/>
        </w:pBdr>
        <w:spacing w:line="276" w:lineRule="auto"/>
        <w:ind w:left="567" w:right="-142"/>
        <w:jc w:val="both"/>
        <w:rPr>
          <w:rFonts w:ascii="Palatino Linotype" w:eastAsia="Palatino Linotype" w:hAnsi="Palatino Linotype" w:cs="Palatino Linotype"/>
          <w:color w:val="000000"/>
        </w:rPr>
      </w:pPr>
    </w:p>
    <w:p w:rsidR="00C374E1" w:rsidRPr="008D0207" w:rsidRDefault="004E3F1B" w:rsidP="00DD2C16">
      <w:pPr>
        <w:numPr>
          <w:ilvl w:val="0"/>
          <w:numId w:val="5"/>
        </w:numPr>
        <w:pBdr>
          <w:top w:val="nil"/>
          <w:left w:val="nil"/>
          <w:bottom w:val="nil"/>
          <w:right w:val="nil"/>
          <w:between w:val="nil"/>
        </w:pBdr>
        <w:spacing w:line="360" w:lineRule="auto"/>
        <w:ind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color w:val="000000"/>
        </w:rPr>
        <w:t xml:space="preserve">Señaló como modalidad de entrega de la información a través del </w:t>
      </w:r>
      <w:r w:rsidRPr="008D0207">
        <w:rPr>
          <w:rFonts w:ascii="Palatino Linotype" w:eastAsia="Palatino Linotype" w:hAnsi="Palatino Linotype" w:cs="Palatino Linotype"/>
          <w:b/>
          <w:color w:val="000000"/>
        </w:rPr>
        <w:t>SAIMEX.</w:t>
      </w:r>
    </w:p>
    <w:p w:rsidR="00C374E1" w:rsidRPr="008D0207" w:rsidRDefault="00C374E1" w:rsidP="00DD2C16">
      <w:pPr>
        <w:pBdr>
          <w:top w:val="nil"/>
          <w:left w:val="nil"/>
          <w:bottom w:val="nil"/>
          <w:right w:val="nil"/>
          <w:between w:val="nil"/>
        </w:pBdr>
        <w:spacing w:line="360" w:lineRule="auto"/>
        <w:ind w:left="360" w:right="-142"/>
        <w:jc w:val="both"/>
        <w:rPr>
          <w:rFonts w:ascii="Palatino Linotype" w:eastAsia="Palatino Linotype" w:hAnsi="Palatino Linotype" w:cs="Palatino Linotype"/>
          <w:i/>
          <w:color w:val="000000"/>
        </w:rPr>
      </w:pPr>
    </w:p>
    <w:p w:rsidR="00C374E1" w:rsidRPr="008D0207" w:rsidRDefault="004E3F1B" w:rsidP="00DD2C16">
      <w:pPr>
        <w:numPr>
          <w:ilvl w:val="0"/>
          <w:numId w:val="1"/>
        </w:numPr>
        <w:pBdr>
          <w:top w:val="nil"/>
          <w:left w:val="nil"/>
          <w:bottom w:val="nil"/>
          <w:right w:val="nil"/>
          <w:between w:val="nil"/>
        </w:pBdr>
        <w:tabs>
          <w:tab w:val="left" w:pos="0"/>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El </w:t>
      </w:r>
      <w:r w:rsidRPr="008D0207">
        <w:rPr>
          <w:rFonts w:ascii="Palatino Linotype" w:eastAsia="Palatino Linotype" w:hAnsi="Palatino Linotype" w:cs="Palatino Linotype"/>
          <w:b/>
          <w:color w:val="000000"/>
        </w:rPr>
        <w:t xml:space="preserve">diecisiete de abril de dos mil veinticuatro, </w:t>
      </w:r>
      <w:r w:rsidRPr="008D0207">
        <w:rPr>
          <w:rFonts w:ascii="Palatino Linotype" w:eastAsia="Palatino Linotype" w:hAnsi="Palatino Linotype" w:cs="Palatino Linotype"/>
          <w:color w:val="000000"/>
        </w:rPr>
        <w:t xml:space="preserve">el </w:t>
      </w:r>
      <w:r w:rsidRPr="008D0207">
        <w:rPr>
          <w:rFonts w:ascii="Palatino Linotype" w:eastAsia="Palatino Linotype" w:hAnsi="Palatino Linotype" w:cs="Palatino Linotype"/>
          <w:b/>
          <w:color w:val="000000"/>
        </w:rPr>
        <w:t xml:space="preserve">SUJETO OBLIGADO </w:t>
      </w:r>
      <w:r w:rsidRPr="008D0207">
        <w:rPr>
          <w:rFonts w:ascii="Palatino Linotype" w:eastAsia="Palatino Linotype" w:hAnsi="Palatino Linotype" w:cs="Palatino Linotype"/>
        </w:rPr>
        <w:t>giró</w:t>
      </w:r>
      <w:r w:rsidRPr="008D0207">
        <w:rPr>
          <w:rFonts w:ascii="Palatino Linotype" w:eastAsia="Palatino Linotype" w:hAnsi="Palatino Linotype" w:cs="Palatino Linotype"/>
          <w:color w:val="000000"/>
        </w:rPr>
        <w:t xml:space="preserve"> el requerimiento de información para que fuera atendida la solicitud de información </w:t>
      </w:r>
      <w:r w:rsidRPr="008D0207">
        <w:rPr>
          <w:rFonts w:ascii="Palatino Linotype" w:eastAsia="Palatino Linotype" w:hAnsi="Palatino Linotype" w:cs="Palatino Linotype"/>
          <w:b/>
          <w:color w:val="000000"/>
        </w:rPr>
        <w:t xml:space="preserve">00083/CHALCO/IP/2024. </w:t>
      </w:r>
    </w:p>
    <w:p w:rsidR="00A73A67" w:rsidRPr="008D0207" w:rsidRDefault="00A73A67" w:rsidP="00A73A67">
      <w:pPr>
        <w:pBdr>
          <w:top w:val="nil"/>
          <w:left w:val="nil"/>
          <w:bottom w:val="nil"/>
          <w:right w:val="nil"/>
          <w:between w:val="nil"/>
        </w:pBdr>
        <w:tabs>
          <w:tab w:val="left" w:pos="0"/>
        </w:tabs>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pBdr>
          <w:top w:val="nil"/>
          <w:left w:val="nil"/>
          <w:bottom w:val="nil"/>
          <w:right w:val="nil"/>
          <w:between w:val="nil"/>
        </w:pBdr>
        <w:tabs>
          <w:tab w:val="left" w:pos="0"/>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Del apartado de requerimiento, se observa que se encuentran diversos archivos relacionados con la información solicitada por el </w:t>
      </w:r>
      <w:r w:rsidRPr="008D0207">
        <w:rPr>
          <w:rFonts w:ascii="Palatino Linotype" w:eastAsia="Palatino Linotype" w:hAnsi="Palatino Linotype" w:cs="Palatino Linotype"/>
          <w:b/>
          <w:color w:val="000000"/>
        </w:rPr>
        <w:t xml:space="preserve">RECURRENTE, </w:t>
      </w:r>
      <w:r w:rsidRPr="008D0207">
        <w:rPr>
          <w:rFonts w:ascii="Palatino Linotype" w:eastAsia="Palatino Linotype" w:hAnsi="Palatino Linotype" w:cs="Palatino Linotype"/>
          <w:color w:val="000000"/>
        </w:rPr>
        <w:t xml:space="preserve">misma que el </w:t>
      </w:r>
      <w:r w:rsidRPr="008D0207">
        <w:rPr>
          <w:rFonts w:ascii="Palatino Linotype" w:eastAsia="Palatino Linotype" w:hAnsi="Palatino Linotype" w:cs="Palatino Linotype"/>
          <w:b/>
          <w:color w:val="000000"/>
        </w:rPr>
        <w:t xml:space="preserve">RECURRENTE </w:t>
      </w:r>
      <w:r w:rsidRPr="008D0207">
        <w:rPr>
          <w:rFonts w:ascii="Palatino Linotype" w:eastAsia="Palatino Linotype" w:hAnsi="Palatino Linotype" w:cs="Palatino Linotype"/>
          <w:color w:val="000000"/>
        </w:rPr>
        <w:t xml:space="preserve">no </w:t>
      </w:r>
      <w:r w:rsidRPr="008D0207">
        <w:rPr>
          <w:rFonts w:ascii="Palatino Linotype" w:eastAsia="Palatino Linotype" w:hAnsi="Palatino Linotype" w:cs="Palatino Linotype"/>
        </w:rPr>
        <w:t>tuvo</w:t>
      </w:r>
      <w:r w:rsidRPr="008D0207">
        <w:rPr>
          <w:rFonts w:ascii="Palatino Linotype" w:eastAsia="Palatino Linotype" w:hAnsi="Palatino Linotype" w:cs="Palatino Linotype"/>
          <w:color w:val="000000"/>
        </w:rPr>
        <w:t xml:space="preserve"> a la vista. </w:t>
      </w:r>
    </w:p>
    <w:p w:rsidR="00C374E1" w:rsidRPr="008D0207" w:rsidRDefault="00C374E1" w:rsidP="00DD2C16">
      <w:pPr>
        <w:pBdr>
          <w:top w:val="nil"/>
          <w:left w:val="nil"/>
          <w:bottom w:val="nil"/>
          <w:right w:val="nil"/>
          <w:between w:val="nil"/>
        </w:pBdr>
        <w:tabs>
          <w:tab w:val="left" w:pos="0"/>
        </w:tabs>
        <w:spacing w:line="360" w:lineRule="auto"/>
        <w:ind w:right="-142"/>
        <w:jc w:val="both"/>
        <w:rPr>
          <w:rFonts w:ascii="Palatino Linotype" w:eastAsia="Palatino Linotype" w:hAnsi="Palatino Linotype" w:cs="Palatino Linotype"/>
          <w:i/>
          <w:color w:val="000000"/>
        </w:rPr>
      </w:pPr>
    </w:p>
    <w:p w:rsidR="00C374E1" w:rsidRPr="008D0207" w:rsidRDefault="004E3F1B" w:rsidP="00DD2C16">
      <w:pPr>
        <w:numPr>
          <w:ilvl w:val="0"/>
          <w:numId w:val="1"/>
        </w:numPr>
        <w:pBdr>
          <w:top w:val="nil"/>
          <w:left w:val="nil"/>
          <w:bottom w:val="nil"/>
          <w:right w:val="nil"/>
          <w:between w:val="nil"/>
        </w:pBdr>
        <w:tabs>
          <w:tab w:val="left" w:pos="0"/>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El </w:t>
      </w:r>
      <w:r w:rsidRPr="008D0207">
        <w:rPr>
          <w:rFonts w:ascii="Palatino Linotype" w:eastAsia="Palatino Linotype" w:hAnsi="Palatino Linotype" w:cs="Palatino Linotype"/>
          <w:b/>
          <w:color w:val="000000"/>
        </w:rPr>
        <w:t>nueve de mayo de dos mil veinticuatro</w:t>
      </w:r>
      <w:r w:rsidRPr="008D0207">
        <w:rPr>
          <w:rFonts w:ascii="Palatino Linotype" w:eastAsia="Palatino Linotype" w:hAnsi="Palatino Linotype" w:cs="Palatino Linotype"/>
          <w:color w:val="000000"/>
        </w:rPr>
        <w:t xml:space="preserve">, el </w:t>
      </w:r>
      <w:r w:rsidRPr="008D0207">
        <w:rPr>
          <w:rFonts w:ascii="Palatino Linotype" w:eastAsia="Palatino Linotype" w:hAnsi="Palatino Linotype" w:cs="Palatino Linotype"/>
          <w:b/>
          <w:color w:val="000000"/>
        </w:rPr>
        <w:t xml:space="preserve">SUJETO OBLIGADO, </w:t>
      </w:r>
      <w:r w:rsidRPr="008D0207">
        <w:rPr>
          <w:rFonts w:ascii="Palatino Linotype" w:eastAsia="Palatino Linotype" w:hAnsi="Palatino Linotype" w:cs="Palatino Linotype"/>
        </w:rPr>
        <w:t>entregó</w:t>
      </w:r>
      <w:r w:rsidRPr="008D0207">
        <w:rPr>
          <w:rFonts w:ascii="Palatino Linotype" w:eastAsia="Palatino Linotype" w:hAnsi="Palatino Linotype" w:cs="Palatino Linotype"/>
          <w:color w:val="000000"/>
        </w:rPr>
        <w:t xml:space="preserve"> la siguiente respuesta por medio del Sistema de Acceso a la Información.</w:t>
      </w:r>
    </w:p>
    <w:p w:rsidR="00C374E1" w:rsidRPr="008D0207" w:rsidRDefault="00C374E1" w:rsidP="00DD2C16">
      <w:pPr>
        <w:pBdr>
          <w:top w:val="nil"/>
          <w:left w:val="nil"/>
          <w:bottom w:val="nil"/>
          <w:right w:val="nil"/>
          <w:between w:val="nil"/>
        </w:pBdr>
        <w:tabs>
          <w:tab w:val="left" w:pos="0"/>
        </w:tabs>
        <w:spacing w:line="360" w:lineRule="auto"/>
        <w:ind w:right="-142"/>
        <w:jc w:val="both"/>
        <w:rPr>
          <w:rFonts w:ascii="Palatino Linotype" w:eastAsia="Palatino Linotype" w:hAnsi="Palatino Linotype" w:cs="Palatino Linotype"/>
          <w:i/>
          <w:color w:val="000000"/>
        </w:rPr>
      </w:pPr>
    </w:p>
    <w:tbl>
      <w:tblPr>
        <w:tblStyle w:val="a"/>
        <w:tblW w:w="9915" w:type="dxa"/>
        <w:jc w:val="center"/>
        <w:tblInd w:w="0" w:type="dxa"/>
        <w:tblLayout w:type="fixed"/>
        <w:tblLook w:val="0400" w:firstRow="0" w:lastRow="0" w:firstColumn="0" w:lastColumn="0" w:noHBand="0" w:noVBand="1"/>
      </w:tblPr>
      <w:tblGrid>
        <w:gridCol w:w="9915"/>
      </w:tblGrid>
      <w:tr w:rsidR="00C374E1" w:rsidRPr="008D0207">
        <w:trPr>
          <w:trHeight w:val="300"/>
          <w:jc w:val="center"/>
        </w:trPr>
        <w:tc>
          <w:tcPr>
            <w:tcW w:w="9915" w:type="dxa"/>
            <w:vAlign w:val="center"/>
          </w:tcPr>
          <w:p w:rsidR="00C374E1" w:rsidRPr="008D0207" w:rsidRDefault="004E3F1B" w:rsidP="00DD2C16">
            <w:pPr>
              <w:pBdr>
                <w:top w:val="nil"/>
                <w:left w:val="nil"/>
                <w:bottom w:val="nil"/>
                <w:right w:val="nil"/>
                <w:between w:val="nil"/>
              </w:pBdr>
              <w:ind w:left="708" w:right="-142"/>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Chalco, México a 09 de Mayo de 2024</w:t>
            </w:r>
          </w:p>
        </w:tc>
      </w:tr>
      <w:tr w:rsidR="00C374E1" w:rsidRPr="008D0207">
        <w:trPr>
          <w:trHeight w:val="300"/>
          <w:jc w:val="center"/>
        </w:trPr>
        <w:tc>
          <w:tcPr>
            <w:tcW w:w="9915" w:type="dxa"/>
            <w:vAlign w:val="center"/>
          </w:tcPr>
          <w:p w:rsidR="00C374E1" w:rsidRPr="008D0207" w:rsidRDefault="004E3F1B" w:rsidP="00DD2C16">
            <w:pPr>
              <w:pBdr>
                <w:top w:val="nil"/>
                <w:left w:val="nil"/>
                <w:bottom w:val="nil"/>
                <w:right w:val="nil"/>
                <w:between w:val="nil"/>
              </w:pBdr>
              <w:ind w:left="708" w:right="-142"/>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Nombre del solicitante: C. Solicitante</w:t>
            </w:r>
          </w:p>
        </w:tc>
      </w:tr>
      <w:tr w:rsidR="00C374E1" w:rsidRPr="008D0207">
        <w:trPr>
          <w:trHeight w:val="300"/>
          <w:jc w:val="center"/>
        </w:trPr>
        <w:tc>
          <w:tcPr>
            <w:tcW w:w="9915" w:type="dxa"/>
            <w:vAlign w:val="center"/>
          </w:tcPr>
          <w:p w:rsidR="00C374E1" w:rsidRPr="008D0207" w:rsidRDefault="004E3F1B" w:rsidP="00DD2C16">
            <w:pPr>
              <w:pBdr>
                <w:top w:val="nil"/>
                <w:left w:val="nil"/>
                <w:bottom w:val="nil"/>
                <w:right w:val="nil"/>
                <w:between w:val="nil"/>
              </w:pBdr>
              <w:ind w:left="708" w:right="-142"/>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Folio de la solicitud: 00083/CHALCO/IP/2024</w:t>
            </w:r>
          </w:p>
        </w:tc>
      </w:tr>
      <w:tr w:rsidR="00C374E1" w:rsidRPr="008D0207">
        <w:trPr>
          <w:trHeight w:val="450"/>
          <w:jc w:val="center"/>
        </w:trPr>
        <w:tc>
          <w:tcPr>
            <w:tcW w:w="9915" w:type="dxa"/>
            <w:vAlign w:val="center"/>
          </w:tcPr>
          <w:p w:rsidR="00C374E1" w:rsidRPr="008D0207" w:rsidRDefault="00C374E1" w:rsidP="00DD2C16">
            <w:pPr>
              <w:pBdr>
                <w:top w:val="nil"/>
                <w:left w:val="nil"/>
                <w:bottom w:val="nil"/>
                <w:right w:val="nil"/>
                <w:between w:val="nil"/>
              </w:pBdr>
              <w:ind w:left="708" w:right="-142"/>
              <w:rPr>
                <w:rFonts w:ascii="Palatino Linotype" w:eastAsia="Palatino Linotype" w:hAnsi="Palatino Linotype" w:cs="Palatino Linotype"/>
                <w:i/>
                <w:color w:val="000000"/>
              </w:rPr>
            </w:pPr>
          </w:p>
        </w:tc>
      </w:tr>
      <w:tr w:rsidR="00C374E1" w:rsidRPr="008D0207">
        <w:trPr>
          <w:trHeight w:val="150"/>
          <w:jc w:val="center"/>
        </w:trPr>
        <w:tc>
          <w:tcPr>
            <w:tcW w:w="9915" w:type="dxa"/>
            <w:vAlign w:val="center"/>
          </w:tcPr>
          <w:p w:rsidR="00C374E1" w:rsidRPr="008D0207" w:rsidRDefault="004E3F1B" w:rsidP="00DD2C16">
            <w:pPr>
              <w:pBdr>
                <w:top w:val="nil"/>
                <w:left w:val="nil"/>
                <w:bottom w:val="nil"/>
                <w:right w:val="nil"/>
                <w:between w:val="nil"/>
              </w:pBdr>
              <w:ind w:left="708" w:right="-142"/>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C374E1" w:rsidRPr="008D0207">
        <w:trPr>
          <w:trHeight w:val="375"/>
          <w:jc w:val="center"/>
        </w:trPr>
        <w:tc>
          <w:tcPr>
            <w:tcW w:w="9915" w:type="dxa"/>
            <w:vAlign w:val="center"/>
          </w:tcPr>
          <w:p w:rsidR="00C374E1" w:rsidRPr="008D0207" w:rsidRDefault="00C374E1" w:rsidP="00DD2C16">
            <w:pPr>
              <w:pBdr>
                <w:top w:val="nil"/>
                <w:left w:val="nil"/>
                <w:bottom w:val="nil"/>
                <w:right w:val="nil"/>
                <w:between w:val="nil"/>
              </w:pBdr>
              <w:ind w:left="708" w:right="-142"/>
              <w:rPr>
                <w:rFonts w:ascii="Palatino Linotype" w:eastAsia="Palatino Linotype" w:hAnsi="Palatino Linotype" w:cs="Palatino Linotype"/>
                <w:i/>
                <w:color w:val="000000"/>
              </w:rPr>
            </w:pPr>
          </w:p>
        </w:tc>
      </w:tr>
      <w:tr w:rsidR="00C374E1" w:rsidRPr="008D0207">
        <w:trPr>
          <w:trHeight w:val="150"/>
          <w:jc w:val="center"/>
        </w:trPr>
        <w:tc>
          <w:tcPr>
            <w:tcW w:w="9915" w:type="dxa"/>
            <w:vAlign w:val="center"/>
          </w:tcPr>
          <w:p w:rsidR="00C374E1" w:rsidRPr="008D0207" w:rsidRDefault="004E3F1B" w:rsidP="00DD2C16">
            <w:pPr>
              <w:pBdr>
                <w:top w:val="nil"/>
                <w:left w:val="nil"/>
                <w:bottom w:val="nil"/>
                <w:right w:val="nil"/>
                <w:between w:val="nil"/>
              </w:pBdr>
              <w:ind w:left="708" w:right="-142"/>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 xml:space="preserve">En seguimiento a la solicitud de información registrada con el número de folio 00083/CHALCO/IP/2024, al respecto </w:t>
            </w:r>
            <w:r w:rsidRPr="008D0207">
              <w:rPr>
                <w:rFonts w:ascii="Palatino Linotype" w:eastAsia="Palatino Linotype" w:hAnsi="Palatino Linotype" w:cs="Palatino Linotype"/>
                <w:b/>
                <w:i/>
                <w:color w:val="000000"/>
              </w:rPr>
              <w:t xml:space="preserve">le informo que, el responsable de atender su requerimiento de información fue el Ing. Leonel Miguel Brugada, Director de Obras Públicas, el cual emitió respuesta en los siguientes términos: “Al respecto informo que con fundamento en el artículo 158 de la Ley de Transparencia y Acceso a la Información Pública del Estado de México y Municipios, se pone a disposición en las oficinas de esta dependencia administrativa, los documentos en consulta directa, en medio electrónico (cd) o bien por el medio de reproducción que aporte, salvo la información clasificadas como confidencial. Es importante mencionar que el horario de atención será el lunes a viernes de 10:00 a 16:00 horas, así mismo se le pedirá acreditarse bajo el nombre descrito en su solicitud de información..” </w:t>
            </w:r>
            <w:r w:rsidRPr="008D0207">
              <w:rPr>
                <w:rFonts w:ascii="Palatino Linotype" w:eastAsia="Palatino Linotype" w:hAnsi="Palatino Linotype" w:cs="Palatino Linotype"/>
                <w:i/>
                <w:color w:val="000000"/>
              </w:rPr>
              <w:t>(sic) Esperando haber cumplido satisfactoriamente su requerimiento de información, quedamos a sus órdenes para futuras solicitudes que realice a este Gobierno Municipal. Adicionalmente, se hace de su conocimiento el término de quince días hábiles para interponer el Recurso de Revisión que se señala en los artículos 176, 177 y 178 de la Ley de la materia, en caso de considerar que la respuesta es desfavorable a su solicitud.</w:t>
            </w:r>
          </w:p>
        </w:tc>
      </w:tr>
      <w:tr w:rsidR="00C374E1" w:rsidRPr="008D0207">
        <w:trPr>
          <w:trHeight w:val="375"/>
          <w:jc w:val="center"/>
        </w:trPr>
        <w:tc>
          <w:tcPr>
            <w:tcW w:w="9915" w:type="dxa"/>
            <w:vAlign w:val="center"/>
          </w:tcPr>
          <w:p w:rsidR="00C374E1" w:rsidRPr="008D0207" w:rsidRDefault="00C374E1" w:rsidP="00DD2C16">
            <w:pPr>
              <w:pBdr>
                <w:top w:val="nil"/>
                <w:left w:val="nil"/>
                <w:bottom w:val="nil"/>
                <w:right w:val="nil"/>
                <w:between w:val="nil"/>
              </w:pBdr>
              <w:ind w:left="708" w:right="-142"/>
              <w:rPr>
                <w:rFonts w:ascii="Palatino Linotype" w:eastAsia="Palatino Linotype" w:hAnsi="Palatino Linotype" w:cs="Palatino Linotype"/>
                <w:i/>
                <w:color w:val="000000"/>
              </w:rPr>
            </w:pPr>
          </w:p>
        </w:tc>
      </w:tr>
      <w:tr w:rsidR="00C374E1" w:rsidRPr="008D0207">
        <w:trPr>
          <w:jc w:val="center"/>
        </w:trPr>
        <w:tc>
          <w:tcPr>
            <w:tcW w:w="9915" w:type="dxa"/>
            <w:vAlign w:val="center"/>
          </w:tcPr>
          <w:p w:rsidR="00C374E1" w:rsidRPr="008D0207" w:rsidRDefault="00C374E1" w:rsidP="00DD2C16">
            <w:pPr>
              <w:pBdr>
                <w:top w:val="nil"/>
                <w:left w:val="nil"/>
                <w:bottom w:val="nil"/>
                <w:right w:val="nil"/>
                <w:between w:val="nil"/>
              </w:pBdr>
              <w:ind w:left="708" w:right="-142"/>
              <w:rPr>
                <w:rFonts w:ascii="Palatino Linotype" w:eastAsia="Palatino Linotype" w:hAnsi="Palatino Linotype" w:cs="Palatino Linotype"/>
                <w:i/>
                <w:color w:val="000000"/>
              </w:rPr>
            </w:pPr>
          </w:p>
        </w:tc>
      </w:tr>
    </w:tbl>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 xml:space="preserve">El </w:t>
      </w:r>
      <w:r w:rsidRPr="008D0207">
        <w:rPr>
          <w:rFonts w:ascii="Palatino Linotype" w:eastAsia="Palatino Linotype" w:hAnsi="Palatino Linotype" w:cs="Palatino Linotype"/>
          <w:b/>
          <w:color w:val="000000"/>
        </w:rPr>
        <w:t>veintiuno de mayo de dos mil veinticuatro</w:t>
      </w:r>
      <w:r w:rsidRPr="008D0207">
        <w:rPr>
          <w:rFonts w:ascii="Palatino Linotype" w:eastAsia="Palatino Linotype" w:hAnsi="Palatino Linotype" w:cs="Palatino Linotype"/>
          <w:color w:val="000000"/>
        </w:rPr>
        <w:t xml:space="preserve">, </w:t>
      </w:r>
      <w:r w:rsidRPr="008D0207">
        <w:rPr>
          <w:rFonts w:ascii="Palatino Linotype" w:eastAsia="Palatino Linotype" w:hAnsi="Palatino Linotype" w:cs="Palatino Linotype"/>
          <w:b/>
          <w:color w:val="000000"/>
        </w:rPr>
        <w:t>EL RECURRENTE</w:t>
      </w:r>
      <w:r w:rsidRPr="008D0207">
        <w:rPr>
          <w:rFonts w:ascii="Palatino Linotype" w:eastAsia="Palatino Linotype" w:hAnsi="Palatino Linotype" w:cs="Palatino Linotype"/>
          <w:color w:val="000000"/>
        </w:rPr>
        <w:t xml:space="preserve"> interpuso el recurso de revisión, en contra de la respuesta y señaló como:</w:t>
      </w:r>
    </w:p>
    <w:p w:rsidR="00A73A67" w:rsidRPr="008D0207" w:rsidRDefault="00A73A67" w:rsidP="00A73A67">
      <w:pPr>
        <w:pBdr>
          <w:top w:val="nil"/>
          <w:left w:val="nil"/>
          <w:bottom w:val="nil"/>
          <w:right w:val="nil"/>
          <w:between w:val="nil"/>
        </w:pBdr>
        <w:spacing w:line="360" w:lineRule="auto"/>
        <w:ind w:right="-142"/>
        <w:jc w:val="both"/>
        <w:rPr>
          <w:rFonts w:ascii="Palatino Linotype" w:hAnsi="Palatino Linotype"/>
          <w:color w:val="000000"/>
        </w:rPr>
      </w:pPr>
    </w:p>
    <w:p w:rsidR="00C374E1" w:rsidRPr="008D0207" w:rsidRDefault="004E3F1B" w:rsidP="00DD2C16">
      <w:pPr>
        <w:numPr>
          <w:ilvl w:val="0"/>
          <w:numId w:val="4"/>
        </w:numPr>
        <w:pBdr>
          <w:top w:val="nil"/>
          <w:left w:val="nil"/>
          <w:bottom w:val="nil"/>
          <w:right w:val="nil"/>
          <w:between w:val="nil"/>
        </w:pBdr>
        <w:spacing w:line="276" w:lineRule="auto"/>
        <w:ind w:left="850"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b/>
          <w:i/>
          <w:color w:val="000000"/>
        </w:rPr>
        <w:t>Acto impugnado</w:t>
      </w:r>
      <w:r w:rsidRPr="008D0207">
        <w:rPr>
          <w:rFonts w:ascii="Palatino Linotype" w:eastAsia="Palatino Linotype" w:hAnsi="Palatino Linotype" w:cs="Palatino Linotype"/>
          <w:b/>
          <w:color w:val="000000"/>
        </w:rPr>
        <w:t xml:space="preserve">: </w:t>
      </w:r>
      <w:r w:rsidRPr="008D0207">
        <w:rPr>
          <w:rFonts w:ascii="Palatino Linotype" w:eastAsia="Palatino Linotype" w:hAnsi="Palatino Linotype" w:cs="Palatino Linotype"/>
          <w:i/>
          <w:color w:val="000000"/>
        </w:rPr>
        <w:t>“El sujeto obligado se niega a cumplir la Constitución Política de los Estado Unidos Mexicanos, la Constitución Política del Estado Libre y Soberano de México, así como la Ley de Transparencia y Acceso a la Información Pública del Estado de México y Municipios; debido a que no entregó la información solicitada, en el medio que se había indicado, siendo esta vía la plataforma SAIMEX, con lo que incurre en lo establecido en el articulo 222, fracción X de la Ley de Transparencia.;” (sic)</w:t>
      </w:r>
    </w:p>
    <w:p w:rsidR="00A73A67" w:rsidRPr="008D0207" w:rsidRDefault="00A73A67" w:rsidP="00A73A67">
      <w:pPr>
        <w:pBdr>
          <w:top w:val="nil"/>
          <w:left w:val="nil"/>
          <w:bottom w:val="nil"/>
          <w:right w:val="nil"/>
          <w:between w:val="nil"/>
        </w:pBdr>
        <w:spacing w:line="276" w:lineRule="auto"/>
        <w:ind w:left="850" w:right="-142"/>
        <w:jc w:val="both"/>
        <w:rPr>
          <w:rFonts w:ascii="Palatino Linotype" w:eastAsia="Palatino Linotype" w:hAnsi="Palatino Linotype" w:cs="Palatino Linotype"/>
          <w:color w:val="000000"/>
        </w:rPr>
      </w:pPr>
    </w:p>
    <w:p w:rsidR="00C374E1" w:rsidRPr="008D0207" w:rsidRDefault="004E3F1B" w:rsidP="00DD2C16">
      <w:pPr>
        <w:numPr>
          <w:ilvl w:val="0"/>
          <w:numId w:val="4"/>
        </w:numPr>
        <w:pBdr>
          <w:top w:val="nil"/>
          <w:left w:val="nil"/>
          <w:bottom w:val="nil"/>
          <w:right w:val="nil"/>
          <w:between w:val="nil"/>
        </w:pBdr>
        <w:spacing w:line="276" w:lineRule="auto"/>
        <w:ind w:left="850"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b/>
          <w:i/>
          <w:color w:val="000000"/>
        </w:rPr>
        <w:t xml:space="preserve">Motivos o razones de inconformidad: </w:t>
      </w:r>
      <w:r w:rsidRPr="008D0207">
        <w:rPr>
          <w:rFonts w:ascii="Palatino Linotype" w:eastAsia="Palatino Linotype" w:hAnsi="Palatino Linotype" w:cs="Palatino Linotype"/>
          <w:i/>
          <w:color w:val="000000"/>
        </w:rPr>
        <w:t xml:space="preserve">“La Constitución Política de los Estados Unidos Mexicanos, en su articulo 6°, establece que el estado garantizará el derecho de acceso a la información. Así mismo, dicho artículo en su apartado “A.” señala: Para el ejercicio del derecho de acceso a la información, la Federación y las entidades federativas, en el ámbito de sus respectivas competencias, se regirán por los siguientes principios y bases: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II. … III. Toda persona, sin necesidad de acreditar interés alguno o justificar su utilización, tendrá acceso gratuito a la información pública, a sus datos personales o a la rectificación de éstos. De igual forma, la Constitución Política del Estado Libre y Soberano de México, en su articulo 5, párrafo vigésimo siete, señala lo siguiente: “Toda persona en el Estado </w:t>
      </w:r>
      <w:r w:rsidRPr="008D0207">
        <w:rPr>
          <w:rFonts w:ascii="Palatino Linotype" w:eastAsia="Palatino Linotype" w:hAnsi="Palatino Linotype" w:cs="Palatino Linotype"/>
          <w:i/>
          <w:color w:val="000000"/>
        </w:rPr>
        <w:lastRenderedPageBreak/>
        <w:t>de México, tiene derecho al libre acceso a la información plural y oportuna, así como a buscar recibir y difundir información e ideas de toda índole por cualquier medio de expresión.” En tal sentido, el sujeto obligado, vulnera y violenta mi derecho de acceso a la información prural y oportuna, consagrado en la carta magna y en la constitución estatal, debido a que el Sujeto Obligado se ha negado a entregar información vía SAIMEX, retrasando el proceso de entrega, recurriendo al Recurso de Revisión. Ahora bien, la Ley de Transparencia y Acceso a la Información Pública del Estado de México y Municipios, en su articulo 222, fracción X, establece responsabilidades y sanciones a aquellos sujetos obligados que entre otros aspectos, CAMBIA LA MODALIDAD DE ENTREGA DE INFORMACIÓN DIFERENTE A LA SOLICITADA. Asimismo, es importante destacar, que el sujeto obligado ha recibido amonestaciones y sanciones economías por no atender lo establecido en la Ley de Transparencia y Acceso a la Información Pública del Estado de México y Municipios. Por lo que se ve, una total y clara negativa del sujeto obligado para la entrega de información.</w:t>
      </w:r>
      <w:r w:rsidRPr="008D0207">
        <w:rPr>
          <w:rFonts w:ascii="Palatino Linotype" w:eastAsia="Palatino Linotype" w:hAnsi="Palatino Linotype" w:cs="Palatino Linotype"/>
          <w:b/>
          <w:i/>
          <w:color w:val="000000"/>
        </w:rPr>
        <w:t>”</w:t>
      </w:r>
      <w:r w:rsidRPr="008D0207">
        <w:rPr>
          <w:rFonts w:ascii="Palatino Linotype" w:eastAsia="Palatino Linotype" w:hAnsi="Palatino Linotype" w:cs="Palatino Linotype"/>
          <w:i/>
          <w:color w:val="000000"/>
        </w:rPr>
        <w:t xml:space="preserve"> (sic)</w:t>
      </w:r>
    </w:p>
    <w:p w:rsidR="00C374E1" w:rsidRPr="008D0207" w:rsidRDefault="004E3F1B" w:rsidP="00DD2C16">
      <w:pPr>
        <w:pBdr>
          <w:top w:val="nil"/>
          <w:left w:val="nil"/>
          <w:bottom w:val="nil"/>
          <w:right w:val="nil"/>
          <w:between w:val="nil"/>
        </w:pBdr>
        <w:spacing w:line="360" w:lineRule="auto"/>
        <w:ind w:left="850"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 xml:space="preserve"> </w:t>
      </w: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 xml:space="preserve">Se registró el recurso revisión bajo el número de expediente al rubro indicado, asimismo con fundamento en lo dispuesto por el artículo 185 fracción I de la </w:t>
      </w:r>
      <w:r w:rsidRPr="008D0207">
        <w:rPr>
          <w:rFonts w:ascii="Palatino Linotype" w:eastAsia="Palatino Linotype" w:hAnsi="Palatino Linotype" w:cs="Palatino Linotype"/>
          <w:b/>
          <w:color w:val="000000"/>
        </w:rPr>
        <w:t xml:space="preserve">Ley de Transparencia y Acceso a la Información Pública del Estado de México y Municipios </w:t>
      </w:r>
      <w:r w:rsidRPr="008D0207">
        <w:rPr>
          <w:rFonts w:ascii="Palatino Linotype" w:eastAsia="Palatino Linotype" w:hAnsi="Palatino Linotype" w:cs="Palatino Linotype"/>
          <w:color w:val="000000"/>
        </w:rPr>
        <w:t xml:space="preserve">se </w:t>
      </w:r>
      <w:r w:rsidRPr="008D0207">
        <w:rPr>
          <w:rFonts w:ascii="Palatino Linotype" w:eastAsia="Palatino Linotype" w:hAnsi="Palatino Linotype" w:cs="Palatino Linotype"/>
        </w:rPr>
        <w:t>turna</w:t>
      </w:r>
      <w:r w:rsidRPr="008D0207">
        <w:rPr>
          <w:rFonts w:ascii="Palatino Linotype" w:eastAsia="Palatino Linotype" w:hAnsi="Palatino Linotype" w:cs="Palatino Linotype"/>
          <w:color w:val="000000"/>
        </w:rPr>
        <w:t xml:space="preserve"> a la </w:t>
      </w:r>
      <w:r w:rsidRPr="008D0207">
        <w:rPr>
          <w:rFonts w:ascii="Palatino Linotype" w:eastAsia="Palatino Linotype" w:hAnsi="Palatino Linotype" w:cs="Palatino Linotype"/>
          <w:b/>
          <w:color w:val="000000"/>
        </w:rPr>
        <w:t xml:space="preserve">Comisionada María del Rosario Mejía Ayala, </w:t>
      </w:r>
      <w:r w:rsidRPr="008D0207">
        <w:rPr>
          <w:rFonts w:ascii="Palatino Linotype" w:eastAsia="Palatino Linotype" w:hAnsi="Palatino Linotype" w:cs="Palatino Linotype"/>
        </w:rPr>
        <w:t>para</w:t>
      </w:r>
      <w:r w:rsidRPr="008D0207">
        <w:rPr>
          <w:rFonts w:ascii="Palatino Linotype" w:eastAsia="Palatino Linotype" w:hAnsi="Palatino Linotype" w:cs="Palatino Linotype"/>
          <w:color w:val="000000"/>
        </w:rPr>
        <w:t xml:space="preserve"> su análisis.</w:t>
      </w:r>
    </w:p>
    <w:p w:rsidR="00C374E1" w:rsidRPr="008D0207" w:rsidRDefault="00C374E1" w:rsidP="00DD2C16">
      <w:pPr>
        <w:pBdr>
          <w:top w:val="nil"/>
          <w:left w:val="nil"/>
          <w:bottom w:val="nil"/>
          <w:right w:val="nil"/>
          <w:between w:val="nil"/>
        </w:pBdr>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 xml:space="preserve">La Comisionada Ponente con fundamento en lo dispuesto por el artículo 185 fracción I, II y IV de la ley de la materia, a través del acuerdo de admisión de fecha </w:t>
      </w:r>
      <w:r w:rsidRPr="008D0207">
        <w:rPr>
          <w:rFonts w:ascii="Palatino Linotype" w:eastAsia="Palatino Linotype" w:hAnsi="Palatino Linotype" w:cs="Palatino Linotype"/>
          <w:b/>
          <w:color w:val="000000"/>
        </w:rPr>
        <w:t>veintiocho de mayo de dos mil veinticuatro</w:t>
      </w:r>
      <w:r w:rsidRPr="008D0207">
        <w:rPr>
          <w:rFonts w:ascii="Palatino Linotype" w:eastAsia="Palatino Linotype" w:hAnsi="Palatino Linotype" w:cs="Palatino Linotype"/>
          <w:color w:val="000000"/>
        </w:rPr>
        <w:t xml:space="preserve">, puso a disposición de las partes el expediente electrónico vía </w:t>
      </w:r>
      <w:r w:rsidRPr="008D0207">
        <w:rPr>
          <w:rFonts w:ascii="Palatino Linotype" w:eastAsia="Palatino Linotype" w:hAnsi="Palatino Linotype" w:cs="Palatino Linotype"/>
          <w:b/>
          <w:color w:val="000000"/>
        </w:rPr>
        <w:t xml:space="preserve">SAIMEX </w:t>
      </w:r>
      <w:r w:rsidRPr="008D0207">
        <w:rPr>
          <w:rFonts w:ascii="Palatino Linotype" w:eastAsia="Palatino Linotype" w:hAnsi="Palatino Linotype" w:cs="Palatino Linotype"/>
          <w:color w:val="000000"/>
        </w:rPr>
        <w:t xml:space="preserve">a efecto de que en un plazo máximo de siete días </w:t>
      </w:r>
      <w:r w:rsidRPr="008D0207">
        <w:rPr>
          <w:rFonts w:ascii="Palatino Linotype" w:eastAsia="Palatino Linotype" w:hAnsi="Palatino Linotype" w:cs="Palatino Linotype"/>
        </w:rPr>
        <w:t>manifestara</w:t>
      </w:r>
      <w:r w:rsidRPr="008D0207">
        <w:rPr>
          <w:rFonts w:ascii="Palatino Linotype" w:eastAsia="Palatino Linotype" w:hAnsi="Palatino Linotype" w:cs="Palatino Linotype"/>
          <w:color w:val="000000"/>
        </w:rPr>
        <w:t xml:space="preserve"> lo que a derecho </w:t>
      </w:r>
      <w:r w:rsidRPr="008D0207">
        <w:rPr>
          <w:rFonts w:ascii="Palatino Linotype" w:eastAsia="Palatino Linotype" w:hAnsi="Palatino Linotype" w:cs="Palatino Linotype"/>
        </w:rPr>
        <w:t>conviniera</w:t>
      </w:r>
      <w:r w:rsidRPr="008D0207">
        <w:rPr>
          <w:rFonts w:ascii="Palatino Linotype" w:eastAsia="Palatino Linotype" w:hAnsi="Palatino Linotype" w:cs="Palatino Linotype"/>
          <w:color w:val="000000"/>
        </w:rPr>
        <w:t xml:space="preserve">, </w:t>
      </w:r>
      <w:r w:rsidRPr="008D0207">
        <w:rPr>
          <w:rFonts w:ascii="Palatino Linotype" w:eastAsia="Palatino Linotype" w:hAnsi="Palatino Linotype" w:cs="Palatino Linotype"/>
        </w:rPr>
        <w:t>ofreciera</w:t>
      </w:r>
      <w:r w:rsidRPr="008D0207">
        <w:rPr>
          <w:rFonts w:ascii="Palatino Linotype" w:eastAsia="Palatino Linotype" w:hAnsi="Palatino Linotype" w:cs="Palatino Linotype"/>
          <w:color w:val="000000"/>
        </w:rPr>
        <w:t xml:space="preserve"> pruebas y alegatos según corresponda al caso concreto, de esta forma para que el </w:t>
      </w:r>
      <w:r w:rsidRPr="008D0207">
        <w:rPr>
          <w:rFonts w:ascii="Palatino Linotype" w:eastAsia="Palatino Linotype" w:hAnsi="Palatino Linotype" w:cs="Palatino Linotype"/>
          <w:b/>
          <w:color w:val="000000"/>
        </w:rPr>
        <w:t>SUJETO OBLIGADO</w:t>
      </w:r>
      <w:r w:rsidRPr="008D0207">
        <w:rPr>
          <w:rFonts w:ascii="Palatino Linotype" w:eastAsia="Palatino Linotype" w:hAnsi="Palatino Linotype" w:cs="Palatino Linotype"/>
          <w:color w:val="000000"/>
        </w:rPr>
        <w:t xml:space="preserve"> </w:t>
      </w:r>
      <w:r w:rsidRPr="008D0207">
        <w:rPr>
          <w:rFonts w:ascii="Palatino Linotype" w:eastAsia="Palatino Linotype" w:hAnsi="Palatino Linotype" w:cs="Palatino Linotype"/>
        </w:rPr>
        <w:t>presentará</w:t>
      </w:r>
      <w:r w:rsidRPr="008D0207">
        <w:rPr>
          <w:rFonts w:ascii="Palatino Linotype" w:eastAsia="Palatino Linotype" w:hAnsi="Palatino Linotype" w:cs="Palatino Linotype"/>
          <w:color w:val="000000"/>
        </w:rPr>
        <w:t xml:space="preserve"> el informe justificado procedente.</w:t>
      </w: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i/>
          <w:color w:val="000000"/>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rPr>
        <w:lastRenderedPageBreak/>
        <w:t xml:space="preserve">De las constancias que </w:t>
      </w:r>
      <w:r w:rsidRPr="008D0207">
        <w:rPr>
          <w:rFonts w:ascii="Palatino Linotype" w:eastAsia="Palatino Linotype" w:hAnsi="Palatino Linotype" w:cs="Palatino Linotype"/>
          <w:color w:val="000000"/>
        </w:rPr>
        <w:t>integran</w:t>
      </w:r>
      <w:r w:rsidRPr="008D0207">
        <w:rPr>
          <w:rFonts w:ascii="Palatino Linotype" w:eastAsia="Palatino Linotype" w:hAnsi="Palatino Linotype" w:cs="Palatino Linotype"/>
        </w:rPr>
        <w:t xml:space="preserve"> el expediente electrónico SAIMEX</w:t>
      </w:r>
      <w:r w:rsidRPr="008D0207">
        <w:rPr>
          <w:rFonts w:ascii="Palatino Linotype" w:eastAsia="Palatino Linotype" w:hAnsi="Palatino Linotype" w:cs="Palatino Linotype"/>
          <w:b/>
        </w:rPr>
        <w:t xml:space="preserve">, </w:t>
      </w:r>
      <w:r w:rsidRPr="008D0207">
        <w:rPr>
          <w:rFonts w:ascii="Palatino Linotype" w:eastAsia="Palatino Linotype" w:hAnsi="Palatino Linotype" w:cs="Palatino Linotype"/>
        </w:rPr>
        <w:t xml:space="preserve">se advierte que el </w:t>
      </w:r>
      <w:r w:rsidRPr="008D0207">
        <w:rPr>
          <w:rFonts w:ascii="Palatino Linotype" w:eastAsia="Palatino Linotype" w:hAnsi="Palatino Linotype" w:cs="Palatino Linotype"/>
          <w:b/>
        </w:rPr>
        <w:t xml:space="preserve">SUJETO OBLIGADO y el RECURRENTE, </w:t>
      </w:r>
      <w:r w:rsidRPr="008D0207">
        <w:rPr>
          <w:rFonts w:ascii="Palatino Linotype" w:eastAsia="Palatino Linotype" w:hAnsi="Palatino Linotype" w:cs="Palatino Linotype"/>
        </w:rPr>
        <w:t xml:space="preserve">dejaron de realizar manifestaciones que su derecho conviniera y asistiera, respectivamente. </w:t>
      </w: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color w:val="000000"/>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 xml:space="preserve">El </w:t>
      </w:r>
      <w:r w:rsidRPr="008D0207">
        <w:rPr>
          <w:rFonts w:ascii="Palatino Linotype" w:eastAsia="Palatino Linotype" w:hAnsi="Palatino Linotype" w:cs="Palatino Linotype"/>
          <w:b/>
          <w:color w:val="000000"/>
        </w:rPr>
        <w:t xml:space="preserve">diez de marzo de dos mil veinticuatro, </w:t>
      </w:r>
      <w:r w:rsidRPr="008D0207">
        <w:rPr>
          <w:rFonts w:ascii="Palatino Linotype" w:eastAsia="Palatino Linotype" w:hAnsi="Palatino Linotype" w:cs="Palatino Linotype"/>
          <w:color w:val="000000"/>
        </w:rPr>
        <w:t>se aprobó el plazo para resolver el presente recurso de revisión.</w:t>
      </w:r>
    </w:p>
    <w:p w:rsidR="00C374E1" w:rsidRPr="008D0207" w:rsidRDefault="00C374E1" w:rsidP="00DD2C16">
      <w:pPr>
        <w:pBdr>
          <w:top w:val="nil"/>
          <w:left w:val="nil"/>
          <w:bottom w:val="nil"/>
          <w:right w:val="nil"/>
          <w:between w:val="nil"/>
        </w:pBdr>
        <w:spacing w:line="360" w:lineRule="auto"/>
        <w:ind w:right="-142"/>
        <w:jc w:val="both"/>
        <w:rPr>
          <w:rFonts w:ascii="Palatino Linotype" w:hAnsi="Palatino Linotype"/>
          <w:color w:val="000000"/>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C374E1" w:rsidRPr="008D0207" w:rsidRDefault="00C374E1" w:rsidP="00DD2C16">
      <w:pPr>
        <w:pBdr>
          <w:top w:val="nil"/>
          <w:left w:val="nil"/>
          <w:bottom w:val="nil"/>
          <w:right w:val="nil"/>
          <w:between w:val="nil"/>
        </w:pBdr>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C374E1" w:rsidRPr="008D0207" w:rsidRDefault="00C374E1" w:rsidP="00DD2C16">
      <w:pPr>
        <w:pBdr>
          <w:top w:val="nil"/>
          <w:left w:val="nil"/>
          <w:bottom w:val="nil"/>
          <w:right w:val="nil"/>
          <w:between w:val="nil"/>
        </w:pBdr>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color w:val="000000"/>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C374E1" w:rsidRPr="008D0207" w:rsidRDefault="00C374E1" w:rsidP="00DD2C16">
      <w:pPr>
        <w:pBdr>
          <w:top w:val="nil"/>
          <w:left w:val="nil"/>
          <w:bottom w:val="nil"/>
          <w:right w:val="nil"/>
          <w:between w:val="nil"/>
        </w:pBdr>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A73A67" w:rsidRPr="008D0207" w:rsidRDefault="00A73A67" w:rsidP="00A73A67">
      <w:pPr>
        <w:pBdr>
          <w:top w:val="nil"/>
          <w:left w:val="nil"/>
          <w:bottom w:val="nil"/>
          <w:right w:val="nil"/>
          <w:between w:val="nil"/>
        </w:pBdr>
        <w:spacing w:line="360" w:lineRule="auto"/>
        <w:ind w:right="-142"/>
        <w:jc w:val="both"/>
        <w:rPr>
          <w:rFonts w:ascii="Palatino Linotype" w:hAnsi="Palatino Linotype"/>
          <w:color w:val="000000"/>
        </w:rPr>
      </w:pPr>
    </w:p>
    <w:p w:rsidR="00C374E1" w:rsidRPr="008D0207" w:rsidRDefault="004E3F1B" w:rsidP="00DD2C16">
      <w:pPr>
        <w:pBdr>
          <w:top w:val="nil"/>
          <w:left w:val="nil"/>
          <w:bottom w:val="nil"/>
          <w:right w:val="nil"/>
          <w:between w:val="nil"/>
        </w:pBdr>
        <w:spacing w:line="360" w:lineRule="auto"/>
        <w:ind w:left="284"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a)   Complejidad del asunto: La complejidad de la prueba, la pluralidad de sujetos procesales, el tiempo transcurrido, las características y contexto del recurso.</w:t>
      </w:r>
    </w:p>
    <w:p w:rsidR="00C374E1" w:rsidRPr="008D0207" w:rsidRDefault="004E3F1B" w:rsidP="00DD2C16">
      <w:pPr>
        <w:pBdr>
          <w:top w:val="nil"/>
          <w:left w:val="nil"/>
          <w:bottom w:val="nil"/>
          <w:right w:val="nil"/>
          <w:between w:val="nil"/>
        </w:pBdr>
        <w:spacing w:line="360" w:lineRule="auto"/>
        <w:ind w:left="284"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b)     Actividad Procesal del interesado: Acciones u omisiones del interesado.</w:t>
      </w:r>
    </w:p>
    <w:p w:rsidR="00C374E1" w:rsidRPr="008D0207" w:rsidRDefault="004E3F1B" w:rsidP="00DD2C16">
      <w:pPr>
        <w:pBdr>
          <w:top w:val="nil"/>
          <w:left w:val="nil"/>
          <w:bottom w:val="nil"/>
          <w:right w:val="nil"/>
          <w:between w:val="nil"/>
        </w:pBdr>
        <w:spacing w:line="360" w:lineRule="auto"/>
        <w:ind w:left="284"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c)      Conducta de la Autoridad: Las Acciones u omisiones realizadas en el procedimiento. Así como si la autoridad actuó con la debida diligencia.</w:t>
      </w:r>
    </w:p>
    <w:p w:rsidR="00C374E1" w:rsidRPr="008D0207" w:rsidRDefault="004E3F1B" w:rsidP="00DD2C16">
      <w:pPr>
        <w:pBdr>
          <w:top w:val="nil"/>
          <w:left w:val="nil"/>
          <w:bottom w:val="nil"/>
          <w:right w:val="nil"/>
          <w:between w:val="nil"/>
        </w:pBdr>
        <w:spacing w:line="360" w:lineRule="auto"/>
        <w:ind w:left="284"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d)   La afectación generada en la situación jurídica de la persona involucrada en el proceso: Violación a sus derechos humanos.</w:t>
      </w:r>
    </w:p>
    <w:p w:rsidR="00C374E1" w:rsidRPr="008D0207" w:rsidRDefault="00C374E1" w:rsidP="00DD2C16">
      <w:pPr>
        <w:pBdr>
          <w:top w:val="nil"/>
          <w:left w:val="nil"/>
          <w:bottom w:val="nil"/>
          <w:right w:val="nil"/>
          <w:between w:val="nil"/>
        </w:pBdr>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374E1" w:rsidRPr="008D0207" w:rsidRDefault="00C374E1" w:rsidP="00DD2C16">
      <w:pPr>
        <w:pBdr>
          <w:top w:val="nil"/>
          <w:left w:val="nil"/>
          <w:bottom w:val="nil"/>
          <w:right w:val="nil"/>
          <w:between w:val="nil"/>
        </w:pBdr>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lastRenderedPageBreak/>
        <w:t xml:space="preserve">Argumento que encuentra sustento en la jurisprudencia P./J. 32/92 emitida por el Pleno de la Suprema Corte de Justicia de la Nación </w:t>
      </w:r>
      <w:r w:rsidRPr="008D0207">
        <w:rPr>
          <w:rFonts w:ascii="Palatino Linotype" w:eastAsia="Palatino Linotype" w:hAnsi="Palatino Linotype" w:cs="Palatino Linotype"/>
        </w:rPr>
        <w:t>del rubro</w:t>
      </w:r>
      <w:r w:rsidRPr="008D0207">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8D0207">
        <w:rPr>
          <w:rFonts w:ascii="Palatino Linotype" w:eastAsia="Palatino Linotype" w:hAnsi="Palatino Linotype" w:cs="Palatino Linotype"/>
        </w:rPr>
        <w:t>Semanario</w:t>
      </w:r>
      <w:r w:rsidRPr="008D0207">
        <w:rPr>
          <w:rFonts w:ascii="Palatino Linotype" w:eastAsia="Palatino Linotype" w:hAnsi="Palatino Linotype" w:cs="Palatino Linotype"/>
          <w:color w:val="000000"/>
        </w:rPr>
        <w:t xml:space="preserve"> Judicial de la Federación con el registro digital 205635.</w:t>
      </w: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color w:val="000000"/>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C374E1" w:rsidRPr="008D0207" w:rsidRDefault="00C374E1" w:rsidP="00DD2C16">
      <w:pPr>
        <w:pBdr>
          <w:top w:val="nil"/>
          <w:left w:val="nil"/>
          <w:bottom w:val="nil"/>
          <w:right w:val="nil"/>
          <w:between w:val="nil"/>
        </w:pBdr>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C374E1" w:rsidRPr="008D0207" w:rsidRDefault="004E3F1B" w:rsidP="00DD2C16">
      <w:pPr>
        <w:pBdr>
          <w:top w:val="nil"/>
          <w:left w:val="nil"/>
          <w:bottom w:val="nil"/>
          <w:right w:val="nil"/>
          <w:between w:val="nil"/>
        </w:pBdr>
        <w:spacing w:line="360" w:lineRule="auto"/>
        <w:ind w:left="567"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“PLAZO RAZONABLE PARA RESOLVER. DIMENSIÓN Y EFECTOS DE ESTE CONCEPTO CUANDO SE ADUCE EXCESIVA CARGA DE TRABAJO.” consultable en el Seminario Judicial de la Federación y su gaceta, con el registro digital 2002351.</w:t>
      </w:r>
    </w:p>
    <w:p w:rsidR="00C374E1" w:rsidRPr="008D0207" w:rsidRDefault="00C374E1" w:rsidP="00DD2C16">
      <w:pPr>
        <w:pBdr>
          <w:top w:val="nil"/>
          <w:left w:val="nil"/>
          <w:bottom w:val="nil"/>
          <w:right w:val="nil"/>
          <w:between w:val="nil"/>
        </w:pBdr>
        <w:spacing w:line="360" w:lineRule="auto"/>
        <w:ind w:left="567" w:right="-142"/>
        <w:jc w:val="both"/>
        <w:rPr>
          <w:rFonts w:ascii="Palatino Linotype" w:eastAsia="Palatino Linotype" w:hAnsi="Palatino Linotype" w:cs="Palatino Linotype"/>
        </w:rPr>
      </w:pPr>
    </w:p>
    <w:p w:rsidR="00C374E1" w:rsidRPr="008D0207" w:rsidRDefault="004E3F1B" w:rsidP="00DD2C16">
      <w:pPr>
        <w:pBdr>
          <w:top w:val="nil"/>
          <w:left w:val="nil"/>
          <w:bottom w:val="nil"/>
          <w:right w:val="nil"/>
          <w:between w:val="nil"/>
        </w:pBdr>
        <w:spacing w:line="360" w:lineRule="auto"/>
        <w:ind w:left="567"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“PLAZO RAZONABLE PARA RESOLVER. CONCEPTO Y ELEMENTOS QUE LO INTEGRAN A LA LUZ DEL DERECHO INTERNACIONAL DE LOS DERECHOS HUMANOS.”, visible en el Seminario Judicial de la Federación y su gaceta, con el registro digital 2002350.</w:t>
      </w:r>
    </w:p>
    <w:p w:rsidR="00C374E1" w:rsidRPr="008D0207" w:rsidRDefault="00C374E1" w:rsidP="00DD2C16">
      <w:pPr>
        <w:pBdr>
          <w:top w:val="nil"/>
          <w:left w:val="nil"/>
          <w:bottom w:val="nil"/>
          <w:right w:val="nil"/>
          <w:between w:val="nil"/>
        </w:pBdr>
        <w:spacing w:line="360" w:lineRule="auto"/>
        <w:ind w:left="708"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C374E1" w:rsidRPr="008D0207" w:rsidRDefault="00C374E1" w:rsidP="00DD2C16">
      <w:pPr>
        <w:pBdr>
          <w:top w:val="nil"/>
          <w:left w:val="nil"/>
          <w:bottom w:val="nil"/>
          <w:right w:val="nil"/>
          <w:between w:val="nil"/>
        </w:pBdr>
        <w:spacing w:line="360" w:lineRule="auto"/>
        <w:ind w:right="-142"/>
        <w:jc w:val="both"/>
        <w:rPr>
          <w:rFonts w:ascii="Palatino Linotype" w:hAnsi="Palatino Linotype"/>
          <w:color w:val="000000"/>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 xml:space="preserve">Finalmente, el </w:t>
      </w:r>
      <w:r w:rsidRPr="008D0207">
        <w:rPr>
          <w:rFonts w:ascii="Palatino Linotype" w:eastAsia="Palatino Linotype" w:hAnsi="Palatino Linotype" w:cs="Palatino Linotype"/>
          <w:b/>
          <w:color w:val="000000"/>
        </w:rPr>
        <w:t>diez de marzo de dos mil veinticinco,</w:t>
      </w:r>
      <w:r w:rsidRPr="008D0207">
        <w:rPr>
          <w:rFonts w:ascii="Palatino Linotype" w:eastAsia="Palatino Linotype" w:hAnsi="Palatino Linotype" w:cs="Palatino Linotype"/>
          <w:color w:val="000000"/>
        </w:rPr>
        <w:t xml:space="preserve"> se notificó el acuerdo mediante el cual se decretó el cierre de instrucción.</w:t>
      </w:r>
    </w:p>
    <w:p w:rsidR="00C374E1" w:rsidRPr="008D0207" w:rsidRDefault="004E3F1B" w:rsidP="00DD2C16">
      <w:pPr>
        <w:pStyle w:val="Ttulo1"/>
        <w:ind w:right="-142"/>
        <w:jc w:val="center"/>
        <w:rPr>
          <w:rFonts w:ascii="Palatino Linotype" w:eastAsia="Palatino Linotype" w:hAnsi="Palatino Linotype" w:cs="Palatino Linotype"/>
          <w:b/>
          <w:color w:val="000000"/>
          <w:sz w:val="24"/>
          <w:szCs w:val="24"/>
        </w:rPr>
      </w:pPr>
      <w:r w:rsidRPr="008D0207">
        <w:rPr>
          <w:rFonts w:ascii="Palatino Linotype" w:eastAsia="Palatino Linotype" w:hAnsi="Palatino Linotype" w:cs="Palatino Linotype"/>
          <w:b/>
          <w:color w:val="000000"/>
          <w:sz w:val="24"/>
          <w:szCs w:val="24"/>
        </w:rPr>
        <w:t xml:space="preserve">C O N S I D E R A N D O </w:t>
      </w:r>
    </w:p>
    <w:p w:rsidR="00C374E1" w:rsidRPr="008D0207" w:rsidRDefault="00C374E1" w:rsidP="00DD2C16">
      <w:pPr>
        <w:ind w:right="-142"/>
        <w:rPr>
          <w:rFonts w:ascii="Palatino Linotype" w:eastAsia="Palatino Linotype" w:hAnsi="Palatino Linotype" w:cs="Palatino Linotype"/>
        </w:rPr>
      </w:pPr>
    </w:p>
    <w:p w:rsidR="00C374E1" w:rsidRPr="008D0207" w:rsidRDefault="004E3F1B" w:rsidP="00DD2C16">
      <w:pPr>
        <w:pStyle w:val="Ttulo2"/>
        <w:ind w:right="-142"/>
        <w:rPr>
          <w:rFonts w:ascii="Palatino Linotype" w:eastAsia="Palatino Linotype" w:hAnsi="Palatino Linotype" w:cs="Palatino Linotype"/>
          <w:b/>
          <w:color w:val="000000"/>
          <w:sz w:val="24"/>
          <w:szCs w:val="24"/>
        </w:rPr>
      </w:pPr>
      <w:r w:rsidRPr="008D0207">
        <w:rPr>
          <w:rFonts w:ascii="Palatino Linotype" w:eastAsia="Palatino Linotype" w:hAnsi="Palatino Linotype" w:cs="Palatino Linotype"/>
          <w:b/>
          <w:color w:val="000000"/>
          <w:sz w:val="24"/>
          <w:szCs w:val="24"/>
        </w:rPr>
        <w:t>PRIMERO. De la competencia</w:t>
      </w:r>
    </w:p>
    <w:p w:rsidR="00C374E1" w:rsidRPr="008D0207" w:rsidRDefault="00C374E1" w:rsidP="00DD2C16">
      <w:pPr>
        <w:ind w:right="-142"/>
        <w:rPr>
          <w:rFonts w:ascii="Palatino Linotype" w:hAnsi="Palatino Linotype"/>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eastAsia="Palatino Linotype" w:hAnsi="Palatino Linotype" w:cs="Palatino Linotype"/>
          <w:b/>
          <w:color w:val="000000"/>
        </w:rPr>
      </w:pPr>
      <w:r w:rsidRPr="008D0207">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8D0207">
        <w:rPr>
          <w:rFonts w:ascii="Palatino Linotype" w:eastAsia="Palatino Linotype" w:hAnsi="Palatino Linotype" w:cs="Palatino Linotype"/>
          <w:b/>
          <w:color w:val="000000"/>
        </w:rPr>
        <w:t>Constitución Política de los Estados Unidos Mexicanos</w:t>
      </w:r>
      <w:r w:rsidRPr="008D0207">
        <w:rPr>
          <w:rFonts w:ascii="Palatino Linotype" w:eastAsia="Palatino Linotype" w:hAnsi="Palatino Linotype" w:cs="Palatino Linotype"/>
          <w:color w:val="000000"/>
        </w:rPr>
        <w:t xml:space="preserve">; 5, párrafos </w:t>
      </w:r>
      <w:r w:rsidRPr="008D0207">
        <w:rPr>
          <w:rFonts w:ascii="Palatino Linotype" w:eastAsia="Palatino Linotype" w:hAnsi="Palatino Linotype" w:cs="Palatino Linotype"/>
          <w:color w:val="222222"/>
        </w:rPr>
        <w:t>trigésimo segundo, trigésimo tercero y trigésimo cuarto fracciones</w:t>
      </w:r>
      <w:r w:rsidRPr="008D0207">
        <w:rPr>
          <w:rFonts w:ascii="Palatino Linotype" w:eastAsia="Palatino Linotype" w:hAnsi="Palatino Linotype" w:cs="Palatino Linotype"/>
          <w:color w:val="000000"/>
        </w:rPr>
        <w:t xml:space="preserve"> IV y V de la </w:t>
      </w:r>
      <w:r w:rsidRPr="008D0207">
        <w:rPr>
          <w:rFonts w:ascii="Palatino Linotype" w:eastAsia="Palatino Linotype" w:hAnsi="Palatino Linotype" w:cs="Palatino Linotype"/>
          <w:b/>
          <w:color w:val="000000"/>
        </w:rPr>
        <w:t>Constitución Política del Estado Libre y Soberano de México</w:t>
      </w:r>
      <w:r w:rsidRPr="008D0207">
        <w:rPr>
          <w:rFonts w:ascii="Palatino Linotype" w:eastAsia="Palatino Linotype" w:hAnsi="Palatino Linotype" w:cs="Palatino Linotype"/>
          <w:color w:val="000000"/>
        </w:rPr>
        <w:t xml:space="preserve">; artículos 1, 2 fracción II, 13, 29, 36 fracciones I y II, 176, 178, 179, 181 párrafo tercero y 185 de la </w:t>
      </w:r>
      <w:r w:rsidRPr="008D0207">
        <w:rPr>
          <w:rFonts w:ascii="Palatino Linotype" w:eastAsia="Palatino Linotype" w:hAnsi="Palatino Linotype" w:cs="Palatino Linotype"/>
          <w:b/>
          <w:color w:val="000000"/>
        </w:rPr>
        <w:t>Ley de Transparencia y Acceso a la Información Pública del Estado de México y Municipios</w:t>
      </w:r>
      <w:r w:rsidRPr="008D0207">
        <w:rPr>
          <w:rFonts w:ascii="Palatino Linotype" w:eastAsia="Palatino Linotype" w:hAnsi="Palatino Linotype" w:cs="Palatino Linotype"/>
          <w:color w:val="000000"/>
        </w:rPr>
        <w:t xml:space="preserve">; y 7, 9 fracciones I y XXIII, y 11 del </w:t>
      </w:r>
      <w:r w:rsidRPr="008D0207">
        <w:rPr>
          <w:rFonts w:ascii="Palatino Linotype" w:eastAsia="Palatino Linotype" w:hAnsi="Palatino Linotype" w:cs="Palatino Linotype"/>
          <w:b/>
          <w:color w:val="000000"/>
        </w:rPr>
        <w:t xml:space="preserve">Reglamento Interior del Instituto de Transparencia, Acceso a la </w:t>
      </w:r>
      <w:r w:rsidRPr="008D0207">
        <w:rPr>
          <w:rFonts w:ascii="Palatino Linotype" w:eastAsia="Palatino Linotype" w:hAnsi="Palatino Linotype" w:cs="Palatino Linotype"/>
          <w:b/>
          <w:color w:val="000000"/>
        </w:rPr>
        <w:lastRenderedPageBreak/>
        <w:t>Información Pública y Protección de Datos Personales del Estado de México y Municipios</w:t>
      </w:r>
      <w:r w:rsidRPr="008D0207">
        <w:rPr>
          <w:rFonts w:ascii="Palatino Linotype" w:eastAsia="Palatino Linotype" w:hAnsi="Palatino Linotype" w:cs="Palatino Linotype"/>
          <w:color w:val="000000"/>
        </w:rPr>
        <w:t>.</w:t>
      </w:r>
    </w:p>
    <w:p w:rsidR="00C374E1" w:rsidRPr="008D0207" w:rsidRDefault="00C374E1" w:rsidP="00DD2C16">
      <w:pPr>
        <w:pBdr>
          <w:top w:val="nil"/>
          <w:left w:val="nil"/>
          <w:bottom w:val="nil"/>
          <w:right w:val="nil"/>
          <w:between w:val="nil"/>
        </w:pBdr>
        <w:tabs>
          <w:tab w:val="left" w:pos="426"/>
        </w:tabs>
        <w:spacing w:line="360" w:lineRule="auto"/>
        <w:ind w:right="-142"/>
        <w:jc w:val="both"/>
        <w:rPr>
          <w:rFonts w:ascii="Palatino Linotype" w:eastAsia="Palatino Linotype" w:hAnsi="Palatino Linotype" w:cs="Palatino Linotype"/>
          <w:b/>
          <w:color w:val="000000"/>
        </w:rPr>
      </w:pPr>
    </w:p>
    <w:p w:rsidR="00C374E1" w:rsidRPr="008D0207" w:rsidRDefault="004E3F1B" w:rsidP="00DD2C16">
      <w:pPr>
        <w:pStyle w:val="Ttulo2"/>
        <w:ind w:right="-142"/>
        <w:rPr>
          <w:rFonts w:ascii="Palatino Linotype" w:eastAsia="Palatino Linotype" w:hAnsi="Palatino Linotype" w:cs="Palatino Linotype"/>
          <w:b/>
          <w:color w:val="000000"/>
          <w:sz w:val="24"/>
          <w:szCs w:val="24"/>
        </w:rPr>
      </w:pPr>
      <w:r w:rsidRPr="008D0207">
        <w:rPr>
          <w:rFonts w:ascii="Palatino Linotype" w:eastAsia="Palatino Linotype" w:hAnsi="Palatino Linotype" w:cs="Palatino Linotype"/>
          <w:b/>
          <w:color w:val="000000"/>
          <w:sz w:val="24"/>
          <w:szCs w:val="24"/>
        </w:rPr>
        <w:t>SEGUNDO. De la oportunidad y procedencia.</w:t>
      </w:r>
    </w:p>
    <w:p w:rsidR="00A73A67" w:rsidRPr="008D0207" w:rsidRDefault="00A73A67" w:rsidP="00A73A67"/>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sidRPr="008D0207">
        <w:rPr>
          <w:rFonts w:ascii="Palatino Linotype" w:eastAsia="Palatino Linotype" w:hAnsi="Palatino Linotype" w:cs="Palatino Linotype"/>
          <w:b/>
          <w:color w:val="000000"/>
        </w:rPr>
        <w:t>SUJETO OBLIGADO</w:t>
      </w:r>
      <w:r w:rsidRPr="008D0207">
        <w:rPr>
          <w:rFonts w:ascii="Palatino Linotype" w:eastAsia="Palatino Linotype" w:hAnsi="Palatino Linotype" w:cs="Palatino Linotype"/>
          <w:color w:val="000000"/>
        </w:rPr>
        <w:t xml:space="preserve"> entregó respuesta el </w:t>
      </w:r>
      <w:r w:rsidRPr="008D0207">
        <w:rPr>
          <w:rFonts w:ascii="Palatino Linotype" w:eastAsia="Palatino Linotype" w:hAnsi="Palatino Linotype" w:cs="Palatino Linotype"/>
          <w:b/>
          <w:color w:val="000000"/>
        </w:rPr>
        <w:t>nueve de mayo de dos mil veinticuatro</w:t>
      </w:r>
      <w:r w:rsidRPr="008D0207">
        <w:rPr>
          <w:rFonts w:ascii="Palatino Linotype" w:eastAsia="Palatino Linotype" w:hAnsi="Palatino Linotype" w:cs="Palatino Linotype"/>
          <w:color w:val="000000"/>
        </w:rPr>
        <w:t xml:space="preserve">, de tal forma que el plazo para interponer el recurso de revisión transcurrió del </w:t>
      </w:r>
      <w:r w:rsidRPr="008D0207">
        <w:rPr>
          <w:rFonts w:ascii="Palatino Linotype" w:eastAsia="Palatino Linotype" w:hAnsi="Palatino Linotype" w:cs="Palatino Linotype"/>
          <w:b/>
          <w:color w:val="000000"/>
        </w:rPr>
        <w:t>doce al treinta de mayo de dos mil veinticuatro</w:t>
      </w:r>
      <w:r w:rsidRPr="008D0207">
        <w:rPr>
          <w:rFonts w:ascii="Palatino Linotype" w:eastAsia="Palatino Linotype" w:hAnsi="Palatino Linotype" w:cs="Palatino Linotype"/>
          <w:color w:val="000000"/>
        </w:rPr>
        <w:t xml:space="preserve">, en consecuencia, si el recurso de revisión fue interpuesto el </w:t>
      </w:r>
      <w:r w:rsidRPr="008D0207">
        <w:rPr>
          <w:rFonts w:ascii="Palatino Linotype" w:eastAsia="Palatino Linotype" w:hAnsi="Palatino Linotype" w:cs="Palatino Linotype"/>
          <w:b/>
          <w:color w:val="000000"/>
        </w:rPr>
        <w:t>veintiuno de mayo de dos mil veinticuatro</w:t>
      </w:r>
      <w:r w:rsidRPr="008D0207">
        <w:rPr>
          <w:rFonts w:ascii="Palatino Linotype" w:eastAsia="Palatino Linotype" w:hAnsi="Palatino Linotype" w:cs="Palatino Linotype"/>
          <w:color w:val="000000"/>
        </w:rPr>
        <w:t>, éste se encuentra dentro de los márgenes temporales previstos en el artículo 178 de la Ley de Transparencia y Acceso a la Información Pública del Estado de México y Municipios</w:t>
      </w:r>
      <w:r w:rsidRPr="008D0207">
        <w:rPr>
          <w:rFonts w:ascii="Palatino Linotype" w:eastAsia="Palatino Linotype" w:hAnsi="Palatino Linotype" w:cs="Palatino Linotype"/>
          <w:b/>
          <w:color w:val="000000"/>
        </w:rPr>
        <w:t xml:space="preserve"> </w:t>
      </w:r>
      <w:r w:rsidRPr="008D0207">
        <w:rPr>
          <w:rFonts w:ascii="Palatino Linotype" w:eastAsia="Palatino Linotype" w:hAnsi="Palatino Linotype" w:cs="Palatino Linotype"/>
          <w:color w:val="000000"/>
        </w:rPr>
        <w:t xml:space="preserve">vigente. </w:t>
      </w:r>
    </w:p>
    <w:p w:rsidR="00C374E1" w:rsidRPr="008D0207" w:rsidRDefault="00C374E1" w:rsidP="00DD2C16">
      <w:pPr>
        <w:tabs>
          <w:tab w:val="left" w:pos="426"/>
        </w:tabs>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 xml:space="preserve">Por otro lado, es de suma importancia señalar que la parte recurrente no </w:t>
      </w:r>
      <w:r w:rsidRPr="008D0207">
        <w:rPr>
          <w:rFonts w:ascii="Palatino Linotype" w:eastAsia="Palatino Linotype" w:hAnsi="Palatino Linotype" w:cs="Palatino Linotype"/>
          <w:color w:val="000000"/>
        </w:rPr>
        <w:t>proporciona</w:t>
      </w:r>
      <w:r w:rsidRPr="008D0207">
        <w:rPr>
          <w:rFonts w:ascii="Palatino Linotype" w:eastAsia="Palatino Linotype" w:hAnsi="Palatino Linotype" w:cs="Palatino Linotype"/>
        </w:rPr>
        <w:t xml:space="preserve">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w:t>
      </w:r>
      <w:r w:rsidRPr="008D0207">
        <w:rPr>
          <w:rFonts w:ascii="Palatino Linotype" w:eastAsia="Palatino Linotype" w:hAnsi="Palatino Linotype" w:cs="Palatino Linotype"/>
          <w:b/>
          <w:i/>
        </w:rPr>
        <w:t>Las solicitudes anónimas</w:t>
      </w:r>
      <w:r w:rsidRPr="008D0207">
        <w:rPr>
          <w:rFonts w:ascii="Palatino Linotype" w:eastAsia="Palatino Linotype" w:hAnsi="Palatino Linotype" w:cs="Palatino Linotype"/>
          <w:i/>
        </w:rPr>
        <w:t xml:space="preserve">, con nombre incompleto o seudónimo </w:t>
      </w:r>
      <w:r w:rsidRPr="008D0207">
        <w:rPr>
          <w:rFonts w:ascii="Palatino Linotype" w:eastAsia="Palatino Linotype" w:hAnsi="Palatino Linotype" w:cs="Palatino Linotype"/>
          <w:b/>
          <w:i/>
        </w:rPr>
        <w:t>serán procedentes para su trámite por parte del sujeto obligado ante quien se presente</w:t>
      </w:r>
      <w:r w:rsidRPr="008D0207">
        <w:rPr>
          <w:rFonts w:ascii="Palatino Linotype" w:eastAsia="Palatino Linotype" w:hAnsi="Palatino Linotype" w:cs="Palatino Linotype"/>
          <w:i/>
        </w:rPr>
        <w:t>. No podrá requerirse información adicional con motivo del nombre proporcionado por el solicitante."</w:t>
      </w:r>
    </w:p>
    <w:p w:rsidR="00C374E1" w:rsidRPr="008D0207" w:rsidRDefault="00C374E1" w:rsidP="00DD2C16">
      <w:pPr>
        <w:spacing w:line="360" w:lineRule="auto"/>
        <w:ind w:right="-142"/>
        <w:jc w:val="both"/>
        <w:rPr>
          <w:rFonts w:ascii="Palatino Linotype" w:eastAsia="Palatino Linotype" w:hAnsi="Palatino Linotype" w:cs="Palatino Linotype"/>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color w:val="000000"/>
        </w:rPr>
        <w:t>Robusteciendo</w:t>
      </w:r>
      <w:r w:rsidRPr="008D0207">
        <w:rPr>
          <w:rFonts w:ascii="Palatino Linotype" w:eastAsia="Palatino Linotype" w:hAnsi="Palatino Linotype" w:cs="Palatino Linotype"/>
        </w:rPr>
        <w:t xml:space="preserve"> lo anterior se encuentra lo dispuesto en el artículo 6, Apartado A, </w:t>
      </w:r>
      <w:r w:rsidRPr="008D0207">
        <w:rPr>
          <w:rFonts w:ascii="Palatino Linotype" w:eastAsia="Palatino Linotype" w:hAnsi="Palatino Linotype" w:cs="Palatino Linotype"/>
          <w:color w:val="000000"/>
        </w:rPr>
        <w:t>fracciones</w:t>
      </w:r>
      <w:r w:rsidRPr="008D0207">
        <w:rPr>
          <w:rFonts w:ascii="Palatino Linotype" w:eastAsia="Palatino Linotype" w:hAnsi="Palatino Linotype" w:cs="Palatino Linotype"/>
        </w:rPr>
        <w:t xml:space="preserve"> III de la Constitución Política de los Estados Unidos Mexicanos que establece:</w:t>
      </w:r>
    </w:p>
    <w:p w:rsidR="00C374E1" w:rsidRPr="008D0207" w:rsidRDefault="00C374E1" w:rsidP="00DD2C16">
      <w:pPr>
        <w:ind w:left="1134" w:right="-142"/>
        <w:jc w:val="both"/>
        <w:rPr>
          <w:rFonts w:ascii="Palatino Linotype" w:eastAsia="Palatino Linotype" w:hAnsi="Palatino Linotype" w:cs="Palatino Linotype"/>
          <w:i/>
        </w:rPr>
      </w:pP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w:t>
      </w:r>
      <w:r w:rsidRPr="008D0207">
        <w:rPr>
          <w:rFonts w:ascii="Palatino Linotype" w:eastAsia="Palatino Linotype" w:hAnsi="Palatino Linotype" w:cs="Palatino Linotype"/>
          <w:b/>
          <w:i/>
        </w:rPr>
        <w:t>Artículo 6.-</w:t>
      </w:r>
      <w:r w:rsidRPr="008D0207">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Para efectos de lo dispuesto en el presente artículo se observará lo siguiente:</w:t>
      </w:r>
    </w:p>
    <w:p w:rsidR="00C374E1" w:rsidRPr="008D0207" w:rsidRDefault="00C374E1" w:rsidP="00DD2C16">
      <w:pPr>
        <w:ind w:left="1134" w:right="-142"/>
        <w:jc w:val="both"/>
        <w:rPr>
          <w:rFonts w:ascii="Palatino Linotype" w:eastAsia="Palatino Linotype" w:hAnsi="Palatino Linotype" w:cs="Palatino Linotype"/>
          <w:i/>
        </w:rPr>
      </w:pP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rsidR="00C374E1" w:rsidRPr="008D0207" w:rsidRDefault="00C374E1" w:rsidP="00DD2C16">
      <w:pPr>
        <w:ind w:left="1134" w:right="-142"/>
        <w:jc w:val="both"/>
        <w:rPr>
          <w:rFonts w:ascii="Palatino Linotype" w:eastAsia="Palatino Linotype" w:hAnsi="Palatino Linotype" w:cs="Palatino Linotype"/>
          <w:i/>
        </w:rPr>
      </w:pP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r w:rsidRPr="008D0207">
        <w:rPr>
          <w:rFonts w:ascii="Palatino Linotype" w:eastAsia="Palatino Linotype" w:hAnsi="Palatino Linotype" w:cs="Palatino Linotype"/>
        </w:rPr>
        <w:t>(Sic)</w:t>
      </w:r>
    </w:p>
    <w:p w:rsidR="00C374E1" w:rsidRPr="008D0207" w:rsidRDefault="00C374E1" w:rsidP="00DD2C16">
      <w:pPr>
        <w:spacing w:line="360" w:lineRule="auto"/>
        <w:ind w:left="567" w:right="-142"/>
        <w:jc w:val="both"/>
        <w:rPr>
          <w:rFonts w:ascii="Palatino Linotype" w:eastAsia="Palatino Linotype" w:hAnsi="Palatino Linotype" w:cs="Palatino Linotype"/>
          <w:i/>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w:t>
      </w:r>
      <w:r w:rsidRPr="008D0207">
        <w:rPr>
          <w:rFonts w:ascii="Palatino Linotype" w:eastAsia="Palatino Linotype" w:hAnsi="Palatino Linotype" w:cs="Palatino Linotype"/>
          <w:b/>
          <w:i/>
        </w:rPr>
        <w:t>Artículo 5.-</w:t>
      </w:r>
      <w:r w:rsidRPr="008D0207">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lastRenderedPageBreak/>
        <w:t>...</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8D0207">
        <w:rPr>
          <w:rFonts w:ascii="Palatino Linotype" w:eastAsia="Palatino Linotype" w:hAnsi="Palatino Linotype" w:cs="Palatino Linotype"/>
        </w:rPr>
        <w:t>(Sic)</w:t>
      </w:r>
    </w:p>
    <w:p w:rsidR="00C374E1" w:rsidRPr="008D0207" w:rsidRDefault="00C374E1" w:rsidP="00DD2C16">
      <w:pPr>
        <w:spacing w:line="360" w:lineRule="auto"/>
        <w:ind w:left="426" w:right="-142"/>
        <w:jc w:val="both"/>
        <w:rPr>
          <w:rFonts w:ascii="Palatino Linotype" w:eastAsia="Palatino Linotype" w:hAnsi="Palatino Linotype" w:cs="Palatino Linotype"/>
          <w:i/>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 xml:space="preserve">Por otra parte, del contenido del artículo 1 de la Constitución Política de los Estados </w:t>
      </w:r>
      <w:r w:rsidRPr="008D0207">
        <w:rPr>
          <w:rFonts w:ascii="Palatino Linotype" w:eastAsia="Palatino Linotype" w:hAnsi="Palatino Linotype" w:cs="Palatino Linotype"/>
          <w:color w:val="000000"/>
        </w:rPr>
        <w:t>Unidos</w:t>
      </w:r>
      <w:r w:rsidRPr="008D0207">
        <w:rPr>
          <w:rFonts w:ascii="Palatino Linotype" w:eastAsia="Palatino Linotype" w:hAnsi="Palatino Linotype" w:cs="Palatino Linotype"/>
        </w:rPr>
        <w:t xml:space="preserve"> </w:t>
      </w:r>
      <w:r w:rsidRPr="008D0207">
        <w:rPr>
          <w:rFonts w:ascii="Palatino Linotype" w:eastAsia="Palatino Linotype" w:hAnsi="Palatino Linotype" w:cs="Palatino Linotype"/>
          <w:color w:val="000000"/>
        </w:rPr>
        <w:t>mexicanos</w:t>
      </w:r>
      <w:r w:rsidRPr="008D0207">
        <w:rPr>
          <w:rFonts w:ascii="Palatino Linotype" w:eastAsia="Palatino Linotype" w:hAnsi="Palatino Linotype" w:cs="Palatino Linotype"/>
        </w:rPr>
        <w:t>, se destaca lo siguiente:</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w:t>
      </w:r>
      <w:r w:rsidRPr="008D0207">
        <w:rPr>
          <w:rFonts w:ascii="Palatino Linotype" w:eastAsia="Palatino Linotype" w:hAnsi="Palatino Linotype" w:cs="Palatino Linotype"/>
          <w:b/>
          <w:i/>
        </w:rPr>
        <w:t>Artículo 1</w:t>
      </w:r>
      <w:r w:rsidRPr="008D0207">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Todas las autoridades, en el ámbito de sus competencias, tienen la obligación de promover, respetar, proteger y garantizar los derechos humanos de conformidad con los principios de universalidad, interdependencia, indivisibilidad y progresividad. En </w:t>
      </w:r>
      <w:r w:rsidRPr="008D0207">
        <w:rPr>
          <w:rFonts w:ascii="Palatino Linotype" w:eastAsia="Palatino Linotype" w:hAnsi="Palatino Linotype" w:cs="Palatino Linotype"/>
          <w:i/>
        </w:rPr>
        <w:lastRenderedPageBreak/>
        <w:t>consecuencia, el Estado deberá prevenir, investigar, sancionar y reparar las violaciones a los derechos humanos, en los términos que establezca la ley."(Sic)</w:t>
      </w:r>
    </w:p>
    <w:p w:rsidR="00C374E1" w:rsidRPr="008D0207" w:rsidRDefault="00C374E1" w:rsidP="00DD2C16">
      <w:pPr>
        <w:ind w:left="1134" w:right="-142"/>
        <w:jc w:val="both"/>
        <w:rPr>
          <w:rFonts w:ascii="Palatino Linotype" w:eastAsia="Palatino Linotype" w:hAnsi="Palatino Linotype" w:cs="Palatino Linotype"/>
          <w:i/>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 xml:space="preserve">Esto es, que el derecho humano de acceso a la información pública, se aprecia que toda </w:t>
      </w:r>
      <w:r w:rsidRPr="008D0207">
        <w:rPr>
          <w:rFonts w:ascii="Palatino Linotype" w:eastAsia="Palatino Linotype" w:hAnsi="Palatino Linotype" w:cs="Palatino Linotype"/>
          <w:color w:val="000000"/>
        </w:rPr>
        <w:t>persona</w:t>
      </w:r>
      <w:r w:rsidRPr="008D0207">
        <w:rPr>
          <w:rFonts w:ascii="Palatino Linotype" w:eastAsia="Palatino Linotype" w:hAnsi="Palatino Linotype" w:cs="Palatino Linotype"/>
        </w:rPr>
        <w:t xml:space="preserve">, sin necesidad de acreditar interés alguno o justificar su interposición, deberá tener acceso a la </w:t>
      </w:r>
      <w:r w:rsidRPr="008D0207">
        <w:rPr>
          <w:rFonts w:ascii="Palatino Linotype" w:eastAsia="Palatino Linotype" w:hAnsi="Palatino Linotype" w:cs="Palatino Linotype"/>
          <w:color w:val="000000"/>
        </w:rPr>
        <w:t>información</w:t>
      </w:r>
      <w:r w:rsidRPr="008D0207">
        <w:rPr>
          <w:rFonts w:ascii="Palatino Linotype" w:eastAsia="Palatino Linotype" w:hAnsi="Palatino Linotype" w:cs="Palatino Linotype"/>
        </w:rPr>
        <w:t xml:space="preserve"> pública, es decir, dicho </w:t>
      </w:r>
      <w:r w:rsidRPr="008D0207">
        <w:rPr>
          <w:rFonts w:ascii="Palatino Linotype" w:eastAsia="Palatino Linotype" w:hAnsi="Palatino Linotype" w:cs="Palatino Linotype"/>
          <w:i/>
        </w:rPr>
        <w:t>derecho fundamental exime a quien lo ejerce</w:t>
      </w:r>
      <w:r w:rsidRPr="008D0207">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C374E1" w:rsidRPr="008D0207" w:rsidRDefault="00C374E1" w:rsidP="00DD2C16">
      <w:pPr>
        <w:spacing w:line="360" w:lineRule="auto"/>
        <w:ind w:right="-142"/>
        <w:jc w:val="both"/>
        <w:rPr>
          <w:rFonts w:ascii="Palatino Linotype" w:eastAsia="Palatino Linotype" w:hAnsi="Palatino Linotype" w:cs="Palatino Linotype"/>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 xml:space="preserve">En </w:t>
      </w:r>
      <w:r w:rsidRPr="008D0207">
        <w:rPr>
          <w:rFonts w:ascii="Palatino Linotype" w:eastAsia="Palatino Linotype" w:hAnsi="Palatino Linotype" w:cs="Palatino Linotype"/>
          <w:color w:val="000000"/>
        </w:rPr>
        <w:t>consecuencia</w:t>
      </w:r>
      <w:r w:rsidRPr="008D0207">
        <w:rPr>
          <w:rFonts w:ascii="Palatino Linotype" w:eastAsia="Palatino Linotype" w:hAnsi="Palatino Linotype" w:cs="Palatino Linotype"/>
        </w:rPr>
        <w:t xml:space="preserve">, dado lo expuesto y fundado con anterioridad, se estima que el requisito </w:t>
      </w:r>
      <w:r w:rsidRPr="008D0207">
        <w:rPr>
          <w:rFonts w:ascii="Palatino Linotype" w:eastAsia="Palatino Linotype" w:hAnsi="Palatino Linotype" w:cs="Palatino Linotype"/>
          <w:color w:val="000000"/>
        </w:rPr>
        <w:t>relativo</w:t>
      </w:r>
      <w:r w:rsidRPr="008D0207">
        <w:rPr>
          <w:rFonts w:ascii="Palatino Linotype" w:eastAsia="Palatino Linotype" w:hAnsi="Palatino Linotype" w:cs="Palatino Linotype"/>
        </w:rPr>
        <w:t xml:space="preserve"> al nombre del </w:t>
      </w:r>
      <w:r w:rsidRPr="008D0207">
        <w:rPr>
          <w:rFonts w:ascii="Palatino Linotype" w:eastAsia="Palatino Linotype" w:hAnsi="Palatino Linotype" w:cs="Palatino Linotype"/>
          <w:b/>
        </w:rPr>
        <w:t>RECURRENTE</w:t>
      </w:r>
      <w:r w:rsidRPr="008D0207">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C374E1" w:rsidRPr="008D0207" w:rsidRDefault="00C374E1" w:rsidP="00DD2C16">
      <w:pPr>
        <w:ind w:right="-142"/>
        <w:rPr>
          <w:rFonts w:ascii="Palatino Linotype" w:eastAsia="Palatino Linotype" w:hAnsi="Palatino Linotype" w:cs="Palatino Linotype"/>
        </w:rPr>
      </w:pPr>
    </w:p>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Consecuencia de lo anterior, este Órgano Garante advierte que el escrito contiene las formalidades previstas por el artículo 180 último párrafo de la Ley de Transparencia </w:t>
      </w:r>
      <w:r w:rsidRPr="008D0207">
        <w:rPr>
          <w:rFonts w:ascii="Palatino Linotype" w:eastAsia="Palatino Linotype" w:hAnsi="Palatino Linotype" w:cs="Palatino Linotype"/>
          <w:color w:val="000000"/>
        </w:rPr>
        <w:lastRenderedPageBreak/>
        <w:t>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C374E1" w:rsidRPr="008D0207" w:rsidRDefault="004E3F1B" w:rsidP="00DD2C16">
      <w:pPr>
        <w:pStyle w:val="Ttulo1"/>
        <w:ind w:right="-142"/>
        <w:rPr>
          <w:rFonts w:ascii="Palatino Linotype" w:eastAsia="Palatino Linotype" w:hAnsi="Palatino Linotype" w:cs="Palatino Linotype"/>
          <w:b/>
          <w:color w:val="000000"/>
          <w:sz w:val="24"/>
          <w:szCs w:val="24"/>
        </w:rPr>
      </w:pPr>
      <w:r w:rsidRPr="008D0207">
        <w:rPr>
          <w:rFonts w:ascii="Palatino Linotype" w:eastAsia="Palatino Linotype" w:hAnsi="Palatino Linotype" w:cs="Palatino Linotype"/>
          <w:b/>
          <w:color w:val="000000"/>
          <w:sz w:val="24"/>
          <w:szCs w:val="24"/>
        </w:rPr>
        <w:t xml:space="preserve">TERCERO. Planteamiento de la Litis </w:t>
      </w:r>
    </w:p>
    <w:p w:rsidR="00A73A67" w:rsidRPr="008D0207" w:rsidRDefault="00A73A67" w:rsidP="00A73A67"/>
    <w:p w:rsidR="00C374E1" w:rsidRPr="008D0207" w:rsidRDefault="004E3F1B" w:rsidP="00DD2C16">
      <w:pPr>
        <w:numPr>
          <w:ilvl w:val="0"/>
          <w:numId w:val="1"/>
        </w:numPr>
        <w:pBdr>
          <w:top w:val="nil"/>
          <w:left w:val="nil"/>
          <w:bottom w:val="nil"/>
          <w:right w:val="nil"/>
          <w:between w:val="nil"/>
        </w:pBd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El recurrente solicitó la siguiente información:</w:t>
      </w:r>
    </w:p>
    <w:p w:rsidR="00C374E1" w:rsidRPr="008D0207" w:rsidRDefault="004E3F1B" w:rsidP="00DD2C16">
      <w:pPr>
        <w:pBdr>
          <w:top w:val="nil"/>
          <w:left w:val="nil"/>
          <w:bottom w:val="nil"/>
          <w:right w:val="nil"/>
          <w:between w:val="nil"/>
        </w:pBdr>
        <w:tabs>
          <w:tab w:val="left" w:pos="8222"/>
        </w:tabs>
        <w:spacing w:line="276" w:lineRule="auto"/>
        <w:ind w:left="566"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 xml:space="preserve">1.- Contratos de todas las obras públicas del Programa Anual de Obras de los años dos mil diecinueve, dos mil veinte, dos mil veintiuno, dos mil veintidós, dos mil veintitrés y dos mil veinticuatro. </w:t>
      </w:r>
    </w:p>
    <w:p w:rsidR="00C374E1" w:rsidRPr="008D0207" w:rsidRDefault="00C374E1" w:rsidP="00DD2C16">
      <w:pPr>
        <w:pBdr>
          <w:top w:val="nil"/>
          <w:left w:val="nil"/>
          <w:bottom w:val="nil"/>
          <w:right w:val="nil"/>
          <w:between w:val="nil"/>
        </w:pBdr>
        <w:tabs>
          <w:tab w:val="left" w:pos="8222"/>
        </w:tabs>
        <w:spacing w:line="276" w:lineRule="auto"/>
        <w:ind w:left="566" w:right="-142"/>
        <w:jc w:val="both"/>
        <w:rPr>
          <w:rFonts w:ascii="Palatino Linotype" w:eastAsia="Palatino Linotype" w:hAnsi="Palatino Linotype" w:cs="Palatino Linotype"/>
          <w:i/>
          <w:color w:val="000000"/>
        </w:rPr>
      </w:pPr>
    </w:p>
    <w:p w:rsidR="00C374E1" w:rsidRPr="008D0207" w:rsidRDefault="004E3F1B" w:rsidP="00DD2C16">
      <w:pPr>
        <w:pBdr>
          <w:top w:val="nil"/>
          <w:left w:val="nil"/>
          <w:bottom w:val="nil"/>
          <w:right w:val="nil"/>
          <w:between w:val="nil"/>
        </w:pBdr>
        <w:tabs>
          <w:tab w:val="left" w:pos="8222"/>
        </w:tabs>
        <w:spacing w:line="276" w:lineRule="auto"/>
        <w:ind w:left="566"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 xml:space="preserve"> 2.- Programa Anual de Obras de los años dos mil diecinueve, dos mil veinte, dos mil veintiuno, dos mil veintidós, dos mil veintitrés y dos mil veinticuatro.</w:t>
      </w:r>
    </w:p>
    <w:p w:rsidR="00C374E1" w:rsidRPr="008D0207" w:rsidRDefault="00C374E1" w:rsidP="00DD2C16">
      <w:pPr>
        <w:pBdr>
          <w:top w:val="nil"/>
          <w:left w:val="nil"/>
          <w:bottom w:val="nil"/>
          <w:right w:val="nil"/>
          <w:between w:val="nil"/>
        </w:pBdr>
        <w:tabs>
          <w:tab w:val="left" w:pos="8222"/>
        </w:tabs>
        <w:spacing w:line="276" w:lineRule="auto"/>
        <w:ind w:left="567" w:right="-142"/>
        <w:jc w:val="both"/>
        <w:rPr>
          <w:rFonts w:ascii="Palatino Linotype" w:hAnsi="Palatino Linotype"/>
          <w:i/>
          <w:color w:val="000000"/>
        </w:rPr>
      </w:pPr>
    </w:p>
    <w:p w:rsidR="00C374E1" w:rsidRPr="008D0207" w:rsidRDefault="004E3F1B" w:rsidP="00DD2C16">
      <w:pPr>
        <w:numPr>
          <w:ilvl w:val="0"/>
          <w:numId w:val="1"/>
        </w:numPr>
        <w:pBdr>
          <w:top w:val="nil"/>
          <w:left w:val="nil"/>
          <w:bottom w:val="nil"/>
          <w:right w:val="nil"/>
          <w:between w:val="nil"/>
        </w:pBdr>
        <w:spacing w:after="240" w:line="360" w:lineRule="auto"/>
        <w:ind w:left="0" w:right="-142" w:firstLine="0"/>
        <w:jc w:val="both"/>
        <w:rPr>
          <w:rFonts w:ascii="Palatino Linotype" w:eastAsia="Palatino Linotype" w:hAnsi="Palatino Linotype" w:cs="Palatino Linotype"/>
          <w:b/>
          <w:color w:val="000000"/>
        </w:rPr>
      </w:pPr>
      <w:r w:rsidRPr="008D0207">
        <w:rPr>
          <w:rFonts w:ascii="Palatino Linotype" w:eastAsia="Palatino Linotype" w:hAnsi="Palatino Linotype" w:cs="Palatino Linotype"/>
          <w:color w:val="000000"/>
        </w:rPr>
        <w:t xml:space="preserve"> El Sujeto Obligado dio respuesta por medio del Director de Obras Públicas, mediante el cual </w:t>
      </w:r>
      <w:r w:rsidRPr="008D0207">
        <w:rPr>
          <w:rFonts w:ascii="Palatino Linotype" w:eastAsia="Palatino Linotype" w:hAnsi="Palatino Linotype" w:cs="Palatino Linotype"/>
        </w:rPr>
        <w:t>informó</w:t>
      </w:r>
      <w:r w:rsidRPr="008D0207">
        <w:rPr>
          <w:rFonts w:ascii="Palatino Linotype" w:eastAsia="Palatino Linotype" w:hAnsi="Palatino Linotype" w:cs="Palatino Linotype"/>
          <w:color w:val="000000"/>
        </w:rPr>
        <w:t xml:space="preserve"> que se entregaría la información por medio de consulta Directa, en un horario de diez a cuatro, en </w:t>
      </w:r>
      <w:r w:rsidRPr="008D0207">
        <w:rPr>
          <w:rFonts w:ascii="Palatino Linotype" w:eastAsia="Palatino Linotype" w:hAnsi="Palatino Linotype" w:cs="Palatino Linotype"/>
        </w:rPr>
        <w:t>las oficinas</w:t>
      </w:r>
      <w:r w:rsidRPr="008D0207">
        <w:rPr>
          <w:rFonts w:ascii="Palatino Linotype" w:eastAsia="Palatino Linotype" w:hAnsi="Palatino Linotype" w:cs="Palatino Linotype"/>
          <w:color w:val="000000"/>
        </w:rPr>
        <w:t xml:space="preserve"> de la propia Dirección. </w:t>
      </w:r>
    </w:p>
    <w:p w:rsidR="00C374E1" w:rsidRPr="008D0207" w:rsidRDefault="004E3F1B" w:rsidP="00DD2C16">
      <w:pPr>
        <w:numPr>
          <w:ilvl w:val="0"/>
          <w:numId w:val="1"/>
        </w:numPr>
        <w:tabs>
          <w:tab w:val="left" w:pos="284"/>
        </w:tabs>
        <w:spacing w:before="240"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 xml:space="preserve">El Recurrente se inconforma por no haberle entregado la información solicitada por el cambio de modalidad de la entrega de la información. </w:t>
      </w:r>
    </w:p>
    <w:p w:rsidR="00C374E1" w:rsidRPr="008D0207" w:rsidRDefault="004E3F1B" w:rsidP="00DD2C16">
      <w:pPr>
        <w:numPr>
          <w:ilvl w:val="0"/>
          <w:numId w:val="1"/>
        </w:numPr>
        <w:tabs>
          <w:tab w:val="left" w:pos="284"/>
        </w:tabs>
        <w:spacing w:before="240" w:line="360" w:lineRule="auto"/>
        <w:ind w:left="0" w:right="-142" w:firstLine="0"/>
        <w:jc w:val="both"/>
        <w:rPr>
          <w:rFonts w:ascii="Palatino Linotype" w:hAnsi="Palatino Linotype"/>
        </w:rPr>
      </w:pPr>
      <w:r w:rsidRPr="008D0207">
        <w:rPr>
          <w:rFonts w:ascii="Palatino Linotype" w:eastAsia="Palatino Linotype" w:hAnsi="Palatino Linotype" w:cs="Palatino Linotype"/>
        </w:rPr>
        <w:t>Por lo tanto, el presente recurso de revisión se circunscribe en determinar si se actualiza las causales de procedencia</w:t>
      </w:r>
      <w:r w:rsidRPr="008D0207">
        <w:rPr>
          <w:rFonts w:ascii="Palatino Linotype" w:eastAsia="Palatino Linotype" w:hAnsi="Palatino Linotype" w:cs="Palatino Linotype"/>
          <w:b/>
        </w:rPr>
        <w:t xml:space="preserve"> </w:t>
      </w:r>
      <w:r w:rsidRPr="008D0207">
        <w:rPr>
          <w:rFonts w:ascii="Palatino Linotype" w:eastAsia="Palatino Linotype" w:hAnsi="Palatino Linotype" w:cs="Palatino Linotype"/>
        </w:rPr>
        <w:t xml:space="preserve">contenidas en el artículo 179 fracción I, relativa a la entrega incompleta de la información, de la </w:t>
      </w:r>
      <w:r w:rsidRPr="008D0207">
        <w:rPr>
          <w:rFonts w:ascii="Palatino Linotype" w:eastAsia="Palatino Linotype" w:hAnsi="Palatino Linotype" w:cs="Palatino Linotype"/>
          <w:b/>
        </w:rPr>
        <w:t>Ley de Transparencia y Acceso a la Información Pública del Estado de México y Municipios</w:t>
      </w:r>
      <w:r w:rsidRPr="008D0207">
        <w:rPr>
          <w:rFonts w:ascii="Palatino Linotype" w:eastAsia="Palatino Linotype" w:hAnsi="Palatino Linotype" w:cs="Palatino Linotype"/>
        </w:rPr>
        <w:t>.</w:t>
      </w:r>
    </w:p>
    <w:p w:rsidR="00C374E1" w:rsidRPr="008D0207" w:rsidRDefault="00C374E1" w:rsidP="00DD2C16">
      <w:pPr>
        <w:tabs>
          <w:tab w:val="left" w:pos="426"/>
        </w:tabs>
        <w:spacing w:line="360" w:lineRule="auto"/>
        <w:ind w:left="567" w:right="-142"/>
        <w:jc w:val="both"/>
        <w:rPr>
          <w:rFonts w:ascii="Palatino Linotype" w:eastAsia="Palatino Linotype" w:hAnsi="Palatino Linotype" w:cs="Palatino Linotype"/>
          <w:i/>
          <w:color w:val="000000"/>
        </w:rPr>
      </w:pPr>
    </w:p>
    <w:p w:rsidR="00C374E1" w:rsidRPr="008D0207" w:rsidRDefault="004E3F1B" w:rsidP="00DD2C16">
      <w:pPr>
        <w:pStyle w:val="Ttulo2"/>
        <w:tabs>
          <w:tab w:val="left" w:pos="426"/>
        </w:tabs>
        <w:ind w:right="-142"/>
        <w:rPr>
          <w:rFonts w:ascii="Palatino Linotype" w:eastAsia="Palatino Linotype" w:hAnsi="Palatino Linotype" w:cs="Palatino Linotype"/>
          <w:b/>
          <w:color w:val="000000"/>
          <w:sz w:val="24"/>
          <w:szCs w:val="24"/>
        </w:rPr>
      </w:pPr>
      <w:r w:rsidRPr="008D0207">
        <w:rPr>
          <w:rFonts w:ascii="Palatino Linotype" w:eastAsia="Palatino Linotype" w:hAnsi="Palatino Linotype" w:cs="Palatino Linotype"/>
          <w:b/>
          <w:color w:val="000000"/>
          <w:sz w:val="24"/>
          <w:szCs w:val="24"/>
        </w:rPr>
        <w:lastRenderedPageBreak/>
        <w:t>CUARTO. Estudio y Resolución del asunto.</w:t>
      </w:r>
    </w:p>
    <w:p w:rsidR="00C374E1" w:rsidRPr="008D0207" w:rsidRDefault="00C374E1" w:rsidP="00DD2C16">
      <w:pPr>
        <w:ind w:right="-142"/>
        <w:rPr>
          <w:rFonts w:ascii="Palatino Linotype" w:eastAsia="Palatino Linotype" w:hAnsi="Palatino Linotype" w:cs="Palatino Linotype"/>
        </w:rPr>
      </w:pPr>
    </w:p>
    <w:p w:rsidR="00C374E1" w:rsidRPr="008D0207" w:rsidRDefault="004E3F1B" w:rsidP="00DD2C16">
      <w:pPr>
        <w:keepNext/>
        <w:keepLines/>
        <w:numPr>
          <w:ilvl w:val="0"/>
          <w:numId w:val="7"/>
        </w:numPr>
        <w:spacing w:after="240" w:line="360" w:lineRule="auto"/>
        <w:ind w:left="786" w:right="-142"/>
        <w:rPr>
          <w:rFonts w:ascii="Palatino Linotype" w:eastAsia="Palatino Linotype" w:hAnsi="Palatino Linotype" w:cs="Palatino Linotype"/>
          <w:b/>
          <w:color w:val="000000"/>
        </w:rPr>
      </w:pPr>
      <w:r w:rsidRPr="008D0207">
        <w:rPr>
          <w:rFonts w:ascii="Palatino Linotype" w:eastAsia="Palatino Linotype" w:hAnsi="Palatino Linotype" w:cs="Palatino Linotype"/>
          <w:b/>
          <w:color w:val="000000"/>
        </w:rPr>
        <w:t>Del derecho de acceso a la información.</w:t>
      </w:r>
    </w:p>
    <w:p w:rsidR="00C374E1" w:rsidRPr="008D0207" w:rsidRDefault="004E3F1B" w:rsidP="00DD2C16">
      <w:pPr>
        <w:numPr>
          <w:ilvl w:val="0"/>
          <w:numId w:val="1"/>
        </w:numPr>
        <w:tabs>
          <w:tab w:val="left" w:pos="284"/>
        </w:tabs>
        <w:spacing w:before="240"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C374E1" w:rsidRPr="008D0207" w:rsidRDefault="00C374E1" w:rsidP="00DD2C16">
      <w:pPr>
        <w:pBdr>
          <w:top w:val="nil"/>
          <w:left w:val="nil"/>
          <w:bottom w:val="nil"/>
          <w:right w:val="nil"/>
          <w:between w:val="nil"/>
        </w:pBdr>
        <w:spacing w:after="240"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before="240"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 xml:space="preserve">Definiendo el Derecho de Acceso a la Información Pública como: </w:t>
      </w:r>
      <w:r w:rsidRPr="008D0207">
        <w:rPr>
          <w:rFonts w:ascii="Palatino Linotype" w:eastAsia="Palatino Linotype" w:hAnsi="Palatino Linotype" w:cs="Palatino Linotype"/>
          <w:i/>
          <w:color w:val="000000"/>
        </w:rPr>
        <w:t>La igualdad de oportunidades para recibir, buscar e impartir información</w:t>
      </w:r>
      <w:r w:rsidRPr="008D0207">
        <w:rPr>
          <w:rFonts w:ascii="Palatino Linotype" w:eastAsia="Palatino Linotype" w:hAnsi="Palatino Linotype" w:cs="Palatino Linotype"/>
          <w:i/>
          <w:vertAlign w:val="superscript"/>
        </w:rPr>
        <w:footnoteReference w:id="1"/>
      </w:r>
      <w:r w:rsidRPr="008D0207">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8D0207">
        <w:rPr>
          <w:rFonts w:ascii="Palatino Linotype" w:eastAsia="Palatino Linotype" w:hAnsi="Palatino Linotype" w:cs="Palatino Linotype"/>
          <w:i/>
          <w:vertAlign w:val="superscript"/>
        </w:rPr>
        <w:footnoteReference w:id="2"/>
      </w:r>
      <w:r w:rsidRPr="008D0207">
        <w:rPr>
          <w:rFonts w:ascii="Palatino Linotype" w:eastAsia="Palatino Linotype" w:hAnsi="Palatino Linotype" w:cs="Palatino Linotype"/>
          <w:color w:val="000000"/>
        </w:rPr>
        <w:t>que se constituye como una herramienta fundamental para ejercer</w:t>
      </w:r>
      <w:r w:rsidRPr="008D0207">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8D0207">
        <w:rPr>
          <w:rFonts w:ascii="Palatino Linotype" w:eastAsia="Palatino Linotype" w:hAnsi="Palatino Linotype" w:cs="Palatino Linotype"/>
          <w:i/>
          <w:vertAlign w:val="superscript"/>
        </w:rPr>
        <w:footnoteReference w:id="3"/>
      </w:r>
      <w:r w:rsidRPr="008D0207">
        <w:rPr>
          <w:rFonts w:ascii="Palatino Linotype" w:eastAsia="Palatino Linotype" w:hAnsi="Palatino Linotype" w:cs="Palatino Linotype"/>
          <w:color w:val="000000"/>
        </w:rPr>
        <w:t>fomentando</w:t>
      </w:r>
      <w:r w:rsidRPr="008D0207">
        <w:rPr>
          <w:rFonts w:ascii="Palatino Linotype" w:eastAsia="Palatino Linotype" w:hAnsi="Palatino Linotype" w:cs="Palatino Linotype"/>
          <w:i/>
          <w:color w:val="000000"/>
        </w:rPr>
        <w:t xml:space="preserve"> la transparencia de las actividades estatales y </w:t>
      </w:r>
      <w:r w:rsidRPr="008D0207">
        <w:rPr>
          <w:rFonts w:ascii="Palatino Linotype" w:eastAsia="Palatino Linotype" w:hAnsi="Palatino Linotype" w:cs="Palatino Linotype"/>
          <w:color w:val="000000"/>
        </w:rPr>
        <w:t>promoviendo</w:t>
      </w:r>
      <w:r w:rsidRPr="008D0207">
        <w:rPr>
          <w:rFonts w:ascii="Palatino Linotype" w:eastAsia="Palatino Linotype" w:hAnsi="Palatino Linotype" w:cs="Palatino Linotype"/>
          <w:i/>
          <w:color w:val="000000"/>
        </w:rPr>
        <w:t xml:space="preserve"> la responsabilidad de los funcionarios sobre su gestión pública,</w:t>
      </w:r>
      <w:r w:rsidRPr="008D0207">
        <w:rPr>
          <w:rFonts w:ascii="Palatino Linotype" w:eastAsia="Palatino Linotype" w:hAnsi="Palatino Linotype" w:cs="Palatino Linotype"/>
          <w:i/>
          <w:vertAlign w:val="superscript"/>
        </w:rPr>
        <w:footnoteReference w:id="4"/>
      </w:r>
      <w:r w:rsidRPr="008D0207">
        <w:rPr>
          <w:rFonts w:ascii="Palatino Linotype" w:eastAsia="Palatino Linotype" w:hAnsi="Palatino Linotype" w:cs="Palatino Linotype"/>
          <w:color w:val="000000"/>
        </w:rPr>
        <w:t>que permite</w:t>
      </w:r>
      <w:r w:rsidRPr="008D0207">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C374E1" w:rsidRPr="008D0207" w:rsidRDefault="00C374E1" w:rsidP="00DD2C16">
      <w:pPr>
        <w:spacing w:line="360" w:lineRule="auto"/>
        <w:ind w:right="-142"/>
        <w:jc w:val="both"/>
        <w:rPr>
          <w:rFonts w:ascii="Palatino Linotype" w:eastAsia="Palatino Linotype" w:hAnsi="Palatino Linotype" w:cs="Palatino Linotype"/>
        </w:rPr>
      </w:pPr>
    </w:p>
    <w:p w:rsidR="00C374E1" w:rsidRPr="008D0207" w:rsidRDefault="004E3F1B" w:rsidP="00DD2C16">
      <w:pPr>
        <w:numPr>
          <w:ilvl w:val="0"/>
          <w:numId w:val="1"/>
        </w:numPr>
        <w:tabs>
          <w:tab w:val="left" w:pos="284"/>
        </w:tabs>
        <w:spacing w:before="240"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w:t>
      </w:r>
      <w:r w:rsidRPr="008D0207">
        <w:rPr>
          <w:rFonts w:ascii="Palatino Linotype" w:eastAsia="Palatino Linotype" w:hAnsi="Palatino Linotype" w:cs="Palatino Linotype"/>
          <w:b/>
          <w:i/>
        </w:rPr>
        <w:t>Artículo 1.-</w:t>
      </w:r>
      <w:r w:rsidRPr="008D0207">
        <w:rPr>
          <w:rFonts w:ascii="Palatino Linotype" w:eastAsia="Palatino Linotype" w:hAnsi="Palatino Linotype" w:cs="Palatino Linotype"/>
          <w:i/>
        </w:rPr>
        <w:t xml:space="preserve"> </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w:t>
      </w:r>
    </w:p>
    <w:p w:rsidR="00C374E1" w:rsidRPr="008D0207" w:rsidRDefault="004E3F1B" w:rsidP="00DD2C16">
      <w:pPr>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Todas las</w:t>
      </w:r>
      <w:r w:rsidRPr="008D0207">
        <w:rPr>
          <w:rFonts w:ascii="Palatino Linotype" w:eastAsia="Palatino Linotype" w:hAnsi="Palatino Linotype" w:cs="Palatino Linotype"/>
        </w:rPr>
        <w:t xml:space="preserve"> </w:t>
      </w:r>
      <w:r w:rsidRPr="008D0207">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C374E1" w:rsidRPr="008D0207" w:rsidRDefault="004E3F1B" w:rsidP="00DD2C16">
      <w:pPr>
        <w:ind w:left="1134" w:right="-142"/>
        <w:jc w:val="both"/>
        <w:rPr>
          <w:rFonts w:ascii="Palatino Linotype" w:eastAsia="Palatino Linotype" w:hAnsi="Palatino Linotype" w:cs="Palatino Linotype"/>
        </w:rPr>
      </w:pPr>
      <w:r w:rsidRPr="008D0207">
        <w:rPr>
          <w:rFonts w:ascii="Palatino Linotype" w:eastAsia="Palatino Linotype" w:hAnsi="Palatino Linotype" w:cs="Palatino Linotype"/>
          <w:i/>
        </w:rPr>
        <w:t>(…)</w:t>
      </w:r>
      <w:r w:rsidRPr="008D0207">
        <w:rPr>
          <w:rFonts w:ascii="Palatino Linotype" w:eastAsia="Palatino Linotype" w:hAnsi="Palatino Linotype" w:cs="Palatino Linotype"/>
        </w:rPr>
        <w:t>”.</w:t>
      </w:r>
    </w:p>
    <w:p w:rsidR="00C374E1" w:rsidRPr="008D0207" w:rsidRDefault="00C374E1" w:rsidP="00DD2C16">
      <w:pPr>
        <w:ind w:right="-142"/>
        <w:jc w:val="both"/>
        <w:rPr>
          <w:rFonts w:ascii="Palatino Linotype" w:eastAsia="Palatino Linotype" w:hAnsi="Palatino Linotype" w:cs="Palatino Linotype"/>
          <w:b/>
        </w:rPr>
      </w:pPr>
    </w:p>
    <w:p w:rsidR="00C374E1" w:rsidRPr="008D0207" w:rsidRDefault="004E3F1B" w:rsidP="00DD2C16">
      <w:pPr>
        <w:numPr>
          <w:ilvl w:val="0"/>
          <w:numId w:val="1"/>
        </w:numPr>
        <w:tabs>
          <w:tab w:val="left" w:pos="284"/>
        </w:tabs>
        <w:spacing w:before="240"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C374E1" w:rsidRPr="008D0207" w:rsidRDefault="004E3F1B" w:rsidP="00DD2C16">
      <w:pPr>
        <w:numPr>
          <w:ilvl w:val="0"/>
          <w:numId w:val="1"/>
        </w:numPr>
        <w:tabs>
          <w:tab w:val="left" w:pos="284"/>
        </w:tabs>
        <w:spacing w:before="240"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A73A67" w:rsidRPr="008D0207" w:rsidRDefault="00A73A67" w:rsidP="00A73A67">
      <w:pPr>
        <w:tabs>
          <w:tab w:val="left" w:pos="284"/>
        </w:tabs>
        <w:spacing w:before="240" w:line="360" w:lineRule="auto"/>
        <w:ind w:right="-142"/>
        <w:jc w:val="both"/>
        <w:rPr>
          <w:rFonts w:ascii="Palatino Linotype" w:eastAsia="Palatino Linotype" w:hAnsi="Palatino Linotype" w:cs="Palatino Linotype"/>
        </w:rPr>
      </w:pPr>
    </w:p>
    <w:p w:rsidR="00C374E1" w:rsidRPr="008D0207" w:rsidRDefault="004E3F1B" w:rsidP="00DD2C16">
      <w:pPr>
        <w:spacing w:after="240"/>
        <w:ind w:left="708" w:right="-142"/>
        <w:jc w:val="both"/>
        <w:rPr>
          <w:rFonts w:ascii="Palatino Linotype" w:eastAsia="Palatino Linotype" w:hAnsi="Palatino Linotype" w:cs="Palatino Linotype"/>
          <w:b/>
          <w:i/>
        </w:rPr>
      </w:pPr>
      <w:r w:rsidRPr="008D0207">
        <w:rPr>
          <w:rFonts w:ascii="Palatino Linotype" w:eastAsia="Palatino Linotype" w:hAnsi="Palatino Linotype" w:cs="Palatino Linotype"/>
          <w:b/>
          <w:i/>
        </w:rPr>
        <w:t>Constitución Política de los Estados Unidos Mexicanos</w:t>
      </w:r>
    </w:p>
    <w:p w:rsidR="00C374E1" w:rsidRPr="008D0207" w:rsidRDefault="004E3F1B" w:rsidP="00DD2C16">
      <w:pPr>
        <w:spacing w:before="240" w:after="240"/>
        <w:ind w:left="708" w:right="-142"/>
        <w:jc w:val="both"/>
        <w:rPr>
          <w:rFonts w:ascii="Palatino Linotype" w:eastAsia="Palatino Linotype" w:hAnsi="Palatino Linotype" w:cs="Palatino Linotype"/>
          <w:b/>
          <w:i/>
        </w:rPr>
      </w:pPr>
      <w:r w:rsidRPr="008D0207">
        <w:rPr>
          <w:rFonts w:ascii="Palatino Linotype" w:eastAsia="Palatino Linotype" w:hAnsi="Palatino Linotype" w:cs="Palatino Linotype"/>
          <w:b/>
          <w:i/>
        </w:rPr>
        <w:lastRenderedPageBreak/>
        <w:t>“Artículo 6.</w:t>
      </w:r>
    </w:p>
    <w:p w:rsidR="00C374E1" w:rsidRPr="008D0207" w:rsidRDefault="004E3F1B" w:rsidP="00DD2C16">
      <w:pPr>
        <w:spacing w:before="240" w:after="240"/>
        <w:ind w:left="708"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w:t>
      </w:r>
    </w:p>
    <w:p w:rsidR="00C374E1" w:rsidRPr="008D0207" w:rsidRDefault="004E3F1B" w:rsidP="00DD2C16">
      <w:pPr>
        <w:spacing w:before="240" w:after="240"/>
        <w:ind w:left="708"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Para efectos de lo dispuesto en el presente artículo se observará lo siguiente:</w:t>
      </w:r>
    </w:p>
    <w:p w:rsidR="00C374E1" w:rsidRPr="008D0207" w:rsidRDefault="004E3F1B" w:rsidP="00DD2C16">
      <w:pPr>
        <w:spacing w:before="240" w:after="240"/>
        <w:ind w:left="708" w:right="-142"/>
        <w:jc w:val="both"/>
        <w:rPr>
          <w:rFonts w:ascii="Palatino Linotype" w:eastAsia="Palatino Linotype" w:hAnsi="Palatino Linotype" w:cs="Palatino Linotype"/>
          <w:b/>
          <w:i/>
        </w:rPr>
      </w:pPr>
      <w:r w:rsidRPr="008D0207">
        <w:rPr>
          <w:rFonts w:ascii="Palatino Linotype" w:eastAsia="Palatino Linotype" w:hAnsi="Palatino Linotype" w:cs="Palatino Linotype"/>
          <w:b/>
          <w:i/>
        </w:rPr>
        <w:t>A</w:t>
      </w:r>
      <w:r w:rsidRPr="008D0207">
        <w:rPr>
          <w:rFonts w:ascii="Palatino Linotype" w:eastAsia="Palatino Linotype" w:hAnsi="Palatino Linotype" w:cs="Palatino Linotype"/>
          <w:i/>
        </w:rPr>
        <w:t xml:space="preserve">. </w:t>
      </w:r>
      <w:r w:rsidRPr="008D0207">
        <w:rPr>
          <w:rFonts w:ascii="Palatino Linotype" w:eastAsia="Palatino Linotype" w:hAnsi="Palatino Linotype" w:cs="Palatino Linotype"/>
          <w:b/>
          <w:i/>
        </w:rPr>
        <w:t>Para el ejercicio del derecho de acceso a la información</w:t>
      </w:r>
      <w:r w:rsidRPr="008D0207">
        <w:rPr>
          <w:rFonts w:ascii="Palatino Linotype" w:eastAsia="Palatino Linotype" w:hAnsi="Palatino Linotype" w:cs="Palatino Linotype"/>
          <w:i/>
        </w:rPr>
        <w:t xml:space="preserve">, la Federación y </w:t>
      </w:r>
      <w:r w:rsidRPr="008D0207">
        <w:rPr>
          <w:rFonts w:ascii="Palatino Linotype" w:eastAsia="Palatino Linotype" w:hAnsi="Palatino Linotype" w:cs="Palatino Linotype"/>
          <w:b/>
          <w:i/>
        </w:rPr>
        <w:t>las entidades federativas, en el ámbito de sus respectivas competencias, se regirán por los siguientes principios y bases:</w:t>
      </w:r>
    </w:p>
    <w:p w:rsidR="00C374E1" w:rsidRPr="008D0207" w:rsidRDefault="004E3F1B" w:rsidP="00DD2C16">
      <w:pPr>
        <w:spacing w:before="240" w:after="240"/>
        <w:ind w:left="708" w:right="-142"/>
        <w:jc w:val="both"/>
        <w:rPr>
          <w:rFonts w:ascii="Palatino Linotype" w:eastAsia="Palatino Linotype" w:hAnsi="Palatino Linotype" w:cs="Palatino Linotype"/>
          <w:i/>
        </w:rPr>
      </w:pPr>
      <w:r w:rsidRPr="008D0207">
        <w:rPr>
          <w:rFonts w:ascii="Palatino Linotype" w:eastAsia="Palatino Linotype" w:hAnsi="Palatino Linotype" w:cs="Palatino Linotype"/>
          <w:b/>
          <w:i/>
        </w:rPr>
        <w:t xml:space="preserve">I. </w:t>
      </w:r>
      <w:r w:rsidRPr="008D0207">
        <w:rPr>
          <w:rFonts w:ascii="Palatino Linotype" w:eastAsia="Palatino Linotype" w:hAnsi="Palatino Linotype" w:cs="Palatino Linotype"/>
          <w:b/>
          <w:i/>
        </w:rPr>
        <w:tab/>
        <w:t>Toda la información en posesión de cualquier</w:t>
      </w:r>
      <w:r w:rsidRPr="008D0207">
        <w:rPr>
          <w:rFonts w:ascii="Palatino Linotype" w:eastAsia="Palatino Linotype" w:hAnsi="Palatino Linotype" w:cs="Palatino Linotype"/>
          <w:i/>
        </w:rPr>
        <w:t xml:space="preserve"> </w:t>
      </w:r>
      <w:r w:rsidRPr="008D0207">
        <w:rPr>
          <w:rFonts w:ascii="Palatino Linotype" w:eastAsia="Palatino Linotype" w:hAnsi="Palatino Linotype" w:cs="Palatino Linotype"/>
          <w:b/>
          <w:i/>
        </w:rPr>
        <w:t>autoridad</w:t>
      </w:r>
      <w:r w:rsidRPr="008D0207">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D0207">
        <w:rPr>
          <w:rFonts w:ascii="Palatino Linotype" w:eastAsia="Palatino Linotype" w:hAnsi="Palatino Linotype" w:cs="Palatino Linotype"/>
          <w:b/>
          <w:i/>
        </w:rPr>
        <w:t>municipal</w:t>
      </w:r>
      <w:r w:rsidRPr="008D0207">
        <w:rPr>
          <w:rFonts w:ascii="Palatino Linotype" w:eastAsia="Palatino Linotype" w:hAnsi="Palatino Linotype" w:cs="Palatino Linotype"/>
          <w:i/>
        </w:rPr>
        <w:t xml:space="preserve">, </w:t>
      </w:r>
      <w:r w:rsidRPr="008D0207">
        <w:rPr>
          <w:rFonts w:ascii="Palatino Linotype" w:eastAsia="Palatino Linotype" w:hAnsi="Palatino Linotype" w:cs="Palatino Linotype"/>
          <w:b/>
          <w:i/>
        </w:rPr>
        <w:t>es pública</w:t>
      </w:r>
      <w:r w:rsidRPr="008D0207">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8D0207">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8D0207">
        <w:rPr>
          <w:rFonts w:ascii="Palatino Linotype" w:eastAsia="Palatino Linotype" w:hAnsi="Palatino Linotype" w:cs="Palatino Linotype"/>
          <w:i/>
        </w:rPr>
        <w:t>, la ley determinará los supuestos específicos bajo los cuales procederá la declaración de inexistencia de la información.”</w:t>
      </w:r>
    </w:p>
    <w:p w:rsidR="00C374E1" w:rsidRPr="008D0207" w:rsidRDefault="00C374E1" w:rsidP="00DD2C16">
      <w:pPr>
        <w:pBdr>
          <w:top w:val="nil"/>
          <w:left w:val="nil"/>
          <w:bottom w:val="nil"/>
          <w:right w:val="nil"/>
          <w:between w:val="nil"/>
        </w:pBdr>
        <w:tabs>
          <w:tab w:val="left" w:pos="567"/>
        </w:tabs>
        <w:spacing w:before="240" w:after="240"/>
        <w:ind w:left="708" w:right="-142"/>
        <w:jc w:val="both"/>
        <w:rPr>
          <w:rFonts w:ascii="Palatino Linotype" w:eastAsia="Palatino Linotype" w:hAnsi="Palatino Linotype" w:cs="Palatino Linotype"/>
          <w:b/>
          <w:i/>
          <w:color w:val="000000"/>
        </w:rPr>
      </w:pPr>
    </w:p>
    <w:p w:rsidR="00C374E1" w:rsidRPr="008D0207" w:rsidRDefault="004E3F1B" w:rsidP="00DD2C16">
      <w:pPr>
        <w:spacing w:before="240" w:after="240"/>
        <w:ind w:left="708" w:right="-142"/>
        <w:jc w:val="both"/>
        <w:rPr>
          <w:rFonts w:ascii="Palatino Linotype" w:eastAsia="Palatino Linotype" w:hAnsi="Palatino Linotype" w:cs="Palatino Linotype"/>
          <w:b/>
          <w:i/>
        </w:rPr>
      </w:pPr>
      <w:r w:rsidRPr="008D0207">
        <w:rPr>
          <w:rFonts w:ascii="Palatino Linotype" w:eastAsia="Palatino Linotype" w:hAnsi="Palatino Linotype" w:cs="Palatino Linotype"/>
          <w:b/>
          <w:i/>
        </w:rPr>
        <w:t>Constitución Política del Estado Libre y Soberano de México</w:t>
      </w:r>
    </w:p>
    <w:p w:rsidR="00C374E1" w:rsidRPr="008D0207" w:rsidRDefault="004E3F1B" w:rsidP="00DD2C16">
      <w:pPr>
        <w:spacing w:before="240" w:after="240"/>
        <w:ind w:left="708" w:right="-142"/>
        <w:jc w:val="both"/>
        <w:rPr>
          <w:rFonts w:ascii="Palatino Linotype" w:eastAsia="Palatino Linotype" w:hAnsi="Palatino Linotype" w:cs="Palatino Linotype"/>
          <w:i/>
        </w:rPr>
      </w:pPr>
      <w:r w:rsidRPr="008D0207">
        <w:rPr>
          <w:rFonts w:ascii="Palatino Linotype" w:eastAsia="Palatino Linotype" w:hAnsi="Palatino Linotype" w:cs="Palatino Linotype"/>
          <w:b/>
          <w:i/>
        </w:rPr>
        <w:t>“Artículo 5</w:t>
      </w:r>
      <w:r w:rsidRPr="008D0207">
        <w:rPr>
          <w:rFonts w:ascii="Palatino Linotype" w:eastAsia="Palatino Linotype" w:hAnsi="Palatino Linotype" w:cs="Palatino Linotype"/>
          <w:i/>
        </w:rPr>
        <w:t xml:space="preserve">.- </w:t>
      </w:r>
    </w:p>
    <w:p w:rsidR="00C374E1" w:rsidRPr="008D0207" w:rsidRDefault="004E3F1B" w:rsidP="00DD2C16">
      <w:pPr>
        <w:spacing w:before="240" w:after="240"/>
        <w:ind w:left="708"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w:t>
      </w:r>
    </w:p>
    <w:p w:rsidR="00C374E1" w:rsidRPr="008D0207" w:rsidRDefault="004E3F1B" w:rsidP="00DD2C16">
      <w:pPr>
        <w:spacing w:before="240" w:after="240"/>
        <w:ind w:left="708" w:right="-142"/>
        <w:jc w:val="both"/>
        <w:rPr>
          <w:rFonts w:ascii="Palatino Linotype" w:eastAsia="Palatino Linotype" w:hAnsi="Palatino Linotype" w:cs="Palatino Linotype"/>
          <w:i/>
        </w:rPr>
      </w:pPr>
      <w:r w:rsidRPr="008D0207">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8D0207">
        <w:rPr>
          <w:rFonts w:ascii="Palatino Linotype" w:eastAsia="Palatino Linotype" w:hAnsi="Palatino Linotype" w:cs="Palatino Linotype"/>
          <w:i/>
        </w:rPr>
        <w:t>.</w:t>
      </w:r>
    </w:p>
    <w:p w:rsidR="00C374E1" w:rsidRPr="008D0207" w:rsidRDefault="004E3F1B" w:rsidP="00DD2C16">
      <w:pPr>
        <w:spacing w:before="240" w:after="240"/>
        <w:ind w:left="708"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C374E1" w:rsidRPr="008D0207" w:rsidRDefault="004E3F1B" w:rsidP="00DD2C16">
      <w:pPr>
        <w:spacing w:before="240" w:after="240"/>
        <w:ind w:left="708" w:right="-142"/>
        <w:jc w:val="both"/>
        <w:rPr>
          <w:rFonts w:ascii="Palatino Linotype" w:eastAsia="Palatino Linotype" w:hAnsi="Palatino Linotype" w:cs="Palatino Linotype"/>
          <w:i/>
        </w:rPr>
      </w:pPr>
      <w:r w:rsidRPr="008D0207">
        <w:rPr>
          <w:rFonts w:ascii="Palatino Linotype" w:eastAsia="Palatino Linotype" w:hAnsi="Palatino Linotype" w:cs="Palatino Linotype"/>
          <w:b/>
          <w:i/>
        </w:rPr>
        <w:lastRenderedPageBreak/>
        <w:t>Este derecho se regirá por los principios y bases siguientes</w:t>
      </w:r>
      <w:r w:rsidRPr="008D0207">
        <w:rPr>
          <w:rFonts w:ascii="Palatino Linotype" w:eastAsia="Palatino Linotype" w:hAnsi="Palatino Linotype" w:cs="Palatino Linotype"/>
          <w:i/>
        </w:rPr>
        <w:t>:</w:t>
      </w:r>
    </w:p>
    <w:p w:rsidR="00C374E1" w:rsidRPr="008D0207" w:rsidRDefault="004E3F1B" w:rsidP="00DD2C16">
      <w:pPr>
        <w:spacing w:before="240" w:after="240"/>
        <w:ind w:left="708" w:right="-142"/>
        <w:jc w:val="both"/>
        <w:rPr>
          <w:rFonts w:ascii="Palatino Linotype" w:eastAsia="Palatino Linotype" w:hAnsi="Palatino Linotype" w:cs="Palatino Linotype"/>
          <w:i/>
        </w:rPr>
      </w:pPr>
      <w:r w:rsidRPr="008D0207">
        <w:rPr>
          <w:rFonts w:ascii="Palatino Linotype" w:eastAsia="Palatino Linotype" w:hAnsi="Palatino Linotype" w:cs="Palatino Linotype"/>
          <w:b/>
          <w:i/>
        </w:rPr>
        <w:t>I. Toda la información en posesión de cualquier autoridad, entidad, órgano y organismos de los</w:t>
      </w:r>
      <w:r w:rsidRPr="008D0207">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8D0207">
        <w:rPr>
          <w:rFonts w:ascii="Palatino Linotype" w:eastAsia="Palatino Linotype" w:hAnsi="Palatino Linotype" w:cs="Palatino Linotype"/>
          <w:b/>
          <w:i/>
        </w:rPr>
        <w:t>municipales</w:t>
      </w:r>
      <w:r w:rsidRPr="008D0207">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D0207">
        <w:rPr>
          <w:rFonts w:ascii="Palatino Linotype" w:eastAsia="Palatino Linotype" w:hAnsi="Palatino Linotype" w:cs="Palatino Linotype"/>
          <w:b/>
          <w:i/>
        </w:rPr>
        <w:t>es pública</w:t>
      </w:r>
      <w:r w:rsidRPr="008D0207">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8D0207">
        <w:rPr>
          <w:rFonts w:ascii="Palatino Linotype" w:eastAsia="Palatino Linotype" w:hAnsi="Palatino Linotype" w:cs="Palatino Linotype"/>
          <w:b/>
          <w:i/>
        </w:rPr>
        <w:t>En la interpretación de este derecho deberá prevalecer el principio de máxima publicidad</w:t>
      </w:r>
      <w:r w:rsidRPr="008D0207">
        <w:rPr>
          <w:rFonts w:ascii="Palatino Linotype" w:eastAsia="Palatino Linotype" w:hAnsi="Palatino Linotype" w:cs="Palatino Linotype"/>
          <w:i/>
        </w:rPr>
        <w:t xml:space="preserve">. </w:t>
      </w:r>
      <w:r w:rsidRPr="008D0207">
        <w:rPr>
          <w:rFonts w:ascii="Palatino Linotype" w:eastAsia="Palatino Linotype" w:hAnsi="Palatino Linotype" w:cs="Palatino Linotype"/>
          <w:b/>
          <w:i/>
        </w:rPr>
        <w:t>Los sujetos obligados deberán documentar todo acto que derive del ejercicio de sus facultades, competencias o funciones</w:t>
      </w:r>
      <w:r w:rsidRPr="008D0207">
        <w:rPr>
          <w:rFonts w:ascii="Palatino Linotype" w:eastAsia="Palatino Linotype" w:hAnsi="Palatino Linotype" w:cs="Palatino Linotype"/>
          <w:i/>
        </w:rPr>
        <w:t>, la ley determinará los supuestos específicos bajo los cuales procederá la declaración de inexistencia de la información.”</w:t>
      </w:r>
    </w:p>
    <w:p w:rsidR="00C374E1" w:rsidRPr="008D0207" w:rsidRDefault="00C374E1" w:rsidP="00DD2C16">
      <w:pPr>
        <w:tabs>
          <w:tab w:val="left" w:pos="567"/>
        </w:tabs>
        <w:spacing w:before="240" w:after="240"/>
        <w:ind w:right="-142"/>
        <w:jc w:val="both"/>
        <w:rPr>
          <w:rFonts w:ascii="Palatino Linotype" w:eastAsia="Palatino Linotype" w:hAnsi="Palatino Linotype" w:cs="Palatino Linotype"/>
          <w:b/>
          <w:i/>
        </w:rPr>
      </w:pPr>
    </w:p>
    <w:p w:rsidR="00C374E1" w:rsidRPr="008D0207" w:rsidRDefault="004E3F1B" w:rsidP="00DD2C16">
      <w:pPr>
        <w:numPr>
          <w:ilvl w:val="0"/>
          <w:numId w:val="1"/>
        </w:numPr>
        <w:tabs>
          <w:tab w:val="left" w:pos="284"/>
        </w:tabs>
        <w:spacing w:before="240"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8D0207">
        <w:rPr>
          <w:rFonts w:ascii="Palatino Linotype" w:eastAsia="Palatino Linotype" w:hAnsi="Palatino Linotype" w:cs="Palatino Linotype"/>
          <w:i/>
        </w:rPr>
        <w:t>por los principios de simplicidad, rapidez gratuidad del procedimiento, auxilio y orientación a los particulares</w:t>
      </w:r>
      <w:r w:rsidRPr="008D0207">
        <w:rPr>
          <w:rFonts w:ascii="Palatino Linotype" w:eastAsia="Palatino Linotype" w:hAnsi="Palatino Linotype" w:cs="Palatino Linotype"/>
        </w:rPr>
        <w:t>, contemplando el derecho de las personas con discapacidad y hablantes de lengua indígena.</w:t>
      </w:r>
    </w:p>
    <w:p w:rsidR="00C374E1" w:rsidRPr="008D0207" w:rsidRDefault="00C374E1" w:rsidP="00DD2C16">
      <w:pPr>
        <w:spacing w:line="360" w:lineRule="auto"/>
        <w:ind w:right="-142"/>
        <w:jc w:val="both"/>
        <w:rPr>
          <w:rFonts w:ascii="Palatino Linotype" w:eastAsia="Palatino Linotype" w:hAnsi="Palatino Linotype" w:cs="Palatino Linotype"/>
        </w:rPr>
      </w:pPr>
    </w:p>
    <w:p w:rsidR="00C374E1" w:rsidRPr="008D0207" w:rsidRDefault="004E3F1B" w:rsidP="00DD2C16">
      <w:pPr>
        <w:numPr>
          <w:ilvl w:val="0"/>
          <w:numId w:val="1"/>
        </w:numPr>
        <w:tabs>
          <w:tab w:val="left" w:pos="284"/>
        </w:tabs>
        <w:spacing w:before="240"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 xml:space="preserve">El Derecho de Acceso a la Información se garantiza y respeta oportunamente, y según lo que dispone la Ley, las </w:t>
      </w:r>
      <w:r w:rsidRPr="008D0207">
        <w:rPr>
          <w:rFonts w:ascii="Palatino Linotype" w:eastAsia="Palatino Linotype" w:hAnsi="Palatino Linotype" w:cs="Palatino Linotype"/>
          <w:i/>
        </w:rPr>
        <w:t>solicitudes de acceso a la información</w:t>
      </w:r>
      <w:r w:rsidRPr="008D0207">
        <w:rPr>
          <w:rFonts w:ascii="Palatino Linotype" w:eastAsia="Palatino Linotype" w:hAnsi="Palatino Linotype" w:cs="Palatino Linotype"/>
        </w:rPr>
        <w:t>.</w:t>
      </w:r>
    </w:p>
    <w:p w:rsidR="00C374E1" w:rsidRPr="008D0207" w:rsidRDefault="00C374E1" w:rsidP="00DD2C16">
      <w:pPr>
        <w:spacing w:line="360" w:lineRule="auto"/>
        <w:ind w:right="-142"/>
        <w:jc w:val="both"/>
        <w:rPr>
          <w:rFonts w:ascii="Palatino Linotype" w:eastAsia="Palatino Linotype" w:hAnsi="Palatino Linotype" w:cs="Palatino Linotype"/>
        </w:rPr>
      </w:pPr>
    </w:p>
    <w:p w:rsidR="00C374E1" w:rsidRPr="008D0207" w:rsidRDefault="004E3F1B" w:rsidP="00DD2C16">
      <w:pPr>
        <w:numPr>
          <w:ilvl w:val="0"/>
          <w:numId w:val="1"/>
        </w:numPr>
        <w:tabs>
          <w:tab w:val="left" w:pos="284"/>
        </w:tabs>
        <w:spacing w:before="240"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 xml:space="preserve">Así entonces, se procede analizar, en primer lugar, si el </w:t>
      </w:r>
      <w:r w:rsidRPr="008D0207">
        <w:rPr>
          <w:rFonts w:ascii="Palatino Linotype" w:eastAsia="Palatino Linotype" w:hAnsi="Palatino Linotype" w:cs="Palatino Linotype"/>
          <w:b/>
        </w:rPr>
        <w:t>SUJETO OBLIGADO</w:t>
      </w:r>
      <w:r w:rsidRPr="008D0207">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w:t>
      </w:r>
      <w:r w:rsidRPr="008D0207">
        <w:rPr>
          <w:rFonts w:ascii="Palatino Linotype" w:eastAsia="Palatino Linotype" w:hAnsi="Palatino Linotype" w:cs="Palatino Linotype"/>
        </w:rPr>
        <w:lastRenderedPageBreak/>
        <w:t>Información Pública del Estado de México y Municipios y en segundo término si cumplió con su deber de respetar y garantizar el derecho, entregando la información solicitada.</w:t>
      </w:r>
    </w:p>
    <w:p w:rsidR="00C374E1" w:rsidRPr="008D0207" w:rsidRDefault="00C374E1" w:rsidP="00DD2C16">
      <w:pPr>
        <w:spacing w:line="360" w:lineRule="auto"/>
        <w:ind w:right="-142"/>
        <w:jc w:val="both"/>
        <w:rPr>
          <w:rFonts w:ascii="Palatino Linotype" w:eastAsia="Palatino Linotype" w:hAnsi="Palatino Linotype" w:cs="Palatino Linotype"/>
        </w:rPr>
      </w:pPr>
    </w:p>
    <w:p w:rsidR="00C374E1" w:rsidRPr="008D0207" w:rsidRDefault="004E3F1B" w:rsidP="00DD2C16">
      <w:pPr>
        <w:keepNext/>
        <w:keepLines/>
        <w:spacing w:after="240" w:line="360" w:lineRule="auto"/>
        <w:ind w:right="-142"/>
        <w:rPr>
          <w:rFonts w:ascii="Palatino Linotype" w:eastAsia="Palatino Linotype" w:hAnsi="Palatino Linotype" w:cs="Palatino Linotype"/>
          <w:b/>
          <w:color w:val="000000"/>
        </w:rPr>
      </w:pPr>
      <w:r w:rsidRPr="008D0207">
        <w:rPr>
          <w:rFonts w:ascii="Palatino Linotype" w:eastAsia="Palatino Linotype" w:hAnsi="Palatino Linotype" w:cs="Palatino Linotype"/>
          <w:b/>
          <w:color w:val="000000"/>
        </w:rPr>
        <w:t>II. De la información solicitada y la respuesta del SUJETO OBLIGADO</w:t>
      </w:r>
    </w:p>
    <w:p w:rsidR="00C374E1" w:rsidRPr="008D0207" w:rsidRDefault="004E3F1B" w:rsidP="00DD2C16">
      <w:pPr>
        <w:numPr>
          <w:ilvl w:val="0"/>
          <w:numId w:val="1"/>
        </w:numPr>
        <w:tabs>
          <w:tab w:val="left" w:pos="284"/>
        </w:tabs>
        <w:spacing w:line="360" w:lineRule="auto"/>
        <w:ind w:left="0" w:right="-142" w:firstLine="0"/>
        <w:jc w:val="both"/>
        <w:rPr>
          <w:rFonts w:ascii="Palatino Linotype" w:hAnsi="Palatino Linotype"/>
        </w:rPr>
      </w:pPr>
      <w:r w:rsidRPr="008D0207">
        <w:rPr>
          <w:rFonts w:ascii="Palatino Linotype" w:eastAsia="Palatino Linotype" w:hAnsi="Palatino Linotype" w:cs="Palatino Linotype"/>
          <w:color w:val="000000"/>
        </w:rPr>
        <w:t xml:space="preserve">Ahora bien, se debe de recordar que el </w:t>
      </w:r>
      <w:r w:rsidRPr="008D0207">
        <w:rPr>
          <w:rFonts w:ascii="Palatino Linotype" w:eastAsia="Palatino Linotype" w:hAnsi="Palatino Linotype" w:cs="Palatino Linotype"/>
          <w:b/>
          <w:color w:val="000000"/>
        </w:rPr>
        <w:t xml:space="preserve">RECURRENTE </w:t>
      </w:r>
      <w:r w:rsidRPr="008D0207">
        <w:rPr>
          <w:rFonts w:ascii="Palatino Linotype" w:eastAsia="Palatino Linotype" w:hAnsi="Palatino Linotype" w:cs="Palatino Linotype"/>
        </w:rPr>
        <w:t>solicitó</w:t>
      </w:r>
      <w:r w:rsidRPr="008D0207">
        <w:rPr>
          <w:rFonts w:ascii="Palatino Linotype" w:eastAsia="Palatino Linotype" w:hAnsi="Palatino Linotype" w:cs="Palatino Linotype"/>
          <w:color w:val="000000"/>
        </w:rPr>
        <w:t xml:space="preserve"> tener acceso a los contratos de obra pública del año dos mil diecinueve, dos mil </w:t>
      </w:r>
      <w:r w:rsidRPr="008D0207">
        <w:rPr>
          <w:rFonts w:ascii="Palatino Linotype" w:eastAsia="Palatino Linotype" w:hAnsi="Palatino Linotype" w:cs="Palatino Linotype"/>
        </w:rPr>
        <w:t>veintidós</w:t>
      </w:r>
      <w:r w:rsidRPr="008D0207">
        <w:rPr>
          <w:rFonts w:ascii="Palatino Linotype" w:eastAsia="Palatino Linotype" w:hAnsi="Palatino Linotype" w:cs="Palatino Linotype"/>
          <w:color w:val="000000"/>
        </w:rPr>
        <w:t xml:space="preserve"> mil veintiuno, dos mil veintidós, dos mil veintitrés y dos mil veinticuatro, así como los Programas Anuales de Obra de los años referidos con antelación, por lo que se en la siguiente tabla de </w:t>
      </w:r>
      <w:r w:rsidRPr="008D0207">
        <w:rPr>
          <w:rFonts w:ascii="Palatino Linotype" w:eastAsia="Palatino Linotype" w:hAnsi="Palatino Linotype" w:cs="Palatino Linotype"/>
        </w:rPr>
        <w:t>análisis</w:t>
      </w:r>
      <w:r w:rsidRPr="008D0207">
        <w:rPr>
          <w:rFonts w:ascii="Palatino Linotype" w:eastAsia="Palatino Linotype" w:hAnsi="Palatino Linotype" w:cs="Palatino Linotype"/>
          <w:color w:val="000000"/>
        </w:rPr>
        <w:t xml:space="preserve"> se muestra si la respuesta del </w:t>
      </w:r>
      <w:r w:rsidRPr="008D0207">
        <w:rPr>
          <w:rFonts w:ascii="Palatino Linotype" w:eastAsia="Palatino Linotype" w:hAnsi="Palatino Linotype" w:cs="Palatino Linotype"/>
          <w:b/>
          <w:color w:val="000000"/>
        </w:rPr>
        <w:t xml:space="preserve">SUJETO OBLIGADO </w:t>
      </w:r>
      <w:r w:rsidRPr="008D0207">
        <w:rPr>
          <w:rFonts w:ascii="Palatino Linotype" w:eastAsia="Palatino Linotype" w:hAnsi="Palatino Linotype" w:cs="Palatino Linotype"/>
          <w:color w:val="000000"/>
        </w:rPr>
        <w:t xml:space="preserve">colma o beneficia la solicitud de información del </w:t>
      </w:r>
      <w:r w:rsidRPr="008D0207">
        <w:rPr>
          <w:rFonts w:ascii="Palatino Linotype" w:eastAsia="Palatino Linotype" w:hAnsi="Palatino Linotype" w:cs="Palatino Linotype"/>
          <w:b/>
          <w:color w:val="000000"/>
        </w:rPr>
        <w:t xml:space="preserve">RECURRENTE. </w:t>
      </w:r>
    </w:p>
    <w:tbl>
      <w:tblPr>
        <w:tblStyle w:val="a0"/>
        <w:tblW w:w="9705"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325"/>
        <w:gridCol w:w="2460"/>
        <w:gridCol w:w="2460"/>
        <w:gridCol w:w="2460"/>
      </w:tblGrid>
      <w:tr w:rsidR="00C374E1" w:rsidRPr="008D0207" w:rsidTr="00C374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rsidR="00C374E1" w:rsidRPr="008D0207" w:rsidRDefault="004E3F1B" w:rsidP="00DD2C16">
            <w:pPr>
              <w:tabs>
                <w:tab w:val="left" w:pos="284"/>
              </w:tabs>
              <w:ind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Información solicitada</w:t>
            </w:r>
          </w:p>
        </w:tc>
        <w:tc>
          <w:tcPr>
            <w:tcW w:w="2460" w:type="dxa"/>
          </w:tcPr>
          <w:p w:rsidR="00C374E1" w:rsidRPr="008D0207" w:rsidRDefault="004E3F1B" w:rsidP="00DD2C16">
            <w:pPr>
              <w:tabs>
                <w:tab w:val="left" w:pos="284"/>
              </w:tabs>
              <w:ind w:right="-14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rPr>
            </w:pPr>
            <w:r w:rsidRPr="008D0207">
              <w:rPr>
                <w:rFonts w:ascii="Palatino Linotype" w:eastAsia="Palatino Linotype" w:hAnsi="Palatino Linotype" w:cs="Palatino Linotype"/>
                <w:i/>
              </w:rPr>
              <w:t xml:space="preserve">Respuesta </w:t>
            </w:r>
          </w:p>
        </w:tc>
        <w:tc>
          <w:tcPr>
            <w:tcW w:w="2460" w:type="dxa"/>
          </w:tcPr>
          <w:p w:rsidR="00C374E1" w:rsidRPr="008D0207" w:rsidRDefault="004E3F1B" w:rsidP="00DD2C16">
            <w:pPr>
              <w:tabs>
                <w:tab w:val="left" w:pos="284"/>
              </w:tabs>
              <w:ind w:right="-14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rPr>
            </w:pPr>
            <w:r w:rsidRPr="008D0207">
              <w:rPr>
                <w:rFonts w:ascii="Palatino Linotype" w:eastAsia="Palatino Linotype" w:hAnsi="Palatino Linotype" w:cs="Palatino Linotype"/>
                <w:i/>
              </w:rPr>
              <w:t xml:space="preserve">Informe justificado </w:t>
            </w:r>
          </w:p>
        </w:tc>
        <w:tc>
          <w:tcPr>
            <w:tcW w:w="2460" w:type="dxa"/>
          </w:tcPr>
          <w:p w:rsidR="00C374E1" w:rsidRPr="008D0207" w:rsidRDefault="004E3F1B" w:rsidP="00DD2C16">
            <w:pPr>
              <w:tabs>
                <w:tab w:val="left" w:pos="284"/>
              </w:tabs>
              <w:ind w:right="-14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rPr>
            </w:pPr>
            <w:r w:rsidRPr="008D0207">
              <w:rPr>
                <w:rFonts w:ascii="Palatino Linotype" w:eastAsia="Palatino Linotype" w:hAnsi="Palatino Linotype" w:cs="Palatino Linotype"/>
                <w:i/>
              </w:rPr>
              <w:t xml:space="preserve">Colma </w:t>
            </w:r>
          </w:p>
        </w:tc>
      </w:tr>
      <w:tr w:rsidR="00C374E1" w:rsidRPr="008D0207" w:rsidTr="00C37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rsidR="00C374E1" w:rsidRPr="008D0207" w:rsidRDefault="004E3F1B" w:rsidP="00DD2C16">
            <w:pPr>
              <w:tabs>
                <w:tab w:val="left" w:pos="284"/>
              </w:tabs>
              <w:ind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Contratos de obra pública del 2019,2020, 2021, 2022, 2023, 2024</w:t>
            </w:r>
          </w:p>
        </w:tc>
        <w:tc>
          <w:tcPr>
            <w:tcW w:w="2460" w:type="dxa"/>
          </w:tcPr>
          <w:p w:rsidR="00C374E1" w:rsidRPr="008D0207" w:rsidRDefault="004E3F1B" w:rsidP="00DD2C16">
            <w:pPr>
              <w:tabs>
                <w:tab w:val="left" w:pos="284"/>
              </w:tabs>
              <w:ind w:right="-1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rPr>
            </w:pPr>
            <w:r w:rsidRPr="008D0207">
              <w:rPr>
                <w:rFonts w:ascii="Palatino Linotype" w:eastAsia="Palatino Linotype" w:hAnsi="Palatino Linotype" w:cs="Palatino Linotype"/>
                <w:i/>
              </w:rPr>
              <w:t xml:space="preserve">El Director de Obra Pública propone  la consulta de la información en la oficinas de su Dirección </w:t>
            </w:r>
          </w:p>
        </w:tc>
        <w:tc>
          <w:tcPr>
            <w:tcW w:w="2460" w:type="dxa"/>
          </w:tcPr>
          <w:p w:rsidR="00C374E1" w:rsidRPr="008D0207" w:rsidRDefault="004E3F1B" w:rsidP="00DD2C16">
            <w:pPr>
              <w:tabs>
                <w:tab w:val="left" w:pos="284"/>
              </w:tabs>
              <w:ind w:right="-1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rPr>
            </w:pPr>
            <w:r w:rsidRPr="008D0207">
              <w:rPr>
                <w:rFonts w:ascii="Palatino Linotype" w:eastAsia="Palatino Linotype" w:hAnsi="Palatino Linotype" w:cs="Palatino Linotype"/>
                <w:i/>
              </w:rPr>
              <w:t xml:space="preserve">No hay información </w:t>
            </w:r>
          </w:p>
        </w:tc>
        <w:tc>
          <w:tcPr>
            <w:tcW w:w="2460" w:type="dxa"/>
          </w:tcPr>
          <w:p w:rsidR="00C374E1" w:rsidRPr="008D0207" w:rsidRDefault="004E3F1B" w:rsidP="00DD2C16">
            <w:pPr>
              <w:tabs>
                <w:tab w:val="left" w:pos="284"/>
              </w:tabs>
              <w:ind w:right="-1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rPr>
            </w:pPr>
            <w:r w:rsidRPr="008D0207">
              <w:rPr>
                <w:rFonts w:ascii="Palatino Linotype" w:eastAsia="Palatino Linotype" w:hAnsi="Palatino Linotype" w:cs="Palatino Linotype"/>
                <w:i/>
              </w:rPr>
              <w:t xml:space="preserve">No colma, toda vez que tal y como se muestra en la etapa de requerimiento la información fue cargada en el sistema SAIXMEX sin ningún inconveniente.  </w:t>
            </w:r>
          </w:p>
        </w:tc>
      </w:tr>
      <w:tr w:rsidR="00C374E1" w:rsidRPr="008D0207" w:rsidTr="00C374E1">
        <w:tc>
          <w:tcPr>
            <w:cnfStyle w:val="001000000000" w:firstRow="0" w:lastRow="0" w:firstColumn="1" w:lastColumn="0" w:oddVBand="0" w:evenVBand="0" w:oddHBand="0" w:evenHBand="0" w:firstRowFirstColumn="0" w:firstRowLastColumn="0" w:lastRowFirstColumn="0" w:lastRowLastColumn="0"/>
            <w:tcW w:w="2325" w:type="dxa"/>
          </w:tcPr>
          <w:p w:rsidR="00C374E1" w:rsidRPr="008D0207" w:rsidRDefault="004E3F1B" w:rsidP="00DD2C16">
            <w:pPr>
              <w:tabs>
                <w:tab w:val="left" w:pos="284"/>
              </w:tabs>
              <w:ind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Programas Anuales de Obra 2019, 2020, 2021, 2022, 2023 y 2024 </w:t>
            </w:r>
          </w:p>
        </w:tc>
        <w:tc>
          <w:tcPr>
            <w:tcW w:w="2460" w:type="dxa"/>
          </w:tcPr>
          <w:p w:rsidR="00C374E1" w:rsidRPr="008D0207" w:rsidRDefault="004E3F1B" w:rsidP="00DD2C16">
            <w:pPr>
              <w:tabs>
                <w:tab w:val="left" w:pos="284"/>
              </w:tabs>
              <w:ind w:right="-1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rPr>
            </w:pPr>
            <w:r w:rsidRPr="008D0207">
              <w:rPr>
                <w:rFonts w:ascii="Palatino Linotype" w:eastAsia="Palatino Linotype" w:hAnsi="Palatino Linotype" w:cs="Palatino Linotype"/>
                <w:i/>
              </w:rPr>
              <w:t>El Director de Obra Pública propone  la consulta de la información en la oficinas de su Dirección</w:t>
            </w:r>
          </w:p>
        </w:tc>
        <w:tc>
          <w:tcPr>
            <w:tcW w:w="2460" w:type="dxa"/>
          </w:tcPr>
          <w:p w:rsidR="00C374E1" w:rsidRPr="008D0207" w:rsidRDefault="004E3F1B" w:rsidP="00DD2C16">
            <w:pPr>
              <w:tabs>
                <w:tab w:val="left" w:pos="284"/>
              </w:tabs>
              <w:ind w:right="-1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rPr>
            </w:pPr>
            <w:r w:rsidRPr="008D0207">
              <w:rPr>
                <w:rFonts w:ascii="Palatino Linotype" w:eastAsia="Palatino Linotype" w:hAnsi="Palatino Linotype" w:cs="Palatino Linotype"/>
                <w:i/>
              </w:rPr>
              <w:t xml:space="preserve">No hay información </w:t>
            </w:r>
          </w:p>
        </w:tc>
        <w:tc>
          <w:tcPr>
            <w:tcW w:w="2460" w:type="dxa"/>
          </w:tcPr>
          <w:p w:rsidR="00C374E1" w:rsidRPr="008D0207" w:rsidRDefault="004E3F1B" w:rsidP="00DD2C16">
            <w:pPr>
              <w:tabs>
                <w:tab w:val="left" w:pos="284"/>
              </w:tabs>
              <w:ind w:right="-1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rPr>
            </w:pPr>
            <w:r w:rsidRPr="008D0207">
              <w:rPr>
                <w:rFonts w:ascii="Palatino Linotype" w:eastAsia="Palatino Linotype" w:hAnsi="Palatino Linotype" w:cs="Palatino Linotype"/>
                <w:i/>
              </w:rPr>
              <w:t xml:space="preserve">No colma, toda vez que tal y como se muestra en la etapa de requerimiento la información fue cargada en el sistema SAIXMEX sin ningún inconveniente.  </w:t>
            </w:r>
          </w:p>
        </w:tc>
      </w:tr>
    </w:tbl>
    <w:p w:rsidR="00C374E1" w:rsidRPr="008D0207" w:rsidRDefault="00C374E1" w:rsidP="00DD2C16">
      <w:pPr>
        <w:tabs>
          <w:tab w:val="left" w:pos="284"/>
        </w:tabs>
        <w:spacing w:line="360" w:lineRule="auto"/>
        <w:ind w:right="-142"/>
        <w:jc w:val="both"/>
        <w:rPr>
          <w:rFonts w:ascii="Palatino Linotype" w:hAnsi="Palatino Linotype"/>
        </w:rPr>
      </w:pPr>
    </w:p>
    <w:p w:rsidR="00C374E1" w:rsidRPr="008D0207" w:rsidRDefault="004E3F1B" w:rsidP="00DD2C16">
      <w:pPr>
        <w:tabs>
          <w:tab w:val="left" w:pos="284"/>
        </w:tabs>
        <w:spacing w:line="360" w:lineRule="auto"/>
        <w:ind w:right="-142"/>
        <w:jc w:val="both"/>
        <w:rPr>
          <w:rFonts w:ascii="Palatino Linotype" w:hAnsi="Palatino Linotype"/>
        </w:rPr>
      </w:pPr>
      <w:r w:rsidRPr="008D0207">
        <w:rPr>
          <w:rFonts w:ascii="Palatino Linotype" w:eastAsia="Palatino Linotype" w:hAnsi="Palatino Linotype" w:cs="Palatino Linotype"/>
          <w:color w:val="000000"/>
        </w:rPr>
        <w:t xml:space="preserve"> </w:t>
      </w:r>
    </w:p>
    <w:p w:rsidR="00C374E1" w:rsidRPr="008D0207" w:rsidRDefault="004E3F1B" w:rsidP="00DD2C16">
      <w:pPr>
        <w:numPr>
          <w:ilvl w:val="0"/>
          <w:numId w:val="1"/>
        </w:numPr>
        <w:tabs>
          <w:tab w:val="left" w:pos="284"/>
        </w:tabs>
        <w:spacing w:line="360" w:lineRule="auto"/>
        <w:ind w:left="0" w:right="-142" w:firstLine="0"/>
        <w:jc w:val="both"/>
        <w:rPr>
          <w:rFonts w:ascii="Palatino Linotype" w:hAnsi="Palatino Linotype"/>
        </w:rPr>
      </w:pPr>
      <w:r w:rsidRPr="008D0207">
        <w:rPr>
          <w:rFonts w:ascii="Palatino Linotype" w:eastAsia="Palatino Linotype" w:hAnsi="Palatino Linotype" w:cs="Palatino Linotype"/>
          <w:color w:val="000000"/>
        </w:rPr>
        <w:lastRenderedPageBreak/>
        <w:t xml:space="preserve">De la tabla anterior, se establece que la respuesta del </w:t>
      </w:r>
      <w:r w:rsidRPr="008D0207">
        <w:rPr>
          <w:rFonts w:ascii="Palatino Linotype" w:eastAsia="Palatino Linotype" w:hAnsi="Palatino Linotype" w:cs="Palatino Linotype"/>
          <w:b/>
          <w:color w:val="000000"/>
        </w:rPr>
        <w:t xml:space="preserve">SUJETO OBLIGADO </w:t>
      </w:r>
      <w:r w:rsidRPr="008D0207">
        <w:rPr>
          <w:rFonts w:ascii="Palatino Linotype" w:eastAsia="Palatino Linotype" w:hAnsi="Palatino Linotype" w:cs="Palatino Linotype"/>
          <w:color w:val="000000"/>
        </w:rPr>
        <w:t xml:space="preserve">no motiva las razones por las cuales hace el cambio de modalidad, es decir no refiere el peso de la información, la cantidad de fojas, así como tampoco informa la manera en que se integra la información para que se tengan imposibilidades técnicas para adjuntar lo solicitado en el apartado de respuesta. </w:t>
      </w:r>
    </w:p>
    <w:p w:rsidR="00C374E1" w:rsidRPr="008D0207" w:rsidRDefault="00C374E1" w:rsidP="00DD2C16">
      <w:pPr>
        <w:tabs>
          <w:tab w:val="left" w:pos="284"/>
        </w:tabs>
        <w:spacing w:line="360" w:lineRule="auto"/>
        <w:ind w:right="-142"/>
        <w:jc w:val="both"/>
        <w:rPr>
          <w:rFonts w:ascii="Palatino Linotype" w:hAnsi="Palatino Linotype"/>
        </w:rPr>
      </w:pP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hAnsi="Palatino Linotype"/>
        </w:rPr>
      </w:pPr>
      <w:r w:rsidRPr="008D0207">
        <w:rPr>
          <w:rFonts w:ascii="Palatino Linotype" w:eastAsia="Palatino Linotype" w:hAnsi="Palatino Linotype" w:cs="Palatino Linotype"/>
          <w:color w:val="000000"/>
        </w:rPr>
        <w:t xml:space="preserve">En ese sentido y para tener más elementos que </w:t>
      </w:r>
      <w:r w:rsidRPr="008D0207">
        <w:rPr>
          <w:rFonts w:ascii="Palatino Linotype" w:eastAsia="Palatino Linotype" w:hAnsi="Palatino Linotype" w:cs="Palatino Linotype"/>
        </w:rPr>
        <w:t>respaldaron</w:t>
      </w:r>
      <w:r w:rsidRPr="008D0207">
        <w:rPr>
          <w:rFonts w:ascii="Palatino Linotype" w:eastAsia="Palatino Linotype" w:hAnsi="Palatino Linotype" w:cs="Palatino Linotype"/>
          <w:color w:val="000000"/>
        </w:rPr>
        <w:t xml:space="preserve"> el cambio de modalidad del </w:t>
      </w:r>
      <w:r w:rsidRPr="008D0207">
        <w:rPr>
          <w:rFonts w:ascii="Palatino Linotype" w:eastAsia="Palatino Linotype" w:hAnsi="Palatino Linotype" w:cs="Palatino Linotype"/>
          <w:b/>
          <w:color w:val="000000"/>
        </w:rPr>
        <w:t xml:space="preserve">SUJETO OBLIGADO </w:t>
      </w:r>
      <w:r w:rsidRPr="008D0207">
        <w:rPr>
          <w:rFonts w:ascii="Palatino Linotype" w:eastAsia="Palatino Linotype" w:hAnsi="Palatino Linotype" w:cs="Palatino Linotype"/>
          <w:color w:val="000000"/>
        </w:rPr>
        <w:t xml:space="preserve">se giró el requerimiento de información adicional, mediante el cual se solicitó al </w:t>
      </w:r>
      <w:r w:rsidRPr="008D0207">
        <w:rPr>
          <w:rFonts w:ascii="Palatino Linotype" w:eastAsia="Palatino Linotype" w:hAnsi="Palatino Linotype" w:cs="Palatino Linotype"/>
          <w:b/>
          <w:color w:val="000000"/>
        </w:rPr>
        <w:t xml:space="preserve">SUJETO OBLIGADO </w:t>
      </w:r>
      <w:r w:rsidRPr="008D0207">
        <w:rPr>
          <w:rFonts w:ascii="Palatino Linotype" w:eastAsia="Palatino Linotype" w:hAnsi="Palatino Linotype" w:cs="Palatino Linotype"/>
          <w:color w:val="000000"/>
        </w:rPr>
        <w:t xml:space="preserve">que </w:t>
      </w:r>
      <w:r w:rsidRPr="008D0207">
        <w:rPr>
          <w:rFonts w:ascii="Palatino Linotype" w:eastAsia="Palatino Linotype" w:hAnsi="Palatino Linotype" w:cs="Palatino Linotype"/>
        </w:rPr>
        <w:t>proporciona</w:t>
      </w:r>
      <w:r w:rsidRPr="008D0207">
        <w:rPr>
          <w:rFonts w:ascii="Palatino Linotype" w:eastAsia="Palatino Linotype" w:hAnsi="Palatino Linotype" w:cs="Palatino Linotype"/>
          <w:color w:val="000000"/>
        </w:rPr>
        <w:t xml:space="preserve"> más elementos para poder validar el cambio </w:t>
      </w:r>
      <w:r w:rsidRPr="008D0207">
        <w:rPr>
          <w:rFonts w:ascii="Palatino Linotype" w:eastAsia="Palatino Linotype" w:hAnsi="Palatino Linotype" w:cs="Palatino Linotype"/>
        </w:rPr>
        <w:t>de modalidad</w:t>
      </w:r>
      <w:r w:rsidRPr="008D0207">
        <w:rPr>
          <w:rFonts w:ascii="Palatino Linotype" w:eastAsia="Palatino Linotype" w:hAnsi="Palatino Linotype" w:cs="Palatino Linotype"/>
          <w:color w:val="000000"/>
        </w:rPr>
        <w:t xml:space="preserve">, sin embargo no recibió atención al requerimiento por parte del </w:t>
      </w:r>
      <w:r w:rsidRPr="008D0207">
        <w:rPr>
          <w:rFonts w:ascii="Palatino Linotype" w:eastAsia="Palatino Linotype" w:hAnsi="Palatino Linotype" w:cs="Palatino Linotype"/>
          <w:b/>
          <w:color w:val="000000"/>
        </w:rPr>
        <w:t xml:space="preserve">SUJETO OBLIGADO. </w:t>
      </w:r>
    </w:p>
    <w:p w:rsidR="00C374E1" w:rsidRPr="008D0207" w:rsidRDefault="004E3F1B" w:rsidP="00DD2C16">
      <w:pPr>
        <w:tabs>
          <w:tab w:val="left" w:pos="284"/>
        </w:tabs>
        <w:spacing w:line="360" w:lineRule="auto"/>
        <w:ind w:right="-142"/>
        <w:jc w:val="center"/>
        <w:rPr>
          <w:rFonts w:ascii="Palatino Linotype" w:hAnsi="Palatino Linotype"/>
        </w:rPr>
      </w:pPr>
      <w:r w:rsidRPr="008D0207">
        <w:rPr>
          <w:rFonts w:ascii="Palatino Linotype" w:hAnsi="Palatino Linotype"/>
          <w:noProof/>
          <w:lang w:val="es-MX" w:eastAsia="es-MX"/>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154940</wp:posOffset>
            </wp:positionV>
            <wp:extent cx="5760720" cy="86423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60720" cy="864235"/>
                    </a:xfrm>
                    <a:prstGeom prst="rect">
                      <a:avLst/>
                    </a:prstGeom>
                    <a:ln/>
                  </pic:spPr>
                </pic:pic>
              </a:graphicData>
            </a:graphic>
          </wp:anchor>
        </w:drawing>
      </w:r>
    </w:p>
    <w:p w:rsidR="00C374E1" w:rsidRPr="008D0207" w:rsidRDefault="00C374E1" w:rsidP="00DD2C16">
      <w:pPr>
        <w:tabs>
          <w:tab w:val="left" w:pos="284"/>
        </w:tabs>
        <w:spacing w:line="360" w:lineRule="auto"/>
        <w:ind w:left="360" w:right="-142"/>
        <w:jc w:val="both"/>
        <w:rPr>
          <w:rFonts w:ascii="Palatino Linotype" w:eastAsia="Palatino Linotype" w:hAnsi="Palatino Linotype" w:cs="Palatino Linotype"/>
        </w:rPr>
      </w:pPr>
    </w:p>
    <w:p w:rsidR="00C374E1" w:rsidRPr="008D0207" w:rsidRDefault="00C374E1" w:rsidP="00DD2C16">
      <w:pPr>
        <w:tabs>
          <w:tab w:val="left" w:pos="284"/>
        </w:tabs>
        <w:spacing w:line="360" w:lineRule="auto"/>
        <w:ind w:left="360" w:right="-142"/>
        <w:jc w:val="both"/>
        <w:rPr>
          <w:rFonts w:ascii="Palatino Linotype" w:eastAsia="Palatino Linotype" w:hAnsi="Palatino Linotype" w:cs="Palatino Linotype"/>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hAnsi="Palatino Linotype"/>
        </w:rPr>
      </w:pPr>
      <w:r w:rsidRPr="008D0207">
        <w:rPr>
          <w:rFonts w:ascii="Palatino Linotype" w:eastAsia="Palatino Linotype" w:hAnsi="Palatino Linotype" w:cs="Palatino Linotype"/>
          <w:color w:val="000000"/>
        </w:rPr>
        <w:t xml:space="preserve">Seguidamente, el </w:t>
      </w:r>
      <w:r w:rsidRPr="008D0207">
        <w:rPr>
          <w:rFonts w:ascii="Palatino Linotype" w:eastAsia="Palatino Linotype" w:hAnsi="Palatino Linotype" w:cs="Palatino Linotype"/>
          <w:b/>
          <w:color w:val="000000"/>
        </w:rPr>
        <w:t xml:space="preserve">diez de marzo de dos mil veinticinco </w:t>
      </w:r>
      <w:r w:rsidRPr="008D0207">
        <w:rPr>
          <w:rFonts w:ascii="Palatino Linotype" w:eastAsia="Palatino Linotype" w:hAnsi="Palatino Linotype" w:cs="Palatino Linotype"/>
          <w:color w:val="000000"/>
        </w:rPr>
        <w:t xml:space="preserve">si giro correo a la Dirección General de Informática de este Órgano Garante, mediante el cual se solicitó saber si el </w:t>
      </w:r>
      <w:r w:rsidRPr="008D0207">
        <w:rPr>
          <w:rFonts w:ascii="Palatino Linotype" w:eastAsia="Palatino Linotype" w:hAnsi="Palatino Linotype" w:cs="Palatino Linotype"/>
          <w:b/>
          <w:color w:val="000000"/>
        </w:rPr>
        <w:t xml:space="preserve">SUJETO OBLIGADO </w:t>
      </w:r>
      <w:r w:rsidRPr="008D0207">
        <w:rPr>
          <w:rFonts w:ascii="Palatino Linotype" w:eastAsia="Palatino Linotype" w:hAnsi="Palatino Linotype" w:cs="Palatino Linotype"/>
          <w:color w:val="000000"/>
        </w:rPr>
        <w:t xml:space="preserve">había generado el reporte de incidencia técnica que avalara que la información sobrepasaba las capacidades técnicas del sistema, de lo cual se informó lo siguiente. </w:t>
      </w:r>
    </w:p>
    <w:p w:rsidR="00C374E1" w:rsidRPr="008D0207" w:rsidRDefault="00A73A67" w:rsidP="00DD2C16">
      <w:pPr>
        <w:pBdr>
          <w:top w:val="nil"/>
          <w:left w:val="nil"/>
          <w:bottom w:val="nil"/>
          <w:right w:val="nil"/>
          <w:between w:val="nil"/>
        </w:pBdr>
        <w:ind w:left="720" w:right="-142"/>
        <w:rPr>
          <w:rFonts w:ascii="Palatino Linotype" w:eastAsia="Palatino Linotype" w:hAnsi="Palatino Linotype" w:cs="Palatino Linotype"/>
          <w:color w:val="000000"/>
        </w:rPr>
      </w:pPr>
      <w:r w:rsidRPr="008D0207">
        <w:rPr>
          <w:rFonts w:ascii="Palatino Linotype" w:hAnsi="Palatino Linotype"/>
          <w:noProof/>
          <w:lang w:val="es-MX" w:eastAsia="es-MX"/>
        </w:rPr>
        <w:lastRenderedPageBreak/>
        <w:drawing>
          <wp:anchor distT="0" distB="0" distL="114300" distR="114300" simplePos="0" relativeHeight="251659264" behindDoc="0" locked="0" layoutInCell="1" hidden="0" allowOverlap="1">
            <wp:simplePos x="0" y="0"/>
            <wp:positionH relativeFrom="margin">
              <wp:align>right</wp:align>
            </wp:positionH>
            <wp:positionV relativeFrom="paragraph">
              <wp:posOffset>278130</wp:posOffset>
            </wp:positionV>
            <wp:extent cx="5760720" cy="1214755"/>
            <wp:effectExtent l="0" t="0" r="0" b="4445"/>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60720" cy="1214755"/>
                    </a:xfrm>
                    <a:prstGeom prst="rect">
                      <a:avLst/>
                    </a:prstGeom>
                    <a:ln/>
                  </pic:spPr>
                </pic:pic>
              </a:graphicData>
            </a:graphic>
          </wp:anchor>
        </w:drawing>
      </w:r>
    </w:p>
    <w:p w:rsidR="00A73A67" w:rsidRPr="008D0207" w:rsidRDefault="00A73A67" w:rsidP="00A73A67">
      <w:pPr>
        <w:tabs>
          <w:tab w:val="left" w:pos="284"/>
        </w:tabs>
        <w:spacing w:line="360" w:lineRule="auto"/>
        <w:ind w:right="-142"/>
        <w:jc w:val="both"/>
        <w:rPr>
          <w:rFonts w:ascii="Palatino Linotype" w:hAnsi="Palatino Linotype"/>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hAnsi="Palatino Linotype"/>
        </w:rPr>
      </w:pPr>
      <w:r w:rsidRPr="008D0207">
        <w:rPr>
          <w:rFonts w:ascii="Palatino Linotype" w:eastAsia="Palatino Linotype" w:hAnsi="Palatino Linotype" w:cs="Palatino Linotype"/>
          <w:color w:val="000000"/>
        </w:rPr>
        <w:t xml:space="preserve">En ese sentido, se debe de hacer énfasis en que </w:t>
      </w:r>
      <w:r w:rsidRPr="008D0207">
        <w:rPr>
          <w:rFonts w:ascii="Palatino Linotype" w:eastAsia="Palatino Linotype" w:hAnsi="Palatino Linotype" w:cs="Palatino Linotype"/>
        </w:rPr>
        <w:t>el cambio</w:t>
      </w:r>
      <w:r w:rsidRPr="008D0207">
        <w:rPr>
          <w:rFonts w:ascii="Palatino Linotype" w:eastAsia="Palatino Linotype" w:hAnsi="Palatino Linotype" w:cs="Palatino Linotype"/>
          <w:color w:val="000000"/>
        </w:rPr>
        <w:t xml:space="preserve"> de modalidad que propone el </w:t>
      </w:r>
      <w:r w:rsidRPr="008D0207">
        <w:rPr>
          <w:rFonts w:ascii="Palatino Linotype" w:eastAsia="Palatino Linotype" w:hAnsi="Palatino Linotype" w:cs="Palatino Linotype"/>
          <w:b/>
          <w:color w:val="000000"/>
        </w:rPr>
        <w:t xml:space="preserve">SUJETO OBLIGADO </w:t>
      </w:r>
      <w:r w:rsidRPr="008D0207">
        <w:rPr>
          <w:rFonts w:ascii="Palatino Linotype" w:eastAsia="Palatino Linotype" w:hAnsi="Palatino Linotype" w:cs="Palatino Linotype"/>
          <w:color w:val="000000"/>
        </w:rPr>
        <w:t xml:space="preserve">no se puede tener por </w:t>
      </w:r>
      <w:r w:rsidRPr="008D0207">
        <w:rPr>
          <w:rFonts w:ascii="Palatino Linotype" w:eastAsia="Palatino Linotype" w:hAnsi="Palatino Linotype" w:cs="Palatino Linotype"/>
        </w:rPr>
        <w:t>válido</w:t>
      </w:r>
      <w:r w:rsidRPr="008D0207">
        <w:rPr>
          <w:rFonts w:ascii="Palatino Linotype" w:eastAsia="Palatino Linotype" w:hAnsi="Palatino Linotype" w:cs="Palatino Linotype"/>
          <w:color w:val="000000"/>
        </w:rPr>
        <w:t xml:space="preserve">, toda vez que no hay elementos suficientes que comprueben una imposibilidad humana o técnica, sin embargo existe otra razón por la cual no se puede tener pro validado el cambio de modalidad y es que tal y como  se observa en el apartado de requerimiento que integra al expediente electrónico el </w:t>
      </w:r>
      <w:r w:rsidRPr="008D0207">
        <w:rPr>
          <w:rFonts w:ascii="Palatino Linotype" w:eastAsia="Palatino Linotype" w:hAnsi="Palatino Linotype" w:cs="Palatino Linotype"/>
          <w:b/>
          <w:color w:val="000000"/>
        </w:rPr>
        <w:t xml:space="preserve">Director de Obras Públicas </w:t>
      </w:r>
      <w:r w:rsidRPr="008D0207">
        <w:rPr>
          <w:rFonts w:ascii="Palatino Linotype" w:eastAsia="Palatino Linotype" w:hAnsi="Palatino Linotype" w:cs="Palatino Linotype"/>
          <w:color w:val="000000"/>
        </w:rPr>
        <w:t xml:space="preserve">atendió el requerimiento de información, adjuntando al Sistema SAIMEX los contratos de obra pública, así como los Programas Anuales de Obra de los ejercicios fiscales dos mil diecinueve, dos mil veinte, dos mil veintiuno, dos mil veintidós, dos mil veintitrés y dos mil veinticuatro, por lo cual se comprueba que no existe un impedimento humano o técnico para que el </w:t>
      </w:r>
      <w:r w:rsidRPr="008D0207">
        <w:rPr>
          <w:rFonts w:ascii="Palatino Linotype" w:eastAsia="Palatino Linotype" w:hAnsi="Palatino Linotype" w:cs="Palatino Linotype"/>
          <w:b/>
          <w:color w:val="000000"/>
        </w:rPr>
        <w:t xml:space="preserve">SUJETO OBLIGADO </w:t>
      </w:r>
      <w:r w:rsidRPr="008D0207">
        <w:rPr>
          <w:rFonts w:ascii="Palatino Linotype" w:eastAsia="Palatino Linotype" w:hAnsi="Palatino Linotype" w:cs="Palatino Linotype"/>
          <w:color w:val="000000"/>
        </w:rPr>
        <w:t xml:space="preserve">entregue la información solicitada al </w:t>
      </w:r>
      <w:r w:rsidRPr="008D0207">
        <w:rPr>
          <w:rFonts w:ascii="Palatino Linotype" w:eastAsia="Palatino Linotype" w:hAnsi="Palatino Linotype" w:cs="Palatino Linotype"/>
          <w:b/>
          <w:color w:val="000000"/>
        </w:rPr>
        <w:t xml:space="preserve">RECURRENTE </w:t>
      </w:r>
      <w:r w:rsidRPr="008D0207">
        <w:rPr>
          <w:rFonts w:ascii="Palatino Linotype" w:eastAsia="Palatino Linotype" w:hAnsi="Palatino Linotype" w:cs="Palatino Linotype"/>
          <w:color w:val="000000"/>
        </w:rPr>
        <w:t xml:space="preserve">por medio de otra modalidad que no fue la elegida. </w:t>
      </w:r>
    </w:p>
    <w:p w:rsidR="00C374E1" w:rsidRPr="008D0207" w:rsidRDefault="00C374E1" w:rsidP="00DD2C16">
      <w:pPr>
        <w:tabs>
          <w:tab w:val="left" w:pos="284"/>
        </w:tabs>
        <w:spacing w:line="360" w:lineRule="auto"/>
        <w:ind w:right="-142"/>
        <w:jc w:val="both"/>
        <w:rPr>
          <w:rFonts w:ascii="Palatino Linotype" w:hAnsi="Palatino Linotype"/>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hAnsi="Palatino Linotype"/>
        </w:rPr>
      </w:pPr>
      <w:r w:rsidRPr="008D0207">
        <w:rPr>
          <w:rFonts w:ascii="Palatino Linotype" w:eastAsia="Palatino Linotype" w:hAnsi="Palatino Linotype" w:cs="Palatino Linotype"/>
          <w:color w:val="000000"/>
        </w:rPr>
        <w:t xml:space="preserve">Lo anterior tiene su </w:t>
      </w:r>
      <w:r w:rsidRPr="008D0207">
        <w:rPr>
          <w:rFonts w:ascii="Palatino Linotype" w:eastAsia="Palatino Linotype" w:hAnsi="Palatino Linotype" w:cs="Palatino Linotype"/>
        </w:rPr>
        <w:t>fundamento</w:t>
      </w:r>
      <w:r w:rsidRPr="008D0207">
        <w:rPr>
          <w:rFonts w:ascii="Palatino Linotype" w:eastAsia="Palatino Linotype" w:hAnsi="Palatino Linotype" w:cs="Palatino Linotype"/>
          <w:color w:val="000000"/>
        </w:rPr>
        <w:t xml:space="preserve"> en el artículo 164 de la Ley de Transparencia y Acceso a la Información Pública del Estado de México y Municipios que regula que la entrega de la información será entregada por la modalidad elegida por el solicitante al </w:t>
      </w:r>
      <w:r w:rsidRPr="008D0207">
        <w:rPr>
          <w:rFonts w:ascii="Palatino Linotype" w:eastAsia="Palatino Linotype" w:hAnsi="Palatino Linotype" w:cs="Palatino Linotype"/>
        </w:rPr>
        <w:t>momento</w:t>
      </w:r>
      <w:r w:rsidRPr="008D0207">
        <w:rPr>
          <w:rFonts w:ascii="Palatino Linotype" w:eastAsia="Palatino Linotype" w:hAnsi="Palatino Linotype" w:cs="Palatino Linotype"/>
          <w:color w:val="000000"/>
        </w:rPr>
        <w:t xml:space="preserve"> que </w:t>
      </w:r>
      <w:r w:rsidRPr="008D0207">
        <w:rPr>
          <w:rFonts w:ascii="Palatino Linotype" w:eastAsia="Palatino Linotype" w:hAnsi="Palatino Linotype" w:cs="Palatino Linotype"/>
        </w:rPr>
        <w:t>ingresó</w:t>
      </w:r>
      <w:r w:rsidRPr="008D0207">
        <w:rPr>
          <w:rFonts w:ascii="Palatino Linotype" w:eastAsia="Palatino Linotype" w:hAnsi="Palatino Linotype" w:cs="Palatino Linotype"/>
          <w:color w:val="000000"/>
        </w:rPr>
        <w:t xml:space="preserve"> la solicitud de información. </w:t>
      </w: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hAnsi="Palatino Linotype"/>
        </w:rPr>
      </w:pPr>
      <w:r w:rsidRPr="008D0207">
        <w:rPr>
          <w:rFonts w:ascii="Palatino Linotype" w:eastAsia="Palatino Linotype" w:hAnsi="Palatino Linotype" w:cs="Palatino Linotype"/>
          <w:color w:val="000000"/>
        </w:rPr>
        <w:lastRenderedPageBreak/>
        <w:t xml:space="preserve">En ese sentido y al no haber imposibilidades técnicas y humanas para entregar la información en la modalidad elegida por el </w:t>
      </w:r>
      <w:r w:rsidRPr="008D0207">
        <w:rPr>
          <w:rFonts w:ascii="Palatino Linotype" w:eastAsia="Palatino Linotype" w:hAnsi="Palatino Linotype" w:cs="Palatino Linotype"/>
          <w:b/>
          <w:color w:val="000000"/>
        </w:rPr>
        <w:t xml:space="preserve">RECURRENTE </w:t>
      </w:r>
      <w:r w:rsidRPr="008D0207">
        <w:rPr>
          <w:rFonts w:ascii="Palatino Linotype" w:eastAsia="Palatino Linotype" w:hAnsi="Palatino Linotype" w:cs="Palatino Linotype"/>
          <w:color w:val="000000"/>
        </w:rPr>
        <w:t xml:space="preserve">es que el cambio de modalidad para entregar la información se tiene por desestimado. </w:t>
      </w: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hAnsi="Palatino Linotype"/>
        </w:rPr>
      </w:pPr>
      <w:r w:rsidRPr="008D0207">
        <w:rPr>
          <w:rFonts w:ascii="Palatino Linotype" w:eastAsia="Palatino Linotype" w:hAnsi="Palatino Linotype" w:cs="Palatino Linotype"/>
          <w:color w:val="000000"/>
        </w:rPr>
        <w:t xml:space="preserve">Ahora bien, se debe de analizar si de acuerdo con la estructura orgánica del </w:t>
      </w:r>
      <w:r w:rsidRPr="008D0207">
        <w:rPr>
          <w:rFonts w:ascii="Palatino Linotype" w:eastAsia="Palatino Linotype" w:hAnsi="Palatino Linotype" w:cs="Palatino Linotype"/>
          <w:b/>
          <w:color w:val="000000"/>
        </w:rPr>
        <w:t xml:space="preserve">SUJETO OBLIGADO </w:t>
      </w:r>
      <w:r w:rsidRPr="008D0207">
        <w:rPr>
          <w:rFonts w:ascii="Palatino Linotype" w:eastAsia="Palatino Linotype" w:hAnsi="Palatino Linotype" w:cs="Palatino Linotype"/>
          <w:color w:val="000000"/>
        </w:rPr>
        <w:t xml:space="preserve">se </w:t>
      </w:r>
      <w:r w:rsidRPr="008D0207">
        <w:rPr>
          <w:rFonts w:ascii="Palatino Linotype" w:eastAsia="Palatino Linotype" w:hAnsi="Palatino Linotype" w:cs="Palatino Linotype"/>
        </w:rPr>
        <w:t>turna</w:t>
      </w:r>
      <w:r w:rsidRPr="008D0207">
        <w:rPr>
          <w:rFonts w:ascii="Palatino Linotype" w:eastAsia="Palatino Linotype" w:hAnsi="Palatino Linotype" w:cs="Palatino Linotype"/>
          <w:color w:val="000000"/>
        </w:rPr>
        <w:t xml:space="preserve"> la solicitud de información al área habilitada de conocer de la misma. </w:t>
      </w: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hAnsi="Palatino Linotype"/>
        </w:rPr>
      </w:pPr>
      <w:r w:rsidRPr="008D0207">
        <w:rPr>
          <w:rFonts w:ascii="Palatino Linotype" w:eastAsia="Palatino Linotype" w:hAnsi="Palatino Linotype" w:cs="Palatino Linotype"/>
          <w:color w:val="000000"/>
        </w:rPr>
        <w:t xml:space="preserve">En esa línea, de conformidad con el artículo 28 del Bando Municipal del Ayuntamiento de Chalco, se observa que se integra </w:t>
      </w:r>
      <w:r w:rsidR="00A73A67" w:rsidRPr="008D0207">
        <w:rPr>
          <w:rFonts w:ascii="Palatino Linotype" w:eastAsia="Palatino Linotype" w:hAnsi="Palatino Linotype" w:cs="Palatino Linotype"/>
          <w:color w:val="000000"/>
        </w:rPr>
        <w:t>por las siguientes direcciones:</w:t>
      </w:r>
    </w:p>
    <w:p w:rsidR="00A73A67" w:rsidRPr="008D0207" w:rsidRDefault="00A73A67" w:rsidP="00A73A67">
      <w:pPr>
        <w:tabs>
          <w:tab w:val="left" w:pos="284"/>
        </w:tabs>
        <w:spacing w:line="360" w:lineRule="auto"/>
        <w:ind w:right="-142"/>
        <w:jc w:val="both"/>
        <w:rPr>
          <w:rFonts w:ascii="Palatino Linotype" w:hAnsi="Palatino Linotype"/>
        </w:rPr>
      </w:pP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b/>
          <w:i/>
        </w:rPr>
        <w:t xml:space="preserve">ARTÍCULO 28.- </w:t>
      </w:r>
      <w:r w:rsidRPr="008D0207">
        <w:rPr>
          <w:rFonts w:ascii="Palatino Linotype" w:eastAsia="Palatino Linotype" w:hAnsi="Palatino Linotype" w:cs="Palatino Linotype"/>
          <w:i/>
        </w:rPr>
        <w:t xml:space="preserve">Para el ejercicio de sus atribuciones y responsabilidades ejecutivas, el Ayuntamiento se auxiliará con dependencias, entidades y unidades de la Administración Pública Municipal, que estarán subordinadas a la Presidencia Municipal, así como de los Organismos Públicos Descentralizados y Órgano Autónomo, siguientes: </w:t>
      </w:r>
    </w:p>
    <w:p w:rsidR="00C374E1" w:rsidRPr="008D0207" w:rsidRDefault="004E3F1B" w:rsidP="00DD2C16">
      <w:pPr>
        <w:tabs>
          <w:tab w:val="left" w:pos="284"/>
        </w:tabs>
        <w:ind w:left="1134" w:right="-142"/>
        <w:jc w:val="both"/>
        <w:rPr>
          <w:rFonts w:ascii="Palatino Linotype" w:eastAsia="Palatino Linotype" w:hAnsi="Palatino Linotype" w:cs="Palatino Linotype"/>
          <w:b/>
          <w:i/>
        </w:rPr>
      </w:pPr>
      <w:r w:rsidRPr="008D0207">
        <w:rPr>
          <w:rFonts w:ascii="Palatino Linotype" w:eastAsia="Palatino Linotype" w:hAnsi="Palatino Linotype" w:cs="Palatino Linotype"/>
          <w:b/>
          <w:i/>
        </w:rPr>
        <w:t xml:space="preserve">I. Áreas Centralizadas: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a) Secretaría del Ayuntamiento;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b) Secretaría Técnica Administrativa;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c) Contraloría Municipal, y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d) Tesorería Municipal. </w:t>
      </w:r>
    </w:p>
    <w:p w:rsidR="00C374E1" w:rsidRPr="008D0207" w:rsidRDefault="004E3F1B" w:rsidP="00DD2C16">
      <w:pPr>
        <w:tabs>
          <w:tab w:val="left" w:pos="284"/>
        </w:tabs>
        <w:ind w:left="1134" w:right="-142"/>
        <w:jc w:val="both"/>
        <w:rPr>
          <w:rFonts w:ascii="Palatino Linotype" w:eastAsia="Palatino Linotype" w:hAnsi="Palatino Linotype" w:cs="Palatino Linotype"/>
          <w:b/>
          <w:i/>
        </w:rPr>
      </w:pPr>
      <w:r w:rsidRPr="008D0207">
        <w:rPr>
          <w:rFonts w:ascii="Palatino Linotype" w:eastAsia="Palatino Linotype" w:hAnsi="Palatino Linotype" w:cs="Palatino Linotype"/>
          <w:b/>
          <w:i/>
        </w:rPr>
        <w:t xml:space="preserve">2. Direcciones: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a) Dirección de Administración; </w:t>
      </w:r>
    </w:p>
    <w:p w:rsidR="00C374E1" w:rsidRPr="008D0207" w:rsidRDefault="004E3F1B" w:rsidP="00DD2C16">
      <w:pPr>
        <w:tabs>
          <w:tab w:val="left" w:pos="284"/>
        </w:tabs>
        <w:ind w:left="1134" w:right="-142"/>
        <w:jc w:val="both"/>
        <w:rPr>
          <w:rFonts w:ascii="Palatino Linotype" w:eastAsia="Palatino Linotype" w:hAnsi="Palatino Linotype" w:cs="Palatino Linotype"/>
          <w:b/>
          <w:i/>
        </w:rPr>
      </w:pPr>
      <w:r w:rsidRPr="008D0207">
        <w:rPr>
          <w:rFonts w:ascii="Palatino Linotype" w:eastAsia="Palatino Linotype" w:hAnsi="Palatino Linotype" w:cs="Palatino Linotype"/>
          <w:b/>
          <w:i/>
        </w:rPr>
        <w:t xml:space="preserve">b) Dirección de Obras Públicas;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c) Dirección de Desarrollo Económico;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d) Dirección de Desarrollo Urbano;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e) Dirección de Ecología;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f) Dirección de Seguridad Pública, Tránsito y Bomberos;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g) Dirección de Innovación Gubernamental;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h) Dirección de Gobierno;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i) Dirección Jurídica;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j) Dirección de Bienestar;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lastRenderedPageBreak/>
        <w:t xml:space="preserve">k) Dirección de Educación;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l) Dirección de Cultura;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m) Dirección de Comercio,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 xml:space="preserve">n) Dirección de Servicios Públicos, y </w:t>
      </w:r>
    </w:p>
    <w:p w:rsidR="00C374E1" w:rsidRPr="008D0207" w:rsidRDefault="004E3F1B" w:rsidP="00DD2C16">
      <w:pPr>
        <w:tabs>
          <w:tab w:val="left" w:pos="284"/>
        </w:tabs>
        <w:ind w:left="1134"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ñ) Dirección de las Mujeres</w:t>
      </w: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hAnsi="Palatino Linotype"/>
        </w:rPr>
      </w:pPr>
      <w:r w:rsidRPr="008D0207">
        <w:rPr>
          <w:rFonts w:ascii="Palatino Linotype" w:eastAsia="Palatino Linotype" w:hAnsi="Palatino Linotype" w:cs="Palatino Linotype"/>
          <w:color w:val="000000"/>
        </w:rPr>
        <w:t xml:space="preserve">Del precepto legal referido, se colige que el Ayuntamiento de Chalco se integra por la Dirección de  Obras Públicas, quien de acuerdo con el artículo 36 del Bando Municipal del </w:t>
      </w:r>
      <w:r w:rsidRPr="008D0207">
        <w:rPr>
          <w:rFonts w:ascii="Palatino Linotype" w:eastAsia="Palatino Linotype" w:hAnsi="Palatino Linotype" w:cs="Palatino Linotype"/>
          <w:b/>
          <w:color w:val="000000"/>
        </w:rPr>
        <w:t xml:space="preserve">SUJETO OBLIGADO </w:t>
      </w:r>
      <w:r w:rsidR="00A73A67" w:rsidRPr="008D0207">
        <w:rPr>
          <w:rFonts w:ascii="Palatino Linotype" w:eastAsia="Palatino Linotype" w:hAnsi="Palatino Linotype" w:cs="Palatino Linotype"/>
          <w:color w:val="000000"/>
        </w:rPr>
        <w:t>tiene las siguientes funciones:</w:t>
      </w:r>
    </w:p>
    <w:p w:rsidR="00A73A67" w:rsidRPr="008D0207" w:rsidRDefault="00A73A67" w:rsidP="00A73A67">
      <w:pPr>
        <w:tabs>
          <w:tab w:val="left" w:pos="284"/>
        </w:tabs>
        <w:spacing w:line="360" w:lineRule="auto"/>
        <w:ind w:right="-142"/>
        <w:jc w:val="both"/>
        <w:rPr>
          <w:rFonts w:ascii="Palatino Linotype" w:hAnsi="Palatino Linotype"/>
        </w:rPr>
      </w:pPr>
    </w:p>
    <w:p w:rsidR="00C374E1" w:rsidRPr="008D0207" w:rsidRDefault="004E3F1B" w:rsidP="00DD2C16">
      <w:pPr>
        <w:tabs>
          <w:tab w:val="left" w:pos="284"/>
        </w:tabs>
        <w:ind w:left="425" w:right="-142"/>
        <w:jc w:val="both"/>
        <w:rPr>
          <w:rFonts w:ascii="Palatino Linotype" w:eastAsia="Palatino Linotype" w:hAnsi="Palatino Linotype" w:cs="Palatino Linotype"/>
          <w:i/>
        </w:rPr>
      </w:pPr>
      <w:r w:rsidRPr="008D0207">
        <w:rPr>
          <w:rFonts w:ascii="Palatino Linotype" w:eastAsia="Palatino Linotype" w:hAnsi="Palatino Linotype" w:cs="Palatino Linotype"/>
          <w:b/>
          <w:i/>
        </w:rPr>
        <w:t xml:space="preserve">Artículo 36. </w:t>
      </w:r>
      <w:r w:rsidRPr="008D0207">
        <w:rPr>
          <w:rFonts w:ascii="Palatino Linotype" w:eastAsia="Palatino Linotype" w:hAnsi="Palatino Linotype" w:cs="Palatino Linotype"/>
          <w:i/>
        </w:rPr>
        <w:t xml:space="preserve">En cuanto a la Dirección de Obras Públicas, con fundamento en la Ley Orgánica Municipal; el Libro Décimo Segundo del Código Administrativo del Estado de México; la Ley de Obras Públicas y Servicios Relacionados con las Mismas; así como, sus respectivos Reglamentos y demás disposiciones administrativas, tiene las siguientes atribuciones en materia de Obra Pública: </w:t>
      </w:r>
    </w:p>
    <w:p w:rsidR="00C374E1" w:rsidRPr="008D0207" w:rsidRDefault="004E3F1B" w:rsidP="00DD2C16">
      <w:pPr>
        <w:numPr>
          <w:ilvl w:val="0"/>
          <w:numId w:val="2"/>
        </w:numPr>
        <w:pBdr>
          <w:top w:val="nil"/>
          <w:left w:val="nil"/>
          <w:bottom w:val="nil"/>
          <w:right w:val="nil"/>
          <w:between w:val="nil"/>
        </w:pBdr>
        <w:tabs>
          <w:tab w:val="left" w:pos="284"/>
        </w:tabs>
        <w:ind w:left="425" w:right="-142" w:firstLine="0"/>
        <w:jc w:val="both"/>
        <w:rPr>
          <w:rFonts w:ascii="Palatino Linotype" w:eastAsia="Palatino Linotype" w:hAnsi="Palatino Linotype" w:cs="Palatino Linotype"/>
          <w:b/>
          <w:i/>
          <w:color w:val="000000"/>
        </w:rPr>
      </w:pPr>
      <w:r w:rsidRPr="008D0207">
        <w:rPr>
          <w:rFonts w:ascii="Palatino Linotype" w:eastAsia="Palatino Linotype" w:hAnsi="Palatino Linotype" w:cs="Palatino Linotype"/>
          <w:b/>
          <w:i/>
          <w:color w:val="000000"/>
        </w:rPr>
        <w:t xml:space="preserve">Elaborar los Programas Anuales de Obra; Reparaciones y Mantenimientos, de conformidad con las prioridades, objetivos y lineamientos del Plan de Desarrollo Municipal, los Planes de Desarrollo Federal y Estatal; y los Planes Metropolitanos, integrando en la medida de lo posible la participación ciudadana; </w:t>
      </w:r>
    </w:p>
    <w:p w:rsidR="00C374E1" w:rsidRPr="008D0207" w:rsidRDefault="004E3F1B" w:rsidP="00DD2C16">
      <w:pPr>
        <w:pBdr>
          <w:top w:val="nil"/>
          <w:left w:val="nil"/>
          <w:bottom w:val="nil"/>
          <w:right w:val="nil"/>
          <w:between w:val="nil"/>
        </w:pBdr>
        <w:tabs>
          <w:tab w:val="left" w:pos="284"/>
        </w:tabs>
        <w:ind w:left="425"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 xml:space="preserve">II. Ejecutar las Obras Públicas de los Programas Anuales aprobados, por Administración o Contrato; </w:t>
      </w:r>
    </w:p>
    <w:p w:rsidR="00C374E1" w:rsidRPr="008D0207" w:rsidRDefault="004E3F1B" w:rsidP="00DD2C16">
      <w:pPr>
        <w:pBdr>
          <w:top w:val="nil"/>
          <w:left w:val="nil"/>
          <w:bottom w:val="nil"/>
          <w:right w:val="nil"/>
          <w:between w:val="nil"/>
        </w:pBdr>
        <w:tabs>
          <w:tab w:val="left" w:pos="284"/>
        </w:tabs>
        <w:ind w:left="425" w:right="-142"/>
        <w:jc w:val="both"/>
        <w:rPr>
          <w:rFonts w:ascii="Palatino Linotype" w:eastAsia="Palatino Linotype" w:hAnsi="Palatino Linotype" w:cs="Palatino Linotype"/>
          <w:b/>
          <w:i/>
          <w:color w:val="000000"/>
        </w:rPr>
      </w:pPr>
      <w:r w:rsidRPr="008D0207">
        <w:rPr>
          <w:rFonts w:ascii="Palatino Linotype" w:eastAsia="Palatino Linotype" w:hAnsi="Palatino Linotype" w:cs="Palatino Linotype"/>
          <w:b/>
          <w:i/>
          <w:color w:val="000000"/>
        </w:rPr>
        <w:t xml:space="preserve">III. Licitar, concursar o asignar, según sea el caso, servicios de obras y las obras públicas aprobadas en los Programas Anuales, de conformidad con la normatividad de la fuente de recursos y los montos aprobados; </w:t>
      </w:r>
    </w:p>
    <w:p w:rsidR="00C374E1" w:rsidRPr="008D0207" w:rsidRDefault="004E3F1B" w:rsidP="00DD2C16">
      <w:pPr>
        <w:pBdr>
          <w:top w:val="nil"/>
          <w:left w:val="nil"/>
          <w:bottom w:val="nil"/>
          <w:right w:val="nil"/>
          <w:between w:val="nil"/>
        </w:pBdr>
        <w:tabs>
          <w:tab w:val="left" w:pos="284"/>
        </w:tabs>
        <w:ind w:left="425"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 xml:space="preserve">IV. Ejecutar las Reparaciones y Mantenimientos de los Programas Anuales aprobados; </w:t>
      </w:r>
    </w:p>
    <w:p w:rsidR="00C374E1" w:rsidRPr="008D0207" w:rsidRDefault="004E3F1B" w:rsidP="00DD2C16">
      <w:pPr>
        <w:pBdr>
          <w:top w:val="nil"/>
          <w:left w:val="nil"/>
          <w:bottom w:val="nil"/>
          <w:right w:val="nil"/>
          <w:between w:val="nil"/>
        </w:pBdr>
        <w:tabs>
          <w:tab w:val="left" w:pos="284"/>
        </w:tabs>
        <w:ind w:left="425"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 xml:space="preserve">V. Supervisar y solicitar pruebas de control de calidad, a fin de verificar que todas las obras del programa anual se ejecuten de conformidad con el proyecto y las especificaciones técnicas respectivas; </w:t>
      </w:r>
    </w:p>
    <w:p w:rsidR="00C374E1" w:rsidRPr="008D0207" w:rsidRDefault="004E3F1B" w:rsidP="00DD2C16">
      <w:pPr>
        <w:pBdr>
          <w:top w:val="nil"/>
          <w:left w:val="nil"/>
          <w:bottom w:val="nil"/>
          <w:right w:val="nil"/>
          <w:between w:val="nil"/>
        </w:pBdr>
        <w:tabs>
          <w:tab w:val="left" w:pos="284"/>
        </w:tabs>
        <w:ind w:left="425"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 xml:space="preserve">VI. Elaborar las Actas de Entrega Recepción de las Obras concluidas de conformidad con las normas establecidas; </w:t>
      </w:r>
    </w:p>
    <w:p w:rsidR="00C374E1" w:rsidRPr="008D0207" w:rsidRDefault="004E3F1B" w:rsidP="00DD2C16">
      <w:pPr>
        <w:pBdr>
          <w:top w:val="nil"/>
          <w:left w:val="nil"/>
          <w:bottom w:val="nil"/>
          <w:right w:val="nil"/>
          <w:between w:val="nil"/>
        </w:pBdr>
        <w:tabs>
          <w:tab w:val="left" w:pos="284"/>
        </w:tabs>
        <w:ind w:left="425"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 xml:space="preserve">VII. Elaborar estudios y proyectos de ingeniería vial; </w:t>
      </w:r>
    </w:p>
    <w:p w:rsidR="00C374E1" w:rsidRPr="008D0207" w:rsidRDefault="004E3F1B" w:rsidP="00DD2C16">
      <w:pPr>
        <w:pBdr>
          <w:top w:val="nil"/>
          <w:left w:val="nil"/>
          <w:bottom w:val="nil"/>
          <w:right w:val="nil"/>
          <w:between w:val="nil"/>
        </w:pBdr>
        <w:tabs>
          <w:tab w:val="left" w:pos="284"/>
        </w:tabs>
        <w:ind w:left="425"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 xml:space="preserve">VIII. Solicitar al Ayuntamiento, por conducto del Ejecutivo Municipal la expropiación de predios cuando por causas de beneficio público sea necesario, apegándose siempre al marco legal aplicable; </w:t>
      </w:r>
    </w:p>
    <w:p w:rsidR="00C374E1" w:rsidRPr="008D0207" w:rsidRDefault="004E3F1B" w:rsidP="00DD2C16">
      <w:pPr>
        <w:pBdr>
          <w:top w:val="nil"/>
          <w:left w:val="nil"/>
          <w:bottom w:val="nil"/>
          <w:right w:val="nil"/>
          <w:between w:val="nil"/>
        </w:pBdr>
        <w:tabs>
          <w:tab w:val="left" w:pos="284"/>
        </w:tabs>
        <w:ind w:left="425"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lastRenderedPageBreak/>
        <w:t xml:space="preserve">IX. Promover la participación de la ciudadanía y la iniciativa privada, en la ejecución de obras públicas; </w:t>
      </w:r>
    </w:p>
    <w:p w:rsidR="00C374E1" w:rsidRPr="008D0207" w:rsidRDefault="004E3F1B" w:rsidP="00DD2C16">
      <w:pPr>
        <w:pBdr>
          <w:top w:val="nil"/>
          <w:left w:val="nil"/>
          <w:bottom w:val="nil"/>
          <w:right w:val="nil"/>
          <w:between w:val="nil"/>
        </w:pBdr>
        <w:tabs>
          <w:tab w:val="left" w:pos="284"/>
        </w:tabs>
        <w:ind w:left="425"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X. Las demás que establezcan los ordenamientos legales aplicables.</w:t>
      </w:r>
    </w:p>
    <w:p w:rsidR="00C374E1" w:rsidRPr="008D0207" w:rsidRDefault="00C374E1" w:rsidP="00DD2C16">
      <w:pPr>
        <w:tabs>
          <w:tab w:val="left" w:pos="284"/>
        </w:tabs>
        <w:spacing w:line="360" w:lineRule="auto"/>
        <w:ind w:left="1134" w:right="-142"/>
        <w:jc w:val="both"/>
        <w:rPr>
          <w:rFonts w:ascii="Palatino Linotype" w:hAnsi="Palatino Linotype"/>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hAnsi="Palatino Linotype"/>
        </w:rPr>
      </w:pPr>
      <w:r w:rsidRPr="008D0207">
        <w:rPr>
          <w:rFonts w:ascii="Palatino Linotype" w:eastAsia="Palatino Linotype" w:hAnsi="Palatino Linotype" w:cs="Palatino Linotype"/>
          <w:color w:val="000000"/>
        </w:rPr>
        <w:t xml:space="preserve"> Del artículo citado, se visualiza que la Dirección de Obras Públicas es el área habilitada del </w:t>
      </w:r>
      <w:r w:rsidRPr="008D0207">
        <w:rPr>
          <w:rFonts w:ascii="Palatino Linotype" w:eastAsia="Palatino Linotype" w:hAnsi="Palatino Linotype" w:cs="Palatino Linotype"/>
          <w:b/>
          <w:color w:val="000000"/>
        </w:rPr>
        <w:t xml:space="preserve">SUJETO OBLIGADO </w:t>
      </w:r>
      <w:r w:rsidRPr="008D0207">
        <w:rPr>
          <w:rFonts w:ascii="Palatino Linotype" w:eastAsia="Palatino Linotype" w:hAnsi="Palatino Linotype" w:cs="Palatino Linotype"/>
          <w:color w:val="000000"/>
        </w:rPr>
        <w:t xml:space="preserve">para atender la solicitud de información, toda vez que es quien elabora los Programas Anuales de Obra así como la licitación concursos y asignación para el caso de la ejecución de las obras públicas es la Dirección de Obras Públicas, por lo que se estima que el Titular de la  Unidad de Transparencia turno la solicitud de información al área habilitada. </w:t>
      </w:r>
    </w:p>
    <w:p w:rsidR="00C374E1" w:rsidRPr="008D0207" w:rsidRDefault="00C374E1" w:rsidP="00DD2C16">
      <w:pPr>
        <w:tabs>
          <w:tab w:val="left" w:pos="284"/>
        </w:tabs>
        <w:spacing w:line="360" w:lineRule="auto"/>
        <w:ind w:right="-142"/>
        <w:jc w:val="both"/>
        <w:rPr>
          <w:rFonts w:ascii="Palatino Linotype" w:hAnsi="Palatino Linotype"/>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 xml:space="preserve">Precisado lo anterior, considerando que el particular desea que se le proporcione información de los contratos relacionados con las obras públicas ejecutadas por los años referidos en la solicitud de información, es importante referir que el dos de diciembre de dos mil dieciséis, se publicó en el periódico oficial del Gobierno del Estado de México “Gaceta del Gobierno” el </w:t>
      </w:r>
      <w:r w:rsidRPr="008D0207">
        <w:rPr>
          <w:rFonts w:ascii="Palatino Linotype" w:eastAsia="Palatino Linotype" w:hAnsi="Palatino Linotype" w:cs="Palatino Linotype"/>
          <w:i/>
        </w:rPr>
        <w:t>Acuerdo del Secretario de Infraestructura por el que se establece el índice de expediente único de obra pública e instructivos de llenado en las modalidades de adjudicación directa, invitación restringida y licitación pública</w:t>
      </w:r>
      <w:r w:rsidRPr="008D0207">
        <w:rPr>
          <w:rFonts w:ascii="Palatino Linotype" w:eastAsia="Palatino Linotype" w:hAnsi="Palatino Linotype" w:cs="Palatino Linotype"/>
          <w:i/>
          <w:vertAlign w:val="superscript"/>
        </w:rPr>
        <w:footnoteReference w:id="5"/>
      </w:r>
      <w:r w:rsidRPr="008D0207">
        <w:rPr>
          <w:rFonts w:ascii="Palatino Linotype" w:eastAsia="Palatino Linotype" w:hAnsi="Palatino Linotype" w:cs="Palatino Linotype"/>
        </w:rPr>
        <w:t xml:space="preserve">; por medio del cual </w:t>
      </w:r>
      <w:r w:rsidRPr="008D0207">
        <w:rPr>
          <w:rFonts w:ascii="Palatino Linotype" w:eastAsia="Palatino Linotype" w:hAnsi="Palatino Linotype" w:cs="Palatino Linotype"/>
          <w:b/>
          <w:u w:val="single"/>
        </w:rPr>
        <w:t>se establecieron los Índices de Expedientes Únicos de Obra e instructivos de llenado, en las modalidades de Adjudicación Directa, Invitación Restringida y Licitación Pública, para la integración del expediente único de obra pública que para tal efecto integran</w:t>
      </w:r>
      <w:r w:rsidRPr="008D0207">
        <w:rPr>
          <w:rFonts w:ascii="Palatino Linotype" w:eastAsia="Palatino Linotype" w:hAnsi="Palatino Linotype" w:cs="Palatino Linotype"/>
        </w:rPr>
        <w:t xml:space="preserve"> las dependencias, entidades,</w:t>
      </w:r>
      <w:r w:rsidRPr="008D0207">
        <w:rPr>
          <w:rFonts w:ascii="Palatino Linotype" w:eastAsia="Palatino Linotype" w:hAnsi="Palatino Linotype" w:cs="Palatino Linotype"/>
          <w:b/>
        </w:rPr>
        <w:t xml:space="preserve"> </w:t>
      </w:r>
      <w:r w:rsidRPr="008D0207">
        <w:rPr>
          <w:rFonts w:ascii="Palatino Linotype" w:eastAsia="Palatino Linotype" w:hAnsi="Palatino Linotype" w:cs="Palatino Linotype"/>
          <w:b/>
          <w:u w:val="single"/>
        </w:rPr>
        <w:t>ayuntamientos</w:t>
      </w:r>
      <w:r w:rsidRPr="008D0207">
        <w:rPr>
          <w:rFonts w:ascii="Palatino Linotype" w:eastAsia="Palatino Linotype" w:hAnsi="Palatino Linotype" w:cs="Palatino Linotype"/>
        </w:rPr>
        <w:t xml:space="preserve"> y tribunales administrativos que ejecuten obra pública.</w:t>
      </w:r>
    </w:p>
    <w:p w:rsidR="00C374E1" w:rsidRPr="008D0207" w:rsidRDefault="00C374E1" w:rsidP="00DD2C16">
      <w:pPr>
        <w:pBdr>
          <w:top w:val="nil"/>
          <w:left w:val="nil"/>
          <w:bottom w:val="nil"/>
          <w:right w:val="nil"/>
          <w:between w:val="nil"/>
        </w:pBdr>
        <w:spacing w:line="360" w:lineRule="auto"/>
        <w:ind w:left="928"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lastRenderedPageBreak/>
        <w:t xml:space="preserve">Por lo que, dicho Acuerdo precisa los documentos que deben formar parte integrante del expediente único de obra, en la modalidad ya sea de adjudicación directa, invitación restringida y licitación pública, para mayor referencia se insertan las siguientes imágenes: </w:t>
      </w:r>
    </w:p>
    <w:p w:rsidR="00C374E1" w:rsidRPr="008D0207" w:rsidRDefault="004E3F1B" w:rsidP="00DD2C16">
      <w:pPr>
        <w:pBdr>
          <w:top w:val="nil"/>
          <w:left w:val="nil"/>
          <w:bottom w:val="nil"/>
          <w:right w:val="nil"/>
          <w:between w:val="nil"/>
        </w:pBdr>
        <w:spacing w:line="360" w:lineRule="auto"/>
        <w:ind w:left="928" w:right="-142"/>
        <w:rPr>
          <w:rFonts w:ascii="Palatino Linotype" w:eastAsia="Calibri" w:hAnsi="Palatino Linotype"/>
          <w:color w:val="000000"/>
        </w:rPr>
      </w:pPr>
      <w:r w:rsidRPr="008D0207">
        <w:rPr>
          <w:rFonts w:ascii="Palatino Linotype" w:eastAsia="Calibri" w:hAnsi="Palatino Linotype"/>
          <w:noProof/>
          <w:color w:val="000000"/>
          <w:lang w:val="es-MX" w:eastAsia="es-MX"/>
        </w:rPr>
        <w:drawing>
          <wp:inline distT="0" distB="0" distL="0" distR="0">
            <wp:extent cx="4063704" cy="4383996"/>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063704" cy="4383996"/>
                    </a:xfrm>
                    <a:prstGeom prst="rect">
                      <a:avLst/>
                    </a:prstGeom>
                    <a:ln/>
                  </pic:spPr>
                </pic:pic>
              </a:graphicData>
            </a:graphic>
          </wp:inline>
        </w:drawing>
      </w:r>
      <w:r w:rsidRPr="008D0207">
        <w:rPr>
          <w:rFonts w:ascii="Palatino Linotype" w:hAnsi="Palatino Linotype"/>
          <w:noProof/>
          <w:lang w:val="es-MX" w:eastAsia="es-MX"/>
        </w:rPr>
        <mc:AlternateContent>
          <mc:Choice Requires="wpg">
            <w:drawing>
              <wp:anchor distT="0" distB="0" distL="114300" distR="114300" simplePos="0" relativeHeight="251660288" behindDoc="0" locked="0" layoutInCell="1" hidden="0" allowOverlap="1">
                <wp:simplePos x="0" y="0"/>
                <wp:positionH relativeFrom="column">
                  <wp:posOffset>2184400</wp:posOffset>
                </wp:positionH>
                <wp:positionV relativeFrom="paragraph">
                  <wp:posOffset>342900</wp:posOffset>
                </wp:positionV>
                <wp:extent cx="1461135" cy="158115"/>
                <wp:effectExtent l="0" t="0" r="0" b="0"/>
                <wp:wrapNone/>
                <wp:docPr id="8" name="Rectángulo redondeado 8"/>
                <wp:cNvGraphicFramePr/>
                <a:graphic xmlns:a="http://schemas.openxmlformats.org/drawingml/2006/main">
                  <a:graphicData uri="http://schemas.microsoft.com/office/word/2010/wordprocessingShape">
                    <wps:wsp>
                      <wps:cNvSpPr/>
                      <wps:spPr>
                        <a:xfrm>
                          <a:off x="4629720" y="3715230"/>
                          <a:ext cx="1432560" cy="129540"/>
                        </a:xfrm>
                        <a:prstGeom prst="roundRect">
                          <a:avLst>
                            <a:gd name="adj" fmla="val 16667"/>
                          </a:avLst>
                        </a:prstGeom>
                        <a:noFill/>
                        <a:ln w="28575" cap="flat" cmpd="sng">
                          <a:solidFill>
                            <a:srgbClr val="FF0000"/>
                          </a:solidFill>
                          <a:prstDash val="solid"/>
                          <a:miter lim="800000"/>
                          <a:headEnd type="none" w="sm" len="sm"/>
                          <a:tailEnd type="none" w="sm" len="sm"/>
                        </a:ln>
                      </wps:spPr>
                      <wps:txbx>
                        <w:txbxContent>
                          <w:p w:rsidR="00C374E1" w:rsidRDefault="00C374E1">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2184400</wp:posOffset>
                </wp:positionH>
                <wp:positionV relativeFrom="paragraph">
                  <wp:posOffset>342900</wp:posOffset>
                </wp:positionV>
                <wp:extent cx="1461135" cy="158115"/>
                <wp:effectExtent b="0" l="0" r="0" t="0"/>
                <wp:wrapNone/>
                <wp:docPr id="8"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461135" cy="158115"/>
                        </a:xfrm>
                        <a:prstGeom prst="rect"/>
                        <a:ln/>
                      </pic:spPr>
                    </pic:pic>
                  </a:graphicData>
                </a:graphic>
              </wp:anchor>
            </w:drawing>
          </mc:Fallback>
        </mc:AlternateContent>
      </w:r>
    </w:p>
    <w:p w:rsidR="00C374E1" w:rsidRPr="008D0207" w:rsidRDefault="00C374E1" w:rsidP="00DD2C16">
      <w:pPr>
        <w:pBdr>
          <w:top w:val="nil"/>
          <w:left w:val="nil"/>
          <w:bottom w:val="nil"/>
          <w:right w:val="nil"/>
          <w:between w:val="nil"/>
        </w:pBdr>
        <w:spacing w:line="360" w:lineRule="auto"/>
        <w:ind w:left="928" w:right="-142"/>
        <w:rPr>
          <w:rFonts w:ascii="Palatino Linotype" w:hAnsi="Palatino Linotype"/>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 xml:space="preserve">De lo anterior, se observa que la información solicitada se encuentra en el expediente de obra pública, que se encuentra en posesión de la Dirección de Obras Públicas. </w:t>
      </w:r>
    </w:p>
    <w:p w:rsidR="00C374E1" w:rsidRPr="008D0207" w:rsidRDefault="00C374E1" w:rsidP="00DD2C16">
      <w:pPr>
        <w:ind w:right="-142"/>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lastRenderedPageBreak/>
        <w:t>Ahora bien, respecto de los c</w:t>
      </w:r>
      <w:r w:rsidRPr="008D0207">
        <w:rPr>
          <w:rFonts w:ascii="Palatino Linotype" w:eastAsia="Palatino Linotype" w:hAnsi="Palatino Linotype" w:cs="Palatino Linotype"/>
          <w:b/>
        </w:rPr>
        <w:t>ontratos</w:t>
      </w:r>
      <w:r w:rsidRPr="008D0207">
        <w:rPr>
          <w:rFonts w:ascii="Palatino Linotype" w:eastAsia="Palatino Linotype" w:hAnsi="Palatino Linotype" w:cs="Palatino Linotype"/>
        </w:rPr>
        <w:t xml:space="preserve"> se tiene que, es un acto jurídico bilateral que se constituye por el acuerdo de voluntades de dos o más personas y que produce ciertas consecuencias jurídicas (creación o transmisión de derechos y obligaciones), debido al reconocimiento de una norma de derecho.</w:t>
      </w:r>
    </w:p>
    <w:p w:rsidR="00A73A67" w:rsidRPr="008D0207" w:rsidRDefault="00A73A67" w:rsidP="00A73A67">
      <w:pPr>
        <w:tabs>
          <w:tab w:val="left" w:pos="284"/>
        </w:tabs>
        <w:spacing w:line="360" w:lineRule="auto"/>
        <w:ind w:right="-142"/>
        <w:jc w:val="both"/>
        <w:rPr>
          <w:rFonts w:ascii="Palatino Linotype" w:eastAsia="Palatino Linotype" w:hAnsi="Palatino Linotype" w:cs="Palatino Linotype"/>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 xml:space="preserve">De manera complementaria, conviene precisar que de acuerdo a la naturaleza de la información solicitada se concluye que ésta es de interés general y de alcance público, robustece lo anterior los artículos 24, fracción XII y 92, fracción XIX de la Ley de Transparencia y Acceso a la Información Pública del Estado de México y Municipios, porciones normativas que disponen a la literalidad lo siguiente: </w:t>
      </w:r>
    </w:p>
    <w:p w:rsidR="00C374E1" w:rsidRPr="008D0207" w:rsidRDefault="004E3F1B" w:rsidP="00DD2C16">
      <w:pPr>
        <w:spacing w:before="240" w:after="160"/>
        <w:ind w:left="1134" w:right="-142"/>
        <w:jc w:val="both"/>
        <w:rPr>
          <w:rFonts w:ascii="Palatino Linotype" w:eastAsia="Palatino Linotype" w:hAnsi="Palatino Linotype" w:cs="Palatino Linotype"/>
          <w:b/>
          <w:i/>
          <w:color w:val="000000"/>
        </w:rPr>
      </w:pPr>
      <w:r w:rsidRPr="008D0207">
        <w:rPr>
          <w:rFonts w:ascii="Palatino Linotype" w:eastAsia="Palatino Linotype" w:hAnsi="Palatino Linotype" w:cs="Palatino Linotype"/>
          <w:b/>
          <w:i/>
          <w:color w:val="000000"/>
        </w:rPr>
        <w:t xml:space="preserve"> “Artículo 24. </w:t>
      </w:r>
      <w:r w:rsidRPr="008D0207">
        <w:rPr>
          <w:rFonts w:ascii="Palatino Linotype" w:eastAsia="Palatino Linotype" w:hAnsi="Palatino Linotype" w:cs="Palatino Linotype"/>
          <w:i/>
          <w:color w:val="000000"/>
        </w:rPr>
        <w:t>Para el cumplimiento de los objetivos de esta Ley, los sujetos obligados deberán cumplir con las siguientes obligaciones, según corresponda, de acuerdo a su naturaleza:</w:t>
      </w:r>
    </w:p>
    <w:p w:rsidR="00C374E1" w:rsidRPr="008D0207" w:rsidRDefault="004E3F1B" w:rsidP="00DD2C16">
      <w:pPr>
        <w:spacing w:before="240" w:after="160"/>
        <w:ind w:left="1134"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b/>
          <w:i/>
          <w:color w:val="000000"/>
        </w:rPr>
        <w:t xml:space="preserve">XII. </w:t>
      </w:r>
      <w:r w:rsidRPr="008D0207">
        <w:rPr>
          <w:rFonts w:ascii="Palatino Linotype" w:eastAsia="Palatino Linotype" w:hAnsi="Palatino Linotype" w:cs="Palatino Linotype"/>
          <w:b/>
          <w:i/>
          <w:color w:val="000000"/>
          <w:u w:val="single"/>
        </w:rPr>
        <w:t>Publicar y mantener actualizada la información relativa a las obligaciones generales de transparencia</w:t>
      </w:r>
      <w:r w:rsidRPr="008D0207">
        <w:rPr>
          <w:rFonts w:ascii="Palatino Linotype" w:eastAsia="Palatino Linotype" w:hAnsi="Palatino Linotype" w:cs="Palatino Linotype"/>
          <w:i/>
          <w:color w:val="000000"/>
        </w:rPr>
        <w:t xml:space="preserve"> previstas en la presente Ley o determinadas así por el Instituto, y en general aquella que sea de interés público;</w:t>
      </w:r>
    </w:p>
    <w:p w:rsidR="00C374E1" w:rsidRPr="008D0207" w:rsidRDefault="00C374E1" w:rsidP="00DD2C16">
      <w:pPr>
        <w:spacing w:before="240" w:after="160"/>
        <w:ind w:left="1134" w:right="-142"/>
        <w:jc w:val="both"/>
        <w:rPr>
          <w:rFonts w:ascii="Palatino Linotype" w:eastAsia="Palatino Linotype" w:hAnsi="Palatino Linotype" w:cs="Palatino Linotype"/>
          <w:i/>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 xml:space="preserve">Dentro de los mismos, pueden obrar datos personales susceptibles de clasificarse como lo son, la clave de elector, teléfono particular, correo electrónico personal Clave Única de Registro de Población (CURP), número de pasaporte, cuenta bancaria del proveedor, banco y sucursal del proveedor, clave interbancaria del proveedor, es así que, por lo que hace </w:t>
      </w:r>
      <w:r w:rsidRPr="008D0207">
        <w:rPr>
          <w:rFonts w:ascii="Palatino Linotype" w:eastAsia="Palatino Linotype" w:hAnsi="Palatino Linotype" w:cs="Palatino Linotype"/>
          <w:b/>
        </w:rPr>
        <w:t xml:space="preserve">al nombre del servidor público, nombre, denominación o razón social del proveedor, nombre del apoderado o representante legal, domicilio fiscal, teléfono empresarial o institucional, firmas, y RFC se consideran datos personales públicos. </w:t>
      </w: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Cobra sustento lo anterior, con el criterio 01/19 reiterado vigente del INAI, que refiere lo siguiente:</w:t>
      </w:r>
    </w:p>
    <w:p w:rsidR="00A73A67" w:rsidRPr="008D0207" w:rsidRDefault="00A73A67" w:rsidP="00A73A67">
      <w:pPr>
        <w:tabs>
          <w:tab w:val="left" w:pos="284"/>
        </w:tabs>
        <w:spacing w:line="360" w:lineRule="auto"/>
        <w:ind w:right="-142"/>
        <w:jc w:val="both"/>
        <w:rPr>
          <w:rFonts w:ascii="Palatino Linotype" w:eastAsia="Palatino Linotype" w:hAnsi="Palatino Linotype" w:cs="Palatino Linotype"/>
        </w:rPr>
      </w:pPr>
    </w:p>
    <w:p w:rsidR="00C374E1" w:rsidRPr="008D0207" w:rsidRDefault="004E3F1B" w:rsidP="00DD2C16">
      <w:pPr>
        <w:ind w:left="566" w:right="-142"/>
        <w:jc w:val="both"/>
        <w:rPr>
          <w:rFonts w:ascii="Palatino Linotype" w:eastAsia="Palatino Linotype" w:hAnsi="Palatino Linotype" w:cs="Palatino Linotype"/>
          <w:i/>
        </w:rPr>
      </w:pPr>
      <w:r w:rsidRPr="008D0207">
        <w:rPr>
          <w:rFonts w:ascii="Palatino Linotype" w:eastAsia="Palatino Linotype" w:hAnsi="Palatino Linotype" w:cs="Palatino Linotype"/>
          <w:b/>
          <w:i/>
        </w:rPr>
        <w:t>Datos de identificación del representante o apoderado legal.</w:t>
      </w:r>
      <w:r w:rsidRPr="008D0207">
        <w:rPr>
          <w:rFonts w:ascii="Palatino Linotype" w:eastAsia="Palatino Linotype" w:hAnsi="Palatino Linotype" w:cs="Palatino Linotype"/>
          <w:i/>
        </w:rPr>
        <w:t xml:space="preserve"> </w:t>
      </w:r>
      <w:r w:rsidRPr="008D0207">
        <w:rPr>
          <w:rFonts w:ascii="Palatino Linotype" w:eastAsia="Palatino Linotype" w:hAnsi="Palatino Linotype" w:cs="Palatino Linotype"/>
          <w:b/>
          <w:i/>
        </w:rPr>
        <w:t xml:space="preserve">Naturaleza jurídica. </w:t>
      </w:r>
      <w:r w:rsidRPr="008D0207">
        <w:rPr>
          <w:rFonts w:ascii="Palatino Linotype" w:eastAsia="Palatino Linotype" w:hAnsi="Palatino Linotype" w:cs="Palatino Linotype"/>
          <w:i/>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rsidR="00C374E1" w:rsidRPr="008D0207" w:rsidRDefault="00C374E1" w:rsidP="00DD2C16">
      <w:pPr>
        <w:ind w:left="566" w:right="-142"/>
        <w:jc w:val="both"/>
        <w:rPr>
          <w:rFonts w:ascii="Palatino Linotype" w:eastAsia="Palatino Linotype" w:hAnsi="Palatino Linotype" w:cs="Palatino Linotype"/>
          <w:i/>
          <w:color w:val="000000"/>
        </w:rPr>
      </w:pPr>
    </w:p>
    <w:p w:rsidR="00C374E1" w:rsidRPr="008D0207" w:rsidRDefault="004E3F1B" w:rsidP="00DD2C16">
      <w:pPr>
        <w:ind w:left="566" w:right="-142"/>
        <w:jc w:val="both"/>
        <w:rPr>
          <w:rFonts w:ascii="Palatino Linotype" w:eastAsia="Palatino Linotype" w:hAnsi="Palatino Linotype" w:cs="Palatino Linotype"/>
          <w:b/>
          <w:i/>
        </w:rPr>
      </w:pPr>
      <w:r w:rsidRPr="008D0207">
        <w:rPr>
          <w:rFonts w:ascii="Palatino Linotype" w:eastAsia="Palatino Linotype" w:hAnsi="Palatino Linotype" w:cs="Palatino Linotype"/>
          <w:b/>
          <w:i/>
        </w:rPr>
        <w:t>Precedentes:</w:t>
      </w:r>
    </w:p>
    <w:p w:rsidR="00C374E1" w:rsidRPr="008D0207" w:rsidRDefault="004E3F1B" w:rsidP="00DD2C16">
      <w:pPr>
        <w:ind w:left="566"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Acceso a la información pública. RRA 3104/16. Sesión del 01 de noviembre del 2016. Votación por unanimidad. Sin votos disidentes o particulares. Secretaría de la Defensa Nacional. Comisionado Ponente Oscar Mauricio Guerra Ford.</w:t>
      </w:r>
    </w:p>
    <w:p w:rsidR="00C374E1" w:rsidRPr="008D0207" w:rsidRDefault="004E3F1B" w:rsidP="00DD2C16">
      <w:pPr>
        <w:ind w:left="566" w:right="-142"/>
        <w:jc w:val="both"/>
        <w:rPr>
          <w:rFonts w:ascii="Palatino Linotype" w:eastAsia="Palatino Linotype" w:hAnsi="Palatino Linotype" w:cs="Palatino Linotype"/>
          <w:b/>
          <w:i/>
        </w:rPr>
      </w:pPr>
      <w:r w:rsidRPr="008D0207">
        <w:rPr>
          <w:rFonts w:ascii="Palatino Linotype" w:eastAsia="Palatino Linotype" w:hAnsi="Palatino Linotype" w:cs="Palatino Linotype"/>
          <w:i/>
        </w:rPr>
        <w:t>Acceso a la información pública. RRA 2923/16. Sesión del 13 de diciembre de 2016. Votación por unanimidad. Sin votos disidentes o particulares. Administración Portuaria Integral de Lázaro Cárdenas, S.A. de C.V. Comisionada Ponente María Patricia Kurczyn Villalobos.</w:t>
      </w:r>
    </w:p>
    <w:p w:rsidR="00C374E1" w:rsidRPr="008D0207" w:rsidRDefault="004E3F1B" w:rsidP="00DD2C16">
      <w:pPr>
        <w:tabs>
          <w:tab w:val="left" w:pos="7371"/>
        </w:tabs>
        <w:ind w:left="566" w:right="-142"/>
        <w:jc w:val="both"/>
        <w:rPr>
          <w:rFonts w:ascii="Palatino Linotype" w:eastAsia="Palatino Linotype" w:hAnsi="Palatino Linotype" w:cs="Palatino Linotype"/>
          <w:i/>
        </w:rPr>
      </w:pPr>
      <w:r w:rsidRPr="008D0207">
        <w:rPr>
          <w:rFonts w:ascii="Palatino Linotype" w:eastAsia="Palatino Linotype" w:hAnsi="Palatino Linotype" w:cs="Palatino Linotype"/>
          <w:i/>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rsidR="00C374E1" w:rsidRPr="008D0207" w:rsidRDefault="00C374E1" w:rsidP="00DD2C16">
      <w:pPr>
        <w:ind w:right="-142"/>
        <w:rPr>
          <w:rFonts w:ascii="Palatino Linotype" w:eastAsia="Palatino Linotype" w:hAnsi="Palatino Linotype" w:cs="Palatino Linotype"/>
          <w:color w:val="000000"/>
        </w:rPr>
      </w:pPr>
    </w:p>
    <w:p w:rsidR="00C374E1" w:rsidRPr="008D0207" w:rsidRDefault="00C374E1" w:rsidP="00DD2C16">
      <w:pPr>
        <w:tabs>
          <w:tab w:val="left" w:pos="284"/>
        </w:tabs>
        <w:spacing w:line="360" w:lineRule="auto"/>
        <w:ind w:right="-142"/>
        <w:jc w:val="both"/>
        <w:rPr>
          <w:rFonts w:ascii="Palatino Linotype" w:hAnsi="Palatino Linotype"/>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 xml:space="preserve">Seguidamente, se debe de mencionar que el </w:t>
      </w:r>
      <w:r w:rsidRPr="008D0207">
        <w:rPr>
          <w:rFonts w:ascii="Palatino Linotype" w:eastAsia="Palatino Linotype" w:hAnsi="Palatino Linotype" w:cs="Palatino Linotype"/>
          <w:b/>
        </w:rPr>
        <w:t>contrato</w:t>
      </w:r>
      <w:r w:rsidRPr="008D0207">
        <w:rPr>
          <w:rFonts w:ascii="Palatino Linotype" w:eastAsia="Palatino Linotype" w:hAnsi="Palatino Linotype" w:cs="Palatino Linotype"/>
        </w:rPr>
        <w:t xml:space="preserve"> puede contener datos personales  de los cuales de manera enunciativa más no limitativa pudieran ser los siguientes.</w:t>
      </w: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color w:val="000000"/>
        </w:rPr>
      </w:pPr>
    </w:p>
    <w:p w:rsidR="00C374E1" w:rsidRPr="008D0207" w:rsidRDefault="004E3F1B" w:rsidP="00DD2C16">
      <w:pPr>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b/>
          <w:color w:val="000000"/>
        </w:rPr>
        <w:t>Registro Federal de Contribuyentes</w:t>
      </w:r>
      <w:r w:rsidRPr="008D0207">
        <w:rPr>
          <w:rFonts w:ascii="Palatino Linotype" w:eastAsia="Palatino Linotype" w:hAnsi="Palatino Linotype" w:cs="Palatino Linotype"/>
          <w:color w:val="000000"/>
        </w:rPr>
        <w:t xml:space="preserve"> (RFC)</w:t>
      </w: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rPr>
        <w:t>Las</w:t>
      </w:r>
      <w:r w:rsidRPr="008D0207">
        <w:rPr>
          <w:rFonts w:ascii="Palatino Linotype" w:eastAsia="Palatino Linotype" w:hAnsi="Palatino Linotype" w:cs="Palatino Linotype"/>
          <w:color w:val="000000"/>
        </w:rPr>
        <w:t xml:space="preserve"> </w:t>
      </w:r>
      <w:r w:rsidRPr="008D0207">
        <w:rPr>
          <w:rFonts w:ascii="Palatino Linotype" w:eastAsia="Palatino Linotype" w:hAnsi="Palatino Linotype" w:cs="Palatino Linotype"/>
        </w:rPr>
        <w:t>personas</w:t>
      </w:r>
      <w:r w:rsidRPr="008D0207">
        <w:rPr>
          <w:rFonts w:ascii="Palatino Linotype" w:eastAsia="Palatino Linotype" w:hAnsi="Palatino Linotype" w:cs="Palatino Linotype"/>
          <w:color w:val="000000"/>
        </w:rPr>
        <w:t xml:space="preserve"> físicas que deban presentar declaraciones periódicas o que están obligadas a expedir comprobantes fiscales, tienen que solicitar su inscripción en el </w:t>
      </w:r>
      <w:r w:rsidRPr="008D0207">
        <w:rPr>
          <w:rFonts w:ascii="Palatino Linotype" w:eastAsia="Palatino Linotype" w:hAnsi="Palatino Linotype" w:cs="Palatino Linotype"/>
          <w:color w:val="000000"/>
        </w:rPr>
        <w:lastRenderedPageBreak/>
        <w:t>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rsidR="00C374E1" w:rsidRPr="008D0207" w:rsidRDefault="00C374E1" w:rsidP="00DD2C16">
      <w:pPr>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De acuerdo con lo establecido en el artículo en comento, esta clave se compone de trece caracteres </w:t>
      </w:r>
      <w:r w:rsidRPr="008D0207">
        <w:rPr>
          <w:rFonts w:ascii="Palatino Linotype" w:eastAsia="Palatino Linotype" w:hAnsi="Palatino Linotype" w:cs="Palatino Linotype"/>
        </w:rPr>
        <w:t>alfanuméricos</w:t>
      </w:r>
      <w:r w:rsidRPr="008D0207">
        <w:rPr>
          <w:rFonts w:ascii="Palatino Linotype" w:eastAsia="Palatino Linotype" w:hAnsi="Palatino Linotype" w:cs="Palatino Linotype"/>
          <w:color w:val="000000"/>
        </w:rPr>
        <w:t>, con datos obtenidos de los apellidos, nombre (s), fecha de nacimiento del titular, más una homoclave que establece el sistema automático del Servicio de Administración Tributaria.</w:t>
      </w:r>
    </w:p>
    <w:p w:rsidR="00A73A67" w:rsidRPr="008D0207" w:rsidRDefault="00A73A67" w:rsidP="00A73A67">
      <w:pPr>
        <w:tabs>
          <w:tab w:val="left" w:pos="284"/>
        </w:tabs>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rPr>
        <w:t>Ahora</w:t>
      </w:r>
      <w:r w:rsidRPr="008D0207">
        <w:rPr>
          <w:rFonts w:ascii="Palatino Linotype" w:eastAsia="Palatino Linotype" w:hAnsi="Palatino Linotype" w:cs="Palatino Linotype"/>
          <w:color w:val="000000"/>
        </w:rPr>
        <w:t xml:space="preserve"> </w:t>
      </w:r>
      <w:r w:rsidRPr="008D0207">
        <w:rPr>
          <w:rFonts w:ascii="Palatino Linotype" w:eastAsia="Palatino Linotype" w:hAnsi="Palatino Linotype" w:cs="Palatino Linotype"/>
        </w:rPr>
        <w:t>bien</w:t>
      </w:r>
      <w:r w:rsidRPr="008D0207">
        <w:rPr>
          <w:rFonts w:ascii="Palatino Linotype" w:eastAsia="Palatino Linotype" w:hAnsi="Palatino Linotype" w:cs="Palatino Linotype"/>
          <w:color w:val="000000"/>
        </w:rPr>
        <w:t>,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C374E1" w:rsidRPr="008D0207" w:rsidRDefault="00C374E1" w:rsidP="00DD2C16">
      <w:pPr>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rPr>
        <w:t>Conforme</w:t>
      </w:r>
      <w:r w:rsidRPr="008D0207">
        <w:rPr>
          <w:rFonts w:ascii="Palatino Linotype" w:eastAsia="Palatino Linotype" w:hAnsi="Palatino Linotype" w:cs="Palatino Linotype"/>
          <w:color w:val="000000"/>
        </w:rPr>
        <w:t xml:space="preserv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w:t>
      </w:r>
      <w:r w:rsidRPr="008D0207">
        <w:rPr>
          <w:rFonts w:ascii="Palatino Linotype" w:eastAsia="Palatino Linotype" w:hAnsi="Palatino Linotype" w:cs="Palatino Linotype"/>
        </w:rPr>
        <w:t>contribuciones</w:t>
      </w:r>
      <w:r w:rsidRPr="008D0207">
        <w:rPr>
          <w:rFonts w:ascii="Palatino Linotype" w:eastAsia="Palatino Linotype" w:hAnsi="Palatino Linotype" w:cs="Palatino Linotype"/>
          <w:color w:val="000000"/>
        </w:rPr>
        <w:t xml:space="preserve">, por lo que se trata de un dato relevante únicamente para las personas involucradas, en el pago de estos, en el presente caso, del pago del Impuesto Sobre el Producto del Trabajo. </w:t>
      </w:r>
    </w:p>
    <w:p w:rsidR="00C374E1" w:rsidRPr="008D0207" w:rsidRDefault="00C374E1" w:rsidP="00DD2C16">
      <w:pPr>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rPr>
        <w:lastRenderedPageBreak/>
        <w:t>Lo</w:t>
      </w:r>
      <w:r w:rsidRPr="008D0207">
        <w:rPr>
          <w:rFonts w:ascii="Palatino Linotype" w:eastAsia="Palatino Linotype" w:hAnsi="Palatino Linotype" w:cs="Palatino Linotype"/>
          <w:color w:val="000000"/>
        </w:rPr>
        <w:t xml:space="preserve"> anterior, resulta congruente con el Criterio 19/17 emitido por el Instituto Nacional de </w:t>
      </w:r>
      <w:r w:rsidRPr="008D0207">
        <w:rPr>
          <w:rFonts w:ascii="Palatino Linotype" w:eastAsia="Palatino Linotype" w:hAnsi="Palatino Linotype" w:cs="Palatino Linotype"/>
        </w:rPr>
        <w:t>Transparencia</w:t>
      </w:r>
      <w:r w:rsidRPr="008D0207">
        <w:rPr>
          <w:rFonts w:ascii="Palatino Linotype" w:eastAsia="Palatino Linotype" w:hAnsi="Palatino Linotype" w:cs="Palatino Linotype"/>
          <w:color w:val="000000"/>
        </w:rPr>
        <w:t>, Acceso a la Información y Protección de Datos Personales, en el cual se señala lo siguiente:</w:t>
      </w:r>
    </w:p>
    <w:p w:rsidR="00C374E1" w:rsidRPr="008D0207" w:rsidRDefault="004E3F1B" w:rsidP="00DD2C16">
      <w:pPr>
        <w:ind w:left="1134"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t>“</w:t>
      </w:r>
      <w:r w:rsidRPr="008D0207">
        <w:rPr>
          <w:rFonts w:ascii="Palatino Linotype" w:eastAsia="Palatino Linotype" w:hAnsi="Palatino Linotype" w:cs="Palatino Linotype"/>
          <w:b/>
          <w:i/>
          <w:color w:val="000000"/>
        </w:rPr>
        <w:t>Registro Federal de Contribuyentes (RFC) de personas físicas</w:t>
      </w:r>
      <w:r w:rsidRPr="008D0207">
        <w:rPr>
          <w:rFonts w:ascii="Palatino Linotype" w:eastAsia="Palatino Linotype" w:hAnsi="Palatino Linotype" w:cs="Palatino Linotype"/>
          <w:i/>
          <w:color w:val="000000"/>
        </w:rPr>
        <w:t>. El RFC es una clave de carácter fiscal, única e irrepetible, que permite identificar al titular, su edad y fecha de nacimiento, por lo que es un dato personal de carácter confidencial.”</w:t>
      </w:r>
    </w:p>
    <w:p w:rsidR="00C374E1" w:rsidRPr="008D0207" w:rsidRDefault="00C374E1" w:rsidP="00DD2C16">
      <w:pPr>
        <w:ind w:left="1134"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rPr>
        <w:t>De</w:t>
      </w:r>
      <w:r w:rsidRPr="008D0207">
        <w:rPr>
          <w:rFonts w:ascii="Palatino Linotype" w:eastAsia="Palatino Linotype" w:hAnsi="Palatino Linotype" w:cs="Palatino Linotype"/>
          <w:color w:val="000000"/>
        </w:rPr>
        <w:t xml:space="preserv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w:t>
      </w:r>
      <w:r w:rsidRPr="008D0207">
        <w:rPr>
          <w:rFonts w:ascii="Palatino Linotype" w:eastAsia="Palatino Linotype" w:hAnsi="Palatino Linotype" w:cs="Palatino Linotype"/>
        </w:rPr>
        <w:t>supuesto</w:t>
      </w:r>
      <w:r w:rsidRPr="008D0207">
        <w:rPr>
          <w:rFonts w:ascii="Palatino Linotype" w:eastAsia="Palatino Linotype" w:hAnsi="Palatino Linotype" w:cs="Palatino Linotype"/>
          <w:color w:val="000000"/>
        </w:rPr>
        <w:t xml:space="preserve"> normativo del artículo 143, fracción I de la Ley de Transparencia y Acceso a la Información Pública del Estado de México y Municipios.</w:t>
      </w:r>
    </w:p>
    <w:p w:rsidR="00C374E1" w:rsidRPr="008D0207" w:rsidRDefault="004E3F1B" w:rsidP="00DD2C16">
      <w:pPr>
        <w:spacing w:line="360" w:lineRule="auto"/>
        <w:ind w:right="-142"/>
        <w:jc w:val="both"/>
        <w:rPr>
          <w:rFonts w:ascii="Palatino Linotype" w:eastAsia="Palatino Linotype" w:hAnsi="Palatino Linotype" w:cs="Palatino Linotype"/>
          <w:b/>
          <w:color w:val="000000"/>
        </w:rPr>
      </w:pPr>
      <w:r w:rsidRPr="008D0207">
        <w:rPr>
          <w:rFonts w:ascii="Palatino Linotype" w:eastAsia="Palatino Linotype" w:hAnsi="Palatino Linotype" w:cs="Palatino Linotype"/>
          <w:b/>
          <w:color w:val="000000"/>
        </w:rPr>
        <w:t>Clave única de Registro de Población –CURP-</w:t>
      </w:r>
    </w:p>
    <w:p w:rsidR="00A73A67" w:rsidRPr="008D0207" w:rsidRDefault="00A73A67" w:rsidP="00DD2C16">
      <w:pPr>
        <w:spacing w:line="360" w:lineRule="auto"/>
        <w:ind w:right="-142"/>
        <w:jc w:val="both"/>
        <w:rPr>
          <w:rFonts w:ascii="Palatino Linotype" w:eastAsia="Palatino Linotype" w:hAnsi="Palatino Linotype" w:cs="Palatino Linotype"/>
          <w:b/>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El artículo 36 de la Constitución Política de los Estados Unidos Mexicanos, dispone la obligación de los </w:t>
      </w:r>
      <w:r w:rsidRPr="008D0207">
        <w:rPr>
          <w:rFonts w:ascii="Palatino Linotype" w:eastAsia="Palatino Linotype" w:hAnsi="Palatino Linotype" w:cs="Palatino Linotype"/>
        </w:rPr>
        <w:t>ciudadanos</w:t>
      </w:r>
      <w:r w:rsidRPr="008D0207">
        <w:rPr>
          <w:rFonts w:ascii="Palatino Linotype" w:eastAsia="Palatino Linotype" w:hAnsi="Palatino Linotype" w:cs="Palatino Linotype"/>
          <w:color w:val="000000"/>
        </w:rPr>
        <w:t xml:space="preserve"> de inscribirse en el Registro Nacional de Ciudadanos. </w:t>
      </w:r>
    </w:p>
    <w:p w:rsidR="00C374E1" w:rsidRPr="008D0207" w:rsidRDefault="00C374E1" w:rsidP="00DD2C16">
      <w:pPr>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El artículo 85 de la Ley General de Población, prevé que corresponde a la Secretaría de Gobernación el </w:t>
      </w:r>
      <w:r w:rsidRPr="008D0207">
        <w:rPr>
          <w:rFonts w:ascii="Palatino Linotype" w:eastAsia="Palatino Linotype" w:hAnsi="Palatino Linotype" w:cs="Palatino Linotype"/>
        </w:rPr>
        <w:t>registro</w:t>
      </w:r>
      <w:r w:rsidRPr="008D0207">
        <w:rPr>
          <w:rFonts w:ascii="Palatino Linotype" w:eastAsia="Palatino Linotype" w:hAnsi="Palatino Linotype" w:cs="Palatino Linotype"/>
          <w:color w:val="000000"/>
        </w:rPr>
        <w:t xml:space="preserve"> y acreditación de la identidad de todas las personas residentes en el país y de los nacionales que residan en el extranjero.</w:t>
      </w:r>
    </w:p>
    <w:p w:rsidR="00C374E1" w:rsidRPr="008D0207" w:rsidRDefault="00C374E1" w:rsidP="00DD2C16">
      <w:pPr>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Acorde con lo anterior, el artículo 22 del Reglamento Interior de la Secretaría de </w:t>
      </w:r>
      <w:r w:rsidRPr="008D0207">
        <w:rPr>
          <w:rFonts w:ascii="Palatino Linotype" w:eastAsia="Palatino Linotype" w:hAnsi="Palatino Linotype" w:cs="Palatino Linotype"/>
        </w:rPr>
        <w:t>Gobernación</w:t>
      </w:r>
      <w:r w:rsidRPr="008D0207">
        <w:rPr>
          <w:rFonts w:ascii="Palatino Linotype" w:eastAsia="Palatino Linotype" w:hAnsi="Palatino Linotype" w:cs="Palatino Linotype"/>
          <w:color w:val="000000"/>
        </w:rPr>
        <w:t xml:space="preserve">, </w:t>
      </w:r>
      <w:r w:rsidRPr="008D0207">
        <w:rPr>
          <w:rFonts w:ascii="Palatino Linotype" w:eastAsia="Palatino Linotype" w:hAnsi="Palatino Linotype" w:cs="Palatino Linotype"/>
        </w:rPr>
        <w:t>establece</w:t>
      </w:r>
      <w:r w:rsidRPr="008D0207">
        <w:rPr>
          <w:rFonts w:ascii="Palatino Linotype" w:eastAsia="Palatino Linotype" w:hAnsi="Palatino Linotype" w:cs="Palatino Linotype"/>
          <w:color w:val="000000"/>
        </w:rPr>
        <w:t xml:space="preserve"> en su fracción III, que la Dirección General del Registro Nacional de Población e Identificación Personal tiene la atribución de asignar y depurar la Clave </w:t>
      </w:r>
      <w:r w:rsidRPr="008D0207">
        <w:rPr>
          <w:rFonts w:ascii="Palatino Linotype" w:eastAsia="Palatino Linotype" w:hAnsi="Palatino Linotype" w:cs="Palatino Linotype"/>
          <w:color w:val="000000"/>
        </w:rPr>
        <w:lastRenderedPageBreak/>
        <w:t>Única de Registro de Población a todas las personas residentes en el país, así como a los mexicanos que residan en el extranjero.</w:t>
      </w:r>
    </w:p>
    <w:p w:rsidR="00C374E1" w:rsidRPr="008D0207" w:rsidRDefault="00C374E1" w:rsidP="00DD2C16">
      <w:pPr>
        <w:spacing w:line="360" w:lineRule="auto"/>
        <w:ind w:right="-142"/>
        <w:jc w:val="both"/>
        <w:rPr>
          <w:rFonts w:ascii="Palatino Linotype" w:eastAsia="Palatino Linotype" w:hAnsi="Palatino Linotype" w:cs="Palatino Linotype"/>
          <w:b/>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De </w:t>
      </w:r>
      <w:r w:rsidRPr="008D0207">
        <w:rPr>
          <w:rFonts w:ascii="Palatino Linotype" w:eastAsia="Palatino Linotype" w:hAnsi="Palatino Linotype" w:cs="Palatino Linotype"/>
        </w:rPr>
        <w:t>conformidad</w:t>
      </w:r>
      <w:r w:rsidRPr="008D0207">
        <w:rPr>
          <w:rFonts w:ascii="Palatino Linotype" w:eastAsia="Palatino Linotype" w:hAnsi="Palatino Linotype" w:cs="Palatino Linotype"/>
          <w:color w:val="000000"/>
        </w:rPr>
        <w:t xml:space="preserve"> con lo precisado por la propia Secretaría de Gobernación en la dirección </w:t>
      </w:r>
      <w:hyperlink r:id="rId12">
        <w:r w:rsidRPr="008D0207">
          <w:rPr>
            <w:rFonts w:ascii="Palatino Linotype" w:eastAsia="Palatino Linotype" w:hAnsi="Palatino Linotype" w:cs="Palatino Linotype"/>
            <w:color w:val="0563C1"/>
            <w:u w:val="single"/>
          </w:rPr>
          <w:t>https://consultas.curp.gob.mx/CurpSP/html/informacionecurpPS.html</w:t>
        </w:r>
      </w:hyperlink>
      <w:r w:rsidRPr="008D0207">
        <w:rPr>
          <w:rFonts w:ascii="Palatino Linotype" w:eastAsia="Palatino Linotype" w:hAnsi="Palatino Linotype" w:cs="Palatino Linotype"/>
          <w:color w:val="000000"/>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8D0207">
        <w:rPr>
          <w:rFonts w:ascii="Palatino Linotype" w:eastAsia="Palatino Linotype" w:hAnsi="Palatino Linotype" w:cs="Palatino Linotype"/>
          <w:b/>
          <w:color w:val="000000"/>
        </w:rPr>
        <w:t xml:space="preserve">se generan a </w:t>
      </w:r>
      <w:r w:rsidRPr="008D0207">
        <w:rPr>
          <w:rFonts w:ascii="Palatino Linotype" w:eastAsia="Palatino Linotype" w:hAnsi="Palatino Linotype" w:cs="Palatino Linotype"/>
        </w:rPr>
        <w:t>partir</w:t>
      </w:r>
      <w:r w:rsidRPr="008D0207">
        <w:rPr>
          <w:rFonts w:ascii="Palatino Linotype" w:eastAsia="Palatino Linotype" w:hAnsi="Palatino Linotype" w:cs="Palatino Linotype"/>
          <w:b/>
          <w:color w:val="000000"/>
        </w:rPr>
        <w:t xml:space="preserve"> de los datos contenidos en el documento probatorio de la identidad del interesado </w:t>
      </w:r>
      <w:r w:rsidRPr="008D0207">
        <w:rPr>
          <w:rFonts w:ascii="Palatino Linotype" w:eastAsia="Palatino Linotype" w:hAnsi="Palatino Linotype" w:cs="Palatino Linotype"/>
          <w:color w:val="000000"/>
        </w:rPr>
        <w:t>(acta de nacimiento, carta de naturalización o documento migratorio) de la siguiente forma:</w:t>
      </w:r>
    </w:p>
    <w:p w:rsidR="00A73A67" w:rsidRPr="008D0207" w:rsidRDefault="00A73A67" w:rsidP="00A73A67">
      <w:pPr>
        <w:tabs>
          <w:tab w:val="left" w:pos="284"/>
        </w:tabs>
        <w:spacing w:line="360" w:lineRule="auto"/>
        <w:ind w:right="-142"/>
        <w:jc w:val="both"/>
        <w:rPr>
          <w:rFonts w:ascii="Palatino Linotype" w:eastAsia="Palatino Linotype" w:hAnsi="Palatino Linotype" w:cs="Palatino Linotype"/>
          <w:color w:val="000000"/>
        </w:rPr>
      </w:pPr>
    </w:p>
    <w:p w:rsidR="00C374E1" w:rsidRPr="008D0207" w:rsidRDefault="004E3F1B" w:rsidP="00DD2C16">
      <w:pPr>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 • El primero y segundo apellidos, así como al nombre de pila.</w:t>
      </w:r>
    </w:p>
    <w:p w:rsidR="00C374E1" w:rsidRPr="008D0207" w:rsidRDefault="004E3F1B" w:rsidP="00DD2C16">
      <w:pPr>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 • La fecha de nacimiento.</w:t>
      </w:r>
    </w:p>
    <w:p w:rsidR="00C374E1" w:rsidRPr="008D0207" w:rsidRDefault="004E3F1B" w:rsidP="00DD2C16">
      <w:pPr>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 • El sexo.</w:t>
      </w:r>
    </w:p>
    <w:p w:rsidR="00C374E1" w:rsidRPr="008D0207" w:rsidRDefault="004E3F1B" w:rsidP="00DD2C16">
      <w:pPr>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 • La entidad federativa de nacimiento.</w:t>
      </w:r>
    </w:p>
    <w:p w:rsidR="00C374E1" w:rsidRPr="008D0207" w:rsidRDefault="004E3F1B" w:rsidP="00DD2C16">
      <w:pPr>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Los dos últimos elementos de la CURP evitan la duplicidad de la </w:t>
      </w:r>
      <w:r w:rsidRPr="008D0207">
        <w:rPr>
          <w:rFonts w:ascii="Palatino Linotype" w:eastAsia="Palatino Linotype" w:hAnsi="Palatino Linotype" w:cs="Palatino Linotype"/>
        </w:rPr>
        <w:t>clave</w:t>
      </w:r>
      <w:r w:rsidRPr="008D0207">
        <w:rPr>
          <w:rFonts w:ascii="Palatino Linotype" w:eastAsia="Palatino Linotype" w:hAnsi="Palatino Linotype" w:cs="Palatino Linotype"/>
          <w:color w:val="000000"/>
        </w:rPr>
        <w:t xml:space="preserve"> y garantizan su correcta integración.</w:t>
      </w:r>
    </w:p>
    <w:p w:rsidR="00C374E1" w:rsidRPr="008D0207" w:rsidRDefault="00C374E1" w:rsidP="00DD2C16">
      <w:pPr>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rPr>
        <w:t>Como</w:t>
      </w:r>
      <w:r w:rsidRPr="008D0207">
        <w:rPr>
          <w:rFonts w:ascii="Palatino Linotype" w:eastAsia="Palatino Linotype" w:hAnsi="Palatino Linotype" w:cs="Palatino Linotype"/>
          <w:color w:val="000000"/>
        </w:rPr>
        <w:t xml:space="preserve"> se </w:t>
      </w:r>
      <w:r w:rsidRPr="008D0207">
        <w:rPr>
          <w:rFonts w:ascii="Palatino Linotype" w:eastAsia="Palatino Linotype" w:hAnsi="Palatino Linotype" w:cs="Palatino Linotype"/>
        </w:rPr>
        <w:t>desprende</w:t>
      </w:r>
      <w:r w:rsidRPr="008D0207">
        <w:rPr>
          <w:rFonts w:ascii="Palatino Linotype" w:eastAsia="Palatino Linotype" w:hAnsi="Palatino Linotype" w:cs="Palatino Linotype"/>
          <w:color w:val="000000"/>
        </w:rPr>
        <w:t xml:space="preserv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rsidR="00C374E1" w:rsidRPr="008D0207" w:rsidRDefault="00C374E1" w:rsidP="00DD2C16">
      <w:pPr>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rPr>
        <w:t>Resulta</w:t>
      </w:r>
      <w:r w:rsidRPr="008D0207">
        <w:rPr>
          <w:rFonts w:ascii="Palatino Linotype" w:eastAsia="Palatino Linotype" w:hAnsi="Palatino Linotype" w:cs="Palatino Linotype"/>
          <w:color w:val="000000"/>
        </w:rPr>
        <w:t xml:space="preserve"> aplicable en la especie, como argumento orientador, el Criterio 3/10, emitido por el INAI.</w:t>
      </w:r>
    </w:p>
    <w:p w:rsidR="00C374E1" w:rsidRPr="008D0207" w:rsidRDefault="004E3F1B" w:rsidP="00DD2C16">
      <w:pPr>
        <w:ind w:left="850"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b/>
          <w:i/>
        </w:rPr>
        <w:t xml:space="preserve">La </w:t>
      </w:r>
      <w:r w:rsidRPr="008D0207">
        <w:rPr>
          <w:rFonts w:ascii="Palatino Linotype" w:eastAsia="Palatino Linotype" w:hAnsi="Palatino Linotype" w:cs="Palatino Linotype"/>
          <w:b/>
          <w:i/>
          <w:color w:val="000000"/>
        </w:rPr>
        <w:t xml:space="preserve">Clave Única de Registro de Población (CURP) es un dato personal confidencial. </w:t>
      </w:r>
      <w:r w:rsidRPr="008D0207">
        <w:rPr>
          <w:rFonts w:ascii="Palatino Linotype" w:eastAsia="Palatino Linotype" w:hAnsi="Palatino Linotype" w:cs="Palatino Linotype"/>
          <w:i/>
          <w:color w:val="000000"/>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rsidR="00C374E1" w:rsidRPr="008D0207" w:rsidRDefault="00C374E1" w:rsidP="00DD2C16">
      <w:pPr>
        <w:ind w:left="1134"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De acuerdo con lo anterior, la clave CURP, es un dato personal confidencial, en términos del </w:t>
      </w:r>
      <w:r w:rsidRPr="008D0207">
        <w:rPr>
          <w:rFonts w:ascii="Palatino Linotype" w:eastAsia="Palatino Linotype" w:hAnsi="Palatino Linotype" w:cs="Palatino Linotype"/>
        </w:rPr>
        <w:t>artículo</w:t>
      </w:r>
      <w:r w:rsidRPr="008D0207">
        <w:rPr>
          <w:rFonts w:ascii="Palatino Linotype" w:eastAsia="Palatino Linotype" w:hAnsi="Palatino Linotype" w:cs="Palatino Linotype"/>
          <w:color w:val="000000"/>
        </w:rPr>
        <w:t xml:space="preserve"> 143, fracción I, de la Ley de Transparencia y Acceso a la Información Pública del Estado de México y Municipios.</w:t>
      </w: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color w:val="000000"/>
        </w:rPr>
      </w:pPr>
    </w:p>
    <w:p w:rsidR="00C374E1" w:rsidRPr="008D0207" w:rsidRDefault="00C374E1" w:rsidP="00DD2C16">
      <w:pPr>
        <w:ind w:right="-142"/>
        <w:rPr>
          <w:rFonts w:ascii="Palatino Linotype" w:eastAsia="Palatino Linotype" w:hAnsi="Palatino Linotype" w:cs="Palatino Linotype"/>
          <w:color w:val="000000"/>
        </w:rPr>
      </w:pPr>
    </w:p>
    <w:p w:rsidR="00C374E1" w:rsidRPr="008D0207" w:rsidRDefault="004E3F1B" w:rsidP="00DD2C16">
      <w:pPr>
        <w:spacing w:line="360" w:lineRule="auto"/>
        <w:ind w:right="-142"/>
        <w:jc w:val="both"/>
        <w:rPr>
          <w:rFonts w:ascii="Palatino Linotype" w:eastAsia="Palatino Linotype" w:hAnsi="Palatino Linotype" w:cs="Palatino Linotype"/>
          <w:b/>
          <w:color w:val="000000"/>
        </w:rPr>
      </w:pPr>
      <w:r w:rsidRPr="008D0207">
        <w:rPr>
          <w:rFonts w:ascii="Palatino Linotype" w:eastAsia="Palatino Linotype" w:hAnsi="Palatino Linotype" w:cs="Palatino Linotype"/>
          <w:b/>
          <w:color w:val="000000"/>
        </w:rPr>
        <w:t>Domicilio de particulares</w:t>
      </w: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Ahora bien, de acuerdo a lo señalado en los artículos 2.3 y 2.5, fracción V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w:t>
      </w:r>
      <w:r w:rsidRPr="008D0207">
        <w:rPr>
          <w:rFonts w:ascii="Palatino Linotype" w:eastAsia="Palatino Linotype" w:hAnsi="Palatino Linotype" w:cs="Palatino Linotype"/>
          <w:color w:val="000000"/>
        </w:rPr>
        <w:lastRenderedPageBreak/>
        <w:t xml:space="preserve">el interés público, así como tampoco tiene relevancia en el ejercicio de atribuciones de los servidores públicos. Por lo que </w:t>
      </w:r>
      <w:r w:rsidRPr="008D0207">
        <w:rPr>
          <w:rFonts w:ascii="Palatino Linotype" w:eastAsia="Palatino Linotype" w:hAnsi="Palatino Linotype" w:cs="Palatino Linotype"/>
          <w:b/>
          <w:color w:val="000000"/>
        </w:rPr>
        <w:t>el domicilio particular</w:t>
      </w:r>
      <w:r w:rsidRPr="008D0207">
        <w:rPr>
          <w:rFonts w:ascii="Palatino Linotype" w:eastAsia="Palatino Linotype" w:hAnsi="Palatino Linotype" w:cs="Palatino Linotype"/>
          <w:color w:val="000000"/>
        </w:rPr>
        <w:t xml:space="preserve"> es confidencial, en términos del artículo 143, fracción I de la Ley de Transparencia y Acceso a la Información Pública del Estado de México y Municipios. </w:t>
      </w:r>
    </w:p>
    <w:p w:rsidR="00C374E1" w:rsidRPr="008D0207" w:rsidRDefault="00C374E1" w:rsidP="00DD2C16">
      <w:pPr>
        <w:pBdr>
          <w:top w:val="nil"/>
          <w:left w:val="nil"/>
          <w:bottom w:val="nil"/>
          <w:right w:val="nil"/>
          <w:between w:val="nil"/>
        </w:pBdr>
        <w:ind w:right="-142"/>
        <w:rPr>
          <w:rFonts w:ascii="Palatino Linotype" w:eastAsia="Palatino Linotype" w:hAnsi="Palatino Linotype" w:cs="Palatino Linotype"/>
          <w:color w:val="000000"/>
        </w:rPr>
      </w:pPr>
    </w:p>
    <w:p w:rsidR="00C374E1" w:rsidRPr="008D0207" w:rsidRDefault="004E3F1B" w:rsidP="00DD2C16">
      <w:pPr>
        <w:spacing w:line="360" w:lineRule="auto"/>
        <w:ind w:right="-142"/>
        <w:jc w:val="both"/>
        <w:rPr>
          <w:rFonts w:ascii="Palatino Linotype" w:eastAsia="Palatino Linotype" w:hAnsi="Palatino Linotype" w:cs="Palatino Linotype"/>
        </w:rPr>
      </w:pPr>
      <w:r w:rsidRPr="008D0207">
        <w:rPr>
          <w:rFonts w:ascii="Palatino Linotype" w:eastAsia="Palatino Linotype" w:hAnsi="Palatino Linotype" w:cs="Palatino Linotype"/>
          <w:b/>
        </w:rPr>
        <w:t>Teléfono y celular particular.</w:t>
      </w: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 xml:space="preserve">El número asignado a un teléfono particular o celular permite localizar a una persona física identificada o identificable, ya sea a través de un dispositivo móvil o bien, en un lugar como el domicilio. </w:t>
      </w:r>
    </w:p>
    <w:p w:rsidR="00C374E1" w:rsidRPr="008D0207" w:rsidRDefault="00C374E1" w:rsidP="00DD2C16">
      <w:pPr>
        <w:spacing w:line="360" w:lineRule="auto"/>
        <w:ind w:right="-142"/>
        <w:jc w:val="both"/>
        <w:rPr>
          <w:rFonts w:ascii="Palatino Linotype" w:eastAsia="Palatino Linotype" w:hAnsi="Palatino Linotype" w:cs="Palatino Linotype"/>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t>En tales consideraciones, si se localizan dichos datos personales en la información entregada, esta es susceptible de ser clasificada como confidencial, con fundamento en el artículo 143, fracción I de la Ley de Transparencia y Acceso a la Información Pública.</w:t>
      </w: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color w:val="000000"/>
        </w:rPr>
      </w:pPr>
    </w:p>
    <w:p w:rsidR="00C374E1" w:rsidRPr="008D0207" w:rsidRDefault="00C374E1" w:rsidP="00DD2C16">
      <w:pPr>
        <w:tabs>
          <w:tab w:val="left" w:pos="284"/>
        </w:tabs>
        <w:spacing w:line="360" w:lineRule="auto"/>
        <w:ind w:right="-142"/>
        <w:jc w:val="both"/>
        <w:rPr>
          <w:rFonts w:ascii="Palatino Linotype" w:hAnsi="Palatino Linotype"/>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hAnsi="Palatino Linotype"/>
        </w:rPr>
      </w:pPr>
      <w:r w:rsidRPr="008D0207">
        <w:rPr>
          <w:rFonts w:ascii="Palatino Linotype" w:eastAsia="Palatino Linotype" w:hAnsi="Palatino Linotype" w:cs="Palatino Linotype"/>
          <w:color w:val="000000"/>
        </w:rPr>
        <w:t xml:space="preserve">Por último se debe de establecer que para el caso del año dos mil veinticuatro, se tiene que hay hechos futuros, toda vez que la solicitud de información ingreso el </w:t>
      </w:r>
      <w:r w:rsidRPr="008D0207">
        <w:rPr>
          <w:rFonts w:ascii="Palatino Linotype" w:eastAsia="Palatino Linotype" w:hAnsi="Palatino Linotype" w:cs="Palatino Linotype"/>
          <w:b/>
          <w:color w:val="000000"/>
        </w:rPr>
        <w:t xml:space="preserve">dieciséis de abril de dos mil veinticuatro, </w:t>
      </w:r>
      <w:r w:rsidRPr="008D0207">
        <w:rPr>
          <w:rFonts w:ascii="Palatino Linotype" w:eastAsia="Palatino Linotype" w:hAnsi="Palatino Linotype" w:cs="Palatino Linotype"/>
          <w:color w:val="000000"/>
        </w:rPr>
        <w:t xml:space="preserve">por lo que los meses de mayo a diciembre no han transcurrido, situación por la cual los contratos de obra pública que se entreguen deberán de ser  a la fecha que </w:t>
      </w:r>
      <w:r w:rsidRPr="008D0207">
        <w:rPr>
          <w:rFonts w:ascii="Palatino Linotype" w:eastAsia="Palatino Linotype" w:hAnsi="Palatino Linotype" w:cs="Palatino Linotype"/>
        </w:rPr>
        <w:t>ingresó</w:t>
      </w:r>
      <w:r w:rsidRPr="008D0207">
        <w:rPr>
          <w:rFonts w:ascii="Palatino Linotype" w:eastAsia="Palatino Linotype" w:hAnsi="Palatino Linotype" w:cs="Palatino Linotype"/>
          <w:color w:val="000000"/>
        </w:rPr>
        <w:t xml:space="preserve"> la solicitud de información.</w:t>
      </w: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color w:val="000000"/>
        </w:rPr>
      </w:pP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color w:val="000000"/>
        </w:rPr>
      </w:pPr>
    </w:p>
    <w:p w:rsidR="00C374E1" w:rsidRPr="008D0207" w:rsidRDefault="004E3F1B" w:rsidP="00DD2C16">
      <w:pPr>
        <w:numPr>
          <w:ilvl w:val="0"/>
          <w:numId w:val="1"/>
        </w:numPr>
        <w:tabs>
          <w:tab w:val="left" w:pos="284"/>
        </w:tabs>
        <w:spacing w:line="360" w:lineRule="auto"/>
        <w:ind w:left="0" w:right="-142" w:firstLine="0"/>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Sirve como referencia la Jurisprudencia emitida por la Suprema Corte de Justicia de la Nación, que es del texto y rubro siguiente:</w:t>
      </w:r>
    </w:p>
    <w:p w:rsidR="00A73A67" w:rsidRPr="008D0207" w:rsidRDefault="00A73A67" w:rsidP="00A73A67">
      <w:pPr>
        <w:tabs>
          <w:tab w:val="left" w:pos="284"/>
        </w:tabs>
        <w:spacing w:line="360" w:lineRule="auto"/>
        <w:ind w:right="-142"/>
        <w:jc w:val="both"/>
        <w:rPr>
          <w:rFonts w:ascii="Palatino Linotype" w:eastAsia="Palatino Linotype" w:hAnsi="Palatino Linotype" w:cs="Palatino Linotype"/>
          <w:color w:val="000000"/>
        </w:rPr>
      </w:pPr>
    </w:p>
    <w:p w:rsidR="00C374E1" w:rsidRPr="008D0207" w:rsidRDefault="004E3F1B" w:rsidP="00DD2C16">
      <w:pPr>
        <w:pBdr>
          <w:top w:val="nil"/>
          <w:left w:val="nil"/>
          <w:bottom w:val="nil"/>
          <w:right w:val="nil"/>
          <w:between w:val="nil"/>
        </w:pBdr>
        <w:ind w:left="708"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b/>
          <w:i/>
          <w:color w:val="000000"/>
        </w:rPr>
        <w:lastRenderedPageBreak/>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8D0207">
        <w:rPr>
          <w:rFonts w:ascii="Palatino Linotype" w:eastAsia="Palatino Linotype" w:hAnsi="Palatino Linotype" w:cs="Palatino Linotype"/>
          <w:i/>
          <w:color w:val="000000"/>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numeral.No obstante, en términos del artículo 6 de la Constitución Política de los Estados Unidos Mexicanos, toda persona sin necesidad de acreditar interés alguno, tendrá acceso gratuito a la información pública </w:t>
      </w:r>
      <w:r w:rsidRPr="008D0207">
        <w:rPr>
          <w:rFonts w:ascii="Palatino Linotype" w:eastAsia="Palatino Linotype" w:hAnsi="Palatino Linotype" w:cs="Palatino Linotype"/>
          <w:b/>
          <w:i/>
          <w:color w:val="000000"/>
        </w:rPr>
        <w:t>en posesión</w:t>
      </w:r>
      <w:r w:rsidRPr="008D0207">
        <w:rPr>
          <w:rFonts w:ascii="Palatino Linotype" w:eastAsia="Palatino Linotype" w:hAnsi="Palatino Linotype" w:cs="Palatino Linotype"/>
          <w:i/>
          <w:color w:val="000000"/>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rsidR="00C374E1" w:rsidRPr="008D0207" w:rsidRDefault="00C374E1" w:rsidP="00DD2C16">
      <w:pPr>
        <w:ind w:right="-142"/>
        <w:rPr>
          <w:rFonts w:ascii="Palatino Linotype" w:eastAsia="Palatino Linotype" w:hAnsi="Palatino Linotype" w:cs="Palatino Linotype"/>
          <w:b/>
          <w:color w:val="000000"/>
        </w:rPr>
      </w:pPr>
    </w:p>
    <w:p w:rsidR="00C374E1" w:rsidRPr="008D0207" w:rsidRDefault="00C374E1" w:rsidP="00DD2C16">
      <w:pPr>
        <w:pBdr>
          <w:top w:val="nil"/>
          <w:left w:val="nil"/>
          <w:bottom w:val="nil"/>
          <w:right w:val="nil"/>
          <w:between w:val="nil"/>
        </w:pBdr>
        <w:spacing w:line="360" w:lineRule="auto"/>
        <w:ind w:right="-142"/>
        <w:jc w:val="both"/>
        <w:rPr>
          <w:rFonts w:ascii="Palatino Linotype" w:hAnsi="Palatino Linotype"/>
          <w:color w:val="000000"/>
        </w:rPr>
      </w:pPr>
    </w:p>
    <w:p w:rsidR="00C374E1" w:rsidRPr="008D0207" w:rsidRDefault="004E3F1B" w:rsidP="00DD2C16">
      <w:pPr>
        <w:keepNext/>
        <w:keepLines/>
        <w:numPr>
          <w:ilvl w:val="0"/>
          <w:numId w:val="6"/>
        </w:numPr>
        <w:tabs>
          <w:tab w:val="left" w:pos="284"/>
        </w:tabs>
        <w:spacing w:after="160" w:line="360" w:lineRule="auto"/>
        <w:ind w:left="0" w:right="-142" w:firstLine="0"/>
        <w:rPr>
          <w:rFonts w:ascii="Palatino Linotype" w:eastAsia="Palatino Linotype" w:hAnsi="Palatino Linotype" w:cs="Palatino Linotype"/>
          <w:b/>
          <w:color w:val="000000"/>
        </w:rPr>
      </w:pPr>
      <w:bookmarkStart w:id="1" w:name="_heading=h.lnxbz9" w:colFirst="0" w:colLast="0"/>
      <w:bookmarkEnd w:id="1"/>
      <w:r w:rsidRPr="008D0207">
        <w:rPr>
          <w:rFonts w:ascii="Palatino Linotype" w:eastAsia="Palatino Linotype" w:hAnsi="Palatino Linotype" w:cs="Palatino Linotype"/>
          <w:b/>
          <w:color w:val="000000"/>
        </w:rPr>
        <w:lastRenderedPageBreak/>
        <w:t xml:space="preserve">Nociones generales. </w:t>
      </w:r>
    </w:p>
    <w:p w:rsidR="00C374E1" w:rsidRPr="008D0207" w:rsidRDefault="004E3F1B" w:rsidP="00DD2C16">
      <w:pPr>
        <w:numPr>
          <w:ilvl w:val="0"/>
          <w:numId w:val="1"/>
        </w:numP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 xml:space="preserve">Debe destacarse, que debido a la información solicitada por el </w:t>
      </w:r>
      <w:r w:rsidRPr="008D0207">
        <w:rPr>
          <w:rFonts w:ascii="Palatino Linotype" w:eastAsia="Palatino Linotype" w:hAnsi="Palatino Linotype" w:cs="Palatino Linotype"/>
          <w:b/>
          <w:color w:val="000000"/>
        </w:rPr>
        <w:t xml:space="preserve">RECURRENTE, pueden obrar </w:t>
      </w:r>
      <w:r w:rsidRPr="008D0207">
        <w:rPr>
          <w:rFonts w:ascii="Palatino Linotype" w:eastAsia="Palatino Linotype" w:hAnsi="Palatino Linotype" w:cs="Palatino Linotype"/>
          <w:color w:val="000000"/>
        </w:rPr>
        <w:t xml:space="preserve">datos personales susceptibles de protegerse, así como información susceptible de clasificarse como confidenciales,  por lo que el </w:t>
      </w:r>
      <w:r w:rsidRPr="008D0207">
        <w:rPr>
          <w:rFonts w:ascii="Palatino Linotype" w:eastAsia="Palatino Linotype" w:hAnsi="Palatino Linotype" w:cs="Palatino Linotype"/>
          <w:b/>
          <w:color w:val="000000"/>
        </w:rPr>
        <w:t xml:space="preserve">SUJETO OBLIGADO </w:t>
      </w:r>
      <w:r w:rsidRPr="008D0207">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C374E1" w:rsidRPr="008D0207" w:rsidRDefault="00C374E1" w:rsidP="00DD2C16">
      <w:pPr>
        <w:tabs>
          <w:tab w:val="left" w:pos="0"/>
          <w:tab w:val="left" w:pos="284"/>
        </w:tabs>
        <w:spacing w:line="360" w:lineRule="auto"/>
        <w:ind w:right="-142"/>
        <w:jc w:val="both"/>
        <w:rPr>
          <w:rFonts w:ascii="Palatino Linotype" w:eastAsia="Palatino Linotype" w:hAnsi="Palatino Linotype" w:cs="Palatino Linotype"/>
        </w:rPr>
      </w:pPr>
    </w:p>
    <w:p w:rsidR="00C374E1" w:rsidRPr="008D0207" w:rsidRDefault="004E3F1B" w:rsidP="00DD2C16">
      <w:pPr>
        <w:numPr>
          <w:ilvl w:val="0"/>
          <w:numId w:val="1"/>
        </w:numPr>
        <w:spacing w:line="360" w:lineRule="auto"/>
        <w:ind w:left="0" w:right="-142" w:firstLine="0"/>
        <w:jc w:val="both"/>
        <w:rPr>
          <w:rFonts w:ascii="Palatino Linotype" w:hAnsi="Palatino Linotype"/>
          <w:color w:val="000000"/>
        </w:rPr>
      </w:pPr>
      <w:r w:rsidRPr="008D0207">
        <w:rPr>
          <w:rFonts w:ascii="Palatino Linotype" w:eastAsia="Palatino Linotype" w:hAnsi="Palatino Linotype" w:cs="Palatino Linotype"/>
          <w:color w:val="000000"/>
        </w:rPr>
        <w:t>No pasa desapercibido para este Órgano Garante que los sujetos obligados</w:t>
      </w:r>
      <w:r w:rsidRPr="008D0207">
        <w:rPr>
          <w:rFonts w:ascii="Palatino Linotype" w:eastAsia="Palatino Linotype" w:hAnsi="Palatino Linotype" w:cs="Palatino Linotype"/>
          <w:b/>
          <w:color w:val="000000"/>
        </w:rPr>
        <w:t xml:space="preserve"> </w:t>
      </w:r>
      <w:r w:rsidRPr="008D0207">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C374E1" w:rsidRPr="008D0207" w:rsidRDefault="00C374E1" w:rsidP="00DD2C16">
      <w:pPr>
        <w:tabs>
          <w:tab w:val="left" w:pos="284"/>
        </w:tabs>
        <w:spacing w:after="160" w:line="360" w:lineRule="auto"/>
        <w:ind w:right="-142"/>
        <w:jc w:val="both"/>
        <w:rPr>
          <w:rFonts w:ascii="Palatino Linotype" w:eastAsia="Palatino Linotype" w:hAnsi="Palatino Linotype" w:cs="Palatino Linotype"/>
          <w:color w:val="000000"/>
        </w:rPr>
      </w:pPr>
    </w:p>
    <w:tbl>
      <w:tblPr>
        <w:tblStyle w:val="a1"/>
        <w:tblW w:w="982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65"/>
        <w:gridCol w:w="6960"/>
      </w:tblGrid>
      <w:tr w:rsidR="00C374E1" w:rsidRPr="008D0207">
        <w:tc>
          <w:tcPr>
            <w:tcW w:w="2865" w:type="dxa"/>
          </w:tcPr>
          <w:p w:rsidR="00C374E1" w:rsidRPr="008D0207" w:rsidRDefault="004E3F1B" w:rsidP="00DD2C16">
            <w:pPr>
              <w:tabs>
                <w:tab w:val="left" w:pos="284"/>
              </w:tabs>
              <w:spacing w:line="360" w:lineRule="auto"/>
              <w:ind w:right="-142"/>
              <w:rPr>
                <w:rFonts w:ascii="Palatino Linotype" w:eastAsia="Palatino Linotype" w:hAnsi="Palatino Linotype" w:cs="Palatino Linotype"/>
              </w:rPr>
            </w:pPr>
            <w:r w:rsidRPr="008D0207">
              <w:rPr>
                <w:rFonts w:ascii="Palatino Linotype" w:eastAsia="Palatino Linotype" w:hAnsi="Palatino Linotype" w:cs="Palatino Linotype"/>
              </w:rPr>
              <w:t>a) Requisitos previos.</w:t>
            </w:r>
          </w:p>
        </w:tc>
        <w:tc>
          <w:tcPr>
            <w:tcW w:w="6960" w:type="dxa"/>
          </w:tcPr>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Al hacerlo tienen que precisar de qué información se trata, señalando el supuesto de clasificación (confidencialidad o reserva).</w:t>
            </w:r>
          </w:p>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lastRenderedPageBreak/>
              <w:t>Además, se debe señalar el procedimiento, de los tres que establecen los artículos 132 y 106 de la Ley Estatal y General, respectivamente.</w:t>
            </w:r>
          </w:p>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rPr>
            </w:pPr>
            <w:r w:rsidRPr="008D0207">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8D0207">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8D0207">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C374E1" w:rsidRPr="008D0207">
        <w:tc>
          <w:tcPr>
            <w:tcW w:w="2865" w:type="dxa"/>
          </w:tcPr>
          <w:p w:rsidR="00C374E1" w:rsidRPr="008D0207" w:rsidRDefault="004E3F1B" w:rsidP="00DD2C16">
            <w:pPr>
              <w:tabs>
                <w:tab w:val="left" w:pos="284"/>
              </w:tabs>
              <w:spacing w:line="360" w:lineRule="auto"/>
              <w:ind w:right="-142"/>
              <w:rPr>
                <w:rFonts w:ascii="Palatino Linotype" w:eastAsia="Palatino Linotype" w:hAnsi="Palatino Linotype" w:cs="Palatino Linotype"/>
              </w:rPr>
            </w:pPr>
            <w:r w:rsidRPr="008D0207">
              <w:rPr>
                <w:rFonts w:ascii="Palatino Linotype" w:eastAsia="Palatino Linotype" w:hAnsi="Palatino Linotype" w:cs="Palatino Linotype"/>
              </w:rPr>
              <w:lastRenderedPageBreak/>
              <w:t>b) Supuestos de clasificación.</w:t>
            </w:r>
          </w:p>
        </w:tc>
        <w:tc>
          <w:tcPr>
            <w:tcW w:w="6960" w:type="dxa"/>
          </w:tcPr>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rPr>
            </w:pPr>
            <w:r w:rsidRPr="008D0207">
              <w:rPr>
                <w:rFonts w:ascii="Palatino Linotype" w:eastAsia="Palatino Linotype" w:hAnsi="Palatino Linotype" w:cs="Palatino Linotype"/>
                <w:color w:val="000000"/>
              </w:rPr>
              <w:t xml:space="preserve">El </w:t>
            </w:r>
            <w:r w:rsidRPr="008D0207">
              <w:rPr>
                <w:rFonts w:ascii="Palatino Linotype" w:eastAsia="Palatino Linotype" w:hAnsi="Palatino Linotype" w:cs="Palatino Linotype"/>
                <w:b/>
                <w:color w:val="000000"/>
              </w:rPr>
              <w:t>Sujeto Obligado</w:t>
            </w:r>
            <w:r w:rsidRPr="008D0207">
              <w:rPr>
                <w:rFonts w:ascii="Palatino Linotype" w:eastAsia="Palatino Linotype" w:hAnsi="Palatino Linotype" w:cs="Palatino Linotype"/>
                <w:color w:val="000000"/>
              </w:rPr>
              <w:t xml:space="preserve"> debe identificar claramente el tipo de información y hacer un juicio de subsunción o encaje para </w:t>
            </w:r>
            <w:r w:rsidRPr="008D0207">
              <w:rPr>
                <w:rFonts w:ascii="Palatino Linotype" w:eastAsia="Palatino Linotype" w:hAnsi="Palatino Linotype" w:cs="Palatino Linotype"/>
                <w:color w:val="000000"/>
              </w:rPr>
              <w:lastRenderedPageBreak/>
              <w:t>acreditar que el supuesto de hecho corresponde estrictamente con la hipótesis jurídica. Esto también lo debe de realizar el servidor público habilitado y el titular del área que administra la información.</w:t>
            </w:r>
          </w:p>
        </w:tc>
      </w:tr>
      <w:tr w:rsidR="00C374E1" w:rsidRPr="008D0207">
        <w:tc>
          <w:tcPr>
            <w:tcW w:w="2865" w:type="dxa"/>
          </w:tcPr>
          <w:p w:rsidR="00C374E1" w:rsidRPr="008D0207" w:rsidRDefault="004E3F1B" w:rsidP="00DD2C16">
            <w:pPr>
              <w:tabs>
                <w:tab w:val="left" w:pos="284"/>
              </w:tabs>
              <w:spacing w:line="360" w:lineRule="auto"/>
              <w:ind w:right="-142"/>
              <w:rPr>
                <w:rFonts w:ascii="Palatino Linotype" w:eastAsia="Palatino Linotype" w:hAnsi="Palatino Linotype" w:cs="Palatino Linotype"/>
              </w:rPr>
            </w:pPr>
            <w:r w:rsidRPr="008D0207">
              <w:rPr>
                <w:rFonts w:ascii="Palatino Linotype" w:eastAsia="Palatino Linotype" w:hAnsi="Palatino Linotype" w:cs="Palatino Linotype"/>
              </w:rPr>
              <w:lastRenderedPageBreak/>
              <w:t>c) Formalidades para emitir el acuerdo de clasificación.</w:t>
            </w:r>
          </w:p>
        </w:tc>
        <w:tc>
          <w:tcPr>
            <w:tcW w:w="6960" w:type="dxa"/>
          </w:tcPr>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Es necesario que </w:t>
            </w:r>
            <w:r w:rsidRPr="008D0207">
              <w:rPr>
                <w:rFonts w:ascii="Palatino Linotype" w:eastAsia="Palatino Linotype" w:hAnsi="Palatino Linotype" w:cs="Palatino Linotype"/>
                <w:b/>
                <w:color w:val="000000"/>
                <w:u w:val="single"/>
              </w:rPr>
              <w:t>el acto reúna con los requisitos elementales</w:t>
            </w:r>
            <w:r w:rsidRPr="008D0207">
              <w:rPr>
                <w:rFonts w:ascii="Palatino Linotype" w:eastAsia="Palatino Linotype" w:hAnsi="Palatino Linotype" w:cs="Palatino Linotype"/>
                <w:color w:val="000000"/>
              </w:rPr>
              <w:t>, entre ellos, que la autoridad que va a emitir el acto de autoridad sea la legalmente facultada para ello.</w:t>
            </w:r>
          </w:p>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rPr>
            </w:pPr>
            <w:r w:rsidRPr="008D0207">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w:t>
            </w:r>
            <w:r w:rsidRPr="008D0207">
              <w:rPr>
                <w:rFonts w:ascii="Palatino Linotype" w:eastAsia="Palatino Linotype" w:hAnsi="Palatino Linotype" w:cs="Palatino Linotype"/>
              </w:rPr>
              <w:t>El área</w:t>
            </w:r>
            <w:r w:rsidRPr="008D0207">
              <w:rPr>
                <w:rFonts w:ascii="Palatino Linotype" w:eastAsia="Palatino Linotype" w:hAnsi="Palatino Linotype" w:cs="Palatino Linotype"/>
                <w:color w:val="000000"/>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374E1" w:rsidRPr="008D0207">
        <w:tc>
          <w:tcPr>
            <w:tcW w:w="2865" w:type="dxa"/>
          </w:tcPr>
          <w:p w:rsidR="00C374E1" w:rsidRPr="008D0207" w:rsidRDefault="00C374E1" w:rsidP="00DD2C16">
            <w:pPr>
              <w:tabs>
                <w:tab w:val="left" w:pos="284"/>
              </w:tabs>
              <w:spacing w:line="360" w:lineRule="auto"/>
              <w:ind w:right="-142"/>
              <w:rPr>
                <w:rFonts w:ascii="Palatino Linotype" w:eastAsia="Palatino Linotype" w:hAnsi="Palatino Linotype" w:cs="Palatino Linotype"/>
              </w:rPr>
            </w:pPr>
          </w:p>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rPr>
            </w:pPr>
            <w:r w:rsidRPr="008D0207">
              <w:rPr>
                <w:rFonts w:ascii="Palatino Linotype" w:eastAsia="Palatino Linotype" w:hAnsi="Palatino Linotype" w:cs="Palatino Linotype"/>
                <w:color w:val="000000"/>
              </w:rPr>
              <w:t xml:space="preserve">d) Requisitos de fondo del acuerdo de clasificación. </w:t>
            </w:r>
          </w:p>
        </w:tc>
        <w:tc>
          <w:tcPr>
            <w:tcW w:w="6960" w:type="dxa"/>
          </w:tcPr>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w:t>
            </w:r>
            <w:r w:rsidRPr="008D0207">
              <w:rPr>
                <w:rFonts w:ascii="Palatino Linotype" w:eastAsia="Palatino Linotype" w:hAnsi="Palatino Linotype" w:cs="Palatino Linotype"/>
                <w:color w:val="000000"/>
              </w:rPr>
              <w:lastRenderedPageBreak/>
              <w:t xml:space="preserve">prueba, para justificar las restricciones, corresponde a los </w:t>
            </w:r>
            <w:r w:rsidRPr="008D0207">
              <w:rPr>
                <w:rFonts w:ascii="Palatino Linotype" w:eastAsia="Palatino Linotype" w:hAnsi="Palatino Linotype" w:cs="Palatino Linotype"/>
                <w:b/>
                <w:color w:val="000000"/>
              </w:rPr>
              <w:t>Sujetos Obligados</w:t>
            </w:r>
            <w:r w:rsidRPr="008D0207">
              <w:rPr>
                <w:rFonts w:ascii="Palatino Linotype" w:eastAsia="Palatino Linotype" w:hAnsi="Palatino Linotype" w:cs="Palatino Linotype"/>
                <w:color w:val="000000"/>
              </w:rPr>
              <w:t xml:space="preserve">, por lo que deberán fundar y motivar debidamente la clasificación. </w:t>
            </w:r>
          </w:p>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De lo anterior, se desprende que para una correcta </w:t>
            </w:r>
            <w:r w:rsidRPr="008D0207">
              <w:rPr>
                <w:rFonts w:ascii="Palatino Linotype" w:eastAsia="Palatino Linotype" w:hAnsi="Palatino Linotype" w:cs="Palatino Linotype"/>
                <w:b/>
                <w:color w:val="000000"/>
              </w:rPr>
              <w:t>clasificación total o parcial</w:t>
            </w:r>
            <w:r w:rsidRPr="008D0207">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Ahora bien, </w:t>
            </w:r>
            <w:r w:rsidRPr="008D0207">
              <w:rPr>
                <w:rFonts w:ascii="Palatino Linotype" w:eastAsia="Palatino Linotype" w:hAnsi="Palatino Linotype" w:cs="Palatino Linotype"/>
                <w:b/>
                <w:color w:val="000000"/>
                <w:u w:val="single"/>
              </w:rPr>
              <w:t>para cada caso además de fundar y motivar</w:t>
            </w:r>
            <w:r w:rsidRPr="008D0207">
              <w:rPr>
                <w:rFonts w:ascii="Palatino Linotype" w:eastAsia="Palatino Linotype" w:hAnsi="Palatino Linotype" w:cs="Palatino Linotype"/>
                <w:color w:val="000000"/>
              </w:rPr>
              <w:t xml:space="preserve">, se debe identificar con claridad </w:t>
            </w:r>
            <w:r w:rsidRPr="008D0207">
              <w:rPr>
                <w:rFonts w:ascii="Palatino Linotype" w:eastAsia="Palatino Linotype" w:hAnsi="Palatino Linotype" w:cs="Palatino Linotype"/>
              </w:rPr>
              <w:t>qué</w:t>
            </w:r>
            <w:r w:rsidRPr="008D0207">
              <w:rPr>
                <w:rFonts w:ascii="Palatino Linotype" w:eastAsia="Palatino Linotype" w:hAnsi="Palatino Linotype" w:cs="Palatino Linotype"/>
                <w:color w:val="000000"/>
              </w:rPr>
              <w:t xml:space="preserve"> datos contenidos en las documentales que son susceptibles de suprimirse, por ejemplo; Clave Única de </w:t>
            </w:r>
            <w:r w:rsidRPr="008D0207">
              <w:rPr>
                <w:rFonts w:ascii="Palatino Linotype" w:eastAsia="Palatino Linotype" w:hAnsi="Palatino Linotype" w:cs="Palatino Linotype"/>
                <w:color w:val="000000"/>
              </w:rPr>
              <w:lastRenderedPageBreak/>
              <w:t>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374E1" w:rsidRPr="008D0207">
        <w:tc>
          <w:tcPr>
            <w:tcW w:w="2865" w:type="dxa"/>
          </w:tcPr>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rPr>
            </w:pPr>
            <w:r w:rsidRPr="008D0207">
              <w:rPr>
                <w:rFonts w:ascii="Palatino Linotype" w:eastAsia="Palatino Linotype" w:hAnsi="Palatino Linotype" w:cs="Palatino Linotype"/>
              </w:rPr>
              <w:lastRenderedPageBreak/>
              <w:t xml:space="preserve">e) Condiciones especiales de la clasificación de la información como confidencial. </w:t>
            </w:r>
          </w:p>
        </w:tc>
        <w:tc>
          <w:tcPr>
            <w:tcW w:w="6960" w:type="dxa"/>
          </w:tcPr>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C374E1" w:rsidRPr="008D0207" w:rsidRDefault="004E3F1B" w:rsidP="00DD2C16">
            <w:pPr>
              <w:tabs>
                <w:tab w:val="left" w:pos="284"/>
              </w:tabs>
              <w:spacing w:line="360" w:lineRule="auto"/>
              <w:ind w:right="-142"/>
              <w:jc w:val="both"/>
              <w:rPr>
                <w:rFonts w:ascii="Palatino Linotype" w:eastAsia="Palatino Linotype" w:hAnsi="Palatino Linotype" w:cs="Palatino Linotype"/>
                <w:color w:val="000000"/>
              </w:rPr>
            </w:pPr>
            <w:r w:rsidRPr="008D0207">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C374E1" w:rsidRPr="008D0207" w:rsidRDefault="004E3F1B" w:rsidP="00DD2C16">
            <w:pPr>
              <w:tabs>
                <w:tab w:val="left" w:pos="284"/>
              </w:tabs>
              <w:spacing w:line="360" w:lineRule="auto"/>
              <w:ind w:right="-142"/>
              <w:rPr>
                <w:rFonts w:ascii="Palatino Linotype" w:eastAsia="Palatino Linotype" w:hAnsi="Palatino Linotype" w:cs="Palatino Linotype"/>
              </w:rPr>
            </w:pPr>
            <w:r w:rsidRPr="008D0207">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C374E1" w:rsidRPr="008D0207" w:rsidRDefault="00C374E1" w:rsidP="00DD2C16">
      <w:pPr>
        <w:tabs>
          <w:tab w:val="left" w:pos="284"/>
        </w:tabs>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spacing w:line="360" w:lineRule="auto"/>
        <w:ind w:left="0" w:right="-142" w:firstLine="0"/>
        <w:jc w:val="both"/>
        <w:rPr>
          <w:rFonts w:ascii="Palatino Linotype" w:hAnsi="Palatino Linotype"/>
        </w:rPr>
      </w:pPr>
      <w:r w:rsidRPr="008D0207">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w:t>
      </w:r>
    </w:p>
    <w:p w:rsidR="00C374E1" w:rsidRPr="008D0207" w:rsidRDefault="00C374E1" w:rsidP="00DD2C16">
      <w:pPr>
        <w:spacing w:line="360" w:lineRule="auto"/>
        <w:ind w:right="-142"/>
        <w:jc w:val="both"/>
        <w:rPr>
          <w:rFonts w:ascii="Palatino Linotype" w:eastAsia="Palatino Linotype" w:hAnsi="Palatino Linotype" w:cs="Palatino Linotype"/>
          <w:color w:val="000000"/>
        </w:rPr>
      </w:pPr>
    </w:p>
    <w:p w:rsidR="00C374E1" w:rsidRPr="008D0207" w:rsidRDefault="004E3F1B" w:rsidP="00DD2C16">
      <w:pPr>
        <w:numPr>
          <w:ilvl w:val="0"/>
          <w:numId w:val="1"/>
        </w:numPr>
        <w:spacing w:line="360" w:lineRule="auto"/>
        <w:ind w:left="0" w:right="-142" w:firstLine="0"/>
        <w:jc w:val="both"/>
        <w:rPr>
          <w:rFonts w:ascii="Palatino Linotype" w:eastAsia="Palatino Linotype" w:hAnsi="Palatino Linotype" w:cs="Palatino Linotype"/>
        </w:rPr>
      </w:pPr>
      <w:r w:rsidRPr="008D0207">
        <w:rPr>
          <w:rFonts w:ascii="Palatino Linotype" w:eastAsia="Palatino Linotype" w:hAnsi="Palatino Linotype" w:cs="Palatino Linotype"/>
        </w:rPr>
        <w:lastRenderedPageBreak/>
        <w:t>Por lo anteriormente expuesto, este Órgano Garante considera parcialmente fundadas las razones o motivos de inconformidad que plantea el</w:t>
      </w:r>
      <w:r w:rsidRPr="008D0207">
        <w:rPr>
          <w:rFonts w:ascii="Palatino Linotype" w:eastAsia="Palatino Linotype" w:hAnsi="Palatino Linotype" w:cs="Palatino Linotype"/>
          <w:b/>
        </w:rPr>
        <w:t xml:space="preserve"> RECURRENTE</w:t>
      </w:r>
      <w:r w:rsidRPr="008D0207">
        <w:rPr>
          <w:rFonts w:ascii="Palatino Linotype" w:eastAsia="Palatino Linotype" w:hAnsi="Palatino Linotype" w:cs="Palatino Linotype"/>
        </w:rPr>
        <w:t xml:space="preserve">, determinando </w:t>
      </w:r>
      <w:r w:rsidRPr="008D0207">
        <w:rPr>
          <w:rFonts w:ascii="Palatino Linotype" w:eastAsia="Palatino Linotype" w:hAnsi="Palatino Linotype" w:cs="Palatino Linotype"/>
          <w:b/>
          <w:smallCaps/>
        </w:rPr>
        <w:t>REVOCAR</w:t>
      </w:r>
      <w:r w:rsidRPr="008D0207">
        <w:rPr>
          <w:rFonts w:ascii="Palatino Linotype" w:eastAsia="Palatino Linotype" w:hAnsi="Palatino Linotype" w:cs="Palatino Linotype"/>
          <w:b/>
        </w:rPr>
        <w:t xml:space="preserve"> </w:t>
      </w:r>
      <w:r w:rsidRPr="008D0207">
        <w:rPr>
          <w:rFonts w:ascii="Palatino Linotype" w:eastAsia="Palatino Linotype" w:hAnsi="Palatino Linotype" w:cs="Palatino Linotype"/>
        </w:rPr>
        <w:t xml:space="preserve">la respuesta del </w:t>
      </w:r>
      <w:r w:rsidRPr="008D0207">
        <w:rPr>
          <w:rFonts w:ascii="Palatino Linotype" w:eastAsia="Palatino Linotype" w:hAnsi="Palatino Linotype" w:cs="Palatino Linotype"/>
          <w:b/>
        </w:rPr>
        <w:t>SUJETO OBLIGADO</w:t>
      </w:r>
      <w:r w:rsidRPr="008D0207">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8D0207">
        <w:rPr>
          <w:rFonts w:ascii="Palatino Linotype" w:eastAsia="Palatino Linotype" w:hAnsi="Palatino Linotype" w:cs="Palatino Linotype"/>
          <w:color w:val="000000"/>
        </w:rPr>
        <w:t xml:space="preserve">este </w:t>
      </w:r>
      <w:r w:rsidRPr="008D0207">
        <w:rPr>
          <w:rFonts w:ascii="Palatino Linotype" w:eastAsia="Palatino Linotype" w:hAnsi="Palatino Linotype" w:cs="Palatino Linotype"/>
          <w:b/>
          <w:color w:val="000000"/>
        </w:rPr>
        <w:t>ÓRGANO GARANTE</w:t>
      </w:r>
      <w:r w:rsidRPr="008D0207">
        <w:rPr>
          <w:rFonts w:ascii="Palatino Linotype" w:eastAsia="Palatino Linotype" w:hAnsi="Palatino Linotype" w:cs="Palatino Linotype"/>
          <w:color w:val="000000"/>
        </w:rPr>
        <w:t xml:space="preserve"> emite los siguientes.------------------------------</w:t>
      </w:r>
      <w:r w:rsidR="00A73A67" w:rsidRPr="008D0207">
        <w:rPr>
          <w:rFonts w:ascii="Palatino Linotype" w:eastAsia="Palatino Linotype" w:hAnsi="Palatino Linotype" w:cs="Palatino Linotype"/>
          <w:color w:val="000000"/>
        </w:rPr>
        <w:t>---------------------</w:t>
      </w:r>
    </w:p>
    <w:p w:rsidR="00C374E1" w:rsidRPr="008D0207" w:rsidRDefault="00C374E1" w:rsidP="00DD2C16">
      <w:pPr>
        <w:pBdr>
          <w:top w:val="nil"/>
          <w:left w:val="nil"/>
          <w:bottom w:val="nil"/>
          <w:right w:val="nil"/>
          <w:between w:val="nil"/>
        </w:pBdr>
        <w:ind w:left="720" w:right="-142"/>
        <w:rPr>
          <w:rFonts w:ascii="Palatino Linotype" w:eastAsia="Palatino Linotype" w:hAnsi="Palatino Linotype" w:cs="Palatino Linotype"/>
          <w:color w:val="000000"/>
        </w:rPr>
      </w:pPr>
    </w:p>
    <w:p w:rsidR="00C374E1" w:rsidRPr="008D0207" w:rsidRDefault="004E3F1B" w:rsidP="00DD2C16">
      <w:pPr>
        <w:pStyle w:val="Ttulo1"/>
        <w:spacing w:before="0" w:line="360" w:lineRule="auto"/>
        <w:ind w:right="-142"/>
        <w:jc w:val="center"/>
        <w:rPr>
          <w:rFonts w:ascii="Palatino Linotype" w:eastAsia="Palatino Linotype" w:hAnsi="Palatino Linotype" w:cs="Palatino Linotype"/>
          <w:b/>
          <w:color w:val="000000"/>
          <w:sz w:val="24"/>
          <w:szCs w:val="24"/>
        </w:rPr>
      </w:pPr>
      <w:r w:rsidRPr="008D0207">
        <w:rPr>
          <w:rFonts w:ascii="Palatino Linotype" w:eastAsia="Palatino Linotype" w:hAnsi="Palatino Linotype" w:cs="Palatino Linotype"/>
          <w:b/>
          <w:color w:val="000000"/>
          <w:sz w:val="24"/>
          <w:szCs w:val="24"/>
        </w:rPr>
        <w:t>R E S O L U T I V O S</w:t>
      </w:r>
    </w:p>
    <w:p w:rsidR="00C374E1" w:rsidRPr="008D0207" w:rsidRDefault="00C374E1" w:rsidP="00DD2C16">
      <w:pPr>
        <w:spacing w:line="360" w:lineRule="auto"/>
        <w:ind w:right="-142"/>
        <w:rPr>
          <w:rFonts w:ascii="Palatino Linotype" w:eastAsia="Palatino Linotype" w:hAnsi="Palatino Linotype" w:cs="Palatino Linotype"/>
        </w:rPr>
      </w:pPr>
    </w:p>
    <w:p w:rsidR="00C374E1" w:rsidRPr="008D0207" w:rsidRDefault="004E3F1B" w:rsidP="00DD2C16">
      <w:pPr>
        <w:spacing w:line="360" w:lineRule="auto"/>
        <w:ind w:right="-142"/>
        <w:jc w:val="both"/>
        <w:rPr>
          <w:rFonts w:ascii="Palatino Linotype" w:eastAsia="Palatino Linotype" w:hAnsi="Palatino Linotype" w:cs="Palatino Linotype"/>
        </w:rPr>
      </w:pPr>
      <w:r w:rsidRPr="008D0207">
        <w:rPr>
          <w:rFonts w:ascii="Palatino Linotype" w:eastAsia="Palatino Linotype" w:hAnsi="Palatino Linotype" w:cs="Palatino Linotype"/>
          <w:b/>
        </w:rPr>
        <w:t>PRIMERO</w:t>
      </w:r>
      <w:r w:rsidRPr="008D0207">
        <w:rPr>
          <w:rFonts w:ascii="Palatino Linotype" w:eastAsia="Palatino Linotype" w:hAnsi="Palatino Linotype" w:cs="Palatino Linotype"/>
        </w:rPr>
        <w:t xml:space="preserve">. Resultan parcialmente fundadas las razones o motivos de inconformidad hechos valer en el Recurso de Revisión </w:t>
      </w:r>
      <w:r w:rsidRPr="008D0207">
        <w:rPr>
          <w:rFonts w:ascii="Palatino Linotype" w:eastAsia="Palatino Linotype" w:hAnsi="Palatino Linotype" w:cs="Palatino Linotype"/>
          <w:b/>
        </w:rPr>
        <w:t xml:space="preserve">3193/INFOEM/IP/RR/2024, </w:t>
      </w:r>
      <w:r w:rsidRPr="008D0207">
        <w:rPr>
          <w:rFonts w:ascii="Palatino Linotype" w:eastAsia="Palatino Linotype" w:hAnsi="Palatino Linotype" w:cs="Palatino Linotype"/>
        </w:rPr>
        <w:t xml:space="preserve">en términos del Considerando </w:t>
      </w:r>
      <w:r w:rsidRPr="008D0207">
        <w:rPr>
          <w:rFonts w:ascii="Palatino Linotype" w:eastAsia="Palatino Linotype" w:hAnsi="Palatino Linotype" w:cs="Palatino Linotype"/>
          <w:b/>
        </w:rPr>
        <w:t xml:space="preserve">CUARTO y QUINTO </w:t>
      </w:r>
      <w:r w:rsidRPr="008D0207">
        <w:rPr>
          <w:rFonts w:ascii="Palatino Linotype" w:eastAsia="Palatino Linotype" w:hAnsi="Palatino Linotype" w:cs="Palatino Linotype"/>
        </w:rPr>
        <w:t xml:space="preserve">de la presente resolución. </w:t>
      </w:r>
    </w:p>
    <w:p w:rsidR="00C374E1" w:rsidRPr="008D0207" w:rsidRDefault="00C374E1" w:rsidP="00DD2C16">
      <w:pPr>
        <w:spacing w:line="360" w:lineRule="auto"/>
        <w:ind w:right="-142"/>
        <w:jc w:val="both"/>
        <w:rPr>
          <w:rFonts w:ascii="Palatino Linotype" w:eastAsia="Palatino Linotype" w:hAnsi="Palatino Linotype" w:cs="Palatino Linotype"/>
        </w:rPr>
      </w:pPr>
    </w:p>
    <w:p w:rsidR="00C374E1" w:rsidRPr="008D0207" w:rsidRDefault="004E3F1B" w:rsidP="00DD2C16">
      <w:pPr>
        <w:spacing w:line="360" w:lineRule="auto"/>
        <w:ind w:right="-142"/>
        <w:jc w:val="both"/>
        <w:rPr>
          <w:rFonts w:ascii="Palatino Linotype" w:eastAsia="Palatino Linotype" w:hAnsi="Palatino Linotype" w:cs="Palatino Linotype"/>
        </w:rPr>
      </w:pPr>
      <w:bookmarkStart w:id="2" w:name="_heading=h.1ksv4uv" w:colFirst="0" w:colLast="0"/>
      <w:bookmarkEnd w:id="2"/>
      <w:r w:rsidRPr="008D0207">
        <w:rPr>
          <w:rFonts w:ascii="Palatino Linotype" w:eastAsia="Palatino Linotype" w:hAnsi="Palatino Linotype" w:cs="Palatino Linotype"/>
          <w:b/>
        </w:rPr>
        <w:t xml:space="preserve">SEGUNDO. </w:t>
      </w:r>
      <w:r w:rsidRPr="008D0207">
        <w:rPr>
          <w:rFonts w:ascii="Palatino Linotype" w:eastAsia="Palatino Linotype" w:hAnsi="Palatino Linotype" w:cs="Palatino Linotype"/>
          <w:color w:val="000000"/>
        </w:rPr>
        <w:t xml:space="preserve">Se </w:t>
      </w:r>
      <w:r w:rsidRPr="008D0207">
        <w:rPr>
          <w:rFonts w:ascii="Palatino Linotype" w:eastAsia="Palatino Linotype" w:hAnsi="Palatino Linotype" w:cs="Palatino Linotype"/>
          <w:b/>
          <w:color w:val="000000"/>
        </w:rPr>
        <w:t xml:space="preserve">REVOCA </w:t>
      </w:r>
      <w:r w:rsidRPr="008D0207">
        <w:rPr>
          <w:rFonts w:ascii="Palatino Linotype" w:eastAsia="Palatino Linotype" w:hAnsi="Palatino Linotype" w:cs="Palatino Linotype"/>
          <w:color w:val="000000"/>
        </w:rPr>
        <w:t xml:space="preserve">la respuesta emitida por el </w:t>
      </w:r>
      <w:r w:rsidRPr="008D0207">
        <w:rPr>
          <w:rFonts w:ascii="Palatino Linotype" w:eastAsia="Palatino Linotype" w:hAnsi="Palatino Linotype" w:cs="Palatino Linotype"/>
          <w:b/>
          <w:color w:val="000000"/>
        </w:rPr>
        <w:t xml:space="preserve">Ayuntamiento de Chalco </w:t>
      </w:r>
      <w:r w:rsidRPr="008D0207">
        <w:rPr>
          <w:rFonts w:ascii="Palatino Linotype" w:eastAsia="Palatino Linotype" w:hAnsi="Palatino Linotype" w:cs="Palatino Linotype"/>
          <w:color w:val="000000"/>
        </w:rPr>
        <w:t xml:space="preserve">y se </w:t>
      </w:r>
      <w:r w:rsidRPr="008D0207">
        <w:rPr>
          <w:rFonts w:ascii="Palatino Linotype" w:eastAsia="Palatino Linotype" w:hAnsi="Palatino Linotype" w:cs="Palatino Linotype"/>
          <w:b/>
          <w:color w:val="000000"/>
        </w:rPr>
        <w:t>ORDENA</w:t>
      </w:r>
      <w:r w:rsidRPr="008D0207">
        <w:rPr>
          <w:rFonts w:ascii="Palatino Linotype" w:eastAsia="Palatino Linotype" w:hAnsi="Palatino Linotype" w:cs="Palatino Linotype"/>
        </w:rPr>
        <w:t xml:space="preserve">, </w:t>
      </w:r>
      <w:r w:rsidRPr="008D0207">
        <w:rPr>
          <w:rFonts w:ascii="Palatino Linotype" w:eastAsia="Palatino Linotype" w:hAnsi="Palatino Linotype" w:cs="Palatino Linotype"/>
          <w:color w:val="000000"/>
        </w:rPr>
        <w:t xml:space="preserve">entregar vía Sistema de Acceso a la Información, </w:t>
      </w:r>
      <w:r w:rsidRPr="008D0207">
        <w:rPr>
          <w:rFonts w:ascii="Palatino Linotype" w:eastAsia="Palatino Linotype" w:hAnsi="Palatino Linotype" w:cs="Palatino Linotype"/>
        </w:rPr>
        <w:t>en versión pública, la siguiente información:</w:t>
      </w:r>
    </w:p>
    <w:p w:rsidR="00C374E1" w:rsidRPr="008D0207" w:rsidRDefault="00C374E1" w:rsidP="00DD2C16">
      <w:pPr>
        <w:spacing w:line="360" w:lineRule="auto"/>
        <w:ind w:right="-142"/>
        <w:jc w:val="both"/>
        <w:rPr>
          <w:rFonts w:ascii="Palatino Linotype" w:eastAsia="Palatino Linotype" w:hAnsi="Palatino Linotype" w:cs="Palatino Linotype"/>
        </w:rPr>
      </w:pPr>
    </w:p>
    <w:p w:rsidR="00C374E1" w:rsidRPr="008D0207" w:rsidRDefault="004E3F1B" w:rsidP="00DD2C16">
      <w:pPr>
        <w:numPr>
          <w:ilvl w:val="0"/>
          <w:numId w:val="3"/>
        </w:numPr>
        <w:pBdr>
          <w:top w:val="nil"/>
          <w:left w:val="nil"/>
          <w:bottom w:val="nil"/>
          <w:right w:val="nil"/>
          <w:between w:val="nil"/>
        </w:pBdr>
        <w:spacing w:line="360" w:lineRule="auto"/>
        <w:ind w:right="-142"/>
        <w:jc w:val="both"/>
        <w:rPr>
          <w:rFonts w:ascii="Palatino Linotype" w:eastAsia="Palatino Linotype" w:hAnsi="Palatino Linotype" w:cs="Palatino Linotype"/>
          <w:i/>
          <w:color w:val="000000"/>
        </w:rPr>
      </w:pPr>
      <w:bookmarkStart w:id="3" w:name="_heading=h.jz1sqpgtor0i" w:colFirst="0" w:colLast="0"/>
      <w:bookmarkEnd w:id="3"/>
      <w:r w:rsidRPr="008D0207">
        <w:rPr>
          <w:rFonts w:ascii="Palatino Linotype" w:eastAsia="Palatino Linotype" w:hAnsi="Palatino Linotype" w:cs="Palatino Linotype"/>
          <w:i/>
          <w:color w:val="000000"/>
        </w:rPr>
        <w:t xml:space="preserve">Contratos de las Obras Públicas realizadas de acuerdo con el  Programa Anual de Obras; del </w:t>
      </w:r>
      <w:r w:rsidRPr="008D0207">
        <w:rPr>
          <w:rFonts w:ascii="Palatino Linotype" w:eastAsia="Palatino Linotype" w:hAnsi="Palatino Linotype" w:cs="Palatino Linotype"/>
        </w:rPr>
        <w:t xml:space="preserve"> </w:t>
      </w:r>
      <w:r w:rsidRPr="008D0207">
        <w:rPr>
          <w:rFonts w:ascii="Palatino Linotype" w:eastAsia="Palatino Linotype" w:hAnsi="Palatino Linotype" w:cs="Palatino Linotype"/>
          <w:i/>
        </w:rPr>
        <w:t>ejercicio fiscal dos mil diecinueve, dos mil veinte, dos mil veintiuno, dos mil veintidós, dos mil veintitrés y del uno de enero al dieciséis de abril de dos mil veinticuatro;</w:t>
      </w:r>
      <w:r w:rsidRPr="008D0207">
        <w:rPr>
          <w:rFonts w:ascii="Palatino Linotype" w:eastAsia="Palatino Linotype" w:hAnsi="Palatino Linotype" w:cs="Palatino Linotype"/>
        </w:rPr>
        <w:t xml:space="preserve"> </w:t>
      </w:r>
      <w:r w:rsidRPr="008D0207">
        <w:rPr>
          <w:rFonts w:ascii="Palatino Linotype" w:eastAsia="Palatino Linotype" w:hAnsi="Palatino Linotype" w:cs="Palatino Linotype"/>
          <w:i/>
          <w:color w:val="000000"/>
        </w:rPr>
        <w:t xml:space="preserve">y </w:t>
      </w:r>
    </w:p>
    <w:p w:rsidR="00C374E1" w:rsidRPr="008D0207" w:rsidRDefault="00C374E1" w:rsidP="00DD2C16">
      <w:pPr>
        <w:pBdr>
          <w:top w:val="nil"/>
          <w:left w:val="nil"/>
          <w:bottom w:val="nil"/>
          <w:right w:val="nil"/>
          <w:between w:val="nil"/>
        </w:pBdr>
        <w:spacing w:line="360" w:lineRule="auto"/>
        <w:ind w:left="766" w:right="-142"/>
        <w:jc w:val="both"/>
        <w:rPr>
          <w:rFonts w:ascii="Palatino Linotype" w:eastAsia="Palatino Linotype" w:hAnsi="Palatino Linotype" w:cs="Palatino Linotype"/>
          <w:i/>
          <w:color w:val="000000"/>
        </w:rPr>
      </w:pPr>
    </w:p>
    <w:p w:rsidR="00C374E1" w:rsidRPr="008D0207" w:rsidRDefault="004E3F1B" w:rsidP="00DD2C16">
      <w:pPr>
        <w:numPr>
          <w:ilvl w:val="0"/>
          <w:numId w:val="3"/>
        </w:numPr>
        <w:pBdr>
          <w:top w:val="nil"/>
          <w:left w:val="nil"/>
          <w:bottom w:val="nil"/>
          <w:right w:val="nil"/>
          <w:between w:val="nil"/>
        </w:pBdr>
        <w:spacing w:line="360" w:lineRule="auto"/>
        <w:ind w:right="-142"/>
        <w:jc w:val="both"/>
        <w:rPr>
          <w:rFonts w:ascii="Palatino Linotype" w:eastAsia="Palatino Linotype" w:hAnsi="Palatino Linotype" w:cs="Palatino Linotype"/>
          <w:i/>
          <w:color w:val="000000"/>
        </w:rPr>
      </w:pPr>
      <w:r w:rsidRPr="008D0207">
        <w:rPr>
          <w:rFonts w:ascii="Palatino Linotype" w:eastAsia="Palatino Linotype" w:hAnsi="Palatino Linotype" w:cs="Palatino Linotype"/>
          <w:i/>
          <w:color w:val="000000"/>
        </w:rPr>
        <w:lastRenderedPageBreak/>
        <w:t>Programa Anual de Obras, del ejercicio fiscal dos mil diecinueve, dos mil veinte, dos mil veintiuno, dos mil veintidós, dos mil veintitrés y del dos mil veinticuatro</w:t>
      </w:r>
    </w:p>
    <w:p w:rsidR="00C374E1" w:rsidRPr="008D0207" w:rsidRDefault="00C374E1" w:rsidP="00DD2C16">
      <w:pPr>
        <w:ind w:left="1211" w:right="-142"/>
        <w:jc w:val="both"/>
        <w:rPr>
          <w:rFonts w:ascii="Palatino Linotype" w:eastAsia="Palatino Linotype" w:hAnsi="Palatino Linotype" w:cs="Palatino Linotype"/>
          <w:b/>
        </w:rPr>
      </w:pPr>
    </w:p>
    <w:p w:rsidR="00C374E1" w:rsidRPr="008D0207" w:rsidRDefault="00C374E1" w:rsidP="00DD2C16">
      <w:pPr>
        <w:ind w:right="-142"/>
        <w:jc w:val="both"/>
        <w:rPr>
          <w:rFonts w:ascii="Palatino Linotype" w:eastAsia="Palatino Linotype" w:hAnsi="Palatino Linotype" w:cs="Palatino Linotype"/>
          <w:b/>
        </w:rPr>
      </w:pPr>
    </w:p>
    <w:p w:rsidR="00C374E1" w:rsidRPr="008D0207" w:rsidRDefault="004E3F1B" w:rsidP="00DD2C16">
      <w:pPr>
        <w:tabs>
          <w:tab w:val="left" w:pos="8080"/>
        </w:tabs>
        <w:spacing w:line="360" w:lineRule="auto"/>
        <w:ind w:right="-142"/>
        <w:jc w:val="both"/>
        <w:rPr>
          <w:rFonts w:ascii="Palatino Linotype" w:eastAsia="Palatino Linotype" w:hAnsi="Palatino Linotype" w:cs="Palatino Linotype"/>
          <w:b/>
        </w:rPr>
      </w:pPr>
      <w:r w:rsidRPr="008D0207">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8D0207">
        <w:rPr>
          <w:rFonts w:ascii="Palatino Linotype" w:eastAsia="Palatino Linotype" w:hAnsi="Palatino Linotype" w:cs="Palatino Linotype"/>
          <w:b/>
        </w:rPr>
        <w:t>RECURRENTE.</w:t>
      </w:r>
    </w:p>
    <w:p w:rsidR="00C374E1" w:rsidRPr="008D0207" w:rsidRDefault="00C374E1" w:rsidP="00DD2C16">
      <w:pPr>
        <w:tabs>
          <w:tab w:val="left" w:pos="8080"/>
        </w:tabs>
        <w:spacing w:line="360" w:lineRule="auto"/>
        <w:ind w:right="-142"/>
        <w:jc w:val="both"/>
        <w:rPr>
          <w:rFonts w:ascii="Palatino Linotype" w:eastAsia="Palatino Linotype" w:hAnsi="Palatino Linotype" w:cs="Palatino Linotype"/>
          <w:b/>
        </w:rPr>
      </w:pPr>
    </w:p>
    <w:p w:rsidR="00C374E1" w:rsidRPr="008D0207" w:rsidRDefault="004E3F1B" w:rsidP="00DD2C16">
      <w:pPr>
        <w:tabs>
          <w:tab w:val="left" w:pos="8080"/>
        </w:tabs>
        <w:spacing w:line="360" w:lineRule="auto"/>
        <w:ind w:right="-142"/>
        <w:jc w:val="both"/>
        <w:rPr>
          <w:rFonts w:ascii="Palatino Linotype" w:eastAsia="Palatino Linotype" w:hAnsi="Palatino Linotype" w:cs="Palatino Linotype"/>
          <w:color w:val="222222"/>
        </w:rPr>
      </w:pPr>
      <w:r w:rsidRPr="008D0207">
        <w:rPr>
          <w:rFonts w:ascii="Palatino Linotype" w:eastAsia="Palatino Linotype" w:hAnsi="Palatino Linotype" w:cs="Palatino Linotype"/>
          <w:b/>
        </w:rPr>
        <w:t xml:space="preserve">TERCERO. </w:t>
      </w:r>
      <w:r w:rsidRPr="008D0207">
        <w:rPr>
          <w:rFonts w:ascii="Palatino Linotype" w:eastAsia="Palatino Linotype" w:hAnsi="Palatino Linotype" w:cs="Palatino Linotype"/>
          <w:b/>
          <w:color w:val="222222"/>
        </w:rPr>
        <w:t>NOTIFÍQUESE</w:t>
      </w:r>
      <w:r w:rsidRPr="008D0207">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8D0207">
        <w:rPr>
          <w:rFonts w:ascii="Palatino Linotype" w:eastAsia="Palatino Linotype" w:hAnsi="Palatino Linotype" w:cs="Palatino Linotype"/>
          <w:b/>
          <w:color w:val="222222"/>
        </w:rPr>
        <w:t xml:space="preserve">dé cumplimiento a lo ordenado dentro del plazo de diez días hábiles, </w:t>
      </w:r>
      <w:r w:rsidRPr="008D0207">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C374E1" w:rsidRPr="008D0207" w:rsidRDefault="00C374E1" w:rsidP="00DD2C16">
      <w:pPr>
        <w:tabs>
          <w:tab w:val="left" w:pos="8080"/>
        </w:tabs>
        <w:spacing w:line="360" w:lineRule="auto"/>
        <w:ind w:right="-142"/>
        <w:jc w:val="both"/>
        <w:rPr>
          <w:rFonts w:ascii="Palatino Linotype" w:eastAsia="Palatino Linotype" w:hAnsi="Palatino Linotype" w:cs="Palatino Linotype"/>
          <w:color w:val="222222"/>
        </w:rPr>
      </w:pPr>
    </w:p>
    <w:p w:rsidR="00C374E1" w:rsidRPr="008D0207" w:rsidRDefault="004E3F1B" w:rsidP="00DD2C16">
      <w:pPr>
        <w:spacing w:line="360" w:lineRule="auto"/>
        <w:ind w:right="-142"/>
        <w:jc w:val="both"/>
        <w:rPr>
          <w:rFonts w:ascii="Palatino Linotype" w:eastAsia="Palatino Linotype" w:hAnsi="Palatino Linotype" w:cs="Palatino Linotype"/>
        </w:rPr>
      </w:pPr>
      <w:r w:rsidRPr="008D0207">
        <w:rPr>
          <w:rFonts w:ascii="Palatino Linotype" w:eastAsia="Palatino Linotype" w:hAnsi="Palatino Linotype" w:cs="Palatino Linotype"/>
          <w:b/>
        </w:rPr>
        <w:t xml:space="preserve">CUARTO. </w:t>
      </w:r>
      <w:r w:rsidRPr="008D0207">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8D0207">
        <w:rPr>
          <w:rFonts w:ascii="Palatino Linotype" w:eastAsia="Palatino Linotype" w:hAnsi="Palatino Linotype" w:cs="Palatino Linotype"/>
          <w:b/>
        </w:rPr>
        <w:lastRenderedPageBreak/>
        <w:t>SUJETO OBLIGADO</w:t>
      </w:r>
      <w:r w:rsidRPr="008D0207">
        <w:rPr>
          <w:rFonts w:ascii="Palatino Linotype" w:eastAsia="Palatino Linotype" w:hAnsi="Palatino Linotype" w:cs="Palatino Linotype"/>
        </w:rPr>
        <w:t xml:space="preserve"> de manera fundada y motivada, podrá solicitar una ampliación de plazo para el cumplimiento de la presente resolución.</w:t>
      </w:r>
    </w:p>
    <w:p w:rsidR="00C374E1" w:rsidRPr="008D0207" w:rsidRDefault="00C374E1" w:rsidP="00DD2C16">
      <w:pPr>
        <w:spacing w:line="360" w:lineRule="auto"/>
        <w:ind w:right="-142"/>
        <w:jc w:val="both"/>
        <w:rPr>
          <w:rFonts w:ascii="Palatino Linotype" w:eastAsia="Palatino Linotype" w:hAnsi="Palatino Linotype" w:cs="Palatino Linotype"/>
        </w:rPr>
      </w:pPr>
    </w:p>
    <w:p w:rsidR="00C374E1" w:rsidRPr="008D0207" w:rsidRDefault="004E3F1B" w:rsidP="00DD2C16">
      <w:pPr>
        <w:shd w:val="clear" w:color="auto" w:fill="FFFFFF"/>
        <w:spacing w:line="360" w:lineRule="auto"/>
        <w:ind w:right="-142"/>
        <w:jc w:val="both"/>
        <w:rPr>
          <w:rFonts w:ascii="Palatino Linotype" w:eastAsia="Palatino Linotype" w:hAnsi="Palatino Linotype" w:cs="Palatino Linotype"/>
        </w:rPr>
      </w:pPr>
      <w:bookmarkStart w:id="4" w:name="_heading=h.2jxsxqh" w:colFirst="0" w:colLast="0"/>
      <w:bookmarkEnd w:id="4"/>
      <w:r w:rsidRPr="008D0207">
        <w:rPr>
          <w:rFonts w:ascii="Palatino Linotype" w:eastAsia="Palatino Linotype" w:hAnsi="Palatino Linotype" w:cs="Palatino Linotype"/>
          <w:b/>
        </w:rPr>
        <w:t xml:space="preserve">QUINTO. </w:t>
      </w:r>
      <w:r w:rsidRPr="008D0207">
        <w:rPr>
          <w:rFonts w:ascii="Palatino Linotype" w:eastAsia="Palatino Linotype" w:hAnsi="Palatino Linotype" w:cs="Palatino Linotype"/>
        </w:rPr>
        <w:t xml:space="preserve">Notifíquese a </w:t>
      </w:r>
      <w:r w:rsidRPr="008D0207">
        <w:rPr>
          <w:rFonts w:ascii="Palatino Linotype" w:eastAsia="Palatino Linotype" w:hAnsi="Palatino Linotype" w:cs="Palatino Linotype"/>
          <w:b/>
        </w:rPr>
        <w:t>EL RECURRENTE</w:t>
      </w:r>
      <w:r w:rsidRPr="008D0207">
        <w:rPr>
          <w:rFonts w:ascii="Palatino Linotype" w:eastAsia="Palatino Linotype" w:hAnsi="Palatino Linotype" w:cs="Palatino Linotype"/>
        </w:rPr>
        <w:t xml:space="preserve"> la presente resolución, vía SAIMEX.</w:t>
      </w:r>
    </w:p>
    <w:p w:rsidR="00C374E1" w:rsidRPr="008D0207" w:rsidRDefault="00C374E1" w:rsidP="00DD2C16">
      <w:pPr>
        <w:shd w:val="clear" w:color="auto" w:fill="FFFFFF"/>
        <w:spacing w:line="360" w:lineRule="auto"/>
        <w:ind w:right="-142"/>
        <w:jc w:val="both"/>
        <w:rPr>
          <w:rFonts w:ascii="Palatino Linotype" w:eastAsia="Palatino Linotype" w:hAnsi="Palatino Linotype" w:cs="Palatino Linotype"/>
        </w:rPr>
      </w:pPr>
    </w:p>
    <w:p w:rsidR="00C374E1" w:rsidRPr="008D0207" w:rsidRDefault="004E3F1B" w:rsidP="00DD2C16">
      <w:pPr>
        <w:shd w:val="clear" w:color="auto" w:fill="FFFFFF"/>
        <w:spacing w:line="360" w:lineRule="auto"/>
        <w:ind w:right="-142"/>
        <w:jc w:val="both"/>
        <w:rPr>
          <w:rFonts w:ascii="Palatino Linotype" w:eastAsia="Palatino Linotype" w:hAnsi="Palatino Linotype" w:cs="Palatino Linotype"/>
        </w:rPr>
      </w:pPr>
      <w:r w:rsidRPr="008D0207">
        <w:rPr>
          <w:rFonts w:ascii="Palatino Linotype" w:eastAsia="Palatino Linotype" w:hAnsi="Palatino Linotype" w:cs="Palatino Linotype"/>
          <w:b/>
        </w:rPr>
        <w:t>SEXTO.</w:t>
      </w:r>
      <w:r w:rsidRPr="008D0207">
        <w:rPr>
          <w:rFonts w:ascii="Palatino Linotype" w:eastAsia="Palatino Linotype" w:hAnsi="Palatino Linotype" w:cs="Palatino Linotype"/>
        </w:rPr>
        <w:t xml:space="preserve"> Se hace del conocimiento de </w:t>
      </w:r>
      <w:r w:rsidRPr="008D0207">
        <w:rPr>
          <w:rFonts w:ascii="Palatino Linotype" w:eastAsia="Palatino Linotype" w:hAnsi="Palatino Linotype" w:cs="Palatino Linotype"/>
          <w:b/>
        </w:rPr>
        <w:t>LA RECURRENTE</w:t>
      </w:r>
      <w:r w:rsidRPr="008D0207">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C374E1" w:rsidRPr="008D0207" w:rsidRDefault="00C374E1" w:rsidP="00DD2C16">
      <w:pPr>
        <w:shd w:val="clear" w:color="auto" w:fill="FFFFFF"/>
        <w:spacing w:line="360" w:lineRule="auto"/>
        <w:ind w:right="-142"/>
        <w:jc w:val="both"/>
        <w:rPr>
          <w:rFonts w:ascii="Palatino Linotype" w:eastAsia="Palatino Linotype" w:hAnsi="Palatino Linotype" w:cs="Palatino Linotype"/>
        </w:rPr>
      </w:pPr>
    </w:p>
    <w:p w:rsidR="00DD2C16" w:rsidRDefault="00A73A67" w:rsidP="008D0207">
      <w:pPr>
        <w:spacing w:before="240" w:after="240" w:line="360" w:lineRule="auto"/>
        <w:ind w:right="-142"/>
        <w:jc w:val="both"/>
        <w:rPr>
          <w:rFonts w:ascii="Palatino Linotype" w:eastAsia="Palatino Linotype" w:hAnsi="Palatino Linotype" w:cs="Palatino Linotype"/>
        </w:rPr>
      </w:pPr>
      <w:r w:rsidRPr="008D020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r w:rsidR="00CD2637" w:rsidRPr="008D0207">
        <w:rPr>
          <w:rFonts w:ascii="Palatino Linotype" w:eastAsia="Palatino Linotype" w:hAnsi="Palatino Linotype" w:cs="Palatino Linotype"/>
        </w:rPr>
        <w:t>.</w:t>
      </w:r>
      <w:bookmarkStart w:id="5" w:name="_heading=h.30j0zll" w:colFirst="0" w:colLast="0"/>
      <w:bookmarkEnd w:id="5"/>
    </w:p>
    <w:p w:rsidR="008D0207" w:rsidRDefault="008D0207" w:rsidP="008D0207">
      <w:pPr>
        <w:spacing w:before="240" w:after="240" w:line="360" w:lineRule="auto"/>
        <w:ind w:right="-142"/>
        <w:jc w:val="both"/>
        <w:rPr>
          <w:rFonts w:ascii="Palatino Linotype" w:eastAsia="Palatino Linotype" w:hAnsi="Palatino Linotype" w:cs="Palatino Linotype"/>
        </w:rPr>
      </w:pPr>
    </w:p>
    <w:p w:rsidR="008D0207" w:rsidRDefault="008D0207" w:rsidP="008D0207">
      <w:pPr>
        <w:spacing w:before="240" w:after="240" w:line="360" w:lineRule="auto"/>
        <w:ind w:right="-142"/>
        <w:jc w:val="both"/>
        <w:rPr>
          <w:rFonts w:ascii="Palatino Linotype" w:eastAsia="Palatino Linotype" w:hAnsi="Palatino Linotype" w:cs="Palatino Linotype"/>
        </w:rPr>
      </w:pPr>
    </w:p>
    <w:p w:rsidR="008D0207" w:rsidRDefault="008D0207" w:rsidP="008D0207">
      <w:pPr>
        <w:spacing w:before="240" w:after="240" w:line="360" w:lineRule="auto"/>
        <w:ind w:right="-142"/>
        <w:jc w:val="both"/>
        <w:rPr>
          <w:rFonts w:ascii="Palatino Linotype" w:eastAsia="Palatino Linotype" w:hAnsi="Palatino Linotype" w:cs="Palatino Linotype"/>
        </w:rPr>
      </w:pPr>
    </w:p>
    <w:p w:rsidR="008D0207" w:rsidRDefault="008D0207" w:rsidP="008D0207">
      <w:pPr>
        <w:spacing w:before="240" w:after="240" w:line="360" w:lineRule="auto"/>
        <w:ind w:right="-142"/>
        <w:jc w:val="both"/>
        <w:rPr>
          <w:rFonts w:ascii="Palatino Linotype" w:eastAsia="Palatino Linotype" w:hAnsi="Palatino Linotype" w:cs="Palatino Linotype"/>
        </w:rPr>
      </w:pPr>
    </w:p>
    <w:p w:rsidR="008D0207" w:rsidRDefault="008D0207" w:rsidP="008D0207">
      <w:pPr>
        <w:spacing w:before="240" w:after="240" w:line="360" w:lineRule="auto"/>
        <w:ind w:right="-142"/>
        <w:jc w:val="both"/>
        <w:rPr>
          <w:rFonts w:ascii="Palatino Linotype" w:eastAsia="Palatino Linotype" w:hAnsi="Palatino Linotype" w:cs="Palatino Linotype"/>
        </w:rPr>
      </w:pPr>
    </w:p>
    <w:p w:rsidR="008D0207" w:rsidRDefault="008D0207" w:rsidP="008D0207">
      <w:pPr>
        <w:spacing w:before="240" w:after="240" w:line="360" w:lineRule="auto"/>
        <w:ind w:right="-142"/>
        <w:jc w:val="both"/>
        <w:rPr>
          <w:rFonts w:ascii="Palatino Linotype" w:eastAsia="Palatino Linotype" w:hAnsi="Palatino Linotype" w:cs="Palatino Linotype"/>
        </w:rPr>
      </w:pPr>
    </w:p>
    <w:p w:rsidR="008D0207" w:rsidRDefault="008D0207" w:rsidP="008D0207">
      <w:pPr>
        <w:spacing w:before="240" w:after="240" w:line="360" w:lineRule="auto"/>
        <w:ind w:right="-142"/>
        <w:jc w:val="both"/>
        <w:rPr>
          <w:rFonts w:ascii="Palatino Linotype" w:eastAsia="Palatino Linotype" w:hAnsi="Palatino Linotype" w:cs="Palatino Linotype"/>
        </w:rPr>
      </w:pPr>
    </w:p>
    <w:p w:rsidR="008D0207" w:rsidRPr="008D0207" w:rsidRDefault="008D0207" w:rsidP="008D0207">
      <w:pPr>
        <w:spacing w:before="240" w:after="240" w:line="360" w:lineRule="auto"/>
        <w:ind w:right="-142"/>
        <w:jc w:val="both"/>
        <w:rPr>
          <w:rFonts w:ascii="Palatino Linotype" w:eastAsia="Palatino Linotype" w:hAnsi="Palatino Linotype" w:cs="Palatino Linotype"/>
        </w:rPr>
      </w:pPr>
    </w:p>
    <w:sectPr w:rsidR="008D0207" w:rsidRPr="008D0207">
      <w:headerReference w:type="even" r:id="rId13"/>
      <w:headerReference w:type="default" r:id="rId14"/>
      <w:footerReference w:type="default" r:id="rId15"/>
      <w:headerReference w:type="first" r:id="rId16"/>
      <w:footerReference w:type="first" r:id="rId17"/>
      <w:pgSz w:w="12240" w:h="15840"/>
      <w:pgMar w:top="2268" w:right="1467"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887" w:rsidRDefault="003D2887">
      <w:r>
        <w:separator/>
      </w:r>
    </w:p>
  </w:endnote>
  <w:endnote w:type="continuationSeparator" w:id="0">
    <w:p w:rsidR="003D2887" w:rsidRDefault="003D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4E1" w:rsidRDefault="004E3F1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44A32">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44A32">
      <w:rPr>
        <w:rFonts w:ascii="Palatino Linotype" w:eastAsia="Palatino Linotype" w:hAnsi="Palatino Linotype" w:cs="Palatino Linotype"/>
        <w:noProof/>
        <w:color w:val="000000"/>
        <w:sz w:val="20"/>
        <w:szCs w:val="20"/>
      </w:rPr>
      <w:t>41</w:t>
    </w:r>
    <w:r>
      <w:rPr>
        <w:rFonts w:ascii="Palatino Linotype" w:eastAsia="Palatino Linotype" w:hAnsi="Palatino Linotype" w:cs="Palatino Linotype"/>
        <w:color w:val="000000"/>
        <w:sz w:val="20"/>
        <w:szCs w:val="20"/>
      </w:rPr>
      <w:fldChar w:fldCharType="end"/>
    </w:r>
  </w:p>
  <w:p w:rsidR="00C374E1" w:rsidRDefault="00C374E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4E1" w:rsidRDefault="004E3F1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44A3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44A32">
      <w:rPr>
        <w:rFonts w:ascii="Palatino Linotype" w:eastAsia="Palatino Linotype" w:hAnsi="Palatino Linotype" w:cs="Palatino Linotype"/>
        <w:noProof/>
        <w:color w:val="000000"/>
        <w:sz w:val="20"/>
        <w:szCs w:val="20"/>
      </w:rPr>
      <w:t>41</w:t>
    </w:r>
    <w:r>
      <w:rPr>
        <w:rFonts w:ascii="Palatino Linotype" w:eastAsia="Palatino Linotype" w:hAnsi="Palatino Linotype" w:cs="Palatino Linotype"/>
        <w:color w:val="000000"/>
        <w:sz w:val="20"/>
        <w:szCs w:val="20"/>
      </w:rPr>
      <w:fldChar w:fldCharType="end"/>
    </w:r>
  </w:p>
  <w:p w:rsidR="00C374E1" w:rsidRDefault="00C374E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887" w:rsidRDefault="003D2887">
      <w:r>
        <w:separator/>
      </w:r>
    </w:p>
  </w:footnote>
  <w:footnote w:type="continuationSeparator" w:id="0">
    <w:p w:rsidR="003D2887" w:rsidRDefault="003D2887">
      <w:r>
        <w:continuationSeparator/>
      </w:r>
    </w:p>
  </w:footnote>
  <w:footnote w:id="1">
    <w:p w:rsidR="00C374E1" w:rsidRDefault="004E3F1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C374E1" w:rsidRDefault="004E3F1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C374E1" w:rsidRDefault="004E3F1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C374E1" w:rsidRDefault="004E3F1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 w:id="5">
    <w:p w:rsidR="00C374E1" w:rsidRDefault="004E3F1B">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https://legislacion.edomex.gob.mx/sites/legislacion.edomex.gob.mx/files/files/pdf/gct/2016/dic021.pdf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4E1" w:rsidRDefault="003D2887">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4E1" w:rsidRDefault="00C374E1">
    <w:pPr>
      <w:widowControl w:val="0"/>
      <w:pBdr>
        <w:top w:val="nil"/>
        <w:left w:val="nil"/>
        <w:bottom w:val="nil"/>
        <w:right w:val="nil"/>
        <w:between w:val="nil"/>
      </w:pBdr>
      <w:spacing w:line="276" w:lineRule="auto"/>
      <w:rPr>
        <w:color w:val="000000"/>
      </w:rPr>
    </w:pPr>
  </w:p>
  <w:tbl>
    <w:tblPr>
      <w:tblStyle w:val="a2"/>
      <w:tblW w:w="7425" w:type="dxa"/>
      <w:tblInd w:w="2694" w:type="dxa"/>
      <w:tblLayout w:type="fixed"/>
      <w:tblLook w:val="0400" w:firstRow="0" w:lastRow="0" w:firstColumn="0" w:lastColumn="0" w:noHBand="0" w:noVBand="1"/>
    </w:tblPr>
    <w:tblGrid>
      <w:gridCol w:w="3795"/>
      <w:gridCol w:w="3630"/>
    </w:tblGrid>
    <w:tr w:rsidR="00C374E1">
      <w:trPr>
        <w:trHeight w:val="386"/>
      </w:trPr>
      <w:tc>
        <w:tcPr>
          <w:tcW w:w="3795" w:type="dxa"/>
          <w:vAlign w:val="center"/>
        </w:tcPr>
        <w:p w:rsidR="00C374E1" w:rsidRDefault="004E3F1B">
          <w:pPr>
            <w:ind w:left="708"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30" w:type="dxa"/>
          <w:vAlign w:val="center"/>
        </w:tcPr>
        <w:p w:rsidR="00C374E1" w:rsidRDefault="004E3F1B">
          <w:pPr>
            <w:pBdr>
              <w:top w:val="nil"/>
              <w:left w:val="nil"/>
              <w:bottom w:val="nil"/>
              <w:right w:val="nil"/>
              <w:between w:val="nil"/>
            </w:pBdr>
            <w:tabs>
              <w:tab w:val="center" w:pos="4419"/>
              <w:tab w:val="right" w:pos="8838"/>
            </w:tabs>
            <w:ind w:right="-117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03193/INFOEM/IP/RR/2024</w:t>
          </w:r>
        </w:p>
      </w:tc>
    </w:tr>
    <w:tr w:rsidR="00C374E1">
      <w:trPr>
        <w:trHeight w:val="242"/>
      </w:trPr>
      <w:tc>
        <w:tcPr>
          <w:tcW w:w="3795" w:type="dxa"/>
          <w:vAlign w:val="center"/>
        </w:tcPr>
        <w:p w:rsidR="00C374E1" w:rsidRDefault="004E3F1B">
          <w:pPr>
            <w:ind w:left="708"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30" w:type="dxa"/>
          <w:vAlign w:val="center"/>
        </w:tcPr>
        <w:p w:rsidR="00C374E1" w:rsidRDefault="004E3F1B">
          <w:pPr>
            <w:pBdr>
              <w:top w:val="nil"/>
              <w:left w:val="nil"/>
              <w:bottom w:val="nil"/>
              <w:right w:val="nil"/>
              <w:between w:val="nil"/>
            </w:pBdr>
            <w:tabs>
              <w:tab w:val="center" w:pos="4419"/>
              <w:tab w:val="right" w:pos="8838"/>
            </w:tabs>
            <w:ind w:right="-117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sz w:val="22"/>
              <w:szCs w:val="22"/>
            </w:rPr>
            <w:t>Ayuntamiento de Chalco</w:t>
          </w:r>
        </w:p>
      </w:tc>
    </w:tr>
    <w:tr w:rsidR="00C374E1">
      <w:trPr>
        <w:trHeight w:val="342"/>
      </w:trPr>
      <w:tc>
        <w:tcPr>
          <w:tcW w:w="3795" w:type="dxa"/>
          <w:vAlign w:val="center"/>
        </w:tcPr>
        <w:p w:rsidR="00C374E1" w:rsidRDefault="004E3F1B">
          <w:pPr>
            <w:ind w:left="708"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30" w:type="dxa"/>
          <w:vAlign w:val="center"/>
        </w:tcPr>
        <w:p w:rsidR="00C374E1" w:rsidRDefault="004E3F1B">
          <w:pPr>
            <w:pBdr>
              <w:top w:val="nil"/>
              <w:left w:val="nil"/>
              <w:bottom w:val="nil"/>
              <w:right w:val="nil"/>
              <w:between w:val="nil"/>
            </w:pBdr>
            <w:tabs>
              <w:tab w:val="center" w:pos="4419"/>
              <w:tab w:val="right" w:pos="8838"/>
            </w:tabs>
            <w:ind w:right="-117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C374E1" w:rsidRDefault="003D2887">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4E1" w:rsidRDefault="003D2887">
    <w:pPr>
      <w:widowControl w:val="0"/>
      <w:pBdr>
        <w:top w:val="nil"/>
        <w:left w:val="nil"/>
        <w:bottom w:val="nil"/>
        <w:right w:val="nil"/>
        <w:between w:val="nil"/>
      </w:pBdr>
      <w:spacing w:line="276" w:lineRule="auto"/>
      <w:rPr>
        <w:color w:val="000000"/>
        <w:sz w:val="14"/>
        <w:szCs w:val="14"/>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105pt;margin-top:-175.95pt;width:609.4pt;height:793.75pt;z-index:-251658752;mso-position-horizontal:absolute;mso-position-horizontal-relative:margin;mso-position-vertical:absolute;mso-position-vertical-relative:margin">
          <v:imagedata r:id="rId1" o:title="image2"/>
          <w10:wrap anchorx="margin" anchory="margin"/>
        </v:shape>
      </w:pict>
    </w:r>
  </w:p>
  <w:tbl>
    <w:tblPr>
      <w:tblStyle w:val="a3"/>
      <w:tblW w:w="6960" w:type="dxa"/>
      <w:tblInd w:w="2552" w:type="dxa"/>
      <w:tblLayout w:type="fixed"/>
      <w:tblLook w:val="0400" w:firstRow="0" w:lastRow="0" w:firstColumn="0" w:lastColumn="0" w:noHBand="0" w:noVBand="1"/>
    </w:tblPr>
    <w:tblGrid>
      <w:gridCol w:w="3375"/>
      <w:gridCol w:w="3585"/>
    </w:tblGrid>
    <w:tr w:rsidR="00C374E1">
      <w:trPr>
        <w:trHeight w:val="227"/>
      </w:trPr>
      <w:tc>
        <w:tcPr>
          <w:tcW w:w="3375" w:type="dxa"/>
          <w:vAlign w:val="center"/>
        </w:tcPr>
        <w:p w:rsidR="00C374E1" w:rsidRDefault="004E3F1B">
          <w:pPr>
            <w:ind w:left="566"/>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85" w:type="dxa"/>
          <w:vAlign w:val="center"/>
        </w:tcPr>
        <w:p w:rsidR="00C374E1" w:rsidRDefault="004E3F1B">
          <w:pPr>
            <w:pBdr>
              <w:top w:val="nil"/>
              <w:left w:val="nil"/>
              <w:bottom w:val="nil"/>
              <w:right w:val="nil"/>
              <w:between w:val="nil"/>
            </w:pBdr>
            <w:tabs>
              <w:tab w:val="center" w:pos="4419"/>
              <w:tab w:val="right" w:pos="8838"/>
            </w:tabs>
            <w:ind w:left="26" w:right="-623"/>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03193/INFOEM/IP/RR/2024</w:t>
          </w:r>
        </w:p>
      </w:tc>
    </w:tr>
    <w:tr w:rsidR="00C374E1">
      <w:trPr>
        <w:trHeight w:val="281"/>
      </w:trPr>
      <w:tc>
        <w:tcPr>
          <w:tcW w:w="3375" w:type="dxa"/>
          <w:vAlign w:val="center"/>
        </w:tcPr>
        <w:p w:rsidR="00C374E1" w:rsidRDefault="004E3F1B">
          <w:pPr>
            <w:ind w:left="566"/>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85" w:type="dxa"/>
        </w:tcPr>
        <w:p w:rsidR="00C374E1" w:rsidRDefault="00E44A32">
          <w:pPr>
            <w:pBdr>
              <w:top w:val="nil"/>
              <w:left w:val="nil"/>
              <w:bottom w:val="nil"/>
              <w:right w:val="nil"/>
              <w:between w:val="nil"/>
            </w:pBdr>
            <w:tabs>
              <w:tab w:val="center" w:pos="4419"/>
              <w:tab w:val="right" w:pos="8838"/>
              <w:tab w:val="left" w:pos="521"/>
            </w:tabs>
            <w:ind w:left="26" w:right="-623"/>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w:t>
          </w:r>
        </w:p>
      </w:tc>
    </w:tr>
    <w:tr w:rsidR="00C374E1">
      <w:trPr>
        <w:trHeight w:val="342"/>
      </w:trPr>
      <w:tc>
        <w:tcPr>
          <w:tcW w:w="3375" w:type="dxa"/>
          <w:vAlign w:val="center"/>
        </w:tcPr>
        <w:p w:rsidR="00C374E1" w:rsidRDefault="004E3F1B">
          <w:pPr>
            <w:ind w:left="566"/>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85" w:type="dxa"/>
          <w:vAlign w:val="center"/>
        </w:tcPr>
        <w:p w:rsidR="00C374E1" w:rsidRDefault="004E3F1B">
          <w:pPr>
            <w:pBdr>
              <w:top w:val="nil"/>
              <w:left w:val="nil"/>
              <w:bottom w:val="nil"/>
              <w:right w:val="nil"/>
              <w:between w:val="nil"/>
            </w:pBdr>
            <w:tabs>
              <w:tab w:val="center" w:pos="4419"/>
              <w:tab w:val="right" w:pos="8838"/>
            </w:tabs>
            <w:ind w:left="26" w:right="-623"/>
            <w:jc w:val="both"/>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Ayuntamiento de Chalco</w:t>
          </w:r>
        </w:p>
      </w:tc>
    </w:tr>
    <w:tr w:rsidR="00C374E1">
      <w:trPr>
        <w:trHeight w:val="342"/>
      </w:trPr>
      <w:tc>
        <w:tcPr>
          <w:tcW w:w="3375" w:type="dxa"/>
          <w:vAlign w:val="center"/>
        </w:tcPr>
        <w:p w:rsidR="00C374E1" w:rsidRDefault="004E3F1B">
          <w:pPr>
            <w:ind w:left="566"/>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85" w:type="dxa"/>
          <w:vAlign w:val="center"/>
        </w:tcPr>
        <w:p w:rsidR="00C374E1" w:rsidRDefault="004E3F1B">
          <w:pPr>
            <w:pBdr>
              <w:top w:val="nil"/>
              <w:left w:val="nil"/>
              <w:bottom w:val="nil"/>
              <w:right w:val="nil"/>
              <w:between w:val="nil"/>
            </w:pBdr>
            <w:tabs>
              <w:tab w:val="center" w:pos="4419"/>
              <w:tab w:val="right" w:pos="8838"/>
            </w:tabs>
            <w:ind w:left="26" w:right="-62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C374E1" w:rsidRDefault="00C374E1">
    <w:pPr>
      <w:pBdr>
        <w:top w:val="nil"/>
        <w:left w:val="nil"/>
        <w:bottom w:val="nil"/>
        <w:right w:val="nil"/>
        <w:between w:val="nil"/>
      </w:pBdr>
      <w:tabs>
        <w:tab w:val="center" w:pos="4419"/>
        <w:tab w:val="right" w:pos="8838"/>
      </w:tabs>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E59AC"/>
    <w:multiLevelType w:val="multilevel"/>
    <w:tmpl w:val="DE307BA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6E116D"/>
    <w:multiLevelType w:val="multilevel"/>
    <w:tmpl w:val="66EE34CC"/>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640308E1"/>
    <w:multiLevelType w:val="multilevel"/>
    <w:tmpl w:val="964A25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676D46"/>
    <w:multiLevelType w:val="multilevel"/>
    <w:tmpl w:val="C1F8C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B5568E9"/>
    <w:multiLevelType w:val="multilevel"/>
    <w:tmpl w:val="FF620F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D1476AF"/>
    <w:multiLevelType w:val="multilevel"/>
    <w:tmpl w:val="B23ADD3C"/>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6" w15:restartNumberingAfterBreak="0">
    <w:nsid w:val="750634CE"/>
    <w:multiLevelType w:val="multilevel"/>
    <w:tmpl w:val="054A6A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E1"/>
    <w:rsid w:val="003D2887"/>
    <w:rsid w:val="004E3F1B"/>
    <w:rsid w:val="008D0207"/>
    <w:rsid w:val="009F1379"/>
    <w:rsid w:val="00A73A67"/>
    <w:rsid w:val="00C374E1"/>
    <w:rsid w:val="00CB67D4"/>
    <w:rsid w:val="00CD2637"/>
    <w:rsid w:val="00DD2C16"/>
    <w:rsid w:val="00E44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564A715-6375-4217-B837-C1B1D0F5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359"/>
    <w:rPr>
      <w:rFonts w:eastAsiaTheme="minorEastAsia"/>
      <w:lang w:eastAsia="es-ES"/>
    </w:rPr>
  </w:style>
  <w:style w:type="paragraph" w:styleId="Ttulo1">
    <w:name w:val="heading 1"/>
    <w:basedOn w:val="Normal"/>
    <w:next w:val="Normal"/>
    <w:link w:val="Ttulo1Car"/>
    <w:uiPriority w:val="9"/>
    <w:qFormat/>
    <w:rsid w:val="001613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6135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161359"/>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161359"/>
    <w:rPr>
      <w:rFonts w:asciiTheme="majorHAnsi" w:eastAsiaTheme="majorEastAsia" w:hAnsiTheme="majorHAnsi" w:cstheme="majorBidi"/>
      <w:color w:val="2E74B5" w:themeColor="accent1" w:themeShade="BF"/>
      <w:sz w:val="26"/>
      <w:szCs w:val="26"/>
      <w:lang w:val="es-ES_tradnl" w:eastAsia="es-ES"/>
    </w:rPr>
  </w:style>
  <w:style w:type="paragraph" w:styleId="Piedepgina">
    <w:name w:val="footer"/>
    <w:basedOn w:val="Normal"/>
    <w:link w:val="PiedepginaCar"/>
    <w:uiPriority w:val="99"/>
    <w:unhideWhenUsed/>
    <w:rsid w:val="00161359"/>
    <w:pPr>
      <w:tabs>
        <w:tab w:val="center" w:pos="4419"/>
        <w:tab w:val="right" w:pos="8838"/>
      </w:tabs>
    </w:pPr>
  </w:style>
  <w:style w:type="character" w:customStyle="1" w:styleId="PiedepginaCar">
    <w:name w:val="Pie de página Car"/>
    <w:basedOn w:val="Fuentedeprrafopredeter"/>
    <w:link w:val="Piedepgina"/>
    <w:uiPriority w:val="99"/>
    <w:rsid w:val="00161359"/>
    <w:rPr>
      <w:rFonts w:ascii="Calibri" w:eastAsiaTheme="minorEastAsia" w:hAnsi="Calibri" w:cs="Calibri"/>
      <w:sz w:val="24"/>
      <w:szCs w:val="24"/>
      <w:lang w:val="es-ES_tradnl" w:eastAsia="es-ES"/>
    </w:rPr>
  </w:style>
  <w:style w:type="character" w:styleId="Hipervnculo">
    <w:name w:val="Hyperlink"/>
    <w:basedOn w:val="Fuentedeprrafopredeter"/>
    <w:uiPriority w:val="99"/>
    <w:unhideWhenUsed/>
    <w:rsid w:val="000906C0"/>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D432C"/>
    <w:pPr>
      <w:ind w:left="720"/>
      <w:contextualSpacing/>
    </w:pPr>
  </w:style>
  <w:style w:type="paragraph" w:styleId="Lista">
    <w:name w:val="List"/>
    <w:basedOn w:val="Normal"/>
    <w:uiPriority w:val="99"/>
    <w:unhideWhenUsed/>
    <w:rsid w:val="001D5532"/>
    <w:pPr>
      <w:ind w:left="283" w:hanging="283"/>
      <w:contextualSpacing/>
    </w:pPr>
  </w:style>
  <w:style w:type="paragraph" w:styleId="Lista2">
    <w:name w:val="List 2"/>
    <w:basedOn w:val="Normal"/>
    <w:uiPriority w:val="99"/>
    <w:unhideWhenUsed/>
    <w:rsid w:val="001D5532"/>
    <w:pPr>
      <w:ind w:left="566" w:hanging="283"/>
      <w:contextualSpacing/>
    </w:pPr>
  </w:style>
  <w:style w:type="paragraph" w:styleId="Continuarlista">
    <w:name w:val="List Continue"/>
    <w:basedOn w:val="Normal"/>
    <w:uiPriority w:val="99"/>
    <w:unhideWhenUsed/>
    <w:rsid w:val="001D5532"/>
    <w:pPr>
      <w:spacing w:after="120"/>
      <w:ind w:left="283"/>
      <w:contextualSpacing/>
    </w:pPr>
  </w:style>
  <w:style w:type="paragraph" w:styleId="Textoindependiente">
    <w:name w:val="Body Text"/>
    <w:basedOn w:val="Normal"/>
    <w:link w:val="TextoindependienteCar"/>
    <w:uiPriority w:val="99"/>
    <w:unhideWhenUsed/>
    <w:rsid w:val="001D5532"/>
    <w:pPr>
      <w:spacing w:after="120"/>
    </w:pPr>
  </w:style>
  <w:style w:type="character" w:customStyle="1" w:styleId="TextoindependienteCar">
    <w:name w:val="Texto independiente Car"/>
    <w:basedOn w:val="Fuentedeprrafopredeter"/>
    <w:link w:val="Textoindependiente"/>
    <w:uiPriority w:val="99"/>
    <w:rsid w:val="001D5532"/>
    <w:rPr>
      <w:rFonts w:ascii="Calibri" w:eastAsiaTheme="minorEastAsia" w:hAnsi="Calibri" w:cs="Calibri"/>
      <w:sz w:val="24"/>
      <w:szCs w:val="24"/>
      <w:lang w:val="es-ES_tradnl" w:eastAsia="es-ES"/>
    </w:rPr>
  </w:style>
  <w:style w:type="paragraph" w:styleId="Sangradetextonormal">
    <w:name w:val="Body Text Indent"/>
    <w:basedOn w:val="Normal"/>
    <w:link w:val="SangradetextonormalCar"/>
    <w:uiPriority w:val="99"/>
    <w:unhideWhenUsed/>
    <w:rsid w:val="001D5532"/>
    <w:pPr>
      <w:spacing w:after="120"/>
      <w:ind w:left="283"/>
    </w:pPr>
  </w:style>
  <w:style w:type="character" w:customStyle="1" w:styleId="SangradetextonormalCar">
    <w:name w:val="Sangría de texto normal Car"/>
    <w:basedOn w:val="Fuentedeprrafopredeter"/>
    <w:link w:val="Sangradetextonormal"/>
    <w:uiPriority w:val="99"/>
    <w:rsid w:val="001D5532"/>
    <w:rPr>
      <w:rFonts w:ascii="Calibri" w:eastAsiaTheme="minorEastAsia" w:hAnsi="Calibri" w:cs="Calibri"/>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1D553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D5532"/>
    <w:rPr>
      <w:rFonts w:ascii="Calibri" w:eastAsiaTheme="minorEastAsia" w:hAnsi="Calibri" w:cs="Calibri"/>
      <w:sz w:val="24"/>
      <w:szCs w:val="24"/>
      <w:lang w:val="es-ES_tradnl" w:eastAsia="es-ES"/>
    </w:rPr>
  </w:style>
  <w:style w:type="table" w:styleId="Tablaconcuadrcula">
    <w:name w:val="Table Grid"/>
    <w:basedOn w:val="Tablanormal"/>
    <w:uiPriority w:val="39"/>
    <w:rsid w:val="00EF0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8D2E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E157E"/>
    <w:rPr>
      <w:rFonts w:ascii="Calibri" w:eastAsiaTheme="minorEastAsia" w:hAnsi="Calibri" w:cs="Calibri"/>
      <w:sz w:val="24"/>
      <w:szCs w:val="24"/>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E157E"/>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E157E"/>
    <w:rPr>
      <w:sz w:val="20"/>
      <w:szCs w:val="20"/>
      <w:lang w:val="es-ES_tradn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E157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s.curp.gob.mx/CurpSP/html/informacionecurpP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JTcpiASnjm4XbWWFWIX1VVwNg==">CgMxLjAyCGgubG54Yno5MgloLjFrc3Y0dXYyDmguanoxc3FwZ3RvcjBpMgloLjJqeHN4cWgyCWguMzBqMHpsbDgAciExb0ZRV0FXUEdaZkg2WHZQNzlZNE9OTzBpdnZ5VkZNQ3I=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9717</Words>
  <Characters>53445</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6</cp:revision>
  <cp:lastPrinted>2025-03-24T15:53:00Z</cp:lastPrinted>
  <dcterms:created xsi:type="dcterms:W3CDTF">2025-03-13T00:32:00Z</dcterms:created>
  <dcterms:modified xsi:type="dcterms:W3CDTF">2025-04-01T18:50:00Z</dcterms:modified>
</cp:coreProperties>
</file>