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7B6950" w:rsidRDefault="00AE3DA7" w:rsidP="007B6950">
          <w:pPr>
            <w:pStyle w:val="TtulodeTDC"/>
            <w:spacing w:before="0" w:line="240" w:lineRule="auto"/>
            <w:rPr>
              <w:rFonts w:ascii="Palatino Linotype" w:hAnsi="Palatino Linotype"/>
              <w:color w:val="auto"/>
              <w:sz w:val="24"/>
              <w:szCs w:val="24"/>
              <w:lang w:val="es-ES"/>
            </w:rPr>
          </w:pPr>
          <w:r w:rsidRPr="007B6950">
            <w:rPr>
              <w:rFonts w:ascii="Palatino Linotype" w:hAnsi="Palatino Linotype"/>
              <w:color w:val="auto"/>
              <w:sz w:val="24"/>
              <w:szCs w:val="24"/>
              <w:lang w:val="es-ES"/>
            </w:rPr>
            <w:t>Contenido</w:t>
          </w:r>
        </w:p>
        <w:p w14:paraId="3EB312A7" w14:textId="77777777" w:rsidR="00AA6EA9" w:rsidRPr="007B6950" w:rsidRDefault="00AA6EA9" w:rsidP="007B6950">
          <w:pPr>
            <w:spacing w:line="240" w:lineRule="auto"/>
            <w:rPr>
              <w:sz w:val="16"/>
              <w:szCs w:val="16"/>
              <w:lang w:val="es-ES" w:eastAsia="es-MX"/>
            </w:rPr>
          </w:pPr>
        </w:p>
        <w:p w14:paraId="30876E99" w14:textId="77777777" w:rsidR="006A288E" w:rsidRPr="007B6950" w:rsidRDefault="00AE3DA7" w:rsidP="007B6950">
          <w:pPr>
            <w:pStyle w:val="TDC1"/>
            <w:tabs>
              <w:tab w:val="right" w:leader="dot" w:pos="9034"/>
            </w:tabs>
            <w:rPr>
              <w:rFonts w:asciiTheme="minorHAnsi" w:eastAsiaTheme="minorEastAsia" w:hAnsiTheme="minorHAnsi" w:cstheme="minorBidi"/>
              <w:noProof/>
              <w:szCs w:val="22"/>
              <w:lang w:eastAsia="es-MX"/>
            </w:rPr>
          </w:pPr>
          <w:r w:rsidRPr="007B6950">
            <w:rPr>
              <w:sz w:val="16"/>
              <w:szCs w:val="16"/>
            </w:rPr>
            <w:fldChar w:fldCharType="begin"/>
          </w:r>
          <w:r w:rsidRPr="007B6950">
            <w:rPr>
              <w:sz w:val="16"/>
              <w:szCs w:val="16"/>
            </w:rPr>
            <w:instrText xml:space="preserve"> TOC \o "1-3" \h \z \u </w:instrText>
          </w:r>
          <w:r w:rsidRPr="007B6950">
            <w:rPr>
              <w:sz w:val="16"/>
              <w:szCs w:val="16"/>
            </w:rPr>
            <w:fldChar w:fldCharType="separate"/>
          </w:r>
          <w:hyperlink w:anchor="_Toc198567773" w:history="1">
            <w:r w:rsidR="006A288E" w:rsidRPr="007B6950">
              <w:rPr>
                <w:rStyle w:val="Hipervnculo"/>
                <w:noProof/>
                <w:color w:val="auto"/>
              </w:rPr>
              <w:t>ANTECEDENTES</w:t>
            </w:r>
            <w:r w:rsidR="006A288E" w:rsidRPr="007B6950">
              <w:rPr>
                <w:noProof/>
                <w:webHidden/>
              </w:rPr>
              <w:tab/>
            </w:r>
            <w:r w:rsidR="006A288E" w:rsidRPr="007B6950">
              <w:rPr>
                <w:noProof/>
                <w:webHidden/>
              </w:rPr>
              <w:fldChar w:fldCharType="begin"/>
            </w:r>
            <w:r w:rsidR="006A288E" w:rsidRPr="007B6950">
              <w:rPr>
                <w:noProof/>
                <w:webHidden/>
              </w:rPr>
              <w:instrText xml:space="preserve"> PAGEREF _Toc198567773 \h </w:instrText>
            </w:r>
            <w:r w:rsidR="006A288E" w:rsidRPr="007B6950">
              <w:rPr>
                <w:noProof/>
                <w:webHidden/>
              </w:rPr>
            </w:r>
            <w:r w:rsidR="006A288E" w:rsidRPr="007B6950">
              <w:rPr>
                <w:noProof/>
                <w:webHidden/>
              </w:rPr>
              <w:fldChar w:fldCharType="separate"/>
            </w:r>
            <w:r w:rsidR="004D3C7B">
              <w:rPr>
                <w:noProof/>
                <w:webHidden/>
              </w:rPr>
              <w:t>1</w:t>
            </w:r>
            <w:r w:rsidR="006A288E" w:rsidRPr="007B6950">
              <w:rPr>
                <w:noProof/>
                <w:webHidden/>
              </w:rPr>
              <w:fldChar w:fldCharType="end"/>
            </w:r>
          </w:hyperlink>
        </w:p>
        <w:p w14:paraId="56AAB2A1" w14:textId="77777777" w:rsidR="006A288E" w:rsidRPr="007B6950" w:rsidRDefault="00785395" w:rsidP="007B6950">
          <w:pPr>
            <w:pStyle w:val="TDC2"/>
            <w:rPr>
              <w:rFonts w:asciiTheme="minorHAnsi" w:eastAsiaTheme="minorEastAsia" w:hAnsiTheme="minorHAnsi" w:cstheme="minorBidi"/>
              <w:noProof/>
              <w:szCs w:val="22"/>
              <w:lang w:eastAsia="es-MX"/>
            </w:rPr>
          </w:pPr>
          <w:hyperlink w:anchor="_Toc198567774" w:history="1">
            <w:r w:rsidR="006A288E" w:rsidRPr="007B6950">
              <w:rPr>
                <w:rStyle w:val="Hipervnculo"/>
                <w:noProof/>
                <w:color w:val="auto"/>
              </w:rPr>
              <w:t>DE LA SOLICITUD DE INFORMACIÓN</w:t>
            </w:r>
            <w:r w:rsidR="006A288E" w:rsidRPr="007B6950">
              <w:rPr>
                <w:noProof/>
                <w:webHidden/>
              </w:rPr>
              <w:tab/>
            </w:r>
            <w:r w:rsidR="006A288E" w:rsidRPr="007B6950">
              <w:rPr>
                <w:noProof/>
                <w:webHidden/>
              </w:rPr>
              <w:fldChar w:fldCharType="begin"/>
            </w:r>
            <w:r w:rsidR="006A288E" w:rsidRPr="007B6950">
              <w:rPr>
                <w:noProof/>
                <w:webHidden/>
              </w:rPr>
              <w:instrText xml:space="preserve"> PAGEREF _Toc198567774 \h </w:instrText>
            </w:r>
            <w:r w:rsidR="006A288E" w:rsidRPr="007B6950">
              <w:rPr>
                <w:noProof/>
                <w:webHidden/>
              </w:rPr>
            </w:r>
            <w:r w:rsidR="006A288E" w:rsidRPr="007B6950">
              <w:rPr>
                <w:noProof/>
                <w:webHidden/>
              </w:rPr>
              <w:fldChar w:fldCharType="separate"/>
            </w:r>
            <w:r w:rsidR="004D3C7B">
              <w:rPr>
                <w:noProof/>
                <w:webHidden/>
              </w:rPr>
              <w:t>1</w:t>
            </w:r>
            <w:r w:rsidR="006A288E" w:rsidRPr="007B6950">
              <w:rPr>
                <w:noProof/>
                <w:webHidden/>
              </w:rPr>
              <w:fldChar w:fldCharType="end"/>
            </w:r>
          </w:hyperlink>
        </w:p>
        <w:p w14:paraId="6D93BC87" w14:textId="77777777" w:rsidR="006A288E" w:rsidRPr="007B6950" w:rsidRDefault="00785395" w:rsidP="007B6950">
          <w:pPr>
            <w:pStyle w:val="TDC3"/>
            <w:rPr>
              <w:rFonts w:asciiTheme="minorHAnsi" w:eastAsiaTheme="minorEastAsia" w:hAnsiTheme="minorHAnsi" w:cstheme="minorBidi"/>
              <w:noProof/>
              <w:szCs w:val="22"/>
              <w:lang w:eastAsia="es-MX"/>
            </w:rPr>
          </w:pPr>
          <w:hyperlink w:anchor="_Toc198567775" w:history="1">
            <w:r w:rsidR="006A288E" w:rsidRPr="007B6950">
              <w:rPr>
                <w:rStyle w:val="Hipervnculo"/>
                <w:noProof/>
                <w:color w:val="auto"/>
              </w:rPr>
              <w:t>a) Solicitud de información</w:t>
            </w:r>
            <w:r w:rsidR="006A288E" w:rsidRPr="007B6950">
              <w:rPr>
                <w:noProof/>
                <w:webHidden/>
              </w:rPr>
              <w:tab/>
            </w:r>
            <w:r w:rsidR="006A288E" w:rsidRPr="007B6950">
              <w:rPr>
                <w:noProof/>
                <w:webHidden/>
              </w:rPr>
              <w:fldChar w:fldCharType="begin"/>
            </w:r>
            <w:r w:rsidR="006A288E" w:rsidRPr="007B6950">
              <w:rPr>
                <w:noProof/>
                <w:webHidden/>
              </w:rPr>
              <w:instrText xml:space="preserve"> PAGEREF _Toc198567775 \h </w:instrText>
            </w:r>
            <w:r w:rsidR="006A288E" w:rsidRPr="007B6950">
              <w:rPr>
                <w:noProof/>
                <w:webHidden/>
              </w:rPr>
            </w:r>
            <w:r w:rsidR="006A288E" w:rsidRPr="007B6950">
              <w:rPr>
                <w:noProof/>
                <w:webHidden/>
              </w:rPr>
              <w:fldChar w:fldCharType="separate"/>
            </w:r>
            <w:r w:rsidR="004D3C7B">
              <w:rPr>
                <w:noProof/>
                <w:webHidden/>
              </w:rPr>
              <w:t>1</w:t>
            </w:r>
            <w:r w:rsidR="006A288E" w:rsidRPr="007B6950">
              <w:rPr>
                <w:noProof/>
                <w:webHidden/>
              </w:rPr>
              <w:fldChar w:fldCharType="end"/>
            </w:r>
          </w:hyperlink>
        </w:p>
        <w:p w14:paraId="57B4726A" w14:textId="77777777" w:rsidR="006A288E" w:rsidRPr="007B6950" w:rsidRDefault="00785395" w:rsidP="007B6950">
          <w:pPr>
            <w:pStyle w:val="TDC3"/>
            <w:rPr>
              <w:rFonts w:asciiTheme="minorHAnsi" w:eastAsiaTheme="minorEastAsia" w:hAnsiTheme="minorHAnsi" w:cstheme="minorBidi"/>
              <w:noProof/>
              <w:szCs w:val="22"/>
              <w:lang w:eastAsia="es-MX"/>
            </w:rPr>
          </w:pPr>
          <w:hyperlink w:anchor="_Toc198567776" w:history="1">
            <w:r w:rsidR="006A288E" w:rsidRPr="007B6950">
              <w:rPr>
                <w:rStyle w:val="Hipervnculo"/>
                <w:noProof/>
                <w:color w:val="auto"/>
              </w:rPr>
              <w:t xml:space="preserve">b) </w:t>
            </w:r>
            <w:r w:rsidR="006A288E" w:rsidRPr="007B6950">
              <w:rPr>
                <w:rStyle w:val="Hipervnculo"/>
                <w:noProof/>
                <w:color w:val="auto"/>
                <w:lang w:val="es-ES"/>
              </w:rPr>
              <w:t xml:space="preserve">Respuesta </w:t>
            </w:r>
            <w:r w:rsidR="006A288E" w:rsidRPr="007B6950">
              <w:rPr>
                <w:rStyle w:val="Hipervnculo"/>
                <w:rFonts w:eastAsia="Calibri"/>
                <w:noProof/>
                <w:color w:val="auto"/>
                <w:lang w:eastAsia="en-US"/>
              </w:rPr>
              <w:t>del Sujeto Obligado</w:t>
            </w:r>
            <w:r w:rsidR="006A288E" w:rsidRPr="007B6950">
              <w:rPr>
                <w:noProof/>
                <w:webHidden/>
              </w:rPr>
              <w:tab/>
            </w:r>
            <w:r w:rsidR="006A288E" w:rsidRPr="007B6950">
              <w:rPr>
                <w:noProof/>
                <w:webHidden/>
              </w:rPr>
              <w:fldChar w:fldCharType="begin"/>
            </w:r>
            <w:r w:rsidR="006A288E" w:rsidRPr="007B6950">
              <w:rPr>
                <w:noProof/>
                <w:webHidden/>
              </w:rPr>
              <w:instrText xml:space="preserve"> PAGEREF _Toc198567776 \h </w:instrText>
            </w:r>
            <w:r w:rsidR="006A288E" w:rsidRPr="007B6950">
              <w:rPr>
                <w:noProof/>
                <w:webHidden/>
              </w:rPr>
            </w:r>
            <w:r w:rsidR="006A288E" w:rsidRPr="007B6950">
              <w:rPr>
                <w:noProof/>
                <w:webHidden/>
              </w:rPr>
              <w:fldChar w:fldCharType="separate"/>
            </w:r>
            <w:r w:rsidR="004D3C7B">
              <w:rPr>
                <w:noProof/>
                <w:webHidden/>
              </w:rPr>
              <w:t>2</w:t>
            </w:r>
            <w:r w:rsidR="006A288E" w:rsidRPr="007B6950">
              <w:rPr>
                <w:noProof/>
                <w:webHidden/>
              </w:rPr>
              <w:fldChar w:fldCharType="end"/>
            </w:r>
          </w:hyperlink>
        </w:p>
        <w:p w14:paraId="40963196" w14:textId="77777777" w:rsidR="006A288E" w:rsidRPr="007B6950" w:rsidRDefault="00785395" w:rsidP="007B6950">
          <w:pPr>
            <w:pStyle w:val="TDC2"/>
            <w:rPr>
              <w:rFonts w:asciiTheme="minorHAnsi" w:eastAsiaTheme="minorEastAsia" w:hAnsiTheme="minorHAnsi" w:cstheme="minorBidi"/>
              <w:noProof/>
              <w:szCs w:val="22"/>
              <w:lang w:eastAsia="es-MX"/>
            </w:rPr>
          </w:pPr>
          <w:hyperlink w:anchor="_Toc198567777" w:history="1">
            <w:r w:rsidR="006A288E" w:rsidRPr="007B6950">
              <w:rPr>
                <w:rStyle w:val="Hipervnculo"/>
                <w:noProof/>
                <w:color w:val="auto"/>
              </w:rPr>
              <w:t>DEL RECURSO DE REVISIÓN</w:t>
            </w:r>
            <w:r w:rsidR="006A288E" w:rsidRPr="007B6950">
              <w:rPr>
                <w:noProof/>
                <w:webHidden/>
              </w:rPr>
              <w:tab/>
            </w:r>
            <w:r w:rsidR="006A288E" w:rsidRPr="007B6950">
              <w:rPr>
                <w:noProof/>
                <w:webHidden/>
              </w:rPr>
              <w:fldChar w:fldCharType="begin"/>
            </w:r>
            <w:r w:rsidR="006A288E" w:rsidRPr="007B6950">
              <w:rPr>
                <w:noProof/>
                <w:webHidden/>
              </w:rPr>
              <w:instrText xml:space="preserve"> PAGEREF _Toc198567777 \h </w:instrText>
            </w:r>
            <w:r w:rsidR="006A288E" w:rsidRPr="007B6950">
              <w:rPr>
                <w:noProof/>
                <w:webHidden/>
              </w:rPr>
            </w:r>
            <w:r w:rsidR="006A288E" w:rsidRPr="007B6950">
              <w:rPr>
                <w:noProof/>
                <w:webHidden/>
              </w:rPr>
              <w:fldChar w:fldCharType="separate"/>
            </w:r>
            <w:r w:rsidR="004D3C7B">
              <w:rPr>
                <w:noProof/>
                <w:webHidden/>
              </w:rPr>
              <w:t>2</w:t>
            </w:r>
            <w:r w:rsidR="006A288E" w:rsidRPr="007B6950">
              <w:rPr>
                <w:noProof/>
                <w:webHidden/>
              </w:rPr>
              <w:fldChar w:fldCharType="end"/>
            </w:r>
          </w:hyperlink>
        </w:p>
        <w:p w14:paraId="5CF9229B" w14:textId="77777777" w:rsidR="006A288E" w:rsidRPr="007B6950" w:rsidRDefault="00785395" w:rsidP="007B6950">
          <w:pPr>
            <w:pStyle w:val="TDC3"/>
            <w:rPr>
              <w:rFonts w:asciiTheme="minorHAnsi" w:eastAsiaTheme="minorEastAsia" w:hAnsiTheme="minorHAnsi" w:cstheme="minorBidi"/>
              <w:noProof/>
              <w:szCs w:val="22"/>
              <w:lang w:eastAsia="es-MX"/>
            </w:rPr>
          </w:pPr>
          <w:hyperlink w:anchor="_Toc198567778" w:history="1">
            <w:r w:rsidR="006A288E" w:rsidRPr="007B6950">
              <w:rPr>
                <w:rStyle w:val="Hipervnculo"/>
                <w:noProof/>
                <w:color w:val="auto"/>
              </w:rPr>
              <w:t>a) Interposición del Recurso de Revisión</w:t>
            </w:r>
            <w:r w:rsidR="006A288E" w:rsidRPr="007B6950">
              <w:rPr>
                <w:noProof/>
                <w:webHidden/>
              </w:rPr>
              <w:tab/>
            </w:r>
            <w:r w:rsidR="006A288E" w:rsidRPr="007B6950">
              <w:rPr>
                <w:noProof/>
                <w:webHidden/>
              </w:rPr>
              <w:fldChar w:fldCharType="begin"/>
            </w:r>
            <w:r w:rsidR="006A288E" w:rsidRPr="007B6950">
              <w:rPr>
                <w:noProof/>
                <w:webHidden/>
              </w:rPr>
              <w:instrText xml:space="preserve"> PAGEREF _Toc198567778 \h </w:instrText>
            </w:r>
            <w:r w:rsidR="006A288E" w:rsidRPr="007B6950">
              <w:rPr>
                <w:noProof/>
                <w:webHidden/>
              </w:rPr>
            </w:r>
            <w:r w:rsidR="006A288E" w:rsidRPr="007B6950">
              <w:rPr>
                <w:noProof/>
                <w:webHidden/>
              </w:rPr>
              <w:fldChar w:fldCharType="separate"/>
            </w:r>
            <w:r w:rsidR="004D3C7B">
              <w:rPr>
                <w:noProof/>
                <w:webHidden/>
              </w:rPr>
              <w:t>2</w:t>
            </w:r>
            <w:r w:rsidR="006A288E" w:rsidRPr="007B6950">
              <w:rPr>
                <w:noProof/>
                <w:webHidden/>
              </w:rPr>
              <w:fldChar w:fldCharType="end"/>
            </w:r>
          </w:hyperlink>
        </w:p>
        <w:p w14:paraId="5CB1695A" w14:textId="77777777" w:rsidR="006A288E" w:rsidRPr="007B6950" w:rsidRDefault="00785395" w:rsidP="007B6950">
          <w:pPr>
            <w:pStyle w:val="TDC3"/>
            <w:rPr>
              <w:rFonts w:asciiTheme="minorHAnsi" w:eastAsiaTheme="minorEastAsia" w:hAnsiTheme="minorHAnsi" w:cstheme="minorBidi"/>
              <w:noProof/>
              <w:szCs w:val="22"/>
              <w:lang w:eastAsia="es-MX"/>
            </w:rPr>
          </w:pPr>
          <w:hyperlink w:anchor="_Toc198567779" w:history="1">
            <w:r w:rsidR="006A288E" w:rsidRPr="007B6950">
              <w:rPr>
                <w:rStyle w:val="Hipervnculo"/>
                <w:noProof/>
                <w:color w:val="auto"/>
              </w:rPr>
              <w:t>b) Turno del Recurso de Revisión</w:t>
            </w:r>
            <w:r w:rsidR="006A288E" w:rsidRPr="007B6950">
              <w:rPr>
                <w:noProof/>
                <w:webHidden/>
              </w:rPr>
              <w:tab/>
            </w:r>
            <w:r w:rsidR="006A288E" w:rsidRPr="007B6950">
              <w:rPr>
                <w:noProof/>
                <w:webHidden/>
              </w:rPr>
              <w:fldChar w:fldCharType="begin"/>
            </w:r>
            <w:r w:rsidR="006A288E" w:rsidRPr="007B6950">
              <w:rPr>
                <w:noProof/>
                <w:webHidden/>
              </w:rPr>
              <w:instrText xml:space="preserve"> PAGEREF _Toc198567779 \h </w:instrText>
            </w:r>
            <w:r w:rsidR="006A288E" w:rsidRPr="007B6950">
              <w:rPr>
                <w:noProof/>
                <w:webHidden/>
              </w:rPr>
            </w:r>
            <w:r w:rsidR="006A288E" w:rsidRPr="007B6950">
              <w:rPr>
                <w:noProof/>
                <w:webHidden/>
              </w:rPr>
              <w:fldChar w:fldCharType="separate"/>
            </w:r>
            <w:r w:rsidR="004D3C7B">
              <w:rPr>
                <w:noProof/>
                <w:webHidden/>
              </w:rPr>
              <w:t>3</w:t>
            </w:r>
            <w:r w:rsidR="006A288E" w:rsidRPr="007B6950">
              <w:rPr>
                <w:noProof/>
                <w:webHidden/>
              </w:rPr>
              <w:fldChar w:fldCharType="end"/>
            </w:r>
          </w:hyperlink>
        </w:p>
        <w:p w14:paraId="1D2381C1" w14:textId="77777777" w:rsidR="006A288E" w:rsidRPr="007B6950" w:rsidRDefault="00785395" w:rsidP="007B6950">
          <w:pPr>
            <w:pStyle w:val="TDC3"/>
            <w:rPr>
              <w:rFonts w:asciiTheme="minorHAnsi" w:eastAsiaTheme="minorEastAsia" w:hAnsiTheme="minorHAnsi" w:cstheme="minorBidi"/>
              <w:noProof/>
              <w:szCs w:val="22"/>
              <w:lang w:eastAsia="es-MX"/>
            </w:rPr>
          </w:pPr>
          <w:hyperlink w:anchor="_Toc198567780" w:history="1">
            <w:r w:rsidR="006A288E" w:rsidRPr="007B6950">
              <w:rPr>
                <w:rStyle w:val="Hipervnculo"/>
                <w:noProof/>
                <w:color w:val="auto"/>
              </w:rPr>
              <w:t>c) Admisión del Recurso de Revisión</w:t>
            </w:r>
            <w:r w:rsidR="006A288E" w:rsidRPr="007B6950">
              <w:rPr>
                <w:noProof/>
                <w:webHidden/>
              </w:rPr>
              <w:tab/>
            </w:r>
            <w:r w:rsidR="006A288E" w:rsidRPr="007B6950">
              <w:rPr>
                <w:noProof/>
                <w:webHidden/>
              </w:rPr>
              <w:fldChar w:fldCharType="begin"/>
            </w:r>
            <w:r w:rsidR="006A288E" w:rsidRPr="007B6950">
              <w:rPr>
                <w:noProof/>
                <w:webHidden/>
              </w:rPr>
              <w:instrText xml:space="preserve"> PAGEREF _Toc198567780 \h </w:instrText>
            </w:r>
            <w:r w:rsidR="006A288E" w:rsidRPr="007B6950">
              <w:rPr>
                <w:noProof/>
                <w:webHidden/>
              </w:rPr>
            </w:r>
            <w:r w:rsidR="006A288E" w:rsidRPr="007B6950">
              <w:rPr>
                <w:noProof/>
                <w:webHidden/>
              </w:rPr>
              <w:fldChar w:fldCharType="separate"/>
            </w:r>
            <w:r w:rsidR="004D3C7B">
              <w:rPr>
                <w:noProof/>
                <w:webHidden/>
              </w:rPr>
              <w:t>3</w:t>
            </w:r>
            <w:r w:rsidR="006A288E" w:rsidRPr="007B6950">
              <w:rPr>
                <w:noProof/>
                <w:webHidden/>
              </w:rPr>
              <w:fldChar w:fldCharType="end"/>
            </w:r>
          </w:hyperlink>
        </w:p>
        <w:p w14:paraId="76359DB4" w14:textId="77777777" w:rsidR="006A288E" w:rsidRPr="007B6950" w:rsidRDefault="00785395" w:rsidP="007B6950">
          <w:pPr>
            <w:pStyle w:val="TDC3"/>
            <w:rPr>
              <w:rFonts w:asciiTheme="minorHAnsi" w:eastAsiaTheme="minorEastAsia" w:hAnsiTheme="minorHAnsi" w:cstheme="minorBidi"/>
              <w:noProof/>
              <w:szCs w:val="22"/>
              <w:lang w:eastAsia="es-MX"/>
            </w:rPr>
          </w:pPr>
          <w:hyperlink w:anchor="_Toc198567781" w:history="1">
            <w:r w:rsidR="006A288E" w:rsidRPr="007B6950">
              <w:rPr>
                <w:rStyle w:val="Hipervnculo"/>
                <w:noProof/>
                <w:color w:val="auto"/>
              </w:rPr>
              <w:t>d) Informe Justificado del Sujeto Obligado</w:t>
            </w:r>
            <w:r w:rsidR="006A288E" w:rsidRPr="007B6950">
              <w:rPr>
                <w:noProof/>
                <w:webHidden/>
              </w:rPr>
              <w:tab/>
            </w:r>
            <w:r w:rsidR="006A288E" w:rsidRPr="007B6950">
              <w:rPr>
                <w:noProof/>
                <w:webHidden/>
              </w:rPr>
              <w:fldChar w:fldCharType="begin"/>
            </w:r>
            <w:r w:rsidR="006A288E" w:rsidRPr="007B6950">
              <w:rPr>
                <w:noProof/>
                <w:webHidden/>
              </w:rPr>
              <w:instrText xml:space="preserve"> PAGEREF _Toc198567781 \h </w:instrText>
            </w:r>
            <w:r w:rsidR="006A288E" w:rsidRPr="007B6950">
              <w:rPr>
                <w:noProof/>
                <w:webHidden/>
              </w:rPr>
            </w:r>
            <w:r w:rsidR="006A288E" w:rsidRPr="007B6950">
              <w:rPr>
                <w:noProof/>
                <w:webHidden/>
              </w:rPr>
              <w:fldChar w:fldCharType="separate"/>
            </w:r>
            <w:r w:rsidR="004D3C7B">
              <w:rPr>
                <w:noProof/>
                <w:webHidden/>
              </w:rPr>
              <w:t>3</w:t>
            </w:r>
            <w:r w:rsidR="006A288E" w:rsidRPr="007B6950">
              <w:rPr>
                <w:noProof/>
                <w:webHidden/>
              </w:rPr>
              <w:fldChar w:fldCharType="end"/>
            </w:r>
          </w:hyperlink>
        </w:p>
        <w:p w14:paraId="01F0055F" w14:textId="77777777" w:rsidR="006A288E" w:rsidRPr="007B6950" w:rsidRDefault="00785395" w:rsidP="007B6950">
          <w:pPr>
            <w:pStyle w:val="TDC3"/>
            <w:rPr>
              <w:rFonts w:asciiTheme="minorHAnsi" w:eastAsiaTheme="minorEastAsia" w:hAnsiTheme="minorHAnsi" w:cstheme="minorBidi"/>
              <w:noProof/>
              <w:szCs w:val="22"/>
              <w:lang w:eastAsia="es-MX"/>
            </w:rPr>
          </w:pPr>
          <w:hyperlink w:anchor="_Toc198567782" w:history="1">
            <w:r w:rsidR="006A288E" w:rsidRPr="007B6950">
              <w:rPr>
                <w:rStyle w:val="Hipervnculo"/>
                <w:rFonts w:eastAsia="Calibri"/>
                <w:bCs/>
                <w:noProof/>
                <w:color w:val="auto"/>
                <w:lang w:eastAsia="en-US"/>
              </w:rPr>
              <w:t>e)</w:t>
            </w:r>
            <w:r w:rsidR="006A288E" w:rsidRPr="007B6950">
              <w:rPr>
                <w:rStyle w:val="Hipervnculo"/>
                <w:noProof/>
                <w:color w:val="auto"/>
              </w:rPr>
              <w:t xml:space="preserve"> </w:t>
            </w:r>
            <w:r w:rsidR="006A288E" w:rsidRPr="007B6950">
              <w:rPr>
                <w:rStyle w:val="Hipervnculo"/>
                <w:noProof/>
                <w:color w:val="auto"/>
                <w:lang w:val="es-ES"/>
              </w:rPr>
              <w:t>Manifestaciones de la Parte Recurrente</w:t>
            </w:r>
            <w:r w:rsidR="006A288E" w:rsidRPr="007B6950">
              <w:rPr>
                <w:noProof/>
                <w:webHidden/>
              </w:rPr>
              <w:tab/>
            </w:r>
            <w:r w:rsidR="006A288E" w:rsidRPr="007B6950">
              <w:rPr>
                <w:noProof/>
                <w:webHidden/>
              </w:rPr>
              <w:fldChar w:fldCharType="begin"/>
            </w:r>
            <w:r w:rsidR="006A288E" w:rsidRPr="007B6950">
              <w:rPr>
                <w:noProof/>
                <w:webHidden/>
              </w:rPr>
              <w:instrText xml:space="preserve"> PAGEREF _Toc198567782 \h </w:instrText>
            </w:r>
            <w:r w:rsidR="006A288E" w:rsidRPr="007B6950">
              <w:rPr>
                <w:noProof/>
                <w:webHidden/>
              </w:rPr>
            </w:r>
            <w:r w:rsidR="006A288E" w:rsidRPr="007B6950">
              <w:rPr>
                <w:noProof/>
                <w:webHidden/>
              </w:rPr>
              <w:fldChar w:fldCharType="separate"/>
            </w:r>
            <w:r w:rsidR="004D3C7B">
              <w:rPr>
                <w:noProof/>
                <w:webHidden/>
              </w:rPr>
              <w:t>3</w:t>
            </w:r>
            <w:r w:rsidR="006A288E" w:rsidRPr="007B6950">
              <w:rPr>
                <w:noProof/>
                <w:webHidden/>
              </w:rPr>
              <w:fldChar w:fldCharType="end"/>
            </w:r>
          </w:hyperlink>
        </w:p>
        <w:p w14:paraId="700AAE1A" w14:textId="77777777" w:rsidR="006A288E" w:rsidRPr="007B6950" w:rsidRDefault="00785395" w:rsidP="007B6950">
          <w:pPr>
            <w:pStyle w:val="TDC3"/>
            <w:rPr>
              <w:rFonts w:asciiTheme="minorHAnsi" w:eastAsiaTheme="minorEastAsia" w:hAnsiTheme="minorHAnsi" w:cstheme="minorBidi"/>
              <w:noProof/>
              <w:szCs w:val="22"/>
              <w:lang w:eastAsia="es-MX"/>
            </w:rPr>
          </w:pPr>
          <w:hyperlink w:anchor="_Toc198567783" w:history="1">
            <w:r w:rsidR="006A288E" w:rsidRPr="007B6950">
              <w:rPr>
                <w:rStyle w:val="Hipervnculo"/>
                <w:rFonts w:eastAsia="Calibri"/>
                <w:noProof/>
                <w:color w:val="auto"/>
              </w:rPr>
              <w:t xml:space="preserve">f) </w:t>
            </w:r>
            <w:r w:rsidR="006A288E" w:rsidRPr="007B6950">
              <w:rPr>
                <w:rStyle w:val="Hipervnculo"/>
                <w:noProof/>
                <w:color w:val="auto"/>
              </w:rPr>
              <w:t>Cierre de instrucción</w:t>
            </w:r>
            <w:r w:rsidR="006A288E" w:rsidRPr="007B6950">
              <w:rPr>
                <w:noProof/>
                <w:webHidden/>
              </w:rPr>
              <w:tab/>
            </w:r>
            <w:r w:rsidR="006A288E" w:rsidRPr="007B6950">
              <w:rPr>
                <w:noProof/>
                <w:webHidden/>
              </w:rPr>
              <w:fldChar w:fldCharType="begin"/>
            </w:r>
            <w:r w:rsidR="006A288E" w:rsidRPr="007B6950">
              <w:rPr>
                <w:noProof/>
                <w:webHidden/>
              </w:rPr>
              <w:instrText xml:space="preserve"> PAGEREF _Toc198567783 \h </w:instrText>
            </w:r>
            <w:r w:rsidR="006A288E" w:rsidRPr="007B6950">
              <w:rPr>
                <w:noProof/>
                <w:webHidden/>
              </w:rPr>
            </w:r>
            <w:r w:rsidR="006A288E" w:rsidRPr="007B6950">
              <w:rPr>
                <w:noProof/>
                <w:webHidden/>
              </w:rPr>
              <w:fldChar w:fldCharType="separate"/>
            </w:r>
            <w:r w:rsidR="004D3C7B">
              <w:rPr>
                <w:noProof/>
                <w:webHidden/>
              </w:rPr>
              <w:t>4</w:t>
            </w:r>
            <w:r w:rsidR="006A288E" w:rsidRPr="007B6950">
              <w:rPr>
                <w:noProof/>
                <w:webHidden/>
              </w:rPr>
              <w:fldChar w:fldCharType="end"/>
            </w:r>
          </w:hyperlink>
        </w:p>
        <w:p w14:paraId="64C61C2C" w14:textId="77777777" w:rsidR="006A288E" w:rsidRPr="007B6950" w:rsidRDefault="00785395" w:rsidP="007B6950">
          <w:pPr>
            <w:pStyle w:val="TDC3"/>
            <w:rPr>
              <w:rFonts w:asciiTheme="minorHAnsi" w:eastAsiaTheme="minorEastAsia" w:hAnsiTheme="minorHAnsi" w:cstheme="minorBidi"/>
              <w:noProof/>
              <w:szCs w:val="22"/>
              <w:lang w:eastAsia="es-MX"/>
            </w:rPr>
          </w:pPr>
          <w:hyperlink w:anchor="_Toc198567784" w:history="1">
            <w:r w:rsidR="006A288E" w:rsidRPr="007B6950">
              <w:rPr>
                <w:rStyle w:val="Hipervnculo"/>
                <w:rFonts w:eastAsia="Calibri"/>
                <w:noProof/>
                <w:color w:val="auto"/>
              </w:rPr>
              <w:t xml:space="preserve">g) </w:t>
            </w:r>
            <w:r w:rsidR="006A288E" w:rsidRPr="007B6950">
              <w:rPr>
                <w:rStyle w:val="Hipervnculo"/>
                <w:noProof/>
                <w:color w:val="auto"/>
              </w:rPr>
              <w:t>Notificación de la Resolución</w:t>
            </w:r>
            <w:r w:rsidR="006A288E" w:rsidRPr="007B6950">
              <w:rPr>
                <w:noProof/>
                <w:webHidden/>
              </w:rPr>
              <w:tab/>
            </w:r>
            <w:r w:rsidR="006A288E" w:rsidRPr="007B6950">
              <w:rPr>
                <w:noProof/>
                <w:webHidden/>
              </w:rPr>
              <w:fldChar w:fldCharType="begin"/>
            </w:r>
            <w:r w:rsidR="006A288E" w:rsidRPr="007B6950">
              <w:rPr>
                <w:noProof/>
                <w:webHidden/>
              </w:rPr>
              <w:instrText xml:space="preserve"> PAGEREF _Toc198567784 \h </w:instrText>
            </w:r>
            <w:r w:rsidR="006A288E" w:rsidRPr="007B6950">
              <w:rPr>
                <w:noProof/>
                <w:webHidden/>
              </w:rPr>
            </w:r>
            <w:r w:rsidR="006A288E" w:rsidRPr="007B6950">
              <w:rPr>
                <w:noProof/>
                <w:webHidden/>
              </w:rPr>
              <w:fldChar w:fldCharType="separate"/>
            </w:r>
            <w:r w:rsidR="004D3C7B">
              <w:rPr>
                <w:noProof/>
                <w:webHidden/>
              </w:rPr>
              <w:t>4</w:t>
            </w:r>
            <w:r w:rsidR="006A288E" w:rsidRPr="007B6950">
              <w:rPr>
                <w:noProof/>
                <w:webHidden/>
              </w:rPr>
              <w:fldChar w:fldCharType="end"/>
            </w:r>
          </w:hyperlink>
        </w:p>
        <w:p w14:paraId="1F33B727" w14:textId="77777777" w:rsidR="006A288E" w:rsidRPr="007B6950" w:rsidRDefault="00785395" w:rsidP="007B6950">
          <w:pPr>
            <w:pStyle w:val="TDC3"/>
            <w:rPr>
              <w:rFonts w:asciiTheme="minorHAnsi" w:eastAsiaTheme="minorEastAsia" w:hAnsiTheme="minorHAnsi" w:cstheme="minorBidi"/>
              <w:noProof/>
              <w:szCs w:val="22"/>
              <w:lang w:eastAsia="es-MX"/>
            </w:rPr>
          </w:pPr>
          <w:hyperlink w:anchor="_Toc198567785" w:history="1">
            <w:r w:rsidR="006A288E" w:rsidRPr="007B6950">
              <w:rPr>
                <w:rStyle w:val="Hipervnculo"/>
                <w:rFonts w:eastAsia="Calibri"/>
                <w:noProof/>
                <w:color w:val="auto"/>
              </w:rPr>
              <w:t xml:space="preserve">h) </w:t>
            </w:r>
            <w:r w:rsidR="006A288E" w:rsidRPr="007B6950">
              <w:rPr>
                <w:rStyle w:val="Hipervnculo"/>
                <w:noProof/>
                <w:color w:val="auto"/>
              </w:rPr>
              <w:t>Entrega de Información</w:t>
            </w:r>
            <w:r w:rsidR="006A288E" w:rsidRPr="007B6950">
              <w:rPr>
                <w:noProof/>
                <w:webHidden/>
              </w:rPr>
              <w:tab/>
            </w:r>
            <w:r w:rsidR="006A288E" w:rsidRPr="007B6950">
              <w:rPr>
                <w:noProof/>
                <w:webHidden/>
              </w:rPr>
              <w:fldChar w:fldCharType="begin"/>
            </w:r>
            <w:r w:rsidR="006A288E" w:rsidRPr="007B6950">
              <w:rPr>
                <w:noProof/>
                <w:webHidden/>
              </w:rPr>
              <w:instrText xml:space="preserve"> PAGEREF _Toc198567785 \h </w:instrText>
            </w:r>
            <w:r w:rsidR="006A288E" w:rsidRPr="007B6950">
              <w:rPr>
                <w:noProof/>
                <w:webHidden/>
              </w:rPr>
            </w:r>
            <w:r w:rsidR="006A288E" w:rsidRPr="007B6950">
              <w:rPr>
                <w:noProof/>
                <w:webHidden/>
              </w:rPr>
              <w:fldChar w:fldCharType="separate"/>
            </w:r>
            <w:r w:rsidR="004D3C7B">
              <w:rPr>
                <w:noProof/>
                <w:webHidden/>
              </w:rPr>
              <w:t>5</w:t>
            </w:r>
            <w:r w:rsidR="006A288E" w:rsidRPr="007B6950">
              <w:rPr>
                <w:noProof/>
                <w:webHidden/>
              </w:rPr>
              <w:fldChar w:fldCharType="end"/>
            </w:r>
          </w:hyperlink>
        </w:p>
        <w:p w14:paraId="1E060D9D" w14:textId="77777777" w:rsidR="006A288E" w:rsidRPr="007B6950" w:rsidRDefault="00785395" w:rsidP="007B6950">
          <w:pPr>
            <w:pStyle w:val="TDC2"/>
            <w:rPr>
              <w:rFonts w:asciiTheme="minorHAnsi" w:eastAsiaTheme="minorEastAsia" w:hAnsiTheme="minorHAnsi" w:cstheme="minorBidi"/>
              <w:noProof/>
              <w:szCs w:val="22"/>
              <w:lang w:eastAsia="es-MX"/>
            </w:rPr>
          </w:pPr>
          <w:hyperlink w:anchor="_Toc198567786" w:history="1">
            <w:r w:rsidR="006A288E" w:rsidRPr="007B6950">
              <w:rPr>
                <w:rStyle w:val="Hipervnculo"/>
                <w:noProof/>
                <w:color w:val="auto"/>
              </w:rPr>
              <w:t>DEL SEGUNDO RECURSO DE REVISIÓN</w:t>
            </w:r>
            <w:r w:rsidR="006A288E" w:rsidRPr="007B6950">
              <w:rPr>
                <w:noProof/>
                <w:webHidden/>
              </w:rPr>
              <w:tab/>
            </w:r>
            <w:r w:rsidR="006A288E" w:rsidRPr="007B6950">
              <w:rPr>
                <w:noProof/>
                <w:webHidden/>
              </w:rPr>
              <w:fldChar w:fldCharType="begin"/>
            </w:r>
            <w:r w:rsidR="006A288E" w:rsidRPr="007B6950">
              <w:rPr>
                <w:noProof/>
                <w:webHidden/>
              </w:rPr>
              <w:instrText xml:space="preserve"> PAGEREF _Toc198567786 \h </w:instrText>
            </w:r>
            <w:r w:rsidR="006A288E" w:rsidRPr="007B6950">
              <w:rPr>
                <w:noProof/>
                <w:webHidden/>
              </w:rPr>
            </w:r>
            <w:r w:rsidR="006A288E" w:rsidRPr="007B6950">
              <w:rPr>
                <w:noProof/>
                <w:webHidden/>
              </w:rPr>
              <w:fldChar w:fldCharType="separate"/>
            </w:r>
            <w:r w:rsidR="004D3C7B">
              <w:rPr>
                <w:noProof/>
                <w:webHidden/>
              </w:rPr>
              <w:t>6</w:t>
            </w:r>
            <w:r w:rsidR="006A288E" w:rsidRPr="007B6950">
              <w:rPr>
                <w:noProof/>
                <w:webHidden/>
              </w:rPr>
              <w:fldChar w:fldCharType="end"/>
            </w:r>
          </w:hyperlink>
        </w:p>
        <w:p w14:paraId="69450D95" w14:textId="77777777" w:rsidR="006A288E" w:rsidRPr="007B6950" w:rsidRDefault="00785395" w:rsidP="007B6950">
          <w:pPr>
            <w:pStyle w:val="TDC3"/>
            <w:rPr>
              <w:rFonts w:asciiTheme="minorHAnsi" w:eastAsiaTheme="minorEastAsia" w:hAnsiTheme="minorHAnsi" w:cstheme="minorBidi"/>
              <w:noProof/>
              <w:szCs w:val="22"/>
              <w:lang w:eastAsia="es-MX"/>
            </w:rPr>
          </w:pPr>
          <w:hyperlink w:anchor="_Toc198567787" w:history="1">
            <w:r w:rsidR="006A288E" w:rsidRPr="007B6950">
              <w:rPr>
                <w:rStyle w:val="Hipervnculo"/>
                <w:noProof/>
                <w:color w:val="auto"/>
              </w:rPr>
              <w:t>a) Interposición del Segundo Recurso de Revisión</w:t>
            </w:r>
            <w:r w:rsidR="006A288E" w:rsidRPr="007B6950">
              <w:rPr>
                <w:noProof/>
                <w:webHidden/>
              </w:rPr>
              <w:tab/>
            </w:r>
            <w:r w:rsidR="006A288E" w:rsidRPr="007B6950">
              <w:rPr>
                <w:noProof/>
                <w:webHidden/>
              </w:rPr>
              <w:fldChar w:fldCharType="begin"/>
            </w:r>
            <w:r w:rsidR="006A288E" w:rsidRPr="007B6950">
              <w:rPr>
                <w:noProof/>
                <w:webHidden/>
              </w:rPr>
              <w:instrText xml:space="preserve"> PAGEREF _Toc198567787 \h </w:instrText>
            </w:r>
            <w:r w:rsidR="006A288E" w:rsidRPr="007B6950">
              <w:rPr>
                <w:noProof/>
                <w:webHidden/>
              </w:rPr>
            </w:r>
            <w:r w:rsidR="006A288E" w:rsidRPr="007B6950">
              <w:rPr>
                <w:noProof/>
                <w:webHidden/>
              </w:rPr>
              <w:fldChar w:fldCharType="separate"/>
            </w:r>
            <w:r w:rsidR="004D3C7B">
              <w:rPr>
                <w:noProof/>
                <w:webHidden/>
              </w:rPr>
              <w:t>6</w:t>
            </w:r>
            <w:r w:rsidR="006A288E" w:rsidRPr="007B6950">
              <w:rPr>
                <w:noProof/>
                <w:webHidden/>
              </w:rPr>
              <w:fldChar w:fldCharType="end"/>
            </w:r>
          </w:hyperlink>
        </w:p>
        <w:p w14:paraId="19270D42" w14:textId="77777777" w:rsidR="006A288E" w:rsidRPr="007B6950" w:rsidRDefault="00785395" w:rsidP="007B6950">
          <w:pPr>
            <w:pStyle w:val="TDC3"/>
            <w:rPr>
              <w:rFonts w:asciiTheme="minorHAnsi" w:eastAsiaTheme="minorEastAsia" w:hAnsiTheme="minorHAnsi" w:cstheme="minorBidi"/>
              <w:noProof/>
              <w:szCs w:val="22"/>
              <w:lang w:eastAsia="es-MX"/>
            </w:rPr>
          </w:pPr>
          <w:hyperlink w:anchor="_Toc198567788" w:history="1">
            <w:r w:rsidR="006A288E" w:rsidRPr="007B6950">
              <w:rPr>
                <w:rStyle w:val="Hipervnculo"/>
                <w:noProof/>
                <w:color w:val="auto"/>
              </w:rPr>
              <w:t>b) Turno del Segundo Recurso de Revisión</w:t>
            </w:r>
            <w:r w:rsidR="006A288E" w:rsidRPr="007B6950">
              <w:rPr>
                <w:noProof/>
                <w:webHidden/>
              </w:rPr>
              <w:tab/>
            </w:r>
            <w:r w:rsidR="006A288E" w:rsidRPr="007B6950">
              <w:rPr>
                <w:noProof/>
                <w:webHidden/>
              </w:rPr>
              <w:fldChar w:fldCharType="begin"/>
            </w:r>
            <w:r w:rsidR="006A288E" w:rsidRPr="007B6950">
              <w:rPr>
                <w:noProof/>
                <w:webHidden/>
              </w:rPr>
              <w:instrText xml:space="preserve"> PAGEREF _Toc198567788 \h </w:instrText>
            </w:r>
            <w:r w:rsidR="006A288E" w:rsidRPr="007B6950">
              <w:rPr>
                <w:noProof/>
                <w:webHidden/>
              </w:rPr>
            </w:r>
            <w:r w:rsidR="006A288E" w:rsidRPr="007B6950">
              <w:rPr>
                <w:noProof/>
                <w:webHidden/>
              </w:rPr>
              <w:fldChar w:fldCharType="separate"/>
            </w:r>
            <w:r w:rsidR="004D3C7B">
              <w:rPr>
                <w:noProof/>
                <w:webHidden/>
              </w:rPr>
              <w:t>7</w:t>
            </w:r>
            <w:r w:rsidR="006A288E" w:rsidRPr="007B6950">
              <w:rPr>
                <w:noProof/>
                <w:webHidden/>
              </w:rPr>
              <w:fldChar w:fldCharType="end"/>
            </w:r>
          </w:hyperlink>
        </w:p>
        <w:p w14:paraId="0A3467AF" w14:textId="77777777" w:rsidR="006A288E" w:rsidRPr="007B6950" w:rsidRDefault="00785395" w:rsidP="007B6950">
          <w:pPr>
            <w:pStyle w:val="TDC3"/>
            <w:rPr>
              <w:rFonts w:asciiTheme="minorHAnsi" w:eastAsiaTheme="minorEastAsia" w:hAnsiTheme="minorHAnsi" w:cstheme="minorBidi"/>
              <w:noProof/>
              <w:szCs w:val="22"/>
              <w:lang w:eastAsia="es-MX"/>
            </w:rPr>
          </w:pPr>
          <w:hyperlink w:anchor="_Toc198567789" w:history="1">
            <w:r w:rsidR="006A288E" w:rsidRPr="007B6950">
              <w:rPr>
                <w:rStyle w:val="Hipervnculo"/>
                <w:noProof/>
                <w:color w:val="auto"/>
              </w:rPr>
              <w:t>c) Admisión del Recurso de Revisión</w:t>
            </w:r>
            <w:r w:rsidR="006A288E" w:rsidRPr="007B6950">
              <w:rPr>
                <w:noProof/>
                <w:webHidden/>
              </w:rPr>
              <w:tab/>
            </w:r>
            <w:r w:rsidR="006A288E" w:rsidRPr="007B6950">
              <w:rPr>
                <w:noProof/>
                <w:webHidden/>
              </w:rPr>
              <w:fldChar w:fldCharType="begin"/>
            </w:r>
            <w:r w:rsidR="006A288E" w:rsidRPr="007B6950">
              <w:rPr>
                <w:noProof/>
                <w:webHidden/>
              </w:rPr>
              <w:instrText xml:space="preserve"> PAGEREF _Toc198567789 \h </w:instrText>
            </w:r>
            <w:r w:rsidR="006A288E" w:rsidRPr="007B6950">
              <w:rPr>
                <w:noProof/>
                <w:webHidden/>
              </w:rPr>
            </w:r>
            <w:r w:rsidR="006A288E" w:rsidRPr="007B6950">
              <w:rPr>
                <w:noProof/>
                <w:webHidden/>
              </w:rPr>
              <w:fldChar w:fldCharType="separate"/>
            </w:r>
            <w:r w:rsidR="004D3C7B">
              <w:rPr>
                <w:noProof/>
                <w:webHidden/>
              </w:rPr>
              <w:t>7</w:t>
            </w:r>
            <w:r w:rsidR="006A288E" w:rsidRPr="007B6950">
              <w:rPr>
                <w:noProof/>
                <w:webHidden/>
              </w:rPr>
              <w:fldChar w:fldCharType="end"/>
            </w:r>
          </w:hyperlink>
        </w:p>
        <w:p w14:paraId="177A5BB9" w14:textId="77777777" w:rsidR="006A288E" w:rsidRPr="007B6950" w:rsidRDefault="00785395" w:rsidP="007B6950">
          <w:pPr>
            <w:pStyle w:val="TDC3"/>
            <w:rPr>
              <w:rFonts w:asciiTheme="minorHAnsi" w:eastAsiaTheme="minorEastAsia" w:hAnsiTheme="minorHAnsi" w:cstheme="minorBidi"/>
              <w:noProof/>
              <w:szCs w:val="22"/>
              <w:lang w:eastAsia="es-MX"/>
            </w:rPr>
          </w:pPr>
          <w:hyperlink w:anchor="_Toc198567790" w:history="1">
            <w:r w:rsidR="006A288E" w:rsidRPr="007B6950">
              <w:rPr>
                <w:rStyle w:val="Hipervnculo"/>
                <w:noProof/>
                <w:color w:val="auto"/>
              </w:rPr>
              <w:t>d) Informe Justificado del Sujeto Obligado</w:t>
            </w:r>
            <w:r w:rsidR="006A288E" w:rsidRPr="007B6950">
              <w:rPr>
                <w:noProof/>
                <w:webHidden/>
              </w:rPr>
              <w:tab/>
            </w:r>
            <w:r w:rsidR="006A288E" w:rsidRPr="007B6950">
              <w:rPr>
                <w:noProof/>
                <w:webHidden/>
              </w:rPr>
              <w:fldChar w:fldCharType="begin"/>
            </w:r>
            <w:r w:rsidR="006A288E" w:rsidRPr="007B6950">
              <w:rPr>
                <w:noProof/>
                <w:webHidden/>
              </w:rPr>
              <w:instrText xml:space="preserve"> PAGEREF _Toc198567790 \h </w:instrText>
            </w:r>
            <w:r w:rsidR="006A288E" w:rsidRPr="007B6950">
              <w:rPr>
                <w:noProof/>
                <w:webHidden/>
              </w:rPr>
            </w:r>
            <w:r w:rsidR="006A288E" w:rsidRPr="007B6950">
              <w:rPr>
                <w:noProof/>
                <w:webHidden/>
              </w:rPr>
              <w:fldChar w:fldCharType="separate"/>
            </w:r>
            <w:r w:rsidR="004D3C7B">
              <w:rPr>
                <w:noProof/>
                <w:webHidden/>
              </w:rPr>
              <w:t>7</w:t>
            </w:r>
            <w:r w:rsidR="006A288E" w:rsidRPr="007B6950">
              <w:rPr>
                <w:noProof/>
                <w:webHidden/>
              </w:rPr>
              <w:fldChar w:fldCharType="end"/>
            </w:r>
          </w:hyperlink>
        </w:p>
        <w:p w14:paraId="4C1D960F" w14:textId="77777777" w:rsidR="006A288E" w:rsidRPr="007B6950" w:rsidRDefault="00785395" w:rsidP="007B6950">
          <w:pPr>
            <w:pStyle w:val="TDC3"/>
            <w:rPr>
              <w:rFonts w:asciiTheme="minorHAnsi" w:eastAsiaTheme="minorEastAsia" w:hAnsiTheme="minorHAnsi" w:cstheme="minorBidi"/>
              <w:noProof/>
              <w:szCs w:val="22"/>
              <w:lang w:eastAsia="es-MX"/>
            </w:rPr>
          </w:pPr>
          <w:hyperlink w:anchor="_Toc198567791" w:history="1">
            <w:r w:rsidR="006A288E" w:rsidRPr="007B6950">
              <w:rPr>
                <w:rStyle w:val="Hipervnculo"/>
                <w:rFonts w:eastAsia="Calibri"/>
                <w:bCs/>
                <w:noProof/>
                <w:color w:val="auto"/>
                <w:lang w:eastAsia="en-US"/>
              </w:rPr>
              <w:t>e)</w:t>
            </w:r>
            <w:r w:rsidR="006A288E" w:rsidRPr="007B6950">
              <w:rPr>
                <w:rStyle w:val="Hipervnculo"/>
                <w:noProof/>
                <w:color w:val="auto"/>
              </w:rPr>
              <w:t xml:space="preserve"> </w:t>
            </w:r>
            <w:r w:rsidR="006A288E" w:rsidRPr="007B6950">
              <w:rPr>
                <w:rStyle w:val="Hipervnculo"/>
                <w:noProof/>
                <w:color w:val="auto"/>
                <w:lang w:val="es-ES"/>
              </w:rPr>
              <w:t>Manifestaciones de la Parte Recurrente</w:t>
            </w:r>
            <w:r w:rsidR="006A288E" w:rsidRPr="007B6950">
              <w:rPr>
                <w:noProof/>
                <w:webHidden/>
              </w:rPr>
              <w:tab/>
            </w:r>
            <w:r w:rsidR="006A288E" w:rsidRPr="007B6950">
              <w:rPr>
                <w:noProof/>
                <w:webHidden/>
              </w:rPr>
              <w:fldChar w:fldCharType="begin"/>
            </w:r>
            <w:r w:rsidR="006A288E" w:rsidRPr="007B6950">
              <w:rPr>
                <w:noProof/>
                <w:webHidden/>
              </w:rPr>
              <w:instrText xml:space="preserve"> PAGEREF _Toc198567791 \h </w:instrText>
            </w:r>
            <w:r w:rsidR="006A288E" w:rsidRPr="007B6950">
              <w:rPr>
                <w:noProof/>
                <w:webHidden/>
              </w:rPr>
            </w:r>
            <w:r w:rsidR="006A288E" w:rsidRPr="007B6950">
              <w:rPr>
                <w:noProof/>
                <w:webHidden/>
              </w:rPr>
              <w:fldChar w:fldCharType="separate"/>
            </w:r>
            <w:r w:rsidR="004D3C7B">
              <w:rPr>
                <w:noProof/>
                <w:webHidden/>
              </w:rPr>
              <w:t>8</w:t>
            </w:r>
            <w:r w:rsidR="006A288E" w:rsidRPr="007B6950">
              <w:rPr>
                <w:noProof/>
                <w:webHidden/>
              </w:rPr>
              <w:fldChar w:fldCharType="end"/>
            </w:r>
          </w:hyperlink>
        </w:p>
        <w:p w14:paraId="26128CBA" w14:textId="77777777" w:rsidR="006A288E" w:rsidRPr="007B6950" w:rsidRDefault="00785395" w:rsidP="007B6950">
          <w:pPr>
            <w:pStyle w:val="TDC3"/>
            <w:rPr>
              <w:rFonts w:asciiTheme="minorHAnsi" w:eastAsiaTheme="minorEastAsia" w:hAnsiTheme="minorHAnsi" w:cstheme="minorBidi"/>
              <w:noProof/>
              <w:szCs w:val="22"/>
              <w:lang w:eastAsia="es-MX"/>
            </w:rPr>
          </w:pPr>
          <w:hyperlink w:anchor="_Toc198567792" w:history="1">
            <w:r w:rsidR="006A288E" w:rsidRPr="007B6950">
              <w:rPr>
                <w:rStyle w:val="Hipervnculo"/>
                <w:rFonts w:eastAsia="Calibri"/>
                <w:noProof/>
                <w:color w:val="auto"/>
              </w:rPr>
              <w:t xml:space="preserve">f) </w:t>
            </w:r>
            <w:r w:rsidR="006A288E" w:rsidRPr="007B6950">
              <w:rPr>
                <w:rStyle w:val="Hipervnculo"/>
                <w:noProof/>
                <w:color w:val="auto"/>
              </w:rPr>
              <w:t>Cierre de instrucción</w:t>
            </w:r>
            <w:r w:rsidR="006A288E" w:rsidRPr="007B6950">
              <w:rPr>
                <w:noProof/>
                <w:webHidden/>
              </w:rPr>
              <w:tab/>
            </w:r>
            <w:r w:rsidR="006A288E" w:rsidRPr="007B6950">
              <w:rPr>
                <w:noProof/>
                <w:webHidden/>
              </w:rPr>
              <w:fldChar w:fldCharType="begin"/>
            </w:r>
            <w:r w:rsidR="006A288E" w:rsidRPr="007B6950">
              <w:rPr>
                <w:noProof/>
                <w:webHidden/>
              </w:rPr>
              <w:instrText xml:space="preserve"> PAGEREF _Toc198567792 \h </w:instrText>
            </w:r>
            <w:r w:rsidR="006A288E" w:rsidRPr="007B6950">
              <w:rPr>
                <w:noProof/>
                <w:webHidden/>
              </w:rPr>
            </w:r>
            <w:r w:rsidR="006A288E" w:rsidRPr="007B6950">
              <w:rPr>
                <w:noProof/>
                <w:webHidden/>
              </w:rPr>
              <w:fldChar w:fldCharType="separate"/>
            </w:r>
            <w:r w:rsidR="004D3C7B">
              <w:rPr>
                <w:noProof/>
                <w:webHidden/>
              </w:rPr>
              <w:t>8</w:t>
            </w:r>
            <w:r w:rsidR="006A288E" w:rsidRPr="007B6950">
              <w:rPr>
                <w:noProof/>
                <w:webHidden/>
              </w:rPr>
              <w:fldChar w:fldCharType="end"/>
            </w:r>
          </w:hyperlink>
        </w:p>
        <w:p w14:paraId="30AD75CA" w14:textId="77777777" w:rsidR="006A288E" w:rsidRPr="007B6950" w:rsidRDefault="00785395" w:rsidP="007B6950">
          <w:pPr>
            <w:pStyle w:val="TDC1"/>
            <w:tabs>
              <w:tab w:val="right" w:leader="dot" w:pos="9034"/>
            </w:tabs>
            <w:rPr>
              <w:rFonts w:asciiTheme="minorHAnsi" w:eastAsiaTheme="minorEastAsia" w:hAnsiTheme="minorHAnsi" w:cstheme="minorBidi"/>
              <w:noProof/>
              <w:szCs w:val="22"/>
              <w:lang w:eastAsia="es-MX"/>
            </w:rPr>
          </w:pPr>
          <w:hyperlink w:anchor="_Toc198567793" w:history="1">
            <w:r w:rsidR="006A288E" w:rsidRPr="007B6950">
              <w:rPr>
                <w:rStyle w:val="Hipervnculo"/>
                <w:rFonts w:eastAsiaTheme="minorHAnsi"/>
                <w:noProof/>
                <w:color w:val="auto"/>
                <w:lang w:eastAsia="en-US"/>
              </w:rPr>
              <w:t>CONSIDERANDOS</w:t>
            </w:r>
            <w:r w:rsidR="006A288E" w:rsidRPr="007B6950">
              <w:rPr>
                <w:noProof/>
                <w:webHidden/>
              </w:rPr>
              <w:tab/>
            </w:r>
            <w:r w:rsidR="006A288E" w:rsidRPr="007B6950">
              <w:rPr>
                <w:noProof/>
                <w:webHidden/>
              </w:rPr>
              <w:fldChar w:fldCharType="begin"/>
            </w:r>
            <w:r w:rsidR="006A288E" w:rsidRPr="007B6950">
              <w:rPr>
                <w:noProof/>
                <w:webHidden/>
              </w:rPr>
              <w:instrText xml:space="preserve"> PAGEREF _Toc198567793 \h </w:instrText>
            </w:r>
            <w:r w:rsidR="006A288E" w:rsidRPr="007B6950">
              <w:rPr>
                <w:noProof/>
                <w:webHidden/>
              </w:rPr>
            </w:r>
            <w:r w:rsidR="006A288E" w:rsidRPr="007B6950">
              <w:rPr>
                <w:noProof/>
                <w:webHidden/>
              </w:rPr>
              <w:fldChar w:fldCharType="separate"/>
            </w:r>
            <w:r w:rsidR="004D3C7B">
              <w:rPr>
                <w:noProof/>
                <w:webHidden/>
              </w:rPr>
              <w:t>8</w:t>
            </w:r>
            <w:r w:rsidR="006A288E" w:rsidRPr="007B6950">
              <w:rPr>
                <w:noProof/>
                <w:webHidden/>
              </w:rPr>
              <w:fldChar w:fldCharType="end"/>
            </w:r>
          </w:hyperlink>
        </w:p>
        <w:p w14:paraId="098CA565" w14:textId="77777777" w:rsidR="006A288E" w:rsidRPr="007B6950" w:rsidRDefault="00785395" w:rsidP="007B6950">
          <w:pPr>
            <w:pStyle w:val="TDC2"/>
            <w:rPr>
              <w:rFonts w:asciiTheme="minorHAnsi" w:eastAsiaTheme="minorEastAsia" w:hAnsiTheme="minorHAnsi" w:cstheme="minorBidi"/>
              <w:noProof/>
              <w:szCs w:val="22"/>
              <w:lang w:eastAsia="es-MX"/>
            </w:rPr>
          </w:pPr>
          <w:hyperlink w:anchor="_Toc198567794" w:history="1">
            <w:r w:rsidR="006A288E" w:rsidRPr="007B6950">
              <w:rPr>
                <w:rStyle w:val="Hipervnculo"/>
                <w:rFonts w:eastAsia="Batang"/>
                <w:noProof/>
                <w:color w:val="auto"/>
              </w:rPr>
              <w:t>PRIMERO. Procedibilidad</w:t>
            </w:r>
            <w:r w:rsidR="006A288E" w:rsidRPr="007B6950">
              <w:rPr>
                <w:noProof/>
                <w:webHidden/>
              </w:rPr>
              <w:tab/>
            </w:r>
            <w:r w:rsidR="006A288E" w:rsidRPr="007B6950">
              <w:rPr>
                <w:noProof/>
                <w:webHidden/>
              </w:rPr>
              <w:fldChar w:fldCharType="begin"/>
            </w:r>
            <w:r w:rsidR="006A288E" w:rsidRPr="007B6950">
              <w:rPr>
                <w:noProof/>
                <w:webHidden/>
              </w:rPr>
              <w:instrText xml:space="preserve"> PAGEREF _Toc198567794 \h </w:instrText>
            </w:r>
            <w:r w:rsidR="006A288E" w:rsidRPr="007B6950">
              <w:rPr>
                <w:noProof/>
                <w:webHidden/>
              </w:rPr>
            </w:r>
            <w:r w:rsidR="006A288E" w:rsidRPr="007B6950">
              <w:rPr>
                <w:noProof/>
                <w:webHidden/>
              </w:rPr>
              <w:fldChar w:fldCharType="separate"/>
            </w:r>
            <w:r w:rsidR="004D3C7B">
              <w:rPr>
                <w:noProof/>
                <w:webHidden/>
              </w:rPr>
              <w:t>8</w:t>
            </w:r>
            <w:r w:rsidR="006A288E" w:rsidRPr="007B6950">
              <w:rPr>
                <w:noProof/>
                <w:webHidden/>
              </w:rPr>
              <w:fldChar w:fldCharType="end"/>
            </w:r>
          </w:hyperlink>
        </w:p>
        <w:p w14:paraId="73B1D374" w14:textId="77777777" w:rsidR="006A288E" w:rsidRPr="007B6950" w:rsidRDefault="00785395" w:rsidP="007B6950">
          <w:pPr>
            <w:pStyle w:val="TDC3"/>
            <w:rPr>
              <w:rFonts w:asciiTheme="minorHAnsi" w:eastAsiaTheme="minorEastAsia" w:hAnsiTheme="minorHAnsi" w:cstheme="minorBidi"/>
              <w:noProof/>
              <w:szCs w:val="22"/>
              <w:lang w:eastAsia="es-MX"/>
            </w:rPr>
          </w:pPr>
          <w:hyperlink w:anchor="_Toc198567795" w:history="1">
            <w:r w:rsidR="006A288E" w:rsidRPr="007B6950">
              <w:rPr>
                <w:rStyle w:val="Hipervnculo"/>
                <w:noProof/>
                <w:color w:val="auto"/>
              </w:rPr>
              <w:t>a) Competencia del Instituto</w:t>
            </w:r>
            <w:r w:rsidR="006A288E" w:rsidRPr="007B6950">
              <w:rPr>
                <w:noProof/>
                <w:webHidden/>
              </w:rPr>
              <w:tab/>
            </w:r>
            <w:r w:rsidR="006A288E" w:rsidRPr="007B6950">
              <w:rPr>
                <w:noProof/>
                <w:webHidden/>
              </w:rPr>
              <w:fldChar w:fldCharType="begin"/>
            </w:r>
            <w:r w:rsidR="006A288E" w:rsidRPr="007B6950">
              <w:rPr>
                <w:noProof/>
                <w:webHidden/>
              </w:rPr>
              <w:instrText xml:space="preserve"> PAGEREF _Toc198567795 \h </w:instrText>
            </w:r>
            <w:r w:rsidR="006A288E" w:rsidRPr="007B6950">
              <w:rPr>
                <w:noProof/>
                <w:webHidden/>
              </w:rPr>
            </w:r>
            <w:r w:rsidR="006A288E" w:rsidRPr="007B6950">
              <w:rPr>
                <w:noProof/>
                <w:webHidden/>
              </w:rPr>
              <w:fldChar w:fldCharType="separate"/>
            </w:r>
            <w:r w:rsidR="004D3C7B">
              <w:rPr>
                <w:noProof/>
                <w:webHidden/>
              </w:rPr>
              <w:t>8</w:t>
            </w:r>
            <w:r w:rsidR="006A288E" w:rsidRPr="007B6950">
              <w:rPr>
                <w:noProof/>
                <w:webHidden/>
              </w:rPr>
              <w:fldChar w:fldCharType="end"/>
            </w:r>
          </w:hyperlink>
        </w:p>
        <w:p w14:paraId="0809F916" w14:textId="77777777" w:rsidR="006A288E" w:rsidRPr="007B6950" w:rsidRDefault="00785395" w:rsidP="007B6950">
          <w:pPr>
            <w:pStyle w:val="TDC3"/>
            <w:rPr>
              <w:rFonts w:asciiTheme="minorHAnsi" w:eastAsiaTheme="minorEastAsia" w:hAnsiTheme="minorHAnsi" w:cstheme="minorBidi"/>
              <w:noProof/>
              <w:szCs w:val="22"/>
              <w:lang w:eastAsia="es-MX"/>
            </w:rPr>
          </w:pPr>
          <w:hyperlink w:anchor="_Toc198567796" w:history="1">
            <w:r w:rsidR="006A288E" w:rsidRPr="007B6950">
              <w:rPr>
                <w:rStyle w:val="Hipervnculo"/>
                <w:noProof/>
                <w:color w:val="auto"/>
              </w:rPr>
              <w:t>b) Legitimidad de la parte recurrente</w:t>
            </w:r>
            <w:r w:rsidR="006A288E" w:rsidRPr="007B6950">
              <w:rPr>
                <w:noProof/>
                <w:webHidden/>
              </w:rPr>
              <w:tab/>
            </w:r>
            <w:r w:rsidR="006A288E" w:rsidRPr="007B6950">
              <w:rPr>
                <w:noProof/>
                <w:webHidden/>
              </w:rPr>
              <w:fldChar w:fldCharType="begin"/>
            </w:r>
            <w:r w:rsidR="006A288E" w:rsidRPr="007B6950">
              <w:rPr>
                <w:noProof/>
                <w:webHidden/>
              </w:rPr>
              <w:instrText xml:space="preserve"> PAGEREF _Toc198567796 \h </w:instrText>
            </w:r>
            <w:r w:rsidR="006A288E" w:rsidRPr="007B6950">
              <w:rPr>
                <w:noProof/>
                <w:webHidden/>
              </w:rPr>
            </w:r>
            <w:r w:rsidR="006A288E" w:rsidRPr="007B6950">
              <w:rPr>
                <w:noProof/>
                <w:webHidden/>
              </w:rPr>
              <w:fldChar w:fldCharType="separate"/>
            </w:r>
            <w:r w:rsidR="004D3C7B">
              <w:rPr>
                <w:noProof/>
                <w:webHidden/>
              </w:rPr>
              <w:t>9</w:t>
            </w:r>
            <w:r w:rsidR="006A288E" w:rsidRPr="007B6950">
              <w:rPr>
                <w:noProof/>
                <w:webHidden/>
              </w:rPr>
              <w:fldChar w:fldCharType="end"/>
            </w:r>
          </w:hyperlink>
        </w:p>
        <w:p w14:paraId="01A582DC" w14:textId="77777777" w:rsidR="006A288E" w:rsidRPr="007B6950" w:rsidRDefault="00785395" w:rsidP="007B6950">
          <w:pPr>
            <w:pStyle w:val="TDC3"/>
            <w:rPr>
              <w:rFonts w:asciiTheme="minorHAnsi" w:eastAsiaTheme="minorEastAsia" w:hAnsiTheme="minorHAnsi" w:cstheme="minorBidi"/>
              <w:noProof/>
              <w:szCs w:val="22"/>
              <w:lang w:eastAsia="es-MX"/>
            </w:rPr>
          </w:pPr>
          <w:hyperlink w:anchor="_Toc198567797" w:history="1">
            <w:r w:rsidR="006A288E" w:rsidRPr="007B6950">
              <w:rPr>
                <w:rStyle w:val="Hipervnculo"/>
                <w:rFonts w:eastAsia="Calibri"/>
                <w:noProof/>
                <w:color w:val="auto"/>
                <w:lang w:eastAsia="es-ES_tradnl"/>
              </w:rPr>
              <w:t>c) Plazo para interponer el recurso</w:t>
            </w:r>
            <w:r w:rsidR="006A288E" w:rsidRPr="007B6950">
              <w:rPr>
                <w:noProof/>
                <w:webHidden/>
              </w:rPr>
              <w:tab/>
            </w:r>
            <w:r w:rsidR="006A288E" w:rsidRPr="007B6950">
              <w:rPr>
                <w:noProof/>
                <w:webHidden/>
              </w:rPr>
              <w:fldChar w:fldCharType="begin"/>
            </w:r>
            <w:r w:rsidR="006A288E" w:rsidRPr="007B6950">
              <w:rPr>
                <w:noProof/>
                <w:webHidden/>
              </w:rPr>
              <w:instrText xml:space="preserve"> PAGEREF _Toc198567797 \h </w:instrText>
            </w:r>
            <w:r w:rsidR="006A288E" w:rsidRPr="007B6950">
              <w:rPr>
                <w:noProof/>
                <w:webHidden/>
              </w:rPr>
            </w:r>
            <w:r w:rsidR="006A288E" w:rsidRPr="007B6950">
              <w:rPr>
                <w:noProof/>
                <w:webHidden/>
              </w:rPr>
              <w:fldChar w:fldCharType="separate"/>
            </w:r>
            <w:r w:rsidR="004D3C7B">
              <w:rPr>
                <w:noProof/>
                <w:webHidden/>
              </w:rPr>
              <w:t>9</w:t>
            </w:r>
            <w:r w:rsidR="006A288E" w:rsidRPr="007B6950">
              <w:rPr>
                <w:noProof/>
                <w:webHidden/>
              </w:rPr>
              <w:fldChar w:fldCharType="end"/>
            </w:r>
          </w:hyperlink>
        </w:p>
        <w:p w14:paraId="4599D86F" w14:textId="77777777" w:rsidR="006A288E" w:rsidRPr="007B6950" w:rsidRDefault="00785395" w:rsidP="007B6950">
          <w:pPr>
            <w:pStyle w:val="TDC3"/>
            <w:rPr>
              <w:rFonts w:asciiTheme="minorHAnsi" w:eastAsiaTheme="minorEastAsia" w:hAnsiTheme="minorHAnsi" w:cstheme="minorBidi"/>
              <w:noProof/>
              <w:szCs w:val="22"/>
              <w:lang w:eastAsia="es-MX"/>
            </w:rPr>
          </w:pPr>
          <w:hyperlink w:anchor="_Toc198567798" w:history="1">
            <w:r w:rsidR="006A288E" w:rsidRPr="007B6950">
              <w:rPr>
                <w:rStyle w:val="Hipervnculo"/>
                <w:rFonts w:eastAsia="Calibri"/>
                <w:noProof/>
                <w:color w:val="auto"/>
                <w:lang w:eastAsia="es-ES_tradnl"/>
              </w:rPr>
              <w:t>d) Causal de Procedencia</w:t>
            </w:r>
            <w:r w:rsidR="006A288E" w:rsidRPr="007B6950">
              <w:rPr>
                <w:noProof/>
                <w:webHidden/>
              </w:rPr>
              <w:tab/>
            </w:r>
            <w:r w:rsidR="006A288E" w:rsidRPr="007B6950">
              <w:rPr>
                <w:noProof/>
                <w:webHidden/>
              </w:rPr>
              <w:fldChar w:fldCharType="begin"/>
            </w:r>
            <w:r w:rsidR="006A288E" w:rsidRPr="007B6950">
              <w:rPr>
                <w:noProof/>
                <w:webHidden/>
              </w:rPr>
              <w:instrText xml:space="preserve"> PAGEREF _Toc198567798 \h </w:instrText>
            </w:r>
            <w:r w:rsidR="006A288E" w:rsidRPr="007B6950">
              <w:rPr>
                <w:noProof/>
                <w:webHidden/>
              </w:rPr>
            </w:r>
            <w:r w:rsidR="006A288E" w:rsidRPr="007B6950">
              <w:rPr>
                <w:noProof/>
                <w:webHidden/>
              </w:rPr>
              <w:fldChar w:fldCharType="separate"/>
            </w:r>
            <w:r w:rsidR="004D3C7B">
              <w:rPr>
                <w:noProof/>
                <w:webHidden/>
              </w:rPr>
              <w:t>9</w:t>
            </w:r>
            <w:r w:rsidR="006A288E" w:rsidRPr="007B6950">
              <w:rPr>
                <w:noProof/>
                <w:webHidden/>
              </w:rPr>
              <w:fldChar w:fldCharType="end"/>
            </w:r>
          </w:hyperlink>
        </w:p>
        <w:p w14:paraId="3A11021A" w14:textId="77777777" w:rsidR="006A288E" w:rsidRPr="007B6950" w:rsidRDefault="00785395" w:rsidP="007B6950">
          <w:pPr>
            <w:pStyle w:val="TDC3"/>
            <w:rPr>
              <w:rFonts w:asciiTheme="minorHAnsi" w:eastAsiaTheme="minorEastAsia" w:hAnsiTheme="minorHAnsi" w:cstheme="minorBidi"/>
              <w:noProof/>
              <w:szCs w:val="22"/>
              <w:lang w:eastAsia="es-MX"/>
            </w:rPr>
          </w:pPr>
          <w:hyperlink w:anchor="_Toc198567799" w:history="1">
            <w:r w:rsidR="006A288E" w:rsidRPr="007B6950">
              <w:rPr>
                <w:rStyle w:val="Hipervnculo"/>
                <w:noProof/>
                <w:color w:val="auto"/>
              </w:rPr>
              <w:t>e) Requisitos formales para la interposición del recurso</w:t>
            </w:r>
            <w:r w:rsidR="006A288E" w:rsidRPr="007B6950">
              <w:rPr>
                <w:noProof/>
                <w:webHidden/>
              </w:rPr>
              <w:tab/>
            </w:r>
            <w:r w:rsidR="006A288E" w:rsidRPr="007B6950">
              <w:rPr>
                <w:noProof/>
                <w:webHidden/>
              </w:rPr>
              <w:fldChar w:fldCharType="begin"/>
            </w:r>
            <w:r w:rsidR="006A288E" w:rsidRPr="007B6950">
              <w:rPr>
                <w:noProof/>
                <w:webHidden/>
              </w:rPr>
              <w:instrText xml:space="preserve"> PAGEREF _Toc198567799 \h </w:instrText>
            </w:r>
            <w:r w:rsidR="006A288E" w:rsidRPr="007B6950">
              <w:rPr>
                <w:noProof/>
                <w:webHidden/>
              </w:rPr>
            </w:r>
            <w:r w:rsidR="006A288E" w:rsidRPr="007B6950">
              <w:rPr>
                <w:noProof/>
                <w:webHidden/>
              </w:rPr>
              <w:fldChar w:fldCharType="separate"/>
            </w:r>
            <w:r w:rsidR="004D3C7B">
              <w:rPr>
                <w:noProof/>
                <w:webHidden/>
              </w:rPr>
              <w:t>10</w:t>
            </w:r>
            <w:r w:rsidR="006A288E" w:rsidRPr="007B6950">
              <w:rPr>
                <w:noProof/>
                <w:webHidden/>
              </w:rPr>
              <w:fldChar w:fldCharType="end"/>
            </w:r>
          </w:hyperlink>
        </w:p>
        <w:p w14:paraId="398A7457" w14:textId="77777777" w:rsidR="006A288E" w:rsidRPr="007B6950" w:rsidRDefault="00785395" w:rsidP="007B6950">
          <w:pPr>
            <w:pStyle w:val="TDC2"/>
            <w:rPr>
              <w:rFonts w:asciiTheme="minorHAnsi" w:eastAsiaTheme="minorEastAsia" w:hAnsiTheme="minorHAnsi" w:cstheme="minorBidi"/>
              <w:noProof/>
              <w:szCs w:val="22"/>
              <w:lang w:eastAsia="es-MX"/>
            </w:rPr>
          </w:pPr>
          <w:hyperlink w:anchor="_Toc198567800" w:history="1">
            <w:r w:rsidR="006A288E" w:rsidRPr="007B6950">
              <w:rPr>
                <w:rStyle w:val="Hipervnculo"/>
                <w:noProof/>
                <w:color w:val="auto"/>
              </w:rPr>
              <w:t>SEGUNDO. Estudio de Fondo</w:t>
            </w:r>
            <w:r w:rsidR="006A288E" w:rsidRPr="007B6950">
              <w:rPr>
                <w:noProof/>
                <w:webHidden/>
              </w:rPr>
              <w:tab/>
            </w:r>
            <w:r w:rsidR="006A288E" w:rsidRPr="007B6950">
              <w:rPr>
                <w:noProof/>
                <w:webHidden/>
              </w:rPr>
              <w:fldChar w:fldCharType="begin"/>
            </w:r>
            <w:r w:rsidR="006A288E" w:rsidRPr="007B6950">
              <w:rPr>
                <w:noProof/>
                <w:webHidden/>
              </w:rPr>
              <w:instrText xml:space="preserve"> PAGEREF _Toc198567800 \h </w:instrText>
            </w:r>
            <w:r w:rsidR="006A288E" w:rsidRPr="007B6950">
              <w:rPr>
                <w:noProof/>
                <w:webHidden/>
              </w:rPr>
            </w:r>
            <w:r w:rsidR="006A288E" w:rsidRPr="007B6950">
              <w:rPr>
                <w:noProof/>
                <w:webHidden/>
              </w:rPr>
              <w:fldChar w:fldCharType="separate"/>
            </w:r>
            <w:r w:rsidR="004D3C7B">
              <w:rPr>
                <w:noProof/>
                <w:webHidden/>
              </w:rPr>
              <w:t>11</w:t>
            </w:r>
            <w:r w:rsidR="006A288E" w:rsidRPr="007B6950">
              <w:rPr>
                <w:noProof/>
                <w:webHidden/>
              </w:rPr>
              <w:fldChar w:fldCharType="end"/>
            </w:r>
          </w:hyperlink>
        </w:p>
        <w:p w14:paraId="0F9DFFBB" w14:textId="77777777" w:rsidR="006A288E" w:rsidRPr="007B6950" w:rsidRDefault="00785395" w:rsidP="007B6950">
          <w:pPr>
            <w:pStyle w:val="TDC3"/>
            <w:rPr>
              <w:rFonts w:asciiTheme="minorHAnsi" w:eastAsiaTheme="minorEastAsia" w:hAnsiTheme="minorHAnsi" w:cstheme="minorBidi"/>
              <w:noProof/>
              <w:szCs w:val="22"/>
              <w:lang w:eastAsia="es-MX"/>
            </w:rPr>
          </w:pPr>
          <w:hyperlink w:anchor="_Toc198567801" w:history="1">
            <w:r w:rsidR="006A288E" w:rsidRPr="007B6950">
              <w:rPr>
                <w:rStyle w:val="Hipervnculo"/>
                <w:noProof/>
                <w:color w:val="auto"/>
              </w:rPr>
              <w:t>a) Mandato de transparencia y responsabilidad del Sujeto Obligado</w:t>
            </w:r>
            <w:r w:rsidR="006A288E" w:rsidRPr="007B6950">
              <w:rPr>
                <w:noProof/>
                <w:webHidden/>
              </w:rPr>
              <w:tab/>
            </w:r>
            <w:r w:rsidR="006A288E" w:rsidRPr="007B6950">
              <w:rPr>
                <w:noProof/>
                <w:webHidden/>
              </w:rPr>
              <w:fldChar w:fldCharType="begin"/>
            </w:r>
            <w:r w:rsidR="006A288E" w:rsidRPr="007B6950">
              <w:rPr>
                <w:noProof/>
                <w:webHidden/>
              </w:rPr>
              <w:instrText xml:space="preserve"> PAGEREF _Toc198567801 \h </w:instrText>
            </w:r>
            <w:r w:rsidR="006A288E" w:rsidRPr="007B6950">
              <w:rPr>
                <w:noProof/>
                <w:webHidden/>
              </w:rPr>
            </w:r>
            <w:r w:rsidR="006A288E" w:rsidRPr="007B6950">
              <w:rPr>
                <w:noProof/>
                <w:webHidden/>
              </w:rPr>
              <w:fldChar w:fldCharType="separate"/>
            </w:r>
            <w:r w:rsidR="004D3C7B">
              <w:rPr>
                <w:noProof/>
                <w:webHidden/>
              </w:rPr>
              <w:t>11</w:t>
            </w:r>
            <w:r w:rsidR="006A288E" w:rsidRPr="007B6950">
              <w:rPr>
                <w:noProof/>
                <w:webHidden/>
              </w:rPr>
              <w:fldChar w:fldCharType="end"/>
            </w:r>
          </w:hyperlink>
        </w:p>
        <w:p w14:paraId="3B685F68" w14:textId="77777777" w:rsidR="006A288E" w:rsidRPr="007B6950" w:rsidRDefault="00785395" w:rsidP="007B6950">
          <w:pPr>
            <w:pStyle w:val="TDC3"/>
            <w:rPr>
              <w:rFonts w:asciiTheme="minorHAnsi" w:eastAsiaTheme="minorEastAsia" w:hAnsiTheme="minorHAnsi" w:cstheme="minorBidi"/>
              <w:noProof/>
              <w:szCs w:val="22"/>
              <w:lang w:eastAsia="es-MX"/>
            </w:rPr>
          </w:pPr>
          <w:hyperlink w:anchor="_Toc198567802" w:history="1">
            <w:r w:rsidR="006A288E" w:rsidRPr="007B6950">
              <w:rPr>
                <w:rStyle w:val="Hipervnculo"/>
                <w:rFonts w:eastAsia="Calibri"/>
                <w:noProof/>
                <w:color w:val="auto"/>
                <w:lang w:eastAsia="es-ES_tradnl"/>
              </w:rPr>
              <w:t>b) Controversia a resolver</w:t>
            </w:r>
            <w:r w:rsidR="006A288E" w:rsidRPr="007B6950">
              <w:rPr>
                <w:noProof/>
                <w:webHidden/>
              </w:rPr>
              <w:tab/>
            </w:r>
            <w:r w:rsidR="006A288E" w:rsidRPr="007B6950">
              <w:rPr>
                <w:noProof/>
                <w:webHidden/>
              </w:rPr>
              <w:fldChar w:fldCharType="begin"/>
            </w:r>
            <w:r w:rsidR="006A288E" w:rsidRPr="007B6950">
              <w:rPr>
                <w:noProof/>
                <w:webHidden/>
              </w:rPr>
              <w:instrText xml:space="preserve"> PAGEREF _Toc198567802 \h </w:instrText>
            </w:r>
            <w:r w:rsidR="006A288E" w:rsidRPr="007B6950">
              <w:rPr>
                <w:noProof/>
                <w:webHidden/>
              </w:rPr>
            </w:r>
            <w:r w:rsidR="006A288E" w:rsidRPr="007B6950">
              <w:rPr>
                <w:noProof/>
                <w:webHidden/>
              </w:rPr>
              <w:fldChar w:fldCharType="separate"/>
            </w:r>
            <w:r w:rsidR="004D3C7B">
              <w:rPr>
                <w:noProof/>
                <w:webHidden/>
              </w:rPr>
              <w:t>14</w:t>
            </w:r>
            <w:r w:rsidR="006A288E" w:rsidRPr="007B6950">
              <w:rPr>
                <w:noProof/>
                <w:webHidden/>
              </w:rPr>
              <w:fldChar w:fldCharType="end"/>
            </w:r>
          </w:hyperlink>
        </w:p>
        <w:p w14:paraId="2E20F4A5" w14:textId="77777777" w:rsidR="006A288E" w:rsidRPr="007B6950" w:rsidRDefault="00785395" w:rsidP="007B6950">
          <w:pPr>
            <w:pStyle w:val="TDC3"/>
            <w:rPr>
              <w:rFonts w:asciiTheme="minorHAnsi" w:eastAsiaTheme="minorEastAsia" w:hAnsiTheme="minorHAnsi" w:cstheme="minorBidi"/>
              <w:noProof/>
              <w:szCs w:val="22"/>
              <w:lang w:eastAsia="es-MX"/>
            </w:rPr>
          </w:pPr>
          <w:hyperlink w:anchor="_Toc198567803" w:history="1">
            <w:r w:rsidR="006A288E" w:rsidRPr="007B6950">
              <w:rPr>
                <w:rStyle w:val="Hipervnculo"/>
                <w:noProof/>
                <w:color w:val="auto"/>
              </w:rPr>
              <w:t>c) Estudio de la controversia</w:t>
            </w:r>
            <w:r w:rsidR="006A288E" w:rsidRPr="007B6950">
              <w:rPr>
                <w:noProof/>
                <w:webHidden/>
              </w:rPr>
              <w:tab/>
            </w:r>
            <w:r w:rsidR="006A288E" w:rsidRPr="007B6950">
              <w:rPr>
                <w:noProof/>
                <w:webHidden/>
              </w:rPr>
              <w:fldChar w:fldCharType="begin"/>
            </w:r>
            <w:r w:rsidR="006A288E" w:rsidRPr="007B6950">
              <w:rPr>
                <w:noProof/>
                <w:webHidden/>
              </w:rPr>
              <w:instrText xml:space="preserve"> PAGEREF _Toc198567803 \h </w:instrText>
            </w:r>
            <w:r w:rsidR="006A288E" w:rsidRPr="007B6950">
              <w:rPr>
                <w:noProof/>
                <w:webHidden/>
              </w:rPr>
            </w:r>
            <w:r w:rsidR="006A288E" w:rsidRPr="007B6950">
              <w:rPr>
                <w:noProof/>
                <w:webHidden/>
              </w:rPr>
              <w:fldChar w:fldCharType="separate"/>
            </w:r>
            <w:r w:rsidR="004D3C7B">
              <w:rPr>
                <w:noProof/>
                <w:webHidden/>
              </w:rPr>
              <w:t>14</w:t>
            </w:r>
            <w:r w:rsidR="006A288E" w:rsidRPr="007B6950">
              <w:rPr>
                <w:noProof/>
                <w:webHidden/>
              </w:rPr>
              <w:fldChar w:fldCharType="end"/>
            </w:r>
          </w:hyperlink>
        </w:p>
        <w:p w14:paraId="41562BF1" w14:textId="77777777" w:rsidR="006A288E" w:rsidRPr="007B6950" w:rsidRDefault="00785395" w:rsidP="007B6950">
          <w:pPr>
            <w:pStyle w:val="TDC3"/>
            <w:rPr>
              <w:rFonts w:asciiTheme="minorHAnsi" w:eastAsiaTheme="minorEastAsia" w:hAnsiTheme="minorHAnsi" w:cstheme="minorBidi"/>
              <w:noProof/>
              <w:szCs w:val="22"/>
              <w:lang w:eastAsia="es-MX"/>
            </w:rPr>
          </w:pPr>
          <w:hyperlink w:anchor="_Toc198567804" w:history="1">
            <w:r w:rsidR="006A288E" w:rsidRPr="007B6950">
              <w:rPr>
                <w:rStyle w:val="Hipervnculo"/>
                <w:noProof/>
                <w:color w:val="auto"/>
              </w:rPr>
              <w:t>d) Conclusión</w:t>
            </w:r>
            <w:r w:rsidR="006A288E" w:rsidRPr="007B6950">
              <w:rPr>
                <w:noProof/>
                <w:webHidden/>
              </w:rPr>
              <w:tab/>
            </w:r>
            <w:r w:rsidR="006A288E" w:rsidRPr="007B6950">
              <w:rPr>
                <w:noProof/>
                <w:webHidden/>
              </w:rPr>
              <w:fldChar w:fldCharType="begin"/>
            </w:r>
            <w:r w:rsidR="006A288E" w:rsidRPr="007B6950">
              <w:rPr>
                <w:noProof/>
                <w:webHidden/>
              </w:rPr>
              <w:instrText xml:space="preserve"> PAGEREF _Toc198567804 \h </w:instrText>
            </w:r>
            <w:r w:rsidR="006A288E" w:rsidRPr="007B6950">
              <w:rPr>
                <w:noProof/>
                <w:webHidden/>
              </w:rPr>
            </w:r>
            <w:r w:rsidR="006A288E" w:rsidRPr="007B6950">
              <w:rPr>
                <w:noProof/>
                <w:webHidden/>
              </w:rPr>
              <w:fldChar w:fldCharType="separate"/>
            </w:r>
            <w:r w:rsidR="004D3C7B">
              <w:rPr>
                <w:noProof/>
                <w:webHidden/>
              </w:rPr>
              <w:t>27</w:t>
            </w:r>
            <w:r w:rsidR="006A288E" w:rsidRPr="007B6950">
              <w:rPr>
                <w:noProof/>
                <w:webHidden/>
              </w:rPr>
              <w:fldChar w:fldCharType="end"/>
            </w:r>
          </w:hyperlink>
        </w:p>
        <w:p w14:paraId="21E099C4" w14:textId="77777777" w:rsidR="006A288E" w:rsidRPr="007B6950" w:rsidRDefault="00785395" w:rsidP="007B6950">
          <w:pPr>
            <w:pStyle w:val="TDC1"/>
            <w:tabs>
              <w:tab w:val="right" w:leader="dot" w:pos="9034"/>
            </w:tabs>
            <w:rPr>
              <w:rFonts w:asciiTheme="minorHAnsi" w:eastAsiaTheme="minorEastAsia" w:hAnsiTheme="minorHAnsi" w:cstheme="minorBidi"/>
              <w:noProof/>
              <w:szCs w:val="22"/>
              <w:lang w:eastAsia="es-MX"/>
            </w:rPr>
          </w:pPr>
          <w:hyperlink w:anchor="_Toc198567805" w:history="1">
            <w:r w:rsidR="006A288E" w:rsidRPr="007B6950">
              <w:rPr>
                <w:rStyle w:val="Hipervnculo"/>
                <w:noProof/>
                <w:color w:val="auto"/>
              </w:rPr>
              <w:t>RESUELVE</w:t>
            </w:r>
            <w:r w:rsidR="006A288E" w:rsidRPr="007B6950">
              <w:rPr>
                <w:noProof/>
                <w:webHidden/>
              </w:rPr>
              <w:tab/>
            </w:r>
            <w:r w:rsidR="006A288E" w:rsidRPr="007B6950">
              <w:rPr>
                <w:noProof/>
                <w:webHidden/>
              </w:rPr>
              <w:fldChar w:fldCharType="begin"/>
            </w:r>
            <w:r w:rsidR="006A288E" w:rsidRPr="007B6950">
              <w:rPr>
                <w:noProof/>
                <w:webHidden/>
              </w:rPr>
              <w:instrText xml:space="preserve"> PAGEREF _Toc198567805 \h </w:instrText>
            </w:r>
            <w:r w:rsidR="006A288E" w:rsidRPr="007B6950">
              <w:rPr>
                <w:noProof/>
                <w:webHidden/>
              </w:rPr>
            </w:r>
            <w:r w:rsidR="006A288E" w:rsidRPr="007B6950">
              <w:rPr>
                <w:noProof/>
                <w:webHidden/>
              </w:rPr>
              <w:fldChar w:fldCharType="separate"/>
            </w:r>
            <w:r w:rsidR="004D3C7B">
              <w:rPr>
                <w:noProof/>
                <w:webHidden/>
              </w:rPr>
              <w:t>27</w:t>
            </w:r>
            <w:r w:rsidR="006A288E" w:rsidRPr="007B6950">
              <w:rPr>
                <w:noProof/>
                <w:webHidden/>
              </w:rPr>
              <w:fldChar w:fldCharType="end"/>
            </w:r>
          </w:hyperlink>
        </w:p>
        <w:p w14:paraId="0C82FD7A" w14:textId="4CAA71FD" w:rsidR="009B2945" w:rsidRPr="007B6950" w:rsidRDefault="00AE3DA7" w:rsidP="007B6950">
          <w:pPr>
            <w:spacing w:line="240" w:lineRule="auto"/>
            <w:rPr>
              <w:b/>
              <w:bCs/>
              <w:lang w:val="es-ES"/>
            </w:rPr>
          </w:pPr>
          <w:r w:rsidRPr="007B6950">
            <w:rPr>
              <w:b/>
              <w:bCs/>
              <w:sz w:val="16"/>
              <w:szCs w:val="16"/>
              <w:lang w:val="es-ES"/>
            </w:rPr>
            <w:fldChar w:fldCharType="end"/>
          </w:r>
        </w:p>
      </w:sdtContent>
    </w:sdt>
    <w:p w14:paraId="603A07E2" w14:textId="77777777" w:rsidR="00646436" w:rsidRPr="007B6950" w:rsidRDefault="00646436" w:rsidP="007B6950">
      <w:pPr>
        <w:rPr>
          <w:rFonts w:cs="Tahoma"/>
          <w:szCs w:val="22"/>
        </w:rPr>
        <w:sectPr w:rsidR="00646436" w:rsidRPr="007B6950"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671863CD" w:rsidR="00775BFC" w:rsidRPr="007B6950" w:rsidRDefault="00775BFC" w:rsidP="007B6950">
      <w:pPr>
        <w:rPr>
          <w:b/>
          <w:bCs/>
        </w:rPr>
      </w:pPr>
      <w:r w:rsidRPr="007B6950">
        <w:lastRenderedPageBreak/>
        <w:t xml:space="preserve">Resolución del Pleno del Instituto de Transparencia, Acceso a la Información Pública y Protección de Datos Personales del Estado de México y Municipios, con domicilio en Metepec, Estado de México, </w:t>
      </w:r>
      <w:r w:rsidRPr="007B6950">
        <w:rPr>
          <w:b/>
          <w:bCs/>
        </w:rPr>
        <w:t>de</w:t>
      </w:r>
      <w:r w:rsidR="000973EA" w:rsidRPr="007B6950">
        <w:rPr>
          <w:b/>
          <w:bCs/>
        </w:rPr>
        <w:t xml:space="preserve">l </w:t>
      </w:r>
      <w:r w:rsidR="00E60DBC" w:rsidRPr="007B6950">
        <w:rPr>
          <w:b/>
          <w:bCs/>
        </w:rPr>
        <w:t>veintiuno</w:t>
      </w:r>
      <w:r w:rsidR="000973EA" w:rsidRPr="007B6950">
        <w:rPr>
          <w:b/>
          <w:bCs/>
        </w:rPr>
        <w:t xml:space="preserve"> </w:t>
      </w:r>
      <w:r w:rsidRPr="007B6950">
        <w:rPr>
          <w:b/>
          <w:bCs/>
        </w:rPr>
        <w:t xml:space="preserve">de </w:t>
      </w:r>
      <w:r w:rsidR="000973EA" w:rsidRPr="007B6950">
        <w:rPr>
          <w:b/>
          <w:bCs/>
        </w:rPr>
        <w:t xml:space="preserve">mayo </w:t>
      </w:r>
      <w:r w:rsidRPr="007B6950">
        <w:rPr>
          <w:b/>
          <w:bCs/>
        </w:rPr>
        <w:t xml:space="preserve">de dos mil </w:t>
      </w:r>
      <w:r w:rsidR="00157CE1" w:rsidRPr="007B6950">
        <w:rPr>
          <w:b/>
          <w:bCs/>
        </w:rPr>
        <w:t>veinticinco</w:t>
      </w:r>
      <w:r w:rsidRPr="007B6950">
        <w:rPr>
          <w:b/>
          <w:bCs/>
        </w:rPr>
        <w:t>.</w:t>
      </w:r>
    </w:p>
    <w:p w14:paraId="0AF3AAC4" w14:textId="77777777" w:rsidR="00775BFC" w:rsidRPr="007B6950" w:rsidRDefault="00775BFC" w:rsidP="007B6950"/>
    <w:p w14:paraId="40EAE038" w14:textId="56B5F2D4" w:rsidR="00775BFC" w:rsidRPr="007B6950" w:rsidRDefault="00775BFC" w:rsidP="007B6950">
      <w:r w:rsidRPr="007B6950">
        <w:rPr>
          <w:b/>
        </w:rPr>
        <w:t xml:space="preserve">VISTO </w:t>
      </w:r>
      <w:r w:rsidRPr="007B6950">
        <w:t xml:space="preserve">el expediente formado con motivo del Recurso de Revisión </w:t>
      </w:r>
      <w:r w:rsidR="000973EA" w:rsidRPr="007B6950">
        <w:rPr>
          <w:rFonts w:eastAsia="Calibri"/>
          <w:b/>
          <w:lang w:eastAsia="en-US"/>
        </w:rPr>
        <w:t xml:space="preserve">00682/INFOEM/ICR-14/IP/RR/2025 </w:t>
      </w:r>
      <w:r w:rsidRPr="007B6950">
        <w:t xml:space="preserve">interpuesto por </w:t>
      </w:r>
      <w:r w:rsidR="00C67DE6">
        <w:rPr>
          <w:b/>
          <w:bCs/>
        </w:rPr>
        <w:t xml:space="preserve">XXXXXXXXXXXXX </w:t>
      </w:r>
      <w:proofErr w:type="spellStart"/>
      <w:r w:rsidR="00C67DE6">
        <w:rPr>
          <w:b/>
          <w:bCs/>
        </w:rPr>
        <w:t>XXXXXXXXXXXXX</w:t>
      </w:r>
      <w:proofErr w:type="spellEnd"/>
      <w:r w:rsidR="00C67DE6">
        <w:rPr>
          <w:b/>
          <w:bCs/>
        </w:rPr>
        <w:t xml:space="preserve"> X</w:t>
      </w:r>
      <w:r w:rsidRPr="007B6950">
        <w:t xml:space="preserve">, a quien en lo subsecuente se le denominará </w:t>
      </w:r>
      <w:r w:rsidRPr="007B6950">
        <w:rPr>
          <w:b/>
          <w:bCs/>
        </w:rPr>
        <w:t>LA PARTE RECURRENTE</w:t>
      </w:r>
      <w:r w:rsidR="006A288E" w:rsidRPr="007B6950">
        <w:t xml:space="preserve">, en contra de la falta de trámite y respuesta del </w:t>
      </w:r>
      <w:r w:rsidR="000973EA" w:rsidRPr="007B6950">
        <w:rPr>
          <w:b/>
          <w:bCs/>
        </w:rPr>
        <w:t>Sistema Municipal Para el Desarrollo Integral de la Familia de Huehuetoca</w:t>
      </w:r>
      <w:r w:rsidRPr="007B6950">
        <w:t xml:space="preserve">, en adelante </w:t>
      </w:r>
      <w:r w:rsidRPr="007B6950">
        <w:rPr>
          <w:b/>
          <w:bCs/>
        </w:rPr>
        <w:t>EL SUJETO OBLIGADO</w:t>
      </w:r>
      <w:r w:rsidRPr="007B6950">
        <w:rPr>
          <w:rFonts w:eastAsia="Calibri"/>
          <w:lang w:eastAsia="en-US"/>
        </w:rPr>
        <w:t xml:space="preserve">, </w:t>
      </w:r>
      <w:r w:rsidRPr="007B6950">
        <w:t>se emite la presente Resolución con base en los Antecedentes y Considerandos que se exponen a continuación:</w:t>
      </w:r>
    </w:p>
    <w:p w14:paraId="2116968C" w14:textId="77777777" w:rsidR="00775BFC" w:rsidRPr="007B6950" w:rsidRDefault="00775BFC" w:rsidP="007B6950"/>
    <w:p w14:paraId="5A444FB6" w14:textId="639D3567" w:rsidR="00664420" w:rsidRPr="007B6950" w:rsidRDefault="00664420" w:rsidP="007B6950">
      <w:pPr>
        <w:pStyle w:val="Ttulo1"/>
      </w:pPr>
      <w:bookmarkStart w:id="2" w:name="_Toc198567773"/>
      <w:r w:rsidRPr="007B6950">
        <w:t>ANTECEDENTES</w:t>
      </w:r>
      <w:bookmarkEnd w:id="2"/>
    </w:p>
    <w:p w14:paraId="5CB5034E" w14:textId="77777777" w:rsidR="00AC2DB8" w:rsidRPr="007B6950" w:rsidRDefault="00AC2DB8" w:rsidP="007B6950"/>
    <w:p w14:paraId="09B2D38F" w14:textId="6E49D146" w:rsidR="00664420" w:rsidRPr="007B6950" w:rsidRDefault="00E37A3F" w:rsidP="007B6950">
      <w:pPr>
        <w:pStyle w:val="Ttulo2"/>
      </w:pPr>
      <w:bookmarkStart w:id="3" w:name="_Toc198567774"/>
      <w:r w:rsidRPr="007B6950">
        <w:t>DE LA SOLICITUD DE INFORMACIÓN</w:t>
      </w:r>
      <w:bookmarkEnd w:id="3"/>
    </w:p>
    <w:p w14:paraId="7B7535DF" w14:textId="77777777" w:rsidR="00E37A3F" w:rsidRPr="007B6950" w:rsidRDefault="00E37A3F" w:rsidP="007B6950"/>
    <w:p w14:paraId="2C6AD1A5" w14:textId="0405B3CD" w:rsidR="00664420" w:rsidRPr="007B6950" w:rsidRDefault="00E37A3F" w:rsidP="007B6950">
      <w:pPr>
        <w:pStyle w:val="Ttulo3"/>
      </w:pPr>
      <w:bookmarkStart w:id="4" w:name="_Toc198567775"/>
      <w:r w:rsidRPr="007B6950">
        <w:t xml:space="preserve">a) </w:t>
      </w:r>
      <w:r w:rsidR="006B10B0" w:rsidRPr="007B6950">
        <w:t>S</w:t>
      </w:r>
      <w:r w:rsidR="00664420" w:rsidRPr="007B6950">
        <w:t xml:space="preserve">olicitud de </w:t>
      </w:r>
      <w:r w:rsidR="006B10B0" w:rsidRPr="007B6950">
        <w:t>i</w:t>
      </w:r>
      <w:r w:rsidR="00664420" w:rsidRPr="007B6950">
        <w:t>nformación</w:t>
      </w:r>
      <w:bookmarkEnd w:id="4"/>
    </w:p>
    <w:p w14:paraId="06DCD29D" w14:textId="5252C8E4" w:rsidR="009A2D78" w:rsidRPr="007B6950" w:rsidRDefault="006B10B0" w:rsidP="007B6950">
      <w:pPr>
        <w:pStyle w:val="Prrafodelista"/>
        <w:tabs>
          <w:tab w:val="left" w:pos="0"/>
        </w:tabs>
        <w:ind w:left="0"/>
        <w:contextualSpacing w:val="0"/>
        <w:rPr>
          <w:rFonts w:cs="Tahoma"/>
        </w:rPr>
      </w:pPr>
      <w:r w:rsidRPr="007B6950">
        <w:rPr>
          <w:rFonts w:cs="Tahoma"/>
        </w:rPr>
        <w:t>El</w:t>
      </w:r>
      <w:r w:rsidR="00664420" w:rsidRPr="007B6950">
        <w:rPr>
          <w:rFonts w:cs="Tahoma"/>
        </w:rPr>
        <w:t xml:space="preserve"> </w:t>
      </w:r>
      <w:r w:rsidR="000973EA" w:rsidRPr="007B6950">
        <w:rPr>
          <w:rFonts w:cs="Tahoma"/>
          <w:b/>
          <w:bCs/>
        </w:rPr>
        <w:t>trece</w:t>
      </w:r>
      <w:r w:rsidR="00664420" w:rsidRPr="007B6950">
        <w:rPr>
          <w:rFonts w:cs="Tahoma"/>
          <w:b/>
          <w:bCs/>
        </w:rPr>
        <w:t xml:space="preserve"> de </w:t>
      </w:r>
      <w:r w:rsidR="000973EA" w:rsidRPr="007B6950">
        <w:rPr>
          <w:rFonts w:cs="Tahoma"/>
          <w:b/>
          <w:bCs/>
        </w:rPr>
        <w:t xml:space="preserve">enero </w:t>
      </w:r>
      <w:r w:rsidR="00664420" w:rsidRPr="007B6950">
        <w:rPr>
          <w:rFonts w:cs="Tahoma"/>
          <w:b/>
          <w:bCs/>
        </w:rPr>
        <w:t xml:space="preserve">de dos mil </w:t>
      </w:r>
      <w:r w:rsidR="00157CE1" w:rsidRPr="007B6950">
        <w:rPr>
          <w:rFonts w:cs="Tahoma"/>
          <w:b/>
          <w:bCs/>
        </w:rPr>
        <w:t>veinticinco</w:t>
      </w:r>
      <w:r w:rsidR="00CA4E3E" w:rsidRPr="007B6950">
        <w:rPr>
          <w:rStyle w:val="Refdenotaalpie"/>
          <w:rFonts w:cs="Tahoma"/>
          <w:b/>
          <w:bCs/>
        </w:rPr>
        <w:footnoteReference w:id="1"/>
      </w:r>
      <w:r w:rsidR="00664420" w:rsidRPr="007B6950">
        <w:rPr>
          <w:rFonts w:cs="Tahoma"/>
        </w:rPr>
        <w:t xml:space="preserve">, </w:t>
      </w:r>
      <w:r w:rsidRPr="007B6950">
        <w:rPr>
          <w:b/>
          <w:bCs/>
        </w:rPr>
        <w:t>LA PARTE RECURRENTE</w:t>
      </w:r>
      <w:r w:rsidR="00664420" w:rsidRPr="007B6950">
        <w:rPr>
          <w:rFonts w:cs="Tahoma"/>
        </w:rPr>
        <w:t xml:space="preserve"> presentó una solicitud de acceso a la información pública </w:t>
      </w:r>
      <w:r w:rsidR="001F3515" w:rsidRPr="007B6950">
        <w:rPr>
          <w:rFonts w:cs="Tahoma"/>
        </w:rPr>
        <w:t xml:space="preserve">ante el </w:t>
      </w:r>
      <w:r w:rsidR="001F3515" w:rsidRPr="007B6950">
        <w:rPr>
          <w:rFonts w:cs="Tahoma"/>
          <w:b/>
          <w:bCs/>
        </w:rPr>
        <w:t>SUJETO OBLIGADO</w:t>
      </w:r>
      <w:r w:rsidR="001F3515" w:rsidRPr="007B6950">
        <w:rPr>
          <w:rFonts w:cs="Tahoma"/>
        </w:rPr>
        <w:t xml:space="preserve">, </w:t>
      </w:r>
      <w:r w:rsidR="00664420" w:rsidRPr="007B6950">
        <w:rPr>
          <w:rFonts w:cs="Tahoma"/>
        </w:rPr>
        <w:t xml:space="preserve">a través del </w:t>
      </w:r>
      <w:r w:rsidRPr="007B6950">
        <w:rPr>
          <w:rFonts w:cs="Tahoma"/>
        </w:rPr>
        <w:t>Sistema de Acceso a la Información Mexiquense</w:t>
      </w:r>
      <w:r w:rsidR="009A2D78" w:rsidRPr="007B6950">
        <w:rPr>
          <w:rFonts w:cs="Tahoma"/>
        </w:rPr>
        <w:t xml:space="preserve"> (</w:t>
      </w:r>
      <w:r w:rsidRPr="007B6950">
        <w:rPr>
          <w:rFonts w:cs="Tahoma"/>
        </w:rPr>
        <w:t>SAIMEX</w:t>
      </w:r>
      <w:r w:rsidR="009A2D78" w:rsidRPr="007B6950">
        <w:rPr>
          <w:rFonts w:cs="Tahoma"/>
        </w:rPr>
        <w:t>). Dicha solicitud quedó</w:t>
      </w:r>
      <w:r w:rsidRPr="007B6950">
        <w:rPr>
          <w:rFonts w:cs="Tahoma"/>
        </w:rPr>
        <w:t xml:space="preserve"> registrada c</w:t>
      </w:r>
      <w:r w:rsidR="00664420" w:rsidRPr="007B6950">
        <w:rPr>
          <w:rFonts w:cs="Tahoma"/>
        </w:rPr>
        <w:t>on el número de folio</w:t>
      </w:r>
      <w:r w:rsidR="00664420" w:rsidRPr="007B6950">
        <w:rPr>
          <w:rFonts w:cs="Tahoma"/>
          <w:b/>
          <w:bCs/>
        </w:rPr>
        <w:t xml:space="preserve"> </w:t>
      </w:r>
      <w:r w:rsidR="000973EA" w:rsidRPr="007B6950">
        <w:rPr>
          <w:rFonts w:cs="Tahoma"/>
          <w:b/>
          <w:bCs/>
        </w:rPr>
        <w:t xml:space="preserve">00002/DIFHUEHUET/IP/2025 </w:t>
      </w:r>
      <w:r w:rsidR="002A3601" w:rsidRPr="007B6950">
        <w:rPr>
          <w:rFonts w:cs="Tahoma"/>
        </w:rPr>
        <w:t xml:space="preserve">y en ella </w:t>
      </w:r>
      <w:r w:rsidR="009A2D78" w:rsidRPr="007B6950">
        <w:rPr>
          <w:rFonts w:cs="Tahoma"/>
        </w:rPr>
        <w:t>se requirió la siguiente información:</w:t>
      </w:r>
    </w:p>
    <w:p w14:paraId="0459D6AC" w14:textId="77777777" w:rsidR="00664420" w:rsidRPr="007B6950" w:rsidRDefault="00664420" w:rsidP="007B6950">
      <w:pPr>
        <w:tabs>
          <w:tab w:val="left" w:pos="4667"/>
        </w:tabs>
        <w:ind w:left="567" w:right="567"/>
        <w:rPr>
          <w:rFonts w:cs="Tahoma"/>
          <w:b/>
          <w:bCs/>
        </w:rPr>
      </w:pPr>
    </w:p>
    <w:p w14:paraId="179FB369" w14:textId="06970512" w:rsidR="00664420" w:rsidRPr="007B6950" w:rsidRDefault="000973EA" w:rsidP="007B6950">
      <w:pPr>
        <w:pStyle w:val="Puesto"/>
      </w:pPr>
      <w:proofErr w:type="gramStart"/>
      <w:r w:rsidRPr="007B6950">
        <w:lastRenderedPageBreak/>
        <w:t>solicito</w:t>
      </w:r>
      <w:proofErr w:type="gramEnd"/>
      <w:r w:rsidRPr="007B6950">
        <w:t xml:space="preserve"> la documentación en la cual </w:t>
      </w:r>
      <w:proofErr w:type="spellStart"/>
      <w:r w:rsidRPr="007B6950">
        <w:t>esten</w:t>
      </w:r>
      <w:proofErr w:type="spellEnd"/>
      <w:r w:rsidRPr="007B6950">
        <w:t xml:space="preserve"> plasmados los montos por concepto de finiquito d</w:t>
      </w:r>
      <w:bookmarkStart w:id="5" w:name="_GoBack"/>
      <w:bookmarkEnd w:id="5"/>
      <w:r w:rsidRPr="007B6950">
        <w:t>e todas las personas de la administración pasada(2022-2024)</w:t>
      </w:r>
      <w:r w:rsidR="00664420" w:rsidRPr="007B6950">
        <w:t>.</w:t>
      </w:r>
    </w:p>
    <w:p w14:paraId="64B27DE3" w14:textId="77777777" w:rsidR="00664420" w:rsidRPr="007B6950" w:rsidRDefault="00664420" w:rsidP="007B6950">
      <w:pPr>
        <w:tabs>
          <w:tab w:val="left" w:pos="4667"/>
        </w:tabs>
        <w:ind w:left="567" w:right="567"/>
        <w:rPr>
          <w:rFonts w:cs="Tahoma"/>
          <w:bCs/>
          <w:i/>
          <w:szCs w:val="22"/>
        </w:rPr>
      </w:pPr>
    </w:p>
    <w:p w14:paraId="0BD6321D" w14:textId="56D9ABBC" w:rsidR="00664420" w:rsidRPr="007B6950" w:rsidRDefault="009A2D78" w:rsidP="007B6950">
      <w:pPr>
        <w:tabs>
          <w:tab w:val="left" w:pos="4667"/>
        </w:tabs>
        <w:ind w:left="567" w:right="567"/>
        <w:rPr>
          <w:rFonts w:cs="Tahoma"/>
          <w:bCs/>
          <w:szCs w:val="22"/>
        </w:rPr>
      </w:pPr>
      <w:r w:rsidRPr="007B6950">
        <w:rPr>
          <w:rFonts w:cs="Tahoma"/>
          <w:b/>
          <w:bCs/>
          <w:szCs w:val="22"/>
        </w:rPr>
        <w:t>Modalidad de entrega</w:t>
      </w:r>
      <w:r w:rsidRPr="007B6950">
        <w:rPr>
          <w:rFonts w:cs="Tahoma"/>
          <w:bCs/>
          <w:szCs w:val="22"/>
        </w:rPr>
        <w:t>: a</w:t>
      </w:r>
      <w:r w:rsidR="00664420" w:rsidRPr="007B6950">
        <w:rPr>
          <w:rFonts w:cs="Tahoma"/>
          <w:bCs/>
          <w:i/>
          <w:szCs w:val="22"/>
        </w:rPr>
        <w:t xml:space="preserve"> través del SAIMEX</w:t>
      </w:r>
      <w:r w:rsidRPr="007B6950">
        <w:rPr>
          <w:rFonts w:cs="Tahoma"/>
          <w:bCs/>
          <w:i/>
          <w:szCs w:val="22"/>
        </w:rPr>
        <w:t>.</w:t>
      </w:r>
    </w:p>
    <w:p w14:paraId="334D2860" w14:textId="77777777" w:rsidR="00664420" w:rsidRPr="007B6950" w:rsidRDefault="00664420" w:rsidP="007B6950">
      <w:pPr>
        <w:autoSpaceDE w:val="0"/>
        <w:autoSpaceDN w:val="0"/>
        <w:adjustRightInd w:val="0"/>
        <w:ind w:right="-28"/>
        <w:rPr>
          <w:rFonts w:cs="Tahoma"/>
          <w:bCs/>
          <w:i/>
          <w:szCs w:val="22"/>
        </w:rPr>
      </w:pPr>
    </w:p>
    <w:p w14:paraId="3212BA4D" w14:textId="1BB961E0" w:rsidR="00664420" w:rsidRPr="007B6950" w:rsidRDefault="00E37A3F" w:rsidP="007B6950">
      <w:pPr>
        <w:pStyle w:val="Ttulo3"/>
        <w:rPr>
          <w:rFonts w:eastAsia="Calibri"/>
          <w:lang w:eastAsia="en-US"/>
        </w:rPr>
      </w:pPr>
      <w:bookmarkStart w:id="6" w:name="_Toc198567776"/>
      <w:r w:rsidRPr="007B6950">
        <w:t xml:space="preserve">b) </w:t>
      </w:r>
      <w:r w:rsidR="00664420" w:rsidRPr="007B6950">
        <w:rPr>
          <w:lang w:val="es-ES"/>
        </w:rPr>
        <w:t xml:space="preserve">Respuesta </w:t>
      </w:r>
      <w:r w:rsidR="00664420" w:rsidRPr="007B6950">
        <w:rPr>
          <w:rFonts w:eastAsia="Calibri"/>
          <w:lang w:eastAsia="en-US"/>
        </w:rPr>
        <w:t>del Sujeto Obligado</w:t>
      </w:r>
      <w:bookmarkEnd w:id="6"/>
    </w:p>
    <w:p w14:paraId="18890BFD" w14:textId="42BE8A38" w:rsidR="00DE1133" w:rsidRPr="007B6950" w:rsidRDefault="000973EA" w:rsidP="007B6950">
      <w:pPr>
        <w:autoSpaceDE w:val="0"/>
        <w:autoSpaceDN w:val="0"/>
        <w:adjustRightInd w:val="0"/>
        <w:ind w:right="-28"/>
        <w:rPr>
          <w:rFonts w:cs="Tahoma"/>
          <w:bCs/>
          <w:szCs w:val="22"/>
          <w:lang w:val="es-ES"/>
        </w:rPr>
      </w:pPr>
      <w:r w:rsidRPr="007B6950">
        <w:rPr>
          <w:lang w:val="es-ES"/>
        </w:rPr>
        <w:t xml:space="preserve">De las constancias que obran en el </w:t>
      </w:r>
      <w:r w:rsidRPr="007B6950">
        <w:rPr>
          <w:b/>
          <w:lang w:val="es-ES"/>
        </w:rPr>
        <w:t>SAIMEX</w:t>
      </w:r>
      <w:r w:rsidRPr="007B6950">
        <w:rPr>
          <w:lang w:val="es-ES"/>
        </w:rPr>
        <w:t xml:space="preserve">, se advierte que </w:t>
      </w:r>
      <w:r w:rsidRPr="007B6950">
        <w:rPr>
          <w:b/>
          <w:lang w:val="es-ES"/>
        </w:rPr>
        <w:t>EL SUJETO OBLIGADO</w:t>
      </w:r>
      <w:r w:rsidRPr="007B6950">
        <w:rPr>
          <w:lang w:val="es-ES"/>
        </w:rPr>
        <w:t xml:space="preserve"> no entregó respuesta alguna.</w:t>
      </w:r>
    </w:p>
    <w:p w14:paraId="52460699" w14:textId="77777777" w:rsidR="00664420" w:rsidRPr="007B6950" w:rsidRDefault="00664420" w:rsidP="007B6950">
      <w:pPr>
        <w:autoSpaceDE w:val="0"/>
        <w:autoSpaceDN w:val="0"/>
        <w:adjustRightInd w:val="0"/>
        <w:ind w:right="-28"/>
        <w:rPr>
          <w:rFonts w:cs="Tahoma"/>
          <w:bCs/>
          <w:szCs w:val="22"/>
          <w:lang w:val="es-ES"/>
        </w:rPr>
      </w:pPr>
    </w:p>
    <w:p w14:paraId="5A5DAB9E" w14:textId="77777777" w:rsidR="00E37A3F" w:rsidRPr="007B6950" w:rsidRDefault="00E37A3F" w:rsidP="007B6950">
      <w:pPr>
        <w:pStyle w:val="Ttulo2"/>
        <w:jc w:val="left"/>
      </w:pPr>
      <w:bookmarkStart w:id="7" w:name="_Toc198567777"/>
      <w:r w:rsidRPr="007B6950">
        <w:t>DEL RECURSO DE REVISIÓN</w:t>
      </w:r>
      <w:bookmarkEnd w:id="7"/>
    </w:p>
    <w:p w14:paraId="0B17CD08" w14:textId="77777777" w:rsidR="00664420" w:rsidRPr="007B6950" w:rsidRDefault="00664420" w:rsidP="007B6950">
      <w:pPr>
        <w:autoSpaceDE w:val="0"/>
        <w:autoSpaceDN w:val="0"/>
        <w:adjustRightInd w:val="0"/>
        <w:ind w:right="-28"/>
        <w:rPr>
          <w:rFonts w:cs="Tahoma"/>
          <w:bCs/>
          <w:szCs w:val="22"/>
          <w:lang w:val="es-ES"/>
        </w:rPr>
      </w:pPr>
    </w:p>
    <w:p w14:paraId="2B216813" w14:textId="61ADBB2B" w:rsidR="00664420" w:rsidRPr="007B6950" w:rsidRDefault="006E25BC" w:rsidP="007B6950">
      <w:pPr>
        <w:pStyle w:val="Ttulo3"/>
      </w:pPr>
      <w:bookmarkStart w:id="8" w:name="_Toc198567778"/>
      <w:r w:rsidRPr="007B6950">
        <w:rPr>
          <w:szCs w:val="32"/>
        </w:rPr>
        <w:t>a)</w:t>
      </w:r>
      <w:r w:rsidRPr="007B6950">
        <w:t xml:space="preserve"> </w:t>
      </w:r>
      <w:r w:rsidR="00664420" w:rsidRPr="007B6950">
        <w:t>Interposición del Recurso de Revisión</w:t>
      </w:r>
      <w:bookmarkEnd w:id="8"/>
    </w:p>
    <w:p w14:paraId="6279C622" w14:textId="404CD223" w:rsidR="00664420" w:rsidRPr="007B6950" w:rsidRDefault="00664420" w:rsidP="007B6950">
      <w:pPr>
        <w:autoSpaceDE w:val="0"/>
        <w:autoSpaceDN w:val="0"/>
        <w:adjustRightInd w:val="0"/>
        <w:ind w:right="-28"/>
        <w:rPr>
          <w:rFonts w:cs="Tahoma"/>
          <w:szCs w:val="22"/>
        </w:rPr>
      </w:pPr>
      <w:r w:rsidRPr="007B6950">
        <w:rPr>
          <w:rFonts w:cs="Tahoma"/>
          <w:szCs w:val="22"/>
        </w:rPr>
        <w:t xml:space="preserve">El </w:t>
      </w:r>
      <w:r w:rsidR="000973EA" w:rsidRPr="007B6950">
        <w:rPr>
          <w:rFonts w:cs="Tahoma"/>
          <w:b/>
          <w:bCs/>
          <w:szCs w:val="22"/>
        </w:rPr>
        <w:t>cinco</w:t>
      </w:r>
      <w:r w:rsidRPr="007B6950">
        <w:rPr>
          <w:rFonts w:cs="Tahoma"/>
          <w:b/>
          <w:bCs/>
          <w:szCs w:val="22"/>
        </w:rPr>
        <w:t xml:space="preserve"> de </w:t>
      </w:r>
      <w:r w:rsidR="000973EA" w:rsidRPr="007B6950">
        <w:rPr>
          <w:rFonts w:cs="Tahoma"/>
          <w:b/>
          <w:bCs/>
          <w:szCs w:val="22"/>
        </w:rPr>
        <w:t xml:space="preserve">febrero </w:t>
      </w:r>
      <w:r w:rsidRPr="007B6950">
        <w:rPr>
          <w:rFonts w:cs="Tahoma"/>
          <w:b/>
          <w:bCs/>
          <w:szCs w:val="22"/>
        </w:rPr>
        <w:t xml:space="preserve">de dos mil </w:t>
      </w:r>
      <w:r w:rsidR="00157CE1" w:rsidRPr="007B6950">
        <w:rPr>
          <w:rFonts w:cs="Tahoma"/>
          <w:b/>
          <w:bCs/>
          <w:szCs w:val="22"/>
        </w:rPr>
        <w:t xml:space="preserve">veinticinco </w:t>
      </w:r>
      <w:r w:rsidR="00F75D23" w:rsidRPr="007B6950">
        <w:rPr>
          <w:rFonts w:cs="Tahoma"/>
          <w:b/>
          <w:bCs/>
          <w:szCs w:val="22"/>
        </w:rPr>
        <w:t>LA PARTE RECURRENTE</w:t>
      </w:r>
      <w:r w:rsidR="00F75D23" w:rsidRPr="007B6950">
        <w:rPr>
          <w:rFonts w:cs="Tahoma"/>
          <w:szCs w:val="22"/>
        </w:rPr>
        <w:t xml:space="preserve"> interpuso el recurso de revisión en contra de la respuesta emitida por el </w:t>
      </w:r>
      <w:r w:rsidR="00F75D23" w:rsidRPr="007B6950">
        <w:rPr>
          <w:rFonts w:cs="Tahoma"/>
          <w:b/>
          <w:bCs/>
          <w:szCs w:val="22"/>
        </w:rPr>
        <w:t>SUJETO OBLIGADO</w:t>
      </w:r>
      <w:r w:rsidR="00953430" w:rsidRPr="007B6950">
        <w:rPr>
          <w:rFonts w:cs="Tahoma"/>
          <w:szCs w:val="22"/>
        </w:rPr>
        <w:t xml:space="preserve">, mismo que fue registrado en el SAIMEX con el número de expediente </w:t>
      </w:r>
      <w:r w:rsidR="000973EA" w:rsidRPr="007B6950">
        <w:rPr>
          <w:rFonts w:cs="Tahoma"/>
          <w:b/>
          <w:bCs/>
          <w:szCs w:val="22"/>
        </w:rPr>
        <w:t>00682/</w:t>
      </w:r>
      <w:r w:rsidR="00953430" w:rsidRPr="007B6950">
        <w:rPr>
          <w:rFonts w:cs="Tahoma"/>
          <w:b/>
          <w:bCs/>
          <w:szCs w:val="22"/>
        </w:rPr>
        <w:t>INFOEM/IP/RR</w:t>
      </w:r>
      <w:r w:rsidR="000973EA" w:rsidRPr="007B6950">
        <w:rPr>
          <w:rFonts w:cs="Tahoma"/>
          <w:b/>
          <w:bCs/>
          <w:szCs w:val="22"/>
        </w:rPr>
        <w:t>/2025</w:t>
      </w:r>
      <w:r w:rsidR="00953430" w:rsidRPr="007B6950">
        <w:rPr>
          <w:rFonts w:cs="Tahoma"/>
          <w:szCs w:val="22"/>
        </w:rPr>
        <w:t xml:space="preserve"> y en el cual manifiesta lo siguiente</w:t>
      </w:r>
      <w:r w:rsidRPr="007B6950">
        <w:rPr>
          <w:rFonts w:cs="Tahoma"/>
          <w:szCs w:val="22"/>
        </w:rPr>
        <w:t>:</w:t>
      </w:r>
    </w:p>
    <w:p w14:paraId="74B30008" w14:textId="77777777" w:rsidR="00664420" w:rsidRPr="007B6950" w:rsidRDefault="00664420" w:rsidP="007B6950">
      <w:pPr>
        <w:tabs>
          <w:tab w:val="left" w:pos="4667"/>
        </w:tabs>
        <w:ind w:right="539"/>
        <w:rPr>
          <w:rFonts w:cs="Tahoma"/>
          <w:szCs w:val="22"/>
        </w:rPr>
      </w:pPr>
    </w:p>
    <w:p w14:paraId="305EF3CC" w14:textId="77777777" w:rsidR="006A288E" w:rsidRPr="007B6950" w:rsidRDefault="00664420" w:rsidP="007B6950">
      <w:pPr>
        <w:tabs>
          <w:tab w:val="left" w:pos="4667"/>
        </w:tabs>
        <w:ind w:left="567" w:right="539"/>
        <w:rPr>
          <w:rFonts w:cs="Tahoma"/>
          <w:b/>
          <w:iCs/>
        </w:rPr>
      </w:pPr>
      <w:r w:rsidRPr="007B6950">
        <w:rPr>
          <w:rFonts w:cs="Tahoma"/>
          <w:b/>
          <w:iCs/>
        </w:rPr>
        <w:t>ACTO IMPUGNADO</w:t>
      </w:r>
    </w:p>
    <w:p w14:paraId="12153283" w14:textId="45BB999F" w:rsidR="00664420" w:rsidRPr="007B6950" w:rsidRDefault="00664420" w:rsidP="007B6950">
      <w:pPr>
        <w:pStyle w:val="Puesto"/>
      </w:pPr>
      <w:r w:rsidRPr="007B6950">
        <w:tab/>
      </w:r>
    </w:p>
    <w:p w14:paraId="523F8BF4" w14:textId="6EB90126" w:rsidR="00664420" w:rsidRPr="007B6950" w:rsidRDefault="000973EA" w:rsidP="007B6950">
      <w:pPr>
        <w:pStyle w:val="Puesto"/>
        <w:rPr>
          <w:bCs/>
        </w:rPr>
      </w:pPr>
      <w:r w:rsidRPr="007B6950">
        <w:rPr>
          <w:bCs/>
        </w:rPr>
        <w:t>FUERON OMISOS A LO SOLICITADO</w:t>
      </w:r>
      <w:r w:rsidR="00664420" w:rsidRPr="007B6950">
        <w:rPr>
          <w:bCs/>
        </w:rPr>
        <w:t>.</w:t>
      </w:r>
    </w:p>
    <w:p w14:paraId="6AE8EA9A" w14:textId="77777777" w:rsidR="00664420" w:rsidRPr="007B6950" w:rsidRDefault="00664420" w:rsidP="007B6950">
      <w:pPr>
        <w:pStyle w:val="Puesto"/>
        <w:rPr>
          <w:bCs/>
        </w:rPr>
      </w:pPr>
    </w:p>
    <w:p w14:paraId="047D036B" w14:textId="77777777" w:rsidR="00664420" w:rsidRPr="007B6950" w:rsidRDefault="00664420" w:rsidP="007B6950">
      <w:pPr>
        <w:tabs>
          <w:tab w:val="left" w:pos="4667"/>
        </w:tabs>
        <w:ind w:left="567" w:right="539"/>
        <w:rPr>
          <w:rFonts w:cs="Tahoma"/>
          <w:b/>
          <w:iCs/>
        </w:rPr>
      </w:pPr>
      <w:r w:rsidRPr="007B6950">
        <w:rPr>
          <w:rFonts w:cs="Tahoma"/>
          <w:b/>
          <w:iCs/>
        </w:rPr>
        <w:t>RAZONES O MOTIVOS DE LA INCONFORMIDAD</w:t>
      </w:r>
      <w:r w:rsidRPr="007B6950">
        <w:rPr>
          <w:rFonts w:cs="Tahoma"/>
          <w:b/>
          <w:iCs/>
        </w:rPr>
        <w:tab/>
      </w:r>
    </w:p>
    <w:p w14:paraId="490151A9" w14:textId="77777777" w:rsidR="006A288E" w:rsidRPr="007B6950" w:rsidRDefault="006A288E" w:rsidP="007B6950">
      <w:pPr>
        <w:pStyle w:val="Puesto"/>
      </w:pPr>
    </w:p>
    <w:p w14:paraId="1DAE2563" w14:textId="0EADA3DC" w:rsidR="00953430" w:rsidRPr="007B6950" w:rsidRDefault="000973EA" w:rsidP="007B6950">
      <w:pPr>
        <w:pStyle w:val="Puesto"/>
        <w:rPr>
          <w:bCs/>
        </w:rPr>
      </w:pPr>
      <w:r w:rsidRPr="007B6950">
        <w:rPr>
          <w:bCs/>
        </w:rPr>
        <w:t>FUERON OMISOS A LO SOLICITADO</w:t>
      </w:r>
      <w:r w:rsidR="00953430" w:rsidRPr="007B6950">
        <w:rPr>
          <w:bCs/>
        </w:rPr>
        <w:t>.</w:t>
      </w:r>
    </w:p>
    <w:p w14:paraId="48FE75EA" w14:textId="77777777" w:rsidR="00664420" w:rsidRPr="007B6950" w:rsidRDefault="00664420" w:rsidP="007B6950">
      <w:pPr>
        <w:pStyle w:val="Puesto"/>
        <w:rPr>
          <w:bCs/>
        </w:rPr>
      </w:pPr>
    </w:p>
    <w:p w14:paraId="6804DEF1" w14:textId="3C4F6CB5" w:rsidR="00664420" w:rsidRPr="007B6950" w:rsidRDefault="006E25BC" w:rsidP="007B6950">
      <w:pPr>
        <w:pStyle w:val="Ttulo3"/>
      </w:pPr>
      <w:bookmarkStart w:id="9" w:name="_Toc198567779"/>
      <w:r w:rsidRPr="007B6950">
        <w:lastRenderedPageBreak/>
        <w:t>b</w:t>
      </w:r>
      <w:r w:rsidR="00664420" w:rsidRPr="007B6950">
        <w:t>) Turno del Recurso de Revisión</w:t>
      </w:r>
      <w:bookmarkEnd w:id="9"/>
    </w:p>
    <w:p w14:paraId="1173671B" w14:textId="02535873" w:rsidR="00C72DAA" w:rsidRPr="007B6950" w:rsidRDefault="00C72DAA" w:rsidP="007B6950">
      <w:r w:rsidRPr="007B6950">
        <w:t>Con fundamento en el artículo 185, fracción I de la Ley de Transparencia y Acceso a la Información Pública del Estado de México y Municipios, el</w:t>
      </w:r>
      <w:r w:rsidRPr="007B6950">
        <w:rPr>
          <w:b/>
          <w:bCs/>
        </w:rPr>
        <w:t xml:space="preserve"> </w:t>
      </w:r>
      <w:r w:rsidR="000973EA" w:rsidRPr="007B6950">
        <w:rPr>
          <w:rFonts w:cs="Tahoma"/>
          <w:b/>
          <w:bCs/>
          <w:szCs w:val="22"/>
        </w:rPr>
        <w:t xml:space="preserve">cinco de febrero de dos mil veinticinco </w:t>
      </w:r>
      <w:r w:rsidRPr="007B6950">
        <w:t>se turnó el recurso de revisión a través del</w:t>
      </w:r>
      <w:r w:rsidRPr="007B6950">
        <w:rPr>
          <w:rFonts w:eastAsia="Arial Unicode MS"/>
        </w:rPr>
        <w:t xml:space="preserve"> </w:t>
      </w:r>
      <w:r w:rsidRPr="007B6950">
        <w:rPr>
          <w:rFonts w:eastAsia="Arial Unicode MS"/>
          <w:bCs/>
        </w:rPr>
        <w:t>SAIMEX</w:t>
      </w:r>
      <w:r w:rsidRPr="007B6950">
        <w:t xml:space="preserve"> a la </w:t>
      </w:r>
      <w:r w:rsidRPr="007B6950">
        <w:rPr>
          <w:b/>
        </w:rPr>
        <w:t>Comisionada Sharon Cristina Morales Martínez</w:t>
      </w:r>
      <w:r w:rsidRPr="007B6950">
        <w:rPr>
          <w:bCs/>
        </w:rPr>
        <w:t xml:space="preserve">, </w:t>
      </w:r>
      <w:r w:rsidRPr="007B6950">
        <w:t xml:space="preserve">a efecto de decretar su admisión o </w:t>
      </w:r>
      <w:proofErr w:type="spellStart"/>
      <w:r w:rsidRPr="007B6950">
        <w:t>desechamiento</w:t>
      </w:r>
      <w:proofErr w:type="spellEnd"/>
      <w:r w:rsidRPr="007B6950">
        <w:t xml:space="preserve">. </w:t>
      </w:r>
    </w:p>
    <w:p w14:paraId="18F305CB" w14:textId="77777777" w:rsidR="00664420" w:rsidRPr="007B6950" w:rsidRDefault="00664420" w:rsidP="007B6950">
      <w:pPr>
        <w:rPr>
          <w:rFonts w:eastAsia="Batang" w:cs="Tahoma"/>
          <w:bCs/>
          <w:szCs w:val="22"/>
        </w:rPr>
      </w:pPr>
    </w:p>
    <w:p w14:paraId="3E31EC2D" w14:textId="295256A1" w:rsidR="00664420" w:rsidRPr="007B6950" w:rsidRDefault="006E25BC" w:rsidP="007B6950">
      <w:pPr>
        <w:pStyle w:val="Ttulo3"/>
      </w:pPr>
      <w:bookmarkStart w:id="10" w:name="_Toc198567780"/>
      <w:r w:rsidRPr="007B6950">
        <w:t>c</w:t>
      </w:r>
      <w:r w:rsidR="00664420" w:rsidRPr="007B6950">
        <w:t>) Admisión del Recurso de Revisión</w:t>
      </w:r>
      <w:bookmarkEnd w:id="10"/>
    </w:p>
    <w:p w14:paraId="240447D5" w14:textId="5DEA6E71" w:rsidR="000E09C4" w:rsidRPr="007B6950" w:rsidRDefault="000E09C4" w:rsidP="007B6950">
      <w:pPr>
        <w:rPr>
          <w:rFonts w:cs="Arial"/>
        </w:rPr>
      </w:pPr>
      <w:r w:rsidRPr="007B6950">
        <w:rPr>
          <w:rFonts w:cs="Arial"/>
        </w:rPr>
        <w:t xml:space="preserve">El </w:t>
      </w:r>
      <w:r w:rsidR="000973EA" w:rsidRPr="007B6950">
        <w:rPr>
          <w:rFonts w:cs="Tahoma"/>
          <w:b/>
          <w:bCs/>
          <w:szCs w:val="22"/>
        </w:rPr>
        <w:t>diez de febrero de dos mil veinticinco</w:t>
      </w:r>
      <w:r w:rsidR="00157CE1" w:rsidRPr="007B6950">
        <w:rPr>
          <w:rFonts w:eastAsia="Palatino Linotype" w:cs="Palatino Linotype"/>
          <w:b/>
        </w:rPr>
        <w:t xml:space="preserve"> </w:t>
      </w:r>
      <w:r w:rsidRPr="007B6950">
        <w:rPr>
          <w:rFonts w:cs="Arial"/>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7B6950">
        <w:rPr>
          <w:rFonts w:cs="Arial"/>
        </w:rPr>
        <w:t>, fracción II</w:t>
      </w:r>
      <w:r w:rsidRPr="007B6950">
        <w:rPr>
          <w:rFonts w:cs="Arial"/>
        </w:rPr>
        <w:t xml:space="preserve"> de la Ley de Transparencia y Acceso a la Información Pública del Estado de México y Municipios.</w:t>
      </w:r>
    </w:p>
    <w:p w14:paraId="34EC3F86" w14:textId="77777777" w:rsidR="00D2790D" w:rsidRPr="007B6950" w:rsidRDefault="00D2790D" w:rsidP="007B6950">
      <w:pPr>
        <w:rPr>
          <w:rFonts w:cs="Arial"/>
        </w:rPr>
      </w:pPr>
    </w:p>
    <w:p w14:paraId="3B820F58" w14:textId="09CE4A0A" w:rsidR="00865CF4" w:rsidRPr="007B6950" w:rsidRDefault="006E25BC" w:rsidP="007B6950">
      <w:pPr>
        <w:pStyle w:val="Ttulo3"/>
      </w:pPr>
      <w:bookmarkStart w:id="11" w:name="_Toc198567781"/>
      <w:r w:rsidRPr="007B6950">
        <w:t>d</w:t>
      </w:r>
      <w:r w:rsidR="00D2790D" w:rsidRPr="007B6950">
        <w:t xml:space="preserve">) </w:t>
      </w:r>
      <w:r w:rsidR="00865CF4" w:rsidRPr="007B6950">
        <w:t>Informe Justificado del Sujeto Obligado</w:t>
      </w:r>
      <w:bookmarkEnd w:id="11"/>
    </w:p>
    <w:p w14:paraId="14A706BE" w14:textId="77777777" w:rsidR="00865CF4" w:rsidRPr="007B6950" w:rsidRDefault="00865CF4" w:rsidP="007B6950">
      <w:pPr>
        <w:rPr>
          <w:rFonts w:eastAsia="Arial Unicode MS" w:cs="Arial"/>
        </w:rPr>
      </w:pPr>
      <w:r w:rsidRPr="007B6950">
        <w:rPr>
          <w:rFonts w:cs="Tahoma"/>
          <w:b/>
          <w:szCs w:val="24"/>
        </w:rPr>
        <w:t xml:space="preserve">EL SUJETO OBLIGADO </w:t>
      </w:r>
      <w:r w:rsidRPr="007B6950">
        <w:rPr>
          <w:rFonts w:eastAsia="Arial Unicode MS" w:cs="Arial"/>
        </w:rPr>
        <w:t>no rindió su informe justificado dentro del término legalmente concedido para tal efecto.</w:t>
      </w:r>
    </w:p>
    <w:p w14:paraId="66BA6FC7" w14:textId="77777777" w:rsidR="00865CF4" w:rsidRPr="007B6950" w:rsidRDefault="00865CF4" w:rsidP="007B6950">
      <w:pPr>
        <w:rPr>
          <w:rFonts w:cs="Tahoma"/>
          <w:bCs/>
          <w:szCs w:val="24"/>
        </w:rPr>
      </w:pPr>
    </w:p>
    <w:p w14:paraId="755B7730" w14:textId="2142C1E5" w:rsidR="00664420" w:rsidRPr="007B6950" w:rsidRDefault="000973EA" w:rsidP="007B6950">
      <w:pPr>
        <w:pStyle w:val="Ttulo3"/>
        <w:rPr>
          <w:lang w:val="es-ES"/>
        </w:rPr>
      </w:pPr>
      <w:bookmarkStart w:id="12" w:name="_Toc198567782"/>
      <w:r w:rsidRPr="007B6950">
        <w:rPr>
          <w:rFonts w:eastAsia="Calibri"/>
          <w:bCs/>
          <w:lang w:eastAsia="en-US"/>
        </w:rPr>
        <w:t>e</w:t>
      </w:r>
      <w:r w:rsidR="00664420" w:rsidRPr="007B6950">
        <w:rPr>
          <w:rFonts w:eastAsia="Calibri"/>
          <w:bCs/>
          <w:lang w:eastAsia="en-US"/>
        </w:rPr>
        <w:t>)</w:t>
      </w:r>
      <w:r w:rsidR="00664420" w:rsidRPr="007B6950">
        <w:t xml:space="preserve"> </w:t>
      </w:r>
      <w:r w:rsidR="00865CF4" w:rsidRPr="007B6950">
        <w:rPr>
          <w:lang w:val="es-ES"/>
        </w:rPr>
        <w:t>Manifestaciones de la Parte Recurrente</w:t>
      </w:r>
      <w:bookmarkEnd w:id="12"/>
    </w:p>
    <w:p w14:paraId="4E8AF011" w14:textId="77777777" w:rsidR="00865CF4" w:rsidRPr="007B6950" w:rsidRDefault="00865CF4" w:rsidP="007B6950">
      <w:pPr>
        <w:rPr>
          <w:rFonts w:eastAsia="Arial Unicode MS" w:cs="Arial"/>
        </w:rPr>
      </w:pPr>
      <w:r w:rsidRPr="007B6950">
        <w:rPr>
          <w:rFonts w:cs="Tahoma"/>
          <w:b/>
          <w:szCs w:val="24"/>
        </w:rPr>
        <w:t xml:space="preserve">LA PARTE RECURRENTE </w:t>
      </w:r>
      <w:r w:rsidRPr="007B6950">
        <w:rPr>
          <w:rFonts w:eastAsia="Arial Unicode MS" w:cs="Arial"/>
        </w:rPr>
        <w:t>no realizó manifestación alguna dentro del término legalmente concedido para tal efecto, ni presentó pruebas o alegatos.</w:t>
      </w:r>
    </w:p>
    <w:p w14:paraId="24F87764" w14:textId="77777777" w:rsidR="00664420" w:rsidRPr="007B6950" w:rsidRDefault="00664420" w:rsidP="007B6950">
      <w:pPr>
        <w:rPr>
          <w:rFonts w:cs="Tahoma"/>
          <w:bCs/>
          <w:szCs w:val="24"/>
        </w:rPr>
      </w:pPr>
    </w:p>
    <w:p w14:paraId="0E651988" w14:textId="69E03D7A" w:rsidR="00664420" w:rsidRPr="007B6950" w:rsidRDefault="000973EA" w:rsidP="007B6950">
      <w:pPr>
        <w:pStyle w:val="Ttulo3"/>
      </w:pPr>
      <w:bookmarkStart w:id="13" w:name="_Toc198567783"/>
      <w:r w:rsidRPr="007B6950">
        <w:rPr>
          <w:rFonts w:eastAsia="Calibri"/>
        </w:rPr>
        <w:lastRenderedPageBreak/>
        <w:t>f</w:t>
      </w:r>
      <w:r w:rsidR="00664420" w:rsidRPr="007B6950">
        <w:rPr>
          <w:rFonts w:eastAsia="Calibri"/>
        </w:rPr>
        <w:t xml:space="preserve">) </w:t>
      </w:r>
      <w:r w:rsidR="00664420" w:rsidRPr="007B6950">
        <w:t>Cierre de instrucción</w:t>
      </w:r>
      <w:bookmarkEnd w:id="13"/>
    </w:p>
    <w:p w14:paraId="79AF95DC" w14:textId="283F4FC8" w:rsidR="00664420" w:rsidRPr="007B6950" w:rsidRDefault="00BF091A" w:rsidP="007B6950">
      <w:r w:rsidRPr="007B6950">
        <w:rPr>
          <w:rFonts w:cs="Tahoma"/>
          <w:szCs w:val="22"/>
        </w:rPr>
        <w:t>Al no existir diligencias pendientes por desahogar</w:t>
      </w:r>
      <w:r w:rsidRPr="007B6950">
        <w:rPr>
          <w:rFonts w:cs="Arial"/>
        </w:rPr>
        <w:t xml:space="preserve">, el </w:t>
      </w:r>
      <w:bookmarkStart w:id="14" w:name="_Hlk104892386"/>
      <w:r w:rsidR="000973EA" w:rsidRPr="007B6950">
        <w:rPr>
          <w:rFonts w:cs="Arial"/>
          <w:b/>
        </w:rPr>
        <w:t>veinte</w:t>
      </w:r>
      <w:r w:rsidRPr="007B6950">
        <w:rPr>
          <w:rFonts w:cs="Arial"/>
          <w:b/>
        </w:rPr>
        <w:t xml:space="preserve"> de </w:t>
      </w:r>
      <w:bookmarkEnd w:id="14"/>
      <w:r w:rsidR="000973EA" w:rsidRPr="007B6950">
        <w:rPr>
          <w:rFonts w:cs="Arial"/>
          <w:b/>
        </w:rPr>
        <w:t xml:space="preserve">febrero </w:t>
      </w:r>
      <w:r w:rsidRPr="007B6950">
        <w:rPr>
          <w:rFonts w:cs="Arial"/>
          <w:b/>
        </w:rPr>
        <w:t xml:space="preserve">de dos mil </w:t>
      </w:r>
      <w:r w:rsidR="00157CE1" w:rsidRPr="007B6950">
        <w:rPr>
          <w:rFonts w:cs="Arial"/>
          <w:b/>
        </w:rPr>
        <w:t xml:space="preserve">veinticinco </w:t>
      </w:r>
      <w:r w:rsidRPr="007B6950">
        <w:rPr>
          <w:rFonts w:cs="Arial"/>
        </w:rPr>
        <w:t xml:space="preserve">la </w:t>
      </w:r>
      <w:r w:rsidRPr="007B6950">
        <w:rPr>
          <w:rFonts w:cs="Arial"/>
          <w:b/>
          <w:bCs/>
        </w:rPr>
        <w:t xml:space="preserve">Comisionada </w:t>
      </w:r>
      <w:r w:rsidRPr="007B6950">
        <w:rPr>
          <w:b/>
        </w:rPr>
        <w:t xml:space="preserve">Sharon Cristina Morales Martínez </w:t>
      </w:r>
      <w:r w:rsidRPr="007B6950">
        <w:rPr>
          <w:rFonts w:cs="Arial"/>
        </w:rPr>
        <w:t>acordó el cierre de instrucción</w:t>
      </w:r>
      <w:r w:rsidR="0011350D" w:rsidRPr="007B6950">
        <w:rPr>
          <w:rFonts w:cs="Arial"/>
        </w:rPr>
        <w:t xml:space="preserve"> y</w:t>
      </w:r>
      <w:r w:rsidRPr="007B6950">
        <w:rPr>
          <w:rFonts w:cs="Arial"/>
        </w:rPr>
        <w:t xml:space="preserve"> </w:t>
      </w:r>
      <w:r w:rsidR="0011350D" w:rsidRPr="007B6950">
        <w:rPr>
          <w:rFonts w:cs="Arial"/>
        </w:rPr>
        <w:t xml:space="preserve">la </w:t>
      </w:r>
      <w:r w:rsidRPr="007B6950">
        <w:rPr>
          <w:rFonts w:cs="Arial"/>
        </w:rPr>
        <w:t>remisión del expediente a efecto de ser resuelto, de conformidad con lo establecido en el artículo 185 fracciones VI y VIII de la Ley de Transparencia y Acceso a la Información Pública del Estado de México y Municipios</w:t>
      </w:r>
      <w:r w:rsidRPr="007B6950">
        <w:t>.</w:t>
      </w:r>
      <w:r w:rsidR="0011350D" w:rsidRPr="007B6950">
        <w:t xml:space="preserve"> Dicho acuerdo </w:t>
      </w:r>
      <w:r w:rsidR="00664420" w:rsidRPr="007B6950">
        <w:rPr>
          <w:rFonts w:cs="Tahoma"/>
          <w:szCs w:val="22"/>
        </w:rPr>
        <w:t xml:space="preserve">fue notificado a las partes el mismo día a través del </w:t>
      </w:r>
      <w:r w:rsidR="00664420" w:rsidRPr="007B6950">
        <w:rPr>
          <w:rFonts w:cs="Tahoma"/>
          <w:szCs w:val="22"/>
          <w:lang w:val="es-ES"/>
        </w:rPr>
        <w:t>SAIMEX</w:t>
      </w:r>
      <w:r w:rsidR="00664420" w:rsidRPr="007B6950">
        <w:rPr>
          <w:rFonts w:cs="Tahoma"/>
          <w:szCs w:val="22"/>
        </w:rPr>
        <w:t>.</w:t>
      </w:r>
    </w:p>
    <w:p w14:paraId="741683E3" w14:textId="71A3BD6D" w:rsidR="0011350D" w:rsidRPr="007B6950" w:rsidRDefault="0011350D" w:rsidP="007B6950">
      <w:pPr>
        <w:rPr>
          <w:rFonts w:cs="Tahoma"/>
          <w:szCs w:val="22"/>
        </w:rPr>
      </w:pPr>
    </w:p>
    <w:p w14:paraId="45B977C8" w14:textId="0F68B923" w:rsidR="000973EA" w:rsidRPr="007B6950" w:rsidRDefault="000973EA" w:rsidP="007B6950">
      <w:pPr>
        <w:pStyle w:val="Ttulo3"/>
      </w:pPr>
      <w:bookmarkStart w:id="15" w:name="_Toc198567784"/>
      <w:r w:rsidRPr="007B6950">
        <w:rPr>
          <w:rFonts w:eastAsia="Calibri"/>
        </w:rPr>
        <w:t xml:space="preserve">g) </w:t>
      </w:r>
      <w:r w:rsidRPr="007B6950">
        <w:t>Notificación de la Resolución</w:t>
      </w:r>
      <w:bookmarkEnd w:id="15"/>
    </w:p>
    <w:p w14:paraId="49D43EC7" w14:textId="59787F09" w:rsidR="000973EA" w:rsidRPr="007B6950" w:rsidRDefault="000973EA" w:rsidP="007B6950">
      <w:r w:rsidRPr="007B6950">
        <w:rPr>
          <w:rStyle w:val="Ninguno"/>
          <w:rFonts w:eastAsia="Palatino Linotype" w:cs="Palatino Linotype"/>
        </w:rPr>
        <w:t xml:space="preserve">El </w:t>
      </w:r>
      <w:r w:rsidRPr="007B6950">
        <w:rPr>
          <w:rStyle w:val="Ninguno"/>
          <w:rFonts w:eastAsia="Palatino Linotype" w:cs="Palatino Linotype"/>
          <w:b/>
          <w:bCs/>
        </w:rPr>
        <w:t>veintiséis de febrero de dos mil veinticinco</w:t>
      </w:r>
      <w:r w:rsidRPr="007B6950">
        <w:rPr>
          <w:rStyle w:val="Ninguno"/>
          <w:rFonts w:eastAsia="Palatino Linotype" w:cs="Palatino Linotype"/>
        </w:rPr>
        <w:t xml:space="preserve">, en la </w:t>
      </w:r>
      <w:r w:rsidRPr="007B6950">
        <w:rPr>
          <w:rStyle w:val="Ninguno"/>
          <w:rFonts w:eastAsia="Palatino Linotype" w:cs="Palatino Linotype"/>
          <w:b/>
        </w:rPr>
        <w:t>Séptima Sesión Ordinaria</w:t>
      </w:r>
      <w:r w:rsidRPr="007B6950">
        <w:rPr>
          <w:rStyle w:val="Ninguno"/>
          <w:rFonts w:eastAsia="Palatino Linotype" w:cs="Palatino Linotype"/>
        </w:rPr>
        <w:t xml:space="preserve">, el Pleno del Instituto de Transparencia, Acceso a la Información Pública y Protección de Datos Personales del Estado de México y Municipios, aprobó por unanimidad de votos, la resolución dictada en el Recurso </w:t>
      </w:r>
      <w:r w:rsidRPr="007B6950">
        <w:t xml:space="preserve">de Revisión </w:t>
      </w:r>
      <w:r w:rsidRPr="007B6950">
        <w:rPr>
          <w:b/>
        </w:rPr>
        <w:t>00682/INFOEM/IP/RR/2025,</w:t>
      </w:r>
      <w:r w:rsidRPr="007B6950">
        <w:t xml:space="preserve"> en la cual se determinó lo siguiente:</w:t>
      </w:r>
    </w:p>
    <w:p w14:paraId="3979C00D" w14:textId="77777777" w:rsidR="000973EA" w:rsidRPr="007B6950" w:rsidRDefault="000973EA" w:rsidP="007B6950">
      <w:pPr>
        <w:pStyle w:val="Puesto"/>
      </w:pPr>
    </w:p>
    <w:p w14:paraId="0EC98BD1" w14:textId="029169C7" w:rsidR="000973EA" w:rsidRPr="007B6950" w:rsidRDefault="000973EA" w:rsidP="007B6950">
      <w:pPr>
        <w:pStyle w:val="Puesto"/>
        <w:rPr>
          <w:sz w:val="24"/>
        </w:rPr>
      </w:pPr>
      <w:r w:rsidRPr="007B6950">
        <w:t>“</w:t>
      </w:r>
      <w:r w:rsidRPr="007B6950">
        <w:rPr>
          <w:b/>
        </w:rPr>
        <w:t>PRIMERO.</w:t>
      </w:r>
      <w:r w:rsidRPr="007B6950">
        <w:t xml:space="preserve"> Resultan fundadas las razones o motivos de inconformidad hechas valer por </w:t>
      </w:r>
      <w:r w:rsidRPr="007B6950">
        <w:rPr>
          <w:b/>
        </w:rPr>
        <w:t>LA PARTE RECURRENTE</w:t>
      </w:r>
      <w:r w:rsidRPr="007B6950">
        <w:t>, en términos del Considerando SE</w:t>
      </w:r>
      <w:r w:rsidR="00B911B7" w:rsidRPr="007B6950">
        <w:t>GUNDO de la presente resolución</w:t>
      </w:r>
      <w:r w:rsidRPr="007B6950">
        <w:rPr>
          <w:sz w:val="24"/>
        </w:rPr>
        <w:t>.</w:t>
      </w:r>
    </w:p>
    <w:p w14:paraId="1F93A560" w14:textId="2F3AD49B" w:rsidR="00B911B7" w:rsidRPr="007B6950" w:rsidRDefault="00B911B7" w:rsidP="007B6950">
      <w:pPr>
        <w:pStyle w:val="Puesto"/>
        <w:rPr>
          <w:sz w:val="24"/>
        </w:rPr>
      </w:pPr>
    </w:p>
    <w:p w14:paraId="7EFB0C3B" w14:textId="5F9F5B82" w:rsidR="00B911B7" w:rsidRPr="007B6950" w:rsidRDefault="00B911B7" w:rsidP="007B6950">
      <w:pPr>
        <w:pStyle w:val="Puesto"/>
      </w:pPr>
      <w:r w:rsidRPr="007B6950">
        <w:rPr>
          <w:b/>
        </w:rPr>
        <w:t>SEGUNDO.</w:t>
      </w:r>
      <w:r w:rsidRPr="007B6950">
        <w:t xml:space="preserve"> Se </w:t>
      </w:r>
      <w:r w:rsidRPr="007B6950">
        <w:rPr>
          <w:b/>
        </w:rPr>
        <w:t>ORDENA</w:t>
      </w:r>
      <w:r w:rsidRPr="007B6950">
        <w:t xml:space="preserve"> al </w:t>
      </w:r>
      <w:r w:rsidRPr="007B6950">
        <w:rPr>
          <w:b/>
        </w:rPr>
        <w:t>SUJETO OBLIGADO</w:t>
      </w:r>
      <w:r w:rsidRPr="007B6950">
        <w:t xml:space="preserve"> atienda la Solicitud de Acceso a la Información Pública que dio origen al Recurso Revisión número 00682/INFOEM/IP/RR/2025, vía Sistema de Acceso a la Información Mexiquense (</w:t>
      </w:r>
      <w:r w:rsidRPr="007B6950">
        <w:rPr>
          <w:b/>
        </w:rPr>
        <w:t>SAIMEX</w:t>
      </w:r>
      <w:r w:rsidRPr="007B6950">
        <w:t xml:space="preserve">), en términos del Considerando </w:t>
      </w:r>
      <w:r w:rsidRPr="007B6950">
        <w:rPr>
          <w:b/>
        </w:rPr>
        <w:t>SEGUNDO</w:t>
      </w:r>
      <w:r w:rsidRPr="007B6950">
        <w:t xml:space="preserve"> de esta resolución; y en su caso haga entrega de la información solicitada, debiendo observar las excepciones contenidas en la Ley de Transparencia y Acceso a la Información Pública del Estado de México y Municipios, que en su caso resulten aplicables</w:t>
      </w:r>
    </w:p>
    <w:p w14:paraId="7F8672E6" w14:textId="40222001" w:rsidR="00B911B7" w:rsidRPr="007B6950" w:rsidRDefault="00B911B7" w:rsidP="007B6950">
      <w:pPr>
        <w:pStyle w:val="Puesto"/>
      </w:pPr>
    </w:p>
    <w:p w14:paraId="7832A166" w14:textId="29B9C231" w:rsidR="00B911B7" w:rsidRPr="007B6950" w:rsidRDefault="00B911B7" w:rsidP="007B6950">
      <w:pPr>
        <w:pStyle w:val="Puesto"/>
        <w:rPr>
          <w:sz w:val="24"/>
        </w:rPr>
      </w:pPr>
      <w:r w:rsidRPr="007B6950">
        <w:rPr>
          <w:b/>
        </w:rPr>
        <w:t>TERCERO</w:t>
      </w:r>
      <w:r w:rsidRPr="007B6950">
        <w:t>. Notifíquese vía Sistema de Acceso a la Información Mexiquense (</w:t>
      </w:r>
      <w:r w:rsidRPr="007B6950">
        <w:rPr>
          <w:b/>
        </w:rPr>
        <w:t>SAIMEX</w:t>
      </w:r>
      <w:r w:rsidRPr="007B6950">
        <w:t xml:space="preserve">) la presente resolución al Titular de la Unidad de Transparencia del Sujeto Obligado, para que conforme al artículo 186 último párrafo, 189 segundo párrafo y 194 de la Ley de </w:t>
      </w:r>
      <w:r w:rsidRPr="007B6950">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5058347" w14:textId="2F70D118" w:rsidR="000973EA" w:rsidRPr="007B6950" w:rsidRDefault="000973EA" w:rsidP="007B6950">
      <w:pPr>
        <w:pStyle w:val="Puesto"/>
        <w:rPr>
          <w:sz w:val="24"/>
        </w:rPr>
      </w:pPr>
    </w:p>
    <w:p w14:paraId="16124975" w14:textId="3C464542" w:rsidR="00B911B7" w:rsidRPr="007B6950" w:rsidRDefault="00B911B7" w:rsidP="007B6950">
      <w:pPr>
        <w:pStyle w:val="Puesto"/>
        <w:rPr>
          <w:sz w:val="24"/>
        </w:rPr>
      </w:pPr>
      <w:r w:rsidRPr="007B6950">
        <w:rPr>
          <w:b/>
        </w:rPr>
        <w:t>CUARTO</w:t>
      </w:r>
      <w:r w:rsidRPr="007B6950">
        <w:t xml:space="preserve">. Notifíquese a </w:t>
      </w:r>
      <w:r w:rsidRPr="007B6950">
        <w:rPr>
          <w:b/>
        </w:rPr>
        <w:t>LA PARTE RECURRENTE</w:t>
      </w:r>
      <w:r w:rsidRPr="007B6950">
        <w:t xml:space="preserve"> la presente resolución vía Sistema de Acceso a la Información Mexiquense (</w:t>
      </w:r>
      <w:r w:rsidRPr="007B6950">
        <w:rPr>
          <w:b/>
        </w:rPr>
        <w:t>SAIMEX</w:t>
      </w:r>
      <w:r w:rsidRPr="007B6950">
        <w:t>).</w:t>
      </w:r>
    </w:p>
    <w:p w14:paraId="1F8A1708" w14:textId="3C589729" w:rsidR="000973EA" w:rsidRPr="007B6950" w:rsidRDefault="000973EA" w:rsidP="007B6950">
      <w:pPr>
        <w:pStyle w:val="Puesto"/>
        <w:rPr>
          <w:sz w:val="24"/>
        </w:rPr>
      </w:pPr>
    </w:p>
    <w:p w14:paraId="16186EA1" w14:textId="77777777" w:rsidR="00B911B7" w:rsidRPr="007B6950" w:rsidRDefault="00B911B7" w:rsidP="007B6950">
      <w:pPr>
        <w:pStyle w:val="Puesto"/>
      </w:pPr>
      <w:r w:rsidRPr="007B6950">
        <w:rPr>
          <w:b/>
        </w:rPr>
        <w:t>QUINTO</w:t>
      </w:r>
      <w:r w:rsidRPr="007B6950">
        <w:t xml:space="preserve">. Hágase del conocimiento a </w:t>
      </w:r>
      <w:r w:rsidRPr="007B6950">
        <w:rPr>
          <w:b/>
        </w:rPr>
        <w:t>LA PARTE RECURRENTE</w:t>
      </w:r>
      <w:r w:rsidRPr="007B6950">
        <w:t>, que, de conformidad con lo establecido en el artículo 196 de la Ley de Transparencia y Acceso a la Información Pública del Estado de México y Municipios, podrá impugnarla vía Juicio de Amparo en los términos de las leyes aplicables.</w:t>
      </w:r>
    </w:p>
    <w:p w14:paraId="513038F6" w14:textId="77777777" w:rsidR="00B911B7" w:rsidRPr="007B6950" w:rsidRDefault="00B911B7" w:rsidP="007B6950">
      <w:pPr>
        <w:pStyle w:val="Puesto"/>
      </w:pPr>
    </w:p>
    <w:p w14:paraId="5D7319BB" w14:textId="77777777" w:rsidR="00B911B7" w:rsidRPr="007B6950" w:rsidRDefault="00B911B7" w:rsidP="007B6950">
      <w:pPr>
        <w:pStyle w:val="Puesto"/>
      </w:pPr>
      <w:r w:rsidRPr="007B6950">
        <w:rPr>
          <w:b/>
        </w:rPr>
        <w:t>SEXTO</w:t>
      </w:r>
      <w:r w:rsidRPr="007B6950">
        <w:t xml:space="preserve">. Hágase del conocimiento a </w:t>
      </w:r>
      <w:r w:rsidRPr="007B6950">
        <w:rPr>
          <w:b/>
        </w:rPr>
        <w:t>LA PARTE RECURRENTE</w:t>
      </w:r>
      <w:r w:rsidRPr="007B6950">
        <w:t xml:space="preserve">, que las respuestas que dé </w:t>
      </w:r>
      <w:r w:rsidRPr="007B6950">
        <w:rPr>
          <w:b/>
        </w:rPr>
        <w:t>EL SUJETO OBLIGADO</w:t>
      </w:r>
      <w:r w:rsidRPr="007B6950">
        <w:t xml:space="preserve"> derivadas de la presente resolución son susceptibles de ser impugnadas nuevamente, mediante Recurso de Revisión, ante el Instituto, en términos del artículo 179, último párrafo de la Ley de Transparencia y Acceso a la Información Pública del Estado de México y Municipios. </w:t>
      </w:r>
    </w:p>
    <w:p w14:paraId="139700A2" w14:textId="77777777" w:rsidR="00B911B7" w:rsidRPr="007B6950" w:rsidRDefault="00B911B7" w:rsidP="007B6950">
      <w:pPr>
        <w:pStyle w:val="Puesto"/>
      </w:pPr>
    </w:p>
    <w:p w14:paraId="2DABCAD3" w14:textId="56128F66" w:rsidR="00B911B7" w:rsidRPr="007B6950" w:rsidRDefault="00B911B7" w:rsidP="007B6950">
      <w:pPr>
        <w:pStyle w:val="Puesto"/>
        <w:rPr>
          <w:sz w:val="24"/>
        </w:rPr>
      </w:pPr>
      <w:r w:rsidRPr="007B6950">
        <w:rPr>
          <w:b/>
        </w:rPr>
        <w:t>SÉPTIMO</w:t>
      </w:r>
      <w:r w:rsidRPr="007B6950">
        <w:t>.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SEGUNDO de la presente resolución.”</w:t>
      </w:r>
    </w:p>
    <w:p w14:paraId="31A6E1F4" w14:textId="15006EAF" w:rsidR="000973EA" w:rsidRPr="007B6950" w:rsidRDefault="000973EA" w:rsidP="007B6950">
      <w:pPr>
        <w:rPr>
          <w:rFonts w:cs="Tahoma"/>
          <w:szCs w:val="22"/>
        </w:rPr>
      </w:pPr>
    </w:p>
    <w:p w14:paraId="1803FA4E" w14:textId="0F47DE1A" w:rsidR="00B911B7" w:rsidRPr="007B6950" w:rsidRDefault="00B911B7" w:rsidP="007B6950">
      <w:pPr>
        <w:pStyle w:val="Ttulo3"/>
      </w:pPr>
      <w:bookmarkStart w:id="16" w:name="_Toc198567785"/>
      <w:r w:rsidRPr="007B6950">
        <w:rPr>
          <w:rFonts w:eastAsia="Calibri"/>
        </w:rPr>
        <w:t xml:space="preserve">h) </w:t>
      </w:r>
      <w:r w:rsidRPr="007B6950">
        <w:t>Entrega de Información</w:t>
      </w:r>
      <w:bookmarkEnd w:id="16"/>
    </w:p>
    <w:p w14:paraId="4CA2E705" w14:textId="57BFC2E0" w:rsidR="00B911B7" w:rsidRPr="007B6950" w:rsidRDefault="002344EE" w:rsidP="007B6950">
      <w:pPr>
        <w:rPr>
          <w:rFonts w:cs="Tahoma"/>
          <w:szCs w:val="22"/>
        </w:rPr>
      </w:pPr>
      <w:r w:rsidRPr="007B6950">
        <w:rPr>
          <w:rFonts w:cs="Tahoma"/>
          <w:szCs w:val="22"/>
        </w:rPr>
        <w:t xml:space="preserve">El </w:t>
      </w:r>
      <w:r w:rsidRPr="007B6950">
        <w:rPr>
          <w:rFonts w:cs="Tahoma"/>
          <w:b/>
          <w:szCs w:val="22"/>
        </w:rPr>
        <w:t xml:space="preserve">trece de marzo de dos mil veinticinco </w:t>
      </w:r>
      <w:r w:rsidRPr="007B6950">
        <w:rPr>
          <w:rFonts w:cs="Tahoma"/>
          <w:szCs w:val="22"/>
        </w:rPr>
        <w:t>en cumplimiento a la resolución el SUJETO OBLIGADO remitió el archivo “</w:t>
      </w:r>
      <w:r w:rsidRPr="007B6950">
        <w:rPr>
          <w:rFonts w:cs="Tahoma"/>
          <w:b/>
          <w:i/>
          <w:szCs w:val="22"/>
        </w:rPr>
        <w:t xml:space="preserve">RESPUESTA RR 00682-INFOEM-IP-RR-2025 SOL 00002.pdf” </w:t>
      </w:r>
      <w:r w:rsidRPr="007B6950">
        <w:rPr>
          <w:rFonts w:cs="Tahoma"/>
          <w:szCs w:val="22"/>
        </w:rPr>
        <w:t>el cual contiene lo siguiente:</w:t>
      </w:r>
    </w:p>
    <w:p w14:paraId="72A3F206" w14:textId="50D8CFB4" w:rsidR="002344EE" w:rsidRPr="007B6950" w:rsidRDefault="002344EE" w:rsidP="007B6950">
      <w:pPr>
        <w:rPr>
          <w:rFonts w:cs="Tahoma"/>
          <w:szCs w:val="22"/>
        </w:rPr>
      </w:pPr>
    </w:p>
    <w:p w14:paraId="28A50329" w14:textId="79CA4298" w:rsidR="002344EE" w:rsidRPr="007B6950" w:rsidRDefault="002344EE" w:rsidP="007B6950">
      <w:pPr>
        <w:pStyle w:val="Prrafodelista"/>
        <w:numPr>
          <w:ilvl w:val="0"/>
          <w:numId w:val="16"/>
        </w:numPr>
        <w:rPr>
          <w:rFonts w:cs="Tahoma"/>
          <w:szCs w:val="22"/>
        </w:rPr>
      </w:pPr>
      <w:r w:rsidRPr="007B6950">
        <w:rPr>
          <w:rFonts w:cs="Tahoma"/>
          <w:szCs w:val="22"/>
        </w:rPr>
        <w:lastRenderedPageBreak/>
        <w:t xml:space="preserve">Oficio que contiene la respuesta emitida por el titular de la Unidad de Transparencia que en lo medular refiere lo siguiente: </w:t>
      </w:r>
      <w:r w:rsidRPr="007B6950">
        <w:rPr>
          <w:rFonts w:cs="Tahoma"/>
          <w:i/>
          <w:szCs w:val="22"/>
        </w:rPr>
        <w:t>“Respuesta: Por medio del presente me permito informarle que se realizó una búsqueda exhaustiva de la documentación solicitada en los archivos financieros de la Tesorería del Sistema municipal para el Desarrollo Integral de la Familia de Huehuetoca, y no se encontró información alguna sobre estos conceptos, adjunto remito acta de inexistencia documental que realiza el Comité de Transparencia del Sistema Municipal para et Desarrollo Integral de la Familia de Huehuetoca y oficio de contestación por parte de la Tesorería de este sujeto Obligado.</w:t>
      </w:r>
    </w:p>
    <w:p w14:paraId="5F69B43B" w14:textId="77777777" w:rsidR="002344EE" w:rsidRPr="007B6950" w:rsidRDefault="002344EE" w:rsidP="007B6950">
      <w:pPr>
        <w:pStyle w:val="Prrafodelista"/>
        <w:rPr>
          <w:rFonts w:cs="Tahoma"/>
          <w:szCs w:val="22"/>
        </w:rPr>
      </w:pPr>
    </w:p>
    <w:p w14:paraId="5B9C93C7" w14:textId="02CE925E" w:rsidR="002344EE" w:rsidRPr="007B6950" w:rsidRDefault="002344EE" w:rsidP="007B6950">
      <w:pPr>
        <w:pStyle w:val="Prrafodelista"/>
        <w:numPr>
          <w:ilvl w:val="0"/>
          <w:numId w:val="16"/>
        </w:numPr>
        <w:rPr>
          <w:rFonts w:cs="Tahoma"/>
          <w:szCs w:val="22"/>
        </w:rPr>
      </w:pPr>
      <w:r w:rsidRPr="007B6950">
        <w:rPr>
          <w:rFonts w:cs="Tahoma"/>
          <w:szCs w:val="22"/>
        </w:rPr>
        <w:t>Oficio que contiene la respuesta emitida por el Encargado del despacho de Tesorería mediante la cual informa que posterior a una búsqueda en los archivos no se encontró información alguna.</w:t>
      </w:r>
    </w:p>
    <w:p w14:paraId="49D1E47C" w14:textId="48F66CAF" w:rsidR="002344EE" w:rsidRPr="007B6950" w:rsidRDefault="002344EE" w:rsidP="007B6950">
      <w:pPr>
        <w:rPr>
          <w:rFonts w:cs="Tahoma"/>
          <w:szCs w:val="22"/>
        </w:rPr>
      </w:pPr>
    </w:p>
    <w:p w14:paraId="14FE6223" w14:textId="3BC9F6AF" w:rsidR="002344EE" w:rsidRPr="007B6950" w:rsidRDefault="002344EE" w:rsidP="007B6950">
      <w:pPr>
        <w:pStyle w:val="Prrafodelista"/>
        <w:numPr>
          <w:ilvl w:val="0"/>
          <w:numId w:val="16"/>
        </w:numPr>
        <w:rPr>
          <w:rFonts w:cs="Tahoma"/>
          <w:szCs w:val="22"/>
        </w:rPr>
      </w:pPr>
      <w:r w:rsidRPr="007B6950">
        <w:rPr>
          <w:rFonts w:cs="Tahoma"/>
          <w:szCs w:val="22"/>
        </w:rPr>
        <w:t>Acta de la séptima sesión extraordinaria del comité de transparencia mediante la cual se aprueba la inexistencia de la información solicitada.</w:t>
      </w:r>
    </w:p>
    <w:p w14:paraId="1F5ABE4D" w14:textId="50B2F94D" w:rsidR="00BA3F3B" w:rsidRPr="007B6950" w:rsidRDefault="00BA3F3B" w:rsidP="007B6950">
      <w:pPr>
        <w:rPr>
          <w:rFonts w:cs="Tahoma"/>
          <w:szCs w:val="22"/>
        </w:rPr>
      </w:pPr>
    </w:p>
    <w:p w14:paraId="6060244C" w14:textId="5E0C6079" w:rsidR="00BA3F3B" w:rsidRPr="007B6950" w:rsidRDefault="00BA3F3B" w:rsidP="007B6950">
      <w:pPr>
        <w:pStyle w:val="Ttulo2"/>
        <w:jc w:val="left"/>
      </w:pPr>
      <w:bookmarkStart w:id="17" w:name="_Toc198567786"/>
      <w:r w:rsidRPr="007B6950">
        <w:t>DEL SEGUNDO RECURSO DE REVISIÓN</w:t>
      </w:r>
      <w:bookmarkEnd w:id="17"/>
    </w:p>
    <w:p w14:paraId="0E9D13DB" w14:textId="7F57FCC6" w:rsidR="00BA3F3B" w:rsidRPr="007B6950" w:rsidRDefault="00BA3F3B" w:rsidP="007B6950">
      <w:pPr>
        <w:pStyle w:val="Ttulo3"/>
      </w:pPr>
      <w:bookmarkStart w:id="18" w:name="_Toc198567787"/>
      <w:r w:rsidRPr="007B6950">
        <w:rPr>
          <w:szCs w:val="32"/>
        </w:rPr>
        <w:t>a)</w:t>
      </w:r>
      <w:r w:rsidRPr="007B6950">
        <w:t xml:space="preserve"> Interposición del Segundo Recurso de Revisión</w:t>
      </w:r>
      <w:bookmarkEnd w:id="18"/>
    </w:p>
    <w:p w14:paraId="3B0F7F97" w14:textId="6A431ECC" w:rsidR="00BA3F3B" w:rsidRPr="007B6950" w:rsidRDefault="00BA3F3B" w:rsidP="007B6950">
      <w:pPr>
        <w:autoSpaceDE w:val="0"/>
        <w:autoSpaceDN w:val="0"/>
        <w:adjustRightInd w:val="0"/>
        <w:ind w:right="-28"/>
        <w:rPr>
          <w:rFonts w:cs="Tahoma"/>
          <w:szCs w:val="22"/>
        </w:rPr>
      </w:pPr>
      <w:r w:rsidRPr="007B6950">
        <w:rPr>
          <w:rFonts w:cs="Tahoma"/>
          <w:szCs w:val="22"/>
        </w:rPr>
        <w:t xml:space="preserve">El </w:t>
      </w:r>
      <w:r w:rsidRPr="007B6950">
        <w:rPr>
          <w:rFonts w:cs="Tahoma"/>
          <w:b/>
          <w:bCs/>
          <w:szCs w:val="22"/>
        </w:rPr>
        <w:t>veinticuatro de marzo de dos mil veinticinco LA PARTE RECURRENTE</w:t>
      </w:r>
      <w:r w:rsidRPr="007B6950">
        <w:rPr>
          <w:rFonts w:cs="Tahoma"/>
          <w:szCs w:val="22"/>
        </w:rPr>
        <w:t xml:space="preserve"> interpuso el recurso de revisión en contra de la respuesta emitida por el </w:t>
      </w:r>
      <w:r w:rsidRPr="007B6950">
        <w:rPr>
          <w:rFonts w:cs="Tahoma"/>
          <w:b/>
          <w:bCs/>
          <w:szCs w:val="22"/>
        </w:rPr>
        <w:t>SUJETO OBLIGADO</w:t>
      </w:r>
      <w:r w:rsidRPr="007B6950">
        <w:rPr>
          <w:rFonts w:cs="Tahoma"/>
          <w:szCs w:val="22"/>
        </w:rPr>
        <w:t xml:space="preserve">, mismo que fue registrado en el SAIMEX con el número de expediente </w:t>
      </w:r>
      <w:r w:rsidRPr="007B6950">
        <w:rPr>
          <w:rFonts w:cs="Tahoma"/>
          <w:b/>
          <w:bCs/>
          <w:szCs w:val="22"/>
        </w:rPr>
        <w:t>00682/INFOEM/ICR-14/IP/RR/2025</w:t>
      </w:r>
      <w:r w:rsidRPr="007B6950">
        <w:rPr>
          <w:rFonts w:cs="Tahoma"/>
          <w:szCs w:val="22"/>
        </w:rPr>
        <w:t xml:space="preserve"> y en el cual manifiesta lo siguiente:</w:t>
      </w:r>
    </w:p>
    <w:p w14:paraId="5C9EA530" w14:textId="77777777" w:rsidR="00BA3F3B" w:rsidRPr="007B6950" w:rsidRDefault="00BA3F3B" w:rsidP="007B6950">
      <w:pPr>
        <w:tabs>
          <w:tab w:val="left" w:pos="4667"/>
        </w:tabs>
        <w:ind w:right="539"/>
        <w:rPr>
          <w:rFonts w:cs="Tahoma"/>
          <w:szCs w:val="22"/>
        </w:rPr>
      </w:pPr>
    </w:p>
    <w:p w14:paraId="4D33FA67" w14:textId="77777777" w:rsidR="00BA3F3B" w:rsidRPr="007B6950" w:rsidRDefault="00BA3F3B" w:rsidP="007B6950">
      <w:pPr>
        <w:tabs>
          <w:tab w:val="left" w:pos="4667"/>
        </w:tabs>
        <w:ind w:left="567" w:right="539"/>
        <w:rPr>
          <w:rFonts w:cs="Tahoma"/>
          <w:b/>
          <w:iCs/>
        </w:rPr>
      </w:pPr>
      <w:r w:rsidRPr="007B6950">
        <w:rPr>
          <w:rFonts w:cs="Tahoma"/>
          <w:b/>
          <w:iCs/>
        </w:rPr>
        <w:t>ACTO IMPUGNADO</w:t>
      </w:r>
      <w:r w:rsidRPr="007B6950">
        <w:rPr>
          <w:rFonts w:cs="Tahoma"/>
          <w:b/>
          <w:iCs/>
        </w:rPr>
        <w:tab/>
      </w:r>
    </w:p>
    <w:p w14:paraId="73340FB3" w14:textId="77777777" w:rsidR="006A288E" w:rsidRPr="007B6950" w:rsidRDefault="006A288E" w:rsidP="007B6950">
      <w:pPr>
        <w:pStyle w:val="Puesto"/>
      </w:pPr>
    </w:p>
    <w:p w14:paraId="5E1A24B2" w14:textId="706EF2C1" w:rsidR="00BA3F3B" w:rsidRPr="007B6950" w:rsidRDefault="00082AF1" w:rsidP="007B6950">
      <w:pPr>
        <w:pStyle w:val="Puesto"/>
        <w:rPr>
          <w:bCs/>
        </w:rPr>
      </w:pPr>
      <w:r w:rsidRPr="007B6950">
        <w:rPr>
          <w:bCs/>
        </w:rPr>
        <w:t>Siguen sin dar contestación a lo requerido en la solicitud de información</w:t>
      </w:r>
      <w:r w:rsidR="00BA3F3B" w:rsidRPr="007B6950">
        <w:rPr>
          <w:bCs/>
        </w:rPr>
        <w:t>.</w:t>
      </w:r>
    </w:p>
    <w:p w14:paraId="2BFEB45B" w14:textId="77777777" w:rsidR="00BA3F3B" w:rsidRPr="007B6950" w:rsidRDefault="00BA3F3B" w:rsidP="007B6950">
      <w:pPr>
        <w:pStyle w:val="Puesto"/>
        <w:rPr>
          <w:bCs/>
        </w:rPr>
      </w:pPr>
    </w:p>
    <w:p w14:paraId="6559CBEA" w14:textId="77777777" w:rsidR="00BA3F3B" w:rsidRPr="007B6950" w:rsidRDefault="00BA3F3B" w:rsidP="007B6950">
      <w:pPr>
        <w:tabs>
          <w:tab w:val="left" w:pos="4667"/>
        </w:tabs>
        <w:ind w:left="567" w:right="539"/>
        <w:rPr>
          <w:rFonts w:cs="Tahoma"/>
          <w:b/>
          <w:iCs/>
        </w:rPr>
      </w:pPr>
      <w:r w:rsidRPr="007B6950">
        <w:rPr>
          <w:rFonts w:cs="Tahoma"/>
          <w:b/>
          <w:iCs/>
        </w:rPr>
        <w:t>RAZONES O MOTIVOS DE LA INCONFORMIDAD</w:t>
      </w:r>
      <w:r w:rsidRPr="007B6950">
        <w:rPr>
          <w:rFonts w:cs="Tahoma"/>
          <w:b/>
          <w:iCs/>
        </w:rPr>
        <w:tab/>
      </w:r>
    </w:p>
    <w:p w14:paraId="2F4B4675" w14:textId="77777777" w:rsidR="006A288E" w:rsidRPr="007B6950" w:rsidRDefault="006A288E" w:rsidP="007B6950">
      <w:pPr>
        <w:pStyle w:val="Puesto"/>
      </w:pPr>
    </w:p>
    <w:p w14:paraId="40F0CD70" w14:textId="7E78280E" w:rsidR="00BA3F3B" w:rsidRPr="007B6950" w:rsidRDefault="00082AF1" w:rsidP="007B6950">
      <w:pPr>
        <w:pStyle w:val="Puesto"/>
        <w:rPr>
          <w:bCs/>
        </w:rPr>
      </w:pPr>
      <w:r w:rsidRPr="007B6950">
        <w:rPr>
          <w:bCs/>
        </w:rPr>
        <w:t>Siguen sin dar contestación a lo requerido en la solicitud de información</w:t>
      </w:r>
      <w:r w:rsidR="00BA3F3B" w:rsidRPr="007B6950">
        <w:rPr>
          <w:bCs/>
        </w:rPr>
        <w:t>.</w:t>
      </w:r>
    </w:p>
    <w:p w14:paraId="71061E12" w14:textId="77777777" w:rsidR="00BA3F3B" w:rsidRPr="007B6950" w:rsidRDefault="00BA3F3B" w:rsidP="007B6950">
      <w:pPr>
        <w:pStyle w:val="Puesto"/>
        <w:rPr>
          <w:bCs/>
        </w:rPr>
      </w:pPr>
    </w:p>
    <w:p w14:paraId="12BC9752" w14:textId="59DCAA79" w:rsidR="00BA3F3B" w:rsidRPr="007B6950" w:rsidRDefault="00BA3F3B" w:rsidP="007B6950">
      <w:pPr>
        <w:pStyle w:val="Ttulo3"/>
      </w:pPr>
      <w:bookmarkStart w:id="19" w:name="_Toc198567788"/>
      <w:r w:rsidRPr="007B6950">
        <w:t xml:space="preserve">b) Turno </w:t>
      </w:r>
      <w:r w:rsidR="00082AF1" w:rsidRPr="007B6950">
        <w:t>del Segundo Recurso de Revisión</w:t>
      </w:r>
      <w:bookmarkEnd w:id="19"/>
    </w:p>
    <w:p w14:paraId="6805E526" w14:textId="297F10A3" w:rsidR="00BA3F3B" w:rsidRPr="007B6950" w:rsidRDefault="00BA3F3B" w:rsidP="007B6950">
      <w:r w:rsidRPr="007B6950">
        <w:t>Con fundamento en el artículo 185, fracción I de la Ley de Transparencia y Acceso a la Información Pública del Estado de México y Municipios, el</w:t>
      </w:r>
      <w:r w:rsidRPr="007B6950">
        <w:rPr>
          <w:b/>
          <w:bCs/>
        </w:rPr>
        <w:t xml:space="preserve"> </w:t>
      </w:r>
      <w:r w:rsidR="00082AF1" w:rsidRPr="007B6950">
        <w:rPr>
          <w:rFonts w:cs="Tahoma"/>
          <w:b/>
          <w:bCs/>
          <w:szCs w:val="22"/>
        </w:rPr>
        <w:t xml:space="preserve">veinticuatro </w:t>
      </w:r>
      <w:r w:rsidRPr="007B6950">
        <w:rPr>
          <w:rFonts w:cs="Tahoma"/>
          <w:b/>
          <w:bCs/>
          <w:szCs w:val="22"/>
        </w:rPr>
        <w:t xml:space="preserve">de </w:t>
      </w:r>
      <w:r w:rsidR="00082AF1" w:rsidRPr="007B6950">
        <w:rPr>
          <w:rFonts w:cs="Tahoma"/>
          <w:b/>
          <w:bCs/>
          <w:szCs w:val="22"/>
        </w:rPr>
        <w:t xml:space="preserve">marzo </w:t>
      </w:r>
      <w:r w:rsidRPr="007B6950">
        <w:rPr>
          <w:rFonts w:cs="Tahoma"/>
          <w:b/>
          <w:bCs/>
          <w:szCs w:val="22"/>
        </w:rPr>
        <w:t xml:space="preserve">de dos mil veinticinco </w:t>
      </w:r>
      <w:r w:rsidRPr="007B6950">
        <w:t>se turnó el recurso de revisión a través del</w:t>
      </w:r>
      <w:r w:rsidRPr="007B6950">
        <w:rPr>
          <w:rFonts w:eastAsia="Arial Unicode MS"/>
        </w:rPr>
        <w:t xml:space="preserve"> </w:t>
      </w:r>
      <w:r w:rsidRPr="007B6950">
        <w:rPr>
          <w:rFonts w:eastAsia="Arial Unicode MS"/>
          <w:bCs/>
        </w:rPr>
        <w:t>SAIMEX</w:t>
      </w:r>
      <w:r w:rsidRPr="007B6950">
        <w:t xml:space="preserve"> a la </w:t>
      </w:r>
      <w:r w:rsidRPr="007B6950">
        <w:rPr>
          <w:b/>
        </w:rPr>
        <w:t>Comisionada Sharon Cristina Morales Martínez</w:t>
      </w:r>
      <w:r w:rsidRPr="007B6950">
        <w:rPr>
          <w:bCs/>
        </w:rPr>
        <w:t xml:space="preserve">, </w:t>
      </w:r>
      <w:r w:rsidRPr="007B6950">
        <w:t xml:space="preserve">a efecto de decretar su admisión o </w:t>
      </w:r>
      <w:proofErr w:type="spellStart"/>
      <w:r w:rsidRPr="007B6950">
        <w:t>desechamiento</w:t>
      </w:r>
      <w:proofErr w:type="spellEnd"/>
      <w:r w:rsidRPr="007B6950">
        <w:t xml:space="preserve">. </w:t>
      </w:r>
    </w:p>
    <w:p w14:paraId="4534E422" w14:textId="77777777" w:rsidR="00BA3F3B" w:rsidRPr="007B6950" w:rsidRDefault="00BA3F3B" w:rsidP="007B6950">
      <w:pPr>
        <w:rPr>
          <w:rFonts w:eastAsia="Batang" w:cs="Tahoma"/>
          <w:bCs/>
          <w:szCs w:val="22"/>
        </w:rPr>
      </w:pPr>
    </w:p>
    <w:p w14:paraId="1920B376" w14:textId="77777777" w:rsidR="00BA3F3B" w:rsidRPr="007B6950" w:rsidRDefault="00BA3F3B" w:rsidP="007B6950">
      <w:pPr>
        <w:pStyle w:val="Ttulo3"/>
      </w:pPr>
      <w:bookmarkStart w:id="20" w:name="_Toc198567789"/>
      <w:r w:rsidRPr="007B6950">
        <w:t>c) Admisión del Recurso de Revisión</w:t>
      </w:r>
      <w:bookmarkEnd w:id="20"/>
    </w:p>
    <w:p w14:paraId="169177CF" w14:textId="77D9DEBB" w:rsidR="00BA3F3B" w:rsidRPr="007B6950" w:rsidRDefault="00BA3F3B" w:rsidP="007B6950">
      <w:pPr>
        <w:rPr>
          <w:rFonts w:cs="Arial"/>
        </w:rPr>
      </w:pPr>
      <w:r w:rsidRPr="007B6950">
        <w:rPr>
          <w:rFonts w:cs="Arial"/>
        </w:rPr>
        <w:t xml:space="preserve">El </w:t>
      </w:r>
      <w:r w:rsidR="00082AF1" w:rsidRPr="007B6950">
        <w:rPr>
          <w:rFonts w:cs="Tahoma"/>
          <w:b/>
          <w:bCs/>
          <w:szCs w:val="22"/>
        </w:rPr>
        <w:t>veintisiete</w:t>
      </w:r>
      <w:r w:rsidRPr="007B6950">
        <w:rPr>
          <w:rFonts w:cs="Tahoma"/>
          <w:b/>
          <w:bCs/>
          <w:szCs w:val="22"/>
        </w:rPr>
        <w:t xml:space="preserve"> de </w:t>
      </w:r>
      <w:r w:rsidR="00082AF1" w:rsidRPr="007B6950">
        <w:rPr>
          <w:rFonts w:cs="Tahoma"/>
          <w:b/>
          <w:bCs/>
          <w:szCs w:val="22"/>
        </w:rPr>
        <w:t xml:space="preserve">marzo </w:t>
      </w:r>
      <w:r w:rsidRPr="007B6950">
        <w:rPr>
          <w:rFonts w:cs="Tahoma"/>
          <w:b/>
          <w:bCs/>
          <w:szCs w:val="22"/>
        </w:rPr>
        <w:t>de dos mil veinticinco</w:t>
      </w:r>
      <w:r w:rsidRPr="007B6950">
        <w:rPr>
          <w:rFonts w:eastAsia="Palatino Linotype" w:cs="Palatino Linotype"/>
          <w:b/>
        </w:rPr>
        <w:t xml:space="preserve"> </w:t>
      </w:r>
      <w:r w:rsidRPr="007B6950">
        <w:rPr>
          <w:rFonts w:cs="Arial"/>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65ADEDAE" w14:textId="77777777" w:rsidR="00BA3F3B" w:rsidRPr="007B6950" w:rsidRDefault="00BA3F3B" w:rsidP="007B6950">
      <w:pPr>
        <w:rPr>
          <w:rFonts w:cs="Arial"/>
        </w:rPr>
      </w:pPr>
    </w:p>
    <w:p w14:paraId="5C840FDD" w14:textId="77777777" w:rsidR="00BA3F3B" w:rsidRPr="007B6950" w:rsidRDefault="00BA3F3B" w:rsidP="007B6950">
      <w:pPr>
        <w:pStyle w:val="Ttulo3"/>
      </w:pPr>
      <w:bookmarkStart w:id="21" w:name="_Toc198567790"/>
      <w:r w:rsidRPr="007B6950">
        <w:t>d) Informe Justificado del Sujeto Obligado</w:t>
      </w:r>
      <w:bookmarkEnd w:id="21"/>
    </w:p>
    <w:p w14:paraId="51618174" w14:textId="77777777" w:rsidR="00BA3F3B" w:rsidRPr="007B6950" w:rsidRDefault="00BA3F3B" w:rsidP="007B6950">
      <w:pPr>
        <w:rPr>
          <w:rFonts w:eastAsia="Arial Unicode MS" w:cs="Arial"/>
        </w:rPr>
      </w:pPr>
      <w:r w:rsidRPr="007B6950">
        <w:rPr>
          <w:rFonts w:cs="Tahoma"/>
          <w:b/>
          <w:szCs w:val="24"/>
        </w:rPr>
        <w:t xml:space="preserve">EL SUJETO OBLIGADO </w:t>
      </w:r>
      <w:r w:rsidRPr="007B6950">
        <w:rPr>
          <w:rFonts w:eastAsia="Arial Unicode MS" w:cs="Arial"/>
        </w:rPr>
        <w:t>no rindió su informe justificado dentro del término legalmente concedido para tal efecto.</w:t>
      </w:r>
    </w:p>
    <w:p w14:paraId="24B015C2" w14:textId="77777777" w:rsidR="00BA3F3B" w:rsidRPr="007B6950" w:rsidRDefault="00BA3F3B" w:rsidP="007B6950">
      <w:pPr>
        <w:rPr>
          <w:rFonts w:cs="Tahoma"/>
          <w:bCs/>
          <w:szCs w:val="24"/>
        </w:rPr>
      </w:pPr>
    </w:p>
    <w:p w14:paraId="123F8C6B" w14:textId="77777777" w:rsidR="00BA3F3B" w:rsidRPr="007B6950" w:rsidRDefault="00BA3F3B" w:rsidP="007B6950">
      <w:pPr>
        <w:pStyle w:val="Ttulo3"/>
        <w:rPr>
          <w:lang w:val="es-ES"/>
        </w:rPr>
      </w:pPr>
      <w:bookmarkStart w:id="22" w:name="_Toc198567791"/>
      <w:r w:rsidRPr="007B6950">
        <w:rPr>
          <w:rFonts w:eastAsia="Calibri"/>
          <w:bCs/>
          <w:lang w:eastAsia="en-US"/>
        </w:rPr>
        <w:lastRenderedPageBreak/>
        <w:t>e)</w:t>
      </w:r>
      <w:r w:rsidRPr="007B6950">
        <w:t xml:space="preserve"> </w:t>
      </w:r>
      <w:r w:rsidRPr="007B6950">
        <w:rPr>
          <w:lang w:val="es-ES"/>
        </w:rPr>
        <w:t>Manifestaciones de la Parte Recurrente</w:t>
      </w:r>
      <w:bookmarkEnd w:id="22"/>
    </w:p>
    <w:p w14:paraId="2AFAAFA7" w14:textId="77777777" w:rsidR="00BA3F3B" w:rsidRPr="007B6950" w:rsidRDefault="00BA3F3B" w:rsidP="007B6950">
      <w:pPr>
        <w:rPr>
          <w:rFonts w:eastAsia="Arial Unicode MS" w:cs="Arial"/>
        </w:rPr>
      </w:pPr>
      <w:r w:rsidRPr="007B6950">
        <w:rPr>
          <w:rFonts w:cs="Tahoma"/>
          <w:b/>
          <w:szCs w:val="24"/>
        </w:rPr>
        <w:t xml:space="preserve">LA PARTE RECURRENTE </w:t>
      </w:r>
      <w:r w:rsidRPr="007B6950">
        <w:rPr>
          <w:rFonts w:eastAsia="Arial Unicode MS" w:cs="Arial"/>
        </w:rPr>
        <w:t>no realizó manifestación alguna dentro del término legalmente concedido para tal efecto, ni presentó pruebas o alegatos.</w:t>
      </w:r>
    </w:p>
    <w:p w14:paraId="223748FC" w14:textId="77777777" w:rsidR="00E60DBC" w:rsidRPr="007B6950" w:rsidRDefault="00E60DBC" w:rsidP="007B6950">
      <w:pPr>
        <w:rPr>
          <w:rFonts w:eastAsia="Arial Unicode MS" w:cs="Arial"/>
        </w:rPr>
      </w:pPr>
    </w:p>
    <w:p w14:paraId="61C46205" w14:textId="77777777" w:rsidR="00E60DBC" w:rsidRPr="007B6950" w:rsidRDefault="00E60DBC" w:rsidP="007B6950">
      <w:pPr>
        <w:pStyle w:val="Ttulo3"/>
      </w:pPr>
      <w:bookmarkStart w:id="23" w:name="_Toc198567792"/>
      <w:r w:rsidRPr="007B6950">
        <w:rPr>
          <w:rFonts w:eastAsia="Calibri"/>
        </w:rPr>
        <w:t xml:space="preserve">f) </w:t>
      </w:r>
      <w:r w:rsidRPr="007B6950">
        <w:t>Cierre de instrucción</w:t>
      </w:r>
      <w:bookmarkEnd w:id="23"/>
    </w:p>
    <w:p w14:paraId="45F14198" w14:textId="7FD4FF3B" w:rsidR="00E60DBC" w:rsidRPr="007B6950" w:rsidRDefault="00E60DBC" w:rsidP="007B6950">
      <w:r w:rsidRPr="007B6950">
        <w:rPr>
          <w:rFonts w:cs="Tahoma"/>
          <w:szCs w:val="22"/>
        </w:rPr>
        <w:t>Al no existir diligencias pendientes por desahogar</w:t>
      </w:r>
      <w:r w:rsidRPr="007B6950">
        <w:rPr>
          <w:rFonts w:cs="Arial"/>
        </w:rPr>
        <w:t xml:space="preserve">, el </w:t>
      </w:r>
      <w:r w:rsidRPr="007B6950">
        <w:rPr>
          <w:rFonts w:cs="Arial"/>
          <w:b/>
        </w:rPr>
        <w:t xml:space="preserve">ocho de mayo de dos mil veinticinco </w:t>
      </w:r>
      <w:r w:rsidRPr="007B6950">
        <w:rPr>
          <w:rFonts w:cs="Arial"/>
        </w:rPr>
        <w:t xml:space="preserve">la </w:t>
      </w:r>
      <w:r w:rsidRPr="007B6950">
        <w:rPr>
          <w:rFonts w:cs="Arial"/>
          <w:b/>
          <w:bCs/>
        </w:rPr>
        <w:t xml:space="preserve">Comisionada </w:t>
      </w:r>
      <w:r w:rsidRPr="007B6950">
        <w:rPr>
          <w:b/>
        </w:rPr>
        <w:t xml:space="preserve">Sharon Cristina Morales Martínez </w:t>
      </w:r>
      <w:r w:rsidRPr="007B6950">
        <w:rPr>
          <w:rFonts w:cs="Arial"/>
        </w:rPr>
        <w:t>acordó el cierre de instrucción y la remisión del expediente a efecto de ser resuelto, de conformidad con lo establecido en el artículo 185 fracciones VI y VIII de la Ley de Transparencia y Acceso a la Información Pública del Estado de México y Municipios</w:t>
      </w:r>
      <w:r w:rsidRPr="007B6950">
        <w:t xml:space="preserve">. Dicho acuerdo </w:t>
      </w:r>
      <w:r w:rsidRPr="007B6950">
        <w:rPr>
          <w:rFonts w:cs="Tahoma"/>
          <w:szCs w:val="22"/>
        </w:rPr>
        <w:t xml:space="preserve">fue notificado a las partes el mismo día a través del </w:t>
      </w:r>
      <w:r w:rsidRPr="007B6950">
        <w:rPr>
          <w:rFonts w:cs="Tahoma"/>
          <w:szCs w:val="22"/>
          <w:lang w:val="es-ES"/>
        </w:rPr>
        <w:t>SAIMEX</w:t>
      </w:r>
      <w:r w:rsidRPr="007B6950">
        <w:rPr>
          <w:rFonts w:cs="Tahoma"/>
          <w:szCs w:val="22"/>
        </w:rPr>
        <w:t>.</w:t>
      </w:r>
    </w:p>
    <w:p w14:paraId="3DF7AD69" w14:textId="77777777" w:rsidR="00E60DBC" w:rsidRPr="007B6950" w:rsidRDefault="00E60DBC" w:rsidP="007B6950">
      <w:pPr>
        <w:rPr>
          <w:rFonts w:eastAsia="Arial Unicode MS" w:cs="Arial"/>
        </w:rPr>
      </w:pPr>
    </w:p>
    <w:p w14:paraId="7A9629DE" w14:textId="77777777" w:rsidR="00664420" w:rsidRPr="007B6950" w:rsidRDefault="00664420" w:rsidP="007B6950">
      <w:pPr>
        <w:pStyle w:val="Ttulo1"/>
        <w:rPr>
          <w:rFonts w:eastAsiaTheme="minorHAnsi"/>
          <w:lang w:eastAsia="en-US"/>
        </w:rPr>
      </w:pPr>
      <w:bookmarkStart w:id="24" w:name="_Toc198567793"/>
      <w:r w:rsidRPr="007B6950">
        <w:rPr>
          <w:rFonts w:eastAsiaTheme="minorHAnsi"/>
          <w:lang w:eastAsia="en-US"/>
        </w:rPr>
        <w:t>CONSIDERANDOS</w:t>
      </w:r>
      <w:bookmarkEnd w:id="24"/>
    </w:p>
    <w:p w14:paraId="6DD1243B" w14:textId="77777777" w:rsidR="00664420" w:rsidRPr="007B6950" w:rsidRDefault="00664420" w:rsidP="007B6950">
      <w:pPr>
        <w:contextualSpacing/>
        <w:jc w:val="center"/>
        <w:rPr>
          <w:rFonts w:eastAsiaTheme="minorHAnsi" w:cs="Tahoma"/>
          <w:b/>
          <w:szCs w:val="22"/>
          <w:lang w:eastAsia="en-US"/>
        </w:rPr>
      </w:pPr>
    </w:p>
    <w:p w14:paraId="0B67CB92" w14:textId="2E307D3B" w:rsidR="00664420" w:rsidRPr="007B6950" w:rsidRDefault="00664420" w:rsidP="007B6950">
      <w:pPr>
        <w:pStyle w:val="Ttulo2"/>
        <w:rPr>
          <w:rFonts w:eastAsia="Batang"/>
        </w:rPr>
      </w:pPr>
      <w:bookmarkStart w:id="25" w:name="_Toc198567794"/>
      <w:r w:rsidRPr="007B6950">
        <w:rPr>
          <w:rFonts w:eastAsia="Batang"/>
        </w:rPr>
        <w:t xml:space="preserve">PRIMERO. </w:t>
      </w:r>
      <w:proofErr w:type="spellStart"/>
      <w:r w:rsidR="00BA55A8" w:rsidRPr="007B6950">
        <w:rPr>
          <w:rFonts w:eastAsia="Batang"/>
        </w:rPr>
        <w:t>Procedibilidad</w:t>
      </w:r>
      <w:bookmarkEnd w:id="25"/>
      <w:proofErr w:type="spellEnd"/>
    </w:p>
    <w:p w14:paraId="39C52BC1" w14:textId="56FCC20D" w:rsidR="00BA55A8" w:rsidRPr="007B6950" w:rsidRDefault="00BA55A8" w:rsidP="007B6950">
      <w:pPr>
        <w:pStyle w:val="Ttulo3"/>
      </w:pPr>
      <w:bookmarkStart w:id="26" w:name="_Toc198567795"/>
      <w:r w:rsidRPr="007B6950">
        <w:t>a) Competencia</w:t>
      </w:r>
      <w:r w:rsidR="00150C49" w:rsidRPr="007B6950">
        <w:t xml:space="preserve"> del Instituto</w:t>
      </w:r>
      <w:bookmarkEnd w:id="26"/>
    </w:p>
    <w:p w14:paraId="2A13897F" w14:textId="77777777" w:rsidR="005921A0" w:rsidRPr="007B6950" w:rsidRDefault="005921A0" w:rsidP="007B6950">
      <w:pPr>
        <w:rPr>
          <w:rFonts w:cs="Arial"/>
        </w:rPr>
      </w:pPr>
      <w:r w:rsidRPr="007B6950">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w:t>
      </w:r>
      <w:r w:rsidRPr="007B6950">
        <w:lastRenderedPageBreak/>
        <w:t>de México y Municipios</w:t>
      </w:r>
      <w:r w:rsidRPr="007B6950">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7B6950" w:rsidRDefault="00DB1C09" w:rsidP="007B6950">
      <w:pPr>
        <w:rPr>
          <w:rFonts w:cs="Arial"/>
        </w:rPr>
      </w:pPr>
    </w:p>
    <w:p w14:paraId="517A2DD6" w14:textId="4169BE4D" w:rsidR="00664420" w:rsidRPr="007B6950" w:rsidRDefault="00BA55A8" w:rsidP="007B6950">
      <w:pPr>
        <w:pStyle w:val="Ttulo3"/>
      </w:pPr>
      <w:bookmarkStart w:id="27" w:name="_Toc198567796"/>
      <w:r w:rsidRPr="007B6950">
        <w:t>b)</w:t>
      </w:r>
      <w:r w:rsidR="00664420" w:rsidRPr="007B6950">
        <w:t xml:space="preserve"> </w:t>
      </w:r>
      <w:r w:rsidR="00D91CB4" w:rsidRPr="007B6950">
        <w:t>Legitimidad</w:t>
      </w:r>
      <w:r w:rsidRPr="007B6950">
        <w:t xml:space="preserve"> de la parte recurrente</w:t>
      </w:r>
      <w:bookmarkEnd w:id="27"/>
    </w:p>
    <w:p w14:paraId="26FEA382" w14:textId="0B06695C" w:rsidR="00D91CB4" w:rsidRPr="007B6950" w:rsidRDefault="00D91CB4" w:rsidP="007B6950">
      <w:pPr>
        <w:rPr>
          <w:rFonts w:cs="Arial"/>
          <w:bCs/>
        </w:rPr>
      </w:pPr>
      <w:r w:rsidRPr="007B6950">
        <w:rPr>
          <w:rFonts w:cs="Arial"/>
          <w:bCs/>
        </w:rPr>
        <w:t>El recurso de revisión fue interpuesto por parte legítima, ya que se presentó por la misma persona que formuló la solicitud de acceso a la Información Pública,</w:t>
      </w:r>
      <w:r w:rsidRPr="007B6950">
        <w:rPr>
          <w:rFonts w:cs="Arial"/>
          <w:b/>
          <w:bCs/>
        </w:rPr>
        <w:t xml:space="preserve"> </w:t>
      </w:r>
      <w:r w:rsidRPr="007B6950">
        <w:rPr>
          <w:rFonts w:cs="Arial"/>
        </w:rPr>
        <w:t>debido a que los datos de acceso</w:t>
      </w:r>
      <w:r w:rsidRPr="007B6950">
        <w:rPr>
          <w:rFonts w:cs="Arial"/>
          <w:b/>
          <w:bCs/>
        </w:rPr>
        <w:t xml:space="preserve"> </w:t>
      </w:r>
      <w:r w:rsidRPr="007B6950">
        <w:rPr>
          <w:rFonts w:cs="Arial"/>
        </w:rPr>
        <w:t>SAIMEX</w:t>
      </w:r>
      <w:r w:rsidRPr="007B6950">
        <w:rPr>
          <w:rFonts w:eastAsia="Calibri" w:cs="Arial"/>
          <w:lang w:eastAsia="en-US"/>
        </w:rPr>
        <w:t xml:space="preserve"> son personales e irrepetibles.</w:t>
      </w:r>
    </w:p>
    <w:p w14:paraId="2C367810" w14:textId="77777777" w:rsidR="00D91CB4" w:rsidRPr="007B6950" w:rsidRDefault="00D91CB4" w:rsidP="007B6950"/>
    <w:p w14:paraId="496490FC" w14:textId="1A5F3FDB" w:rsidR="00D91CB4" w:rsidRPr="007B6950" w:rsidRDefault="00BA55A8" w:rsidP="007B6950">
      <w:pPr>
        <w:pStyle w:val="Ttulo3"/>
        <w:rPr>
          <w:rFonts w:eastAsia="Calibri"/>
          <w:lang w:eastAsia="es-ES_tradnl"/>
        </w:rPr>
      </w:pPr>
      <w:bookmarkStart w:id="28" w:name="_Toc198567797"/>
      <w:r w:rsidRPr="007B6950">
        <w:rPr>
          <w:rFonts w:eastAsia="Calibri"/>
          <w:lang w:eastAsia="es-ES_tradnl"/>
        </w:rPr>
        <w:t>c)</w:t>
      </w:r>
      <w:r w:rsidR="00664420" w:rsidRPr="007B6950">
        <w:rPr>
          <w:rFonts w:eastAsia="Calibri"/>
          <w:lang w:eastAsia="es-ES_tradnl"/>
        </w:rPr>
        <w:t xml:space="preserve"> </w:t>
      </w:r>
      <w:r w:rsidR="00D91CB4" w:rsidRPr="007B6950">
        <w:rPr>
          <w:rFonts w:eastAsia="Calibri"/>
          <w:lang w:eastAsia="es-ES_tradnl"/>
        </w:rPr>
        <w:t>Plazo para interponer el recurso</w:t>
      </w:r>
      <w:bookmarkEnd w:id="28"/>
    </w:p>
    <w:p w14:paraId="106D37EE" w14:textId="4C73A0FE" w:rsidR="00D91CB4" w:rsidRPr="007B6950" w:rsidRDefault="00D91CB4" w:rsidP="007B6950">
      <w:pPr>
        <w:rPr>
          <w:rFonts w:eastAsiaTheme="minorEastAsia" w:cs="Arial"/>
          <w:lang w:val="es-ES_tradnl"/>
        </w:rPr>
      </w:pPr>
      <w:r w:rsidRPr="007B6950">
        <w:rPr>
          <w:rFonts w:cs="Arial"/>
          <w:b/>
        </w:rPr>
        <w:t>EL SUJETO OBLIGADO</w:t>
      </w:r>
      <w:r w:rsidRPr="007B6950">
        <w:rPr>
          <w:rFonts w:cs="Arial"/>
        </w:rPr>
        <w:t xml:space="preserve"> notificó la respuesta a la solicitud de acceso a la Información Pública el </w:t>
      </w:r>
      <w:r w:rsidR="00082AF1" w:rsidRPr="007B6950">
        <w:rPr>
          <w:rFonts w:eastAsia="Palatino Linotype" w:cs="Palatino Linotype"/>
          <w:b/>
        </w:rPr>
        <w:t>trece</w:t>
      </w:r>
      <w:r w:rsidRPr="007B6950">
        <w:rPr>
          <w:rFonts w:eastAsia="Palatino Linotype" w:cs="Palatino Linotype"/>
          <w:b/>
        </w:rPr>
        <w:t xml:space="preserve"> de </w:t>
      </w:r>
      <w:r w:rsidR="00082AF1" w:rsidRPr="007B6950">
        <w:rPr>
          <w:rFonts w:eastAsia="Palatino Linotype" w:cs="Palatino Linotype"/>
          <w:b/>
        </w:rPr>
        <w:t xml:space="preserve">marzo </w:t>
      </w:r>
      <w:r w:rsidRPr="007B6950">
        <w:rPr>
          <w:rFonts w:eastAsia="Palatino Linotype" w:cs="Palatino Linotype"/>
          <w:b/>
        </w:rPr>
        <w:t xml:space="preserve">de dos mil </w:t>
      </w:r>
      <w:r w:rsidR="00157CE1" w:rsidRPr="007B6950">
        <w:rPr>
          <w:rFonts w:eastAsia="Palatino Linotype" w:cs="Palatino Linotype"/>
          <w:b/>
        </w:rPr>
        <w:t xml:space="preserve">veinticinco </w:t>
      </w:r>
      <w:r w:rsidR="00A53315" w:rsidRPr="007B6950">
        <w:rPr>
          <w:rFonts w:cs="Arial"/>
        </w:rPr>
        <w:t xml:space="preserve">y el recurso </w:t>
      </w:r>
      <w:r w:rsidR="00A53315" w:rsidRPr="007B6950">
        <w:rPr>
          <w:rFonts w:eastAsia="Palatino Linotype" w:cs="Palatino Linotype"/>
        </w:rPr>
        <w:t xml:space="preserve">que nos ocupa se interpuso el </w:t>
      </w:r>
      <w:r w:rsidR="00082AF1" w:rsidRPr="007B6950">
        <w:rPr>
          <w:rFonts w:eastAsia="Palatino Linotype" w:cs="Palatino Linotype"/>
          <w:b/>
        </w:rPr>
        <w:t xml:space="preserve">veinticuatro </w:t>
      </w:r>
      <w:r w:rsidR="00A53315" w:rsidRPr="007B6950">
        <w:rPr>
          <w:rFonts w:eastAsia="Palatino Linotype" w:cs="Palatino Linotype"/>
          <w:b/>
        </w:rPr>
        <w:t xml:space="preserve">de </w:t>
      </w:r>
      <w:r w:rsidR="00082AF1" w:rsidRPr="007B6950">
        <w:rPr>
          <w:rFonts w:eastAsia="Palatino Linotype" w:cs="Palatino Linotype"/>
          <w:b/>
        </w:rPr>
        <w:t xml:space="preserve">marzo </w:t>
      </w:r>
      <w:r w:rsidR="00A53315" w:rsidRPr="007B6950">
        <w:rPr>
          <w:rFonts w:eastAsia="Palatino Linotype" w:cs="Palatino Linotype"/>
          <w:b/>
        </w:rPr>
        <w:t xml:space="preserve">de dos mil </w:t>
      </w:r>
      <w:r w:rsidR="00157CE1" w:rsidRPr="007B6950">
        <w:rPr>
          <w:rFonts w:eastAsia="Palatino Linotype" w:cs="Palatino Linotype"/>
          <w:b/>
        </w:rPr>
        <w:t>veinticinco</w:t>
      </w:r>
      <w:r w:rsidR="00A53315" w:rsidRPr="007B6950">
        <w:rPr>
          <w:rFonts w:eastAsia="Palatino Linotype" w:cs="Palatino Linotype"/>
          <w:bCs/>
        </w:rPr>
        <w:t>;</w:t>
      </w:r>
      <w:r w:rsidR="00A53315" w:rsidRPr="007B6950">
        <w:rPr>
          <w:rFonts w:eastAsia="Palatino Linotype" w:cs="Palatino Linotype"/>
        </w:rPr>
        <w:t xml:space="preserve"> por lo tanto, éste se encuentra dentro del margen temporal previsto en el artículo 178 de la </w:t>
      </w:r>
      <w:r w:rsidR="00A53315" w:rsidRPr="007B6950">
        <w:rPr>
          <w:rFonts w:cs="Arial"/>
        </w:rPr>
        <w:t>Ley de Transparencia y Acceso a la Información Pública del Estado de México y Municipios</w:t>
      </w:r>
      <w:r w:rsidR="00163D12" w:rsidRPr="007B6950">
        <w:rPr>
          <w:rFonts w:cs="Arial"/>
        </w:rPr>
        <w:t>.</w:t>
      </w:r>
    </w:p>
    <w:p w14:paraId="49076992" w14:textId="77777777" w:rsidR="00D91CB4" w:rsidRPr="007B6950" w:rsidRDefault="00D91CB4" w:rsidP="007B6950">
      <w:pPr>
        <w:rPr>
          <w:rFonts w:eastAsia="Palatino Linotype" w:cs="Palatino Linotype"/>
        </w:rPr>
      </w:pPr>
    </w:p>
    <w:p w14:paraId="46C0EB3A" w14:textId="15F1A919" w:rsidR="00A53315" w:rsidRPr="007B6950" w:rsidRDefault="00BA55A8" w:rsidP="007B6950">
      <w:pPr>
        <w:pStyle w:val="Ttulo3"/>
        <w:rPr>
          <w:rFonts w:eastAsia="Calibri"/>
          <w:lang w:eastAsia="es-ES_tradnl"/>
        </w:rPr>
      </w:pPr>
      <w:bookmarkStart w:id="29" w:name="_Toc198567798"/>
      <w:r w:rsidRPr="007B6950">
        <w:rPr>
          <w:rFonts w:eastAsia="Calibri"/>
          <w:lang w:eastAsia="es-ES_tradnl"/>
        </w:rPr>
        <w:t>d)</w:t>
      </w:r>
      <w:r w:rsidR="00D91CB4" w:rsidRPr="007B6950">
        <w:rPr>
          <w:rFonts w:eastAsia="Calibri"/>
          <w:lang w:eastAsia="es-ES_tradnl"/>
        </w:rPr>
        <w:t xml:space="preserve"> </w:t>
      </w:r>
      <w:r w:rsidR="009A0277" w:rsidRPr="007B6950">
        <w:rPr>
          <w:rFonts w:eastAsia="Calibri"/>
          <w:lang w:eastAsia="es-ES_tradnl"/>
        </w:rPr>
        <w:t>Causal de Procedencia</w:t>
      </w:r>
      <w:bookmarkEnd w:id="29"/>
    </w:p>
    <w:p w14:paraId="190404A6" w14:textId="2AD43DEA" w:rsidR="00BA55A8" w:rsidRPr="007B6950" w:rsidRDefault="00BA55A8" w:rsidP="007B6950">
      <w:r w:rsidRPr="007B6950">
        <w:rPr>
          <w:rFonts w:cs="Arial"/>
        </w:rPr>
        <w:t xml:space="preserve">Resulta procedente la interposición del recurso de revisión, ya que </w:t>
      </w:r>
      <w:r w:rsidRPr="007B6950">
        <w:rPr>
          <w:rFonts w:eastAsia="Calibri" w:cs="Tahoma"/>
          <w:szCs w:val="22"/>
          <w:lang w:eastAsia="es-MX"/>
        </w:rPr>
        <w:t xml:space="preserve">se actualiza la causal de procedencia señalada en el artículo 179, fracción </w:t>
      </w:r>
      <w:r w:rsidR="00157CE1" w:rsidRPr="007B6950">
        <w:rPr>
          <w:rFonts w:eastAsia="Calibri" w:cs="Tahoma"/>
          <w:szCs w:val="22"/>
          <w:lang w:eastAsia="es-MX"/>
        </w:rPr>
        <w:t>V</w:t>
      </w:r>
      <w:r w:rsidRPr="007B6950">
        <w:rPr>
          <w:rFonts w:cs="Arial"/>
        </w:rPr>
        <w:t xml:space="preserve"> de la </w:t>
      </w:r>
      <w:r w:rsidRPr="007B6950">
        <w:t>Ley de Transparencia y Acceso a la Información Pública del Estado de México y Municipios.</w:t>
      </w:r>
    </w:p>
    <w:p w14:paraId="0EFF7141" w14:textId="77777777" w:rsidR="00362A11" w:rsidRPr="007B6950" w:rsidRDefault="00362A11" w:rsidP="007B6950"/>
    <w:p w14:paraId="2284D7EB" w14:textId="3EE1D036" w:rsidR="00BA55A8" w:rsidRPr="007B6950" w:rsidRDefault="00362A11" w:rsidP="007B6950">
      <w:pPr>
        <w:pStyle w:val="Ttulo3"/>
      </w:pPr>
      <w:bookmarkStart w:id="30" w:name="_Toc198567799"/>
      <w:r w:rsidRPr="007B6950">
        <w:lastRenderedPageBreak/>
        <w:t>e) Requisitos formales para la interposición del recurso</w:t>
      </w:r>
      <w:bookmarkEnd w:id="30"/>
    </w:p>
    <w:p w14:paraId="6390674A" w14:textId="78A894DD" w:rsidR="00BA55A8" w:rsidRPr="007B6950" w:rsidRDefault="00BA55A8" w:rsidP="007B6950">
      <w:pPr>
        <w:rPr>
          <w:rFonts w:cs="Arial"/>
        </w:rPr>
      </w:pPr>
      <w:r w:rsidRPr="007B6950">
        <w:rPr>
          <w:rFonts w:cs="Arial"/>
          <w:b/>
          <w:bCs/>
        </w:rPr>
        <w:t xml:space="preserve">LA PARTE RECURRENTE </w:t>
      </w:r>
      <w:r w:rsidRPr="007B6950">
        <w:rPr>
          <w:rFonts w:cs="Arial"/>
        </w:rPr>
        <w:t>acreditó todos y cada uno de los elementos formales exigidos por el artículo 180 de la misma normatividad.</w:t>
      </w:r>
    </w:p>
    <w:p w14:paraId="20BDA7EE" w14:textId="77777777" w:rsidR="005F5301" w:rsidRPr="007B6950" w:rsidRDefault="005F5301" w:rsidP="007B6950">
      <w:pPr>
        <w:rPr>
          <w:rFonts w:cs="Arial"/>
        </w:rPr>
      </w:pPr>
    </w:p>
    <w:p w14:paraId="1E5C9B96" w14:textId="77777777" w:rsidR="005F5301" w:rsidRPr="007B6950" w:rsidRDefault="005F5301" w:rsidP="007B6950">
      <w:pPr>
        <w:rPr>
          <w:rFonts w:cs="Arial"/>
          <w:sz w:val="24"/>
          <w:szCs w:val="24"/>
          <w:lang w:val="es-ES"/>
        </w:rPr>
      </w:pPr>
      <w:r w:rsidRPr="007B6950">
        <w:rPr>
          <w:sz w:val="24"/>
          <w:szCs w:val="24"/>
          <w:lang w:val="es-ES"/>
        </w:rPr>
        <w:t xml:space="preserve">Es importante mencionar que, de la revisión del expediente electrónico del </w:t>
      </w:r>
      <w:r w:rsidRPr="007B6950">
        <w:rPr>
          <w:bCs/>
          <w:sz w:val="24"/>
          <w:szCs w:val="24"/>
          <w:lang w:val="es-ES"/>
        </w:rPr>
        <w:t>SAIMEX,</w:t>
      </w:r>
      <w:r w:rsidRPr="007B6950">
        <w:rPr>
          <w:sz w:val="24"/>
          <w:szCs w:val="24"/>
          <w:lang w:val="es-ES"/>
        </w:rPr>
        <w:t xml:space="preserve"> se observa que </w:t>
      </w:r>
      <w:r w:rsidRPr="007B6950">
        <w:rPr>
          <w:b/>
          <w:bCs/>
          <w:sz w:val="24"/>
          <w:szCs w:val="24"/>
          <w:lang w:val="es-ES"/>
        </w:rPr>
        <w:t>LA PARTE RECURRENTE</w:t>
      </w:r>
      <w:r w:rsidRPr="007B6950">
        <w:rPr>
          <w:sz w:val="24"/>
          <w:szCs w:val="24"/>
          <w:lang w:val="es-ES"/>
        </w:rPr>
        <w:t xml:space="preserve"> no proporcionó su nombre para ser identificado, lo que en estricto sentido provoca que </w:t>
      </w:r>
      <w:r w:rsidRPr="007B6950">
        <w:rPr>
          <w:rFonts w:cs="Arial"/>
          <w:sz w:val="24"/>
          <w:szCs w:val="24"/>
          <w:lang w:val="es-ES"/>
        </w:rPr>
        <w:t>no</w:t>
      </w:r>
      <w:r w:rsidRPr="007B6950">
        <w:rPr>
          <w:sz w:val="24"/>
          <w:szCs w:val="24"/>
          <w:lang w:val="es-ES"/>
        </w:rPr>
        <w:t xml:space="preserve"> se colmen los requisitos establecidos en el artículo 180 de la Ley de Transparencia; sin embargo, el artículo 15 de </w:t>
      </w:r>
      <w:r w:rsidRPr="007B6950">
        <w:rPr>
          <w:rFonts w:cs="Arial"/>
          <w:sz w:val="24"/>
          <w:szCs w:val="24"/>
          <w:lang w:val="es-ES" w:eastAsia="es-MX"/>
        </w:rPr>
        <w:t xml:space="preserve">Ley de Transparencia y Acceso a la </w:t>
      </w:r>
      <w:r w:rsidRPr="007B6950">
        <w:rPr>
          <w:rFonts w:cs="Arial"/>
          <w:sz w:val="24"/>
          <w:szCs w:val="24"/>
          <w:lang w:val="es-ES"/>
        </w:rPr>
        <w:t>Información</w:t>
      </w:r>
      <w:r w:rsidRPr="007B6950">
        <w:rPr>
          <w:rFonts w:cs="Arial"/>
          <w:sz w:val="24"/>
          <w:szCs w:val="24"/>
          <w:lang w:val="es-ES" w:eastAsia="es-MX"/>
        </w:rPr>
        <w:t xml:space="preserve"> Pública del Estado de México y Municipios </w:t>
      </w:r>
      <w:r w:rsidRPr="007B6950">
        <w:rPr>
          <w:rFonts w:cs="Arial"/>
          <w:iCs/>
          <w:sz w:val="24"/>
          <w:szCs w:val="24"/>
          <w:lang w:val="es-ES"/>
        </w:rPr>
        <w:t xml:space="preserve">prevé que </w:t>
      </w:r>
      <w:r w:rsidRPr="007B6950">
        <w:rPr>
          <w:sz w:val="24"/>
          <w:szCs w:val="24"/>
          <w:lang w:val="es-ES"/>
        </w:rPr>
        <w:t xml:space="preserve">toda persona tendrá acceso a la información </w:t>
      </w:r>
      <w:r w:rsidRPr="007B6950">
        <w:rPr>
          <w:rFonts w:cs="Arial"/>
          <w:sz w:val="24"/>
          <w:szCs w:val="24"/>
          <w:lang w:val="es-ES"/>
        </w:rPr>
        <w:t xml:space="preserve">sin necesidad de acreditar interés alguno o justificar su utilización, de lo que se infiere que </w:t>
      </w:r>
      <w:r w:rsidRPr="007B6950">
        <w:rPr>
          <w:rFonts w:cs="Arial"/>
          <w:b/>
          <w:sz w:val="24"/>
          <w:szCs w:val="24"/>
          <w:u w:val="single"/>
          <w:lang w:val="es-ES"/>
        </w:rPr>
        <w:t xml:space="preserve">el nombre no es un requisito </w:t>
      </w:r>
      <w:r w:rsidRPr="007B6950">
        <w:rPr>
          <w:rFonts w:cs="Arial"/>
          <w:b/>
          <w:iCs/>
          <w:sz w:val="24"/>
          <w:szCs w:val="24"/>
          <w:u w:val="single"/>
          <w:lang w:val="es-ES"/>
        </w:rPr>
        <w:t>indispensable</w:t>
      </w:r>
      <w:r w:rsidRPr="007B6950">
        <w:rPr>
          <w:rFonts w:cs="Arial"/>
          <w:sz w:val="24"/>
          <w:szCs w:val="24"/>
          <w:lang w:val="es-ES"/>
        </w:rPr>
        <w:t xml:space="preserve"> para que las y los ciudadanos ejerzan el derecho de acceso a la información pública. </w:t>
      </w:r>
    </w:p>
    <w:p w14:paraId="0DBCFA60" w14:textId="77777777" w:rsidR="005F5301" w:rsidRPr="007B6950" w:rsidRDefault="005F5301" w:rsidP="007B6950">
      <w:pPr>
        <w:rPr>
          <w:rFonts w:cs="Arial"/>
          <w:sz w:val="24"/>
          <w:szCs w:val="24"/>
          <w:lang w:val="es-ES"/>
        </w:rPr>
      </w:pPr>
    </w:p>
    <w:p w14:paraId="4B63C5CE" w14:textId="647DDEF6" w:rsidR="005F5301" w:rsidRPr="007B6950" w:rsidRDefault="005F5301" w:rsidP="007B6950">
      <w:pPr>
        <w:rPr>
          <w:sz w:val="24"/>
          <w:szCs w:val="24"/>
          <w:lang w:val="es-ES"/>
        </w:rPr>
      </w:pPr>
      <w:r w:rsidRPr="007B6950">
        <w:rPr>
          <w:rFonts w:cs="Arial"/>
          <w:sz w:val="24"/>
          <w:szCs w:val="24"/>
          <w:lang w:val="es-ES"/>
        </w:rPr>
        <w:t>Asimismo, la Ley de la materia prevé en su artículo 155, párrafo segundo la posibilidad de que las solicitudes de información sean anónimas, al utilizar un nombre incompleto o, inclusive un seudónimo.</w:t>
      </w:r>
      <w:r w:rsidR="00057B2D" w:rsidRPr="007B6950">
        <w:rPr>
          <w:sz w:val="24"/>
          <w:szCs w:val="24"/>
          <w:lang w:val="es-ES"/>
        </w:rPr>
        <w:t xml:space="preserve"> </w:t>
      </w:r>
      <w:r w:rsidRPr="007B6950">
        <w:rPr>
          <w:sz w:val="24"/>
          <w:szCs w:val="24"/>
          <w:lang w:val="es-ES"/>
        </w:rPr>
        <w:t xml:space="preserve">En adición a lo anterior, el propio artículo 180, en su último párrafo, establece que cuando el recurso de revisión se interponga de manera electrónica no será indispensable que contenga </w:t>
      </w:r>
      <w:r w:rsidR="00057B2D" w:rsidRPr="007B6950">
        <w:rPr>
          <w:sz w:val="24"/>
          <w:szCs w:val="24"/>
          <w:lang w:val="es-ES"/>
        </w:rPr>
        <w:t>algunos</w:t>
      </w:r>
      <w:r w:rsidRPr="007B6950">
        <w:rPr>
          <w:sz w:val="24"/>
          <w:szCs w:val="24"/>
          <w:lang w:val="es-ES"/>
        </w:rPr>
        <w:t xml:space="preserve"> requisitos, entre ellos, el nombre de</w:t>
      </w:r>
      <w:r w:rsidR="00057B2D" w:rsidRPr="007B6950">
        <w:rPr>
          <w:sz w:val="24"/>
          <w:szCs w:val="24"/>
          <w:lang w:val="es-ES"/>
        </w:rPr>
        <w:t xml:space="preserve"> </w:t>
      </w:r>
      <w:r w:rsidR="00057B2D" w:rsidRPr="007B6950">
        <w:rPr>
          <w:b/>
          <w:bCs/>
          <w:sz w:val="24"/>
          <w:szCs w:val="24"/>
          <w:lang w:val="es-ES"/>
        </w:rPr>
        <w:t>LA PARTE RECURRENTE</w:t>
      </w:r>
      <w:r w:rsidRPr="007B6950">
        <w:rPr>
          <w:rFonts w:cs="Arial"/>
          <w:b/>
          <w:sz w:val="24"/>
          <w:szCs w:val="24"/>
          <w:lang w:val="es-ES"/>
        </w:rPr>
        <w:t>;</w:t>
      </w:r>
      <w:r w:rsidRPr="007B6950">
        <w:rPr>
          <w:sz w:val="24"/>
          <w:szCs w:val="24"/>
          <w:lang w:val="es-ES"/>
        </w:rPr>
        <w:t xml:space="preserve"> por lo que, en el presente caso, al haber sido presentado el recurso de revisión vía </w:t>
      </w:r>
      <w:r w:rsidRPr="007B6950">
        <w:rPr>
          <w:bCs/>
          <w:sz w:val="24"/>
          <w:szCs w:val="24"/>
          <w:lang w:val="es-ES"/>
        </w:rPr>
        <w:t>SAIMEX</w:t>
      </w:r>
      <w:r w:rsidRPr="007B6950">
        <w:rPr>
          <w:sz w:val="24"/>
          <w:szCs w:val="24"/>
          <w:lang w:val="es-ES"/>
        </w:rPr>
        <w:t>, dicho requisito resulta innecesario.</w:t>
      </w:r>
    </w:p>
    <w:p w14:paraId="7744E955" w14:textId="77777777" w:rsidR="00575400" w:rsidRPr="007B6950" w:rsidRDefault="00575400" w:rsidP="007B6950">
      <w:pPr>
        <w:rPr>
          <w:rFonts w:cs="Arial"/>
        </w:rPr>
      </w:pPr>
    </w:p>
    <w:p w14:paraId="457548E9" w14:textId="3F7AF03B" w:rsidR="00C71CEF" w:rsidRPr="007B6950" w:rsidRDefault="00C71CEF" w:rsidP="007B6950">
      <w:pPr>
        <w:pStyle w:val="Ttulo2"/>
      </w:pPr>
      <w:bookmarkStart w:id="31" w:name="_Toc198567800"/>
      <w:r w:rsidRPr="007B6950">
        <w:lastRenderedPageBreak/>
        <w:t>SEGUNDO. Estudio de Fondo</w:t>
      </w:r>
      <w:bookmarkEnd w:id="31"/>
    </w:p>
    <w:p w14:paraId="2A308F59" w14:textId="0FF373F0" w:rsidR="00C049E2" w:rsidRPr="007B6950" w:rsidRDefault="00C71CEF" w:rsidP="007B6950">
      <w:pPr>
        <w:pStyle w:val="Ttulo3"/>
      </w:pPr>
      <w:bookmarkStart w:id="32" w:name="_Toc198567801"/>
      <w:r w:rsidRPr="007B6950">
        <w:t>a</w:t>
      </w:r>
      <w:r w:rsidR="00C049E2" w:rsidRPr="007B6950">
        <w:t>) Mandato de transparencia y responsabilidad del Sujeto Obligado</w:t>
      </w:r>
      <w:bookmarkEnd w:id="32"/>
    </w:p>
    <w:p w14:paraId="6901A889" w14:textId="59EEDAE1" w:rsidR="00C049E2" w:rsidRPr="007B6950" w:rsidRDefault="00C049E2" w:rsidP="007B6950">
      <w:pPr>
        <w:rPr>
          <w:rFonts w:eastAsia="Palatino Linotype"/>
        </w:rPr>
      </w:pPr>
      <w:r w:rsidRPr="007B6950">
        <w:rPr>
          <w:rFonts w:eastAsia="Palatino Linotype"/>
        </w:rPr>
        <w:t xml:space="preserve">El </w:t>
      </w:r>
      <w:r w:rsidR="00717E59" w:rsidRPr="007B6950">
        <w:rPr>
          <w:rFonts w:eastAsia="Palatino Linotype"/>
        </w:rPr>
        <w:t>d</w:t>
      </w:r>
      <w:r w:rsidRPr="007B6950">
        <w:rPr>
          <w:rFonts w:eastAsia="Palatino Linotype"/>
        </w:rPr>
        <w:t xml:space="preserve">erecho de </w:t>
      </w:r>
      <w:r w:rsidR="00717E59" w:rsidRPr="007B6950">
        <w:rPr>
          <w:rFonts w:eastAsia="Palatino Linotype"/>
        </w:rPr>
        <w:t>a</w:t>
      </w:r>
      <w:r w:rsidRPr="007B6950">
        <w:rPr>
          <w:rFonts w:eastAsia="Palatino Linotype"/>
        </w:rPr>
        <w:t xml:space="preserve">cceso a la </w:t>
      </w:r>
      <w:r w:rsidR="00717E59" w:rsidRPr="007B6950">
        <w:rPr>
          <w:rFonts w:eastAsia="Palatino Linotype"/>
        </w:rPr>
        <w:t>i</w:t>
      </w:r>
      <w:r w:rsidRPr="007B6950">
        <w:rPr>
          <w:rFonts w:eastAsia="Palatino Linotype"/>
        </w:rPr>
        <w:t xml:space="preserve">nformación </w:t>
      </w:r>
      <w:r w:rsidR="00717E59" w:rsidRPr="007B6950">
        <w:rPr>
          <w:rFonts w:eastAsia="Palatino Linotype"/>
        </w:rPr>
        <w:t>p</w:t>
      </w:r>
      <w:r w:rsidRPr="007B6950">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7B6950">
        <w:rPr>
          <w:rFonts w:eastAsia="Palatino Linotype"/>
        </w:rPr>
        <w:t>:</w:t>
      </w:r>
    </w:p>
    <w:p w14:paraId="7FAB8D32" w14:textId="77777777" w:rsidR="00C049E2" w:rsidRPr="007B6950" w:rsidRDefault="00C049E2" w:rsidP="007B6950">
      <w:pPr>
        <w:rPr>
          <w:rFonts w:eastAsia="Palatino Linotype"/>
        </w:rPr>
      </w:pPr>
    </w:p>
    <w:p w14:paraId="05320813" w14:textId="77777777" w:rsidR="00C049E2" w:rsidRPr="007B6950" w:rsidRDefault="00C049E2" w:rsidP="007B6950">
      <w:pPr>
        <w:spacing w:line="240" w:lineRule="auto"/>
        <w:ind w:left="567" w:right="539"/>
        <w:rPr>
          <w:rFonts w:eastAsia="Palatino Linotype"/>
          <w:b/>
          <w:i/>
        </w:rPr>
      </w:pPr>
      <w:r w:rsidRPr="007B6950">
        <w:rPr>
          <w:rFonts w:eastAsia="Palatino Linotype"/>
          <w:b/>
          <w:i/>
        </w:rPr>
        <w:t>Constitución Política de los Estados Unidos Mexicanos</w:t>
      </w:r>
    </w:p>
    <w:p w14:paraId="6B6C67B6" w14:textId="77777777" w:rsidR="00C049E2" w:rsidRPr="007B6950" w:rsidRDefault="00C049E2" w:rsidP="007B6950">
      <w:pPr>
        <w:spacing w:line="240" w:lineRule="auto"/>
        <w:ind w:left="567" w:right="539"/>
        <w:rPr>
          <w:rFonts w:eastAsia="Palatino Linotype"/>
          <w:b/>
          <w:i/>
        </w:rPr>
      </w:pPr>
      <w:r w:rsidRPr="007B6950">
        <w:rPr>
          <w:rFonts w:eastAsia="Palatino Linotype"/>
          <w:b/>
          <w:i/>
        </w:rPr>
        <w:t>“Artículo 6.</w:t>
      </w:r>
    </w:p>
    <w:p w14:paraId="38D3B4C4" w14:textId="77777777" w:rsidR="00C049E2" w:rsidRPr="007B6950" w:rsidRDefault="00C049E2" w:rsidP="007B6950">
      <w:pPr>
        <w:spacing w:line="240" w:lineRule="auto"/>
        <w:ind w:left="567" w:right="539"/>
        <w:rPr>
          <w:rFonts w:eastAsia="Palatino Linotype"/>
          <w:i/>
        </w:rPr>
      </w:pPr>
      <w:r w:rsidRPr="007B6950">
        <w:rPr>
          <w:rFonts w:eastAsia="Palatino Linotype"/>
          <w:i/>
        </w:rPr>
        <w:t>(…)</w:t>
      </w:r>
    </w:p>
    <w:p w14:paraId="2CCAA297" w14:textId="6602827B" w:rsidR="00C049E2" w:rsidRPr="007B6950" w:rsidRDefault="00C049E2" w:rsidP="007B6950">
      <w:pPr>
        <w:spacing w:line="240" w:lineRule="auto"/>
        <w:ind w:left="567" w:right="539"/>
        <w:rPr>
          <w:rFonts w:eastAsia="Palatino Linotype"/>
          <w:i/>
        </w:rPr>
      </w:pPr>
      <w:r w:rsidRPr="007B6950">
        <w:rPr>
          <w:rFonts w:eastAsia="Palatino Linotype"/>
          <w:i/>
        </w:rPr>
        <w:t>Para efectos de lo dispuesto en el presente artículo se observará lo siguiente:</w:t>
      </w:r>
    </w:p>
    <w:p w14:paraId="74CC3718" w14:textId="77777777" w:rsidR="00C049E2" w:rsidRPr="007B6950" w:rsidRDefault="00C049E2" w:rsidP="007B6950">
      <w:pPr>
        <w:spacing w:line="240" w:lineRule="auto"/>
        <w:ind w:left="567" w:right="539"/>
        <w:rPr>
          <w:rFonts w:eastAsia="Palatino Linotype"/>
          <w:b/>
          <w:i/>
        </w:rPr>
      </w:pPr>
      <w:r w:rsidRPr="007B6950">
        <w:rPr>
          <w:rFonts w:eastAsia="Palatino Linotype"/>
          <w:b/>
          <w:i/>
        </w:rPr>
        <w:t>A</w:t>
      </w:r>
      <w:r w:rsidRPr="007B6950">
        <w:rPr>
          <w:rFonts w:eastAsia="Palatino Linotype"/>
          <w:i/>
        </w:rPr>
        <w:t xml:space="preserve">. </w:t>
      </w:r>
      <w:r w:rsidRPr="007B6950">
        <w:rPr>
          <w:rFonts w:eastAsia="Palatino Linotype"/>
          <w:b/>
          <w:i/>
        </w:rPr>
        <w:t>Para el ejercicio del derecho de acceso a la información</w:t>
      </w:r>
      <w:r w:rsidRPr="007B6950">
        <w:rPr>
          <w:rFonts w:eastAsia="Palatino Linotype"/>
          <w:i/>
        </w:rPr>
        <w:t xml:space="preserve">, la Federación y </w:t>
      </w:r>
      <w:r w:rsidRPr="007B6950">
        <w:rPr>
          <w:rFonts w:eastAsia="Palatino Linotype"/>
          <w:b/>
          <w:i/>
        </w:rPr>
        <w:t>las entidades federativas, en el ámbito de sus respectivas competencias, se regirán por los siguientes principios y bases:</w:t>
      </w:r>
    </w:p>
    <w:p w14:paraId="596A956B" w14:textId="77777777" w:rsidR="00C049E2" w:rsidRPr="007B6950" w:rsidRDefault="00C049E2" w:rsidP="007B6950">
      <w:pPr>
        <w:spacing w:line="240" w:lineRule="auto"/>
        <w:ind w:left="567" w:right="539"/>
        <w:rPr>
          <w:rFonts w:eastAsia="Palatino Linotype"/>
          <w:i/>
        </w:rPr>
      </w:pPr>
      <w:r w:rsidRPr="007B6950">
        <w:rPr>
          <w:rFonts w:eastAsia="Palatino Linotype"/>
          <w:b/>
          <w:i/>
        </w:rPr>
        <w:t xml:space="preserve">I. </w:t>
      </w:r>
      <w:r w:rsidRPr="007B6950">
        <w:rPr>
          <w:rFonts w:eastAsia="Palatino Linotype"/>
          <w:b/>
          <w:i/>
        </w:rPr>
        <w:tab/>
        <w:t>Toda la información en posesión de cualquier</w:t>
      </w:r>
      <w:r w:rsidRPr="007B6950">
        <w:rPr>
          <w:rFonts w:eastAsia="Palatino Linotype"/>
          <w:i/>
        </w:rPr>
        <w:t xml:space="preserve"> </w:t>
      </w:r>
      <w:r w:rsidRPr="007B6950">
        <w:rPr>
          <w:rFonts w:eastAsia="Palatino Linotype"/>
          <w:b/>
          <w:i/>
        </w:rPr>
        <w:t>autoridad</w:t>
      </w:r>
      <w:r w:rsidRPr="007B6950">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B6950">
        <w:rPr>
          <w:rFonts w:eastAsia="Palatino Linotype"/>
          <w:b/>
          <w:i/>
        </w:rPr>
        <w:t>municipal</w:t>
      </w:r>
      <w:r w:rsidRPr="007B6950">
        <w:rPr>
          <w:rFonts w:eastAsia="Palatino Linotype"/>
          <w:i/>
        </w:rPr>
        <w:t xml:space="preserve">, </w:t>
      </w:r>
      <w:r w:rsidRPr="007B6950">
        <w:rPr>
          <w:rFonts w:eastAsia="Palatino Linotype"/>
          <w:b/>
          <w:i/>
        </w:rPr>
        <w:t>es pública</w:t>
      </w:r>
      <w:r w:rsidRPr="007B6950">
        <w:rPr>
          <w:rFonts w:eastAsia="Palatino Linotype"/>
          <w:i/>
        </w:rPr>
        <w:t xml:space="preserve"> y sólo podrá ser reservada temporalmente por razones de interés público y seguridad nacional, en los términos que fijen las leyes. </w:t>
      </w:r>
      <w:r w:rsidRPr="007B6950">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7B6950">
        <w:rPr>
          <w:rFonts w:eastAsia="Palatino Linotype"/>
          <w:i/>
        </w:rPr>
        <w:t>, la ley determinará los supuestos específicos bajo los cuales procederá la declaración de inexistencia de la información.”</w:t>
      </w:r>
    </w:p>
    <w:p w14:paraId="68F313E4" w14:textId="77777777" w:rsidR="00C049E2" w:rsidRPr="007B6950" w:rsidRDefault="00C049E2" w:rsidP="007B6950">
      <w:pPr>
        <w:spacing w:line="240" w:lineRule="auto"/>
        <w:ind w:left="567" w:right="539"/>
        <w:rPr>
          <w:rFonts w:eastAsia="Palatino Linotype"/>
          <w:b/>
          <w:i/>
        </w:rPr>
      </w:pPr>
    </w:p>
    <w:p w14:paraId="504F12DB" w14:textId="77777777" w:rsidR="00C049E2" w:rsidRPr="007B6950" w:rsidRDefault="00C049E2" w:rsidP="007B6950">
      <w:pPr>
        <w:spacing w:line="240" w:lineRule="auto"/>
        <w:ind w:left="567" w:right="539"/>
        <w:rPr>
          <w:rFonts w:eastAsia="Palatino Linotype"/>
          <w:b/>
          <w:i/>
        </w:rPr>
      </w:pPr>
      <w:r w:rsidRPr="007B6950">
        <w:rPr>
          <w:rFonts w:eastAsia="Palatino Linotype"/>
          <w:b/>
          <w:i/>
        </w:rPr>
        <w:t>Constitución Política del Estado Libre y Soberano de México</w:t>
      </w:r>
    </w:p>
    <w:p w14:paraId="04932D29" w14:textId="77777777" w:rsidR="00C049E2" w:rsidRPr="007B6950" w:rsidRDefault="00C049E2" w:rsidP="007B6950">
      <w:pPr>
        <w:spacing w:line="240" w:lineRule="auto"/>
        <w:ind w:left="567" w:right="539"/>
        <w:rPr>
          <w:rFonts w:eastAsia="Palatino Linotype"/>
          <w:i/>
        </w:rPr>
      </w:pPr>
      <w:r w:rsidRPr="007B6950">
        <w:rPr>
          <w:rFonts w:eastAsia="Palatino Linotype"/>
          <w:b/>
          <w:i/>
        </w:rPr>
        <w:t>“Artículo 5</w:t>
      </w:r>
      <w:r w:rsidRPr="007B6950">
        <w:rPr>
          <w:rFonts w:eastAsia="Palatino Linotype"/>
          <w:i/>
        </w:rPr>
        <w:t xml:space="preserve">.- </w:t>
      </w:r>
    </w:p>
    <w:p w14:paraId="1D3829F4" w14:textId="77777777" w:rsidR="00C049E2" w:rsidRPr="007B6950" w:rsidRDefault="00C049E2" w:rsidP="007B6950">
      <w:pPr>
        <w:spacing w:line="240" w:lineRule="auto"/>
        <w:ind w:left="567" w:right="539"/>
        <w:rPr>
          <w:rFonts w:eastAsia="Palatino Linotype"/>
          <w:i/>
        </w:rPr>
      </w:pPr>
      <w:r w:rsidRPr="007B6950">
        <w:rPr>
          <w:rFonts w:eastAsia="Palatino Linotype"/>
          <w:i/>
        </w:rPr>
        <w:t>(…)</w:t>
      </w:r>
    </w:p>
    <w:p w14:paraId="0EAE47FD" w14:textId="77777777" w:rsidR="00C049E2" w:rsidRPr="007B6950" w:rsidRDefault="00C049E2" w:rsidP="007B6950">
      <w:pPr>
        <w:spacing w:line="240" w:lineRule="auto"/>
        <w:ind w:left="567" w:right="539"/>
        <w:rPr>
          <w:rFonts w:eastAsia="Palatino Linotype"/>
          <w:i/>
        </w:rPr>
      </w:pPr>
      <w:r w:rsidRPr="007B6950">
        <w:rPr>
          <w:rFonts w:eastAsia="Palatino Linotype"/>
          <w:b/>
          <w:i/>
        </w:rPr>
        <w:t>El derecho a la información será garantizado por el Estado. La ley establecerá las previsiones que permitan asegurar la protección, el respeto y la difusión de este derecho</w:t>
      </w:r>
      <w:r w:rsidRPr="007B6950">
        <w:rPr>
          <w:rFonts w:eastAsia="Palatino Linotype"/>
          <w:i/>
        </w:rPr>
        <w:t>.</w:t>
      </w:r>
    </w:p>
    <w:p w14:paraId="4F0C804A" w14:textId="77777777" w:rsidR="00C049E2" w:rsidRPr="007B6950" w:rsidRDefault="00C049E2" w:rsidP="007B6950">
      <w:pPr>
        <w:spacing w:line="240" w:lineRule="auto"/>
        <w:ind w:left="567" w:right="539"/>
        <w:rPr>
          <w:rFonts w:eastAsia="Palatino Linotype"/>
          <w:i/>
        </w:rPr>
      </w:pPr>
      <w:r w:rsidRPr="007B6950">
        <w:rPr>
          <w:rFonts w:eastAsia="Palatino Linotype"/>
          <w:i/>
        </w:rPr>
        <w:t xml:space="preserve">Para garantizar el ejercicio del derecho de transparencia, acceso a la información pública y protección de datos personales, los poderes públicos y los organismos autónomos, </w:t>
      </w:r>
      <w:r w:rsidRPr="007B6950">
        <w:rPr>
          <w:rFonts w:eastAsia="Palatino Linotype"/>
          <w:i/>
        </w:rPr>
        <w:lastRenderedPageBreak/>
        <w:t>transparentarán sus acciones, en términos de las disposiciones aplicables, la información será oportuna, clara, veraz y de fácil acceso.</w:t>
      </w:r>
    </w:p>
    <w:p w14:paraId="2DA26662" w14:textId="77777777" w:rsidR="00C049E2" w:rsidRPr="007B6950" w:rsidRDefault="00C049E2" w:rsidP="007B6950">
      <w:pPr>
        <w:spacing w:line="240" w:lineRule="auto"/>
        <w:ind w:left="567" w:right="539"/>
        <w:rPr>
          <w:rFonts w:eastAsia="Palatino Linotype"/>
          <w:i/>
        </w:rPr>
      </w:pPr>
      <w:r w:rsidRPr="007B6950">
        <w:rPr>
          <w:rFonts w:eastAsia="Palatino Linotype"/>
          <w:b/>
          <w:i/>
        </w:rPr>
        <w:t>Este derecho se regirá por los principios y bases siguientes</w:t>
      </w:r>
      <w:r w:rsidRPr="007B6950">
        <w:rPr>
          <w:rFonts w:eastAsia="Palatino Linotype"/>
          <w:i/>
        </w:rPr>
        <w:t>:</w:t>
      </w:r>
    </w:p>
    <w:p w14:paraId="4A3E8CBA" w14:textId="77777777" w:rsidR="00C049E2" w:rsidRPr="007B6950" w:rsidRDefault="00C049E2" w:rsidP="007B6950">
      <w:pPr>
        <w:spacing w:line="240" w:lineRule="auto"/>
        <w:ind w:left="567" w:right="539"/>
        <w:rPr>
          <w:rFonts w:eastAsia="Palatino Linotype"/>
          <w:i/>
        </w:rPr>
      </w:pPr>
      <w:r w:rsidRPr="007B6950">
        <w:rPr>
          <w:rFonts w:eastAsia="Palatino Linotype"/>
          <w:b/>
          <w:i/>
        </w:rPr>
        <w:t>I. Toda la información en posesión de cualquier autoridad, entidad, órgano y organismos de los</w:t>
      </w:r>
      <w:r w:rsidRPr="007B6950">
        <w:rPr>
          <w:rFonts w:eastAsia="Palatino Linotype"/>
          <w:i/>
        </w:rPr>
        <w:t xml:space="preserve"> Poderes Ejecutivo, Legislativo y Judicial, órganos autónomos, partidos políticos, fideicomisos y fondos públicos estatales y </w:t>
      </w:r>
      <w:r w:rsidRPr="007B6950">
        <w:rPr>
          <w:rFonts w:eastAsia="Palatino Linotype"/>
          <w:b/>
          <w:i/>
        </w:rPr>
        <w:t>municipales</w:t>
      </w:r>
      <w:r w:rsidRPr="007B6950">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B6950">
        <w:rPr>
          <w:rFonts w:eastAsia="Palatino Linotype"/>
          <w:b/>
          <w:i/>
        </w:rPr>
        <w:t>es pública</w:t>
      </w:r>
      <w:r w:rsidRPr="007B6950">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7B6950">
        <w:rPr>
          <w:rFonts w:eastAsia="Palatino Linotype"/>
          <w:b/>
          <w:i/>
        </w:rPr>
        <w:t>En la interpretación de este derecho deberá prevalecer el principio de máxima publicidad</w:t>
      </w:r>
      <w:r w:rsidRPr="007B6950">
        <w:rPr>
          <w:rFonts w:eastAsia="Palatino Linotype"/>
          <w:i/>
        </w:rPr>
        <w:t xml:space="preserve">. </w:t>
      </w:r>
      <w:r w:rsidRPr="007B6950">
        <w:rPr>
          <w:rFonts w:eastAsia="Palatino Linotype"/>
          <w:b/>
          <w:i/>
        </w:rPr>
        <w:t>Los sujetos obligados deberán documentar todo acto que derive del ejercicio de sus facultades, competencias o funciones</w:t>
      </w:r>
      <w:r w:rsidRPr="007B6950">
        <w:rPr>
          <w:rFonts w:eastAsia="Palatino Linotype"/>
          <w:i/>
        </w:rPr>
        <w:t>, la ley determinará los supuestos específicos bajo los cuales procederá la declaración de inexistencia de la información.”</w:t>
      </w:r>
    </w:p>
    <w:p w14:paraId="5CA98E37" w14:textId="77777777" w:rsidR="00C049E2" w:rsidRPr="007B6950" w:rsidRDefault="00C049E2" w:rsidP="007B6950">
      <w:pPr>
        <w:rPr>
          <w:rFonts w:eastAsia="Palatino Linotype"/>
          <w:b/>
          <w:i/>
        </w:rPr>
      </w:pPr>
    </w:p>
    <w:p w14:paraId="6FC1BB3B" w14:textId="3BF4A33D" w:rsidR="00C049E2" w:rsidRPr="007B6950" w:rsidRDefault="00717E59" w:rsidP="007B6950">
      <w:pPr>
        <w:rPr>
          <w:rFonts w:eastAsia="Palatino Linotype"/>
          <w:i/>
        </w:rPr>
      </w:pPr>
      <w:r w:rsidRPr="007B6950">
        <w:rPr>
          <w:rFonts w:eastAsia="Palatino Linotype"/>
        </w:rPr>
        <w:t xml:space="preserve">Asimismo, </w:t>
      </w:r>
      <w:r w:rsidR="00C049E2" w:rsidRPr="007B6950">
        <w:rPr>
          <w:rFonts w:eastAsia="Palatino Linotype"/>
        </w:rPr>
        <w:t>el artículo 150 de la Ley de Transparencia y Acceso a la Información Pública del Estado de México y Municipios</w:t>
      </w:r>
      <w:r w:rsidR="00057B2D" w:rsidRPr="007B6950">
        <w:rPr>
          <w:rFonts w:eastAsia="Palatino Linotype"/>
        </w:rPr>
        <w:t xml:space="preserve"> </w:t>
      </w:r>
      <w:r w:rsidR="00E9335C" w:rsidRPr="007B6950">
        <w:rPr>
          <w:rFonts w:eastAsia="Palatino Linotype"/>
        </w:rPr>
        <w:t xml:space="preserve">indica </w:t>
      </w:r>
      <w:r w:rsidR="00057B2D" w:rsidRPr="007B6950">
        <w:rPr>
          <w:rFonts w:eastAsia="Palatino Linotype"/>
        </w:rPr>
        <w:t>que</w:t>
      </w:r>
      <w:r w:rsidR="00C049E2" w:rsidRPr="007B6950">
        <w:rPr>
          <w:rFonts w:eastAsia="Palatino Linotype"/>
        </w:rPr>
        <w:t xml:space="preserve"> la solicitud es la garantía primaria del Derecho de Acceso a la Información, además, establece que se regirá </w:t>
      </w:r>
      <w:r w:rsidR="00C049E2" w:rsidRPr="007B6950">
        <w:rPr>
          <w:rFonts w:eastAsia="Palatino Linotype"/>
          <w:i/>
        </w:rPr>
        <w:t>por los principios de simplicidad, rapidez</w:t>
      </w:r>
      <w:r w:rsidR="005F65B7" w:rsidRPr="007B6950">
        <w:rPr>
          <w:rFonts w:eastAsia="Palatino Linotype"/>
          <w:i/>
        </w:rPr>
        <w:t>,</w:t>
      </w:r>
      <w:r w:rsidR="00C049E2" w:rsidRPr="007B6950">
        <w:rPr>
          <w:rFonts w:eastAsia="Palatino Linotype"/>
          <w:i/>
        </w:rPr>
        <w:t xml:space="preserve"> gratuidad del procedimiento, auxilio y orientación a los particulare</w:t>
      </w:r>
      <w:r w:rsidR="001A58B3" w:rsidRPr="007B6950">
        <w:rPr>
          <w:rFonts w:eastAsia="Palatino Linotype"/>
          <w:i/>
        </w:rPr>
        <w:t>s.</w:t>
      </w:r>
    </w:p>
    <w:p w14:paraId="033466A6" w14:textId="77777777" w:rsidR="001A58B3" w:rsidRPr="007B6950" w:rsidRDefault="001A58B3" w:rsidP="007B6950">
      <w:pPr>
        <w:rPr>
          <w:rFonts w:eastAsia="Palatino Linotype"/>
          <w:i/>
        </w:rPr>
      </w:pPr>
    </w:p>
    <w:p w14:paraId="04ADA10B" w14:textId="574A944A" w:rsidR="001A58B3" w:rsidRPr="007B6950" w:rsidRDefault="00233F17" w:rsidP="007B6950">
      <w:pPr>
        <w:rPr>
          <w:rFonts w:eastAsia="Palatino Linotype" w:cs="Palatino Linotype"/>
          <w:i/>
          <w:szCs w:val="22"/>
        </w:rPr>
      </w:pPr>
      <w:r w:rsidRPr="007B6950">
        <w:rPr>
          <w:rFonts w:eastAsia="Palatino Linotype" w:cs="Palatino Linotype"/>
        </w:rPr>
        <w:t xml:space="preserve">Por su parte, el artículo 4 de </w:t>
      </w:r>
      <w:r w:rsidR="001A58B3" w:rsidRPr="007B6950">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7B6950">
        <w:rPr>
          <w:rFonts w:eastAsia="Palatino Linotype" w:cs="Palatino Linotype"/>
        </w:rPr>
        <w:t>.</w:t>
      </w:r>
    </w:p>
    <w:p w14:paraId="1407DBB8" w14:textId="77777777" w:rsidR="001A58B3" w:rsidRPr="007B6950" w:rsidRDefault="001A58B3" w:rsidP="007B6950">
      <w:pPr>
        <w:rPr>
          <w:rFonts w:eastAsia="Palatino Linotype" w:cs="Palatino Linotype"/>
        </w:rPr>
      </w:pPr>
    </w:p>
    <w:p w14:paraId="7552AA79" w14:textId="5C52E4A4" w:rsidR="001A58B3" w:rsidRPr="007B6950" w:rsidRDefault="001A58B3" w:rsidP="007B6950">
      <w:pPr>
        <w:rPr>
          <w:rFonts w:eastAsia="Palatino Linotype" w:cs="Palatino Linotype"/>
        </w:rPr>
      </w:pPr>
      <w:r w:rsidRPr="007B6950">
        <w:rPr>
          <w:rFonts w:eastAsia="Palatino Linotype" w:cs="Palatino Linotype"/>
        </w:rPr>
        <w:t xml:space="preserve">Esto es, que los Sujetos Obligados </w:t>
      </w:r>
      <w:r w:rsidR="00FA5957" w:rsidRPr="007B6950">
        <w:rPr>
          <w:rFonts w:eastAsia="Palatino Linotype" w:cs="Palatino Linotype"/>
        </w:rPr>
        <w:t>deben</w:t>
      </w:r>
      <w:r w:rsidRPr="007B6950">
        <w:rPr>
          <w:rFonts w:eastAsia="Palatino Linotype" w:cs="Palatino Linotype"/>
        </w:rPr>
        <w:t xml:space="preserve"> atender las solicitudes de acceso a la información pública que se les </w:t>
      </w:r>
      <w:r w:rsidR="00FA5957" w:rsidRPr="007B6950">
        <w:rPr>
          <w:rFonts w:eastAsia="Palatino Linotype" w:cs="Palatino Linotype"/>
        </w:rPr>
        <w:t>sean realizadas,</w:t>
      </w:r>
      <w:r w:rsidRPr="007B6950">
        <w:rPr>
          <w:rFonts w:eastAsia="Palatino Linotype" w:cs="Palatino Linotype"/>
        </w:rPr>
        <w:t xml:space="preserve"> y proporcionar la información pública que obre en su poder</w:t>
      </w:r>
      <w:r w:rsidR="00FA5957" w:rsidRPr="007B6950">
        <w:rPr>
          <w:rFonts w:eastAsia="Palatino Linotype" w:cs="Palatino Linotype"/>
        </w:rPr>
        <w:t>,</w:t>
      </w:r>
      <w:r w:rsidRPr="007B6950">
        <w:rPr>
          <w:rFonts w:eastAsia="Palatino Linotype" w:cs="Palatino Linotype"/>
        </w:rPr>
        <w:t xml:space="preserve"> conforme </w:t>
      </w:r>
      <w:r w:rsidR="00FA5957" w:rsidRPr="007B6950">
        <w:rPr>
          <w:rFonts w:eastAsia="Palatino Linotype" w:cs="Palatino Linotype"/>
        </w:rPr>
        <w:t>a</w:t>
      </w:r>
      <w:r w:rsidRPr="007B6950">
        <w:rPr>
          <w:rFonts w:eastAsia="Palatino Linotype" w:cs="Palatino Linotype"/>
        </w:rPr>
        <w:t xml:space="preserve">l estado </w:t>
      </w:r>
      <w:r w:rsidR="00FA5957" w:rsidRPr="007B6950">
        <w:rPr>
          <w:rFonts w:eastAsia="Palatino Linotype" w:cs="Palatino Linotype"/>
        </w:rPr>
        <w:t xml:space="preserve">en </w:t>
      </w:r>
      <w:r w:rsidRPr="007B6950">
        <w:rPr>
          <w:rFonts w:eastAsia="Palatino Linotype" w:cs="Palatino Linotype"/>
        </w:rPr>
        <w:t>que se encuentr</w:t>
      </w:r>
      <w:r w:rsidR="00FA5957" w:rsidRPr="007B6950">
        <w:rPr>
          <w:rFonts w:eastAsia="Palatino Linotype" w:cs="Palatino Linotype"/>
        </w:rPr>
        <w:t>e, sin que sea necesario</w:t>
      </w:r>
      <w:r w:rsidRPr="007B6950">
        <w:rPr>
          <w:rFonts w:eastAsia="Palatino Linotype" w:cs="Palatino Linotype"/>
        </w:rPr>
        <w:t xml:space="preserve"> </w:t>
      </w:r>
      <w:r w:rsidR="00FA5957" w:rsidRPr="007B6950">
        <w:rPr>
          <w:rFonts w:eastAsia="Palatino Linotype" w:cs="Palatino Linotype"/>
        </w:rPr>
        <w:t>procesar</w:t>
      </w:r>
      <w:r w:rsidRPr="007B6950">
        <w:rPr>
          <w:rFonts w:eastAsia="Palatino Linotype" w:cs="Palatino Linotype"/>
        </w:rPr>
        <w:t xml:space="preserve"> la misma, ni presentarla </w:t>
      </w:r>
      <w:r w:rsidRPr="007B6950">
        <w:rPr>
          <w:rFonts w:eastAsia="Palatino Linotype" w:cs="Palatino Linotype"/>
        </w:rPr>
        <w:lastRenderedPageBreak/>
        <w:t xml:space="preserve">conforme al interés del solicitante; </w:t>
      </w:r>
      <w:r w:rsidR="00FA5957" w:rsidRPr="007B6950">
        <w:rPr>
          <w:rFonts w:eastAsia="Palatino Linotype" w:cs="Palatino Linotype"/>
        </w:rPr>
        <w:t>tal y como</w:t>
      </w:r>
      <w:r w:rsidRPr="007B6950">
        <w:rPr>
          <w:rFonts w:eastAsia="Palatino Linotype" w:cs="Palatino Linotype"/>
        </w:rPr>
        <w:t xml:space="preserve"> lo establece el artículo 12 de la Ley de Transparencia y Acceso a la Información Pública del Estado de México y Municipios</w:t>
      </w:r>
      <w:r w:rsidR="00970EB3" w:rsidRPr="007B6950">
        <w:rPr>
          <w:rFonts w:eastAsia="Palatino Linotype" w:cs="Palatino Linotype"/>
        </w:rPr>
        <w:t>.</w:t>
      </w:r>
    </w:p>
    <w:p w14:paraId="73245195" w14:textId="77777777" w:rsidR="00970EB3" w:rsidRPr="007B6950" w:rsidRDefault="00970EB3" w:rsidP="007B6950">
      <w:pPr>
        <w:rPr>
          <w:rFonts w:eastAsia="Palatino Linotype" w:cs="Palatino Linotype"/>
        </w:rPr>
      </w:pPr>
    </w:p>
    <w:p w14:paraId="7F62D4DF" w14:textId="775730E1" w:rsidR="001A58B3" w:rsidRPr="007B6950" w:rsidRDefault="001A58B3" w:rsidP="007B6950">
      <w:pPr>
        <w:rPr>
          <w:rFonts w:eastAsia="Palatino Linotype" w:cs="Palatino Linotype"/>
        </w:rPr>
      </w:pPr>
      <w:r w:rsidRPr="007B6950">
        <w:rPr>
          <w:rFonts w:eastAsia="Palatino Linotype" w:cs="Palatino Linotype"/>
        </w:rPr>
        <w:t>Es decir, que todo sujeto obligado que genere, recopile, administre, procese, archive, posea o conserven, son responsables de la misma</w:t>
      </w:r>
      <w:r w:rsidR="00970EB3" w:rsidRPr="007B6950">
        <w:rPr>
          <w:rFonts w:eastAsia="Palatino Linotype" w:cs="Palatino Linotype"/>
        </w:rPr>
        <w:t>,</w:t>
      </w:r>
      <w:r w:rsidRPr="007B6950">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7B6950">
        <w:rPr>
          <w:rFonts w:eastAsia="Palatino Linotype" w:cs="Palatino Linotype"/>
        </w:rPr>
        <w:t>o</w:t>
      </w:r>
      <w:r w:rsidRPr="007B6950">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7B6950" w:rsidRDefault="001A58B3" w:rsidP="007B6950">
      <w:pPr>
        <w:rPr>
          <w:rFonts w:eastAsia="Palatino Linotype" w:cs="Palatino Linotype"/>
        </w:rPr>
      </w:pPr>
    </w:p>
    <w:p w14:paraId="04E42DFE" w14:textId="573F1198" w:rsidR="001A58B3" w:rsidRPr="007B6950" w:rsidRDefault="001A58B3" w:rsidP="007B6950">
      <w:pPr>
        <w:rPr>
          <w:rFonts w:eastAsia="Palatino Linotype" w:cs="Palatino Linotype"/>
        </w:rPr>
      </w:pPr>
      <w:r w:rsidRPr="007B6950">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7B6950">
        <w:rPr>
          <w:rFonts w:eastAsia="Palatino Linotype" w:cs="Palatino Linotype"/>
        </w:rPr>
        <w:t>, s</w:t>
      </w:r>
      <w:r w:rsidRPr="007B6950">
        <w:rPr>
          <w:rFonts w:eastAsia="Palatino Linotype" w:cs="Palatino Linotype"/>
        </w:rPr>
        <w:t xml:space="preserve">iempre y cuando no se trate de información reservada o </w:t>
      </w:r>
      <w:r w:rsidR="00331F35" w:rsidRPr="007B6950">
        <w:rPr>
          <w:rFonts w:eastAsia="Palatino Linotype" w:cs="Palatino Linotype"/>
        </w:rPr>
        <w:t>confidencial.</w:t>
      </w:r>
    </w:p>
    <w:p w14:paraId="40C5219F" w14:textId="77777777" w:rsidR="001A58B3" w:rsidRPr="007B6950" w:rsidRDefault="001A58B3" w:rsidP="007B6950">
      <w:pPr>
        <w:rPr>
          <w:rFonts w:eastAsia="Palatino Linotype" w:cs="Palatino Linotype"/>
        </w:rPr>
      </w:pPr>
    </w:p>
    <w:p w14:paraId="2E629608" w14:textId="01727E15" w:rsidR="00C049E2" w:rsidRPr="007B6950" w:rsidRDefault="006067C7" w:rsidP="007B6950">
      <w:pPr>
        <w:rPr>
          <w:rFonts w:eastAsia="Palatino Linotype"/>
        </w:rPr>
      </w:pPr>
      <w:bookmarkStart w:id="33" w:name="_heading=h.2s8eyo1" w:colFirst="0" w:colLast="0"/>
      <w:bookmarkEnd w:id="33"/>
      <w:r w:rsidRPr="007B6950">
        <w:rPr>
          <w:rFonts w:eastAsia="Palatino Linotype"/>
        </w:rPr>
        <w:t>Con base en lo anterior</w:t>
      </w:r>
      <w:r w:rsidR="00B22A80" w:rsidRPr="007B6950">
        <w:rPr>
          <w:rFonts w:eastAsia="Palatino Linotype"/>
        </w:rPr>
        <w:t>, se considera que</w:t>
      </w:r>
      <w:r w:rsidR="00C049E2" w:rsidRPr="007B6950">
        <w:rPr>
          <w:rFonts w:eastAsia="Palatino Linotype"/>
        </w:rPr>
        <w:t xml:space="preserve"> </w:t>
      </w:r>
      <w:r w:rsidR="00B22A80" w:rsidRPr="007B6950">
        <w:rPr>
          <w:rFonts w:eastAsia="Palatino Linotype"/>
          <w:b/>
          <w:bCs/>
        </w:rPr>
        <w:t>EL</w:t>
      </w:r>
      <w:r w:rsidR="00C049E2" w:rsidRPr="007B6950">
        <w:rPr>
          <w:rFonts w:eastAsia="Palatino Linotype"/>
        </w:rPr>
        <w:t xml:space="preserve"> </w:t>
      </w:r>
      <w:r w:rsidR="00C049E2" w:rsidRPr="007B6950">
        <w:rPr>
          <w:rFonts w:eastAsia="Palatino Linotype"/>
          <w:b/>
        </w:rPr>
        <w:t>SUJETO OBLIGADO</w:t>
      </w:r>
      <w:r w:rsidR="00C049E2" w:rsidRPr="007B6950">
        <w:rPr>
          <w:rFonts w:eastAsia="Palatino Linotype"/>
        </w:rPr>
        <w:t xml:space="preserve"> </w:t>
      </w:r>
      <w:r w:rsidR="00B22A80" w:rsidRPr="007B6950">
        <w:rPr>
          <w:rFonts w:eastAsia="Palatino Linotype"/>
        </w:rPr>
        <w:t xml:space="preserve">se </w:t>
      </w:r>
      <w:r w:rsidR="00717E59" w:rsidRPr="007B6950">
        <w:rPr>
          <w:rFonts w:eastAsia="Palatino Linotype"/>
        </w:rPr>
        <w:t>encontraba</w:t>
      </w:r>
      <w:r w:rsidR="00B22A80" w:rsidRPr="007B6950">
        <w:rPr>
          <w:rFonts w:eastAsia="Palatino Linotype"/>
        </w:rPr>
        <w:t xml:space="preserve"> compelido a</w:t>
      </w:r>
      <w:r w:rsidR="00C049E2" w:rsidRPr="007B6950">
        <w:rPr>
          <w:rFonts w:eastAsia="Palatino Linotype"/>
        </w:rPr>
        <w:t xml:space="preserve"> atender la solicitud de acceso a la información </w:t>
      </w:r>
      <w:r w:rsidR="00B22A80" w:rsidRPr="007B6950">
        <w:rPr>
          <w:rFonts w:eastAsia="Palatino Linotype"/>
        </w:rPr>
        <w:t xml:space="preserve">realizada por </w:t>
      </w:r>
      <w:r w:rsidR="00B22A80" w:rsidRPr="007B6950">
        <w:rPr>
          <w:rFonts w:eastAsia="Palatino Linotype"/>
          <w:b/>
          <w:bCs/>
        </w:rPr>
        <w:t>LA PARTE RECURRENTE</w:t>
      </w:r>
      <w:r w:rsidR="00331F35" w:rsidRPr="007B6950">
        <w:rPr>
          <w:rFonts w:eastAsia="Palatino Linotype"/>
        </w:rPr>
        <w:t>.</w:t>
      </w:r>
    </w:p>
    <w:p w14:paraId="1611F147" w14:textId="77777777" w:rsidR="00BD5A7C" w:rsidRPr="007B6950" w:rsidRDefault="00BD5A7C" w:rsidP="007B6950">
      <w:pPr>
        <w:rPr>
          <w:rFonts w:eastAsia="Palatino Linotype"/>
        </w:rPr>
      </w:pPr>
    </w:p>
    <w:p w14:paraId="51A0E8B4" w14:textId="676DCA47" w:rsidR="00664420" w:rsidRPr="007B6950" w:rsidRDefault="00C71CEF" w:rsidP="007B6950">
      <w:pPr>
        <w:pStyle w:val="Ttulo3"/>
        <w:rPr>
          <w:rFonts w:eastAsia="Calibri"/>
          <w:lang w:eastAsia="es-ES_tradnl"/>
        </w:rPr>
      </w:pPr>
      <w:bookmarkStart w:id="34" w:name="_Toc198567802"/>
      <w:r w:rsidRPr="007B6950">
        <w:rPr>
          <w:rFonts w:eastAsia="Calibri"/>
          <w:lang w:eastAsia="es-ES_tradnl"/>
        </w:rPr>
        <w:lastRenderedPageBreak/>
        <w:t>b)</w:t>
      </w:r>
      <w:r w:rsidR="00A53315" w:rsidRPr="007B6950">
        <w:rPr>
          <w:rFonts w:eastAsia="Calibri"/>
          <w:lang w:eastAsia="es-ES_tradnl"/>
        </w:rPr>
        <w:t xml:space="preserve"> </w:t>
      </w:r>
      <w:r w:rsidR="00A21A20" w:rsidRPr="007B6950">
        <w:rPr>
          <w:rFonts w:eastAsia="Calibri"/>
          <w:lang w:eastAsia="es-ES_tradnl"/>
        </w:rPr>
        <w:t>Controversia a resolver</w:t>
      </w:r>
      <w:bookmarkEnd w:id="34"/>
    </w:p>
    <w:p w14:paraId="5DAE2A65" w14:textId="382C31A9" w:rsidR="00664420" w:rsidRPr="007B6950" w:rsidRDefault="00664420" w:rsidP="007B6950">
      <w:pPr>
        <w:rPr>
          <w:rFonts w:eastAsia="Calibri"/>
          <w:lang w:eastAsia="es-ES_tradnl"/>
        </w:rPr>
      </w:pPr>
      <w:r w:rsidRPr="007B6950">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7B6950">
        <w:rPr>
          <w:rFonts w:eastAsia="Calibri"/>
          <w:b/>
          <w:bCs/>
          <w:lang w:eastAsia="es-ES_tradnl"/>
        </w:rPr>
        <w:t>LA PARTE RECURRENTE</w:t>
      </w:r>
      <w:r w:rsidRPr="007B6950">
        <w:rPr>
          <w:rFonts w:eastAsia="Calibri"/>
          <w:lang w:eastAsia="es-ES_tradnl"/>
        </w:rPr>
        <w:t xml:space="preserve"> solicitó lo siguiente:</w:t>
      </w:r>
    </w:p>
    <w:p w14:paraId="7D9D559B" w14:textId="77777777" w:rsidR="00664420" w:rsidRPr="007B6950" w:rsidRDefault="00664420" w:rsidP="007B6950">
      <w:pPr>
        <w:tabs>
          <w:tab w:val="left" w:pos="4962"/>
        </w:tabs>
        <w:contextualSpacing/>
        <w:rPr>
          <w:rFonts w:eastAsia="Calibri" w:cs="Tahoma"/>
          <w:iCs/>
          <w:szCs w:val="22"/>
          <w:lang w:eastAsia="es-ES_tradnl"/>
        </w:rPr>
      </w:pPr>
    </w:p>
    <w:p w14:paraId="0507F274" w14:textId="28B4E6D2" w:rsidR="00664420" w:rsidRPr="007B6950" w:rsidRDefault="00104BAE" w:rsidP="007B6950">
      <w:pPr>
        <w:pStyle w:val="Prrafodelista"/>
        <w:numPr>
          <w:ilvl w:val="0"/>
          <w:numId w:val="8"/>
        </w:numPr>
        <w:tabs>
          <w:tab w:val="left" w:pos="4962"/>
        </w:tabs>
        <w:rPr>
          <w:rFonts w:cs="Tahoma"/>
          <w:bCs/>
          <w:iCs/>
          <w:szCs w:val="22"/>
        </w:rPr>
      </w:pPr>
      <w:r w:rsidRPr="007B6950">
        <w:t>Solicito la documentación en la cual estén plasmados los montos por concepto de finiquito de todas las personas de la administración pasada (2022-2024).</w:t>
      </w:r>
    </w:p>
    <w:p w14:paraId="210C64DD" w14:textId="77777777" w:rsidR="00104BAE" w:rsidRPr="007B6950" w:rsidRDefault="00104BAE" w:rsidP="007B6950">
      <w:pPr>
        <w:tabs>
          <w:tab w:val="left" w:pos="4962"/>
        </w:tabs>
        <w:contextualSpacing/>
        <w:rPr>
          <w:rFonts w:eastAsiaTheme="minorHAnsi" w:cs="Tahoma"/>
          <w:bCs/>
          <w:iCs/>
          <w:szCs w:val="22"/>
          <w:lang w:eastAsia="en-US"/>
        </w:rPr>
      </w:pPr>
    </w:p>
    <w:p w14:paraId="0C6482B3" w14:textId="3B501AFC" w:rsidR="00104BAE" w:rsidRPr="007B6950" w:rsidRDefault="00664420" w:rsidP="007B6950">
      <w:pPr>
        <w:rPr>
          <w:rFonts w:cs="Tahoma"/>
          <w:szCs w:val="22"/>
        </w:rPr>
      </w:pPr>
      <w:r w:rsidRPr="007B6950">
        <w:rPr>
          <w:rFonts w:eastAsiaTheme="minorHAnsi" w:cs="Tahoma"/>
          <w:bCs/>
          <w:iCs/>
          <w:szCs w:val="22"/>
          <w:lang w:eastAsia="en-US"/>
        </w:rPr>
        <w:t xml:space="preserve">En respuesta, </w:t>
      </w:r>
      <w:r w:rsidR="005D5A50" w:rsidRPr="007B6950">
        <w:rPr>
          <w:rFonts w:eastAsiaTheme="minorHAnsi" w:cs="Tahoma"/>
          <w:b/>
          <w:iCs/>
          <w:szCs w:val="22"/>
          <w:lang w:eastAsia="en-US"/>
        </w:rPr>
        <w:t>EL SUJETO OBLIGADO</w:t>
      </w:r>
      <w:r w:rsidRPr="007B6950">
        <w:rPr>
          <w:rFonts w:eastAsiaTheme="minorHAnsi" w:cs="Tahoma"/>
          <w:bCs/>
          <w:iCs/>
          <w:szCs w:val="22"/>
          <w:lang w:eastAsia="en-US"/>
        </w:rPr>
        <w:t xml:space="preserve"> se pronunció por conducto</w:t>
      </w:r>
      <w:r w:rsidR="00104BAE" w:rsidRPr="007B6950">
        <w:rPr>
          <w:rFonts w:eastAsiaTheme="minorHAnsi" w:cs="Tahoma"/>
          <w:bCs/>
          <w:iCs/>
          <w:szCs w:val="22"/>
          <w:lang w:eastAsia="en-US"/>
        </w:rPr>
        <w:t xml:space="preserve"> del </w:t>
      </w:r>
      <w:r w:rsidR="00104BAE" w:rsidRPr="007B6950">
        <w:rPr>
          <w:rFonts w:cs="Tahoma"/>
          <w:szCs w:val="22"/>
        </w:rPr>
        <w:t>Encargado del despacho de Tesorería</w:t>
      </w:r>
      <w:r w:rsidRPr="007B6950">
        <w:rPr>
          <w:rFonts w:eastAsiaTheme="minorHAnsi" w:cs="Tahoma"/>
          <w:bCs/>
          <w:iCs/>
          <w:szCs w:val="22"/>
          <w:lang w:eastAsia="en-US"/>
        </w:rPr>
        <w:t xml:space="preserve"> </w:t>
      </w:r>
      <w:r w:rsidR="00104BAE" w:rsidRPr="007B6950">
        <w:rPr>
          <w:rFonts w:cs="Tahoma"/>
          <w:szCs w:val="22"/>
        </w:rPr>
        <w:t xml:space="preserve">quien manifestó </w:t>
      </w:r>
      <w:r w:rsidR="00104BAE" w:rsidRPr="007B6950">
        <w:rPr>
          <w:rFonts w:cs="Tahoma"/>
          <w:i/>
          <w:szCs w:val="22"/>
        </w:rPr>
        <w:t>que se realizó una búsqueda exhaustiva de la documentación solicitada en los archivos financieros de la Tesorería del Sistema municipal para el Desarrollo Integral de la Familia de Huehuetoca, y no se encontró información alguna sobre estos conceptos, adjunto remito acta de inexistencia documental que realiza el Comité de Transparencia del Sistema Municipal para et Desarrollo Integral de la Familia de Huehuetoca y oficio de contestación por parte de la Tesorería de este sujeto Obligado.</w:t>
      </w:r>
    </w:p>
    <w:p w14:paraId="661481CF" w14:textId="77777777" w:rsidR="00104BAE" w:rsidRPr="007B6950" w:rsidRDefault="00104BAE" w:rsidP="007B6950">
      <w:pPr>
        <w:rPr>
          <w:rFonts w:cs="Tahoma"/>
          <w:szCs w:val="22"/>
        </w:rPr>
      </w:pPr>
    </w:p>
    <w:p w14:paraId="31DD81D7" w14:textId="68CF1CD6" w:rsidR="00664420" w:rsidRPr="007B6950" w:rsidRDefault="00CF7586" w:rsidP="007B6950">
      <w:pPr>
        <w:tabs>
          <w:tab w:val="left" w:pos="4962"/>
        </w:tabs>
        <w:contextualSpacing/>
        <w:rPr>
          <w:rFonts w:eastAsiaTheme="minorHAnsi" w:cs="Tahoma"/>
          <w:bCs/>
          <w:iCs/>
          <w:szCs w:val="22"/>
          <w:lang w:eastAsia="en-US"/>
        </w:rPr>
      </w:pPr>
      <w:r w:rsidRPr="007B6950">
        <w:rPr>
          <w:rFonts w:eastAsiaTheme="minorHAnsi" w:cs="Tahoma"/>
          <w:bCs/>
          <w:iCs/>
          <w:szCs w:val="22"/>
          <w:lang w:eastAsia="en-US"/>
        </w:rPr>
        <w:t xml:space="preserve">Ahora bien, en la interposición del presente recurso </w:t>
      </w:r>
      <w:r w:rsidRPr="007B6950">
        <w:rPr>
          <w:rFonts w:eastAsiaTheme="minorHAnsi" w:cs="Tahoma"/>
          <w:b/>
          <w:iCs/>
          <w:szCs w:val="22"/>
          <w:lang w:eastAsia="en-US"/>
        </w:rPr>
        <w:t>LA PARTE RECURRENTE</w:t>
      </w:r>
      <w:r w:rsidR="00664420" w:rsidRPr="007B6950">
        <w:rPr>
          <w:rFonts w:eastAsiaTheme="minorHAnsi" w:cs="Tahoma"/>
          <w:bCs/>
          <w:iCs/>
          <w:szCs w:val="22"/>
          <w:lang w:eastAsia="en-US"/>
        </w:rPr>
        <w:t xml:space="preserve"> se inconformó </w:t>
      </w:r>
      <w:r w:rsidR="00104BAE" w:rsidRPr="007B6950">
        <w:rPr>
          <w:rFonts w:eastAsiaTheme="minorHAnsi" w:cs="Tahoma"/>
          <w:bCs/>
          <w:iCs/>
          <w:szCs w:val="22"/>
          <w:lang w:eastAsia="en-US"/>
        </w:rPr>
        <w:t>respecto a que no se le entrega la información solicitada</w:t>
      </w:r>
      <w:r w:rsidRPr="007B6950">
        <w:rPr>
          <w:rFonts w:eastAsiaTheme="minorHAnsi" w:cs="Tahoma"/>
          <w:bCs/>
          <w:iCs/>
          <w:szCs w:val="22"/>
          <w:lang w:eastAsia="en-US"/>
        </w:rPr>
        <w:t xml:space="preserve">, por lo cual, el estudio </w:t>
      </w:r>
      <w:r w:rsidR="005B18AF" w:rsidRPr="007B6950">
        <w:rPr>
          <w:rFonts w:eastAsiaTheme="minorHAnsi" w:cs="Tahoma"/>
          <w:bCs/>
          <w:iCs/>
          <w:szCs w:val="22"/>
          <w:lang w:eastAsia="en-US"/>
        </w:rPr>
        <w:t xml:space="preserve">se centrará en determinar </w:t>
      </w:r>
      <w:r w:rsidR="00104BAE" w:rsidRPr="007B6950">
        <w:rPr>
          <w:rFonts w:eastAsiaTheme="minorHAnsi" w:cs="Tahoma"/>
          <w:bCs/>
          <w:iCs/>
          <w:szCs w:val="22"/>
          <w:lang w:eastAsia="en-US"/>
        </w:rPr>
        <w:t>si con la respuesta se colma o no la pretensión de la parte recurrente</w:t>
      </w:r>
      <w:r w:rsidR="00D2790D" w:rsidRPr="007B6950">
        <w:rPr>
          <w:rFonts w:eastAsiaTheme="minorHAnsi" w:cs="Tahoma"/>
          <w:bCs/>
          <w:iCs/>
          <w:szCs w:val="22"/>
          <w:lang w:eastAsia="en-US"/>
        </w:rPr>
        <w:t>.</w:t>
      </w:r>
    </w:p>
    <w:p w14:paraId="6C9228BD" w14:textId="77777777" w:rsidR="00104BAE" w:rsidRPr="007B6950" w:rsidRDefault="00104BAE" w:rsidP="007B6950">
      <w:pPr>
        <w:tabs>
          <w:tab w:val="left" w:pos="4962"/>
        </w:tabs>
        <w:contextualSpacing/>
        <w:rPr>
          <w:rFonts w:eastAsiaTheme="minorHAnsi" w:cs="Tahoma"/>
          <w:bCs/>
          <w:iCs/>
          <w:szCs w:val="22"/>
          <w:lang w:eastAsia="en-US"/>
        </w:rPr>
      </w:pPr>
    </w:p>
    <w:p w14:paraId="414FD2D5" w14:textId="4408E416" w:rsidR="00664420" w:rsidRPr="007B6950" w:rsidRDefault="00A21A20" w:rsidP="007B6950">
      <w:pPr>
        <w:pStyle w:val="Ttulo3"/>
      </w:pPr>
      <w:bookmarkStart w:id="35" w:name="_Toc198567803"/>
      <w:r w:rsidRPr="007B6950">
        <w:t>c)</w:t>
      </w:r>
      <w:r w:rsidR="00664420" w:rsidRPr="007B6950">
        <w:t xml:space="preserve"> </w:t>
      </w:r>
      <w:r w:rsidRPr="007B6950">
        <w:t>Estudio de la controversia</w:t>
      </w:r>
      <w:bookmarkEnd w:id="35"/>
    </w:p>
    <w:p w14:paraId="131725CD" w14:textId="00DD9436" w:rsidR="00A21A20" w:rsidRPr="007B6950" w:rsidRDefault="00CF2D8B" w:rsidP="007B6950">
      <w:pPr>
        <w:ind w:right="-93"/>
        <w:rPr>
          <w:rFonts w:cs="Tahoma"/>
          <w:bCs/>
          <w:szCs w:val="22"/>
        </w:rPr>
      </w:pPr>
      <w:r w:rsidRPr="007B6950">
        <w:rPr>
          <w:rFonts w:cs="Tahoma"/>
          <w:bCs/>
          <w:szCs w:val="22"/>
        </w:rPr>
        <w:t xml:space="preserve">Una vez determinada la controversia a resolver, </w:t>
      </w:r>
      <w:r w:rsidR="00104BAE" w:rsidRPr="007B6950">
        <w:rPr>
          <w:rFonts w:cs="Tahoma"/>
          <w:bCs/>
          <w:szCs w:val="22"/>
        </w:rPr>
        <w:t>en primera instancia se considera pertinente estudiar lo relativo a la inexistencia de la información.</w:t>
      </w:r>
    </w:p>
    <w:p w14:paraId="632920C5" w14:textId="76EDA064" w:rsidR="00104BAE" w:rsidRPr="007B6950" w:rsidRDefault="00104BAE" w:rsidP="007B6950">
      <w:pPr>
        <w:autoSpaceDE w:val="0"/>
        <w:autoSpaceDN w:val="0"/>
        <w:adjustRightInd w:val="0"/>
        <w:ind w:right="51"/>
        <w:contextualSpacing/>
      </w:pPr>
      <w:r w:rsidRPr="007B6950">
        <w:lastRenderedPageBreak/>
        <w:t>Al respecto, los artículos 19; 49, fracciones II y XIII; 169 y 170 de la Ley de Transparencia y Acceso a la Información Pública del Estado de México y Municipios, establecen que:</w:t>
      </w:r>
    </w:p>
    <w:p w14:paraId="3BDB051A" w14:textId="77777777" w:rsidR="00104BAE" w:rsidRPr="007B6950" w:rsidRDefault="00104BAE" w:rsidP="007B6950">
      <w:pPr>
        <w:tabs>
          <w:tab w:val="left" w:pos="709"/>
        </w:tabs>
      </w:pPr>
    </w:p>
    <w:p w14:paraId="5C5F809F" w14:textId="77777777" w:rsidR="00104BAE" w:rsidRPr="007B6950" w:rsidRDefault="00104BAE" w:rsidP="007B6950">
      <w:pPr>
        <w:pStyle w:val="Puesto"/>
      </w:pPr>
      <w:r w:rsidRPr="007B6950">
        <w:rPr>
          <w:b/>
          <w:bCs/>
        </w:rPr>
        <w:t xml:space="preserve">“Artículo 19. </w:t>
      </w:r>
      <w:r w:rsidRPr="007B6950">
        <w:t>Se presume que la información debe existir si se refiere a las facultades, competencias y funciones que los ordenamientos jurídicos aplicables otorgan a los sujetos obligados.</w:t>
      </w:r>
      <w:r w:rsidRPr="007B6950">
        <w:rPr>
          <w:u w:val="single"/>
        </w:rPr>
        <w:t> </w:t>
      </w:r>
    </w:p>
    <w:p w14:paraId="56D64D38" w14:textId="77777777" w:rsidR="00104BAE" w:rsidRPr="007B6950" w:rsidRDefault="00104BAE" w:rsidP="007B6950">
      <w:pPr>
        <w:pStyle w:val="Puesto"/>
      </w:pPr>
      <w:r w:rsidRPr="007B6950">
        <w:t>…</w:t>
      </w:r>
    </w:p>
    <w:p w14:paraId="765D480A" w14:textId="77777777" w:rsidR="00104BAE" w:rsidRPr="007B6950" w:rsidRDefault="00104BAE" w:rsidP="007B6950">
      <w:pPr>
        <w:pStyle w:val="Puesto"/>
        <w:rPr>
          <w:u w:val="single"/>
        </w:rPr>
      </w:pPr>
      <w:r w:rsidRPr="007B6950">
        <w:rPr>
          <w:u w:val="single"/>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E8FA43E" w14:textId="77777777" w:rsidR="006A288E" w:rsidRPr="007B6950" w:rsidRDefault="006A288E" w:rsidP="007B6950"/>
    <w:p w14:paraId="73A19AA5" w14:textId="77777777" w:rsidR="00104BAE" w:rsidRPr="007B6950" w:rsidRDefault="00104BAE" w:rsidP="007B6950">
      <w:pPr>
        <w:pStyle w:val="Puesto"/>
      </w:pPr>
      <w:r w:rsidRPr="007B6950">
        <w:rPr>
          <w:b/>
          <w:bCs/>
        </w:rPr>
        <w:t>Artículo 49.</w:t>
      </w:r>
      <w:r w:rsidRPr="007B6950">
        <w:t xml:space="preserve"> Los </w:t>
      </w:r>
      <w:r w:rsidRPr="007B6950">
        <w:rPr>
          <w:u w:val="single"/>
        </w:rPr>
        <w:t xml:space="preserve">Comités de Transparencia </w:t>
      </w:r>
      <w:r w:rsidRPr="007B6950">
        <w:t>tendrán las siguientes atribuciones:</w:t>
      </w:r>
    </w:p>
    <w:p w14:paraId="19B6A541" w14:textId="77777777" w:rsidR="00104BAE" w:rsidRPr="007B6950" w:rsidRDefault="00104BAE" w:rsidP="007B6950">
      <w:pPr>
        <w:pStyle w:val="Puesto"/>
      </w:pPr>
      <w:r w:rsidRPr="007B6950">
        <w:t>II. Confirmar, modificar o revocar las determinaciones que en materia de ampliación del plazo de respuesta, clasificación de la información</w:t>
      </w:r>
      <w:r w:rsidRPr="007B6950">
        <w:rPr>
          <w:u w:val="single"/>
        </w:rPr>
        <w:t xml:space="preserve"> y declaración de inexistencia </w:t>
      </w:r>
      <w:r w:rsidRPr="007B6950">
        <w:t>o de incompetencia realicen los titulares de las áreas de los sujetos obligados;</w:t>
      </w:r>
    </w:p>
    <w:p w14:paraId="0EEE6517" w14:textId="77777777" w:rsidR="00104BAE" w:rsidRPr="007B6950" w:rsidRDefault="00104BAE" w:rsidP="007B6950">
      <w:pPr>
        <w:pStyle w:val="Puesto"/>
      </w:pPr>
      <w:r w:rsidRPr="007B6950">
        <w:t xml:space="preserve">XIII. </w:t>
      </w:r>
      <w:r w:rsidRPr="007B6950">
        <w:rPr>
          <w:u w:val="single"/>
        </w:rPr>
        <w:t>Dictaminar las declaratorias de inexistencia de la información que les remitan las unidades administrativas y resolver en consecuencia</w:t>
      </w:r>
      <w:r w:rsidRPr="007B6950">
        <w:t>;</w:t>
      </w:r>
    </w:p>
    <w:p w14:paraId="6AA8D8DA" w14:textId="77777777" w:rsidR="00104BAE" w:rsidRPr="007B6950" w:rsidRDefault="00104BAE" w:rsidP="007B6950">
      <w:pPr>
        <w:pStyle w:val="Puesto"/>
      </w:pPr>
    </w:p>
    <w:p w14:paraId="6A94178F" w14:textId="77777777" w:rsidR="00104BAE" w:rsidRPr="007B6950" w:rsidRDefault="00104BAE" w:rsidP="007B6950">
      <w:pPr>
        <w:pStyle w:val="Puesto"/>
      </w:pPr>
      <w:r w:rsidRPr="007B6950">
        <w:rPr>
          <w:b/>
        </w:rPr>
        <w:t>Artículo 169.</w:t>
      </w:r>
      <w:r w:rsidRPr="007B6950">
        <w:t xml:space="preserve"> Cuando la información no se encuentre en los archivos del sujeto obligado, el Comité de Transparencia:</w:t>
      </w:r>
    </w:p>
    <w:p w14:paraId="179CBE0F" w14:textId="77777777" w:rsidR="006A288E" w:rsidRPr="007B6950" w:rsidRDefault="006A288E" w:rsidP="007B6950"/>
    <w:p w14:paraId="4E58A629" w14:textId="77777777" w:rsidR="00104BAE" w:rsidRPr="007B6950" w:rsidRDefault="00104BAE" w:rsidP="007B6950">
      <w:pPr>
        <w:pStyle w:val="Puesto"/>
      </w:pPr>
      <w:r w:rsidRPr="007B6950">
        <w:rPr>
          <w:b/>
        </w:rPr>
        <w:t>I.</w:t>
      </w:r>
      <w:r w:rsidRPr="007B6950">
        <w:t xml:space="preserve"> Analizará el caso y </w:t>
      </w:r>
      <w:r w:rsidRPr="007B6950">
        <w:rPr>
          <w:b/>
        </w:rPr>
        <w:t>tomará las medidas necesarias para localizar la información</w:t>
      </w:r>
      <w:r w:rsidRPr="007B6950">
        <w:t>;</w:t>
      </w:r>
    </w:p>
    <w:p w14:paraId="39EB4B3C" w14:textId="77777777" w:rsidR="00104BAE" w:rsidRPr="007B6950" w:rsidRDefault="00104BAE" w:rsidP="007B6950">
      <w:pPr>
        <w:pStyle w:val="Puesto"/>
      </w:pPr>
      <w:r w:rsidRPr="007B6950">
        <w:rPr>
          <w:b/>
        </w:rPr>
        <w:t>II.</w:t>
      </w:r>
      <w:r w:rsidRPr="007B6950">
        <w:t xml:space="preserve"> Expedirá una resolución que confirme la inexistencia del documento;</w:t>
      </w:r>
    </w:p>
    <w:p w14:paraId="12B21C8F" w14:textId="77777777" w:rsidR="00104BAE" w:rsidRPr="007B6950" w:rsidRDefault="00104BAE" w:rsidP="007B6950">
      <w:pPr>
        <w:pStyle w:val="Puesto"/>
      </w:pPr>
      <w:r w:rsidRPr="007B6950">
        <w:rPr>
          <w:b/>
        </w:rPr>
        <w:t>III.</w:t>
      </w:r>
      <w:r w:rsidRPr="007B6950">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5FE52AB" w14:textId="77777777" w:rsidR="00104BAE" w:rsidRPr="007B6950" w:rsidRDefault="00104BAE" w:rsidP="007B6950">
      <w:pPr>
        <w:pStyle w:val="Puesto"/>
      </w:pPr>
      <w:r w:rsidRPr="007B6950">
        <w:rPr>
          <w:b/>
        </w:rPr>
        <w:t>IV.</w:t>
      </w:r>
      <w:r w:rsidRPr="007B6950">
        <w:t xml:space="preserve"> Notificará al órgano interno de control o equivalente del sujeto obligado quien, en su caso, deberá iniciar el procedimiento de responsabilidad administrativa que corresponda.</w:t>
      </w:r>
    </w:p>
    <w:p w14:paraId="18B65738" w14:textId="77777777" w:rsidR="00104BAE" w:rsidRPr="007B6950" w:rsidRDefault="00104BAE" w:rsidP="007B6950">
      <w:pPr>
        <w:pStyle w:val="Puesto"/>
      </w:pPr>
      <w:r w:rsidRPr="007B6950">
        <w:lastRenderedPageBreak/>
        <w:t>La Unidad de Transparencia deberá notificarlo al solicitante por escrito, en un plazo que no exceda de quince días hábiles contados a partir del día siguiente a la presentación de la solicitud.</w:t>
      </w:r>
    </w:p>
    <w:p w14:paraId="263CC4CE" w14:textId="77777777" w:rsidR="00104BAE" w:rsidRPr="007B6950" w:rsidRDefault="00104BAE" w:rsidP="007B6950">
      <w:pPr>
        <w:pStyle w:val="Puesto"/>
      </w:pPr>
      <w:r w:rsidRPr="007B6950">
        <w:t>Este plazo podrá ampliarse hasta por otros siete días hábiles, siempre que existan razones para ello, debiendo notificarse por escrito al solicitante.</w:t>
      </w:r>
    </w:p>
    <w:p w14:paraId="0456D4ED" w14:textId="77777777" w:rsidR="00104BAE" w:rsidRPr="007B6950" w:rsidRDefault="00104BAE" w:rsidP="007B6950">
      <w:pPr>
        <w:pStyle w:val="Puesto"/>
      </w:pPr>
    </w:p>
    <w:p w14:paraId="12334385" w14:textId="77777777" w:rsidR="00104BAE" w:rsidRPr="007B6950" w:rsidRDefault="00104BAE" w:rsidP="007B6950">
      <w:pPr>
        <w:pStyle w:val="Puesto"/>
        <w:rPr>
          <w:b/>
          <w:iCs/>
        </w:rPr>
      </w:pPr>
      <w:r w:rsidRPr="007B6950">
        <w:rPr>
          <w:b/>
        </w:rPr>
        <w:t>Artículo 170</w:t>
      </w:r>
      <w:r w:rsidRPr="007B6950">
        <w:rPr>
          <w:b/>
          <w:bCs/>
          <w:iCs/>
        </w:rPr>
        <w:t>.</w:t>
      </w:r>
      <w:r w:rsidRPr="007B6950">
        <w:rPr>
          <w:iCs/>
        </w:rPr>
        <w:t xml:space="preserve"> La resolución del Comité de Transparencia que confirme la inexistencia de la información solicitada contendrá los elementos mínimos que permitan al solicitante tener la </w:t>
      </w:r>
      <w:r w:rsidRPr="007B6950">
        <w:rPr>
          <w:b/>
          <w:iCs/>
        </w:rPr>
        <w:t>certeza de que se utilizó un criterio de búsqueda exhaustivo</w:t>
      </w:r>
      <w:r w:rsidRPr="007B6950">
        <w:rPr>
          <w:iCs/>
        </w:rPr>
        <w:t>, además de señalar las circunstancias de tiempo, modo y lugar que generaron la existencia en cuestión y señalará al servidor público responsable de contar con la misma.”</w:t>
      </w:r>
    </w:p>
    <w:p w14:paraId="53B1FA5D" w14:textId="77777777" w:rsidR="00104BAE" w:rsidRPr="007B6950" w:rsidRDefault="00104BAE" w:rsidP="007B6950">
      <w:pPr>
        <w:tabs>
          <w:tab w:val="left" w:pos="709"/>
        </w:tabs>
        <w:ind w:left="851" w:right="851"/>
        <w:rPr>
          <w:b/>
          <w:i/>
          <w:iCs/>
        </w:rPr>
      </w:pPr>
    </w:p>
    <w:p w14:paraId="6DDEB2B3" w14:textId="398EA00C" w:rsidR="00104BAE" w:rsidRPr="007B6950" w:rsidRDefault="00104BAE" w:rsidP="007B6950">
      <w:pPr>
        <w:tabs>
          <w:tab w:val="left" w:pos="709"/>
        </w:tabs>
        <w:ind w:right="51"/>
        <w:rPr>
          <w:rFonts w:eastAsia="Calibri"/>
        </w:rPr>
      </w:pPr>
      <w:r w:rsidRPr="007B6950">
        <w:rPr>
          <w:rFonts w:eastAsia="Calibri"/>
        </w:rPr>
        <w:t xml:space="preserve">De los preceptos legales señalados, se advierte que en los casos en que la información solicitada no se encuentre en los archivos del </w:t>
      </w:r>
      <w:r w:rsidRPr="007B6950">
        <w:rPr>
          <w:rFonts w:eastAsia="Calibri"/>
          <w:b/>
        </w:rPr>
        <w:t>SUJETO OBLIGADO</w:t>
      </w:r>
      <w:r w:rsidRPr="007B6950">
        <w:rPr>
          <w:rFonts w:eastAsia="Calibri"/>
          <w:bCs/>
        </w:rPr>
        <w:t xml:space="preserve"> y ésta debiera existir</w:t>
      </w:r>
      <w:r w:rsidRPr="007B6950">
        <w:rPr>
          <w:rFonts w:eastAsia="Calibri"/>
        </w:rPr>
        <w:t xml:space="preserve"> dadas sus facultades, competencias o funciones; el Comité de Transparencia analizará el caso, tomará las medidas necesarias para la localización de la información requerida, emitirá una resolución en donde se confirme la inexistencia de la información y, en su caso, ordenará</w:t>
      </w:r>
      <w:r w:rsidRPr="007B6950">
        <w:rPr>
          <w:rFonts w:cs="Arial"/>
          <w:i/>
          <w:lang w:eastAsia="es-MX"/>
        </w:rPr>
        <w:t xml:space="preserve"> </w:t>
      </w:r>
      <w:r w:rsidRPr="007B6950">
        <w:rPr>
          <w:rFonts w:eastAsia="Calibri"/>
        </w:rPr>
        <w:t xml:space="preserve">que se genere o se reponga cuando sea posible. Asimismo, se debe notificar al órgano interno de control a fin de que inicie el procedimiento de responsabilidad administrativa correspondiente, por la inexistencia de información que debiera haber sido generada, poseída o administrada por el </w:t>
      </w:r>
      <w:r w:rsidRPr="007B6950">
        <w:rPr>
          <w:rFonts w:eastAsia="Calibri"/>
          <w:b/>
          <w:bCs/>
        </w:rPr>
        <w:t>SUJETO OBLIGADO</w:t>
      </w:r>
      <w:r w:rsidRPr="007B6950">
        <w:rPr>
          <w:rFonts w:eastAsia="Calibri"/>
        </w:rPr>
        <w:t>.</w:t>
      </w:r>
    </w:p>
    <w:p w14:paraId="137A72F8" w14:textId="77777777" w:rsidR="00104BAE" w:rsidRPr="007B6950" w:rsidRDefault="00104BAE" w:rsidP="007B6950">
      <w:pPr>
        <w:autoSpaceDE w:val="0"/>
        <w:autoSpaceDN w:val="0"/>
        <w:adjustRightInd w:val="0"/>
        <w:ind w:right="-91"/>
        <w:contextualSpacing/>
        <w:rPr>
          <w:bCs/>
        </w:rPr>
      </w:pPr>
    </w:p>
    <w:p w14:paraId="5B9943F9" w14:textId="71350D98" w:rsidR="00104BAE" w:rsidRPr="007B6950" w:rsidRDefault="00104BAE" w:rsidP="007B6950">
      <w:pPr>
        <w:tabs>
          <w:tab w:val="left" w:pos="709"/>
        </w:tabs>
        <w:ind w:right="51"/>
        <w:rPr>
          <w:rFonts w:eastAsia="Calibri"/>
          <w:u w:val="single"/>
        </w:rPr>
      </w:pPr>
      <w:r w:rsidRPr="007B6950">
        <w:rPr>
          <w:bCs/>
          <w:u w:val="single"/>
        </w:rPr>
        <w:t>Es importante señalar que el acuerdo de inexistencia deberá establecer</w:t>
      </w:r>
      <w:r w:rsidRPr="007B6950">
        <w:rPr>
          <w:u w:val="single"/>
        </w:rPr>
        <w:t xml:space="preserve"> de manera fundada y motivada </w:t>
      </w:r>
      <w:r w:rsidRPr="007B6950">
        <w:rPr>
          <w:rFonts w:cs="Arial"/>
          <w:u w:val="single"/>
        </w:rPr>
        <w:t xml:space="preserve">las </w:t>
      </w:r>
      <w:r w:rsidRPr="007B6950">
        <w:rPr>
          <w:rFonts w:cs="Arial"/>
          <w:bCs/>
          <w:u w:val="single"/>
        </w:rPr>
        <w:t xml:space="preserve">razones por las cuales la información no obra en los archivos del </w:t>
      </w:r>
      <w:r w:rsidRPr="007B6950">
        <w:rPr>
          <w:rFonts w:cs="Arial"/>
          <w:b/>
          <w:u w:val="single"/>
        </w:rPr>
        <w:t>SUJETO OBLIGADO</w:t>
      </w:r>
      <w:r w:rsidRPr="007B6950">
        <w:rPr>
          <w:rFonts w:cs="Arial"/>
          <w:bCs/>
          <w:u w:val="single"/>
        </w:rPr>
        <w:t>, los cr</w:t>
      </w:r>
      <w:r w:rsidRPr="007B6950">
        <w:rPr>
          <w:rFonts w:eastAsia="Calibri"/>
          <w:u w:val="single"/>
        </w:rPr>
        <w:t>iterios y métodos de búsqueda utilizados, así como todas las circunstancias de modo, tiempo y lugar que se tomaron en cuenta para determinar que la información requerida no obra en sus archivos.</w:t>
      </w:r>
    </w:p>
    <w:p w14:paraId="1B576CA4" w14:textId="77777777" w:rsidR="00104BAE" w:rsidRPr="007B6950" w:rsidRDefault="00104BAE" w:rsidP="007B6950">
      <w:pPr>
        <w:tabs>
          <w:tab w:val="left" w:pos="709"/>
        </w:tabs>
        <w:ind w:right="51"/>
        <w:rPr>
          <w:bCs/>
        </w:rPr>
      </w:pPr>
    </w:p>
    <w:p w14:paraId="21D183EC" w14:textId="77777777" w:rsidR="00104BAE" w:rsidRPr="007B6950" w:rsidRDefault="00104BAE" w:rsidP="007B6950">
      <w:pPr>
        <w:tabs>
          <w:tab w:val="left" w:pos="709"/>
        </w:tabs>
        <w:ind w:right="51"/>
        <w:rPr>
          <w:bCs/>
        </w:rPr>
      </w:pPr>
      <w:r w:rsidRPr="007B6950">
        <w:rPr>
          <w:rFonts w:cs="Arial"/>
        </w:rPr>
        <w:lastRenderedPageBreak/>
        <w:t xml:space="preserve">No debe perderse de vista que, la fundamentación y motivación consisten en la obligación que tiene todo ente público de expresar los preceptos jurídicos aplicables al </w:t>
      </w:r>
      <w:r w:rsidRPr="007B6950">
        <w:rPr>
          <w:rFonts w:eastAsia="Calibri"/>
        </w:rPr>
        <w:t>asunto</w:t>
      </w:r>
      <w:r w:rsidRPr="007B6950">
        <w:rPr>
          <w:rFonts w:cs="Arial"/>
        </w:rPr>
        <w:t xml:space="preserve"> y las razones o argumentos de su actuar. Al respecto, el máximo tribunal del país ha establecido jurisprudencia en relación a qué debe entenderse por fundamentación y motivación, en los siguientes términos:</w:t>
      </w:r>
    </w:p>
    <w:p w14:paraId="7DBEADC0" w14:textId="77777777" w:rsidR="00104BAE" w:rsidRPr="007B6950" w:rsidRDefault="00104BAE" w:rsidP="007B6950">
      <w:pPr>
        <w:rPr>
          <w:rFonts w:cs="Arial"/>
          <w:szCs w:val="22"/>
        </w:rPr>
      </w:pPr>
    </w:p>
    <w:p w14:paraId="171CA7B9" w14:textId="77777777" w:rsidR="00104BAE" w:rsidRPr="007B6950" w:rsidRDefault="00104BAE" w:rsidP="007B6950">
      <w:pPr>
        <w:pStyle w:val="Puesto"/>
      </w:pPr>
      <w:r w:rsidRPr="007B6950">
        <w:t>“</w:t>
      </w:r>
      <w:r w:rsidRPr="007B6950">
        <w:rPr>
          <w:b/>
        </w:rPr>
        <w:t xml:space="preserve">FUNDAMENTACIÓN Y MOTIVACIÓN. </w:t>
      </w:r>
      <w:r w:rsidRPr="007B6950">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415B192E" w14:textId="77777777" w:rsidR="00104BAE" w:rsidRPr="007B6950" w:rsidRDefault="00104BAE" w:rsidP="007B6950">
      <w:pPr>
        <w:ind w:left="851" w:right="902"/>
        <w:rPr>
          <w:rFonts w:cs="Arial"/>
          <w:i/>
          <w:szCs w:val="22"/>
        </w:rPr>
      </w:pPr>
    </w:p>
    <w:p w14:paraId="5EE1E3A8" w14:textId="77777777" w:rsidR="00104BAE" w:rsidRPr="007B6950" w:rsidRDefault="00104BAE" w:rsidP="007B6950">
      <w:pPr>
        <w:tabs>
          <w:tab w:val="left" w:pos="709"/>
        </w:tabs>
        <w:ind w:right="51"/>
        <w:rPr>
          <w:rFonts w:eastAsia="MS Mincho" w:cs="Arial"/>
          <w:lang w:val="es-ES_tradnl"/>
        </w:rPr>
      </w:pPr>
      <w:r w:rsidRPr="007B6950">
        <w:rPr>
          <w:rFonts w:eastAsia="Calibri"/>
        </w:rPr>
        <w:t xml:space="preserve">Para mayor entendimiento, y </w:t>
      </w:r>
      <w:r w:rsidRPr="007B6950">
        <w:rPr>
          <w:rFonts w:eastAsia="MS Mincho" w:cs="Arial"/>
          <w:lang w:val="es-ES_tradnl"/>
        </w:rPr>
        <w:t xml:space="preserve">con el propósito de establecer cómo debe de acordarse la declaratoria </w:t>
      </w:r>
      <w:r w:rsidRPr="007B6950">
        <w:rPr>
          <w:rFonts w:cs="Arial"/>
        </w:rPr>
        <w:t>de</w:t>
      </w:r>
      <w:r w:rsidRPr="007B6950">
        <w:rPr>
          <w:rFonts w:eastAsia="MS Mincho" w:cs="Arial"/>
          <w:lang w:val="es-ES_tradnl"/>
        </w:rPr>
        <w:t xml:space="preserve"> inexistencia, se reproducen los criterios 0003-11 y 0004-11 aprobados por el Pleno de este organismo Garante, en la sesión ordinaria de fecha 25 de agosto del año 2011, que demuestran claramente el concepto de inexistencia, y en qué circunstancias debe emitirse la declaratoria respectiva.</w:t>
      </w:r>
    </w:p>
    <w:p w14:paraId="1AE79E18" w14:textId="77777777" w:rsidR="00104BAE" w:rsidRPr="007B6950" w:rsidRDefault="00104BAE" w:rsidP="007B6950">
      <w:pPr>
        <w:tabs>
          <w:tab w:val="left" w:pos="8647"/>
        </w:tabs>
        <w:ind w:left="851" w:right="900"/>
        <w:rPr>
          <w:rFonts w:eastAsia="MS Mincho" w:cs="Arial"/>
          <w:i/>
          <w:szCs w:val="22"/>
          <w:lang w:val="es-ES_tradnl"/>
        </w:rPr>
      </w:pPr>
    </w:p>
    <w:p w14:paraId="42A8AE13" w14:textId="77777777" w:rsidR="00104BAE" w:rsidRPr="007B6950" w:rsidRDefault="00104BAE" w:rsidP="007B6950">
      <w:pPr>
        <w:pStyle w:val="Puesto"/>
        <w:rPr>
          <w:rFonts w:eastAsia="MS Mincho"/>
          <w:b/>
          <w:lang w:val="es-ES_tradnl"/>
        </w:rPr>
      </w:pPr>
      <w:r w:rsidRPr="007B6950">
        <w:rPr>
          <w:rFonts w:eastAsia="MS Mincho"/>
          <w:lang w:val="es-ES_tradnl"/>
        </w:rPr>
        <w:t>C</w:t>
      </w:r>
      <w:r w:rsidRPr="007B6950">
        <w:rPr>
          <w:rFonts w:eastAsia="MS Mincho"/>
          <w:b/>
          <w:lang w:val="es-ES_tradnl"/>
        </w:rPr>
        <w:t>RITERIO 0003-11</w:t>
      </w:r>
    </w:p>
    <w:p w14:paraId="5C2AE0F3" w14:textId="77777777" w:rsidR="00104BAE" w:rsidRPr="007B6950" w:rsidRDefault="00104BAE" w:rsidP="007B6950">
      <w:pPr>
        <w:pStyle w:val="Puesto"/>
        <w:rPr>
          <w:rFonts w:eastAsia="MS Mincho"/>
          <w:lang w:val="es-ES_tradnl"/>
        </w:rPr>
      </w:pPr>
      <w:r w:rsidRPr="007B6950">
        <w:rPr>
          <w:rFonts w:eastAsia="MS Mincho"/>
          <w:b/>
          <w:lang w:val="es-ES_tradnl"/>
        </w:rPr>
        <w:t>INEXISTENCIA, CONCEPTO DE, EN MATERIA DE TRANSPARENCIA.</w:t>
      </w:r>
      <w:r w:rsidRPr="007B6950">
        <w:rPr>
          <w:rFonts w:eastAsia="MS Mincho"/>
          <w:lang w:val="es-ES_tradnl"/>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07BCBC47" w14:textId="77777777" w:rsidR="006A288E" w:rsidRPr="007B6950" w:rsidRDefault="006A288E" w:rsidP="007B6950">
      <w:pPr>
        <w:rPr>
          <w:rFonts w:eastAsia="MS Mincho"/>
          <w:lang w:val="es-ES_tradnl"/>
        </w:rPr>
      </w:pPr>
    </w:p>
    <w:p w14:paraId="7404A024" w14:textId="77777777" w:rsidR="00104BAE" w:rsidRPr="007B6950" w:rsidRDefault="00104BAE" w:rsidP="007B6950">
      <w:pPr>
        <w:pStyle w:val="Puesto"/>
        <w:rPr>
          <w:rFonts w:eastAsia="MS Mincho"/>
          <w:lang w:val="es-ES_tradnl"/>
        </w:rPr>
      </w:pPr>
      <w:r w:rsidRPr="007B6950">
        <w:rPr>
          <w:rFonts w:eastAsia="MS Mincho"/>
          <w:lang w:val="es-ES_tradnl"/>
        </w:rPr>
        <w:t xml:space="preserve">a) La existencia previa de la documentación y la falta posterior de la misma en los archivos del Sujeto Obligado, esto es, la información se generó, poseyó o administró –cuestión de hecho– en el marco de las atribuciones conferidas al Sujeto Obligado, pero no la conserva </w:t>
      </w:r>
      <w:r w:rsidRPr="007B6950">
        <w:rPr>
          <w:rFonts w:eastAsia="MS Mincho"/>
          <w:lang w:val="es-ES_tradnl"/>
        </w:rPr>
        <w:lastRenderedPageBreak/>
        <w:t>por diversas razones (destrucción física, desaparición física¸ sustracción ilícita, baja documental, etcétera).</w:t>
      </w:r>
    </w:p>
    <w:p w14:paraId="70808B6C" w14:textId="77777777" w:rsidR="00104BAE" w:rsidRPr="007B6950" w:rsidRDefault="00104BAE" w:rsidP="007B6950">
      <w:pPr>
        <w:pStyle w:val="Puesto"/>
        <w:rPr>
          <w:rFonts w:eastAsia="MS Mincho"/>
          <w:lang w:val="es-ES_tradnl"/>
        </w:rPr>
      </w:pPr>
      <w:r w:rsidRPr="007B6950">
        <w:rPr>
          <w:rFonts w:eastAsia="MS Mincho"/>
          <w:lang w:val="es-ES_tradnl"/>
        </w:rPr>
        <w:t xml:space="preserve">b) En los casos en que por las atribuciones conferidas al Sujeto Obligado éste debió generar, administrar o poseer la información, pero en incumplimiento a la normatividad respectiva no llevó a cabo </w:t>
      </w:r>
      <w:proofErr w:type="gramStart"/>
      <w:r w:rsidRPr="007B6950">
        <w:rPr>
          <w:rFonts w:eastAsia="MS Mincho"/>
          <w:lang w:val="es-ES_tradnl"/>
        </w:rPr>
        <w:t>ninguna</w:t>
      </w:r>
      <w:proofErr w:type="gramEnd"/>
      <w:r w:rsidRPr="007B6950">
        <w:rPr>
          <w:rFonts w:eastAsia="MS Mincho"/>
          <w:lang w:val="es-ES_tradnl"/>
        </w:rPr>
        <w:t xml:space="preserve"> de esas acciones.</w:t>
      </w:r>
    </w:p>
    <w:p w14:paraId="0E71A24D" w14:textId="77777777" w:rsidR="00104BAE" w:rsidRPr="007B6950" w:rsidRDefault="00104BAE" w:rsidP="007B6950">
      <w:pPr>
        <w:pStyle w:val="Puesto"/>
        <w:rPr>
          <w:rFonts w:eastAsia="MS Mincho"/>
          <w:lang w:val="es-ES_tradnl"/>
        </w:rPr>
      </w:pPr>
      <w:r w:rsidRPr="007B6950">
        <w:rPr>
          <w:rFonts w:eastAsia="MS Mincho"/>
          <w:lang w:val="es-ES_tradnl"/>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386C2563" w14:textId="77777777" w:rsidR="00104BAE" w:rsidRPr="007B6950" w:rsidRDefault="00104BAE" w:rsidP="007B6950">
      <w:pPr>
        <w:pStyle w:val="Puesto"/>
        <w:rPr>
          <w:rFonts w:eastAsia="MS Mincho"/>
          <w:lang w:val="es-ES_tradnl"/>
        </w:rPr>
      </w:pPr>
    </w:p>
    <w:p w14:paraId="33A2C7E7" w14:textId="77777777" w:rsidR="00104BAE" w:rsidRPr="007B6950" w:rsidRDefault="00104BAE" w:rsidP="007B6950">
      <w:pPr>
        <w:pStyle w:val="Puesto"/>
        <w:rPr>
          <w:rFonts w:eastAsia="MS Mincho"/>
          <w:b/>
          <w:lang w:val="es-ES_tradnl"/>
        </w:rPr>
      </w:pPr>
      <w:r w:rsidRPr="007B6950">
        <w:rPr>
          <w:rFonts w:eastAsia="MS Mincho"/>
          <w:b/>
          <w:lang w:val="es-ES_tradnl"/>
        </w:rPr>
        <w:t>CRITERIO 0004-11</w:t>
      </w:r>
    </w:p>
    <w:p w14:paraId="06DBB74C" w14:textId="77777777" w:rsidR="00104BAE" w:rsidRPr="007B6950" w:rsidRDefault="00104BAE" w:rsidP="007B6950">
      <w:pPr>
        <w:pStyle w:val="Puesto"/>
        <w:rPr>
          <w:rFonts w:eastAsia="MS Mincho"/>
          <w:lang w:val="es-ES_tradnl"/>
        </w:rPr>
      </w:pPr>
      <w:r w:rsidRPr="007B6950">
        <w:rPr>
          <w:rFonts w:eastAsia="MS Mincho"/>
          <w:b/>
          <w:lang w:val="es-ES_tradnl"/>
        </w:rPr>
        <w:t>INEXISTENCIA. DECLARATORIA DE LA. ALCANCES Y PROCEDIMIENTOS</w:t>
      </w:r>
      <w:r w:rsidRPr="007B6950">
        <w:rPr>
          <w:rFonts w:eastAsia="MS Mincho"/>
          <w:lang w:val="es-ES_tradnl"/>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361391F0" w14:textId="77777777" w:rsidR="00104BAE" w:rsidRPr="007B6950" w:rsidRDefault="00104BAE" w:rsidP="007B6950">
      <w:pPr>
        <w:pStyle w:val="Puesto"/>
        <w:rPr>
          <w:rFonts w:eastAsia="MS Mincho"/>
          <w:lang w:val="es-ES_tradnl"/>
        </w:rPr>
      </w:pPr>
      <w:r w:rsidRPr="007B6950">
        <w:rPr>
          <w:rFonts w:eastAsia="MS Mincho"/>
          <w:lang w:val="es-ES_tradnl"/>
        </w:rPr>
        <w:t>Bajo el entendido de que dicha búsqueda exhaustiva permitirá dos determinaciones:</w:t>
      </w:r>
    </w:p>
    <w:p w14:paraId="6A118B7E" w14:textId="77777777" w:rsidR="006A288E" w:rsidRPr="007B6950" w:rsidRDefault="006A288E" w:rsidP="007B6950">
      <w:pPr>
        <w:rPr>
          <w:rFonts w:eastAsia="MS Mincho"/>
          <w:lang w:val="es-ES_tradnl"/>
        </w:rPr>
      </w:pPr>
    </w:p>
    <w:p w14:paraId="27D267ED" w14:textId="77777777" w:rsidR="00104BAE" w:rsidRPr="007B6950" w:rsidRDefault="00104BAE" w:rsidP="007B6950">
      <w:pPr>
        <w:pStyle w:val="Puesto"/>
        <w:rPr>
          <w:rFonts w:eastAsia="MS Mincho"/>
          <w:lang w:val="es-ES_tradnl"/>
        </w:rPr>
      </w:pPr>
      <w:r w:rsidRPr="007B6950">
        <w:rPr>
          <w:rFonts w:eastAsia="MS Mincho"/>
          <w:lang w:val="es-ES_tradnl"/>
        </w:rPr>
        <w:t>1ª) Que se localice la documentación que contenga la información solicitada y de ser así la información pueda entregarse al solicitante en la forma en que se encuentra disponible, o</w:t>
      </w:r>
    </w:p>
    <w:p w14:paraId="3E2144CE" w14:textId="1D59591F" w:rsidR="006A288E" w:rsidRPr="007B6950" w:rsidRDefault="00104BAE" w:rsidP="007B6950">
      <w:pPr>
        <w:pStyle w:val="Puesto"/>
        <w:rPr>
          <w:rFonts w:eastAsia="MS Mincho"/>
          <w:lang w:val="es-ES_tradnl"/>
        </w:rPr>
      </w:pPr>
      <w:r w:rsidRPr="007B6950">
        <w:rPr>
          <w:rFonts w:eastAsia="MS Mincho"/>
          <w:lang w:val="es-ES_tradnl"/>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1839A5A1" w14:textId="77777777" w:rsidR="00104BAE" w:rsidRPr="007B6950" w:rsidRDefault="00104BAE" w:rsidP="007B6950">
      <w:pPr>
        <w:pStyle w:val="Puesto"/>
        <w:rPr>
          <w:rFonts w:eastAsia="MS Mincho"/>
          <w:lang w:val="es-ES_tradnl"/>
        </w:rPr>
      </w:pPr>
      <w:r w:rsidRPr="007B6950">
        <w:rPr>
          <w:rFonts w:eastAsia="MS Mincho"/>
          <w:lang w:val="es-ES_tradnl"/>
        </w:rPr>
        <w:lastRenderedPageBreak/>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7693BDEB" w14:textId="77777777" w:rsidR="00104BAE" w:rsidRPr="007B6950" w:rsidRDefault="00104BAE" w:rsidP="007B6950">
      <w:pPr>
        <w:tabs>
          <w:tab w:val="left" w:pos="8647"/>
        </w:tabs>
        <w:ind w:left="851" w:right="900"/>
        <w:rPr>
          <w:rFonts w:eastAsia="MS Mincho" w:cs="Arial"/>
          <w:i/>
          <w:szCs w:val="22"/>
          <w:lang w:val="es-ES_tradnl"/>
        </w:rPr>
      </w:pPr>
    </w:p>
    <w:p w14:paraId="517E6645" w14:textId="77777777" w:rsidR="00104BAE" w:rsidRPr="007B6950" w:rsidRDefault="00104BAE" w:rsidP="007B6950">
      <w:pPr>
        <w:spacing w:before="100" w:beforeAutospacing="1" w:after="100" w:afterAutospacing="1"/>
        <w:rPr>
          <w:rFonts w:eastAsia="Calibri"/>
        </w:rPr>
      </w:pPr>
      <w:r w:rsidRPr="007B6950">
        <w:rPr>
          <w:rFonts w:eastAsia="Calibri"/>
        </w:rPr>
        <w:t>Del análisis integral de los artículos 19; 49, fracciones II y XIII; 169 y 170 de la Ley de Transparencia y Acceso a la Información Pública del Estado de México y Municipios, así como de los criterios emitidos por el órgano garante, se concluye que la inexistencia de información solicitada no puede asumirse de manera automática ni discrecional por parte del Sujeto Obligado. Por el contrario, se trata de una figura jurídica excepcional que exige agotar un procedimiento formal, riguroso y debidamente documentado, encabezado por el Comité de Transparencia.</w:t>
      </w:r>
    </w:p>
    <w:p w14:paraId="79263A2F" w14:textId="445262B1" w:rsidR="00104BAE" w:rsidRPr="007B6950" w:rsidRDefault="00104BAE" w:rsidP="007B6950">
      <w:pPr>
        <w:spacing w:before="100" w:beforeAutospacing="1" w:after="100" w:afterAutospacing="1"/>
        <w:rPr>
          <w:rFonts w:eastAsia="Calibri"/>
        </w:rPr>
      </w:pPr>
      <w:r w:rsidRPr="007B6950">
        <w:rPr>
          <w:rFonts w:eastAsia="Calibri"/>
        </w:rPr>
        <w:t xml:space="preserve">Este procedimiento implica, entre otros aspectos, una búsqueda exhaustiva en todas las áreas competentes, el análisis detallado de </w:t>
      </w:r>
      <w:r w:rsidR="00D37DC7" w:rsidRPr="007B6950">
        <w:rPr>
          <w:rFonts w:eastAsia="Calibri"/>
        </w:rPr>
        <w:t xml:space="preserve">la información </w:t>
      </w:r>
      <w:r w:rsidRPr="007B6950">
        <w:rPr>
          <w:rFonts w:eastAsia="Calibri"/>
        </w:rPr>
        <w:t>generad</w:t>
      </w:r>
      <w:r w:rsidR="00D37DC7" w:rsidRPr="007B6950">
        <w:rPr>
          <w:rFonts w:eastAsia="Calibri"/>
        </w:rPr>
        <w:t>a</w:t>
      </w:r>
      <w:r w:rsidRPr="007B6950">
        <w:rPr>
          <w:rFonts w:eastAsia="Calibri"/>
        </w:rPr>
        <w:t xml:space="preserve"> conforme a las facultades del Sujeto Obligado y, de ser procedente, la emisión de un acuerdo fundado y motivado que incluya los métodos de búsqueda empleados, las circunstancias de tiempo, modo y lugar, así como la responsabilidad del servidor público que debió contar con dicha información.</w:t>
      </w:r>
    </w:p>
    <w:p w14:paraId="051129FF" w14:textId="13C9988F" w:rsidR="00104BAE" w:rsidRPr="007B6950" w:rsidRDefault="00104BAE" w:rsidP="007B6950">
      <w:pPr>
        <w:spacing w:before="100" w:beforeAutospacing="1" w:after="100" w:afterAutospacing="1"/>
        <w:rPr>
          <w:rFonts w:eastAsia="Calibri"/>
        </w:rPr>
      </w:pPr>
      <w:r w:rsidRPr="007B6950">
        <w:rPr>
          <w:rFonts w:eastAsia="Calibri"/>
        </w:rPr>
        <w:t xml:space="preserve">En suma, la declaratoria de inexistencia constituye una medida </w:t>
      </w:r>
      <w:r w:rsidR="00CA4E3E" w:rsidRPr="007B6950">
        <w:rPr>
          <w:rFonts w:eastAsia="Calibri"/>
        </w:rPr>
        <w:t>sería</w:t>
      </w:r>
      <w:r w:rsidRPr="007B6950">
        <w:rPr>
          <w:rFonts w:eastAsia="Calibri"/>
        </w:rPr>
        <w:t xml:space="preserve"> que debe apegarse estrictamente a los principios de legalidad, máxima publicidad y rendición de cuentas, garantizando en todo momento el derecho de acceso a la información y la certeza jurídica de las personas solicitantes</w:t>
      </w:r>
    </w:p>
    <w:p w14:paraId="25EEC9F2" w14:textId="4F69DBC0" w:rsidR="00104BAE" w:rsidRPr="007B6950" w:rsidRDefault="00104BAE" w:rsidP="007B6950">
      <w:pPr>
        <w:spacing w:before="100" w:beforeAutospacing="1" w:after="100" w:afterAutospacing="1"/>
        <w:rPr>
          <w:rFonts w:eastAsia="Calibri"/>
        </w:rPr>
      </w:pPr>
      <w:r w:rsidRPr="007B6950">
        <w:rPr>
          <w:rFonts w:eastAsia="Calibri"/>
        </w:rPr>
        <w:t xml:space="preserve">En este contexto, el hecho de que el Sujeto Obligado haya emitido un acuerdo de inexistencia constituye, en sí mismo, el reconocimiento de que la información solicitada </w:t>
      </w:r>
      <w:r w:rsidR="00567012" w:rsidRPr="007B6950">
        <w:rPr>
          <w:rFonts w:eastAsia="Calibri"/>
        </w:rPr>
        <w:t>existió</w:t>
      </w:r>
      <w:r w:rsidRPr="007B6950">
        <w:rPr>
          <w:rFonts w:eastAsia="Calibri"/>
        </w:rPr>
        <w:t xml:space="preserve"> en algún </w:t>
      </w:r>
      <w:r w:rsidRPr="007B6950">
        <w:rPr>
          <w:rFonts w:eastAsia="Calibri"/>
        </w:rPr>
        <w:lastRenderedPageBreak/>
        <w:t>momento, conforme a sus atribuciones legales. Sin embargo, al analizar el acuerdo emitido, no se advierte que se haya dado cumplimiento a los requisitos establecidos en la normatividad aplicable, ya que no se expone con claridad:</w:t>
      </w:r>
    </w:p>
    <w:p w14:paraId="54C5FCB0" w14:textId="77777777" w:rsidR="00104BAE" w:rsidRPr="007B6950" w:rsidRDefault="00104BAE" w:rsidP="007B6950">
      <w:pPr>
        <w:numPr>
          <w:ilvl w:val="0"/>
          <w:numId w:val="18"/>
        </w:numPr>
        <w:spacing w:before="100" w:beforeAutospacing="1" w:after="100" w:afterAutospacing="1"/>
        <w:jc w:val="left"/>
        <w:rPr>
          <w:rFonts w:eastAsia="Calibri"/>
        </w:rPr>
      </w:pPr>
      <w:r w:rsidRPr="007B6950">
        <w:rPr>
          <w:rFonts w:eastAsia="Calibri"/>
        </w:rPr>
        <w:t>Que se haya instruido una búsqueda exhaustiva en todas y cada una de las áreas competentes;</w:t>
      </w:r>
    </w:p>
    <w:p w14:paraId="4A7BD97B" w14:textId="77777777" w:rsidR="00104BAE" w:rsidRPr="007B6950" w:rsidRDefault="00104BAE" w:rsidP="007B6950">
      <w:pPr>
        <w:numPr>
          <w:ilvl w:val="0"/>
          <w:numId w:val="18"/>
        </w:numPr>
        <w:spacing w:before="100" w:beforeAutospacing="1" w:after="100" w:afterAutospacing="1"/>
        <w:jc w:val="left"/>
        <w:rPr>
          <w:rFonts w:eastAsia="Calibri"/>
        </w:rPr>
      </w:pPr>
      <w:r w:rsidRPr="007B6950">
        <w:rPr>
          <w:rFonts w:eastAsia="Calibri"/>
        </w:rPr>
        <w:t>Qué métodos, criterios o herramientas se utilizaron para dicha búsqueda;</w:t>
      </w:r>
    </w:p>
    <w:p w14:paraId="0C5332F5" w14:textId="37D0C3F9" w:rsidR="00104BAE" w:rsidRPr="007B6950" w:rsidRDefault="00104BAE" w:rsidP="007B6950">
      <w:pPr>
        <w:numPr>
          <w:ilvl w:val="0"/>
          <w:numId w:val="18"/>
        </w:numPr>
        <w:spacing w:before="100" w:beforeAutospacing="1" w:after="100" w:afterAutospacing="1"/>
        <w:jc w:val="left"/>
        <w:rPr>
          <w:rFonts w:eastAsia="Calibri"/>
        </w:rPr>
      </w:pPr>
      <w:r w:rsidRPr="007B6950">
        <w:rPr>
          <w:rFonts w:eastAsia="Calibri"/>
        </w:rPr>
        <w:t xml:space="preserve">Las circunstancias de modo, tiempo y lugar en que la información </w:t>
      </w:r>
      <w:r w:rsidR="00567012" w:rsidRPr="007B6950">
        <w:rPr>
          <w:rFonts w:eastAsia="Calibri"/>
        </w:rPr>
        <w:t>se generó</w:t>
      </w:r>
      <w:r w:rsidRPr="007B6950">
        <w:rPr>
          <w:rFonts w:eastAsia="Calibri"/>
        </w:rPr>
        <w:t>;</w:t>
      </w:r>
    </w:p>
    <w:p w14:paraId="6ED68A5D" w14:textId="77777777" w:rsidR="00104BAE" w:rsidRPr="007B6950" w:rsidRDefault="00104BAE" w:rsidP="007B6950">
      <w:pPr>
        <w:numPr>
          <w:ilvl w:val="0"/>
          <w:numId w:val="18"/>
        </w:numPr>
        <w:spacing w:before="100" w:beforeAutospacing="1" w:after="100" w:afterAutospacing="1"/>
        <w:jc w:val="left"/>
        <w:rPr>
          <w:rFonts w:eastAsia="Calibri"/>
        </w:rPr>
      </w:pPr>
      <w:r w:rsidRPr="007B6950">
        <w:rPr>
          <w:rFonts w:eastAsia="Calibri"/>
        </w:rPr>
        <w:t>Ni se identifican los servidores públicos responsables de haberla generado, administrado o conservado.</w:t>
      </w:r>
    </w:p>
    <w:p w14:paraId="3786F5D1" w14:textId="7D71A5F4" w:rsidR="00104BAE" w:rsidRPr="007B6950" w:rsidRDefault="00104BAE" w:rsidP="007B6950">
      <w:pPr>
        <w:spacing w:before="100" w:beforeAutospacing="1" w:after="100" w:afterAutospacing="1"/>
        <w:rPr>
          <w:rFonts w:eastAsia="Calibri"/>
        </w:rPr>
      </w:pPr>
      <w:r w:rsidRPr="007B6950">
        <w:rPr>
          <w:rFonts w:eastAsia="Calibri"/>
        </w:rPr>
        <w:t xml:space="preserve">Por tanto, el acuerdo de inexistencia carece de la debida fundamentación y motivación que exige la Ley, lo cual contraviene el principio de legalidad y genera incertidumbre respecto al cumplimiento de las obligaciones del Sujeto Obligado. </w:t>
      </w:r>
      <w:r w:rsidR="00567012" w:rsidRPr="007B6950">
        <w:rPr>
          <w:rFonts w:eastAsia="Calibri"/>
        </w:rPr>
        <w:t xml:space="preserve">Máxime que como ya se señaló en múltiples ocasiones el acuerdo de inexistencia por sí mismo acredita que existió la información per por diversas cuestiones ya no existe y es justamente esa cuestión la que debe hacer valer  correctamente </w:t>
      </w:r>
      <w:r w:rsidR="006A288E" w:rsidRPr="007B6950">
        <w:rPr>
          <w:rFonts w:eastAsia="Calibri"/>
          <w:b/>
        </w:rPr>
        <w:t>EL SUJETO OBLIGADO</w:t>
      </w:r>
      <w:r w:rsidRPr="007B6950">
        <w:rPr>
          <w:rFonts w:eastAsia="Calibri"/>
        </w:rPr>
        <w:t>.</w:t>
      </w:r>
    </w:p>
    <w:p w14:paraId="4F911948" w14:textId="1A0EF5D1" w:rsidR="00104BAE" w:rsidRPr="007B6950" w:rsidRDefault="00104BAE" w:rsidP="007B6950">
      <w:pPr>
        <w:spacing w:before="100" w:beforeAutospacing="1" w:after="100" w:afterAutospacing="1"/>
        <w:rPr>
          <w:rFonts w:eastAsia="Calibri"/>
        </w:rPr>
      </w:pPr>
      <w:r w:rsidRPr="007B6950">
        <w:rPr>
          <w:rFonts w:eastAsia="Calibri"/>
        </w:rPr>
        <w:t>En consecuencia, se estima necesario que el Comité de Transparencia, emita un nuevo acuerdo debidamente fundado, motivado y con las formalidades que la Ley exige</w:t>
      </w:r>
      <w:r w:rsidR="00567012" w:rsidRPr="007B6950">
        <w:rPr>
          <w:rFonts w:eastAsia="Calibri"/>
        </w:rPr>
        <w:t>.</w:t>
      </w:r>
    </w:p>
    <w:p w14:paraId="474E8FE5" w14:textId="1CC5C489" w:rsidR="002E099C" w:rsidRPr="007B6950" w:rsidRDefault="00153FFB" w:rsidP="007B6950">
      <w:pPr>
        <w:ind w:right="141"/>
        <w:rPr>
          <w:rFonts w:eastAsia="Palatino Linotype" w:cs="Palatino Linotype"/>
        </w:rPr>
      </w:pPr>
      <w:r w:rsidRPr="007B6950">
        <w:rPr>
          <w:rFonts w:eastAsiaTheme="minorHAnsi" w:cstheme="minorBidi"/>
          <w:bCs/>
          <w:szCs w:val="22"/>
          <w:lang w:eastAsia="es-MX"/>
        </w:rPr>
        <w:t>Ahora bien,</w:t>
      </w:r>
      <w:r w:rsidR="00567012" w:rsidRPr="007B6950">
        <w:rPr>
          <w:rFonts w:eastAsiaTheme="minorHAnsi" w:cstheme="minorBidi"/>
          <w:bCs/>
          <w:szCs w:val="22"/>
          <w:lang w:eastAsia="es-MX"/>
        </w:rPr>
        <w:t xml:space="preserve"> si bien es cierto </w:t>
      </w:r>
      <w:r w:rsidR="006A288E" w:rsidRPr="007B6950">
        <w:rPr>
          <w:rFonts w:eastAsiaTheme="minorHAnsi" w:cstheme="minorBidi"/>
          <w:b/>
          <w:bCs/>
          <w:szCs w:val="22"/>
          <w:lang w:eastAsia="es-MX"/>
        </w:rPr>
        <w:t>EL SUJETO OBLIGADO</w:t>
      </w:r>
      <w:r w:rsidR="006A288E" w:rsidRPr="007B6950">
        <w:rPr>
          <w:rFonts w:eastAsiaTheme="minorHAnsi" w:cstheme="minorBidi"/>
          <w:bCs/>
          <w:szCs w:val="22"/>
          <w:lang w:eastAsia="es-MX"/>
        </w:rPr>
        <w:t xml:space="preserve"> </w:t>
      </w:r>
      <w:r w:rsidR="00567012" w:rsidRPr="007B6950">
        <w:rPr>
          <w:rFonts w:eastAsiaTheme="minorHAnsi" w:cstheme="minorBidi"/>
          <w:bCs/>
          <w:szCs w:val="22"/>
          <w:lang w:eastAsia="es-MX"/>
        </w:rPr>
        <w:t>ya asumió que en  algún momento contó con la información pero por alguna razón ya no existe es viable traer a colación la fuente obligacional</w:t>
      </w:r>
      <w:r w:rsidRPr="007B6950">
        <w:rPr>
          <w:rFonts w:eastAsiaTheme="minorHAnsi" w:cstheme="minorBidi"/>
          <w:bCs/>
          <w:szCs w:val="22"/>
          <w:lang w:eastAsia="es-MX"/>
        </w:rPr>
        <w:t xml:space="preserve"> respecto de la información solicitada, </w:t>
      </w:r>
      <w:r w:rsidR="00567012" w:rsidRPr="007B6950">
        <w:rPr>
          <w:rFonts w:eastAsiaTheme="minorHAnsi" w:cstheme="minorBidi"/>
          <w:bCs/>
          <w:szCs w:val="22"/>
          <w:lang w:eastAsia="es-MX"/>
        </w:rPr>
        <w:t xml:space="preserve">por lo que </w:t>
      </w:r>
      <w:r w:rsidRPr="007B6950">
        <w:rPr>
          <w:rFonts w:eastAsiaTheme="minorHAnsi" w:cstheme="minorBidi"/>
          <w:bCs/>
          <w:szCs w:val="22"/>
          <w:lang w:eastAsia="es-MX"/>
        </w:rPr>
        <w:t>e</w:t>
      </w:r>
      <w:r w:rsidR="002E099C" w:rsidRPr="007B6950">
        <w:rPr>
          <w:rFonts w:eastAsia="Palatino Linotype" w:cs="Palatino Linotype"/>
        </w:rPr>
        <w:t xml:space="preserve">s conveniente traer a contexto los artículos 89, 92, 94, 95, 96 y 97 de la Ley de Trabajo de los Servidores Públicos del Estado y Municipios, establece lo siguiente: </w:t>
      </w:r>
    </w:p>
    <w:p w14:paraId="2BF31A10" w14:textId="77777777" w:rsidR="002E099C" w:rsidRPr="007B6950" w:rsidRDefault="002E099C" w:rsidP="007B6950">
      <w:pPr>
        <w:ind w:right="49"/>
        <w:rPr>
          <w:rFonts w:eastAsia="Palatino Linotype" w:cs="Palatino Linotype"/>
          <w:szCs w:val="22"/>
        </w:rPr>
      </w:pPr>
    </w:p>
    <w:p w14:paraId="283B916F" w14:textId="77777777" w:rsidR="002E099C" w:rsidRPr="007B6950" w:rsidRDefault="002E099C" w:rsidP="007B6950">
      <w:pPr>
        <w:pStyle w:val="Puesto"/>
        <w:rPr>
          <w:rFonts w:eastAsia="Palatino Linotype"/>
        </w:rPr>
      </w:pPr>
      <w:r w:rsidRPr="007B6950">
        <w:rPr>
          <w:rFonts w:eastAsia="Palatino Linotype"/>
          <w:b/>
        </w:rPr>
        <w:t>“ARTÍCULO 89.</w:t>
      </w:r>
      <w:r w:rsidRPr="007B6950">
        <w:rPr>
          <w:rFonts w:eastAsia="Palatino Linotype"/>
        </w:rPr>
        <w:t xml:space="preserve"> Son </w:t>
      </w:r>
      <w:r w:rsidRPr="007B6950">
        <w:rPr>
          <w:rFonts w:eastAsia="Palatino Linotype"/>
          <w:b/>
        </w:rPr>
        <w:t>causas de terminación de la relación laboral</w:t>
      </w:r>
      <w:r w:rsidRPr="007B6950">
        <w:rPr>
          <w:rFonts w:eastAsia="Palatino Linotype"/>
        </w:rPr>
        <w:t xml:space="preserve"> sin responsabilidad para las instituciones públicas: </w:t>
      </w:r>
    </w:p>
    <w:p w14:paraId="10471CF4" w14:textId="77777777" w:rsidR="002E099C" w:rsidRPr="007B6950" w:rsidRDefault="002E099C" w:rsidP="007B6950">
      <w:pPr>
        <w:pStyle w:val="Puesto"/>
        <w:rPr>
          <w:rFonts w:eastAsia="Palatino Linotype"/>
        </w:rPr>
      </w:pPr>
      <w:r w:rsidRPr="007B6950">
        <w:rPr>
          <w:rFonts w:eastAsia="Palatino Linotype"/>
          <w:b/>
        </w:rPr>
        <w:t>I.</w:t>
      </w:r>
      <w:r w:rsidRPr="007B6950">
        <w:rPr>
          <w:rFonts w:eastAsia="Palatino Linotype"/>
        </w:rPr>
        <w:t xml:space="preserve"> La renuncia del servidor público; </w:t>
      </w:r>
    </w:p>
    <w:p w14:paraId="132E7703" w14:textId="77777777" w:rsidR="002E099C" w:rsidRPr="007B6950" w:rsidRDefault="002E099C" w:rsidP="007B6950">
      <w:pPr>
        <w:pStyle w:val="Puesto"/>
        <w:rPr>
          <w:rFonts w:eastAsia="Palatino Linotype"/>
        </w:rPr>
      </w:pPr>
      <w:r w:rsidRPr="007B6950">
        <w:rPr>
          <w:rFonts w:eastAsia="Palatino Linotype"/>
          <w:b/>
        </w:rPr>
        <w:t>II.</w:t>
      </w:r>
      <w:r w:rsidRPr="007B6950">
        <w:rPr>
          <w:rFonts w:eastAsia="Palatino Linotype"/>
        </w:rPr>
        <w:t xml:space="preserve"> El mutuo consentimiento de las partes; </w:t>
      </w:r>
    </w:p>
    <w:p w14:paraId="789874AB" w14:textId="77777777" w:rsidR="002E099C" w:rsidRPr="007B6950" w:rsidRDefault="002E099C" w:rsidP="007B6950">
      <w:pPr>
        <w:pStyle w:val="Puesto"/>
        <w:rPr>
          <w:rFonts w:eastAsia="Palatino Linotype"/>
        </w:rPr>
      </w:pPr>
      <w:r w:rsidRPr="007B6950">
        <w:rPr>
          <w:rFonts w:eastAsia="Palatino Linotype"/>
          <w:b/>
        </w:rPr>
        <w:t>III.</w:t>
      </w:r>
      <w:r w:rsidRPr="007B6950">
        <w:rPr>
          <w:rFonts w:eastAsia="Palatino Linotype"/>
        </w:rPr>
        <w:t xml:space="preserve"> El vencimiento del término o conclusión de la obra determinantes de la contratación; </w:t>
      </w:r>
    </w:p>
    <w:p w14:paraId="0BC0C85F" w14:textId="77777777" w:rsidR="002E099C" w:rsidRPr="007B6950" w:rsidRDefault="002E099C" w:rsidP="007B6950">
      <w:pPr>
        <w:pStyle w:val="Puesto"/>
        <w:rPr>
          <w:rFonts w:eastAsia="Palatino Linotype"/>
        </w:rPr>
      </w:pPr>
      <w:r w:rsidRPr="007B6950">
        <w:rPr>
          <w:rFonts w:eastAsia="Palatino Linotype"/>
          <w:b/>
        </w:rPr>
        <w:t>IV.</w:t>
      </w:r>
      <w:r w:rsidRPr="007B6950">
        <w:rPr>
          <w:rFonts w:eastAsia="Palatino Linotype"/>
        </w:rPr>
        <w:t xml:space="preserve"> El término o conclusión de la administración en la cual fue contratado el servidor público a que se refiere el artículo 8 de ésta Ley; </w:t>
      </w:r>
    </w:p>
    <w:p w14:paraId="7DD3AEE9" w14:textId="77777777" w:rsidR="002E099C" w:rsidRPr="007B6950" w:rsidRDefault="002E099C" w:rsidP="007B6950">
      <w:pPr>
        <w:pStyle w:val="Puesto"/>
        <w:rPr>
          <w:rFonts w:eastAsia="Palatino Linotype"/>
        </w:rPr>
      </w:pPr>
      <w:r w:rsidRPr="007B6950">
        <w:rPr>
          <w:rFonts w:eastAsia="Palatino Linotype"/>
          <w:b/>
        </w:rPr>
        <w:t>V.</w:t>
      </w:r>
      <w:r w:rsidRPr="007B6950">
        <w:rPr>
          <w:rFonts w:eastAsia="Palatino Linotype"/>
        </w:rPr>
        <w:t xml:space="preserve"> La muerte del servidor público; y </w:t>
      </w:r>
    </w:p>
    <w:p w14:paraId="3CEA2F02" w14:textId="77777777" w:rsidR="002E099C" w:rsidRPr="007B6950" w:rsidRDefault="002E099C" w:rsidP="007B6950">
      <w:pPr>
        <w:pStyle w:val="Puesto"/>
        <w:rPr>
          <w:rFonts w:eastAsia="Palatino Linotype"/>
        </w:rPr>
      </w:pPr>
      <w:r w:rsidRPr="007B6950">
        <w:rPr>
          <w:rFonts w:eastAsia="Palatino Linotype"/>
          <w:b/>
        </w:rPr>
        <w:t>VI.</w:t>
      </w:r>
      <w:r w:rsidRPr="007B6950">
        <w:rPr>
          <w:rFonts w:eastAsia="Palatino Linotype"/>
        </w:rPr>
        <w:t xml:space="preserve"> La incapacidad permanente del servidor público que le impida el desempeño de sus labores.</w:t>
      </w:r>
    </w:p>
    <w:p w14:paraId="7F1A3E0F" w14:textId="77777777" w:rsidR="002E099C" w:rsidRPr="007B6950" w:rsidRDefault="002E099C" w:rsidP="007B6950">
      <w:pPr>
        <w:pStyle w:val="Puesto"/>
        <w:rPr>
          <w:rFonts w:eastAsia="Palatino Linotype"/>
        </w:rPr>
      </w:pPr>
    </w:p>
    <w:p w14:paraId="2CCBB997" w14:textId="77777777" w:rsidR="002E099C" w:rsidRPr="007B6950" w:rsidRDefault="002E099C" w:rsidP="007B6950">
      <w:pPr>
        <w:pStyle w:val="Puesto"/>
        <w:rPr>
          <w:rFonts w:eastAsia="Palatino Linotype"/>
          <w:b/>
        </w:rPr>
      </w:pPr>
      <w:r w:rsidRPr="007B6950">
        <w:rPr>
          <w:rFonts w:eastAsia="Palatino Linotype"/>
          <w:b/>
        </w:rPr>
        <w:t>ARTÍCULO 92.</w:t>
      </w:r>
      <w:r w:rsidRPr="007B6950">
        <w:rPr>
          <w:rFonts w:eastAsia="Palatino Linotype"/>
        </w:rPr>
        <w:t xml:space="preserve"> </w:t>
      </w:r>
      <w:r w:rsidRPr="007B6950">
        <w:rPr>
          <w:rFonts w:eastAsia="Palatino Linotype"/>
          <w:b/>
        </w:rPr>
        <w:t xml:space="preserve">El servidor público o la institución pública podrán rescindir en cualquier tiempo, por causa justificada, la relación laboral. </w:t>
      </w:r>
    </w:p>
    <w:p w14:paraId="1E9B9E50" w14:textId="77777777" w:rsidR="002E099C" w:rsidRPr="007B6950" w:rsidRDefault="002E099C" w:rsidP="007B6950">
      <w:pPr>
        <w:pStyle w:val="Puesto"/>
        <w:rPr>
          <w:rFonts w:eastAsia="Palatino Linotype"/>
          <w:b/>
        </w:rPr>
      </w:pPr>
    </w:p>
    <w:p w14:paraId="53152F57" w14:textId="77777777" w:rsidR="002E099C" w:rsidRPr="007B6950" w:rsidRDefault="002E099C" w:rsidP="007B6950">
      <w:pPr>
        <w:pStyle w:val="Puesto"/>
        <w:rPr>
          <w:rFonts w:eastAsia="Palatino Linotype"/>
          <w:b/>
        </w:rPr>
      </w:pPr>
      <w:r w:rsidRPr="007B6950">
        <w:rPr>
          <w:rFonts w:eastAsia="Palatino Linotype"/>
          <w:b/>
        </w:rPr>
        <w:t xml:space="preserve">ARTÍCULO 94. La institución pública deberá dar aviso por escrito al servidor público de manera personal, de la fecha y causa o causas de la rescisión de la relación laboral. </w:t>
      </w:r>
    </w:p>
    <w:p w14:paraId="6EC5F2FF" w14:textId="77777777" w:rsidR="002E099C" w:rsidRPr="007B6950" w:rsidRDefault="002E099C" w:rsidP="007B6950">
      <w:pPr>
        <w:ind w:left="567" w:right="539"/>
        <w:rPr>
          <w:rFonts w:eastAsia="Palatino Linotype" w:cs="Palatino Linotype"/>
          <w:i/>
          <w:szCs w:val="22"/>
        </w:rPr>
      </w:pPr>
    </w:p>
    <w:p w14:paraId="3B080B09" w14:textId="77777777" w:rsidR="002E099C" w:rsidRPr="007B6950" w:rsidRDefault="002E099C" w:rsidP="007B6950">
      <w:pPr>
        <w:pStyle w:val="Puesto"/>
        <w:rPr>
          <w:rFonts w:eastAsia="Palatino Linotype"/>
        </w:rPr>
      </w:pPr>
      <w:r w:rsidRPr="007B6950">
        <w:rPr>
          <w:rFonts w:eastAsia="Palatino Linotype"/>
        </w:rPr>
        <w:t xml:space="preserve">En caso de que exista imposibilidad comprobada de entregar el aviso, o que el servidor público se negare a recibirlo, la institución pública o dependencia, dentro de los cinco días hábiles siguientes a la fecha de la rescisión, deberá hacerlo del conocimiento del Tribunal o de la Sala, proporcionando a éste el último domicilio que tenga registrado y solicitando sea notificado el servidor público. </w:t>
      </w:r>
    </w:p>
    <w:p w14:paraId="3E9C2F69" w14:textId="77777777" w:rsidR="002E099C" w:rsidRPr="007B6950" w:rsidRDefault="002E099C" w:rsidP="007B6950">
      <w:pPr>
        <w:pStyle w:val="Puesto"/>
        <w:rPr>
          <w:rFonts w:eastAsia="Palatino Linotype"/>
        </w:rPr>
      </w:pPr>
    </w:p>
    <w:p w14:paraId="08D3B281" w14:textId="77777777" w:rsidR="002E099C" w:rsidRPr="007B6950" w:rsidRDefault="002E099C" w:rsidP="007B6950">
      <w:pPr>
        <w:pStyle w:val="Puesto"/>
        <w:rPr>
          <w:rFonts w:eastAsia="Palatino Linotype"/>
        </w:rPr>
      </w:pPr>
      <w:r w:rsidRPr="007B6950">
        <w:rPr>
          <w:rFonts w:eastAsia="Palatino Linotype"/>
        </w:rPr>
        <w:t>La falta de aviso al servidor público, al Tribunal o a la Sala por sí sola bastará para considerar que el despido fue injustificado.</w:t>
      </w:r>
    </w:p>
    <w:p w14:paraId="3C73ACCB" w14:textId="77777777" w:rsidR="002E099C" w:rsidRPr="007B6950" w:rsidRDefault="002E099C" w:rsidP="007B6950">
      <w:pPr>
        <w:pStyle w:val="Puesto"/>
        <w:rPr>
          <w:rFonts w:eastAsia="Palatino Linotype"/>
        </w:rPr>
      </w:pPr>
    </w:p>
    <w:p w14:paraId="3CB8CED9" w14:textId="77777777" w:rsidR="002E099C" w:rsidRPr="007B6950" w:rsidRDefault="002E099C" w:rsidP="007B6950">
      <w:pPr>
        <w:pStyle w:val="Puesto"/>
        <w:rPr>
          <w:rFonts w:eastAsia="Palatino Linotype"/>
        </w:rPr>
      </w:pPr>
      <w:r w:rsidRPr="007B6950">
        <w:rPr>
          <w:rFonts w:eastAsia="Palatino Linotype"/>
          <w:b/>
        </w:rPr>
        <w:t>ARTÍCULO 95.</w:t>
      </w:r>
      <w:r w:rsidRPr="007B6950">
        <w:rPr>
          <w:rFonts w:eastAsia="Palatino Linotype"/>
        </w:rPr>
        <w:t xml:space="preserve"> Son </w:t>
      </w:r>
      <w:r w:rsidRPr="007B6950">
        <w:rPr>
          <w:rFonts w:eastAsia="Palatino Linotype"/>
          <w:b/>
        </w:rPr>
        <w:t>causas de rescisión de la relación laboral</w:t>
      </w:r>
      <w:r w:rsidRPr="007B6950">
        <w:rPr>
          <w:rFonts w:eastAsia="Palatino Linotype"/>
        </w:rPr>
        <w:t>, sin responsabilidad para el servidor público:</w:t>
      </w:r>
    </w:p>
    <w:p w14:paraId="18E43247" w14:textId="77777777" w:rsidR="002E099C" w:rsidRPr="007B6950" w:rsidRDefault="002E099C" w:rsidP="007B6950">
      <w:pPr>
        <w:pStyle w:val="Puesto"/>
        <w:rPr>
          <w:rFonts w:eastAsia="Palatino Linotype"/>
        </w:rPr>
      </w:pPr>
      <w:r w:rsidRPr="007B6950">
        <w:rPr>
          <w:rFonts w:eastAsia="Palatino Linotype"/>
          <w:b/>
        </w:rPr>
        <w:t>…</w:t>
      </w:r>
    </w:p>
    <w:p w14:paraId="0569804C" w14:textId="77777777" w:rsidR="002E099C" w:rsidRPr="007B6950" w:rsidRDefault="002E099C" w:rsidP="007B6950">
      <w:pPr>
        <w:pStyle w:val="Puesto"/>
        <w:rPr>
          <w:rFonts w:eastAsia="Palatino Linotype"/>
        </w:rPr>
      </w:pPr>
      <w:r w:rsidRPr="007B6950">
        <w:rPr>
          <w:rFonts w:eastAsia="Palatino Linotype"/>
        </w:rPr>
        <w:t xml:space="preserve">En estos casos, </w:t>
      </w:r>
      <w:r w:rsidRPr="007B6950">
        <w:rPr>
          <w:rFonts w:eastAsia="Palatino Linotype"/>
          <w:b/>
        </w:rPr>
        <w:t xml:space="preserve">el servidor público podrá separarse de su trabajo dentro de los treinta días siguientes a la fecha en que se dé cualquiera de las causas y tendrá derecho a que la institución pública </w:t>
      </w:r>
      <w:r w:rsidRPr="007B6950">
        <w:rPr>
          <w:rFonts w:eastAsia="Palatino Linotype"/>
          <w:b/>
          <w:u w:val="single"/>
        </w:rPr>
        <w:t xml:space="preserve">lo indemnice con el importe de tres meses de sueldo base, veinte días por cada año devengado y cubriéndole las prestaciones a </w:t>
      </w:r>
      <w:r w:rsidRPr="007B6950">
        <w:rPr>
          <w:rFonts w:eastAsia="Palatino Linotype"/>
          <w:b/>
          <w:u w:val="single"/>
        </w:rPr>
        <w:lastRenderedPageBreak/>
        <w:t>que tenga derecho, así como los salarios vencidos desde la fecha en que el Servidor Público se haya separado de su trabajo hasta por un periodo máximo de doce meses o hasta que el servidor público se incorpore</w:t>
      </w:r>
      <w:r w:rsidRPr="007B6950">
        <w:rPr>
          <w:rFonts w:eastAsia="Palatino Linotype"/>
        </w:rPr>
        <w:t xml:space="preserve"> a laborar en un municipio o institución pública de los poderes del Estado o cualquier organismo estatal, siempre y cuando esto último ocurra en un plazo no mayor a los doce meses antes mencionados, independientemente del tiempo que dure el proceso.</w:t>
      </w:r>
    </w:p>
    <w:p w14:paraId="3B6BA76C" w14:textId="77777777" w:rsidR="002E099C" w:rsidRPr="007B6950" w:rsidRDefault="002E099C" w:rsidP="007B6950">
      <w:pPr>
        <w:pStyle w:val="Puesto"/>
        <w:rPr>
          <w:rFonts w:eastAsia="Palatino Linotype"/>
        </w:rPr>
      </w:pPr>
    </w:p>
    <w:p w14:paraId="2C029C79" w14:textId="77777777" w:rsidR="002E099C" w:rsidRPr="007B6950" w:rsidRDefault="002E099C" w:rsidP="007B6950">
      <w:pPr>
        <w:pStyle w:val="Puesto"/>
        <w:rPr>
          <w:rFonts w:eastAsia="Palatino Linotype" w:cs="Palatino Linotype"/>
          <w:szCs w:val="22"/>
        </w:rPr>
      </w:pPr>
      <w:r w:rsidRPr="007B6950">
        <w:rPr>
          <w:rFonts w:eastAsia="Palatino Linotype" w:cs="Palatino Linotype"/>
          <w:szCs w:val="22"/>
        </w:rPr>
        <w:t>Si al término del plazo de los doce meses señalados en los artículos 95, 96 y 97 no ha concluido el procedimiento o no se ha dado cumplimiento al laudo, se pagarán también al trabajador los intereses que se generen sobre el importe del adeudo, a razón del nueve por ciento anual capitalizable al momento del pago.</w:t>
      </w:r>
    </w:p>
    <w:p w14:paraId="7B39974F" w14:textId="77777777" w:rsidR="002E099C" w:rsidRPr="007B6950" w:rsidRDefault="002E099C" w:rsidP="007B6950">
      <w:pPr>
        <w:pStyle w:val="Puesto"/>
        <w:rPr>
          <w:rFonts w:eastAsia="Palatino Linotype" w:cs="Palatino Linotype"/>
          <w:szCs w:val="22"/>
        </w:rPr>
      </w:pPr>
    </w:p>
    <w:p w14:paraId="6B6EAB3B" w14:textId="77777777" w:rsidR="002E099C" w:rsidRPr="007B6950" w:rsidRDefault="002E099C" w:rsidP="007B6950">
      <w:pPr>
        <w:pStyle w:val="Puesto"/>
        <w:rPr>
          <w:rFonts w:eastAsia="Palatino Linotype"/>
        </w:rPr>
      </w:pPr>
      <w:r w:rsidRPr="007B6950">
        <w:rPr>
          <w:rFonts w:eastAsia="Palatino Linotype"/>
          <w:b/>
        </w:rPr>
        <w:t>ARTÍCULO 96.-</w:t>
      </w:r>
      <w:r w:rsidRPr="007B6950">
        <w:rPr>
          <w:rFonts w:eastAsia="Palatino Linotype"/>
        </w:rPr>
        <w:t xml:space="preserve"> El servidor público podrá solicitar ante el Tribunal o la Sala correspondiente, que se le reinstale en el trabajo que desempeñaba, o que se le indemnice. Cuando el servidor público considere injustificada la causa de rescisión de la relación laboral, o bien lo injustificado del despido podrá demandar ante el Tribunal o en la Sala que se le cubra la indemnización de tres meses de su salario base, así como los salarios vencidos desde la fecha del despido hasta por un periodo máximo de doce meses o que se le reinstale en el trabajo que desempeñaba con el pago de los salarios vencidos desde la fecha del despido hasta por un periodo máximo de doce meses, independientemente del tiempo que , dure el proceso. </w:t>
      </w:r>
    </w:p>
    <w:p w14:paraId="0FABE841" w14:textId="77777777" w:rsidR="002E099C" w:rsidRPr="007B6950" w:rsidRDefault="002E099C" w:rsidP="007B6950">
      <w:pPr>
        <w:pStyle w:val="Puesto"/>
        <w:rPr>
          <w:rFonts w:eastAsia="Palatino Linotype"/>
        </w:rPr>
      </w:pPr>
    </w:p>
    <w:p w14:paraId="50F9B5CB" w14:textId="77777777" w:rsidR="002E099C" w:rsidRPr="007B6950" w:rsidRDefault="002E099C" w:rsidP="007B6950">
      <w:pPr>
        <w:pStyle w:val="Puesto"/>
        <w:rPr>
          <w:rFonts w:eastAsia="Palatino Linotype"/>
        </w:rPr>
      </w:pPr>
      <w:r w:rsidRPr="007B6950">
        <w:rPr>
          <w:rFonts w:eastAsia="Palatino Linotype"/>
        </w:rPr>
        <w:t xml:space="preserve">No se considerará en el pago de salarios vencidos los aguinaldos e incrementos que se otorguen en el salario de los servidores públicos mientras dure el proceso para objeto de las indemnizaciones a que se refieren los artículos 95, 96 y 97 de esta ley. </w:t>
      </w:r>
    </w:p>
    <w:p w14:paraId="16BFFEB8" w14:textId="77777777" w:rsidR="002E099C" w:rsidRPr="007B6950" w:rsidRDefault="002E099C" w:rsidP="007B6950">
      <w:pPr>
        <w:pStyle w:val="Puesto"/>
        <w:rPr>
          <w:rFonts w:eastAsia="Palatino Linotype"/>
        </w:rPr>
      </w:pPr>
    </w:p>
    <w:p w14:paraId="5E9BA7BE" w14:textId="77777777" w:rsidR="002E099C" w:rsidRPr="007B6950" w:rsidRDefault="002E099C" w:rsidP="007B6950">
      <w:pPr>
        <w:pStyle w:val="Puesto"/>
        <w:rPr>
          <w:rFonts w:eastAsia="Palatino Linotype"/>
        </w:rPr>
      </w:pPr>
      <w:r w:rsidRPr="007B6950">
        <w:rPr>
          <w:rFonts w:eastAsia="Palatino Linotype"/>
        </w:rPr>
        <w:t>Cuando el servidor público ejercite la acción de reinstalación en el trabajo que desempeñaba, será procedente el pago proporcional de sus prestaciones a que tenga derecho con los incrementos que sufra su salario en el periodo que dure el proceso, con excepción de los salarios vencidos ya que únicamente se aplicará esta disposición en el máximo de doce meses de pago de los mismos, en caso de ser procedentes.</w:t>
      </w:r>
    </w:p>
    <w:p w14:paraId="147F0821" w14:textId="77777777" w:rsidR="002E099C" w:rsidRPr="007B6950" w:rsidRDefault="002E099C" w:rsidP="007B6950">
      <w:pPr>
        <w:pStyle w:val="Puesto"/>
        <w:rPr>
          <w:rFonts w:eastAsia="Palatino Linotype"/>
        </w:rPr>
      </w:pPr>
    </w:p>
    <w:p w14:paraId="6867A73D" w14:textId="77777777" w:rsidR="002E099C" w:rsidRPr="007B6950" w:rsidRDefault="002E099C" w:rsidP="007B6950">
      <w:pPr>
        <w:pStyle w:val="Puesto"/>
        <w:rPr>
          <w:rFonts w:eastAsia="Palatino Linotype"/>
        </w:rPr>
      </w:pPr>
      <w:r w:rsidRPr="007B6950">
        <w:rPr>
          <w:rFonts w:eastAsia="Palatino Linotype"/>
        </w:rPr>
        <w:t xml:space="preserve">En cualquier estado del procedimiento el demandado podrá pagar todo o en parte lo reclamado por el actor exhibiendo la cantidad líquida en moneda nacional o en cheque certificado a nombre de éste, previa cuantificación que haga el Tribunal o la Sala de que las cantidades cubren las prestaciones señaladas en la demanda y que se encuentren ajustadas </w:t>
      </w:r>
      <w:r w:rsidRPr="007B6950">
        <w:rPr>
          <w:rFonts w:eastAsia="Palatino Linotype"/>
        </w:rPr>
        <w:lastRenderedPageBreak/>
        <w:t xml:space="preserve">a derecho, hasta la fecha en que se exhiba. En el primer supuesto se dará por terminado el juicio liberando a la institución pública de la acción principal y sus accesorias. </w:t>
      </w:r>
    </w:p>
    <w:p w14:paraId="6B87B369" w14:textId="77777777" w:rsidR="002E099C" w:rsidRPr="007B6950" w:rsidRDefault="002E099C" w:rsidP="007B6950">
      <w:pPr>
        <w:pStyle w:val="Puesto"/>
        <w:rPr>
          <w:rFonts w:eastAsia="Palatino Linotype"/>
        </w:rPr>
      </w:pPr>
      <w:r w:rsidRPr="007B6950">
        <w:rPr>
          <w:rFonts w:eastAsia="Palatino Linotype"/>
        </w:rPr>
        <w:t xml:space="preserve">El Tribunal o la Sala aprobará la consignación de pago y pondrá a disposición del actor la cantidad depositada a su favor, apercibiéndolo de que para el supuesto de no aceptar la cantidad base de su reclamación, los salarios vencidos dejarán de correr, caso contrario se ordenará el archivo del expediente como asunto total y definitivamente concluido. </w:t>
      </w:r>
    </w:p>
    <w:p w14:paraId="4FFAC4B2" w14:textId="77777777" w:rsidR="002E099C" w:rsidRPr="007B6950" w:rsidRDefault="002E099C" w:rsidP="007B6950">
      <w:pPr>
        <w:pStyle w:val="Puesto"/>
        <w:rPr>
          <w:rFonts w:eastAsia="Palatino Linotype"/>
        </w:rPr>
      </w:pPr>
    </w:p>
    <w:p w14:paraId="6258BCC0" w14:textId="77777777" w:rsidR="002E099C" w:rsidRPr="007B6950" w:rsidRDefault="002E099C" w:rsidP="007B6950">
      <w:pPr>
        <w:pStyle w:val="Puesto"/>
        <w:rPr>
          <w:rFonts w:eastAsia="Palatino Linotype"/>
        </w:rPr>
      </w:pPr>
      <w:r w:rsidRPr="007B6950">
        <w:rPr>
          <w:rFonts w:eastAsia="Palatino Linotype"/>
        </w:rPr>
        <w:t xml:space="preserve">Excepcionalmente para el efecto de que la cantidad exhibida por la parte demandada sea menor a la que le corresponda al actor, el Tribunal o la Sala le requerirá, para que en un término de cinco días hábiles, contados a partir de que surta sus efectos de notificación el acuerdo que recaiga, deposite la cantidad faltante y hecho lo anterior se tendrá por satisfecha la acción legal ejercitada. </w:t>
      </w:r>
    </w:p>
    <w:p w14:paraId="014DF4A9" w14:textId="77777777" w:rsidR="002E099C" w:rsidRPr="007B6950" w:rsidRDefault="002E099C" w:rsidP="007B6950">
      <w:pPr>
        <w:pStyle w:val="Puesto"/>
        <w:rPr>
          <w:rFonts w:eastAsia="Palatino Linotype"/>
        </w:rPr>
      </w:pPr>
    </w:p>
    <w:p w14:paraId="26AFA1E1" w14:textId="77777777" w:rsidR="002E099C" w:rsidRPr="007B6950" w:rsidRDefault="002E099C" w:rsidP="007B6950">
      <w:pPr>
        <w:pStyle w:val="Puesto"/>
        <w:rPr>
          <w:rFonts w:eastAsia="Palatino Linotype"/>
        </w:rPr>
      </w:pPr>
      <w:r w:rsidRPr="007B6950">
        <w:rPr>
          <w:rFonts w:eastAsia="Palatino Linotype"/>
        </w:rPr>
        <w:t xml:space="preserve">Para la hipótesis de que la demandada sólo exhiba la cantidad por indemnizaciones y sus prestaciones accesorias dejarán de correr los salarios caídos, continuándose con el procedimiento por las prestaciones pendientes de pago. </w:t>
      </w:r>
    </w:p>
    <w:p w14:paraId="3AE20E34" w14:textId="77777777" w:rsidR="002E099C" w:rsidRPr="007B6950" w:rsidRDefault="002E099C" w:rsidP="007B6950">
      <w:pPr>
        <w:pStyle w:val="Puesto"/>
        <w:rPr>
          <w:rFonts w:eastAsia="Palatino Linotype"/>
        </w:rPr>
      </w:pPr>
    </w:p>
    <w:p w14:paraId="0D47C197" w14:textId="77777777" w:rsidR="002E099C" w:rsidRPr="007B6950" w:rsidRDefault="002E099C" w:rsidP="007B6950">
      <w:pPr>
        <w:pStyle w:val="Puesto"/>
        <w:rPr>
          <w:rFonts w:eastAsia="Palatino Linotype"/>
        </w:rPr>
      </w:pPr>
      <w:r w:rsidRPr="007B6950">
        <w:rPr>
          <w:rFonts w:eastAsia="Palatino Linotype"/>
        </w:rPr>
        <w:t>En caso de muerte del trabajador, dejarán de computarse los salarios vencidos como parte del conflicto.</w:t>
      </w:r>
    </w:p>
    <w:p w14:paraId="14DA6DD0" w14:textId="77777777" w:rsidR="002E099C" w:rsidRPr="007B6950" w:rsidRDefault="002E099C" w:rsidP="007B6950">
      <w:pPr>
        <w:pStyle w:val="Puesto"/>
        <w:rPr>
          <w:rFonts w:eastAsia="Palatino Linotype"/>
        </w:rPr>
      </w:pPr>
    </w:p>
    <w:p w14:paraId="1AB381A2" w14:textId="77777777" w:rsidR="002E099C" w:rsidRPr="007B6950" w:rsidRDefault="002E099C" w:rsidP="007B6950">
      <w:pPr>
        <w:pStyle w:val="Puesto"/>
        <w:rPr>
          <w:rFonts w:eastAsia="Palatino Linotype"/>
          <w:b/>
        </w:rPr>
      </w:pPr>
      <w:r w:rsidRPr="007B6950">
        <w:rPr>
          <w:rFonts w:eastAsia="Palatino Linotype"/>
          <w:b/>
        </w:rPr>
        <w:t>ARTÍCULO 97.-</w:t>
      </w:r>
      <w:r w:rsidRPr="007B6950">
        <w:rPr>
          <w:rFonts w:eastAsia="Palatino Linotype"/>
        </w:rPr>
        <w:t xml:space="preserve"> Las </w:t>
      </w:r>
      <w:r w:rsidRPr="007B6950">
        <w:rPr>
          <w:rFonts w:eastAsia="Palatino Linotype"/>
          <w:b/>
        </w:rPr>
        <w:t>instituciones públicas</w:t>
      </w:r>
      <w:r w:rsidRPr="007B6950">
        <w:rPr>
          <w:rFonts w:eastAsia="Palatino Linotype"/>
        </w:rPr>
        <w:t xml:space="preserve"> o dependencias no estarán </w:t>
      </w:r>
      <w:r w:rsidRPr="007B6950">
        <w:rPr>
          <w:rFonts w:eastAsia="Palatino Linotype"/>
          <w:b/>
        </w:rPr>
        <w:t>obligadas</w:t>
      </w:r>
      <w:r w:rsidRPr="007B6950">
        <w:rPr>
          <w:rFonts w:eastAsia="Palatino Linotype"/>
        </w:rPr>
        <w:t xml:space="preserve"> a reinstalar al servidor público, pero sí </w:t>
      </w:r>
      <w:r w:rsidRPr="007B6950">
        <w:rPr>
          <w:rFonts w:eastAsia="Palatino Linotype"/>
          <w:b/>
        </w:rPr>
        <w:t>a cubrirle la indemnización de tres meses de salario base, veinte días por cada año de servicios en términos del artículo 95 párrafo segundo de esta ley y cubrirle las prestaciones a que tenga derecho, así como los salarios vencidos desde la fecha del despido hasta por un periodo máximo de doce meses,</w:t>
      </w:r>
      <w:r w:rsidRPr="007B6950">
        <w:rPr>
          <w:rFonts w:eastAsia="Palatino Linotype"/>
        </w:rPr>
        <w:t xml:space="preserve"> independientemente del tiempo que dure el proceso, exhibiendo la totalidad de la cantidad liquida en moneda nacional o mediante cheque certificado al momento de la negativa de reinstalar al actor.”</w:t>
      </w:r>
    </w:p>
    <w:p w14:paraId="7380D8C0" w14:textId="77777777" w:rsidR="002E099C" w:rsidRPr="007B6950" w:rsidRDefault="002E099C" w:rsidP="007B6950">
      <w:pPr>
        <w:pBdr>
          <w:top w:val="nil"/>
          <w:left w:val="nil"/>
          <w:bottom w:val="nil"/>
          <w:right w:val="nil"/>
          <w:between w:val="nil"/>
        </w:pBdr>
        <w:tabs>
          <w:tab w:val="left" w:pos="426"/>
        </w:tabs>
        <w:rPr>
          <w:rFonts w:eastAsia="Palatino Linotype" w:cs="Palatino Linotype"/>
          <w:szCs w:val="22"/>
        </w:rPr>
      </w:pPr>
    </w:p>
    <w:p w14:paraId="310820BB" w14:textId="77777777" w:rsidR="002E099C" w:rsidRPr="007B6950" w:rsidRDefault="002E099C" w:rsidP="007B6950">
      <w:pPr>
        <w:pBdr>
          <w:top w:val="nil"/>
          <w:left w:val="nil"/>
          <w:bottom w:val="nil"/>
          <w:right w:val="nil"/>
          <w:between w:val="nil"/>
        </w:pBdr>
        <w:tabs>
          <w:tab w:val="left" w:pos="426"/>
        </w:tabs>
        <w:rPr>
          <w:rFonts w:eastAsia="Palatino Linotype" w:cs="Palatino Linotype"/>
        </w:rPr>
      </w:pPr>
      <w:r w:rsidRPr="007B6950">
        <w:rPr>
          <w:rFonts w:eastAsia="Palatino Linotype" w:cs="Palatino Linotype"/>
        </w:rPr>
        <w:t xml:space="preserve">De lo anterior, podemos advertir la existencia de dos supuestos, la terminación de la relación laboral y la rescisión laboral, ello sin dejar de lado la figura enmarcada en el artículo 94 tratándose del despido, o aquéllas derivadas de una sanción administrativa, además, se prevén los supuestos de rescisión laboral sin responsabilidad para los servidores públicos, el plazo en que éste debe separarse del trabajo cuando se actualice; asimismo, señala que en la </w:t>
      </w:r>
      <w:r w:rsidRPr="007B6950">
        <w:rPr>
          <w:rFonts w:eastAsia="Palatino Linotype" w:cs="Palatino Linotype"/>
        </w:rPr>
        <w:lastRenderedPageBreak/>
        <w:t>existencia de alguno de esos supuestos, el servidor público tendrá derecho a que la institución pública lo indemnice con tres meses de sueldo base, veinte días por cada año devengado y a cubrirle las prestaciones a que tenga derecho, así como los salarios vencidos desde la fecha en que el servidor público se haya separado de su trabajo hasta que se cumplimente el laudo, o hasta que el servidor público se incorpore a laborar en un municipio o institución pública de los poderes del Estado, independientemente del tiempo que dure el proceso.</w:t>
      </w:r>
    </w:p>
    <w:p w14:paraId="1FDC7DD4" w14:textId="77777777" w:rsidR="002E099C" w:rsidRPr="007B6950" w:rsidRDefault="002E099C" w:rsidP="007B6950">
      <w:pPr>
        <w:ind w:right="141"/>
        <w:rPr>
          <w:rFonts w:eastAsiaTheme="minorHAnsi" w:cstheme="minorBidi"/>
          <w:bCs/>
          <w:sz w:val="28"/>
          <w:lang w:eastAsia="es-MX"/>
        </w:rPr>
      </w:pPr>
    </w:p>
    <w:p w14:paraId="68D3E3F6" w14:textId="77777777" w:rsidR="002E099C" w:rsidRPr="007B6950" w:rsidRDefault="002E099C" w:rsidP="007B6950">
      <w:pPr>
        <w:pBdr>
          <w:top w:val="nil"/>
          <w:left w:val="nil"/>
          <w:bottom w:val="nil"/>
          <w:right w:val="nil"/>
          <w:between w:val="nil"/>
        </w:pBdr>
        <w:tabs>
          <w:tab w:val="left" w:pos="426"/>
        </w:tabs>
        <w:rPr>
          <w:rFonts w:eastAsia="Palatino Linotype" w:cs="Palatino Linotype"/>
        </w:rPr>
      </w:pPr>
      <w:r w:rsidRPr="007B6950">
        <w:rPr>
          <w:rFonts w:eastAsia="Palatino Linotype" w:cs="Palatino Linotype"/>
        </w:rPr>
        <w:t>Asimismo, se señala  que el servidor público debe o puede optar por la indemnización, ésta será por el equivalente a tres meses de su salario base, del mismo modo que los salarios vencidos desde la fecha del despido hasta que se cumplimente el laudo o que se le reinstale en el trabajo que desempeñaba con el pago de los salarios vencidos desde la fecha del despido hasta que se cumplimente el laudo, o hasta que el servidor público se incorpore a laborar en un municipio o institución pública de los poderes del Estado, independientemente del tiempo que dure el proceso.</w:t>
      </w:r>
    </w:p>
    <w:p w14:paraId="23DD4C2E" w14:textId="77777777" w:rsidR="002E099C" w:rsidRPr="007B6950" w:rsidRDefault="002E099C" w:rsidP="007B6950">
      <w:pPr>
        <w:pBdr>
          <w:top w:val="nil"/>
          <w:left w:val="nil"/>
          <w:bottom w:val="nil"/>
          <w:right w:val="nil"/>
          <w:between w:val="nil"/>
        </w:pBdr>
        <w:tabs>
          <w:tab w:val="left" w:pos="426"/>
        </w:tabs>
        <w:rPr>
          <w:rFonts w:eastAsia="Palatino Linotype" w:cs="Palatino Linotype"/>
        </w:rPr>
      </w:pPr>
    </w:p>
    <w:p w14:paraId="7BC04531" w14:textId="77777777" w:rsidR="002E099C" w:rsidRPr="007B6950" w:rsidRDefault="002E099C" w:rsidP="007B6950">
      <w:pPr>
        <w:ind w:right="49"/>
        <w:rPr>
          <w:rFonts w:eastAsia="Palatino Linotype" w:cs="Palatino Linotype"/>
        </w:rPr>
      </w:pPr>
      <w:r w:rsidRPr="007B6950">
        <w:rPr>
          <w:rFonts w:eastAsia="Palatino Linotype" w:cs="Palatino Linotype"/>
        </w:rPr>
        <w:t xml:space="preserve">Por lo tanto, para la terminación o rescisión laboral, originado por renuncias o juicios ante órganos jurisdiccionales en materia laboral, de los que derivaran </w:t>
      </w:r>
      <w:r w:rsidRPr="007B6950">
        <w:rPr>
          <w:rFonts w:eastAsia="Palatino Linotype" w:cs="Palatino Linotype"/>
          <w:b/>
          <w:bCs/>
          <w:u w:val="single"/>
        </w:rPr>
        <w:t>laudos condenando al pago de las prestaciones previstas en ese ordenamiento legal (que se traduce en finiquitos)</w:t>
      </w:r>
      <w:r w:rsidRPr="007B6950">
        <w:rPr>
          <w:rFonts w:eastAsia="Palatino Linotype" w:cs="Palatino Linotype"/>
        </w:rPr>
        <w:t xml:space="preserve">, el </w:t>
      </w:r>
      <w:r w:rsidRPr="007B6950">
        <w:rPr>
          <w:rFonts w:eastAsia="Palatino Linotype" w:cs="Palatino Linotype"/>
          <w:b/>
          <w:bCs/>
        </w:rPr>
        <w:t>Sujeto Obligado</w:t>
      </w:r>
      <w:r w:rsidRPr="007B6950">
        <w:rPr>
          <w:rFonts w:eastAsia="Palatino Linotype" w:cs="Palatino Linotype"/>
        </w:rPr>
        <w:t xml:space="preserve"> debe efectuar el pago de dichas prestaciones generando necesariamente un soporte documental.</w:t>
      </w:r>
    </w:p>
    <w:p w14:paraId="1A2B69C1" w14:textId="77777777" w:rsidR="002E099C" w:rsidRPr="007B6950" w:rsidRDefault="002E099C" w:rsidP="007B6950">
      <w:pPr>
        <w:ind w:right="49"/>
        <w:rPr>
          <w:rFonts w:eastAsia="Palatino Linotype" w:cs="Palatino Linotype"/>
        </w:rPr>
      </w:pPr>
    </w:p>
    <w:p w14:paraId="0E84DBD2" w14:textId="77777777" w:rsidR="002E099C" w:rsidRPr="007B6950" w:rsidRDefault="002E099C" w:rsidP="007B6950">
      <w:pPr>
        <w:ind w:right="49"/>
        <w:rPr>
          <w:rFonts w:eastAsia="Palatino Linotype" w:cs="Palatino Linotype"/>
        </w:rPr>
      </w:pPr>
      <w:r w:rsidRPr="007B6950">
        <w:rPr>
          <w:rFonts w:eastAsia="Palatino Linotype" w:cs="Palatino Linotype"/>
        </w:rPr>
        <w:t>Por otro lado, de conformidad con lo que establecen los Lineamientos para la entrega del Informe Trimestral emitidos por el Órgano Superior de Fiscalización del Estado de México, se advierte lo siguiente:</w:t>
      </w:r>
    </w:p>
    <w:p w14:paraId="6A239C89" w14:textId="77777777" w:rsidR="002E099C" w:rsidRPr="007B6950" w:rsidRDefault="002E099C" w:rsidP="007B6950">
      <w:pPr>
        <w:ind w:right="49"/>
        <w:rPr>
          <w:rFonts w:eastAsia="Palatino Linotype" w:cs="Palatino Linotype"/>
          <w:szCs w:val="22"/>
        </w:rPr>
      </w:pPr>
      <w:r w:rsidRPr="007B6950">
        <w:rPr>
          <w:rFonts w:eastAsia="Palatino Linotype" w:cs="Palatino Linotype"/>
          <w:strike/>
          <w:noProof/>
          <w:szCs w:val="22"/>
          <w:lang w:eastAsia="es-MX"/>
        </w:rPr>
        <w:lastRenderedPageBreak/>
        <w:drawing>
          <wp:inline distT="0" distB="0" distL="0" distR="0" wp14:anchorId="00C9071F" wp14:editId="64BB6F28">
            <wp:extent cx="5619115" cy="6400800"/>
            <wp:effectExtent l="152400" t="152400" r="362585" b="36195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5710862" cy="6505310"/>
                    </a:xfrm>
                    <a:prstGeom prst="rect">
                      <a:avLst/>
                    </a:prstGeom>
                    <a:ln>
                      <a:noFill/>
                    </a:ln>
                    <a:effectLst>
                      <a:outerShdw blurRad="292100" dist="139700" dir="2700000" algn="tl" rotWithShape="0">
                        <a:srgbClr val="333333">
                          <a:alpha val="65000"/>
                        </a:srgbClr>
                      </a:outerShdw>
                    </a:effectLst>
                  </pic:spPr>
                </pic:pic>
              </a:graphicData>
            </a:graphic>
          </wp:inline>
        </w:drawing>
      </w:r>
    </w:p>
    <w:p w14:paraId="5B6E5BF2" w14:textId="77777777" w:rsidR="006A288E" w:rsidRPr="007B6950" w:rsidRDefault="006A288E" w:rsidP="007B6950">
      <w:pPr>
        <w:ind w:right="49"/>
        <w:rPr>
          <w:rFonts w:eastAsia="Palatino Linotype" w:cs="Palatino Linotype"/>
          <w:szCs w:val="22"/>
        </w:rPr>
      </w:pPr>
    </w:p>
    <w:p w14:paraId="73392967" w14:textId="77777777" w:rsidR="002E099C" w:rsidRPr="007B6950" w:rsidRDefault="002E099C" w:rsidP="007B6950">
      <w:pPr>
        <w:pBdr>
          <w:top w:val="nil"/>
          <w:left w:val="nil"/>
          <w:bottom w:val="nil"/>
          <w:right w:val="nil"/>
          <w:between w:val="nil"/>
        </w:pBdr>
        <w:rPr>
          <w:rFonts w:eastAsia="Palatino Linotype" w:cs="Palatino Linotype"/>
          <w:strike/>
          <w:szCs w:val="22"/>
        </w:rPr>
      </w:pPr>
      <w:r w:rsidRPr="007B6950">
        <w:rPr>
          <w:rFonts w:eastAsia="Palatino Linotype" w:cs="Palatino Linotype"/>
          <w:strike/>
          <w:noProof/>
          <w:szCs w:val="22"/>
          <w:lang w:eastAsia="es-MX"/>
        </w:rPr>
        <w:drawing>
          <wp:inline distT="0" distB="0" distL="0" distR="0" wp14:anchorId="43AD2529" wp14:editId="7EEDAC09">
            <wp:extent cx="5613488" cy="4868883"/>
            <wp:effectExtent l="152400" t="152400" r="368300" b="370205"/>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5626729" cy="4880368"/>
                    </a:xfrm>
                    <a:prstGeom prst="rect">
                      <a:avLst/>
                    </a:prstGeom>
                    <a:ln>
                      <a:noFill/>
                    </a:ln>
                    <a:effectLst>
                      <a:outerShdw blurRad="292100" dist="139700" dir="2700000" algn="tl" rotWithShape="0">
                        <a:srgbClr val="333333">
                          <a:alpha val="65000"/>
                        </a:srgbClr>
                      </a:outerShdw>
                    </a:effectLst>
                  </pic:spPr>
                </pic:pic>
              </a:graphicData>
            </a:graphic>
          </wp:inline>
        </w:drawing>
      </w:r>
    </w:p>
    <w:p w14:paraId="72F65B5C" w14:textId="77777777" w:rsidR="002E099C" w:rsidRPr="007B6950" w:rsidRDefault="002E099C" w:rsidP="007B6950">
      <w:pPr>
        <w:ind w:right="49"/>
        <w:rPr>
          <w:rFonts w:eastAsia="Palatino Linotype" w:cs="Palatino Linotype"/>
          <w:szCs w:val="22"/>
        </w:rPr>
      </w:pPr>
    </w:p>
    <w:p w14:paraId="701BDDDE" w14:textId="77777777" w:rsidR="002E099C" w:rsidRPr="007B6950" w:rsidRDefault="002E099C" w:rsidP="007B6950">
      <w:pPr>
        <w:ind w:right="49"/>
        <w:rPr>
          <w:rFonts w:eastAsia="Palatino Linotype" w:cs="Palatino Linotype"/>
        </w:rPr>
      </w:pPr>
      <w:r w:rsidRPr="007B6950">
        <w:rPr>
          <w:rFonts w:eastAsia="Palatino Linotype" w:cs="Palatino Linotype"/>
          <w:bCs/>
          <w:lang w:eastAsia="es-MX"/>
        </w:rPr>
        <w:t>Lo anterior, en virtud de que su acceso permite transparentar la aplicación de los recursos públicos que son otorgados para el cumplimiento de sus funciones.</w:t>
      </w:r>
      <w:r w:rsidRPr="007B6950">
        <w:rPr>
          <w:rFonts w:eastAsia="Palatino Linotype" w:cs="Palatino Linotype"/>
        </w:rPr>
        <w:t xml:space="preserve"> De lo anterior, se prevé que el </w:t>
      </w:r>
      <w:r w:rsidRPr="007B6950">
        <w:rPr>
          <w:rFonts w:eastAsia="Palatino Linotype" w:cs="Palatino Linotype"/>
          <w:b/>
          <w:bCs/>
        </w:rPr>
        <w:t>Sujeto Obligado</w:t>
      </w:r>
      <w:r w:rsidRPr="007B6950">
        <w:rPr>
          <w:rFonts w:eastAsia="Palatino Linotype" w:cs="Palatino Linotype"/>
        </w:rPr>
        <w:t xml:space="preserve"> debe contar con la información requerida por la parte Solicitante. </w:t>
      </w:r>
    </w:p>
    <w:p w14:paraId="781B7AD1" w14:textId="77777777" w:rsidR="002E099C" w:rsidRPr="007B6950" w:rsidRDefault="002E099C" w:rsidP="007B6950">
      <w:pPr>
        <w:spacing w:after="160"/>
        <w:ind w:right="49"/>
        <w:rPr>
          <w:rFonts w:eastAsia="Palatino Linotype" w:cs="Palatino Linotype"/>
          <w:bCs/>
          <w:lang w:eastAsia="es-MX"/>
        </w:rPr>
      </w:pPr>
    </w:p>
    <w:p w14:paraId="514396CA" w14:textId="77777777" w:rsidR="002E099C" w:rsidRPr="007B6950" w:rsidRDefault="002E099C" w:rsidP="007B6950">
      <w:pPr>
        <w:tabs>
          <w:tab w:val="left" w:pos="4962"/>
        </w:tabs>
        <w:rPr>
          <w:rFonts w:eastAsia="Palatino Linotype" w:cs="Palatino Linotype"/>
          <w:szCs w:val="22"/>
          <w:lang w:eastAsia="es-MX"/>
        </w:rPr>
      </w:pPr>
    </w:p>
    <w:p w14:paraId="6CD05AC4" w14:textId="69C817E5" w:rsidR="00BD5A7C" w:rsidRPr="007B6950" w:rsidRDefault="00BD5A7C" w:rsidP="007B6950">
      <w:pPr>
        <w:pStyle w:val="Ttulo3"/>
      </w:pPr>
      <w:bookmarkStart w:id="36" w:name="_Toc198567804"/>
      <w:r w:rsidRPr="007B6950">
        <w:t>d</w:t>
      </w:r>
      <w:r w:rsidR="00A21A20" w:rsidRPr="007B6950">
        <w:t>)</w:t>
      </w:r>
      <w:r w:rsidR="00664420" w:rsidRPr="007B6950">
        <w:t xml:space="preserve"> </w:t>
      </w:r>
      <w:r w:rsidRPr="007B6950">
        <w:t>Conclusión</w:t>
      </w:r>
      <w:bookmarkEnd w:id="36"/>
    </w:p>
    <w:p w14:paraId="64474B5E" w14:textId="77777777" w:rsidR="00F264C1" w:rsidRPr="007B6950" w:rsidRDefault="00F264C1" w:rsidP="007B6950">
      <w:pPr>
        <w:widowControl w:val="0"/>
        <w:tabs>
          <w:tab w:val="left" w:pos="1701"/>
          <w:tab w:val="left" w:pos="1843"/>
        </w:tabs>
        <w:autoSpaceDE w:val="0"/>
        <w:autoSpaceDN w:val="0"/>
        <w:adjustRightInd w:val="0"/>
        <w:rPr>
          <w:rFonts w:cs="Arial"/>
        </w:rPr>
      </w:pPr>
      <w:r w:rsidRPr="007B6950">
        <w:rPr>
          <w:rFonts w:cs="Arial"/>
        </w:rPr>
        <w:t xml:space="preserve">En conclusión y con base en lo anteriormente expuesto, este Instituto estima que las razones o motivos de inconformidad hechos valer por </w:t>
      </w:r>
      <w:r w:rsidRPr="007B6950">
        <w:rPr>
          <w:rFonts w:cs="Arial"/>
          <w:b/>
          <w:bCs/>
          <w:iCs/>
        </w:rPr>
        <w:t xml:space="preserve">LA PARTE RECURRENTE </w:t>
      </w:r>
      <w:r w:rsidRPr="007B6950">
        <w:rPr>
          <w:rFonts w:cs="Arial"/>
        </w:rPr>
        <w:t xml:space="preserve">devienen </w:t>
      </w:r>
      <w:r w:rsidRPr="007B6950">
        <w:rPr>
          <w:rFonts w:cs="Arial"/>
          <w:b/>
        </w:rPr>
        <w:t>fundadas</w:t>
      </w:r>
      <w:r w:rsidRPr="007B6950">
        <w:rPr>
          <w:rFonts w:cs="Arial"/>
        </w:rPr>
        <w:t xml:space="preserve"> y suficientes para </w:t>
      </w:r>
      <w:r w:rsidRPr="007B6950">
        <w:rPr>
          <w:rFonts w:cs="Arial"/>
          <w:b/>
        </w:rPr>
        <w:t xml:space="preserve">MODIFICAR </w:t>
      </w:r>
      <w:r w:rsidRPr="007B6950">
        <w:rPr>
          <w:rFonts w:cs="Arial"/>
        </w:rPr>
        <w:t xml:space="preserve">la respuesta del </w:t>
      </w:r>
      <w:r w:rsidRPr="007B6950">
        <w:rPr>
          <w:rFonts w:cs="Arial"/>
          <w:b/>
        </w:rPr>
        <w:t>SUJETO OBLIGADO</w:t>
      </w:r>
      <w:r w:rsidRPr="007B6950">
        <w:rPr>
          <w:rFonts w:cs="Arial"/>
        </w:rPr>
        <w:t xml:space="preserve"> y ordenarle haga entrega de la información descrita en el presente Considerando.</w:t>
      </w:r>
    </w:p>
    <w:p w14:paraId="1D8BD437" w14:textId="77777777" w:rsidR="000605CC" w:rsidRPr="007B6950" w:rsidRDefault="000605CC" w:rsidP="007B6950">
      <w:pPr>
        <w:widowControl w:val="0"/>
        <w:tabs>
          <w:tab w:val="left" w:pos="1701"/>
          <w:tab w:val="left" w:pos="1843"/>
        </w:tabs>
        <w:autoSpaceDE w:val="0"/>
        <w:autoSpaceDN w:val="0"/>
        <w:adjustRightInd w:val="0"/>
        <w:rPr>
          <w:rFonts w:cs="Arial"/>
        </w:rPr>
      </w:pPr>
    </w:p>
    <w:p w14:paraId="607E7608" w14:textId="77777777" w:rsidR="005921A0" w:rsidRDefault="005921A0" w:rsidP="007B6950">
      <w:pPr>
        <w:ind w:right="-93"/>
        <w:rPr>
          <w:rFonts w:cs="Tahoma"/>
          <w:bCs/>
          <w:szCs w:val="22"/>
        </w:rPr>
      </w:pPr>
      <w:bookmarkStart w:id="37" w:name="_Hlk165381027"/>
      <w:r w:rsidRPr="007B6950">
        <w:rPr>
          <w:rFonts w:cs="Tahoma"/>
          <w:bCs/>
          <w:szCs w:val="22"/>
        </w:rPr>
        <w:t xml:space="preserve">Así, con fundamento en lo establecido en los artículos 5, </w:t>
      </w:r>
      <w:r w:rsidRPr="007B6950">
        <w:t>párrafos trigésimo séptimo, trigésimo octavo y trigésimo noveno, fracciones IV y V de la Constitución Política del Estado Libre y Soberano de México</w:t>
      </w:r>
      <w:r w:rsidRPr="007B6950">
        <w:rPr>
          <w:rFonts w:cs="Tahoma"/>
          <w:bCs/>
          <w:szCs w:val="22"/>
        </w:rPr>
        <w:t>; y en los artículos 2, fracción II, 9, 29, 36, fracciones I y II, 176, 178, 179, 186 y 188 de la Ley de Transparencia y Acceso a la Información Pública del Estado de México y Municipios, este Pleno:</w:t>
      </w:r>
    </w:p>
    <w:p w14:paraId="49E0A824" w14:textId="77777777" w:rsidR="007B6950" w:rsidRPr="007B6950" w:rsidRDefault="007B6950" w:rsidP="007B6950">
      <w:pPr>
        <w:ind w:right="-93"/>
        <w:rPr>
          <w:rFonts w:cs="Tahoma"/>
          <w:bCs/>
          <w:szCs w:val="22"/>
        </w:rPr>
      </w:pPr>
    </w:p>
    <w:bookmarkEnd w:id="37"/>
    <w:p w14:paraId="7C13D1A0" w14:textId="77777777" w:rsidR="00BD5A7C" w:rsidRPr="007B6950" w:rsidRDefault="00BD5A7C" w:rsidP="007B6950"/>
    <w:p w14:paraId="5C396097" w14:textId="684A0E4F" w:rsidR="00664420" w:rsidRPr="007B6950" w:rsidRDefault="00664420" w:rsidP="007B6950">
      <w:pPr>
        <w:pStyle w:val="Ttulo1"/>
      </w:pPr>
      <w:bookmarkStart w:id="38" w:name="_Toc198567805"/>
      <w:r w:rsidRPr="007B6950">
        <w:t>RESUELVE</w:t>
      </w:r>
      <w:bookmarkEnd w:id="38"/>
    </w:p>
    <w:p w14:paraId="203B7093" w14:textId="77777777" w:rsidR="00664420" w:rsidRPr="007B6950" w:rsidRDefault="00664420" w:rsidP="007B6950">
      <w:pPr>
        <w:ind w:right="113"/>
        <w:rPr>
          <w:rFonts w:cs="Arial"/>
          <w:b/>
          <w:szCs w:val="22"/>
        </w:rPr>
      </w:pPr>
    </w:p>
    <w:p w14:paraId="40DE562B" w14:textId="2DBE5297" w:rsidR="00FC3CE0" w:rsidRPr="007B6950" w:rsidRDefault="00FC3CE0" w:rsidP="007B6950">
      <w:pPr>
        <w:widowControl w:val="0"/>
        <w:rPr>
          <w:rFonts w:eastAsia="Calibri" w:cs="Tahoma"/>
          <w:bCs/>
          <w:szCs w:val="22"/>
          <w:lang w:eastAsia="en-US"/>
        </w:rPr>
      </w:pPr>
      <w:r w:rsidRPr="007B6950">
        <w:rPr>
          <w:b/>
          <w:bCs/>
        </w:rPr>
        <w:t>PRIMERO.</w:t>
      </w:r>
      <w:r w:rsidRPr="007B6950">
        <w:t xml:space="preserve"> </w:t>
      </w:r>
      <w:r w:rsidRPr="007B6950">
        <w:rPr>
          <w:rFonts w:cs="Tahoma"/>
          <w:szCs w:val="22"/>
        </w:rPr>
        <w:t xml:space="preserve">Se </w:t>
      </w:r>
      <w:r w:rsidR="004E5068" w:rsidRPr="007B6950">
        <w:rPr>
          <w:rFonts w:cs="Tahoma"/>
          <w:b/>
          <w:bCs/>
          <w:szCs w:val="22"/>
        </w:rPr>
        <w:t xml:space="preserve">MODIFICA </w:t>
      </w:r>
      <w:r w:rsidRPr="007B6950">
        <w:rPr>
          <w:rFonts w:cs="Tahoma"/>
          <w:szCs w:val="22"/>
        </w:rPr>
        <w:t xml:space="preserve">la respuesta entregada por el </w:t>
      </w:r>
      <w:r w:rsidR="004E5068" w:rsidRPr="007B6950">
        <w:rPr>
          <w:rFonts w:cs="Tahoma"/>
          <w:b/>
          <w:bCs/>
          <w:szCs w:val="22"/>
        </w:rPr>
        <w:t>SUJETO OBLIGADO</w:t>
      </w:r>
      <w:r w:rsidR="004E5068" w:rsidRPr="007B6950">
        <w:rPr>
          <w:rFonts w:cs="Tahoma"/>
          <w:szCs w:val="22"/>
        </w:rPr>
        <w:t xml:space="preserve"> </w:t>
      </w:r>
      <w:r w:rsidR="0041385B" w:rsidRPr="007B6950">
        <w:rPr>
          <w:rFonts w:cs="Tahoma"/>
          <w:szCs w:val="22"/>
        </w:rPr>
        <w:t>en</w:t>
      </w:r>
      <w:r w:rsidR="00AC1134" w:rsidRPr="007B6950">
        <w:rPr>
          <w:rFonts w:cs="Tahoma"/>
          <w:szCs w:val="22"/>
        </w:rPr>
        <w:t xml:space="preserve"> </w:t>
      </w:r>
      <w:r w:rsidR="00AC1134" w:rsidRPr="007B6950">
        <w:rPr>
          <w:rFonts w:eastAsia="Calibri" w:cs="Arial"/>
        </w:rPr>
        <w:t>cumplimiento a la resolución</w:t>
      </w:r>
      <w:r w:rsidRPr="007B6950">
        <w:rPr>
          <w:rFonts w:cs="Tahoma"/>
          <w:szCs w:val="22"/>
        </w:rPr>
        <w:t xml:space="preserve"> </w:t>
      </w:r>
      <w:r w:rsidR="00AC1134" w:rsidRPr="007B6950">
        <w:rPr>
          <w:rFonts w:eastAsiaTheme="minorHAnsi" w:cstheme="minorBidi"/>
          <w:b/>
          <w:bCs/>
          <w:szCs w:val="22"/>
          <w:lang w:eastAsia="en-US"/>
        </w:rPr>
        <w:t>00682/INFOEM/IP/RR/2025</w:t>
      </w:r>
      <w:r w:rsidRPr="007B6950">
        <w:rPr>
          <w:rFonts w:cs="Tahoma"/>
          <w:bCs/>
          <w:szCs w:val="22"/>
        </w:rPr>
        <w:t xml:space="preserve">, </w:t>
      </w:r>
      <w:r w:rsidRPr="007B6950">
        <w:rPr>
          <w:rFonts w:eastAsia="Calibri" w:cs="Tahoma"/>
          <w:bCs/>
          <w:szCs w:val="22"/>
          <w:lang w:eastAsia="en-US"/>
        </w:rPr>
        <w:t xml:space="preserve">por resultar </w:t>
      </w:r>
      <w:r w:rsidRPr="007B6950">
        <w:rPr>
          <w:rFonts w:eastAsia="Calibri" w:cs="Tahoma"/>
          <w:b/>
          <w:bCs/>
          <w:szCs w:val="22"/>
          <w:lang w:eastAsia="en-US"/>
        </w:rPr>
        <w:t>FUNDADAS</w:t>
      </w:r>
      <w:r w:rsidRPr="007B6950">
        <w:rPr>
          <w:rFonts w:eastAsia="Calibri" w:cs="Tahoma"/>
          <w:bCs/>
          <w:szCs w:val="22"/>
          <w:lang w:eastAsia="en-US"/>
        </w:rPr>
        <w:t xml:space="preserve"> las razones o motivos de inconformidad hechos valer por </w:t>
      </w:r>
      <w:r w:rsidRPr="007B6950">
        <w:rPr>
          <w:rFonts w:eastAsia="Calibri" w:cs="Tahoma"/>
          <w:b/>
          <w:szCs w:val="22"/>
          <w:lang w:eastAsia="en-US"/>
        </w:rPr>
        <w:t>LA PARTE RECURRENTE</w:t>
      </w:r>
      <w:r w:rsidRPr="007B6950">
        <w:rPr>
          <w:rFonts w:eastAsia="Calibri" w:cs="Tahoma"/>
          <w:bCs/>
          <w:szCs w:val="22"/>
          <w:lang w:eastAsia="en-US"/>
        </w:rPr>
        <w:t xml:space="preserve"> en el Recurso de Revisión</w:t>
      </w:r>
      <w:r w:rsidR="00AC1134" w:rsidRPr="007B6950">
        <w:rPr>
          <w:rFonts w:eastAsia="Calibri" w:cs="Tahoma"/>
          <w:bCs/>
          <w:szCs w:val="22"/>
          <w:lang w:eastAsia="en-US"/>
        </w:rPr>
        <w:t xml:space="preserve"> </w:t>
      </w:r>
      <w:r w:rsidR="00AC1134" w:rsidRPr="007B6950">
        <w:rPr>
          <w:rFonts w:eastAsiaTheme="minorHAnsi" w:cstheme="minorBidi"/>
          <w:b/>
          <w:bCs/>
          <w:szCs w:val="22"/>
          <w:lang w:eastAsia="en-US"/>
        </w:rPr>
        <w:t>00682/INFOEM/ICR-14/IP/RR/2025</w:t>
      </w:r>
      <w:r w:rsidR="000605CC" w:rsidRPr="007B6950">
        <w:rPr>
          <w:rFonts w:eastAsiaTheme="minorHAnsi" w:cstheme="minorBidi"/>
          <w:b/>
          <w:bCs/>
          <w:szCs w:val="22"/>
          <w:lang w:eastAsia="en-US"/>
        </w:rPr>
        <w:t>,</w:t>
      </w:r>
      <w:r w:rsidRPr="007B6950">
        <w:rPr>
          <w:rFonts w:cs="Tahoma"/>
          <w:b/>
          <w:szCs w:val="22"/>
        </w:rPr>
        <w:t xml:space="preserve"> </w:t>
      </w:r>
      <w:r w:rsidRPr="007B6950">
        <w:rPr>
          <w:rFonts w:eastAsia="Calibri" w:cs="Tahoma"/>
          <w:bCs/>
          <w:szCs w:val="22"/>
          <w:lang w:eastAsia="en-US"/>
        </w:rPr>
        <w:t xml:space="preserve">en términos del considerando </w:t>
      </w:r>
      <w:r w:rsidRPr="007B6950">
        <w:rPr>
          <w:rFonts w:eastAsia="Calibri" w:cs="Tahoma"/>
          <w:b/>
          <w:szCs w:val="22"/>
          <w:lang w:eastAsia="en-US"/>
        </w:rPr>
        <w:t>SEGUNDO</w:t>
      </w:r>
      <w:r w:rsidRPr="007B6950">
        <w:rPr>
          <w:rFonts w:eastAsia="Calibri" w:cs="Tahoma"/>
          <w:bCs/>
          <w:szCs w:val="22"/>
          <w:lang w:eastAsia="en-US"/>
        </w:rPr>
        <w:t xml:space="preserve"> de la presente Resolución.</w:t>
      </w:r>
    </w:p>
    <w:p w14:paraId="78D4A482" w14:textId="77777777" w:rsidR="00FC3CE0" w:rsidRPr="007B6950" w:rsidRDefault="00FC3CE0" w:rsidP="007B6950">
      <w:pPr>
        <w:widowControl w:val="0"/>
        <w:rPr>
          <w:rFonts w:eastAsia="Calibri" w:cs="Tahoma"/>
          <w:bCs/>
          <w:szCs w:val="22"/>
          <w:lang w:eastAsia="en-US"/>
        </w:rPr>
      </w:pPr>
    </w:p>
    <w:p w14:paraId="16CF919C" w14:textId="1CA87A86" w:rsidR="00FC3CE0" w:rsidRDefault="00FC3CE0" w:rsidP="007B6950">
      <w:pPr>
        <w:ind w:right="-93"/>
        <w:rPr>
          <w:rFonts w:eastAsia="Calibri" w:cs="Tahoma"/>
          <w:bCs/>
          <w:szCs w:val="22"/>
          <w:lang w:eastAsia="en-US"/>
        </w:rPr>
      </w:pPr>
      <w:r w:rsidRPr="007B6950">
        <w:rPr>
          <w:rFonts w:eastAsia="Calibri" w:cs="Tahoma"/>
          <w:b/>
          <w:bCs/>
          <w:szCs w:val="22"/>
          <w:lang w:eastAsia="en-US"/>
        </w:rPr>
        <w:lastRenderedPageBreak/>
        <w:t>SEGUNDO.</w:t>
      </w:r>
      <w:r w:rsidRPr="007B6950">
        <w:rPr>
          <w:rFonts w:eastAsia="Calibri" w:cs="Tahoma"/>
          <w:szCs w:val="22"/>
          <w:lang w:eastAsia="es-MX"/>
        </w:rPr>
        <w:t xml:space="preserve"> Se </w:t>
      </w:r>
      <w:r w:rsidRPr="007B6950">
        <w:rPr>
          <w:rFonts w:eastAsia="Calibri" w:cs="Tahoma"/>
          <w:b/>
          <w:szCs w:val="22"/>
          <w:lang w:eastAsia="es-MX"/>
        </w:rPr>
        <w:t xml:space="preserve">ORDENA </w:t>
      </w:r>
      <w:r w:rsidRPr="007B6950">
        <w:rPr>
          <w:rFonts w:eastAsia="Calibri" w:cs="Tahoma"/>
          <w:szCs w:val="22"/>
          <w:lang w:eastAsia="es-MX"/>
        </w:rPr>
        <w:t xml:space="preserve">al </w:t>
      </w:r>
      <w:r w:rsidRPr="007B6950">
        <w:rPr>
          <w:rFonts w:eastAsia="Calibri" w:cs="Tahoma"/>
          <w:b/>
          <w:bCs/>
          <w:szCs w:val="22"/>
          <w:lang w:eastAsia="es-MX"/>
        </w:rPr>
        <w:t>SUJETO OBLIGADO</w:t>
      </w:r>
      <w:r w:rsidRPr="007B6950">
        <w:rPr>
          <w:rFonts w:eastAsia="Calibri" w:cs="Tahoma"/>
          <w:szCs w:val="22"/>
          <w:lang w:eastAsia="es-MX"/>
        </w:rPr>
        <w:t xml:space="preserve">, </w:t>
      </w:r>
      <w:r w:rsidRPr="007B6950">
        <w:rPr>
          <w:rFonts w:eastAsia="Calibri" w:cs="Tahoma"/>
          <w:bCs/>
          <w:szCs w:val="22"/>
          <w:lang w:eastAsia="en-US"/>
        </w:rPr>
        <w:t xml:space="preserve">a efecto de que, entregue a través del </w:t>
      </w:r>
      <w:r w:rsidR="00233005" w:rsidRPr="007B6950">
        <w:rPr>
          <w:rFonts w:eastAsia="Calibri" w:cs="Tahoma"/>
          <w:bCs/>
          <w:szCs w:val="22"/>
          <w:lang w:eastAsia="en-US"/>
        </w:rPr>
        <w:t xml:space="preserve">SAIMEX, </w:t>
      </w:r>
      <w:r w:rsidRPr="007B6950">
        <w:rPr>
          <w:rFonts w:eastAsia="Calibri" w:cs="Tahoma"/>
          <w:bCs/>
          <w:szCs w:val="22"/>
          <w:lang w:eastAsia="en-US"/>
        </w:rPr>
        <w:t>lo siguiente:</w:t>
      </w:r>
    </w:p>
    <w:p w14:paraId="255C2E0B" w14:textId="77777777" w:rsidR="007B6950" w:rsidRPr="007B6950" w:rsidRDefault="007B6950" w:rsidP="007B6950">
      <w:pPr>
        <w:ind w:right="-93"/>
        <w:rPr>
          <w:rFonts w:eastAsia="Calibri" w:cs="Tahoma"/>
          <w:bCs/>
          <w:szCs w:val="22"/>
          <w:lang w:eastAsia="en-US"/>
        </w:rPr>
      </w:pPr>
    </w:p>
    <w:p w14:paraId="1599BF79" w14:textId="4B57F5D8" w:rsidR="00E40A98" w:rsidRPr="007B6950" w:rsidRDefault="00771790" w:rsidP="007B6950">
      <w:pPr>
        <w:pStyle w:val="Puesto"/>
        <w:rPr>
          <w:rFonts w:eastAsia="Calibri"/>
          <w:b/>
          <w:lang w:eastAsia="en-US"/>
        </w:rPr>
      </w:pPr>
      <w:r w:rsidRPr="007B6950">
        <w:rPr>
          <w:rFonts w:eastAsia="Calibri"/>
          <w:b/>
          <w:lang w:eastAsia="en-US"/>
        </w:rPr>
        <w:t xml:space="preserve">El Acuerdo de Inexistencia </w:t>
      </w:r>
      <w:r w:rsidR="00AC1134" w:rsidRPr="007B6950">
        <w:rPr>
          <w:b/>
        </w:rPr>
        <w:t>en términos de los artículos 49, fracciones II y XIII, 169 y 170 de la Ley de Transparencia y Acceso a la Información Pública del Estado de México y Municipios</w:t>
      </w:r>
      <w:r w:rsidR="00AC1134" w:rsidRPr="007B6950">
        <w:rPr>
          <w:b/>
          <w:bCs/>
          <w:szCs w:val="22"/>
        </w:rPr>
        <w:t xml:space="preserve">, </w:t>
      </w:r>
      <w:r w:rsidR="00611254" w:rsidRPr="007B6950">
        <w:rPr>
          <w:rFonts w:eastAsia="Calibri"/>
          <w:b/>
          <w:lang w:eastAsia="en-US"/>
        </w:rPr>
        <w:t xml:space="preserve">respecto a los pagos </w:t>
      </w:r>
      <w:r w:rsidR="00AC1134" w:rsidRPr="007B6950">
        <w:rPr>
          <w:rFonts w:eastAsia="Calibri"/>
          <w:b/>
          <w:lang w:eastAsia="en-US"/>
        </w:rPr>
        <w:t xml:space="preserve">por concepto </w:t>
      </w:r>
      <w:r w:rsidR="00611254" w:rsidRPr="007B6950">
        <w:rPr>
          <w:rFonts w:eastAsia="Calibri"/>
          <w:b/>
          <w:lang w:eastAsia="en-US"/>
        </w:rPr>
        <w:t>de finiquitos de la administración 2022-20224</w:t>
      </w:r>
      <w:r w:rsidRPr="007B6950">
        <w:rPr>
          <w:rFonts w:eastAsia="Calibri"/>
          <w:b/>
          <w:lang w:eastAsia="en-US"/>
        </w:rPr>
        <w:t>.</w:t>
      </w:r>
    </w:p>
    <w:p w14:paraId="087F3929" w14:textId="77777777" w:rsidR="00AC1134" w:rsidRPr="007B6950" w:rsidRDefault="00AC1134" w:rsidP="007B6950">
      <w:pPr>
        <w:rPr>
          <w:b/>
          <w:bCs/>
        </w:rPr>
      </w:pPr>
    </w:p>
    <w:p w14:paraId="3230BFEF" w14:textId="77777777" w:rsidR="009A0277" w:rsidRPr="007B6950" w:rsidRDefault="009A0277" w:rsidP="007B6950">
      <w:r w:rsidRPr="007B6950">
        <w:rPr>
          <w:b/>
          <w:bCs/>
        </w:rPr>
        <w:t>TERCERO.</w:t>
      </w:r>
      <w:r w:rsidRPr="007B6950">
        <w:t xml:space="preserve"> </w:t>
      </w:r>
      <w:r w:rsidRPr="007B6950">
        <w:rPr>
          <w:rFonts w:eastAsia="Palatino Linotype" w:cs="Palatino Linotype"/>
          <w:b/>
          <w:lang w:eastAsia="es-MX"/>
        </w:rPr>
        <w:t xml:space="preserve">Notifíquese </w:t>
      </w:r>
      <w:r w:rsidRPr="007B6950">
        <w:rPr>
          <w:szCs w:val="17"/>
          <w:lang w:eastAsia="es-ES_tradnl"/>
        </w:rPr>
        <w:t xml:space="preserve">vía </w:t>
      </w:r>
      <w:r w:rsidRPr="007B6950">
        <w:rPr>
          <w:rFonts w:cs="Arial"/>
        </w:rPr>
        <w:t>Sistema de Acceso a la Información Mexiquense (</w:t>
      </w:r>
      <w:r w:rsidRPr="007B6950">
        <w:rPr>
          <w:rFonts w:cs="Arial"/>
          <w:b/>
          <w:bCs/>
        </w:rPr>
        <w:t>SAIMEX)</w:t>
      </w:r>
      <w:r w:rsidRPr="007B6950">
        <w:rPr>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B820921" w14:textId="77777777" w:rsidR="00FC3CE0" w:rsidRPr="007B6950" w:rsidRDefault="00FC3CE0" w:rsidP="007B6950"/>
    <w:p w14:paraId="16A4F4E2" w14:textId="64DF9CE2" w:rsidR="00FC3CE0" w:rsidRPr="007B6950" w:rsidRDefault="00FC3CE0" w:rsidP="007B6950">
      <w:r w:rsidRPr="007B6950">
        <w:rPr>
          <w:b/>
          <w:bCs/>
        </w:rPr>
        <w:t>CUARTO.</w:t>
      </w:r>
      <w:r w:rsidRPr="007B6950">
        <w:t xml:space="preserve"> Notifíquese a </w:t>
      </w:r>
      <w:r w:rsidRPr="007B6950">
        <w:rPr>
          <w:b/>
          <w:bCs/>
        </w:rPr>
        <w:t>LA PARTE RECURRENTE</w:t>
      </w:r>
      <w:r w:rsidRPr="007B6950">
        <w:t xml:space="preserve"> la presente resolución vía Sistema de Acceso a la Información Mexiquense </w:t>
      </w:r>
      <w:r w:rsidR="008B1E16" w:rsidRPr="007B6950">
        <w:t>(</w:t>
      </w:r>
      <w:r w:rsidRPr="007B6950">
        <w:t>SAIMEX</w:t>
      </w:r>
      <w:r w:rsidR="008B1E16" w:rsidRPr="007B6950">
        <w:t>)</w:t>
      </w:r>
      <w:r w:rsidRPr="007B6950">
        <w:t>.</w:t>
      </w:r>
    </w:p>
    <w:p w14:paraId="515336ED" w14:textId="77777777" w:rsidR="00FC3CE0" w:rsidRPr="007B6950" w:rsidRDefault="00FC3CE0" w:rsidP="007B6950"/>
    <w:p w14:paraId="006EFE1D" w14:textId="07CDFDE4" w:rsidR="00FC3CE0" w:rsidRPr="007B6950" w:rsidRDefault="00FC3CE0" w:rsidP="007B6950">
      <w:r w:rsidRPr="007B6950">
        <w:rPr>
          <w:b/>
          <w:bCs/>
        </w:rPr>
        <w:t>QUINTO</w:t>
      </w:r>
      <w:r w:rsidRPr="007B6950">
        <w:t>. Hágase del conocimiento a</w:t>
      </w:r>
      <w:r w:rsidR="008B1E16" w:rsidRPr="007B6950">
        <w:t xml:space="preserve"> </w:t>
      </w:r>
      <w:r w:rsidR="008B1E16" w:rsidRPr="007B6950">
        <w:rPr>
          <w:b/>
          <w:bCs/>
        </w:rPr>
        <w:t xml:space="preserve">LA PARTE </w:t>
      </w:r>
      <w:r w:rsidRPr="007B6950">
        <w:rPr>
          <w:b/>
          <w:bCs/>
        </w:rPr>
        <w:t>RECURRENTE</w:t>
      </w:r>
      <w:r w:rsidRPr="007B6950">
        <w:t xml:space="preserve"> que</w:t>
      </w:r>
      <w:r w:rsidR="008B1E16" w:rsidRPr="007B6950">
        <w:t>,</w:t>
      </w:r>
      <w:r w:rsidRPr="007B6950">
        <w:t xml:space="preserve"> de conformidad con lo establecido en el artículo 196 de la Ley de Transparencia y Acceso a la Información Pública del Estado de México y Municipios, podrá impugnar</w:t>
      </w:r>
      <w:r w:rsidR="008B1E16" w:rsidRPr="007B6950">
        <w:t xml:space="preserve"> la presente resolución</w:t>
      </w:r>
      <w:r w:rsidRPr="007B6950">
        <w:t xml:space="preserve"> vía Juicio de Amparo en los términos de las leyes aplicables.</w:t>
      </w:r>
    </w:p>
    <w:p w14:paraId="43DF9D99" w14:textId="4C6E52F9" w:rsidR="00FC3CE0" w:rsidRPr="007B6950" w:rsidRDefault="00FC3CE0" w:rsidP="007B6950">
      <w:r w:rsidRPr="007B6950">
        <w:rPr>
          <w:b/>
          <w:bCs/>
        </w:rPr>
        <w:lastRenderedPageBreak/>
        <w:t>SEXTO.</w:t>
      </w:r>
      <w:r w:rsidRPr="007B6950">
        <w:t xml:space="preserve"> De conformidad con el artículo 198 de la Ley de Transparencia y Acceso a la Información Pública del Estado de México y Municipios, el </w:t>
      </w:r>
      <w:r w:rsidR="008B1E16" w:rsidRPr="007B6950">
        <w:rPr>
          <w:b/>
          <w:bCs/>
        </w:rPr>
        <w:t>SUJETO OBLIGADO</w:t>
      </w:r>
      <w:r w:rsidR="008B1E16" w:rsidRPr="007B6950">
        <w:t xml:space="preserve"> </w:t>
      </w:r>
      <w:r w:rsidRPr="007B6950">
        <w:t>podrá solicitar</w:t>
      </w:r>
      <w:r w:rsidR="008B1E16" w:rsidRPr="007B6950">
        <w:t xml:space="preserve"> </w:t>
      </w:r>
      <w:r w:rsidRPr="007B6950">
        <w:t xml:space="preserve">una ampliación de plazo </w:t>
      </w:r>
      <w:r w:rsidR="008B1E16" w:rsidRPr="007B6950">
        <w:t xml:space="preserve">de manera fundada y motivada, </w:t>
      </w:r>
      <w:r w:rsidRPr="007B6950">
        <w:t>para el cumplimiento de la presente resolución.</w:t>
      </w:r>
    </w:p>
    <w:p w14:paraId="2BC8564F" w14:textId="77777777" w:rsidR="00FC3CE0" w:rsidRPr="007B6950" w:rsidRDefault="00FC3CE0" w:rsidP="007B6950">
      <w:pPr>
        <w:ind w:right="113"/>
        <w:rPr>
          <w:rFonts w:cs="Arial"/>
          <w:b/>
          <w:szCs w:val="22"/>
        </w:rPr>
      </w:pPr>
    </w:p>
    <w:p w14:paraId="719A5C63" w14:textId="5B18835A" w:rsidR="00664420" w:rsidRPr="007B6950" w:rsidRDefault="00664420" w:rsidP="007B6950">
      <w:pPr>
        <w:rPr>
          <w:rFonts w:eastAsia="Palatino Linotype" w:cs="Palatino Linotype"/>
          <w:szCs w:val="22"/>
        </w:rPr>
      </w:pPr>
      <w:r w:rsidRPr="007B6950">
        <w:rPr>
          <w:rFonts w:eastAsia="Palatino Linotype" w:cs="Palatino Linotype"/>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DF6842">
        <w:rPr>
          <w:rFonts w:eastAsia="Palatino Linotype" w:cs="Palatino Linotype"/>
          <w:szCs w:val="22"/>
        </w:rPr>
        <w:t xml:space="preserve"> </w:t>
      </w:r>
      <w:r w:rsidRPr="007B6950">
        <w:rPr>
          <w:rFonts w:eastAsia="Palatino Linotype" w:cs="Palatino Linotype"/>
          <w:szCs w:val="22"/>
        </w:rPr>
        <w:t xml:space="preserve">Y GUADALUPE RAMÍREZ PEÑA, EN LA </w:t>
      </w:r>
      <w:r w:rsidR="00771790" w:rsidRPr="007B6950">
        <w:rPr>
          <w:rFonts w:eastAsia="Palatino Linotype" w:cs="Palatino Linotype"/>
          <w:szCs w:val="22"/>
        </w:rPr>
        <w:t>DÉCIMA OCTAVA</w:t>
      </w:r>
      <w:r w:rsidRPr="007B6950">
        <w:rPr>
          <w:rFonts w:eastAsia="Palatino Linotype" w:cs="Palatino Linotype"/>
          <w:szCs w:val="22"/>
        </w:rPr>
        <w:t xml:space="preserve"> SESIÓN ORDINARIA, CELEBRADA EL </w:t>
      </w:r>
      <w:r w:rsidR="00771790" w:rsidRPr="007B6950">
        <w:rPr>
          <w:rFonts w:eastAsia="Palatino Linotype" w:cs="Palatino Linotype"/>
          <w:szCs w:val="22"/>
        </w:rPr>
        <w:t>VEINTIUNO</w:t>
      </w:r>
      <w:r w:rsidRPr="007B6950">
        <w:rPr>
          <w:rFonts w:eastAsia="Palatino Linotype" w:cs="Palatino Linotype"/>
          <w:szCs w:val="22"/>
        </w:rPr>
        <w:t xml:space="preserve"> DE </w:t>
      </w:r>
      <w:r w:rsidR="00771790" w:rsidRPr="007B6950">
        <w:rPr>
          <w:rFonts w:eastAsia="Palatino Linotype" w:cs="Palatino Linotype"/>
          <w:szCs w:val="22"/>
        </w:rPr>
        <w:t xml:space="preserve">MAYO </w:t>
      </w:r>
      <w:r w:rsidRPr="007B6950">
        <w:rPr>
          <w:rFonts w:eastAsia="Palatino Linotype" w:cs="Palatino Linotype"/>
          <w:szCs w:val="22"/>
        </w:rPr>
        <w:t xml:space="preserve">DE DOS MIL </w:t>
      </w:r>
      <w:r w:rsidR="00771790" w:rsidRPr="007B6950">
        <w:rPr>
          <w:rFonts w:eastAsia="Palatino Linotype" w:cs="Palatino Linotype"/>
          <w:szCs w:val="22"/>
        </w:rPr>
        <w:t>VEINTICINCO</w:t>
      </w:r>
      <w:r w:rsidRPr="007B6950">
        <w:rPr>
          <w:rFonts w:eastAsia="Palatino Linotype" w:cs="Palatino Linotype"/>
          <w:szCs w:val="22"/>
        </w:rPr>
        <w:t>, ANTE EL SECRETARIO TÉCNICO DEL PLENO, ALEXIS TAPIA RAMÍREZ.</w:t>
      </w:r>
    </w:p>
    <w:p w14:paraId="2AB73DBD" w14:textId="77777777" w:rsidR="009A0277" w:rsidRPr="007B6950" w:rsidRDefault="009A0277" w:rsidP="007B6950">
      <w:pPr>
        <w:widowControl w:val="0"/>
        <w:autoSpaceDE w:val="0"/>
        <w:autoSpaceDN w:val="0"/>
        <w:adjustRightInd w:val="0"/>
        <w:rPr>
          <w:rFonts w:eastAsiaTheme="minorEastAsia"/>
          <w:sz w:val="18"/>
          <w:szCs w:val="18"/>
          <w:lang w:val="it-IT"/>
        </w:rPr>
      </w:pPr>
      <w:r w:rsidRPr="007B6950">
        <w:rPr>
          <w:rFonts w:eastAsiaTheme="minorEastAsia"/>
          <w:sz w:val="18"/>
          <w:szCs w:val="18"/>
          <w:lang w:val="it-IT"/>
        </w:rPr>
        <w:t>SCMM/AGZ/DEMF/JMMO</w:t>
      </w:r>
    </w:p>
    <w:p w14:paraId="49D72DA3" w14:textId="77777777" w:rsidR="00664420" w:rsidRPr="007B6950" w:rsidRDefault="00664420" w:rsidP="007B6950">
      <w:pPr>
        <w:ind w:right="-93"/>
        <w:rPr>
          <w:rFonts w:eastAsia="Calibri" w:cs="Tahoma"/>
          <w:bCs/>
          <w:szCs w:val="22"/>
          <w:lang w:eastAsia="en-US"/>
        </w:rPr>
      </w:pPr>
    </w:p>
    <w:p w14:paraId="5EFEA0CD" w14:textId="77777777" w:rsidR="00664420" w:rsidRPr="007B6950" w:rsidRDefault="00664420" w:rsidP="007B6950">
      <w:pPr>
        <w:ind w:right="-93"/>
        <w:rPr>
          <w:rFonts w:eastAsia="Calibri" w:cs="Tahoma"/>
          <w:szCs w:val="22"/>
          <w:lang w:val="es-ES"/>
        </w:rPr>
      </w:pPr>
    </w:p>
    <w:p w14:paraId="696BC976" w14:textId="77777777" w:rsidR="00664420" w:rsidRPr="007B6950" w:rsidRDefault="00664420" w:rsidP="007B6950">
      <w:pPr>
        <w:ind w:right="-93"/>
        <w:rPr>
          <w:rFonts w:eastAsia="Calibri" w:cs="Tahoma"/>
          <w:bCs/>
          <w:szCs w:val="22"/>
          <w:lang w:val="es-ES" w:eastAsia="en-US"/>
        </w:rPr>
      </w:pPr>
    </w:p>
    <w:p w14:paraId="671CB0C5" w14:textId="77777777" w:rsidR="00664420" w:rsidRPr="007B6950" w:rsidRDefault="00664420" w:rsidP="007B6950">
      <w:pPr>
        <w:ind w:right="-93"/>
        <w:rPr>
          <w:rFonts w:eastAsia="Calibri" w:cs="Tahoma"/>
          <w:bCs/>
          <w:szCs w:val="22"/>
          <w:lang w:val="es-ES_tradnl" w:eastAsia="en-US"/>
        </w:rPr>
      </w:pPr>
    </w:p>
    <w:p w14:paraId="52B66DE7" w14:textId="77777777" w:rsidR="00664420" w:rsidRPr="007B6950" w:rsidRDefault="00664420" w:rsidP="007B6950">
      <w:pPr>
        <w:ind w:right="-93"/>
        <w:rPr>
          <w:rFonts w:eastAsia="Calibri" w:cs="Tahoma"/>
          <w:bCs/>
          <w:szCs w:val="22"/>
          <w:lang w:val="es-ES_tradnl" w:eastAsia="en-US"/>
        </w:rPr>
      </w:pPr>
    </w:p>
    <w:p w14:paraId="3BA305D1" w14:textId="77777777" w:rsidR="00664420" w:rsidRPr="007B6950" w:rsidRDefault="00664420" w:rsidP="007B6950">
      <w:pPr>
        <w:ind w:right="-93"/>
        <w:rPr>
          <w:rFonts w:eastAsia="Calibri" w:cs="Tahoma"/>
          <w:bCs/>
          <w:szCs w:val="22"/>
          <w:lang w:val="es-ES_tradnl" w:eastAsia="en-US"/>
        </w:rPr>
      </w:pPr>
    </w:p>
    <w:p w14:paraId="78230707" w14:textId="77777777" w:rsidR="00664420" w:rsidRPr="007B6950" w:rsidRDefault="00664420" w:rsidP="007B6950">
      <w:pPr>
        <w:ind w:right="-93"/>
        <w:rPr>
          <w:rFonts w:eastAsia="Calibri" w:cs="Tahoma"/>
          <w:bCs/>
          <w:szCs w:val="22"/>
          <w:lang w:val="es-ES_tradnl" w:eastAsia="en-US"/>
        </w:rPr>
      </w:pPr>
    </w:p>
    <w:p w14:paraId="72D18B28" w14:textId="77777777" w:rsidR="00664420" w:rsidRPr="007B6950" w:rsidRDefault="00664420" w:rsidP="007B6950">
      <w:pPr>
        <w:ind w:right="-93"/>
        <w:rPr>
          <w:rFonts w:eastAsia="Calibri" w:cs="Tahoma"/>
          <w:bCs/>
          <w:szCs w:val="22"/>
          <w:lang w:val="es-ES_tradnl" w:eastAsia="en-US"/>
        </w:rPr>
      </w:pPr>
    </w:p>
    <w:p w14:paraId="6BD461DC" w14:textId="77777777" w:rsidR="00664420" w:rsidRPr="007B6950" w:rsidRDefault="00664420" w:rsidP="007B6950">
      <w:pPr>
        <w:tabs>
          <w:tab w:val="center" w:pos="4568"/>
        </w:tabs>
        <w:ind w:right="-93"/>
        <w:rPr>
          <w:rFonts w:eastAsia="Calibri" w:cs="Tahoma"/>
          <w:bCs/>
          <w:szCs w:val="22"/>
          <w:lang w:eastAsia="en-US"/>
        </w:rPr>
      </w:pPr>
    </w:p>
    <w:p w14:paraId="4DBB1727" w14:textId="77777777" w:rsidR="00664420" w:rsidRPr="007B6950" w:rsidRDefault="00664420" w:rsidP="007B6950">
      <w:pPr>
        <w:tabs>
          <w:tab w:val="center" w:pos="4568"/>
        </w:tabs>
        <w:ind w:right="-93"/>
        <w:rPr>
          <w:rFonts w:eastAsia="Calibri" w:cs="Tahoma"/>
          <w:bCs/>
          <w:szCs w:val="22"/>
          <w:lang w:eastAsia="en-US"/>
        </w:rPr>
      </w:pPr>
    </w:p>
    <w:p w14:paraId="1D74121B" w14:textId="77777777" w:rsidR="00664420" w:rsidRPr="007B6950" w:rsidRDefault="00664420" w:rsidP="007B6950">
      <w:pPr>
        <w:tabs>
          <w:tab w:val="center" w:pos="4568"/>
        </w:tabs>
        <w:ind w:right="-93"/>
        <w:rPr>
          <w:rFonts w:eastAsia="Calibri" w:cs="Tahoma"/>
          <w:bCs/>
          <w:szCs w:val="22"/>
          <w:lang w:eastAsia="en-US"/>
        </w:rPr>
      </w:pPr>
    </w:p>
    <w:p w14:paraId="08E74E9C" w14:textId="77777777" w:rsidR="00664420" w:rsidRPr="007B6950" w:rsidRDefault="00664420" w:rsidP="007B6950">
      <w:pPr>
        <w:tabs>
          <w:tab w:val="center" w:pos="4568"/>
        </w:tabs>
        <w:ind w:right="-93"/>
        <w:rPr>
          <w:rFonts w:eastAsia="Calibri" w:cs="Tahoma"/>
          <w:bCs/>
          <w:szCs w:val="22"/>
          <w:lang w:eastAsia="en-US"/>
        </w:rPr>
      </w:pPr>
    </w:p>
    <w:p w14:paraId="2CBF5E03" w14:textId="77777777" w:rsidR="00664420" w:rsidRPr="007B6950" w:rsidRDefault="00664420" w:rsidP="007B6950">
      <w:pPr>
        <w:tabs>
          <w:tab w:val="center" w:pos="4568"/>
        </w:tabs>
        <w:ind w:right="-93"/>
        <w:rPr>
          <w:rFonts w:eastAsia="Calibri" w:cs="Tahoma"/>
          <w:bCs/>
          <w:szCs w:val="22"/>
          <w:lang w:eastAsia="en-US"/>
        </w:rPr>
      </w:pPr>
    </w:p>
    <w:p w14:paraId="44865A6D" w14:textId="77777777" w:rsidR="00664420" w:rsidRPr="007B6950" w:rsidRDefault="00664420" w:rsidP="007B6950">
      <w:pPr>
        <w:tabs>
          <w:tab w:val="center" w:pos="4568"/>
        </w:tabs>
        <w:ind w:right="-93"/>
        <w:rPr>
          <w:rFonts w:eastAsia="Calibri" w:cs="Tahoma"/>
          <w:bCs/>
          <w:szCs w:val="22"/>
          <w:lang w:eastAsia="en-US"/>
        </w:rPr>
      </w:pPr>
    </w:p>
    <w:p w14:paraId="7147F06B" w14:textId="77777777" w:rsidR="00664420" w:rsidRPr="007B6950" w:rsidRDefault="00664420" w:rsidP="007B6950">
      <w:pPr>
        <w:tabs>
          <w:tab w:val="center" w:pos="4568"/>
        </w:tabs>
        <w:ind w:right="-93"/>
        <w:rPr>
          <w:rFonts w:eastAsia="Calibri" w:cs="Tahoma"/>
          <w:bCs/>
          <w:szCs w:val="22"/>
          <w:lang w:eastAsia="en-US"/>
        </w:rPr>
      </w:pPr>
    </w:p>
    <w:p w14:paraId="6FDF3D7E" w14:textId="77777777" w:rsidR="00664420" w:rsidRPr="007B6950" w:rsidRDefault="00664420" w:rsidP="007B6950">
      <w:pPr>
        <w:tabs>
          <w:tab w:val="center" w:pos="4568"/>
        </w:tabs>
        <w:ind w:right="-93"/>
        <w:rPr>
          <w:rFonts w:eastAsia="Calibri" w:cs="Tahoma"/>
          <w:bCs/>
          <w:szCs w:val="22"/>
          <w:lang w:eastAsia="en-US"/>
        </w:rPr>
      </w:pPr>
    </w:p>
    <w:p w14:paraId="6246F818" w14:textId="77777777" w:rsidR="00664420" w:rsidRPr="007B6950" w:rsidRDefault="00664420" w:rsidP="007B6950">
      <w:pPr>
        <w:tabs>
          <w:tab w:val="center" w:pos="4568"/>
        </w:tabs>
        <w:ind w:right="-93"/>
        <w:rPr>
          <w:rFonts w:eastAsia="Calibri" w:cs="Tahoma"/>
          <w:bCs/>
          <w:szCs w:val="22"/>
          <w:lang w:eastAsia="en-US"/>
        </w:rPr>
      </w:pPr>
    </w:p>
    <w:p w14:paraId="57A88B28" w14:textId="77777777" w:rsidR="00664420" w:rsidRPr="007B6950" w:rsidRDefault="00664420" w:rsidP="007B6950">
      <w:pPr>
        <w:tabs>
          <w:tab w:val="center" w:pos="4568"/>
        </w:tabs>
        <w:ind w:right="-93"/>
        <w:rPr>
          <w:rFonts w:eastAsia="Calibri" w:cs="Tahoma"/>
          <w:bCs/>
          <w:szCs w:val="22"/>
          <w:lang w:eastAsia="en-US"/>
        </w:rPr>
      </w:pPr>
    </w:p>
    <w:p w14:paraId="77EF6095" w14:textId="77777777" w:rsidR="00664420" w:rsidRPr="007B6950" w:rsidRDefault="00664420" w:rsidP="007B6950">
      <w:pPr>
        <w:tabs>
          <w:tab w:val="center" w:pos="4568"/>
        </w:tabs>
        <w:ind w:right="-93"/>
        <w:rPr>
          <w:rFonts w:eastAsia="Calibri" w:cs="Tahoma"/>
          <w:bCs/>
          <w:szCs w:val="22"/>
          <w:lang w:eastAsia="en-US"/>
        </w:rPr>
      </w:pPr>
    </w:p>
    <w:p w14:paraId="35593947" w14:textId="77777777" w:rsidR="00664420" w:rsidRPr="007B6950" w:rsidRDefault="00664420" w:rsidP="007B6950">
      <w:pPr>
        <w:tabs>
          <w:tab w:val="center" w:pos="4568"/>
        </w:tabs>
        <w:ind w:right="-93"/>
        <w:rPr>
          <w:rFonts w:eastAsia="Calibri" w:cs="Tahoma"/>
          <w:bCs/>
          <w:szCs w:val="22"/>
          <w:lang w:eastAsia="en-US"/>
        </w:rPr>
      </w:pPr>
    </w:p>
    <w:p w14:paraId="3AF72A17" w14:textId="77777777" w:rsidR="00664420" w:rsidRPr="007B6950" w:rsidRDefault="00664420" w:rsidP="007B6950">
      <w:pPr>
        <w:tabs>
          <w:tab w:val="center" w:pos="4568"/>
        </w:tabs>
        <w:ind w:right="-93"/>
        <w:rPr>
          <w:rFonts w:eastAsia="Calibri" w:cs="Tahoma"/>
          <w:bCs/>
          <w:szCs w:val="22"/>
          <w:lang w:eastAsia="en-US"/>
        </w:rPr>
      </w:pPr>
    </w:p>
    <w:p w14:paraId="37169144" w14:textId="77777777" w:rsidR="00664420" w:rsidRPr="007B6950" w:rsidRDefault="00664420" w:rsidP="007B6950">
      <w:pPr>
        <w:tabs>
          <w:tab w:val="center" w:pos="4568"/>
        </w:tabs>
        <w:ind w:right="-93"/>
        <w:rPr>
          <w:rFonts w:eastAsia="Calibri" w:cs="Tahoma"/>
          <w:bCs/>
          <w:szCs w:val="22"/>
          <w:lang w:eastAsia="en-US"/>
        </w:rPr>
      </w:pPr>
    </w:p>
    <w:p w14:paraId="77CFC088" w14:textId="77777777" w:rsidR="00664420" w:rsidRPr="007B6950" w:rsidRDefault="00664420" w:rsidP="007B6950">
      <w:pPr>
        <w:tabs>
          <w:tab w:val="center" w:pos="4568"/>
        </w:tabs>
        <w:ind w:right="-93"/>
        <w:rPr>
          <w:rFonts w:eastAsia="Calibri" w:cs="Tahoma"/>
          <w:bCs/>
          <w:szCs w:val="22"/>
          <w:lang w:eastAsia="en-US"/>
        </w:rPr>
      </w:pPr>
    </w:p>
    <w:p w14:paraId="781A11A5" w14:textId="77777777" w:rsidR="00664420" w:rsidRPr="007B6950" w:rsidRDefault="00664420" w:rsidP="007B6950">
      <w:pPr>
        <w:tabs>
          <w:tab w:val="center" w:pos="4568"/>
        </w:tabs>
        <w:ind w:right="-93"/>
        <w:rPr>
          <w:rFonts w:eastAsia="Calibri" w:cs="Tahoma"/>
          <w:bCs/>
          <w:szCs w:val="22"/>
          <w:lang w:eastAsia="en-US"/>
        </w:rPr>
      </w:pPr>
    </w:p>
    <w:p w14:paraId="5B4ADFF3" w14:textId="77777777" w:rsidR="00A131AC" w:rsidRPr="007B6950" w:rsidRDefault="00A131AC" w:rsidP="007B6950"/>
    <w:sectPr w:rsidR="00A131AC" w:rsidRPr="007B6950" w:rsidSect="00EE2AF2">
      <w:footerReference w:type="default" r:id="rId16"/>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8442C" w14:textId="77777777" w:rsidR="00785395" w:rsidRDefault="00785395" w:rsidP="00664420">
      <w:pPr>
        <w:spacing w:line="240" w:lineRule="auto"/>
      </w:pPr>
      <w:r>
        <w:separator/>
      </w:r>
    </w:p>
  </w:endnote>
  <w:endnote w:type="continuationSeparator" w:id="0">
    <w:p w14:paraId="2F39E788" w14:textId="77777777" w:rsidR="00785395" w:rsidRDefault="00785395"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2344EE" w:rsidRDefault="002344EE">
    <w:pPr>
      <w:tabs>
        <w:tab w:val="center" w:pos="4550"/>
        <w:tab w:val="left" w:pos="5818"/>
      </w:tabs>
      <w:ind w:right="260"/>
      <w:jc w:val="right"/>
      <w:rPr>
        <w:color w:val="071320" w:themeColor="text2" w:themeShade="80"/>
        <w:sz w:val="24"/>
        <w:szCs w:val="24"/>
      </w:rPr>
    </w:pPr>
  </w:p>
  <w:p w14:paraId="1BCA7F23" w14:textId="77777777" w:rsidR="002344EE" w:rsidRDefault="002344E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A44A5B1" w:rsidR="002344EE" w:rsidRDefault="002344EE">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C67DE6" w:rsidRPr="00C67DE6">
      <w:rPr>
        <w:noProof/>
        <w:color w:val="0A1D30" w:themeColor="text2" w:themeShade="BF"/>
        <w:sz w:val="24"/>
        <w:szCs w:val="24"/>
        <w:lang w:val="es-ES"/>
      </w:rPr>
      <w:t>20</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C67DE6" w:rsidRPr="00C67DE6">
      <w:rPr>
        <w:noProof/>
        <w:color w:val="0A1D30" w:themeColor="text2" w:themeShade="BF"/>
        <w:sz w:val="24"/>
        <w:szCs w:val="24"/>
        <w:lang w:val="es-ES"/>
      </w:rPr>
      <w:t>32</w:t>
    </w:r>
    <w:r>
      <w:rPr>
        <w:color w:val="0A1D30" w:themeColor="text2" w:themeShade="BF"/>
        <w:sz w:val="24"/>
        <w:szCs w:val="24"/>
      </w:rPr>
      <w:fldChar w:fldCharType="end"/>
    </w:r>
  </w:p>
  <w:p w14:paraId="310E15C0" w14:textId="77777777" w:rsidR="002344EE" w:rsidRDefault="002344E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DA862" w14:textId="77777777" w:rsidR="00785395" w:rsidRDefault="00785395" w:rsidP="00664420">
      <w:pPr>
        <w:spacing w:line="240" w:lineRule="auto"/>
      </w:pPr>
      <w:r>
        <w:separator/>
      </w:r>
    </w:p>
  </w:footnote>
  <w:footnote w:type="continuationSeparator" w:id="0">
    <w:p w14:paraId="64CFD357" w14:textId="77777777" w:rsidR="00785395" w:rsidRDefault="00785395" w:rsidP="00664420">
      <w:pPr>
        <w:spacing w:line="240" w:lineRule="auto"/>
      </w:pPr>
      <w:r>
        <w:continuationSeparator/>
      </w:r>
    </w:p>
  </w:footnote>
  <w:footnote w:id="1">
    <w:p w14:paraId="57E06956" w14:textId="05192ECC" w:rsidR="00CA4E3E" w:rsidRPr="00990B69" w:rsidRDefault="00CA4E3E" w:rsidP="00CA4E3E">
      <w:pPr>
        <w:pStyle w:val="Textonotapie"/>
        <w:rPr>
          <w:rFonts w:eastAsia="Batang" w:cs="Tahoma"/>
          <w:i/>
          <w:sz w:val="16"/>
          <w:szCs w:val="22"/>
          <w:lang w:val="es-ES"/>
        </w:rPr>
      </w:pPr>
      <w:r>
        <w:rPr>
          <w:rStyle w:val="Refdenotaalpie"/>
        </w:rPr>
        <w:footnoteRef/>
      </w:r>
      <w:r>
        <w:t xml:space="preserve"> </w:t>
      </w:r>
      <w:r w:rsidRPr="002C158B">
        <w:rPr>
          <w:rFonts w:eastAsia="Batang" w:cs="Tahoma"/>
          <w:i/>
          <w:sz w:val="16"/>
          <w:szCs w:val="22"/>
          <w:lang w:val="es-ES"/>
        </w:rPr>
        <w:t xml:space="preserve">Si bien, se registró el </w:t>
      </w:r>
      <w:r>
        <w:rPr>
          <w:rFonts w:eastAsia="Batang" w:cs="Tahoma"/>
          <w:i/>
          <w:sz w:val="16"/>
          <w:szCs w:val="22"/>
          <w:lang w:val="es-ES"/>
        </w:rPr>
        <w:t>ocho</w:t>
      </w:r>
      <w:r w:rsidRPr="00CA4E3E">
        <w:rPr>
          <w:rFonts w:eastAsia="Batang" w:cs="Tahoma"/>
          <w:i/>
          <w:sz w:val="16"/>
          <w:szCs w:val="22"/>
          <w:lang w:val="es-ES"/>
        </w:rPr>
        <w:t xml:space="preserve"> de enero de dos mil veinticinco</w:t>
      </w:r>
      <w:r w:rsidRPr="002C158B">
        <w:rPr>
          <w:rFonts w:eastAsia="Batang" w:cs="Tahoma"/>
          <w:i/>
          <w:sz w:val="16"/>
          <w:szCs w:val="22"/>
          <w:lang w:val="es-ES"/>
        </w:rPr>
        <w:t xml:space="preserve"> a través de dicho portal, también lo es, que fue inhábil, de conformidad con </w:t>
      </w:r>
      <w:r>
        <w:rPr>
          <w:rFonts w:eastAsia="Batang" w:cs="Tahoma"/>
          <w:i/>
          <w:sz w:val="16"/>
          <w:szCs w:val="22"/>
          <w:lang w:val="es-ES"/>
        </w:rPr>
        <w:t xml:space="preserve">el </w:t>
      </w:r>
      <w:r w:rsidRPr="00B65681">
        <w:rPr>
          <w:rFonts w:eastAsia="Batang" w:cs="Tahoma"/>
          <w:i/>
          <w:sz w:val="16"/>
          <w:szCs w:val="22"/>
          <w:lang w:val="es-ES"/>
        </w:rPr>
        <w:t>Calendario Oficial en Materia de Transparencia, Acceso a la Información Pública y Protección de Datos Personales del Estado de México y Municipios, as</w:t>
      </w:r>
      <w:r>
        <w:rPr>
          <w:rFonts w:eastAsia="Batang" w:cs="Tahoma"/>
          <w:i/>
          <w:sz w:val="16"/>
          <w:szCs w:val="22"/>
          <w:lang w:val="es-ES"/>
        </w:rPr>
        <w:t>í como de labores del Instituto</w:t>
      </w:r>
      <w:r w:rsidRPr="002C158B">
        <w:rPr>
          <w:rFonts w:eastAsia="Batang" w:cs="Tahoma"/>
          <w:i/>
          <w:sz w:val="16"/>
          <w:szCs w:val="22"/>
          <w:lang w:val="es-ES"/>
        </w:rPr>
        <w:t>, por lo que, se tu</w:t>
      </w:r>
      <w:r>
        <w:rPr>
          <w:rFonts w:eastAsia="Batang" w:cs="Tahoma"/>
          <w:i/>
          <w:sz w:val="16"/>
          <w:szCs w:val="22"/>
          <w:lang w:val="es-ES"/>
        </w:rPr>
        <w:t xml:space="preserve">vo </w:t>
      </w:r>
      <w:r w:rsidRPr="002C158B">
        <w:rPr>
          <w:rFonts w:eastAsia="Batang" w:cs="Tahoma"/>
          <w:i/>
          <w:sz w:val="16"/>
          <w:szCs w:val="22"/>
          <w:lang w:val="es-ES"/>
        </w:rPr>
        <w:t>por recibido, el día hábil subsecuente</w:t>
      </w:r>
      <w:r>
        <w:rPr>
          <w:rFonts w:eastAsia="Batang" w:cs="Tahoma"/>
          <w:i/>
          <w:sz w:val="16"/>
          <w:szCs w:val="22"/>
          <w:lang w:val="es-ES"/>
        </w:rPr>
        <w:t>.</w:t>
      </w:r>
    </w:p>
    <w:p w14:paraId="4CF1A327" w14:textId="21B5D606" w:rsidR="00CA4E3E" w:rsidRDefault="00CA4E3E">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23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10"/>
    </w:tblGrid>
    <w:tr w:rsidR="002344EE" w:rsidRPr="00330DA7" w14:paraId="070A4B18" w14:textId="77777777" w:rsidTr="000973EA">
      <w:trPr>
        <w:trHeight w:val="144"/>
        <w:jc w:val="right"/>
      </w:trPr>
      <w:tc>
        <w:tcPr>
          <w:tcW w:w="2727" w:type="dxa"/>
        </w:tcPr>
        <w:p w14:paraId="62B7493A" w14:textId="77777777" w:rsidR="002344EE" w:rsidRPr="00330DA7" w:rsidRDefault="002344EE"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510" w:type="dxa"/>
        </w:tcPr>
        <w:p w14:paraId="2C8124F7" w14:textId="37ACDD14" w:rsidR="002344EE" w:rsidRPr="00A90C72" w:rsidRDefault="002344EE" w:rsidP="000973EA">
          <w:pPr>
            <w:tabs>
              <w:tab w:val="right" w:pos="8838"/>
            </w:tabs>
            <w:ind w:left="-74" w:right="-222"/>
            <w:rPr>
              <w:rFonts w:eastAsia="Calibri" w:cs="Tahoma"/>
              <w:szCs w:val="22"/>
              <w:lang w:eastAsia="en-US"/>
            </w:rPr>
          </w:pPr>
          <w:r w:rsidRPr="000973EA">
            <w:rPr>
              <w:rFonts w:eastAsia="Calibri" w:cs="Tahoma"/>
              <w:szCs w:val="22"/>
              <w:lang w:eastAsia="en-US"/>
            </w:rPr>
            <w:t>00682/INFOEM/ICR-14/IP/RR/2025</w:t>
          </w:r>
        </w:p>
      </w:tc>
    </w:tr>
    <w:tr w:rsidR="002344EE" w:rsidRPr="00330DA7" w14:paraId="4521E058" w14:textId="77777777" w:rsidTr="000973EA">
      <w:trPr>
        <w:trHeight w:val="283"/>
        <w:jc w:val="right"/>
      </w:trPr>
      <w:tc>
        <w:tcPr>
          <w:tcW w:w="2727" w:type="dxa"/>
        </w:tcPr>
        <w:p w14:paraId="0B68C086" w14:textId="77777777" w:rsidR="002344EE" w:rsidRPr="00330DA7" w:rsidRDefault="002344EE"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510" w:type="dxa"/>
        </w:tcPr>
        <w:p w14:paraId="4CAE8ADA" w14:textId="06961FD4" w:rsidR="002344EE" w:rsidRPr="00952DD0" w:rsidRDefault="002344EE" w:rsidP="003F35FD">
          <w:pPr>
            <w:tabs>
              <w:tab w:val="left" w:pos="2834"/>
              <w:tab w:val="right" w:pos="8838"/>
            </w:tabs>
            <w:ind w:left="-108" w:right="-105"/>
            <w:rPr>
              <w:rFonts w:eastAsia="Calibri" w:cs="Tahoma"/>
              <w:szCs w:val="22"/>
              <w:lang w:eastAsia="en-US"/>
            </w:rPr>
          </w:pPr>
          <w:r w:rsidRPr="000973EA">
            <w:rPr>
              <w:rFonts w:eastAsia="Calibri" w:cs="Tahoma"/>
              <w:szCs w:val="22"/>
              <w:lang w:eastAsia="en-US"/>
            </w:rPr>
            <w:t>Sistema Municipal Para el Desarrollo Integral de la Familia de Huehuetoca</w:t>
          </w:r>
        </w:p>
      </w:tc>
    </w:tr>
    <w:tr w:rsidR="002344EE" w:rsidRPr="00330DA7" w14:paraId="6331D9B6" w14:textId="77777777" w:rsidTr="000973EA">
      <w:trPr>
        <w:trHeight w:val="283"/>
        <w:jc w:val="right"/>
      </w:trPr>
      <w:tc>
        <w:tcPr>
          <w:tcW w:w="2727" w:type="dxa"/>
        </w:tcPr>
        <w:p w14:paraId="3FA86BAE" w14:textId="04F1C45E" w:rsidR="002344EE" w:rsidRPr="00330DA7" w:rsidRDefault="002344EE"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510" w:type="dxa"/>
        </w:tcPr>
        <w:p w14:paraId="3B37D8A3" w14:textId="77777777" w:rsidR="002344EE" w:rsidRPr="00EA66FC" w:rsidRDefault="002344EE"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2344EE" w:rsidRPr="00443C6B" w:rsidRDefault="002344EE"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2344EE" w:rsidRPr="00330DA7" w14:paraId="29CFF901" w14:textId="77777777" w:rsidTr="002344EE">
      <w:trPr>
        <w:trHeight w:val="1435"/>
      </w:trPr>
      <w:tc>
        <w:tcPr>
          <w:tcW w:w="283" w:type="dxa"/>
          <w:shd w:val="clear" w:color="auto" w:fill="auto"/>
        </w:tcPr>
        <w:p w14:paraId="046B9F8F" w14:textId="77777777" w:rsidR="002344EE" w:rsidRPr="00330DA7" w:rsidRDefault="002344EE" w:rsidP="002344EE">
          <w:pPr>
            <w:tabs>
              <w:tab w:val="right" w:pos="4273"/>
            </w:tabs>
            <w:rPr>
              <w:rFonts w:ascii="Garamond" w:eastAsia="Calibri" w:hAnsi="Garamond"/>
              <w:szCs w:val="22"/>
              <w:lang w:eastAsia="en-US"/>
            </w:rPr>
          </w:pPr>
        </w:p>
      </w:tc>
      <w:tc>
        <w:tcPr>
          <w:tcW w:w="6379" w:type="dxa"/>
          <w:shd w:val="clear" w:color="auto" w:fill="auto"/>
        </w:tcPr>
        <w:tbl>
          <w:tblPr>
            <w:tblStyle w:val="Tablaconcuadrcula"/>
            <w:tblW w:w="9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402"/>
            <w:gridCol w:w="3402"/>
          </w:tblGrid>
          <w:tr w:rsidR="002344EE" w:rsidRPr="00330DA7" w14:paraId="04F272D2" w14:textId="77777777" w:rsidTr="000973EA">
            <w:trPr>
              <w:trHeight w:val="144"/>
            </w:trPr>
            <w:tc>
              <w:tcPr>
                <w:tcW w:w="2447" w:type="dxa"/>
              </w:tcPr>
              <w:p w14:paraId="2FD4DBF6" w14:textId="77777777" w:rsidR="002344EE" w:rsidRPr="00330DA7" w:rsidRDefault="002344EE" w:rsidP="002344EE">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595581CB" w:rsidR="002344EE" w:rsidRPr="00A90C72" w:rsidRDefault="002344EE" w:rsidP="000973EA">
                <w:pPr>
                  <w:tabs>
                    <w:tab w:val="right" w:pos="8838"/>
                  </w:tabs>
                  <w:ind w:left="-103" w:right="-387"/>
                  <w:rPr>
                    <w:rFonts w:eastAsia="Calibri" w:cs="Tahoma"/>
                    <w:szCs w:val="22"/>
                    <w:lang w:eastAsia="en-US"/>
                  </w:rPr>
                </w:pPr>
                <w:r w:rsidRPr="000973EA">
                  <w:rPr>
                    <w:rFonts w:eastAsia="Calibri" w:cs="Tahoma"/>
                    <w:szCs w:val="22"/>
                    <w:lang w:eastAsia="en-US"/>
                  </w:rPr>
                  <w:t>00682/INFOEM/ICR-14/IP/RR/2025</w:t>
                </w:r>
              </w:p>
            </w:tc>
            <w:tc>
              <w:tcPr>
                <w:tcW w:w="3402" w:type="dxa"/>
              </w:tcPr>
              <w:p w14:paraId="71DEA1CF" w14:textId="5F5EC03C" w:rsidR="002344EE" w:rsidRDefault="002344EE" w:rsidP="002344EE">
                <w:pPr>
                  <w:tabs>
                    <w:tab w:val="right" w:pos="8838"/>
                  </w:tabs>
                  <w:ind w:left="-74" w:right="-105"/>
                  <w:rPr>
                    <w:rFonts w:eastAsia="Calibri" w:cs="Tahoma"/>
                    <w:szCs w:val="22"/>
                    <w:lang w:eastAsia="en-US"/>
                  </w:rPr>
                </w:pPr>
              </w:p>
            </w:tc>
          </w:tr>
          <w:tr w:rsidR="002344EE" w:rsidRPr="00330DA7" w14:paraId="05C58951" w14:textId="77777777" w:rsidTr="000973EA">
            <w:trPr>
              <w:trHeight w:val="144"/>
            </w:trPr>
            <w:tc>
              <w:tcPr>
                <w:tcW w:w="2447" w:type="dxa"/>
              </w:tcPr>
              <w:p w14:paraId="642B9610" w14:textId="77777777" w:rsidR="002344EE" w:rsidRPr="00330DA7" w:rsidRDefault="002344EE" w:rsidP="002344EE">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0518D3FB" w:rsidR="002344EE" w:rsidRPr="005F19B1" w:rsidRDefault="00C67DE6" w:rsidP="002344EE">
                <w:pPr>
                  <w:tabs>
                    <w:tab w:val="left" w:pos="3122"/>
                    <w:tab w:val="right" w:pos="8838"/>
                  </w:tabs>
                  <w:ind w:left="-105" w:right="-105"/>
                  <w:rPr>
                    <w:rFonts w:eastAsia="Calibri" w:cs="Tahoma"/>
                    <w:szCs w:val="22"/>
                    <w:lang w:eastAsia="en-US"/>
                  </w:rPr>
                </w:pPr>
                <w:r>
                  <w:rPr>
                    <w:rFonts w:eastAsia="Calibri" w:cs="Tahoma"/>
                    <w:szCs w:val="22"/>
                    <w:lang w:eastAsia="en-US"/>
                  </w:rPr>
                  <w:t xml:space="preserve">XXXXXXXXXXXXX </w:t>
                </w:r>
                <w:proofErr w:type="spellStart"/>
                <w:r>
                  <w:rPr>
                    <w:rFonts w:eastAsia="Calibri" w:cs="Tahoma"/>
                    <w:szCs w:val="22"/>
                    <w:lang w:eastAsia="en-US"/>
                  </w:rPr>
                  <w:t>XXXXXXXXXXXXX</w:t>
                </w:r>
                <w:proofErr w:type="spellEnd"/>
                <w:r>
                  <w:rPr>
                    <w:rFonts w:eastAsia="Calibri" w:cs="Tahoma"/>
                    <w:szCs w:val="22"/>
                    <w:lang w:eastAsia="en-US"/>
                  </w:rPr>
                  <w:t xml:space="preserve"> X</w:t>
                </w:r>
              </w:p>
            </w:tc>
            <w:tc>
              <w:tcPr>
                <w:tcW w:w="3402" w:type="dxa"/>
              </w:tcPr>
              <w:p w14:paraId="73F47F53" w14:textId="77777777" w:rsidR="002344EE" w:rsidRPr="005F19B1" w:rsidRDefault="002344EE" w:rsidP="002344EE">
                <w:pPr>
                  <w:tabs>
                    <w:tab w:val="left" w:pos="3122"/>
                    <w:tab w:val="right" w:pos="8838"/>
                  </w:tabs>
                  <w:ind w:left="-105" w:right="-105"/>
                  <w:rPr>
                    <w:rFonts w:eastAsia="Calibri" w:cs="Tahoma"/>
                    <w:szCs w:val="22"/>
                    <w:lang w:eastAsia="en-US"/>
                  </w:rPr>
                </w:pPr>
              </w:p>
            </w:tc>
          </w:tr>
          <w:bookmarkEnd w:id="1"/>
          <w:tr w:rsidR="002344EE" w:rsidRPr="00330DA7" w14:paraId="00E6CDC1" w14:textId="77777777" w:rsidTr="000973EA">
            <w:trPr>
              <w:trHeight w:val="283"/>
            </w:trPr>
            <w:tc>
              <w:tcPr>
                <w:tcW w:w="2447" w:type="dxa"/>
              </w:tcPr>
              <w:p w14:paraId="0631AD24" w14:textId="77777777" w:rsidR="002344EE" w:rsidRPr="00330DA7" w:rsidRDefault="002344EE" w:rsidP="002344EE">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187F2FF0" w:rsidR="002344EE" w:rsidRPr="00952DD0" w:rsidRDefault="002344EE" w:rsidP="002344EE">
                <w:pPr>
                  <w:tabs>
                    <w:tab w:val="left" w:pos="2834"/>
                    <w:tab w:val="right" w:pos="8838"/>
                  </w:tabs>
                  <w:ind w:left="-108" w:right="-105"/>
                  <w:rPr>
                    <w:rFonts w:eastAsia="Calibri" w:cs="Tahoma"/>
                    <w:szCs w:val="22"/>
                    <w:lang w:eastAsia="en-US"/>
                  </w:rPr>
                </w:pPr>
                <w:r w:rsidRPr="000973EA">
                  <w:rPr>
                    <w:rFonts w:eastAsia="Calibri" w:cs="Tahoma"/>
                    <w:szCs w:val="22"/>
                    <w:lang w:eastAsia="en-US"/>
                  </w:rPr>
                  <w:t>Sistema Municipal Para el Desarrollo Integral de la Familia de Huehuetoca</w:t>
                </w:r>
              </w:p>
            </w:tc>
            <w:tc>
              <w:tcPr>
                <w:tcW w:w="3402" w:type="dxa"/>
              </w:tcPr>
              <w:p w14:paraId="3A7DA319" w14:textId="77777777" w:rsidR="002344EE" w:rsidRPr="00A90C72" w:rsidRDefault="002344EE" w:rsidP="002344EE">
                <w:pPr>
                  <w:tabs>
                    <w:tab w:val="left" w:pos="2834"/>
                    <w:tab w:val="right" w:pos="8838"/>
                  </w:tabs>
                  <w:ind w:left="-108" w:right="-105"/>
                  <w:rPr>
                    <w:rFonts w:eastAsia="Calibri" w:cs="Tahoma"/>
                    <w:szCs w:val="22"/>
                    <w:lang w:eastAsia="en-US"/>
                  </w:rPr>
                </w:pPr>
              </w:p>
            </w:tc>
          </w:tr>
          <w:tr w:rsidR="002344EE" w:rsidRPr="00330DA7" w14:paraId="0F6CD8D2" w14:textId="77777777" w:rsidTr="000973EA">
            <w:trPr>
              <w:trHeight w:val="283"/>
            </w:trPr>
            <w:tc>
              <w:tcPr>
                <w:tcW w:w="2447" w:type="dxa"/>
              </w:tcPr>
              <w:p w14:paraId="31700628" w14:textId="385332FF" w:rsidR="002344EE" w:rsidRPr="00330DA7" w:rsidRDefault="002344EE" w:rsidP="002344EE">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2344EE" w:rsidRPr="00EA66FC" w:rsidRDefault="002344EE" w:rsidP="002344EE">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2344EE" w:rsidRPr="00330DA7" w:rsidRDefault="002344EE" w:rsidP="002344EE">
                <w:pPr>
                  <w:tabs>
                    <w:tab w:val="right" w:pos="8838"/>
                  </w:tabs>
                  <w:ind w:left="-108" w:right="-105"/>
                  <w:rPr>
                    <w:rFonts w:eastAsia="Calibri" w:cs="Tahoma"/>
                    <w:szCs w:val="22"/>
                    <w:lang w:eastAsia="en-US"/>
                  </w:rPr>
                </w:pPr>
              </w:p>
            </w:tc>
          </w:tr>
        </w:tbl>
        <w:p w14:paraId="5DC6AC61" w14:textId="77777777" w:rsidR="002344EE" w:rsidRPr="00330DA7" w:rsidRDefault="002344EE" w:rsidP="002344EE">
          <w:pPr>
            <w:tabs>
              <w:tab w:val="right" w:pos="8838"/>
            </w:tabs>
            <w:ind w:left="-28"/>
            <w:rPr>
              <w:rFonts w:ascii="Arial" w:eastAsia="Calibri" w:hAnsi="Arial" w:cs="Arial"/>
              <w:b/>
              <w:szCs w:val="22"/>
              <w:lang w:eastAsia="en-US"/>
            </w:rPr>
          </w:pPr>
        </w:p>
      </w:tc>
    </w:tr>
  </w:tbl>
  <w:p w14:paraId="2A906731" w14:textId="77777777" w:rsidR="002344EE" w:rsidRPr="00765661" w:rsidRDefault="00785395" w:rsidP="002344EE">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79.4pt;margin-top:-175.6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835A9"/>
    <w:multiLevelType w:val="multilevel"/>
    <w:tmpl w:val="AEC0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CF6AF0"/>
    <w:multiLevelType w:val="hybridMultilevel"/>
    <w:tmpl w:val="84DC66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C69276F"/>
    <w:multiLevelType w:val="hybridMultilevel"/>
    <w:tmpl w:val="F30235F4"/>
    <w:lvl w:ilvl="0" w:tplc="5A66665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743027"/>
    <w:multiLevelType w:val="hybridMultilevel"/>
    <w:tmpl w:val="FD38F6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6"/>
  </w:num>
  <w:num w:numId="4">
    <w:abstractNumId w:val="6"/>
  </w:num>
  <w:num w:numId="5">
    <w:abstractNumId w:val="2"/>
  </w:num>
  <w:num w:numId="6">
    <w:abstractNumId w:val="17"/>
  </w:num>
  <w:num w:numId="7">
    <w:abstractNumId w:val="11"/>
  </w:num>
  <w:num w:numId="8">
    <w:abstractNumId w:val="5"/>
  </w:num>
  <w:num w:numId="9">
    <w:abstractNumId w:val="10"/>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8"/>
  </w:num>
  <w:num w:numId="12">
    <w:abstractNumId w:val="7"/>
  </w:num>
  <w:num w:numId="13">
    <w:abstractNumId w:val="1"/>
  </w:num>
  <w:num w:numId="14">
    <w:abstractNumId w:val="4"/>
  </w:num>
  <w:num w:numId="15">
    <w:abstractNumId w:val="12"/>
  </w:num>
  <w:num w:numId="16">
    <w:abstractNumId w:val="15"/>
  </w:num>
  <w:num w:numId="17">
    <w:abstractNumId w:val="15"/>
  </w:num>
  <w:num w:numId="18">
    <w:abstractNumId w:val="0"/>
  </w:num>
  <w:num w:numId="19">
    <w:abstractNumId w:val="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57B2D"/>
    <w:rsid w:val="000605CC"/>
    <w:rsid w:val="00080071"/>
    <w:rsid w:val="00082AF1"/>
    <w:rsid w:val="000973EA"/>
    <w:rsid w:val="000D0D67"/>
    <w:rsid w:val="000E09C4"/>
    <w:rsid w:val="000E2F14"/>
    <w:rsid w:val="00104BAE"/>
    <w:rsid w:val="0011350D"/>
    <w:rsid w:val="00141876"/>
    <w:rsid w:val="0014207B"/>
    <w:rsid w:val="00150C49"/>
    <w:rsid w:val="00153FFB"/>
    <w:rsid w:val="00157CE1"/>
    <w:rsid w:val="00163D12"/>
    <w:rsid w:val="001A58B3"/>
    <w:rsid w:val="001C7688"/>
    <w:rsid w:val="001D30FA"/>
    <w:rsid w:val="001F3515"/>
    <w:rsid w:val="001F5C8C"/>
    <w:rsid w:val="002126F5"/>
    <w:rsid w:val="00233005"/>
    <w:rsid w:val="00233F17"/>
    <w:rsid w:val="002344EE"/>
    <w:rsid w:val="002A3601"/>
    <w:rsid w:val="002B7C6F"/>
    <w:rsid w:val="002D111C"/>
    <w:rsid w:val="002E099C"/>
    <w:rsid w:val="002F4BBA"/>
    <w:rsid w:val="002F7725"/>
    <w:rsid w:val="00302476"/>
    <w:rsid w:val="00331F35"/>
    <w:rsid w:val="00335CDF"/>
    <w:rsid w:val="00337F4D"/>
    <w:rsid w:val="00362A11"/>
    <w:rsid w:val="0039515D"/>
    <w:rsid w:val="003A40C1"/>
    <w:rsid w:val="003B5D3E"/>
    <w:rsid w:val="003D13C6"/>
    <w:rsid w:val="003E4F98"/>
    <w:rsid w:val="003F35FD"/>
    <w:rsid w:val="003F6FBF"/>
    <w:rsid w:val="0041385B"/>
    <w:rsid w:val="00441BFA"/>
    <w:rsid w:val="00454FBD"/>
    <w:rsid w:val="00462A6B"/>
    <w:rsid w:val="004D3C7B"/>
    <w:rsid w:val="004D7CD8"/>
    <w:rsid w:val="004E5068"/>
    <w:rsid w:val="004F7A00"/>
    <w:rsid w:val="00523F48"/>
    <w:rsid w:val="005365FA"/>
    <w:rsid w:val="00567012"/>
    <w:rsid w:val="005723CB"/>
    <w:rsid w:val="00575400"/>
    <w:rsid w:val="005921A0"/>
    <w:rsid w:val="005A288E"/>
    <w:rsid w:val="005B18AF"/>
    <w:rsid w:val="005D4FE4"/>
    <w:rsid w:val="005D5A50"/>
    <w:rsid w:val="005F5301"/>
    <w:rsid w:val="005F65B7"/>
    <w:rsid w:val="006067C7"/>
    <w:rsid w:val="00606A65"/>
    <w:rsid w:val="00611254"/>
    <w:rsid w:val="006159AD"/>
    <w:rsid w:val="00646436"/>
    <w:rsid w:val="00664420"/>
    <w:rsid w:val="006A288E"/>
    <w:rsid w:val="006A646A"/>
    <w:rsid w:val="006B10B0"/>
    <w:rsid w:val="006B386D"/>
    <w:rsid w:val="006D1B05"/>
    <w:rsid w:val="006E25BC"/>
    <w:rsid w:val="006E6BBC"/>
    <w:rsid w:val="006F7768"/>
    <w:rsid w:val="00717E59"/>
    <w:rsid w:val="00771790"/>
    <w:rsid w:val="00775BFC"/>
    <w:rsid w:val="00785395"/>
    <w:rsid w:val="007900AD"/>
    <w:rsid w:val="007A3459"/>
    <w:rsid w:val="007B6074"/>
    <w:rsid w:val="007B6950"/>
    <w:rsid w:val="007D1C55"/>
    <w:rsid w:val="007D29D7"/>
    <w:rsid w:val="007D317F"/>
    <w:rsid w:val="007F5D06"/>
    <w:rsid w:val="007F7EDC"/>
    <w:rsid w:val="00805A6E"/>
    <w:rsid w:val="00865CF4"/>
    <w:rsid w:val="00876DBC"/>
    <w:rsid w:val="008A6003"/>
    <w:rsid w:val="008A6F88"/>
    <w:rsid w:val="008B1E16"/>
    <w:rsid w:val="008E1316"/>
    <w:rsid w:val="008E1CA9"/>
    <w:rsid w:val="00902EE5"/>
    <w:rsid w:val="00910FD2"/>
    <w:rsid w:val="00931437"/>
    <w:rsid w:val="00953430"/>
    <w:rsid w:val="00970EB3"/>
    <w:rsid w:val="009718B6"/>
    <w:rsid w:val="009A0277"/>
    <w:rsid w:val="009A2D78"/>
    <w:rsid w:val="009A7C10"/>
    <w:rsid w:val="009B2945"/>
    <w:rsid w:val="009B7941"/>
    <w:rsid w:val="009E2DEE"/>
    <w:rsid w:val="009F5A0C"/>
    <w:rsid w:val="009F797C"/>
    <w:rsid w:val="00A131AC"/>
    <w:rsid w:val="00A143A9"/>
    <w:rsid w:val="00A16D85"/>
    <w:rsid w:val="00A21A20"/>
    <w:rsid w:val="00A36A99"/>
    <w:rsid w:val="00A53315"/>
    <w:rsid w:val="00A70EF0"/>
    <w:rsid w:val="00A9208D"/>
    <w:rsid w:val="00AA6EA9"/>
    <w:rsid w:val="00AC1134"/>
    <w:rsid w:val="00AC2DB8"/>
    <w:rsid w:val="00AC3CA0"/>
    <w:rsid w:val="00AD2762"/>
    <w:rsid w:val="00AD5356"/>
    <w:rsid w:val="00AE3DA7"/>
    <w:rsid w:val="00AF03C4"/>
    <w:rsid w:val="00B22A80"/>
    <w:rsid w:val="00B911B7"/>
    <w:rsid w:val="00B94487"/>
    <w:rsid w:val="00BA3F3B"/>
    <w:rsid w:val="00BA55A8"/>
    <w:rsid w:val="00BA7B9C"/>
    <w:rsid w:val="00BB2ABF"/>
    <w:rsid w:val="00BB64F4"/>
    <w:rsid w:val="00BD3F4F"/>
    <w:rsid w:val="00BD5A7C"/>
    <w:rsid w:val="00BE7A1B"/>
    <w:rsid w:val="00BF0221"/>
    <w:rsid w:val="00BF091A"/>
    <w:rsid w:val="00BF4EAD"/>
    <w:rsid w:val="00C049E2"/>
    <w:rsid w:val="00C36795"/>
    <w:rsid w:val="00C461EC"/>
    <w:rsid w:val="00C507D4"/>
    <w:rsid w:val="00C67DE6"/>
    <w:rsid w:val="00C71CEF"/>
    <w:rsid w:val="00C72DAA"/>
    <w:rsid w:val="00C80B14"/>
    <w:rsid w:val="00CA4E3E"/>
    <w:rsid w:val="00CB7E9A"/>
    <w:rsid w:val="00CC1D4B"/>
    <w:rsid w:val="00CD0B92"/>
    <w:rsid w:val="00CE29D3"/>
    <w:rsid w:val="00CF2D8B"/>
    <w:rsid w:val="00CF378F"/>
    <w:rsid w:val="00CF7586"/>
    <w:rsid w:val="00D036D3"/>
    <w:rsid w:val="00D2790D"/>
    <w:rsid w:val="00D37DC7"/>
    <w:rsid w:val="00D51ECD"/>
    <w:rsid w:val="00D6170E"/>
    <w:rsid w:val="00D91CB4"/>
    <w:rsid w:val="00DB1C09"/>
    <w:rsid w:val="00DC2048"/>
    <w:rsid w:val="00DE1133"/>
    <w:rsid w:val="00DF3CC0"/>
    <w:rsid w:val="00DF6842"/>
    <w:rsid w:val="00E16BF5"/>
    <w:rsid w:val="00E31767"/>
    <w:rsid w:val="00E37A3F"/>
    <w:rsid w:val="00E37D3C"/>
    <w:rsid w:val="00E40A98"/>
    <w:rsid w:val="00E60DBC"/>
    <w:rsid w:val="00E62E6A"/>
    <w:rsid w:val="00E83EF5"/>
    <w:rsid w:val="00E86E5D"/>
    <w:rsid w:val="00E9335C"/>
    <w:rsid w:val="00EC2D6A"/>
    <w:rsid w:val="00ED1C1E"/>
    <w:rsid w:val="00EE2AF2"/>
    <w:rsid w:val="00EF165E"/>
    <w:rsid w:val="00F07EE6"/>
    <w:rsid w:val="00F264C1"/>
    <w:rsid w:val="00F33CC8"/>
    <w:rsid w:val="00F4481C"/>
    <w:rsid w:val="00F75D23"/>
    <w:rsid w:val="00FA5957"/>
    <w:rsid w:val="00FC3CE0"/>
    <w:rsid w:val="00FD0361"/>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character" w:customStyle="1" w:styleId="Ninguno">
    <w:name w:val="Ninguno"/>
    <w:rsid w:val="000973EA"/>
    <w:rPr>
      <w:lang w:val="es-ES_tradnl"/>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A4E3E"/>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CA4E3E"/>
    <w:rPr>
      <w:rFonts w:ascii="Palatino Linotype" w:eastAsia="Times New Roman" w:hAnsi="Palatino Linotype"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CA4E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062341">
      <w:bodyDiv w:val="1"/>
      <w:marLeft w:val="0"/>
      <w:marRight w:val="0"/>
      <w:marTop w:val="0"/>
      <w:marBottom w:val="0"/>
      <w:divBdr>
        <w:top w:val="none" w:sz="0" w:space="0" w:color="auto"/>
        <w:left w:val="none" w:sz="0" w:space="0" w:color="auto"/>
        <w:bottom w:val="none" w:sz="0" w:space="0" w:color="auto"/>
        <w:right w:val="none" w:sz="0" w:space="0" w:color="auto"/>
      </w:divBdr>
    </w:div>
    <w:div w:id="2010982684">
      <w:bodyDiv w:val="1"/>
      <w:marLeft w:val="0"/>
      <w:marRight w:val="0"/>
      <w:marTop w:val="0"/>
      <w:marBottom w:val="0"/>
      <w:divBdr>
        <w:top w:val="none" w:sz="0" w:space="0" w:color="auto"/>
        <w:left w:val="none" w:sz="0" w:space="0" w:color="auto"/>
        <w:bottom w:val="none" w:sz="0" w:space="0" w:color="auto"/>
        <w:right w:val="none" w:sz="0" w:space="0" w:color="auto"/>
      </w:divBdr>
    </w:div>
    <w:div w:id="203137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8F74F2-D7AD-48F1-9A2D-679C35E79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32</Pages>
  <Words>7427</Words>
  <Characters>40854</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10</cp:revision>
  <cp:lastPrinted>2025-05-22T19:36:00Z</cp:lastPrinted>
  <dcterms:created xsi:type="dcterms:W3CDTF">2025-05-19T23:25:00Z</dcterms:created>
  <dcterms:modified xsi:type="dcterms:W3CDTF">2025-06-05T18:57:00Z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