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14A11" w14:textId="77777777" w:rsidR="0070427E" w:rsidRPr="005A38CF" w:rsidRDefault="006504EA">
      <w:pPr>
        <w:spacing w:before="240" w:after="240" w:line="360" w:lineRule="auto"/>
        <w:ind w:right="51"/>
        <w:jc w:val="both"/>
        <w:rPr>
          <w:rFonts w:ascii="Palatino Linotype" w:eastAsia="Palatino Linotype" w:hAnsi="Palatino Linotype" w:cs="Palatino Linotype"/>
          <w:sz w:val="24"/>
          <w:szCs w:val="24"/>
        </w:rPr>
      </w:pPr>
      <w:bookmarkStart w:id="0" w:name="_heading=h.30j0zll" w:colFirst="0" w:colLast="0"/>
      <w:bookmarkEnd w:id="0"/>
      <w:r w:rsidRPr="005A38CF">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seis de febrero de dos mil veinticinco. </w:t>
      </w:r>
    </w:p>
    <w:p w14:paraId="33734B8A" w14:textId="3CD3186A" w:rsidR="0070427E" w:rsidRPr="005A38CF" w:rsidRDefault="006504EA">
      <w:pPr>
        <w:spacing w:before="240" w:after="240" w:line="360" w:lineRule="auto"/>
        <w:ind w:right="51"/>
        <w:jc w:val="both"/>
        <w:rPr>
          <w:rFonts w:ascii="Palatino Linotype" w:eastAsia="Palatino Linotype" w:hAnsi="Palatino Linotype" w:cs="Palatino Linotype"/>
          <w:b/>
          <w:sz w:val="24"/>
          <w:szCs w:val="24"/>
        </w:rPr>
      </w:pPr>
      <w:r w:rsidRPr="005A38CF">
        <w:rPr>
          <w:rFonts w:ascii="Palatino Linotype" w:eastAsia="Palatino Linotype" w:hAnsi="Palatino Linotype" w:cs="Palatino Linotype"/>
          <w:b/>
          <w:sz w:val="24"/>
          <w:szCs w:val="24"/>
        </w:rPr>
        <w:t xml:space="preserve">Vistos </w:t>
      </w:r>
      <w:r w:rsidRPr="005A38CF">
        <w:rPr>
          <w:rFonts w:ascii="Palatino Linotype" w:eastAsia="Palatino Linotype" w:hAnsi="Palatino Linotype" w:cs="Palatino Linotype"/>
          <w:sz w:val="24"/>
          <w:szCs w:val="24"/>
        </w:rPr>
        <w:t xml:space="preserve">los expedientes relativos a los recursos de revisión </w:t>
      </w:r>
      <w:r w:rsidRPr="005A38CF">
        <w:rPr>
          <w:rFonts w:ascii="Palatino Linotype" w:eastAsia="Palatino Linotype" w:hAnsi="Palatino Linotype" w:cs="Palatino Linotype"/>
          <w:b/>
          <w:sz w:val="24"/>
          <w:szCs w:val="24"/>
        </w:rPr>
        <w:t xml:space="preserve">00014/INFOEM/IP/RR/2025, 00015/INFOEM/IP/RR/2025, 00016/INFOEM/IP/RR/2025, 00017/INFOEM/IP/RR/2025, 00018/INFOEM/IP/RR/2025, 00019/INFOEM/IP/RR/2025, 00020/INFOEM/IP/RR/2025, 00022/INFOEM/IP/RR/2025, 00023/INFOEM/IP/RR/2025, 00024/INFOEM/IP/RR/2025 y 00025/INFOEM/IP/RR/2025, acumulados, </w:t>
      </w:r>
      <w:r w:rsidRPr="005A38CF">
        <w:rPr>
          <w:rFonts w:ascii="Palatino Linotype" w:eastAsia="Palatino Linotype" w:hAnsi="Palatino Linotype" w:cs="Palatino Linotype"/>
          <w:sz w:val="24"/>
          <w:szCs w:val="24"/>
        </w:rPr>
        <w:t xml:space="preserve">interpuestos por </w:t>
      </w:r>
      <w:r w:rsidR="002876E7" w:rsidRPr="002876E7">
        <w:rPr>
          <w:rFonts w:ascii="Palatino Linotype" w:eastAsia="Palatino Linotype" w:hAnsi="Palatino Linotype" w:cs="Palatino Linotype"/>
          <w:b/>
          <w:sz w:val="24"/>
          <w:szCs w:val="24"/>
        </w:rPr>
        <w:t>XXXX XXXXXX XXXXX XXXXXX</w:t>
      </w:r>
      <w:r w:rsidRPr="005A38CF">
        <w:rPr>
          <w:rFonts w:ascii="Palatino Linotype" w:eastAsia="Palatino Linotype" w:hAnsi="Palatino Linotype" w:cs="Palatino Linotype"/>
          <w:b/>
          <w:sz w:val="24"/>
          <w:szCs w:val="24"/>
        </w:rPr>
        <w:t>,</w:t>
      </w:r>
      <w:r w:rsidRPr="005A38CF">
        <w:rPr>
          <w:rFonts w:ascii="Palatino Linotype" w:eastAsia="Palatino Linotype" w:hAnsi="Palatino Linotype" w:cs="Palatino Linotype"/>
          <w:sz w:val="24"/>
          <w:szCs w:val="24"/>
        </w:rPr>
        <w:t xml:space="preserve"> en lo sucesivo la parte </w:t>
      </w:r>
      <w:r w:rsidRPr="005A38CF">
        <w:rPr>
          <w:rFonts w:ascii="Palatino Linotype" w:eastAsia="Palatino Linotype" w:hAnsi="Palatino Linotype" w:cs="Palatino Linotype"/>
          <w:b/>
          <w:sz w:val="24"/>
          <w:szCs w:val="24"/>
        </w:rPr>
        <w:t>Recurrente</w:t>
      </w:r>
      <w:r w:rsidRPr="005A38CF">
        <w:rPr>
          <w:rFonts w:ascii="Palatino Linotype" w:eastAsia="Palatino Linotype" w:hAnsi="Palatino Linotype" w:cs="Palatino Linotype"/>
          <w:sz w:val="24"/>
          <w:szCs w:val="24"/>
        </w:rPr>
        <w:t xml:space="preserve">, en contra de la respuesta las solicitudes de información con números de folio </w:t>
      </w:r>
      <w:r w:rsidRPr="005A38CF">
        <w:rPr>
          <w:rFonts w:ascii="Palatino Linotype" w:eastAsia="Palatino Linotype" w:hAnsi="Palatino Linotype" w:cs="Palatino Linotype"/>
          <w:b/>
          <w:sz w:val="24"/>
          <w:szCs w:val="24"/>
        </w:rPr>
        <w:t xml:space="preserve">00078/NEXTLAL/IP/2024, 00079/NEXTLAL/IP/2024, 00080/NEXTLAL/IP/2024, 00081/NEXTLAL/IP/2024, 00086/NEXTLAL/IP/2024, 00087/NEXTLAL/IP/2024, 00088/NEXTLAL/IP/2024, 00089/NEXTLAL/IP/2024, 00090/NEXTLAL/IP/2024, 00091/NEXTLAL/IP/2024 </w:t>
      </w:r>
      <w:r w:rsidRPr="005A38CF">
        <w:rPr>
          <w:rFonts w:ascii="Palatino Linotype" w:eastAsia="Palatino Linotype" w:hAnsi="Palatino Linotype" w:cs="Palatino Linotype"/>
          <w:sz w:val="24"/>
          <w:szCs w:val="24"/>
        </w:rPr>
        <w:t xml:space="preserve">y </w:t>
      </w:r>
      <w:r w:rsidRPr="005A38CF">
        <w:rPr>
          <w:rFonts w:ascii="Palatino Linotype" w:eastAsia="Palatino Linotype" w:hAnsi="Palatino Linotype" w:cs="Palatino Linotype"/>
          <w:b/>
          <w:sz w:val="24"/>
          <w:szCs w:val="24"/>
        </w:rPr>
        <w:t xml:space="preserve">00092/NEXTLAL/IP/2024, </w:t>
      </w:r>
      <w:r w:rsidRPr="005A38CF">
        <w:rPr>
          <w:rFonts w:ascii="Palatino Linotype" w:eastAsia="Palatino Linotype" w:hAnsi="Palatino Linotype" w:cs="Palatino Linotype"/>
          <w:sz w:val="24"/>
          <w:szCs w:val="24"/>
        </w:rPr>
        <w:t xml:space="preserve">por parte del </w:t>
      </w:r>
      <w:r w:rsidRPr="005A38CF">
        <w:rPr>
          <w:rFonts w:ascii="Palatino Linotype" w:eastAsia="Palatino Linotype" w:hAnsi="Palatino Linotype" w:cs="Palatino Linotype"/>
          <w:b/>
          <w:sz w:val="24"/>
          <w:szCs w:val="24"/>
        </w:rPr>
        <w:t>Ayuntamiento de Nextlalpan</w:t>
      </w:r>
      <w:r w:rsidRPr="005A38CF">
        <w:rPr>
          <w:rFonts w:ascii="Palatino Linotype" w:eastAsia="Palatino Linotype" w:hAnsi="Palatino Linotype" w:cs="Palatino Linotype"/>
          <w:sz w:val="24"/>
          <w:szCs w:val="24"/>
        </w:rPr>
        <w:t xml:space="preserve">, en lo sucesivo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se procede a dictar la presente resolución, con base en lo siguiente.</w:t>
      </w:r>
    </w:p>
    <w:p w14:paraId="6925AD0B" w14:textId="77777777" w:rsidR="0070427E" w:rsidRPr="005A38CF" w:rsidRDefault="0070427E">
      <w:pPr>
        <w:spacing w:after="0" w:line="360" w:lineRule="auto"/>
        <w:ind w:right="49"/>
        <w:jc w:val="both"/>
        <w:rPr>
          <w:rFonts w:ascii="Palatino Linotype" w:eastAsia="Palatino Linotype" w:hAnsi="Palatino Linotype" w:cs="Palatino Linotype"/>
        </w:rPr>
      </w:pPr>
    </w:p>
    <w:p w14:paraId="656C7CE0" w14:textId="77777777" w:rsidR="0070427E" w:rsidRPr="005A38CF" w:rsidRDefault="0070427E">
      <w:pPr>
        <w:spacing w:after="0" w:line="360" w:lineRule="auto"/>
        <w:ind w:right="49"/>
        <w:jc w:val="both"/>
        <w:rPr>
          <w:rFonts w:ascii="Palatino Linotype" w:eastAsia="Palatino Linotype" w:hAnsi="Palatino Linotype" w:cs="Palatino Linotype"/>
        </w:rPr>
      </w:pPr>
    </w:p>
    <w:p w14:paraId="0DFF7D36" w14:textId="77777777" w:rsidR="0070427E" w:rsidRPr="005A38CF" w:rsidRDefault="0070427E">
      <w:pPr>
        <w:spacing w:after="0" w:line="360" w:lineRule="auto"/>
        <w:ind w:right="49"/>
        <w:jc w:val="both"/>
        <w:rPr>
          <w:rFonts w:ascii="Palatino Linotype" w:eastAsia="Palatino Linotype" w:hAnsi="Palatino Linotype" w:cs="Palatino Linotype"/>
        </w:rPr>
      </w:pPr>
    </w:p>
    <w:p w14:paraId="1D73404F" w14:textId="77777777" w:rsidR="0070427E" w:rsidRPr="005A38CF" w:rsidRDefault="006504EA">
      <w:pPr>
        <w:spacing w:before="240" w:after="240" w:line="360" w:lineRule="auto"/>
        <w:ind w:right="49"/>
        <w:jc w:val="center"/>
        <w:rPr>
          <w:rFonts w:ascii="Palatino Linotype" w:eastAsia="Palatino Linotype" w:hAnsi="Palatino Linotype" w:cs="Palatino Linotype"/>
          <w:b/>
        </w:rPr>
      </w:pPr>
      <w:r w:rsidRPr="005A38CF">
        <w:rPr>
          <w:rFonts w:ascii="Palatino Linotype" w:eastAsia="Palatino Linotype" w:hAnsi="Palatino Linotype" w:cs="Palatino Linotype"/>
          <w:b/>
        </w:rPr>
        <w:lastRenderedPageBreak/>
        <w:t>I. A N T E C E D E N T E S:</w:t>
      </w:r>
    </w:p>
    <w:p w14:paraId="6976D94F"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rPr>
        <w:t>1.</w:t>
      </w:r>
      <w:r w:rsidRPr="005A38CF">
        <w:rPr>
          <w:rFonts w:ascii="Palatino Linotype" w:eastAsia="Palatino Linotype" w:hAnsi="Palatino Linotype" w:cs="Palatino Linotype"/>
        </w:rPr>
        <w:t xml:space="preserve"> </w:t>
      </w:r>
      <w:r w:rsidRPr="005A38CF">
        <w:rPr>
          <w:rFonts w:ascii="Palatino Linotype" w:eastAsia="Palatino Linotype" w:hAnsi="Palatino Linotype" w:cs="Palatino Linotype"/>
          <w:b/>
          <w:sz w:val="24"/>
          <w:szCs w:val="24"/>
        </w:rPr>
        <w:t xml:space="preserve">Solicitudes de Acceso a la Información. </w:t>
      </w:r>
      <w:r w:rsidRPr="005A38CF">
        <w:rPr>
          <w:rFonts w:ascii="Palatino Linotype" w:eastAsia="Palatino Linotype" w:hAnsi="Palatino Linotype" w:cs="Palatino Linotype"/>
          <w:sz w:val="24"/>
          <w:szCs w:val="24"/>
        </w:rPr>
        <w:t xml:space="preserve">El </w:t>
      </w:r>
      <w:r w:rsidRPr="005A38CF">
        <w:rPr>
          <w:rFonts w:ascii="Palatino Linotype" w:eastAsia="Palatino Linotype" w:hAnsi="Palatino Linotype" w:cs="Palatino Linotype"/>
          <w:b/>
          <w:sz w:val="24"/>
          <w:szCs w:val="24"/>
        </w:rPr>
        <w:t>veintiocho de noviembre y dos de diciembre de dos mil veinticuatro</w:t>
      </w:r>
      <w:r w:rsidRPr="005A38CF">
        <w:rPr>
          <w:rFonts w:ascii="Palatino Linotype" w:eastAsia="Palatino Linotype" w:hAnsi="Palatino Linotype" w:cs="Palatino Linotype"/>
          <w:sz w:val="24"/>
          <w:szCs w:val="24"/>
        </w:rPr>
        <w:t xml:space="preserve">, la persona solicitante presentó, través del Sistema de Acceso a la Información Mexiquense, en lo subsecuente el </w:t>
      </w:r>
      <w:r w:rsidRPr="005A38CF">
        <w:rPr>
          <w:rFonts w:ascii="Palatino Linotype" w:eastAsia="Palatino Linotype" w:hAnsi="Palatino Linotype" w:cs="Palatino Linotype"/>
          <w:b/>
          <w:sz w:val="24"/>
          <w:szCs w:val="24"/>
        </w:rPr>
        <w:t>SAIMEX</w:t>
      </w:r>
      <w:r w:rsidRPr="005A38CF">
        <w:rPr>
          <w:rFonts w:ascii="Palatino Linotype" w:eastAsia="Palatino Linotype" w:hAnsi="Palatino Linotype" w:cs="Palatino Linotype"/>
          <w:sz w:val="24"/>
          <w:szCs w:val="24"/>
        </w:rPr>
        <w:t>, ante el Sujeto Obligado, las solicitudes de acceso a la información pública, mediante las cuales requirió la información siguiente:</w:t>
      </w:r>
    </w:p>
    <w:tbl>
      <w:tblPr>
        <w:tblStyle w:val="af6"/>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605708" w:rsidRPr="005A38CF" w14:paraId="0CC09F71" w14:textId="77777777">
        <w:tc>
          <w:tcPr>
            <w:tcW w:w="3256" w:type="dxa"/>
            <w:shd w:val="clear" w:color="auto" w:fill="D9D9D9"/>
            <w:vAlign w:val="center"/>
          </w:tcPr>
          <w:p w14:paraId="0F7B97E6" w14:textId="77777777" w:rsidR="0070427E" w:rsidRPr="005A38CF" w:rsidRDefault="006504EA">
            <w:pPr>
              <w:spacing w:before="120" w:after="120"/>
              <w:jc w:val="center"/>
              <w:rPr>
                <w:rFonts w:ascii="Palatino Linotype" w:eastAsia="Palatino Linotype" w:hAnsi="Palatino Linotype" w:cs="Palatino Linotype"/>
                <w:b/>
                <w:sz w:val="20"/>
                <w:szCs w:val="20"/>
              </w:rPr>
            </w:pPr>
            <w:bookmarkStart w:id="1" w:name="_heading=h.1fob9te" w:colFirst="0" w:colLast="0"/>
            <w:bookmarkEnd w:id="1"/>
            <w:r w:rsidRPr="005A38CF">
              <w:rPr>
                <w:rFonts w:ascii="Palatino Linotype" w:eastAsia="Palatino Linotype" w:hAnsi="Palatino Linotype" w:cs="Palatino Linotype"/>
                <w:b/>
                <w:sz w:val="20"/>
                <w:szCs w:val="20"/>
              </w:rPr>
              <w:t>Número de solicitud</w:t>
            </w:r>
          </w:p>
        </w:tc>
        <w:tc>
          <w:tcPr>
            <w:tcW w:w="5670" w:type="dxa"/>
            <w:shd w:val="clear" w:color="auto" w:fill="D9D9D9"/>
            <w:vAlign w:val="center"/>
          </w:tcPr>
          <w:p w14:paraId="137F111F"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Información requerida</w:t>
            </w:r>
          </w:p>
        </w:tc>
      </w:tr>
      <w:tr w:rsidR="00605708" w:rsidRPr="005A38CF" w14:paraId="0071F5D8" w14:textId="77777777">
        <w:tc>
          <w:tcPr>
            <w:tcW w:w="3256" w:type="dxa"/>
            <w:tcBorders>
              <w:top w:val="single" w:sz="4" w:space="0" w:color="000000"/>
              <w:left w:val="single" w:sz="4" w:space="0" w:color="000000"/>
              <w:bottom w:val="single" w:sz="4" w:space="0" w:color="000000"/>
              <w:right w:val="single" w:sz="4" w:space="0" w:color="000000"/>
            </w:tcBorders>
          </w:tcPr>
          <w:p w14:paraId="54B168F9" w14:textId="77777777" w:rsidR="0070427E" w:rsidRPr="005A38CF" w:rsidRDefault="006504EA">
            <w:pPr>
              <w:spacing w:before="120" w:after="120"/>
              <w:jc w:val="center"/>
              <w:rPr>
                <w:rFonts w:ascii="Palatino Linotype" w:eastAsia="Palatino Linotype" w:hAnsi="Palatino Linotype" w:cs="Palatino Linotype"/>
                <w:b/>
                <w:sz w:val="20"/>
                <w:szCs w:val="20"/>
              </w:rPr>
            </w:pPr>
            <w:bookmarkStart w:id="2" w:name="_heading=h.3znysh7" w:colFirst="0" w:colLast="0"/>
            <w:bookmarkEnd w:id="2"/>
            <w:r w:rsidRPr="005A38CF">
              <w:rPr>
                <w:rFonts w:ascii="Palatino Linotype" w:eastAsia="Palatino Linotype" w:hAnsi="Palatino Linotype" w:cs="Palatino Linotype"/>
                <w:b/>
                <w:sz w:val="20"/>
                <w:szCs w:val="20"/>
              </w:rPr>
              <w:t>00078/NEXTLAL/IP/2024</w:t>
            </w:r>
          </w:p>
        </w:tc>
        <w:tc>
          <w:tcPr>
            <w:tcW w:w="5670" w:type="dxa"/>
            <w:tcBorders>
              <w:top w:val="single" w:sz="4" w:space="0" w:color="000000"/>
              <w:left w:val="single" w:sz="4" w:space="0" w:color="000000"/>
              <w:bottom w:val="single" w:sz="4" w:space="0" w:color="000000"/>
              <w:right w:val="single" w:sz="4" w:space="0" w:color="000000"/>
            </w:tcBorders>
          </w:tcPr>
          <w:p w14:paraId="3514F7C4"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julio de 2024, de todo el personal que integra la administración pública municipal, del personal administrativo, de elección popular y del Sistema Integral para el Desarrollo de la Familia del Ayuntamiento de Nextlalpan” (sic)</w:t>
            </w:r>
          </w:p>
        </w:tc>
      </w:tr>
      <w:tr w:rsidR="00605708" w:rsidRPr="005A38CF" w14:paraId="5748282F" w14:textId="77777777">
        <w:tc>
          <w:tcPr>
            <w:tcW w:w="3256" w:type="dxa"/>
            <w:tcBorders>
              <w:top w:val="single" w:sz="4" w:space="0" w:color="000000"/>
              <w:left w:val="single" w:sz="4" w:space="0" w:color="000000"/>
              <w:bottom w:val="single" w:sz="4" w:space="0" w:color="000000"/>
              <w:right w:val="single" w:sz="4" w:space="0" w:color="000000"/>
            </w:tcBorders>
          </w:tcPr>
          <w:p w14:paraId="2EF11891"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00079/NEXTLAL/IP/2024</w:t>
            </w:r>
          </w:p>
        </w:tc>
        <w:tc>
          <w:tcPr>
            <w:tcW w:w="5670" w:type="dxa"/>
            <w:tcBorders>
              <w:top w:val="single" w:sz="4" w:space="0" w:color="000000"/>
              <w:left w:val="single" w:sz="4" w:space="0" w:color="000000"/>
              <w:bottom w:val="single" w:sz="4" w:space="0" w:color="000000"/>
              <w:right w:val="single" w:sz="4" w:space="0" w:color="000000"/>
            </w:tcBorders>
          </w:tcPr>
          <w:p w14:paraId="724835E3"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junio de 2024, de todo el personal que integra la administración pública municipal, del personal administrativo, de elección popular y del Sistema Integral para el Desarrollo de la Familia del Ayuntamiento de Nextlalpan” (sic)</w:t>
            </w:r>
          </w:p>
        </w:tc>
      </w:tr>
      <w:tr w:rsidR="00605708" w:rsidRPr="005A38CF" w14:paraId="564B1D18" w14:textId="77777777">
        <w:tc>
          <w:tcPr>
            <w:tcW w:w="3256" w:type="dxa"/>
            <w:tcBorders>
              <w:top w:val="single" w:sz="4" w:space="0" w:color="000000"/>
              <w:left w:val="single" w:sz="4" w:space="0" w:color="000000"/>
              <w:bottom w:val="single" w:sz="4" w:space="0" w:color="000000"/>
              <w:right w:val="single" w:sz="4" w:space="0" w:color="000000"/>
            </w:tcBorders>
          </w:tcPr>
          <w:p w14:paraId="063A65B9"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00080/NEXTLAL/IP/2024</w:t>
            </w:r>
          </w:p>
        </w:tc>
        <w:tc>
          <w:tcPr>
            <w:tcW w:w="5670" w:type="dxa"/>
            <w:tcBorders>
              <w:top w:val="single" w:sz="4" w:space="0" w:color="000000"/>
              <w:left w:val="single" w:sz="4" w:space="0" w:color="000000"/>
              <w:bottom w:val="single" w:sz="4" w:space="0" w:color="000000"/>
              <w:right w:val="single" w:sz="4" w:space="0" w:color="000000"/>
            </w:tcBorders>
          </w:tcPr>
          <w:p w14:paraId="095D2B19"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mayo de 2024, de todo el personal que integra la administración pública municipal, del personal administrativo, de elección popular y del Sistema Integral para el Desarrollo de la Familia del Ayuntamiento de Nextlalpan” (sic)</w:t>
            </w:r>
          </w:p>
        </w:tc>
      </w:tr>
      <w:tr w:rsidR="00605708" w:rsidRPr="005A38CF" w14:paraId="54218A9E" w14:textId="77777777">
        <w:tc>
          <w:tcPr>
            <w:tcW w:w="3256" w:type="dxa"/>
            <w:tcBorders>
              <w:top w:val="single" w:sz="4" w:space="0" w:color="000000"/>
              <w:left w:val="single" w:sz="4" w:space="0" w:color="000000"/>
              <w:bottom w:val="single" w:sz="4" w:space="0" w:color="000000"/>
              <w:right w:val="single" w:sz="4" w:space="0" w:color="000000"/>
            </w:tcBorders>
          </w:tcPr>
          <w:p w14:paraId="1AA818B5"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00081/NEXTLAL/IP/2024</w:t>
            </w:r>
          </w:p>
        </w:tc>
        <w:tc>
          <w:tcPr>
            <w:tcW w:w="5670" w:type="dxa"/>
            <w:tcBorders>
              <w:top w:val="single" w:sz="4" w:space="0" w:color="000000"/>
              <w:left w:val="single" w:sz="4" w:space="0" w:color="000000"/>
              <w:bottom w:val="single" w:sz="4" w:space="0" w:color="000000"/>
              <w:right w:val="single" w:sz="4" w:space="0" w:color="000000"/>
            </w:tcBorders>
          </w:tcPr>
          <w:p w14:paraId="3DC89C50"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agosto de 2024, de todo el personal que integra la administración pública municipal, del personal administrativo, de elección popular y del Sistema Integral para el Desarrollo de la Familia del Ayuntamiento de Nextlalpan” (sic)</w:t>
            </w:r>
          </w:p>
        </w:tc>
      </w:tr>
      <w:tr w:rsidR="00605708" w:rsidRPr="005A38CF" w14:paraId="353286FF" w14:textId="77777777">
        <w:tc>
          <w:tcPr>
            <w:tcW w:w="3256" w:type="dxa"/>
            <w:tcBorders>
              <w:top w:val="single" w:sz="4" w:space="0" w:color="000000"/>
              <w:left w:val="single" w:sz="4" w:space="0" w:color="000000"/>
              <w:bottom w:val="single" w:sz="4" w:space="0" w:color="000000"/>
              <w:right w:val="single" w:sz="4" w:space="0" w:color="000000"/>
            </w:tcBorders>
          </w:tcPr>
          <w:p w14:paraId="25CFBC45"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00086/NEXTLAL/IP/2024</w:t>
            </w:r>
          </w:p>
        </w:tc>
        <w:tc>
          <w:tcPr>
            <w:tcW w:w="5670" w:type="dxa"/>
            <w:tcBorders>
              <w:top w:val="single" w:sz="4" w:space="0" w:color="000000"/>
              <w:left w:val="single" w:sz="4" w:space="0" w:color="000000"/>
              <w:bottom w:val="single" w:sz="4" w:space="0" w:color="000000"/>
              <w:right w:val="single" w:sz="4" w:space="0" w:color="000000"/>
            </w:tcBorders>
          </w:tcPr>
          <w:p w14:paraId="2D7679FC"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 xml:space="preserve">“Conciliación de nómina, de la primera y segunda quincena de enero de 2024, de todo el personal que integra la administración pública municipal, del personal administrativo, de elección popular y del </w:t>
            </w:r>
            <w:r w:rsidRPr="005A38CF">
              <w:rPr>
                <w:rFonts w:ascii="Palatino Linotype" w:eastAsia="Palatino Linotype" w:hAnsi="Palatino Linotype" w:cs="Palatino Linotype"/>
                <w:i/>
                <w:sz w:val="20"/>
                <w:szCs w:val="20"/>
              </w:rPr>
              <w:lastRenderedPageBreak/>
              <w:t>Sistema Integral para el Desarrollo de la Familia del Ayuntamiento de Nextlalpan” (sic)</w:t>
            </w:r>
          </w:p>
        </w:tc>
      </w:tr>
      <w:tr w:rsidR="00605708" w:rsidRPr="005A38CF" w14:paraId="38D0D0CA" w14:textId="77777777">
        <w:tc>
          <w:tcPr>
            <w:tcW w:w="3256" w:type="dxa"/>
            <w:tcBorders>
              <w:top w:val="single" w:sz="4" w:space="0" w:color="000000"/>
              <w:left w:val="single" w:sz="4" w:space="0" w:color="000000"/>
              <w:bottom w:val="single" w:sz="4" w:space="0" w:color="000000"/>
              <w:right w:val="single" w:sz="4" w:space="0" w:color="000000"/>
            </w:tcBorders>
          </w:tcPr>
          <w:p w14:paraId="6E71C54B"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lastRenderedPageBreak/>
              <w:t>00087/NEXTLAL/IP/2024</w:t>
            </w:r>
          </w:p>
        </w:tc>
        <w:tc>
          <w:tcPr>
            <w:tcW w:w="5670" w:type="dxa"/>
            <w:tcBorders>
              <w:top w:val="single" w:sz="4" w:space="0" w:color="000000"/>
              <w:left w:val="single" w:sz="4" w:space="0" w:color="000000"/>
              <w:bottom w:val="single" w:sz="4" w:space="0" w:color="000000"/>
              <w:right w:val="single" w:sz="4" w:space="0" w:color="000000"/>
            </w:tcBorders>
          </w:tcPr>
          <w:p w14:paraId="1DAAB43A"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febrero de 2024, de todo el personal que integra la administración pública municipal, del personal administrativo, de elección popular y del Sistema Integral para el Desarrollo de la Familia del Ayuntamiento de Nextlalpan” (sic)</w:t>
            </w:r>
          </w:p>
        </w:tc>
      </w:tr>
      <w:tr w:rsidR="00605708" w:rsidRPr="005A38CF" w14:paraId="551CFCA3" w14:textId="77777777">
        <w:tc>
          <w:tcPr>
            <w:tcW w:w="3256" w:type="dxa"/>
            <w:tcBorders>
              <w:top w:val="single" w:sz="4" w:space="0" w:color="000000"/>
              <w:left w:val="single" w:sz="4" w:space="0" w:color="000000"/>
              <w:bottom w:val="single" w:sz="4" w:space="0" w:color="000000"/>
              <w:right w:val="single" w:sz="4" w:space="0" w:color="000000"/>
            </w:tcBorders>
          </w:tcPr>
          <w:p w14:paraId="3DE6A64E"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00088/NEXTLAL/IP/2024</w:t>
            </w:r>
          </w:p>
        </w:tc>
        <w:tc>
          <w:tcPr>
            <w:tcW w:w="5670" w:type="dxa"/>
            <w:tcBorders>
              <w:top w:val="single" w:sz="4" w:space="0" w:color="000000"/>
              <w:left w:val="single" w:sz="4" w:space="0" w:color="000000"/>
              <w:bottom w:val="single" w:sz="4" w:space="0" w:color="000000"/>
              <w:right w:val="single" w:sz="4" w:space="0" w:color="000000"/>
            </w:tcBorders>
          </w:tcPr>
          <w:p w14:paraId="5486DEC5"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marzo de 2024, de todo el personal que integra la administración pública municipal, del personal administrativo, de elección popular y del Sistema Integral para el Desarrollo de la Familia del Ayuntamiento de Nextlalpan” (sic)</w:t>
            </w:r>
          </w:p>
        </w:tc>
      </w:tr>
      <w:tr w:rsidR="00605708" w:rsidRPr="005A38CF" w14:paraId="7ECEEEE7" w14:textId="77777777">
        <w:tc>
          <w:tcPr>
            <w:tcW w:w="3256" w:type="dxa"/>
            <w:tcBorders>
              <w:top w:val="single" w:sz="4" w:space="0" w:color="000000"/>
              <w:left w:val="single" w:sz="4" w:space="0" w:color="000000"/>
              <w:bottom w:val="single" w:sz="4" w:space="0" w:color="000000"/>
              <w:right w:val="single" w:sz="4" w:space="0" w:color="000000"/>
            </w:tcBorders>
          </w:tcPr>
          <w:p w14:paraId="5414E795"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00089/NEXTLAL/IP/2024</w:t>
            </w:r>
          </w:p>
        </w:tc>
        <w:tc>
          <w:tcPr>
            <w:tcW w:w="5670" w:type="dxa"/>
            <w:tcBorders>
              <w:top w:val="single" w:sz="4" w:space="0" w:color="000000"/>
              <w:left w:val="single" w:sz="4" w:space="0" w:color="000000"/>
              <w:bottom w:val="single" w:sz="4" w:space="0" w:color="000000"/>
              <w:right w:val="single" w:sz="4" w:space="0" w:color="000000"/>
            </w:tcBorders>
          </w:tcPr>
          <w:p w14:paraId="41052E53"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abril de 2024, de todo el personal que integra la administración pública municipal, del personal administrativo, de elección popular y del Sistema Integral para el Desarrollo de la Familia del Ayuntamiento de Nextlalpan.” (sic)</w:t>
            </w:r>
          </w:p>
        </w:tc>
      </w:tr>
      <w:tr w:rsidR="00605708" w:rsidRPr="005A38CF" w14:paraId="7E9EFD11" w14:textId="77777777">
        <w:tc>
          <w:tcPr>
            <w:tcW w:w="3256" w:type="dxa"/>
            <w:tcBorders>
              <w:top w:val="single" w:sz="4" w:space="0" w:color="000000"/>
              <w:left w:val="single" w:sz="4" w:space="0" w:color="000000"/>
              <w:bottom w:val="single" w:sz="4" w:space="0" w:color="000000"/>
              <w:right w:val="single" w:sz="4" w:space="0" w:color="000000"/>
            </w:tcBorders>
          </w:tcPr>
          <w:p w14:paraId="63B0226E"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00090/NEXTLAL/IP/2024</w:t>
            </w:r>
          </w:p>
        </w:tc>
        <w:tc>
          <w:tcPr>
            <w:tcW w:w="5670" w:type="dxa"/>
            <w:tcBorders>
              <w:top w:val="single" w:sz="4" w:space="0" w:color="000000"/>
              <w:left w:val="single" w:sz="4" w:space="0" w:color="000000"/>
              <w:bottom w:val="single" w:sz="4" w:space="0" w:color="000000"/>
              <w:right w:val="single" w:sz="4" w:space="0" w:color="000000"/>
            </w:tcBorders>
          </w:tcPr>
          <w:p w14:paraId="7725C261"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septiembre de 2024, de todo el personal que integra la administración pública municipal, del personal administrativo, de elección popular y del Sistema Integral para el Desarrollo de la Familia del Ayuntamiento de Nextlalpan.” (sic)” (sic)</w:t>
            </w:r>
          </w:p>
        </w:tc>
      </w:tr>
      <w:tr w:rsidR="00605708" w:rsidRPr="005A38CF" w14:paraId="7054A739" w14:textId="77777777">
        <w:tc>
          <w:tcPr>
            <w:tcW w:w="3256" w:type="dxa"/>
            <w:tcBorders>
              <w:top w:val="single" w:sz="4" w:space="0" w:color="000000"/>
              <w:left w:val="single" w:sz="4" w:space="0" w:color="000000"/>
              <w:bottom w:val="single" w:sz="4" w:space="0" w:color="000000"/>
              <w:right w:val="single" w:sz="4" w:space="0" w:color="000000"/>
            </w:tcBorders>
          </w:tcPr>
          <w:p w14:paraId="345F82DE"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00091/NEXTLAL/IP/2024</w:t>
            </w:r>
          </w:p>
        </w:tc>
        <w:tc>
          <w:tcPr>
            <w:tcW w:w="5670" w:type="dxa"/>
            <w:tcBorders>
              <w:top w:val="single" w:sz="4" w:space="0" w:color="000000"/>
              <w:left w:val="single" w:sz="4" w:space="0" w:color="000000"/>
              <w:bottom w:val="single" w:sz="4" w:space="0" w:color="000000"/>
              <w:right w:val="single" w:sz="4" w:space="0" w:color="000000"/>
            </w:tcBorders>
          </w:tcPr>
          <w:p w14:paraId="4F2C44B5"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octubre de 2024, de todo el personal que integra la administración pública municipal, del personal administrativo, de elección popular y del Sistema Integral para el Desarrollo de la Familia del Ayuntamiento de Nextlalpan” (sic)</w:t>
            </w:r>
          </w:p>
        </w:tc>
      </w:tr>
      <w:tr w:rsidR="00605708" w:rsidRPr="005A38CF" w14:paraId="4B679E47" w14:textId="77777777">
        <w:tc>
          <w:tcPr>
            <w:tcW w:w="3256" w:type="dxa"/>
            <w:tcBorders>
              <w:top w:val="single" w:sz="4" w:space="0" w:color="000000"/>
              <w:left w:val="single" w:sz="4" w:space="0" w:color="000000"/>
              <w:bottom w:val="single" w:sz="4" w:space="0" w:color="000000"/>
              <w:right w:val="single" w:sz="4" w:space="0" w:color="000000"/>
            </w:tcBorders>
          </w:tcPr>
          <w:p w14:paraId="7AA01CE1"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00092/NEXTLAL/IP/2024</w:t>
            </w:r>
          </w:p>
        </w:tc>
        <w:tc>
          <w:tcPr>
            <w:tcW w:w="5670" w:type="dxa"/>
            <w:tcBorders>
              <w:top w:val="single" w:sz="4" w:space="0" w:color="000000"/>
              <w:left w:val="single" w:sz="4" w:space="0" w:color="000000"/>
              <w:bottom w:val="single" w:sz="4" w:space="0" w:color="000000"/>
              <w:right w:val="single" w:sz="4" w:space="0" w:color="000000"/>
            </w:tcBorders>
          </w:tcPr>
          <w:p w14:paraId="6B80E895"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noviembre de 2024, de todo el personal que integra la administración pública municipal, del personal administrativo, de elección popular y del Sistema Integral para el Desarrollo de la Familia del Ayuntamiento de Nextlalpan” (sic)</w:t>
            </w:r>
          </w:p>
        </w:tc>
      </w:tr>
    </w:tbl>
    <w:p w14:paraId="612FF743" w14:textId="77777777" w:rsidR="0070427E" w:rsidRPr="005A38CF" w:rsidRDefault="0070427E">
      <w:pPr>
        <w:spacing w:after="0" w:line="360" w:lineRule="auto"/>
        <w:ind w:right="49"/>
        <w:jc w:val="both"/>
        <w:rPr>
          <w:rFonts w:ascii="Palatino Linotype" w:eastAsia="Palatino Linotype" w:hAnsi="Palatino Linotype" w:cs="Palatino Linotype"/>
          <w:b/>
        </w:rPr>
      </w:pPr>
    </w:p>
    <w:p w14:paraId="082DADA5" w14:textId="77777777" w:rsidR="0070427E" w:rsidRPr="005A38CF" w:rsidRDefault="006504EA">
      <w:pPr>
        <w:widowControl w:val="0"/>
        <w:spacing w:after="0" w:line="360" w:lineRule="auto"/>
        <w:jc w:val="both"/>
        <w:rPr>
          <w:rFonts w:ascii="Palatino Linotype" w:eastAsia="Palatino Linotype" w:hAnsi="Palatino Linotype" w:cs="Palatino Linotype"/>
          <w:b/>
        </w:rPr>
      </w:pPr>
      <w:r w:rsidRPr="005A38CF">
        <w:rPr>
          <w:rFonts w:ascii="Palatino Linotype" w:eastAsia="Palatino Linotype" w:hAnsi="Palatino Linotype" w:cs="Palatino Linotype"/>
          <w:b/>
          <w:sz w:val="24"/>
          <w:szCs w:val="24"/>
        </w:rPr>
        <w:t xml:space="preserve">Modalidad elegida para la entrega de la información: </w:t>
      </w:r>
      <w:r w:rsidRPr="005A38CF">
        <w:rPr>
          <w:rFonts w:ascii="Palatino Linotype" w:eastAsia="Palatino Linotype" w:hAnsi="Palatino Linotype" w:cs="Palatino Linotype"/>
          <w:sz w:val="24"/>
          <w:szCs w:val="24"/>
        </w:rPr>
        <w:t>a través del SAIMEX</w:t>
      </w:r>
    </w:p>
    <w:p w14:paraId="5B6B406C" w14:textId="77777777" w:rsidR="0070427E" w:rsidRPr="005A38CF" w:rsidRDefault="006504EA">
      <w:pPr>
        <w:widowControl w:val="0"/>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lastRenderedPageBreak/>
        <w:t>2</w:t>
      </w:r>
      <w:r w:rsidRPr="005A38CF">
        <w:rPr>
          <w:rFonts w:ascii="Palatino Linotype" w:eastAsia="Palatino Linotype" w:hAnsi="Palatino Linotype" w:cs="Palatino Linotype"/>
          <w:sz w:val="24"/>
          <w:szCs w:val="24"/>
        </w:rPr>
        <w:t xml:space="preserve">. </w:t>
      </w:r>
      <w:r w:rsidRPr="005A38CF">
        <w:rPr>
          <w:rFonts w:ascii="Palatino Linotype" w:eastAsia="Palatino Linotype" w:hAnsi="Palatino Linotype" w:cs="Palatino Linotype"/>
          <w:b/>
          <w:sz w:val="24"/>
          <w:szCs w:val="24"/>
        </w:rPr>
        <w:t xml:space="preserve">Respuesta. </w:t>
      </w:r>
      <w:r w:rsidRPr="005A38CF">
        <w:rPr>
          <w:rFonts w:ascii="Palatino Linotype" w:eastAsia="Palatino Linotype" w:hAnsi="Palatino Linotype" w:cs="Palatino Linotype"/>
          <w:sz w:val="24"/>
          <w:szCs w:val="24"/>
        </w:rPr>
        <w:t xml:space="preserve">El </w:t>
      </w:r>
      <w:r w:rsidRPr="005A38CF">
        <w:rPr>
          <w:rFonts w:ascii="Palatino Linotype" w:eastAsia="Palatino Linotype" w:hAnsi="Palatino Linotype" w:cs="Palatino Linotype"/>
          <w:b/>
          <w:sz w:val="24"/>
          <w:szCs w:val="24"/>
        </w:rPr>
        <w:t>diecinueve de diciembre de dos mil veinticuatro</w:t>
      </w:r>
      <w:r w:rsidRPr="005A38CF">
        <w:rPr>
          <w:rFonts w:ascii="Palatino Linotype" w:eastAsia="Palatino Linotype" w:hAnsi="Palatino Linotype" w:cs="Palatino Linotype"/>
          <w:sz w:val="24"/>
          <w:szCs w:val="24"/>
        </w:rPr>
        <w:t xml:space="preserve">,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 xml:space="preserve">envió su respuesta a las solicitudes de acceso a la información a través de SAIMEX, sustancialmente en los términos siguientes:  </w:t>
      </w:r>
    </w:p>
    <w:tbl>
      <w:tblPr>
        <w:tblStyle w:val="af7"/>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605708" w:rsidRPr="005A38CF" w14:paraId="74A12377" w14:textId="77777777">
        <w:tc>
          <w:tcPr>
            <w:tcW w:w="3256" w:type="dxa"/>
            <w:shd w:val="clear" w:color="auto" w:fill="D9D9D9"/>
            <w:vAlign w:val="center"/>
          </w:tcPr>
          <w:p w14:paraId="3C9352E4"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Número de solicitud</w:t>
            </w:r>
          </w:p>
        </w:tc>
        <w:tc>
          <w:tcPr>
            <w:tcW w:w="5670" w:type="dxa"/>
            <w:shd w:val="clear" w:color="auto" w:fill="D9D9D9"/>
            <w:vAlign w:val="center"/>
          </w:tcPr>
          <w:p w14:paraId="7ADFBEA1"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Información requerida</w:t>
            </w:r>
          </w:p>
        </w:tc>
      </w:tr>
      <w:tr w:rsidR="00605708" w:rsidRPr="005A38CF" w14:paraId="7F193041" w14:textId="77777777">
        <w:tc>
          <w:tcPr>
            <w:tcW w:w="3256" w:type="dxa"/>
            <w:tcBorders>
              <w:top w:val="single" w:sz="4" w:space="0" w:color="000000"/>
              <w:left w:val="single" w:sz="4" w:space="0" w:color="000000"/>
              <w:bottom w:val="single" w:sz="4" w:space="0" w:color="000000"/>
              <w:right w:val="single" w:sz="4" w:space="0" w:color="000000"/>
            </w:tcBorders>
          </w:tcPr>
          <w:p w14:paraId="64DA8B88"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00078/NEXTLAL/IP/2024</w:t>
            </w:r>
          </w:p>
          <w:p w14:paraId="2F27D1A0"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00025/INFOEM/IP/RR/2025</w:t>
            </w:r>
          </w:p>
        </w:tc>
        <w:tc>
          <w:tcPr>
            <w:tcW w:w="5670" w:type="dxa"/>
            <w:tcBorders>
              <w:top w:val="single" w:sz="4" w:space="0" w:color="000000"/>
              <w:left w:val="single" w:sz="4" w:space="0" w:color="000000"/>
              <w:bottom w:val="single" w:sz="4" w:space="0" w:color="000000"/>
              <w:right w:val="single" w:sz="4" w:space="0" w:color="000000"/>
            </w:tcBorders>
          </w:tcPr>
          <w:p w14:paraId="25A1AC36" w14:textId="77777777" w:rsidR="0070427E" w:rsidRPr="005A38CF" w:rsidRDefault="006504EA">
            <w:pPr>
              <w:widowControl w:val="0"/>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“SE ENVÍA RESPUESTA EN ARCHIVO ADJUNTO DE LA SOLICITUD NÚMERO: 00078/NEXTLAL/IP/2024. POR LO QUE SOLICITO SE TENGA POR CONTESTADA SU SOLICITUD EN TIEMPO Y FORMA, APROVECHANDO LA OCASIÓN PARA ENVIARLE UN CORDIAL SALUDO.” (sic)</w:t>
            </w:r>
          </w:p>
          <w:p w14:paraId="4658593A" w14:textId="77777777" w:rsidR="0070427E" w:rsidRPr="005A38CF" w:rsidRDefault="006504EA">
            <w:pPr>
              <w:widowControl w:val="0"/>
              <w:spacing w:before="120" w:after="120"/>
              <w:jc w:val="both"/>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Archivo Adjunto</w:t>
            </w:r>
          </w:p>
          <w:p w14:paraId="4663D618" w14:textId="77777777" w:rsidR="0070427E" w:rsidRPr="005A38CF" w:rsidRDefault="006504EA">
            <w:pPr>
              <w:widowControl w:val="0"/>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sz w:val="20"/>
                <w:szCs w:val="20"/>
              </w:rPr>
              <w:t>-</w:t>
            </w:r>
            <w:r w:rsidRPr="005A38CF">
              <w:rPr>
                <w:rFonts w:ascii="Palatino Linotype" w:eastAsia="Palatino Linotype" w:hAnsi="Palatino Linotype" w:cs="Palatino Linotype"/>
                <w:b/>
                <w:sz w:val="20"/>
                <w:szCs w:val="20"/>
              </w:rPr>
              <w:t xml:space="preserve"> </w:t>
            </w:r>
            <w:r w:rsidRPr="005A38CF">
              <w:rPr>
                <w:rFonts w:ascii="Palatino Linotype" w:eastAsia="Palatino Linotype" w:hAnsi="Palatino Linotype" w:cs="Palatino Linotype"/>
                <w:sz w:val="20"/>
                <w:szCs w:val="20"/>
              </w:rPr>
              <w:t>Oficio número TESMUN/0349/2024, del dieciséis de diciembre de dos mil veinticuatro, mediante el cual la Tesorera Municipal, puso a disposición la información relativa al personal que integra la administración pública municipal del personal administrativo y de elección popular a través de CONSULTA DIRECTA, argumentando que dicha información implica el procesamiento de documentos, cuya entrega o reproducción sobrepasa las capacidades técnicas, administrativas y humanas de los sujetos obligados, ya que el peso máximo de los archivos sobrepasa las capacidades técnicas de Sistema para adjuntar la respuesta a la solicitud de información, por lo que proporcionó la dirección de las oficinas de la Tesorería Municipal, el horario de atención y el nombre del servidor público que atendería a la persona solicitante. Asimismo, declaró la incompetencia del Sujeto Obligado para proporcionar la información correspondiente al Sistema Municipal para el Desarrollo Integral de la Familia del Municipio de Nextlalpan, siendo la Tesorería de dicho ente, el área competente.</w:t>
            </w:r>
          </w:p>
        </w:tc>
      </w:tr>
      <w:tr w:rsidR="00605708" w:rsidRPr="005A38CF" w14:paraId="5BF6A454" w14:textId="77777777">
        <w:tc>
          <w:tcPr>
            <w:tcW w:w="3256" w:type="dxa"/>
            <w:tcBorders>
              <w:top w:val="single" w:sz="4" w:space="0" w:color="000000"/>
              <w:left w:val="single" w:sz="4" w:space="0" w:color="000000"/>
              <w:bottom w:val="single" w:sz="4" w:space="0" w:color="000000"/>
              <w:right w:val="single" w:sz="4" w:space="0" w:color="000000"/>
            </w:tcBorders>
          </w:tcPr>
          <w:p w14:paraId="045D3024"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00079/NEXTLAL/IP/2024</w:t>
            </w:r>
          </w:p>
          <w:p w14:paraId="060C98BE"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00024/INFOEM/IP/RR/2025</w:t>
            </w:r>
          </w:p>
        </w:tc>
        <w:tc>
          <w:tcPr>
            <w:tcW w:w="5670" w:type="dxa"/>
            <w:tcBorders>
              <w:top w:val="single" w:sz="4" w:space="0" w:color="000000"/>
              <w:left w:val="single" w:sz="4" w:space="0" w:color="000000"/>
              <w:bottom w:val="single" w:sz="4" w:space="0" w:color="000000"/>
              <w:right w:val="single" w:sz="4" w:space="0" w:color="000000"/>
            </w:tcBorders>
          </w:tcPr>
          <w:p w14:paraId="2C4C6553" w14:textId="77777777" w:rsidR="0070427E" w:rsidRPr="005A38CF" w:rsidRDefault="006504EA">
            <w:pPr>
              <w:spacing w:before="120" w:after="120" w:line="240" w:lineRule="auto"/>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 xml:space="preserve">“SE ENVÍA RESPUESTA EN ARCHIVO ADJUNTO DE LA SOLICITUD NÚMERO: 00079/NEXTLAL/IP/2024. POR LO QUE SOLICITO SE TENGA POR CONTESTADA SU </w:t>
            </w:r>
            <w:r w:rsidRPr="005A38CF">
              <w:rPr>
                <w:rFonts w:ascii="Palatino Linotype" w:eastAsia="Palatino Linotype" w:hAnsi="Palatino Linotype" w:cs="Palatino Linotype"/>
                <w:i/>
                <w:sz w:val="20"/>
                <w:szCs w:val="20"/>
              </w:rPr>
              <w:lastRenderedPageBreak/>
              <w:t>SOLICITUD EN TIEMPO Y FORMA, APROVECHANDO LA OCASIÓN PARA ENVIARLE UN CORDIAL SALUDO.” (sic)</w:t>
            </w:r>
          </w:p>
          <w:p w14:paraId="09D7F2C1" w14:textId="77777777" w:rsidR="0070427E" w:rsidRPr="005A38CF" w:rsidRDefault="006504EA">
            <w:pPr>
              <w:widowControl w:val="0"/>
              <w:spacing w:before="120" w:after="120" w:line="240" w:lineRule="auto"/>
              <w:jc w:val="both"/>
              <w:rPr>
                <w:rFonts w:ascii="Palatino Linotype" w:eastAsia="Palatino Linotype" w:hAnsi="Palatino Linotype" w:cs="Palatino Linotype"/>
                <w:b/>
                <w:sz w:val="18"/>
                <w:szCs w:val="18"/>
              </w:rPr>
            </w:pPr>
            <w:r w:rsidRPr="005A38CF">
              <w:rPr>
                <w:rFonts w:ascii="Palatino Linotype" w:eastAsia="Palatino Linotype" w:hAnsi="Palatino Linotype" w:cs="Palatino Linotype"/>
                <w:b/>
                <w:sz w:val="18"/>
                <w:szCs w:val="18"/>
              </w:rPr>
              <w:t>Archivo Adjunto</w:t>
            </w:r>
          </w:p>
          <w:p w14:paraId="3C88822C" w14:textId="77777777" w:rsidR="0070427E" w:rsidRPr="005A38CF" w:rsidRDefault="006504EA">
            <w:pPr>
              <w:widowControl w:val="0"/>
              <w:spacing w:before="120" w:after="120" w:line="240" w:lineRule="auto"/>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sz w:val="20"/>
                <w:szCs w:val="20"/>
              </w:rPr>
              <w:t>-</w:t>
            </w:r>
            <w:r w:rsidRPr="005A38CF">
              <w:rPr>
                <w:rFonts w:ascii="Palatino Linotype" w:eastAsia="Palatino Linotype" w:hAnsi="Palatino Linotype" w:cs="Palatino Linotype"/>
                <w:b/>
                <w:sz w:val="20"/>
                <w:szCs w:val="20"/>
              </w:rPr>
              <w:t xml:space="preserve"> </w:t>
            </w:r>
            <w:r w:rsidRPr="005A38CF">
              <w:rPr>
                <w:rFonts w:ascii="Palatino Linotype" w:eastAsia="Palatino Linotype" w:hAnsi="Palatino Linotype" w:cs="Palatino Linotype"/>
                <w:sz w:val="20"/>
                <w:szCs w:val="20"/>
              </w:rPr>
              <w:t>Oficio número TESMUN/0348/2024, del dieciséis de diciembre de dos mil veinticuatro, mediante el cual la Tesorera Municipal, puso a disposición la información relativa al personal que integra la administración pública municipal del personal administrativo y de elección popular a través de CONSULTA DIRECTA, argumentando que dicha información implica el procesamiento de documentos, cuya entrega o reproducción sobrepasa las capacidades técnicas, administrativas y humanas de los sujetos obligados, ya que el peso máximo de los archivos sobrepasa las capacidades técnicas de Sistema para adjuntar la respuesta a la solicitud de información, por lo que proporcionó la dirección de las oficinas de la Tesorería Municipal, el horario de atención y el nombre del servidor público que atendería a la persona solicitante. Asimismo, declaró la incompetencia del Sujeto Obligado para proporcionar la información correspondiente al Sistema Municipal para el Desarrollo Integral de la Familia del Municipio de Nextlalpan, siendo la Tesorería de dicho ente, el área competente.</w:t>
            </w:r>
          </w:p>
        </w:tc>
      </w:tr>
      <w:tr w:rsidR="00605708" w:rsidRPr="005A38CF" w14:paraId="67093067" w14:textId="77777777">
        <w:tc>
          <w:tcPr>
            <w:tcW w:w="3256" w:type="dxa"/>
            <w:tcBorders>
              <w:top w:val="single" w:sz="4" w:space="0" w:color="000000"/>
              <w:left w:val="single" w:sz="4" w:space="0" w:color="000000"/>
              <w:bottom w:val="single" w:sz="4" w:space="0" w:color="000000"/>
              <w:right w:val="single" w:sz="4" w:space="0" w:color="000000"/>
            </w:tcBorders>
          </w:tcPr>
          <w:p w14:paraId="200B1C42"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lastRenderedPageBreak/>
              <w:t>00080/NEXTLAL/IP/2024</w:t>
            </w:r>
          </w:p>
          <w:p w14:paraId="6547DF79"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00023/INFOEM/IP/RR/2025</w:t>
            </w:r>
          </w:p>
        </w:tc>
        <w:tc>
          <w:tcPr>
            <w:tcW w:w="5670" w:type="dxa"/>
            <w:tcBorders>
              <w:top w:val="single" w:sz="4" w:space="0" w:color="000000"/>
              <w:left w:val="single" w:sz="4" w:space="0" w:color="000000"/>
              <w:bottom w:val="single" w:sz="4" w:space="0" w:color="000000"/>
              <w:right w:val="single" w:sz="4" w:space="0" w:color="000000"/>
            </w:tcBorders>
          </w:tcPr>
          <w:p w14:paraId="11551A73" w14:textId="77777777" w:rsidR="0070427E" w:rsidRPr="005A38CF" w:rsidRDefault="006504EA">
            <w:pPr>
              <w:spacing w:before="120" w:after="120" w:line="240" w:lineRule="auto"/>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“SE ENVÍA RESPUESTA EN ARCHIVO ADJUNTO DE LA SOLICITUD NÚMERO: 00080/NEXTLAL/IP/2024. POR LO QUE SOLICITO SE TENGA POR CONTESTADA SU SOLICITUD EN TIEMPO Y FORMA, APROVECHANDO LA OCASIÓN PARA ENVIARLE UN CORDIAL SALUDO.” (sic)</w:t>
            </w:r>
          </w:p>
          <w:p w14:paraId="08E45A10" w14:textId="77777777" w:rsidR="0070427E" w:rsidRPr="005A38CF" w:rsidRDefault="006504EA">
            <w:pPr>
              <w:widowControl w:val="0"/>
              <w:spacing w:before="120" w:after="120" w:line="240" w:lineRule="auto"/>
              <w:jc w:val="both"/>
              <w:rPr>
                <w:rFonts w:ascii="Palatino Linotype" w:eastAsia="Palatino Linotype" w:hAnsi="Palatino Linotype" w:cs="Palatino Linotype"/>
                <w:b/>
                <w:sz w:val="18"/>
                <w:szCs w:val="18"/>
              </w:rPr>
            </w:pPr>
            <w:r w:rsidRPr="005A38CF">
              <w:rPr>
                <w:rFonts w:ascii="Palatino Linotype" w:eastAsia="Palatino Linotype" w:hAnsi="Palatino Linotype" w:cs="Palatino Linotype"/>
                <w:b/>
                <w:sz w:val="18"/>
                <w:szCs w:val="18"/>
              </w:rPr>
              <w:t>Archivo Adjunto</w:t>
            </w:r>
          </w:p>
          <w:p w14:paraId="3B5FD8B3"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sz w:val="20"/>
                <w:szCs w:val="20"/>
              </w:rPr>
              <w:t>-</w:t>
            </w:r>
            <w:r w:rsidRPr="005A38CF">
              <w:rPr>
                <w:rFonts w:ascii="Palatino Linotype" w:eastAsia="Palatino Linotype" w:hAnsi="Palatino Linotype" w:cs="Palatino Linotype"/>
                <w:b/>
                <w:sz w:val="20"/>
                <w:szCs w:val="20"/>
              </w:rPr>
              <w:t xml:space="preserve"> </w:t>
            </w:r>
            <w:r w:rsidRPr="005A38CF">
              <w:rPr>
                <w:rFonts w:ascii="Palatino Linotype" w:eastAsia="Palatino Linotype" w:hAnsi="Palatino Linotype" w:cs="Palatino Linotype"/>
                <w:sz w:val="20"/>
                <w:szCs w:val="20"/>
              </w:rPr>
              <w:t xml:space="preserve">Oficio número TESMUN/0347/2024, del dieciséis de diciembre de dos mil veinticuatro, mediante el cual la Tesorera Municipal, puso a disposición la información relativa al personal que integra la administración pública municipal del personal administrativo y de elección popular a través de CONSULTA DIRECTA, argumentando que dicha información implica el procesamiento de documentos, cuya entrega o reproducción sobrepasa las capacidades técnicas, administrativas y humanas de los sujetos obligados, ya que el peso máximo de los archivos sobrepasa las capacidades </w:t>
            </w:r>
            <w:r w:rsidRPr="005A38CF">
              <w:rPr>
                <w:rFonts w:ascii="Palatino Linotype" w:eastAsia="Palatino Linotype" w:hAnsi="Palatino Linotype" w:cs="Palatino Linotype"/>
                <w:sz w:val="20"/>
                <w:szCs w:val="20"/>
              </w:rPr>
              <w:lastRenderedPageBreak/>
              <w:t>técnicas de Sistema para adjuntar la respuesta a la solicitud de información, por lo que proporcionó la dirección de las oficinas de la Tesorería Municipal, el horario de atención y el nombre del servidor público que atendería a la persona solicitante. Asimismo, declaró la incompetencia del Sujeto Obligado para proporcionar la información correspondiente al Sistema Municipal para el Desarrollo Integral de la Familia del Municipio de Nextlalpan, siendo la Tesorería de dicho ente, el área competente.</w:t>
            </w:r>
          </w:p>
        </w:tc>
      </w:tr>
      <w:tr w:rsidR="00605708" w:rsidRPr="005A38CF" w14:paraId="437D99B6" w14:textId="77777777">
        <w:tc>
          <w:tcPr>
            <w:tcW w:w="3256" w:type="dxa"/>
            <w:tcBorders>
              <w:top w:val="single" w:sz="4" w:space="0" w:color="000000"/>
              <w:left w:val="single" w:sz="4" w:space="0" w:color="000000"/>
              <w:bottom w:val="single" w:sz="4" w:space="0" w:color="000000"/>
              <w:right w:val="single" w:sz="4" w:space="0" w:color="000000"/>
            </w:tcBorders>
          </w:tcPr>
          <w:p w14:paraId="6692D667"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lastRenderedPageBreak/>
              <w:t>00081/NEXTLAL/IP/2024</w:t>
            </w:r>
          </w:p>
          <w:p w14:paraId="2A381858"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00022/INFOEM/IP/RR/2025</w:t>
            </w:r>
          </w:p>
        </w:tc>
        <w:tc>
          <w:tcPr>
            <w:tcW w:w="5670" w:type="dxa"/>
            <w:tcBorders>
              <w:top w:val="single" w:sz="4" w:space="0" w:color="000000"/>
              <w:left w:val="single" w:sz="4" w:space="0" w:color="000000"/>
              <w:bottom w:val="single" w:sz="4" w:space="0" w:color="000000"/>
              <w:right w:val="single" w:sz="4" w:space="0" w:color="000000"/>
            </w:tcBorders>
          </w:tcPr>
          <w:p w14:paraId="450AA32A" w14:textId="77777777" w:rsidR="0070427E" w:rsidRPr="005A38CF" w:rsidRDefault="006504EA">
            <w:pPr>
              <w:spacing w:before="120" w:after="120" w:line="240" w:lineRule="auto"/>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“SE ENVÍA RESPUESTA EN ARCHIVO ADJUNTO DE LA SOLICITUD NÚMERO: 00081/NEXTLAL/IP/2024. POR LO QUE SOLICITO SE TENGA POR CONTESTADA SU SOLICITUD EN TIEMPO Y FORMA, APROVECHANDO LA OCASIÓN PARA ENVIARLE UN CORDIAL SALUDO.” (sic)</w:t>
            </w:r>
          </w:p>
          <w:p w14:paraId="442248C4" w14:textId="77777777" w:rsidR="0070427E" w:rsidRPr="005A38CF" w:rsidRDefault="006504EA">
            <w:pPr>
              <w:widowControl w:val="0"/>
              <w:spacing w:before="120" w:after="120" w:line="240" w:lineRule="auto"/>
              <w:jc w:val="both"/>
              <w:rPr>
                <w:rFonts w:ascii="Palatino Linotype" w:eastAsia="Palatino Linotype" w:hAnsi="Palatino Linotype" w:cs="Palatino Linotype"/>
                <w:b/>
                <w:sz w:val="18"/>
                <w:szCs w:val="18"/>
              </w:rPr>
            </w:pPr>
            <w:r w:rsidRPr="005A38CF">
              <w:rPr>
                <w:rFonts w:ascii="Palatino Linotype" w:eastAsia="Palatino Linotype" w:hAnsi="Palatino Linotype" w:cs="Palatino Linotype"/>
                <w:b/>
                <w:sz w:val="18"/>
                <w:szCs w:val="18"/>
              </w:rPr>
              <w:t>Archivo Adjunto</w:t>
            </w:r>
          </w:p>
          <w:p w14:paraId="724E5E1E"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sz w:val="20"/>
                <w:szCs w:val="20"/>
              </w:rPr>
              <w:t>-</w:t>
            </w:r>
            <w:r w:rsidRPr="005A38CF">
              <w:rPr>
                <w:rFonts w:ascii="Palatino Linotype" w:eastAsia="Palatino Linotype" w:hAnsi="Palatino Linotype" w:cs="Palatino Linotype"/>
                <w:b/>
                <w:sz w:val="20"/>
                <w:szCs w:val="20"/>
              </w:rPr>
              <w:t xml:space="preserve"> </w:t>
            </w:r>
            <w:r w:rsidRPr="005A38CF">
              <w:rPr>
                <w:rFonts w:ascii="Palatino Linotype" w:eastAsia="Palatino Linotype" w:hAnsi="Palatino Linotype" w:cs="Palatino Linotype"/>
                <w:sz w:val="20"/>
                <w:szCs w:val="20"/>
              </w:rPr>
              <w:t>Oficio número TESMUN/0350/2024, del dieciséis de diciembre de dos mil veinticuatro, mediante el cual la Tesorera Municipal, puso a disposición la información relativa al personal que integra la administración pública municipal del personal administrativo y de elección popular a través de CONSULTA DIRECTA, argumentando que dicha información implica el procesamiento de documentos, cuya entrega o reproducción sobrepasa las capacidades técnicas, administrativas y humanas de los sujetos obligados, ya que el peso máximo de los archivos sobrepasa las capacidades técnicas de Sistema para adjuntar la respuesta a la solicitud de información, por lo que proporcionó la dirección de las oficinas de la Tesorería Municipal, el horario de atención y el nombre del servidor público que atendería a la persona solicitante. Asimismo, declaró la incompetencia del Sujeto Obligado para proporcionar la información correspondiente al Sistema Municipal para el Desarrollo Integral de la Familia del Municipio de Nextlalpan, siendo la Tesorería de dicho ente, el área competente.</w:t>
            </w:r>
          </w:p>
        </w:tc>
      </w:tr>
      <w:tr w:rsidR="00605708" w:rsidRPr="005A38CF" w14:paraId="0BD3734B" w14:textId="77777777">
        <w:tc>
          <w:tcPr>
            <w:tcW w:w="3256" w:type="dxa"/>
            <w:tcBorders>
              <w:top w:val="single" w:sz="4" w:space="0" w:color="000000"/>
              <w:left w:val="single" w:sz="4" w:space="0" w:color="000000"/>
              <w:bottom w:val="single" w:sz="4" w:space="0" w:color="000000"/>
              <w:right w:val="single" w:sz="4" w:space="0" w:color="000000"/>
            </w:tcBorders>
          </w:tcPr>
          <w:p w14:paraId="447EBBDA"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lastRenderedPageBreak/>
              <w:t>00086/NEXTLAL/IP/2024</w:t>
            </w:r>
          </w:p>
          <w:p w14:paraId="4CF960C7"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00020/INFOEM/IP/RR/2025</w:t>
            </w:r>
          </w:p>
        </w:tc>
        <w:tc>
          <w:tcPr>
            <w:tcW w:w="5670" w:type="dxa"/>
            <w:tcBorders>
              <w:top w:val="single" w:sz="4" w:space="0" w:color="000000"/>
              <w:left w:val="single" w:sz="4" w:space="0" w:color="000000"/>
              <w:bottom w:val="single" w:sz="4" w:space="0" w:color="000000"/>
              <w:right w:val="single" w:sz="4" w:space="0" w:color="000000"/>
            </w:tcBorders>
          </w:tcPr>
          <w:p w14:paraId="1602902E" w14:textId="77777777" w:rsidR="0070427E" w:rsidRPr="005A38CF" w:rsidRDefault="006504EA">
            <w:pPr>
              <w:spacing w:before="120" w:after="120" w:line="240" w:lineRule="auto"/>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“SE ENVÍA RESPUESTA EN ARCHIVO ADJUNTO DE LA SOLICITUD NÚMERO: 00086/NEXTLAL/IP/2024. POR LO QUE SOLICITO SE TENGA POR CONTESTADA SU SOLICITUD EN TIEMPO Y FORMA, APROVECHANDO LA OCASIÓN PARA ENVIARLE UN CORDIAL SALUDO.” (sic)</w:t>
            </w:r>
          </w:p>
          <w:p w14:paraId="7B61FF09" w14:textId="77777777" w:rsidR="0070427E" w:rsidRPr="005A38CF" w:rsidRDefault="006504EA">
            <w:pPr>
              <w:widowControl w:val="0"/>
              <w:spacing w:before="120" w:after="120" w:line="240" w:lineRule="auto"/>
              <w:jc w:val="both"/>
              <w:rPr>
                <w:rFonts w:ascii="Palatino Linotype" w:eastAsia="Palatino Linotype" w:hAnsi="Palatino Linotype" w:cs="Palatino Linotype"/>
                <w:b/>
                <w:sz w:val="18"/>
                <w:szCs w:val="18"/>
              </w:rPr>
            </w:pPr>
            <w:r w:rsidRPr="005A38CF">
              <w:rPr>
                <w:rFonts w:ascii="Palatino Linotype" w:eastAsia="Palatino Linotype" w:hAnsi="Palatino Linotype" w:cs="Palatino Linotype"/>
                <w:b/>
                <w:sz w:val="18"/>
                <w:szCs w:val="18"/>
              </w:rPr>
              <w:t>Archivo Adjunto</w:t>
            </w:r>
          </w:p>
          <w:p w14:paraId="798203A9"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sz w:val="20"/>
                <w:szCs w:val="20"/>
              </w:rPr>
              <w:t>-</w:t>
            </w:r>
            <w:r w:rsidRPr="005A38CF">
              <w:rPr>
                <w:rFonts w:ascii="Palatino Linotype" w:eastAsia="Palatino Linotype" w:hAnsi="Palatino Linotype" w:cs="Palatino Linotype"/>
                <w:b/>
                <w:sz w:val="20"/>
                <w:szCs w:val="20"/>
              </w:rPr>
              <w:t xml:space="preserve"> </w:t>
            </w:r>
            <w:r w:rsidRPr="005A38CF">
              <w:rPr>
                <w:rFonts w:ascii="Palatino Linotype" w:eastAsia="Palatino Linotype" w:hAnsi="Palatino Linotype" w:cs="Palatino Linotype"/>
                <w:sz w:val="20"/>
                <w:szCs w:val="20"/>
              </w:rPr>
              <w:t>Oficio número TESMUN/0343/2024, del dieciséis de diciembre de dos mil veinticuatro, mediante el cual la Tesorera Municipal, puso a disposición la información relativa al personal que integra la administración pública municipal del personal administrativo y de elección popular a través de CONSULTA DIRECTA, argumentando que dicha información implica el procesamiento de documentos, cuya entrega o reproducción sobrepasa las capacidades técnicas, administrativas y humanas de los sujetos obligados, ya que el peso máximo de los archivos sobrepasa las capacidades técnicas de Sistema para adjuntar la respuesta a la solicitud de información, por lo que proporcionó la dirección de las oficinas de la Tesorería Municipal, el horario de atención y el nombre del servidor público que atendería a la persona solicitante. Asimismo, declaró la incompetencia del Sujeto Obligado para proporcionar la información correspondiente al Sistema Municipal para el Desarrollo Integral de la Familia del Municipio de Nextlalpan, siendo la Tesorería de dicho ente, el área competente.</w:t>
            </w:r>
          </w:p>
        </w:tc>
      </w:tr>
      <w:tr w:rsidR="00605708" w:rsidRPr="005A38CF" w14:paraId="755F1602" w14:textId="77777777">
        <w:tc>
          <w:tcPr>
            <w:tcW w:w="3256" w:type="dxa"/>
            <w:tcBorders>
              <w:top w:val="single" w:sz="4" w:space="0" w:color="000000"/>
              <w:left w:val="single" w:sz="4" w:space="0" w:color="000000"/>
              <w:bottom w:val="single" w:sz="4" w:space="0" w:color="000000"/>
              <w:right w:val="single" w:sz="4" w:space="0" w:color="000000"/>
            </w:tcBorders>
          </w:tcPr>
          <w:p w14:paraId="49FAB254"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00087/NEXTLAL/IP/2024</w:t>
            </w:r>
          </w:p>
          <w:p w14:paraId="31980F31"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00019/INFOEM/IP/RR/2025</w:t>
            </w:r>
          </w:p>
        </w:tc>
        <w:tc>
          <w:tcPr>
            <w:tcW w:w="5670" w:type="dxa"/>
            <w:tcBorders>
              <w:top w:val="single" w:sz="4" w:space="0" w:color="000000"/>
              <w:left w:val="single" w:sz="4" w:space="0" w:color="000000"/>
              <w:bottom w:val="single" w:sz="4" w:space="0" w:color="000000"/>
              <w:right w:val="single" w:sz="4" w:space="0" w:color="000000"/>
            </w:tcBorders>
          </w:tcPr>
          <w:p w14:paraId="318B9A00" w14:textId="77777777" w:rsidR="0070427E" w:rsidRPr="005A38CF" w:rsidRDefault="006504EA">
            <w:pPr>
              <w:spacing w:before="120" w:after="120" w:line="240" w:lineRule="auto"/>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“SE ENVÍA RESPUESTA EN ARCHIVO ADJUNTO DE LA SOLICITUD NÚMERO: 00087/NEXTLAL/IP/2024. POR LO QUE SOLICITO SE TENGA POR CONTESTADA SU SOLICITUD EN TIEMPO Y FORMA, APROVECHANDO LA OCASIÓN PARA ENVIARLE UN CORDIAL SALUDO.” (sic)</w:t>
            </w:r>
          </w:p>
          <w:p w14:paraId="539FCB9D" w14:textId="77777777" w:rsidR="0070427E" w:rsidRPr="005A38CF" w:rsidRDefault="006504EA">
            <w:pPr>
              <w:widowControl w:val="0"/>
              <w:spacing w:before="120" w:after="120" w:line="240" w:lineRule="auto"/>
              <w:jc w:val="both"/>
              <w:rPr>
                <w:rFonts w:ascii="Palatino Linotype" w:eastAsia="Palatino Linotype" w:hAnsi="Palatino Linotype" w:cs="Palatino Linotype"/>
                <w:b/>
                <w:sz w:val="18"/>
                <w:szCs w:val="18"/>
              </w:rPr>
            </w:pPr>
            <w:r w:rsidRPr="005A38CF">
              <w:rPr>
                <w:rFonts w:ascii="Palatino Linotype" w:eastAsia="Palatino Linotype" w:hAnsi="Palatino Linotype" w:cs="Palatino Linotype"/>
                <w:b/>
                <w:sz w:val="18"/>
                <w:szCs w:val="18"/>
              </w:rPr>
              <w:t>Archivo Adjunto</w:t>
            </w:r>
          </w:p>
          <w:p w14:paraId="3453292B"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sz w:val="20"/>
                <w:szCs w:val="20"/>
              </w:rPr>
              <w:t>-</w:t>
            </w:r>
            <w:r w:rsidRPr="005A38CF">
              <w:rPr>
                <w:rFonts w:ascii="Palatino Linotype" w:eastAsia="Palatino Linotype" w:hAnsi="Palatino Linotype" w:cs="Palatino Linotype"/>
                <w:b/>
                <w:sz w:val="20"/>
                <w:szCs w:val="20"/>
              </w:rPr>
              <w:t xml:space="preserve"> </w:t>
            </w:r>
            <w:r w:rsidRPr="005A38CF">
              <w:rPr>
                <w:rFonts w:ascii="Palatino Linotype" w:eastAsia="Palatino Linotype" w:hAnsi="Palatino Linotype" w:cs="Palatino Linotype"/>
                <w:sz w:val="20"/>
                <w:szCs w:val="20"/>
              </w:rPr>
              <w:t xml:space="preserve">Oficio número TESMUN/0344/2024, del dieciséis de diciembre de dos mil veinticuatro, mediante el cual la Tesorera Municipal, puso a disposición la información relativa al personal que integra la administración pública municipal del personal administrativo y de elección popular a través de </w:t>
            </w:r>
            <w:r w:rsidRPr="005A38CF">
              <w:rPr>
                <w:rFonts w:ascii="Palatino Linotype" w:eastAsia="Palatino Linotype" w:hAnsi="Palatino Linotype" w:cs="Palatino Linotype"/>
                <w:sz w:val="20"/>
                <w:szCs w:val="20"/>
              </w:rPr>
              <w:lastRenderedPageBreak/>
              <w:t>CONSULTA DIRECTA, argumentando que dicha información implica el procesamiento de documentos, cuya entrega o reproducción sobrepasa las capacidades técnicas, administrativas y humanas de los sujetos obligados, ya que el peso máximo de los archivos sobrepasa las capacidades técnicas de Sistema para adjuntar la respuesta a la solicitud de información, por lo que proporcionó la dirección de las oficinas de la Tesorería Municipal, el horario de atención y el nombre del servidor público que atendería a la persona solicitante. Asimismo, declaró la incompetencia del Sujeto Obligado para proporcionar la información correspondiente al Sistema Municipal para el Desarrollo Integral de la Familia del Municipio de Nextlalpan, siendo la Tesorería de dicho ente, el área competente.</w:t>
            </w:r>
          </w:p>
        </w:tc>
      </w:tr>
      <w:tr w:rsidR="00605708" w:rsidRPr="005A38CF" w14:paraId="7DD3647B" w14:textId="77777777">
        <w:tc>
          <w:tcPr>
            <w:tcW w:w="3256" w:type="dxa"/>
            <w:tcBorders>
              <w:top w:val="single" w:sz="4" w:space="0" w:color="000000"/>
              <w:left w:val="single" w:sz="4" w:space="0" w:color="000000"/>
              <w:bottom w:val="single" w:sz="4" w:space="0" w:color="000000"/>
              <w:right w:val="single" w:sz="4" w:space="0" w:color="000000"/>
            </w:tcBorders>
          </w:tcPr>
          <w:p w14:paraId="5BDC3E31"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lastRenderedPageBreak/>
              <w:t>00088/NEXTLAL/IP/2024</w:t>
            </w:r>
          </w:p>
          <w:p w14:paraId="2B4AB432"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00018/INFOEM/IP/RR/2025</w:t>
            </w:r>
          </w:p>
        </w:tc>
        <w:tc>
          <w:tcPr>
            <w:tcW w:w="5670" w:type="dxa"/>
            <w:tcBorders>
              <w:top w:val="single" w:sz="4" w:space="0" w:color="000000"/>
              <w:left w:val="single" w:sz="4" w:space="0" w:color="000000"/>
              <w:bottom w:val="single" w:sz="4" w:space="0" w:color="000000"/>
              <w:right w:val="single" w:sz="4" w:space="0" w:color="000000"/>
            </w:tcBorders>
          </w:tcPr>
          <w:p w14:paraId="6BEFA632" w14:textId="77777777" w:rsidR="0070427E" w:rsidRPr="005A38CF" w:rsidRDefault="006504EA">
            <w:pPr>
              <w:spacing w:before="120" w:after="120" w:line="240" w:lineRule="auto"/>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“SE ENVÍA RESPUESTA EN ARCHIVO ADJUNTO DE LA SOLICITUD NÚMERO: 00088/NEXTLAL/IP/2024. POR LO QUE SOLICITO SE TENGA POR CONTESTADA SU SOLICITUD EN TIEMPO Y FORMA, APROVECHANDO LA OCASIÓN PARA ENVIARLE UN CORDIAL SALUDO.” (sic)</w:t>
            </w:r>
          </w:p>
          <w:p w14:paraId="63C7C9AB" w14:textId="77777777" w:rsidR="0070427E" w:rsidRPr="005A38CF" w:rsidRDefault="006504EA">
            <w:pPr>
              <w:widowControl w:val="0"/>
              <w:spacing w:before="120" w:after="120" w:line="240" w:lineRule="auto"/>
              <w:jc w:val="both"/>
              <w:rPr>
                <w:rFonts w:ascii="Palatino Linotype" w:eastAsia="Palatino Linotype" w:hAnsi="Palatino Linotype" w:cs="Palatino Linotype"/>
                <w:b/>
                <w:sz w:val="18"/>
                <w:szCs w:val="18"/>
              </w:rPr>
            </w:pPr>
            <w:r w:rsidRPr="005A38CF">
              <w:rPr>
                <w:rFonts w:ascii="Palatino Linotype" w:eastAsia="Palatino Linotype" w:hAnsi="Palatino Linotype" w:cs="Palatino Linotype"/>
                <w:b/>
                <w:sz w:val="18"/>
                <w:szCs w:val="18"/>
              </w:rPr>
              <w:t>Archivo Adjunto</w:t>
            </w:r>
          </w:p>
          <w:p w14:paraId="0290888E"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sz w:val="20"/>
                <w:szCs w:val="20"/>
              </w:rPr>
              <w:t>-</w:t>
            </w:r>
            <w:r w:rsidRPr="005A38CF">
              <w:rPr>
                <w:rFonts w:ascii="Palatino Linotype" w:eastAsia="Palatino Linotype" w:hAnsi="Palatino Linotype" w:cs="Palatino Linotype"/>
                <w:b/>
                <w:sz w:val="20"/>
                <w:szCs w:val="20"/>
              </w:rPr>
              <w:t xml:space="preserve"> </w:t>
            </w:r>
            <w:r w:rsidRPr="005A38CF">
              <w:rPr>
                <w:rFonts w:ascii="Palatino Linotype" w:eastAsia="Palatino Linotype" w:hAnsi="Palatino Linotype" w:cs="Palatino Linotype"/>
                <w:sz w:val="20"/>
                <w:szCs w:val="20"/>
              </w:rPr>
              <w:t xml:space="preserve">Oficio número TESMUN/0345/2024, del dieciséis de diciembre de dos mil veinticuatro, mediante el cual la Tesorera Municipal, puso a disposición la información relativa al personal que integra la administración pública municipal del personal administrativo y de elección popular a través de CONSULTA DIRECTA, argumentando que dicha información implica el procesamiento de documentos, cuya entrega o reproducción sobrepasa las capacidades técnicas, administrativas y humanas de los sujetos obligados, ya que el peso máximo de los archivos sobrepasa las capacidades técnicas de Sistema para adjuntar la respuesta a la solicitud de información, por lo que proporcionó la dirección de las oficinas de la Tesorería Municipal, el horario de atención y el nombre del servidor público que atendería a la persona solicitante. Asimismo, declaró la incompetencia del Sujeto Obligado para proporcionar la información correspondiente </w:t>
            </w:r>
            <w:r w:rsidRPr="005A38CF">
              <w:rPr>
                <w:rFonts w:ascii="Palatino Linotype" w:eastAsia="Palatino Linotype" w:hAnsi="Palatino Linotype" w:cs="Palatino Linotype"/>
                <w:sz w:val="20"/>
                <w:szCs w:val="20"/>
              </w:rPr>
              <w:lastRenderedPageBreak/>
              <w:t>al Sistema Municipal para el Desarrollo Integral de la Familia del Municipio de Nextlalpan, siendo la Tesorería de dicho ente, el área competente.</w:t>
            </w:r>
          </w:p>
        </w:tc>
      </w:tr>
      <w:tr w:rsidR="00605708" w:rsidRPr="005A38CF" w14:paraId="02B13E07" w14:textId="77777777">
        <w:tc>
          <w:tcPr>
            <w:tcW w:w="3256" w:type="dxa"/>
            <w:tcBorders>
              <w:top w:val="single" w:sz="4" w:space="0" w:color="000000"/>
              <w:left w:val="single" w:sz="4" w:space="0" w:color="000000"/>
              <w:bottom w:val="single" w:sz="4" w:space="0" w:color="000000"/>
              <w:right w:val="single" w:sz="4" w:space="0" w:color="000000"/>
            </w:tcBorders>
          </w:tcPr>
          <w:p w14:paraId="31C2CC08"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lastRenderedPageBreak/>
              <w:t>00089/NEXTLAL/IP/2024</w:t>
            </w:r>
          </w:p>
          <w:p w14:paraId="191A175D"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00017/INFOEM/IP/RR/2025</w:t>
            </w:r>
          </w:p>
        </w:tc>
        <w:tc>
          <w:tcPr>
            <w:tcW w:w="5670" w:type="dxa"/>
            <w:tcBorders>
              <w:top w:val="single" w:sz="4" w:space="0" w:color="000000"/>
              <w:left w:val="single" w:sz="4" w:space="0" w:color="000000"/>
              <w:bottom w:val="single" w:sz="4" w:space="0" w:color="000000"/>
              <w:right w:val="single" w:sz="4" w:space="0" w:color="000000"/>
            </w:tcBorders>
          </w:tcPr>
          <w:p w14:paraId="18FF1711" w14:textId="77777777" w:rsidR="0070427E" w:rsidRPr="005A38CF" w:rsidRDefault="006504EA">
            <w:pPr>
              <w:spacing w:before="120" w:after="120" w:line="240" w:lineRule="auto"/>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“SE ENVÍA RESPUESTA EN ARCHIVO ADJUNTO DE LA SOLICITUD NÚMERO: 00089/NEXTLAL/IP/2024. POR LO QUE SOLICITO SE TENGA POR CONTESTADA SU SOLICITUD EN TIEMPO Y FORMA, APROVECHANDO LA OCASIÓN PARA ENVIARLE UN CORDIAL SALUDO.” (sic)</w:t>
            </w:r>
          </w:p>
          <w:p w14:paraId="0D249735" w14:textId="77777777" w:rsidR="0070427E" w:rsidRPr="005A38CF" w:rsidRDefault="006504EA">
            <w:pPr>
              <w:widowControl w:val="0"/>
              <w:spacing w:before="120" w:after="120" w:line="240" w:lineRule="auto"/>
              <w:jc w:val="both"/>
              <w:rPr>
                <w:rFonts w:ascii="Palatino Linotype" w:eastAsia="Palatino Linotype" w:hAnsi="Palatino Linotype" w:cs="Palatino Linotype"/>
                <w:b/>
                <w:sz w:val="18"/>
                <w:szCs w:val="18"/>
              </w:rPr>
            </w:pPr>
            <w:r w:rsidRPr="005A38CF">
              <w:rPr>
                <w:rFonts w:ascii="Palatino Linotype" w:eastAsia="Palatino Linotype" w:hAnsi="Palatino Linotype" w:cs="Palatino Linotype"/>
                <w:b/>
                <w:sz w:val="18"/>
                <w:szCs w:val="18"/>
              </w:rPr>
              <w:t>Archivo Adjunto</w:t>
            </w:r>
          </w:p>
          <w:p w14:paraId="4FC9904A"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sz w:val="20"/>
                <w:szCs w:val="20"/>
              </w:rPr>
              <w:t>-</w:t>
            </w:r>
            <w:r w:rsidRPr="005A38CF">
              <w:rPr>
                <w:rFonts w:ascii="Palatino Linotype" w:eastAsia="Palatino Linotype" w:hAnsi="Palatino Linotype" w:cs="Palatino Linotype"/>
                <w:b/>
                <w:sz w:val="20"/>
                <w:szCs w:val="20"/>
              </w:rPr>
              <w:t xml:space="preserve"> </w:t>
            </w:r>
            <w:r w:rsidRPr="005A38CF">
              <w:rPr>
                <w:rFonts w:ascii="Palatino Linotype" w:eastAsia="Palatino Linotype" w:hAnsi="Palatino Linotype" w:cs="Palatino Linotype"/>
                <w:sz w:val="20"/>
                <w:szCs w:val="20"/>
              </w:rPr>
              <w:t>Oficio número TESMUN/0346/2024, del dieciséis de diciembre de dos mil veinticuatro, mediante el cual la Tesorera Municipal, puso a disposición la información relativa al personal que integra la administración pública municipal del personal administrativo y de elección popular a través de CONSULTA DIRECTA, argumentando que dicha información implica el procesamiento de documentos, cuya entrega o reproducción sobrepasa las capacidades técnicas, administrativas y humanas de los sujetos obligados, ya que el peso máximo de los archivos sobrepasa las capacidades técnicas de Sistema para adjuntar la respuesta a la solicitud de información, por lo que proporcionó la dirección de las oficinas de la Tesorería Municipal, el horario de atención y el nombre del servidor público que atendería a la persona solicitante. Asimismo, declaró la incompetencia del Sujeto Obligado para proporcionar la información correspondiente al Sistema Municipal para el Desarrollo Integral de la Familia del Municipio de Nextlalpan, siendo la Tesorería de dicho ente, el área competente.</w:t>
            </w:r>
          </w:p>
        </w:tc>
      </w:tr>
      <w:tr w:rsidR="00605708" w:rsidRPr="005A38CF" w14:paraId="257492BE" w14:textId="77777777">
        <w:tc>
          <w:tcPr>
            <w:tcW w:w="3256" w:type="dxa"/>
            <w:tcBorders>
              <w:top w:val="single" w:sz="4" w:space="0" w:color="000000"/>
              <w:left w:val="single" w:sz="4" w:space="0" w:color="000000"/>
              <w:bottom w:val="single" w:sz="4" w:space="0" w:color="000000"/>
              <w:right w:val="single" w:sz="4" w:space="0" w:color="000000"/>
            </w:tcBorders>
          </w:tcPr>
          <w:p w14:paraId="64A54F88"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00090/NEXTLAL/IP/2024</w:t>
            </w:r>
          </w:p>
          <w:p w14:paraId="34E90F11"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00016/INFOEM/IP/RR/2025</w:t>
            </w:r>
          </w:p>
        </w:tc>
        <w:tc>
          <w:tcPr>
            <w:tcW w:w="5670" w:type="dxa"/>
            <w:tcBorders>
              <w:top w:val="single" w:sz="4" w:space="0" w:color="000000"/>
              <w:left w:val="single" w:sz="4" w:space="0" w:color="000000"/>
              <w:bottom w:val="single" w:sz="4" w:space="0" w:color="000000"/>
              <w:right w:val="single" w:sz="4" w:space="0" w:color="000000"/>
            </w:tcBorders>
          </w:tcPr>
          <w:p w14:paraId="6BF3D6EA" w14:textId="77777777" w:rsidR="0070427E" w:rsidRPr="005A38CF" w:rsidRDefault="006504EA">
            <w:pPr>
              <w:spacing w:before="120" w:after="120" w:line="240" w:lineRule="auto"/>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“SE ENVÍA RESPUESTA EN ARCHIVO ADJUNTO DE LA SOLICITUD NÚMERO: 00090/NEXTLAL/IP/2024. POR LO QUE SOLICITO SE TENGA POR CONTESTADA SU SOLICITUD EN TIEMPO Y FORMA, APROVECHANDO LA OCASIÓN PARA ENVIARLE UN CORDIAL SALUDO.” (sic)</w:t>
            </w:r>
          </w:p>
          <w:p w14:paraId="0488C3C0" w14:textId="77777777" w:rsidR="0070427E" w:rsidRPr="005A38CF" w:rsidRDefault="006504EA">
            <w:pPr>
              <w:widowControl w:val="0"/>
              <w:spacing w:before="120" w:after="120" w:line="240" w:lineRule="auto"/>
              <w:jc w:val="both"/>
              <w:rPr>
                <w:rFonts w:ascii="Palatino Linotype" w:eastAsia="Palatino Linotype" w:hAnsi="Palatino Linotype" w:cs="Palatino Linotype"/>
                <w:b/>
                <w:sz w:val="18"/>
                <w:szCs w:val="18"/>
              </w:rPr>
            </w:pPr>
            <w:r w:rsidRPr="005A38CF">
              <w:rPr>
                <w:rFonts w:ascii="Palatino Linotype" w:eastAsia="Palatino Linotype" w:hAnsi="Palatino Linotype" w:cs="Palatino Linotype"/>
                <w:b/>
                <w:sz w:val="18"/>
                <w:szCs w:val="18"/>
              </w:rPr>
              <w:t>Archivo Adjunto</w:t>
            </w:r>
          </w:p>
          <w:p w14:paraId="0DCA503B"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sz w:val="20"/>
                <w:szCs w:val="20"/>
              </w:rPr>
              <w:lastRenderedPageBreak/>
              <w:t>-</w:t>
            </w:r>
            <w:r w:rsidRPr="005A38CF">
              <w:rPr>
                <w:rFonts w:ascii="Palatino Linotype" w:eastAsia="Palatino Linotype" w:hAnsi="Palatino Linotype" w:cs="Palatino Linotype"/>
                <w:b/>
                <w:sz w:val="20"/>
                <w:szCs w:val="20"/>
              </w:rPr>
              <w:t xml:space="preserve"> </w:t>
            </w:r>
            <w:r w:rsidRPr="005A38CF">
              <w:rPr>
                <w:rFonts w:ascii="Palatino Linotype" w:eastAsia="Palatino Linotype" w:hAnsi="Palatino Linotype" w:cs="Palatino Linotype"/>
                <w:sz w:val="20"/>
                <w:szCs w:val="20"/>
              </w:rPr>
              <w:t>Oficio número TESMUN/0351/2024, del dieciséis de diciembre de dos mil veinticuatro, mediante el cual la Tesorera Municipal, puso a disposición la información relativa al personal que integra la administración pública municipal del personal administrativo y de elección popular a través de CONSULTA DIRECTA, argumentando que dicha información implica el procesamiento de documentos, cuya entrega o reproducción sobrepasa las capacidades técnicas, administrativas y humanas de los sujetos obligados, ya que el peso máximo de los archivos sobrepasa las capacidades técnicas de Sistema para adjuntar la respuesta a la solicitud de información, por lo que proporcionó la dirección de las oficinas de la Tesorería Municipal, el horario de atención y el nombre del servidor público que atendería a la persona solicitante. Asimismo, declaró la incompetencia del Sujeto Obligado para proporcionar la información correspondiente al Sistema Municipal para el Desarrollo Integral de la Familia del Municipio de Nextlalpan, siendo la Tesorería de dicho ente, el área competente.</w:t>
            </w:r>
          </w:p>
        </w:tc>
      </w:tr>
      <w:tr w:rsidR="00605708" w:rsidRPr="005A38CF" w14:paraId="53027487" w14:textId="77777777">
        <w:tc>
          <w:tcPr>
            <w:tcW w:w="3256" w:type="dxa"/>
            <w:tcBorders>
              <w:top w:val="single" w:sz="4" w:space="0" w:color="000000"/>
              <w:left w:val="single" w:sz="4" w:space="0" w:color="000000"/>
              <w:bottom w:val="single" w:sz="4" w:space="0" w:color="000000"/>
              <w:right w:val="single" w:sz="4" w:space="0" w:color="000000"/>
            </w:tcBorders>
          </w:tcPr>
          <w:p w14:paraId="042E5C6B"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lastRenderedPageBreak/>
              <w:t>00091/NEXTLAL/IP/2024</w:t>
            </w:r>
          </w:p>
          <w:p w14:paraId="019C1CBD"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00015/INFOEM/IP/RR/2025</w:t>
            </w:r>
          </w:p>
        </w:tc>
        <w:tc>
          <w:tcPr>
            <w:tcW w:w="5670" w:type="dxa"/>
            <w:tcBorders>
              <w:top w:val="single" w:sz="4" w:space="0" w:color="000000"/>
              <w:left w:val="single" w:sz="4" w:space="0" w:color="000000"/>
              <w:bottom w:val="single" w:sz="4" w:space="0" w:color="000000"/>
              <w:right w:val="single" w:sz="4" w:space="0" w:color="000000"/>
            </w:tcBorders>
          </w:tcPr>
          <w:p w14:paraId="5D07240C" w14:textId="77777777" w:rsidR="0070427E" w:rsidRPr="005A38CF" w:rsidRDefault="006504EA">
            <w:pPr>
              <w:spacing w:before="120" w:after="120" w:line="240" w:lineRule="auto"/>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“SE ENVÍA RESPUESTA EN ARCHIVO ADJUNTO DE LA SOLICITUD NÚMERO: 00091/NEXTLAL/IP/2024. POR LO QUE SOLICITO SE TENGA POR CONTESTADA SU SOLICITUD EN TIEMPO Y FORMA, APROVECHANDO LA OCASIÓN PARA ENVIARLE UN CORDIAL SALUDO.” (sic)</w:t>
            </w:r>
          </w:p>
          <w:p w14:paraId="75FED2B3" w14:textId="77777777" w:rsidR="0070427E" w:rsidRPr="005A38CF" w:rsidRDefault="006504EA">
            <w:pPr>
              <w:widowControl w:val="0"/>
              <w:spacing w:before="120" w:after="120" w:line="240" w:lineRule="auto"/>
              <w:jc w:val="both"/>
              <w:rPr>
                <w:rFonts w:ascii="Palatino Linotype" w:eastAsia="Palatino Linotype" w:hAnsi="Palatino Linotype" w:cs="Palatino Linotype"/>
                <w:b/>
                <w:sz w:val="18"/>
                <w:szCs w:val="18"/>
              </w:rPr>
            </w:pPr>
            <w:r w:rsidRPr="005A38CF">
              <w:rPr>
                <w:rFonts w:ascii="Palatino Linotype" w:eastAsia="Palatino Linotype" w:hAnsi="Palatino Linotype" w:cs="Palatino Linotype"/>
                <w:b/>
                <w:sz w:val="18"/>
                <w:szCs w:val="18"/>
              </w:rPr>
              <w:t>Archivo Adjunto</w:t>
            </w:r>
          </w:p>
          <w:p w14:paraId="4BE60960"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sz w:val="20"/>
                <w:szCs w:val="20"/>
              </w:rPr>
              <w:t>-</w:t>
            </w:r>
            <w:r w:rsidRPr="005A38CF">
              <w:rPr>
                <w:rFonts w:ascii="Palatino Linotype" w:eastAsia="Palatino Linotype" w:hAnsi="Palatino Linotype" w:cs="Palatino Linotype"/>
                <w:b/>
                <w:sz w:val="20"/>
                <w:szCs w:val="20"/>
              </w:rPr>
              <w:t xml:space="preserve"> </w:t>
            </w:r>
            <w:r w:rsidRPr="005A38CF">
              <w:rPr>
                <w:rFonts w:ascii="Palatino Linotype" w:eastAsia="Palatino Linotype" w:hAnsi="Palatino Linotype" w:cs="Palatino Linotype"/>
                <w:sz w:val="20"/>
                <w:szCs w:val="20"/>
              </w:rPr>
              <w:t xml:space="preserve">Oficio número TESMUN/0352/2024, del dieciséis de diciembre de dos mil veinticuatro, mediante el cual la Tesorera Municipal, puso a disposición la información relativa al personal que integra la administración pública municipal del personal administrativo y de elección popular a través de CONSULTA DIRECTA, argumentando que dicha información implica el procesamiento de documentos, cuya entrega o reproducción sobrepasa las capacidades técnicas, administrativas y humanas de los sujetos obligados, ya que el peso máximo de los archivos sobrepasa las capacidades técnicas de Sistema para adjuntar la respuesta a la solicitud de </w:t>
            </w:r>
            <w:r w:rsidRPr="005A38CF">
              <w:rPr>
                <w:rFonts w:ascii="Palatino Linotype" w:eastAsia="Palatino Linotype" w:hAnsi="Palatino Linotype" w:cs="Palatino Linotype"/>
                <w:sz w:val="20"/>
                <w:szCs w:val="20"/>
              </w:rPr>
              <w:lastRenderedPageBreak/>
              <w:t>información, por lo que proporcionó la dirección de las oficinas de la Tesorería Municipal, el horario de atención y el nombre del servidor público que atendería a la persona solicitante. Asimismo, declaró la incompetencia del Sujeto Obligado para proporcionar la información correspondiente al Sistema Municipal para el Desarrollo Integral de la Familia del Municipio de Nextlalpan, siendo la Tesorería de dicho ente, el área competente.</w:t>
            </w:r>
          </w:p>
        </w:tc>
      </w:tr>
      <w:tr w:rsidR="00605708" w:rsidRPr="005A38CF" w14:paraId="6A4547EE" w14:textId="77777777">
        <w:tc>
          <w:tcPr>
            <w:tcW w:w="3256" w:type="dxa"/>
            <w:tcBorders>
              <w:top w:val="single" w:sz="4" w:space="0" w:color="000000"/>
              <w:left w:val="single" w:sz="4" w:space="0" w:color="000000"/>
              <w:bottom w:val="single" w:sz="4" w:space="0" w:color="000000"/>
              <w:right w:val="single" w:sz="4" w:space="0" w:color="000000"/>
            </w:tcBorders>
          </w:tcPr>
          <w:p w14:paraId="203D31EA"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lastRenderedPageBreak/>
              <w:t>00092/NEXTLAL/IP/2024</w:t>
            </w:r>
          </w:p>
          <w:p w14:paraId="66B0B3CC"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00014/INFOEM/IP/RR/2025</w:t>
            </w:r>
          </w:p>
        </w:tc>
        <w:tc>
          <w:tcPr>
            <w:tcW w:w="5670" w:type="dxa"/>
            <w:tcBorders>
              <w:top w:val="single" w:sz="4" w:space="0" w:color="000000"/>
              <w:left w:val="single" w:sz="4" w:space="0" w:color="000000"/>
              <w:bottom w:val="single" w:sz="4" w:space="0" w:color="000000"/>
              <w:right w:val="single" w:sz="4" w:space="0" w:color="000000"/>
            </w:tcBorders>
          </w:tcPr>
          <w:p w14:paraId="23EE987D" w14:textId="77777777" w:rsidR="0070427E" w:rsidRPr="005A38CF" w:rsidRDefault="006504EA">
            <w:pPr>
              <w:spacing w:before="120" w:after="120" w:line="240" w:lineRule="auto"/>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“SE ENVÍA RESPUESTA EN ARCHIVO ADJUNTO DE LA SOLICITUD NÚMERO: 00092/NEXTLAL/IP/2024. POR LO QUE SOLICITO SE TENGA POR CONTESTADA SU SOLICITUD EN TIEMPO Y FORMA, APROVECHANDO LA OCASIÓN PARA ENVIARLE UN CORDIAL SALUDO.” (sic)</w:t>
            </w:r>
          </w:p>
          <w:p w14:paraId="135CC529" w14:textId="77777777" w:rsidR="0070427E" w:rsidRPr="005A38CF" w:rsidRDefault="006504EA">
            <w:pPr>
              <w:widowControl w:val="0"/>
              <w:spacing w:before="120" w:after="120" w:line="240" w:lineRule="auto"/>
              <w:jc w:val="both"/>
              <w:rPr>
                <w:rFonts w:ascii="Palatino Linotype" w:eastAsia="Palatino Linotype" w:hAnsi="Palatino Linotype" w:cs="Palatino Linotype"/>
                <w:b/>
                <w:sz w:val="18"/>
                <w:szCs w:val="18"/>
              </w:rPr>
            </w:pPr>
            <w:r w:rsidRPr="005A38CF">
              <w:rPr>
                <w:rFonts w:ascii="Palatino Linotype" w:eastAsia="Palatino Linotype" w:hAnsi="Palatino Linotype" w:cs="Palatino Linotype"/>
                <w:b/>
                <w:sz w:val="18"/>
                <w:szCs w:val="18"/>
              </w:rPr>
              <w:t>Archivo Adjunto</w:t>
            </w:r>
          </w:p>
          <w:p w14:paraId="69046FE3"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sz w:val="20"/>
                <w:szCs w:val="20"/>
              </w:rPr>
              <w:t>-</w:t>
            </w:r>
            <w:r w:rsidRPr="005A38CF">
              <w:rPr>
                <w:rFonts w:ascii="Palatino Linotype" w:eastAsia="Palatino Linotype" w:hAnsi="Palatino Linotype" w:cs="Palatino Linotype"/>
                <w:b/>
                <w:sz w:val="20"/>
                <w:szCs w:val="20"/>
              </w:rPr>
              <w:t xml:space="preserve"> </w:t>
            </w:r>
            <w:r w:rsidRPr="005A38CF">
              <w:rPr>
                <w:rFonts w:ascii="Palatino Linotype" w:eastAsia="Palatino Linotype" w:hAnsi="Palatino Linotype" w:cs="Palatino Linotype"/>
                <w:sz w:val="20"/>
                <w:szCs w:val="20"/>
              </w:rPr>
              <w:t>Oficio número TESMUN/0353/2024, del dieciséis de diciembre de dos mil veinticuatro, mediante el cual la Tesorera Municipal, puso a disposición la información relativa al personal que integra la administración pública municipal del personal administrativo y de elección popular a través de CONSULTA DIRECTA, argumentando que dicha información implica el procesamiento de documentos, cuya entrega o reproducción sobrepasa las capacidades técnicas, administrativas y humanas de los sujetos obligados, ya que el peso máximo de los archivos sobrepasa las capacidades técnicas de Sistema para adjuntar la respuesta a la solicitud de información, por lo que proporcionó la dirección de las oficinas de la Tesorería Municipal, el horario de atención y el nombre del servidor público que atendería a la persona solicitante. Asimismo, declaró la incompetencia del Sujeto Obligado para proporcionar la información correspondiente al Sistema Municipal para el Desarrollo Integral de la Familia del Municipio de Nextlalpan, siendo la Tesorería de dicho ente, el área competente.</w:t>
            </w:r>
          </w:p>
        </w:tc>
      </w:tr>
    </w:tbl>
    <w:p w14:paraId="7EE567F3" w14:textId="77777777" w:rsidR="0070427E" w:rsidRPr="005A38CF" w:rsidRDefault="0070427E">
      <w:pPr>
        <w:widowControl w:val="0"/>
        <w:spacing w:before="240" w:after="240" w:line="360" w:lineRule="auto"/>
        <w:jc w:val="both"/>
        <w:rPr>
          <w:rFonts w:ascii="Palatino Linotype" w:eastAsia="Palatino Linotype" w:hAnsi="Palatino Linotype" w:cs="Palatino Linotype"/>
          <w:b/>
        </w:rPr>
      </w:pPr>
    </w:p>
    <w:p w14:paraId="41D1C419" w14:textId="77777777" w:rsidR="0070427E" w:rsidRPr="005A38CF" w:rsidRDefault="006504EA">
      <w:pPr>
        <w:widowControl w:val="0"/>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rPr>
        <w:lastRenderedPageBreak/>
        <w:t xml:space="preserve">3. </w:t>
      </w:r>
      <w:r w:rsidRPr="005A38CF">
        <w:rPr>
          <w:rFonts w:ascii="Palatino Linotype" w:eastAsia="Palatino Linotype" w:hAnsi="Palatino Linotype" w:cs="Palatino Linotype"/>
          <w:b/>
          <w:sz w:val="24"/>
          <w:szCs w:val="24"/>
        </w:rPr>
        <w:t xml:space="preserve">Interposición de los recursos de revisión. </w:t>
      </w:r>
      <w:r w:rsidRPr="005A38CF">
        <w:rPr>
          <w:rFonts w:ascii="Palatino Linotype" w:eastAsia="Palatino Linotype" w:hAnsi="Palatino Linotype" w:cs="Palatino Linotype"/>
          <w:sz w:val="24"/>
          <w:szCs w:val="24"/>
        </w:rPr>
        <w:t>Inconforme con las respuestas del</w:t>
      </w:r>
      <w:r w:rsidRPr="005A38CF">
        <w:rPr>
          <w:rFonts w:ascii="Palatino Linotype" w:eastAsia="Palatino Linotype" w:hAnsi="Palatino Linotype" w:cs="Palatino Linotype"/>
          <w:b/>
          <w:sz w:val="24"/>
          <w:szCs w:val="24"/>
        </w:rPr>
        <w:t xml:space="preserve"> Sujeto Obligado, </w:t>
      </w:r>
      <w:r w:rsidRPr="005A38CF">
        <w:rPr>
          <w:rFonts w:ascii="Palatino Linotype" w:eastAsia="Palatino Linotype" w:hAnsi="Palatino Linotype" w:cs="Palatino Linotype"/>
          <w:sz w:val="24"/>
          <w:szCs w:val="24"/>
        </w:rPr>
        <w:t xml:space="preserve">el </w:t>
      </w:r>
      <w:r w:rsidRPr="005A38CF">
        <w:rPr>
          <w:rFonts w:ascii="Palatino Linotype" w:eastAsia="Palatino Linotype" w:hAnsi="Palatino Linotype" w:cs="Palatino Linotype"/>
          <w:b/>
          <w:sz w:val="24"/>
          <w:szCs w:val="24"/>
        </w:rPr>
        <w:t xml:space="preserve">trece de enero de dos mil veinticinco, </w:t>
      </w:r>
      <w:r w:rsidRPr="005A38CF">
        <w:rPr>
          <w:rFonts w:ascii="Palatino Linotype" w:eastAsia="Palatino Linotype" w:hAnsi="Palatino Linotype" w:cs="Palatino Linotype"/>
          <w:sz w:val="24"/>
          <w:szCs w:val="24"/>
        </w:rPr>
        <w:t>la parte</w:t>
      </w:r>
      <w:r w:rsidRPr="005A38CF">
        <w:rPr>
          <w:rFonts w:ascii="Palatino Linotype" w:eastAsia="Palatino Linotype" w:hAnsi="Palatino Linotype" w:cs="Palatino Linotype"/>
          <w:b/>
          <w:sz w:val="24"/>
          <w:szCs w:val="24"/>
        </w:rPr>
        <w:t xml:space="preserve"> Recurrente </w:t>
      </w:r>
      <w:r w:rsidRPr="005A38CF">
        <w:rPr>
          <w:rFonts w:ascii="Palatino Linotype" w:eastAsia="Palatino Linotype" w:hAnsi="Palatino Linotype" w:cs="Palatino Linotype"/>
          <w:sz w:val="24"/>
          <w:szCs w:val="24"/>
        </w:rPr>
        <w:t>interpuso los recursos de revisión, en los cuales manifestó lo siguiente:</w:t>
      </w:r>
    </w:p>
    <w:tbl>
      <w:tblPr>
        <w:tblStyle w:val="af8"/>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2"/>
        <w:gridCol w:w="3406"/>
        <w:gridCol w:w="2967"/>
      </w:tblGrid>
      <w:tr w:rsidR="00605708" w:rsidRPr="005A38CF" w14:paraId="3FF137B6" w14:textId="77777777">
        <w:tc>
          <w:tcPr>
            <w:tcW w:w="2682" w:type="dxa"/>
            <w:shd w:val="clear" w:color="auto" w:fill="BFBFBF"/>
          </w:tcPr>
          <w:p w14:paraId="275CBF70"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Recurso de Revisión</w:t>
            </w:r>
          </w:p>
        </w:tc>
        <w:tc>
          <w:tcPr>
            <w:tcW w:w="3406" w:type="dxa"/>
            <w:shd w:val="clear" w:color="auto" w:fill="BFBFBF"/>
          </w:tcPr>
          <w:p w14:paraId="2C28E2B0"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Acto Impugnado</w:t>
            </w:r>
          </w:p>
        </w:tc>
        <w:tc>
          <w:tcPr>
            <w:tcW w:w="2967" w:type="dxa"/>
            <w:shd w:val="clear" w:color="auto" w:fill="BFBFBF"/>
          </w:tcPr>
          <w:p w14:paraId="378D39DA"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Motivos de Informidad</w:t>
            </w:r>
          </w:p>
        </w:tc>
      </w:tr>
      <w:tr w:rsidR="00605708" w:rsidRPr="005A38CF" w14:paraId="32C43A9C" w14:textId="77777777">
        <w:tc>
          <w:tcPr>
            <w:tcW w:w="2682" w:type="dxa"/>
          </w:tcPr>
          <w:p w14:paraId="23F320F4" w14:textId="77777777" w:rsidR="0070427E" w:rsidRPr="005A38CF" w:rsidRDefault="006504EA">
            <w:pPr>
              <w:spacing w:before="120" w:after="120"/>
              <w:jc w:val="both"/>
              <w:rPr>
                <w:rFonts w:ascii="Palatino Linotype" w:eastAsia="Palatino Linotype" w:hAnsi="Palatino Linotype" w:cs="Palatino Linotype"/>
                <w:sz w:val="20"/>
                <w:szCs w:val="20"/>
              </w:rPr>
            </w:pPr>
            <w:r w:rsidRPr="005A38CF">
              <w:rPr>
                <w:rFonts w:ascii="Palatino Linotype" w:eastAsia="Palatino Linotype" w:hAnsi="Palatino Linotype" w:cs="Palatino Linotype"/>
                <w:b/>
                <w:sz w:val="20"/>
                <w:szCs w:val="20"/>
              </w:rPr>
              <w:t>00014/INFOEM/IP/RR/2025</w:t>
            </w:r>
          </w:p>
        </w:tc>
        <w:tc>
          <w:tcPr>
            <w:tcW w:w="3406" w:type="dxa"/>
          </w:tcPr>
          <w:p w14:paraId="4143F054"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noviembre de 2024, de todo el personal que integra la administración pública municipal, del personal administrativo, de elección popular y del Sistema Integral para el Desarrollo de la Familia del Ayuntamiento de Nextlalpan.” (sic)</w:t>
            </w:r>
          </w:p>
        </w:tc>
        <w:tc>
          <w:tcPr>
            <w:tcW w:w="2967" w:type="dxa"/>
          </w:tcPr>
          <w:p w14:paraId="6667AF7D"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“Escudan su intención de no entregar la información justificándose que sobrepasa sus capacidades lo cual denota que tienen miedo de hacer pública la información.” (sic)</w:t>
            </w:r>
          </w:p>
        </w:tc>
      </w:tr>
      <w:tr w:rsidR="00605708" w:rsidRPr="005A38CF" w14:paraId="7E990859" w14:textId="77777777">
        <w:tc>
          <w:tcPr>
            <w:tcW w:w="2682" w:type="dxa"/>
          </w:tcPr>
          <w:p w14:paraId="2D09313D" w14:textId="77777777" w:rsidR="0070427E" w:rsidRPr="005A38CF" w:rsidRDefault="006504EA">
            <w:pPr>
              <w:spacing w:before="120" w:after="120"/>
              <w:jc w:val="both"/>
              <w:rPr>
                <w:rFonts w:ascii="Palatino Linotype" w:eastAsia="Palatino Linotype" w:hAnsi="Palatino Linotype" w:cs="Palatino Linotype"/>
                <w:sz w:val="20"/>
                <w:szCs w:val="20"/>
              </w:rPr>
            </w:pPr>
            <w:r w:rsidRPr="005A38CF">
              <w:rPr>
                <w:rFonts w:ascii="Palatino Linotype" w:eastAsia="Palatino Linotype" w:hAnsi="Palatino Linotype" w:cs="Palatino Linotype"/>
                <w:b/>
                <w:sz w:val="20"/>
                <w:szCs w:val="20"/>
              </w:rPr>
              <w:t>00015/INFOEM/IP/RR/2025</w:t>
            </w:r>
          </w:p>
        </w:tc>
        <w:tc>
          <w:tcPr>
            <w:tcW w:w="3406" w:type="dxa"/>
          </w:tcPr>
          <w:p w14:paraId="54B2BE56"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octubre de 2024, de todo el personal que integra la administración pública municipal, del personal administrativo, de elección popular y del Sistema Integral para el Desarrollo de la Familia del Ayuntamiento de Nextlalpan.” (sic)</w:t>
            </w:r>
          </w:p>
        </w:tc>
        <w:tc>
          <w:tcPr>
            <w:tcW w:w="2967" w:type="dxa"/>
          </w:tcPr>
          <w:p w14:paraId="683CC687"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“El querer poner a disposición la información a la vista del solicitante, lejos de generar confianza hace sospechar que la administración se maneja con una total opacidad. Es injustificable el hecho de que sobrepase sus capacidades, por lo cual solicito que se tomen las medidas necesarias para obligar al sujeto obligado a ser transparente</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r>
      <w:tr w:rsidR="00605708" w:rsidRPr="005A38CF" w14:paraId="5ACC6B08" w14:textId="77777777">
        <w:tc>
          <w:tcPr>
            <w:tcW w:w="2682" w:type="dxa"/>
          </w:tcPr>
          <w:p w14:paraId="4FE24055" w14:textId="77777777" w:rsidR="0070427E" w:rsidRPr="005A38CF" w:rsidRDefault="006504EA">
            <w:pPr>
              <w:spacing w:before="120" w:after="120"/>
              <w:jc w:val="both"/>
              <w:rPr>
                <w:rFonts w:ascii="Palatino Linotype" w:eastAsia="Palatino Linotype" w:hAnsi="Palatino Linotype" w:cs="Palatino Linotype"/>
                <w:sz w:val="20"/>
                <w:szCs w:val="20"/>
              </w:rPr>
            </w:pPr>
            <w:r w:rsidRPr="005A38CF">
              <w:rPr>
                <w:rFonts w:ascii="Palatino Linotype" w:eastAsia="Palatino Linotype" w:hAnsi="Palatino Linotype" w:cs="Palatino Linotype"/>
                <w:b/>
                <w:sz w:val="20"/>
                <w:szCs w:val="20"/>
              </w:rPr>
              <w:t>00016/INFOEM/IP/RR/2025</w:t>
            </w:r>
          </w:p>
        </w:tc>
        <w:tc>
          <w:tcPr>
            <w:tcW w:w="3406" w:type="dxa"/>
          </w:tcPr>
          <w:p w14:paraId="35CADC6A"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septiembre de 2024, de todo el personal que integra la administración pública municipal, del personal administrativo, de elección popular y del Sistema Integral para el Desarrollo de la Familia del Ayuntamiento de Nextlalpan.” (sic)</w:t>
            </w:r>
          </w:p>
        </w:tc>
        <w:tc>
          <w:tcPr>
            <w:tcW w:w="2967" w:type="dxa"/>
          </w:tcPr>
          <w:p w14:paraId="427698B0"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"Ponen" a disposición de consulta directa la información sin embargo no es la modalidad solicitada por lo cual requiero me sea enviada vía SAIMEX. Aunado a esto en su respuesta dicen que en referencia al Sistema Integral de la Familia es otra el área competente y sin embargo no le dan vista para que emita su contestación. La falta de transparencia es lo que caracteriza a la actual administración.” (sic)</w:t>
            </w:r>
          </w:p>
        </w:tc>
      </w:tr>
      <w:tr w:rsidR="00605708" w:rsidRPr="005A38CF" w14:paraId="72DB6BD2" w14:textId="77777777">
        <w:tc>
          <w:tcPr>
            <w:tcW w:w="2682" w:type="dxa"/>
          </w:tcPr>
          <w:p w14:paraId="6F32FC9A" w14:textId="77777777" w:rsidR="0070427E" w:rsidRPr="005A38CF" w:rsidRDefault="006504EA">
            <w:pPr>
              <w:spacing w:before="120" w:after="120"/>
              <w:jc w:val="both"/>
              <w:rPr>
                <w:rFonts w:ascii="Palatino Linotype" w:eastAsia="Palatino Linotype" w:hAnsi="Palatino Linotype" w:cs="Palatino Linotype"/>
                <w:sz w:val="20"/>
                <w:szCs w:val="20"/>
              </w:rPr>
            </w:pPr>
            <w:r w:rsidRPr="005A38CF">
              <w:rPr>
                <w:rFonts w:ascii="Palatino Linotype" w:eastAsia="Palatino Linotype" w:hAnsi="Palatino Linotype" w:cs="Palatino Linotype"/>
                <w:b/>
                <w:sz w:val="20"/>
                <w:szCs w:val="20"/>
              </w:rPr>
              <w:lastRenderedPageBreak/>
              <w:t>00017/INFOEM/IP/RR/2025</w:t>
            </w:r>
          </w:p>
        </w:tc>
        <w:tc>
          <w:tcPr>
            <w:tcW w:w="3406" w:type="dxa"/>
          </w:tcPr>
          <w:p w14:paraId="121192F7"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abril de 2024, de todo el personal que integra la administración pública municipal, del personal administrativo, de elección popular y del Sistema Integral para el Desarrollo de la Familia del Ayuntamiento de Nextlalpan</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c>
          <w:tcPr>
            <w:tcW w:w="2967" w:type="dxa"/>
          </w:tcPr>
          <w:p w14:paraId="473FBA50"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“No es la modalidad solicitada además de que no le dan vista a la Tesorería del Sistema Municipal para el Desarrollo Integral de la Familia por lo que no puede dar respuesta. Deberían de poner a personas capaces de resolver los inconvenientes y no que solo justifiquen su falta de capacidad con el hecho de decir que sobrepasan sus capacidades.” (sic).</w:t>
            </w:r>
          </w:p>
        </w:tc>
      </w:tr>
      <w:tr w:rsidR="00605708" w:rsidRPr="005A38CF" w14:paraId="55D11D91" w14:textId="77777777">
        <w:tc>
          <w:tcPr>
            <w:tcW w:w="2682" w:type="dxa"/>
          </w:tcPr>
          <w:p w14:paraId="66C4528B" w14:textId="77777777" w:rsidR="0070427E" w:rsidRPr="005A38CF" w:rsidRDefault="006504EA">
            <w:pPr>
              <w:spacing w:before="120" w:after="120"/>
              <w:jc w:val="both"/>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00018/INFOEM/IP/RR/2025</w:t>
            </w:r>
          </w:p>
        </w:tc>
        <w:tc>
          <w:tcPr>
            <w:tcW w:w="3406" w:type="dxa"/>
          </w:tcPr>
          <w:p w14:paraId="149F970F"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marzo de 2024, de todo el personal que integra la administración pública municipal, del personal administrativo, de elección popular y del Sistema Integral para el Desarrollo de la Familia del Ayuntamiento de Nextlalpan</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c>
          <w:tcPr>
            <w:tcW w:w="2967" w:type="dxa"/>
          </w:tcPr>
          <w:p w14:paraId="4972D7E4"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 xml:space="preserve">“No es la modalidad solicitada. Es inconcebible la opacidad con la que se han manejado las tres últimas administraciones y peor </w:t>
            </w:r>
            <w:proofErr w:type="spellStart"/>
            <w:r w:rsidRPr="005A38CF">
              <w:rPr>
                <w:rFonts w:ascii="Palatino Linotype" w:eastAsia="Palatino Linotype" w:hAnsi="Palatino Linotype" w:cs="Palatino Linotype"/>
                <w:i/>
                <w:sz w:val="20"/>
                <w:szCs w:val="20"/>
              </w:rPr>
              <w:t>aún</w:t>
            </w:r>
            <w:proofErr w:type="spellEnd"/>
            <w:r w:rsidRPr="005A38CF">
              <w:rPr>
                <w:rFonts w:ascii="Palatino Linotype" w:eastAsia="Palatino Linotype" w:hAnsi="Palatino Linotype" w:cs="Palatino Linotype"/>
                <w:i/>
                <w:sz w:val="20"/>
                <w:szCs w:val="20"/>
              </w:rPr>
              <w:t xml:space="preserve"> cuando pregonan haber llegado al poder por el hartazgo de la ciudadanía ante la falta de honestidad de las anteriores administraciones y han resultado ser menos transparentes</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r>
      <w:tr w:rsidR="00605708" w:rsidRPr="005A38CF" w14:paraId="6D1567F9" w14:textId="77777777">
        <w:tc>
          <w:tcPr>
            <w:tcW w:w="2682" w:type="dxa"/>
          </w:tcPr>
          <w:p w14:paraId="5268386A" w14:textId="77777777" w:rsidR="0070427E" w:rsidRPr="005A38CF" w:rsidRDefault="006504EA">
            <w:pPr>
              <w:spacing w:before="120" w:after="120"/>
              <w:jc w:val="both"/>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00019/INFOEM/IP/RR/2025</w:t>
            </w:r>
          </w:p>
        </w:tc>
        <w:tc>
          <w:tcPr>
            <w:tcW w:w="3406" w:type="dxa"/>
          </w:tcPr>
          <w:p w14:paraId="03491433"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febrero de 2024, de todo el personal que integra la administración pública municipal, del personal administrativo, de elección popular y del Sistema Integral para el Desarrollo de la Familia del Ayuntamiento de Nextlalpan” (sic)</w:t>
            </w:r>
          </w:p>
        </w:tc>
        <w:tc>
          <w:tcPr>
            <w:tcW w:w="2967" w:type="dxa"/>
          </w:tcPr>
          <w:p w14:paraId="2598AC44"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“No es la modalidad solicitada. Además de que no dan vista al sistema Integral para que emita su respuesta. Solicito se tomen las medidas pertinentes para evitar que se burlen de la ciudadanía ante su falta de transparencia</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r>
      <w:tr w:rsidR="00605708" w:rsidRPr="005A38CF" w14:paraId="495C6CC5" w14:textId="77777777">
        <w:tc>
          <w:tcPr>
            <w:tcW w:w="2682" w:type="dxa"/>
          </w:tcPr>
          <w:p w14:paraId="69429FEF" w14:textId="77777777" w:rsidR="0070427E" w:rsidRPr="005A38CF" w:rsidRDefault="006504EA">
            <w:pPr>
              <w:spacing w:before="120" w:after="120"/>
              <w:jc w:val="both"/>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00020/INFOEM/IP/RR/2025</w:t>
            </w:r>
          </w:p>
        </w:tc>
        <w:tc>
          <w:tcPr>
            <w:tcW w:w="3406" w:type="dxa"/>
          </w:tcPr>
          <w:p w14:paraId="3BFE83FE"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enero de 2024, de todo el personal que integra la administración pública municipal, del personal administrativo, de elección popular y del Sistema Integral para el Desarrollo de la Familia del Ayuntamiento de Nextlalpan</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c>
          <w:tcPr>
            <w:tcW w:w="2967" w:type="dxa"/>
          </w:tcPr>
          <w:p w14:paraId="2E1A7DE4"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 xml:space="preserve">“No es la modalidad requerida, además de no justificar su falta de entrega de información en lo que respecta al Sistema Integral. Tal parece que la Unidad de Transparencia del sujeto obligado y los entes requeridos lo único que saben hacer es copiar y pegar; para eso mejor que se ahorren el </w:t>
            </w:r>
            <w:r w:rsidRPr="005A38CF">
              <w:rPr>
                <w:rFonts w:ascii="Palatino Linotype" w:eastAsia="Palatino Linotype" w:hAnsi="Palatino Linotype" w:cs="Palatino Linotype"/>
                <w:i/>
                <w:sz w:val="20"/>
                <w:szCs w:val="20"/>
              </w:rPr>
              <w:lastRenderedPageBreak/>
              <w:t xml:space="preserve">personal administrativo y pongan un </w:t>
            </w:r>
            <w:proofErr w:type="spellStart"/>
            <w:r w:rsidRPr="005A38CF">
              <w:rPr>
                <w:rFonts w:ascii="Palatino Linotype" w:eastAsia="Palatino Linotype" w:hAnsi="Palatino Linotype" w:cs="Palatino Linotype"/>
                <w:i/>
                <w:sz w:val="20"/>
                <w:szCs w:val="20"/>
              </w:rPr>
              <w:t>bot</w:t>
            </w:r>
            <w:proofErr w:type="spellEnd"/>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r>
      <w:tr w:rsidR="00605708" w:rsidRPr="005A38CF" w14:paraId="78426BBE" w14:textId="77777777">
        <w:tc>
          <w:tcPr>
            <w:tcW w:w="2682" w:type="dxa"/>
          </w:tcPr>
          <w:p w14:paraId="79C58C57" w14:textId="77777777" w:rsidR="0070427E" w:rsidRPr="005A38CF" w:rsidRDefault="006504EA">
            <w:pPr>
              <w:spacing w:before="120" w:after="120"/>
              <w:jc w:val="both"/>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lastRenderedPageBreak/>
              <w:t>00022/INFOEM/IP/RR/2025</w:t>
            </w:r>
          </w:p>
        </w:tc>
        <w:tc>
          <w:tcPr>
            <w:tcW w:w="3406" w:type="dxa"/>
          </w:tcPr>
          <w:p w14:paraId="2AA5F073"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agosto de 2024, de todo el personal que integra la administración pública municipal, del personal administrativo, de elección popular y del Sistema Integral para el Desarrollo de la Familia del Ayuntamiento de Nextlalpan</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c>
          <w:tcPr>
            <w:tcW w:w="2967" w:type="dxa"/>
          </w:tcPr>
          <w:p w14:paraId="3B063595"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“No entregan la información en la modalidad requerida y dudo que la vayan a poner a la vista del solicitante, las tres últimas administraciones se han caracterizado por falta de transparencia</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r>
      <w:tr w:rsidR="00605708" w:rsidRPr="005A38CF" w14:paraId="7578EC56" w14:textId="77777777">
        <w:tc>
          <w:tcPr>
            <w:tcW w:w="2682" w:type="dxa"/>
          </w:tcPr>
          <w:p w14:paraId="272C5754" w14:textId="77777777" w:rsidR="0070427E" w:rsidRPr="005A38CF" w:rsidRDefault="006504EA">
            <w:pPr>
              <w:spacing w:before="120" w:after="120"/>
              <w:jc w:val="both"/>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00023/INFOEM/IP/RR/2025</w:t>
            </w:r>
          </w:p>
        </w:tc>
        <w:tc>
          <w:tcPr>
            <w:tcW w:w="3406" w:type="dxa"/>
          </w:tcPr>
          <w:p w14:paraId="6B1EFC5E"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mayo de 2024, de todo el personal que integra la administración pública municipal, del personal administrativo, de elección popular y del Sistema Integral para el Desarrollo de la Familia del Ayuntamiento de Nextlalpan</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c>
          <w:tcPr>
            <w:tcW w:w="2967" w:type="dxa"/>
          </w:tcPr>
          <w:p w14:paraId="1EC48D99"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“No es la modalidad requerida por parte del solicitante. El miedo a ser transparentes los obliga a justificar su incapacidad a entregar la información en la modalidad requerida, ya ni en administraciones menos honestas que lo que pregonan las últimas tres sucedía esto</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r>
      <w:tr w:rsidR="00605708" w:rsidRPr="005A38CF" w14:paraId="06F477C4" w14:textId="77777777">
        <w:tc>
          <w:tcPr>
            <w:tcW w:w="2682" w:type="dxa"/>
          </w:tcPr>
          <w:p w14:paraId="3B0FA391" w14:textId="77777777" w:rsidR="0070427E" w:rsidRPr="005A38CF" w:rsidRDefault="006504EA">
            <w:pPr>
              <w:spacing w:before="120" w:after="120"/>
              <w:jc w:val="both"/>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00024/INFOEM/IP/RR/2025</w:t>
            </w:r>
          </w:p>
        </w:tc>
        <w:tc>
          <w:tcPr>
            <w:tcW w:w="3406" w:type="dxa"/>
          </w:tcPr>
          <w:p w14:paraId="6202C31F"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junio de 2024, de todo el personal que integra la administración pública municipal, del personal administrativo, de elección popular y del Sistema Integral para el Desarrollo de la Familia del Ayuntamiento de Nextlalpan</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c>
          <w:tcPr>
            <w:tcW w:w="2967" w:type="dxa"/>
          </w:tcPr>
          <w:p w14:paraId="1F04671D"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“No es la modalidad requerida. Su falta de transparencia hace ver que le tienen miedo de que la ciudadanía se entere de todos los actos administrativos que realizan</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r>
      <w:tr w:rsidR="00605708" w:rsidRPr="005A38CF" w14:paraId="15F6F6C9" w14:textId="77777777">
        <w:tc>
          <w:tcPr>
            <w:tcW w:w="2682" w:type="dxa"/>
          </w:tcPr>
          <w:p w14:paraId="6BA33E77" w14:textId="77777777" w:rsidR="0070427E" w:rsidRPr="005A38CF" w:rsidRDefault="006504EA">
            <w:pPr>
              <w:spacing w:before="120" w:after="120"/>
              <w:jc w:val="both"/>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00025/INFOEM/IP/RR/2025</w:t>
            </w:r>
          </w:p>
        </w:tc>
        <w:tc>
          <w:tcPr>
            <w:tcW w:w="3406" w:type="dxa"/>
          </w:tcPr>
          <w:p w14:paraId="70A05822"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“Conciliación de nómina, de la primera y segunda quincena de julio de 2024, de todo el personal que integra la administración pública municipal, del personal administrativo, de elección popular y del Sistema Integral para el Desarrollo de la Familia del Ayuntamiento de Nextlalpan</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c>
          <w:tcPr>
            <w:tcW w:w="2967" w:type="dxa"/>
          </w:tcPr>
          <w:p w14:paraId="526208C3" w14:textId="77777777" w:rsidR="0070427E" w:rsidRPr="005A38CF" w:rsidRDefault="006504EA">
            <w:pPr>
              <w:spacing w:before="120" w:after="120"/>
              <w:jc w:val="both"/>
              <w:rPr>
                <w:rFonts w:ascii="Palatino Linotype" w:eastAsia="Palatino Linotype" w:hAnsi="Palatino Linotype" w:cs="Palatino Linotype"/>
                <w:i/>
                <w:sz w:val="20"/>
                <w:szCs w:val="20"/>
              </w:rPr>
            </w:pPr>
            <w:r w:rsidRPr="005A38CF">
              <w:rPr>
                <w:rFonts w:ascii="Palatino Linotype" w:eastAsia="Palatino Linotype" w:hAnsi="Palatino Linotype" w:cs="Palatino Linotype"/>
                <w:i/>
                <w:sz w:val="20"/>
                <w:szCs w:val="20"/>
              </w:rPr>
              <w:t xml:space="preserve">“No es la modalidad que se </w:t>
            </w:r>
            <w:proofErr w:type="spellStart"/>
            <w:r w:rsidRPr="005A38CF">
              <w:rPr>
                <w:rFonts w:ascii="Palatino Linotype" w:eastAsia="Palatino Linotype" w:hAnsi="Palatino Linotype" w:cs="Palatino Linotype"/>
                <w:i/>
                <w:sz w:val="20"/>
                <w:szCs w:val="20"/>
              </w:rPr>
              <w:t>solicito</w:t>
            </w:r>
            <w:proofErr w:type="spellEnd"/>
            <w:r w:rsidRPr="005A38CF">
              <w:rPr>
                <w:rFonts w:ascii="Palatino Linotype" w:eastAsia="Palatino Linotype" w:hAnsi="Palatino Linotype" w:cs="Palatino Linotype"/>
                <w:i/>
                <w:sz w:val="20"/>
                <w:szCs w:val="20"/>
              </w:rPr>
              <w:t>. Su falta de transparencia denota el poco aprecio que le tienen a la ciudadanía</w:t>
            </w:r>
            <w:proofErr w:type="gramStart"/>
            <w:r w:rsidRPr="005A38CF">
              <w:rPr>
                <w:rFonts w:ascii="Palatino Linotype" w:eastAsia="Palatino Linotype" w:hAnsi="Palatino Linotype" w:cs="Palatino Linotype"/>
                <w:i/>
                <w:sz w:val="20"/>
                <w:szCs w:val="20"/>
              </w:rPr>
              <w:t>. ”</w:t>
            </w:r>
            <w:proofErr w:type="gramEnd"/>
            <w:r w:rsidRPr="005A38CF">
              <w:rPr>
                <w:rFonts w:ascii="Palatino Linotype" w:eastAsia="Palatino Linotype" w:hAnsi="Palatino Linotype" w:cs="Palatino Linotype"/>
                <w:i/>
                <w:sz w:val="20"/>
                <w:szCs w:val="20"/>
              </w:rPr>
              <w:t xml:space="preserve"> (sic)</w:t>
            </w:r>
          </w:p>
        </w:tc>
      </w:tr>
    </w:tbl>
    <w:p w14:paraId="3E663D9C"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lastRenderedPageBreak/>
        <w:t xml:space="preserve">4. Turno. </w:t>
      </w:r>
      <w:r w:rsidRPr="005A38CF">
        <w:rPr>
          <w:rFonts w:ascii="Palatino Linotype" w:eastAsia="Palatino Linotype" w:hAnsi="Palatino Linotype" w:cs="Palatino Linotype"/>
          <w:sz w:val="24"/>
          <w:szCs w:val="24"/>
        </w:rPr>
        <w:t xml:space="preserve">De conformidad con el artículo 185 fracción I de la Ley Transparencia y Acceso a la Información Pública, los recursos de revisión número </w:t>
      </w:r>
      <w:r w:rsidRPr="005A38CF">
        <w:rPr>
          <w:rFonts w:ascii="Palatino Linotype" w:eastAsia="Palatino Linotype" w:hAnsi="Palatino Linotype" w:cs="Palatino Linotype"/>
          <w:b/>
          <w:sz w:val="24"/>
          <w:szCs w:val="24"/>
        </w:rPr>
        <w:t xml:space="preserve">00014/INFOEM/IP/RR/2025, 00019/INFOEM/IP/RR/2025 y 00024/INFOEM/IP/RR/2025  </w:t>
      </w:r>
      <w:r w:rsidRPr="005A38CF">
        <w:rPr>
          <w:rFonts w:ascii="Palatino Linotype" w:eastAsia="Palatino Linotype" w:hAnsi="Palatino Linotype" w:cs="Palatino Linotype"/>
          <w:sz w:val="24"/>
          <w:szCs w:val="24"/>
        </w:rPr>
        <w:t xml:space="preserve">fueron turnados a la Comisionada Guadalupe Ramírez Peña; los recursos </w:t>
      </w:r>
      <w:r w:rsidRPr="005A38CF">
        <w:rPr>
          <w:rFonts w:ascii="Palatino Linotype" w:eastAsia="Palatino Linotype" w:hAnsi="Palatino Linotype" w:cs="Palatino Linotype"/>
          <w:b/>
          <w:sz w:val="24"/>
          <w:szCs w:val="24"/>
        </w:rPr>
        <w:t xml:space="preserve">00015/INFOEM/IP/RR/2025, 00020/INFOEM/IP/RR/2025 y 00025/INFOEM/IP/RR/2025 </w:t>
      </w:r>
      <w:r w:rsidRPr="005A38CF">
        <w:rPr>
          <w:rFonts w:ascii="Palatino Linotype" w:eastAsia="Palatino Linotype" w:hAnsi="Palatino Linotype" w:cs="Palatino Linotype"/>
          <w:sz w:val="24"/>
          <w:szCs w:val="24"/>
        </w:rPr>
        <w:t xml:space="preserve">al Comisionado Presidente José Martínez Vilchis; el recurso </w:t>
      </w:r>
      <w:r w:rsidRPr="005A38CF">
        <w:rPr>
          <w:rFonts w:ascii="Palatino Linotype" w:eastAsia="Palatino Linotype" w:hAnsi="Palatino Linotype" w:cs="Palatino Linotype"/>
          <w:b/>
          <w:sz w:val="24"/>
          <w:szCs w:val="24"/>
        </w:rPr>
        <w:t xml:space="preserve">00016/INFOEM/IP/RR/2025 </w:t>
      </w:r>
      <w:r w:rsidRPr="005A38CF">
        <w:rPr>
          <w:rFonts w:ascii="Palatino Linotype" w:eastAsia="Palatino Linotype" w:hAnsi="Palatino Linotype" w:cs="Palatino Linotype"/>
          <w:sz w:val="24"/>
          <w:szCs w:val="24"/>
        </w:rPr>
        <w:t xml:space="preserve">al Comisionado Luis Gustavo Parra Noriega; los recursos </w:t>
      </w:r>
      <w:r w:rsidRPr="005A38CF">
        <w:rPr>
          <w:rFonts w:ascii="Palatino Linotype" w:eastAsia="Palatino Linotype" w:hAnsi="Palatino Linotype" w:cs="Palatino Linotype"/>
          <w:b/>
          <w:sz w:val="24"/>
          <w:szCs w:val="24"/>
        </w:rPr>
        <w:t xml:space="preserve">00017/INFOEM/IP/RR/2025 y 00022/INFOEM/IP/RR/2025 </w:t>
      </w:r>
      <w:r w:rsidRPr="005A38CF">
        <w:rPr>
          <w:rFonts w:ascii="Palatino Linotype" w:eastAsia="Palatino Linotype" w:hAnsi="Palatino Linotype" w:cs="Palatino Linotype"/>
          <w:sz w:val="24"/>
          <w:szCs w:val="24"/>
        </w:rPr>
        <w:t xml:space="preserve">a la Comisionada Sharon Cristina Martínez Morales y los recursos </w:t>
      </w:r>
      <w:r w:rsidRPr="005A38CF">
        <w:rPr>
          <w:rFonts w:ascii="Palatino Linotype" w:eastAsia="Palatino Linotype" w:hAnsi="Palatino Linotype" w:cs="Palatino Linotype"/>
          <w:b/>
          <w:sz w:val="24"/>
          <w:szCs w:val="24"/>
        </w:rPr>
        <w:t xml:space="preserve">00018/INFOEM/IP/RR/2025 y 00023/INFOEM/IP/RR/2025 </w:t>
      </w:r>
      <w:r w:rsidRPr="005A38CF">
        <w:rPr>
          <w:rFonts w:ascii="Palatino Linotype" w:eastAsia="Palatino Linotype" w:hAnsi="Palatino Linotype" w:cs="Palatino Linotype"/>
          <w:sz w:val="24"/>
          <w:szCs w:val="24"/>
        </w:rPr>
        <w:t xml:space="preserve">a la Comisionada María del Rosario Mejía Ayala. </w:t>
      </w:r>
    </w:p>
    <w:p w14:paraId="7356532C" w14:textId="77777777" w:rsidR="0070427E" w:rsidRPr="005A38CF" w:rsidRDefault="006504EA">
      <w:pPr>
        <w:spacing w:before="240" w:after="240" w:line="360" w:lineRule="auto"/>
        <w:jc w:val="both"/>
        <w:rPr>
          <w:rFonts w:ascii="Palatino Linotype" w:eastAsia="Palatino Linotype" w:hAnsi="Palatino Linotype" w:cs="Palatino Linotype"/>
          <w:b/>
          <w:sz w:val="24"/>
          <w:szCs w:val="24"/>
        </w:rPr>
      </w:pPr>
      <w:r w:rsidRPr="005A38CF">
        <w:rPr>
          <w:rFonts w:ascii="Palatino Linotype" w:eastAsia="Palatino Linotype" w:hAnsi="Palatino Linotype" w:cs="Palatino Linotype"/>
          <w:b/>
          <w:sz w:val="24"/>
          <w:szCs w:val="24"/>
        </w:rPr>
        <w:t xml:space="preserve">5. Admisión de los Recursos de Revisión. </w:t>
      </w:r>
      <w:r w:rsidRPr="005A38CF">
        <w:rPr>
          <w:rFonts w:ascii="Palatino Linotype" w:eastAsia="Palatino Linotype" w:hAnsi="Palatino Linotype" w:cs="Palatino Linotype"/>
          <w:sz w:val="24"/>
          <w:szCs w:val="24"/>
        </w:rPr>
        <w:t xml:space="preserve">El </w:t>
      </w:r>
      <w:r w:rsidRPr="005A38CF">
        <w:rPr>
          <w:rFonts w:ascii="Palatino Linotype" w:eastAsia="Palatino Linotype" w:hAnsi="Palatino Linotype" w:cs="Palatino Linotype"/>
          <w:b/>
          <w:sz w:val="24"/>
          <w:szCs w:val="24"/>
        </w:rPr>
        <w:t>catorce, quince, dieciséis y diecisiete de enero de dos mil veinticinco</w:t>
      </w:r>
      <w:r w:rsidRPr="005A38CF">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admitieron a trámite los recursos de revisión</w:t>
      </w:r>
      <w:r w:rsidRPr="005A38CF">
        <w:rPr>
          <w:rFonts w:ascii="Palatino Linotype" w:eastAsia="Palatino Linotype" w:hAnsi="Palatino Linotype" w:cs="Palatino Linotype"/>
          <w:b/>
          <w:sz w:val="24"/>
          <w:szCs w:val="24"/>
        </w:rPr>
        <w:t xml:space="preserve">. </w:t>
      </w:r>
    </w:p>
    <w:p w14:paraId="51C1C674" w14:textId="77777777" w:rsidR="0070427E" w:rsidRPr="005A38CF" w:rsidRDefault="006504EA">
      <w:pPr>
        <w:spacing w:after="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t xml:space="preserve">6. Manifestaciones. </w:t>
      </w:r>
      <w:r w:rsidRPr="005A38CF">
        <w:rPr>
          <w:rFonts w:ascii="Palatino Linotype" w:eastAsia="Palatino Linotype" w:hAnsi="Palatino Linotype" w:cs="Palatino Linotype"/>
          <w:sz w:val="24"/>
          <w:szCs w:val="24"/>
        </w:rPr>
        <w:t>De las constancias que obran en el SAIMEX con motivo de los medios de impugnación de nuestra atención, se advierte que el Sujeto Obligado fue omiso en rendir su informe justificado y la parte Recurrente en hacer valer manifestaciones o alegatos que conforme a derecho resultaran procedentes, como se muestra a continuación:</w:t>
      </w:r>
    </w:p>
    <w:p w14:paraId="11E73991" w14:textId="77777777" w:rsidR="0070427E" w:rsidRPr="005A38CF" w:rsidRDefault="0070427E">
      <w:pPr>
        <w:spacing w:after="0" w:line="360" w:lineRule="auto"/>
        <w:jc w:val="both"/>
        <w:rPr>
          <w:rFonts w:ascii="Palatino Linotype" w:eastAsia="Palatino Linotype" w:hAnsi="Palatino Linotype" w:cs="Palatino Linotype"/>
          <w:sz w:val="24"/>
          <w:szCs w:val="24"/>
        </w:rPr>
      </w:pPr>
    </w:p>
    <w:p w14:paraId="6E9838F4" w14:textId="77777777" w:rsidR="0070427E" w:rsidRPr="005A38CF" w:rsidRDefault="0070427E">
      <w:pPr>
        <w:spacing w:after="0" w:line="360" w:lineRule="auto"/>
        <w:jc w:val="both"/>
        <w:rPr>
          <w:rFonts w:ascii="Palatino Linotype" w:eastAsia="Palatino Linotype" w:hAnsi="Palatino Linotype" w:cs="Palatino Linotype"/>
          <w:sz w:val="24"/>
          <w:szCs w:val="24"/>
        </w:rPr>
      </w:pPr>
    </w:p>
    <w:tbl>
      <w:tblPr>
        <w:tblStyle w:val="af9"/>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58"/>
      </w:tblGrid>
      <w:tr w:rsidR="00605708" w:rsidRPr="005A38CF" w14:paraId="67836E3C" w14:textId="77777777">
        <w:tc>
          <w:tcPr>
            <w:tcW w:w="3397" w:type="dxa"/>
            <w:shd w:val="clear" w:color="auto" w:fill="BFBFBF"/>
          </w:tcPr>
          <w:p w14:paraId="60CDDB34"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lastRenderedPageBreak/>
              <w:t>Recurso de Revisión</w:t>
            </w:r>
          </w:p>
        </w:tc>
        <w:tc>
          <w:tcPr>
            <w:tcW w:w="5658" w:type="dxa"/>
            <w:shd w:val="clear" w:color="auto" w:fill="BFBFBF"/>
          </w:tcPr>
          <w:p w14:paraId="545F4FC0"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Informe Justificado</w:t>
            </w:r>
          </w:p>
        </w:tc>
      </w:tr>
      <w:tr w:rsidR="00605708" w:rsidRPr="005A38CF" w14:paraId="779EBF45" w14:textId="77777777">
        <w:tc>
          <w:tcPr>
            <w:tcW w:w="3397" w:type="dxa"/>
          </w:tcPr>
          <w:p w14:paraId="3828ECCF"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00014/INFOEM/IP/RR/2025</w:t>
            </w:r>
          </w:p>
          <w:p w14:paraId="15118217" w14:textId="77777777" w:rsidR="0070427E" w:rsidRPr="005A38CF" w:rsidRDefault="0070427E">
            <w:pPr>
              <w:spacing w:before="120" w:after="120"/>
              <w:jc w:val="center"/>
              <w:rPr>
                <w:rFonts w:ascii="Palatino Linotype" w:eastAsia="Palatino Linotype" w:hAnsi="Palatino Linotype" w:cs="Palatino Linotype"/>
                <w:b/>
                <w:sz w:val="20"/>
                <w:szCs w:val="20"/>
              </w:rPr>
            </w:pPr>
          </w:p>
          <w:p w14:paraId="5BB86B5E" w14:textId="77777777" w:rsidR="0070427E" w:rsidRPr="005A38CF" w:rsidRDefault="0070427E">
            <w:pPr>
              <w:spacing w:before="120" w:after="120"/>
              <w:jc w:val="center"/>
              <w:rPr>
                <w:rFonts w:ascii="Palatino Linotype" w:eastAsia="Palatino Linotype" w:hAnsi="Palatino Linotype" w:cs="Palatino Linotype"/>
                <w:sz w:val="20"/>
                <w:szCs w:val="20"/>
              </w:rPr>
            </w:pPr>
          </w:p>
        </w:tc>
        <w:tc>
          <w:tcPr>
            <w:tcW w:w="5658" w:type="dxa"/>
          </w:tcPr>
          <w:p w14:paraId="4CFBEC22"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noProof/>
                <w:sz w:val="20"/>
                <w:szCs w:val="20"/>
                <w:lang w:eastAsia="es-MX"/>
              </w:rPr>
              <w:drawing>
                <wp:inline distT="0" distB="0" distL="0" distR="0" wp14:anchorId="7DF048F0" wp14:editId="062B2A55">
                  <wp:extent cx="3142244" cy="878373"/>
                  <wp:effectExtent l="0" t="0" r="0" b="0"/>
                  <wp:docPr id="21401318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142244" cy="878373"/>
                          </a:xfrm>
                          <a:prstGeom prst="rect">
                            <a:avLst/>
                          </a:prstGeom>
                          <a:ln/>
                        </pic:spPr>
                      </pic:pic>
                    </a:graphicData>
                  </a:graphic>
                </wp:inline>
              </w:drawing>
            </w:r>
          </w:p>
        </w:tc>
      </w:tr>
      <w:tr w:rsidR="00605708" w:rsidRPr="005A38CF" w14:paraId="72BD1887" w14:textId="77777777">
        <w:tc>
          <w:tcPr>
            <w:tcW w:w="3397" w:type="dxa"/>
          </w:tcPr>
          <w:p w14:paraId="201CC1FD" w14:textId="77777777" w:rsidR="0070427E" w:rsidRPr="005A38CF" w:rsidRDefault="006504EA">
            <w:pPr>
              <w:spacing w:before="120" w:after="120"/>
              <w:jc w:val="center"/>
              <w:rPr>
                <w:rFonts w:ascii="Palatino Linotype" w:eastAsia="Palatino Linotype" w:hAnsi="Palatino Linotype" w:cs="Palatino Linotype"/>
                <w:sz w:val="20"/>
                <w:szCs w:val="20"/>
              </w:rPr>
            </w:pPr>
            <w:r w:rsidRPr="005A38CF">
              <w:rPr>
                <w:rFonts w:ascii="Palatino Linotype" w:eastAsia="Palatino Linotype" w:hAnsi="Palatino Linotype" w:cs="Palatino Linotype"/>
                <w:b/>
                <w:sz w:val="20"/>
                <w:szCs w:val="20"/>
              </w:rPr>
              <w:t>00015/INFOEM/IP/RR/2025</w:t>
            </w:r>
          </w:p>
        </w:tc>
        <w:tc>
          <w:tcPr>
            <w:tcW w:w="5658" w:type="dxa"/>
          </w:tcPr>
          <w:p w14:paraId="0A4ACD92" w14:textId="77777777" w:rsidR="0070427E" w:rsidRPr="005A38CF" w:rsidRDefault="006504EA">
            <w:pPr>
              <w:spacing w:before="120" w:after="120"/>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4103BE32" wp14:editId="47A44A4C">
                  <wp:extent cx="3157801" cy="893869"/>
                  <wp:effectExtent l="0" t="0" r="0" b="0"/>
                  <wp:docPr id="2140131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157801" cy="893869"/>
                          </a:xfrm>
                          <a:prstGeom prst="rect">
                            <a:avLst/>
                          </a:prstGeom>
                          <a:ln/>
                        </pic:spPr>
                      </pic:pic>
                    </a:graphicData>
                  </a:graphic>
                </wp:inline>
              </w:drawing>
            </w:r>
          </w:p>
        </w:tc>
      </w:tr>
      <w:tr w:rsidR="00605708" w:rsidRPr="005A38CF" w14:paraId="7F0E8CDA" w14:textId="77777777">
        <w:tc>
          <w:tcPr>
            <w:tcW w:w="3397" w:type="dxa"/>
          </w:tcPr>
          <w:p w14:paraId="5B62DF9D"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00016/INFOEM/IP/RR/2025</w:t>
            </w:r>
          </w:p>
        </w:tc>
        <w:tc>
          <w:tcPr>
            <w:tcW w:w="5658" w:type="dxa"/>
          </w:tcPr>
          <w:p w14:paraId="7B296B83" w14:textId="77777777" w:rsidR="0070427E" w:rsidRPr="005A38CF" w:rsidRDefault="006504EA">
            <w:pPr>
              <w:spacing w:before="120" w:after="120"/>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04C3200D" wp14:editId="4CB14F6A">
                  <wp:extent cx="3127513" cy="879430"/>
                  <wp:effectExtent l="0" t="0" r="0" b="0"/>
                  <wp:docPr id="21401318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127513" cy="879430"/>
                          </a:xfrm>
                          <a:prstGeom prst="rect">
                            <a:avLst/>
                          </a:prstGeom>
                          <a:ln/>
                        </pic:spPr>
                      </pic:pic>
                    </a:graphicData>
                  </a:graphic>
                </wp:inline>
              </w:drawing>
            </w:r>
          </w:p>
        </w:tc>
      </w:tr>
      <w:tr w:rsidR="00605708" w:rsidRPr="005A38CF" w14:paraId="6466A827" w14:textId="77777777">
        <w:tc>
          <w:tcPr>
            <w:tcW w:w="3397" w:type="dxa"/>
          </w:tcPr>
          <w:p w14:paraId="6C3E8898"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00017/INFOEM/IP/RR/2025</w:t>
            </w:r>
          </w:p>
        </w:tc>
        <w:tc>
          <w:tcPr>
            <w:tcW w:w="5658" w:type="dxa"/>
          </w:tcPr>
          <w:p w14:paraId="360B23BC" w14:textId="77777777" w:rsidR="0070427E" w:rsidRPr="005A38CF" w:rsidRDefault="006504EA">
            <w:pPr>
              <w:spacing w:before="120" w:after="120"/>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4940744B" wp14:editId="48BA3278">
                  <wp:extent cx="3136152" cy="874940"/>
                  <wp:effectExtent l="0" t="0" r="0" b="0"/>
                  <wp:docPr id="21401318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136152" cy="874940"/>
                          </a:xfrm>
                          <a:prstGeom prst="rect">
                            <a:avLst/>
                          </a:prstGeom>
                          <a:ln/>
                        </pic:spPr>
                      </pic:pic>
                    </a:graphicData>
                  </a:graphic>
                </wp:inline>
              </w:drawing>
            </w:r>
          </w:p>
        </w:tc>
      </w:tr>
      <w:tr w:rsidR="00605708" w:rsidRPr="005A38CF" w14:paraId="7C538C81" w14:textId="77777777">
        <w:tc>
          <w:tcPr>
            <w:tcW w:w="3397" w:type="dxa"/>
          </w:tcPr>
          <w:p w14:paraId="514DDD99"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00018/INFOEM/IP/RR/2025</w:t>
            </w:r>
          </w:p>
        </w:tc>
        <w:tc>
          <w:tcPr>
            <w:tcW w:w="5658" w:type="dxa"/>
          </w:tcPr>
          <w:p w14:paraId="333B12F8" w14:textId="77777777" w:rsidR="0070427E" w:rsidRPr="005A38CF" w:rsidRDefault="006504EA">
            <w:pPr>
              <w:spacing w:before="120" w:after="120"/>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2A2EFB8A" wp14:editId="67749DB8">
                  <wp:extent cx="3088841" cy="864467"/>
                  <wp:effectExtent l="0" t="0" r="0" b="0"/>
                  <wp:docPr id="21401318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3088841" cy="864467"/>
                          </a:xfrm>
                          <a:prstGeom prst="rect">
                            <a:avLst/>
                          </a:prstGeom>
                          <a:ln/>
                        </pic:spPr>
                      </pic:pic>
                    </a:graphicData>
                  </a:graphic>
                </wp:inline>
              </w:drawing>
            </w:r>
          </w:p>
        </w:tc>
      </w:tr>
      <w:tr w:rsidR="00605708" w:rsidRPr="005A38CF" w14:paraId="7C07A548" w14:textId="77777777">
        <w:tc>
          <w:tcPr>
            <w:tcW w:w="3397" w:type="dxa"/>
          </w:tcPr>
          <w:p w14:paraId="2C423DF4"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00019/INFOEM/IP/RR/2025</w:t>
            </w:r>
          </w:p>
        </w:tc>
        <w:tc>
          <w:tcPr>
            <w:tcW w:w="5658" w:type="dxa"/>
          </w:tcPr>
          <w:p w14:paraId="044F94AF" w14:textId="77777777" w:rsidR="0070427E" w:rsidRPr="005A38CF" w:rsidRDefault="006504EA">
            <w:pPr>
              <w:spacing w:before="120" w:after="120"/>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7FD38BB5" wp14:editId="71A3A639">
                  <wp:extent cx="2944285" cy="820762"/>
                  <wp:effectExtent l="0" t="0" r="0" b="0"/>
                  <wp:docPr id="21401318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944285" cy="820762"/>
                          </a:xfrm>
                          <a:prstGeom prst="rect">
                            <a:avLst/>
                          </a:prstGeom>
                          <a:ln/>
                        </pic:spPr>
                      </pic:pic>
                    </a:graphicData>
                  </a:graphic>
                </wp:inline>
              </w:drawing>
            </w:r>
          </w:p>
        </w:tc>
      </w:tr>
      <w:tr w:rsidR="00605708" w:rsidRPr="005A38CF" w14:paraId="489288E4" w14:textId="77777777">
        <w:tc>
          <w:tcPr>
            <w:tcW w:w="3397" w:type="dxa"/>
          </w:tcPr>
          <w:p w14:paraId="4C5CC5B3"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lastRenderedPageBreak/>
              <w:t>00020/INFOEM/IP/RR/2025</w:t>
            </w:r>
          </w:p>
        </w:tc>
        <w:tc>
          <w:tcPr>
            <w:tcW w:w="5658" w:type="dxa"/>
          </w:tcPr>
          <w:p w14:paraId="1E193853" w14:textId="77777777" w:rsidR="0070427E" w:rsidRPr="005A38CF" w:rsidRDefault="006504EA">
            <w:pPr>
              <w:spacing w:before="120" w:after="120"/>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2E2CC222" wp14:editId="06205BB6">
                  <wp:extent cx="2952011" cy="838873"/>
                  <wp:effectExtent l="0" t="0" r="0" b="0"/>
                  <wp:docPr id="21401318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952011" cy="838873"/>
                          </a:xfrm>
                          <a:prstGeom prst="rect">
                            <a:avLst/>
                          </a:prstGeom>
                          <a:ln/>
                        </pic:spPr>
                      </pic:pic>
                    </a:graphicData>
                  </a:graphic>
                </wp:inline>
              </w:drawing>
            </w:r>
          </w:p>
        </w:tc>
      </w:tr>
      <w:tr w:rsidR="00605708" w:rsidRPr="005A38CF" w14:paraId="6B15E1A2" w14:textId="77777777">
        <w:tc>
          <w:tcPr>
            <w:tcW w:w="3397" w:type="dxa"/>
          </w:tcPr>
          <w:p w14:paraId="389A6A45"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00022/INFOEM/IP/RR/2025</w:t>
            </w:r>
          </w:p>
        </w:tc>
        <w:tc>
          <w:tcPr>
            <w:tcW w:w="5658" w:type="dxa"/>
          </w:tcPr>
          <w:p w14:paraId="16EBB1EF" w14:textId="77777777" w:rsidR="0070427E" w:rsidRPr="005A38CF" w:rsidRDefault="006504EA">
            <w:pPr>
              <w:spacing w:before="120" w:after="120"/>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226B01ED" wp14:editId="7E35AC66">
                  <wp:extent cx="2902161" cy="790130"/>
                  <wp:effectExtent l="0" t="0" r="0" b="0"/>
                  <wp:docPr id="214013185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2902161" cy="790130"/>
                          </a:xfrm>
                          <a:prstGeom prst="rect">
                            <a:avLst/>
                          </a:prstGeom>
                          <a:ln/>
                        </pic:spPr>
                      </pic:pic>
                    </a:graphicData>
                  </a:graphic>
                </wp:inline>
              </w:drawing>
            </w:r>
          </w:p>
        </w:tc>
      </w:tr>
      <w:tr w:rsidR="00605708" w:rsidRPr="005A38CF" w14:paraId="6691C64E" w14:textId="77777777">
        <w:tc>
          <w:tcPr>
            <w:tcW w:w="3397" w:type="dxa"/>
          </w:tcPr>
          <w:p w14:paraId="417DEC74"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00023/INFOEM/IP/RR/2025</w:t>
            </w:r>
          </w:p>
        </w:tc>
        <w:tc>
          <w:tcPr>
            <w:tcW w:w="5658" w:type="dxa"/>
          </w:tcPr>
          <w:p w14:paraId="16E4E780" w14:textId="77777777" w:rsidR="0070427E" w:rsidRPr="005A38CF" w:rsidRDefault="006504EA">
            <w:pPr>
              <w:spacing w:before="120" w:after="120"/>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6C23B3F2" wp14:editId="30BB4486">
                  <wp:extent cx="2852993" cy="788074"/>
                  <wp:effectExtent l="0" t="0" r="0" b="0"/>
                  <wp:docPr id="21401318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2852993" cy="788074"/>
                          </a:xfrm>
                          <a:prstGeom prst="rect">
                            <a:avLst/>
                          </a:prstGeom>
                          <a:ln/>
                        </pic:spPr>
                      </pic:pic>
                    </a:graphicData>
                  </a:graphic>
                </wp:inline>
              </w:drawing>
            </w:r>
          </w:p>
        </w:tc>
      </w:tr>
      <w:tr w:rsidR="00605708" w:rsidRPr="005A38CF" w14:paraId="43AFAA70" w14:textId="77777777">
        <w:tc>
          <w:tcPr>
            <w:tcW w:w="3397" w:type="dxa"/>
          </w:tcPr>
          <w:p w14:paraId="01719002"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00024/INFOEM/IP/RR/2025</w:t>
            </w:r>
          </w:p>
        </w:tc>
        <w:tc>
          <w:tcPr>
            <w:tcW w:w="5658" w:type="dxa"/>
          </w:tcPr>
          <w:p w14:paraId="7CAE3EE4" w14:textId="77777777" w:rsidR="0070427E" w:rsidRPr="005A38CF" w:rsidRDefault="006504EA">
            <w:pPr>
              <w:spacing w:before="120" w:after="120"/>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1B409B07" wp14:editId="188826EC">
                  <wp:extent cx="2855398" cy="789684"/>
                  <wp:effectExtent l="0" t="0" r="0" b="0"/>
                  <wp:docPr id="214013185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855398" cy="789684"/>
                          </a:xfrm>
                          <a:prstGeom prst="rect">
                            <a:avLst/>
                          </a:prstGeom>
                          <a:ln/>
                        </pic:spPr>
                      </pic:pic>
                    </a:graphicData>
                  </a:graphic>
                </wp:inline>
              </w:drawing>
            </w:r>
          </w:p>
        </w:tc>
      </w:tr>
      <w:tr w:rsidR="00605708" w:rsidRPr="005A38CF" w14:paraId="56E87BF7" w14:textId="77777777">
        <w:tc>
          <w:tcPr>
            <w:tcW w:w="3397" w:type="dxa"/>
          </w:tcPr>
          <w:p w14:paraId="452A6893" w14:textId="77777777" w:rsidR="0070427E" w:rsidRPr="005A38CF" w:rsidRDefault="006504EA">
            <w:pPr>
              <w:spacing w:before="120" w:after="120"/>
              <w:jc w:val="center"/>
              <w:rPr>
                <w:rFonts w:ascii="Palatino Linotype" w:eastAsia="Palatino Linotype" w:hAnsi="Palatino Linotype" w:cs="Palatino Linotype"/>
                <w:b/>
                <w:sz w:val="20"/>
                <w:szCs w:val="20"/>
              </w:rPr>
            </w:pPr>
            <w:r w:rsidRPr="005A38CF">
              <w:rPr>
                <w:rFonts w:ascii="Palatino Linotype" w:eastAsia="Palatino Linotype" w:hAnsi="Palatino Linotype" w:cs="Palatino Linotype"/>
                <w:b/>
                <w:sz w:val="20"/>
                <w:szCs w:val="20"/>
              </w:rPr>
              <w:t>00025/INFOEM/IP/RR/2025</w:t>
            </w:r>
          </w:p>
        </w:tc>
        <w:tc>
          <w:tcPr>
            <w:tcW w:w="5658" w:type="dxa"/>
          </w:tcPr>
          <w:p w14:paraId="06FA99BC" w14:textId="77777777" w:rsidR="0070427E" w:rsidRPr="005A38CF" w:rsidRDefault="006504EA">
            <w:pPr>
              <w:spacing w:before="120" w:after="120"/>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3A49FB3C" wp14:editId="4337FBEC">
                  <wp:extent cx="2813634" cy="766960"/>
                  <wp:effectExtent l="0" t="0" r="0" b="0"/>
                  <wp:docPr id="21401318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813634" cy="766960"/>
                          </a:xfrm>
                          <a:prstGeom prst="rect">
                            <a:avLst/>
                          </a:prstGeom>
                          <a:ln/>
                        </pic:spPr>
                      </pic:pic>
                    </a:graphicData>
                  </a:graphic>
                </wp:inline>
              </w:drawing>
            </w:r>
          </w:p>
        </w:tc>
      </w:tr>
    </w:tbl>
    <w:p w14:paraId="2FE89530" w14:textId="77777777" w:rsidR="0070427E" w:rsidRPr="005A38CF" w:rsidRDefault="006504EA">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4"/>
          <w:szCs w:val="24"/>
        </w:rPr>
      </w:pPr>
      <w:r w:rsidRPr="005A38CF">
        <w:rPr>
          <w:rFonts w:ascii="Palatino Linotype" w:eastAsia="Palatino Linotype" w:hAnsi="Palatino Linotype" w:cs="Palatino Linotype"/>
          <w:b/>
          <w:sz w:val="24"/>
          <w:szCs w:val="24"/>
        </w:rPr>
        <w:t xml:space="preserve">7. Acumulación de los recursos de revisión. En la Segunda Sesión Ordinaria </w:t>
      </w:r>
      <w:r w:rsidRPr="005A38CF">
        <w:rPr>
          <w:rFonts w:ascii="Palatino Linotype" w:eastAsia="Palatino Linotype" w:hAnsi="Palatino Linotype" w:cs="Palatino Linotype"/>
          <w:sz w:val="24"/>
          <w:szCs w:val="24"/>
        </w:rPr>
        <w:t>celebrada el</w:t>
      </w:r>
      <w:r w:rsidRPr="005A38CF">
        <w:rPr>
          <w:rFonts w:ascii="Palatino Linotype" w:eastAsia="Palatino Linotype" w:hAnsi="Palatino Linotype" w:cs="Palatino Linotype"/>
          <w:b/>
          <w:sz w:val="24"/>
          <w:szCs w:val="24"/>
        </w:rPr>
        <w:t xml:space="preserve"> veintidós de enero de dos mil veinticinco, </w:t>
      </w:r>
      <w:r w:rsidRPr="005A38CF">
        <w:rPr>
          <w:rFonts w:ascii="Palatino Linotype" w:eastAsia="Palatino Linotype" w:hAnsi="Palatino Linotype" w:cs="Palatino Linotype"/>
          <w:sz w:val="24"/>
          <w:szCs w:val="24"/>
        </w:rPr>
        <w:t>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w:t>
      </w:r>
      <w:r w:rsidRPr="005A38CF">
        <w:rPr>
          <w:rFonts w:ascii="Palatino Linotype" w:eastAsia="Palatino Linotype" w:hAnsi="Palatino Linotype" w:cs="Palatino Linotype"/>
          <w:b/>
          <w:sz w:val="24"/>
          <w:szCs w:val="24"/>
        </w:rPr>
        <w:t xml:space="preserve"> Comisionada Guadalupe Ramírez Peña.</w:t>
      </w:r>
    </w:p>
    <w:p w14:paraId="08B01FD8"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lastRenderedPageBreak/>
        <w:t xml:space="preserve">8. Cierre de Instrucción. </w:t>
      </w:r>
      <w:r w:rsidRPr="005A38CF">
        <w:rPr>
          <w:rFonts w:ascii="Palatino Linotype" w:eastAsia="Palatino Linotype" w:hAnsi="Palatino Linotype" w:cs="Palatino Linotype"/>
          <w:sz w:val="24"/>
          <w:szCs w:val="24"/>
        </w:rPr>
        <w:t xml:space="preserve">El </w:t>
      </w:r>
      <w:r w:rsidRPr="005A38CF">
        <w:rPr>
          <w:rFonts w:ascii="Palatino Linotype" w:eastAsia="Palatino Linotype" w:hAnsi="Palatino Linotype" w:cs="Palatino Linotype"/>
          <w:b/>
          <w:sz w:val="24"/>
          <w:szCs w:val="24"/>
        </w:rPr>
        <w:t xml:space="preserve">veintinueve de enero de dos mil veinticinco, </w:t>
      </w:r>
      <w:r w:rsidRPr="005A38CF">
        <w:rPr>
          <w:rFonts w:ascii="Palatino Linotype" w:eastAsia="Palatino Linotype" w:hAnsi="Palatino Linotype" w:cs="Palatino Linotype"/>
          <w:sz w:val="24"/>
          <w:szCs w:val="24"/>
        </w:rPr>
        <w:t>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14:paraId="67C246EE" w14:textId="77777777" w:rsidR="0070427E" w:rsidRPr="005A38CF" w:rsidRDefault="006504EA">
      <w:pPr>
        <w:widowControl w:val="0"/>
        <w:spacing w:before="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t>9. Solicitud de reporte de incidencia.</w:t>
      </w:r>
      <w:r w:rsidRPr="005A38CF">
        <w:rPr>
          <w:rFonts w:ascii="Palatino Linotype" w:eastAsia="Palatino Linotype" w:hAnsi="Palatino Linotype" w:cs="Palatino Linotype"/>
          <w:sz w:val="24"/>
          <w:szCs w:val="24"/>
        </w:rPr>
        <w:t xml:space="preserve"> El </w:t>
      </w:r>
      <w:r w:rsidRPr="005A38CF">
        <w:rPr>
          <w:rFonts w:ascii="Palatino Linotype" w:eastAsia="Palatino Linotype" w:hAnsi="Palatino Linotype" w:cs="Palatino Linotype"/>
          <w:b/>
          <w:sz w:val="24"/>
          <w:szCs w:val="24"/>
        </w:rPr>
        <w:t xml:space="preserve">veintinueve de enero de dos mil veinticinco, </w:t>
      </w:r>
      <w:r w:rsidRPr="005A38CF">
        <w:rPr>
          <w:rFonts w:ascii="Palatino Linotype" w:eastAsia="Palatino Linotype" w:hAnsi="Palatino Linotype" w:cs="Palatino Linotype"/>
          <w:sz w:val="24"/>
          <w:szCs w:val="24"/>
        </w:rPr>
        <w:t xml:space="preserve">se realizó la consulta, a través de correo electrónico, a la Dirección General de Informática de este Instituto sobre las incidencias presentadas por 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para atender la solicitud de información dio origen al recurso de revisión que se resuelve, tal como se advierte a continuación:</w:t>
      </w:r>
    </w:p>
    <w:p w14:paraId="232811C6" w14:textId="77777777" w:rsidR="0070427E" w:rsidRPr="005A38CF" w:rsidRDefault="006504EA">
      <w:pPr>
        <w:widowControl w:val="0"/>
        <w:spacing w:before="240" w:line="360" w:lineRule="auto"/>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55C85F61" wp14:editId="02FFF37E">
            <wp:extent cx="4500000" cy="3527680"/>
            <wp:effectExtent l="0" t="0" r="0" b="0"/>
            <wp:docPr id="214013185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4500000" cy="3527680"/>
                    </a:xfrm>
                    <a:prstGeom prst="rect">
                      <a:avLst/>
                    </a:prstGeom>
                    <a:ln/>
                  </pic:spPr>
                </pic:pic>
              </a:graphicData>
            </a:graphic>
          </wp:inline>
        </w:drawing>
      </w:r>
    </w:p>
    <w:p w14:paraId="533E8F54" w14:textId="77777777" w:rsidR="0070427E" w:rsidRPr="005A38CF" w:rsidRDefault="006504EA">
      <w:pPr>
        <w:pBdr>
          <w:top w:val="nil"/>
          <w:left w:val="nil"/>
          <w:bottom w:val="nil"/>
          <w:right w:val="nil"/>
          <w:between w:val="nil"/>
        </w:pBdr>
        <w:spacing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lastRenderedPageBreak/>
        <w:t xml:space="preserve">10. Reporte de incidencia. </w:t>
      </w:r>
      <w:r w:rsidRPr="005A38CF">
        <w:rPr>
          <w:rFonts w:ascii="Palatino Linotype" w:eastAsia="Palatino Linotype" w:hAnsi="Palatino Linotype" w:cs="Palatino Linotype"/>
          <w:sz w:val="24"/>
          <w:szCs w:val="24"/>
        </w:rPr>
        <w:t xml:space="preserve">En </w:t>
      </w:r>
      <w:proofErr w:type="gramStart"/>
      <w:r w:rsidRPr="005A38CF">
        <w:rPr>
          <w:rFonts w:ascii="Palatino Linotype" w:eastAsia="Palatino Linotype" w:hAnsi="Palatino Linotype" w:cs="Palatino Linotype"/>
          <w:sz w:val="24"/>
          <w:szCs w:val="24"/>
        </w:rPr>
        <w:t>respuesta  al</w:t>
      </w:r>
      <w:proofErr w:type="gramEnd"/>
      <w:r w:rsidRPr="005A38CF">
        <w:rPr>
          <w:rFonts w:ascii="Palatino Linotype" w:eastAsia="Palatino Linotype" w:hAnsi="Palatino Linotype" w:cs="Palatino Linotype"/>
          <w:sz w:val="24"/>
          <w:szCs w:val="24"/>
        </w:rPr>
        <w:t xml:space="preserve"> correo electrónico referido en el punto anterior,</w:t>
      </w:r>
      <w:r w:rsidRPr="005A38CF">
        <w:rPr>
          <w:rFonts w:ascii="Palatino Linotype" w:eastAsia="Palatino Linotype" w:hAnsi="Palatino Linotype" w:cs="Palatino Linotype"/>
          <w:b/>
          <w:sz w:val="24"/>
          <w:szCs w:val="24"/>
        </w:rPr>
        <w:t xml:space="preserve"> </w:t>
      </w:r>
      <w:r w:rsidRPr="005A38CF">
        <w:rPr>
          <w:rFonts w:ascii="Palatino Linotype" w:eastAsia="Palatino Linotype" w:hAnsi="Palatino Linotype" w:cs="Palatino Linotype"/>
          <w:sz w:val="24"/>
          <w:szCs w:val="24"/>
        </w:rPr>
        <w:t xml:space="preserve">el </w:t>
      </w:r>
      <w:r w:rsidRPr="005A38CF">
        <w:rPr>
          <w:rFonts w:ascii="Palatino Linotype" w:eastAsia="Palatino Linotype" w:hAnsi="Palatino Linotype" w:cs="Palatino Linotype"/>
          <w:b/>
          <w:sz w:val="24"/>
          <w:szCs w:val="24"/>
        </w:rPr>
        <w:t xml:space="preserve">veintinueve de enero de dos mil veinticinco, </w:t>
      </w:r>
      <w:r w:rsidRPr="005A38CF">
        <w:rPr>
          <w:rFonts w:ascii="Palatino Linotype" w:eastAsia="Palatino Linotype" w:hAnsi="Palatino Linotype" w:cs="Palatino Linotype"/>
          <w:sz w:val="24"/>
          <w:szCs w:val="24"/>
        </w:rPr>
        <w:t xml:space="preserve">la Dirección General de Informática, informó que </w:t>
      </w:r>
      <w:r w:rsidRPr="005A38CF">
        <w:rPr>
          <w:rFonts w:ascii="Palatino Linotype" w:eastAsia="Palatino Linotype" w:hAnsi="Palatino Linotype" w:cs="Palatino Linotype"/>
          <w:b/>
          <w:sz w:val="24"/>
          <w:szCs w:val="24"/>
        </w:rPr>
        <w:t xml:space="preserve">no se tenía registro de incidencia por parte del Sujeto Obligado </w:t>
      </w:r>
      <w:r w:rsidRPr="005A38CF">
        <w:rPr>
          <w:rFonts w:ascii="Palatino Linotype" w:eastAsia="Palatino Linotype" w:hAnsi="Palatino Linotype" w:cs="Palatino Linotype"/>
          <w:sz w:val="24"/>
          <w:szCs w:val="24"/>
        </w:rPr>
        <w:t>en comento</w:t>
      </w:r>
      <w:r w:rsidRPr="005A38CF">
        <w:rPr>
          <w:rFonts w:ascii="Palatino Linotype" w:eastAsia="Palatino Linotype" w:hAnsi="Palatino Linotype" w:cs="Palatino Linotype"/>
          <w:b/>
          <w:sz w:val="24"/>
          <w:szCs w:val="24"/>
        </w:rPr>
        <w:t xml:space="preserve">, </w:t>
      </w:r>
      <w:r w:rsidRPr="005A38CF">
        <w:rPr>
          <w:rFonts w:ascii="Palatino Linotype" w:eastAsia="Palatino Linotype" w:hAnsi="Palatino Linotype" w:cs="Palatino Linotype"/>
          <w:sz w:val="24"/>
          <w:szCs w:val="24"/>
        </w:rPr>
        <w:t>como se advierte a continuación:</w:t>
      </w:r>
    </w:p>
    <w:p w14:paraId="220D5E69" w14:textId="77777777" w:rsidR="0070427E" w:rsidRPr="005A38CF" w:rsidRDefault="006504EA">
      <w:pPr>
        <w:pBdr>
          <w:top w:val="nil"/>
          <w:left w:val="nil"/>
          <w:bottom w:val="nil"/>
          <w:right w:val="nil"/>
          <w:between w:val="nil"/>
        </w:pBdr>
        <w:spacing w:line="360" w:lineRule="auto"/>
        <w:ind w:right="49"/>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302CE7CA" wp14:editId="45C50102">
            <wp:extent cx="4500000" cy="2677215"/>
            <wp:effectExtent l="0" t="0" r="0" b="0"/>
            <wp:docPr id="214013185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4500000" cy="2677215"/>
                    </a:xfrm>
                    <a:prstGeom prst="rect">
                      <a:avLst/>
                    </a:prstGeom>
                    <a:ln/>
                  </pic:spPr>
                </pic:pic>
              </a:graphicData>
            </a:graphic>
          </wp:inline>
        </w:drawing>
      </w:r>
    </w:p>
    <w:p w14:paraId="75EBB443"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6E6F7189" w14:textId="77777777" w:rsidR="0070427E" w:rsidRPr="005A38CF" w:rsidRDefault="006504E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sidRPr="005A38CF">
        <w:rPr>
          <w:rFonts w:ascii="Palatino Linotype" w:eastAsia="Palatino Linotype" w:hAnsi="Palatino Linotype" w:cs="Palatino Linotype"/>
          <w:b/>
          <w:sz w:val="24"/>
          <w:szCs w:val="24"/>
        </w:rPr>
        <w:t>II. C O N S I D E R A N D O S:</w:t>
      </w:r>
    </w:p>
    <w:p w14:paraId="44639712"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t>Primero. Competencia.</w:t>
      </w:r>
      <w:r w:rsidRPr="005A38C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los presentes recursos de revisión interpuestos por la parte </w:t>
      </w:r>
      <w:r w:rsidRPr="005A38CF">
        <w:rPr>
          <w:rFonts w:ascii="Palatino Linotype" w:eastAsia="Palatino Linotype" w:hAnsi="Palatino Linotype" w:cs="Palatino Linotype"/>
          <w:b/>
          <w:sz w:val="24"/>
          <w:szCs w:val="24"/>
        </w:rPr>
        <w:t>Recurrente</w:t>
      </w:r>
      <w:r w:rsidRPr="005A38CF">
        <w:rPr>
          <w:rFonts w:ascii="Palatino Linotype" w:eastAsia="Palatino Linotype" w:hAnsi="Palatino Linotype" w:cs="Palatino Linotype"/>
          <w:sz w:val="24"/>
          <w:szCs w:val="24"/>
        </w:rPr>
        <w:t xml:space="preserve">, conforme a lo dispuesto en los artículos 6, apartado A de la Constitución Política de los Estados Unidos Mexicanos; 5 párrafos trigésimo tercero, </w:t>
      </w:r>
      <w:r w:rsidRPr="005A38CF">
        <w:rPr>
          <w:rFonts w:ascii="Palatino Linotype" w:eastAsia="Palatino Linotype" w:hAnsi="Palatino Linotype" w:cs="Palatino Linotype"/>
          <w:sz w:val="24"/>
          <w:szCs w:val="24"/>
        </w:rPr>
        <w:lastRenderedPageBreak/>
        <w:t>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14:paraId="3BA76295"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t>Segundo. Oportunidad y Procedibilidad del Recurso de Revisión</w:t>
      </w:r>
      <w:r w:rsidRPr="005A38CF">
        <w:rPr>
          <w:rFonts w:ascii="Palatino Linotype" w:eastAsia="Palatino Linotype" w:hAnsi="Palatino Linotype" w:cs="Palatino Linotype"/>
          <w:sz w:val="24"/>
          <w:szCs w:val="24"/>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1F7DCE30"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Los recursos de revisión fueron interpuestos dentro del plazo de quince días hábiles, previsto en el artículo 178 de la Ley de Transparencia y Acceso a la Información Pública del Estado de México y Municipios, toda vez que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 xml:space="preserve">remitió la respuesta a las solicitudes de información el </w:t>
      </w:r>
      <w:r w:rsidRPr="005A38CF">
        <w:rPr>
          <w:rFonts w:ascii="Palatino Linotype" w:eastAsia="Palatino Linotype" w:hAnsi="Palatino Linotype" w:cs="Palatino Linotype"/>
          <w:b/>
          <w:sz w:val="24"/>
          <w:szCs w:val="24"/>
        </w:rPr>
        <w:t xml:space="preserve">diecinueve de diciembre de dos mil veinticuatro, </w:t>
      </w:r>
      <w:r w:rsidRPr="005A38CF">
        <w:rPr>
          <w:rFonts w:ascii="Palatino Linotype" w:eastAsia="Palatino Linotype" w:hAnsi="Palatino Linotype" w:cs="Palatino Linotype"/>
          <w:sz w:val="24"/>
          <w:szCs w:val="24"/>
        </w:rPr>
        <w:t xml:space="preserve">mientras que los recursos de revisión interpuestos por la parte </w:t>
      </w:r>
      <w:r w:rsidRPr="005A38CF">
        <w:rPr>
          <w:rFonts w:ascii="Palatino Linotype" w:eastAsia="Palatino Linotype" w:hAnsi="Palatino Linotype" w:cs="Palatino Linotype"/>
          <w:b/>
          <w:sz w:val="24"/>
          <w:szCs w:val="24"/>
        </w:rPr>
        <w:t>Recurrente</w:t>
      </w:r>
      <w:r w:rsidRPr="005A38CF">
        <w:rPr>
          <w:rFonts w:ascii="Palatino Linotype" w:eastAsia="Palatino Linotype" w:hAnsi="Palatino Linotype" w:cs="Palatino Linotype"/>
          <w:sz w:val="24"/>
          <w:szCs w:val="24"/>
        </w:rPr>
        <w:t xml:space="preserve">, se tuvieron por presentados el </w:t>
      </w:r>
      <w:r w:rsidRPr="005A38CF">
        <w:rPr>
          <w:rFonts w:ascii="Palatino Linotype" w:eastAsia="Palatino Linotype" w:hAnsi="Palatino Linotype" w:cs="Palatino Linotype"/>
          <w:b/>
          <w:sz w:val="24"/>
          <w:szCs w:val="24"/>
        </w:rPr>
        <w:t>trece de enero de dos mil veinticinco,</w:t>
      </w:r>
      <w:r w:rsidRPr="005A38CF">
        <w:rPr>
          <w:rFonts w:ascii="Palatino Linotype" w:eastAsia="Palatino Linotype" w:hAnsi="Palatino Linotype" w:cs="Palatino Linotype"/>
          <w:sz w:val="24"/>
          <w:szCs w:val="24"/>
        </w:rPr>
        <w:t xml:space="preserve"> esto es al siguiente día hábil posterior a aquel en el que tuvo conocimiento de las respuestas impugnadas. En este sentido, se concluye que los presentes recursos de revisión se encuentran dentro de los márgenes temporales previstos en las disposiciones legales referidas.</w:t>
      </w:r>
    </w:p>
    <w:p w14:paraId="385BDC08" w14:textId="77777777" w:rsidR="0070427E" w:rsidRPr="005A38CF" w:rsidRDefault="006504EA">
      <w:pPr>
        <w:tabs>
          <w:tab w:val="left" w:pos="7938"/>
        </w:tabs>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714FB85"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5A38CF">
        <w:rPr>
          <w:rFonts w:ascii="Palatino Linotype" w:eastAsia="Palatino Linotype" w:hAnsi="Palatino Linotype" w:cs="Palatino Linotype"/>
          <w:b/>
          <w:sz w:val="24"/>
          <w:szCs w:val="24"/>
        </w:rPr>
        <w:t>Recurrente</w:t>
      </w:r>
      <w:r w:rsidRPr="005A38CF">
        <w:rPr>
          <w:rFonts w:ascii="Palatino Linotype" w:eastAsia="Palatino Linotype" w:hAnsi="Palatino Linotype" w:cs="Palatino Linotype"/>
          <w:sz w:val="24"/>
          <w:szCs w:val="24"/>
        </w:rPr>
        <w:t xml:space="preserve"> en sus motivos de inconformidad, de acuerdo al artículo 179, fracciones IV y VIII del ordenamiento legal citado, que a la letra dice: </w:t>
      </w:r>
    </w:p>
    <w:p w14:paraId="3B01E446"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r w:rsidRPr="005A38CF">
        <w:rPr>
          <w:rFonts w:ascii="Palatino Linotype" w:eastAsia="Palatino Linotype" w:hAnsi="Palatino Linotype" w:cs="Palatino Linotype"/>
          <w:b/>
          <w:i/>
        </w:rPr>
        <w:t>Artículo 179.</w:t>
      </w:r>
      <w:r w:rsidRPr="005A38CF">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29F2BCB" w14:textId="77777777" w:rsidR="0070427E" w:rsidRPr="005A38CF" w:rsidRDefault="006504EA">
      <w:pPr>
        <w:spacing w:before="120" w:after="120" w:line="240" w:lineRule="auto"/>
        <w:ind w:left="1134" w:right="900"/>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3F5FE6D5" w14:textId="77777777" w:rsidR="0070427E" w:rsidRPr="005A38CF" w:rsidRDefault="006504EA">
      <w:pPr>
        <w:spacing w:before="120" w:after="120" w:line="240" w:lineRule="auto"/>
        <w:ind w:left="1134" w:right="900"/>
        <w:jc w:val="both"/>
        <w:rPr>
          <w:rFonts w:ascii="Palatino Linotype" w:eastAsia="Palatino Linotype" w:hAnsi="Palatino Linotype" w:cs="Palatino Linotype"/>
          <w:i/>
        </w:rPr>
      </w:pPr>
      <w:r w:rsidRPr="005A38CF">
        <w:rPr>
          <w:rFonts w:ascii="Palatino Linotype" w:eastAsia="Palatino Linotype" w:hAnsi="Palatino Linotype" w:cs="Palatino Linotype"/>
          <w:b/>
          <w:i/>
        </w:rPr>
        <w:t>IV.</w:t>
      </w:r>
      <w:r w:rsidRPr="005A38CF">
        <w:rPr>
          <w:rFonts w:ascii="Palatino Linotype" w:eastAsia="Palatino Linotype" w:hAnsi="Palatino Linotype" w:cs="Palatino Linotype"/>
          <w:i/>
        </w:rPr>
        <w:t xml:space="preserve"> La declaración de incompetencia por el sujeto obligado;</w:t>
      </w:r>
    </w:p>
    <w:p w14:paraId="5D275C48" w14:textId="77777777" w:rsidR="0070427E" w:rsidRPr="005A38CF" w:rsidRDefault="006504EA">
      <w:pPr>
        <w:spacing w:before="120" w:after="120" w:line="240" w:lineRule="auto"/>
        <w:ind w:left="1134" w:right="900"/>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4A0C2D5E" w14:textId="77777777" w:rsidR="0070427E" w:rsidRPr="005A38CF" w:rsidRDefault="006504EA">
      <w:pPr>
        <w:spacing w:before="120" w:after="120" w:line="240" w:lineRule="auto"/>
        <w:ind w:left="1134" w:right="900"/>
        <w:jc w:val="both"/>
        <w:rPr>
          <w:rFonts w:ascii="Palatino Linotype" w:eastAsia="Palatino Linotype" w:hAnsi="Palatino Linotype" w:cs="Palatino Linotype"/>
          <w:i/>
        </w:rPr>
      </w:pPr>
      <w:r w:rsidRPr="005A38CF">
        <w:rPr>
          <w:rFonts w:ascii="Palatino Linotype" w:eastAsia="Palatino Linotype" w:hAnsi="Palatino Linotype" w:cs="Palatino Linotype"/>
          <w:b/>
          <w:i/>
        </w:rPr>
        <w:t>VIII</w:t>
      </w:r>
      <w:r w:rsidRPr="005A38CF">
        <w:rPr>
          <w:rFonts w:ascii="Palatino Linotype" w:eastAsia="Palatino Linotype" w:hAnsi="Palatino Linotype" w:cs="Palatino Linotype"/>
          <w:i/>
        </w:rPr>
        <w:t>. La notificación, entrega o puesta a disposición de información en una modalidad o formato distinto al solicitado; La entrega de información incompleta;”</w:t>
      </w:r>
    </w:p>
    <w:p w14:paraId="5035489D"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t xml:space="preserve">Tercero. Materia de la revisión. </w:t>
      </w:r>
      <w:r w:rsidRPr="005A38CF">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w:t>
      </w:r>
      <w:r w:rsidRPr="005A38CF">
        <w:rPr>
          <w:rFonts w:ascii="Palatino Linotype" w:eastAsia="Palatino Linotype" w:hAnsi="Palatino Linotype" w:cs="Palatino Linotype"/>
          <w:b/>
          <w:sz w:val="24"/>
          <w:szCs w:val="24"/>
        </w:rPr>
        <w:t xml:space="preserve">verificar si la información proporcionada por el Sujeto Obligado es adecuada y suficiente para satisfacer el derecho de acceso a la información pública </w:t>
      </w:r>
      <w:r w:rsidRPr="005A38CF">
        <w:rPr>
          <w:rFonts w:ascii="Palatino Linotype" w:eastAsia="Palatino Linotype" w:hAnsi="Palatino Linotype" w:cs="Palatino Linotype"/>
          <w:sz w:val="24"/>
          <w:szCs w:val="24"/>
        </w:rPr>
        <w:t xml:space="preserve">de la parte </w:t>
      </w:r>
      <w:r w:rsidRPr="005A38CF">
        <w:rPr>
          <w:rFonts w:ascii="Palatino Linotype" w:eastAsia="Palatino Linotype" w:hAnsi="Palatino Linotype" w:cs="Palatino Linotype"/>
          <w:b/>
          <w:sz w:val="24"/>
          <w:szCs w:val="24"/>
        </w:rPr>
        <w:t>Recurrente</w:t>
      </w:r>
      <w:r w:rsidRPr="005A38CF">
        <w:rPr>
          <w:rFonts w:ascii="Palatino Linotype" w:eastAsia="Palatino Linotype" w:hAnsi="Palatino Linotype" w:cs="Palatino Linotype"/>
          <w:sz w:val="24"/>
          <w:szCs w:val="24"/>
        </w:rPr>
        <w:t>, o en su defecto, en caso de ser procedente, ordenar la entrega de información.</w:t>
      </w:r>
    </w:p>
    <w:p w14:paraId="272F843B"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lastRenderedPageBreak/>
        <w:t xml:space="preserve">Cuarto. Estudio del asunto. </w:t>
      </w:r>
      <w:r w:rsidRPr="005A38CF">
        <w:rPr>
          <w:rFonts w:ascii="Palatino Linotype" w:eastAsia="Palatino Linotype" w:hAnsi="Palatino Linotype" w:cs="Palatino Linotype"/>
          <w:sz w:val="24"/>
          <w:szCs w:val="24"/>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4F09310"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r w:rsidRPr="005A38CF">
        <w:rPr>
          <w:rFonts w:ascii="Palatino Linotype" w:eastAsia="Palatino Linotype" w:hAnsi="Palatino Linotype" w:cs="Palatino Linotype"/>
          <w:b/>
          <w:i/>
        </w:rPr>
        <w:t>Artículo 4</w:t>
      </w:r>
      <w:r w:rsidRPr="005A38C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C46BF86"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A38C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12E7B67"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5A38CF">
        <w:rPr>
          <w:rFonts w:ascii="Palatino Linotype" w:eastAsia="Palatino Linotype" w:hAnsi="Palatino Linotype" w:cs="Palatino Linotype"/>
          <w:i/>
        </w:rPr>
        <w:t>.”</w:t>
      </w:r>
    </w:p>
    <w:p w14:paraId="2F4104D9"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w:t>
      </w:r>
      <w:r w:rsidRPr="005A38CF">
        <w:rPr>
          <w:rFonts w:ascii="Palatino Linotype" w:eastAsia="Palatino Linotype" w:hAnsi="Palatino Linotype" w:cs="Palatino Linotype"/>
          <w:sz w:val="24"/>
          <w:szCs w:val="24"/>
        </w:rPr>
        <w:lastRenderedPageBreak/>
        <w:t>al interés del solicitante; como así lo establece el artículo 12 de la Ley de Transparencia y Acceso a la Información Pública del Estado de México y Municipios, que a la letra dice:</w:t>
      </w:r>
    </w:p>
    <w:p w14:paraId="6C63B7EB"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“Artículo 12.-</w:t>
      </w:r>
      <w:r w:rsidRPr="005A38C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893B053"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bookmarkStart w:id="3" w:name="_heading=h.4d34og8" w:colFirst="0" w:colLast="0"/>
      <w:bookmarkEnd w:id="3"/>
      <w:r w:rsidRPr="005A38CF">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5A38CF">
        <w:rPr>
          <w:rFonts w:ascii="Palatino Linotype" w:eastAsia="Palatino Linotype" w:hAnsi="Palatino Linotype" w:cs="Palatino Linotype"/>
          <w:i/>
        </w:rPr>
        <w:t xml:space="preserve">. </w:t>
      </w:r>
      <w:r w:rsidRPr="005A38CF">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64E04707" w14:textId="77777777" w:rsidR="0070427E" w:rsidRPr="005A38CF" w:rsidRDefault="006504EA">
      <w:pPr>
        <w:spacing w:before="240" w:after="240" w:line="360" w:lineRule="auto"/>
        <w:ind w:right="-93"/>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B11C072" w14:textId="77777777" w:rsidR="0070427E" w:rsidRPr="005A38CF" w:rsidRDefault="006504EA">
      <w:pPr>
        <w:spacing w:before="240" w:after="240" w:line="360" w:lineRule="auto"/>
        <w:jc w:val="both"/>
        <w:rPr>
          <w:rFonts w:ascii="Palatino Linotype" w:eastAsia="Palatino Linotype" w:hAnsi="Palatino Linotype" w:cs="Palatino Linotype"/>
          <w:b/>
          <w:sz w:val="24"/>
          <w:szCs w:val="24"/>
        </w:rPr>
      </w:pPr>
      <w:r w:rsidRPr="005A38CF">
        <w:rPr>
          <w:rFonts w:ascii="Palatino Linotype" w:eastAsia="Palatino Linotype" w:hAnsi="Palatino Linotype" w:cs="Palatino Linotype"/>
          <w:sz w:val="24"/>
          <w:szCs w:val="24"/>
        </w:rPr>
        <w:t xml:space="preserve">Sirve de apoyo a lo anterior, el criterio 03/17, emitido por el Instituto Nacional de Transparencia, Acceso a la Información y Protección de Datos Personales, </w:t>
      </w:r>
      <w:proofErr w:type="gramStart"/>
      <w:r w:rsidRPr="005A38CF">
        <w:rPr>
          <w:rFonts w:ascii="Palatino Linotype" w:eastAsia="Palatino Linotype" w:hAnsi="Palatino Linotype" w:cs="Palatino Linotype"/>
          <w:sz w:val="24"/>
          <w:szCs w:val="24"/>
        </w:rPr>
        <w:t>que</w:t>
      </w:r>
      <w:proofErr w:type="gramEnd"/>
      <w:r w:rsidRPr="005A38CF">
        <w:rPr>
          <w:rFonts w:ascii="Palatino Linotype" w:eastAsia="Palatino Linotype" w:hAnsi="Palatino Linotype" w:cs="Palatino Linotype"/>
          <w:sz w:val="24"/>
          <w:szCs w:val="24"/>
        </w:rPr>
        <w:t xml:space="preserve"> por rubro y texto, dispone lo siguiente:</w:t>
      </w:r>
      <w:r w:rsidRPr="005A38CF">
        <w:rPr>
          <w:rFonts w:ascii="Palatino Linotype" w:eastAsia="Palatino Linotype" w:hAnsi="Palatino Linotype" w:cs="Palatino Linotype"/>
          <w:b/>
          <w:sz w:val="24"/>
          <w:szCs w:val="24"/>
        </w:rPr>
        <w:t xml:space="preserve"> </w:t>
      </w:r>
    </w:p>
    <w:p w14:paraId="43109447"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r w:rsidRPr="005A38CF">
        <w:rPr>
          <w:rFonts w:ascii="Palatino Linotype" w:eastAsia="Palatino Linotype" w:hAnsi="Palatino Linotype" w:cs="Palatino Linotype"/>
          <w:b/>
          <w:i/>
        </w:rPr>
        <w:t>No existe obligación de elaborar documentos ad hoc para atender las solicitudes de acceso a la información.</w:t>
      </w:r>
      <w:r w:rsidRPr="005A38CF">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w:t>
      </w:r>
      <w:r w:rsidRPr="005A38CF">
        <w:rPr>
          <w:rFonts w:ascii="Palatino Linotype" w:eastAsia="Palatino Linotype" w:hAnsi="Palatino Linotype" w:cs="Palatino Linotype"/>
          <w:i/>
        </w:rPr>
        <w:lastRenderedPageBreak/>
        <w:t>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E1550D7"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2CB3B45" w14:textId="77777777" w:rsidR="0070427E" w:rsidRPr="005A38CF" w:rsidRDefault="006504EA">
      <w:pPr>
        <w:spacing w:before="240" w:after="240" w:line="360" w:lineRule="auto"/>
        <w:jc w:val="both"/>
        <w:rPr>
          <w:rFonts w:ascii="Palatino Linotype" w:eastAsia="Palatino Linotype" w:hAnsi="Palatino Linotype" w:cs="Palatino Linotype"/>
        </w:rPr>
      </w:pPr>
      <w:r w:rsidRPr="005A38CF">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ADA6F4"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r w:rsidRPr="005A38CF">
        <w:rPr>
          <w:rFonts w:ascii="Palatino Linotype" w:eastAsia="Palatino Linotype" w:hAnsi="Palatino Linotype" w:cs="Palatino Linotype"/>
          <w:b/>
          <w:i/>
        </w:rPr>
        <w:t xml:space="preserve">Artículo 3. </w:t>
      </w:r>
      <w:r w:rsidRPr="005A38CF">
        <w:rPr>
          <w:rFonts w:ascii="Palatino Linotype" w:eastAsia="Palatino Linotype" w:hAnsi="Palatino Linotype" w:cs="Palatino Linotype"/>
          <w:i/>
        </w:rPr>
        <w:t>Para los efectos de la presente Ley se entenderá por:</w:t>
      </w:r>
    </w:p>
    <w:p w14:paraId="65EA8CCB"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722843C0"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XI. Documento:</w:t>
      </w:r>
      <w:r w:rsidRPr="005A38CF">
        <w:rPr>
          <w:rFonts w:ascii="Palatino Linotype" w:eastAsia="Palatino Linotype" w:hAnsi="Palatino Linotype" w:cs="Palatino Linotype"/>
          <w:i/>
        </w:rPr>
        <w:t xml:space="preserve"> Los expedientes, reportes, estudios, actas</w:t>
      </w:r>
      <w:r w:rsidRPr="005A38CF">
        <w:rPr>
          <w:rFonts w:ascii="Palatino Linotype" w:eastAsia="Palatino Linotype" w:hAnsi="Palatino Linotype" w:cs="Palatino Linotype"/>
          <w:b/>
          <w:i/>
        </w:rPr>
        <w:t>,</w:t>
      </w:r>
      <w:r w:rsidRPr="005A38CF">
        <w:rPr>
          <w:rFonts w:ascii="Palatino Linotype" w:eastAsia="Palatino Linotype" w:hAnsi="Palatino Linotype" w:cs="Palatino Linotype"/>
          <w:i/>
        </w:rPr>
        <w:t xml:space="preserve"> resoluciones, oficios, correspondencia, acuerdos, directivas, directrices, circulares, </w:t>
      </w:r>
      <w:r w:rsidRPr="005A38CF">
        <w:rPr>
          <w:rFonts w:ascii="Palatino Linotype" w:eastAsia="Palatino Linotype" w:hAnsi="Palatino Linotype" w:cs="Palatino Linotype"/>
          <w:i/>
        </w:rPr>
        <w:lastRenderedPageBreak/>
        <w:t xml:space="preserve">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DBC0E32"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7947F2"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rPr>
        <w:t>“</w:t>
      </w:r>
      <w:r w:rsidRPr="005A38C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A38C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C9AFBD"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 xml:space="preserve">En </w:t>
      </w:r>
      <w:proofErr w:type="gramStart"/>
      <w:r w:rsidRPr="005A38CF">
        <w:rPr>
          <w:rFonts w:ascii="Palatino Linotype" w:eastAsia="Palatino Linotype" w:hAnsi="Palatino Linotype" w:cs="Palatino Linotype"/>
          <w:i/>
        </w:rPr>
        <w:t>consecuencia</w:t>
      </w:r>
      <w:proofErr w:type="gramEnd"/>
      <w:r w:rsidRPr="005A38CF">
        <w:rPr>
          <w:rFonts w:ascii="Palatino Linotype" w:eastAsia="Palatino Linotype" w:hAnsi="Palatino Linotype" w:cs="Palatino Linotype"/>
          <w:i/>
        </w:rPr>
        <w:t xml:space="preserve"> el acceso a la información se refiere a que se cumplan cualquiera de los siguientes tres supuestos:</w:t>
      </w:r>
    </w:p>
    <w:p w14:paraId="31678835"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1)</w:t>
      </w:r>
      <w:r w:rsidRPr="005A38CF">
        <w:rPr>
          <w:rFonts w:ascii="Palatino Linotype" w:eastAsia="Palatino Linotype" w:hAnsi="Palatino Linotype" w:cs="Palatino Linotype"/>
          <w:i/>
        </w:rPr>
        <w:t xml:space="preserve"> Que se trate de información registrada en cualquier soporte documental, </w:t>
      </w:r>
      <w:proofErr w:type="gramStart"/>
      <w:r w:rsidRPr="005A38CF">
        <w:rPr>
          <w:rFonts w:ascii="Palatino Linotype" w:eastAsia="Palatino Linotype" w:hAnsi="Palatino Linotype" w:cs="Palatino Linotype"/>
          <w:i/>
        </w:rPr>
        <w:t>que</w:t>
      </w:r>
      <w:proofErr w:type="gramEnd"/>
      <w:r w:rsidRPr="005A38CF">
        <w:rPr>
          <w:rFonts w:ascii="Palatino Linotype" w:eastAsia="Palatino Linotype" w:hAnsi="Palatino Linotype" w:cs="Palatino Linotype"/>
          <w:i/>
        </w:rPr>
        <w:t xml:space="preserve"> en ejercicio de las atribuciones conferidas, sea generada por los Sujetos Obligados;</w:t>
      </w:r>
    </w:p>
    <w:p w14:paraId="6BE1199C"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2)</w:t>
      </w:r>
      <w:r w:rsidRPr="005A38CF">
        <w:rPr>
          <w:rFonts w:ascii="Palatino Linotype" w:eastAsia="Palatino Linotype" w:hAnsi="Palatino Linotype" w:cs="Palatino Linotype"/>
          <w:i/>
        </w:rPr>
        <w:t xml:space="preserve"> Que se trate de información registrada en cualquier soporte documental, </w:t>
      </w:r>
      <w:proofErr w:type="gramStart"/>
      <w:r w:rsidRPr="005A38CF">
        <w:rPr>
          <w:rFonts w:ascii="Palatino Linotype" w:eastAsia="Palatino Linotype" w:hAnsi="Palatino Linotype" w:cs="Palatino Linotype"/>
          <w:i/>
        </w:rPr>
        <w:t>que</w:t>
      </w:r>
      <w:proofErr w:type="gramEnd"/>
      <w:r w:rsidRPr="005A38CF">
        <w:rPr>
          <w:rFonts w:ascii="Palatino Linotype" w:eastAsia="Palatino Linotype" w:hAnsi="Palatino Linotype" w:cs="Palatino Linotype"/>
          <w:i/>
        </w:rPr>
        <w:t xml:space="preserve"> en ejercicio de las atribuciones conferidas, sea administrada por los Sujetos Obligados, y</w:t>
      </w:r>
    </w:p>
    <w:p w14:paraId="35A06F5B"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3)</w:t>
      </w:r>
      <w:r w:rsidRPr="005A38CF">
        <w:rPr>
          <w:rFonts w:ascii="Palatino Linotype" w:eastAsia="Palatino Linotype" w:hAnsi="Palatino Linotype" w:cs="Palatino Linotype"/>
          <w:i/>
        </w:rPr>
        <w:t xml:space="preserve"> Que se trate de información registrada en cualquier soporte documental, </w:t>
      </w:r>
      <w:proofErr w:type="gramStart"/>
      <w:r w:rsidRPr="005A38CF">
        <w:rPr>
          <w:rFonts w:ascii="Palatino Linotype" w:eastAsia="Palatino Linotype" w:hAnsi="Palatino Linotype" w:cs="Palatino Linotype"/>
          <w:i/>
        </w:rPr>
        <w:t>que</w:t>
      </w:r>
      <w:proofErr w:type="gramEnd"/>
      <w:r w:rsidRPr="005A38CF">
        <w:rPr>
          <w:rFonts w:ascii="Palatino Linotype" w:eastAsia="Palatino Linotype" w:hAnsi="Palatino Linotype" w:cs="Palatino Linotype"/>
          <w:i/>
        </w:rPr>
        <w:t xml:space="preserve"> en ejercicio de las atribuciones conferidas, se encuentre en posesión de los Sujetos Obligados.” </w:t>
      </w:r>
    </w:p>
    <w:p w14:paraId="66DCCF4C" w14:textId="77777777" w:rsidR="0070427E" w:rsidRPr="005A38CF" w:rsidRDefault="006504EA">
      <w:pPr>
        <w:spacing w:before="240" w:after="240" w:line="360" w:lineRule="auto"/>
        <w:ind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0097D43"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7174756"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Ahora bien, del análisis de las solicitudes de información, motivo de los recursos de revisión que ahora se resuelven, se advierte que la parte </w:t>
      </w:r>
      <w:r w:rsidRPr="005A38CF">
        <w:rPr>
          <w:rFonts w:ascii="Palatino Linotype" w:eastAsia="Palatino Linotype" w:hAnsi="Palatino Linotype" w:cs="Palatino Linotype"/>
          <w:b/>
          <w:sz w:val="24"/>
          <w:szCs w:val="24"/>
        </w:rPr>
        <w:t>Recurrente</w:t>
      </w:r>
      <w:r w:rsidRPr="005A38CF">
        <w:rPr>
          <w:rFonts w:ascii="Palatino Linotype" w:eastAsia="Palatino Linotype" w:hAnsi="Palatino Linotype" w:cs="Palatino Linotype"/>
          <w:sz w:val="24"/>
          <w:szCs w:val="24"/>
        </w:rPr>
        <w:t xml:space="preserve"> requirió al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le proporcione lo siguiente:</w:t>
      </w:r>
    </w:p>
    <w:p w14:paraId="63187978" w14:textId="77777777" w:rsidR="0070427E" w:rsidRPr="005A38CF" w:rsidRDefault="006504EA">
      <w:pPr>
        <w:numPr>
          <w:ilvl w:val="0"/>
          <w:numId w:val="1"/>
        </w:numPr>
        <w:pBdr>
          <w:top w:val="nil"/>
          <w:left w:val="nil"/>
          <w:bottom w:val="nil"/>
          <w:right w:val="nil"/>
          <w:between w:val="nil"/>
        </w:pBdr>
        <w:spacing w:before="240" w:after="240" w:line="360" w:lineRule="auto"/>
        <w:ind w:hanging="359"/>
        <w:jc w:val="both"/>
        <w:rPr>
          <w:rFonts w:ascii="Palatino Linotype" w:eastAsia="Palatino Linotype" w:hAnsi="Palatino Linotype" w:cs="Palatino Linotype"/>
          <w:sz w:val="24"/>
          <w:szCs w:val="24"/>
        </w:rPr>
      </w:pPr>
      <w:bookmarkStart w:id="4" w:name="_heading=h.2s8eyo1" w:colFirst="0" w:colLast="0"/>
      <w:bookmarkEnd w:id="4"/>
      <w:r w:rsidRPr="005A38CF">
        <w:rPr>
          <w:rFonts w:ascii="Palatino Linotype" w:eastAsia="Palatino Linotype" w:hAnsi="Palatino Linotype" w:cs="Palatino Linotype"/>
          <w:sz w:val="24"/>
          <w:szCs w:val="24"/>
        </w:rPr>
        <w:lastRenderedPageBreak/>
        <w:t>Conciliación de nómina de la primera y segunda quincena de enero a noviembre de dos mil veinticuatro, de todo el personal que integra la administración pública municipal, del personal administrativo, de elección popular y del Sistema Municipal para el Desarrollo Integral de la Familia de Nextlalpan.</w:t>
      </w:r>
    </w:p>
    <w:p w14:paraId="3CF8D885" w14:textId="77777777" w:rsidR="0070427E" w:rsidRPr="005A38CF" w:rsidRDefault="006504EA">
      <w:pPr>
        <w:tabs>
          <w:tab w:val="left" w:pos="709"/>
        </w:tabs>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En respuesta,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por conducto de la Titular de la Unidad de Transparencia notificó a la persona solicitante el pronunciamiento emitido por la Tesorera Municipal, quien en atención a las solicitudes de información puso a disposición la información relativa al personal que integra la administración pública municipal del personal administrativo y de elección popular a través de consulta directa, bajo el argumento de que dicha información implica el procesamiento de documentos, cuya entrega o reproducción sobrepasa las capacidades técnicas, administrativas y humanas de los sujetos obligados, ya que el peso máximo de los archivos sobrepasa las capacidades técnicas de Sistema para adjuntar la respuesta a la solicitud, por lo que proporcionó la dirección de las oficinas de la Tesorería Municipal, el horario de atención y el nombre del servidor público que atendería a la persona solicitante.</w:t>
      </w:r>
    </w:p>
    <w:p w14:paraId="31973DAF" w14:textId="77777777" w:rsidR="0070427E" w:rsidRPr="005A38CF" w:rsidRDefault="006504EA">
      <w:pPr>
        <w:tabs>
          <w:tab w:val="left" w:pos="709"/>
        </w:tabs>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Asimismo, declaró la incompetencia del Sujeto Obligado para proporcionar la información correspondiente al Sistema Municipal para el Desarrollo Integral de la Familia del Municipio de Nextlalpan, y señaló que la Tesorería de dicho ente era el área competente.</w:t>
      </w:r>
    </w:p>
    <w:p w14:paraId="12263479" w14:textId="77777777" w:rsidR="0070427E" w:rsidRPr="005A38CF" w:rsidRDefault="006504EA">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 xml:space="preserve">Al no estar conforme con los términos de las respuestas a sus solicitudes, la persona solicitante interpuso los recursos de revisión que se resuelven, donde manifestó como motivo de inconformidad, en lo medular el cambio de modalidad en la entrega de la información, asimismo, en los recursos de revisión 00016/INFOEM/IP/RR/2025, 00017/INFOEM/IP/RR/2025, 00019/INFOEM/IP/RR/2025 y 00020/INFOEM/IP/RR/2025, alegó la incompetencia del manifestada por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respecto de la información solicitada del Sistema Municipal para el Desarrollo Integral de la Familia de Nextlalpan.</w:t>
      </w:r>
    </w:p>
    <w:p w14:paraId="5EB7CDE3" w14:textId="77777777" w:rsidR="0070427E" w:rsidRPr="005A38CF" w:rsidRDefault="006504EA">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En este tenor, se precisa que en los recursos de revisión 00014/INFOEM/IP/RR/2025, 00015/INFOEM/IP/RR/2025, 00018/INFOEM/IP/RR/2025,  00022/INFOEM/IP/RR/2025, 00023/INFOEM/IP/RR/2025, 00024/INFOEM/IP/RR/2025 y 00025/INFOEM/IP/RR/2025, la parte </w:t>
      </w:r>
      <w:r w:rsidRPr="005A38CF">
        <w:rPr>
          <w:rFonts w:ascii="Palatino Linotype" w:eastAsia="Palatino Linotype" w:hAnsi="Palatino Linotype" w:cs="Palatino Linotype"/>
          <w:b/>
          <w:sz w:val="24"/>
          <w:szCs w:val="24"/>
        </w:rPr>
        <w:t xml:space="preserve">Recurrente NO </w:t>
      </w:r>
      <w:r w:rsidRPr="005A38CF">
        <w:rPr>
          <w:rFonts w:ascii="Palatino Linotype" w:eastAsia="Palatino Linotype" w:hAnsi="Palatino Linotype" w:cs="Palatino Linotype"/>
          <w:sz w:val="24"/>
          <w:szCs w:val="24"/>
        </w:rPr>
        <w:t xml:space="preserve">se inconformó sobre la totalidad de la información proporcionada por 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ya que no manifestó agravios respecto de la información solicitada del Sistema Municipal para el Desarrollo Integral de la Familia de Nextlalpan, por tanto, esta parte de la respuesta a las solicitudes que dieron origen a los recursos referidos debe declararse consentida al no haber sido impugnada, ya que al no haber realizado manifestaciones de inconformidad al respecto, no pueden producirse efectos jurídicos tendentes a revocar, confirmar o modificar el acto, pues en el caso concreto se infiere que la información proporcionada, satisface las solicitudes presentadas respecto de los requerimientos que no fueron combatidos.</w:t>
      </w:r>
    </w:p>
    <w:p w14:paraId="4C6265B1"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Lo anterior es así, debido a que cuando la parte </w:t>
      </w:r>
      <w:r w:rsidRPr="005A38CF">
        <w:rPr>
          <w:rFonts w:ascii="Palatino Linotype" w:eastAsia="Palatino Linotype" w:hAnsi="Palatino Linotype" w:cs="Palatino Linotype"/>
          <w:b/>
          <w:sz w:val="24"/>
          <w:szCs w:val="24"/>
        </w:rPr>
        <w:t>Recurrente</w:t>
      </w:r>
      <w:r w:rsidRPr="005A38CF">
        <w:rPr>
          <w:rFonts w:ascii="Palatino Linotype" w:eastAsia="Palatino Linotype" w:hAnsi="Palatino Linotype" w:cs="Palatino Linotype"/>
          <w:sz w:val="24"/>
          <w:szCs w:val="24"/>
        </w:rPr>
        <w:t xml:space="preserve"> impugna la respuesta del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y éste no expresa razón o motivo de inconformidad en contra </w:t>
      </w:r>
      <w:r w:rsidRPr="005A38CF">
        <w:rPr>
          <w:rFonts w:ascii="Palatino Linotype" w:eastAsia="Palatino Linotype" w:hAnsi="Palatino Linotype" w:cs="Palatino Linotype"/>
          <w:sz w:val="24"/>
          <w:szCs w:val="24"/>
        </w:rPr>
        <w:lastRenderedPageBreak/>
        <w:t xml:space="preserve">de todos los rubros solicitados, dichos rubros deben declararse atendidos, pues se entiende que ésta conforme con la información entregada al no contravenir la misma. </w:t>
      </w:r>
    </w:p>
    <w:p w14:paraId="75E4042D"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14:paraId="47811A20" w14:textId="77777777" w:rsidR="0070427E" w:rsidRPr="005A38CF" w:rsidRDefault="006504EA">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sz w:val="24"/>
          <w:szCs w:val="24"/>
        </w:rPr>
      </w:pPr>
      <w:r w:rsidRPr="005A38CF">
        <w:rPr>
          <w:rFonts w:ascii="Palatino Linotype" w:eastAsia="Palatino Linotype" w:hAnsi="Palatino Linotype" w:cs="Palatino Linotype"/>
          <w:i/>
          <w:sz w:val="24"/>
          <w:szCs w:val="24"/>
        </w:rPr>
        <w:t>“</w:t>
      </w:r>
      <w:r w:rsidRPr="005A38CF">
        <w:rPr>
          <w:rFonts w:ascii="Palatino Linotype" w:eastAsia="Palatino Linotype" w:hAnsi="Palatino Linotype" w:cs="Palatino Linotype"/>
          <w:b/>
          <w:i/>
          <w:sz w:val="24"/>
          <w:szCs w:val="24"/>
        </w:rPr>
        <w:t xml:space="preserve">Actos consentidos tácitamente. Improcedencia de su análisis. </w:t>
      </w:r>
      <w:r w:rsidRPr="005A38CF">
        <w:rPr>
          <w:rFonts w:ascii="Palatino Linotype" w:eastAsia="Palatino Linotype" w:hAnsi="Palatino Linotype" w:cs="Palatino Linotype"/>
          <w:i/>
          <w:sz w:val="24"/>
          <w:szCs w:val="24"/>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ED40721"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Asimismo, resulta aplicable por analogía la tesis jurisprudencial número VI.3o.C. J/60, publicada en el Semanario Judicial de la Federación y su Gaceta bajo el número de registro 176,608 que a la letra dice:</w:t>
      </w:r>
    </w:p>
    <w:p w14:paraId="67225E18"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smallCaps/>
        </w:rPr>
        <w:t xml:space="preserve">“ACTOS CONSENTIDOS. SON LOS QUE NO SE IMPUGNAN MEDIANTE EL RECURSO IDÓNEO. </w:t>
      </w:r>
      <w:r w:rsidRPr="005A38CF">
        <w:rPr>
          <w:rFonts w:ascii="Palatino Linotype" w:eastAsia="Palatino Linotype" w:hAnsi="Palatino Linotype" w:cs="Palatino Linotype"/>
          <w:i/>
        </w:rPr>
        <w:t xml:space="preserve">Debe reputarse como consentido el acto que no se impugnó por el medio establecido por la ley, </w:t>
      </w:r>
      <w:proofErr w:type="gramStart"/>
      <w:r w:rsidRPr="005A38CF">
        <w:rPr>
          <w:rFonts w:ascii="Palatino Linotype" w:eastAsia="Palatino Linotype" w:hAnsi="Palatino Linotype" w:cs="Palatino Linotype"/>
          <w:i/>
        </w:rPr>
        <w:t>ya que</w:t>
      </w:r>
      <w:proofErr w:type="gramEnd"/>
      <w:r w:rsidRPr="005A38CF">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C80A825"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En consecuencia, se insiste, ante la falta de impugnación eficaz, la respuesta entregada a las solicitudes que dieron origen a los recursos señalados, debe declararse consentida por persona solicitante.</w:t>
      </w:r>
    </w:p>
    <w:p w14:paraId="5EBF5CB8" w14:textId="77777777" w:rsidR="0070427E" w:rsidRPr="005A38CF" w:rsidRDefault="006504EA">
      <w:pPr>
        <w:spacing w:before="240" w:after="240" w:line="360" w:lineRule="auto"/>
        <w:jc w:val="both"/>
        <w:rPr>
          <w:rFonts w:ascii="Palatino Linotype" w:eastAsia="Palatino Linotype" w:hAnsi="Palatino Linotype" w:cs="Palatino Linotype"/>
        </w:rPr>
      </w:pPr>
      <w:r w:rsidRPr="005A38CF">
        <w:rPr>
          <w:rFonts w:ascii="Palatino Linotype" w:eastAsia="Palatino Linotype" w:hAnsi="Palatino Linotype" w:cs="Palatino Linotype"/>
          <w:sz w:val="24"/>
          <w:szCs w:val="24"/>
        </w:rPr>
        <w:lastRenderedPageBreak/>
        <w:t xml:space="preserve">Asimismo, cabe señalar que a través de los recursos de revisión la parte </w:t>
      </w:r>
      <w:r w:rsidRPr="005A38CF">
        <w:rPr>
          <w:rFonts w:ascii="Palatino Linotype" w:eastAsia="Palatino Linotype" w:hAnsi="Palatino Linotype" w:cs="Palatino Linotype"/>
          <w:b/>
          <w:sz w:val="24"/>
          <w:szCs w:val="24"/>
        </w:rPr>
        <w:t>Recurrente</w:t>
      </w:r>
      <w:r w:rsidRPr="005A38CF">
        <w:rPr>
          <w:rFonts w:ascii="Palatino Linotype" w:eastAsia="Palatino Linotype" w:hAnsi="Palatino Linotype" w:cs="Palatino Linotype"/>
          <w:sz w:val="24"/>
          <w:szCs w:val="24"/>
        </w:rPr>
        <w:t xml:space="preserve"> realizó diversos planteamientos subjetivos, tales como “</w:t>
      </w:r>
      <w:r w:rsidRPr="005A38CF">
        <w:rPr>
          <w:rFonts w:ascii="Palatino Linotype" w:eastAsia="Palatino Linotype" w:hAnsi="Palatino Linotype" w:cs="Palatino Linotype"/>
          <w:i/>
          <w:sz w:val="24"/>
          <w:szCs w:val="24"/>
        </w:rPr>
        <w:t xml:space="preserve">denota que tienen miedo de hacer pública la información”, “lejos de generar confianza hace sospechar que la administración se maneja con una total opacidad”, “La falta de transparencia es lo que caracteriza a la actual administración”, “Deberían de poner a personas capaces de resolver los inconvenientes y no que solo justifiquen su falta de capacidad con el hecho de decir que sobrepasan sus capacidades”, “Es inconcebible la opacidad con la que se han manejado las tres últimas administraciones y peor </w:t>
      </w:r>
      <w:proofErr w:type="spellStart"/>
      <w:r w:rsidRPr="005A38CF">
        <w:rPr>
          <w:rFonts w:ascii="Palatino Linotype" w:eastAsia="Palatino Linotype" w:hAnsi="Palatino Linotype" w:cs="Palatino Linotype"/>
          <w:i/>
          <w:sz w:val="24"/>
          <w:szCs w:val="24"/>
        </w:rPr>
        <w:t>aún</w:t>
      </w:r>
      <w:proofErr w:type="spellEnd"/>
      <w:r w:rsidRPr="005A38CF">
        <w:rPr>
          <w:rFonts w:ascii="Palatino Linotype" w:eastAsia="Palatino Linotype" w:hAnsi="Palatino Linotype" w:cs="Palatino Linotype"/>
          <w:i/>
          <w:sz w:val="24"/>
          <w:szCs w:val="24"/>
        </w:rPr>
        <w:t xml:space="preserve"> cuando pregonan haber llegado al poder por el hartazgo de la ciudadanía ante la falta de honestidad de las anteriores administraciones y han resultado ser menos transparentes”, “para evitar que se burlen de la ciudadanía”, “Tal parece que la Unidad de Transparencia del sujeto obligado y los entes requeridos lo único que saben hacer es copiar y pegar; para eso mejor que se ahorren el personal administrativo y pongan un </w:t>
      </w:r>
      <w:proofErr w:type="spellStart"/>
      <w:r w:rsidRPr="005A38CF">
        <w:rPr>
          <w:rFonts w:ascii="Palatino Linotype" w:eastAsia="Palatino Linotype" w:hAnsi="Palatino Linotype" w:cs="Palatino Linotype"/>
          <w:i/>
          <w:sz w:val="24"/>
          <w:szCs w:val="24"/>
        </w:rPr>
        <w:t>bot</w:t>
      </w:r>
      <w:proofErr w:type="spellEnd"/>
      <w:r w:rsidRPr="005A38CF">
        <w:rPr>
          <w:rFonts w:ascii="Palatino Linotype" w:eastAsia="Palatino Linotype" w:hAnsi="Palatino Linotype" w:cs="Palatino Linotype"/>
          <w:i/>
          <w:sz w:val="24"/>
          <w:szCs w:val="24"/>
        </w:rPr>
        <w:t xml:space="preserve">”, “El miedo a ser transparentes los obliga a justificar su incapacidad a entregar la información en la modalidad requerida, ya ni en administraciones menos honestas que lo que pregonan las últimas tres sucedía esto.” (sic) </w:t>
      </w:r>
      <w:r w:rsidRPr="005A38CF">
        <w:rPr>
          <w:rFonts w:ascii="Palatino Linotype" w:eastAsia="Palatino Linotype" w:hAnsi="Palatino Linotype" w:cs="Palatino Linotype"/>
          <w:sz w:val="24"/>
          <w:szCs w:val="24"/>
        </w:rPr>
        <w:t>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de expresión, cuya finalidad consiste en contextualizar sus motivos de inconformidad. En este sentido, se trata de manifestaciones sobre las cuales este Instituto no está facultado para pronunciarse.</w:t>
      </w:r>
    </w:p>
    <w:p w14:paraId="6E54F168" w14:textId="77777777" w:rsidR="0070427E" w:rsidRPr="005A38CF" w:rsidRDefault="006504EA">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 xml:space="preserve">Ahora bien, durante el periodo de manifestaciones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 xml:space="preserve">fue omiso en rendir su informe justificado, y la parte </w:t>
      </w:r>
      <w:r w:rsidRPr="005A38CF">
        <w:rPr>
          <w:rFonts w:ascii="Palatino Linotype" w:eastAsia="Palatino Linotype" w:hAnsi="Palatino Linotype" w:cs="Palatino Linotype"/>
          <w:b/>
          <w:sz w:val="24"/>
          <w:szCs w:val="24"/>
        </w:rPr>
        <w:t xml:space="preserve">Recurrente </w:t>
      </w:r>
      <w:r w:rsidRPr="005A38CF">
        <w:rPr>
          <w:rFonts w:ascii="Palatino Linotype" w:eastAsia="Palatino Linotype" w:hAnsi="Palatino Linotype" w:cs="Palatino Linotype"/>
          <w:sz w:val="24"/>
          <w:szCs w:val="24"/>
        </w:rPr>
        <w:t xml:space="preserve">fue omisa en hacer valer manifestaciones o rendir alegatos que conforme a derecho resultaran procedentes, por lo </w:t>
      </w:r>
      <w:proofErr w:type="gramStart"/>
      <w:r w:rsidRPr="005A38CF">
        <w:rPr>
          <w:rFonts w:ascii="Palatino Linotype" w:eastAsia="Palatino Linotype" w:hAnsi="Palatino Linotype" w:cs="Palatino Linotype"/>
          <w:sz w:val="24"/>
          <w:szCs w:val="24"/>
        </w:rPr>
        <w:t>tanto</w:t>
      </w:r>
      <w:proofErr w:type="gramEnd"/>
      <w:r w:rsidRPr="005A38CF">
        <w:rPr>
          <w:rFonts w:ascii="Palatino Linotype" w:eastAsia="Palatino Linotype" w:hAnsi="Palatino Linotype" w:cs="Palatino Linotype"/>
          <w:sz w:val="24"/>
          <w:szCs w:val="24"/>
        </w:rPr>
        <w:t xml:space="preserve"> se tiene por precluido su derecho.</w:t>
      </w:r>
    </w:p>
    <w:p w14:paraId="4BBE1891" w14:textId="77777777" w:rsidR="0070427E" w:rsidRPr="005A38CF" w:rsidRDefault="006504EA">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Una vez establecidas las posturas de las partes, se procede al análisis de los requerimientos de información, así como la información proporcionada por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 xml:space="preserve">en contraposición con el motivo de inconformidad alegado por la parte </w:t>
      </w:r>
      <w:r w:rsidRPr="005A38CF">
        <w:rPr>
          <w:rFonts w:ascii="Palatino Linotype" w:eastAsia="Palatino Linotype" w:hAnsi="Palatino Linotype" w:cs="Palatino Linotype"/>
          <w:b/>
          <w:sz w:val="24"/>
          <w:szCs w:val="24"/>
        </w:rPr>
        <w:t xml:space="preserve">Recurrente, </w:t>
      </w:r>
      <w:r w:rsidRPr="005A38CF">
        <w:rPr>
          <w:rFonts w:ascii="Palatino Linotype" w:eastAsia="Palatino Linotype" w:hAnsi="Palatino Linotype" w:cs="Palatino Linotype"/>
          <w:sz w:val="24"/>
          <w:szCs w:val="24"/>
        </w:rPr>
        <w:t>con la finalidad de determinar si el Derecho de acceso de esta se satisfizo, o, en su defecto, ordenar el soporte documental correspondiente, en caso de ser procedente.</w:t>
      </w:r>
    </w:p>
    <w:p w14:paraId="56C16132" w14:textId="77777777" w:rsidR="0070427E" w:rsidRPr="005A38CF" w:rsidRDefault="006504EA">
      <w:pPr>
        <w:pBdr>
          <w:top w:val="nil"/>
          <w:left w:val="nil"/>
          <w:bottom w:val="nil"/>
          <w:right w:val="nil"/>
          <w:between w:val="nil"/>
        </w:pBdr>
        <w:spacing w:before="280" w:after="28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En este tenor, debe mencionarse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53BA91EE"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377D3E57" w14:textId="77777777" w:rsidR="0070427E" w:rsidRPr="005A38CF" w:rsidRDefault="006504EA">
      <w:pPr>
        <w:spacing w:before="240" w:after="240" w:line="360" w:lineRule="auto"/>
        <w:ind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5ACD5224"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11D5144F" w14:textId="77777777" w:rsidR="0070427E" w:rsidRPr="005A38CF" w:rsidRDefault="006504EA">
      <w:pPr>
        <w:spacing w:before="240" w:after="240" w:line="360" w:lineRule="auto"/>
        <w:ind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Ahora bien, toda vez que en el caso concreto la persona solicitante requirió información de todos los servidores públicos adscritos a la administración pública </w:t>
      </w:r>
      <w:r w:rsidRPr="005A38CF">
        <w:rPr>
          <w:rFonts w:ascii="Palatino Linotype" w:eastAsia="Palatino Linotype" w:hAnsi="Palatino Linotype" w:cs="Palatino Linotype"/>
          <w:sz w:val="24"/>
          <w:szCs w:val="24"/>
        </w:rPr>
        <w:lastRenderedPageBreak/>
        <w:t>municipal, incluidos los de elección popular, así como al Sistema Municipal para el Desarrollo Integral de la Familia, es necesario traes a colación el contenido de los artículos 27, 40 y 42 del Bando Municipal de Nextlalpan, a saber:</w:t>
      </w:r>
    </w:p>
    <w:p w14:paraId="3678DD63"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 xml:space="preserve"> “</w:t>
      </w:r>
      <w:r w:rsidRPr="005A38CF">
        <w:rPr>
          <w:rFonts w:ascii="Palatino Linotype" w:eastAsia="Palatino Linotype" w:hAnsi="Palatino Linotype" w:cs="Palatino Linotype"/>
          <w:b/>
          <w:i/>
        </w:rPr>
        <w:t>Artículo 27.-</w:t>
      </w:r>
      <w:r w:rsidRPr="005A38CF">
        <w:rPr>
          <w:rFonts w:ascii="Palatino Linotype" w:eastAsia="Palatino Linotype" w:hAnsi="Palatino Linotype" w:cs="Palatino Linotype"/>
          <w:i/>
        </w:rPr>
        <w:t xml:space="preserve"> </w:t>
      </w:r>
      <w:r w:rsidRPr="005A38CF">
        <w:rPr>
          <w:rFonts w:ascii="Palatino Linotype" w:eastAsia="Palatino Linotype" w:hAnsi="Palatino Linotype" w:cs="Palatino Linotype"/>
          <w:b/>
          <w:i/>
        </w:rPr>
        <w:t>El Ayuntamiento</w:t>
      </w:r>
      <w:r w:rsidRPr="005A38CF">
        <w:rPr>
          <w:rFonts w:ascii="Palatino Linotype" w:eastAsia="Palatino Linotype" w:hAnsi="Palatino Linotype" w:cs="Palatino Linotype"/>
          <w:i/>
        </w:rPr>
        <w:t xml:space="preserve"> es el Órgano de Gobierno a cuya decisión se someten los asuntos de la Administración Pública Municipal, </w:t>
      </w:r>
      <w:r w:rsidRPr="005A38CF">
        <w:rPr>
          <w:rFonts w:ascii="Palatino Linotype" w:eastAsia="Palatino Linotype" w:hAnsi="Palatino Linotype" w:cs="Palatino Linotype"/>
          <w:b/>
          <w:i/>
        </w:rPr>
        <w:t xml:space="preserve">está integrado por un </w:t>
      </w:r>
      <w:proofErr w:type="gramStart"/>
      <w:r w:rsidRPr="005A38CF">
        <w:rPr>
          <w:rFonts w:ascii="Palatino Linotype" w:eastAsia="Palatino Linotype" w:hAnsi="Palatino Linotype" w:cs="Palatino Linotype"/>
          <w:b/>
          <w:i/>
        </w:rPr>
        <w:t>Presidente</w:t>
      </w:r>
      <w:proofErr w:type="gramEnd"/>
      <w:r w:rsidRPr="005A38CF">
        <w:rPr>
          <w:rFonts w:ascii="Palatino Linotype" w:eastAsia="Palatino Linotype" w:hAnsi="Palatino Linotype" w:cs="Palatino Linotype"/>
          <w:b/>
          <w:i/>
        </w:rPr>
        <w:t xml:space="preserve"> Municipal, un Síndico y siete Regidores, </w:t>
      </w:r>
      <w:r w:rsidRPr="005A38CF">
        <w:rPr>
          <w:rFonts w:ascii="Palatino Linotype" w:eastAsia="Palatino Linotype" w:hAnsi="Palatino Linotype" w:cs="Palatino Linotype"/>
          <w:i/>
        </w:rPr>
        <w:t>como lo establece la Constitución Política del Estado Libre y Soberano de México, la Ley Orgánica Municipal y la Legislación Electoral vigente; con las facultades y obligaciones que las leyes les otorgan.</w:t>
      </w:r>
    </w:p>
    <w:p w14:paraId="55D1EBC4"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714E9F02" w14:textId="77777777" w:rsidR="0070427E" w:rsidRPr="005A38CF" w:rsidRDefault="006504EA">
      <w:pPr>
        <w:spacing w:before="120" w:after="120" w:line="240" w:lineRule="auto"/>
        <w:ind w:left="851" w:right="902"/>
        <w:jc w:val="both"/>
        <w:rPr>
          <w:rFonts w:ascii="Palatino Linotype" w:eastAsia="Palatino Linotype" w:hAnsi="Palatino Linotype" w:cs="Palatino Linotype"/>
          <w:b/>
          <w:i/>
        </w:rPr>
      </w:pPr>
      <w:r w:rsidRPr="005A38CF">
        <w:rPr>
          <w:rFonts w:ascii="Palatino Linotype" w:eastAsia="Palatino Linotype" w:hAnsi="Palatino Linotype" w:cs="Palatino Linotype"/>
          <w:b/>
          <w:i/>
        </w:rPr>
        <w:t>Artículo 40</w:t>
      </w:r>
      <w:r w:rsidRPr="005A38CF">
        <w:rPr>
          <w:rFonts w:ascii="Palatino Linotype" w:eastAsia="Palatino Linotype" w:hAnsi="Palatino Linotype" w:cs="Palatino Linotype"/>
          <w:i/>
        </w:rPr>
        <w:t xml:space="preserve">.- Actualmente el Municipio cuenta con los siguientes </w:t>
      </w:r>
      <w:r w:rsidRPr="005A38CF">
        <w:rPr>
          <w:rFonts w:ascii="Palatino Linotype" w:eastAsia="Palatino Linotype" w:hAnsi="Palatino Linotype" w:cs="Palatino Linotype"/>
          <w:b/>
          <w:i/>
        </w:rPr>
        <w:t xml:space="preserve">Organismos Descentralizados: </w:t>
      </w:r>
    </w:p>
    <w:p w14:paraId="703703A3" w14:textId="77777777" w:rsidR="0070427E" w:rsidRPr="005A38CF" w:rsidRDefault="006504EA">
      <w:pPr>
        <w:spacing w:before="120" w:after="120" w:line="240" w:lineRule="auto"/>
        <w:ind w:left="1134" w:right="902"/>
        <w:jc w:val="both"/>
        <w:rPr>
          <w:rFonts w:ascii="Palatino Linotype" w:eastAsia="Palatino Linotype" w:hAnsi="Palatino Linotype" w:cs="Palatino Linotype"/>
          <w:b/>
          <w:i/>
        </w:rPr>
      </w:pPr>
      <w:r w:rsidRPr="005A38CF">
        <w:rPr>
          <w:rFonts w:ascii="Palatino Linotype" w:eastAsia="Palatino Linotype" w:hAnsi="Palatino Linotype" w:cs="Palatino Linotype"/>
          <w:b/>
          <w:i/>
        </w:rPr>
        <w:t xml:space="preserve">1. El Sistema Municipal para el Desarrollo Integral de la Familia (DIF); y </w:t>
      </w:r>
    </w:p>
    <w:p w14:paraId="0993846C"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2.</w:t>
      </w:r>
      <w:r w:rsidRPr="005A38CF">
        <w:rPr>
          <w:rFonts w:ascii="Palatino Linotype" w:eastAsia="Palatino Linotype" w:hAnsi="Palatino Linotype" w:cs="Palatino Linotype"/>
          <w:i/>
        </w:rPr>
        <w:t xml:space="preserve"> El Organismo de Agua Potable, Alcantarillado y Saneamiento de Nextlalpan (O.D.A.P.A.N.E.X.T). </w:t>
      </w:r>
    </w:p>
    <w:p w14:paraId="7B4BCE9D"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3</w:t>
      </w:r>
      <w:r w:rsidRPr="005A38CF">
        <w:rPr>
          <w:rFonts w:ascii="Palatino Linotype" w:eastAsia="Palatino Linotype" w:hAnsi="Palatino Linotype" w:cs="Palatino Linotype"/>
          <w:i/>
        </w:rPr>
        <w:t>. Instituto Municipal de Cultura Física y Deporte de Nextlalpan de F.S.S;</w:t>
      </w:r>
    </w:p>
    <w:p w14:paraId="264263C2"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5BF9D3BB"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Artículo 42</w:t>
      </w:r>
      <w:r w:rsidRPr="005A38CF">
        <w:rPr>
          <w:rFonts w:ascii="Palatino Linotype" w:eastAsia="Palatino Linotype" w:hAnsi="Palatino Linotype" w:cs="Palatino Linotype"/>
          <w:i/>
        </w:rPr>
        <w:t xml:space="preserve">.- Para el ejercicio de sus atribuciones y responsabilidades ejecutivas, </w:t>
      </w:r>
      <w:r w:rsidRPr="005A38CF">
        <w:rPr>
          <w:rFonts w:ascii="Palatino Linotype" w:eastAsia="Palatino Linotype" w:hAnsi="Palatino Linotype" w:cs="Palatino Linotype"/>
          <w:b/>
          <w:i/>
        </w:rPr>
        <w:t>el Ayuntamiento se auxiliará de las siguientes Dependencias de la Administración Pública Municipal</w:t>
      </w:r>
      <w:r w:rsidRPr="005A38CF">
        <w:rPr>
          <w:rFonts w:ascii="Palatino Linotype" w:eastAsia="Palatino Linotype" w:hAnsi="Palatino Linotype" w:cs="Palatino Linotype"/>
          <w:i/>
        </w:rPr>
        <w:t xml:space="preserve">, mismas que están subordinadas a la </w:t>
      </w:r>
      <w:proofErr w:type="gramStart"/>
      <w:r w:rsidRPr="005A38CF">
        <w:rPr>
          <w:rFonts w:ascii="Palatino Linotype" w:eastAsia="Palatino Linotype" w:hAnsi="Palatino Linotype" w:cs="Palatino Linotype"/>
          <w:i/>
        </w:rPr>
        <w:t>Presidenta</w:t>
      </w:r>
      <w:proofErr w:type="gramEnd"/>
      <w:r w:rsidRPr="005A38CF">
        <w:rPr>
          <w:rFonts w:ascii="Palatino Linotype" w:eastAsia="Palatino Linotype" w:hAnsi="Palatino Linotype" w:cs="Palatino Linotype"/>
          <w:i/>
        </w:rPr>
        <w:t xml:space="preserve"> Municipal:</w:t>
      </w:r>
    </w:p>
    <w:p w14:paraId="1A3C8700"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w:t>
      </w:r>
      <w:r w:rsidRPr="005A38CF">
        <w:rPr>
          <w:rFonts w:ascii="Palatino Linotype" w:eastAsia="Palatino Linotype" w:hAnsi="Palatino Linotype" w:cs="Palatino Linotype"/>
          <w:i/>
        </w:rPr>
        <w:t xml:space="preserve"> Secretaría del Ayuntamiento; </w:t>
      </w:r>
    </w:p>
    <w:p w14:paraId="1F13CB37"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w:t>
      </w:r>
      <w:r w:rsidRPr="005A38CF">
        <w:rPr>
          <w:rFonts w:ascii="Palatino Linotype" w:eastAsia="Palatino Linotype" w:hAnsi="Palatino Linotype" w:cs="Palatino Linotype"/>
          <w:i/>
        </w:rPr>
        <w:t xml:space="preserve"> Tesorería Municipal; </w:t>
      </w:r>
    </w:p>
    <w:p w14:paraId="5567CA01"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III</w:t>
      </w:r>
      <w:r w:rsidRPr="005A38CF">
        <w:rPr>
          <w:rFonts w:ascii="Palatino Linotype" w:eastAsia="Palatino Linotype" w:hAnsi="Palatino Linotype" w:cs="Palatino Linotype"/>
          <w:i/>
        </w:rPr>
        <w:t xml:space="preserve">. Contraloría Interna Municipal; </w:t>
      </w:r>
    </w:p>
    <w:p w14:paraId="09BD7E14"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IV.</w:t>
      </w:r>
      <w:r w:rsidRPr="005A38CF">
        <w:rPr>
          <w:rFonts w:ascii="Palatino Linotype" w:eastAsia="Palatino Linotype" w:hAnsi="Palatino Linotype" w:cs="Palatino Linotype"/>
          <w:i/>
        </w:rPr>
        <w:t xml:space="preserve"> Secretaría Técnica; </w:t>
      </w:r>
    </w:p>
    <w:p w14:paraId="459A8674"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V</w:t>
      </w:r>
      <w:r w:rsidRPr="005A38CF">
        <w:rPr>
          <w:rFonts w:ascii="Palatino Linotype" w:eastAsia="Palatino Linotype" w:hAnsi="Palatino Linotype" w:cs="Palatino Linotype"/>
          <w:i/>
        </w:rPr>
        <w:t xml:space="preserve">. Direcciones de: </w:t>
      </w:r>
    </w:p>
    <w:p w14:paraId="5424EB07"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a)</w:t>
      </w:r>
      <w:r w:rsidRPr="005A38CF">
        <w:rPr>
          <w:rFonts w:ascii="Palatino Linotype" w:eastAsia="Palatino Linotype" w:hAnsi="Palatino Linotype" w:cs="Palatino Linotype"/>
          <w:i/>
        </w:rPr>
        <w:t xml:space="preserve">. Gobierno; </w:t>
      </w:r>
    </w:p>
    <w:p w14:paraId="2759520C"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b)</w:t>
      </w:r>
      <w:r w:rsidRPr="005A38CF">
        <w:rPr>
          <w:rFonts w:ascii="Palatino Linotype" w:eastAsia="Palatino Linotype" w:hAnsi="Palatino Linotype" w:cs="Palatino Linotype"/>
          <w:i/>
        </w:rPr>
        <w:t>. Administración;</w:t>
      </w:r>
    </w:p>
    <w:p w14:paraId="28AD5C6B"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c).</w:t>
      </w:r>
      <w:r w:rsidRPr="005A38CF">
        <w:rPr>
          <w:rFonts w:ascii="Palatino Linotype" w:eastAsia="Palatino Linotype" w:hAnsi="Palatino Linotype" w:cs="Palatino Linotype"/>
          <w:i/>
        </w:rPr>
        <w:t xml:space="preserve"> Jurídico; </w:t>
      </w:r>
    </w:p>
    <w:p w14:paraId="1DBF4858"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lastRenderedPageBreak/>
        <w:t>d).</w:t>
      </w:r>
      <w:r w:rsidRPr="005A38CF">
        <w:rPr>
          <w:rFonts w:ascii="Palatino Linotype" w:eastAsia="Palatino Linotype" w:hAnsi="Palatino Linotype" w:cs="Palatino Linotype"/>
          <w:i/>
        </w:rPr>
        <w:t xml:space="preserve"> Obras Públicas; </w:t>
      </w:r>
    </w:p>
    <w:p w14:paraId="4E4718C8"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e).</w:t>
      </w:r>
      <w:r w:rsidRPr="005A38CF">
        <w:rPr>
          <w:rFonts w:ascii="Palatino Linotype" w:eastAsia="Palatino Linotype" w:hAnsi="Palatino Linotype" w:cs="Palatino Linotype"/>
          <w:i/>
        </w:rPr>
        <w:t xml:space="preserve"> Desarrollo Urbano; </w:t>
      </w:r>
    </w:p>
    <w:p w14:paraId="188E8F12"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f)</w:t>
      </w:r>
      <w:r w:rsidRPr="005A38CF">
        <w:rPr>
          <w:rFonts w:ascii="Palatino Linotype" w:eastAsia="Palatino Linotype" w:hAnsi="Palatino Linotype" w:cs="Palatino Linotype"/>
          <w:i/>
        </w:rPr>
        <w:t xml:space="preserve">. Protección Civil y Bomberos; </w:t>
      </w:r>
    </w:p>
    <w:p w14:paraId="301353EC"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g</w:t>
      </w:r>
      <w:r w:rsidRPr="005A38CF">
        <w:rPr>
          <w:rFonts w:ascii="Palatino Linotype" w:eastAsia="Palatino Linotype" w:hAnsi="Palatino Linotype" w:cs="Palatino Linotype"/>
          <w:i/>
        </w:rPr>
        <w:t xml:space="preserve">). Servicios Públicos; </w:t>
      </w:r>
    </w:p>
    <w:p w14:paraId="708748EB"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h</w:t>
      </w:r>
      <w:r w:rsidRPr="005A38CF">
        <w:rPr>
          <w:rFonts w:ascii="Palatino Linotype" w:eastAsia="Palatino Linotype" w:hAnsi="Palatino Linotype" w:cs="Palatino Linotype"/>
          <w:i/>
        </w:rPr>
        <w:t>). Bienestar Social;</w:t>
      </w:r>
    </w:p>
    <w:p w14:paraId="11054474"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w:t>
      </w:r>
      <w:r w:rsidRPr="005A38CF">
        <w:rPr>
          <w:rFonts w:ascii="Palatino Linotype" w:eastAsia="Palatino Linotype" w:hAnsi="Palatino Linotype" w:cs="Palatino Linotype"/>
          <w:i/>
        </w:rPr>
        <w:t xml:space="preserve">. Educación; </w:t>
      </w:r>
    </w:p>
    <w:p w14:paraId="121FCAF8"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j)</w:t>
      </w:r>
      <w:r w:rsidRPr="005A38CF">
        <w:rPr>
          <w:rFonts w:ascii="Palatino Linotype" w:eastAsia="Palatino Linotype" w:hAnsi="Palatino Linotype" w:cs="Palatino Linotype"/>
          <w:i/>
        </w:rPr>
        <w:t xml:space="preserve">. Cultura; </w:t>
      </w:r>
    </w:p>
    <w:p w14:paraId="68BA41BE"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k)</w:t>
      </w:r>
      <w:r w:rsidRPr="005A38CF">
        <w:rPr>
          <w:rFonts w:ascii="Palatino Linotype" w:eastAsia="Palatino Linotype" w:hAnsi="Palatino Linotype" w:cs="Palatino Linotype"/>
          <w:i/>
        </w:rPr>
        <w:t>. Monumentos Históricos y Artísticos;</w:t>
      </w:r>
    </w:p>
    <w:p w14:paraId="4C78F1F6"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l)</w:t>
      </w:r>
      <w:r w:rsidRPr="005A38CF">
        <w:rPr>
          <w:rFonts w:ascii="Palatino Linotype" w:eastAsia="Palatino Linotype" w:hAnsi="Palatino Linotype" w:cs="Palatino Linotype"/>
          <w:i/>
        </w:rPr>
        <w:t xml:space="preserve">. Desarrollo Económico; </w:t>
      </w:r>
    </w:p>
    <w:p w14:paraId="56E73F56"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m)</w:t>
      </w:r>
      <w:r w:rsidRPr="005A38CF">
        <w:rPr>
          <w:rFonts w:ascii="Palatino Linotype" w:eastAsia="Palatino Linotype" w:hAnsi="Palatino Linotype" w:cs="Palatino Linotype"/>
          <w:i/>
        </w:rPr>
        <w:t xml:space="preserve">. Fomento Agropecuario; </w:t>
      </w:r>
    </w:p>
    <w:p w14:paraId="00759F56"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n).</w:t>
      </w:r>
      <w:r w:rsidRPr="005A38CF">
        <w:rPr>
          <w:rFonts w:ascii="Palatino Linotype" w:eastAsia="Palatino Linotype" w:hAnsi="Palatino Linotype" w:cs="Palatino Linotype"/>
          <w:i/>
        </w:rPr>
        <w:t xml:space="preserve"> Medio Ambiente;</w:t>
      </w:r>
    </w:p>
    <w:p w14:paraId="3B6E5898"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o).</w:t>
      </w:r>
      <w:r w:rsidRPr="005A38CF">
        <w:rPr>
          <w:rFonts w:ascii="Palatino Linotype" w:eastAsia="Palatino Linotype" w:hAnsi="Palatino Linotype" w:cs="Palatino Linotype"/>
          <w:i/>
        </w:rPr>
        <w:t xml:space="preserve"> Catastro Municipal; </w:t>
      </w:r>
    </w:p>
    <w:p w14:paraId="13499B76"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p)</w:t>
      </w:r>
      <w:r w:rsidRPr="005A38CF">
        <w:rPr>
          <w:rFonts w:ascii="Palatino Linotype" w:eastAsia="Palatino Linotype" w:hAnsi="Palatino Linotype" w:cs="Palatino Linotype"/>
          <w:i/>
        </w:rPr>
        <w:t xml:space="preserve">. Sistemas; </w:t>
      </w:r>
    </w:p>
    <w:p w14:paraId="09DDAD73" w14:textId="77777777" w:rsidR="0070427E" w:rsidRPr="005A38CF" w:rsidRDefault="006504EA">
      <w:pPr>
        <w:spacing w:before="120" w:after="120" w:line="240" w:lineRule="auto"/>
        <w:ind w:left="1418"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q).</w:t>
      </w:r>
      <w:r w:rsidRPr="005A38CF">
        <w:rPr>
          <w:rFonts w:ascii="Palatino Linotype" w:eastAsia="Palatino Linotype" w:hAnsi="Palatino Linotype" w:cs="Palatino Linotype"/>
          <w:i/>
        </w:rPr>
        <w:t xml:space="preserve"> Comunicación Social. </w:t>
      </w:r>
    </w:p>
    <w:p w14:paraId="1853D55E"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VI.</w:t>
      </w:r>
      <w:r w:rsidRPr="005A38CF">
        <w:rPr>
          <w:rFonts w:ascii="Palatino Linotype" w:eastAsia="Palatino Linotype" w:hAnsi="Palatino Linotype" w:cs="Palatino Linotype"/>
          <w:i/>
        </w:rPr>
        <w:t xml:space="preserve"> Comisaría de Seguridad Pública y Vialidad </w:t>
      </w:r>
    </w:p>
    <w:p w14:paraId="632D40A7"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 xml:space="preserve">VII. </w:t>
      </w:r>
      <w:r w:rsidRPr="005A38CF">
        <w:rPr>
          <w:rFonts w:ascii="Palatino Linotype" w:eastAsia="Palatino Linotype" w:hAnsi="Palatino Linotype" w:cs="Palatino Linotype"/>
          <w:i/>
        </w:rPr>
        <w:t>Juez Cívico;</w:t>
      </w:r>
    </w:p>
    <w:p w14:paraId="5A1627C6"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VII</w:t>
      </w:r>
      <w:r w:rsidRPr="005A38CF">
        <w:rPr>
          <w:rFonts w:ascii="Palatino Linotype" w:eastAsia="Palatino Linotype" w:hAnsi="Palatino Linotype" w:cs="Palatino Linotype"/>
          <w:i/>
        </w:rPr>
        <w:t>I. Defensoría Municipal de los Derechos Humanos.”</w:t>
      </w:r>
    </w:p>
    <w:p w14:paraId="1F00C05B"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Como se advierte, la organización de la administración pública municipal de </w:t>
      </w:r>
      <w:proofErr w:type="spellStart"/>
      <w:r w:rsidRPr="005A38CF">
        <w:rPr>
          <w:rFonts w:ascii="Palatino Linotype" w:eastAsia="Palatino Linotype" w:hAnsi="Palatino Linotype" w:cs="Palatino Linotype"/>
          <w:sz w:val="24"/>
          <w:szCs w:val="24"/>
        </w:rPr>
        <w:t>Nextalpan</w:t>
      </w:r>
      <w:proofErr w:type="spellEnd"/>
      <w:r w:rsidRPr="005A38CF">
        <w:rPr>
          <w:rFonts w:ascii="Palatino Linotype" w:eastAsia="Palatino Linotype" w:hAnsi="Palatino Linotype" w:cs="Palatino Linotype"/>
          <w:sz w:val="24"/>
          <w:szCs w:val="24"/>
        </w:rPr>
        <w:t xml:space="preserve"> contempla diversas dependencias centralizadas, así como descentralizadas, entre las que se encuentra el Sistema Municipal para el Desarrollo Integral de la Familia, DIF.</w:t>
      </w:r>
    </w:p>
    <w:p w14:paraId="7AE02C56" w14:textId="77777777" w:rsidR="0070427E" w:rsidRPr="005A38CF" w:rsidRDefault="006504EA">
      <w:pPr>
        <w:tabs>
          <w:tab w:val="left" w:pos="284"/>
        </w:tabs>
        <w:spacing w:before="240" w:after="240" w:line="360" w:lineRule="auto"/>
        <w:ind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En tal sentido, debe decirse que si bien los organismos públicos descentralizados municipales </w:t>
      </w:r>
      <w:r w:rsidRPr="005A38CF">
        <w:rPr>
          <w:rFonts w:ascii="Palatino Linotype" w:eastAsia="Palatino Linotype" w:hAnsi="Palatino Linotype" w:cs="Palatino Linotype"/>
          <w:b/>
          <w:sz w:val="24"/>
          <w:szCs w:val="24"/>
        </w:rPr>
        <w:t xml:space="preserve">están dotados de personalidad jurídica propia, patrimonio propio y autonomía en el manejo de sus recursos, </w:t>
      </w:r>
      <w:r w:rsidRPr="005A38CF">
        <w:rPr>
          <w:rFonts w:ascii="Palatino Linotype" w:eastAsia="Palatino Linotype" w:hAnsi="Palatino Linotype" w:cs="Palatino Linotype"/>
          <w:sz w:val="24"/>
          <w:szCs w:val="24"/>
        </w:rPr>
        <w:t>y</w:t>
      </w:r>
      <w:r w:rsidRPr="005A38CF">
        <w:rPr>
          <w:rFonts w:ascii="Palatino Linotype" w:eastAsia="Palatino Linotype" w:hAnsi="Palatino Linotype" w:cs="Palatino Linotype"/>
          <w:b/>
          <w:sz w:val="24"/>
          <w:szCs w:val="24"/>
        </w:rPr>
        <w:t xml:space="preserve"> </w:t>
      </w:r>
      <w:r w:rsidRPr="005A38CF">
        <w:rPr>
          <w:rFonts w:ascii="Palatino Linotype" w:eastAsia="Palatino Linotype" w:hAnsi="Palatino Linotype" w:cs="Palatino Linotype"/>
          <w:sz w:val="24"/>
          <w:szCs w:val="24"/>
        </w:rPr>
        <w:t>cuentan</w:t>
      </w:r>
      <w:r w:rsidRPr="005A38CF">
        <w:rPr>
          <w:rFonts w:ascii="Palatino Linotype" w:eastAsia="Palatino Linotype" w:hAnsi="Palatino Linotype" w:cs="Palatino Linotype"/>
          <w:b/>
          <w:sz w:val="24"/>
          <w:szCs w:val="24"/>
        </w:rPr>
        <w:t xml:space="preserve"> </w:t>
      </w:r>
      <w:r w:rsidRPr="005A38CF">
        <w:rPr>
          <w:rFonts w:ascii="Palatino Linotype" w:eastAsia="Palatino Linotype" w:hAnsi="Palatino Linotype" w:cs="Palatino Linotype"/>
          <w:sz w:val="24"/>
          <w:szCs w:val="24"/>
        </w:rPr>
        <w:t xml:space="preserve">con su propio objeto, marco normativo, atribuciones y estructura orgánica para el cumplimiento de las mismas, </w:t>
      </w:r>
      <w:r w:rsidRPr="005A38CF">
        <w:rPr>
          <w:rFonts w:ascii="Palatino Linotype" w:eastAsia="Palatino Linotype" w:hAnsi="Palatino Linotype" w:cs="Palatino Linotype"/>
          <w:b/>
          <w:sz w:val="24"/>
          <w:szCs w:val="24"/>
          <w:u w:val="single"/>
        </w:rPr>
        <w:lastRenderedPageBreak/>
        <w:t>en materia de transparencia</w:t>
      </w:r>
      <w:r w:rsidRPr="005A38CF">
        <w:rPr>
          <w:rFonts w:ascii="Palatino Linotype" w:eastAsia="Palatino Linotype" w:hAnsi="Palatino Linotype" w:cs="Palatino Linotype"/>
          <w:sz w:val="24"/>
          <w:szCs w:val="24"/>
        </w:rPr>
        <w:t xml:space="preserve"> únicamente el</w:t>
      </w:r>
      <w:r w:rsidRPr="005A38CF">
        <w:rPr>
          <w:rFonts w:ascii="Palatino Linotype" w:eastAsia="Palatino Linotype" w:hAnsi="Palatino Linotype" w:cs="Palatino Linotype"/>
          <w:b/>
          <w:sz w:val="24"/>
          <w:szCs w:val="24"/>
        </w:rPr>
        <w:t xml:space="preserve"> Ayuntamiento de Nextlalpan</w:t>
      </w:r>
      <w:r w:rsidRPr="005A38CF">
        <w:rPr>
          <w:rFonts w:ascii="Palatino Linotype" w:eastAsia="Palatino Linotype" w:hAnsi="Palatino Linotype" w:cs="Palatino Linotype"/>
          <w:sz w:val="24"/>
          <w:szCs w:val="24"/>
        </w:rPr>
        <w:t xml:space="preserve">, </w:t>
      </w:r>
      <w:r w:rsidRPr="005A38CF">
        <w:rPr>
          <w:rFonts w:ascii="Palatino Linotype" w:eastAsia="Palatino Linotype" w:hAnsi="Palatino Linotype" w:cs="Palatino Linotype"/>
          <w:b/>
          <w:sz w:val="24"/>
          <w:szCs w:val="24"/>
          <w:u w:val="single"/>
        </w:rPr>
        <w:t>es reconocido como Sujeto Obligado</w:t>
      </w:r>
      <w:r w:rsidRPr="005A38CF">
        <w:rPr>
          <w:rFonts w:ascii="Palatino Linotype" w:eastAsia="Palatino Linotype" w:hAnsi="Palatino Linotype" w:cs="Palatino Linotype"/>
          <w:sz w:val="24"/>
          <w:szCs w:val="24"/>
        </w:rPr>
        <w:t xml:space="preserve"> de conformidad con el Padrón de Sujetos Obligados en materia de Transparencia y Acceso a la Información Pública del Estado de México y Municipios aprobado por el Pleno de este Instituto el veintisiete de enero de dos mil diecisiete y última modificación publicada en el Periódico Oficial “Gaceta del Gobierno” del Estado de México el veinticinco de octubre de dos mil veinticuatro, vigente a la fecha de presentación de la solicitud, como se ilustra a continuación para mejor referencia:</w:t>
      </w:r>
    </w:p>
    <w:p w14:paraId="0511D1D0"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drawing>
          <wp:inline distT="0" distB="0" distL="0" distR="0" wp14:anchorId="31C4854A" wp14:editId="5B3A405F">
            <wp:extent cx="5612130" cy="300355"/>
            <wp:effectExtent l="0" t="0" r="0" b="0"/>
            <wp:docPr id="214013185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5612130" cy="300355"/>
                    </a:xfrm>
                    <a:prstGeom prst="rect">
                      <a:avLst/>
                    </a:prstGeom>
                    <a:ln/>
                  </pic:spPr>
                </pic:pic>
              </a:graphicData>
            </a:graphic>
          </wp:inline>
        </w:drawing>
      </w:r>
      <w:r w:rsidRPr="005A38CF">
        <w:rPr>
          <w:rFonts w:ascii="Palatino Linotype" w:eastAsia="Palatino Linotype" w:hAnsi="Palatino Linotype" w:cs="Palatino Linotype"/>
          <w:noProof/>
          <w:sz w:val="24"/>
          <w:szCs w:val="24"/>
          <w:lang w:eastAsia="es-MX"/>
        </w:rPr>
        <w:drawing>
          <wp:inline distT="0" distB="0" distL="0" distR="0" wp14:anchorId="64C46A34" wp14:editId="5E2B4A18">
            <wp:extent cx="5612130" cy="945515"/>
            <wp:effectExtent l="0" t="0" r="0" b="0"/>
            <wp:docPr id="21401318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612130" cy="945515"/>
                    </a:xfrm>
                    <a:prstGeom prst="rect">
                      <a:avLst/>
                    </a:prstGeom>
                    <a:ln/>
                  </pic:spPr>
                </pic:pic>
              </a:graphicData>
            </a:graphic>
          </wp:inline>
        </w:drawing>
      </w:r>
    </w:p>
    <w:p w14:paraId="17AAC1B3"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drawing>
          <wp:inline distT="0" distB="0" distL="0" distR="0" wp14:anchorId="3DC66890" wp14:editId="7FA64116">
            <wp:extent cx="5612130" cy="318052"/>
            <wp:effectExtent l="0" t="0" r="0" b="0"/>
            <wp:docPr id="214013185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b="47608"/>
                    <a:stretch>
                      <a:fillRect/>
                    </a:stretch>
                  </pic:blipFill>
                  <pic:spPr>
                    <a:xfrm>
                      <a:off x="0" y="0"/>
                      <a:ext cx="5612130" cy="318052"/>
                    </a:xfrm>
                    <a:prstGeom prst="rect">
                      <a:avLst/>
                    </a:prstGeom>
                    <a:ln/>
                  </pic:spPr>
                </pic:pic>
              </a:graphicData>
            </a:graphic>
          </wp:inline>
        </w:drawing>
      </w:r>
    </w:p>
    <w:p w14:paraId="0CD5BF28"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drawing>
          <wp:inline distT="0" distB="0" distL="0" distR="0" wp14:anchorId="281BF4F6" wp14:editId="53914088">
            <wp:extent cx="5612130" cy="334010"/>
            <wp:effectExtent l="0" t="0" r="0" b="0"/>
            <wp:docPr id="21401318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612130" cy="334010"/>
                    </a:xfrm>
                    <a:prstGeom prst="rect">
                      <a:avLst/>
                    </a:prstGeom>
                    <a:ln/>
                  </pic:spPr>
                </pic:pic>
              </a:graphicData>
            </a:graphic>
          </wp:inline>
        </w:drawing>
      </w:r>
      <w:r w:rsidRPr="005A38CF">
        <w:rPr>
          <w:rFonts w:ascii="Palatino Linotype" w:eastAsia="Palatino Linotype" w:hAnsi="Palatino Linotype" w:cs="Palatino Linotype"/>
          <w:noProof/>
          <w:sz w:val="24"/>
          <w:szCs w:val="24"/>
          <w:lang w:eastAsia="es-MX"/>
        </w:rPr>
        <w:drawing>
          <wp:inline distT="0" distB="0" distL="0" distR="0" wp14:anchorId="06657FF8" wp14:editId="7EEB0968">
            <wp:extent cx="5612130" cy="624205"/>
            <wp:effectExtent l="0" t="0" r="0" b="0"/>
            <wp:docPr id="214013186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5612130" cy="624205"/>
                    </a:xfrm>
                    <a:prstGeom prst="rect">
                      <a:avLst/>
                    </a:prstGeom>
                    <a:ln/>
                  </pic:spPr>
                </pic:pic>
              </a:graphicData>
            </a:graphic>
          </wp:inline>
        </w:drawing>
      </w:r>
    </w:p>
    <w:p w14:paraId="7F130DCF" w14:textId="77777777" w:rsidR="0070427E" w:rsidRPr="005A38CF" w:rsidRDefault="006504EA">
      <w:pPr>
        <w:spacing w:before="240" w:after="240" w:line="360" w:lineRule="auto"/>
        <w:ind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Por consiguiente, el Ayuntamiento de Nextlalpan es responsable de transparentar la información relativa a las unidades y dependencias administrativas que integran la administración pública centralizada y descentralizada, en este caso del Sistema Municipal para el Desarrollo Integral de la Familia, DIF.</w:t>
      </w:r>
    </w:p>
    <w:p w14:paraId="1905CBD1" w14:textId="77777777" w:rsidR="0070427E" w:rsidRPr="005A38CF" w:rsidRDefault="006504EA">
      <w:pPr>
        <w:spacing w:before="240" w:after="240" w:line="360" w:lineRule="auto"/>
        <w:ind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Una vez establecido lo anterior, derivado del análisis de las constancias que obran en los expedientes electrónicos en los que se actúa, se advirtió que la Unidad de Transparencia turnó la solicitud de información a la Tesorería Municipal, al considerarle como el área competente para conocer de la información solicitada.</w:t>
      </w:r>
    </w:p>
    <w:p w14:paraId="0E68D018" w14:textId="77777777" w:rsidR="0070427E" w:rsidRPr="005A38CF" w:rsidRDefault="006504EA">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Cabe señalar que de conformidad con lo establecido en los artículos 93 de la Ley Orgánica Municipal del Estado de México y 50 del Bando Municipal de Nextlalpan, la Tesorería Municipal, como el órgano encargado de la recaudación de los ingresos municipales y </w:t>
      </w:r>
      <w:r w:rsidRPr="005A38CF">
        <w:rPr>
          <w:rFonts w:ascii="Palatino Linotype" w:eastAsia="Palatino Linotype" w:hAnsi="Palatino Linotype" w:cs="Palatino Linotype"/>
          <w:b/>
          <w:sz w:val="24"/>
          <w:szCs w:val="24"/>
        </w:rPr>
        <w:t>responsable de realizar las erogaciones</w:t>
      </w:r>
      <w:r w:rsidRPr="005A38CF">
        <w:rPr>
          <w:rFonts w:ascii="Palatino Linotype" w:eastAsia="Palatino Linotype" w:hAnsi="Palatino Linotype" w:cs="Palatino Linotype"/>
          <w:sz w:val="24"/>
          <w:szCs w:val="24"/>
        </w:rPr>
        <w:t xml:space="preserve"> que haga el ayuntamiento, administrar las finanzas y la hacienda pública municipal.</w:t>
      </w:r>
    </w:p>
    <w:p w14:paraId="6603E0EA"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Sin embargo, NO se atendió el procedimiento de búsqueda, el cual se constituye como la garantía primaria del derecho humano de acceso a la información pública, y se rige por los principios de simplicidad, rapidez, gratuidad del procedimiento, auxilio y orientación a las personas solicitantes con el fin de otorgar la protección más amplia de </w:t>
      </w:r>
      <w:proofErr w:type="gramStart"/>
      <w:r w:rsidRPr="005A38CF">
        <w:rPr>
          <w:rFonts w:ascii="Palatino Linotype" w:eastAsia="Palatino Linotype" w:hAnsi="Palatino Linotype" w:cs="Palatino Linotype"/>
          <w:sz w:val="24"/>
          <w:szCs w:val="24"/>
        </w:rPr>
        <w:t>éste</w:t>
      </w:r>
      <w:proofErr w:type="gramEnd"/>
      <w:r w:rsidRPr="005A38CF">
        <w:rPr>
          <w:rFonts w:ascii="Palatino Linotype" w:eastAsia="Palatino Linotype" w:hAnsi="Palatino Linotype" w:cs="Palatino Linotype"/>
          <w:sz w:val="24"/>
          <w:szCs w:val="24"/>
        </w:rPr>
        <w:t xml:space="preserve"> derecho.</w:t>
      </w:r>
    </w:p>
    <w:p w14:paraId="3DD853B0"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Lo anterior se afirma así en virtud de que en el expediente electrónico de la solicitud no obra registro del turno de la solicitud al servidor público habilitado del Sistema Municipal DIF en Nextlalpan, reiterando que los servidores públicos habilitados son las personas designadas en cada unidad administrativa de los Sujetos Obligados responsables de gestionar las solicitudes de información o de datos personales, para efectos de la búsqueda de la información en los archivos de las áreas a su cargo y la entrega de la información localizada a las Unidades de Transparencia atendiendo a la naturaleza de la misma.</w:t>
      </w:r>
    </w:p>
    <w:p w14:paraId="2F0F693F" w14:textId="77777777" w:rsidR="0070427E" w:rsidRPr="005A38CF" w:rsidRDefault="006504EA">
      <w:pPr>
        <w:spacing w:before="240" w:after="240" w:line="360" w:lineRule="auto"/>
        <w:ind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Cabe señalar que de conformidad con el artículo 15,  de la Ley que crea los Organismos Públicos Descentralizados de Asistencia Social, de carácter Municipal, denominados “Sistemas Municipales para el Desarrollo Integral de la Familia”, el Tesorero de dicho organismo es el responsable del manejo del presupuesto del Sistema Municipal, y de la administración de los recursos que conforman el patrimonio del organismo, lo cual hace en  coordinación con el Director, por lo que se le confieren, entre otras, las siguientes atribuciones:</w:t>
      </w:r>
    </w:p>
    <w:p w14:paraId="7D455559" w14:textId="77777777" w:rsidR="0070427E" w:rsidRPr="005A38CF" w:rsidRDefault="006504EA">
      <w:pPr>
        <w:spacing w:before="240" w:after="240"/>
        <w:ind w:left="284"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t>I. Administrar los recursos que conforman el patrimonio del organismo</w:t>
      </w:r>
      <w:r w:rsidRPr="005A38CF">
        <w:rPr>
          <w:rFonts w:ascii="Palatino Linotype" w:eastAsia="Palatino Linotype" w:hAnsi="Palatino Linotype" w:cs="Palatino Linotype"/>
          <w:sz w:val="24"/>
          <w:szCs w:val="24"/>
        </w:rPr>
        <w:t xml:space="preserve"> de conformidad con lo establecido en las disposiciones legales aplicables; </w:t>
      </w:r>
    </w:p>
    <w:p w14:paraId="67E831C3" w14:textId="77777777" w:rsidR="0070427E" w:rsidRPr="005A38CF" w:rsidRDefault="006504EA">
      <w:pPr>
        <w:spacing w:before="240" w:after="240"/>
        <w:ind w:left="284" w:right="51"/>
        <w:jc w:val="both"/>
        <w:rPr>
          <w:rFonts w:ascii="Palatino Linotype" w:eastAsia="Palatino Linotype" w:hAnsi="Palatino Linotype" w:cs="Palatino Linotype"/>
          <w:b/>
          <w:sz w:val="24"/>
          <w:szCs w:val="24"/>
        </w:rPr>
      </w:pPr>
      <w:r w:rsidRPr="005A38CF">
        <w:rPr>
          <w:rFonts w:ascii="Palatino Linotype" w:eastAsia="Palatino Linotype" w:hAnsi="Palatino Linotype" w:cs="Palatino Linotype"/>
          <w:b/>
          <w:sz w:val="24"/>
          <w:szCs w:val="24"/>
        </w:rPr>
        <w:t>II</w:t>
      </w:r>
      <w:r w:rsidRPr="005A38CF">
        <w:rPr>
          <w:rFonts w:ascii="Palatino Linotype" w:eastAsia="Palatino Linotype" w:hAnsi="Palatino Linotype" w:cs="Palatino Linotype"/>
          <w:sz w:val="24"/>
          <w:szCs w:val="24"/>
        </w:rPr>
        <w:t xml:space="preserve">. </w:t>
      </w:r>
      <w:r w:rsidRPr="005A38CF">
        <w:rPr>
          <w:rFonts w:ascii="Palatino Linotype" w:eastAsia="Palatino Linotype" w:hAnsi="Palatino Linotype" w:cs="Palatino Linotype"/>
          <w:b/>
          <w:sz w:val="24"/>
          <w:szCs w:val="24"/>
        </w:rPr>
        <w:t>Llevar los libros y registros contables, financieros y administrativos de los ingresos, egresos e inventarios;</w:t>
      </w:r>
    </w:p>
    <w:p w14:paraId="51C9FE8C" w14:textId="77777777" w:rsidR="0070427E" w:rsidRPr="005A38CF" w:rsidRDefault="006504EA">
      <w:pPr>
        <w:spacing w:before="240" w:after="240"/>
        <w:ind w:left="284" w:right="51"/>
        <w:jc w:val="both"/>
        <w:rPr>
          <w:rFonts w:ascii="Palatino Linotype" w:eastAsia="Palatino Linotype" w:hAnsi="Palatino Linotype" w:cs="Palatino Linotype"/>
          <w:b/>
          <w:sz w:val="24"/>
          <w:szCs w:val="24"/>
        </w:rPr>
      </w:pPr>
      <w:r w:rsidRPr="005A38CF">
        <w:rPr>
          <w:rFonts w:ascii="Palatino Linotype" w:eastAsia="Palatino Linotype" w:hAnsi="Palatino Linotype" w:cs="Palatino Linotype"/>
          <w:b/>
          <w:sz w:val="24"/>
          <w:szCs w:val="24"/>
        </w:rPr>
        <w:t>...</w:t>
      </w:r>
    </w:p>
    <w:p w14:paraId="4D37329A" w14:textId="77777777" w:rsidR="0070427E" w:rsidRPr="005A38CF" w:rsidRDefault="006504EA">
      <w:pPr>
        <w:spacing w:before="240" w:after="240"/>
        <w:ind w:left="284" w:right="51"/>
        <w:jc w:val="both"/>
        <w:rPr>
          <w:rFonts w:ascii="Palatino Linotype" w:eastAsia="Palatino Linotype" w:hAnsi="Palatino Linotype" w:cs="Palatino Linotype"/>
          <w:b/>
          <w:sz w:val="24"/>
          <w:szCs w:val="24"/>
          <w:u w:val="single"/>
        </w:rPr>
      </w:pPr>
      <w:r w:rsidRPr="005A38CF">
        <w:rPr>
          <w:rFonts w:ascii="Palatino Linotype" w:eastAsia="Palatino Linotype" w:hAnsi="Palatino Linotype" w:cs="Palatino Linotype"/>
          <w:b/>
          <w:sz w:val="24"/>
          <w:szCs w:val="24"/>
        </w:rPr>
        <w:t xml:space="preserve">VII. </w:t>
      </w:r>
      <w:r w:rsidRPr="005A38CF">
        <w:rPr>
          <w:rFonts w:ascii="Palatino Linotype" w:eastAsia="Palatino Linotype" w:hAnsi="Palatino Linotype" w:cs="Palatino Linotype"/>
          <w:b/>
          <w:sz w:val="24"/>
          <w:szCs w:val="24"/>
          <w:u w:val="single"/>
        </w:rPr>
        <w:t>Integrar y autorizar con su firma, la documentación que deba presentarse al Órgano Superior de Fiscalización del Estado de México; y</w:t>
      </w:r>
    </w:p>
    <w:p w14:paraId="599D0D71" w14:textId="77777777" w:rsidR="0070427E" w:rsidRPr="005A38CF" w:rsidRDefault="006504EA">
      <w:pPr>
        <w:spacing w:before="240" w:after="240" w:line="360" w:lineRule="auto"/>
        <w:ind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Atento a lo anterior, cobra relevancia el pronunciamiento emitido por la Tesorera Municipal, quien señaló que el área competente para brindar la información del Sistema Municipal para el Desarrollo Integral de la Familia de Nextlalpan es la Tesorería de dicho Sistema, tal y como se desprende del artículo citado.</w:t>
      </w:r>
    </w:p>
    <w:p w14:paraId="79199D89"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Por otro lado, se debe resaltar que los motivos de inconformidad de la parte</w:t>
      </w:r>
      <w:r w:rsidRPr="005A38CF">
        <w:rPr>
          <w:rFonts w:ascii="Palatino Linotype" w:eastAsia="Palatino Linotype" w:hAnsi="Palatino Linotype" w:cs="Palatino Linotype"/>
          <w:b/>
          <w:sz w:val="24"/>
          <w:szCs w:val="24"/>
        </w:rPr>
        <w:t xml:space="preserve"> Recurrente</w:t>
      </w:r>
      <w:r w:rsidRPr="005A38CF">
        <w:rPr>
          <w:rFonts w:ascii="Palatino Linotype" w:eastAsia="Palatino Linotype" w:hAnsi="Palatino Linotype" w:cs="Palatino Linotype"/>
          <w:sz w:val="24"/>
          <w:szCs w:val="24"/>
        </w:rPr>
        <w:t xml:space="preserve"> suponen que existió una omisión en el actuar del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al momento de realizar un cambio de modalidad, pues como ha quedado claro, la persona solicitante requirió que la información le fuera remitida mediante el </w:t>
      </w:r>
      <w:r w:rsidRPr="005A38CF">
        <w:rPr>
          <w:rFonts w:ascii="Palatino Linotype" w:eastAsia="Palatino Linotype" w:hAnsi="Palatino Linotype" w:cs="Palatino Linotype"/>
          <w:sz w:val="24"/>
          <w:szCs w:val="24"/>
        </w:rPr>
        <w:lastRenderedPageBreak/>
        <w:t>SAIMEX, sistema que tiene como propósito facilitar en la entidad el ejercicio del derecho humano de acceso a la información pública, de forma sencilla y gratuita, como se ilustra a continuación a manera de ejemplo:</w:t>
      </w:r>
    </w:p>
    <w:p w14:paraId="66BD89C7" w14:textId="77777777" w:rsidR="0070427E" w:rsidRPr="005A38CF" w:rsidRDefault="006504EA">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19D4E374" wp14:editId="1726989C">
            <wp:extent cx="4500000" cy="1590631"/>
            <wp:effectExtent l="0" t="0" r="0" b="0"/>
            <wp:docPr id="21401318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4500000" cy="1590631"/>
                    </a:xfrm>
                    <a:prstGeom prst="rect">
                      <a:avLst/>
                    </a:prstGeom>
                    <a:ln/>
                  </pic:spPr>
                </pic:pic>
              </a:graphicData>
            </a:graphic>
          </wp:inline>
        </w:drawing>
      </w:r>
    </w:p>
    <w:p w14:paraId="105B7E9F" w14:textId="77777777" w:rsidR="0070427E" w:rsidRPr="005A38CF" w:rsidRDefault="006504EA">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sidRPr="005A38CF">
        <w:rPr>
          <w:rFonts w:ascii="Palatino Linotype" w:eastAsia="Palatino Linotype" w:hAnsi="Palatino Linotype" w:cs="Palatino Linotype"/>
          <w:noProof/>
          <w:lang w:eastAsia="es-MX"/>
        </w:rPr>
        <w:drawing>
          <wp:inline distT="0" distB="0" distL="0" distR="0" wp14:anchorId="3EB94661" wp14:editId="64CDC96F">
            <wp:extent cx="4500000" cy="1588595"/>
            <wp:effectExtent l="0" t="0" r="0" b="0"/>
            <wp:docPr id="214013186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4500000" cy="1588595"/>
                    </a:xfrm>
                    <a:prstGeom prst="rect">
                      <a:avLst/>
                    </a:prstGeom>
                    <a:ln/>
                  </pic:spPr>
                </pic:pic>
              </a:graphicData>
            </a:graphic>
          </wp:inline>
        </w:drawing>
      </w:r>
    </w:p>
    <w:p w14:paraId="21155FBF"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En este sentido, por lo que respecta al </w:t>
      </w:r>
      <w:r w:rsidRPr="005A38CF">
        <w:rPr>
          <w:rFonts w:ascii="Palatino Linotype" w:eastAsia="Palatino Linotype" w:hAnsi="Palatino Linotype" w:cs="Palatino Linotype"/>
          <w:b/>
          <w:sz w:val="24"/>
          <w:szCs w:val="24"/>
          <w:u w:val="single"/>
        </w:rPr>
        <w:t>cambio de modalidad en la entrega de información</w:t>
      </w:r>
      <w:r w:rsidRPr="005A38CF">
        <w:rPr>
          <w:rFonts w:ascii="Palatino Linotype" w:eastAsia="Palatino Linotype" w:hAnsi="Palatino Linotype" w:cs="Palatino Linotype"/>
          <w:sz w:val="24"/>
          <w:szCs w:val="24"/>
        </w:rPr>
        <w:t xml:space="preserve">, conviene mencionar que el artículo 155, fracción V, de la Ley de Transparencia y Acceso a la Información Pública del Estado de México y Municipios, precisa que, para presentar una solicitud, la persona solicitante podrá señalar </w:t>
      </w:r>
      <w:r w:rsidRPr="005A38CF">
        <w:rPr>
          <w:rFonts w:ascii="Palatino Linotype" w:eastAsia="Palatino Linotype" w:hAnsi="Palatino Linotype" w:cs="Palatino Linotype"/>
          <w:b/>
          <w:sz w:val="24"/>
          <w:szCs w:val="24"/>
        </w:rPr>
        <w:t>la modalidad en la que prefiere se otorgue el acceso a la información</w:t>
      </w:r>
      <w:r w:rsidRPr="005A38CF">
        <w:rPr>
          <w:rFonts w:ascii="Palatino Linotype" w:eastAsia="Palatino Linotype" w:hAnsi="Palatino Linotype" w:cs="Palatino Linotype"/>
          <w:sz w:val="24"/>
          <w:szCs w:val="24"/>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w:t>
      </w:r>
      <w:r w:rsidRPr="005A38CF">
        <w:rPr>
          <w:rFonts w:ascii="Palatino Linotype" w:eastAsia="Palatino Linotype" w:hAnsi="Palatino Linotype" w:cs="Palatino Linotype"/>
          <w:sz w:val="24"/>
          <w:szCs w:val="24"/>
        </w:rPr>
        <w:lastRenderedPageBreak/>
        <w:t>Garante determinó en el formato de solicitud, que podría ser SAIMEX, CD-ROM (con costo), copias simples (con costo), copias certificadas (con costo), consulta directa (sin costo), o bien, cualquier otro que determine la persona solicitante.</w:t>
      </w:r>
    </w:p>
    <w:p w14:paraId="4C06EEE3" w14:textId="77777777" w:rsidR="0070427E" w:rsidRPr="005A38CF" w:rsidRDefault="006504EA">
      <w:pPr>
        <w:spacing w:before="240" w:after="240" w:line="360" w:lineRule="auto"/>
        <w:jc w:val="both"/>
        <w:rPr>
          <w:rFonts w:ascii="Palatino Linotype" w:eastAsia="Palatino Linotype" w:hAnsi="Palatino Linotype" w:cs="Palatino Linotype"/>
          <w:b/>
          <w:sz w:val="24"/>
          <w:szCs w:val="24"/>
        </w:rPr>
      </w:pPr>
      <w:r w:rsidRPr="005A38CF">
        <w:rPr>
          <w:rFonts w:ascii="Palatino Linotype" w:eastAsia="Palatino Linotype" w:hAnsi="Palatino Linotype" w:cs="Palatino Linotype"/>
          <w:sz w:val="24"/>
          <w:szCs w:val="24"/>
        </w:rPr>
        <w:t xml:space="preserve">Por su parte, el artículo 158, dispone que, de manera excepcional, cuando de manera fundada y motivada lo determine el Sujeto Obligado, </w:t>
      </w:r>
      <w:r w:rsidRPr="005A38CF">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410765C3"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53D7C7E0"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“FUNDAMENTACIÓN Y MOTIVACIÓN DE LOS ACTOS ADMINISTRATIVOS</w:t>
      </w:r>
      <w:r w:rsidRPr="005A38CF">
        <w:rPr>
          <w:rFonts w:ascii="Palatino Linotype" w:eastAsia="Palatino Linotype" w:hAnsi="Palatino Linotype" w:cs="Palatino Linotype"/>
          <w:i/>
        </w:rPr>
        <w:t xml:space="preserve">. De acuerdo con  el artículo 16 constitucional, todo acto de autoridad debe estar suficientemente fundado y motivado, entendiéndose por </w:t>
      </w:r>
      <w:r w:rsidRPr="005A38CF">
        <w:rPr>
          <w:rFonts w:ascii="Palatino Linotype" w:eastAsia="Palatino Linotype" w:hAnsi="Palatino Linotype" w:cs="Palatino Linotype"/>
          <w:i/>
        </w:rPr>
        <w:lastRenderedPageBreak/>
        <w:t xml:space="preserve">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5A38CF">
        <w:rPr>
          <w:rFonts w:ascii="Palatino Linotype" w:eastAsia="Palatino Linotype" w:hAnsi="Palatino Linotype" w:cs="Palatino Linotype"/>
          <w:i/>
        </w:rPr>
        <w:t>subincisos</w:t>
      </w:r>
      <w:proofErr w:type="spellEnd"/>
      <w:r w:rsidRPr="005A38CF">
        <w:rPr>
          <w:rFonts w:ascii="Palatino Linotype" w:eastAsia="Palatino Linotype" w:hAnsi="Palatino Linotype" w:cs="Palatino Linotype"/>
          <w:i/>
        </w:rPr>
        <w:t>, fracciones y preceptos aplicable, y b).- Los cuerpos legales y preceptos que otorgan competencia o facultades a las autoridades para emitir el acto en agravio del gobernado.”</w:t>
      </w:r>
    </w:p>
    <w:p w14:paraId="181BB4A5"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79EDD05D" w14:textId="77777777" w:rsidR="0070427E" w:rsidRPr="005A38CF" w:rsidRDefault="006504EA">
      <w:pPr>
        <w:spacing w:before="120" w:after="120" w:line="240" w:lineRule="auto"/>
        <w:ind w:left="851" w:right="851"/>
        <w:jc w:val="both"/>
        <w:rPr>
          <w:rFonts w:ascii="Palatino Linotype" w:eastAsia="Palatino Linotype" w:hAnsi="Palatino Linotype" w:cs="Palatino Linotype"/>
          <w:i/>
        </w:rPr>
      </w:pPr>
      <w:r w:rsidRPr="005A38CF">
        <w:rPr>
          <w:rFonts w:ascii="Palatino Linotype" w:eastAsia="Palatino Linotype" w:hAnsi="Palatino Linotype" w:cs="Palatino Linotype"/>
        </w:rPr>
        <w:t>“</w:t>
      </w:r>
      <w:r w:rsidRPr="005A38CF">
        <w:rPr>
          <w:rFonts w:ascii="Palatino Linotype" w:eastAsia="Palatino Linotype" w:hAnsi="Palatino Linotype" w:cs="Palatino Linotype"/>
          <w:b/>
          <w:i/>
        </w:rPr>
        <w:t>Artículo 160.</w:t>
      </w:r>
      <w:r w:rsidRPr="005A38CF">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35F895B" w14:textId="77777777" w:rsidR="0070427E" w:rsidRPr="005A38CF" w:rsidRDefault="006504EA">
      <w:pPr>
        <w:spacing w:before="120" w:after="120" w:line="240" w:lineRule="auto"/>
        <w:ind w:left="851" w:right="851"/>
        <w:jc w:val="both"/>
        <w:rPr>
          <w:rFonts w:ascii="Palatino Linotype" w:eastAsia="Palatino Linotype" w:hAnsi="Palatino Linotype" w:cs="Palatino Linotype"/>
          <w:i/>
        </w:rPr>
      </w:pPr>
      <w:r w:rsidRPr="005A38CF">
        <w:rPr>
          <w:rFonts w:ascii="Palatino Linotype" w:eastAsia="Palatino Linotype" w:hAnsi="Palatino Linotype" w:cs="Palatino Linotype"/>
          <w:b/>
          <w:i/>
        </w:rPr>
        <w:lastRenderedPageBreak/>
        <w:t>Artículo 164.</w:t>
      </w:r>
      <w:r w:rsidRPr="005A38CF">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w:t>
      </w:r>
      <w:r w:rsidRPr="005A38CF">
        <w:rPr>
          <w:rFonts w:ascii="Palatino Linotype" w:eastAsia="Palatino Linotype" w:hAnsi="Palatino Linotype" w:cs="Palatino Linotype"/>
          <w:b/>
          <w:i/>
          <w:u w:val="single"/>
        </w:rPr>
        <w:t>el sujeto obligado deberá ofrecer otra u otras modalidades de entrega.</w:t>
      </w:r>
      <w:r w:rsidRPr="005A38CF">
        <w:rPr>
          <w:rFonts w:ascii="Palatino Linotype" w:eastAsia="Palatino Linotype" w:hAnsi="Palatino Linotype" w:cs="Palatino Linotype"/>
          <w:i/>
        </w:rPr>
        <w:t xml:space="preserve"> En cualquier caso, se deberá fundar y motivar la necesidad de ofrecer otras modalidades.”</w:t>
      </w:r>
    </w:p>
    <w:p w14:paraId="73252E6A"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747287D9"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Por otro lado, el artículo 174 de la ley de la materia, indica que los costos de reproducción y, en su caso, de envío para la obtención de la información deberán ser cubiertos por la persona solicitante de manera previa a la entrega por parte del Sujeto Obligado. </w:t>
      </w:r>
    </w:p>
    <w:p w14:paraId="68D28D09"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En tales consideraciones, la entrega deberá hacerse, </w:t>
      </w:r>
      <w:r w:rsidRPr="005A38CF">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5A38CF">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sidRPr="005A38CF">
        <w:rPr>
          <w:rFonts w:ascii="Palatino Linotype" w:eastAsia="Palatino Linotype" w:hAnsi="Palatino Linotype" w:cs="Palatino Linotype"/>
          <w:b/>
          <w:sz w:val="24"/>
          <w:szCs w:val="24"/>
        </w:rPr>
        <w:t>sólo procede, en caso de que se acredite la imposibilidad de atenderla.</w:t>
      </w:r>
      <w:r w:rsidRPr="005A38CF">
        <w:rPr>
          <w:rFonts w:ascii="Palatino Linotype" w:eastAsia="Palatino Linotype" w:hAnsi="Palatino Linotype" w:cs="Palatino Linotype"/>
          <w:sz w:val="24"/>
          <w:szCs w:val="24"/>
        </w:rPr>
        <w:t xml:space="preserve"> </w:t>
      </w:r>
    </w:p>
    <w:p w14:paraId="70798030"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Así, cuando se justifique el impedimento, </w:t>
      </w:r>
      <w:r w:rsidRPr="005A38CF">
        <w:rPr>
          <w:rFonts w:ascii="Palatino Linotype" w:eastAsia="Palatino Linotype" w:hAnsi="Palatino Linotype" w:cs="Palatino Linotype"/>
          <w:b/>
          <w:sz w:val="24"/>
          <w:szCs w:val="24"/>
        </w:rPr>
        <w:t>los Sujetos Obligados deberán ofrecer al particular otras modalidades de entrega que permita la información</w:t>
      </w:r>
      <w:r w:rsidRPr="005A38CF">
        <w:rPr>
          <w:rFonts w:ascii="Palatino Linotype" w:eastAsia="Palatino Linotype" w:hAnsi="Palatino Linotype" w:cs="Palatino Linotype"/>
          <w:sz w:val="24"/>
          <w:szCs w:val="24"/>
        </w:rPr>
        <w:t xml:space="preserve">, como consulta directa en las oficinas de la Unidad de Transparencia, la expedición de copias simples o certificadas, o la reproducción en cualquier otro medio, incluidos </w:t>
      </w:r>
      <w:r w:rsidRPr="005A38CF">
        <w:rPr>
          <w:rFonts w:ascii="Palatino Linotype" w:eastAsia="Palatino Linotype" w:hAnsi="Palatino Linotype" w:cs="Palatino Linotype"/>
          <w:sz w:val="24"/>
          <w:szCs w:val="24"/>
        </w:rPr>
        <w:lastRenderedPageBreak/>
        <w:t>los electrónicos, lo que se robustece con el criterio 08/17, emitido por el Pleno del Instituto Nacional de Transparencia, Acceso a la Información y Protección de Datos Personales, el cual establece lo siguiente:</w:t>
      </w:r>
    </w:p>
    <w:p w14:paraId="00379D30" w14:textId="77777777" w:rsidR="0070427E" w:rsidRPr="005A38CF" w:rsidRDefault="006504EA">
      <w:pPr>
        <w:spacing w:before="120" w:after="120" w:line="240" w:lineRule="auto"/>
        <w:ind w:left="851" w:right="851"/>
        <w:jc w:val="both"/>
        <w:rPr>
          <w:rFonts w:ascii="Palatino Linotype" w:eastAsia="Palatino Linotype" w:hAnsi="Palatino Linotype" w:cs="Palatino Linotype"/>
          <w:b/>
          <w:i/>
          <w:u w:val="single"/>
        </w:rPr>
      </w:pPr>
      <w:r w:rsidRPr="005A38CF">
        <w:rPr>
          <w:rFonts w:ascii="Palatino Linotype" w:eastAsia="Palatino Linotype" w:hAnsi="Palatino Linotype" w:cs="Palatino Linotype"/>
          <w:b/>
          <w:i/>
        </w:rPr>
        <w:t>“Modalidad de entrega. Procedencia de proporcionar la información solicitada en una diversa a la elegida por el solicitante.</w:t>
      </w:r>
      <w:r w:rsidRPr="005A38CF">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5A38CF">
        <w:rPr>
          <w:rFonts w:ascii="Palatino Linotype" w:eastAsia="Palatino Linotype" w:hAnsi="Palatino Linotype" w:cs="Palatino Linotype"/>
          <w:b/>
          <w:i/>
          <w:u w:val="single"/>
        </w:rPr>
        <w:t>en todas las modalidades que permita el documento de que se trate, procurando reducir, en todo momento, los costos de entrega</w:t>
      </w:r>
      <w:r w:rsidRPr="005A38CF">
        <w:rPr>
          <w:rFonts w:ascii="Palatino Linotype" w:eastAsia="Palatino Linotype" w:hAnsi="Palatino Linotype" w:cs="Palatino Linotype"/>
          <w:b/>
          <w:i/>
        </w:rPr>
        <w:t>.”</w:t>
      </w:r>
    </w:p>
    <w:p w14:paraId="7095F5B4" w14:textId="77777777" w:rsidR="0070427E" w:rsidRPr="005A38CF" w:rsidRDefault="006504EA">
      <w:pPr>
        <w:spacing w:before="240" w:after="240" w:line="360" w:lineRule="auto"/>
        <w:jc w:val="both"/>
        <w:rPr>
          <w:rFonts w:ascii="Palatino Linotype" w:eastAsia="Palatino Linotype" w:hAnsi="Palatino Linotype" w:cs="Palatino Linotype"/>
          <w:b/>
          <w:sz w:val="24"/>
          <w:szCs w:val="24"/>
        </w:rPr>
      </w:pPr>
      <w:r w:rsidRPr="005A38CF">
        <w:rPr>
          <w:rFonts w:ascii="Palatino Linotype" w:eastAsia="Palatino Linotype" w:hAnsi="Palatino Linotype" w:cs="Palatino Linotype"/>
          <w:sz w:val="24"/>
          <w:szCs w:val="24"/>
        </w:rPr>
        <w:t>Del citado criterio, se desprende que cuando</w:t>
      </w:r>
      <w:r w:rsidRPr="005A38CF">
        <w:rPr>
          <w:rFonts w:ascii="Palatino Linotype" w:eastAsia="Palatino Linotype" w:hAnsi="Palatino Linotype" w:cs="Palatino Linotype"/>
          <w:b/>
          <w:sz w:val="24"/>
          <w:szCs w:val="24"/>
        </w:rPr>
        <w:t xml:space="preserve"> la información no pueda entregarse o enviarse en la modalidad elegida, </w:t>
      </w:r>
      <w:r w:rsidRPr="005A38CF">
        <w:rPr>
          <w:rFonts w:ascii="Palatino Linotype" w:eastAsia="Palatino Linotype" w:hAnsi="Palatino Linotype" w:cs="Palatino Linotype"/>
          <w:sz w:val="24"/>
          <w:szCs w:val="24"/>
        </w:rPr>
        <w:t xml:space="preserve">para que la obligación de acceso a la información se tenga por cumplida, </w:t>
      </w:r>
      <w:r w:rsidRPr="005A38CF">
        <w:rPr>
          <w:rFonts w:ascii="Palatino Linotype" w:eastAsia="Palatino Linotype" w:hAnsi="Palatino Linotype" w:cs="Palatino Linotype"/>
          <w:b/>
          <w:sz w:val="24"/>
          <w:szCs w:val="24"/>
        </w:rPr>
        <w:t>el Sujeto Obligado deberá ofrecer otra u otras modalidades de entrega.</w:t>
      </w:r>
      <w:r w:rsidRPr="005A38CF">
        <w:rPr>
          <w:rFonts w:ascii="Palatino Linotype" w:eastAsia="Palatino Linotype" w:hAnsi="Palatino Linotype" w:cs="Palatino Linotype"/>
          <w:sz w:val="24"/>
          <w:szCs w:val="24"/>
        </w:rPr>
        <w:t xml:space="preserve"> En cualquier caso, </w:t>
      </w:r>
      <w:r w:rsidRPr="005A38CF">
        <w:rPr>
          <w:rFonts w:ascii="Palatino Linotype" w:eastAsia="Palatino Linotype" w:hAnsi="Palatino Linotype" w:cs="Palatino Linotype"/>
          <w:b/>
          <w:sz w:val="24"/>
          <w:szCs w:val="24"/>
        </w:rPr>
        <w:t>se deberá fundar y motivar la necesidad de ofrecer otras modalidades</w:t>
      </w:r>
      <w:r w:rsidRPr="005A38CF">
        <w:rPr>
          <w:rFonts w:ascii="Palatino Linotype" w:eastAsia="Palatino Linotype" w:hAnsi="Palatino Linotype" w:cs="Palatino Linotype"/>
          <w:sz w:val="24"/>
          <w:szCs w:val="24"/>
        </w:rPr>
        <w:t xml:space="preserve"> que lo permitan, </w:t>
      </w:r>
      <w:r w:rsidRPr="005A38CF">
        <w:rPr>
          <w:rFonts w:ascii="Palatino Linotype" w:eastAsia="Palatino Linotype" w:hAnsi="Palatino Linotype" w:cs="Palatino Linotype"/>
          <w:b/>
          <w:sz w:val="24"/>
          <w:szCs w:val="24"/>
        </w:rPr>
        <w:t>procurando reducir los costos de entrega.</w:t>
      </w:r>
    </w:p>
    <w:p w14:paraId="43FFEE3B" w14:textId="77777777" w:rsidR="0070427E" w:rsidRPr="005A38CF" w:rsidRDefault="006504EA">
      <w:pPr>
        <w:spacing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C632E9D" w14:textId="77777777" w:rsidR="0070427E" w:rsidRPr="005A38CF" w:rsidRDefault="006504EA">
      <w:pPr>
        <w:numPr>
          <w:ilvl w:val="0"/>
          <w:numId w:val="2"/>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Las razones por las cuales la información implicaba un análisis, estudio o procesamiento de datos;</w:t>
      </w:r>
    </w:p>
    <w:p w14:paraId="14002D6E" w14:textId="77777777" w:rsidR="0070427E" w:rsidRPr="005A38CF" w:rsidRDefault="006504EA">
      <w:pPr>
        <w:numPr>
          <w:ilvl w:val="0"/>
          <w:numId w:val="2"/>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El tiempo no es suficiente para atender la solicitud en la modalidad elegida, y</w:t>
      </w:r>
    </w:p>
    <w:p w14:paraId="65DB9A1E" w14:textId="77777777" w:rsidR="0070427E" w:rsidRPr="005A38CF" w:rsidRDefault="006504EA">
      <w:pPr>
        <w:numPr>
          <w:ilvl w:val="0"/>
          <w:numId w:val="2"/>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La cantidad de recursos humanos y materiales con los que cuenta el Sujeto Obligado son insuficientes.</w:t>
      </w:r>
    </w:p>
    <w:p w14:paraId="34B463D7" w14:textId="77777777" w:rsidR="0070427E" w:rsidRPr="005A38CF" w:rsidRDefault="006504EA">
      <w:pPr>
        <w:spacing w:before="240" w:after="36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En el caso concreto, es de suma importancia mencionar que de la lectura de las respuestas a las solicitudes no se advierten de manera clara los motivos que justifiquen el cambio de modalidad en la entrega de la información propuesta por la Tesorera Municipal, ya que no manifestó razones y fundamentos suficientes que impiden la entrega de la información a través del SAIMEX, como por ejemplo, el cúmulo de información de que se trata por cada solicitud, es decir, el número de hojas, y sí excede las capacidades del SAIMEX por cada solicitud o si la información solicitada sobrepasaba sus capacidades técnicas administrativas y humanas para cumplir con la solicitud en los plazos establecidos para dichos efectos, con los respectivos medios de convicción.</w:t>
      </w:r>
    </w:p>
    <w:p w14:paraId="0766FB03" w14:textId="77777777" w:rsidR="0070427E" w:rsidRPr="005A38CF" w:rsidRDefault="006504EA">
      <w:pPr>
        <w:spacing w:before="240" w:after="36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Asimismo, con la finalidad de contar con mayores elementos para la resolución del presente asunto, como consta en los antecedentes de la presente resolución, se consultó a la Dirección General de Informática de este Instituto, sobre las incidencias presentadas por 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para atender las solicitudes de información que dieron origen a los recursos de revisión que se resuelven, así como el peso de la información, y, como respuesta se obtuvo que </w:t>
      </w:r>
      <w:r w:rsidRPr="005A38CF">
        <w:rPr>
          <w:rFonts w:ascii="Palatino Linotype" w:eastAsia="Palatino Linotype" w:hAnsi="Palatino Linotype" w:cs="Palatino Linotype"/>
          <w:b/>
          <w:sz w:val="24"/>
          <w:szCs w:val="24"/>
        </w:rPr>
        <w:t xml:space="preserve">no se tenía reporte de llamada alguna, o registro de incidencia por parte de éste, </w:t>
      </w:r>
      <w:r w:rsidRPr="005A38CF">
        <w:rPr>
          <w:rFonts w:ascii="Palatino Linotype" w:eastAsia="Palatino Linotype" w:hAnsi="Palatino Linotype" w:cs="Palatino Linotype"/>
          <w:sz w:val="24"/>
          <w:szCs w:val="24"/>
        </w:rPr>
        <w:t xml:space="preserve">asimismo refirió que el Sistema de Acceso a la Información Mexiquense, SAIMEX, cuenta con el soporte tecnológico para adjuntar archivos con un peso aproximado de hasta 500Mb, o un equivalente </w:t>
      </w:r>
      <w:r w:rsidRPr="005A38CF">
        <w:rPr>
          <w:rFonts w:ascii="Palatino Linotype" w:eastAsia="Palatino Linotype" w:hAnsi="Palatino Linotype" w:cs="Palatino Linotype"/>
          <w:sz w:val="24"/>
          <w:szCs w:val="24"/>
        </w:rPr>
        <w:lastRenderedPageBreak/>
        <w:t>de hasta 8,000 hojas; garantizando que el solicitante no tenga problemas en la descarga de la información usando conexiones a internet convencionales, bajo parámetros de escaneo en resolución máxima de 150Dpi's, escala de grises y formato "PDF" extraído directamente del escáner.</w:t>
      </w:r>
    </w:p>
    <w:p w14:paraId="14B855A5" w14:textId="77777777" w:rsidR="0070427E" w:rsidRPr="005A38CF" w:rsidRDefault="006504EA">
      <w:pPr>
        <w:spacing w:before="240" w:after="360" w:line="360" w:lineRule="auto"/>
        <w:jc w:val="both"/>
        <w:rPr>
          <w:rFonts w:ascii="Palatino Linotype" w:eastAsia="Palatino Linotype" w:hAnsi="Palatino Linotype" w:cs="Palatino Linotype"/>
          <w:b/>
          <w:sz w:val="24"/>
          <w:szCs w:val="24"/>
          <w:u w:val="single"/>
        </w:rPr>
      </w:pPr>
      <w:r w:rsidRPr="005A38CF">
        <w:rPr>
          <w:rFonts w:ascii="Palatino Linotype" w:eastAsia="Palatino Linotype" w:hAnsi="Palatino Linotype" w:cs="Palatino Linotype"/>
          <w:sz w:val="24"/>
          <w:szCs w:val="24"/>
        </w:rPr>
        <w:t xml:space="preserve">En este orden de ideas, se colige que en el presente asunto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b/>
          <w:sz w:val="24"/>
          <w:szCs w:val="24"/>
          <w:u w:val="single"/>
        </w:rPr>
        <w:t>no acreditó el impedimento para proporcionar la información a través del SAIMEX.</w:t>
      </w:r>
    </w:p>
    <w:p w14:paraId="7EBA4D37" w14:textId="77777777" w:rsidR="0070427E" w:rsidRPr="005A38CF" w:rsidRDefault="006504EA">
      <w:pPr>
        <w:spacing w:before="240" w:after="36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Como sustento a lo anterior, es de señalar que el Organismo Garante Nacional, ha considerado que no resulta suficiente justificar una imposibilidad técnica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encuentran sustento dentro diversas de sus resoluciones de Recursos de Inconformidad como el RIA 136/20, RIA 140/20, RIA 153/20 RIA 237/20, RIA 257/20, RIA 258/20, entre otros.</w:t>
      </w:r>
    </w:p>
    <w:p w14:paraId="4C31329D" w14:textId="77777777" w:rsidR="0070427E" w:rsidRPr="005A38CF" w:rsidRDefault="006504EA">
      <w:pPr>
        <w:spacing w:before="240" w:after="36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Asimismo, </w:t>
      </w:r>
      <w:r w:rsidRPr="005A38CF">
        <w:rPr>
          <w:rFonts w:ascii="Palatino Linotype" w:eastAsia="Palatino Linotype" w:hAnsi="Palatino Linotype" w:cs="Palatino Linotype"/>
          <w:b/>
          <w:sz w:val="24"/>
          <w:szCs w:val="24"/>
        </w:rPr>
        <w:t xml:space="preserve">tomando en consideración la materia de las solicitudes, es posible inferir que esta </w:t>
      </w:r>
      <w:r w:rsidRPr="005A38CF">
        <w:rPr>
          <w:rFonts w:ascii="Palatino Linotype" w:eastAsia="Palatino Linotype" w:hAnsi="Palatino Linotype" w:cs="Palatino Linotype"/>
          <w:b/>
          <w:sz w:val="24"/>
          <w:szCs w:val="24"/>
          <w:u w:val="single"/>
        </w:rPr>
        <w:t>no rebasa las capacidades técnicas del sistema SAIMEX</w:t>
      </w:r>
      <w:r w:rsidRPr="005A38CF">
        <w:rPr>
          <w:rFonts w:ascii="Palatino Linotype" w:eastAsia="Palatino Linotype" w:hAnsi="Palatino Linotype" w:cs="Palatino Linotype"/>
          <w:sz w:val="24"/>
          <w:szCs w:val="24"/>
        </w:rPr>
        <w:t xml:space="preserve">, en el entendido de que este tiene una capacidad para soportar tecnológicamente archivos con un peso aproximado de 500Mb o un equivalente a 8,000 hojas bajo parámetros de escaneo en resolución máxima de 150 </w:t>
      </w:r>
      <w:proofErr w:type="spellStart"/>
      <w:r w:rsidRPr="005A38CF">
        <w:rPr>
          <w:rFonts w:ascii="Palatino Linotype" w:eastAsia="Palatino Linotype" w:hAnsi="Palatino Linotype" w:cs="Palatino Linotype"/>
          <w:sz w:val="24"/>
          <w:szCs w:val="24"/>
        </w:rPr>
        <w:t>Dpi’s</w:t>
      </w:r>
      <w:proofErr w:type="spellEnd"/>
      <w:r w:rsidRPr="005A38CF">
        <w:rPr>
          <w:rFonts w:ascii="Palatino Linotype" w:eastAsia="Palatino Linotype" w:hAnsi="Palatino Linotype" w:cs="Palatino Linotype"/>
          <w:sz w:val="24"/>
          <w:szCs w:val="24"/>
        </w:rPr>
        <w:t xml:space="preserve">, escala de grises y formato PDF </w:t>
      </w:r>
      <w:r w:rsidRPr="005A38CF">
        <w:rPr>
          <w:rFonts w:ascii="Palatino Linotype" w:eastAsia="Palatino Linotype" w:hAnsi="Palatino Linotype" w:cs="Palatino Linotype"/>
          <w:sz w:val="24"/>
          <w:szCs w:val="24"/>
        </w:rPr>
        <w:lastRenderedPageBreak/>
        <w:t xml:space="preserve">extraído directamente del escáner, </w:t>
      </w:r>
      <w:r w:rsidRPr="005A38CF">
        <w:rPr>
          <w:rFonts w:ascii="Palatino Linotype" w:eastAsia="Palatino Linotype" w:hAnsi="Palatino Linotype" w:cs="Palatino Linotype"/>
          <w:b/>
          <w:sz w:val="24"/>
          <w:szCs w:val="24"/>
        </w:rPr>
        <w:t xml:space="preserve">en cada uno de los expedientes, </w:t>
      </w:r>
      <w:r w:rsidRPr="005A38CF">
        <w:rPr>
          <w:rFonts w:ascii="Palatino Linotype" w:eastAsia="Palatino Linotype" w:hAnsi="Palatino Linotype" w:cs="Palatino Linotype"/>
          <w:sz w:val="24"/>
          <w:szCs w:val="24"/>
        </w:rPr>
        <w:t>como se desprende del pronunciamiento hecho por la Dirección General de Informática en respecto a las capacidades del sistema.</w:t>
      </w:r>
    </w:p>
    <w:p w14:paraId="166F7FCA" w14:textId="77777777" w:rsidR="0070427E" w:rsidRPr="005A38CF" w:rsidRDefault="006504EA">
      <w:pPr>
        <w:spacing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Para sustentar dicha afirmación es necesario mencionar, en primer </w:t>
      </w:r>
      <w:proofErr w:type="gramStart"/>
      <w:r w:rsidRPr="005A38CF">
        <w:rPr>
          <w:rFonts w:ascii="Palatino Linotype" w:eastAsia="Palatino Linotype" w:hAnsi="Palatino Linotype" w:cs="Palatino Linotype"/>
          <w:sz w:val="24"/>
          <w:szCs w:val="24"/>
        </w:rPr>
        <w:t>lugar</w:t>
      </w:r>
      <w:proofErr w:type="gramEnd"/>
      <w:r w:rsidRPr="005A38CF">
        <w:rPr>
          <w:rFonts w:ascii="Palatino Linotype" w:eastAsia="Palatino Linotype" w:hAnsi="Palatino Linotype" w:cs="Palatino Linotype"/>
          <w:sz w:val="24"/>
          <w:szCs w:val="24"/>
        </w:rPr>
        <w:t xml:space="preserve"> que, si bien, por economía procesal y con la finalidad de evitar resoluciones contradictorias, el Pleno de este Instituto determinó acumular los Recursos de Revisión a rubro citado, no debe perderse de vista que las solicitudes de información que les dieron origen ingresaron por separado, por lo tanto la respuesta que se brinde a cada una de ellas debe emitirse de manera individual.</w:t>
      </w:r>
    </w:p>
    <w:p w14:paraId="4E861830"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Ahora bien, respecto a la </w:t>
      </w:r>
      <w:r w:rsidRPr="005A38CF">
        <w:rPr>
          <w:rFonts w:ascii="Palatino Linotype" w:eastAsia="Palatino Linotype" w:hAnsi="Palatino Linotype" w:cs="Palatino Linotype"/>
          <w:i/>
          <w:sz w:val="24"/>
          <w:szCs w:val="24"/>
        </w:rPr>
        <w:t xml:space="preserve">conciliación de nómina, </w:t>
      </w:r>
      <w:r w:rsidRPr="005A38CF">
        <w:rPr>
          <w:rFonts w:ascii="Palatino Linotype" w:eastAsia="Palatino Linotype" w:hAnsi="Palatino Linotype" w:cs="Palatino Linotype"/>
          <w:sz w:val="24"/>
          <w:szCs w:val="24"/>
        </w:rPr>
        <w:t xml:space="preserve">debe decirse que es parte de los informes trimestrales que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se encuentra constreñido a entregar al Órgano Superior de Fiscalización del Estado de México, de conformidad con los Lineamientos para la integración, presentación y envío de los informes trimestrales municipales, del ejercicio 2024 y los Instructivos de llenado correspondientes, mismos que se encuentran disponibles en su sitio de internet</w:t>
      </w:r>
      <w:r w:rsidRPr="005A38CF">
        <w:rPr>
          <w:rFonts w:ascii="Palatino Linotype" w:eastAsia="Palatino Linotype" w:hAnsi="Palatino Linotype" w:cs="Palatino Linotype"/>
          <w:sz w:val="24"/>
          <w:szCs w:val="24"/>
          <w:vertAlign w:val="superscript"/>
        </w:rPr>
        <w:footnoteReference w:id="1"/>
      </w:r>
      <w:r w:rsidRPr="005A38CF">
        <w:rPr>
          <w:rFonts w:ascii="Palatino Linotype" w:eastAsia="Palatino Linotype" w:hAnsi="Palatino Linotype" w:cs="Palatino Linotype"/>
          <w:sz w:val="24"/>
          <w:szCs w:val="24"/>
        </w:rPr>
        <w:t>.</w:t>
      </w:r>
    </w:p>
    <w:p w14:paraId="095ABEEF"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De manera que la información que generan los entes fiscalizables de carácter municipal con motivo de la nómina, se encuentra contenida en el Módulo 4 Información administrativa, Submódulo Nómina (Plataforma Digital), como se muestra a continuación:</w:t>
      </w:r>
    </w:p>
    <w:p w14:paraId="795B93F6" w14:textId="77777777" w:rsidR="0070427E" w:rsidRPr="005A38CF" w:rsidRDefault="006504EA">
      <w:pPr>
        <w:spacing w:before="240" w:line="360" w:lineRule="auto"/>
        <w:ind w:right="49"/>
        <w:jc w:val="center"/>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lastRenderedPageBreak/>
        <w:drawing>
          <wp:inline distT="0" distB="0" distL="0" distR="0" wp14:anchorId="45B58B21" wp14:editId="60A748BA">
            <wp:extent cx="5040000" cy="2542242"/>
            <wp:effectExtent l="0" t="0" r="0" b="0"/>
            <wp:docPr id="21401318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5040000" cy="2542242"/>
                    </a:xfrm>
                    <a:prstGeom prst="rect">
                      <a:avLst/>
                    </a:prstGeom>
                    <a:ln/>
                  </pic:spPr>
                </pic:pic>
              </a:graphicData>
            </a:graphic>
          </wp:inline>
        </w:drawing>
      </w:r>
      <w:r w:rsidRPr="005A38CF">
        <w:rPr>
          <w:rFonts w:ascii="Palatino Linotype" w:eastAsia="Palatino Linotype" w:hAnsi="Palatino Linotype" w:cs="Palatino Linotype"/>
          <w:noProof/>
          <w:sz w:val="24"/>
          <w:szCs w:val="24"/>
          <w:lang w:eastAsia="es-MX"/>
        </w:rPr>
        <w:drawing>
          <wp:inline distT="0" distB="0" distL="0" distR="0" wp14:anchorId="0C9DFC50" wp14:editId="23E53C64">
            <wp:extent cx="5612130" cy="2945219"/>
            <wp:effectExtent l="0" t="0" r="0" b="0"/>
            <wp:docPr id="21401318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b="24051"/>
                    <a:stretch>
                      <a:fillRect/>
                    </a:stretch>
                  </pic:blipFill>
                  <pic:spPr>
                    <a:xfrm>
                      <a:off x="0" y="0"/>
                      <a:ext cx="5612130" cy="2945219"/>
                    </a:xfrm>
                    <a:prstGeom prst="rect">
                      <a:avLst/>
                    </a:prstGeom>
                    <a:ln/>
                  </pic:spPr>
                </pic:pic>
              </a:graphicData>
            </a:graphic>
          </wp:inline>
        </w:drawing>
      </w:r>
      <w:r w:rsidRPr="005A38CF">
        <w:rPr>
          <w:noProof/>
          <w:lang w:eastAsia="es-MX"/>
        </w:rPr>
        <mc:AlternateContent>
          <mc:Choice Requires="wps">
            <w:drawing>
              <wp:anchor distT="0" distB="0" distL="114300" distR="114300" simplePos="0" relativeHeight="251658240" behindDoc="0" locked="0" layoutInCell="1" hidden="0" allowOverlap="1" wp14:anchorId="2C4A8C11" wp14:editId="42EC2372">
                <wp:simplePos x="0" y="0"/>
                <wp:positionH relativeFrom="column">
                  <wp:posOffset>787400</wp:posOffset>
                </wp:positionH>
                <wp:positionV relativeFrom="paragraph">
                  <wp:posOffset>4914900</wp:posOffset>
                </wp:positionV>
                <wp:extent cx="4811268" cy="455544"/>
                <wp:effectExtent l="0" t="0" r="0" b="0"/>
                <wp:wrapNone/>
                <wp:docPr id="2140131829" name="Rectángulo 2140131829"/>
                <wp:cNvGraphicFramePr/>
                <a:graphic xmlns:a="http://schemas.openxmlformats.org/drawingml/2006/main">
                  <a:graphicData uri="http://schemas.microsoft.com/office/word/2010/wordprocessingShape">
                    <wps:wsp>
                      <wps:cNvSpPr/>
                      <wps:spPr>
                        <a:xfrm>
                          <a:off x="2959416" y="3571278"/>
                          <a:ext cx="4773168" cy="417444"/>
                        </a:xfrm>
                        <a:prstGeom prst="rect">
                          <a:avLst/>
                        </a:prstGeom>
                        <a:noFill/>
                        <a:ln w="38100" cap="flat" cmpd="sng">
                          <a:solidFill>
                            <a:srgbClr val="C00000"/>
                          </a:solidFill>
                          <a:prstDash val="solid"/>
                          <a:miter lim="800000"/>
                          <a:headEnd type="none" w="sm" len="sm"/>
                          <a:tailEnd type="none" w="sm" len="sm"/>
                        </a:ln>
                      </wps:spPr>
                      <wps:txbx>
                        <w:txbxContent>
                          <w:p w14:paraId="1B6039D4" w14:textId="77777777" w:rsidR="005A38CF" w:rsidRDefault="005A38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2140131829" o:spid="_x0000_s1026" style="position:absolute;left:0;text-align:left;margin-left:62pt;margin-top:387pt;width:378.85pt;height:3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" filled="f" strokecolor="#c00000" strokeweight="3pt">
                <v:stroke startarrowwidth="narrow" startarrowlength="short" endarrowwidth="narrow" endarrowlength="short"/>
                <v:textbox inset="2.53958mm,2.53958mm,2.53958mm,2.53958mm">
                  <w:txbxContent>
                    <w:p w:rsidR="005A38CF" w:rsidRDefault="005A38CF">
                      <w:pPr>
                        <w:spacing w:after="0" w:line="240" w:lineRule="auto"/>
                        <w:textDirection w:val="btLr"/>
                      </w:pPr>
                    </w:p>
                  </w:txbxContent>
                </v:textbox>
              </v:rect>
            </w:pict>
          </mc:Fallback>
        </mc:AlternateContent>
      </w:r>
    </w:p>
    <w:p w14:paraId="49484CF6" w14:textId="77777777" w:rsidR="0070427E" w:rsidRPr="005A38CF" w:rsidRDefault="006504EA">
      <w:pPr>
        <w:spacing w:before="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75BD584C" w14:textId="77777777" w:rsidR="0070427E" w:rsidRPr="005A38CF" w:rsidRDefault="006504EA">
      <w:pPr>
        <w:spacing w:before="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La conciliación de nómina debe presentarse a través de los formatos XLSX y TXT, siendo el primero el siguiente:</w:t>
      </w:r>
    </w:p>
    <w:p w14:paraId="7BF16121" w14:textId="77777777" w:rsidR="0070427E" w:rsidRPr="005A38CF" w:rsidRDefault="006504EA">
      <w:pPr>
        <w:spacing w:before="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drawing>
          <wp:inline distT="0" distB="0" distL="0" distR="0" wp14:anchorId="781899E3" wp14:editId="62D4929F">
            <wp:extent cx="5612130" cy="5308697"/>
            <wp:effectExtent l="0" t="0" r="0" b="0"/>
            <wp:docPr id="21401318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b="20862"/>
                    <a:stretch>
                      <a:fillRect/>
                    </a:stretch>
                  </pic:blipFill>
                  <pic:spPr>
                    <a:xfrm>
                      <a:off x="0" y="0"/>
                      <a:ext cx="5612130" cy="5308697"/>
                    </a:xfrm>
                    <a:prstGeom prst="rect">
                      <a:avLst/>
                    </a:prstGeom>
                    <a:ln/>
                  </pic:spPr>
                </pic:pic>
              </a:graphicData>
            </a:graphic>
          </wp:inline>
        </w:drawing>
      </w:r>
    </w:p>
    <w:p w14:paraId="76282333" w14:textId="77777777" w:rsidR="0070427E" w:rsidRPr="005A38CF" w:rsidRDefault="006504EA">
      <w:pPr>
        <w:spacing w:before="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lastRenderedPageBreak/>
        <w:drawing>
          <wp:inline distT="0" distB="0" distL="0" distR="0" wp14:anchorId="1009D307" wp14:editId="63F17148">
            <wp:extent cx="5612130" cy="1350501"/>
            <wp:effectExtent l="0" t="0" r="0" b="0"/>
            <wp:docPr id="21401318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t="79868"/>
                    <a:stretch>
                      <a:fillRect/>
                    </a:stretch>
                  </pic:blipFill>
                  <pic:spPr>
                    <a:xfrm>
                      <a:off x="0" y="0"/>
                      <a:ext cx="5612130" cy="1350501"/>
                    </a:xfrm>
                    <a:prstGeom prst="rect">
                      <a:avLst/>
                    </a:prstGeom>
                    <a:ln/>
                  </pic:spPr>
                </pic:pic>
              </a:graphicData>
            </a:graphic>
          </wp:inline>
        </w:drawing>
      </w:r>
    </w:p>
    <w:p w14:paraId="7CDB513C" w14:textId="77777777" w:rsidR="0070427E" w:rsidRPr="005A38CF" w:rsidRDefault="006504EA">
      <w:pPr>
        <w:spacing w:before="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Para el llenado de dicho formato se deben observar las siguientes consideraciones:</w:t>
      </w:r>
    </w:p>
    <w:p w14:paraId="04C878CA" w14:textId="77777777" w:rsidR="0070427E" w:rsidRPr="005A38CF" w:rsidRDefault="006504EA">
      <w:pPr>
        <w:spacing w:before="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drawing>
          <wp:inline distT="0" distB="0" distL="0" distR="0" wp14:anchorId="4093CAC5" wp14:editId="00D6CBD3">
            <wp:extent cx="5612130" cy="1139190"/>
            <wp:effectExtent l="0" t="0" r="0" b="0"/>
            <wp:docPr id="21401318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5612130" cy="1139190"/>
                    </a:xfrm>
                    <a:prstGeom prst="rect">
                      <a:avLst/>
                    </a:prstGeom>
                    <a:ln/>
                  </pic:spPr>
                </pic:pic>
              </a:graphicData>
            </a:graphic>
          </wp:inline>
        </w:drawing>
      </w:r>
    </w:p>
    <w:p w14:paraId="19CE98F4" w14:textId="77777777" w:rsidR="0070427E" w:rsidRPr="005A38CF" w:rsidRDefault="006504EA">
      <w:pPr>
        <w:spacing w:before="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drawing>
          <wp:inline distT="0" distB="0" distL="0" distR="0" wp14:anchorId="4B56127A" wp14:editId="400FAE55">
            <wp:extent cx="5612130" cy="3479483"/>
            <wp:effectExtent l="0" t="0" r="0" b="0"/>
            <wp:docPr id="21401318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b="51914"/>
                    <a:stretch>
                      <a:fillRect/>
                    </a:stretch>
                  </pic:blipFill>
                  <pic:spPr>
                    <a:xfrm>
                      <a:off x="0" y="0"/>
                      <a:ext cx="5612130" cy="3479483"/>
                    </a:xfrm>
                    <a:prstGeom prst="rect">
                      <a:avLst/>
                    </a:prstGeom>
                    <a:ln/>
                  </pic:spPr>
                </pic:pic>
              </a:graphicData>
            </a:graphic>
          </wp:inline>
        </w:drawing>
      </w:r>
    </w:p>
    <w:p w14:paraId="25CE8BA1" w14:textId="77777777" w:rsidR="0070427E" w:rsidRPr="005A38CF" w:rsidRDefault="006504EA">
      <w:pPr>
        <w:spacing w:before="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lastRenderedPageBreak/>
        <w:drawing>
          <wp:inline distT="0" distB="0" distL="0" distR="0" wp14:anchorId="349FDA48" wp14:editId="7385C91B">
            <wp:extent cx="5612130" cy="3687544"/>
            <wp:effectExtent l="0" t="0" r="0" b="0"/>
            <wp:docPr id="21401318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t="48910" b="127"/>
                    <a:stretch>
                      <a:fillRect/>
                    </a:stretch>
                  </pic:blipFill>
                  <pic:spPr>
                    <a:xfrm>
                      <a:off x="0" y="0"/>
                      <a:ext cx="5612130" cy="3687544"/>
                    </a:xfrm>
                    <a:prstGeom prst="rect">
                      <a:avLst/>
                    </a:prstGeom>
                    <a:ln/>
                  </pic:spPr>
                </pic:pic>
              </a:graphicData>
            </a:graphic>
          </wp:inline>
        </w:drawing>
      </w:r>
      <w:r w:rsidRPr="005A38CF">
        <w:rPr>
          <w:rFonts w:ascii="Palatino Linotype" w:eastAsia="Palatino Linotype" w:hAnsi="Palatino Linotype" w:cs="Palatino Linotype"/>
          <w:noProof/>
          <w:sz w:val="24"/>
          <w:szCs w:val="24"/>
          <w:lang w:eastAsia="es-MX"/>
        </w:rPr>
        <w:drawing>
          <wp:inline distT="0" distB="0" distL="0" distR="0" wp14:anchorId="6E80FF8D" wp14:editId="65D8B00B">
            <wp:extent cx="5612130" cy="1405255"/>
            <wp:effectExtent l="0" t="0" r="0" b="0"/>
            <wp:docPr id="21401318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5612130" cy="1405255"/>
                    </a:xfrm>
                    <a:prstGeom prst="rect">
                      <a:avLst/>
                    </a:prstGeom>
                    <a:ln/>
                  </pic:spPr>
                </pic:pic>
              </a:graphicData>
            </a:graphic>
          </wp:inline>
        </w:drawing>
      </w:r>
    </w:p>
    <w:p w14:paraId="7FCF61CC" w14:textId="77777777" w:rsidR="0070427E" w:rsidRPr="005A38CF" w:rsidRDefault="006504EA">
      <w:pPr>
        <w:spacing w:before="240" w:after="36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Como se advierte, los formatos de conciliación de nómina que genera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con la finalidad de cumplir con sus obligaciones, de ninguna manera pueden constar en 8,000 hojas o 500 MB que soporta el SAIMEX, como pretendió hacerlo valer la Tesorería Municipal para justificar la negativa de la entrega de la información a través de la modalidad elegida por la persona solicitante.</w:t>
      </w:r>
    </w:p>
    <w:p w14:paraId="51E7C5CC" w14:textId="77777777" w:rsidR="0070427E" w:rsidRPr="005A38CF" w:rsidRDefault="006504EA">
      <w:pPr>
        <w:spacing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 xml:space="preserve"> Y, como ejemplo de ello, se menciona que en cumplimiento a la resolución del recurso de revisión </w:t>
      </w:r>
      <w:r w:rsidRPr="005A38CF">
        <w:rPr>
          <w:rFonts w:ascii="Palatino Linotype" w:eastAsia="Palatino Linotype" w:hAnsi="Palatino Linotype" w:cs="Palatino Linotype"/>
          <w:b/>
          <w:sz w:val="24"/>
          <w:szCs w:val="24"/>
        </w:rPr>
        <w:t xml:space="preserve">01199/INFOEM/IP/RR/2023, </w:t>
      </w:r>
      <w:r w:rsidRPr="005A38CF">
        <w:rPr>
          <w:rFonts w:ascii="Palatino Linotype" w:eastAsia="Palatino Linotype" w:hAnsi="Palatino Linotype" w:cs="Palatino Linotype"/>
          <w:sz w:val="24"/>
          <w:szCs w:val="24"/>
        </w:rPr>
        <w:t>el Ayuntamiento de Toluca hizo entrega de la conciliación de nómina de la primera quincena de enero de dos mil veintitrés, misma que consta en un archivo de 29 hojas, con un peso de 14.0 MB, como se ilustra a continuación para mejor referencia:</w:t>
      </w:r>
    </w:p>
    <w:p w14:paraId="439BF229" w14:textId="77777777" w:rsidR="0070427E" w:rsidRPr="005A38CF" w:rsidRDefault="006504EA">
      <w:pPr>
        <w:spacing w:line="360" w:lineRule="auto"/>
        <w:jc w:val="center"/>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drawing>
          <wp:inline distT="0" distB="0" distL="0" distR="0" wp14:anchorId="44E67E85" wp14:editId="59909D11">
            <wp:extent cx="5612130" cy="2548700"/>
            <wp:effectExtent l="0" t="0" r="0" b="0"/>
            <wp:docPr id="21401318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t="-1" b="209"/>
                    <a:stretch>
                      <a:fillRect/>
                    </a:stretch>
                  </pic:blipFill>
                  <pic:spPr>
                    <a:xfrm>
                      <a:off x="0" y="0"/>
                      <a:ext cx="5612130" cy="2548700"/>
                    </a:xfrm>
                    <a:prstGeom prst="rect">
                      <a:avLst/>
                    </a:prstGeom>
                    <a:ln/>
                  </pic:spPr>
                </pic:pic>
              </a:graphicData>
            </a:graphic>
          </wp:inline>
        </w:drawing>
      </w:r>
    </w:p>
    <w:p w14:paraId="50A5DA92" w14:textId="77777777" w:rsidR="0070427E" w:rsidRPr="005A38CF" w:rsidRDefault="006504EA">
      <w:pPr>
        <w:spacing w:line="360" w:lineRule="auto"/>
        <w:jc w:val="center"/>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drawing>
          <wp:inline distT="0" distB="0" distL="0" distR="0" wp14:anchorId="1BE66C78" wp14:editId="71DC0285">
            <wp:extent cx="3060000" cy="2335490"/>
            <wp:effectExtent l="0" t="0" r="0" b="0"/>
            <wp:docPr id="21401318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3060000" cy="2335490"/>
                    </a:xfrm>
                    <a:prstGeom prst="rect">
                      <a:avLst/>
                    </a:prstGeom>
                    <a:ln/>
                  </pic:spPr>
                </pic:pic>
              </a:graphicData>
            </a:graphic>
          </wp:inline>
        </w:drawing>
      </w:r>
    </w:p>
    <w:p w14:paraId="05BEFE6A" w14:textId="77777777" w:rsidR="0070427E" w:rsidRPr="005A38CF" w:rsidRDefault="006504EA">
      <w:pPr>
        <w:spacing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Asimismo, no obsta mencionar que dicho formato contiene el registro de 6,173 empleados, como se muestra a continuación:</w:t>
      </w:r>
    </w:p>
    <w:p w14:paraId="0B32E727" w14:textId="77777777" w:rsidR="0070427E" w:rsidRPr="005A38CF" w:rsidRDefault="006504EA">
      <w:pPr>
        <w:spacing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drawing>
          <wp:inline distT="0" distB="0" distL="0" distR="0" wp14:anchorId="20599ABC" wp14:editId="2891DFDC">
            <wp:extent cx="5612130" cy="654050"/>
            <wp:effectExtent l="0" t="0" r="0" b="0"/>
            <wp:docPr id="21401318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5612130" cy="654050"/>
                    </a:xfrm>
                    <a:prstGeom prst="rect">
                      <a:avLst/>
                    </a:prstGeom>
                    <a:ln/>
                  </pic:spPr>
                </pic:pic>
              </a:graphicData>
            </a:graphic>
          </wp:inline>
        </w:drawing>
      </w:r>
    </w:p>
    <w:p w14:paraId="3ADA70F3" w14:textId="77777777" w:rsidR="0070427E" w:rsidRPr="005A38CF" w:rsidRDefault="006504EA">
      <w:pPr>
        <w:spacing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Ahora bien, para un mejor proveer, en el caso concreto este Organismo Garante Procedió a la consulta de la información publicada por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 xml:space="preserve">en el portal de Información Pública de Oficio Mexiquense, IPOMEX, en cumplimiento a la obligación de transparencia prevista en el artículo 92, fracción X de la Ley de Transparencia y Acceso a la Información Pública del Estado de México y Municipios, la cual consiste en el deber de los entes públicos de publicar el número total de sus plazas, como se lee enseguida: </w:t>
      </w:r>
    </w:p>
    <w:p w14:paraId="692BF371" w14:textId="77777777" w:rsidR="0070427E" w:rsidRPr="005A38CF" w:rsidRDefault="006504EA">
      <w:pPr>
        <w:spacing w:line="240" w:lineRule="auto"/>
        <w:ind w:left="851" w:right="900"/>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r w:rsidRPr="005A38CF">
        <w:rPr>
          <w:rFonts w:ascii="Palatino Linotype" w:eastAsia="Palatino Linotype" w:hAnsi="Palatino Linotype" w:cs="Palatino Linotype"/>
          <w:b/>
          <w:i/>
        </w:rPr>
        <w:t>Artículo 92</w:t>
      </w:r>
      <w:r w:rsidRPr="005A38CF">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2715BC" w14:textId="77777777" w:rsidR="0070427E" w:rsidRPr="005A38CF" w:rsidRDefault="006504EA">
      <w:pPr>
        <w:spacing w:line="240" w:lineRule="auto"/>
        <w:ind w:left="1134" w:right="900"/>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3479A56A" w14:textId="77777777" w:rsidR="0070427E" w:rsidRPr="005A38CF" w:rsidRDefault="006504EA">
      <w:pPr>
        <w:spacing w:line="240" w:lineRule="auto"/>
        <w:ind w:left="1134" w:right="900"/>
        <w:jc w:val="both"/>
        <w:rPr>
          <w:rFonts w:ascii="Palatino Linotype" w:eastAsia="Palatino Linotype" w:hAnsi="Palatino Linotype" w:cs="Palatino Linotype"/>
          <w:i/>
        </w:rPr>
      </w:pPr>
      <w:r w:rsidRPr="005A38CF">
        <w:rPr>
          <w:rFonts w:ascii="Palatino Linotype" w:eastAsia="Palatino Linotype" w:hAnsi="Palatino Linotype" w:cs="Palatino Linotype"/>
          <w:b/>
          <w:i/>
        </w:rPr>
        <w:t>X</w:t>
      </w:r>
      <w:r w:rsidRPr="005A38CF">
        <w:rPr>
          <w:rFonts w:ascii="Palatino Linotype" w:eastAsia="Palatino Linotype" w:hAnsi="Palatino Linotype" w:cs="Palatino Linotype"/>
          <w:i/>
        </w:rPr>
        <w:t xml:space="preserve">. </w:t>
      </w:r>
      <w:r w:rsidRPr="005A38CF">
        <w:rPr>
          <w:rFonts w:ascii="Palatino Linotype" w:eastAsia="Palatino Linotype" w:hAnsi="Palatino Linotype" w:cs="Palatino Linotype"/>
          <w:b/>
          <w:i/>
        </w:rPr>
        <w:t>El número total de las plazas</w:t>
      </w:r>
      <w:r w:rsidRPr="005A38CF">
        <w:rPr>
          <w:rFonts w:ascii="Palatino Linotype" w:eastAsia="Palatino Linotype" w:hAnsi="Palatino Linotype" w:cs="Palatino Linotype"/>
          <w:i/>
        </w:rPr>
        <w:t xml:space="preserve"> y del personal de base y de confianza, especificando el total de las vacantes, por nivel de puesto, para cada unidad administrativa;”</w:t>
      </w:r>
    </w:p>
    <w:p w14:paraId="39CB9E5D" w14:textId="77777777" w:rsidR="0070427E" w:rsidRPr="005A38CF" w:rsidRDefault="006504EA">
      <w:pPr>
        <w:spacing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Sin embargo, el portal referido no se encuentra actualizado, dado que reporta “0” plazas ocupadas, como se observa enseguida: </w:t>
      </w:r>
    </w:p>
    <w:p w14:paraId="53871ADE" w14:textId="77777777" w:rsidR="0070427E" w:rsidRPr="005A38CF" w:rsidRDefault="006504EA">
      <w:pPr>
        <w:spacing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noProof/>
          <w:sz w:val="24"/>
          <w:szCs w:val="24"/>
          <w:lang w:eastAsia="es-MX"/>
        </w:rPr>
        <w:lastRenderedPageBreak/>
        <w:drawing>
          <wp:inline distT="0" distB="0" distL="0" distR="0" wp14:anchorId="7F45D249" wp14:editId="34A132C8">
            <wp:extent cx="5612130" cy="1976120"/>
            <wp:effectExtent l="0" t="0" r="0" b="0"/>
            <wp:docPr id="21401318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5612130" cy="1976120"/>
                    </a:xfrm>
                    <a:prstGeom prst="rect">
                      <a:avLst/>
                    </a:prstGeom>
                    <a:ln/>
                  </pic:spPr>
                </pic:pic>
              </a:graphicData>
            </a:graphic>
          </wp:inline>
        </w:drawing>
      </w:r>
    </w:p>
    <w:p w14:paraId="011EA2A0" w14:textId="77777777" w:rsidR="0070427E" w:rsidRPr="005A38CF" w:rsidRDefault="006504EA">
      <w:pPr>
        <w:spacing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No obstante, derivado del análisis efectuado, es claro que </w:t>
      </w:r>
      <w:r w:rsidRPr="005A38CF">
        <w:rPr>
          <w:rFonts w:ascii="Palatino Linotype" w:eastAsia="Palatino Linotype" w:hAnsi="Palatino Linotype" w:cs="Palatino Linotype"/>
          <w:b/>
          <w:sz w:val="24"/>
          <w:szCs w:val="24"/>
          <w:u w:val="single"/>
        </w:rPr>
        <w:t>la información que requiere la persona solicitante en el presente asunto, no puede exceder las capacidades del SAIMEX</w:t>
      </w:r>
      <w:r w:rsidRPr="005A38CF">
        <w:rPr>
          <w:rFonts w:ascii="Palatino Linotype" w:eastAsia="Palatino Linotype" w:hAnsi="Palatino Linotype" w:cs="Palatino Linotype"/>
          <w:sz w:val="24"/>
          <w:szCs w:val="24"/>
        </w:rPr>
        <w:t xml:space="preserve">, incluso si 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tuviera 6,000 empleados aproximadamente, como en el ejemplo que se citó, cuyo peso aproximado sería de 14.0 Mb por quincena, como ya se vio, lo que se traduce en que, de ser el caso, el peso de la información con la cual se daría atención a cada una de las solicitudes, sería equivalente a 28.0Mb.</w:t>
      </w:r>
    </w:p>
    <w:p w14:paraId="0F517DCA" w14:textId="77777777" w:rsidR="0070427E" w:rsidRPr="005A38CF" w:rsidRDefault="006504EA">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Por tal razón resulta dable ordenar, que previa búsqueda exhaustiva y razonable de la información, se haga entrega de la conciliación de nómina de los servidores públicos adscritos a la administración pública centralizada, de la primera y segunda quincena del mes de enero al mes de noviembre de dos mil veinticuatro, así como al Sistema Municipal para el Desarrollo Integral de la Familia, DIF, de la primera y segunda quincena de enero, febrero, abril y septiembre de dos mil veinticuatro, en versión pública de conformidad con el considerando siguiente.</w:t>
      </w:r>
    </w:p>
    <w:p w14:paraId="4453618F" w14:textId="77777777" w:rsidR="0070427E" w:rsidRPr="005A38CF" w:rsidRDefault="006504EA">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De lo hasta aquí expuesto, se concluye que los motivos de inconformidad de la parte </w:t>
      </w:r>
      <w:r w:rsidRPr="005A38CF">
        <w:rPr>
          <w:rFonts w:ascii="Palatino Linotype" w:eastAsia="Palatino Linotype" w:hAnsi="Palatino Linotype" w:cs="Palatino Linotype"/>
          <w:b/>
          <w:sz w:val="24"/>
          <w:szCs w:val="24"/>
        </w:rPr>
        <w:t xml:space="preserve">Recurrente </w:t>
      </w:r>
      <w:r w:rsidRPr="005A38CF">
        <w:rPr>
          <w:rFonts w:ascii="Palatino Linotype" w:eastAsia="Palatino Linotype" w:hAnsi="Palatino Linotype" w:cs="Palatino Linotype"/>
          <w:sz w:val="24"/>
          <w:szCs w:val="24"/>
        </w:rPr>
        <w:t xml:space="preserve">devienen parcialmente fundados, siendo procedente </w:t>
      </w:r>
      <w:r w:rsidRPr="005A38CF">
        <w:rPr>
          <w:rFonts w:ascii="Palatino Linotype" w:eastAsia="Palatino Linotype" w:hAnsi="Palatino Linotype" w:cs="Palatino Linotype"/>
          <w:i/>
          <w:sz w:val="24"/>
          <w:szCs w:val="24"/>
        </w:rPr>
        <w:t xml:space="preserve">Modificar </w:t>
      </w:r>
      <w:r w:rsidRPr="005A38CF">
        <w:rPr>
          <w:rFonts w:ascii="Palatino Linotype" w:eastAsia="Palatino Linotype" w:hAnsi="Palatino Linotype" w:cs="Palatino Linotype"/>
          <w:sz w:val="24"/>
          <w:szCs w:val="24"/>
        </w:rPr>
        <w:t xml:space="preserve">la </w:t>
      </w:r>
      <w:r w:rsidRPr="005A38CF">
        <w:rPr>
          <w:rFonts w:ascii="Palatino Linotype" w:eastAsia="Palatino Linotype" w:hAnsi="Palatino Linotype" w:cs="Palatino Linotype"/>
          <w:sz w:val="24"/>
          <w:szCs w:val="24"/>
        </w:rPr>
        <w:lastRenderedPageBreak/>
        <w:t xml:space="preserve">respuesta proporcionada por el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 xml:space="preserve">a las solicitudes de información 00078/NEXTLAL/IP/2024, 00079/NEXTLAL/IP/2024, 00080/NEXTLAL/IP/2024, 00081/NEXTLAL/IP/2024, 00088/NEXTLAL/IP/2024, 00091/NEXTLAL/IP/2024 y 00092/NEXTLAL/IP/2024, y </w:t>
      </w:r>
      <w:r w:rsidRPr="005A38CF">
        <w:rPr>
          <w:rFonts w:ascii="Palatino Linotype" w:eastAsia="Palatino Linotype" w:hAnsi="Palatino Linotype" w:cs="Palatino Linotype"/>
          <w:i/>
          <w:sz w:val="24"/>
          <w:szCs w:val="24"/>
        </w:rPr>
        <w:t xml:space="preserve">Revocar </w:t>
      </w:r>
      <w:r w:rsidRPr="005A38CF">
        <w:rPr>
          <w:rFonts w:ascii="Palatino Linotype" w:eastAsia="Palatino Linotype" w:hAnsi="Palatino Linotype" w:cs="Palatino Linotype"/>
          <w:sz w:val="24"/>
          <w:szCs w:val="24"/>
        </w:rPr>
        <w:t>la respuesta a las solicitudes de información 00086/NEXTLAL/IP/2024, 00087/NEXTLAL/IP/2024, 00089/NEXTLAL/IP/2024 y 00090/NEXTLAL/IP/2024, en términos del artículo 186 fracción III de la Ley de Transparencia y Acceso a la Información Pública del Estado de México y Municipios.</w:t>
      </w:r>
    </w:p>
    <w:p w14:paraId="4DD2929D" w14:textId="77777777" w:rsidR="0070427E" w:rsidRPr="005A38CF" w:rsidRDefault="006504EA">
      <w:pPr>
        <w:spacing w:before="240" w:after="240" w:line="360" w:lineRule="auto"/>
        <w:ind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t xml:space="preserve">Quinto. Versión Pública. </w:t>
      </w:r>
      <w:r w:rsidRPr="005A38CF">
        <w:rPr>
          <w:rFonts w:ascii="Palatino Linotype" w:eastAsia="Palatino Linotype" w:hAnsi="Palatino Linotype" w:cs="Palatino Linotype"/>
          <w:sz w:val="24"/>
          <w:szCs w:val="24"/>
        </w:rPr>
        <w:t>Como fue debidamente apuntado, 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24F6329" w14:textId="77777777" w:rsidR="0070427E" w:rsidRPr="005A38CF" w:rsidRDefault="006504EA">
      <w:pPr>
        <w:spacing w:before="240" w:after="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A9BD25E" w14:textId="77777777" w:rsidR="0070427E" w:rsidRPr="005A38CF" w:rsidRDefault="006504EA">
      <w:pPr>
        <w:spacing w:before="240" w:after="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w:t>
      </w:r>
      <w:r w:rsidRPr="005A38CF">
        <w:rPr>
          <w:rFonts w:ascii="Palatino Linotype" w:eastAsia="Palatino Linotype" w:hAnsi="Palatino Linotype" w:cs="Palatino Linotype"/>
          <w:sz w:val="24"/>
          <w:szCs w:val="24"/>
        </w:rPr>
        <w:lastRenderedPageBreak/>
        <w:t>versiones públicas en las que se suprima aquella información relacionada con la vida privada de las personas.</w:t>
      </w:r>
    </w:p>
    <w:p w14:paraId="26E23C03" w14:textId="77777777" w:rsidR="0070427E" w:rsidRPr="005A38CF" w:rsidRDefault="006504EA">
      <w:pPr>
        <w:spacing w:before="240" w:after="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Al respecto, los artículos 3, fracciones IX, XX, XXI, XXXII, XLV; 6, 91, 132, 137, 143, fracción I, de la Ley de Transparencia y Acceso a la Información Pública del Estado de México y Municipios vigente establecen:</w:t>
      </w:r>
    </w:p>
    <w:p w14:paraId="50250D17"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rPr>
        <w:t> </w:t>
      </w:r>
      <w:r w:rsidRPr="005A38CF">
        <w:rPr>
          <w:rFonts w:ascii="Palatino Linotype" w:eastAsia="Palatino Linotype" w:hAnsi="Palatino Linotype" w:cs="Palatino Linotype"/>
          <w:i/>
        </w:rPr>
        <w:t>“</w:t>
      </w:r>
      <w:r w:rsidRPr="005A38CF">
        <w:rPr>
          <w:rFonts w:ascii="Palatino Linotype" w:eastAsia="Palatino Linotype" w:hAnsi="Palatino Linotype" w:cs="Palatino Linotype"/>
          <w:b/>
          <w:i/>
        </w:rPr>
        <w:t>Artículo 3.</w:t>
      </w:r>
      <w:r w:rsidRPr="005A38CF">
        <w:rPr>
          <w:rFonts w:ascii="Palatino Linotype" w:eastAsia="Palatino Linotype" w:hAnsi="Palatino Linotype" w:cs="Palatino Linotype"/>
          <w:i/>
        </w:rPr>
        <w:t xml:space="preserve"> Para los efectos de la presente Ley se entenderá por:</w:t>
      </w:r>
    </w:p>
    <w:p w14:paraId="38740891" w14:textId="77777777" w:rsidR="0070427E" w:rsidRPr="005A38CF" w:rsidRDefault="006504EA">
      <w:pPr>
        <w:tabs>
          <w:tab w:val="left" w:pos="1276"/>
        </w:tabs>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56797B04" w14:textId="77777777" w:rsidR="0070427E" w:rsidRPr="005A38CF" w:rsidRDefault="006504EA">
      <w:pPr>
        <w:tabs>
          <w:tab w:val="left" w:pos="1276"/>
        </w:tabs>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IX. Datos personales</w:t>
      </w:r>
      <w:r w:rsidRPr="005A38CF">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0D712837" w14:textId="77777777" w:rsidR="0070427E" w:rsidRPr="005A38CF" w:rsidRDefault="006504EA">
      <w:pPr>
        <w:tabs>
          <w:tab w:val="left" w:pos="1276"/>
        </w:tabs>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49207EB3" w14:textId="77777777" w:rsidR="0070427E" w:rsidRPr="005A38CF" w:rsidRDefault="006504EA">
      <w:pPr>
        <w:tabs>
          <w:tab w:val="left" w:pos="1276"/>
        </w:tabs>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XX. Información clasificada</w:t>
      </w:r>
      <w:r w:rsidRPr="005A38CF">
        <w:rPr>
          <w:rFonts w:ascii="Palatino Linotype" w:eastAsia="Palatino Linotype" w:hAnsi="Palatino Linotype" w:cs="Palatino Linotype"/>
          <w:i/>
        </w:rPr>
        <w:t>: Aquella considerada por la presente Ley como reservada o confidencial;</w:t>
      </w:r>
    </w:p>
    <w:p w14:paraId="7EA9861F" w14:textId="77777777" w:rsidR="0070427E" w:rsidRPr="005A38CF" w:rsidRDefault="006504EA">
      <w:pPr>
        <w:tabs>
          <w:tab w:val="left" w:pos="1276"/>
        </w:tabs>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XXI. Información confidencial</w:t>
      </w:r>
      <w:r w:rsidRPr="005A38CF">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8B3F15" w14:textId="77777777" w:rsidR="0070427E" w:rsidRPr="005A38CF" w:rsidRDefault="006504EA">
      <w:pPr>
        <w:tabs>
          <w:tab w:val="left" w:pos="1276"/>
        </w:tabs>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20FFF128" w14:textId="77777777" w:rsidR="0070427E" w:rsidRPr="005A38CF" w:rsidRDefault="006504EA">
      <w:pPr>
        <w:tabs>
          <w:tab w:val="left" w:pos="1276"/>
        </w:tabs>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XXXII. Protección de Datos Personales</w:t>
      </w:r>
      <w:r w:rsidRPr="005A38CF">
        <w:rPr>
          <w:rFonts w:ascii="Palatino Linotype" w:eastAsia="Palatino Linotype" w:hAnsi="Palatino Linotype" w:cs="Palatino Linotype"/>
          <w:i/>
        </w:rPr>
        <w:t>: Derecho humano que tutela la privacidad de datos personales en poder de los sujetos obligados y sujetos particulares;</w:t>
      </w:r>
    </w:p>
    <w:p w14:paraId="15D34DEC" w14:textId="77777777" w:rsidR="0070427E" w:rsidRPr="005A38CF" w:rsidRDefault="006504EA">
      <w:pPr>
        <w:tabs>
          <w:tab w:val="left" w:pos="1276"/>
        </w:tabs>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666107A9" w14:textId="77777777" w:rsidR="0070427E" w:rsidRPr="005A38CF" w:rsidRDefault="006504EA">
      <w:pPr>
        <w:tabs>
          <w:tab w:val="left" w:pos="1276"/>
        </w:tabs>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XLV. Versión pública</w:t>
      </w:r>
      <w:r w:rsidRPr="005A38CF">
        <w:rPr>
          <w:rFonts w:ascii="Palatino Linotype" w:eastAsia="Palatino Linotype" w:hAnsi="Palatino Linotype" w:cs="Palatino Linotype"/>
          <w:i/>
        </w:rPr>
        <w:t>: Documento en el que se elimine, suprime o borra la información clasificada como reservada o confidencial para permitir su acceso.</w:t>
      </w:r>
    </w:p>
    <w:p w14:paraId="336FCFB0"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 Artículo 6</w:t>
      </w:r>
      <w:r w:rsidRPr="005A38CF">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w:t>
      </w:r>
      <w:r w:rsidRPr="005A38CF">
        <w:rPr>
          <w:rFonts w:ascii="Palatino Linotype" w:eastAsia="Palatino Linotype" w:hAnsi="Palatino Linotype" w:cs="Palatino Linotype"/>
          <w:i/>
        </w:rPr>
        <w:lastRenderedPageBreak/>
        <w:t>procedimientos, medidas de seguridad en el tratamiento y demás disposiciones en materia de datos personales, se deberá estar a lo dispuesto en las leyes de la materia.</w:t>
      </w:r>
    </w:p>
    <w:p w14:paraId="637F5EFD"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286BF7C3"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Artículo 91.</w:t>
      </w:r>
      <w:r w:rsidRPr="005A38CF">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5A38CF">
        <w:rPr>
          <w:rFonts w:ascii="Palatino Linotype" w:eastAsia="Palatino Linotype" w:hAnsi="Palatino Linotype" w:cs="Palatino Linotype"/>
          <w:i/>
        </w:rPr>
        <w:br/>
        <w:t>…</w:t>
      </w:r>
    </w:p>
    <w:p w14:paraId="510CC43D"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Artículo 132.</w:t>
      </w:r>
      <w:r w:rsidRPr="005A38CF">
        <w:rPr>
          <w:rFonts w:ascii="Palatino Linotype" w:eastAsia="Palatino Linotype" w:hAnsi="Palatino Linotype" w:cs="Palatino Linotype"/>
          <w:i/>
        </w:rPr>
        <w:t xml:space="preserve"> La clasificación de la información se llevará a cabo en el momento en que:</w:t>
      </w:r>
    </w:p>
    <w:p w14:paraId="71D12E2D"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w:t>
      </w:r>
      <w:r w:rsidRPr="005A38CF">
        <w:rPr>
          <w:rFonts w:ascii="Palatino Linotype" w:eastAsia="Palatino Linotype" w:hAnsi="Palatino Linotype" w:cs="Palatino Linotype"/>
          <w:i/>
        </w:rPr>
        <w:t>. Se reciba una solicitud de acceso a la información;</w:t>
      </w:r>
    </w:p>
    <w:p w14:paraId="00E56246"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w:t>
      </w:r>
      <w:r w:rsidRPr="005A38CF">
        <w:rPr>
          <w:rFonts w:ascii="Palatino Linotype" w:eastAsia="Palatino Linotype" w:hAnsi="Palatino Linotype" w:cs="Palatino Linotype"/>
          <w:i/>
        </w:rPr>
        <w:t xml:space="preserve"> Se determine mediante resolución de autoridad competente; o</w:t>
      </w:r>
    </w:p>
    <w:p w14:paraId="7AF7B686"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III.</w:t>
      </w:r>
      <w:r w:rsidRPr="005A38CF">
        <w:rPr>
          <w:rFonts w:ascii="Palatino Linotype" w:eastAsia="Palatino Linotype" w:hAnsi="Palatino Linotype" w:cs="Palatino Linotype"/>
          <w:i/>
        </w:rPr>
        <w:t xml:space="preserve"> Se generen versiones públicas para dar cumplimiento a las obligaciones de transparencia previstas en esta Ley.</w:t>
      </w:r>
    </w:p>
    <w:p w14:paraId="0C221B22"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w:t>
      </w:r>
    </w:p>
    <w:p w14:paraId="1377AE50"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Artículo 137.</w:t>
      </w:r>
      <w:r w:rsidRPr="005A38CF">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166E70F"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 Artículo 143.</w:t>
      </w:r>
      <w:r w:rsidRPr="005A38CF">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13BB2CE7"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w:t>
      </w:r>
      <w:r w:rsidRPr="005A38CF">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EB6568A" w14:textId="77777777" w:rsidR="0070427E" w:rsidRPr="005A38CF" w:rsidRDefault="006504EA">
      <w:pPr>
        <w:spacing w:before="240" w:after="240" w:line="360" w:lineRule="auto"/>
        <w:ind w:right="50"/>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deberá proceder a testar los datos personales que se encuentre contenidos en los documentos a entregar para satisfacer el derecho de acceso a la información pública de la parte Recurrente, esto es, los datos concernientes a una persona </w:t>
      </w:r>
      <w:r w:rsidRPr="005A38CF">
        <w:rPr>
          <w:rFonts w:ascii="Palatino Linotype" w:eastAsia="Palatino Linotype" w:hAnsi="Palatino Linotype" w:cs="Palatino Linotype"/>
          <w:sz w:val="24"/>
          <w:szCs w:val="24"/>
        </w:rPr>
        <w:lastRenderedPageBreak/>
        <w:t>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4229D97" w14:textId="77777777" w:rsidR="0070427E" w:rsidRPr="005A38CF" w:rsidRDefault="006504EA">
      <w:pPr>
        <w:spacing w:before="240" w:after="240" w:line="360" w:lineRule="auto"/>
        <w:ind w:right="50"/>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F0458D6"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En el caso específico, la información que se ordena si bien tiene el carácter información pública en razón de que se trata de documentos que se encuentran en posesión del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5A38CF">
        <w:rPr>
          <w:rFonts w:ascii="Palatino Linotype" w:eastAsia="Palatino Linotype" w:hAnsi="Palatino Linotype" w:cs="Palatino Linotype"/>
          <w:b/>
          <w:sz w:val="24"/>
          <w:szCs w:val="24"/>
        </w:rPr>
        <w:t>Registro Federal de Contribuyentes</w:t>
      </w:r>
      <w:r w:rsidRPr="005A38CF">
        <w:rPr>
          <w:rFonts w:ascii="Palatino Linotype" w:eastAsia="Palatino Linotype" w:hAnsi="Palatino Linotype" w:cs="Palatino Linotype"/>
          <w:sz w:val="24"/>
          <w:szCs w:val="24"/>
        </w:rPr>
        <w:t xml:space="preserve"> (RFC), la </w:t>
      </w:r>
      <w:r w:rsidRPr="005A38CF">
        <w:rPr>
          <w:rFonts w:ascii="Palatino Linotype" w:eastAsia="Palatino Linotype" w:hAnsi="Palatino Linotype" w:cs="Palatino Linotype"/>
          <w:b/>
          <w:sz w:val="24"/>
          <w:szCs w:val="24"/>
        </w:rPr>
        <w:t>Clave Única de Registro de Población</w:t>
      </w:r>
      <w:r w:rsidRPr="005A38CF">
        <w:rPr>
          <w:rFonts w:ascii="Palatino Linotype" w:eastAsia="Palatino Linotype" w:hAnsi="Palatino Linotype" w:cs="Palatino Linotype"/>
          <w:sz w:val="24"/>
          <w:szCs w:val="24"/>
        </w:rPr>
        <w:t xml:space="preserve"> (CURP), la </w:t>
      </w:r>
      <w:r w:rsidRPr="005A38CF">
        <w:rPr>
          <w:rFonts w:ascii="Palatino Linotype" w:eastAsia="Palatino Linotype" w:hAnsi="Palatino Linotype" w:cs="Palatino Linotype"/>
          <w:b/>
          <w:sz w:val="24"/>
          <w:szCs w:val="24"/>
        </w:rPr>
        <w:t>Clave de cualquier tipo de seguridad social</w:t>
      </w:r>
      <w:r w:rsidRPr="005A38CF">
        <w:rPr>
          <w:rFonts w:ascii="Palatino Linotype" w:eastAsia="Palatino Linotype" w:hAnsi="Palatino Linotype" w:cs="Palatino Linotype"/>
          <w:sz w:val="24"/>
          <w:szCs w:val="24"/>
        </w:rPr>
        <w:t xml:space="preserve"> (ISSEMYM, u otros), los </w:t>
      </w:r>
      <w:r w:rsidRPr="005A38CF">
        <w:rPr>
          <w:rFonts w:ascii="Palatino Linotype" w:eastAsia="Palatino Linotype" w:hAnsi="Palatino Linotype" w:cs="Palatino Linotype"/>
          <w:b/>
          <w:sz w:val="24"/>
          <w:szCs w:val="24"/>
        </w:rPr>
        <w:t>números de cuentas bancarias</w:t>
      </w:r>
      <w:r w:rsidRPr="005A38CF">
        <w:rPr>
          <w:rFonts w:ascii="Palatino Linotype" w:eastAsia="Palatino Linotype" w:hAnsi="Palatino Linotype" w:cs="Palatino Linotype"/>
          <w:sz w:val="24"/>
          <w:szCs w:val="24"/>
        </w:rPr>
        <w:t xml:space="preserve">, claves estandarizadas – interbancarias - (CLABES) y de tarjetas, los </w:t>
      </w:r>
      <w:r w:rsidRPr="005A38CF">
        <w:rPr>
          <w:rFonts w:ascii="Palatino Linotype" w:eastAsia="Palatino Linotype" w:hAnsi="Palatino Linotype" w:cs="Palatino Linotype"/>
          <w:b/>
          <w:sz w:val="24"/>
          <w:szCs w:val="24"/>
        </w:rPr>
        <w:t>préstamos o descuentos</w:t>
      </w:r>
      <w:r w:rsidRPr="005A38CF">
        <w:rPr>
          <w:rFonts w:ascii="Palatino Linotype" w:eastAsia="Palatino Linotype" w:hAnsi="Palatino Linotype" w:cs="Palatino Linotype"/>
          <w:sz w:val="24"/>
          <w:szCs w:val="24"/>
        </w:rPr>
        <w:t xml:space="preserve"> que se le hagan a la persona y </w:t>
      </w:r>
      <w:r w:rsidRPr="005A38CF">
        <w:rPr>
          <w:rFonts w:ascii="Palatino Linotype" w:eastAsia="Palatino Linotype" w:hAnsi="Palatino Linotype" w:cs="Palatino Linotype"/>
          <w:sz w:val="24"/>
          <w:szCs w:val="24"/>
        </w:rPr>
        <w:lastRenderedPageBreak/>
        <w:t>que no tengan relación con los impuestos o la cuota por seguridad social, el</w:t>
      </w:r>
      <w:r w:rsidRPr="005A38CF">
        <w:rPr>
          <w:rFonts w:ascii="Palatino Linotype" w:eastAsia="Palatino Linotype" w:hAnsi="Palatino Linotype" w:cs="Palatino Linotype"/>
          <w:b/>
          <w:sz w:val="24"/>
          <w:szCs w:val="24"/>
        </w:rPr>
        <w:t xml:space="preserve"> número de empleado, </w:t>
      </w:r>
      <w:r w:rsidRPr="005A38CF">
        <w:rPr>
          <w:rFonts w:ascii="Palatino Linotype" w:eastAsia="Palatino Linotype" w:hAnsi="Palatino Linotype" w:cs="Palatino Linotype"/>
          <w:sz w:val="24"/>
          <w:szCs w:val="24"/>
        </w:rPr>
        <w:t>y cualquier información de carácter fiscal.</w:t>
      </w:r>
    </w:p>
    <w:p w14:paraId="24D0DF50" w14:textId="77777777" w:rsidR="0070427E" w:rsidRPr="005A38CF" w:rsidRDefault="006504EA">
      <w:pPr>
        <w:spacing w:before="240" w:after="240" w:line="360" w:lineRule="auto"/>
        <w:ind w:right="50"/>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C13C42B"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Por cuanto hace al </w:t>
      </w:r>
      <w:r w:rsidRPr="005A38CF">
        <w:rPr>
          <w:rFonts w:ascii="Palatino Linotype" w:eastAsia="Palatino Linotype" w:hAnsi="Palatino Linotype" w:cs="Palatino Linotype"/>
          <w:b/>
          <w:sz w:val="24"/>
          <w:szCs w:val="24"/>
        </w:rPr>
        <w:t>Registro Federal de Contribuyentes, RFC,</w:t>
      </w:r>
      <w:r w:rsidRPr="005A38CF">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proofErr w:type="spellStart"/>
      <w:r w:rsidRPr="005A38CF">
        <w:rPr>
          <w:rFonts w:ascii="Palatino Linotype" w:eastAsia="Palatino Linotype" w:hAnsi="Palatino Linotype" w:cs="Palatino Linotype"/>
          <w:sz w:val="24"/>
          <w:szCs w:val="24"/>
        </w:rPr>
        <w:t>homoclave</w:t>
      </w:r>
      <w:proofErr w:type="spellEnd"/>
      <w:r w:rsidRPr="005A38CF">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14:paraId="1D59AA19"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3DF39F5"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bookmarkStart w:id="5" w:name="_heading=h.26in1rg" w:colFirst="0" w:colLast="0"/>
      <w:bookmarkEnd w:id="5"/>
      <w:r w:rsidRPr="005A38CF">
        <w:rPr>
          <w:rFonts w:ascii="Palatino Linotype" w:eastAsia="Palatino Linotype" w:hAnsi="Palatino Linotype" w:cs="Palatino Linotype"/>
          <w:sz w:val="24"/>
          <w:szCs w:val="24"/>
        </w:rPr>
        <w:t>Lo anterior es compartido por el Instituto Nacional de Transparencia, Acceso a la Información y Protección de Datos Personales, INAI, a través del Criterio de interpretación con clave de control SO/019/2017, el cual es del tenor literal siguiente:</w:t>
      </w:r>
    </w:p>
    <w:p w14:paraId="75BF1A4F"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 xml:space="preserve"> “Registro Federal de Contribuyentes (RFC) de personas físicas</w:t>
      </w:r>
      <w:r w:rsidRPr="005A38CF">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3F612C47" w14:textId="77777777" w:rsidR="0070427E" w:rsidRPr="005A38CF" w:rsidRDefault="006504EA">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 xml:space="preserve">Así, el Registro Federal de Contribuyentes, RFC, se vincula al nombre de su titular y permite identificar la edad de la persona, su fecha de nacimiento, así como su </w:t>
      </w:r>
      <w:proofErr w:type="spellStart"/>
      <w:r w:rsidRPr="005A38CF">
        <w:rPr>
          <w:rFonts w:ascii="Palatino Linotype" w:eastAsia="Palatino Linotype" w:hAnsi="Palatino Linotype" w:cs="Palatino Linotype"/>
          <w:sz w:val="24"/>
          <w:szCs w:val="24"/>
        </w:rPr>
        <w:t>homoclave</w:t>
      </w:r>
      <w:proofErr w:type="spellEnd"/>
      <w:r w:rsidRPr="005A38CF">
        <w:rPr>
          <w:rFonts w:ascii="Palatino Linotype" w:eastAsia="Palatino Linotype" w:hAnsi="Palatino Linotype" w:cs="Palatino Linotype"/>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DEC8912" w14:textId="77777777" w:rsidR="0070427E" w:rsidRPr="005A38CF" w:rsidRDefault="006504EA">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bookmarkStart w:id="6" w:name="_heading=h.lnxbz9" w:colFirst="0" w:colLast="0"/>
      <w:bookmarkEnd w:id="6"/>
      <w:r w:rsidRPr="005A38CF">
        <w:rPr>
          <w:rFonts w:ascii="Palatino Linotype" w:eastAsia="Palatino Linotype" w:hAnsi="Palatino Linotype" w:cs="Palatino Linotype"/>
          <w:sz w:val="24"/>
          <w:szCs w:val="24"/>
        </w:rPr>
        <w:t xml:space="preserve">De igual manera la </w:t>
      </w:r>
      <w:r w:rsidRPr="005A38CF">
        <w:rPr>
          <w:rFonts w:ascii="Palatino Linotype" w:eastAsia="Palatino Linotype" w:hAnsi="Palatino Linotype" w:cs="Palatino Linotype"/>
          <w:b/>
          <w:sz w:val="24"/>
          <w:szCs w:val="24"/>
        </w:rPr>
        <w:t>Clave Única de Registro de Población</w:t>
      </w:r>
      <w:r w:rsidRPr="005A38CF">
        <w:rPr>
          <w:rFonts w:ascii="Palatino Linotype" w:eastAsia="Palatino Linotype" w:hAnsi="Palatino Linotype" w:cs="Palatino Linotype"/>
          <w:sz w:val="24"/>
          <w:szCs w:val="24"/>
        </w:rPr>
        <w:t xml:space="preserve">, </w:t>
      </w:r>
      <w:r w:rsidRPr="005A38CF">
        <w:rPr>
          <w:rFonts w:ascii="Palatino Linotype" w:eastAsia="Palatino Linotype" w:hAnsi="Palatino Linotype" w:cs="Palatino Linotype"/>
          <w:b/>
          <w:sz w:val="24"/>
          <w:szCs w:val="24"/>
        </w:rPr>
        <w:t>CURP,</w:t>
      </w:r>
      <w:r w:rsidRPr="005A38CF">
        <w:rPr>
          <w:rFonts w:ascii="Palatino Linotype" w:eastAsia="Palatino Linotype" w:hAnsi="Palatino Linotype" w:cs="Palatino Linotype"/>
          <w:sz w:val="24"/>
          <w:szCs w:val="24"/>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65332E2" w14:textId="77777777" w:rsidR="0070427E" w:rsidRPr="005A38CF" w:rsidRDefault="006504EA">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Argumento que es compartido por el Instituto Nacional de Transparencia, Acceso a la Información y Protección de Datos Personales, INAI, conforme al Criterio de interpretación con Clave de control SO/018/2017, el cual refiere:</w:t>
      </w:r>
    </w:p>
    <w:p w14:paraId="00D3DC8D" w14:textId="77777777" w:rsidR="0070427E" w:rsidRPr="005A38CF" w:rsidRDefault="006504EA">
      <w:pPr>
        <w:spacing w:before="120" w:after="120" w:line="240" w:lineRule="auto"/>
        <w:ind w:left="851" w:right="851"/>
        <w:jc w:val="both"/>
        <w:rPr>
          <w:rFonts w:ascii="Palatino Linotype" w:eastAsia="Palatino Linotype" w:hAnsi="Palatino Linotype" w:cs="Palatino Linotype"/>
          <w:i/>
        </w:rPr>
      </w:pPr>
      <w:r w:rsidRPr="005A38CF">
        <w:rPr>
          <w:rFonts w:ascii="Palatino Linotype" w:eastAsia="Palatino Linotype" w:hAnsi="Palatino Linotype" w:cs="Palatino Linotype"/>
          <w:b/>
          <w:i/>
        </w:rPr>
        <w:t xml:space="preserve"> “Clave Única de Registro de Población (CURP). </w:t>
      </w:r>
      <w:r w:rsidRPr="005A38CF">
        <w:rPr>
          <w:rFonts w:ascii="Palatino Linotype" w:eastAsia="Palatino Linotype" w:hAnsi="Palatino Linotype" w:cs="Palatino Linotype"/>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w:t>
      </w:r>
      <w:r w:rsidRPr="005A38CF">
        <w:rPr>
          <w:rFonts w:ascii="Palatino Linotype" w:eastAsia="Palatino Linotype" w:hAnsi="Palatino Linotype" w:cs="Palatino Linotype"/>
          <w:i/>
        </w:rPr>
        <w:lastRenderedPageBreak/>
        <w:t>plenamente a una persona física del resto de los habitantes del país, por lo que la CURP está considerada como información confidencial.”</w:t>
      </w:r>
    </w:p>
    <w:p w14:paraId="5AC0B588"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Por lo que respecta a la </w:t>
      </w:r>
      <w:r w:rsidRPr="005A38CF">
        <w:rPr>
          <w:rFonts w:ascii="Palatino Linotype" w:eastAsia="Palatino Linotype" w:hAnsi="Palatino Linotype" w:cs="Palatino Linotype"/>
          <w:b/>
          <w:sz w:val="24"/>
          <w:szCs w:val="24"/>
        </w:rPr>
        <w:t>clave de seguridad social</w:t>
      </w:r>
      <w:r w:rsidRPr="005A38CF">
        <w:rPr>
          <w:rFonts w:ascii="Palatino Linotype" w:eastAsia="Palatino Linotype" w:hAnsi="Palatino Linotype" w:cs="Palatino Linotype"/>
          <w:sz w:val="24"/>
          <w:szCs w:val="24"/>
        </w:rPr>
        <w:t>, en virtud de que su divulgación no aporta a la transparencia o a la rendición de cuentas y sí provoca una transgresión a la vida privada e intimidad de la persona, esta información también resulta ser de carácter confidencial.</w:t>
      </w:r>
    </w:p>
    <w:p w14:paraId="2E0117F9"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Respecto de los </w:t>
      </w:r>
      <w:r w:rsidRPr="005A38CF">
        <w:rPr>
          <w:rFonts w:ascii="Palatino Linotype" w:eastAsia="Palatino Linotype" w:hAnsi="Palatino Linotype" w:cs="Palatino Linotype"/>
          <w:b/>
          <w:sz w:val="24"/>
          <w:szCs w:val="24"/>
        </w:rPr>
        <w:t>números de cuentas bancari</w:t>
      </w:r>
      <w:r w:rsidRPr="005A38CF">
        <w:rPr>
          <w:rFonts w:ascii="Palatino Linotype" w:eastAsia="Palatino Linotype" w:hAnsi="Palatino Linotype" w:cs="Palatino Linotype"/>
          <w:sz w:val="24"/>
          <w:szCs w:val="24"/>
        </w:rPr>
        <w:t xml:space="preserve">as, </w:t>
      </w:r>
      <w:r w:rsidRPr="005A38CF">
        <w:rPr>
          <w:rFonts w:ascii="Palatino Linotype" w:eastAsia="Palatino Linotype" w:hAnsi="Palatino Linotype" w:cs="Palatino Linotype"/>
          <w:b/>
          <w:sz w:val="24"/>
          <w:szCs w:val="24"/>
        </w:rPr>
        <w:t>claves estandarizadas –interbancarias- (CLABES) y de tarjetas</w:t>
      </w:r>
      <w:r w:rsidRPr="005A38CF">
        <w:rPr>
          <w:rFonts w:ascii="Palatino Linotype" w:eastAsia="Palatino Linotype" w:hAnsi="Palatino Linotype" w:cs="Palatino Linotype"/>
          <w:sz w:val="24"/>
          <w:szCs w:val="24"/>
        </w:rPr>
        <w:t>, el Pleno de este Instituto ha determinado que esa información debe clasificarse como confidencial, y elaborarse una versión pública en la que se teste la misma.</w:t>
      </w:r>
    </w:p>
    <w:p w14:paraId="7B016A2B"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0052F51A"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09919521" w14:textId="77777777" w:rsidR="0070427E" w:rsidRPr="005A38CF" w:rsidRDefault="006504EA">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En esa virtud, este Pleno determina que dicha información no puede ser del dominio público, toda vez que se podría dar un uso inadecuado a la misma o cometer algún ilícito o fraude como ya ha sido expuesto. </w:t>
      </w:r>
    </w:p>
    <w:p w14:paraId="3112CCB0"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Lo anterior no es así tratándose de las cuentas bancarias o claves interbancarias de los Sujetos Obligados ya que su publicidad cede a la rendición de cuentas al transparentar la forma en que son administrados los recursos públicos.</w:t>
      </w:r>
    </w:p>
    <w:p w14:paraId="3943388C"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Lo argumentado encuentra sustento en los Criterios de interpretación </w:t>
      </w:r>
      <w:proofErr w:type="gramStart"/>
      <w:r w:rsidRPr="005A38CF">
        <w:rPr>
          <w:rFonts w:ascii="Palatino Linotype" w:eastAsia="Palatino Linotype" w:hAnsi="Palatino Linotype" w:cs="Palatino Linotype"/>
          <w:sz w:val="24"/>
          <w:szCs w:val="24"/>
        </w:rPr>
        <w:t>con  Clave</w:t>
      </w:r>
      <w:proofErr w:type="gramEnd"/>
      <w:r w:rsidRPr="005A38CF">
        <w:rPr>
          <w:rFonts w:ascii="Palatino Linotype" w:eastAsia="Palatino Linotype" w:hAnsi="Palatino Linotype" w:cs="Palatino Linotype"/>
          <w:sz w:val="24"/>
          <w:szCs w:val="24"/>
        </w:rPr>
        <w:t xml:space="preserve"> de control SO/010/2017 y SO/011/2017, emitidos por el Instituto Nacional de Transparencia, Acceso a la Información y Protección de Datos Personales, INAI, que llevan por rubro y texto los siguientes:</w:t>
      </w:r>
    </w:p>
    <w:p w14:paraId="62DD1B6D"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r w:rsidRPr="005A38CF">
        <w:rPr>
          <w:rFonts w:ascii="Palatino Linotype" w:eastAsia="Palatino Linotype" w:hAnsi="Palatino Linotype" w:cs="Palatino Linotype"/>
          <w:b/>
          <w:i/>
        </w:rPr>
        <w:t>Cuentas bancarias y/o CLABE interbancaria de personas físicas y morales privadas.</w:t>
      </w:r>
      <w:r w:rsidRPr="005A38CF">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7720E8C"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“Cuentas bancarias y/o CLABE interbancaria de sujetos obligados que reciben y/o transfieren recursos públicos, son información pública.</w:t>
      </w:r>
      <w:r w:rsidRPr="005A38CF">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DA4E48E"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bookmarkStart w:id="7" w:name="_heading=h.35nkun2" w:colFirst="0" w:colLast="0"/>
      <w:bookmarkEnd w:id="7"/>
      <w:r w:rsidRPr="005A38CF">
        <w:rPr>
          <w:rFonts w:ascii="Palatino Linotype" w:eastAsia="Palatino Linotype" w:hAnsi="Palatino Linotype" w:cs="Palatino Linotype"/>
          <w:sz w:val="24"/>
          <w:szCs w:val="24"/>
        </w:rPr>
        <w:t xml:space="preserve">Por cuanto hace a los </w:t>
      </w:r>
      <w:r w:rsidRPr="005A38CF">
        <w:rPr>
          <w:rFonts w:ascii="Palatino Linotype" w:eastAsia="Palatino Linotype" w:hAnsi="Palatino Linotype" w:cs="Palatino Linotype"/>
          <w:b/>
          <w:sz w:val="24"/>
          <w:szCs w:val="24"/>
        </w:rPr>
        <w:t>préstamos o descuentos de carácter personal</w:t>
      </w:r>
      <w:r w:rsidRPr="005A38CF">
        <w:rPr>
          <w:rFonts w:ascii="Palatino Linotype" w:eastAsia="Palatino Linotype" w:hAnsi="Palatino Linotype" w:cs="Palatino Linotype"/>
          <w:sz w:val="24"/>
          <w:szCs w:val="24"/>
        </w:rPr>
        <w:t>, en virtud de no tener relación con la prestación del servicio y al no involucrar instituciones públicas, se consideran datos confidenciales.</w:t>
      </w:r>
    </w:p>
    <w:p w14:paraId="49E0F14E"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Para entender los límites y alcances de esta restricción, es oportuno recurrir al artículo 84 de la Ley del Trabajo de los Servidores Públicos del Estado y Municipios:</w:t>
      </w:r>
    </w:p>
    <w:p w14:paraId="55960F62" w14:textId="77777777" w:rsidR="0070427E" w:rsidRPr="005A38CF" w:rsidRDefault="006504EA">
      <w:pPr>
        <w:spacing w:before="120" w:after="120" w:line="240" w:lineRule="auto"/>
        <w:ind w:left="851" w:right="900"/>
        <w:jc w:val="both"/>
        <w:rPr>
          <w:rFonts w:ascii="Palatino Linotype" w:eastAsia="Palatino Linotype" w:hAnsi="Palatino Linotype" w:cs="Palatino Linotype"/>
          <w:b/>
          <w:i/>
        </w:rPr>
      </w:pPr>
      <w:bookmarkStart w:id="8" w:name="_heading=h.1ksv4uv" w:colFirst="0" w:colLast="0"/>
      <w:bookmarkEnd w:id="8"/>
      <w:r w:rsidRPr="005A38CF">
        <w:rPr>
          <w:rFonts w:ascii="Palatino Linotype" w:eastAsia="Palatino Linotype" w:hAnsi="Palatino Linotype" w:cs="Palatino Linotype"/>
          <w:b/>
          <w:i/>
        </w:rPr>
        <w:lastRenderedPageBreak/>
        <w:t xml:space="preserve">“ARTÍCULO 84. </w:t>
      </w:r>
      <w:r w:rsidRPr="005A38CF">
        <w:rPr>
          <w:rFonts w:ascii="Palatino Linotype" w:eastAsia="Palatino Linotype" w:hAnsi="Palatino Linotype" w:cs="Palatino Linotype"/>
          <w:i/>
        </w:rPr>
        <w:t>Sólo podrán hacerse retenciones, descuentos o deducciones al sueldo de los servidores públicos por concepto de:</w:t>
      </w:r>
    </w:p>
    <w:p w14:paraId="78D8F877"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w:t>
      </w:r>
      <w:r w:rsidRPr="005A38CF">
        <w:rPr>
          <w:rFonts w:ascii="Palatino Linotype" w:eastAsia="Palatino Linotype" w:hAnsi="Palatino Linotype" w:cs="Palatino Linotype"/>
          <w:i/>
        </w:rPr>
        <w:t xml:space="preserve"> Gravámenes fiscales relacionados con el sueldo;</w:t>
      </w:r>
    </w:p>
    <w:p w14:paraId="36C0F394"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w:t>
      </w:r>
      <w:r w:rsidRPr="005A38CF">
        <w:rPr>
          <w:rFonts w:ascii="Palatino Linotype" w:eastAsia="Palatino Linotype" w:hAnsi="Palatino Linotype" w:cs="Palatino Linotype"/>
          <w:i/>
        </w:rPr>
        <w:t xml:space="preserve"> Deudas contraídas con las instituciones públicas o dependencias por concepto de anticipos de sueldo, pagos hechos con exceso, errores o pérdidas debidamente comprobados;</w:t>
      </w:r>
    </w:p>
    <w:p w14:paraId="234D4278"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III.</w:t>
      </w:r>
      <w:r w:rsidRPr="005A38CF">
        <w:rPr>
          <w:rFonts w:ascii="Palatino Linotype" w:eastAsia="Palatino Linotype" w:hAnsi="Palatino Linotype" w:cs="Palatino Linotype"/>
          <w:i/>
        </w:rPr>
        <w:t xml:space="preserve"> </w:t>
      </w:r>
      <w:r w:rsidRPr="005A38CF">
        <w:rPr>
          <w:rFonts w:ascii="Palatino Linotype" w:eastAsia="Palatino Linotype" w:hAnsi="Palatino Linotype" w:cs="Palatino Linotype"/>
          <w:b/>
          <w:i/>
        </w:rPr>
        <w:t>Cuotas sindicales</w:t>
      </w:r>
      <w:r w:rsidRPr="005A38CF">
        <w:rPr>
          <w:rFonts w:ascii="Palatino Linotype" w:eastAsia="Palatino Linotype" w:hAnsi="Palatino Linotype" w:cs="Palatino Linotype"/>
          <w:i/>
        </w:rPr>
        <w:t>;</w:t>
      </w:r>
    </w:p>
    <w:p w14:paraId="65FBB6EE"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IV.</w:t>
      </w:r>
      <w:r w:rsidRPr="005A38CF">
        <w:rPr>
          <w:rFonts w:ascii="Palatino Linotype" w:eastAsia="Palatino Linotype" w:hAnsi="Palatino Linotype" w:cs="Palatino Linotype"/>
          <w:i/>
        </w:rPr>
        <w:t xml:space="preserve"> Cuotas de aportación a fondos para la constitución de cooperativas y de cajas de ahorro, siempre que el servidor público hubiese manifestado previamente, de manera expresa, su conformidad;</w:t>
      </w:r>
    </w:p>
    <w:p w14:paraId="04A5B14A"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V.</w:t>
      </w:r>
      <w:r w:rsidRPr="005A38CF">
        <w:rPr>
          <w:rFonts w:ascii="Palatino Linotype" w:eastAsia="Palatino Linotype" w:hAnsi="Palatino Linotype" w:cs="Palatino Linotype"/>
          <w:i/>
        </w:rPr>
        <w:t xml:space="preserve"> Descuentos ordenados por el Instituto de Seguridad Social del Estado de México y Municipios, con motivo de cuotas y obligaciones contraídas con éste por los servidores públicos;</w:t>
      </w:r>
    </w:p>
    <w:p w14:paraId="638F1BC7"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VI.</w:t>
      </w:r>
      <w:r w:rsidRPr="005A38CF">
        <w:rPr>
          <w:rFonts w:ascii="Palatino Linotype" w:eastAsia="Palatino Linotype" w:hAnsi="Palatino Linotype" w:cs="Palatino Linotype"/>
          <w:i/>
        </w:rPr>
        <w:t xml:space="preserve"> Obligaciones a cargo del servidor público con las que haya consentido, derivadas de la adquisición o del uso de habitaciones consideradas como de interés social;</w:t>
      </w:r>
    </w:p>
    <w:p w14:paraId="04298E78"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VII.</w:t>
      </w:r>
      <w:r w:rsidRPr="005A38CF">
        <w:rPr>
          <w:rFonts w:ascii="Palatino Linotype" w:eastAsia="Palatino Linotype" w:hAnsi="Palatino Linotype" w:cs="Palatino Linotype"/>
          <w:i/>
        </w:rPr>
        <w:t xml:space="preserve"> Faltas de puntualidad o de asistencia injustificadas;</w:t>
      </w:r>
    </w:p>
    <w:p w14:paraId="494B37A8"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VIII. Pensiones alimenticias ordenadas por la autoridad judicial;</w:t>
      </w:r>
      <w:r w:rsidRPr="005A38CF">
        <w:rPr>
          <w:rFonts w:ascii="Palatino Linotype" w:eastAsia="Palatino Linotype" w:hAnsi="Palatino Linotype" w:cs="Palatino Linotype"/>
          <w:i/>
        </w:rPr>
        <w:t xml:space="preserve"> o</w:t>
      </w:r>
    </w:p>
    <w:p w14:paraId="65A30C5C" w14:textId="77777777" w:rsidR="0070427E" w:rsidRPr="005A38CF" w:rsidRDefault="006504EA">
      <w:pPr>
        <w:spacing w:before="120" w:after="120" w:line="240" w:lineRule="auto"/>
        <w:ind w:left="1134" w:right="902"/>
        <w:jc w:val="both"/>
        <w:rPr>
          <w:rFonts w:ascii="Palatino Linotype" w:eastAsia="Palatino Linotype" w:hAnsi="Palatino Linotype" w:cs="Palatino Linotype"/>
          <w:b/>
          <w:i/>
        </w:rPr>
      </w:pPr>
      <w:r w:rsidRPr="005A38CF">
        <w:rPr>
          <w:rFonts w:ascii="Palatino Linotype" w:eastAsia="Palatino Linotype" w:hAnsi="Palatino Linotype" w:cs="Palatino Linotype"/>
          <w:b/>
          <w:i/>
        </w:rPr>
        <w:t>IX. Cualquier otro convenido con instituciones de servicios y aceptado por el servidor público.</w:t>
      </w:r>
    </w:p>
    <w:p w14:paraId="3B1E0794" w14:textId="77777777" w:rsidR="0070427E" w:rsidRPr="005A38CF" w:rsidRDefault="006504EA">
      <w:pPr>
        <w:spacing w:before="120" w:after="120" w:line="240" w:lineRule="auto"/>
        <w:ind w:left="851" w:right="900"/>
        <w:jc w:val="both"/>
        <w:rPr>
          <w:rFonts w:ascii="Palatino Linotype" w:eastAsia="Palatino Linotype" w:hAnsi="Palatino Linotype" w:cs="Palatino Linotype"/>
          <w:i/>
        </w:rPr>
      </w:pPr>
      <w:r w:rsidRPr="005A38CF">
        <w:rPr>
          <w:rFonts w:ascii="Palatino Linotype" w:eastAsia="Palatino Linotype" w:hAnsi="Palatino Linotype" w:cs="Palatino Linotype"/>
          <w:i/>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0A1590A9"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785B5957"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 xml:space="preserve">De este modo, los </w:t>
      </w:r>
      <w:r w:rsidRPr="005A38CF">
        <w:rPr>
          <w:rFonts w:ascii="Palatino Linotype" w:eastAsia="Palatino Linotype" w:hAnsi="Palatino Linotype" w:cs="Palatino Linotype"/>
          <w:b/>
          <w:sz w:val="24"/>
          <w:szCs w:val="24"/>
        </w:rPr>
        <w:t>descuentos o deducciones por cuotas sindicales</w:t>
      </w:r>
      <w:r w:rsidRPr="005A38CF">
        <w:rPr>
          <w:rFonts w:ascii="Palatino Linotype" w:eastAsia="Palatino Linotype" w:hAnsi="Palatino Linotype" w:cs="Palatino Linotype"/>
          <w:sz w:val="24"/>
          <w:szCs w:val="24"/>
        </w:rPr>
        <w:t xml:space="preserve">, </w:t>
      </w:r>
      <w:r w:rsidRPr="005A38CF">
        <w:rPr>
          <w:rFonts w:ascii="Palatino Linotype" w:eastAsia="Palatino Linotype" w:hAnsi="Palatino Linotype" w:cs="Palatino Linotype"/>
          <w:b/>
          <w:sz w:val="24"/>
          <w:szCs w:val="24"/>
        </w:rPr>
        <w:t>pensiones alimenticias</w:t>
      </w:r>
      <w:r w:rsidRPr="005A38CF">
        <w:rPr>
          <w:rFonts w:ascii="Palatino Linotype" w:eastAsia="Palatino Linotype" w:hAnsi="Palatino Linotype" w:cs="Palatino Linotype"/>
          <w:sz w:val="24"/>
          <w:szCs w:val="24"/>
        </w:rPr>
        <w:t xml:space="preserve"> o </w:t>
      </w:r>
      <w:r w:rsidRPr="005A38CF">
        <w:rPr>
          <w:rFonts w:ascii="Palatino Linotype" w:eastAsia="Palatino Linotype" w:hAnsi="Palatino Linotype" w:cs="Palatino Linotype"/>
          <w:b/>
          <w:sz w:val="24"/>
          <w:szCs w:val="24"/>
        </w:rPr>
        <w:t>créditos adquiridos con instituciones privadas</w:t>
      </w:r>
      <w:r w:rsidRPr="005A38CF">
        <w:rPr>
          <w:rFonts w:ascii="Palatino Linotype" w:eastAsia="Palatino Linotype" w:hAnsi="Palatino Linotype" w:cs="Palatino Linotype"/>
          <w:sz w:val="24"/>
          <w:szCs w:val="24"/>
        </w:rPr>
        <w:t xml:space="preserve">, entre otros que no se relacionen con el gasto público, al revelar parte de las decisiones que adopta una persona respecto del uso y destino de su remuneración salarial, lo cual incide en la manera en que se integra su patrimonio, </w:t>
      </w:r>
      <w:r w:rsidRPr="005A38CF">
        <w:rPr>
          <w:rFonts w:ascii="Palatino Linotype" w:eastAsia="Palatino Linotype" w:hAnsi="Palatino Linotype" w:cs="Palatino Linotype"/>
          <w:b/>
          <w:sz w:val="24"/>
          <w:szCs w:val="24"/>
        </w:rPr>
        <w:t>es información que no es de carácter público, sino que constituye información confidencial</w:t>
      </w:r>
      <w:r w:rsidRPr="005A38CF">
        <w:rPr>
          <w:rFonts w:ascii="Palatino Linotype" w:eastAsia="Palatino Linotype" w:hAnsi="Palatino Linotype" w:cs="Palatino Linotype"/>
          <w:sz w:val="24"/>
          <w:szCs w:val="24"/>
        </w:rPr>
        <w:t xml:space="preserve"> en virtud de que corresponde con decisiones personales, y por tanto, se debe clasificar.</w:t>
      </w:r>
    </w:p>
    <w:p w14:paraId="637F566A" w14:textId="77777777" w:rsidR="0070427E" w:rsidRPr="005A38CF" w:rsidRDefault="006504EA">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Las claves y conceptos de los descuentos personales guardan también la misma naturaleza que los importes, </w:t>
      </w:r>
      <w:proofErr w:type="gramStart"/>
      <w:r w:rsidRPr="005A38CF">
        <w:rPr>
          <w:rFonts w:ascii="Palatino Linotype" w:eastAsia="Palatino Linotype" w:hAnsi="Palatino Linotype" w:cs="Palatino Linotype"/>
          <w:sz w:val="24"/>
          <w:szCs w:val="24"/>
        </w:rPr>
        <w:t>ya que</w:t>
      </w:r>
      <w:proofErr w:type="gramEnd"/>
      <w:r w:rsidRPr="005A38CF">
        <w:rPr>
          <w:rFonts w:ascii="Palatino Linotype" w:eastAsia="Palatino Linotype" w:hAnsi="Palatino Linotype" w:cs="Palatino Linotype"/>
          <w:sz w:val="24"/>
          <w:szCs w:val="24"/>
        </w:rPr>
        <w:t xml:space="preserv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27230B6F" w14:textId="77777777" w:rsidR="0070427E" w:rsidRPr="005A38CF" w:rsidRDefault="006504EA">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En conclusión, la información relacionada con los préstamos o descuentos de carácter personal, en virtud de no tener relación con la prestación del servicio y al no involucrar instituciones públicas, se consideran datos confidenciales.</w:t>
      </w:r>
    </w:p>
    <w:p w14:paraId="067A5C85"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Con relación al </w:t>
      </w:r>
      <w:r w:rsidRPr="005A38CF">
        <w:rPr>
          <w:rFonts w:ascii="Palatino Linotype" w:eastAsia="Palatino Linotype" w:hAnsi="Palatino Linotype" w:cs="Palatino Linotype"/>
          <w:b/>
          <w:sz w:val="24"/>
          <w:szCs w:val="24"/>
        </w:rPr>
        <w:t>número de empleado</w:t>
      </w:r>
      <w:r w:rsidRPr="005A38CF">
        <w:rPr>
          <w:rFonts w:ascii="Palatino Linotype" w:eastAsia="Palatino Linotype" w:hAnsi="Palatino Linotype" w:cs="Palatino Linotype"/>
          <w:sz w:val="24"/>
          <w:szCs w:val="24"/>
        </w:rPr>
        <w:t xml:space="preserve"> debe precisarse que este constituye un código, en virtud del cual, los trabajadores pueden acceder a un sistema de datos o información de la dependencia o entidad a la que pertenecen, a fin de presentar </w:t>
      </w:r>
      <w:r w:rsidRPr="005A38CF">
        <w:rPr>
          <w:rFonts w:ascii="Palatino Linotype" w:eastAsia="Palatino Linotype" w:hAnsi="Palatino Linotype" w:cs="Palatino Linotype"/>
          <w:sz w:val="24"/>
          <w:szCs w:val="24"/>
        </w:rPr>
        <w:lastRenderedPageBreak/>
        <w:t>consultas relacionadas con su situación laboral particular, siendo un número único, permanente e intransferible que se asigna para llevar un registro de los trabajadores</w:t>
      </w:r>
      <w:r w:rsidRPr="005A38CF">
        <w:rPr>
          <w:rFonts w:ascii="Palatino Linotype" w:eastAsia="Palatino Linotype" w:hAnsi="Palatino Linotype" w:cs="Palatino Linotype"/>
          <w:sz w:val="24"/>
          <w:szCs w:val="24"/>
          <w:vertAlign w:val="superscript"/>
        </w:rPr>
        <w:footnoteReference w:id="2"/>
      </w:r>
      <w:r w:rsidRPr="005A38CF">
        <w:rPr>
          <w:rFonts w:ascii="Palatino Linotype" w:eastAsia="Palatino Linotype" w:hAnsi="Palatino Linotype" w:cs="Palatino Linotype"/>
          <w:sz w:val="24"/>
          <w:szCs w:val="24"/>
        </w:rPr>
        <w:t>.</w:t>
      </w:r>
    </w:p>
    <w:p w14:paraId="1F3C20D4"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14:paraId="60C41591" w14:textId="77777777" w:rsidR="0070427E" w:rsidRPr="005A38CF" w:rsidRDefault="006504EA">
      <w:pPr>
        <w:tabs>
          <w:tab w:val="left" w:pos="7655"/>
        </w:tabs>
        <w:spacing w:before="120" w:after="120" w:line="240" w:lineRule="auto"/>
        <w:ind w:left="992" w:right="992"/>
        <w:jc w:val="both"/>
        <w:rPr>
          <w:rFonts w:ascii="Palatino Linotype" w:eastAsia="Palatino Linotype" w:hAnsi="Palatino Linotype" w:cs="Palatino Linotype"/>
          <w:i/>
        </w:rPr>
      </w:pPr>
      <w:r w:rsidRPr="005A38CF">
        <w:rPr>
          <w:rFonts w:ascii="Palatino Linotype" w:eastAsia="Palatino Linotype" w:hAnsi="Palatino Linotype" w:cs="Palatino Linotype"/>
          <w:b/>
          <w:i/>
        </w:rPr>
        <w:t xml:space="preserve">“Número de empleado. </w:t>
      </w:r>
      <w:r w:rsidRPr="005A38CF">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D7C507D"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deberá acatar lo establecido y de ser procedente, entregará el </w:t>
      </w:r>
      <w:r w:rsidRPr="005A38CF">
        <w:rPr>
          <w:rFonts w:ascii="Palatino Linotype" w:eastAsia="Palatino Linotype" w:hAnsi="Palatino Linotype" w:cs="Palatino Linotype"/>
          <w:sz w:val="24"/>
          <w:szCs w:val="24"/>
        </w:rPr>
        <w:lastRenderedPageBreak/>
        <w:t>número de empleado o equivalente de los servidores públicos materia de la solicitud, o en su caso, los clasificará como información confidencial, a través del Acuerdo emitido por su Comité de Transparencia conforme a la Ley de la Materia.</w:t>
      </w:r>
    </w:p>
    <w:p w14:paraId="0528AC12"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t>De la información fiscal</w:t>
      </w:r>
      <w:r w:rsidRPr="005A38CF">
        <w:rPr>
          <w:rFonts w:ascii="Palatino Linotype" w:eastAsia="Palatino Linotype" w:hAnsi="Palatino Linotype" w:cs="Palatino Linotype"/>
          <w:sz w:val="24"/>
          <w:szCs w:val="24"/>
        </w:rPr>
        <w:t xml:space="preserve">: si derivado del análisis efectuado por 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045DEE28"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5A38CF">
        <w:rPr>
          <w:rFonts w:ascii="Palatino Linotype" w:eastAsia="Palatino Linotype" w:hAnsi="Palatino Linotype" w:cs="Palatino Linotype"/>
          <w:b/>
          <w:sz w:val="24"/>
          <w:szCs w:val="24"/>
          <w:u w:val="single"/>
        </w:rPr>
        <w:t xml:space="preserve">sólo por cuanto hace al nombre y cargo, </w:t>
      </w:r>
      <w:r w:rsidRPr="005A38CF">
        <w:rPr>
          <w:rFonts w:ascii="Palatino Linotype" w:eastAsia="Palatino Linotype" w:hAnsi="Palatino Linotype" w:cs="Palatino Linotype"/>
          <w:sz w:val="24"/>
          <w:szCs w:val="24"/>
        </w:rPr>
        <w:t xml:space="preserve">dejando intocable el rubro de percepciones que por su naturaleza conciernen a la ciudadanía por referirse a recursos de carácter público; circunstancia que en nada afecta al derecho tutelado por este Organismo Garante sino por el contrario también </w:t>
      </w:r>
      <w:r w:rsidRPr="005A38CF">
        <w:rPr>
          <w:rFonts w:ascii="Palatino Linotype" w:eastAsia="Palatino Linotype" w:hAnsi="Palatino Linotype" w:cs="Palatino Linotype"/>
          <w:sz w:val="24"/>
          <w:szCs w:val="24"/>
        </w:rPr>
        <w:lastRenderedPageBreak/>
        <w:t xml:space="preserve">reafirma su compromiso con la rendición de cuentas del Estado y la protección a grupos vulnerables de acuerdo al cargo de seguridad Municipal, por lo que deberá testarse de igual manera sólo el nombre de los servidores públicos de la Policía Municipal </w:t>
      </w:r>
      <w:r w:rsidRPr="005A38CF">
        <w:rPr>
          <w:rFonts w:ascii="Palatino Linotype" w:eastAsia="Palatino Linotype" w:hAnsi="Palatino Linotype" w:cs="Palatino Linotype"/>
          <w:b/>
          <w:sz w:val="24"/>
          <w:szCs w:val="24"/>
        </w:rPr>
        <w:t>que desempeñen funciones operativas</w:t>
      </w:r>
      <w:r w:rsidRPr="005A38CF">
        <w:rPr>
          <w:rFonts w:ascii="Palatino Linotype" w:eastAsia="Palatino Linotype" w:hAnsi="Palatino Linotype" w:cs="Palatino Linotype"/>
          <w:sz w:val="24"/>
          <w:szCs w:val="24"/>
        </w:rPr>
        <w:t>.</w:t>
      </w:r>
    </w:p>
    <w:p w14:paraId="2286302D"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Al respecto, la información </w:t>
      </w:r>
      <w:r w:rsidRPr="005A38CF">
        <w:rPr>
          <w:rFonts w:ascii="Palatino Linotype" w:eastAsia="Palatino Linotype" w:hAnsi="Palatino Linotype" w:cs="Palatino Linotype"/>
          <w:b/>
          <w:sz w:val="24"/>
          <w:szCs w:val="24"/>
        </w:rPr>
        <w:t>de los elementos que realizan funciones operativas, entre ellos su nombre y cargo, deben ser protegidos</w:t>
      </w:r>
      <w:r w:rsidRPr="005A38CF">
        <w:rPr>
          <w:rFonts w:ascii="Palatino Linotype" w:eastAsia="Palatino Linotype" w:hAnsi="Palatino Linotype" w:cs="Palatino Linotype"/>
          <w:sz w:val="24"/>
          <w:szCs w:val="24"/>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10F2F84E"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w:t>
      </w:r>
      <w:r w:rsidRPr="005A38CF">
        <w:rPr>
          <w:rFonts w:ascii="Palatino Linotype" w:eastAsia="Palatino Linotype" w:hAnsi="Palatino Linotype" w:cs="Palatino Linotype"/>
          <w:sz w:val="24"/>
          <w:szCs w:val="24"/>
        </w:rPr>
        <w:lastRenderedPageBreak/>
        <w:t>para la elaboración de versiones públicas, al aplicar la prueba de daño correspondiente.</w:t>
      </w:r>
    </w:p>
    <w:p w14:paraId="542C8687"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4B31B9BE"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En ese entendido, la leyenda de clasificación que se genere, deberá establecer ambos supuestos de clasificación: reserva y confidencialidad, en congruencia con los requisitos establecidos en los lineamientos citados.</w:t>
      </w:r>
    </w:p>
    <w:p w14:paraId="4DAF798D" w14:textId="77777777" w:rsidR="0070427E" w:rsidRPr="005A38CF" w:rsidRDefault="006504EA">
      <w:pPr>
        <w:spacing w:before="120" w:after="12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w:t>
      </w:r>
      <w:r w:rsidRPr="005A38CF">
        <w:rPr>
          <w:rFonts w:ascii="Palatino Linotype" w:eastAsia="Palatino Linotype" w:hAnsi="Palatino Linotype" w:cs="Palatino Linotype"/>
          <w:sz w:val="24"/>
          <w:szCs w:val="24"/>
        </w:rPr>
        <w:lastRenderedPageBreak/>
        <w:t>Acceso a la Información y Protección de Datos Personales, INAI, que establece lo siguiente:</w:t>
      </w:r>
    </w:p>
    <w:p w14:paraId="5FD6F3A8" w14:textId="77777777" w:rsidR="0070427E" w:rsidRPr="005A38CF" w:rsidRDefault="006504EA">
      <w:pPr>
        <w:tabs>
          <w:tab w:val="left" w:pos="4962"/>
        </w:tabs>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“Nombres de servidores públicos dedicados a actividades en materia de seguridad, por excepción pueden considerarse información reservada.</w:t>
      </w:r>
      <w:r w:rsidRPr="005A38CF">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5A38CF">
        <w:rPr>
          <w:rFonts w:ascii="Palatino Linotype" w:eastAsia="Palatino Linotype" w:hAnsi="Palatino Linotype" w:cs="Palatino Linotype"/>
          <w:i/>
        </w:rPr>
        <w:t>obstante</w:t>
      </w:r>
      <w:proofErr w:type="gramEnd"/>
      <w:r w:rsidRPr="005A38CF">
        <w:rPr>
          <w:rFonts w:ascii="Palatino Linotype" w:eastAsia="Palatino Linotype" w:hAnsi="Palatino Linotype" w:cs="Palatino Linotype"/>
          <w:i/>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44E6147"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5A38CF">
        <w:rPr>
          <w:rFonts w:ascii="Palatino Linotype" w:eastAsia="Palatino Linotype" w:hAnsi="Palatino Linotype" w:cs="Palatino Linotype"/>
          <w:b/>
          <w:sz w:val="24"/>
          <w:szCs w:val="24"/>
        </w:rPr>
        <w:t>funciones de carácter operativo.</w:t>
      </w:r>
    </w:p>
    <w:p w14:paraId="5DF6B430" w14:textId="77777777" w:rsidR="0070427E" w:rsidRPr="005A38CF" w:rsidRDefault="006504EA">
      <w:pPr>
        <w:spacing w:before="240" w:after="36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lastRenderedPageBreak/>
        <w:t>Sirven de sustento a lo anterior las tesis jurisprudenciales emitidas por la Suprema corte de Justicia de la Nación, que son del literal siguiente:</w:t>
      </w:r>
    </w:p>
    <w:p w14:paraId="5C6B75A5" w14:textId="77777777" w:rsidR="0070427E" w:rsidRPr="005A38CF" w:rsidRDefault="006504EA">
      <w:pPr>
        <w:spacing w:before="120" w:after="120" w:line="240" w:lineRule="auto"/>
        <w:ind w:left="851" w:right="760"/>
        <w:jc w:val="both"/>
        <w:rPr>
          <w:rFonts w:ascii="Palatino Linotype" w:eastAsia="Palatino Linotype" w:hAnsi="Palatino Linotype" w:cs="Palatino Linotype"/>
          <w:b/>
          <w:i/>
        </w:rPr>
      </w:pPr>
      <w:r w:rsidRPr="005A38CF">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5A38CF">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A38CF">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5A38CF">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5A38CF">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5A38CF">
        <w:rPr>
          <w:rFonts w:ascii="Palatino Linotype" w:eastAsia="Palatino Linotype" w:hAnsi="Palatino Linotype" w:cs="Palatino Linotype"/>
          <w:i/>
        </w:rPr>
        <w:t>”</w:t>
      </w:r>
    </w:p>
    <w:p w14:paraId="218D1D79" w14:textId="77777777" w:rsidR="0070427E" w:rsidRPr="005A38CF" w:rsidRDefault="006504EA">
      <w:pPr>
        <w:spacing w:before="120" w:after="120" w:line="240" w:lineRule="auto"/>
        <w:ind w:left="851" w:right="760"/>
        <w:jc w:val="both"/>
        <w:rPr>
          <w:rFonts w:ascii="Palatino Linotype" w:eastAsia="Palatino Linotype" w:hAnsi="Palatino Linotype" w:cs="Palatino Linotype"/>
          <w:i/>
        </w:rPr>
      </w:pPr>
      <w:r w:rsidRPr="005A38CF">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5A38CF">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w:t>
      </w:r>
      <w:r w:rsidRPr="005A38CF">
        <w:rPr>
          <w:rFonts w:ascii="Palatino Linotype" w:eastAsia="Palatino Linotype" w:hAnsi="Palatino Linotype" w:cs="Palatino Linotype"/>
          <w:i/>
        </w:rPr>
        <w:lastRenderedPageBreak/>
        <w:t xml:space="preserve">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5A38CF">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A38CF">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3DB07F54" w14:textId="77777777" w:rsidR="0070427E" w:rsidRPr="005A38CF" w:rsidRDefault="006504EA">
      <w:pPr>
        <w:widowControl w:val="0"/>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5A38CF">
        <w:rPr>
          <w:rFonts w:ascii="Palatino Linotype" w:eastAsia="Palatino Linotype" w:hAnsi="Palatino Linotype" w:cs="Palatino Linotype"/>
          <w:b/>
          <w:sz w:val="24"/>
          <w:szCs w:val="24"/>
          <w:u w:val="single"/>
        </w:rPr>
        <w:t>razones, motivos o circunstancias especiales</w:t>
      </w:r>
      <w:r w:rsidRPr="005A38CF">
        <w:rPr>
          <w:rFonts w:ascii="Palatino Linotype" w:eastAsia="Palatino Linotype" w:hAnsi="Palatino Linotype" w:cs="Palatino Linotype"/>
          <w:sz w:val="24"/>
          <w:szCs w:val="24"/>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w:t>
      </w:r>
      <w:r w:rsidRPr="005A38CF">
        <w:rPr>
          <w:rFonts w:ascii="Palatino Linotype" w:eastAsia="Palatino Linotype" w:hAnsi="Palatino Linotype" w:cs="Palatino Linotype"/>
          <w:sz w:val="24"/>
          <w:szCs w:val="24"/>
        </w:rPr>
        <w:lastRenderedPageBreak/>
        <w:t>supera el interés público general de que se difunda, y que la limitación sea adecuada al principio de proporcionalidad y representa el medio menos restrictivo disponible para evitar el perjuicio.</w:t>
      </w:r>
    </w:p>
    <w:p w14:paraId="37118139" w14:textId="77777777" w:rsidR="0070427E" w:rsidRPr="005A38CF" w:rsidRDefault="006504EA">
      <w:pPr>
        <w:spacing w:before="240" w:after="240" w:line="360" w:lineRule="auto"/>
        <w:ind w:right="50"/>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5A38CF">
        <w:rPr>
          <w:rFonts w:ascii="Palatino Linotype" w:eastAsia="Palatino Linotype" w:hAnsi="Palatino Linotype" w:cs="Palatino Linotype"/>
          <w:sz w:val="24"/>
          <w:szCs w:val="24"/>
        </w:rPr>
        <w:t>Responsable</w:t>
      </w:r>
      <w:proofErr w:type="gramEnd"/>
      <w:r w:rsidRPr="005A38CF">
        <w:rPr>
          <w:rFonts w:ascii="Palatino Linotype" w:eastAsia="Palatino Linotype" w:hAnsi="Palatino Linotype" w:cs="Palatino Linotype"/>
          <w:sz w:val="24"/>
          <w:szCs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35973B07"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“Artículo 49.</w:t>
      </w:r>
      <w:r w:rsidRPr="005A38CF">
        <w:rPr>
          <w:rFonts w:ascii="Palatino Linotype" w:eastAsia="Palatino Linotype" w:hAnsi="Palatino Linotype" w:cs="Palatino Linotype"/>
          <w:i/>
        </w:rPr>
        <w:t xml:space="preserve"> </w:t>
      </w:r>
      <w:r w:rsidRPr="005A38CF">
        <w:rPr>
          <w:rFonts w:ascii="Palatino Linotype" w:eastAsia="Palatino Linotype" w:hAnsi="Palatino Linotype" w:cs="Palatino Linotype"/>
          <w:b/>
          <w:i/>
        </w:rPr>
        <w:t>Los Comités de Transparencia</w:t>
      </w:r>
      <w:r w:rsidRPr="005A38CF">
        <w:rPr>
          <w:rFonts w:ascii="Palatino Linotype" w:eastAsia="Palatino Linotype" w:hAnsi="Palatino Linotype" w:cs="Palatino Linotype"/>
          <w:i/>
        </w:rPr>
        <w:t xml:space="preserve"> tendrán las siguientes atribuciones:</w:t>
      </w:r>
    </w:p>
    <w:p w14:paraId="05C054C9"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VIII. Aprobar, modificar o revocar la clasificación de la información</w:t>
      </w:r>
      <w:r w:rsidRPr="005A38CF">
        <w:rPr>
          <w:rFonts w:ascii="Palatino Linotype" w:eastAsia="Palatino Linotype" w:hAnsi="Palatino Linotype" w:cs="Palatino Linotype"/>
          <w:i/>
        </w:rPr>
        <w:t>…”</w:t>
      </w:r>
    </w:p>
    <w:p w14:paraId="3E81634F"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r w:rsidRPr="005A38CF">
        <w:rPr>
          <w:rFonts w:ascii="Palatino Linotype" w:eastAsia="Palatino Linotype" w:hAnsi="Palatino Linotype" w:cs="Palatino Linotype"/>
          <w:b/>
          <w:i/>
        </w:rPr>
        <w:t>Artículo 53.</w:t>
      </w:r>
      <w:r w:rsidRPr="005A38CF">
        <w:rPr>
          <w:rFonts w:ascii="Palatino Linotype" w:eastAsia="Palatino Linotype" w:hAnsi="Palatino Linotype" w:cs="Palatino Linotype"/>
          <w:i/>
        </w:rPr>
        <w:t xml:space="preserve"> Las </w:t>
      </w:r>
      <w:r w:rsidRPr="005A38CF">
        <w:rPr>
          <w:rFonts w:ascii="Palatino Linotype" w:eastAsia="Palatino Linotype" w:hAnsi="Palatino Linotype" w:cs="Palatino Linotype"/>
          <w:b/>
          <w:i/>
        </w:rPr>
        <w:t>Unidades de Transparencia</w:t>
      </w:r>
      <w:r w:rsidRPr="005A38CF">
        <w:rPr>
          <w:rFonts w:ascii="Palatino Linotype" w:eastAsia="Palatino Linotype" w:hAnsi="Palatino Linotype" w:cs="Palatino Linotype"/>
          <w:i/>
        </w:rPr>
        <w:t xml:space="preserve"> tendrán las siguientes </w:t>
      </w:r>
      <w:r w:rsidRPr="005A38CF">
        <w:rPr>
          <w:rFonts w:ascii="Palatino Linotype" w:eastAsia="Palatino Linotype" w:hAnsi="Palatino Linotype" w:cs="Palatino Linotype"/>
          <w:b/>
          <w:i/>
        </w:rPr>
        <w:t>funciones</w:t>
      </w:r>
      <w:r w:rsidRPr="005A38CF">
        <w:rPr>
          <w:rFonts w:ascii="Palatino Linotype" w:eastAsia="Palatino Linotype" w:hAnsi="Palatino Linotype" w:cs="Palatino Linotype"/>
          <w:i/>
        </w:rPr>
        <w:t>:</w:t>
      </w:r>
    </w:p>
    <w:p w14:paraId="04CBA1B3"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X. Presentar ante el Comité, el proyecto de clasificación de información</w:t>
      </w:r>
      <w:r w:rsidRPr="005A38CF">
        <w:rPr>
          <w:rFonts w:ascii="Palatino Linotype" w:eastAsia="Palatino Linotype" w:hAnsi="Palatino Linotype" w:cs="Palatino Linotype"/>
          <w:i/>
        </w:rPr>
        <w:t xml:space="preserve">…” </w:t>
      </w:r>
    </w:p>
    <w:p w14:paraId="1306F4E5"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“Artículo 59.</w:t>
      </w:r>
      <w:r w:rsidRPr="005A38CF">
        <w:rPr>
          <w:rFonts w:ascii="Palatino Linotype" w:eastAsia="Palatino Linotype" w:hAnsi="Palatino Linotype" w:cs="Palatino Linotype"/>
          <w:i/>
        </w:rPr>
        <w:t xml:space="preserve"> Los </w:t>
      </w:r>
      <w:r w:rsidRPr="005A38CF">
        <w:rPr>
          <w:rFonts w:ascii="Palatino Linotype" w:eastAsia="Palatino Linotype" w:hAnsi="Palatino Linotype" w:cs="Palatino Linotype"/>
          <w:b/>
          <w:i/>
        </w:rPr>
        <w:t>servidores públicos habilitados</w:t>
      </w:r>
      <w:r w:rsidRPr="005A38CF">
        <w:rPr>
          <w:rFonts w:ascii="Palatino Linotype" w:eastAsia="Palatino Linotype" w:hAnsi="Palatino Linotype" w:cs="Palatino Linotype"/>
          <w:i/>
        </w:rPr>
        <w:t xml:space="preserve"> tendrán las </w:t>
      </w:r>
      <w:r w:rsidRPr="005A38CF">
        <w:rPr>
          <w:rFonts w:ascii="Palatino Linotype" w:eastAsia="Palatino Linotype" w:hAnsi="Palatino Linotype" w:cs="Palatino Linotype"/>
          <w:b/>
          <w:i/>
        </w:rPr>
        <w:t>funciones</w:t>
      </w:r>
      <w:r w:rsidRPr="005A38CF">
        <w:rPr>
          <w:rFonts w:ascii="Palatino Linotype" w:eastAsia="Palatino Linotype" w:hAnsi="Palatino Linotype" w:cs="Palatino Linotype"/>
          <w:i/>
        </w:rPr>
        <w:t xml:space="preserve"> siguientes:</w:t>
      </w:r>
    </w:p>
    <w:p w14:paraId="0CEDB6C2"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V. Integrar y presentar al responsable de la Unidad de Transparencia la propuesta de clasificación de información</w:t>
      </w:r>
      <w:r w:rsidRPr="005A38CF">
        <w:rPr>
          <w:rFonts w:ascii="Palatino Linotype" w:eastAsia="Palatino Linotype" w:hAnsi="Palatino Linotype" w:cs="Palatino Linotype"/>
          <w:i/>
        </w:rPr>
        <w:t>, la cual tendrá los fundamentos y argumentos en que se basa dicha propuesta…”</w:t>
      </w:r>
    </w:p>
    <w:p w14:paraId="1688E17C"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5A38CF">
        <w:rPr>
          <w:rFonts w:ascii="Palatino Linotype" w:eastAsia="Palatino Linotype" w:hAnsi="Palatino Linotype" w:cs="Palatino Linotype"/>
          <w:sz w:val="24"/>
          <w:szCs w:val="24"/>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C3EFD95"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37930510"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r w:rsidRPr="005A38CF">
        <w:rPr>
          <w:rFonts w:ascii="Palatino Linotype" w:eastAsia="Palatino Linotype" w:hAnsi="Palatino Linotype" w:cs="Palatino Linotype"/>
          <w:b/>
          <w:i/>
        </w:rPr>
        <w:t>Artículo 149.</w:t>
      </w:r>
      <w:r w:rsidRPr="005A38CF">
        <w:rPr>
          <w:rFonts w:ascii="Palatino Linotype" w:eastAsia="Palatino Linotype" w:hAnsi="Palatino Linotype" w:cs="Palatino Linotype"/>
          <w:i/>
        </w:rPr>
        <w:t xml:space="preserve"> El </w:t>
      </w:r>
      <w:r w:rsidRPr="005A38CF">
        <w:rPr>
          <w:rFonts w:ascii="Palatino Linotype" w:eastAsia="Palatino Linotype" w:hAnsi="Palatino Linotype" w:cs="Palatino Linotype"/>
          <w:b/>
          <w:i/>
        </w:rPr>
        <w:t>acuerdo que clasifique la información como confidencial</w:t>
      </w:r>
      <w:r w:rsidRPr="005A38CF">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1E35F8AD" w14:textId="77777777" w:rsidR="0070427E" w:rsidRPr="005A38CF" w:rsidRDefault="006504EA">
      <w:pPr>
        <w:spacing w:before="240" w:after="240" w:line="360" w:lineRule="auto"/>
        <w:ind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Es decir, 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791D1BA" w14:textId="77777777" w:rsidR="0070427E" w:rsidRPr="005A38CF" w:rsidRDefault="006504EA">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Asimismo, respecto a las formalidades que deberá llevar el acuerdo de clasificación que deberá emitir 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a través de su Comité de Transparencia, los Lineamientos Quincuagésimo y Quincuagésimo primero de los Lineamientos </w:t>
      </w:r>
      <w:r w:rsidRPr="005A38CF">
        <w:rPr>
          <w:rFonts w:ascii="Palatino Linotype" w:eastAsia="Palatino Linotype" w:hAnsi="Palatino Linotype" w:cs="Palatino Linotype"/>
          <w:sz w:val="24"/>
          <w:szCs w:val="24"/>
        </w:rPr>
        <w:lastRenderedPageBreak/>
        <w:t>Generales en Materia de Clasificación y Desclasificación de la Información, así como para la Elaboración de Versiones Públicas, señalan lo siguiente:</w:t>
      </w:r>
    </w:p>
    <w:p w14:paraId="50278DFB"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 xml:space="preserve"> “Quincuagésimo. </w:t>
      </w:r>
      <w:r w:rsidRPr="005A38CF">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87EC5FB" w14:textId="77777777" w:rsidR="0070427E" w:rsidRPr="005A38CF" w:rsidRDefault="006504EA">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 xml:space="preserve">Quincuagésimo primero. </w:t>
      </w:r>
      <w:r w:rsidRPr="005A38CF">
        <w:rPr>
          <w:rFonts w:ascii="Palatino Linotype" w:eastAsia="Palatino Linotype" w:hAnsi="Palatino Linotype" w:cs="Palatino Linotype"/>
          <w:i/>
        </w:rPr>
        <w:t xml:space="preserve">Toda acta del Comité de Transparencia deberá contener: </w:t>
      </w:r>
    </w:p>
    <w:p w14:paraId="527DE1F5" w14:textId="77777777" w:rsidR="0070427E" w:rsidRPr="005A38CF" w:rsidRDefault="006504EA">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w:t>
      </w:r>
      <w:r w:rsidRPr="005A38CF">
        <w:rPr>
          <w:rFonts w:ascii="Palatino Linotype" w:eastAsia="Palatino Linotype" w:hAnsi="Palatino Linotype" w:cs="Palatino Linotype"/>
          <w:i/>
        </w:rPr>
        <w:t xml:space="preserve"> El número de sesión y fecha; </w:t>
      </w:r>
    </w:p>
    <w:p w14:paraId="4252618D" w14:textId="77777777" w:rsidR="0070427E" w:rsidRPr="005A38CF" w:rsidRDefault="006504EA">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w:t>
      </w:r>
      <w:r w:rsidRPr="005A38CF">
        <w:rPr>
          <w:rFonts w:ascii="Palatino Linotype" w:eastAsia="Palatino Linotype" w:hAnsi="Palatino Linotype" w:cs="Palatino Linotype"/>
          <w:i/>
        </w:rPr>
        <w:t xml:space="preserve">. El nombre del área que solicitó la clasificación de información; </w:t>
      </w:r>
    </w:p>
    <w:p w14:paraId="6D752720" w14:textId="77777777" w:rsidR="0070427E" w:rsidRPr="005A38CF" w:rsidRDefault="006504EA">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III</w:t>
      </w:r>
      <w:r w:rsidRPr="005A38CF">
        <w:rPr>
          <w:rFonts w:ascii="Palatino Linotype" w:eastAsia="Palatino Linotype" w:hAnsi="Palatino Linotype" w:cs="Palatino Linotype"/>
          <w:i/>
        </w:rPr>
        <w:t xml:space="preserve">. La fundamentación legal y motivación correspondiente; </w:t>
      </w:r>
    </w:p>
    <w:p w14:paraId="426AECB6" w14:textId="77777777" w:rsidR="0070427E" w:rsidRPr="005A38CF" w:rsidRDefault="006504EA">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IV</w:t>
      </w:r>
      <w:r w:rsidRPr="005A38CF">
        <w:rPr>
          <w:rFonts w:ascii="Palatino Linotype" w:eastAsia="Palatino Linotype" w:hAnsi="Palatino Linotype" w:cs="Palatino Linotype"/>
          <w:i/>
        </w:rPr>
        <w:t xml:space="preserve">. La resolución o resoluciones aprobadas; y </w:t>
      </w:r>
    </w:p>
    <w:p w14:paraId="1B07E626" w14:textId="77777777" w:rsidR="0070427E" w:rsidRPr="005A38CF" w:rsidRDefault="006504EA">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V</w:t>
      </w:r>
      <w:r w:rsidRPr="005A38CF">
        <w:rPr>
          <w:rFonts w:ascii="Palatino Linotype" w:eastAsia="Palatino Linotype" w:hAnsi="Palatino Linotype" w:cs="Palatino Linotype"/>
          <w:i/>
        </w:rPr>
        <w:t xml:space="preserve">. La rúbrica o firma digital de cada integrante del Comité de Transparencia. </w:t>
      </w:r>
    </w:p>
    <w:p w14:paraId="19150617" w14:textId="77777777" w:rsidR="0070427E" w:rsidRPr="005A38CF" w:rsidRDefault="006504EA">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5697625E" w14:textId="77777777" w:rsidR="0070427E" w:rsidRPr="005A38CF" w:rsidRDefault="006504EA">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w:t>
      </w:r>
      <w:r w:rsidRPr="005A38CF">
        <w:rPr>
          <w:rFonts w:ascii="Palatino Linotype" w:eastAsia="Palatino Linotype" w:hAnsi="Palatino Linotype" w:cs="Palatino Linotype"/>
          <w:i/>
        </w:rPr>
        <w:t xml:space="preserve"> Los motivos y razonamientos que sustenten la confirmación o modificación de la prueba de daño;</w:t>
      </w:r>
    </w:p>
    <w:p w14:paraId="08A58AF7" w14:textId="77777777" w:rsidR="0070427E" w:rsidRPr="005A38CF" w:rsidRDefault="006504EA">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b/>
          <w:i/>
        </w:rPr>
      </w:pPr>
      <w:r w:rsidRPr="005A38CF">
        <w:rPr>
          <w:rFonts w:ascii="Palatino Linotype" w:eastAsia="Palatino Linotype" w:hAnsi="Palatino Linotype" w:cs="Palatino Linotype"/>
          <w:b/>
          <w:i/>
        </w:rPr>
        <w:t>II</w:t>
      </w:r>
      <w:r w:rsidRPr="005A38CF">
        <w:rPr>
          <w:rFonts w:ascii="Palatino Linotype" w:eastAsia="Palatino Linotype" w:hAnsi="Palatino Linotype" w:cs="Palatino Linotype"/>
          <w:i/>
        </w:rPr>
        <w:t>. Descripción de las partes o secciones reservadas, en caso de clasificación parcial</w:t>
      </w:r>
      <w:r w:rsidRPr="005A38CF">
        <w:rPr>
          <w:rFonts w:ascii="Palatino Linotype" w:eastAsia="Palatino Linotype" w:hAnsi="Palatino Linotype" w:cs="Palatino Linotype"/>
          <w:b/>
          <w:i/>
        </w:rPr>
        <w:t xml:space="preserve">; </w:t>
      </w:r>
    </w:p>
    <w:p w14:paraId="51D0DEE6" w14:textId="77777777" w:rsidR="0070427E" w:rsidRPr="005A38CF" w:rsidRDefault="006504EA">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III.</w:t>
      </w:r>
      <w:r w:rsidRPr="005A38CF">
        <w:rPr>
          <w:rFonts w:ascii="Palatino Linotype" w:eastAsia="Palatino Linotype" w:hAnsi="Palatino Linotype" w:cs="Palatino Linotype"/>
          <w:i/>
        </w:rPr>
        <w:t xml:space="preserve"> El periodo por el que mantendrá su clasificación y fecha de expiración; y </w:t>
      </w:r>
    </w:p>
    <w:p w14:paraId="55040E19" w14:textId="77777777" w:rsidR="0070427E" w:rsidRPr="005A38CF" w:rsidRDefault="006504EA">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IV.</w:t>
      </w:r>
      <w:r w:rsidRPr="005A38CF">
        <w:rPr>
          <w:rFonts w:ascii="Palatino Linotype" w:eastAsia="Palatino Linotype" w:hAnsi="Palatino Linotype" w:cs="Palatino Linotype"/>
          <w:i/>
        </w:rPr>
        <w:t xml:space="preserve"> El nombre del titular y área encargada de realizar la versión pública del documento, en su caso. </w:t>
      </w:r>
    </w:p>
    <w:p w14:paraId="179DA82E" w14:textId="77777777" w:rsidR="0070427E" w:rsidRPr="005A38CF" w:rsidRDefault="006504EA">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1649B10C" w14:textId="77777777" w:rsidR="0070427E" w:rsidRPr="005A38CF" w:rsidRDefault="006504EA">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2419E603"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Para la elaboración de las versiones públicas, además, se deberán observar las formalidades establecidas en los Lineamientos Quincuagésimo segundo, </w:t>
      </w:r>
      <w:r w:rsidRPr="005A38CF">
        <w:rPr>
          <w:rFonts w:ascii="Palatino Linotype" w:eastAsia="Palatino Linotype" w:hAnsi="Palatino Linotype" w:cs="Palatino Linotype"/>
          <w:sz w:val="24"/>
          <w:szCs w:val="24"/>
        </w:rPr>
        <w:lastRenderedPageBreak/>
        <w:t>Quincuagésimo cuarto, Quincuagésimo quinto, Quincuagésimo séptimo y Quincuagésimo octavo, que establecen lo siguiente:</w:t>
      </w:r>
    </w:p>
    <w:p w14:paraId="1099D3F7" w14:textId="77777777" w:rsidR="0070427E" w:rsidRPr="005A38CF" w:rsidRDefault="006504EA">
      <w:pPr>
        <w:spacing w:before="120" w:after="120" w:line="240" w:lineRule="auto"/>
        <w:ind w:left="851" w:right="900"/>
        <w:jc w:val="both"/>
        <w:rPr>
          <w:rFonts w:ascii="Palatino Linotype" w:eastAsia="Palatino Linotype" w:hAnsi="Palatino Linotype" w:cs="Palatino Linotype"/>
          <w:i/>
        </w:rPr>
      </w:pPr>
      <w:bookmarkStart w:id="9" w:name="_heading=h.gjdgxs" w:colFirst="0" w:colLast="0"/>
      <w:bookmarkEnd w:id="9"/>
      <w:r w:rsidRPr="005A38CF">
        <w:rPr>
          <w:rFonts w:ascii="Palatino Linotype" w:eastAsia="Palatino Linotype" w:hAnsi="Palatino Linotype" w:cs="Palatino Linotype"/>
          <w:i/>
        </w:rPr>
        <w:t>“</w:t>
      </w:r>
      <w:r w:rsidRPr="005A38CF">
        <w:rPr>
          <w:rFonts w:ascii="Palatino Linotype" w:eastAsia="Palatino Linotype" w:hAnsi="Palatino Linotype" w:cs="Palatino Linotype"/>
          <w:b/>
          <w:i/>
        </w:rPr>
        <w:t>Quincuagésimo segundo</w:t>
      </w:r>
      <w:r w:rsidRPr="005A38CF">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8655A28" w14:textId="77777777" w:rsidR="0070427E" w:rsidRPr="005A38CF" w:rsidRDefault="006504EA">
      <w:pPr>
        <w:spacing w:before="120" w:after="120" w:line="240" w:lineRule="auto"/>
        <w:ind w:left="851" w:right="900"/>
        <w:jc w:val="both"/>
        <w:rPr>
          <w:rFonts w:ascii="Palatino Linotype" w:eastAsia="Palatino Linotype" w:hAnsi="Palatino Linotype" w:cs="Palatino Linotype"/>
          <w:i/>
        </w:rPr>
      </w:pPr>
      <w:r w:rsidRPr="005A38CF">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6340AFE8" w14:textId="77777777" w:rsidR="0070427E" w:rsidRPr="005A38CF" w:rsidRDefault="006504EA">
      <w:pPr>
        <w:spacing w:before="120" w:after="120" w:line="240" w:lineRule="auto"/>
        <w:ind w:left="1134" w:right="900"/>
        <w:jc w:val="both"/>
        <w:rPr>
          <w:rFonts w:ascii="Palatino Linotype" w:eastAsia="Palatino Linotype" w:hAnsi="Palatino Linotype" w:cs="Palatino Linotype"/>
          <w:i/>
        </w:rPr>
      </w:pPr>
      <w:r w:rsidRPr="005A38CF">
        <w:rPr>
          <w:rFonts w:ascii="Palatino Linotype" w:eastAsia="Palatino Linotype" w:hAnsi="Palatino Linotype" w:cs="Palatino Linotype"/>
          <w:b/>
          <w:i/>
        </w:rPr>
        <w:t>I.</w:t>
      </w:r>
      <w:r w:rsidRPr="005A38CF">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43A94F64" w14:textId="77777777" w:rsidR="0070427E" w:rsidRPr="005A38CF" w:rsidRDefault="006504EA">
      <w:pPr>
        <w:spacing w:before="120" w:after="120" w:line="240" w:lineRule="auto"/>
        <w:ind w:left="1134" w:right="900"/>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w:t>
      </w:r>
      <w:r w:rsidRPr="005A38CF">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51578FAF" w14:textId="77777777" w:rsidR="0070427E" w:rsidRPr="005A38CF" w:rsidRDefault="006504EA">
      <w:pPr>
        <w:spacing w:before="120" w:after="120" w:line="240" w:lineRule="auto"/>
        <w:ind w:left="1134" w:right="900"/>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III.</w:t>
      </w:r>
      <w:r w:rsidRPr="005A38CF">
        <w:rPr>
          <w:rFonts w:ascii="Palatino Linotype" w:eastAsia="Palatino Linotype" w:hAnsi="Palatino Linotype" w:cs="Palatino Linotype"/>
          <w:i/>
        </w:rPr>
        <w:t xml:space="preserve"> Señalar las personas o instancias autorizadas a acceder a la información clasificada.</w:t>
      </w:r>
    </w:p>
    <w:p w14:paraId="27301D0B" w14:textId="77777777" w:rsidR="0070427E" w:rsidRPr="005A38CF" w:rsidRDefault="006504EA">
      <w:pPr>
        <w:spacing w:before="120" w:after="120" w:line="240" w:lineRule="auto"/>
        <w:ind w:left="851" w:right="900"/>
        <w:jc w:val="both"/>
        <w:rPr>
          <w:rFonts w:ascii="Palatino Linotype" w:eastAsia="Palatino Linotype" w:hAnsi="Palatino Linotype" w:cs="Palatino Linotype"/>
          <w:i/>
        </w:rPr>
      </w:pPr>
      <w:r w:rsidRPr="005A38CF">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7BD6FB1F" w14:textId="77777777" w:rsidR="0070427E" w:rsidRPr="005A38CF" w:rsidRDefault="006504EA">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i/>
        </w:rPr>
      </w:pPr>
      <w:r w:rsidRPr="005A38CF">
        <w:rPr>
          <w:rFonts w:ascii="Palatino Linotype" w:eastAsia="Palatino Linotype" w:hAnsi="Palatino Linotype" w:cs="Palatino Linotype"/>
          <w:i/>
        </w:rPr>
        <w:t>…</w:t>
      </w:r>
    </w:p>
    <w:p w14:paraId="016CC316" w14:textId="77777777" w:rsidR="0070427E" w:rsidRPr="005A38CF" w:rsidRDefault="006504EA">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b/>
          <w:i/>
        </w:rPr>
      </w:pPr>
      <w:r w:rsidRPr="005A38CF">
        <w:rPr>
          <w:rFonts w:ascii="Palatino Linotype" w:eastAsia="Palatino Linotype" w:hAnsi="Palatino Linotype" w:cs="Palatino Linotype"/>
          <w:b/>
          <w:i/>
        </w:rPr>
        <w:t xml:space="preserve">Quincuagésimo cuarto. </w:t>
      </w:r>
      <w:r w:rsidRPr="005A38CF">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5A38CF">
        <w:rPr>
          <w:rFonts w:ascii="Palatino Linotype" w:eastAsia="Palatino Linotype" w:hAnsi="Palatino Linotype" w:cs="Palatino Linotype"/>
          <w:b/>
          <w:i/>
        </w:rPr>
        <w:t xml:space="preserve"> </w:t>
      </w:r>
    </w:p>
    <w:p w14:paraId="4484C8FB"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 xml:space="preserve">Quincuagésimo quinto. </w:t>
      </w:r>
      <w:r w:rsidRPr="005A38CF">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5A38CF">
        <w:rPr>
          <w:rFonts w:ascii="Palatino Linotype" w:eastAsia="Palatino Linotype" w:hAnsi="Palatino Linotype" w:cs="Palatino Linotype"/>
          <w:i/>
        </w:rPr>
        <w:t>testado</w:t>
      </w:r>
      <w:proofErr w:type="spellEnd"/>
      <w:r w:rsidRPr="005A38CF">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w:t>
      </w:r>
      <w:r w:rsidRPr="005A38CF">
        <w:rPr>
          <w:rFonts w:ascii="Palatino Linotype" w:eastAsia="Palatino Linotype" w:hAnsi="Palatino Linotype" w:cs="Palatino Linotype"/>
          <w:i/>
        </w:rPr>
        <w:lastRenderedPageBreak/>
        <w:t>señalados en las Leyes Generales, los presentes Lineamientos y demás normativa aplicable antes de su confirmación por el Comité de Transparencia.</w:t>
      </w:r>
    </w:p>
    <w:p w14:paraId="351F228C" w14:textId="77777777" w:rsidR="0070427E" w:rsidRPr="005A38CF" w:rsidRDefault="006504EA">
      <w:pPr>
        <w:spacing w:before="120" w:after="120" w:line="240" w:lineRule="auto"/>
        <w:ind w:left="851" w:right="902"/>
        <w:jc w:val="both"/>
        <w:rPr>
          <w:rFonts w:ascii="Palatino Linotype" w:eastAsia="Palatino Linotype" w:hAnsi="Palatino Linotype" w:cs="Palatino Linotype"/>
          <w:b/>
          <w:i/>
        </w:rPr>
      </w:pPr>
      <w:r w:rsidRPr="005A38CF">
        <w:rPr>
          <w:rFonts w:ascii="Palatino Linotype" w:eastAsia="Palatino Linotype" w:hAnsi="Palatino Linotype" w:cs="Palatino Linotype"/>
          <w:b/>
          <w:i/>
        </w:rPr>
        <w:t>...</w:t>
      </w:r>
    </w:p>
    <w:p w14:paraId="067D203E"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Quincuagésimo séptimo</w:t>
      </w:r>
      <w:r w:rsidRPr="005A38CF">
        <w:rPr>
          <w:rFonts w:ascii="Palatino Linotype" w:eastAsia="Palatino Linotype" w:hAnsi="Palatino Linotype" w:cs="Palatino Linotype"/>
          <w:i/>
        </w:rPr>
        <w:t xml:space="preserve">. Se considera, en principio, como información pública y no podrá omitirse de las versiones públicas la siguiente: </w:t>
      </w:r>
    </w:p>
    <w:p w14:paraId="094A93AA"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w:t>
      </w:r>
      <w:r w:rsidRPr="005A38CF">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D0F8986"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w:t>
      </w:r>
      <w:r w:rsidRPr="005A38CF">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281B85F7" w14:textId="77777777" w:rsidR="0070427E" w:rsidRPr="005A38CF" w:rsidRDefault="006504EA">
      <w:pPr>
        <w:spacing w:before="120" w:after="120" w:line="240" w:lineRule="auto"/>
        <w:ind w:left="1134"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III</w:t>
      </w:r>
      <w:r w:rsidRPr="005A38CF">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2EF159E"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691D33C6" w14:textId="77777777" w:rsidR="0070427E" w:rsidRPr="005A38CF" w:rsidRDefault="006504EA">
      <w:pPr>
        <w:spacing w:before="120" w:after="120" w:line="240" w:lineRule="auto"/>
        <w:ind w:left="851" w:right="902"/>
        <w:jc w:val="both"/>
        <w:rPr>
          <w:rFonts w:ascii="Palatino Linotype" w:eastAsia="Palatino Linotype" w:hAnsi="Palatino Linotype" w:cs="Palatino Linotype"/>
          <w:i/>
        </w:rPr>
      </w:pPr>
      <w:r w:rsidRPr="005A38CF">
        <w:rPr>
          <w:rFonts w:ascii="Palatino Linotype" w:eastAsia="Palatino Linotype" w:hAnsi="Palatino Linotype" w:cs="Palatino Linotype"/>
          <w:b/>
          <w:i/>
        </w:rPr>
        <w:t>Quincuagésimo octavo</w:t>
      </w:r>
      <w:r w:rsidRPr="005A38CF">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205829EB"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714CE0EE" w14:textId="77777777" w:rsidR="0070427E" w:rsidRPr="005A38CF" w:rsidRDefault="006504EA">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A38CF">
        <w:rPr>
          <w:rFonts w:ascii="Palatino Linotype" w:eastAsia="Palatino Linotype" w:hAnsi="Palatino Linotype" w:cs="Palatino Linotype"/>
          <w:b/>
        </w:rPr>
        <w:t>III. R E S U E L V E</w:t>
      </w:r>
    </w:p>
    <w:p w14:paraId="2D5DEC05" w14:textId="77777777" w:rsidR="0070427E" w:rsidRPr="005A38CF" w:rsidRDefault="006504EA">
      <w:pPr>
        <w:spacing w:before="240" w:after="240" w:line="360" w:lineRule="auto"/>
        <w:jc w:val="both"/>
        <w:rPr>
          <w:rFonts w:ascii="Palatino Linotype" w:eastAsia="Palatino Linotype" w:hAnsi="Palatino Linotype" w:cs="Palatino Linotype"/>
          <w:b/>
        </w:rPr>
      </w:pPr>
      <w:bookmarkStart w:id="10" w:name="_heading=h.17dp8vu" w:colFirst="0" w:colLast="0"/>
      <w:bookmarkEnd w:id="10"/>
      <w:r w:rsidRPr="005A38CF">
        <w:rPr>
          <w:rFonts w:ascii="Palatino Linotype" w:eastAsia="Palatino Linotype" w:hAnsi="Palatino Linotype" w:cs="Palatino Linotype"/>
          <w:b/>
        </w:rPr>
        <w:t xml:space="preserve">Primero. </w:t>
      </w:r>
      <w:r w:rsidRPr="005A38CF">
        <w:rPr>
          <w:rFonts w:ascii="Palatino Linotype" w:eastAsia="Palatino Linotype" w:hAnsi="Palatino Linotype" w:cs="Palatino Linotype"/>
        </w:rPr>
        <w:t>Resultan</w:t>
      </w:r>
      <w:r w:rsidRPr="005A38CF">
        <w:rPr>
          <w:rFonts w:ascii="Palatino Linotype" w:eastAsia="Palatino Linotype" w:hAnsi="Palatino Linotype" w:cs="Palatino Linotype"/>
          <w:b/>
        </w:rPr>
        <w:t xml:space="preserve"> parcialmente fundadas</w:t>
      </w:r>
      <w:r w:rsidRPr="005A38CF">
        <w:rPr>
          <w:rFonts w:ascii="Palatino Linotype" w:eastAsia="Palatino Linotype" w:hAnsi="Palatino Linotype" w:cs="Palatino Linotype"/>
        </w:rPr>
        <w:t xml:space="preserve"> las razones o motivos de inconformidad hechos valer por la parte</w:t>
      </w:r>
      <w:r w:rsidRPr="005A38CF">
        <w:rPr>
          <w:rFonts w:ascii="Palatino Linotype" w:eastAsia="Palatino Linotype" w:hAnsi="Palatino Linotype" w:cs="Palatino Linotype"/>
          <w:b/>
        </w:rPr>
        <w:t xml:space="preserve"> Recurrente</w:t>
      </w:r>
      <w:r w:rsidRPr="005A38CF">
        <w:rPr>
          <w:rFonts w:ascii="Palatino Linotype" w:eastAsia="Palatino Linotype" w:hAnsi="Palatino Linotype" w:cs="Palatino Linotype"/>
        </w:rPr>
        <w:t xml:space="preserve"> en los recursos de revisión </w:t>
      </w:r>
      <w:r w:rsidRPr="005A38CF">
        <w:rPr>
          <w:rFonts w:ascii="Palatino Linotype" w:eastAsia="Palatino Linotype" w:hAnsi="Palatino Linotype" w:cs="Palatino Linotype"/>
          <w:b/>
          <w:sz w:val="24"/>
          <w:szCs w:val="24"/>
        </w:rPr>
        <w:t xml:space="preserve">00014/INFOEM/IP/RR/2025, </w:t>
      </w:r>
      <w:r w:rsidRPr="005A38CF">
        <w:rPr>
          <w:rFonts w:ascii="Palatino Linotype" w:eastAsia="Palatino Linotype" w:hAnsi="Palatino Linotype" w:cs="Palatino Linotype"/>
          <w:b/>
          <w:sz w:val="24"/>
          <w:szCs w:val="24"/>
        </w:rPr>
        <w:lastRenderedPageBreak/>
        <w:t>00015/INFOEM/IP/RR/2025, 00016/INFOEM/IP/RR/2025, 00017/INFOEM/IP/RR/2025, 00018/INFOEM/IP/RR/2025, 00019/INFOEM/IP/RR/2025, 00020/INFOEM/IP/RR/2025, 00022/INFOEM/IP/RR/2025, 00023/INFOEM/IP/RR/2025, 00024/INFOEM/IP/RR/2025 y 00025/INFOEM/IP/RR/2025</w:t>
      </w:r>
      <w:r w:rsidRPr="005A38CF">
        <w:rPr>
          <w:rFonts w:ascii="Palatino Linotype" w:eastAsia="Palatino Linotype" w:hAnsi="Palatino Linotype" w:cs="Palatino Linotype"/>
        </w:rPr>
        <w:t xml:space="preserve">; por lo que, en términos del </w:t>
      </w:r>
      <w:r w:rsidRPr="005A38CF">
        <w:rPr>
          <w:rFonts w:ascii="Palatino Linotype" w:eastAsia="Palatino Linotype" w:hAnsi="Palatino Linotype" w:cs="Palatino Linotype"/>
          <w:b/>
        </w:rPr>
        <w:t>Considerando</w:t>
      </w:r>
      <w:r w:rsidRPr="005A38CF">
        <w:rPr>
          <w:rFonts w:ascii="Palatino Linotype" w:eastAsia="Palatino Linotype" w:hAnsi="Palatino Linotype" w:cs="Palatino Linotype"/>
        </w:rPr>
        <w:t xml:space="preserve"> </w:t>
      </w:r>
      <w:r w:rsidRPr="005A38CF">
        <w:rPr>
          <w:rFonts w:ascii="Palatino Linotype" w:eastAsia="Palatino Linotype" w:hAnsi="Palatino Linotype" w:cs="Palatino Linotype"/>
          <w:b/>
        </w:rPr>
        <w:t xml:space="preserve">Cuarto </w:t>
      </w:r>
      <w:r w:rsidRPr="005A38CF">
        <w:rPr>
          <w:rFonts w:ascii="Palatino Linotype" w:eastAsia="Palatino Linotype" w:hAnsi="Palatino Linotype" w:cs="Palatino Linotype"/>
        </w:rPr>
        <w:t xml:space="preserve">de esta resolución, se </w:t>
      </w:r>
      <w:r w:rsidRPr="005A38CF">
        <w:rPr>
          <w:rFonts w:ascii="Palatino Linotype" w:eastAsia="Palatino Linotype" w:hAnsi="Palatino Linotype" w:cs="Palatino Linotype"/>
          <w:b/>
        </w:rPr>
        <w:t>Modifican</w:t>
      </w:r>
      <w:r w:rsidRPr="005A38CF">
        <w:rPr>
          <w:rFonts w:ascii="Palatino Linotype" w:eastAsia="Palatino Linotype" w:hAnsi="Palatino Linotype" w:cs="Palatino Linotype"/>
        </w:rPr>
        <w:t xml:space="preserve"> las respuestas emitidas por el </w:t>
      </w:r>
      <w:r w:rsidRPr="005A38CF">
        <w:rPr>
          <w:rFonts w:ascii="Palatino Linotype" w:eastAsia="Palatino Linotype" w:hAnsi="Palatino Linotype" w:cs="Palatino Linotype"/>
          <w:b/>
        </w:rPr>
        <w:t xml:space="preserve">Sujeto Obligado </w:t>
      </w:r>
      <w:r w:rsidRPr="005A38CF">
        <w:rPr>
          <w:rFonts w:ascii="Palatino Linotype" w:eastAsia="Palatino Linotype" w:hAnsi="Palatino Linotype" w:cs="Palatino Linotype"/>
        </w:rPr>
        <w:t xml:space="preserve">a las solicitudes de información </w:t>
      </w:r>
      <w:r w:rsidRPr="005A38CF">
        <w:rPr>
          <w:rFonts w:ascii="Palatino Linotype" w:eastAsia="Palatino Linotype" w:hAnsi="Palatino Linotype" w:cs="Palatino Linotype"/>
          <w:b/>
          <w:sz w:val="24"/>
          <w:szCs w:val="24"/>
        </w:rPr>
        <w:t xml:space="preserve">00078/NEXTLAL/IP/2024, 00079/NEXTLAL/IP/2024, 00080/NEXTLAL/IP/2024, 00081/NEXTLAL/IP/2024, 00088/NEXTLAL/IP/2024, 00091/NEXTLAL/IP/2024 </w:t>
      </w:r>
      <w:r w:rsidRPr="005A38CF">
        <w:rPr>
          <w:rFonts w:ascii="Palatino Linotype" w:eastAsia="Palatino Linotype" w:hAnsi="Palatino Linotype" w:cs="Palatino Linotype"/>
          <w:sz w:val="24"/>
          <w:szCs w:val="24"/>
        </w:rPr>
        <w:t xml:space="preserve">y </w:t>
      </w:r>
      <w:r w:rsidRPr="005A38CF">
        <w:rPr>
          <w:rFonts w:ascii="Palatino Linotype" w:eastAsia="Palatino Linotype" w:hAnsi="Palatino Linotype" w:cs="Palatino Linotype"/>
          <w:b/>
          <w:sz w:val="24"/>
          <w:szCs w:val="24"/>
        </w:rPr>
        <w:t>00092/NEXTLAL/IP/2024</w:t>
      </w:r>
      <w:r w:rsidRPr="005A38CF">
        <w:rPr>
          <w:rFonts w:ascii="Palatino Linotype" w:eastAsia="Palatino Linotype" w:hAnsi="Palatino Linotype" w:cs="Palatino Linotype"/>
          <w:sz w:val="24"/>
          <w:szCs w:val="24"/>
        </w:rPr>
        <w:t xml:space="preserve">, </w:t>
      </w:r>
      <w:r w:rsidRPr="005A38CF">
        <w:rPr>
          <w:rFonts w:ascii="Palatino Linotype" w:eastAsia="Palatino Linotype" w:hAnsi="Palatino Linotype" w:cs="Palatino Linotype"/>
        </w:rPr>
        <w:t xml:space="preserve">y se </w:t>
      </w:r>
      <w:r w:rsidRPr="005A38CF">
        <w:rPr>
          <w:rFonts w:ascii="Palatino Linotype" w:eastAsia="Palatino Linotype" w:hAnsi="Palatino Linotype" w:cs="Palatino Linotype"/>
          <w:b/>
        </w:rPr>
        <w:t xml:space="preserve">Revocan </w:t>
      </w:r>
      <w:r w:rsidRPr="005A38CF">
        <w:rPr>
          <w:rFonts w:ascii="Palatino Linotype" w:eastAsia="Palatino Linotype" w:hAnsi="Palatino Linotype" w:cs="Palatino Linotype"/>
        </w:rPr>
        <w:t xml:space="preserve">las respuestas emitidas por el </w:t>
      </w:r>
      <w:r w:rsidRPr="005A38CF">
        <w:rPr>
          <w:rFonts w:ascii="Palatino Linotype" w:eastAsia="Palatino Linotype" w:hAnsi="Palatino Linotype" w:cs="Palatino Linotype"/>
          <w:b/>
        </w:rPr>
        <w:t xml:space="preserve">Sujeto Obligado </w:t>
      </w:r>
      <w:r w:rsidRPr="005A38CF">
        <w:rPr>
          <w:rFonts w:ascii="Palatino Linotype" w:eastAsia="Palatino Linotype" w:hAnsi="Palatino Linotype" w:cs="Palatino Linotype"/>
        </w:rPr>
        <w:t>a las solicitudes de información</w:t>
      </w:r>
      <w:r w:rsidRPr="005A38CF">
        <w:rPr>
          <w:rFonts w:ascii="Palatino Linotype" w:eastAsia="Palatino Linotype" w:hAnsi="Palatino Linotype" w:cs="Palatino Linotype"/>
          <w:b/>
        </w:rPr>
        <w:t xml:space="preserve"> </w:t>
      </w:r>
      <w:r w:rsidRPr="005A38CF">
        <w:rPr>
          <w:rFonts w:ascii="Palatino Linotype" w:eastAsia="Palatino Linotype" w:hAnsi="Palatino Linotype" w:cs="Palatino Linotype"/>
          <w:b/>
          <w:sz w:val="24"/>
          <w:szCs w:val="24"/>
        </w:rPr>
        <w:t xml:space="preserve">00086/NEXTLAL/IP/2024, 00087/NEXTLAL/IP/2024, 00089/NEXTLAL/IP/2024 </w:t>
      </w:r>
      <w:r w:rsidRPr="005A38CF">
        <w:rPr>
          <w:rFonts w:ascii="Palatino Linotype" w:eastAsia="Palatino Linotype" w:hAnsi="Palatino Linotype" w:cs="Palatino Linotype"/>
          <w:sz w:val="24"/>
          <w:szCs w:val="24"/>
        </w:rPr>
        <w:t xml:space="preserve">y </w:t>
      </w:r>
      <w:r w:rsidRPr="005A38CF">
        <w:rPr>
          <w:rFonts w:ascii="Palatino Linotype" w:eastAsia="Palatino Linotype" w:hAnsi="Palatino Linotype" w:cs="Palatino Linotype"/>
          <w:b/>
          <w:sz w:val="24"/>
          <w:szCs w:val="24"/>
        </w:rPr>
        <w:t>00090/NEXTLAL/IP/2024</w:t>
      </w:r>
      <w:r w:rsidRPr="005A38CF">
        <w:rPr>
          <w:rFonts w:ascii="Palatino Linotype" w:eastAsia="Palatino Linotype" w:hAnsi="Palatino Linotype" w:cs="Palatino Linotype"/>
          <w:b/>
        </w:rPr>
        <w:t xml:space="preserve">. </w:t>
      </w:r>
    </w:p>
    <w:p w14:paraId="0734427A" w14:textId="77777777" w:rsidR="0070427E" w:rsidRPr="005A38CF" w:rsidRDefault="006504EA">
      <w:pPr>
        <w:spacing w:before="240" w:after="240" w:line="360" w:lineRule="auto"/>
        <w:ind w:right="49"/>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t xml:space="preserve">Segundo. </w:t>
      </w:r>
      <w:r w:rsidRPr="005A38CF">
        <w:rPr>
          <w:rFonts w:ascii="Palatino Linotype" w:eastAsia="Palatino Linotype" w:hAnsi="Palatino Linotype" w:cs="Palatino Linotype"/>
          <w:sz w:val="24"/>
          <w:szCs w:val="24"/>
        </w:rPr>
        <w:t xml:space="preserve">Se </w:t>
      </w:r>
      <w:r w:rsidRPr="005A38CF">
        <w:rPr>
          <w:rFonts w:ascii="Palatino Linotype" w:eastAsia="Palatino Linotype" w:hAnsi="Palatino Linotype" w:cs="Palatino Linotype"/>
          <w:b/>
          <w:sz w:val="24"/>
          <w:szCs w:val="24"/>
        </w:rPr>
        <w:t xml:space="preserve">Ordena </w:t>
      </w:r>
      <w:r w:rsidRPr="005A38CF">
        <w:rPr>
          <w:rFonts w:ascii="Palatino Linotype" w:eastAsia="Palatino Linotype" w:hAnsi="Palatino Linotype" w:cs="Palatino Linotype"/>
          <w:sz w:val="24"/>
          <w:szCs w:val="24"/>
        </w:rPr>
        <w:t xml:space="preserve">al </w:t>
      </w:r>
      <w:r w:rsidRPr="005A38CF">
        <w:rPr>
          <w:rFonts w:ascii="Palatino Linotype" w:eastAsia="Palatino Linotype" w:hAnsi="Palatino Linotype" w:cs="Palatino Linotype"/>
          <w:b/>
          <w:sz w:val="24"/>
          <w:szCs w:val="24"/>
        </w:rPr>
        <w:t xml:space="preserve">Sujeto Obligado, </w:t>
      </w:r>
      <w:r w:rsidRPr="005A38CF">
        <w:rPr>
          <w:rFonts w:ascii="Palatino Linotype" w:eastAsia="Palatino Linotype" w:hAnsi="Palatino Linotype" w:cs="Palatino Linotype"/>
          <w:sz w:val="24"/>
          <w:szCs w:val="24"/>
        </w:rPr>
        <w:t xml:space="preserve">en términos de los </w:t>
      </w:r>
      <w:r w:rsidRPr="005A38CF">
        <w:rPr>
          <w:rFonts w:ascii="Palatino Linotype" w:eastAsia="Palatino Linotype" w:hAnsi="Palatino Linotype" w:cs="Palatino Linotype"/>
          <w:b/>
          <w:sz w:val="24"/>
          <w:szCs w:val="24"/>
        </w:rPr>
        <w:t>Considerandos</w:t>
      </w:r>
      <w:r w:rsidRPr="005A38CF">
        <w:rPr>
          <w:rFonts w:ascii="Palatino Linotype" w:eastAsia="Palatino Linotype" w:hAnsi="Palatino Linotype" w:cs="Palatino Linotype"/>
          <w:sz w:val="24"/>
          <w:szCs w:val="24"/>
        </w:rPr>
        <w:t xml:space="preserve"> </w:t>
      </w:r>
      <w:r w:rsidRPr="005A38CF">
        <w:rPr>
          <w:rFonts w:ascii="Palatino Linotype" w:eastAsia="Palatino Linotype" w:hAnsi="Palatino Linotype" w:cs="Palatino Linotype"/>
          <w:b/>
          <w:sz w:val="24"/>
          <w:szCs w:val="24"/>
        </w:rPr>
        <w:t xml:space="preserve">Cuarto </w:t>
      </w:r>
      <w:r w:rsidRPr="005A38CF">
        <w:rPr>
          <w:rFonts w:ascii="Palatino Linotype" w:eastAsia="Palatino Linotype" w:hAnsi="Palatino Linotype" w:cs="Palatino Linotype"/>
          <w:sz w:val="24"/>
          <w:szCs w:val="24"/>
        </w:rPr>
        <w:t xml:space="preserve">y </w:t>
      </w:r>
      <w:r w:rsidRPr="005A38CF">
        <w:rPr>
          <w:rFonts w:ascii="Palatino Linotype" w:eastAsia="Palatino Linotype" w:hAnsi="Palatino Linotype" w:cs="Palatino Linotype"/>
          <w:b/>
          <w:sz w:val="24"/>
          <w:szCs w:val="24"/>
        </w:rPr>
        <w:t xml:space="preserve">Quinto </w:t>
      </w:r>
      <w:r w:rsidRPr="005A38CF">
        <w:rPr>
          <w:rFonts w:ascii="Palatino Linotype" w:eastAsia="Palatino Linotype" w:hAnsi="Palatino Linotype" w:cs="Palatino Linotype"/>
          <w:sz w:val="24"/>
          <w:szCs w:val="24"/>
        </w:rPr>
        <w:t>de esta resolución, haga entrega, vía SAIMEX, en versión pública de lo siguiente:</w:t>
      </w:r>
    </w:p>
    <w:p w14:paraId="7AE700CF" w14:textId="77777777" w:rsidR="0070427E" w:rsidRPr="005A38CF" w:rsidRDefault="006504EA">
      <w:pPr>
        <w:pBdr>
          <w:top w:val="nil"/>
          <w:left w:val="nil"/>
          <w:bottom w:val="nil"/>
          <w:right w:val="nil"/>
          <w:between w:val="nil"/>
        </w:pBdr>
        <w:tabs>
          <w:tab w:val="left" w:pos="284"/>
        </w:tabs>
        <w:spacing w:before="240" w:after="240" w:line="360" w:lineRule="auto"/>
        <w:ind w:left="284" w:right="-9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1. Conciliación de nómina de la primera y segunda quincena del mes de enero al mes de noviembre de dos mil veinticuatro, de la administración pública centralizada.</w:t>
      </w:r>
    </w:p>
    <w:p w14:paraId="0B16F1C6" w14:textId="77777777" w:rsidR="0070427E" w:rsidRPr="005A38CF" w:rsidRDefault="006504EA">
      <w:pPr>
        <w:pBdr>
          <w:top w:val="nil"/>
          <w:left w:val="nil"/>
          <w:bottom w:val="nil"/>
          <w:right w:val="nil"/>
          <w:between w:val="nil"/>
        </w:pBdr>
        <w:tabs>
          <w:tab w:val="left" w:pos="284"/>
        </w:tabs>
        <w:spacing w:before="240" w:after="240" w:line="360" w:lineRule="auto"/>
        <w:ind w:left="284" w:right="-91"/>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2. Conciliación de nómina de la primera y segunda quincena de enero, febrero, abril y septiembre de dos mil veinticuatro, del Sistema Municipal para el Desarrollo Integral de la Familia, DIF, de Nextlalpan.</w:t>
      </w:r>
    </w:p>
    <w:p w14:paraId="0A45F40D" w14:textId="77777777" w:rsidR="0070427E" w:rsidRPr="005A38CF" w:rsidRDefault="006504EA">
      <w:pPr>
        <w:tabs>
          <w:tab w:val="left" w:pos="284"/>
        </w:tabs>
        <w:spacing w:before="120" w:after="120" w:line="240" w:lineRule="auto"/>
        <w:ind w:left="284" w:right="51"/>
        <w:jc w:val="both"/>
        <w:rPr>
          <w:rFonts w:ascii="Palatino Linotype" w:eastAsia="Palatino Linotype" w:hAnsi="Palatino Linotype" w:cs="Palatino Linotype"/>
          <w:i/>
          <w:sz w:val="20"/>
          <w:szCs w:val="20"/>
        </w:rPr>
      </w:pPr>
      <w:bookmarkStart w:id="11" w:name="_heading=h.44sinio" w:colFirst="0" w:colLast="0"/>
      <w:bookmarkEnd w:id="11"/>
      <w:r w:rsidRPr="005A38CF">
        <w:rPr>
          <w:rFonts w:ascii="Palatino Linotype" w:eastAsia="Palatino Linotype" w:hAnsi="Palatino Linotype" w:cs="Palatino Linotype"/>
          <w:i/>
          <w:sz w:val="20"/>
          <w:szCs w:val="20"/>
        </w:rPr>
        <w:lastRenderedPageBreak/>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A38CF">
        <w:rPr>
          <w:rFonts w:ascii="Palatino Linotype" w:eastAsia="Palatino Linotype" w:hAnsi="Palatino Linotype" w:cs="Palatino Linotype"/>
          <w:b/>
          <w:i/>
          <w:sz w:val="20"/>
          <w:szCs w:val="20"/>
        </w:rPr>
        <w:t>Recurrente</w:t>
      </w:r>
      <w:r w:rsidRPr="005A38CF">
        <w:rPr>
          <w:rFonts w:ascii="Palatino Linotype" w:eastAsia="Palatino Linotype" w:hAnsi="Palatino Linotype" w:cs="Palatino Linotype"/>
          <w:i/>
          <w:sz w:val="20"/>
          <w:szCs w:val="20"/>
        </w:rPr>
        <w:t>, en términos de los artículos 49, fracción VIII, de la Ley de Transparencia y Acceso a la Información Pública del Estado de México y Municipios.</w:t>
      </w:r>
    </w:p>
    <w:p w14:paraId="38B05643"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b/>
          <w:sz w:val="24"/>
          <w:szCs w:val="24"/>
        </w:rPr>
        <w:t xml:space="preserve">Tercero. Notifíquese, </w:t>
      </w:r>
      <w:r w:rsidRPr="005A38CF">
        <w:rPr>
          <w:rFonts w:ascii="Palatino Linotype" w:eastAsia="Palatino Linotype" w:hAnsi="Palatino Linotype" w:cs="Palatino Linotype"/>
          <w:sz w:val="24"/>
          <w:szCs w:val="24"/>
        </w:rPr>
        <w:t xml:space="preserve">vía </w:t>
      </w:r>
      <w:r w:rsidRPr="005A38CF">
        <w:rPr>
          <w:rFonts w:ascii="Palatino Linotype" w:eastAsia="Palatino Linotype" w:hAnsi="Palatino Linotype" w:cs="Palatino Linotype"/>
          <w:b/>
          <w:sz w:val="24"/>
          <w:szCs w:val="24"/>
        </w:rPr>
        <w:t>SAIMEX</w:t>
      </w:r>
      <w:r w:rsidRPr="005A38CF">
        <w:rPr>
          <w:rFonts w:ascii="Palatino Linotype" w:eastAsia="Palatino Linotype" w:hAnsi="Palatino Linotype" w:cs="Palatino Linotype"/>
          <w:sz w:val="24"/>
          <w:szCs w:val="24"/>
        </w:rPr>
        <w:t xml:space="preserve">, al Titular de la Unidad de Transparencia del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FEA2360"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r w:rsidRPr="005A38CF">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5A38CF">
        <w:rPr>
          <w:rFonts w:ascii="Palatino Linotype" w:eastAsia="Palatino Linotype" w:hAnsi="Palatino Linotype" w:cs="Palatino Linotype"/>
          <w:b/>
          <w:sz w:val="24"/>
          <w:szCs w:val="24"/>
        </w:rPr>
        <w:t>Sujeto Obligado</w:t>
      </w:r>
      <w:r w:rsidRPr="005A38C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45C0E51" w14:textId="77777777" w:rsidR="0070427E" w:rsidRPr="005A38CF" w:rsidRDefault="006504EA">
      <w:pPr>
        <w:spacing w:before="240" w:after="240" w:line="360" w:lineRule="auto"/>
        <w:jc w:val="both"/>
        <w:rPr>
          <w:rFonts w:ascii="Palatino Linotype" w:eastAsia="Palatino Linotype" w:hAnsi="Palatino Linotype" w:cs="Palatino Linotype"/>
          <w:sz w:val="24"/>
          <w:szCs w:val="24"/>
        </w:rPr>
      </w:pPr>
      <w:bookmarkStart w:id="12" w:name="_heading=h.3rdcrjn" w:colFirst="0" w:colLast="0"/>
      <w:bookmarkEnd w:id="12"/>
      <w:r w:rsidRPr="005A38CF">
        <w:rPr>
          <w:rFonts w:ascii="Palatino Linotype" w:eastAsia="Palatino Linotype" w:hAnsi="Palatino Linotype" w:cs="Palatino Linotype"/>
          <w:b/>
          <w:sz w:val="24"/>
          <w:szCs w:val="24"/>
        </w:rPr>
        <w:t xml:space="preserve">Cuarto.  Notifíquese, </w:t>
      </w:r>
      <w:r w:rsidRPr="005A38CF">
        <w:rPr>
          <w:rFonts w:ascii="Palatino Linotype" w:eastAsia="Palatino Linotype" w:hAnsi="Palatino Linotype" w:cs="Palatino Linotype"/>
          <w:sz w:val="24"/>
          <w:szCs w:val="24"/>
        </w:rPr>
        <w:t xml:space="preserve">vía </w:t>
      </w:r>
      <w:r w:rsidRPr="005A38CF">
        <w:rPr>
          <w:rFonts w:ascii="Palatino Linotype" w:eastAsia="Palatino Linotype" w:hAnsi="Palatino Linotype" w:cs="Palatino Linotype"/>
          <w:b/>
          <w:sz w:val="24"/>
          <w:szCs w:val="24"/>
        </w:rPr>
        <w:t>SAIMEX</w:t>
      </w:r>
      <w:r w:rsidRPr="005A38CF">
        <w:rPr>
          <w:rFonts w:ascii="Palatino Linotype" w:eastAsia="Palatino Linotype" w:hAnsi="Palatino Linotype" w:cs="Palatino Linotype"/>
          <w:sz w:val="24"/>
          <w:szCs w:val="24"/>
        </w:rPr>
        <w:t xml:space="preserve">, a la parte </w:t>
      </w:r>
      <w:r w:rsidRPr="005A38CF">
        <w:rPr>
          <w:rFonts w:ascii="Palatino Linotype" w:eastAsia="Palatino Linotype" w:hAnsi="Palatino Linotype" w:cs="Palatino Linotype"/>
          <w:b/>
          <w:sz w:val="24"/>
          <w:szCs w:val="24"/>
        </w:rPr>
        <w:t>Recurrente</w:t>
      </w:r>
      <w:r w:rsidRPr="005A38CF">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A9DF73E" w14:textId="77777777" w:rsidR="0070427E" w:rsidRPr="00605708" w:rsidRDefault="006504EA">
      <w:pPr>
        <w:tabs>
          <w:tab w:val="left" w:pos="8647"/>
        </w:tabs>
        <w:spacing w:before="240" w:after="240" w:line="360" w:lineRule="auto"/>
        <w:ind w:right="51"/>
        <w:jc w:val="both"/>
        <w:rPr>
          <w:rFonts w:ascii="Palatino Linotype" w:eastAsia="Palatino Linotype" w:hAnsi="Palatino Linotype" w:cs="Palatino Linotype"/>
        </w:rPr>
      </w:pPr>
      <w:bookmarkStart w:id="13" w:name="_heading=h.z337ya" w:colFirst="0" w:colLast="0"/>
      <w:bookmarkEnd w:id="13"/>
      <w:r w:rsidRPr="005A38CF">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 LUIS GUSTAVO PARRA NORIEGA EMITIENDO VOTO PARTICULAR; Y GUADALUPE RAMÍREZ PEÑA EMITIENDO VOTO PARTICULAR, EN LA CUARTA SESIÓN ORDINARIA CELEBRADA EL SEIS DE FEBRERO DE DOS MIL VEINTICINCO, ANTE EL SECRETARIO TÉCNICO DEL PLENO ALEXIS TAPIA RAMÍREZ.</w:t>
      </w:r>
    </w:p>
    <w:p w14:paraId="2922D9BF" w14:textId="77777777" w:rsidR="0070427E" w:rsidRPr="00605708" w:rsidRDefault="0070427E">
      <w:pPr>
        <w:spacing w:line="360" w:lineRule="auto"/>
        <w:jc w:val="both"/>
        <w:rPr>
          <w:rFonts w:ascii="Palatino Linotype" w:eastAsia="Palatino Linotype" w:hAnsi="Palatino Linotype" w:cs="Palatino Linotype"/>
        </w:rPr>
      </w:pPr>
    </w:p>
    <w:p w14:paraId="39082E28" w14:textId="77777777" w:rsidR="0070427E" w:rsidRPr="00605708" w:rsidRDefault="0070427E">
      <w:pPr>
        <w:spacing w:line="360" w:lineRule="auto"/>
        <w:jc w:val="both"/>
        <w:rPr>
          <w:rFonts w:ascii="Palatino Linotype" w:eastAsia="Palatino Linotype" w:hAnsi="Palatino Linotype" w:cs="Palatino Linotype"/>
        </w:rPr>
      </w:pPr>
    </w:p>
    <w:p w14:paraId="09DF9019" w14:textId="77777777" w:rsidR="0070427E" w:rsidRPr="00605708" w:rsidRDefault="0070427E">
      <w:pPr>
        <w:spacing w:after="0" w:line="360" w:lineRule="auto"/>
        <w:ind w:right="49"/>
        <w:jc w:val="both"/>
        <w:rPr>
          <w:rFonts w:ascii="Palatino Linotype" w:eastAsia="Palatino Linotype" w:hAnsi="Palatino Linotype" w:cs="Palatino Linotype"/>
        </w:rPr>
      </w:pPr>
    </w:p>
    <w:p w14:paraId="60A7C135" w14:textId="77777777" w:rsidR="0070427E" w:rsidRPr="00605708" w:rsidRDefault="0070427E">
      <w:pPr>
        <w:spacing w:after="0" w:line="360" w:lineRule="auto"/>
        <w:ind w:right="49"/>
        <w:jc w:val="both"/>
        <w:rPr>
          <w:rFonts w:ascii="Palatino Linotype" w:eastAsia="Palatino Linotype" w:hAnsi="Palatino Linotype" w:cs="Palatino Linotype"/>
        </w:rPr>
      </w:pPr>
    </w:p>
    <w:p w14:paraId="1EABFBF4" w14:textId="77777777" w:rsidR="0070427E" w:rsidRPr="00605708" w:rsidRDefault="0070427E">
      <w:pPr>
        <w:spacing w:after="0" w:line="360" w:lineRule="auto"/>
        <w:ind w:right="49"/>
        <w:jc w:val="both"/>
        <w:rPr>
          <w:rFonts w:ascii="Palatino Linotype" w:eastAsia="Palatino Linotype" w:hAnsi="Palatino Linotype" w:cs="Palatino Linotype"/>
        </w:rPr>
      </w:pPr>
    </w:p>
    <w:p w14:paraId="46ED701E" w14:textId="77777777" w:rsidR="0070427E" w:rsidRPr="00605708" w:rsidRDefault="0070427E">
      <w:pPr>
        <w:spacing w:after="0" w:line="360" w:lineRule="auto"/>
        <w:ind w:right="49"/>
        <w:jc w:val="both"/>
        <w:rPr>
          <w:rFonts w:ascii="Palatino Linotype" w:eastAsia="Palatino Linotype" w:hAnsi="Palatino Linotype" w:cs="Palatino Linotype"/>
        </w:rPr>
      </w:pPr>
    </w:p>
    <w:p w14:paraId="1DF31CBF" w14:textId="77777777" w:rsidR="0070427E" w:rsidRPr="00605708" w:rsidRDefault="0070427E">
      <w:pPr>
        <w:spacing w:after="0" w:line="360" w:lineRule="auto"/>
        <w:ind w:right="49"/>
        <w:jc w:val="both"/>
        <w:rPr>
          <w:rFonts w:ascii="Palatino Linotype" w:eastAsia="Palatino Linotype" w:hAnsi="Palatino Linotype" w:cs="Palatino Linotype"/>
        </w:rPr>
      </w:pPr>
    </w:p>
    <w:p w14:paraId="12A289CE" w14:textId="77777777" w:rsidR="0070427E" w:rsidRPr="00605708" w:rsidRDefault="0070427E">
      <w:pPr>
        <w:spacing w:after="0" w:line="360" w:lineRule="auto"/>
        <w:ind w:right="49"/>
        <w:jc w:val="both"/>
        <w:rPr>
          <w:rFonts w:ascii="Palatino Linotype" w:eastAsia="Palatino Linotype" w:hAnsi="Palatino Linotype" w:cs="Palatino Linotype"/>
        </w:rPr>
      </w:pPr>
    </w:p>
    <w:p w14:paraId="008D6314" w14:textId="77777777" w:rsidR="0070427E" w:rsidRPr="00605708" w:rsidRDefault="0070427E">
      <w:pPr>
        <w:spacing w:after="0" w:line="360" w:lineRule="auto"/>
        <w:ind w:right="49"/>
        <w:jc w:val="both"/>
        <w:rPr>
          <w:rFonts w:ascii="Palatino Linotype" w:eastAsia="Palatino Linotype" w:hAnsi="Palatino Linotype" w:cs="Palatino Linotype"/>
        </w:rPr>
      </w:pPr>
    </w:p>
    <w:p w14:paraId="4B1EB56E" w14:textId="77777777" w:rsidR="0070427E" w:rsidRPr="00605708" w:rsidRDefault="0070427E">
      <w:pPr>
        <w:spacing w:after="0" w:line="360" w:lineRule="auto"/>
        <w:ind w:right="49"/>
        <w:jc w:val="both"/>
        <w:rPr>
          <w:rFonts w:ascii="Palatino Linotype" w:eastAsia="Palatino Linotype" w:hAnsi="Palatino Linotype" w:cs="Palatino Linotype"/>
        </w:rPr>
      </w:pPr>
    </w:p>
    <w:p w14:paraId="74231B85" w14:textId="77777777" w:rsidR="0070427E" w:rsidRPr="00605708" w:rsidRDefault="0070427E">
      <w:pPr>
        <w:spacing w:after="0" w:line="360" w:lineRule="auto"/>
        <w:ind w:right="49"/>
        <w:jc w:val="both"/>
        <w:rPr>
          <w:rFonts w:ascii="Palatino Linotype" w:eastAsia="Palatino Linotype" w:hAnsi="Palatino Linotype" w:cs="Palatino Linotype"/>
        </w:rPr>
      </w:pPr>
    </w:p>
    <w:p w14:paraId="01E3AB77" w14:textId="77777777" w:rsidR="0070427E" w:rsidRPr="00605708" w:rsidRDefault="0070427E">
      <w:pPr>
        <w:spacing w:after="0" w:line="360" w:lineRule="auto"/>
        <w:ind w:right="49"/>
        <w:jc w:val="both"/>
        <w:rPr>
          <w:rFonts w:ascii="Palatino Linotype" w:eastAsia="Palatino Linotype" w:hAnsi="Palatino Linotype" w:cs="Palatino Linotype"/>
        </w:rPr>
      </w:pPr>
    </w:p>
    <w:p w14:paraId="1635A84F" w14:textId="77777777" w:rsidR="0070427E" w:rsidRPr="00605708" w:rsidRDefault="0070427E">
      <w:pPr>
        <w:spacing w:after="0" w:line="360" w:lineRule="auto"/>
        <w:ind w:right="49"/>
        <w:jc w:val="both"/>
        <w:rPr>
          <w:rFonts w:ascii="Palatino Linotype" w:eastAsia="Palatino Linotype" w:hAnsi="Palatino Linotype" w:cs="Palatino Linotype"/>
        </w:rPr>
      </w:pPr>
    </w:p>
    <w:p w14:paraId="23869B65" w14:textId="77777777" w:rsidR="0070427E" w:rsidRPr="00605708" w:rsidRDefault="0070427E">
      <w:pPr>
        <w:spacing w:after="0" w:line="360" w:lineRule="auto"/>
        <w:ind w:right="49"/>
        <w:jc w:val="both"/>
        <w:rPr>
          <w:rFonts w:ascii="Palatino Linotype" w:eastAsia="Palatino Linotype" w:hAnsi="Palatino Linotype" w:cs="Palatino Linotype"/>
        </w:rPr>
      </w:pPr>
    </w:p>
    <w:p w14:paraId="7E04411D" w14:textId="77777777" w:rsidR="0070427E" w:rsidRPr="00605708" w:rsidRDefault="0070427E">
      <w:pPr>
        <w:spacing w:after="0" w:line="360" w:lineRule="auto"/>
        <w:ind w:right="49"/>
        <w:jc w:val="both"/>
        <w:rPr>
          <w:rFonts w:ascii="Palatino Linotype" w:eastAsia="Palatino Linotype" w:hAnsi="Palatino Linotype" w:cs="Palatino Linotype"/>
        </w:rPr>
      </w:pPr>
    </w:p>
    <w:p w14:paraId="0442E40F" w14:textId="77777777" w:rsidR="0070427E" w:rsidRPr="00605708" w:rsidRDefault="0070427E">
      <w:pPr>
        <w:spacing w:after="0" w:line="360" w:lineRule="auto"/>
        <w:ind w:right="49"/>
        <w:jc w:val="both"/>
        <w:rPr>
          <w:rFonts w:ascii="Palatino Linotype" w:eastAsia="Palatino Linotype" w:hAnsi="Palatino Linotype" w:cs="Palatino Linotype"/>
        </w:rPr>
      </w:pPr>
    </w:p>
    <w:p w14:paraId="1533C3EE" w14:textId="77777777" w:rsidR="0070427E" w:rsidRPr="00605708" w:rsidRDefault="0070427E">
      <w:pPr>
        <w:spacing w:after="0" w:line="360" w:lineRule="auto"/>
        <w:ind w:right="49"/>
        <w:jc w:val="both"/>
        <w:rPr>
          <w:rFonts w:ascii="Palatino Linotype" w:eastAsia="Palatino Linotype" w:hAnsi="Palatino Linotype" w:cs="Palatino Linotype"/>
        </w:rPr>
      </w:pPr>
    </w:p>
    <w:sectPr w:rsidR="0070427E" w:rsidRPr="00605708">
      <w:headerReference w:type="default" r:id="rId38"/>
      <w:footerReference w:type="default" r:id="rId39"/>
      <w:headerReference w:type="first" r:id="rId40"/>
      <w:footerReference w:type="first" r:id="rId4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93181" w14:textId="77777777" w:rsidR="00F8498F" w:rsidRDefault="00F8498F">
      <w:pPr>
        <w:spacing w:after="0" w:line="240" w:lineRule="auto"/>
      </w:pPr>
      <w:r>
        <w:separator/>
      </w:r>
    </w:p>
  </w:endnote>
  <w:endnote w:type="continuationSeparator" w:id="0">
    <w:p w14:paraId="41F2F621" w14:textId="77777777" w:rsidR="00F8498F" w:rsidRDefault="00F84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F5F4" w14:textId="77777777" w:rsidR="005A38CF" w:rsidRDefault="005A38C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72CAE">
      <w:rPr>
        <w:b/>
        <w:noProof/>
        <w:color w:val="000000"/>
        <w:sz w:val="24"/>
        <w:szCs w:val="24"/>
      </w:rPr>
      <w:t>78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72CAE">
      <w:rPr>
        <w:b/>
        <w:noProof/>
        <w:color w:val="000000"/>
        <w:sz w:val="24"/>
        <w:szCs w:val="24"/>
      </w:rPr>
      <w:t>78</w:t>
    </w:r>
    <w:r>
      <w:rPr>
        <w:b/>
        <w:color w:val="000000"/>
        <w:sz w:val="24"/>
        <w:szCs w:val="24"/>
      </w:rPr>
      <w:fldChar w:fldCharType="end"/>
    </w:r>
  </w:p>
  <w:p w14:paraId="135B59BA" w14:textId="77777777" w:rsidR="005A38CF" w:rsidRDefault="005A38C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8F03" w14:textId="77777777" w:rsidR="005A38CF" w:rsidRDefault="005A38C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72CA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72CAE">
      <w:rPr>
        <w:b/>
        <w:noProof/>
        <w:color w:val="000000"/>
        <w:sz w:val="24"/>
        <w:szCs w:val="24"/>
      </w:rPr>
      <w:t>78</w:t>
    </w:r>
    <w:r>
      <w:rPr>
        <w:b/>
        <w:color w:val="000000"/>
        <w:sz w:val="24"/>
        <w:szCs w:val="24"/>
      </w:rPr>
      <w:fldChar w:fldCharType="end"/>
    </w:r>
  </w:p>
  <w:p w14:paraId="26330E8E" w14:textId="77777777" w:rsidR="005A38CF" w:rsidRDefault="005A38C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5EAAA" w14:textId="77777777" w:rsidR="00F8498F" w:rsidRDefault="00F8498F">
      <w:pPr>
        <w:spacing w:after="0" w:line="240" w:lineRule="auto"/>
      </w:pPr>
      <w:r>
        <w:separator/>
      </w:r>
    </w:p>
  </w:footnote>
  <w:footnote w:type="continuationSeparator" w:id="0">
    <w:p w14:paraId="765C1D9C" w14:textId="77777777" w:rsidR="00F8498F" w:rsidRDefault="00F8498F">
      <w:pPr>
        <w:spacing w:after="0" w:line="240" w:lineRule="auto"/>
      </w:pPr>
      <w:r>
        <w:continuationSeparator/>
      </w:r>
    </w:p>
  </w:footnote>
  <w:footnote w:id="1">
    <w:p w14:paraId="48F90CB0" w14:textId="77777777" w:rsidR="005A38CF" w:rsidRDefault="005A38C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hyperlink r:id="rId1">
        <w:r>
          <w:rPr>
            <w:rFonts w:ascii="Palatino Linotype" w:eastAsia="Palatino Linotype" w:hAnsi="Palatino Linotype" w:cs="Palatino Linotype"/>
            <w:color w:val="0563C1"/>
            <w:sz w:val="16"/>
            <w:szCs w:val="16"/>
            <w:u w:val="single"/>
          </w:rPr>
          <w:t>https://www.osfem.gob.mx/assets/conocenos/marco_normativo/acuerdos/2024/acuerdo_04_anexodos.pdf</w:t>
        </w:r>
      </w:hyperlink>
    </w:p>
  </w:footnote>
  <w:footnote w:id="2">
    <w:p w14:paraId="15689C26" w14:textId="77777777" w:rsidR="005A38CF" w:rsidRDefault="005A38CF">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2147C" w14:textId="77777777" w:rsidR="005A38CF" w:rsidRDefault="005A38CF">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7C9031C5" wp14:editId="42D2580D">
          <wp:simplePos x="0" y="0"/>
          <wp:positionH relativeFrom="column">
            <wp:posOffset>-717544</wp:posOffset>
          </wp:positionH>
          <wp:positionV relativeFrom="paragraph">
            <wp:posOffset>-250184</wp:posOffset>
          </wp:positionV>
          <wp:extent cx="7809876" cy="10165823"/>
          <wp:effectExtent l="0" t="0" r="0" b="0"/>
          <wp:wrapNone/>
          <wp:docPr id="21401318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a"/>
      <w:tblW w:w="5953" w:type="dxa"/>
      <w:tblInd w:w="3261" w:type="dxa"/>
      <w:tblLayout w:type="fixed"/>
      <w:tblLook w:val="0400" w:firstRow="0" w:lastRow="0" w:firstColumn="0" w:lastColumn="0" w:noHBand="0" w:noVBand="1"/>
    </w:tblPr>
    <w:tblGrid>
      <w:gridCol w:w="2551"/>
      <w:gridCol w:w="3402"/>
    </w:tblGrid>
    <w:tr w:rsidR="005A38CF" w14:paraId="3A0B7C39" w14:textId="77777777">
      <w:tc>
        <w:tcPr>
          <w:tcW w:w="2551" w:type="dxa"/>
          <w:vAlign w:val="center"/>
        </w:tcPr>
        <w:p w14:paraId="6918A519" w14:textId="77777777" w:rsidR="005A38CF" w:rsidRDefault="005A38C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402" w:type="dxa"/>
          <w:vAlign w:val="center"/>
        </w:tcPr>
        <w:p w14:paraId="718297EE" w14:textId="77777777" w:rsidR="005A38CF" w:rsidRDefault="005A38C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00014/INFOEM/IP/RR/2025 y acumulados</w:t>
          </w:r>
        </w:p>
      </w:tc>
    </w:tr>
    <w:tr w:rsidR="005A38CF" w14:paraId="6AA89843" w14:textId="77777777">
      <w:trPr>
        <w:trHeight w:val="217"/>
      </w:trPr>
      <w:tc>
        <w:tcPr>
          <w:tcW w:w="2551" w:type="dxa"/>
          <w:vAlign w:val="center"/>
        </w:tcPr>
        <w:p w14:paraId="65A96CCC" w14:textId="77777777" w:rsidR="005A38CF" w:rsidRDefault="005A38C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402" w:type="dxa"/>
          <w:vAlign w:val="center"/>
        </w:tcPr>
        <w:p w14:paraId="2FBFC300" w14:textId="77777777" w:rsidR="005A38CF" w:rsidRDefault="005A38CF">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Nextlalpan</w:t>
          </w:r>
        </w:p>
      </w:tc>
    </w:tr>
    <w:tr w:rsidR="005A38CF" w14:paraId="510EE54B" w14:textId="77777777">
      <w:tc>
        <w:tcPr>
          <w:tcW w:w="2551" w:type="dxa"/>
          <w:vAlign w:val="center"/>
        </w:tcPr>
        <w:p w14:paraId="60E62432" w14:textId="77777777" w:rsidR="005A38CF" w:rsidRDefault="005A38C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402" w:type="dxa"/>
          <w:vAlign w:val="center"/>
        </w:tcPr>
        <w:p w14:paraId="7807748B" w14:textId="77777777" w:rsidR="005A38CF" w:rsidRDefault="005A38C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37F3E32" w14:textId="77777777" w:rsidR="005A38CF" w:rsidRDefault="005A38C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B75D" w14:textId="77777777" w:rsidR="005A38CF" w:rsidRDefault="005A38CF">
    <w:pPr>
      <w:widowControl w:val="0"/>
      <w:pBdr>
        <w:top w:val="nil"/>
        <w:left w:val="nil"/>
        <w:bottom w:val="nil"/>
        <w:right w:val="nil"/>
        <w:between w:val="nil"/>
      </w:pBdr>
      <w:spacing w:after="0" w:line="240" w:lineRule="auto"/>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1A88C829" wp14:editId="0C7393C8">
          <wp:simplePos x="0" y="0"/>
          <wp:positionH relativeFrom="column">
            <wp:posOffset>-725799</wp:posOffset>
          </wp:positionH>
          <wp:positionV relativeFrom="paragraph">
            <wp:posOffset>-29837</wp:posOffset>
          </wp:positionV>
          <wp:extent cx="7809865" cy="10165715"/>
          <wp:effectExtent l="0" t="0" r="0" b="0"/>
          <wp:wrapNone/>
          <wp:docPr id="21401318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b"/>
      <w:tblW w:w="6095" w:type="dxa"/>
      <w:tblInd w:w="3119" w:type="dxa"/>
      <w:tblLayout w:type="fixed"/>
      <w:tblLook w:val="0400" w:firstRow="0" w:lastRow="0" w:firstColumn="0" w:lastColumn="0" w:noHBand="0" w:noVBand="1"/>
    </w:tblPr>
    <w:tblGrid>
      <w:gridCol w:w="2693"/>
      <w:gridCol w:w="3402"/>
    </w:tblGrid>
    <w:tr w:rsidR="005A38CF" w14:paraId="2DDAD933" w14:textId="77777777">
      <w:tc>
        <w:tcPr>
          <w:tcW w:w="2693" w:type="dxa"/>
          <w:vAlign w:val="center"/>
        </w:tcPr>
        <w:p w14:paraId="6FA92CF2" w14:textId="77777777" w:rsidR="005A38CF" w:rsidRDefault="005A38C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402" w:type="dxa"/>
          <w:vAlign w:val="center"/>
        </w:tcPr>
        <w:p w14:paraId="482E28AA" w14:textId="77777777" w:rsidR="005A38CF" w:rsidRDefault="005A38C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00014/INFOEM/IP/RR/2025 y acumulados</w:t>
          </w:r>
        </w:p>
      </w:tc>
    </w:tr>
    <w:tr w:rsidR="005A38CF" w14:paraId="78940719" w14:textId="77777777">
      <w:tc>
        <w:tcPr>
          <w:tcW w:w="2693" w:type="dxa"/>
          <w:vAlign w:val="center"/>
        </w:tcPr>
        <w:p w14:paraId="3FCB5265" w14:textId="77777777" w:rsidR="005A38CF" w:rsidRDefault="005A38C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402" w:type="dxa"/>
          <w:vAlign w:val="center"/>
        </w:tcPr>
        <w:p w14:paraId="7624B080" w14:textId="6BC8899A" w:rsidR="005A38CF" w:rsidRDefault="002876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 XXXXXX XXXXX XXXXXX </w:t>
          </w:r>
        </w:p>
      </w:tc>
    </w:tr>
    <w:tr w:rsidR="005A38CF" w14:paraId="1886A51E" w14:textId="77777777">
      <w:trPr>
        <w:trHeight w:val="152"/>
      </w:trPr>
      <w:tc>
        <w:tcPr>
          <w:tcW w:w="2693" w:type="dxa"/>
          <w:vAlign w:val="center"/>
        </w:tcPr>
        <w:p w14:paraId="61E139CC" w14:textId="77777777" w:rsidR="005A38CF" w:rsidRDefault="005A38CF">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402" w:type="dxa"/>
          <w:vAlign w:val="center"/>
        </w:tcPr>
        <w:p w14:paraId="187340B9" w14:textId="77777777" w:rsidR="005A38CF" w:rsidRDefault="005A38CF">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bookmarkStart w:id="14" w:name="_heading=h.tyjcwt" w:colFirst="0" w:colLast="0"/>
          <w:bookmarkEnd w:id="14"/>
          <w:r>
            <w:rPr>
              <w:rFonts w:ascii="Palatino Linotype" w:eastAsia="Palatino Linotype" w:hAnsi="Palatino Linotype" w:cs="Palatino Linotype"/>
              <w:b/>
              <w:color w:val="000000"/>
            </w:rPr>
            <w:t>Ayuntamiento de Nextlalpan</w:t>
          </w:r>
        </w:p>
      </w:tc>
    </w:tr>
    <w:tr w:rsidR="005A38CF" w14:paraId="42D8AE8A" w14:textId="77777777">
      <w:tc>
        <w:tcPr>
          <w:tcW w:w="2693" w:type="dxa"/>
          <w:vAlign w:val="center"/>
        </w:tcPr>
        <w:p w14:paraId="00793450" w14:textId="77777777" w:rsidR="005A38CF" w:rsidRDefault="005A38C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402" w:type="dxa"/>
          <w:vAlign w:val="center"/>
        </w:tcPr>
        <w:p w14:paraId="44D88E52" w14:textId="77777777" w:rsidR="005A38CF" w:rsidRDefault="005A38C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DACC5C5" w14:textId="77777777" w:rsidR="005A38CF" w:rsidRDefault="005A38CF">
    <w:pPr>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E75F3"/>
    <w:multiLevelType w:val="multilevel"/>
    <w:tmpl w:val="827062AA"/>
    <w:lvl w:ilvl="0">
      <w:start w:val="1"/>
      <w:numFmt w:val="decimal"/>
      <w:lvlText w:val="%1."/>
      <w:lvlJc w:val="left"/>
      <w:pPr>
        <w:ind w:left="644" w:hanging="358"/>
      </w:pPr>
      <w:rPr>
        <w:rFonts w:ascii="Palatino Linotype" w:eastAsia="Palatino Linotype" w:hAnsi="Palatino Linotype" w:cs="Palatino Linotyp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35D30E91"/>
    <w:multiLevelType w:val="multilevel"/>
    <w:tmpl w:val="F73C8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27E"/>
    <w:rsid w:val="002876E7"/>
    <w:rsid w:val="00355AE2"/>
    <w:rsid w:val="00472CAE"/>
    <w:rsid w:val="005A38CF"/>
    <w:rsid w:val="00605708"/>
    <w:rsid w:val="006504EA"/>
    <w:rsid w:val="0070427E"/>
    <w:rsid w:val="00B00DF5"/>
    <w:rsid w:val="00F849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225CE"/>
  <w15:docId w15:val="{EC338D6A-1BF8-4F51-8C2E-4935D8E3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37"/>
    <w:rPr>
      <w:rFonts w:eastAsia="Times New Roman" w:cs="Times New Roman"/>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pPr>
      <w:spacing w:after="0" w:line="240" w:lineRule="auto"/>
    </w:pPr>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3"/>
    <w:pPr>
      <w:spacing w:after="0" w:line="240" w:lineRule="auto"/>
    </w:pPr>
    <w:tblPr>
      <w:tblStyleRowBandSize w:val="1"/>
      <w:tblStyleColBandSize w:val="1"/>
      <w:tblCellMar>
        <w:left w:w="108" w:type="dxa"/>
        <w:right w:w="108" w:type="dxa"/>
      </w:tblCellMar>
    </w:tblPr>
  </w:style>
  <w:style w:type="table" w:customStyle="1" w:styleId="a6">
    <w:basedOn w:val="TableNormal3"/>
    <w:pPr>
      <w:spacing w:after="0" w:line="240" w:lineRule="auto"/>
    </w:pPr>
    <w:tblPr>
      <w:tblStyleRowBandSize w:val="1"/>
      <w:tblStyleColBandSize w:val="1"/>
      <w:tblCellMar>
        <w:top w:w="15" w:type="dxa"/>
        <w:left w:w="115" w:type="dxa"/>
        <w:bottom w:w="15" w:type="dxa"/>
        <w:right w:w="115" w:type="dxa"/>
      </w:tblCellMar>
    </w:tblPr>
  </w:style>
  <w:style w:type="table" w:customStyle="1" w:styleId="a7">
    <w:basedOn w:val="TableNormal3"/>
    <w:pPr>
      <w:spacing w:after="0" w:line="240" w:lineRule="auto"/>
    </w:pPr>
    <w:tblPr>
      <w:tblStyleRowBandSize w:val="1"/>
      <w:tblStyleColBandSize w:val="1"/>
      <w:tblCellMar>
        <w:top w:w="15" w:type="dxa"/>
        <w:left w:w="115" w:type="dxa"/>
        <w:bottom w:w="15" w:type="dxa"/>
        <w:right w:w="115" w:type="dxa"/>
      </w:tblCellMar>
    </w:tblPr>
  </w:style>
  <w:style w:type="table" w:customStyle="1" w:styleId="a8">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9">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b">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c">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f1">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5">
    <w:basedOn w:val="TableNormal1"/>
    <w:pPr>
      <w:spacing w:after="0" w:line="240" w:lineRule="auto"/>
    </w:pPr>
    <w:tblPr>
      <w:tblStyleRowBandSize w:val="1"/>
      <w:tblStyleColBandSize w:val="1"/>
      <w:tblCellMar>
        <w:top w:w="15" w:type="dxa"/>
        <w:left w:w="115" w:type="dxa"/>
        <w:bottom w:w="15" w:type="dxa"/>
        <w:right w:w="115" w:type="dxa"/>
      </w:tblCellMar>
    </w:tblPr>
  </w:style>
  <w:style w:type="paragraph" w:styleId="Textodeglobo">
    <w:name w:val="Balloon Text"/>
    <w:basedOn w:val="Normal"/>
    <w:link w:val="TextodegloboCar"/>
    <w:uiPriority w:val="99"/>
    <w:semiHidden/>
    <w:unhideWhenUsed/>
    <w:rsid w:val="00C224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4FF"/>
    <w:rPr>
      <w:rFonts w:ascii="Segoe UI" w:eastAsia="Times New Roman" w:hAnsi="Segoe UI" w:cs="Segoe UI"/>
      <w:sz w:val="18"/>
      <w:szCs w:val="18"/>
      <w:lang w:eastAsia="en-US"/>
    </w:rPr>
  </w:style>
  <w:style w:type="character" w:customStyle="1" w:styleId="Mencinsinresolver4">
    <w:name w:val="Mención sin resolver4"/>
    <w:basedOn w:val="Fuentedeprrafopredeter"/>
    <w:uiPriority w:val="99"/>
    <w:semiHidden/>
    <w:unhideWhenUsed/>
    <w:rsid w:val="00572A3F"/>
    <w:rPr>
      <w:color w:val="605E5C"/>
      <w:shd w:val="clear" w:color="auto" w:fill="E1DFDD"/>
    </w:rPr>
  </w:style>
  <w:style w:type="character" w:styleId="Hipervnculovisitado">
    <w:name w:val="FollowedHyperlink"/>
    <w:basedOn w:val="Fuentedeprrafopredeter"/>
    <w:uiPriority w:val="99"/>
    <w:semiHidden/>
    <w:unhideWhenUsed/>
    <w:rsid w:val="00C215F7"/>
    <w:rPr>
      <w:color w:val="954F72" w:themeColor="followedHyperlink"/>
      <w:u w:val="single"/>
    </w:rPr>
  </w:style>
  <w:style w:type="table" w:customStyle="1" w:styleId="af6">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b">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assets/conocenos/marco_normativo/acuerdos/2024/acuerdo_04_anexod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wC1ihHuyKihWBFJcfxaz5FBcEQ==">CgMxLjAyCWguMzBqMHpsbDIJaC4xZm9iOXRlMgloLjN6bnlzaDcyCWguNGQzNG9nODIJaC4yczhleW8xMgloLjI2aW4xcmcyCGgubG54Yno5MgloLjM1bmt1bjIyCWguMWtzdjR1djIIaC5namRneHMyCWguMTdkcDh2dTIJaC40NHNpbmlvMgloLjNyZGNyam4yCGguejMzN3lhMghoLnR5amN3dDgAciExQkIyYVdvelpQSDQ1azMxWTRiQmpDU01qMElETG04SUU=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18736</Words>
  <Characters>103051</Characters>
  <Application>Microsoft Office Word</Application>
  <DocSecurity>0</DocSecurity>
  <Lines>858</Lines>
  <Paragraphs>243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2025-02-07T20:26:00Z</cp:lastPrinted>
  <dcterms:created xsi:type="dcterms:W3CDTF">2025-02-24T16:57:00Z</dcterms:created>
  <dcterms:modified xsi:type="dcterms:W3CDTF">2025-02-24T16:57:00Z</dcterms:modified>
</cp:coreProperties>
</file>