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95F9D" w14:textId="2BDDFD11" w:rsidR="00076E1D" w:rsidRPr="00332165" w:rsidRDefault="005C4C15" w:rsidP="008D2FA5">
      <w:pPr>
        <w:spacing w:line="360" w:lineRule="auto"/>
        <w:ind w:right="-28"/>
        <w:jc w:val="both"/>
        <w:rPr>
          <w:rFonts w:ascii="Palatino Linotype" w:eastAsia="Palatino Linotype" w:hAnsi="Palatino Linotype" w:cs="Palatino Linotype"/>
          <w:color w:val="000000" w:themeColor="text1"/>
        </w:rPr>
      </w:pPr>
      <w:bookmarkStart w:id="0" w:name="_heading=h.1fob9te" w:colFirst="0" w:colLast="0"/>
      <w:bookmarkStart w:id="1" w:name="_GoBack"/>
      <w:bookmarkEnd w:id="0"/>
      <w:bookmarkEnd w:id="1"/>
      <w:r w:rsidRPr="00332165">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w:t>
      </w:r>
      <w:r w:rsidR="00A309EE" w:rsidRPr="00332165">
        <w:rPr>
          <w:rFonts w:ascii="Palatino Linotype" w:eastAsia="Palatino Linotype" w:hAnsi="Palatino Linotype" w:cs="Palatino Linotype"/>
          <w:color w:val="000000" w:themeColor="text1"/>
        </w:rPr>
        <w:t>stado</w:t>
      </w:r>
      <w:r w:rsidR="00E454A1" w:rsidRPr="00332165">
        <w:rPr>
          <w:rFonts w:ascii="Palatino Linotype" w:eastAsia="Palatino Linotype" w:hAnsi="Palatino Linotype" w:cs="Palatino Linotype"/>
          <w:color w:val="000000" w:themeColor="text1"/>
        </w:rPr>
        <w:t xml:space="preserve"> de México; </w:t>
      </w:r>
      <w:r w:rsidR="00E454A1" w:rsidRPr="00332165">
        <w:rPr>
          <w:rFonts w:ascii="Palatino Linotype" w:eastAsia="Palatino Linotype" w:hAnsi="Palatino Linotype" w:cs="Palatino Linotype"/>
          <w:b/>
          <w:color w:val="000000" w:themeColor="text1"/>
        </w:rPr>
        <w:t xml:space="preserve">de fecha </w:t>
      </w:r>
      <w:r w:rsidR="00C571F0" w:rsidRPr="00332165">
        <w:rPr>
          <w:rFonts w:ascii="Palatino Linotype" w:eastAsia="Palatino Linotype" w:hAnsi="Palatino Linotype" w:cs="Palatino Linotype"/>
          <w:b/>
          <w:color w:val="000000" w:themeColor="text1"/>
        </w:rPr>
        <w:t>dieciséis</w:t>
      </w:r>
      <w:r w:rsidR="004E3000">
        <w:rPr>
          <w:rFonts w:ascii="Palatino Linotype" w:eastAsia="Palatino Linotype" w:hAnsi="Palatino Linotype" w:cs="Palatino Linotype"/>
          <w:b/>
          <w:color w:val="000000" w:themeColor="text1"/>
        </w:rPr>
        <w:t xml:space="preserve"> (16) </w:t>
      </w:r>
      <w:r w:rsidR="00A41E30" w:rsidRPr="00332165">
        <w:rPr>
          <w:rFonts w:ascii="Palatino Linotype" w:eastAsia="Palatino Linotype" w:hAnsi="Palatino Linotype" w:cs="Palatino Linotype"/>
          <w:b/>
          <w:color w:val="000000" w:themeColor="text1"/>
        </w:rPr>
        <w:t xml:space="preserve"> de julio</w:t>
      </w:r>
      <w:r w:rsidR="00E454A1" w:rsidRPr="00332165">
        <w:rPr>
          <w:rFonts w:ascii="Palatino Linotype" w:eastAsia="Palatino Linotype" w:hAnsi="Palatino Linotype" w:cs="Palatino Linotype"/>
          <w:b/>
          <w:color w:val="000000" w:themeColor="text1"/>
        </w:rPr>
        <w:t xml:space="preserve"> </w:t>
      </w:r>
      <w:r w:rsidRPr="00332165">
        <w:rPr>
          <w:rFonts w:ascii="Palatino Linotype" w:eastAsia="Palatino Linotype" w:hAnsi="Palatino Linotype" w:cs="Palatino Linotype"/>
          <w:b/>
          <w:color w:val="000000" w:themeColor="text1"/>
        </w:rPr>
        <w:t>de dos mil veinticinco</w:t>
      </w:r>
      <w:r w:rsidRPr="00332165">
        <w:rPr>
          <w:rFonts w:ascii="Palatino Linotype" w:eastAsia="Palatino Linotype" w:hAnsi="Palatino Linotype" w:cs="Palatino Linotype"/>
          <w:color w:val="000000" w:themeColor="text1"/>
        </w:rPr>
        <w:t xml:space="preserve">. </w:t>
      </w:r>
    </w:p>
    <w:p w14:paraId="5695ACCD"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4713191A" w14:textId="3D4F076F" w:rsidR="00076E1D" w:rsidRPr="00332165" w:rsidRDefault="005C4C15" w:rsidP="008D2FA5">
      <w:pPr>
        <w:spacing w:line="360" w:lineRule="auto"/>
        <w:ind w:right="-28"/>
        <w:jc w:val="both"/>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b/>
          <w:color w:val="000000" w:themeColor="text1"/>
        </w:rPr>
        <w:t>VISTO</w:t>
      </w:r>
      <w:r w:rsidRPr="00332165">
        <w:rPr>
          <w:rFonts w:ascii="Palatino Linotype" w:eastAsia="Palatino Linotype" w:hAnsi="Palatino Linotype" w:cs="Palatino Linotype"/>
          <w:color w:val="000000" w:themeColor="text1"/>
        </w:rPr>
        <w:t xml:space="preserve"> el expediente electrónico formado con motivo del Recurso de Revisión </w:t>
      </w:r>
      <w:r w:rsidR="00A309EE" w:rsidRPr="00332165">
        <w:rPr>
          <w:rFonts w:ascii="Palatino Linotype" w:eastAsia="Palatino Linotype" w:hAnsi="Palatino Linotype" w:cs="Palatino Linotype"/>
          <w:b/>
          <w:color w:val="000000" w:themeColor="text1"/>
        </w:rPr>
        <w:t>0</w:t>
      </w:r>
      <w:r w:rsidR="00A41E30" w:rsidRPr="00332165">
        <w:rPr>
          <w:rFonts w:ascii="Palatino Linotype" w:eastAsia="Palatino Linotype" w:hAnsi="Palatino Linotype" w:cs="Palatino Linotype"/>
          <w:b/>
          <w:color w:val="000000" w:themeColor="text1"/>
        </w:rPr>
        <w:t>3913/INFOEM/IP/RR/2025</w:t>
      </w:r>
      <w:r w:rsidRPr="00332165">
        <w:rPr>
          <w:rFonts w:ascii="Palatino Linotype" w:eastAsia="Palatino Linotype" w:hAnsi="Palatino Linotype" w:cs="Palatino Linotype"/>
          <w:b/>
          <w:color w:val="000000" w:themeColor="text1"/>
        </w:rPr>
        <w:t xml:space="preserve">, </w:t>
      </w:r>
      <w:r w:rsidRPr="00332165">
        <w:rPr>
          <w:rFonts w:ascii="Palatino Linotype" w:eastAsia="Palatino Linotype" w:hAnsi="Palatino Linotype" w:cs="Palatino Linotype"/>
          <w:color w:val="000000" w:themeColor="text1"/>
        </w:rPr>
        <w:t xml:space="preserve">promovido por </w:t>
      </w:r>
      <w:r w:rsidR="008D2FA5" w:rsidRPr="00332165">
        <w:rPr>
          <w:rFonts w:ascii="Palatino Linotype" w:eastAsia="Palatino Linotype" w:hAnsi="Palatino Linotype" w:cs="Palatino Linotype"/>
          <w:b/>
          <w:color w:val="000000" w:themeColor="text1"/>
        </w:rPr>
        <w:t xml:space="preserve">una persona que no proporcionó datos de identificación, </w:t>
      </w:r>
      <w:r w:rsidR="008D2FA5" w:rsidRPr="00332165">
        <w:rPr>
          <w:rFonts w:ascii="Palatino Linotype" w:eastAsia="Palatino Linotype" w:hAnsi="Palatino Linotype" w:cs="Palatino Linotype"/>
          <w:color w:val="000000" w:themeColor="text1"/>
        </w:rPr>
        <w:t xml:space="preserve">a quien en lo sucesivo se le identificará como </w:t>
      </w:r>
      <w:r w:rsidR="008D2FA5" w:rsidRPr="00332165">
        <w:rPr>
          <w:rFonts w:ascii="Palatino Linotype" w:eastAsia="Palatino Linotype" w:hAnsi="Palatino Linotype" w:cs="Palatino Linotype"/>
          <w:b/>
          <w:color w:val="000000" w:themeColor="text1"/>
        </w:rPr>
        <w:t xml:space="preserve">EL </w:t>
      </w:r>
      <w:r w:rsidRPr="00332165">
        <w:rPr>
          <w:rFonts w:ascii="Palatino Linotype" w:eastAsia="Palatino Linotype" w:hAnsi="Palatino Linotype" w:cs="Palatino Linotype"/>
          <w:b/>
          <w:color w:val="000000" w:themeColor="text1"/>
        </w:rPr>
        <w:t>RECURRENTE</w:t>
      </w:r>
      <w:r w:rsidRPr="00332165">
        <w:rPr>
          <w:rFonts w:ascii="Palatino Linotype" w:eastAsia="Palatino Linotype" w:hAnsi="Palatino Linotype" w:cs="Palatino Linotype"/>
          <w:color w:val="000000" w:themeColor="text1"/>
        </w:rPr>
        <w:t>, en contra de la respuesta de</w:t>
      </w:r>
      <w:r w:rsidR="00A41E30" w:rsidRPr="00332165">
        <w:rPr>
          <w:rFonts w:ascii="Palatino Linotype" w:eastAsia="Palatino Linotype" w:hAnsi="Palatino Linotype" w:cs="Palatino Linotype"/>
          <w:color w:val="000000" w:themeColor="text1"/>
        </w:rPr>
        <w:t xml:space="preserve">l </w:t>
      </w:r>
      <w:r w:rsidR="00A41E30" w:rsidRPr="00332165">
        <w:rPr>
          <w:rFonts w:ascii="Palatino Linotype" w:eastAsia="Palatino Linotype" w:hAnsi="Palatino Linotype" w:cs="Palatino Linotype"/>
          <w:b/>
          <w:color w:val="000000" w:themeColor="text1"/>
        </w:rPr>
        <w:t>Ayuntamiento de Zinacantepec</w:t>
      </w:r>
      <w:r w:rsidRPr="00332165">
        <w:rPr>
          <w:rFonts w:ascii="Palatino Linotype" w:eastAsia="Palatino Linotype" w:hAnsi="Palatino Linotype" w:cs="Palatino Linotype"/>
          <w:b/>
          <w:color w:val="000000" w:themeColor="text1"/>
        </w:rPr>
        <w:t>,</w:t>
      </w:r>
      <w:r w:rsidRPr="00332165">
        <w:rPr>
          <w:rFonts w:ascii="Palatino Linotype" w:eastAsia="Palatino Linotype" w:hAnsi="Palatino Linotype" w:cs="Palatino Linotype"/>
          <w:color w:val="000000" w:themeColor="text1"/>
        </w:rPr>
        <w:t xml:space="preserve"> en adelante el</w:t>
      </w:r>
      <w:r w:rsidRPr="00332165">
        <w:rPr>
          <w:rFonts w:ascii="Palatino Linotype" w:eastAsia="Palatino Linotype" w:hAnsi="Palatino Linotype" w:cs="Palatino Linotype"/>
          <w:b/>
          <w:color w:val="000000" w:themeColor="text1"/>
        </w:rPr>
        <w:t xml:space="preserve"> SUJETO OBLIGADO</w:t>
      </w:r>
      <w:r w:rsidRPr="00332165">
        <w:rPr>
          <w:rFonts w:ascii="Palatino Linotype" w:eastAsia="Palatino Linotype" w:hAnsi="Palatino Linotype" w:cs="Palatino Linotype"/>
          <w:color w:val="000000" w:themeColor="text1"/>
        </w:rPr>
        <w:t xml:space="preserve">, por lo que se procede a dictar la presente resolución, con base en los siguientes: </w:t>
      </w:r>
    </w:p>
    <w:p w14:paraId="42B6D21D" w14:textId="77777777" w:rsidR="00A309EE" w:rsidRPr="00332165" w:rsidRDefault="00A309EE" w:rsidP="008D2FA5">
      <w:pPr>
        <w:ind w:right="-28"/>
        <w:jc w:val="both"/>
        <w:rPr>
          <w:rFonts w:ascii="Palatino Linotype" w:eastAsia="Palatino Linotype" w:hAnsi="Palatino Linotype" w:cs="Palatino Linotype"/>
          <w:color w:val="000000" w:themeColor="text1"/>
        </w:rPr>
      </w:pPr>
    </w:p>
    <w:p w14:paraId="7AA769F0" w14:textId="77777777" w:rsidR="00076E1D" w:rsidRPr="00332165" w:rsidRDefault="005C4C15" w:rsidP="008D2FA5">
      <w:pPr>
        <w:keepNext/>
        <w:keepLines/>
        <w:spacing w:line="360" w:lineRule="auto"/>
        <w:ind w:right="-28"/>
        <w:jc w:val="center"/>
        <w:rPr>
          <w:rFonts w:ascii="Palatino Linotype" w:eastAsia="Palatino Linotype" w:hAnsi="Palatino Linotype" w:cs="Palatino Linotype"/>
          <w:b/>
          <w:color w:val="000000" w:themeColor="text1"/>
        </w:rPr>
      </w:pPr>
      <w:bookmarkStart w:id="2" w:name="_heading=h.gjdgxs" w:colFirst="0" w:colLast="0"/>
      <w:bookmarkEnd w:id="2"/>
      <w:r w:rsidRPr="00332165">
        <w:rPr>
          <w:rFonts w:ascii="Palatino Linotype" w:eastAsia="Palatino Linotype" w:hAnsi="Palatino Linotype" w:cs="Palatino Linotype"/>
          <w:b/>
          <w:color w:val="000000" w:themeColor="text1"/>
        </w:rPr>
        <w:t>A N T E C E D E N T E S</w:t>
      </w:r>
    </w:p>
    <w:p w14:paraId="0398205D" w14:textId="77777777" w:rsidR="00076E1D" w:rsidRPr="00332165" w:rsidRDefault="00076E1D" w:rsidP="008D2FA5">
      <w:pPr>
        <w:ind w:right="-28"/>
        <w:rPr>
          <w:rFonts w:ascii="Palatino Linotype" w:eastAsia="Palatino Linotype" w:hAnsi="Palatino Linotype" w:cs="Palatino Linotype"/>
          <w:color w:val="000000" w:themeColor="text1"/>
        </w:rPr>
      </w:pPr>
    </w:p>
    <w:p w14:paraId="7E1E5324"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El </w:t>
      </w:r>
      <w:r w:rsidR="00A41E30" w:rsidRPr="00332165">
        <w:rPr>
          <w:rFonts w:ascii="Palatino Linotype" w:eastAsia="Palatino Linotype" w:hAnsi="Palatino Linotype" w:cs="Palatino Linotype"/>
          <w:color w:val="000000" w:themeColor="text1"/>
        </w:rPr>
        <w:t>diez de marzo</w:t>
      </w:r>
      <w:r w:rsidRPr="00332165">
        <w:rPr>
          <w:rFonts w:ascii="Palatino Linotype" w:eastAsia="Palatino Linotype" w:hAnsi="Palatino Linotype" w:cs="Palatino Linotype"/>
          <w:color w:val="000000" w:themeColor="text1"/>
        </w:rPr>
        <w:t xml:space="preserve"> de dos mil veinti</w:t>
      </w:r>
      <w:r w:rsidR="00E454A1" w:rsidRPr="00332165">
        <w:rPr>
          <w:rFonts w:ascii="Palatino Linotype" w:eastAsia="Palatino Linotype" w:hAnsi="Palatino Linotype" w:cs="Palatino Linotype"/>
          <w:color w:val="000000" w:themeColor="text1"/>
        </w:rPr>
        <w:t>cinco</w:t>
      </w:r>
      <w:r w:rsidRPr="00332165">
        <w:rPr>
          <w:rFonts w:ascii="Palatino Linotype" w:eastAsia="Palatino Linotype" w:hAnsi="Palatino Linotype" w:cs="Palatino Linotype"/>
          <w:color w:val="000000" w:themeColor="text1"/>
        </w:rPr>
        <w:t xml:space="preserve">, </w:t>
      </w:r>
      <w:r w:rsidR="004452B2" w:rsidRPr="00332165">
        <w:rPr>
          <w:rFonts w:ascii="Palatino Linotype" w:eastAsia="Palatino Linotype" w:hAnsi="Palatino Linotype" w:cs="Palatino Linotype"/>
          <w:color w:val="000000" w:themeColor="text1"/>
        </w:rPr>
        <w:t xml:space="preserve">se presentó ante el </w:t>
      </w:r>
      <w:r w:rsidR="004452B2" w:rsidRPr="00332165">
        <w:rPr>
          <w:rFonts w:ascii="Palatino Linotype" w:eastAsia="Palatino Linotype" w:hAnsi="Palatino Linotype" w:cs="Palatino Linotype"/>
          <w:b/>
          <w:color w:val="000000" w:themeColor="text1"/>
        </w:rPr>
        <w:t xml:space="preserve">SUJETO OBLIGADO </w:t>
      </w:r>
      <w:r w:rsidR="004452B2" w:rsidRPr="00332165">
        <w:rPr>
          <w:rFonts w:ascii="Palatino Linotype" w:eastAsia="Palatino Linotype" w:hAnsi="Palatino Linotype" w:cs="Palatino Linotype"/>
          <w:color w:val="000000" w:themeColor="text1"/>
        </w:rPr>
        <w:t xml:space="preserve">vía </w:t>
      </w:r>
      <w:r w:rsidR="00E454A1" w:rsidRPr="00332165">
        <w:rPr>
          <w:rFonts w:ascii="Palatino Linotype" w:eastAsia="Palatino Linotype" w:hAnsi="Palatino Linotype" w:cs="Palatino Linotype"/>
          <w:color w:val="000000" w:themeColor="text1"/>
        </w:rPr>
        <w:t>S</w:t>
      </w:r>
      <w:r w:rsidR="004452B2" w:rsidRPr="00332165">
        <w:rPr>
          <w:rFonts w:ascii="Palatino Linotype" w:eastAsia="Palatino Linotype" w:hAnsi="Palatino Linotype" w:cs="Palatino Linotype"/>
          <w:color w:val="000000" w:themeColor="text1"/>
        </w:rPr>
        <w:t xml:space="preserve">istema de Acceso a la Información; </w:t>
      </w:r>
      <w:r w:rsidRPr="00332165">
        <w:rPr>
          <w:rFonts w:ascii="Palatino Linotype" w:eastAsia="Palatino Linotype" w:hAnsi="Palatino Linotype" w:cs="Palatino Linotype"/>
          <w:color w:val="000000" w:themeColor="text1"/>
        </w:rPr>
        <w:t xml:space="preserve">(SAIMEX), </w:t>
      </w:r>
      <w:r w:rsidR="004452B2" w:rsidRPr="00332165">
        <w:rPr>
          <w:rFonts w:ascii="Palatino Linotype" w:eastAsia="Palatino Linotype" w:hAnsi="Palatino Linotype" w:cs="Palatino Linotype"/>
          <w:color w:val="000000" w:themeColor="text1"/>
        </w:rPr>
        <w:t xml:space="preserve">la </w:t>
      </w:r>
      <w:r w:rsidRPr="00332165">
        <w:rPr>
          <w:rFonts w:ascii="Palatino Linotype" w:eastAsia="Palatino Linotype" w:hAnsi="Palatino Linotype" w:cs="Palatino Linotype"/>
          <w:color w:val="000000" w:themeColor="text1"/>
        </w:rPr>
        <w:t xml:space="preserve">solicitud de información </w:t>
      </w:r>
      <w:r w:rsidR="004452B2" w:rsidRPr="00332165">
        <w:rPr>
          <w:rFonts w:ascii="Palatino Linotype" w:eastAsia="Palatino Linotype" w:hAnsi="Palatino Linotype" w:cs="Palatino Linotype"/>
          <w:color w:val="000000" w:themeColor="text1"/>
        </w:rPr>
        <w:t xml:space="preserve">pública registrada </w:t>
      </w:r>
      <w:r w:rsidRPr="00332165">
        <w:rPr>
          <w:rFonts w:ascii="Palatino Linotype" w:eastAsia="Palatino Linotype" w:hAnsi="Palatino Linotype" w:cs="Palatino Linotype"/>
          <w:color w:val="000000" w:themeColor="text1"/>
        </w:rPr>
        <w:t>con el número de expediente</w:t>
      </w:r>
      <w:r w:rsidRPr="00332165">
        <w:rPr>
          <w:rFonts w:ascii="Palatino Linotype" w:eastAsia="Palatino Linotype" w:hAnsi="Palatino Linotype" w:cs="Palatino Linotype"/>
          <w:b/>
          <w:color w:val="000000" w:themeColor="text1"/>
        </w:rPr>
        <w:t xml:space="preserve"> 00</w:t>
      </w:r>
      <w:r w:rsidR="00A41E30" w:rsidRPr="00332165">
        <w:rPr>
          <w:rFonts w:ascii="Palatino Linotype" w:eastAsia="Palatino Linotype" w:hAnsi="Palatino Linotype" w:cs="Palatino Linotype"/>
          <w:b/>
          <w:color w:val="000000" w:themeColor="text1"/>
        </w:rPr>
        <w:t>059</w:t>
      </w:r>
      <w:r w:rsidRPr="00332165">
        <w:rPr>
          <w:rFonts w:ascii="Palatino Linotype" w:eastAsia="Palatino Linotype" w:hAnsi="Palatino Linotype" w:cs="Palatino Linotype"/>
          <w:b/>
          <w:color w:val="000000" w:themeColor="text1"/>
        </w:rPr>
        <w:t>/</w:t>
      </w:r>
      <w:r w:rsidR="00A41E30" w:rsidRPr="00332165">
        <w:rPr>
          <w:rFonts w:ascii="Palatino Linotype" w:eastAsia="Palatino Linotype" w:hAnsi="Palatino Linotype" w:cs="Palatino Linotype"/>
          <w:b/>
          <w:color w:val="000000" w:themeColor="text1"/>
        </w:rPr>
        <w:t>ZINACANT</w:t>
      </w:r>
      <w:r w:rsidR="00E454A1" w:rsidRPr="00332165">
        <w:rPr>
          <w:rFonts w:ascii="Palatino Linotype" w:eastAsia="Palatino Linotype" w:hAnsi="Palatino Linotype" w:cs="Palatino Linotype"/>
          <w:b/>
          <w:color w:val="000000" w:themeColor="text1"/>
        </w:rPr>
        <w:t>/IP/2025</w:t>
      </w:r>
      <w:r w:rsidRPr="00332165">
        <w:rPr>
          <w:rFonts w:ascii="Palatino Linotype" w:eastAsia="Palatino Linotype" w:hAnsi="Palatino Linotype" w:cs="Palatino Linotype"/>
          <w:color w:val="000000" w:themeColor="text1"/>
        </w:rPr>
        <w:t>, en la que se solicitó:</w:t>
      </w:r>
    </w:p>
    <w:p w14:paraId="6C689798"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038C8474" w14:textId="77777777" w:rsidR="00A41E30" w:rsidRPr="00332165" w:rsidRDefault="005C4C15" w:rsidP="008D2FA5">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r w:rsidR="00A41E30" w:rsidRPr="00332165">
        <w:rPr>
          <w:rFonts w:ascii="Palatino Linotype" w:eastAsia="Palatino Linotype" w:hAnsi="Palatino Linotype" w:cs="Palatino Linotype"/>
          <w:i/>
          <w:color w:val="000000" w:themeColor="text1"/>
        </w:rPr>
        <w:t>S</w:t>
      </w:r>
      <w:r w:rsidR="00A41E30" w:rsidRPr="00332165">
        <w:rPr>
          <w:rFonts w:ascii="Palatino Linotype" w:hAnsi="Palatino Linotype"/>
          <w:i/>
          <w:color w:val="000000" w:themeColor="text1"/>
        </w:rPr>
        <w:t>OLICITO TODAS LAS CARTILLAS DEL SERVICIO MILITAR EXPEDIDAS POR EL AYUNTAMIENTO DE ZINACANTEPEC</w:t>
      </w:r>
      <w:r w:rsidR="00E454A1" w:rsidRPr="00332165">
        <w:rPr>
          <w:rFonts w:ascii="Palatino Linotype" w:hAnsi="Palatino Linotype"/>
          <w:i/>
          <w:color w:val="000000" w:themeColor="text1"/>
        </w:rPr>
        <w:t>”</w:t>
      </w:r>
      <w:r w:rsidR="00E454A1" w:rsidRPr="00332165">
        <w:rPr>
          <w:rFonts w:ascii="Palatino Linotype" w:eastAsia="Palatino Linotype" w:hAnsi="Palatino Linotype" w:cs="Palatino Linotype"/>
          <w:i/>
          <w:color w:val="000000" w:themeColor="text1"/>
        </w:rPr>
        <w:t xml:space="preserve"> </w:t>
      </w:r>
      <w:r w:rsidRPr="00332165">
        <w:rPr>
          <w:rFonts w:ascii="Palatino Linotype" w:eastAsia="Palatino Linotype" w:hAnsi="Palatino Linotype" w:cs="Palatino Linotype"/>
          <w:i/>
          <w:color w:val="000000" w:themeColor="text1"/>
        </w:rPr>
        <w:t xml:space="preserve">(Sic) </w:t>
      </w:r>
    </w:p>
    <w:p w14:paraId="40C20EB6" w14:textId="77777777" w:rsidR="00A41E30" w:rsidRDefault="00A41E30" w:rsidP="008D2FA5">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7E4236F6" w14:textId="77777777" w:rsidR="004E3000" w:rsidRPr="00332165" w:rsidRDefault="004E3000" w:rsidP="008D2FA5">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6FBB3B46"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Se hace constar que se señaló como modalidad de entrega de la información a través del </w:t>
      </w:r>
      <w:r w:rsidRPr="00332165">
        <w:rPr>
          <w:rFonts w:ascii="Palatino Linotype" w:eastAsia="Palatino Linotype" w:hAnsi="Palatino Linotype" w:cs="Palatino Linotype"/>
          <w:b/>
          <w:color w:val="000000" w:themeColor="text1"/>
        </w:rPr>
        <w:t>SAIMEX.</w:t>
      </w:r>
    </w:p>
    <w:p w14:paraId="7CDDE07D"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66FA298C"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El </w:t>
      </w:r>
      <w:r w:rsidR="00A41E30" w:rsidRPr="00332165">
        <w:rPr>
          <w:rFonts w:ascii="Palatino Linotype" w:eastAsia="Palatino Linotype" w:hAnsi="Palatino Linotype" w:cs="Palatino Linotype"/>
          <w:color w:val="000000" w:themeColor="text1"/>
        </w:rPr>
        <w:t>uno de abril</w:t>
      </w:r>
      <w:r w:rsidR="00E454A1" w:rsidRPr="00332165">
        <w:rPr>
          <w:rFonts w:ascii="Palatino Linotype" w:eastAsia="Palatino Linotype" w:hAnsi="Palatino Linotype" w:cs="Palatino Linotype"/>
          <w:color w:val="000000" w:themeColor="text1"/>
        </w:rPr>
        <w:t xml:space="preserve"> de dos mil veinticinco</w:t>
      </w:r>
      <w:r w:rsidRPr="00332165">
        <w:rPr>
          <w:rFonts w:ascii="Palatino Linotype" w:eastAsia="Palatino Linotype" w:hAnsi="Palatino Linotype" w:cs="Palatino Linotype"/>
          <w:color w:val="000000" w:themeColor="text1"/>
        </w:rPr>
        <w:t xml:space="preserve">,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b/>
          <w:i/>
          <w:color w:val="000000" w:themeColor="text1"/>
        </w:rPr>
        <w:t xml:space="preserve"> </w:t>
      </w:r>
      <w:r w:rsidRPr="00332165">
        <w:rPr>
          <w:rFonts w:ascii="Palatino Linotype" w:eastAsia="Palatino Linotype" w:hAnsi="Palatino Linotype" w:cs="Palatino Linotype"/>
          <w:color w:val="000000" w:themeColor="text1"/>
        </w:rPr>
        <w:t>dio respuesta a la solicitud de información, en los siguientes términos:</w:t>
      </w:r>
    </w:p>
    <w:p w14:paraId="20E5F3AE" w14:textId="77777777" w:rsidR="00E454A1" w:rsidRPr="00332165" w:rsidRDefault="00E454A1"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r w:rsidR="00A41E30" w:rsidRPr="00332165">
        <w:rPr>
          <w:rFonts w:ascii="Palatino Linotype" w:hAnsi="Palatino Linotype"/>
          <w:i/>
          <w:color w:val="000000" w:themeColor="text1"/>
        </w:rPr>
        <w:t xml:space="preserve">En apego a lo establecido su solicitud fue analizada y turnada al área poseedora de la información, por lo que con fundamento en el artículo 12 de la Ley de Transparencia y Acceso a la Información </w:t>
      </w:r>
      <w:r w:rsidR="00A41E30" w:rsidRPr="00332165">
        <w:rPr>
          <w:rFonts w:ascii="Palatino Linotype" w:hAnsi="Palatino Linotype"/>
          <w:i/>
          <w:color w:val="000000" w:themeColor="text1"/>
        </w:rPr>
        <w:lastRenderedPageBreak/>
        <w:t>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en este sentido es preciso mencionar que la información solicitada no se genera en formato Word, toda vez que la carga y actualización de la misma se realiza en el sistema INTRANET de este sujeto obligado, mismo que al descargar la información únicamente la genera en formato PDF, por lo anterior se remite en el formato existente.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332165">
        <w:rPr>
          <w:rFonts w:ascii="Palatino Linotype" w:eastAsia="Palatino Linotype" w:hAnsi="Palatino Linotype" w:cs="Palatino Linotype"/>
          <w:i/>
          <w:color w:val="000000" w:themeColor="text1"/>
        </w:rPr>
        <w:t>” (Sic)</w:t>
      </w:r>
    </w:p>
    <w:p w14:paraId="30C21D46" w14:textId="77777777" w:rsidR="00E454A1" w:rsidRPr="00332165" w:rsidRDefault="00E454A1" w:rsidP="008D2FA5">
      <w:pPr>
        <w:ind w:right="-28"/>
        <w:jc w:val="both"/>
        <w:rPr>
          <w:rFonts w:ascii="Palatino Linotype" w:eastAsia="Verdana" w:hAnsi="Palatino Linotype" w:cs="Verdana"/>
          <w:color w:val="000000" w:themeColor="text1"/>
        </w:rPr>
      </w:pPr>
    </w:p>
    <w:p w14:paraId="21E9CFB6" w14:textId="77777777" w:rsidR="00E454A1" w:rsidRPr="00332165" w:rsidRDefault="00E454A1" w:rsidP="008D2FA5">
      <w:pPr>
        <w:ind w:right="-28"/>
        <w:jc w:val="both"/>
        <w:rPr>
          <w:rFonts w:ascii="Palatino Linotype" w:eastAsia="Verdana" w:hAnsi="Palatino Linotype" w:cs="Verdana"/>
          <w:color w:val="000000" w:themeColor="text1"/>
        </w:rPr>
      </w:pPr>
      <w:r w:rsidRPr="00332165">
        <w:rPr>
          <w:rFonts w:ascii="Palatino Linotype" w:eastAsia="Verdana" w:hAnsi="Palatino Linotype" w:cs="Verdana"/>
          <w:color w:val="000000" w:themeColor="text1"/>
        </w:rPr>
        <w:t>Archivos electrónicos adjuntos:</w:t>
      </w:r>
    </w:p>
    <w:p w14:paraId="21D24552" w14:textId="77777777" w:rsidR="00E454A1" w:rsidRPr="00332165" w:rsidRDefault="00E454A1" w:rsidP="008D2FA5">
      <w:pPr>
        <w:ind w:right="-28"/>
        <w:jc w:val="both"/>
        <w:rPr>
          <w:rFonts w:ascii="Palatino Linotype" w:eastAsia="Verdana" w:hAnsi="Palatino Linotype" w:cs="Verdana"/>
          <w:color w:val="000000" w:themeColor="text1"/>
        </w:rPr>
      </w:pPr>
    </w:p>
    <w:p w14:paraId="1ABA2A37" w14:textId="77777777" w:rsidR="00A41E30" w:rsidRPr="00332165" w:rsidRDefault="00AF593A" w:rsidP="008D2FA5">
      <w:pPr>
        <w:ind w:right="-28"/>
        <w:jc w:val="both"/>
        <w:rPr>
          <w:rFonts w:ascii="Palatino Linotype" w:hAnsi="Palatino Linotype"/>
          <w:color w:val="000000" w:themeColor="text1"/>
        </w:rPr>
      </w:pPr>
      <w:hyperlink r:id="rId8" w:tgtFrame="_blank" w:history="1">
        <w:r w:rsidR="00A41E30" w:rsidRPr="00332165">
          <w:rPr>
            <w:rStyle w:val="Hipervnculo"/>
            <w:rFonts w:ascii="Palatino Linotype" w:hAnsi="Palatino Linotype" w:cs="Arial"/>
            <w:b/>
            <w:bCs/>
            <w:color w:val="000000" w:themeColor="text1"/>
            <w:u w:val="none"/>
          </w:rPr>
          <w:t>SAIMEX 0059.pdf</w:t>
        </w:r>
      </w:hyperlink>
      <w:r w:rsidR="00A41E30" w:rsidRPr="00332165">
        <w:rPr>
          <w:rFonts w:ascii="Palatino Linotype" w:hAnsi="Palatino Linotype"/>
          <w:color w:val="000000" w:themeColor="text1"/>
        </w:rPr>
        <w:t>: Oficio suscrito por el Secretario del Ayuntamiento, por medio del cual, informó que no corresponde al Ayuntamiento la expedición de cartillas del servicio militar, toda vez que la Institución encargada de expedición es la Zona Militar.</w:t>
      </w:r>
    </w:p>
    <w:p w14:paraId="72F24822" w14:textId="77777777" w:rsidR="00A41E30" w:rsidRPr="00332165" w:rsidRDefault="00A41E30" w:rsidP="008D2FA5">
      <w:pPr>
        <w:ind w:right="-28"/>
        <w:jc w:val="both"/>
        <w:rPr>
          <w:rFonts w:ascii="Palatino Linotype" w:hAnsi="Palatino Linotype"/>
          <w:color w:val="000000" w:themeColor="text1"/>
        </w:rPr>
      </w:pPr>
    </w:p>
    <w:p w14:paraId="53C63D7B" w14:textId="77777777" w:rsidR="00E454A1" w:rsidRPr="00332165" w:rsidRDefault="00AF593A" w:rsidP="008D2FA5">
      <w:pPr>
        <w:ind w:right="-28"/>
        <w:jc w:val="both"/>
        <w:rPr>
          <w:rFonts w:ascii="Palatino Linotype" w:hAnsi="Palatino Linotype"/>
          <w:color w:val="000000" w:themeColor="text1"/>
        </w:rPr>
      </w:pPr>
      <w:hyperlink r:id="rId9" w:tgtFrame="_blank" w:history="1">
        <w:r w:rsidR="00A41E30" w:rsidRPr="00332165">
          <w:rPr>
            <w:rStyle w:val="Hipervnculo"/>
            <w:rFonts w:ascii="Palatino Linotype" w:hAnsi="Palatino Linotype" w:cs="Arial"/>
            <w:b/>
            <w:bCs/>
            <w:color w:val="000000" w:themeColor="text1"/>
            <w:u w:val="none"/>
          </w:rPr>
          <w:t>RESPUESTA SOLICITUD 059.pdf</w:t>
        </w:r>
      </w:hyperlink>
      <w:r w:rsidR="00A41E30" w:rsidRPr="00332165">
        <w:rPr>
          <w:rFonts w:ascii="Palatino Linotype" w:hAnsi="Palatino Linotype"/>
          <w:color w:val="000000" w:themeColor="text1"/>
        </w:rPr>
        <w:t>: Oficio suscrito por la Titular de la Unidad de Transparencia, por medio del cual, refirió remitir la respuesta proporcionada por el área competente.</w:t>
      </w:r>
    </w:p>
    <w:p w14:paraId="77317EB5" w14:textId="77777777" w:rsidR="00A41E30" w:rsidRPr="00332165" w:rsidRDefault="00A41E30" w:rsidP="008D2FA5">
      <w:pPr>
        <w:ind w:right="-28"/>
        <w:jc w:val="both"/>
        <w:rPr>
          <w:rFonts w:ascii="Palatino Linotype" w:eastAsia="Palatino Linotype" w:hAnsi="Palatino Linotype" w:cs="Palatino Linotype"/>
          <w:i/>
          <w:color w:val="000000" w:themeColor="text1"/>
        </w:rPr>
      </w:pPr>
    </w:p>
    <w:p w14:paraId="40D6DC97" w14:textId="77777777" w:rsidR="003F5679" w:rsidRPr="00332165" w:rsidRDefault="003F5679"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E</w:t>
      </w:r>
      <w:r w:rsidR="005C4C15" w:rsidRPr="00332165">
        <w:rPr>
          <w:rFonts w:ascii="Palatino Linotype" w:eastAsia="Palatino Linotype" w:hAnsi="Palatino Linotype" w:cs="Palatino Linotype"/>
          <w:color w:val="000000" w:themeColor="text1"/>
        </w:rPr>
        <w:t xml:space="preserve">l </w:t>
      </w:r>
      <w:r w:rsidR="00A41E30" w:rsidRPr="00332165">
        <w:rPr>
          <w:rFonts w:ascii="Palatino Linotype" w:eastAsia="Palatino Linotype" w:hAnsi="Palatino Linotype" w:cs="Palatino Linotype"/>
          <w:color w:val="000000" w:themeColor="text1"/>
        </w:rPr>
        <w:t>dos de abril</w:t>
      </w:r>
      <w:r w:rsidR="0048280B" w:rsidRPr="00332165">
        <w:rPr>
          <w:rFonts w:ascii="Palatino Linotype" w:eastAsia="Palatino Linotype" w:hAnsi="Palatino Linotype" w:cs="Palatino Linotype"/>
          <w:color w:val="000000" w:themeColor="text1"/>
        </w:rPr>
        <w:t xml:space="preserve"> </w:t>
      </w:r>
      <w:r w:rsidR="005C4C15" w:rsidRPr="00332165">
        <w:rPr>
          <w:rFonts w:ascii="Palatino Linotype" w:eastAsia="Palatino Linotype" w:hAnsi="Palatino Linotype" w:cs="Palatino Linotype"/>
          <w:color w:val="000000" w:themeColor="text1"/>
        </w:rPr>
        <w:t>de dos mil veinticuatro,</w:t>
      </w:r>
      <w:r w:rsidR="005C4C15" w:rsidRPr="00332165">
        <w:rPr>
          <w:rFonts w:ascii="Palatino Linotype" w:eastAsia="Palatino Linotype" w:hAnsi="Palatino Linotype" w:cs="Palatino Linotype"/>
          <w:b/>
          <w:color w:val="000000" w:themeColor="text1"/>
        </w:rPr>
        <w:t xml:space="preserve"> </w:t>
      </w:r>
      <w:r w:rsidR="005C4C15" w:rsidRPr="00332165">
        <w:rPr>
          <w:rFonts w:ascii="Palatino Linotype" w:eastAsia="Palatino Linotype" w:hAnsi="Palatino Linotype" w:cs="Palatino Linotype"/>
          <w:color w:val="000000" w:themeColor="text1"/>
        </w:rPr>
        <w:t xml:space="preserve">el </w:t>
      </w:r>
      <w:r w:rsidR="005C4C15" w:rsidRPr="00332165">
        <w:rPr>
          <w:rFonts w:ascii="Palatino Linotype" w:eastAsia="Palatino Linotype" w:hAnsi="Palatino Linotype" w:cs="Palatino Linotype"/>
          <w:b/>
          <w:color w:val="000000" w:themeColor="text1"/>
        </w:rPr>
        <w:t>RECURRENTE</w:t>
      </w:r>
      <w:r w:rsidR="005C4C15" w:rsidRPr="00332165">
        <w:rPr>
          <w:rFonts w:ascii="Palatino Linotype" w:eastAsia="Palatino Linotype" w:hAnsi="Palatino Linotype" w:cs="Palatino Linotype"/>
          <w:color w:val="000000" w:themeColor="text1"/>
        </w:rPr>
        <w:t xml:space="preserve"> interpuso Recurso de Revisión, el cual se registró con el número de expediente: </w:t>
      </w:r>
      <w:r w:rsidR="00A41E30" w:rsidRPr="00332165">
        <w:rPr>
          <w:rFonts w:ascii="Palatino Linotype" w:eastAsia="Palatino Linotype" w:hAnsi="Palatino Linotype" w:cs="Palatino Linotype"/>
          <w:b/>
          <w:color w:val="000000" w:themeColor="text1"/>
        </w:rPr>
        <w:t>03913</w:t>
      </w:r>
      <w:r w:rsidR="00EB2E61" w:rsidRPr="00332165">
        <w:rPr>
          <w:rFonts w:ascii="Palatino Linotype" w:eastAsia="Palatino Linotype" w:hAnsi="Palatino Linotype" w:cs="Palatino Linotype"/>
          <w:b/>
          <w:color w:val="000000" w:themeColor="text1"/>
        </w:rPr>
        <w:t>/INFOEM/IP/RR/2025</w:t>
      </w:r>
      <w:r w:rsidRPr="00332165">
        <w:rPr>
          <w:rFonts w:ascii="Palatino Linotype" w:eastAsia="Palatino Linotype" w:hAnsi="Palatino Linotype" w:cs="Palatino Linotype"/>
          <w:color w:val="000000" w:themeColor="text1"/>
        </w:rPr>
        <w:t>, señalando como:</w:t>
      </w:r>
    </w:p>
    <w:p w14:paraId="0DD969FF" w14:textId="77777777" w:rsidR="00050A15" w:rsidRPr="00332165" w:rsidRDefault="00050A15" w:rsidP="008D2FA5">
      <w:pPr>
        <w:ind w:right="-28"/>
        <w:jc w:val="both"/>
        <w:rPr>
          <w:rFonts w:ascii="Palatino Linotype" w:eastAsia="Palatino Linotype" w:hAnsi="Palatino Linotype" w:cs="Palatino Linotype"/>
          <w:color w:val="000000" w:themeColor="text1"/>
        </w:rPr>
      </w:pPr>
    </w:p>
    <w:p w14:paraId="68C406A5" w14:textId="77777777" w:rsidR="003F5679" w:rsidRPr="004E3000" w:rsidRDefault="005C4C15" w:rsidP="004E3000">
      <w:pPr>
        <w:pStyle w:val="Prrafodelista"/>
        <w:numPr>
          <w:ilvl w:val="0"/>
          <w:numId w:val="19"/>
        </w:numPr>
        <w:ind w:right="-28"/>
        <w:jc w:val="both"/>
        <w:rPr>
          <w:rFonts w:ascii="Palatino Linotype" w:eastAsia="Palatino Linotype" w:hAnsi="Palatino Linotype" w:cs="Palatino Linotype"/>
          <w:color w:val="000000" w:themeColor="text1"/>
          <w:sz w:val="24"/>
        </w:rPr>
      </w:pPr>
      <w:r w:rsidRPr="004E3000">
        <w:rPr>
          <w:rFonts w:ascii="Palatino Linotype" w:eastAsia="Palatino Linotype" w:hAnsi="Palatino Linotype" w:cs="Palatino Linotype"/>
          <w:b/>
          <w:color w:val="000000" w:themeColor="text1"/>
          <w:sz w:val="24"/>
        </w:rPr>
        <w:t>Acto impugnado</w:t>
      </w:r>
      <w:r w:rsidRPr="004E3000">
        <w:rPr>
          <w:rFonts w:ascii="Palatino Linotype" w:eastAsia="Palatino Linotype" w:hAnsi="Palatino Linotype" w:cs="Palatino Linotype"/>
          <w:color w:val="000000" w:themeColor="text1"/>
          <w:sz w:val="24"/>
        </w:rPr>
        <w:t>:</w:t>
      </w:r>
    </w:p>
    <w:p w14:paraId="433FCBD2" w14:textId="77777777" w:rsidR="00076E1D" w:rsidRPr="004E3000" w:rsidRDefault="005C4C15" w:rsidP="008D2FA5">
      <w:pPr>
        <w:ind w:right="-28"/>
        <w:jc w:val="both"/>
        <w:rPr>
          <w:rFonts w:ascii="Palatino Linotype" w:eastAsia="Palatino Linotype" w:hAnsi="Palatino Linotype" w:cs="Palatino Linotype"/>
          <w:i/>
          <w:color w:val="000000" w:themeColor="text1"/>
        </w:rPr>
      </w:pPr>
      <w:r w:rsidRPr="004E3000">
        <w:rPr>
          <w:rFonts w:ascii="Palatino Linotype" w:eastAsia="Palatino Linotype" w:hAnsi="Palatino Linotype" w:cs="Palatino Linotype"/>
          <w:i/>
          <w:color w:val="000000" w:themeColor="text1"/>
        </w:rPr>
        <w:t>“</w:t>
      </w:r>
      <w:r w:rsidR="00A41E30" w:rsidRPr="004E3000">
        <w:rPr>
          <w:rFonts w:ascii="Palatino Linotype" w:hAnsi="Palatino Linotype"/>
          <w:i/>
          <w:color w:val="000000" w:themeColor="text1"/>
        </w:rPr>
        <w:t>NO ENTREGA INFORMACION</w:t>
      </w:r>
      <w:r w:rsidRPr="004E3000">
        <w:rPr>
          <w:rFonts w:ascii="Palatino Linotype" w:eastAsia="Palatino Linotype" w:hAnsi="Palatino Linotype" w:cs="Palatino Linotype"/>
          <w:i/>
          <w:color w:val="000000" w:themeColor="text1"/>
        </w:rPr>
        <w:t xml:space="preserve">” (Sic) </w:t>
      </w:r>
    </w:p>
    <w:p w14:paraId="017B1601" w14:textId="77777777" w:rsidR="003F5679" w:rsidRPr="004E3000" w:rsidRDefault="003F5679" w:rsidP="008D2FA5">
      <w:pPr>
        <w:ind w:right="-28"/>
        <w:jc w:val="both"/>
        <w:rPr>
          <w:rFonts w:ascii="Palatino Linotype" w:eastAsia="Palatino Linotype" w:hAnsi="Palatino Linotype" w:cs="Palatino Linotype"/>
          <w:color w:val="000000" w:themeColor="text1"/>
        </w:rPr>
      </w:pPr>
    </w:p>
    <w:p w14:paraId="6A07C840" w14:textId="77777777" w:rsidR="003F5679" w:rsidRPr="004E3000" w:rsidRDefault="003F5679" w:rsidP="004E3000">
      <w:pPr>
        <w:pStyle w:val="Prrafodelista"/>
        <w:numPr>
          <w:ilvl w:val="0"/>
          <w:numId w:val="19"/>
        </w:numPr>
        <w:ind w:right="-28"/>
        <w:jc w:val="both"/>
        <w:rPr>
          <w:rFonts w:ascii="Palatino Linotype" w:eastAsia="Palatino Linotype" w:hAnsi="Palatino Linotype" w:cs="Palatino Linotype"/>
          <w:b/>
          <w:color w:val="000000" w:themeColor="text1"/>
          <w:sz w:val="24"/>
        </w:rPr>
      </w:pPr>
      <w:r w:rsidRPr="004E3000">
        <w:rPr>
          <w:rFonts w:ascii="Palatino Linotype" w:eastAsia="Palatino Linotype" w:hAnsi="Palatino Linotype" w:cs="Palatino Linotype"/>
          <w:b/>
          <w:color w:val="000000" w:themeColor="text1"/>
          <w:sz w:val="24"/>
        </w:rPr>
        <w:t>Razones o Motivos de Inconformidad:</w:t>
      </w:r>
    </w:p>
    <w:p w14:paraId="479A3FAE" w14:textId="77777777" w:rsidR="00A41E30" w:rsidRPr="004E3000" w:rsidRDefault="00A41E30" w:rsidP="008D2FA5">
      <w:pPr>
        <w:ind w:right="-28"/>
        <w:jc w:val="both"/>
        <w:rPr>
          <w:rFonts w:ascii="Palatino Linotype" w:eastAsia="Palatino Linotype" w:hAnsi="Palatino Linotype" w:cs="Palatino Linotype"/>
          <w:i/>
          <w:color w:val="000000" w:themeColor="text1"/>
        </w:rPr>
      </w:pPr>
      <w:r w:rsidRPr="004E3000">
        <w:rPr>
          <w:rFonts w:ascii="Palatino Linotype" w:eastAsia="Palatino Linotype" w:hAnsi="Palatino Linotype" w:cs="Palatino Linotype"/>
          <w:i/>
          <w:color w:val="000000" w:themeColor="text1"/>
        </w:rPr>
        <w:t>“</w:t>
      </w:r>
      <w:r w:rsidRPr="004E3000">
        <w:rPr>
          <w:rFonts w:ascii="Palatino Linotype" w:hAnsi="Palatino Linotype"/>
          <w:i/>
          <w:color w:val="000000" w:themeColor="text1"/>
        </w:rPr>
        <w:t>NO ENTREGA INFORMACION</w:t>
      </w:r>
      <w:r w:rsidRPr="004E3000">
        <w:rPr>
          <w:rFonts w:ascii="Palatino Linotype" w:eastAsia="Palatino Linotype" w:hAnsi="Palatino Linotype" w:cs="Palatino Linotype"/>
          <w:i/>
          <w:color w:val="000000" w:themeColor="text1"/>
        </w:rPr>
        <w:t xml:space="preserve">” (Sic) </w:t>
      </w:r>
    </w:p>
    <w:p w14:paraId="56E00CD6"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lastRenderedPageBreak/>
        <w:t xml:space="preserve">Posteriormente, la Comisionada Ponente con fundamento en lo dispuesto por el artículo 185, fracción II, de la Ley de la materia, a través del acuerdo de admisión de fecha </w:t>
      </w:r>
      <w:r w:rsidR="00A41E30" w:rsidRPr="00332165">
        <w:rPr>
          <w:rFonts w:ascii="Palatino Linotype" w:eastAsia="Palatino Linotype" w:hAnsi="Palatino Linotype" w:cs="Palatino Linotype"/>
          <w:color w:val="000000" w:themeColor="text1"/>
        </w:rPr>
        <w:t>siete de abril</w:t>
      </w:r>
      <w:r w:rsidR="0048280B" w:rsidRPr="00332165">
        <w:rPr>
          <w:rFonts w:ascii="Palatino Linotype" w:eastAsia="Palatino Linotype" w:hAnsi="Palatino Linotype" w:cs="Palatino Linotype"/>
          <w:color w:val="000000" w:themeColor="text1"/>
        </w:rPr>
        <w:t xml:space="preserve"> </w:t>
      </w:r>
      <w:r w:rsidR="003F5679" w:rsidRPr="00332165">
        <w:rPr>
          <w:rFonts w:ascii="Palatino Linotype" w:eastAsia="Palatino Linotype" w:hAnsi="Palatino Linotype" w:cs="Palatino Linotype"/>
          <w:color w:val="000000" w:themeColor="text1"/>
        </w:rPr>
        <w:t>de dos mil veinticinco</w:t>
      </w:r>
      <w:r w:rsidRPr="00332165">
        <w:rPr>
          <w:rFonts w:ascii="Palatino Linotype" w:eastAsia="Palatino Linotype" w:hAnsi="Palatino Linotype" w:cs="Palatino Linotype"/>
          <w:color w:val="000000" w:themeColor="text1"/>
        </w:rPr>
        <w:t xml:space="preserve">, puso a disposición de las partes el expediente electrónico vía </w:t>
      </w:r>
      <w:r w:rsidRPr="00332165">
        <w:rPr>
          <w:rFonts w:ascii="Palatino Linotype" w:eastAsia="Palatino Linotype" w:hAnsi="Palatino Linotype" w:cs="Palatino Linotype"/>
          <w:b/>
          <w:color w:val="000000" w:themeColor="text1"/>
        </w:rPr>
        <w:t xml:space="preserve">SAIMEX </w:t>
      </w:r>
      <w:r w:rsidRPr="0033216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presentará el informe justificado procedente. </w:t>
      </w:r>
    </w:p>
    <w:p w14:paraId="6C5952BE" w14:textId="77777777" w:rsidR="00F131A4" w:rsidRPr="00332165" w:rsidRDefault="00F131A4" w:rsidP="008D2FA5">
      <w:pPr>
        <w:spacing w:line="360" w:lineRule="auto"/>
        <w:ind w:right="-28"/>
        <w:jc w:val="both"/>
        <w:rPr>
          <w:rFonts w:ascii="Palatino Linotype" w:eastAsia="Palatino Linotype" w:hAnsi="Palatino Linotype" w:cs="Palatino Linotype"/>
          <w:color w:val="000000" w:themeColor="text1"/>
        </w:rPr>
      </w:pPr>
    </w:p>
    <w:p w14:paraId="39C83D88"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color w:val="000000" w:themeColor="text1"/>
        </w:rPr>
        <w:t xml:space="preserve">El </w:t>
      </w:r>
      <w:r w:rsidR="00A41E30" w:rsidRPr="00332165">
        <w:rPr>
          <w:rFonts w:ascii="Palatino Linotype" w:eastAsia="Palatino Linotype" w:hAnsi="Palatino Linotype" w:cs="Palatino Linotype"/>
          <w:color w:val="000000" w:themeColor="text1"/>
        </w:rPr>
        <w:t>veintitrés de abril</w:t>
      </w:r>
      <w:r w:rsidR="003F5679" w:rsidRPr="00332165">
        <w:rPr>
          <w:rFonts w:ascii="Palatino Linotype" w:eastAsia="Palatino Linotype" w:hAnsi="Palatino Linotype" w:cs="Palatino Linotype"/>
          <w:color w:val="000000" w:themeColor="text1"/>
        </w:rPr>
        <w:t xml:space="preserve"> de dos mil </w:t>
      </w:r>
      <w:r w:rsidR="00EB2E61" w:rsidRPr="00332165">
        <w:rPr>
          <w:rFonts w:ascii="Palatino Linotype" w:eastAsia="Palatino Linotype" w:hAnsi="Palatino Linotype" w:cs="Palatino Linotype"/>
          <w:color w:val="000000" w:themeColor="text1"/>
        </w:rPr>
        <w:t>veinticinco</w:t>
      </w:r>
      <w:r w:rsidRPr="00332165">
        <w:rPr>
          <w:rFonts w:ascii="Palatino Linotype" w:eastAsia="Palatino Linotype" w:hAnsi="Palatino Linotype" w:cs="Palatino Linotype"/>
          <w:color w:val="000000" w:themeColor="text1"/>
        </w:rPr>
        <w:t xml:space="preserve">,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emitió el informe justificado correspondiente, </w:t>
      </w:r>
      <w:r w:rsidR="00A41E30" w:rsidRPr="00332165">
        <w:rPr>
          <w:rFonts w:ascii="Palatino Linotype" w:eastAsia="Palatino Linotype" w:hAnsi="Palatino Linotype" w:cs="Palatino Linotype"/>
          <w:color w:val="000000" w:themeColor="text1"/>
        </w:rPr>
        <w:t xml:space="preserve">a través de los archivos electrónicos denominados </w:t>
      </w:r>
      <w:r w:rsidR="00A41E30" w:rsidRPr="00332165">
        <w:rPr>
          <w:rFonts w:ascii="Palatino Linotype" w:eastAsia="Palatino Linotype" w:hAnsi="Palatino Linotype" w:cs="Palatino Linotype"/>
          <w:b/>
          <w:color w:val="000000" w:themeColor="text1"/>
        </w:rPr>
        <w:t>“SECT ZINA 05 2025.pdf”, “IJ 3913 2025.pdf” y “SOL 59SECRETARIA AYUN.pdf”</w:t>
      </w:r>
      <w:r w:rsidR="00050A15" w:rsidRPr="00332165">
        <w:rPr>
          <w:rFonts w:ascii="Palatino Linotype" w:eastAsia="Palatino Linotype" w:hAnsi="Palatino Linotype" w:cs="Palatino Linotype"/>
          <w:color w:val="000000" w:themeColor="text1"/>
        </w:rPr>
        <w:t>, por medio de</w:t>
      </w:r>
      <w:r w:rsidR="00A41E30" w:rsidRPr="00332165">
        <w:rPr>
          <w:rFonts w:ascii="Palatino Linotype" w:eastAsia="Palatino Linotype" w:hAnsi="Palatino Linotype" w:cs="Palatino Linotype"/>
          <w:color w:val="000000" w:themeColor="text1"/>
        </w:rPr>
        <w:t xml:space="preserve"> </w:t>
      </w:r>
      <w:r w:rsidR="00050A15" w:rsidRPr="00332165">
        <w:rPr>
          <w:rFonts w:ascii="Palatino Linotype" w:eastAsia="Palatino Linotype" w:hAnsi="Palatino Linotype" w:cs="Palatino Linotype"/>
          <w:color w:val="000000" w:themeColor="text1"/>
        </w:rPr>
        <w:t>l</w:t>
      </w:r>
      <w:r w:rsidR="00A41E30" w:rsidRPr="00332165">
        <w:rPr>
          <w:rFonts w:ascii="Palatino Linotype" w:eastAsia="Palatino Linotype" w:hAnsi="Palatino Linotype" w:cs="Palatino Linotype"/>
          <w:color w:val="000000" w:themeColor="text1"/>
        </w:rPr>
        <w:t>os</w:t>
      </w:r>
      <w:r w:rsidR="00050A15" w:rsidRPr="00332165">
        <w:rPr>
          <w:rFonts w:ascii="Palatino Linotype" w:eastAsia="Palatino Linotype" w:hAnsi="Palatino Linotype" w:cs="Palatino Linotype"/>
          <w:color w:val="000000" w:themeColor="text1"/>
        </w:rPr>
        <w:t xml:space="preserve"> cual</w:t>
      </w:r>
      <w:r w:rsidR="00A41E30" w:rsidRPr="00332165">
        <w:rPr>
          <w:rFonts w:ascii="Palatino Linotype" w:eastAsia="Palatino Linotype" w:hAnsi="Palatino Linotype" w:cs="Palatino Linotype"/>
          <w:color w:val="000000" w:themeColor="text1"/>
        </w:rPr>
        <w:t>es</w:t>
      </w:r>
      <w:r w:rsidR="00050A15" w:rsidRPr="00332165">
        <w:rPr>
          <w:rFonts w:ascii="Palatino Linotype" w:eastAsia="Palatino Linotype" w:hAnsi="Palatino Linotype" w:cs="Palatino Linotype"/>
          <w:color w:val="000000" w:themeColor="text1"/>
        </w:rPr>
        <w:t xml:space="preserve">, </w:t>
      </w:r>
      <w:r w:rsidR="00050A15" w:rsidRPr="00332165">
        <w:rPr>
          <w:rFonts w:ascii="Palatino Linotype" w:eastAsia="Palatino Linotype" w:hAnsi="Palatino Linotype" w:cs="Palatino Linotype"/>
          <w:b/>
          <w:color w:val="000000" w:themeColor="text1"/>
        </w:rPr>
        <w:t xml:space="preserve">ratificó la </w:t>
      </w:r>
      <w:r w:rsidR="00556899" w:rsidRPr="00332165">
        <w:rPr>
          <w:rFonts w:ascii="Palatino Linotype" w:eastAsia="Palatino Linotype" w:hAnsi="Palatino Linotype" w:cs="Palatino Linotype"/>
          <w:b/>
          <w:color w:val="000000" w:themeColor="text1"/>
        </w:rPr>
        <w:t>incompetencia.</w:t>
      </w:r>
    </w:p>
    <w:p w14:paraId="51ED63A5" w14:textId="77777777" w:rsidR="00076E1D" w:rsidRPr="00332165" w:rsidRDefault="00076E1D" w:rsidP="008D2FA5">
      <w:pPr>
        <w:pBdr>
          <w:top w:val="nil"/>
          <w:left w:val="nil"/>
          <w:bottom w:val="nil"/>
          <w:right w:val="nil"/>
          <w:between w:val="nil"/>
        </w:pBdr>
        <w:ind w:right="-28"/>
        <w:rPr>
          <w:rFonts w:ascii="Palatino Linotype" w:eastAsia="Palatino Linotype" w:hAnsi="Palatino Linotype" w:cs="Palatino Linotype"/>
          <w:color w:val="000000" w:themeColor="text1"/>
        </w:rPr>
      </w:pPr>
    </w:p>
    <w:p w14:paraId="1B149799" w14:textId="77777777" w:rsidR="00050A15"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Por su parte, </w:t>
      </w:r>
      <w:r w:rsidR="00EB2E61" w:rsidRPr="00332165">
        <w:rPr>
          <w:rFonts w:ascii="Palatino Linotype" w:eastAsia="Palatino Linotype" w:hAnsi="Palatino Linotype" w:cs="Palatino Linotype"/>
          <w:color w:val="000000" w:themeColor="text1"/>
        </w:rPr>
        <w:t>el</w:t>
      </w:r>
      <w:r w:rsidRPr="00332165">
        <w:rPr>
          <w:rFonts w:ascii="Palatino Linotype" w:eastAsia="Palatino Linotype" w:hAnsi="Palatino Linotype" w:cs="Palatino Linotype"/>
          <w:color w:val="000000" w:themeColor="text1"/>
        </w:rPr>
        <w:t xml:space="preserve"> </w:t>
      </w:r>
      <w:r w:rsidRPr="00332165">
        <w:rPr>
          <w:rFonts w:ascii="Palatino Linotype" w:eastAsia="Palatino Linotype" w:hAnsi="Palatino Linotype" w:cs="Palatino Linotype"/>
          <w:b/>
          <w:color w:val="000000" w:themeColor="text1"/>
        </w:rPr>
        <w:t xml:space="preserve">RECURRENTE </w:t>
      </w:r>
      <w:r w:rsidR="00A41E30" w:rsidRPr="00332165">
        <w:rPr>
          <w:rFonts w:ascii="Palatino Linotype" w:eastAsia="Palatino Linotype" w:hAnsi="Palatino Linotype" w:cs="Palatino Linotype"/>
          <w:color w:val="000000" w:themeColor="text1"/>
        </w:rPr>
        <w:t>omitió remitir pruebas o alegatos que a su derecho conviniera.</w:t>
      </w:r>
    </w:p>
    <w:p w14:paraId="00087638"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1AE098FB" w14:textId="77777777" w:rsidR="0081778B"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La Comisionada Ponente decretó el cierre de instrucción mediante el acuerdo del </w:t>
      </w:r>
      <w:r w:rsidR="00A41E30" w:rsidRPr="00332165">
        <w:rPr>
          <w:rFonts w:ascii="Palatino Linotype" w:eastAsia="Palatino Linotype" w:hAnsi="Palatino Linotype" w:cs="Palatino Linotype"/>
          <w:color w:val="000000" w:themeColor="text1"/>
        </w:rPr>
        <w:t xml:space="preserve">dos de julio </w:t>
      </w:r>
      <w:r w:rsidRPr="00332165">
        <w:rPr>
          <w:rFonts w:ascii="Palatino Linotype" w:eastAsia="Palatino Linotype" w:hAnsi="Palatino Linotype" w:cs="Palatino Linotype"/>
          <w:color w:val="000000" w:themeColor="text1"/>
        </w:rPr>
        <w:t xml:space="preserve">de dos mil veinticinco. </w:t>
      </w:r>
    </w:p>
    <w:p w14:paraId="35599CF7" w14:textId="77777777" w:rsidR="0081778B" w:rsidRPr="00332165" w:rsidRDefault="0081778B" w:rsidP="008D2FA5">
      <w:pPr>
        <w:pStyle w:val="Prrafodelista"/>
        <w:ind w:left="0" w:right="-28"/>
        <w:rPr>
          <w:rFonts w:ascii="Palatino Linotype" w:eastAsia="MS Mincho" w:hAnsi="Palatino Linotype"/>
          <w:color w:val="000000" w:themeColor="text1"/>
          <w:sz w:val="24"/>
        </w:rPr>
      </w:pPr>
    </w:p>
    <w:p w14:paraId="5FABE735" w14:textId="5D20A8D2" w:rsidR="00076E1D" w:rsidRPr="004E3000" w:rsidRDefault="0081778B"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MS Mincho" w:hAnsi="Palatino Linotype"/>
          <w:color w:val="000000" w:themeColor="text1"/>
        </w:rPr>
        <w:t>El</w:t>
      </w:r>
      <w:r w:rsidRPr="00332165">
        <w:rPr>
          <w:rFonts w:ascii="Palatino Linotype" w:eastAsia="MS Mincho" w:hAnsi="Palatino Linotype"/>
          <w:b/>
          <w:color w:val="000000" w:themeColor="text1"/>
        </w:rPr>
        <w:t xml:space="preserve"> siete de julio de dos mil veinticinco,</w:t>
      </w:r>
      <w:r w:rsidRPr="00332165">
        <w:rPr>
          <w:rFonts w:ascii="Palatino Linotype" w:eastAsia="MS Mincho" w:hAnsi="Palatino Linotype"/>
          <w:color w:val="000000" w:themeColor="text1"/>
        </w:rPr>
        <w:t xml:space="preserve"> se aprobó el acuerdo a través del cual se aprobó la ampliación </w:t>
      </w:r>
      <w:r w:rsidR="008D2FA5" w:rsidRPr="00332165">
        <w:rPr>
          <w:rFonts w:ascii="Palatino Linotype" w:eastAsia="MS Mincho" w:hAnsi="Palatino Linotype"/>
          <w:color w:val="000000" w:themeColor="text1"/>
        </w:rPr>
        <w:t>de plazo para emitir resolución</w:t>
      </w:r>
      <w:r w:rsidR="004E3000">
        <w:rPr>
          <w:rFonts w:ascii="Palatino Linotype" w:eastAsia="MS Mincho" w:hAnsi="Palatino Linotype"/>
          <w:color w:val="000000" w:themeColor="text1"/>
        </w:rPr>
        <w:t>. ---------------------------------------------</w:t>
      </w:r>
    </w:p>
    <w:p w14:paraId="2575C273" w14:textId="77777777" w:rsidR="004E3000" w:rsidRDefault="004E3000" w:rsidP="004E3000">
      <w:pPr>
        <w:pStyle w:val="Prrafodelista"/>
        <w:rPr>
          <w:rFonts w:ascii="Palatino Linotype" w:eastAsia="Palatino Linotype" w:hAnsi="Palatino Linotype" w:cs="Palatino Linotype"/>
          <w:color w:val="000000" w:themeColor="text1"/>
        </w:rPr>
      </w:pPr>
    </w:p>
    <w:p w14:paraId="48F977CD" w14:textId="77777777" w:rsidR="004E3000" w:rsidRDefault="004E3000" w:rsidP="004E3000">
      <w:pPr>
        <w:spacing w:line="360" w:lineRule="auto"/>
        <w:ind w:right="-28"/>
        <w:jc w:val="both"/>
        <w:rPr>
          <w:rFonts w:ascii="Palatino Linotype" w:eastAsia="Palatino Linotype" w:hAnsi="Palatino Linotype" w:cs="Palatino Linotype"/>
          <w:color w:val="000000" w:themeColor="text1"/>
        </w:rPr>
      </w:pPr>
    </w:p>
    <w:p w14:paraId="31B17A7D" w14:textId="77777777" w:rsidR="004E3000" w:rsidRDefault="004E3000" w:rsidP="004E3000">
      <w:pPr>
        <w:spacing w:line="360" w:lineRule="auto"/>
        <w:ind w:right="-28"/>
        <w:jc w:val="both"/>
        <w:rPr>
          <w:rFonts w:ascii="Palatino Linotype" w:eastAsia="Palatino Linotype" w:hAnsi="Palatino Linotype" w:cs="Palatino Linotype"/>
          <w:color w:val="000000" w:themeColor="text1"/>
        </w:rPr>
      </w:pPr>
    </w:p>
    <w:p w14:paraId="00B4D68B" w14:textId="77777777" w:rsidR="004E3000" w:rsidRPr="00332165" w:rsidRDefault="004E3000" w:rsidP="004E3000">
      <w:pPr>
        <w:spacing w:line="360" w:lineRule="auto"/>
        <w:ind w:right="-28"/>
        <w:jc w:val="both"/>
        <w:rPr>
          <w:rFonts w:ascii="Palatino Linotype" w:eastAsia="Palatino Linotype" w:hAnsi="Palatino Linotype" w:cs="Palatino Linotype"/>
          <w:color w:val="000000" w:themeColor="text1"/>
        </w:rPr>
      </w:pPr>
    </w:p>
    <w:p w14:paraId="60D1C42E"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6A5FFDB6" w14:textId="77777777" w:rsidR="00076E1D" w:rsidRPr="00332165" w:rsidRDefault="005C4C15" w:rsidP="008D2FA5">
      <w:pPr>
        <w:keepNext/>
        <w:keepLines/>
        <w:spacing w:line="360" w:lineRule="auto"/>
        <w:ind w:right="-28"/>
        <w:jc w:val="center"/>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b/>
          <w:color w:val="000000" w:themeColor="text1"/>
        </w:rPr>
        <w:lastRenderedPageBreak/>
        <w:t xml:space="preserve">C O N S I D E R A N D O </w:t>
      </w:r>
    </w:p>
    <w:p w14:paraId="7F95299F" w14:textId="77777777" w:rsidR="00076E1D" w:rsidRPr="00332165" w:rsidRDefault="00076E1D" w:rsidP="008D2FA5">
      <w:pPr>
        <w:ind w:right="-28"/>
        <w:rPr>
          <w:rFonts w:ascii="Palatino Linotype" w:eastAsia="Palatino Linotype" w:hAnsi="Palatino Linotype" w:cs="Palatino Linotype"/>
          <w:color w:val="000000" w:themeColor="text1"/>
        </w:rPr>
      </w:pPr>
    </w:p>
    <w:p w14:paraId="186AB84B" w14:textId="77777777" w:rsidR="00076E1D" w:rsidRPr="00332165" w:rsidRDefault="005C4C15" w:rsidP="008D2FA5">
      <w:pPr>
        <w:keepNext/>
        <w:keepLines/>
        <w:spacing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332165">
        <w:rPr>
          <w:rFonts w:ascii="Palatino Linotype" w:eastAsia="Palatino Linotype" w:hAnsi="Palatino Linotype" w:cs="Palatino Linotype"/>
          <w:b/>
          <w:color w:val="000000" w:themeColor="text1"/>
        </w:rPr>
        <w:t>PRIMERO. De la competencia.</w:t>
      </w:r>
    </w:p>
    <w:p w14:paraId="3F032888"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7736D261"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0D31BF70" w14:textId="77777777" w:rsidR="00BC3C12" w:rsidRPr="00332165" w:rsidRDefault="005C4C15" w:rsidP="008D2FA5">
      <w:pPr>
        <w:keepNext/>
        <w:keepLines/>
        <w:spacing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332165">
        <w:rPr>
          <w:rFonts w:ascii="Palatino Linotype" w:eastAsia="Palatino Linotype" w:hAnsi="Palatino Linotype" w:cs="Palatino Linotype"/>
          <w:b/>
          <w:color w:val="000000" w:themeColor="text1"/>
        </w:rPr>
        <w:t>SEGUNDO. De la oportunidad y procedencia.</w:t>
      </w:r>
    </w:p>
    <w:p w14:paraId="6DEC8CC9"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El medio de impugnación fue presentado a través del </w:t>
      </w:r>
      <w:r w:rsidRPr="00332165">
        <w:rPr>
          <w:rFonts w:ascii="Palatino Linotype" w:eastAsia="Palatino Linotype" w:hAnsi="Palatino Linotype" w:cs="Palatino Linotype"/>
          <w:b/>
          <w:color w:val="000000" w:themeColor="text1"/>
        </w:rPr>
        <w:t>SAIMEX,</w:t>
      </w:r>
      <w:r w:rsidRPr="0033216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entregó respuesta el </w:t>
      </w:r>
      <w:r w:rsidR="00A41E30" w:rsidRPr="00332165">
        <w:rPr>
          <w:rFonts w:ascii="Palatino Linotype" w:eastAsia="Palatino Linotype" w:hAnsi="Palatino Linotype" w:cs="Palatino Linotype"/>
          <w:color w:val="000000" w:themeColor="text1"/>
        </w:rPr>
        <w:t>uno de abril</w:t>
      </w:r>
      <w:r w:rsidR="00BC3C12" w:rsidRPr="00332165">
        <w:rPr>
          <w:rFonts w:ascii="Palatino Linotype" w:eastAsia="Palatino Linotype" w:hAnsi="Palatino Linotype" w:cs="Palatino Linotype"/>
          <w:color w:val="000000" w:themeColor="text1"/>
        </w:rPr>
        <w:t xml:space="preserve"> de dos mil veinticinco</w:t>
      </w:r>
      <w:r w:rsidRPr="00332165">
        <w:rPr>
          <w:rFonts w:ascii="Palatino Linotype" w:eastAsia="Palatino Linotype" w:hAnsi="Palatino Linotype" w:cs="Palatino Linotype"/>
          <w:color w:val="000000" w:themeColor="text1"/>
        </w:rPr>
        <w:t xml:space="preserve">, de tal forma que el plazo para interponer el recurso de revisión transcurrió del </w:t>
      </w:r>
      <w:r w:rsidR="00A41E30" w:rsidRPr="00332165">
        <w:rPr>
          <w:rFonts w:ascii="Palatino Linotype" w:eastAsia="Palatino Linotype" w:hAnsi="Palatino Linotype" w:cs="Palatino Linotype"/>
          <w:color w:val="000000" w:themeColor="text1"/>
        </w:rPr>
        <w:t>dos al veintinueve de abril</w:t>
      </w:r>
      <w:r w:rsidR="00BC3C12" w:rsidRPr="00332165">
        <w:rPr>
          <w:rFonts w:ascii="Palatino Linotype" w:eastAsia="Palatino Linotype" w:hAnsi="Palatino Linotype" w:cs="Palatino Linotype"/>
          <w:color w:val="000000" w:themeColor="text1"/>
        </w:rPr>
        <w:t xml:space="preserve"> de dos mil veinticinco</w:t>
      </w:r>
      <w:r w:rsidRPr="00332165">
        <w:rPr>
          <w:rFonts w:ascii="Palatino Linotype" w:eastAsia="Palatino Linotype" w:hAnsi="Palatino Linotype" w:cs="Palatino Linotype"/>
          <w:color w:val="000000" w:themeColor="text1"/>
        </w:rPr>
        <w:t xml:space="preserve">; en consecuencia, presentó su inconformidad el </w:t>
      </w:r>
      <w:r w:rsidR="00BC3C12" w:rsidRPr="00332165">
        <w:rPr>
          <w:rFonts w:ascii="Palatino Linotype" w:eastAsia="Palatino Linotype" w:hAnsi="Palatino Linotype" w:cs="Palatino Linotype"/>
          <w:color w:val="000000" w:themeColor="text1"/>
        </w:rPr>
        <w:t xml:space="preserve">dos de </w:t>
      </w:r>
      <w:r w:rsidR="00A41E30" w:rsidRPr="00332165">
        <w:rPr>
          <w:rFonts w:ascii="Palatino Linotype" w:eastAsia="Palatino Linotype" w:hAnsi="Palatino Linotype" w:cs="Palatino Linotype"/>
          <w:color w:val="000000" w:themeColor="text1"/>
        </w:rPr>
        <w:t>abril</w:t>
      </w:r>
      <w:r w:rsidR="00941CA9" w:rsidRPr="00332165">
        <w:rPr>
          <w:rFonts w:ascii="Palatino Linotype" w:eastAsia="Palatino Linotype" w:hAnsi="Palatino Linotype" w:cs="Palatino Linotype"/>
          <w:color w:val="000000" w:themeColor="text1"/>
        </w:rPr>
        <w:t xml:space="preserve"> </w:t>
      </w:r>
      <w:r w:rsidRPr="00332165">
        <w:rPr>
          <w:rFonts w:ascii="Palatino Linotype" w:eastAsia="Palatino Linotype" w:hAnsi="Palatino Linotype" w:cs="Palatino Linotype"/>
          <w:color w:val="000000" w:themeColor="text1"/>
        </w:rPr>
        <w:t xml:space="preserve">de dos mil </w:t>
      </w:r>
      <w:r w:rsidR="00BC3C12" w:rsidRPr="00332165">
        <w:rPr>
          <w:rFonts w:ascii="Palatino Linotype" w:eastAsia="Palatino Linotype" w:hAnsi="Palatino Linotype" w:cs="Palatino Linotype"/>
          <w:color w:val="000000" w:themeColor="text1"/>
        </w:rPr>
        <w:t>veinticinco</w:t>
      </w:r>
      <w:r w:rsidRPr="0033216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33216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32165">
        <w:rPr>
          <w:rFonts w:ascii="Palatino Linotype" w:eastAsia="Palatino Linotype" w:hAnsi="Palatino Linotype" w:cs="Palatino Linotype"/>
          <w:color w:val="000000" w:themeColor="text1"/>
        </w:rPr>
        <w:t>vigente.</w:t>
      </w:r>
    </w:p>
    <w:p w14:paraId="26E1FEAC"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46F3C581"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332165">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resulta procedente que este Instituto de Transparencia, Acceso a la Información Pública y Protección de Datos Personales del Estado de México y Municipios, conozca y resuelva el presente recurso.</w:t>
      </w:r>
    </w:p>
    <w:p w14:paraId="10ECC879"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66D37EEE" w14:textId="77777777" w:rsidR="00076E1D" w:rsidRPr="00332165" w:rsidRDefault="005C4C15" w:rsidP="008D2FA5">
      <w:pPr>
        <w:spacing w:line="360" w:lineRule="auto"/>
        <w:ind w:right="-28"/>
        <w:jc w:val="both"/>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b/>
          <w:color w:val="000000" w:themeColor="text1"/>
        </w:rPr>
        <w:t>TERCERO. Planteamiento de la Litis.</w:t>
      </w:r>
    </w:p>
    <w:p w14:paraId="13CE41D8" w14:textId="77777777" w:rsidR="00A41E30"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El </w:t>
      </w:r>
      <w:r w:rsidRPr="00332165">
        <w:rPr>
          <w:rFonts w:ascii="Palatino Linotype" w:eastAsia="Palatino Linotype" w:hAnsi="Palatino Linotype" w:cs="Palatino Linotype"/>
          <w:b/>
          <w:color w:val="000000" w:themeColor="text1"/>
        </w:rPr>
        <w:t>RECURRENTE</w:t>
      </w:r>
      <w:r w:rsidRPr="00332165">
        <w:rPr>
          <w:rFonts w:ascii="Palatino Linotype" w:eastAsia="Palatino Linotype" w:hAnsi="Palatino Linotype" w:cs="Palatino Linotype"/>
          <w:color w:val="000000" w:themeColor="text1"/>
        </w:rPr>
        <w:t xml:space="preserve"> solicitó </w:t>
      </w:r>
      <w:r w:rsidR="00A41E30" w:rsidRPr="00332165">
        <w:rPr>
          <w:rFonts w:ascii="Palatino Linotype" w:eastAsia="Palatino Linotype" w:hAnsi="Palatino Linotype" w:cs="Palatino Linotype"/>
          <w:color w:val="000000" w:themeColor="text1"/>
        </w:rPr>
        <w:t xml:space="preserve">todas </w:t>
      </w:r>
      <w:r w:rsidR="00A41E30" w:rsidRPr="00332165">
        <w:rPr>
          <w:rFonts w:ascii="Palatino Linotype" w:hAnsi="Palatino Linotype"/>
          <w:color w:val="000000" w:themeColor="text1"/>
        </w:rPr>
        <w:t>las catillas del servicio militar expedidas por el Ayuntamiento de Zinacantepec.</w:t>
      </w:r>
    </w:p>
    <w:p w14:paraId="6AC0AAD2" w14:textId="77777777" w:rsidR="00A41E30" w:rsidRPr="00332165" w:rsidRDefault="00A41E30" w:rsidP="008D2FA5">
      <w:pPr>
        <w:spacing w:line="360" w:lineRule="auto"/>
        <w:ind w:right="-28"/>
        <w:jc w:val="both"/>
        <w:rPr>
          <w:rFonts w:ascii="Palatino Linotype" w:eastAsia="Palatino Linotype" w:hAnsi="Palatino Linotype" w:cs="Palatino Linotype"/>
          <w:color w:val="000000" w:themeColor="text1"/>
        </w:rPr>
      </w:pPr>
    </w:p>
    <w:p w14:paraId="7C6632B2" w14:textId="77777777" w:rsidR="00A41E30"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respuesta, el </w:t>
      </w:r>
      <w:r w:rsidR="00386DDB" w:rsidRPr="00332165">
        <w:rPr>
          <w:rFonts w:ascii="Palatino Linotype" w:eastAsia="Palatino Linotype" w:hAnsi="Palatino Linotype" w:cs="Palatino Linotype"/>
          <w:b/>
          <w:color w:val="000000" w:themeColor="text1"/>
        </w:rPr>
        <w:t>SUJETO OBLIGADO</w:t>
      </w:r>
      <w:r w:rsidR="00A41E30" w:rsidRPr="00332165">
        <w:rPr>
          <w:rFonts w:ascii="Palatino Linotype" w:hAnsi="Palatino Linotype"/>
          <w:color w:val="000000" w:themeColor="text1"/>
        </w:rPr>
        <w:t xml:space="preserve"> por medio del Secretario del Ayuntamiento, </w:t>
      </w:r>
      <w:r w:rsidR="00386DDB" w:rsidRPr="00332165">
        <w:rPr>
          <w:rFonts w:ascii="Palatino Linotype" w:hAnsi="Palatino Linotype"/>
          <w:color w:val="000000" w:themeColor="text1"/>
        </w:rPr>
        <w:t xml:space="preserve">se declaró notoriamente incompetente y </w:t>
      </w:r>
      <w:r w:rsidR="00A41E30" w:rsidRPr="00332165">
        <w:rPr>
          <w:rFonts w:ascii="Palatino Linotype" w:hAnsi="Palatino Linotype"/>
          <w:color w:val="000000" w:themeColor="text1"/>
        </w:rPr>
        <w:t>señaló que la Institución encargada de expedición es la Zona Militar.</w:t>
      </w:r>
    </w:p>
    <w:p w14:paraId="77B3D2E4" w14:textId="77777777" w:rsidR="00A41E30" w:rsidRPr="00332165" w:rsidRDefault="00A41E30" w:rsidP="008D2FA5">
      <w:pPr>
        <w:spacing w:line="360" w:lineRule="auto"/>
        <w:ind w:right="-28"/>
        <w:jc w:val="both"/>
        <w:rPr>
          <w:rFonts w:ascii="Palatino Linotype" w:eastAsia="Palatino Linotype" w:hAnsi="Palatino Linotype" w:cs="Palatino Linotype"/>
          <w:color w:val="000000" w:themeColor="text1"/>
        </w:rPr>
      </w:pPr>
    </w:p>
    <w:p w14:paraId="48AE7B53" w14:textId="77777777" w:rsidR="00076E1D" w:rsidRPr="00332165" w:rsidRDefault="00A41E30"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consecuencia, el </w:t>
      </w:r>
      <w:r w:rsidRPr="00332165">
        <w:rPr>
          <w:rFonts w:ascii="Palatino Linotype" w:eastAsia="Palatino Linotype" w:hAnsi="Palatino Linotype" w:cs="Palatino Linotype"/>
          <w:b/>
          <w:color w:val="000000" w:themeColor="text1"/>
        </w:rPr>
        <w:t>RECURRENTE</w:t>
      </w:r>
      <w:r w:rsidRPr="00332165">
        <w:rPr>
          <w:rFonts w:ascii="Palatino Linotype" w:eastAsia="Palatino Linotype" w:hAnsi="Palatino Linotype" w:cs="Palatino Linotype"/>
          <w:color w:val="000000" w:themeColor="text1"/>
        </w:rPr>
        <w:t xml:space="preserve"> se inconformó por la negativa de la información solicitada.</w:t>
      </w:r>
    </w:p>
    <w:p w14:paraId="68BDFACA" w14:textId="77777777" w:rsidR="00D12E2D" w:rsidRPr="00332165" w:rsidRDefault="00D12E2D" w:rsidP="008D2FA5">
      <w:pPr>
        <w:ind w:right="-28"/>
        <w:jc w:val="both"/>
        <w:rPr>
          <w:rFonts w:ascii="Palatino Linotype" w:eastAsia="Palatino Linotype" w:hAnsi="Palatino Linotype" w:cs="Palatino Linotype"/>
          <w:color w:val="000000" w:themeColor="text1"/>
        </w:rPr>
      </w:pPr>
    </w:p>
    <w:p w14:paraId="5B4AF6D7"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dichas condiciones, la </w:t>
      </w:r>
      <w:r w:rsidRPr="00332165">
        <w:rPr>
          <w:rFonts w:ascii="Palatino Linotype" w:eastAsia="Palatino Linotype" w:hAnsi="Palatino Linotype" w:cs="Palatino Linotype"/>
          <w:i/>
          <w:color w:val="000000" w:themeColor="text1"/>
        </w:rPr>
        <w:t>Litis</w:t>
      </w:r>
      <w:r w:rsidRPr="00332165">
        <w:rPr>
          <w:rFonts w:ascii="Palatino Linotype" w:eastAsia="Palatino Linotype" w:hAnsi="Palatino Linotype" w:cs="Palatino Linotype"/>
          <w:color w:val="000000" w:themeColor="text1"/>
        </w:rPr>
        <w:t xml:space="preserve"> a resolver en el presente recurso de revisión se circunscribe a determinar, qué, sí se actualiza la causal de procedencia prevista en el artículo </w:t>
      </w:r>
      <w:r w:rsidR="00A41E30" w:rsidRPr="00332165">
        <w:rPr>
          <w:rFonts w:ascii="Palatino Linotype" w:eastAsia="Palatino Linotype" w:hAnsi="Palatino Linotype" w:cs="Palatino Linotype"/>
          <w:b/>
          <w:color w:val="000000" w:themeColor="text1"/>
        </w:rPr>
        <w:t>179, fracción I</w:t>
      </w:r>
      <w:r w:rsidRPr="00332165">
        <w:rPr>
          <w:rFonts w:ascii="Palatino Linotype" w:eastAsia="Palatino Linotype" w:hAnsi="Palatino Linotype" w:cs="Palatino Linotype"/>
          <w:color w:val="000000" w:themeColor="text1"/>
        </w:rPr>
        <w:t xml:space="preserve"> de la Ley de Transparencia y Acceso a la Información Pública del Estado de México y Municipios</w:t>
      </w:r>
      <w:r w:rsidRPr="00332165">
        <w:rPr>
          <w:rFonts w:ascii="Palatino Linotype" w:eastAsia="Palatino Linotype" w:hAnsi="Palatino Linotype" w:cs="Palatino Linotype"/>
          <w:b/>
          <w:color w:val="000000" w:themeColor="text1"/>
        </w:rPr>
        <w:t>.</w:t>
      </w:r>
    </w:p>
    <w:p w14:paraId="65EC7FAD" w14:textId="77777777" w:rsidR="00076E1D" w:rsidRPr="00332165" w:rsidRDefault="00076E1D" w:rsidP="008D2FA5">
      <w:pPr>
        <w:spacing w:line="360" w:lineRule="auto"/>
        <w:ind w:right="-28"/>
        <w:jc w:val="both"/>
        <w:rPr>
          <w:rFonts w:ascii="Palatino Linotype" w:eastAsia="Palatino Linotype" w:hAnsi="Palatino Linotype" w:cs="Palatino Linotype"/>
          <w:color w:val="000000" w:themeColor="text1"/>
        </w:rPr>
      </w:pPr>
    </w:p>
    <w:p w14:paraId="3CEB0D6E" w14:textId="77777777" w:rsidR="00076E1D" w:rsidRPr="00332165" w:rsidRDefault="005C4C15" w:rsidP="008D2FA5">
      <w:pPr>
        <w:pStyle w:val="Ttulo2"/>
        <w:spacing w:before="0" w:line="360" w:lineRule="auto"/>
        <w:ind w:right="-28"/>
        <w:rPr>
          <w:rFonts w:ascii="Palatino Linotype" w:eastAsia="Palatino Linotype" w:hAnsi="Palatino Linotype" w:cs="Palatino Linotype"/>
          <w:b/>
          <w:color w:val="000000" w:themeColor="text1"/>
          <w:sz w:val="24"/>
          <w:szCs w:val="24"/>
        </w:rPr>
      </w:pPr>
      <w:bookmarkStart w:id="6" w:name="_heading=h.tyjcwt" w:colFirst="0" w:colLast="0"/>
      <w:bookmarkEnd w:id="6"/>
      <w:r w:rsidRPr="00332165">
        <w:rPr>
          <w:rFonts w:ascii="Palatino Linotype" w:eastAsia="Palatino Linotype" w:hAnsi="Palatino Linotype" w:cs="Palatino Linotype"/>
          <w:b/>
          <w:color w:val="000000" w:themeColor="text1"/>
          <w:sz w:val="24"/>
          <w:szCs w:val="24"/>
        </w:rPr>
        <w:t>CUARTO. Estudio y resolución del asunto.</w:t>
      </w:r>
    </w:p>
    <w:p w14:paraId="5C5045E8"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332165">
        <w:rPr>
          <w:rFonts w:ascii="Palatino Linotype" w:eastAsia="Palatino Linotype" w:hAnsi="Palatino Linotype" w:cs="Palatino Linotype"/>
          <w:color w:val="000000" w:themeColor="text1"/>
        </w:rPr>
        <w:lastRenderedPageBreak/>
        <w:t>Constitución Política de los Estados Unidos Mexicanos y en el artículo quinto de la Particular del Estado de México.</w:t>
      </w:r>
    </w:p>
    <w:p w14:paraId="0E96BCC3"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47D43265" w14:textId="77777777" w:rsidR="00076E1D" w:rsidRPr="004E3000"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Definiendo el Derecho de Acceso a la Información Pública como: </w:t>
      </w:r>
      <w:r w:rsidRPr="00332165">
        <w:rPr>
          <w:rFonts w:ascii="Palatino Linotype" w:eastAsia="Palatino Linotype" w:hAnsi="Palatino Linotype" w:cs="Palatino Linotype"/>
          <w:i/>
          <w:color w:val="000000" w:themeColor="text1"/>
        </w:rPr>
        <w:t xml:space="preserve">La igualdad de </w:t>
      </w:r>
      <w:r w:rsidRPr="00332165">
        <w:rPr>
          <w:rFonts w:ascii="Palatino Linotype" w:eastAsia="Palatino Linotype" w:hAnsi="Palatino Linotype" w:cs="Palatino Linotype"/>
          <w:color w:val="000000" w:themeColor="text1"/>
        </w:rPr>
        <w:t>oportunidades</w:t>
      </w:r>
      <w:r w:rsidRPr="00332165">
        <w:rPr>
          <w:rFonts w:ascii="Palatino Linotype" w:eastAsia="Palatino Linotype" w:hAnsi="Palatino Linotype" w:cs="Palatino Linotype"/>
          <w:i/>
          <w:color w:val="000000" w:themeColor="text1"/>
        </w:rPr>
        <w:t xml:space="preserve"> para recibir, buscar e impartir información</w:t>
      </w:r>
      <w:r w:rsidRPr="00332165">
        <w:rPr>
          <w:rFonts w:ascii="Palatino Linotype" w:eastAsia="Palatino Linotype" w:hAnsi="Palatino Linotype" w:cs="Palatino Linotype"/>
          <w:i/>
          <w:color w:val="000000" w:themeColor="text1"/>
          <w:vertAlign w:val="superscript"/>
        </w:rPr>
        <w:footnoteReference w:id="1"/>
      </w:r>
      <w:r w:rsidRPr="0033216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32165">
        <w:rPr>
          <w:rFonts w:ascii="Palatino Linotype" w:eastAsia="Palatino Linotype" w:hAnsi="Palatino Linotype" w:cs="Palatino Linotype"/>
          <w:i/>
          <w:color w:val="000000" w:themeColor="text1"/>
          <w:vertAlign w:val="superscript"/>
        </w:rPr>
        <w:footnoteReference w:id="2"/>
      </w:r>
      <w:r w:rsidRPr="00332165">
        <w:rPr>
          <w:rFonts w:ascii="Palatino Linotype" w:eastAsia="Palatino Linotype" w:hAnsi="Palatino Linotype" w:cs="Palatino Linotype"/>
          <w:color w:val="000000" w:themeColor="text1"/>
        </w:rPr>
        <w:t>que se constituye como una herramienta fundamental para ejercer</w:t>
      </w:r>
      <w:r w:rsidRPr="0033216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332165">
        <w:rPr>
          <w:rFonts w:ascii="Palatino Linotype" w:eastAsia="Palatino Linotype" w:hAnsi="Palatino Linotype" w:cs="Palatino Linotype"/>
          <w:i/>
          <w:color w:val="000000" w:themeColor="text1"/>
          <w:vertAlign w:val="superscript"/>
        </w:rPr>
        <w:footnoteReference w:id="3"/>
      </w:r>
      <w:r w:rsidRPr="00332165">
        <w:rPr>
          <w:rFonts w:ascii="Palatino Linotype" w:eastAsia="Palatino Linotype" w:hAnsi="Palatino Linotype" w:cs="Palatino Linotype"/>
          <w:color w:val="000000" w:themeColor="text1"/>
        </w:rPr>
        <w:t>fomentando</w:t>
      </w:r>
      <w:r w:rsidRPr="00332165">
        <w:rPr>
          <w:rFonts w:ascii="Palatino Linotype" w:eastAsia="Palatino Linotype" w:hAnsi="Palatino Linotype" w:cs="Palatino Linotype"/>
          <w:i/>
          <w:color w:val="000000" w:themeColor="text1"/>
        </w:rPr>
        <w:t xml:space="preserve"> la transparencia de las actividades estatales y </w:t>
      </w:r>
      <w:r w:rsidRPr="00332165">
        <w:rPr>
          <w:rFonts w:ascii="Palatino Linotype" w:eastAsia="Palatino Linotype" w:hAnsi="Palatino Linotype" w:cs="Palatino Linotype"/>
          <w:color w:val="000000" w:themeColor="text1"/>
        </w:rPr>
        <w:t>promoviendo</w:t>
      </w:r>
      <w:r w:rsidRPr="00332165">
        <w:rPr>
          <w:rFonts w:ascii="Palatino Linotype" w:eastAsia="Palatino Linotype" w:hAnsi="Palatino Linotype" w:cs="Palatino Linotype"/>
          <w:i/>
          <w:color w:val="000000" w:themeColor="text1"/>
        </w:rPr>
        <w:t xml:space="preserve"> la responsabilidad de los funcionarios sobre su gestión pública,</w:t>
      </w:r>
      <w:r w:rsidRPr="00332165">
        <w:rPr>
          <w:rFonts w:ascii="Palatino Linotype" w:eastAsia="Palatino Linotype" w:hAnsi="Palatino Linotype" w:cs="Palatino Linotype"/>
          <w:i/>
          <w:color w:val="000000" w:themeColor="text1"/>
          <w:vertAlign w:val="superscript"/>
        </w:rPr>
        <w:footnoteReference w:id="4"/>
      </w:r>
      <w:r w:rsidRPr="00332165">
        <w:rPr>
          <w:rFonts w:ascii="Palatino Linotype" w:eastAsia="Palatino Linotype" w:hAnsi="Palatino Linotype" w:cs="Palatino Linotype"/>
          <w:color w:val="000000" w:themeColor="text1"/>
        </w:rPr>
        <w:t>que permite</w:t>
      </w:r>
      <w:r w:rsidRPr="0033216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49750C3" w14:textId="77777777" w:rsidR="004E3000" w:rsidRPr="00332165" w:rsidRDefault="004E3000" w:rsidP="004E3000">
      <w:pPr>
        <w:spacing w:line="360" w:lineRule="auto"/>
        <w:ind w:right="-28"/>
        <w:jc w:val="both"/>
        <w:rPr>
          <w:rFonts w:ascii="Palatino Linotype" w:eastAsia="Palatino Linotype" w:hAnsi="Palatino Linotype" w:cs="Palatino Linotype"/>
          <w:color w:val="000000" w:themeColor="text1"/>
        </w:rPr>
      </w:pPr>
    </w:p>
    <w:p w14:paraId="329E3751" w14:textId="77777777" w:rsidR="00112B86"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3B87DD2A"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r w:rsidRPr="00332165">
        <w:rPr>
          <w:rFonts w:ascii="Palatino Linotype" w:eastAsia="Palatino Linotype" w:hAnsi="Palatino Linotype" w:cs="Palatino Linotype"/>
          <w:b/>
          <w:i/>
          <w:color w:val="000000" w:themeColor="text1"/>
        </w:rPr>
        <w:t>Artículo 1.-</w:t>
      </w:r>
      <w:r w:rsidRPr="00332165">
        <w:rPr>
          <w:rFonts w:ascii="Palatino Linotype" w:eastAsia="Palatino Linotype" w:hAnsi="Palatino Linotype" w:cs="Palatino Linotype"/>
          <w:i/>
          <w:color w:val="000000" w:themeColor="text1"/>
        </w:rPr>
        <w:t xml:space="preserve"> </w:t>
      </w:r>
    </w:p>
    <w:p w14:paraId="663C69C0"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p>
    <w:p w14:paraId="36B1CE41"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Todas las</w:t>
      </w:r>
      <w:r w:rsidRPr="00332165">
        <w:rPr>
          <w:rFonts w:ascii="Palatino Linotype" w:eastAsia="Palatino Linotype" w:hAnsi="Palatino Linotype" w:cs="Palatino Linotype"/>
          <w:color w:val="000000" w:themeColor="text1"/>
        </w:rPr>
        <w:t xml:space="preserve"> </w:t>
      </w:r>
      <w:r w:rsidRPr="00332165">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332165">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w:t>
      </w:r>
    </w:p>
    <w:p w14:paraId="5E4275D8" w14:textId="77777777" w:rsidR="00076E1D" w:rsidRPr="00332165" w:rsidRDefault="005C4C15" w:rsidP="008D2FA5">
      <w:pPr>
        <w:ind w:right="-28"/>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i/>
          <w:color w:val="000000" w:themeColor="text1"/>
        </w:rPr>
        <w:t>(…)</w:t>
      </w:r>
      <w:r w:rsidRPr="00332165">
        <w:rPr>
          <w:rFonts w:ascii="Palatino Linotype" w:eastAsia="Palatino Linotype" w:hAnsi="Palatino Linotype" w:cs="Palatino Linotype"/>
          <w:color w:val="000000" w:themeColor="text1"/>
        </w:rPr>
        <w:t>”</w:t>
      </w:r>
    </w:p>
    <w:p w14:paraId="36AFBE54"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0F2574B6"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AFB1594"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7D778FBA"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Así, conforme a la Constitución Política de los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F960A05" w14:textId="77777777" w:rsidR="00076E1D" w:rsidRPr="00332165" w:rsidRDefault="005C4C15" w:rsidP="008D2FA5">
      <w:pPr>
        <w:ind w:right="-28"/>
        <w:jc w:val="center"/>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t>Constitución Política de los Estados Unidos Mexicanos</w:t>
      </w:r>
    </w:p>
    <w:p w14:paraId="3A0B5B20" w14:textId="77777777" w:rsidR="00076E1D" w:rsidRPr="00332165" w:rsidRDefault="00076E1D" w:rsidP="008D2FA5">
      <w:pPr>
        <w:ind w:right="-28"/>
        <w:jc w:val="center"/>
        <w:rPr>
          <w:rFonts w:ascii="Palatino Linotype" w:eastAsia="Palatino Linotype" w:hAnsi="Palatino Linotype" w:cs="Palatino Linotype"/>
          <w:b/>
          <w:i/>
          <w:color w:val="000000" w:themeColor="text1"/>
        </w:rPr>
      </w:pPr>
    </w:p>
    <w:p w14:paraId="60B3B776" w14:textId="77777777" w:rsidR="00076E1D" w:rsidRPr="00332165" w:rsidRDefault="005C4C15" w:rsidP="008D2FA5">
      <w:pPr>
        <w:ind w:right="-28"/>
        <w:jc w:val="center"/>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t>“Artículo 6.</w:t>
      </w:r>
      <w:r w:rsidRPr="00332165">
        <w:rPr>
          <w:rFonts w:ascii="Palatino Linotype" w:eastAsia="Palatino Linotype" w:hAnsi="Palatino Linotype" w:cs="Palatino Linotype"/>
          <w:i/>
          <w:color w:val="000000" w:themeColor="text1"/>
        </w:rPr>
        <w:t xml:space="preserve"> …</w:t>
      </w:r>
    </w:p>
    <w:p w14:paraId="699205BA"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p>
    <w:p w14:paraId="21F2A4F0"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Para efectos de lo dispuesto en el presente artículo se observará lo siguiente:</w:t>
      </w:r>
    </w:p>
    <w:p w14:paraId="74AE4208" w14:textId="77777777" w:rsidR="00076E1D" w:rsidRPr="00332165" w:rsidRDefault="005C4C15" w:rsidP="008D2FA5">
      <w:pPr>
        <w:ind w:right="-28"/>
        <w:jc w:val="both"/>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t>A</w:t>
      </w:r>
      <w:r w:rsidRPr="00332165">
        <w:rPr>
          <w:rFonts w:ascii="Palatino Linotype" w:eastAsia="Palatino Linotype" w:hAnsi="Palatino Linotype" w:cs="Palatino Linotype"/>
          <w:i/>
          <w:color w:val="000000" w:themeColor="text1"/>
        </w:rPr>
        <w:t xml:space="preserve">. </w:t>
      </w:r>
      <w:r w:rsidRPr="00332165">
        <w:rPr>
          <w:rFonts w:ascii="Palatino Linotype" w:eastAsia="Palatino Linotype" w:hAnsi="Palatino Linotype" w:cs="Palatino Linotype"/>
          <w:b/>
          <w:i/>
          <w:color w:val="000000" w:themeColor="text1"/>
        </w:rPr>
        <w:t>Para el ejercicio del derecho de acceso a la información</w:t>
      </w:r>
      <w:r w:rsidRPr="00332165">
        <w:rPr>
          <w:rFonts w:ascii="Palatino Linotype" w:eastAsia="Palatino Linotype" w:hAnsi="Palatino Linotype" w:cs="Palatino Linotype"/>
          <w:i/>
          <w:color w:val="000000" w:themeColor="text1"/>
        </w:rPr>
        <w:t xml:space="preserve">, la Federación y </w:t>
      </w:r>
      <w:r w:rsidRPr="0033216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5C282B9C"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 xml:space="preserve">I. </w:t>
      </w:r>
      <w:r w:rsidRPr="00332165">
        <w:rPr>
          <w:rFonts w:ascii="Palatino Linotype" w:eastAsia="Palatino Linotype" w:hAnsi="Palatino Linotype" w:cs="Palatino Linotype"/>
          <w:b/>
          <w:i/>
          <w:color w:val="000000" w:themeColor="text1"/>
        </w:rPr>
        <w:tab/>
        <w:t>Toda la información en posesión de cualquier</w:t>
      </w:r>
      <w:r w:rsidRPr="00332165">
        <w:rPr>
          <w:rFonts w:ascii="Palatino Linotype" w:eastAsia="Palatino Linotype" w:hAnsi="Palatino Linotype" w:cs="Palatino Linotype"/>
          <w:i/>
          <w:color w:val="000000" w:themeColor="text1"/>
        </w:rPr>
        <w:t xml:space="preserve"> </w:t>
      </w:r>
      <w:r w:rsidRPr="00332165">
        <w:rPr>
          <w:rFonts w:ascii="Palatino Linotype" w:eastAsia="Palatino Linotype" w:hAnsi="Palatino Linotype" w:cs="Palatino Linotype"/>
          <w:b/>
          <w:i/>
          <w:color w:val="000000" w:themeColor="text1"/>
        </w:rPr>
        <w:t>autoridad</w:t>
      </w:r>
      <w:r w:rsidRPr="0033216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32165">
        <w:rPr>
          <w:rFonts w:ascii="Palatino Linotype" w:eastAsia="Palatino Linotype" w:hAnsi="Palatino Linotype" w:cs="Palatino Linotype"/>
          <w:b/>
          <w:i/>
          <w:color w:val="000000" w:themeColor="text1"/>
        </w:rPr>
        <w:t>municipal</w:t>
      </w:r>
      <w:r w:rsidRPr="00332165">
        <w:rPr>
          <w:rFonts w:ascii="Palatino Linotype" w:eastAsia="Palatino Linotype" w:hAnsi="Palatino Linotype" w:cs="Palatino Linotype"/>
          <w:i/>
          <w:color w:val="000000" w:themeColor="text1"/>
        </w:rPr>
        <w:t xml:space="preserve">, </w:t>
      </w:r>
      <w:r w:rsidRPr="00332165">
        <w:rPr>
          <w:rFonts w:ascii="Palatino Linotype" w:eastAsia="Palatino Linotype" w:hAnsi="Palatino Linotype" w:cs="Palatino Linotype"/>
          <w:b/>
          <w:i/>
          <w:color w:val="000000" w:themeColor="text1"/>
        </w:rPr>
        <w:t>es pública</w:t>
      </w:r>
      <w:r w:rsidRPr="0033216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3216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3216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C1DDF82" w14:textId="77777777" w:rsidR="00076E1D" w:rsidRPr="00332165" w:rsidRDefault="00076E1D" w:rsidP="008D2FA5">
      <w:pPr>
        <w:tabs>
          <w:tab w:val="left" w:pos="426"/>
          <w:tab w:val="left" w:pos="567"/>
        </w:tabs>
        <w:ind w:right="-28"/>
        <w:jc w:val="both"/>
        <w:rPr>
          <w:rFonts w:ascii="Palatino Linotype" w:eastAsia="Palatino Linotype" w:hAnsi="Palatino Linotype" w:cs="Palatino Linotype"/>
          <w:color w:val="000000" w:themeColor="text1"/>
        </w:rPr>
      </w:pPr>
    </w:p>
    <w:p w14:paraId="71143DEA" w14:textId="77777777" w:rsidR="00076E1D" w:rsidRPr="00332165" w:rsidRDefault="005C4C15" w:rsidP="008D2FA5">
      <w:pPr>
        <w:ind w:right="-28"/>
        <w:jc w:val="center"/>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lastRenderedPageBreak/>
        <w:t>Constitución Política del Estado Libre y Soberano de México</w:t>
      </w:r>
    </w:p>
    <w:p w14:paraId="309822FC" w14:textId="77777777" w:rsidR="00076E1D" w:rsidRPr="00332165" w:rsidRDefault="005C4C15" w:rsidP="008D2FA5">
      <w:pPr>
        <w:ind w:right="-28"/>
        <w:jc w:val="center"/>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“Artículo 5</w:t>
      </w:r>
      <w:r w:rsidRPr="00332165">
        <w:rPr>
          <w:rFonts w:ascii="Palatino Linotype" w:eastAsia="Palatino Linotype" w:hAnsi="Palatino Linotype" w:cs="Palatino Linotype"/>
          <w:i/>
          <w:color w:val="000000" w:themeColor="text1"/>
        </w:rPr>
        <w:t>.-…</w:t>
      </w:r>
    </w:p>
    <w:p w14:paraId="5782E374" w14:textId="77777777" w:rsidR="00076E1D" w:rsidRPr="00332165" w:rsidRDefault="005C4C15" w:rsidP="008D2FA5">
      <w:pPr>
        <w:ind w:right="-28"/>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p>
    <w:p w14:paraId="535CC509"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332165">
        <w:rPr>
          <w:rFonts w:ascii="Palatino Linotype" w:eastAsia="Palatino Linotype" w:hAnsi="Palatino Linotype" w:cs="Palatino Linotype"/>
          <w:i/>
          <w:color w:val="000000" w:themeColor="text1"/>
        </w:rPr>
        <w:t>.</w:t>
      </w:r>
    </w:p>
    <w:p w14:paraId="28FFD9B1"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4F1298" w14:textId="77777777" w:rsidR="00076E1D" w:rsidRPr="00332165" w:rsidRDefault="00076E1D" w:rsidP="008D2FA5">
      <w:pPr>
        <w:ind w:right="-28"/>
        <w:jc w:val="both"/>
        <w:rPr>
          <w:rFonts w:ascii="Palatino Linotype" w:eastAsia="Palatino Linotype" w:hAnsi="Palatino Linotype" w:cs="Palatino Linotype"/>
          <w:i/>
          <w:color w:val="000000" w:themeColor="text1"/>
        </w:rPr>
      </w:pPr>
    </w:p>
    <w:p w14:paraId="4689535E"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Este derecho se regirá por los principios y bases siguientes</w:t>
      </w:r>
      <w:r w:rsidRPr="00332165">
        <w:rPr>
          <w:rFonts w:ascii="Palatino Linotype" w:eastAsia="Palatino Linotype" w:hAnsi="Palatino Linotype" w:cs="Palatino Linotype"/>
          <w:i/>
          <w:color w:val="000000" w:themeColor="text1"/>
        </w:rPr>
        <w:t>:</w:t>
      </w:r>
    </w:p>
    <w:p w14:paraId="1D502A9F" w14:textId="77777777" w:rsidR="00076E1D" w:rsidRPr="00332165" w:rsidRDefault="005C4C15" w:rsidP="008D2FA5">
      <w:pPr>
        <w:ind w:right="-28"/>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b/>
          <w:i/>
          <w:color w:val="000000" w:themeColor="text1"/>
        </w:rPr>
        <w:t>Toda la información en posesión de cualquier autoridad, entidad, órgano y organismos de los</w:t>
      </w:r>
      <w:r w:rsidRPr="0033216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32165">
        <w:rPr>
          <w:rFonts w:ascii="Palatino Linotype" w:eastAsia="Palatino Linotype" w:hAnsi="Palatino Linotype" w:cs="Palatino Linotype"/>
          <w:b/>
          <w:i/>
          <w:color w:val="000000" w:themeColor="text1"/>
        </w:rPr>
        <w:t>municipales</w:t>
      </w:r>
      <w:r w:rsidRPr="0033216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32165">
        <w:rPr>
          <w:rFonts w:ascii="Palatino Linotype" w:eastAsia="Palatino Linotype" w:hAnsi="Palatino Linotype" w:cs="Palatino Linotype"/>
          <w:b/>
          <w:i/>
          <w:color w:val="000000" w:themeColor="text1"/>
        </w:rPr>
        <w:t>es pública</w:t>
      </w:r>
      <w:r w:rsidRPr="0033216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32165">
        <w:rPr>
          <w:rFonts w:ascii="Palatino Linotype" w:eastAsia="Palatino Linotype" w:hAnsi="Palatino Linotype" w:cs="Palatino Linotype"/>
          <w:b/>
          <w:i/>
          <w:color w:val="000000" w:themeColor="text1"/>
        </w:rPr>
        <w:t>En la interpretación de este derecho deberá prevalecer el principio de máxima publicidad</w:t>
      </w:r>
      <w:r w:rsidRPr="00332165">
        <w:rPr>
          <w:rFonts w:ascii="Palatino Linotype" w:eastAsia="Palatino Linotype" w:hAnsi="Palatino Linotype" w:cs="Palatino Linotype"/>
          <w:i/>
          <w:color w:val="000000" w:themeColor="text1"/>
        </w:rPr>
        <w:t xml:space="preserve">. </w:t>
      </w:r>
      <w:r w:rsidRPr="0033216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33216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77FD7B3"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6E82C1DF"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De acuerdo al artículo 150 de la Ley de Transparencia del Estado, la solicitud es la garantía primaria del Derecho de Acceso a la Información, además, establece que se regirá </w:t>
      </w:r>
      <w:r w:rsidRPr="0033216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32165">
        <w:rPr>
          <w:rFonts w:ascii="Palatino Linotype" w:eastAsia="Palatino Linotype" w:hAnsi="Palatino Linotype" w:cs="Palatino Linotype"/>
          <w:color w:val="000000" w:themeColor="text1"/>
        </w:rPr>
        <w:t>, contemplando el derecho de las personas con discapacidad y hablantes de lengua indígena.</w:t>
      </w:r>
    </w:p>
    <w:p w14:paraId="754DCFD3" w14:textId="77777777" w:rsidR="008D2FA5" w:rsidRPr="00332165" w:rsidRDefault="008D2FA5" w:rsidP="008D2FA5">
      <w:pPr>
        <w:spacing w:line="360" w:lineRule="auto"/>
        <w:ind w:right="-28"/>
        <w:jc w:val="both"/>
        <w:rPr>
          <w:rFonts w:ascii="Palatino Linotype" w:eastAsia="Palatino Linotype" w:hAnsi="Palatino Linotype" w:cs="Palatino Linotype"/>
          <w:color w:val="000000" w:themeColor="text1"/>
        </w:rPr>
      </w:pPr>
    </w:p>
    <w:p w14:paraId="29546BAB"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32165">
        <w:rPr>
          <w:rFonts w:ascii="Palatino Linotype" w:eastAsia="Palatino Linotype" w:hAnsi="Palatino Linotype" w:cs="Palatino Linotype"/>
          <w:i/>
          <w:color w:val="000000" w:themeColor="text1"/>
        </w:rPr>
        <w:t>solicitudes de acceso a la información</w:t>
      </w:r>
      <w:r w:rsidRPr="00332165">
        <w:rPr>
          <w:rFonts w:ascii="Palatino Linotype" w:eastAsia="Palatino Linotype" w:hAnsi="Palatino Linotype" w:cs="Palatino Linotype"/>
          <w:color w:val="000000" w:themeColor="text1"/>
        </w:rPr>
        <w:t>.</w:t>
      </w:r>
    </w:p>
    <w:p w14:paraId="26B34914"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47074275"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lastRenderedPageBreak/>
        <w:t xml:space="preserve">Así entonces, se procede analizar, en primer lugar, si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al atender la solicitud de acceso a la información, satisfice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C8D5333"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54BDBD6B" w14:textId="77777777" w:rsidR="00076E1D" w:rsidRPr="00332165" w:rsidRDefault="005C4C15" w:rsidP="00377821">
      <w:pPr>
        <w:keepNext/>
        <w:keepLines/>
        <w:numPr>
          <w:ilvl w:val="1"/>
          <w:numId w:val="1"/>
        </w:numPr>
        <w:spacing w:line="360" w:lineRule="auto"/>
        <w:ind w:left="0" w:right="-28" w:firstLine="0"/>
        <w:jc w:val="both"/>
        <w:rPr>
          <w:rFonts w:ascii="Palatino Linotype" w:eastAsia="Palatino Linotype" w:hAnsi="Palatino Linotype" w:cs="Palatino Linotype"/>
          <w:b/>
          <w:color w:val="000000" w:themeColor="text1"/>
        </w:rPr>
      </w:pPr>
      <w:bookmarkStart w:id="7" w:name="_heading=h.lnxbz9" w:colFirst="0" w:colLast="0"/>
      <w:bookmarkEnd w:id="7"/>
      <w:r w:rsidRPr="00332165">
        <w:rPr>
          <w:rFonts w:ascii="Palatino Linotype" w:eastAsia="Palatino Linotype" w:hAnsi="Palatino Linotype" w:cs="Palatino Linotype"/>
          <w:b/>
          <w:color w:val="000000" w:themeColor="text1"/>
        </w:rPr>
        <w:t>De la información solicitada y la respuesta del SUJETO OBLIGADO.</w:t>
      </w:r>
    </w:p>
    <w:p w14:paraId="5F3E9094" w14:textId="77777777" w:rsidR="00FA19C7"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E3D7785" w14:textId="77777777" w:rsidR="00FA19C7" w:rsidRPr="00332165" w:rsidRDefault="00FA19C7" w:rsidP="008D2FA5">
      <w:pPr>
        <w:ind w:right="-28"/>
        <w:jc w:val="both"/>
        <w:rPr>
          <w:rFonts w:ascii="Palatino Linotype" w:eastAsia="Palatino Linotype" w:hAnsi="Palatino Linotype" w:cs="Palatino Linotype"/>
          <w:color w:val="000000" w:themeColor="text1"/>
        </w:rPr>
      </w:pPr>
    </w:p>
    <w:p w14:paraId="171F2FE4" w14:textId="77777777" w:rsidR="00FA19C7"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color w:val="000000" w:themeColor="text1"/>
        </w:rPr>
        <w:t xml:space="preserve">Ahora bien, </w:t>
      </w:r>
      <w:r w:rsidR="00FA19C7" w:rsidRPr="00332165">
        <w:rPr>
          <w:rFonts w:ascii="Palatino Linotype" w:eastAsia="Palatino Linotype" w:hAnsi="Palatino Linotype" w:cs="Palatino Linotype"/>
          <w:color w:val="000000" w:themeColor="text1"/>
        </w:rPr>
        <w:t xml:space="preserve">se reitera </w:t>
      </w:r>
      <w:r w:rsidRPr="00332165">
        <w:rPr>
          <w:rFonts w:ascii="Palatino Linotype" w:eastAsia="Palatino Linotype" w:hAnsi="Palatino Linotype" w:cs="Palatino Linotype"/>
          <w:color w:val="000000" w:themeColor="text1"/>
        </w:rPr>
        <w:t xml:space="preserve">que el </w:t>
      </w:r>
      <w:r w:rsidR="00FA19C7" w:rsidRPr="00332165">
        <w:rPr>
          <w:rFonts w:ascii="Palatino Linotype" w:eastAsia="Palatino Linotype" w:hAnsi="Palatino Linotype" w:cs="Palatino Linotype"/>
          <w:b/>
          <w:color w:val="000000" w:themeColor="text1"/>
        </w:rPr>
        <w:t>RECURRENTE</w:t>
      </w:r>
      <w:r w:rsidR="00FA19C7" w:rsidRPr="00332165">
        <w:rPr>
          <w:rFonts w:ascii="Palatino Linotype" w:eastAsia="Palatino Linotype" w:hAnsi="Palatino Linotype" w:cs="Palatino Linotype"/>
          <w:color w:val="000000" w:themeColor="text1"/>
        </w:rPr>
        <w:t xml:space="preserve"> </w:t>
      </w:r>
      <w:r w:rsidR="00A41E30" w:rsidRPr="00332165">
        <w:rPr>
          <w:rFonts w:ascii="Palatino Linotype" w:eastAsia="Palatino Linotype" w:hAnsi="Palatino Linotype" w:cs="Palatino Linotype"/>
          <w:b/>
          <w:color w:val="000000" w:themeColor="text1"/>
        </w:rPr>
        <w:t xml:space="preserve">solicitó todas </w:t>
      </w:r>
      <w:r w:rsidR="00A41E30" w:rsidRPr="00332165">
        <w:rPr>
          <w:rFonts w:ascii="Palatino Linotype" w:hAnsi="Palatino Linotype"/>
          <w:b/>
          <w:color w:val="000000" w:themeColor="text1"/>
        </w:rPr>
        <w:t>las catillas del servicio militar expedidas por el Ayuntamiento de Zinacantepec.</w:t>
      </w:r>
    </w:p>
    <w:p w14:paraId="227CF9FF" w14:textId="77777777" w:rsidR="00FA19C7" w:rsidRPr="00332165" w:rsidRDefault="00FA19C7" w:rsidP="008D2FA5">
      <w:pPr>
        <w:ind w:right="-28"/>
        <w:jc w:val="both"/>
        <w:rPr>
          <w:rFonts w:ascii="Palatino Linotype" w:eastAsia="Palatino Linotype" w:hAnsi="Palatino Linotype" w:cs="Palatino Linotype"/>
          <w:color w:val="000000" w:themeColor="text1"/>
        </w:rPr>
      </w:pPr>
    </w:p>
    <w:p w14:paraId="2F8F8002" w14:textId="77777777" w:rsidR="00A41E30"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Por su parte, </w:t>
      </w:r>
      <w:r w:rsidR="00A41E30" w:rsidRPr="00332165">
        <w:rPr>
          <w:rFonts w:ascii="Palatino Linotype" w:eastAsia="Palatino Linotype" w:hAnsi="Palatino Linotype" w:cs="Palatino Linotype"/>
          <w:color w:val="000000" w:themeColor="text1"/>
        </w:rPr>
        <w:t xml:space="preserve">el </w:t>
      </w:r>
      <w:r w:rsidR="00A41E30" w:rsidRPr="00332165">
        <w:rPr>
          <w:rFonts w:ascii="Palatino Linotype" w:eastAsia="Palatino Linotype" w:hAnsi="Palatino Linotype" w:cs="Palatino Linotype"/>
          <w:b/>
          <w:color w:val="000000" w:themeColor="text1"/>
        </w:rPr>
        <w:t>SUJETO OBLIGADO</w:t>
      </w:r>
      <w:r w:rsidR="00A41E30" w:rsidRPr="00332165">
        <w:rPr>
          <w:rFonts w:ascii="Palatino Linotype" w:hAnsi="Palatino Linotype"/>
          <w:color w:val="000000" w:themeColor="text1"/>
        </w:rPr>
        <w:t xml:space="preserve"> por medio del Secretario del Ayuntamiento, se declaró notoriamente incompetente y señaló que la Institución encargada de</w:t>
      </w:r>
      <w:r w:rsidR="0067164C" w:rsidRPr="00332165">
        <w:rPr>
          <w:rFonts w:ascii="Palatino Linotype" w:hAnsi="Palatino Linotype"/>
          <w:color w:val="000000" w:themeColor="text1"/>
        </w:rPr>
        <w:t xml:space="preserve"> la</w:t>
      </w:r>
      <w:r w:rsidR="00A41E30" w:rsidRPr="00332165">
        <w:rPr>
          <w:rFonts w:ascii="Palatino Linotype" w:hAnsi="Palatino Linotype"/>
          <w:color w:val="000000" w:themeColor="text1"/>
        </w:rPr>
        <w:t xml:space="preserve"> expedición </w:t>
      </w:r>
      <w:r w:rsidR="0067164C" w:rsidRPr="00332165">
        <w:rPr>
          <w:rFonts w:ascii="Palatino Linotype" w:hAnsi="Palatino Linotype"/>
          <w:color w:val="000000" w:themeColor="text1"/>
        </w:rPr>
        <w:t xml:space="preserve">de Cartillas Militares </w:t>
      </w:r>
      <w:r w:rsidR="00A41E30" w:rsidRPr="00332165">
        <w:rPr>
          <w:rFonts w:ascii="Palatino Linotype" w:hAnsi="Palatino Linotype"/>
          <w:color w:val="000000" w:themeColor="text1"/>
        </w:rPr>
        <w:t>es la Zona Militar.</w:t>
      </w:r>
    </w:p>
    <w:p w14:paraId="2F2E946F" w14:textId="77777777" w:rsidR="00A41E30" w:rsidRPr="00332165" w:rsidRDefault="00A41E30" w:rsidP="008D2FA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290139A5" w14:textId="77777777" w:rsidR="00210967"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consecuencia, el </w:t>
      </w:r>
      <w:r w:rsidRPr="00332165">
        <w:rPr>
          <w:rFonts w:ascii="Palatino Linotype" w:eastAsia="Palatino Linotype" w:hAnsi="Palatino Linotype" w:cs="Palatino Linotype"/>
          <w:b/>
          <w:color w:val="000000" w:themeColor="text1"/>
        </w:rPr>
        <w:t xml:space="preserve">RECURRENTE </w:t>
      </w:r>
      <w:r w:rsidRPr="00332165">
        <w:rPr>
          <w:rFonts w:ascii="Palatino Linotype" w:eastAsia="Palatino Linotype" w:hAnsi="Palatino Linotype" w:cs="Palatino Linotype"/>
          <w:color w:val="000000" w:themeColor="text1"/>
        </w:rPr>
        <w:t xml:space="preserve">se inconformó por </w:t>
      </w:r>
      <w:r w:rsidR="0067164C" w:rsidRPr="00332165">
        <w:rPr>
          <w:rFonts w:ascii="Palatino Linotype" w:eastAsia="Palatino Linotype" w:hAnsi="Palatino Linotype" w:cs="Palatino Linotype"/>
          <w:b/>
          <w:color w:val="000000" w:themeColor="text1"/>
        </w:rPr>
        <w:t>la negativa de la información solicitada</w:t>
      </w:r>
      <w:r w:rsidR="0067164C" w:rsidRPr="00332165">
        <w:rPr>
          <w:rFonts w:ascii="Palatino Linotype" w:eastAsia="Palatino Linotype" w:hAnsi="Palatino Linotype" w:cs="Palatino Linotype"/>
          <w:color w:val="000000" w:themeColor="text1"/>
        </w:rPr>
        <w:t>.</w:t>
      </w:r>
    </w:p>
    <w:p w14:paraId="2F0D482F" w14:textId="77777777" w:rsidR="0067164C" w:rsidRPr="00332165" w:rsidRDefault="0067164C" w:rsidP="008D2FA5">
      <w:pPr>
        <w:ind w:right="-28"/>
        <w:rPr>
          <w:rFonts w:ascii="Palatino Linotype" w:eastAsia="Palatino Linotype" w:hAnsi="Palatino Linotype" w:cs="Palatino Linotype"/>
          <w:color w:val="000000" w:themeColor="text1"/>
        </w:rPr>
      </w:pPr>
    </w:p>
    <w:p w14:paraId="2B96F35D" w14:textId="77777777" w:rsidR="0067164C" w:rsidRPr="00332165" w:rsidRDefault="0067164C"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consecuencia, mediante un acto jurídico posterior como lo es el informe justificado,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por medio del Secretario del Ayuntamiento, ratificó </w:t>
      </w:r>
      <w:r w:rsidRPr="00332165">
        <w:rPr>
          <w:rFonts w:ascii="Palatino Linotype" w:eastAsia="Palatino Linotype" w:hAnsi="Palatino Linotype" w:cs="Palatino Linotype"/>
          <w:color w:val="000000" w:themeColor="text1"/>
        </w:rPr>
        <w:lastRenderedPageBreak/>
        <w:t xml:space="preserve">que la información solicitada se encuentra en posesión de otro Sujeto Obligado, de manera precisa, </w:t>
      </w:r>
      <w:r w:rsidRPr="00332165">
        <w:rPr>
          <w:rFonts w:ascii="Palatino Linotype" w:eastAsia="Palatino Linotype" w:hAnsi="Palatino Linotype" w:cs="Palatino Linotype"/>
          <w:b/>
          <w:color w:val="000000" w:themeColor="text1"/>
        </w:rPr>
        <w:t xml:space="preserve">la Secretaría de la Defensa Nacional (SEDENA), </w:t>
      </w:r>
      <w:r w:rsidRPr="00332165">
        <w:rPr>
          <w:rFonts w:ascii="Palatino Linotype" w:eastAsia="Palatino Linotype" w:hAnsi="Palatino Linotype" w:cs="Palatino Linotype"/>
          <w:color w:val="000000" w:themeColor="text1"/>
        </w:rPr>
        <w:t>asimismo, sugirió al Particular ingresar una nueva solicitud de información ante la dependencia correspondiente.</w:t>
      </w:r>
    </w:p>
    <w:p w14:paraId="59030AC7" w14:textId="77777777" w:rsidR="00210967" w:rsidRPr="00332165" w:rsidRDefault="00210967" w:rsidP="008D2FA5">
      <w:pPr>
        <w:ind w:right="-28"/>
        <w:rPr>
          <w:rFonts w:ascii="Palatino Linotype" w:eastAsia="Palatino Linotype" w:hAnsi="Palatino Linotype" w:cs="Palatino Linotype"/>
          <w:color w:val="000000" w:themeColor="text1"/>
        </w:rPr>
      </w:pPr>
    </w:p>
    <w:p w14:paraId="64C165E2" w14:textId="77777777" w:rsidR="00210967" w:rsidRPr="00332165" w:rsidRDefault="00210967"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Al respecto, cabe señalar que, de acuerdo con el artículo 5° y 11° de la Ley del Servicio Militar, todos los mexicanos, al cumplir los 18 años, tienen la obligación de realizar dichas; como se advierte a continuación:</w:t>
      </w:r>
    </w:p>
    <w:p w14:paraId="2AD91EE9" w14:textId="77777777" w:rsidR="00210967" w:rsidRPr="00332165" w:rsidRDefault="00210967"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ARTICULO 5º.-</w:t>
      </w:r>
      <w:r w:rsidRPr="00332165">
        <w:rPr>
          <w:rFonts w:ascii="Palatino Linotype" w:eastAsia="Palatino Linotype" w:hAnsi="Palatino Linotype" w:cs="Palatino Linotype"/>
          <w:i/>
          <w:color w:val="000000" w:themeColor="text1"/>
        </w:rPr>
        <w:t xml:space="preserve"> El servicio de las armas se prestará: </w:t>
      </w:r>
    </w:p>
    <w:p w14:paraId="6683A28A" w14:textId="77777777" w:rsidR="00210967" w:rsidRPr="00332165" w:rsidRDefault="00210967" w:rsidP="008D2FA5">
      <w:pPr>
        <w:ind w:right="-28"/>
        <w:jc w:val="both"/>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t>Por un año en el Ejército activo, quienes tengan 18 años de edad.</w:t>
      </w:r>
    </w:p>
    <w:p w14:paraId="62FF766D" w14:textId="77777777" w:rsidR="00210967" w:rsidRPr="00332165" w:rsidRDefault="00210967"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 xml:space="preserve">Hasta los 30 años, en la 1a. Reserva. </w:t>
      </w:r>
    </w:p>
    <w:p w14:paraId="7D6F1BD2" w14:textId="77777777" w:rsidR="00210967" w:rsidRPr="00332165" w:rsidRDefault="00210967"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 xml:space="preserve">Hasta los 40 años, en la 2a. Reserva. </w:t>
      </w:r>
    </w:p>
    <w:p w14:paraId="2A8B3A88" w14:textId="77777777" w:rsidR="00210967" w:rsidRPr="00332165" w:rsidRDefault="00210967"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Las clases y oficiales servirán en la 1a. Reserva hasta los 33 y 36 años respectivamente y hasta los 45 y 50 en la 2a. Reserva.</w:t>
      </w:r>
    </w:p>
    <w:p w14:paraId="3A5134F8" w14:textId="77777777" w:rsidR="00210967" w:rsidRPr="00332165" w:rsidRDefault="00210967" w:rsidP="008D2FA5">
      <w:pPr>
        <w:ind w:right="-28"/>
        <w:jc w:val="both"/>
        <w:rPr>
          <w:rFonts w:ascii="Palatino Linotype" w:eastAsia="Palatino Linotype" w:hAnsi="Palatino Linotype" w:cs="Palatino Linotype"/>
          <w:i/>
          <w:color w:val="000000" w:themeColor="text1"/>
        </w:rPr>
      </w:pPr>
    </w:p>
    <w:p w14:paraId="5869E575" w14:textId="77777777" w:rsidR="00210967" w:rsidRPr="00332165" w:rsidRDefault="00210967"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ARTICULO 11.-</w:t>
      </w:r>
      <w:r w:rsidRPr="00332165">
        <w:rPr>
          <w:rFonts w:ascii="Palatino Linotype" w:eastAsia="Palatino Linotype" w:hAnsi="Palatino Linotype" w:cs="Palatino Linotype"/>
          <w:i/>
          <w:color w:val="000000" w:themeColor="text1"/>
        </w:rPr>
        <w:t xml:space="preserve"> Todos los mexicanos de edad militar de acuerdo con el artículo 5o. tienen la obligación de inscribirse en las Juntas Municipales o en nuestros consulados en el extranjero, en las fechas que designe la </w:t>
      </w:r>
      <w:r w:rsidRPr="00332165">
        <w:rPr>
          <w:rFonts w:ascii="Palatino Linotype" w:eastAsia="Palatino Linotype" w:hAnsi="Palatino Linotype" w:cs="Palatino Linotype"/>
          <w:b/>
          <w:i/>
          <w:color w:val="000000" w:themeColor="text1"/>
        </w:rPr>
        <w:t>Secretaría de la Defensa Nacional.”</w:t>
      </w:r>
    </w:p>
    <w:p w14:paraId="7194B1C3" w14:textId="77777777" w:rsidR="0067164C" w:rsidRPr="00332165" w:rsidRDefault="0067164C" w:rsidP="008D2FA5">
      <w:pPr>
        <w:ind w:right="-28"/>
        <w:jc w:val="both"/>
        <w:rPr>
          <w:rFonts w:ascii="Palatino Linotype" w:eastAsia="Palatino Linotype" w:hAnsi="Palatino Linotype" w:cs="Palatino Linotype"/>
          <w:color w:val="000000" w:themeColor="text1"/>
        </w:rPr>
      </w:pPr>
    </w:p>
    <w:p w14:paraId="70747422" w14:textId="77777777" w:rsidR="00210967" w:rsidRPr="00332165" w:rsidRDefault="00210967"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Por su parte, el artículo 3 del mismo ordenamiento legal, establece que la </w:t>
      </w:r>
      <w:r w:rsidRPr="00332165">
        <w:rPr>
          <w:rFonts w:ascii="Palatino Linotype" w:eastAsia="Palatino Linotype" w:hAnsi="Palatino Linotype" w:cs="Palatino Linotype"/>
          <w:b/>
          <w:color w:val="000000" w:themeColor="text1"/>
        </w:rPr>
        <w:t xml:space="preserve">Secretaría de la Defensa Nacional </w:t>
      </w:r>
      <w:r w:rsidRPr="00332165">
        <w:rPr>
          <w:rFonts w:ascii="Palatino Linotype" w:eastAsia="Palatino Linotype" w:hAnsi="Palatino Linotype" w:cs="Palatino Linotype"/>
          <w:color w:val="000000" w:themeColor="text1"/>
        </w:rPr>
        <w:t xml:space="preserve">prestará toda clase de ayuda a las autoridades educativas de los Estados en que no haya coordinación con la Federación en esta materia, </w:t>
      </w:r>
      <w:r w:rsidRPr="00332165">
        <w:rPr>
          <w:rFonts w:ascii="Palatino Linotype" w:eastAsia="Palatino Linotype" w:hAnsi="Palatino Linotype" w:cs="Palatino Linotype"/>
          <w:b/>
          <w:color w:val="000000" w:themeColor="text1"/>
        </w:rPr>
        <w:t>para el cumplimiento de las funciones de instrucción militar</w:t>
      </w:r>
      <w:r w:rsidRPr="00332165">
        <w:rPr>
          <w:rFonts w:ascii="Palatino Linotype" w:eastAsia="Palatino Linotype" w:hAnsi="Palatino Linotype" w:cs="Palatino Linotype"/>
          <w:color w:val="000000" w:themeColor="text1"/>
        </w:rPr>
        <w:t xml:space="preserve"> a que se refiere la fracción I del artículo 31 de la Constitución Política de los Estados Unidos Mexicanos, </w:t>
      </w:r>
      <w:r w:rsidRPr="00332165">
        <w:rPr>
          <w:rFonts w:ascii="Palatino Linotype" w:eastAsia="Palatino Linotype" w:hAnsi="Palatino Linotype" w:cs="Palatino Linotype"/>
          <w:b/>
          <w:color w:val="000000" w:themeColor="text1"/>
        </w:rPr>
        <w:t>a fin de intensificar la eficacia de la instrucción, de unificar los sistemas para impartirla y de controlar los resultados.</w:t>
      </w:r>
      <w:r w:rsidR="00556899" w:rsidRPr="00332165">
        <w:rPr>
          <w:rFonts w:ascii="Palatino Linotype" w:eastAsia="Palatino Linotype" w:hAnsi="Palatino Linotype" w:cs="Palatino Linotype"/>
          <w:color w:val="000000" w:themeColor="text1"/>
        </w:rPr>
        <w:t xml:space="preserve"> </w:t>
      </w:r>
    </w:p>
    <w:p w14:paraId="3E982494" w14:textId="77777777" w:rsidR="00556899" w:rsidRPr="00332165" w:rsidRDefault="00556899" w:rsidP="008D2FA5">
      <w:pPr>
        <w:spacing w:line="360" w:lineRule="auto"/>
        <w:ind w:right="-28"/>
        <w:jc w:val="both"/>
        <w:rPr>
          <w:rFonts w:ascii="Palatino Linotype" w:eastAsia="Palatino Linotype" w:hAnsi="Palatino Linotype" w:cs="Palatino Linotype"/>
          <w:color w:val="000000" w:themeColor="text1"/>
        </w:rPr>
      </w:pPr>
    </w:p>
    <w:p w14:paraId="6DC00EB7" w14:textId="77777777" w:rsidR="00556899" w:rsidRPr="00332165" w:rsidRDefault="00556899"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Así, se advierte que el Gobierno de la República, en Coordinación </w:t>
      </w:r>
      <w:r w:rsidRPr="00332165">
        <w:rPr>
          <w:rFonts w:ascii="Palatino Linotype" w:hAnsi="Palatino Linotype"/>
          <w:color w:val="000000" w:themeColor="text1"/>
          <w:shd w:val="clear" w:color="auto" w:fill="FFFFFF"/>
        </w:rPr>
        <w:t xml:space="preserve">con la </w:t>
      </w:r>
      <w:r w:rsidRPr="00332165">
        <w:rPr>
          <w:rFonts w:ascii="Palatino Linotype" w:hAnsi="Palatino Linotype"/>
          <w:b/>
          <w:color w:val="000000" w:themeColor="text1"/>
          <w:shd w:val="clear" w:color="auto" w:fill="FFFFFF"/>
        </w:rPr>
        <w:t>Secretaría de la Defensa Nacional (SEDENA),</w:t>
      </w:r>
      <w:r w:rsidRPr="00332165">
        <w:rPr>
          <w:rFonts w:ascii="Palatino Linotype" w:hAnsi="Palatino Linotype"/>
          <w:color w:val="000000" w:themeColor="text1"/>
          <w:shd w:val="clear" w:color="auto" w:fill="FFFFFF"/>
        </w:rPr>
        <w:t xml:space="preserve"> </w:t>
      </w:r>
      <w:r w:rsidRPr="00332165">
        <w:rPr>
          <w:rFonts w:ascii="Palatino Linotype" w:hAnsi="Palatino Linotype"/>
          <w:b/>
          <w:color w:val="000000" w:themeColor="text1"/>
          <w:shd w:val="clear" w:color="auto" w:fill="FFFFFF"/>
        </w:rPr>
        <w:t xml:space="preserve">expide la Cartilla del Servicio Militar Nacional </w:t>
      </w:r>
      <w:r w:rsidRPr="00332165">
        <w:rPr>
          <w:rFonts w:ascii="Palatino Linotype" w:hAnsi="Palatino Linotype"/>
          <w:b/>
          <w:color w:val="000000" w:themeColor="text1"/>
          <w:shd w:val="clear" w:color="auto" w:fill="FFFFFF"/>
        </w:rPr>
        <w:lastRenderedPageBreak/>
        <w:t>(SMN),</w:t>
      </w:r>
      <w:r w:rsidRPr="00332165">
        <w:rPr>
          <w:rFonts w:ascii="Palatino Linotype" w:hAnsi="Palatino Linotype"/>
          <w:color w:val="000000" w:themeColor="text1"/>
          <w:shd w:val="clear" w:color="auto" w:fill="FFFFFF"/>
        </w:rPr>
        <w:t xml:space="preserve"> documento de identificación que acredita que se cumplió con la instrucción militar que la Ley establece como obligación, para todos los jóvenes que cumplan 18 años durante el año de la convocatoria, y remisos.</w:t>
      </w:r>
    </w:p>
    <w:p w14:paraId="7C017139" w14:textId="77777777" w:rsidR="00556899" w:rsidRPr="00332165" w:rsidRDefault="00556899" w:rsidP="008D2FA5">
      <w:pPr>
        <w:pStyle w:val="Prrafodelista"/>
        <w:ind w:left="0" w:right="-28"/>
        <w:rPr>
          <w:rFonts w:ascii="Palatino Linotype" w:eastAsia="Palatino Linotype" w:hAnsi="Palatino Linotype" w:cs="Palatino Linotype"/>
          <w:color w:val="000000" w:themeColor="text1"/>
          <w:sz w:val="24"/>
        </w:rPr>
      </w:pPr>
    </w:p>
    <w:p w14:paraId="5E618387" w14:textId="77777777" w:rsidR="00556899" w:rsidRPr="00332165" w:rsidRDefault="00556899"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hAnsi="Palatino Linotype" w:cs="Arial"/>
          <w:color w:val="000000" w:themeColor="text1"/>
          <w:shd w:val="clear" w:color="auto" w:fill="FFFFFF"/>
        </w:rPr>
        <w:t xml:space="preserve">Correlativo a lo anterior, si bien el trámite se realiza a través de instancias locales (Juntas Municipales), </w:t>
      </w:r>
      <w:r w:rsidRPr="00332165">
        <w:rPr>
          <w:rFonts w:ascii="Palatino Linotype" w:eastAsia="Palatino Linotype" w:hAnsi="Palatino Linotype" w:cs="Palatino Linotype"/>
          <w:color w:val="000000" w:themeColor="text1"/>
        </w:rPr>
        <w:t>l</w:t>
      </w:r>
      <w:r w:rsidRPr="00332165">
        <w:rPr>
          <w:rFonts w:ascii="Palatino Linotype" w:hAnsi="Palatino Linotype" w:cs="Arial"/>
          <w:color w:val="000000" w:themeColor="text1"/>
          <w:shd w:val="clear" w:color="auto" w:fill="FFFFFF"/>
        </w:rPr>
        <w:t xml:space="preserve">a </w:t>
      </w:r>
      <w:r w:rsidRPr="00332165">
        <w:rPr>
          <w:rFonts w:ascii="Palatino Linotype" w:hAnsi="Palatino Linotype"/>
          <w:b/>
          <w:color w:val="000000" w:themeColor="text1"/>
          <w:shd w:val="clear" w:color="auto" w:fill="FFFFFF"/>
        </w:rPr>
        <w:t>Secretaría de la Defensa Nacional</w:t>
      </w:r>
      <w:r w:rsidRPr="00332165">
        <w:rPr>
          <w:rFonts w:ascii="Palatino Linotype" w:hAnsi="Palatino Linotype" w:cs="Arial"/>
          <w:b/>
          <w:color w:val="000000" w:themeColor="text1"/>
          <w:shd w:val="clear" w:color="auto" w:fill="FFFFFF"/>
        </w:rPr>
        <w:t xml:space="preserve"> (SEDENA)</w:t>
      </w:r>
      <w:r w:rsidRPr="00332165">
        <w:rPr>
          <w:rFonts w:ascii="Palatino Linotype" w:hAnsi="Palatino Linotype" w:cs="Arial"/>
          <w:color w:val="000000" w:themeColor="text1"/>
          <w:shd w:val="clear" w:color="auto" w:fill="FFFFFF"/>
        </w:rPr>
        <w:t xml:space="preserve"> es la entidad responsable de expedir la cartilla militar.</w:t>
      </w:r>
    </w:p>
    <w:p w14:paraId="5DFFBA91" w14:textId="77777777" w:rsidR="00556899" w:rsidRPr="00332165" w:rsidRDefault="00556899" w:rsidP="008D2FA5">
      <w:pPr>
        <w:spacing w:line="360" w:lineRule="auto"/>
        <w:ind w:right="-28"/>
        <w:jc w:val="both"/>
        <w:rPr>
          <w:rFonts w:ascii="Palatino Linotype" w:eastAsia="Palatino Linotype" w:hAnsi="Palatino Linotype" w:cs="Palatino Linotype"/>
          <w:color w:val="000000" w:themeColor="text1"/>
        </w:rPr>
      </w:pPr>
    </w:p>
    <w:p w14:paraId="36A5356D"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w:t>
      </w:r>
      <w:r w:rsidR="00112B86" w:rsidRPr="00332165">
        <w:rPr>
          <w:rFonts w:ascii="Palatino Linotype" w:eastAsia="Palatino Linotype" w:hAnsi="Palatino Linotype" w:cs="Palatino Linotype"/>
          <w:color w:val="000000" w:themeColor="text1"/>
        </w:rPr>
        <w:t>consecuencia</w:t>
      </w:r>
      <w:r w:rsidRPr="00332165">
        <w:rPr>
          <w:rFonts w:ascii="Palatino Linotype" w:eastAsia="Palatino Linotype" w:hAnsi="Palatino Linotype" w:cs="Palatino Linotype"/>
          <w:color w:val="000000" w:themeColor="text1"/>
        </w:rPr>
        <w:t xml:space="preserve">, no se advierte que 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tenga acceso, administre o posea los documentos donde se co</w:t>
      </w:r>
      <w:r w:rsidR="00112B86" w:rsidRPr="00332165">
        <w:rPr>
          <w:rFonts w:ascii="Palatino Linotype" w:eastAsia="Palatino Linotype" w:hAnsi="Palatino Linotype" w:cs="Palatino Linotype"/>
          <w:color w:val="000000" w:themeColor="text1"/>
        </w:rPr>
        <w:t>nste la información solicitada.</w:t>
      </w:r>
    </w:p>
    <w:p w14:paraId="7AFF6DE3" w14:textId="77777777" w:rsidR="00076E1D" w:rsidRPr="00332165" w:rsidRDefault="00076E1D" w:rsidP="008D2FA5">
      <w:pPr>
        <w:ind w:right="-28"/>
        <w:rPr>
          <w:rFonts w:ascii="Palatino Linotype" w:eastAsia="Palatino Linotype" w:hAnsi="Palatino Linotype" w:cs="Palatino Linotype"/>
          <w:color w:val="000000" w:themeColor="text1"/>
        </w:rPr>
      </w:pPr>
    </w:p>
    <w:p w14:paraId="34278EC2"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Precisado lo anterior, tanto el acto impugnado como los motivos de inconformidad hechos valer por el </w:t>
      </w:r>
      <w:r w:rsidRPr="00332165">
        <w:rPr>
          <w:rFonts w:ascii="Palatino Linotype" w:eastAsia="Palatino Linotype" w:hAnsi="Palatino Linotype" w:cs="Palatino Linotype"/>
          <w:b/>
          <w:color w:val="000000" w:themeColor="text1"/>
        </w:rPr>
        <w:t>RECURRENTE</w:t>
      </w:r>
      <w:r w:rsidRPr="00332165">
        <w:rPr>
          <w:rFonts w:ascii="Palatino Linotype" w:eastAsia="Palatino Linotype" w:hAnsi="Palatino Linotype" w:cs="Palatino Linotype"/>
          <w:color w:val="000000" w:themeColor="text1"/>
        </w:rPr>
        <w:t xml:space="preserve"> son improcedentes, </w:t>
      </w:r>
      <w:r w:rsidRPr="00332165">
        <w:rPr>
          <w:rFonts w:ascii="Palatino Linotype" w:eastAsia="Palatino Linotype" w:hAnsi="Palatino Linotype" w:cs="Palatino Linotype"/>
          <w:b/>
          <w:color w:val="000000" w:themeColor="text1"/>
        </w:rPr>
        <w:t xml:space="preserve">puesto que la información que </w:t>
      </w:r>
      <w:r w:rsidR="00112B86" w:rsidRPr="00332165">
        <w:rPr>
          <w:rFonts w:ascii="Palatino Linotype" w:eastAsia="Palatino Linotype" w:hAnsi="Palatino Linotype" w:cs="Palatino Linotype"/>
          <w:b/>
          <w:color w:val="000000" w:themeColor="text1"/>
        </w:rPr>
        <w:t>requirió</w:t>
      </w:r>
      <w:r w:rsidRPr="00332165">
        <w:rPr>
          <w:rFonts w:ascii="Palatino Linotype" w:eastAsia="Palatino Linotype" w:hAnsi="Palatino Linotype" w:cs="Palatino Linotype"/>
          <w:b/>
          <w:color w:val="000000" w:themeColor="text1"/>
        </w:rPr>
        <w:t xml:space="preserve"> es competencia de un Sujet</w:t>
      </w:r>
      <w:r w:rsidR="00112B86" w:rsidRPr="00332165">
        <w:rPr>
          <w:rFonts w:ascii="Palatino Linotype" w:eastAsia="Palatino Linotype" w:hAnsi="Palatino Linotype" w:cs="Palatino Linotype"/>
          <w:b/>
          <w:color w:val="000000" w:themeColor="text1"/>
        </w:rPr>
        <w:t>o Obligado distinto al que</w:t>
      </w:r>
      <w:r w:rsidRPr="00332165">
        <w:rPr>
          <w:rFonts w:ascii="Palatino Linotype" w:eastAsia="Palatino Linotype" w:hAnsi="Palatino Linotype" w:cs="Palatino Linotype"/>
          <w:b/>
          <w:color w:val="000000" w:themeColor="text1"/>
        </w:rPr>
        <w:t xml:space="preserve"> formuló la solicitud. </w:t>
      </w:r>
    </w:p>
    <w:p w14:paraId="6C9C7487" w14:textId="77777777" w:rsidR="00076E1D" w:rsidRPr="00332165" w:rsidRDefault="00076E1D" w:rsidP="008D2FA5">
      <w:pPr>
        <w:ind w:right="-28"/>
        <w:rPr>
          <w:rFonts w:ascii="Palatino Linotype" w:eastAsia="Palatino Linotype" w:hAnsi="Palatino Linotype" w:cs="Palatino Linotype"/>
          <w:color w:val="000000" w:themeColor="text1"/>
        </w:rPr>
      </w:pPr>
    </w:p>
    <w:p w14:paraId="492F46E5"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Entonces, al ser dos entes distintos en materia de transparencia, resulta en obviedad que uno no puede atender las solicitudes de información de otro, puesto que es información que cada Sujeto Obligado posee, genera y administra.</w:t>
      </w:r>
    </w:p>
    <w:p w14:paraId="35BF8FBE" w14:textId="77777777" w:rsidR="00076E1D" w:rsidRPr="00332165" w:rsidRDefault="00076E1D" w:rsidP="008D2FA5">
      <w:pPr>
        <w:ind w:right="-28"/>
        <w:rPr>
          <w:rFonts w:ascii="Palatino Linotype" w:eastAsia="Palatino Linotype" w:hAnsi="Palatino Linotype" w:cs="Palatino Linotype"/>
          <w:color w:val="000000" w:themeColor="text1"/>
        </w:rPr>
      </w:pPr>
    </w:p>
    <w:p w14:paraId="10FA299E"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Ahora bien, este Órgano Garante estima que el actuar del </w:t>
      </w:r>
      <w:r w:rsidRPr="00332165">
        <w:rPr>
          <w:rFonts w:ascii="Palatino Linotype" w:eastAsia="Palatino Linotype" w:hAnsi="Palatino Linotype" w:cs="Palatino Linotype"/>
          <w:b/>
          <w:color w:val="000000" w:themeColor="text1"/>
        </w:rPr>
        <w:t>SUJETO OBLIGADO</w:t>
      </w:r>
      <w:r w:rsidRPr="00332165">
        <w:rPr>
          <w:rFonts w:ascii="Palatino Linotype" w:eastAsia="Palatino Linotype" w:hAnsi="Palatino Linotype" w:cs="Palatino Linotype"/>
          <w:color w:val="000000" w:themeColor="text1"/>
        </w:rPr>
        <w:t xml:space="preserve"> encuadra en lo preceptuado por la Ley de la materia, por lo que es necesario señalar los siguientes preceptos legales:</w:t>
      </w:r>
    </w:p>
    <w:p w14:paraId="7B1A9F9C"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“Artículo 53</w:t>
      </w:r>
      <w:r w:rsidRPr="00332165">
        <w:rPr>
          <w:rFonts w:ascii="Palatino Linotype" w:eastAsia="Palatino Linotype" w:hAnsi="Palatino Linotype" w:cs="Palatino Linotype"/>
          <w:i/>
          <w:color w:val="000000" w:themeColor="text1"/>
        </w:rPr>
        <w:t xml:space="preserve">. Las Unidades de Transparencia tendrán las siguientes funciones: </w:t>
      </w:r>
    </w:p>
    <w:p w14:paraId="476A2479"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p>
    <w:p w14:paraId="4E061916" w14:textId="77777777" w:rsidR="00076E1D" w:rsidRPr="00332165" w:rsidRDefault="005C4C15" w:rsidP="008D2FA5">
      <w:pPr>
        <w:ind w:right="-28"/>
        <w:jc w:val="both"/>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t>III. Auxiliar a los particulares en la elaboración de solicitudes de acceso a la información y, en su caso, orientarlos sobre los sujetos obligados competentes conforme a la normatividad aplicable;</w:t>
      </w:r>
    </w:p>
    <w:p w14:paraId="5AFD46BE" w14:textId="77777777" w:rsidR="00076E1D" w:rsidRPr="00332165" w:rsidRDefault="005C4C15" w:rsidP="008D2FA5">
      <w:pPr>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i/>
          <w:color w:val="000000" w:themeColor="text1"/>
        </w:rPr>
        <w:t>(…)”</w:t>
      </w:r>
    </w:p>
    <w:p w14:paraId="418FDA7D" w14:textId="77777777" w:rsidR="00076E1D" w:rsidRPr="00332165" w:rsidRDefault="005C4C15" w:rsidP="008D2FA5">
      <w:pPr>
        <w:pBdr>
          <w:top w:val="nil"/>
          <w:left w:val="nil"/>
          <w:bottom w:val="nil"/>
          <w:right w:val="nil"/>
          <w:between w:val="nil"/>
        </w:pBdr>
        <w:spacing w:before="240"/>
        <w:ind w:right="-28"/>
        <w:jc w:val="center"/>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lastRenderedPageBreak/>
        <w:t>Capítulo I</w:t>
      </w:r>
    </w:p>
    <w:p w14:paraId="46BDC3BA" w14:textId="77777777" w:rsidR="00076E1D" w:rsidRPr="00332165" w:rsidRDefault="005C4C15" w:rsidP="008D2FA5">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r w:rsidRPr="00332165">
        <w:rPr>
          <w:rFonts w:ascii="Palatino Linotype" w:eastAsia="Palatino Linotype" w:hAnsi="Palatino Linotype" w:cs="Palatino Linotype"/>
          <w:b/>
          <w:i/>
          <w:color w:val="000000" w:themeColor="text1"/>
        </w:rPr>
        <w:t>Del Procedimiento de Acceso a la Información Pública</w:t>
      </w:r>
    </w:p>
    <w:p w14:paraId="790A99FF" w14:textId="77777777" w:rsidR="00076E1D" w:rsidRPr="00332165" w:rsidRDefault="00076E1D" w:rsidP="008D2FA5">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p>
    <w:p w14:paraId="26C2CD44" w14:textId="77777777" w:rsidR="00076E1D" w:rsidRPr="00332165" w:rsidRDefault="005C4C15" w:rsidP="008D2FA5">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r w:rsidRPr="00332165">
        <w:rPr>
          <w:rFonts w:ascii="Palatino Linotype" w:eastAsia="Palatino Linotype" w:hAnsi="Palatino Linotype" w:cs="Palatino Linotype"/>
          <w:b/>
          <w:i/>
          <w:color w:val="000000" w:themeColor="text1"/>
        </w:rPr>
        <w:t>“Artículo 150.</w:t>
      </w:r>
      <w:r w:rsidRPr="00332165">
        <w:rPr>
          <w:rFonts w:ascii="Palatino Linotype" w:eastAsia="Palatino Linotype" w:hAnsi="Palatino Linotype" w:cs="Palatino Linotype"/>
          <w:i/>
          <w:color w:val="000000" w:themeColor="text1"/>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A496679" w14:textId="77777777" w:rsidR="00112B86" w:rsidRPr="00332165" w:rsidRDefault="00112B86" w:rsidP="008D2FA5">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p>
    <w:p w14:paraId="0CECEF5A"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hábiles posteriores a la recepción de la solicitud</w:t>
      </w:r>
      <w:r w:rsidR="00210967" w:rsidRPr="00332165">
        <w:rPr>
          <w:rFonts w:ascii="Palatino Linotype" w:eastAsia="Palatino Linotype" w:hAnsi="Palatino Linotype" w:cs="Palatino Linotype"/>
          <w:color w:val="000000" w:themeColor="text1"/>
        </w:rPr>
        <w:t>.</w:t>
      </w:r>
    </w:p>
    <w:p w14:paraId="78A6F66E" w14:textId="77777777" w:rsidR="00076E1D" w:rsidRPr="00332165" w:rsidRDefault="00076E1D" w:rsidP="008D2FA5">
      <w:pPr>
        <w:ind w:right="-28"/>
        <w:rPr>
          <w:rFonts w:ascii="Palatino Linotype" w:eastAsia="Palatino Linotype" w:hAnsi="Palatino Linotype" w:cs="Palatino Linotype"/>
          <w:color w:val="000000" w:themeColor="text1"/>
        </w:rPr>
      </w:pPr>
    </w:p>
    <w:p w14:paraId="3848D6A4"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332165">
        <w:rPr>
          <w:rFonts w:ascii="Palatino Linotype" w:eastAsia="Palatino Linotype" w:hAnsi="Palatino Linotype" w:cs="Palatino Linotype"/>
          <w:b/>
          <w:color w:val="000000" w:themeColor="text1"/>
        </w:rPr>
        <w:t>RECURRENTE</w:t>
      </w:r>
      <w:r w:rsidRPr="00332165">
        <w:rPr>
          <w:rFonts w:ascii="Palatino Linotype" w:eastAsia="Palatino Linotype" w:hAnsi="Palatino Linotype" w:cs="Palatino Linotype"/>
          <w:color w:val="000000" w:themeColor="text1"/>
        </w:rPr>
        <w:t xml:space="preserve"> para que pueda realizar la solicitud de información ante el Sujeto Obligado correspondiente.</w:t>
      </w:r>
    </w:p>
    <w:p w14:paraId="5D5F3502"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288168FE"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color w:val="000000" w:themeColor="text1"/>
        </w:rPr>
        <w:t xml:space="preserve">En este sentido, resultan </w:t>
      </w:r>
      <w:r w:rsidRPr="00332165">
        <w:rPr>
          <w:rFonts w:ascii="Palatino Linotype" w:eastAsia="Palatino Linotype" w:hAnsi="Palatino Linotype" w:cs="Palatino Linotype"/>
          <w:b/>
          <w:color w:val="000000" w:themeColor="text1"/>
        </w:rPr>
        <w:t>INFUNDADAS</w:t>
      </w:r>
      <w:r w:rsidRPr="00332165">
        <w:rPr>
          <w:rFonts w:ascii="Palatino Linotype" w:eastAsia="Palatino Linotype" w:hAnsi="Palatino Linotype" w:cs="Palatino Linotype"/>
          <w:color w:val="000000" w:themeColor="text1"/>
        </w:rPr>
        <w:t xml:space="preserve"> las razones o motivos de inconformidad hechos valer por el </w:t>
      </w:r>
      <w:r w:rsidRPr="00332165">
        <w:rPr>
          <w:rFonts w:ascii="Palatino Linotype" w:eastAsia="Palatino Linotype" w:hAnsi="Palatino Linotype" w:cs="Palatino Linotype"/>
          <w:b/>
          <w:color w:val="000000" w:themeColor="text1"/>
        </w:rPr>
        <w:t>RECURRENTE,</w:t>
      </w:r>
      <w:r w:rsidRPr="00332165">
        <w:rPr>
          <w:rFonts w:ascii="Palatino Linotype" w:eastAsia="Palatino Linotype" w:hAnsi="Palatino Linotype" w:cs="Palatino Linotype"/>
          <w:color w:val="000000" w:themeColor="text1"/>
        </w:rPr>
        <w:t xml:space="preserve"> toda vez que no se actualizan las hipótesis de procedencia contenidas en el artículo 179, de la Ley de Transparencia y Acceso a la </w:t>
      </w:r>
      <w:r w:rsidRPr="00332165">
        <w:rPr>
          <w:rFonts w:ascii="Palatino Linotype" w:eastAsia="Palatino Linotype" w:hAnsi="Palatino Linotype" w:cs="Palatino Linotype"/>
          <w:color w:val="000000" w:themeColor="text1"/>
        </w:rPr>
        <w:lastRenderedPageBreak/>
        <w:t xml:space="preserve">Información Pública del Estado de México y Municipios, de tal manera que se </w:t>
      </w:r>
      <w:r w:rsidRPr="00332165">
        <w:rPr>
          <w:rFonts w:ascii="Palatino Linotype" w:eastAsia="Palatino Linotype" w:hAnsi="Palatino Linotype" w:cs="Palatino Linotype"/>
          <w:b/>
          <w:color w:val="000000" w:themeColor="text1"/>
        </w:rPr>
        <w:t>CONFIRMA</w:t>
      </w:r>
      <w:r w:rsidRPr="00332165">
        <w:rPr>
          <w:rFonts w:ascii="Palatino Linotype" w:eastAsia="Palatino Linotype" w:hAnsi="Palatino Linotype" w:cs="Palatino Linotype"/>
          <w:color w:val="000000" w:themeColor="text1"/>
        </w:rPr>
        <w:t xml:space="preserve"> la respuesta del </w:t>
      </w:r>
      <w:r w:rsidRPr="00332165">
        <w:rPr>
          <w:rFonts w:ascii="Palatino Linotype" w:eastAsia="Palatino Linotype" w:hAnsi="Palatino Linotype" w:cs="Palatino Linotype"/>
          <w:b/>
          <w:color w:val="000000" w:themeColor="text1"/>
        </w:rPr>
        <w:t>SUJETO OBLIGADO.</w:t>
      </w:r>
    </w:p>
    <w:p w14:paraId="07A594E5" w14:textId="77777777" w:rsidR="00112B86" w:rsidRPr="00332165" w:rsidRDefault="00112B86" w:rsidP="008D2FA5">
      <w:pPr>
        <w:ind w:right="-28"/>
        <w:jc w:val="both"/>
        <w:rPr>
          <w:rFonts w:ascii="Palatino Linotype" w:eastAsia="Palatino Linotype" w:hAnsi="Palatino Linotype" w:cs="Palatino Linotype"/>
          <w:color w:val="000000" w:themeColor="text1"/>
        </w:rPr>
      </w:pPr>
    </w:p>
    <w:p w14:paraId="764DC6A4" w14:textId="77777777" w:rsidR="00076E1D" w:rsidRPr="00332165" w:rsidRDefault="005C4C15" w:rsidP="008D2FA5">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8" w:name="_heading=h.3rdcrjn" w:colFirst="0" w:colLast="0"/>
      <w:bookmarkEnd w:id="8"/>
      <w:r w:rsidRPr="00332165">
        <w:rPr>
          <w:rFonts w:ascii="Palatino Linotype" w:eastAsia="Palatino Linotype" w:hAnsi="Palatino Linotype" w:cs="Palatino Linotype"/>
          <w:color w:val="000000" w:themeColor="text1"/>
        </w:rPr>
        <w:t xml:space="preserve">Por lo anteriormente expuesto y fundado, este </w:t>
      </w:r>
      <w:r w:rsidRPr="00332165">
        <w:rPr>
          <w:rFonts w:ascii="Palatino Linotype" w:eastAsia="Palatino Linotype" w:hAnsi="Palatino Linotype" w:cs="Palatino Linotype"/>
          <w:b/>
          <w:color w:val="000000" w:themeColor="text1"/>
        </w:rPr>
        <w:t>ÓRGANO GARANTE</w:t>
      </w:r>
      <w:r w:rsidRPr="00332165">
        <w:rPr>
          <w:rFonts w:ascii="Palatino Linotype" w:eastAsia="Palatino Linotype" w:hAnsi="Palatino Linotype" w:cs="Palatino Linotype"/>
          <w:color w:val="000000" w:themeColor="text1"/>
        </w:rPr>
        <w:t xml:space="preserve"> emite los siguientes:</w:t>
      </w:r>
    </w:p>
    <w:p w14:paraId="20CA7D49"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13352F2A" w14:textId="77777777" w:rsidR="00076E1D" w:rsidRPr="00332165" w:rsidRDefault="005C4C15" w:rsidP="008D2FA5">
      <w:pPr>
        <w:keepNext/>
        <w:keepLines/>
        <w:spacing w:line="360" w:lineRule="auto"/>
        <w:ind w:right="-28"/>
        <w:jc w:val="center"/>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b/>
          <w:color w:val="000000" w:themeColor="text1"/>
        </w:rPr>
        <w:t>R E S O L U T I V O S</w:t>
      </w:r>
    </w:p>
    <w:p w14:paraId="7A5F2955" w14:textId="77777777" w:rsidR="00076E1D" w:rsidRPr="00332165" w:rsidRDefault="00076E1D" w:rsidP="008D2FA5">
      <w:pPr>
        <w:keepNext/>
        <w:keepLines/>
        <w:ind w:right="-28"/>
        <w:jc w:val="center"/>
        <w:rPr>
          <w:rFonts w:ascii="Palatino Linotype" w:eastAsia="Palatino Linotype" w:hAnsi="Palatino Linotype" w:cs="Palatino Linotype"/>
          <w:b/>
          <w:color w:val="000000" w:themeColor="text1"/>
        </w:rPr>
      </w:pPr>
    </w:p>
    <w:p w14:paraId="2FC1A23B" w14:textId="77777777" w:rsidR="00076E1D" w:rsidRPr="00332165" w:rsidRDefault="005C4C15" w:rsidP="008D2FA5">
      <w:pPr>
        <w:spacing w:line="360" w:lineRule="auto"/>
        <w:ind w:right="-28"/>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b/>
          <w:color w:val="000000" w:themeColor="text1"/>
        </w:rPr>
        <w:t xml:space="preserve">PRIMERO. </w:t>
      </w:r>
      <w:r w:rsidRPr="00332165">
        <w:rPr>
          <w:rFonts w:ascii="Palatino Linotype" w:eastAsia="Palatino Linotype" w:hAnsi="Palatino Linotype" w:cs="Palatino Linotype"/>
          <w:color w:val="000000" w:themeColor="text1"/>
        </w:rPr>
        <w:t>Resultan infundadas las</w:t>
      </w:r>
      <w:r w:rsidRPr="00332165">
        <w:rPr>
          <w:rFonts w:ascii="Palatino Linotype" w:eastAsia="Palatino Linotype" w:hAnsi="Palatino Linotype" w:cs="Palatino Linotype"/>
          <w:b/>
          <w:color w:val="000000" w:themeColor="text1"/>
        </w:rPr>
        <w:t xml:space="preserve"> </w:t>
      </w:r>
      <w:r w:rsidRPr="00332165">
        <w:rPr>
          <w:rFonts w:ascii="Palatino Linotype" w:eastAsia="Palatino Linotype" w:hAnsi="Palatino Linotype" w:cs="Palatino Linotype"/>
          <w:color w:val="000000" w:themeColor="text1"/>
        </w:rPr>
        <w:t>razones o motivos de inconformidad hechos valer en el recurso de revisión</w:t>
      </w:r>
      <w:r w:rsidR="00556899" w:rsidRPr="00332165">
        <w:rPr>
          <w:rFonts w:ascii="Palatino Linotype" w:eastAsia="Palatino Linotype" w:hAnsi="Palatino Linotype" w:cs="Palatino Linotype"/>
          <w:b/>
          <w:color w:val="000000" w:themeColor="text1"/>
        </w:rPr>
        <w:t xml:space="preserve"> 03913</w:t>
      </w:r>
      <w:r w:rsidR="00112B86" w:rsidRPr="00332165">
        <w:rPr>
          <w:rFonts w:ascii="Palatino Linotype" w:eastAsia="Palatino Linotype" w:hAnsi="Palatino Linotype" w:cs="Palatino Linotype"/>
          <w:b/>
          <w:color w:val="000000" w:themeColor="text1"/>
        </w:rPr>
        <w:t>/INFOEM/IP/RR/2025</w:t>
      </w:r>
      <w:r w:rsidRPr="00332165">
        <w:rPr>
          <w:rFonts w:ascii="Palatino Linotype" w:eastAsia="Palatino Linotype" w:hAnsi="Palatino Linotype" w:cs="Palatino Linotype"/>
          <w:b/>
          <w:color w:val="000000" w:themeColor="text1"/>
        </w:rPr>
        <w:t xml:space="preserve">, </w:t>
      </w:r>
      <w:r w:rsidRPr="00332165">
        <w:rPr>
          <w:rFonts w:ascii="Palatino Linotype" w:eastAsia="Palatino Linotype" w:hAnsi="Palatino Linotype" w:cs="Palatino Linotype"/>
          <w:color w:val="000000" w:themeColor="text1"/>
        </w:rPr>
        <w:t xml:space="preserve">en términos del </w:t>
      </w:r>
      <w:r w:rsidRPr="00332165">
        <w:rPr>
          <w:rFonts w:ascii="Palatino Linotype" w:eastAsia="Palatino Linotype" w:hAnsi="Palatino Linotype" w:cs="Palatino Linotype"/>
          <w:b/>
          <w:color w:val="000000" w:themeColor="text1"/>
        </w:rPr>
        <w:t>Considerando</w:t>
      </w:r>
      <w:r w:rsidRPr="00332165">
        <w:rPr>
          <w:rFonts w:ascii="Palatino Linotype" w:eastAsia="Palatino Linotype" w:hAnsi="Palatino Linotype" w:cs="Palatino Linotype"/>
          <w:color w:val="000000" w:themeColor="text1"/>
        </w:rPr>
        <w:t xml:space="preserve"> </w:t>
      </w:r>
      <w:r w:rsidRPr="00332165">
        <w:rPr>
          <w:rFonts w:ascii="Palatino Linotype" w:eastAsia="Palatino Linotype" w:hAnsi="Palatino Linotype" w:cs="Palatino Linotype"/>
          <w:b/>
          <w:color w:val="000000" w:themeColor="text1"/>
        </w:rPr>
        <w:t>CUARTO</w:t>
      </w:r>
      <w:r w:rsidRPr="00332165">
        <w:rPr>
          <w:rFonts w:ascii="Palatino Linotype" w:eastAsia="Palatino Linotype" w:hAnsi="Palatino Linotype" w:cs="Palatino Linotype"/>
          <w:color w:val="000000" w:themeColor="text1"/>
        </w:rPr>
        <w:t xml:space="preserve"> de la presente resolución.</w:t>
      </w:r>
    </w:p>
    <w:p w14:paraId="3279911E" w14:textId="77777777" w:rsidR="00076E1D" w:rsidRPr="00332165" w:rsidRDefault="00076E1D" w:rsidP="008D2FA5">
      <w:pPr>
        <w:ind w:right="-28"/>
        <w:jc w:val="both"/>
        <w:rPr>
          <w:rFonts w:ascii="Palatino Linotype" w:eastAsia="Palatino Linotype" w:hAnsi="Palatino Linotype" w:cs="Palatino Linotype"/>
          <w:color w:val="000000" w:themeColor="text1"/>
        </w:rPr>
      </w:pPr>
    </w:p>
    <w:p w14:paraId="7CC10403" w14:textId="77777777" w:rsidR="00076E1D" w:rsidRPr="00332165" w:rsidRDefault="005C4C15" w:rsidP="008D2FA5">
      <w:pPr>
        <w:spacing w:line="360" w:lineRule="auto"/>
        <w:ind w:right="-28"/>
        <w:jc w:val="both"/>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b/>
          <w:color w:val="000000" w:themeColor="text1"/>
        </w:rPr>
        <w:t xml:space="preserve">SEGUNDO. </w:t>
      </w:r>
      <w:r w:rsidRPr="00332165">
        <w:rPr>
          <w:rFonts w:ascii="Palatino Linotype" w:eastAsia="Palatino Linotype" w:hAnsi="Palatino Linotype" w:cs="Palatino Linotype"/>
          <w:color w:val="000000" w:themeColor="text1"/>
        </w:rPr>
        <w:t>Se</w:t>
      </w:r>
      <w:r w:rsidRPr="00332165">
        <w:rPr>
          <w:rFonts w:ascii="Palatino Linotype" w:eastAsia="Palatino Linotype" w:hAnsi="Palatino Linotype" w:cs="Palatino Linotype"/>
          <w:b/>
          <w:color w:val="000000" w:themeColor="text1"/>
        </w:rPr>
        <w:t xml:space="preserve"> CONFIRMA </w:t>
      </w:r>
      <w:r w:rsidRPr="00332165">
        <w:rPr>
          <w:rFonts w:ascii="Palatino Linotype" w:eastAsia="Palatino Linotype" w:hAnsi="Palatino Linotype" w:cs="Palatino Linotype"/>
          <w:color w:val="000000" w:themeColor="text1"/>
        </w:rPr>
        <w:t xml:space="preserve">la respuesta emitida por </w:t>
      </w:r>
      <w:r w:rsidR="00556899" w:rsidRPr="00332165">
        <w:rPr>
          <w:rFonts w:ascii="Palatino Linotype" w:eastAsia="Palatino Linotype" w:hAnsi="Palatino Linotype" w:cs="Palatino Linotype"/>
          <w:color w:val="000000" w:themeColor="text1"/>
        </w:rPr>
        <w:t xml:space="preserve">el </w:t>
      </w:r>
      <w:r w:rsidR="00556899" w:rsidRPr="00332165">
        <w:rPr>
          <w:rFonts w:ascii="Palatino Linotype" w:eastAsia="Palatino Linotype" w:hAnsi="Palatino Linotype" w:cs="Palatino Linotype"/>
          <w:b/>
          <w:color w:val="000000" w:themeColor="text1"/>
        </w:rPr>
        <w:t>Ayuntamiento de Zinacantepec</w:t>
      </w:r>
      <w:r w:rsidR="00C4693E" w:rsidRPr="00332165">
        <w:rPr>
          <w:rFonts w:ascii="Palatino Linotype" w:eastAsia="Palatino Linotype" w:hAnsi="Palatino Linotype" w:cs="Palatino Linotype"/>
          <w:b/>
          <w:color w:val="000000" w:themeColor="text1"/>
        </w:rPr>
        <w:t xml:space="preserve"> </w:t>
      </w:r>
      <w:r w:rsidRPr="00332165">
        <w:rPr>
          <w:rFonts w:ascii="Palatino Linotype" w:eastAsia="Palatino Linotype" w:hAnsi="Palatino Linotype" w:cs="Palatino Linotype"/>
          <w:color w:val="000000" w:themeColor="text1"/>
        </w:rPr>
        <w:t xml:space="preserve">a la solicitud </w:t>
      </w:r>
      <w:r w:rsidR="00556899" w:rsidRPr="00332165">
        <w:rPr>
          <w:rFonts w:ascii="Palatino Linotype" w:eastAsia="Palatino Linotype" w:hAnsi="Palatino Linotype" w:cs="Palatino Linotype"/>
          <w:b/>
          <w:color w:val="000000" w:themeColor="text1"/>
        </w:rPr>
        <w:t>00059/ZINACANT/IP/2025</w:t>
      </w:r>
      <w:r w:rsidR="00112B86" w:rsidRPr="00332165">
        <w:rPr>
          <w:rFonts w:ascii="Palatino Linotype" w:eastAsia="Palatino Linotype" w:hAnsi="Palatino Linotype" w:cs="Palatino Linotype"/>
          <w:b/>
          <w:color w:val="000000" w:themeColor="text1"/>
        </w:rPr>
        <w:t>.</w:t>
      </w:r>
    </w:p>
    <w:p w14:paraId="13C3D84F" w14:textId="77777777" w:rsidR="00076E1D" w:rsidRPr="00332165" w:rsidRDefault="00076E1D" w:rsidP="008D2FA5">
      <w:pPr>
        <w:ind w:right="-28"/>
        <w:jc w:val="both"/>
        <w:rPr>
          <w:rFonts w:ascii="Palatino Linotype" w:eastAsia="Palatino Linotype" w:hAnsi="Palatino Linotype" w:cs="Palatino Linotype"/>
          <w:b/>
          <w:color w:val="000000" w:themeColor="text1"/>
        </w:rPr>
      </w:pPr>
    </w:p>
    <w:p w14:paraId="5B4E13DB" w14:textId="77777777" w:rsidR="00076E1D" w:rsidRPr="00332165" w:rsidRDefault="005C4C15" w:rsidP="008D2FA5">
      <w:pPr>
        <w:tabs>
          <w:tab w:val="left" w:pos="8080"/>
        </w:tabs>
        <w:spacing w:line="360" w:lineRule="auto"/>
        <w:ind w:right="-28"/>
        <w:jc w:val="both"/>
        <w:rPr>
          <w:rFonts w:ascii="Palatino Linotype" w:eastAsia="Palatino Linotype" w:hAnsi="Palatino Linotype" w:cs="Palatino Linotype"/>
          <w:b/>
          <w:color w:val="000000" w:themeColor="text1"/>
        </w:rPr>
      </w:pPr>
      <w:r w:rsidRPr="00332165">
        <w:rPr>
          <w:rFonts w:ascii="Palatino Linotype" w:eastAsia="Palatino Linotype" w:hAnsi="Palatino Linotype" w:cs="Palatino Linotype"/>
          <w:b/>
          <w:color w:val="000000" w:themeColor="text1"/>
        </w:rPr>
        <w:t xml:space="preserve">TERCERO. NOTIFÍQUESE, </w:t>
      </w:r>
      <w:r w:rsidRPr="00332165">
        <w:rPr>
          <w:rFonts w:ascii="Palatino Linotype" w:eastAsia="Palatino Linotype" w:hAnsi="Palatino Linotype" w:cs="Palatino Linotype"/>
          <w:color w:val="000000" w:themeColor="text1"/>
        </w:rPr>
        <w:t xml:space="preserve">vía Sistema de Acceso a la Información Mexiquense </w:t>
      </w:r>
      <w:r w:rsidRPr="00332165">
        <w:rPr>
          <w:rFonts w:ascii="Palatino Linotype" w:eastAsia="Palatino Linotype" w:hAnsi="Palatino Linotype" w:cs="Palatino Linotype"/>
          <w:b/>
          <w:color w:val="000000" w:themeColor="text1"/>
        </w:rPr>
        <w:t>(SAIMEX),</w:t>
      </w:r>
      <w:r w:rsidRPr="00332165">
        <w:rPr>
          <w:rFonts w:ascii="Palatino Linotype" w:eastAsia="Palatino Linotype" w:hAnsi="Palatino Linotype" w:cs="Palatino Linotype"/>
          <w:color w:val="000000" w:themeColor="text1"/>
        </w:rPr>
        <w:t xml:space="preserve"> la presente resolución al Titular de la Unidad de Transparencia del </w:t>
      </w:r>
      <w:r w:rsidRPr="00332165">
        <w:rPr>
          <w:rFonts w:ascii="Palatino Linotype" w:eastAsia="Palatino Linotype" w:hAnsi="Palatino Linotype" w:cs="Palatino Linotype"/>
          <w:b/>
          <w:color w:val="000000" w:themeColor="text1"/>
        </w:rPr>
        <w:t>SUJETO OBLIGADO.</w:t>
      </w:r>
    </w:p>
    <w:p w14:paraId="5D5CAB7F" w14:textId="77777777" w:rsidR="00076E1D" w:rsidRPr="00332165" w:rsidRDefault="00076E1D" w:rsidP="008D2FA5">
      <w:pPr>
        <w:tabs>
          <w:tab w:val="left" w:pos="8080"/>
        </w:tabs>
        <w:ind w:right="-28"/>
        <w:jc w:val="both"/>
        <w:rPr>
          <w:rFonts w:ascii="Palatino Linotype" w:eastAsia="Palatino Linotype" w:hAnsi="Palatino Linotype" w:cs="Palatino Linotype"/>
          <w:b/>
          <w:color w:val="000000" w:themeColor="text1"/>
        </w:rPr>
      </w:pPr>
    </w:p>
    <w:p w14:paraId="472C1967" w14:textId="77777777" w:rsidR="00076E1D" w:rsidRPr="00332165" w:rsidRDefault="005C4C15" w:rsidP="008D2FA5">
      <w:pPr>
        <w:shd w:val="clear" w:color="auto" w:fill="FFFFFF"/>
        <w:spacing w:line="360" w:lineRule="auto"/>
        <w:ind w:right="-28"/>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b/>
          <w:color w:val="000000" w:themeColor="text1"/>
        </w:rPr>
        <w:t xml:space="preserve">CUARTO. Notifíquese al RECURRENTE </w:t>
      </w:r>
      <w:r w:rsidRPr="00332165">
        <w:rPr>
          <w:rFonts w:ascii="Palatino Linotype" w:eastAsia="Palatino Linotype" w:hAnsi="Palatino Linotype" w:cs="Palatino Linotype"/>
          <w:color w:val="000000" w:themeColor="text1"/>
        </w:rPr>
        <w:t xml:space="preserve">la presente resolución a través del </w:t>
      </w:r>
      <w:r w:rsidRPr="00332165">
        <w:rPr>
          <w:rFonts w:ascii="Palatino Linotype" w:eastAsia="Palatino Linotype" w:hAnsi="Palatino Linotype" w:cs="Palatino Linotype"/>
          <w:b/>
          <w:color w:val="000000" w:themeColor="text1"/>
        </w:rPr>
        <w:t>SAIMEX.</w:t>
      </w:r>
    </w:p>
    <w:p w14:paraId="01D75E56" w14:textId="77777777" w:rsidR="00076E1D" w:rsidRPr="00332165" w:rsidRDefault="005C4C15" w:rsidP="008D2FA5">
      <w:pPr>
        <w:spacing w:before="240" w:after="240" w:line="360" w:lineRule="auto"/>
        <w:ind w:right="-28"/>
        <w:jc w:val="both"/>
        <w:rPr>
          <w:rFonts w:ascii="Palatino Linotype" w:eastAsia="Palatino Linotype" w:hAnsi="Palatino Linotype" w:cs="Palatino Linotype"/>
          <w:color w:val="000000" w:themeColor="text1"/>
        </w:rPr>
      </w:pPr>
      <w:r w:rsidRPr="00332165">
        <w:rPr>
          <w:rFonts w:ascii="Palatino Linotype" w:eastAsia="Palatino Linotype" w:hAnsi="Palatino Linotype" w:cs="Palatino Linotype"/>
          <w:b/>
          <w:color w:val="000000" w:themeColor="text1"/>
        </w:rPr>
        <w:t>QUINTO.</w:t>
      </w:r>
      <w:r w:rsidRPr="00332165">
        <w:rPr>
          <w:rFonts w:ascii="Palatino Linotype" w:eastAsia="Palatino Linotype" w:hAnsi="Palatino Linotype" w:cs="Palatino Linotype"/>
          <w:color w:val="000000" w:themeColor="text1"/>
        </w:rPr>
        <w:t xml:space="preserve"> Se hace del conocimiento del </w:t>
      </w:r>
      <w:r w:rsidRPr="00332165">
        <w:rPr>
          <w:rFonts w:ascii="Palatino Linotype" w:eastAsia="Palatino Linotype" w:hAnsi="Palatino Linotype" w:cs="Palatino Linotype"/>
          <w:b/>
          <w:color w:val="000000" w:themeColor="text1"/>
        </w:rPr>
        <w:t xml:space="preserve">RECURRENTE </w:t>
      </w:r>
      <w:r w:rsidRPr="0033216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9754280" w14:textId="77777777" w:rsidR="00C571F0" w:rsidRPr="00332165" w:rsidRDefault="00C571F0" w:rsidP="008D2FA5">
      <w:pPr>
        <w:spacing w:before="240" w:after="240" w:line="360" w:lineRule="auto"/>
        <w:ind w:right="-28"/>
        <w:jc w:val="both"/>
        <w:rPr>
          <w:rFonts w:ascii="Palatino Linotype" w:eastAsia="Palatino Linotype" w:hAnsi="Palatino Linotype" w:cs="Palatino Linotype"/>
          <w:color w:val="000000" w:themeColor="text1"/>
        </w:rPr>
      </w:pPr>
    </w:p>
    <w:p w14:paraId="6A971BEE" w14:textId="54D1A55B" w:rsidR="00C571F0" w:rsidRDefault="00332165" w:rsidP="00C571F0">
      <w:pPr>
        <w:spacing w:before="240" w:after="240" w:line="360" w:lineRule="auto"/>
        <w:ind w:firstLine="1"/>
        <w:jc w:val="both"/>
        <w:rPr>
          <w:rFonts w:ascii="Palatino Linotype" w:hAnsi="Palatino Linotype"/>
        </w:rPr>
      </w:pPr>
      <w:bookmarkStart w:id="9" w:name="_Hlk99014733"/>
      <w:r w:rsidRPr="00332165">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332165">
        <w:rPr>
          <w:rFonts w:ascii="Palatino Linotype" w:eastAsia="Palatino Linotype" w:hAnsi="Palatino Linotype" w:cs="Palatino Linotype"/>
          <w:color w:val="000000" w:themeColor="text1"/>
        </w:rPr>
        <w:t>ALEXIS TAPIA RAMÍREZ</w:t>
      </w:r>
      <w:r w:rsidR="00C571F0" w:rsidRPr="00332165">
        <w:rPr>
          <w:rFonts w:ascii="Palatino Linotype" w:eastAsia="Palatino Linotype" w:hAnsi="Palatino Linotype" w:cs="Palatino Linotype"/>
          <w:color w:val="000000" w:themeColor="text1"/>
        </w:rPr>
        <w:t>.</w:t>
      </w:r>
    </w:p>
    <w:p w14:paraId="42177877" w14:textId="77777777" w:rsidR="00C571F0" w:rsidRDefault="00C571F0" w:rsidP="00C571F0">
      <w:pPr>
        <w:spacing w:before="240" w:after="240" w:line="360" w:lineRule="auto"/>
        <w:ind w:firstLine="1"/>
        <w:jc w:val="both"/>
        <w:rPr>
          <w:rFonts w:ascii="Palatino Linotype" w:hAnsi="Palatino Linotype"/>
        </w:rPr>
      </w:pPr>
    </w:p>
    <w:bookmarkEnd w:id="9"/>
    <w:p w14:paraId="775A6133" w14:textId="77777777" w:rsidR="00076E1D" w:rsidRDefault="00076E1D" w:rsidP="008D2FA5">
      <w:pPr>
        <w:spacing w:line="360" w:lineRule="auto"/>
        <w:ind w:right="-28"/>
        <w:jc w:val="both"/>
        <w:rPr>
          <w:rFonts w:ascii="Palatino Linotype" w:eastAsia="Palatino Linotype" w:hAnsi="Palatino Linotype" w:cs="Palatino Linotype"/>
          <w:color w:val="000000" w:themeColor="text1"/>
        </w:rPr>
      </w:pPr>
    </w:p>
    <w:p w14:paraId="100A21E8"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1A6705BD"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7D53F16F"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18621DFF"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07257E0E"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44619E53"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7003BBAD"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5A43E0C5"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7912C865"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609EBAEF"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4476408F"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079790B5"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5C9732AA"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2F7F8577" w14:textId="77777777" w:rsidR="004E3000" w:rsidRDefault="004E3000" w:rsidP="008D2FA5">
      <w:pPr>
        <w:spacing w:line="360" w:lineRule="auto"/>
        <w:ind w:right="-28"/>
        <w:jc w:val="both"/>
        <w:rPr>
          <w:rFonts w:ascii="Palatino Linotype" w:eastAsia="Palatino Linotype" w:hAnsi="Palatino Linotype" w:cs="Palatino Linotype"/>
          <w:color w:val="000000" w:themeColor="text1"/>
        </w:rPr>
      </w:pPr>
    </w:p>
    <w:p w14:paraId="4A2FFAAD" w14:textId="77777777" w:rsidR="004E3000" w:rsidRPr="008D2FA5" w:rsidRDefault="004E3000" w:rsidP="008D2FA5">
      <w:pPr>
        <w:spacing w:line="360" w:lineRule="auto"/>
        <w:ind w:right="-28"/>
        <w:jc w:val="both"/>
        <w:rPr>
          <w:rFonts w:ascii="Palatino Linotype" w:eastAsia="Palatino Linotype" w:hAnsi="Palatino Linotype" w:cs="Palatino Linotype"/>
          <w:color w:val="000000" w:themeColor="text1"/>
        </w:rPr>
      </w:pPr>
    </w:p>
    <w:p w14:paraId="614FCFE5" w14:textId="77777777" w:rsidR="00076E1D" w:rsidRPr="008D2FA5" w:rsidRDefault="00076E1D" w:rsidP="008D2FA5">
      <w:pPr>
        <w:spacing w:line="360" w:lineRule="auto"/>
        <w:ind w:right="-28"/>
        <w:jc w:val="both"/>
        <w:rPr>
          <w:rFonts w:ascii="Palatino Linotype" w:eastAsia="Palatino Linotype" w:hAnsi="Palatino Linotype" w:cs="Palatino Linotype"/>
          <w:color w:val="000000" w:themeColor="text1"/>
        </w:rPr>
      </w:pPr>
    </w:p>
    <w:p w14:paraId="4DE77376" w14:textId="77777777" w:rsidR="00076E1D" w:rsidRPr="008D2FA5" w:rsidRDefault="00076E1D" w:rsidP="008D2FA5">
      <w:pPr>
        <w:spacing w:line="360" w:lineRule="auto"/>
        <w:ind w:right="-28"/>
        <w:jc w:val="both"/>
        <w:rPr>
          <w:rFonts w:ascii="Palatino Linotype" w:eastAsia="Palatino Linotype" w:hAnsi="Palatino Linotype" w:cs="Palatino Linotype"/>
          <w:color w:val="000000" w:themeColor="text1"/>
        </w:rPr>
      </w:pPr>
    </w:p>
    <w:p w14:paraId="43454597" w14:textId="77777777" w:rsidR="00076E1D" w:rsidRPr="008D2FA5" w:rsidRDefault="00076E1D" w:rsidP="008D2FA5">
      <w:pPr>
        <w:spacing w:line="360" w:lineRule="auto"/>
        <w:ind w:right="-28"/>
        <w:jc w:val="both"/>
        <w:rPr>
          <w:rFonts w:ascii="Palatino Linotype" w:eastAsia="Palatino Linotype" w:hAnsi="Palatino Linotype" w:cs="Palatino Linotype"/>
          <w:color w:val="000000" w:themeColor="text1"/>
        </w:rPr>
      </w:pPr>
    </w:p>
    <w:p w14:paraId="538B95E2" w14:textId="77777777" w:rsidR="00076E1D" w:rsidRPr="008D2FA5" w:rsidRDefault="00076E1D" w:rsidP="008D2FA5">
      <w:pPr>
        <w:spacing w:line="360" w:lineRule="auto"/>
        <w:ind w:right="-28"/>
        <w:jc w:val="both"/>
        <w:rPr>
          <w:rFonts w:ascii="Palatino Linotype" w:eastAsia="Palatino Linotype" w:hAnsi="Palatino Linotype" w:cs="Palatino Linotype"/>
          <w:color w:val="000000" w:themeColor="text1"/>
        </w:rPr>
      </w:pPr>
    </w:p>
    <w:p w14:paraId="2D01EBC0"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3DBDE6C3"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394AA1A7"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7F286333"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4B728C12"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047461CA"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7FD82E4A" w14:textId="77777777" w:rsidR="00076E1D" w:rsidRPr="008D2FA5" w:rsidRDefault="00076E1D" w:rsidP="008D2FA5">
      <w:pPr>
        <w:spacing w:line="360" w:lineRule="auto"/>
        <w:ind w:right="-28"/>
        <w:rPr>
          <w:rFonts w:ascii="Palatino Linotype" w:eastAsia="Palatino Linotype" w:hAnsi="Palatino Linotype" w:cs="Palatino Linotype"/>
          <w:color w:val="000000" w:themeColor="text1"/>
        </w:rPr>
      </w:pPr>
    </w:p>
    <w:p w14:paraId="2374B7A8" w14:textId="77777777" w:rsidR="003F5679" w:rsidRPr="008D2FA5" w:rsidRDefault="003F5679" w:rsidP="008D2FA5">
      <w:pPr>
        <w:spacing w:line="360" w:lineRule="auto"/>
        <w:ind w:right="-28"/>
        <w:rPr>
          <w:rFonts w:ascii="Palatino Linotype" w:eastAsia="Palatino Linotype" w:hAnsi="Palatino Linotype" w:cs="Palatino Linotype"/>
          <w:color w:val="000000" w:themeColor="text1"/>
        </w:rPr>
      </w:pPr>
    </w:p>
    <w:sectPr w:rsidR="003F5679" w:rsidRPr="008D2FA5" w:rsidSect="004E3000">
      <w:headerReference w:type="even" r:id="rId10"/>
      <w:headerReference w:type="default" r:id="rId11"/>
      <w:footerReference w:type="default" r:id="rId12"/>
      <w:headerReference w:type="first" r:id="rId13"/>
      <w:footerReference w:type="first" r:id="rId14"/>
      <w:pgSz w:w="12240" w:h="15840"/>
      <w:pgMar w:top="41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7A673" w14:textId="77777777" w:rsidR="00AF593A" w:rsidRDefault="00AF593A">
      <w:r>
        <w:separator/>
      </w:r>
    </w:p>
  </w:endnote>
  <w:endnote w:type="continuationSeparator" w:id="0">
    <w:p w14:paraId="094634B9" w14:textId="77777777" w:rsidR="00AF593A" w:rsidRDefault="00AF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F5C8A" w14:textId="77777777" w:rsidR="00A41E30" w:rsidRDefault="00A41E3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77821">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77821">
      <w:rPr>
        <w:b/>
        <w:noProof/>
        <w:color w:val="000000"/>
      </w:rPr>
      <w:t>15</w:t>
    </w:r>
    <w:r>
      <w:rPr>
        <w:b/>
        <w:color w:val="000000"/>
      </w:rPr>
      <w:fldChar w:fldCharType="end"/>
    </w:r>
  </w:p>
  <w:p w14:paraId="54CE1E4E" w14:textId="77777777" w:rsidR="00A41E30" w:rsidRDefault="00A41E3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AD50A" w14:textId="77777777" w:rsidR="00A41E30" w:rsidRDefault="00A41E3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7782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77821">
      <w:rPr>
        <w:b/>
        <w:noProof/>
        <w:color w:val="000000"/>
      </w:rPr>
      <w:t>15</w:t>
    </w:r>
    <w:r>
      <w:rPr>
        <w:b/>
        <w:color w:val="000000"/>
      </w:rPr>
      <w:fldChar w:fldCharType="end"/>
    </w:r>
  </w:p>
  <w:p w14:paraId="327BB228" w14:textId="77777777" w:rsidR="00A41E30" w:rsidRDefault="00A41E3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D3581" w14:textId="77777777" w:rsidR="00AF593A" w:rsidRDefault="00AF593A">
      <w:r>
        <w:separator/>
      </w:r>
    </w:p>
  </w:footnote>
  <w:footnote w:type="continuationSeparator" w:id="0">
    <w:p w14:paraId="4EF54A9B" w14:textId="77777777" w:rsidR="00AF593A" w:rsidRDefault="00AF593A">
      <w:r>
        <w:continuationSeparator/>
      </w:r>
    </w:p>
  </w:footnote>
  <w:footnote w:id="1">
    <w:p w14:paraId="7E9186AD" w14:textId="77777777" w:rsidR="00A41E30" w:rsidRDefault="00A41E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2FE88FF6" w14:textId="77777777" w:rsidR="00A41E30" w:rsidRDefault="00A41E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07E7A69D" w14:textId="77777777" w:rsidR="00A41E30" w:rsidRDefault="00A41E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5CEF8B22" w14:textId="77777777" w:rsidR="00A41E30" w:rsidRDefault="00A41E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B6753" w14:textId="77777777" w:rsidR="00A41E30" w:rsidRDefault="00AF593A">
    <w:pPr>
      <w:pBdr>
        <w:top w:val="nil"/>
        <w:left w:val="nil"/>
        <w:bottom w:val="nil"/>
        <w:right w:val="nil"/>
        <w:between w:val="nil"/>
      </w:pBdr>
      <w:tabs>
        <w:tab w:val="center" w:pos="4419"/>
        <w:tab w:val="right" w:pos="8838"/>
      </w:tabs>
      <w:rPr>
        <w:color w:val="000000"/>
      </w:rPr>
    </w:pPr>
    <w:r>
      <w:rPr>
        <w:color w:val="000000"/>
      </w:rPr>
      <w:pict w14:anchorId="6BEAA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A41E30" w14:paraId="4AB74CA9" w14:textId="77777777">
      <w:trPr>
        <w:trHeight w:val="917"/>
      </w:trPr>
      <w:tc>
        <w:tcPr>
          <w:tcW w:w="2310" w:type="dxa"/>
          <w:shd w:val="clear" w:color="auto" w:fill="auto"/>
        </w:tcPr>
        <w:p w14:paraId="40959BD1" w14:textId="25A4B27C" w:rsidR="00A41E30" w:rsidRDefault="00A41E30">
          <w:pPr>
            <w:tabs>
              <w:tab w:val="right" w:pos="4273"/>
            </w:tabs>
            <w:rPr>
              <w:rFonts w:ascii="Garamond" w:eastAsia="Garamond" w:hAnsi="Garamond" w:cs="Garamond"/>
              <w:sz w:val="16"/>
              <w:szCs w:val="16"/>
            </w:rPr>
          </w:pPr>
        </w:p>
      </w:tc>
      <w:tc>
        <w:tcPr>
          <w:tcW w:w="7980" w:type="dxa"/>
          <w:shd w:val="clear" w:color="auto" w:fill="auto"/>
        </w:tcPr>
        <w:tbl>
          <w:tblPr>
            <w:tblStyle w:val="af4"/>
            <w:tblW w:w="7738" w:type="dxa"/>
            <w:tblInd w:w="43" w:type="dxa"/>
            <w:tblLayout w:type="fixed"/>
            <w:tblLook w:val="0400" w:firstRow="0" w:lastRow="0" w:firstColumn="0" w:lastColumn="0" w:noHBand="0" w:noVBand="1"/>
          </w:tblPr>
          <w:tblGrid>
            <w:gridCol w:w="3769"/>
            <w:gridCol w:w="3969"/>
          </w:tblGrid>
          <w:tr w:rsidR="00A41E30" w14:paraId="083543CF" w14:textId="77777777" w:rsidTr="008D2FA5">
            <w:trPr>
              <w:trHeight w:val="68"/>
            </w:trPr>
            <w:tc>
              <w:tcPr>
                <w:tcW w:w="3769" w:type="dxa"/>
                <w:shd w:val="clear" w:color="auto" w:fill="auto"/>
              </w:tcPr>
              <w:p w14:paraId="53F6BFF9" w14:textId="77777777" w:rsidR="00A41E30" w:rsidRPr="008D2FA5" w:rsidRDefault="00A41E30" w:rsidP="008D2FA5">
                <w:pPr>
                  <w:tabs>
                    <w:tab w:val="right" w:pos="8838"/>
                  </w:tabs>
                  <w:ind w:left="850" w:right="-32"/>
                  <w:jc w:val="right"/>
                  <w:rPr>
                    <w:rFonts w:ascii="Palatino Linotype" w:eastAsia="Palatino Linotype" w:hAnsi="Palatino Linotype" w:cs="Palatino Linotype"/>
                    <w:b/>
                  </w:rPr>
                </w:pPr>
                <w:r w:rsidRPr="008D2FA5">
                  <w:rPr>
                    <w:rFonts w:ascii="Palatino Linotype" w:eastAsia="Palatino Linotype" w:hAnsi="Palatino Linotype" w:cs="Palatino Linotype"/>
                    <w:b/>
                  </w:rPr>
                  <w:t>Recurso de Revisión:</w:t>
                </w:r>
              </w:p>
            </w:tc>
            <w:tc>
              <w:tcPr>
                <w:tcW w:w="3969" w:type="dxa"/>
                <w:shd w:val="clear" w:color="auto" w:fill="auto"/>
              </w:tcPr>
              <w:p w14:paraId="3C2F935E" w14:textId="77777777" w:rsidR="00A41E30" w:rsidRPr="008D2FA5" w:rsidRDefault="00A41E30" w:rsidP="008D2FA5">
                <w:pPr>
                  <w:ind w:right="-1512"/>
                  <w:rPr>
                    <w:rFonts w:ascii="Palatino Linotype" w:eastAsia="Palatino Linotype" w:hAnsi="Palatino Linotype" w:cs="Palatino Linotype"/>
                  </w:rPr>
                </w:pPr>
                <w:r w:rsidRPr="008D2FA5">
                  <w:rPr>
                    <w:rFonts w:ascii="Palatino Linotype" w:eastAsia="Palatino Linotype" w:hAnsi="Palatino Linotype" w:cs="Palatino Linotype"/>
                  </w:rPr>
                  <w:t>03913/INFOEM/IP/RR/2025</w:t>
                </w:r>
              </w:p>
            </w:tc>
          </w:tr>
          <w:tr w:rsidR="00A41E30" w14:paraId="6D6462B5" w14:textId="77777777" w:rsidTr="008D2FA5">
            <w:trPr>
              <w:trHeight w:val="135"/>
            </w:trPr>
            <w:tc>
              <w:tcPr>
                <w:tcW w:w="3769" w:type="dxa"/>
                <w:shd w:val="clear" w:color="auto" w:fill="auto"/>
              </w:tcPr>
              <w:p w14:paraId="7E771AB0" w14:textId="77777777" w:rsidR="00A41E30" w:rsidRPr="008D2FA5" w:rsidRDefault="00A41E30" w:rsidP="008D2FA5">
                <w:pPr>
                  <w:tabs>
                    <w:tab w:val="right" w:pos="8838"/>
                  </w:tabs>
                  <w:ind w:left="850" w:right="-32"/>
                  <w:jc w:val="right"/>
                  <w:rPr>
                    <w:rFonts w:ascii="Palatino Linotype" w:eastAsia="Palatino Linotype" w:hAnsi="Palatino Linotype" w:cs="Palatino Linotype"/>
                    <w:b/>
                  </w:rPr>
                </w:pPr>
                <w:r w:rsidRPr="008D2FA5">
                  <w:rPr>
                    <w:rFonts w:ascii="Palatino Linotype" w:eastAsia="Palatino Linotype" w:hAnsi="Palatino Linotype" w:cs="Palatino Linotype"/>
                    <w:b/>
                  </w:rPr>
                  <w:t>Sujeto Obligado:</w:t>
                </w:r>
              </w:p>
            </w:tc>
            <w:tc>
              <w:tcPr>
                <w:tcW w:w="3969" w:type="dxa"/>
                <w:shd w:val="clear" w:color="auto" w:fill="auto"/>
              </w:tcPr>
              <w:p w14:paraId="3A47BE82" w14:textId="77777777" w:rsidR="00A41E30" w:rsidRPr="008D2FA5" w:rsidRDefault="00A41E30" w:rsidP="008D2FA5">
                <w:pPr>
                  <w:tabs>
                    <w:tab w:val="left" w:pos="2834"/>
                  </w:tabs>
                  <w:ind w:right="-1512"/>
                  <w:rPr>
                    <w:rFonts w:ascii="Palatino Linotype" w:eastAsia="Palatino Linotype" w:hAnsi="Palatino Linotype" w:cs="Palatino Linotype"/>
                  </w:rPr>
                </w:pPr>
                <w:r w:rsidRPr="008D2FA5">
                  <w:rPr>
                    <w:rFonts w:ascii="Palatino Linotype" w:eastAsia="Palatino Linotype" w:hAnsi="Palatino Linotype" w:cs="Palatino Linotype"/>
                  </w:rPr>
                  <w:t>Ayuntamiento de Zinacantepec</w:t>
                </w:r>
              </w:p>
            </w:tc>
          </w:tr>
          <w:tr w:rsidR="00A41E30" w14:paraId="769C4E36" w14:textId="77777777" w:rsidTr="008D2FA5">
            <w:trPr>
              <w:trHeight w:val="135"/>
            </w:trPr>
            <w:tc>
              <w:tcPr>
                <w:tcW w:w="3769" w:type="dxa"/>
                <w:shd w:val="clear" w:color="auto" w:fill="auto"/>
              </w:tcPr>
              <w:p w14:paraId="3F2B9FA8" w14:textId="77777777" w:rsidR="00A41E30" w:rsidRPr="008D2FA5" w:rsidRDefault="00A41E30" w:rsidP="008D2FA5">
                <w:pPr>
                  <w:tabs>
                    <w:tab w:val="right" w:pos="8838"/>
                  </w:tabs>
                  <w:ind w:left="850" w:right="-32"/>
                  <w:jc w:val="right"/>
                  <w:rPr>
                    <w:rFonts w:ascii="Palatino Linotype" w:eastAsia="Palatino Linotype" w:hAnsi="Palatino Linotype" w:cs="Palatino Linotype"/>
                    <w:b/>
                  </w:rPr>
                </w:pPr>
                <w:r w:rsidRPr="008D2FA5">
                  <w:rPr>
                    <w:rFonts w:ascii="Palatino Linotype" w:eastAsia="Palatino Linotype" w:hAnsi="Palatino Linotype" w:cs="Palatino Linotype"/>
                    <w:b/>
                  </w:rPr>
                  <w:t>Comisionada ponente:</w:t>
                </w:r>
              </w:p>
            </w:tc>
            <w:tc>
              <w:tcPr>
                <w:tcW w:w="3969" w:type="dxa"/>
                <w:shd w:val="clear" w:color="auto" w:fill="auto"/>
              </w:tcPr>
              <w:p w14:paraId="0798CB13" w14:textId="77777777" w:rsidR="00A41E30" w:rsidRPr="008D2FA5" w:rsidRDefault="00A41E30" w:rsidP="008D2FA5">
                <w:pPr>
                  <w:ind w:right="-1512"/>
                  <w:rPr>
                    <w:rFonts w:ascii="Palatino Linotype" w:eastAsia="Palatino Linotype" w:hAnsi="Palatino Linotype" w:cs="Palatino Linotype"/>
                  </w:rPr>
                </w:pPr>
                <w:r w:rsidRPr="008D2FA5">
                  <w:rPr>
                    <w:rFonts w:ascii="Palatino Linotype" w:eastAsia="Palatino Linotype" w:hAnsi="Palatino Linotype" w:cs="Palatino Linotype"/>
                  </w:rPr>
                  <w:t>María del Rosario Mejía Ayala</w:t>
                </w:r>
              </w:p>
              <w:p w14:paraId="0BB33F9E" w14:textId="77777777" w:rsidR="00A41E30" w:rsidRPr="008D2FA5" w:rsidRDefault="00A41E30" w:rsidP="008D2FA5">
                <w:pPr>
                  <w:ind w:right="-1512"/>
                  <w:rPr>
                    <w:rFonts w:ascii="Palatino Linotype" w:eastAsia="Palatino Linotype" w:hAnsi="Palatino Linotype" w:cs="Palatino Linotype"/>
                  </w:rPr>
                </w:pPr>
              </w:p>
            </w:tc>
          </w:tr>
        </w:tbl>
        <w:p w14:paraId="65716833" w14:textId="77777777" w:rsidR="00A41E30" w:rsidRDefault="00A41E30">
          <w:pPr>
            <w:tabs>
              <w:tab w:val="right" w:pos="8838"/>
            </w:tabs>
            <w:ind w:left="-28"/>
            <w:jc w:val="both"/>
            <w:rPr>
              <w:rFonts w:ascii="Arial" w:eastAsia="Arial" w:hAnsi="Arial" w:cs="Arial"/>
              <w:b/>
              <w:sz w:val="22"/>
              <w:szCs w:val="22"/>
            </w:rPr>
          </w:pPr>
        </w:p>
      </w:tc>
    </w:tr>
  </w:tbl>
  <w:p w14:paraId="7504CAF4" w14:textId="3A60028F" w:rsidR="00A41E30" w:rsidRDefault="00AF593A">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2340D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1.75pt;margin-top:-114.4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457" w:type="dxa"/>
      <w:tblInd w:w="0" w:type="dxa"/>
      <w:tblLayout w:type="fixed"/>
      <w:tblLook w:val="0400" w:firstRow="0" w:lastRow="0" w:firstColumn="0" w:lastColumn="0" w:noHBand="0" w:noVBand="1"/>
    </w:tblPr>
    <w:tblGrid>
      <w:gridCol w:w="3124"/>
      <w:gridCol w:w="7333"/>
    </w:tblGrid>
    <w:tr w:rsidR="00A41E30" w14:paraId="17DD82C9" w14:textId="77777777" w:rsidTr="004E3000">
      <w:trPr>
        <w:trHeight w:val="1744"/>
      </w:trPr>
      <w:tc>
        <w:tcPr>
          <w:tcW w:w="3124" w:type="dxa"/>
          <w:shd w:val="clear" w:color="auto" w:fill="auto"/>
        </w:tcPr>
        <w:p w14:paraId="6E758A07" w14:textId="00FDED41" w:rsidR="00A41E30" w:rsidRDefault="00A41E30">
          <w:pPr>
            <w:tabs>
              <w:tab w:val="right" w:pos="4273"/>
            </w:tabs>
            <w:rPr>
              <w:rFonts w:ascii="Garamond" w:eastAsia="Garamond" w:hAnsi="Garamond" w:cs="Garamond"/>
              <w:sz w:val="22"/>
              <w:szCs w:val="22"/>
            </w:rPr>
          </w:pPr>
        </w:p>
      </w:tc>
      <w:tc>
        <w:tcPr>
          <w:tcW w:w="7333" w:type="dxa"/>
          <w:shd w:val="clear" w:color="auto" w:fill="auto"/>
        </w:tcPr>
        <w:tbl>
          <w:tblPr>
            <w:tblStyle w:val="af6"/>
            <w:tblW w:w="6631" w:type="dxa"/>
            <w:tblInd w:w="629" w:type="dxa"/>
            <w:tblLayout w:type="fixed"/>
            <w:tblLook w:val="0400" w:firstRow="0" w:lastRow="0" w:firstColumn="0" w:lastColumn="0" w:noHBand="0" w:noVBand="1"/>
          </w:tblPr>
          <w:tblGrid>
            <w:gridCol w:w="2721"/>
            <w:gridCol w:w="3910"/>
          </w:tblGrid>
          <w:tr w:rsidR="00A41E30" w14:paraId="470245AD" w14:textId="77777777" w:rsidTr="004E3000">
            <w:trPr>
              <w:trHeight w:val="109"/>
            </w:trPr>
            <w:tc>
              <w:tcPr>
                <w:tcW w:w="2721" w:type="dxa"/>
                <w:shd w:val="clear" w:color="auto" w:fill="auto"/>
              </w:tcPr>
              <w:p w14:paraId="7893D108" w14:textId="77777777" w:rsidR="00A41E30" w:rsidRPr="008D2FA5" w:rsidRDefault="00A41E30" w:rsidP="008D2FA5">
                <w:pPr>
                  <w:tabs>
                    <w:tab w:val="right" w:pos="8838"/>
                  </w:tabs>
                  <w:ind w:left="-264" w:right="-105" w:firstLine="264"/>
                  <w:jc w:val="right"/>
                  <w:rPr>
                    <w:rFonts w:ascii="Palatino Linotype" w:eastAsia="Palatino Linotype" w:hAnsi="Palatino Linotype" w:cs="Palatino Linotype"/>
                    <w:b/>
                  </w:rPr>
                </w:pPr>
                <w:r w:rsidRPr="008D2FA5">
                  <w:rPr>
                    <w:rFonts w:ascii="Palatino Linotype" w:eastAsia="Palatino Linotype" w:hAnsi="Palatino Linotype" w:cs="Palatino Linotype"/>
                    <w:b/>
                  </w:rPr>
                  <w:t>Recurso de Revisión:</w:t>
                </w:r>
              </w:p>
            </w:tc>
            <w:tc>
              <w:tcPr>
                <w:tcW w:w="3910" w:type="dxa"/>
                <w:shd w:val="clear" w:color="auto" w:fill="auto"/>
              </w:tcPr>
              <w:p w14:paraId="59C71F22" w14:textId="77777777" w:rsidR="00A41E30" w:rsidRPr="008D2FA5" w:rsidRDefault="00A41E30" w:rsidP="008D2FA5">
                <w:pPr>
                  <w:ind w:right="-356"/>
                  <w:rPr>
                    <w:rFonts w:ascii="Palatino Linotype" w:eastAsia="Palatino Linotype" w:hAnsi="Palatino Linotype" w:cs="Palatino Linotype"/>
                  </w:rPr>
                </w:pPr>
                <w:r w:rsidRPr="008D2FA5">
                  <w:rPr>
                    <w:rFonts w:ascii="Palatino Linotype" w:eastAsia="Palatino Linotype" w:hAnsi="Palatino Linotype" w:cs="Palatino Linotype"/>
                  </w:rPr>
                  <w:t>03913/INFOEM/IP/RR/2025</w:t>
                </w:r>
              </w:p>
            </w:tc>
          </w:tr>
          <w:tr w:rsidR="00A41E30" w14:paraId="6BBE7A2A" w14:textId="77777777" w:rsidTr="004E3000">
            <w:trPr>
              <w:trHeight w:val="109"/>
            </w:trPr>
            <w:tc>
              <w:tcPr>
                <w:tcW w:w="2721" w:type="dxa"/>
                <w:shd w:val="clear" w:color="auto" w:fill="auto"/>
              </w:tcPr>
              <w:p w14:paraId="3D37CE05" w14:textId="77777777" w:rsidR="00A41E30" w:rsidRPr="008D2FA5" w:rsidRDefault="00A41E30" w:rsidP="008D2FA5">
                <w:pPr>
                  <w:tabs>
                    <w:tab w:val="right" w:pos="8838"/>
                  </w:tabs>
                  <w:ind w:left="-74" w:right="-105" w:firstLine="74"/>
                  <w:jc w:val="right"/>
                  <w:rPr>
                    <w:rFonts w:ascii="Palatino Linotype" w:eastAsia="Palatino Linotype" w:hAnsi="Palatino Linotype" w:cs="Palatino Linotype"/>
                    <w:b/>
                  </w:rPr>
                </w:pPr>
                <w:r w:rsidRPr="008D2FA5">
                  <w:rPr>
                    <w:rFonts w:ascii="Palatino Linotype" w:eastAsia="Palatino Linotype" w:hAnsi="Palatino Linotype" w:cs="Palatino Linotype"/>
                    <w:b/>
                  </w:rPr>
                  <w:t>Recurrente:</w:t>
                </w:r>
              </w:p>
            </w:tc>
            <w:tc>
              <w:tcPr>
                <w:tcW w:w="3910" w:type="dxa"/>
                <w:shd w:val="clear" w:color="auto" w:fill="auto"/>
              </w:tcPr>
              <w:p w14:paraId="20E77D4B" w14:textId="77777777" w:rsidR="00A41E30" w:rsidRPr="008D2FA5" w:rsidRDefault="00A41E30" w:rsidP="008D2FA5">
                <w:pPr>
                  <w:tabs>
                    <w:tab w:val="left" w:pos="3122"/>
                  </w:tabs>
                  <w:ind w:right="-356"/>
                  <w:rPr>
                    <w:rFonts w:ascii="Palatino Linotype" w:eastAsia="Palatino Linotype" w:hAnsi="Palatino Linotype" w:cs="Palatino Linotype"/>
                  </w:rPr>
                </w:pPr>
              </w:p>
            </w:tc>
          </w:tr>
          <w:tr w:rsidR="00A41E30" w14:paraId="5A8F0BE1" w14:textId="77777777" w:rsidTr="004E3000">
            <w:trPr>
              <w:trHeight w:val="214"/>
            </w:trPr>
            <w:tc>
              <w:tcPr>
                <w:tcW w:w="2721" w:type="dxa"/>
                <w:shd w:val="clear" w:color="auto" w:fill="auto"/>
              </w:tcPr>
              <w:p w14:paraId="056187E2" w14:textId="77777777" w:rsidR="00A41E30" w:rsidRPr="008D2FA5" w:rsidRDefault="00A41E30" w:rsidP="008D2FA5">
                <w:pPr>
                  <w:tabs>
                    <w:tab w:val="right" w:pos="8838"/>
                  </w:tabs>
                  <w:ind w:left="-74" w:right="-105" w:firstLine="74"/>
                  <w:jc w:val="right"/>
                  <w:rPr>
                    <w:rFonts w:ascii="Palatino Linotype" w:eastAsia="Palatino Linotype" w:hAnsi="Palatino Linotype" w:cs="Palatino Linotype"/>
                    <w:b/>
                  </w:rPr>
                </w:pPr>
                <w:r w:rsidRPr="008D2FA5">
                  <w:rPr>
                    <w:rFonts w:ascii="Palatino Linotype" w:eastAsia="Palatino Linotype" w:hAnsi="Palatino Linotype" w:cs="Palatino Linotype"/>
                    <w:b/>
                  </w:rPr>
                  <w:t>Sujeto Obligado:</w:t>
                </w:r>
              </w:p>
            </w:tc>
            <w:tc>
              <w:tcPr>
                <w:tcW w:w="3910" w:type="dxa"/>
                <w:shd w:val="clear" w:color="auto" w:fill="auto"/>
              </w:tcPr>
              <w:p w14:paraId="09A6AEDD" w14:textId="77777777" w:rsidR="00A41E30" w:rsidRPr="008D2FA5" w:rsidRDefault="00A41E30" w:rsidP="008D2FA5">
                <w:pPr>
                  <w:tabs>
                    <w:tab w:val="left" w:pos="2834"/>
                  </w:tabs>
                  <w:ind w:right="-356"/>
                  <w:rPr>
                    <w:rFonts w:ascii="Palatino Linotype" w:eastAsia="Palatino Linotype" w:hAnsi="Palatino Linotype" w:cs="Palatino Linotype"/>
                  </w:rPr>
                </w:pPr>
                <w:r w:rsidRPr="008D2FA5">
                  <w:rPr>
                    <w:rFonts w:ascii="Palatino Linotype" w:eastAsia="Palatino Linotype" w:hAnsi="Palatino Linotype" w:cs="Palatino Linotype"/>
                  </w:rPr>
                  <w:t>Ayuntamiento de Zinacantepec</w:t>
                </w:r>
              </w:p>
            </w:tc>
          </w:tr>
          <w:tr w:rsidR="00A41E30" w14:paraId="29A75F32" w14:textId="77777777" w:rsidTr="004E3000">
            <w:trPr>
              <w:trHeight w:val="56"/>
            </w:trPr>
            <w:tc>
              <w:tcPr>
                <w:tcW w:w="2721" w:type="dxa"/>
                <w:shd w:val="clear" w:color="auto" w:fill="auto"/>
              </w:tcPr>
              <w:p w14:paraId="3CC7AE66" w14:textId="77777777" w:rsidR="00A41E30" w:rsidRPr="008D2FA5" w:rsidRDefault="00A41E30" w:rsidP="008D2FA5">
                <w:pPr>
                  <w:tabs>
                    <w:tab w:val="right" w:pos="8838"/>
                  </w:tabs>
                  <w:ind w:left="-74" w:right="-105" w:firstLine="74"/>
                  <w:jc w:val="right"/>
                  <w:rPr>
                    <w:rFonts w:ascii="Palatino Linotype" w:eastAsia="Palatino Linotype" w:hAnsi="Palatino Linotype" w:cs="Palatino Linotype"/>
                    <w:b/>
                  </w:rPr>
                </w:pPr>
                <w:r w:rsidRPr="008D2FA5">
                  <w:rPr>
                    <w:rFonts w:ascii="Palatino Linotype" w:eastAsia="Palatino Linotype" w:hAnsi="Palatino Linotype" w:cs="Palatino Linotype"/>
                    <w:b/>
                  </w:rPr>
                  <w:t>Comisionada ponente:</w:t>
                </w:r>
              </w:p>
            </w:tc>
            <w:tc>
              <w:tcPr>
                <w:tcW w:w="3910" w:type="dxa"/>
                <w:shd w:val="clear" w:color="auto" w:fill="auto"/>
              </w:tcPr>
              <w:p w14:paraId="1826F590" w14:textId="5B3C637D" w:rsidR="00A41E30" w:rsidRPr="008D2FA5" w:rsidRDefault="004E3000" w:rsidP="008D2FA5">
                <w:pPr>
                  <w:ind w:right="-356"/>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14:paraId="14FBB864" w14:textId="77777777" w:rsidR="00A41E30" w:rsidRDefault="00A41E30">
          <w:pPr>
            <w:tabs>
              <w:tab w:val="right" w:pos="8838"/>
            </w:tabs>
            <w:ind w:left="-28"/>
            <w:jc w:val="both"/>
            <w:rPr>
              <w:rFonts w:ascii="Arial" w:eastAsia="Arial" w:hAnsi="Arial" w:cs="Arial"/>
              <w:b/>
              <w:sz w:val="22"/>
              <w:szCs w:val="22"/>
            </w:rPr>
          </w:pPr>
        </w:p>
      </w:tc>
    </w:tr>
  </w:tbl>
  <w:p w14:paraId="27EF242D" w14:textId="28837E67" w:rsidR="00A41E30" w:rsidRDefault="00AF593A">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9C25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7.05pt;margin-top:-112.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68D"/>
    <w:multiLevelType w:val="multilevel"/>
    <w:tmpl w:val="1F86C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52391"/>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AB44902"/>
    <w:multiLevelType w:val="hybridMultilevel"/>
    <w:tmpl w:val="65C48034"/>
    <w:lvl w:ilvl="0" w:tplc="EFA66A96">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B6CAB"/>
    <w:multiLevelType w:val="hybridMultilevel"/>
    <w:tmpl w:val="4E0EC5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FD51C46"/>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D37F76"/>
    <w:multiLevelType w:val="multilevel"/>
    <w:tmpl w:val="290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0D51"/>
    <w:multiLevelType w:val="hybridMultilevel"/>
    <w:tmpl w:val="24A2C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42F4A59"/>
    <w:multiLevelType w:val="multilevel"/>
    <w:tmpl w:val="E5660804"/>
    <w:lvl w:ilvl="0">
      <w:start w:val="1"/>
      <w:numFmt w:val="lowerLetter"/>
      <w:lvlText w:val="%1)"/>
      <w:lvlJc w:val="left"/>
      <w:pPr>
        <w:ind w:left="786" w:hanging="360"/>
      </w:pPr>
      <w:rPr>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4587565"/>
    <w:multiLevelType w:val="hybridMultilevel"/>
    <w:tmpl w:val="DE388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75159"/>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83226E4"/>
    <w:multiLevelType w:val="hybridMultilevel"/>
    <w:tmpl w:val="87C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F6FC4"/>
    <w:multiLevelType w:val="hybridMultilevel"/>
    <w:tmpl w:val="DD9E91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C1F7C81"/>
    <w:multiLevelType w:val="hybridMultilevel"/>
    <w:tmpl w:val="F56A7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422DEB"/>
    <w:multiLevelType w:val="hybridMultilevel"/>
    <w:tmpl w:val="5E267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587287"/>
    <w:multiLevelType w:val="multilevel"/>
    <w:tmpl w:val="04B053A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7EE61D4"/>
    <w:multiLevelType w:val="hybridMultilevel"/>
    <w:tmpl w:val="84F2C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500B2B"/>
    <w:multiLevelType w:val="hybridMultilevel"/>
    <w:tmpl w:val="B9CA0328"/>
    <w:lvl w:ilvl="0" w:tplc="8C1EE398">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3"/>
  </w:num>
  <w:num w:numId="3">
    <w:abstractNumId w:val="8"/>
  </w:num>
  <w:num w:numId="4">
    <w:abstractNumId w:val="0"/>
  </w:num>
  <w:num w:numId="5">
    <w:abstractNumId w:val="4"/>
  </w:num>
  <w:num w:numId="6">
    <w:abstractNumId w:val="17"/>
  </w:num>
  <w:num w:numId="7">
    <w:abstractNumId w:val="13"/>
  </w:num>
  <w:num w:numId="8">
    <w:abstractNumId w:val="9"/>
  </w:num>
  <w:num w:numId="9">
    <w:abstractNumId w:val="12"/>
  </w:num>
  <w:num w:numId="10">
    <w:abstractNumId w:val="11"/>
  </w:num>
  <w:num w:numId="11">
    <w:abstractNumId w:val="7"/>
  </w:num>
  <w:num w:numId="12">
    <w:abstractNumId w:val="6"/>
  </w:num>
  <w:num w:numId="13">
    <w:abstractNumId w:val="10"/>
  </w:num>
  <w:num w:numId="14">
    <w:abstractNumId w:val="1"/>
  </w:num>
  <w:num w:numId="15">
    <w:abstractNumId w:val="5"/>
  </w:num>
  <w:num w:numId="16">
    <w:abstractNumId w:val="18"/>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4438A"/>
    <w:rsid w:val="00050A15"/>
    <w:rsid w:val="00076E1D"/>
    <w:rsid w:val="000A3F4C"/>
    <w:rsid w:val="000A52CB"/>
    <w:rsid w:val="00112B86"/>
    <w:rsid w:val="001603E8"/>
    <w:rsid w:val="001615EC"/>
    <w:rsid w:val="0021031D"/>
    <w:rsid w:val="00210967"/>
    <w:rsid w:val="0032326B"/>
    <w:rsid w:val="00332165"/>
    <w:rsid w:val="00377821"/>
    <w:rsid w:val="00386DDB"/>
    <w:rsid w:val="003B2E10"/>
    <w:rsid w:val="003F24AB"/>
    <w:rsid w:val="003F5679"/>
    <w:rsid w:val="004240EF"/>
    <w:rsid w:val="004452B2"/>
    <w:rsid w:val="0048280B"/>
    <w:rsid w:val="004E3000"/>
    <w:rsid w:val="00556899"/>
    <w:rsid w:val="005C4C15"/>
    <w:rsid w:val="005C5278"/>
    <w:rsid w:val="0066035D"/>
    <w:rsid w:val="006652D9"/>
    <w:rsid w:val="00665DAA"/>
    <w:rsid w:val="0067164C"/>
    <w:rsid w:val="006A6DE4"/>
    <w:rsid w:val="006F69D5"/>
    <w:rsid w:val="00712CFA"/>
    <w:rsid w:val="00744985"/>
    <w:rsid w:val="007C37B0"/>
    <w:rsid w:val="00811703"/>
    <w:rsid w:val="0081778B"/>
    <w:rsid w:val="008A285F"/>
    <w:rsid w:val="008D2FA5"/>
    <w:rsid w:val="008D4315"/>
    <w:rsid w:val="00941CA9"/>
    <w:rsid w:val="00984530"/>
    <w:rsid w:val="009C7738"/>
    <w:rsid w:val="009C7955"/>
    <w:rsid w:val="009F03DF"/>
    <w:rsid w:val="00A309EE"/>
    <w:rsid w:val="00A41E30"/>
    <w:rsid w:val="00AF593A"/>
    <w:rsid w:val="00B3709B"/>
    <w:rsid w:val="00BC3C12"/>
    <w:rsid w:val="00BC7EE3"/>
    <w:rsid w:val="00BF11E8"/>
    <w:rsid w:val="00C108F5"/>
    <w:rsid w:val="00C45338"/>
    <w:rsid w:val="00C4693E"/>
    <w:rsid w:val="00C571F0"/>
    <w:rsid w:val="00C777D1"/>
    <w:rsid w:val="00D12E2D"/>
    <w:rsid w:val="00D73E32"/>
    <w:rsid w:val="00DD138D"/>
    <w:rsid w:val="00E15C47"/>
    <w:rsid w:val="00E454A1"/>
    <w:rsid w:val="00E50720"/>
    <w:rsid w:val="00E52018"/>
    <w:rsid w:val="00E533FB"/>
    <w:rsid w:val="00E74BAA"/>
    <w:rsid w:val="00E97328"/>
    <w:rsid w:val="00EB2E61"/>
    <w:rsid w:val="00F131A4"/>
    <w:rsid w:val="00FA1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93541"/>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semiHidden/>
    <w:unhideWhenUsed/>
    <w:rsid w:val="00E60A26"/>
    <w:rPr>
      <w:sz w:val="20"/>
      <w:szCs w:val="20"/>
    </w:rPr>
  </w:style>
  <w:style w:type="character" w:customStyle="1" w:styleId="TextocomentarioCar">
    <w:name w:val="Texto comentario Car"/>
    <w:basedOn w:val="Fuentedeprrafopredeter"/>
    <w:link w:val="Textocomentario"/>
    <w:uiPriority w:val="99"/>
    <w:semiHidden/>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173770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526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0020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3396</Words>
  <Characters>18681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8</cp:revision>
  <cp:lastPrinted>2025-07-17T16:26:00Z</cp:lastPrinted>
  <dcterms:created xsi:type="dcterms:W3CDTF">2025-06-26T19:06:00Z</dcterms:created>
  <dcterms:modified xsi:type="dcterms:W3CDTF">2025-07-18T20:14:00Z</dcterms:modified>
</cp:coreProperties>
</file>