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3F10" w14:textId="77777777" w:rsidR="00373C5A" w:rsidRDefault="00373C5A" w:rsidP="009950AD">
      <w:pPr>
        <w:pStyle w:val="NormalINFOEM"/>
      </w:pPr>
      <w:bookmarkStart w:id="0" w:name="_GoBack"/>
      <w:bookmarkEnd w:id="0"/>
    </w:p>
    <w:p w14:paraId="49AF2C0C" w14:textId="688D43E4"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4920DF">
        <w:t>catorce de mayo</w:t>
      </w:r>
      <w:r w:rsidR="00FF3E42">
        <w:t xml:space="preserve"> de dos mil veinticinco</w:t>
      </w:r>
      <w:r w:rsidR="0011108B">
        <w:t>.</w:t>
      </w:r>
    </w:p>
    <w:p w14:paraId="60399B74"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5831330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642F92">
        <w:rPr>
          <w:rFonts w:eastAsia="Palatino Linotype" w:cs="Palatino Linotype"/>
          <w:b/>
          <w:bCs/>
          <w:color w:val="000000" w:themeColor="text1"/>
          <w:lang w:val="es-ES"/>
        </w:rPr>
        <w:t>04125/INFOEM/IP/RR/2025</w:t>
      </w:r>
      <w:r w:rsidRPr="70652167">
        <w:rPr>
          <w:rFonts w:eastAsia="Palatino Linotype" w:cs="Palatino Linotype"/>
          <w:color w:val="000000" w:themeColor="text1"/>
          <w:lang w:val="es-ES"/>
        </w:rPr>
        <w:t>, interpuesto por</w:t>
      </w:r>
      <w:r w:rsidR="001919F7">
        <w:rPr>
          <w:rFonts w:eastAsia="Palatino Linotype" w:cs="Palatino Linotype"/>
          <w:color w:val="000000" w:themeColor="text1"/>
          <w:lang w:val="es-ES"/>
        </w:rPr>
        <w:t xml:space="preserve"> </w:t>
      </w:r>
      <w:r w:rsidR="004C2695">
        <w:rPr>
          <w:rFonts w:eastAsia="Palatino Linotype" w:cs="Palatino Linotype"/>
          <w:b/>
          <w:bCs/>
          <w:color w:val="000000" w:themeColor="text1"/>
          <w:lang w:val="es-ES"/>
        </w:rPr>
        <w:t>XXXXXXXXXXXXXXXXXXXXXXX</w:t>
      </w:r>
      <w:r w:rsidR="00642F92" w:rsidRPr="00642F92">
        <w:rPr>
          <w:rFonts w:eastAsia="Palatino Linotype" w:cs="Palatino Linotype"/>
          <w:b/>
          <w:bCs/>
          <w:color w:val="000000" w:themeColor="text1"/>
          <w:lang w:val="es-ES"/>
        </w:rPr>
        <w:t xml:space="preserve"> </w:t>
      </w:r>
      <w:r w:rsidR="004C2695">
        <w:rPr>
          <w:rFonts w:eastAsia="Palatino Linotype" w:cs="Palatino Linotype"/>
          <w:b/>
          <w:bCs/>
          <w:color w:val="000000" w:themeColor="text1"/>
          <w:lang w:val="es-ES"/>
        </w:rPr>
        <w:t>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w:t>
      </w:r>
      <w:r w:rsidR="00642F92">
        <w:rPr>
          <w:rFonts w:eastAsia="Palatino Linotype" w:cs="Palatino Linotype"/>
          <w:color w:val="000000" w:themeColor="text1"/>
          <w:lang w:val="es-ES"/>
        </w:rPr>
        <w:t>sivo 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642F92">
        <w:rPr>
          <w:rFonts w:eastAsia="Palatino Linotype" w:cs="Palatino Linotype"/>
          <w:b/>
          <w:bCs/>
          <w:color w:val="000000" w:themeColor="text1"/>
          <w:lang w:val="es-ES"/>
        </w:rPr>
        <w:t>Ayuntamiento de Ecatepec de Morelos</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CC2116"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212FFECB"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642F92">
        <w:rPr>
          <w:rFonts w:eastAsia="Palatino Linotype" w:cs="Palatino Linotype"/>
          <w:color w:val="000000"/>
          <w:szCs w:val="24"/>
        </w:rPr>
        <w:t>catorce de marzo</w:t>
      </w:r>
      <w:r w:rsidR="00AC4CAF">
        <w:rPr>
          <w:rFonts w:eastAsia="Palatino Linotype" w:cs="Palatino Linotype"/>
          <w:color w:val="000000"/>
          <w:szCs w:val="24"/>
        </w:rPr>
        <w:t xml:space="preserve"> de dos mil veinticinco</w:t>
      </w:r>
      <w:r w:rsidR="00B54BC7" w:rsidRPr="006922F5">
        <w:rPr>
          <w:rFonts w:eastAsia="Palatino Linotype" w:cs="Palatino Linotype"/>
          <w:color w:val="000000"/>
          <w:szCs w:val="24"/>
        </w:rPr>
        <w:t xml:space="preserve">, </w:t>
      </w:r>
      <w:r w:rsidR="00642F92">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 xml:space="preserve">el Sistema de Acceso a la Información Mexiquense (SAIMEX) con el </w:t>
      </w:r>
      <w:r w:rsidR="00A970D5" w:rsidRPr="00373C5A">
        <w:rPr>
          <w:rFonts w:eastAsia="Palatino Linotype" w:cs="Palatino Linotype"/>
          <w:color w:val="000000"/>
          <w:szCs w:val="24"/>
        </w:rPr>
        <w:t>número</w:t>
      </w:r>
      <w:r w:rsidR="00642669" w:rsidRPr="00373C5A">
        <w:rPr>
          <w:rFonts w:eastAsia="Palatino Linotype" w:cs="Palatino Linotype"/>
          <w:color w:val="000000"/>
          <w:szCs w:val="24"/>
        </w:rPr>
        <w:t xml:space="preserve"> </w:t>
      </w:r>
      <w:r w:rsidR="00373C5A" w:rsidRPr="00373C5A">
        <w:rPr>
          <w:rFonts w:eastAsia="Palatino Linotype" w:cs="Palatino Linotype"/>
          <w:color w:val="000000"/>
          <w:szCs w:val="24"/>
        </w:rPr>
        <w:t>de expediente</w:t>
      </w:r>
      <w:r w:rsidR="00373C5A">
        <w:rPr>
          <w:rFonts w:eastAsia="Palatino Linotype" w:cs="Palatino Linotype"/>
          <w:b/>
          <w:bCs/>
          <w:color w:val="000000"/>
          <w:szCs w:val="24"/>
        </w:rPr>
        <w:t xml:space="preserve"> </w:t>
      </w:r>
      <w:r w:rsidR="00642F92">
        <w:rPr>
          <w:rFonts w:eastAsia="Palatino Linotype" w:cs="Palatino Linotype"/>
          <w:b/>
          <w:bCs/>
          <w:color w:val="000000"/>
          <w:szCs w:val="24"/>
        </w:rPr>
        <w:t>00256/ECATEPEC/IP/2025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251B18A" w:rsidR="00A970D5" w:rsidRPr="006922F5" w:rsidRDefault="70652167" w:rsidP="009950AD">
      <w:pPr>
        <w:pStyle w:val="Fundamentos"/>
      </w:pPr>
      <w:r w:rsidRPr="70652167">
        <w:rPr>
          <w:lang w:val="es-ES"/>
        </w:rPr>
        <w:t>«</w:t>
      </w:r>
      <w:r w:rsidR="00642F92" w:rsidRPr="00642F92">
        <w:rPr>
          <w:lang w:val="es-ES"/>
        </w:rPr>
        <w:t>Solicito de la manera más atenta información sobre las atribuciones de la Dirección de Medio Ambiente y Ecología, sobre árboles en las banquetas de las calles en el H. Municipio de Ecatepec de Morelos. Por favor, motivar y fundar su respuesta.</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54839B13" w:rsidR="00A970D5" w:rsidRPr="006922F5" w:rsidRDefault="00531CE5" w:rsidP="006922F5">
      <w:pPr>
        <w:pStyle w:val="Ttulo2"/>
        <w:rPr>
          <w:rFonts w:eastAsia="Palatino Linotype"/>
        </w:rPr>
      </w:pPr>
      <w:r>
        <w:rPr>
          <w:rFonts w:eastAsia="Palatino Linotype"/>
        </w:rPr>
        <w:lastRenderedPageBreak/>
        <w:t>SEGUNDO</w:t>
      </w:r>
      <w:r w:rsidR="00A970D5" w:rsidRPr="006922F5">
        <w:rPr>
          <w:rFonts w:eastAsia="Palatino Linotype"/>
        </w:rPr>
        <w:t xml:space="preserve">. De la </w:t>
      </w:r>
      <w:r w:rsidR="00642F92">
        <w:rPr>
          <w:rFonts w:eastAsia="Palatino Linotype"/>
        </w:rPr>
        <w:t xml:space="preserve">falta de </w:t>
      </w:r>
      <w:r w:rsidR="00A970D5" w:rsidRPr="006922F5">
        <w:rPr>
          <w:rFonts w:eastAsia="Palatino Linotype"/>
        </w:rPr>
        <w:t>respuesta del Sujeto Obligado.</w:t>
      </w:r>
    </w:p>
    <w:p w14:paraId="2EE6F294" w14:textId="781E10B9" w:rsidR="00A970D5" w:rsidRPr="006922F5" w:rsidRDefault="00642F92" w:rsidP="006922F5">
      <w:pPr>
        <w:pBdr>
          <w:top w:val="nil"/>
          <w:left w:val="nil"/>
          <w:bottom w:val="nil"/>
          <w:right w:val="nil"/>
          <w:between w:val="nil"/>
        </w:pBdr>
        <w:contextualSpacing/>
        <w:rPr>
          <w:rFonts w:eastAsia="Palatino Linotype" w:cs="Palatino Linotype"/>
          <w:color w:val="000000"/>
          <w:szCs w:val="24"/>
        </w:rPr>
      </w:pPr>
      <w:r w:rsidRPr="00642F92">
        <w:rPr>
          <w:rFonts w:eastAsia="Palatino Linotype" w:cs="Palatino Linotype"/>
          <w:color w:val="000000"/>
          <w:szCs w:val="24"/>
        </w:rPr>
        <w:t xml:space="preserve">En el expediente electrónico SAIMEX, se observa que el Sujeto Obligado fue omiso en dar respuesta a la solicitud </w:t>
      </w:r>
      <w:r>
        <w:rPr>
          <w:rFonts w:eastAsia="Palatino Linotype" w:cs="Palatino Linotype"/>
          <w:color w:val="000000"/>
          <w:szCs w:val="24"/>
        </w:rPr>
        <w:t>de información presentada por la</w:t>
      </w:r>
      <w:r w:rsidRPr="00642F92">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F5F82E6"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95721F">
        <w:rPr>
          <w:rFonts w:eastAsia="Palatino Linotype" w:cs="Palatino Linotype"/>
          <w:color w:val="000000"/>
          <w:szCs w:val="24"/>
        </w:rPr>
        <w:t xml:space="preserve"> por el Sujeto Obligado, la</w:t>
      </w:r>
      <w:r w:rsidRPr="0090115A">
        <w:rPr>
          <w:rFonts w:eastAsia="Palatino Linotype" w:cs="Palatino Linotype"/>
          <w:color w:val="000000"/>
          <w:szCs w:val="24"/>
        </w:rPr>
        <w:t xml:space="preserve"> Recurrente interpuso el presente recurso de revisión el</w:t>
      </w:r>
      <w:r w:rsidR="004F6A15">
        <w:rPr>
          <w:rFonts w:eastAsia="Palatino Linotype" w:cs="Palatino Linotype"/>
          <w:color w:val="000000"/>
          <w:szCs w:val="24"/>
        </w:rPr>
        <w:t xml:space="preserve"> </w:t>
      </w:r>
      <w:r w:rsidR="007B59E3">
        <w:rPr>
          <w:rFonts w:eastAsia="Palatino Linotype" w:cs="Palatino Linotype"/>
          <w:color w:val="000000"/>
          <w:szCs w:val="24"/>
        </w:rPr>
        <w:t>ocho de abril</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642F92">
        <w:rPr>
          <w:rFonts w:eastAsia="Palatino Linotype" w:cs="Palatino Linotype"/>
          <w:b/>
          <w:color w:val="000000"/>
          <w:szCs w:val="24"/>
        </w:rPr>
        <w:t>04125/INFOEM/IP/RR/2025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CA432F6" w:rsidR="00A970D5" w:rsidRPr="006922F5" w:rsidRDefault="5C35490E" w:rsidP="5C35490E">
      <w:pPr>
        <w:pStyle w:val="Fundamentos"/>
        <w:rPr>
          <w:b/>
          <w:bCs/>
          <w:lang w:val="es-ES"/>
        </w:rPr>
      </w:pPr>
      <w:r w:rsidRPr="5C35490E">
        <w:rPr>
          <w:lang w:val="es-ES"/>
        </w:rPr>
        <w:t>«</w:t>
      </w:r>
      <w:r w:rsidR="007B59E3" w:rsidRPr="007B59E3">
        <w:rPr>
          <w:lang w:val="es-ES"/>
        </w:rPr>
        <w:t>Solicito de la manera más atenta información sobre las atribuciones de la Dirección de Medio Ambiente y Ecología, sobre árboles en las banquetas de las calles en el H. Municipio de Ecatepec de Morelos. Por favor, motivar y fundar su respuesta.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2B1ECBAC" w:rsidR="00300EA0" w:rsidRPr="006922F5" w:rsidRDefault="00300EA0" w:rsidP="00300EA0">
      <w:pPr>
        <w:pStyle w:val="Fundamentos"/>
        <w:rPr>
          <w:b/>
          <w:bCs/>
          <w:lang w:val="es-ES"/>
        </w:rPr>
      </w:pPr>
      <w:r w:rsidRPr="5C35490E">
        <w:rPr>
          <w:lang w:val="es-ES"/>
        </w:rPr>
        <w:t>«</w:t>
      </w:r>
      <w:r w:rsidR="007B59E3" w:rsidRPr="007B59E3">
        <w:t>Al día 8 de abril de 2025, no tengo respuesta a mi solicitud de acceso a la información por parte del H. Ayuntamiento de Ecatepec de Morelos.</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31085086"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w:t>
      </w:r>
      <w:r w:rsidRPr="70652167">
        <w:rPr>
          <w:rFonts w:eastAsia="Palatino Linotype" w:cs="Palatino Linotype"/>
          <w:color w:val="000000" w:themeColor="text1"/>
          <w:lang w:val="es-ES"/>
        </w:rPr>
        <w:lastRenderedPageBreak/>
        <w:t>Municipios, al cual recayó acuerdo de</w:t>
      </w:r>
      <w:r w:rsidR="00FB3D5B">
        <w:rPr>
          <w:rFonts w:eastAsia="Palatino Linotype" w:cs="Palatino Linotype"/>
          <w:color w:val="000000" w:themeColor="text1"/>
          <w:lang w:val="es-ES"/>
        </w:rPr>
        <w:t xml:space="preserve"> admisión de fecha </w:t>
      </w:r>
      <w:r w:rsidR="007B59E3">
        <w:rPr>
          <w:rFonts w:eastAsia="Palatino Linotype" w:cs="Palatino Linotype"/>
          <w:color w:val="000000" w:themeColor="text1"/>
          <w:lang w:val="es-ES"/>
        </w:rPr>
        <w:t>ocho de abril</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4C2341"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6493DCF2" w14:textId="59D8584E" w:rsidR="00642F92" w:rsidRPr="00875A72" w:rsidRDefault="00642F92" w:rsidP="00642F92">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 xml:space="preserve">e el </w:t>
      </w:r>
      <w:r w:rsidR="007B59E3">
        <w:rPr>
          <w:rFonts w:eastAsia="Palatino Linotype" w:cs="Palatino Linotype"/>
          <w:color w:val="000000"/>
          <w:szCs w:val="24"/>
        </w:rPr>
        <w:t>veintitrés de abril de dos mil veinticinco</w:t>
      </w:r>
      <w:r w:rsidRPr="00875A72">
        <w:rPr>
          <w:rFonts w:eastAsia="Palatino Linotype" w:cs="Palatino Linotype"/>
          <w:color w:val="000000"/>
          <w:szCs w:val="24"/>
        </w:rPr>
        <w:t>, el Sujeto Obligado rindió su Informe Justificado mediante la presentación de</w:t>
      </w:r>
      <w:r w:rsidR="007B59E3">
        <w:rPr>
          <w:rFonts w:eastAsia="Palatino Linotype" w:cs="Palatino Linotype"/>
          <w:color w:val="000000"/>
          <w:szCs w:val="24"/>
        </w:rPr>
        <w:t>l</w:t>
      </w:r>
      <w:r w:rsidRPr="00875A72">
        <w:rPr>
          <w:rFonts w:eastAsia="Palatino Linotype" w:cs="Palatino Linotype"/>
          <w:color w:val="000000"/>
          <w:szCs w:val="24"/>
        </w:rPr>
        <w:t xml:space="preserve"> documento denominado</w:t>
      </w:r>
      <w:r>
        <w:rPr>
          <w:rFonts w:eastAsia="Palatino Linotype" w:cs="Palatino Linotype"/>
          <w:color w:val="000000"/>
          <w:szCs w:val="24"/>
        </w:rPr>
        <w:t xml:space="preserve"> </w:t>
      </w:r>
      <w:r>
        <w:rPr>
          <w:rFonts w:eastAsia="Palatino Linotype" w:cs="Palatino Linotype"/>
          <w:b/>
          <w:color w:val="000000"/>
          <w:szCs w:val="24"/>
        </w:rPr>
        <w:t>«</w:t>
      </w:r>
      <w:r w:rsidR="007B59E3">
        <w:rPr>
          <w:rFonts w:eastAsia="Palatino Linotype" w:cs="Palatino Linotype"/>
          <w:b/>
          <w:color w:val="000000"/>
          <w:szCs w:val="24"/>
        </w:rPr>
        <w:t>RR.4125 sol.256</w:t>
      </w:r>
      <w:r w:rsidRPr="00652D1D">
        <w:rPr>
          <w:rFonts w:eastAsia="Palatino Linotype" w:cs="Palatino Linotype"/>
          <w:b/>
          <w:color w:val="000000"/>
          <w:szCs w:val="24"/>
        </w:rPr>
        <w:t xml:space="preserve">.pdf </w:t>
      </w:r>
      <w:r>
        <w:rPr>
          <w:rFonts w:eastAsia="Palatino Linotype" w:cs="Palatino Linotype"/>
          <w:b/>
          <w:color w:val="000000"/>
          <w:szCs w:val="24"/>
        </w:rPr>
        <w:t>»</w:t>
      </w:r>
      <w:r w:rsidR="007B59E3">
        <w:rPr>
          <w:rFonts w:eastAsia="Palatino Linotype" w:cs="Palatino Linotype"/>
          <w:color w:val="000000"/>
          <w:szCs w:val="24"/>
        </w:rPr>
        <w:t>, el cual</w:t>
      </w:r>
      <w:r>
        <w:rPr>
          <w:rFonts w:eastAsia="Palatino Linotype" w:cs="Palatino Linotype"/>
          <w:color w:val="000000"/>
          <w:szCs w:val="24"/>
        </w:rPr>
        <w:t xml:space="preserve"> </w:t>
      </w:r>
      <w:r w:rsidRPr="00875A72">
        <w:rPr>
          <w:rFonts w:eastAsia="Palatino Linotype" w:cs="Palatino Linotype"/>
          <w:color w:val="000000"/>
          <w:szCs w:val="24"/>
        </w:rPr>
        <w:t>fue puesto a la vista de</w:t>
      </w:r>
      <w:r w:rsidR="007B59E3">
        <w:rPr>
          <w:rFonts w:eastAsia="Palatino Linotype" w:cs="Palatino Linotype"/>
          <w:color w:val="000000"/>
          <w:szCs w:val="24"/>
        </w:rPr>
        <w:t xml:space="preserve"> </w:t>
      </w:r>
      <w:r>
        <w:rPr>
          <w:rFonts w:eastAsia="Palatino Linotype" w:cs="Palatino Linotype"/>
          <w:color w:val="000000"/>
          <w:szCs w:val="24"/>
        </w:rPr>
        <w:t>l</w:t>
      </w:r>
      <w:r w:rsidR="007B59E3">
        <w:rPr>
          <w:rFonts w:eastAsia="Palatino Linotype" w:cs="Palatino Linotype"/>
          <w:color w:val="000000"/>
          <w:szCs w:val="24"/>
        </w:rPr>
        <w:t>a</w:t>
      </w:r>
      <w:r w:rsidRPr="00875A72">
        <w:rPr>
          <w:rFonts w:eastAsia="Palatino Linotype" w:cs="Palatino Linotype"/>
          <w:color w:val="000000"/>
          <w:szCs w:val="24"/>
        </w:rPr>
        <w:t xml:space="preserve"> Recurrente mediante acuerdo de fecha </w:t>
      </w:r>
      <w:r w:rsidR="007B59E3">
        <w:rPr>
          <w:rFonts w:eastAsia="Palatino Linotype" w:cs="Palatino Linotype"/>
          <w:color w:val="000000"/>
          <w:szCs w:val="24"/>
        </w:rPr>
        <w:t>veinticinco de abril</w:t>
      </w:r>
      <w:r>
        <w:rPr>
          <w:rFonts w:eastAsia="Palatino Linotype" w:cs="Palatino Linotype"/>
          <w:color w:val="000000"/>
          <w:szCs w:val="24"/>
        </w:rPr>
        <w:t xml:space="preserv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 xml:space="preserve">el </w:t>
      </w:r>
      <w:r w:rsidR="006952A8">
        <w:rPr>
          <w:rFonts w:eastAsia="Palatino Linotype" w:cs="Palatino Linotype"/>
          <w:color w:val="000000"/>
          <w:szCs w:val="24"/>
        </w:rPr>
        <w:t xml:space="preserve">nueve de abril, la </w:t>
      </w:r>
      <w:r>
        <w:rPr>
          <w:rFonts w:eastAsia="Palatino Linotype" w:cs="Palatino Linotype"/>
          <w:color w:val="000000"/>
          <w:szCs w:val="24"/>
        </w:rPr>
        <w:t>Recurrente</w:t>
      </w:r>
      <w:r w:rsidR="006952A8">
        <w:rPr>
          <w:rFonts w:eastAsia="Palatino Linotype" w:cs="Palatino Linotype"/>
          <w:color w:val="000000"/>
          <w:szCs w:val="24"/>
        </w:rPr>
        <w:t xml:space="preserve"> refirió que, a esa fecha, no contaba con una respuesta del Sujeto Obligado</w:t>
      </w:r>
      <w:r w:rsidR="0095721F">
        <w:rPr>
          <w:rFonts w:eastAsia="Palatino Linotype" w:cs="Palatino Linotype"/>
          <w:color w:val="000000"/>
          <w:szCs w:val="24"/>
        </w:rPr>
        <w:t>. El contenido de la documentación referido</w:t>
      </w:r>
      <w:r>
        <w:rPr>
          <w:rFonts w:eastAsia="Palatino Linotype" w:cs="Palatino Linotype"/>
          <w:color w:val="000000"/>
          <w:szCs w:val="24"/>
        </w:rPr>
        <w:t xml:space="preserve"> será motivo de análisis en el estudio correspondiente.</w:t>
      </w:r>
    </w:p>
    <w:p w14:paraId="5B536618" w14:textId="7ED50870" w:rsidR="00C02596" w:rsidRPr="004C2341"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405C1599"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2017C">
        <w:rPr>
          <w:rFonts w:eastAsia="Palatino Linotype" w:cs="Palatino Linotype"/>
          <w:color w:val="000000"/>
          <w:szCs w:val="24"/>
        </w:rPr>
        <w:t>once de abril</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CD7B73C" w14:textId="77777777" w:rsidR="00FB234A" w:rsidRDefault="00FB234A" w:rsidP="006922F5">
      <w:pPr>
        <w:pBdr>
          <w:top w:val="nil"/>
          <w:left w:val="nil"/>
          <w:bottom w:val="nil"/>
          <w:right w:val="nil"/>
          <w:between w:val="nil"/>
        </w:pBdr>
        <w:contextualSpacing/>
        <w:rPr>
          <w:rFonts w:eastAsia="Palatino Linotype" w:cs="Palatino Linotype"/>
          <w:color w:val="000000"/>
          <w:szCs w:val="24"/>
        </w:rPr>
      </w:pPr>
    </w:p>
    <w:p w14:paraId="6E2D986E" w14:textId="77777777" w:rsidR="0095721F" w:rsidRDefault="0095721F"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333CAFE0" w:rsidR="00A970D5" w:rsidRPr="006922F5" w:rsidRDefault="00FB234A" w:rsidP="006922F5">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670496A4" w:rsidR="00454915" w:rsidRPr="006922F5" w:rsidRDefault="0032017C" w:rsidP="00454915">
      <w:pPr>
        <w:pStyle w:val="Ttulo2"/>
        <w:rPr>
          <w:rFonts w:eastAsia="Palatino Linotype"/>
        </w:rPr>
      </w:pPr>
      <w:r>
        <w:rPr>
          <w:rFonts w:eastAsia="Palatino Linotype"/>
        </w:rPr>
        <w:lastRenderedPageBreak/>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4E2BE6B" w:rsidR="00454915" w:rsidRPr="006922F5" w:rsidRDefault="0032017C" w:rsidP="00454915">
      <w:pPr>
        <w:pStyle w:val="Ttulo2"/>
        <w:rPr>
          <w:rFonts w:eastAsia="Palatino Linotype"/>
        </w:rPr>
      </w:pPr>
      <w:r>
        <w:rPr>
          <w:rFonts w:eastAsia="Palatino Linotype"/>
        </w:rPr>
        <w:t>CUARTO</w:t>
      </w:r>
      <w:r w:rsidR="00454915" w:rsidRPr="006922F5">
        <w:rPr>
          <w:rFonts w:eastAsia="Palatino Linotype"/>
        </w:rPr>
        <w:t>. Estudio y resolución del asunto.</w:t>
      </w:r>
    </w:p>
    <w:p w14:paraId="00FFF04B" w14:textId="77777777" w:rsidR="0095721F" w:rsidRPr="00875A72" w:rsidRDefault="0095721F" w:rsidP="0095721F">
      <w:pPr>
        <w:pBdr>
          <w:top w:val="nil"/>
          <w:left w:val="nil"/>
          <w:bottom w:val="nil"/>
          <w:right w:val="nil"/>
          <w:between w:val="nil"/>
        </w:pBdr>
        <w:rPr>
          <w:rFonts w:eastAsia="Palatino Linotype" w:cs="Palatino Linotype"/>
          <w:color w:val="000000"/>
          <w:szCs w:val="24"/>
        </w:rPr>
      </w:pPr>
      <w:r w:rsidRPr="00875A72">
        <w:rPr>
          <w:rFonts w:eastAsia="Palatino Linotype" w:cs="Palatino Linotype"/>
          <w:color w:val="000000"/>
          <w:szCs w:val="24"/>
        </w:rPr>
        <w:t>Antes del entrar al estudio, cabe precisar que el Sujeto Obligado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actualizan las hipótesis, señaladas en las fracciones I y VII del artículo 179 de la Ley de Transparencia y Acceso a la Información Pública del Estado de México y Municipios, resultando procedente la interposición del recurso de revisión cuando no se dé respuesta a una solicitud de información.</w:t>
      </w:r>
    </w:p>
    <w:p w14:paraId="75B21EB2" w14:textId="77777777" w:rsidR="0095721F" w:rsidRPr="00875A72" w:rsidRDefault="0095721F" w:rsidP="0095721F">
      <w:pPr>
        <w:pBdr>
          <w:top w:val="nil"/>
          <w:left w:val="nil"/>
          <w:bottom w:val="nil"/>
          <w:right w:val="nil"/>
          <w:between w:val="nil"/>
        </w:pBdr>
        <w:rPr>
          <w:rFonts w:eastAsia="Palatino Linotype" w:cs="Palatino Linotype"/>
          <w:color w:val="000000"/>
          <w:szCs w:val="24"/>
        </w:rPr>
      </w:pPr>
    </w:p>
    <w:p w14:paraId="4D508E5F" w14:textId="19647DB2" w:rsidR="0095721F" w:rsidRPr="00875A72" w:rsidRDefault="0095721F" w:rsidP="0095721F">
      <w:pPr>
        <w:pBdr>
          <w:top w:val="nil"/>
          <w:left w:val="nil"/>
          <w:bottom w:val="nil"/>
          <w:right w:val="nil"/>
          <w:between w:val="nil"/>
        </w:pBdr>
        <w:rPr>
          <w:rFonts w:eastAsia="Palatino Linotype" w:cs="Palatino Linotype"/>
          <w:color w:val="000000"/>
          <w:lang w:val="es-ES"/>
        </w:rPr>
      </w:pPr>
      <w:r w:rsidRPr="6E9BC33B">
        <w:rPr>
          <w:rFonts w:eastAsia="Palatino Linotype" w:cs="Palatino Linotype"/>
          <w:color w:val="000000" w:themeColor="text1"/>
          <w:lang w:val="es-ES"/>
        </w:rPr>
        <w:t>Así las cosas, ante la omisión del Sujeto Obligado para dar respuesta a</w:t>
      </w:r>
      <w:r>
        <w:rPr>
          <w:rFonts w:eastAsia="Palatino Linotype" w:cs="Palatino Linotype"/>
          <w:color w:val="000000" w:themeColor="text1"/>
          <w:lang w:val="es-ES"/>
        </w:rPr>
        <w:t xml:space="preserve"> </w:t>
      </w:r>
      <w:r w:rsidRPr="6E9BC33B">
        <w:rPr>
          <w:rFonts w:eastAsia="Palatino Linotype" w:cs="Palatino Linotype"/>
          <w:color w:val="000000" w:themeColor="text1"/>
          <w:lang w:val="es-ES"/>
        </w:rPr>
        <w:t>l</w:t>
      </w:r>
      <w:r>
        <w:rPr>
          <w:rFonts w:eastAsia="Palatino Linotype" w:cs="Palatino Linotype"/>
          <w:color w:val="000000" w:themeColor="text1"/>
          <w:lang w:val="es-ES"/>
        </w:rPr>
        <w:t>a</w:t>
      </w:r>
      <w:r w:rsidRPr="6E9BC33B">
        <w:rPr>
          <w:rFonts w:eastAsia="Palatino Linotype" w:cs="Palatino Linotype"/>
          <w:color w:val="000000" w:themeColor="text1"/>
          <w:lang w:val="es-ES"/>
        </w:rPr>
        <w:t xml:space="preserve"> Recurrente, se advierte lo que en la doctrina se le conoce como </w:t>
      </w:r>
      <w:r w:rsidRPr="6E9BC33B">
        <w:rPr>
          <w:rFonts w:eastAsia="Palatino Linotype" w:cs="Palatino Linotype"/>
          <w:b/>
          <w:bCs/>
          <w:color w:val="000000" w:themeColor="text1"/>
          <w:u w:val="single"/>
          <w:lang w:val="es-ES"/>
        </w:rPr>
        <w:t>negativa ficta</w:t>
      </w:r>
      <w:r w:rsidRPr="6E9BC33B">
        <w:rPr>
          <w:rFonts w:eastAsia="Palatino Linotype" w:cs="Palatino Linotype"/>
          <w:color w:val="000000" w:themeColor="text1"/>
          <w:lang w:val="es-ES"/>
        </w:rPr>
        <w:t>, figura jurídica cuya esencia consiste en atribuir un efecto negativo al silencio de la autoridad administrativa frente a las instancias y solicitudes que hagan los particulares.</w:t>
      </w:r>
    </w:p>
    <w:p w14:paraId="7F0B215B" w14:textId="77777777" w:rsidR="0095721F" w:rsidRDefault="0095721F" w:rsidP="00454915">
      <w:pPr>
        <w:pBdr>
          <w:top w:val="nil"/>
          <w:left w:val="nil"/>
          <w:bottom w:val="nil"/>
          <w:right w:val="nil"/>
          <w:between w:val="nil"/>
        </w:pBdr>
        <w:contextualSpacing/>
        <w:rPr>
          <w:rFonts w:eastAsia="Palatino Linotype" w:cs="Palatino Linotype"/>
          <w:color w:val="000000"/>
          <w:szCs w:val="24"/>
        </w:rPr>
      </w:pPr>
    </w:p>
    <w:p w14:paraId="62693928" w14:textId="77777777" w:rsidR="0095721F" w:rsidRPr="00875A72" w:rsidRDefault="0095721F" w:rsidP="0095721F">
      <w:pPr>
        <w:pBdr>
          <w:top w:val="nil"/>
          <w:left w:val="nil"/>
          <w:bottom w:val="nil"/>
          <w:right w:val="nil"/>
          <w:between w:val="nil"/>
        </w:pBdr>
        <w:rPr>
          <w:rFonts w:eastAsia="Palatino Linotype" w:cs="Palatino Linotype"/>
          <w:color w:val="000000"/>
          <w:szCs w:val="24"/>
        </w:rPr>
      </w:pPr>
      <w:r w:rsidRPr="00875A72">
        <w:rPr>
          <w:rFonts w:eastAsia="Palatino Linotype" w:cs="Palatino Linotype"/>
          <w:color w:val="000000"/>
          <w:szCs w:val="24"/>
        </w:rPr>
        <w:t>En este sentido la negativa ficta constituye una presunción legal, en el entendido de que donde no hubo respuesta por parte del Sujeto Obligado</w:t>
      </w:r>
      <w:r w:rsidRPr="00875A72">
        <w:rPr>
          <w:rFonts w:eastAsia="Palatino Linotype" w:cs="Palatino Linotype"/>
          <w:b/>
          <w:color w:val="000000"/>
          <w:szCs w:val="24"/>
        </w:rPr>
        <w:t xml:space="preserve"> </w:t>
      </w:r>
      <w:r w:rsidRPr="00875A72">
        <w:rPr>
          <w:rFonts w:eastAsia="Palatino Linotype" w:cs="Palatino Linotype"/>
          <w:color w:val="000000"/>
          <w:szCs w:val="24"/>
        </w:rPr>
        <w:t>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79C28C2B" w14:textId="77777777" w:rsidR="0095721F" w:rsidRPr="00875A72" w:rsidRDefault="0095721F" w:rsidP="0095721F">
      <w:pPr>
        <w:pBdr>
          <w:top w:val="nil"/>
          <w:left w:val="nil"/>
          <w:bottom w:val="nil"/>
          <w:right w:val="nil"/>
          <w:between w:val="nil"/>
        </w:pBdr>
        <w:rPr>
          <w:rFonts w:eastAsia="Palatino Linotype" w:cs="Palatino Linotype"/>
          <w:color w:val="000000"/>
          <w:szCs w:val="24"/>
        </w:rPr>
      </w:pPr>
    </w:p>
    <w:p w14:paraId="37884941" w14:textId="6548CAAC" w:rsidR="0095721F" w:rsidRPr="00875A72" w:rsidRDefault="0095721F" w:rsidP="0095721F">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Así,</w:t>
      </w:r>
      <w:r w:rsidRPr="00875A72">
        <w:rPr>
          <w:rFonts w:eastAsia="Palatino Linotype" w:cs="Palatino Linotype"/>
          <w:color w:val="000000"/>
          <w:szCs w:val="24"/>
        </w:rPr>
        <w:t xml:space="preserve"> en el marco del derecho de acceso a la información pública, la figura de la negativa ficta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w:t>
      </w:r>
      <w:r>
        <w:rPr>
          <w:rFonts w:eastAsia="Palatino Linotype" w:cs="Palatino Linotype"/>
          <w:color w:val="000000"/>
          <w:szCs w:val="24"/>
        </w:rPr>
        <w:t>uentren en los archivos de los sujetos o</w:t>
      </w:r>
      <w:r w:rsidRPr="00875A72">
        <w:rPr>
          <w:rFonts w:eastAsia="Palatino Linotype" w:cs="Palatino Linotype"/>
          <w:color w:val="000000"/>
          <w:szCs w:val="24"/>
        </w:rPr>
        <w:t>bligados, conforme a los artículos 4, 12, 24 último párrafo y 160 de la Ley local en la materia, que a la letra citan:</w:t>
      </w:r>
    </w:p>
    <w:p w14:paraId="690BA74D" w14:textId="77777777" w:rsidR="0095721F" w:rsidRDefault="0095721F" w:rsidP="00454915">
      <w:pPr>
        <w:pBdr>
          <w:top w:val="nil"/>
          <w:left w:val="nil"/>
          <w:bottom w:val="nil"/>
          <w:right w:val="nil"/>
          <w:between w:val="nil"/>
        </w:pBdr>
        <w:contextualSpacing/>
        <w:rPr>
          <w:rFonts w:eastAsia="Palatino Linotype" w:cs="Palatino Linotype"/>
          <w:color w:val="000000"/>
          <w:szCs w:val="24"/>
        </w:rPr>
      </w:pPr>
    </w:p>
    <w:p w14:paraId="6DAED098" w14:textId="77777777" w:rsidR="00F73563" w:rsidRPr="00F73563" w:rsidRDefault="00F73563" w:rsidP="00F73563">
      <w:pPr>
        <w:pStyle w:val="Fundamentos"/>
      </w:pPr>
      <w:r w:rsidRPr="00F73563">
        <w:rPr>
          <w:b/>
        </w:rPr>
        <w:t>Artículo 4.</w:t>
      </w:r>
      <w:r w:rsidRPr="00F73563">
        <w:t xml:space="preserve"> El derecho humano de acceso a la información pública es la prerrogativa de las personas para buscar, difundir, investigar, recabar, recibir y solicitar información pública, sin necesidad de acreditar personalidad ni interés jurídico.</w:t>
      </w:r>
    </w:p>
    <w:p w14:paraId="66855698" w14:textId="77777777" w:rsidR="00F73563" w:rsidRPr="00F73563" w:rsidRDefault="00F73563" w:rsidP="00F73563">
      <w:pPr>
        <w:pStyle w:val="Fundamentos"/>
      </w:pPr>
    </w:p>
    <w:p w14:paraId="2457FD55" w14:textId="77777777" w:rsidR="00F73563" w:rsidRPr="00F73563" w:rsidRDefault="00F73563" w:rsidP="00F73563">
      <w:pPr>
        <w:pStyle w:val="Fundamentos"/>
        <w:rPr>
          <w:lang w:val="es-ES"/>
        </w:rPr>
      </w:pPr>
      <w:r w:rsidRPr="00F73563">
        <w:rPr>
          <w:lang w:val="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E9E5FDF" w14:textId="77777777" w:rsidR="00F73563" w:rsidRPr="00F73563" w:rsidRDefault="00F73563" w:rsidP="00F73563">
      <w:pPr>
        <w:pStyle w:val="Fundamentos"/>
      </w:pPr>
    </w:p>
    <w:p w14:paraId="7CD0DE7A" w14:textId="77777777" w:rsidR="00F73563" w:rsidRPr="00F73563" w:rsidRDefault="00F73563" w:rsidP="00F73563">
      <w:pPr>
        <w:pStyle w:val="Fundamentos"/>
      </w:pPr>
      <w:r w:rsidRPr="00F73563">
        <w:t>Los sujetos obligados deben poner en práctica, políticas y programas de acceso a la información que se apeguen a criterios de publicidad, veracidad, oportunidad, precisión y suficiencia en beneficio de los solicitantes.</w:t>
      </w:r>
    </w:p>
    <w:p w14:paraId="73F3E0CF" w14:textId="77777777" w:rsidR="00F73563" w:rsidRPr="00F73563" w:rsidRDefault="00F73563" w:rsidP="00F73563">
      <w:pPr>
        <w:pStyle w:val="Fundamentos"/>
      </w:pPr>
    </w:p>
    <w:p w14:paraId="6E045404" w14:textId="77777777" w:rsidR="00F73563" w:rsidRPr="00F73563" w:rsidRDefault="00F73563" w:rsidP="00F73563">
      <w:pPr>
        <w:pStyle w:val="Fundamentos"/>
      </w:pPr>
      <w:r w:rsidRPr="00F73563">
        <w:rPr>
          <w:b/>
        </w:rPr>
        <w:t>Artículo 12.</w:t>
      </w:r>
      <w:r w:rsidRPr="00F73563">
        <w:t xml:space="preserve"> Quienes generen, recopilen, administren, manejen, procesen, archiven o conserven información pública serán responsables de la misma en los términos de las disposiciones jurídicas aplicables.</w:t>
      </w:r>
    </w:p>
    <w:p w14:paraId="3718102B" w14:textId="77777777" w:rsidR="00F73563" w:rsidRPr="00F73563" w:rsidRDefault="00F73563" w:rsidP="00F73563">
      <w:pPr>
        <w:pStyle w:val="Fundamentos"/>
      </w:pPr>
    </w:p>
    <w:p w14:paraId="31311F0F" w14:textId="77777777" w:rsidR="00F73563" w:rsidRPr="00F73563" w:rsidRDefault="00F73563" w:rsidP="00F73563">
      <w:pPr>
        <w:pStyle w:val="Fundamentos"/>
        <w:rPr>
          <w:lang w:val="es-ES"/>
        </w:rPr>
      </w:pPr>
      <w:r w:rsidRPr="00F73563">
        <w:rPr>
          <w:lang w:val="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4814955" w14:textId="77777777" w:rsidR="00F73563" w:rsidRPr="00F73563" w:rsidRDefault="00F73563" w:rsidP="00F73563">
      <w:pPr>
        <w:pStyle w:val="Fundamentos"/>
      </w:pPr>
      <w:r w:rsidRPr="00F73563">
        <w:t>[…]</w:t>
      </w:r>
    </w:p>
    <w:p w14:paraId="2EE71547" w14:textId="77777777" w:rsidR="00F73563" w:rsidRPr="00F73563" w:rsidRDefault="00F73563" w:rsidP="00F73563">
      <w:pPr>
        <w:pStyle w:val="Fundamentos"/>
        <w:rPr>
          <w:b/>
        </w:rPr>
      </w:pPr>
    </w:p>
    <w:p w14:paraId="7227FEA3" w14:textId="77777777" w:rsidR="00F73563" w:rsidRPr="00F73563" w:rsidRDefault="00F73563" w:rsidP="00F73563">
      <w:pPr>
        <w:pStyle w:val="Fundamentos"/>
        <w:rPr>
          <w:b/>
        </w:rPr>
      </w:pPr>
      <w:r w:rsidRPr="00F73563">
        <w:rPr>
          <w:b/>
        </w:rPr>
        <w:t xml:space="preserve">Artículo 24. </w:t>
      </w:r>
      <w:r w:rsidRPr="00F73563">
        <w:rPr>
          <w:bCs/>
        </w:rPr>
        <w:t>[…]</w:t>
      </w:r>
    </w:p>
    <w:p w14:paraId="036095C0" w14:textId="77777777" w:rsidR="00F73563" w:rsidRPr="00F73563" w:rsidRDefault="00F73563" w:rsidP="00F73563">
      <w:pPr>
        <w:pStyle w:val="Fundamentos"/>
      </w:pPr>
    </w:p>
    <w:p w14:paraId="2B5D94D5" w14:textId="77777777" w:rsidR="00F73563" w:rsidRPr="00F73563" w:rsidRDefault="00F73563" w:rsidP="00F73563">
      <w:pPr>
        <w:pStyle w:val="Fundamentos"/>
      </w:pPr>
      <w:r w:rsidRPr="00F73563">
        <w:t>Los sujetos obligados solo proporcionarán la información pública que generen, administren o posean en el ejercicio de sus atribuciones.”</w:t>
      </w:r>
    </w:p>
    <w:p w14:paraId="40237E0E" w14:textId="77777777" w:rsidR="00F73563" w:rsidRPr="00F73563" w:rsidRDefault="00F73563" w:rsidP="00F73563">
      <w:pPr>
        <w:pStyle w:val="Fundamentos"/>
      </w:pPr>
      <w:r w:rsidRPr="00F73563">
        <w:t>[…]</w:t>
      </w:r>
    </w:p>
    <w:p w14:paraId="2CA7AE49" w14:textId="77777777" w:rsidR="00F73563" w:rsidRPr="00F73563" w:rsidRDefault="00F73563" w:rsidP="00F73563">
      <w:pPr>
        <w:pStyle w:val="Fundamentos"/>
      </w:pPr>
    </w:p>
    <w:p w14:paraId="37D60022" w14:textId="77777777" w:rsidR="00F73563" w:rsidRPr="00F73563" w:rsidRDefault="00F73563" w:rsidP="00F73563">
      <w:pPr>
        <w:pStyle w:val="Fundamentos"/>
      </w:pPr>
      <w:r w:rsidRPr="00F73563">
        <w:rPr>
          <w:b/>
        </w:rPr>
        <w:t>Artículo 160.</w:t>
      </w:r>
      <w:r w:rsidRPr="00F73563">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7CFFB7C" w14:textId="77777777" w:rsidR="00F73563" w:rsidRPr="00F73563" w:rsidRDefault="00F73563" w:rsidP="00F73563">
      <w:pPr>
        <w:pStyle w:val="Fundamentos"/>
      </w:pPr>
    </w:p>
    <w:p w14:paraId="7F1E2FED" w14:textId="6227FF0F" w:rsidR="0095721F" w:rsidRDefault="00F73563" w:rsidP="0095721F">
      <w:pPr>
        <w:pStyle w:val="Fundamentos"/>
      </w:pPr>
      <w:r w:rsidRPr="00F73563">
        <w:rPr>
          <w:lang w:val="es-ES"/>
        </w:rPr>
        <w:t>En caso que la información solicitada consista en bases de datos se deberá privilegiar la entrega de la misma en formatos abiertos.</w:t>
      </w:r>
    </w:p>
    <w:p w14:paraId="44219A13" w14:textId="77777777" w:rsidR="0095721F" w:rsidRDefault="0095721F" w:rsidP="00454915">
      <w:pPr>
        <w:pBdr>
          <w:top w:val="nil"/>
          <w:left w:val="nil"/>
          <w:bottom w:val="nil"/>
          <w:right w:val="nil"/>
          <w:between w:val="nil"/>
        </w:pBdr>
        <w:contextualSpacing/>
        <w:rPr>
          <w:rFonts w:eastAsia="Palatino Linotype" w:cs="Palatino Linotype"/>
          <w:color w:val="000000"/>
          <w:szCs w:val="24"/>
        </w:rPr>
      </w:pPr>
    </w:p>
    <w:p w14:paraId="0DDB3558" w14:textId="03477996" w:rsidR="00F73563" w:rsidRPr="00875A72" w:rsidRDefault="00F73563" w:rsidP="00F73563">
      <w:pPr>
        <w:pBdr>
          <w:top w:val="nil"/>
          <w:left w:val="nil"/>
          <w:bottom w:val="nil"/>
          <w:right w:val="nil"/>
          <w:between w:val="nil"/>
        </w:pBdr>
        <w:rPr>
          <w:rFonts w:eastAsia="Palatino Linotype" w:cs="Palatino Linotype"/>
          <w:color w:val="000000"/>
          <w:lang w:val="es-ES"/>
        </w:rPr>
      </w:pPr>
      <w:r w:rsidRPr="6B7C660F">
        <w:rPr>
          <w:rFonts w:eastAsia="Palatino Linotype" w:cs="Palatino Linotype"/>
          <w:color w:val="000000" w:themeColor="text1"/>
          <w:lang w:val="es-ES"/>
        </w:rPr>
        <w:lastRenderedPageBreak/>
        <w:t>As</w:t>
      </w:r>
      <w:r>
        <w:rPr>
          <w:rFonts w:eastAsia="Palatino Linotype" w:cs="Palatino Linotype"/>
          <w:color w:val="000000" w:themeColor="text1"/>
          <w:lang w:val="es-ES"/>
        </w:rPr>
        <w:t>í que la obligación de los sujetos o</w:t>
      </w:r>
      <w:r w:rsidRPr="6B7C660F">
        <w:rPr>
          <w:rFonts w:eastAsia="Palatino Linotype" w:cs="Palatino Linotype"/>
          <w:color w:val="000000" w:themeColor="text1"/>
          <w:lang w:val="es-ES"/>
        </w:rPr>
        <w:t>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de la Ley local en la materia, que se reproduce de la siguiente forma:</w:t>
      </w:r>
    </w:p>
    <w:p w14:paraId="2D9A1D41"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p>
    <w:p w14:paraId="0C610781" w14:textId="77777777" w:rsidR="00F73563" w:rsidRPr="00875A72" w:rsidRDefault="00F73563" w:rsidP="00F73563">
      <w:pPr>
        <w:pStyle w:val="Fundamentos"/>
        <w:rPr>
          <w:lang w:val="es-ES"/>
        </w:rPr>
      </w:pPr>
      <w:r w:rsidRPr="6B7C660F">
        <w:rPr>
          <w:b/>
          <w:bCs/>
          <w:lang w:val="es-ES"/>
        </w:rPr>
        <w:t>Artículo 166.</w:t>
      </w:r>
      <w:r w:rsidRPr="6B7C660F">
        <w:rPr>
          <w:lang w:val="es-ES"/>
        </w:rPr>
        <w:t xml:space="preserve"> La obligación de acceso a la información pública se tendrá por cumplida cuando el solicitante tenga a su disposición la información requerida, o cuando realice la consulta de la misma en el lugar en el que ésta se localice.</w:t>
      </w:r>
    </w:p>
    <w:p w14:paraId="01699EE2"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p>
    <w:p w14:paraId="4C00EE5C"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r w:rsidRPr="00875A72">
        <w:rPr>
          <w:rFonts w:eastAsia="Palatino Linotype" w:cs="Palatino Linotype"/>
          <w:color w:val="000000"/>
          <w:szCs w:val="24"/>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5AC52A58"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p>
    <w:p w14:paraId="5B9276E0" w14:textId="77777777" w:rsidR="00F73563" w:rsidRPr="00F73563" w:rsidRDefault="00F73563" w:rsidP="00F73563">
      <w:pPr>
        <w:pStyle w:val="Fundamentos"/>
        <w:rPr>
          <w:lang w:val="es-ES"/>
        </w:rPr>
      </w:pPr>
      <w:r w:rsidRPr="00F73563">
        <w:rPr>
          <w:b/>
          <w:bCs/>
          <w:lang w:val="es-ES"/>
        </w:rPr>
        <w:t>Artículo 24.</w:t>
      </w:r>
      <w:r w:rsidRPr="00F73563">
        <w:rPr>
          <w:lang w:val="es-ES"/>
        </w:rPr>
        <w:t xml:space="preserve"> Para el cumplimiento de los objetivos de esta Ley, los sujetos obligados deberán cumplir con las siguientes obligaciones, según corresponda, de acuerdo a su naturaleza:</w:t>
      </w:r>
    </w:p>
    <w:p w14:paraId="1CE75F78" w14:textId="77777777" w:rsidR="00F73563" w:rsidRPr="00F73563" w:rsidRDefault="00F73563" w:rsidP="00F73563">
      <w:pPr>
        <w:pStyle w:val="Fundamentos"/>
      </w:pPr>
      <w:r w:rsidRPr="00F73563">
        <w:t>[…]</w:t>
      </w:r>
    </w:p>
    <w:p w14:paraId="73464E3D" w14:textId="77777777" w:rsidR="00F73563" w:rsidRPr="00F73563" w:rsidRDefault="00F73563" w:rsidP="00F73563">
      <w:pPr>
        <w:pStyle w:val="Fundamentos"/>
      </w:pPr>
      <w:r w:rsidRPr="00F73563">
        <w:rPr>
          <w:b/>
          <w:bCs/>
        </w:rPr>
        <w:t>XI.</w:t>
      </w:r>
      <w:r w:rsidRPr="00F73563">
        <w:t xml:space="preserve"> Dar acceso a la información pública que le sea requerida, en los términos de la Ley General, esta Ley y demás disposiciones jurídicas aplicables;</w:t>
      </w:r>
    </w:p>
    <w:p w14:paraId="582091DC" w14:textId="28BEC506" w:rsidR="0095721F" w:rsidRDefault="00F73563" w:rsidP="00F73563">
      <w:pPr>
        <w:pStyle w:val="Fundamentos"/>
      </w:pPr>
      <w:r w:rsidRPr="00F73563">
        <w:t>[…]</w:t>
      </w:r>
    </w:p>
    <w:p w14:paraId="5A73955B"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48D68427"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r w:rsidRPr="00875A72">
        <w:rPr>
          <w:rFonts w:eastAsia="Palatino Linotype" w:cs="Palatino Linotype"/>
          <w:color w:val="000000"/>
          <w:szCs w:val="24"/>
        </w:rPr>
        <w:t xml:space="preserve">Del análisis efectuado, se advierte que el Recurso de Revisión de que se trata es procedente; toda vez, que se actualiza la hipótesis prevista en la fracción VII del artículo 179 de la Ley de la materia, que a la letra </w:t>
      </w:r>
      <w:r>
        <w:rPr>
          <w:rFonts w:eastAsia="Palatino Linotype" w:cs="Palatino Linotype"/>
          <w:color w:val="000000"/>
          <w:szCs w:val="24"/>
        </w:rPr>
        <w:t>establece lo siguiente</w:t>
      </w:r>
      <w:r w:rsidRPr="00875A72">
        <w:rPr>
          <w:rFonts w:eastAsia="Palatino Linotype" w:cs="Palatino Linotype"/>
          <w:color w:val="000000"/>
          <w:szCs w:val="24"/>
        </w:rPr>
        <w:t>:</w:t>
      </w:r>
    </w:p>
    <w:p w14:paraId="6898AC99"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p>
    <w:p w14:paraId="44226105" w14:textId="77777777" w:rsidR="00F73563" w:rsidRPr="00875A72" w:rsidRDefault="00F73563" w:rsidP="00F73563">
      <w:pPr>
        <w:pStyle w:val="Fundamentos"/>
      </w:pPr>
      <w:r w:rsidRPr="00875A72">
        <w:rPr>
          <w:b/>
        </w:rPr>
        <w:lastRenderedPageBreak/>
        <w:t>Artículo 179.</w:t>
      </w:r>
      <w:r w:rsidRPr="00875A72">
        <w:t xml:space="preserve"> El recurso de revisión es un medio de protección que la Ley otorga a los particulares, para hacer valer su derecho de acceso a la información pública, y procederá en contra de las siguientes causas:</w:t>
      </w:r>
    </w:p>
    <w:p w14:paraId="75F0C4D2" w14:textId="77777777" w:rsidR="00F73563" w:rsidRPr="00875A72" w:rsidRDefault="00F73563" w:rsidP="00F73563">
      <w:pPr>
        <w:pStyle w:val="Fundamentos"/>
        <w:rPr>
          <w:bCs/>
        </w:rPr>
      </w:pPr>
      <w:r>
        <w:rPr>
          <w:bCs/>
        </w:rPr>
        <w:t>[…]</w:t>
      </w:r>
    </w:p>
    <w:p w14:paraId="30BB9B7C" w14:textId="77777777" w:rsidR="00F73563" w:rsidRPr="00875A72" w:rsidRDefault="00F73563" w:rsidP="00F73563">
      <w:pPr>
        <w:pStyle w:val="Fundamentos"/>
        <w:rPr>
          <w:b/>
        </w:rPr>
      </w:pPr>
      <w:r w:rsidRPr="00875A72">
        <w:rPr>
          <w:b/>
        </w:rPr>
        <w:t>VII. La falta de respuesta a una solicitud de acceso a la información;</w:t>
      </w:r>
    </w:p>
    <w:p w14:paraId="2848ACCE" w14:textId="77777777" w:rsidR="00F73563" w:rsidRPr="00875A72" w:rsidRDefault="00F73563" w:rsidP="00F73563">
      <w:pPr>
        <w:pStyle w:val="Fundamentos"/>
        <w:rPr>
          <w:bCs/>
        </w:rPr>
      </w:pPr>
      <w:r>
        <w:rPr>
          <w:bCs/>
        </w:rPr>
        <w:t>[…]</w:t>
      </w:r>
    </w:p>
    <w:p w14:paraId="071A1CA0"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p>
    <w:p w14:paraId="0FC8EC09" w14:textId="77777777" w:rsidR="00F73563" w:rsidRPr="00875A72" w:rsidRDefault="00F73563" w:rsidP="00F73563">
      <w:pPr>
        <w:pBdr>
          <w:top w:val="nil"/>
          <w:left w:val="nil"/>
          <w:bottom w:val="nil"/>
          <w:right w:val="nil"/>
          <w:between w:val="nil"/>
        </w:pBdr>
        <w:rPr>
          <w:rFonts w:eastAsia="Palatino Linotype" w:cs="Palatino Linotype"/>
          <w:b/>
          <w:bCs/>
          <w:color w:val="000000"/>
          <w:lang w:val="es-ES"/>
        </w:rPr>
      </w:pPr>
      <w:r w:rsidRPr="6B7C660F">
        <w:rPr>
          <w:rFonts w:eastAsia="Palatino Linotype" w:cs="Palatino Linotype"/>
          <w:color w:val="000000" w:themeColor="text1"/>
          <w:lang w:val="es-ES"/>
        </w:rPr>
        <w:t>El precepto legal citado, establece como supuestos de procedencia del recurso de revisión, en aquellos casos en que no se dé respuesta a lo solicitado por los particulares y en el presente asunto, el Sujeto Obligado omitió dar respuesta a lo requerido por la ahora Recurrente.</w:t>
      </w:r>
      <w:r w:rsidRPr="6B7C660F">
        <w:rPr>
          <w:rFonts w:eastAsia="Palatino Linotype" w:cs="Palatino Linotype"/>
          <w:b/>
          <w:bCs/>
          <w:color w:val="000000" w:themeColor="text1"/>
          <w:lang w:val="es-ES"/>
        </w:rPr>
        <w:t xml:space="preserve"> </w:t>
      </w:r>
    </w:p>
    <w:p w14:paraId="1F35B08F"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72300E47"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r w:rsidRPr="00875A72">
        <w:rPr>
          <w:rFonts w:eastAsia="Palatino Linotype" w:cs="Palatino Linotype"/>
          <w:color w:val="000000"/>
          <w:szCs w:val="24"/>
        </w:rPr>
        <w:t>Una vez determinada la vía sobre la que versará el presente asunto y previa revisión de los expedientes electrónicos formados en el SAIMEX</w:t>
      </w:r>
      <w:r w:rsidRPr="00875A72">
        <w:rPr>
          <w:rFonts w:eastAsia="Palatino Linotype" w:cs="Palatino Linotype"/>
          <w:b/>
          <w:color w:val="000000"/>
          <w:szCs w:val="24"/>
        </w:rPr>
        <w:t>,</w:t>
      </w:r>
      <w:r w:rsidRPr="00875A72">
        <w:rPr>
          <w:rFonts w:eastAsia="Palatino Linotype" w:cs="Palatino Linotype"/>
          <w:color w:val="000000"/>
          <w:szCs w:val="24"/>
        </w:rPr>
        <w:t xml:space="preserve"> por motivo de la solicitud de información y del recurso de revisión a que dio origen, se observa que el Sujeto Obligado</w:t>
      </w:r>
      <w:r w:rsidRPr="00875A72">
        <w:rPr>
          <w:rFonts w:eastAsia="Palatino Linotype" w:cs="Palatino Linotype"/>
          <w:b/>
          <w:color w:val="000000"/>
          <w:szCs w:val="24"/>
        </w:rPr>
        <w:t>,</w:t>
      </w:r>
      <w:r w:rsidRPr="00875A72">
        <w:rPr>
          <w:rFonts w:eastAsia="Palatino Linotype" w:cs="Palatino Linotype"/>
          <w:color w:val="000000"/>
          <w:szCs w:val="24"/>
        </w:rPr>
        <w:t xml:space="preserve"> no dio respuesta a la solicitud</w:t>
      </w:r>
      <w:r>
        <w:rPr>
          <w:rFonts w:eastAsia="Palatino Linotype" w:cs="Palatino Linotype"/>
          <w:color w:val="000000"/>
          <w:szCs w:val="24"/>
        </w:rPr>
        <w:t xml:space="preserve"> de información planteada por el</w:t>
      </w:r>
      <w:r w:rsidRPr="00875A72">
        <w:rPr>
          <w:rFonts w:eastAsia="Palatino Linotype" w:cs="Palatino Linotype"/>
          <w:color w:val="000000"/>
          <w:szCs w:val="24"/>
        </w:rPr>
        <w:t xml:space="preserve"> particular, lo que se traduce como la configuración de la negativa ficta.</w:t>
      </w:r>
    </w:p>
    <w:p w14:paraId="38A0B81F" w14:textId="77777777" w:rsidR="00F73563" w:rsidRPr="00875A72" w:rsidRDefault="00F73563" w:rsidP="00F73563">
      <w:pPr>
        <w:pBdr>
          <w:top w:val="nil"/>
          <w:left w:val="nil"/>
          <w:bottom w:val="nil"/>
          <w:right w:val="nil"/>
          <w:between w:val="nil"/>
        </w:pBdr>
        <w:rPr>
          <w:rFonts w:eastAsia="Palatino Linotype" w:cs="Palatino Linotype"/>
          <w:color w:val="000000"/>
          <w:szCs w:val="24"/>
        </w:rPr>
      </w:pPr>
    </w:p>
    <w:p w14:paraId="08C460B2" w14:textId="4FD63918" w:rsidR="00F73563" w:rsidRDefault="00F73563" w:rsidP="00F73563">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Así, se debe recordar que la</w:t>
      </w:r>
      <w:r w:rsidRPr="00875A72">
        <w:rPr>
          <w:rFonts w:eastAsia="Palatino Linotype" w:cs="Palatino Linotype"/>
          <w:color w:val="000000"/>
          <w:szCs w:val="24"/>
        </w:rPr>
        <w:t xml:space="preserve"> Recurrente</w:t>
      </w:r>
      <w:r>
        <w:rPr>
          <w:rFonts w:eastAsia="Palatino Linotype" w:cs="Palatino Linotype"/>
          <w:color w:val="000000"/>
          <w:szCs w:val="24"/>
        </w:rPr>
        <w:t xml:space="preserve"> requirió</w:t>
      </w:r>
      <w:r w:rsidRPr="00875A72">
        <w:rPr>
          <w:rFonts w:eastAsia="Palatino Linotype" w:cs="Palatino Linotype"/>
          <w:color w:val="000000"/>
          <w:szCs w:val="24"/>
        </w:rPr>
        <w:t xml:space="preserve"> al Sujeto Obligado</w:t>
      </w:r>
      <w:r>
        <w:rPr>
          <w:rFonts w:eastAsia="Palatino Linotype" w:cs="Palatino Linotype"/>
          <w:color w:val="000000"/>
          <w:szCs w:val="24"/>
        </w:rPr>
        <w:t>, la información relativa a las atribuciones de la Dirección de Medio Ambiente y Ecología respecto de los árboles en las banquetas de las calles del municipio, fundando y motivando la respuesta.</w:t>
      </w:r>
    </w:p>
    <w:p w14:paraId="69C31206"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41C20E6E" w14:textId="43859452" w:rsidR="00F73563" w:rsidRPr="00875A72" w:rsidRDefault="00F73563" w:rsidP="00F73563">
      <w:pPr>
        <w:pBdr>
          <w:top w:val="nil"/>
          <w:left w:val="nil"/>
          <w:bottom w:val="nil"/>
          <w:right w:val="nil"/>
          <w:between w:val="nil"/>
        </w:pBdr>
        <w:rPr>
          <w:rFonts w:eastAsia="Palatino Linotype" w:cs="Palatino Linotype"/>
          <w:color w:val="000000"/>
          <w:szCs w:val="24"/>
        </w:rPr>
      </w:pPr>
      <w:r w:rsidRPr="00875A72">
        <w:rPr>
          <w:rFonts w:eastAsia="Palatino Linotype" w:cs="Palatino Linotype"/>
          <w:color w:val="000000"/>
          <w:szCs w:val="24"/>
        </w:rPr>
        <w:t>Al respecto, se destaca que el Sujeto Obligado no dio respuesta a la solicitud de acceso a la inform</w:t>
      </w:r>
      <w:r>
        <w:rPr>
          <w:rFonts w:eastAsia="Palatino Linotype" w:cs="Palatino Linotype"/>
          <w:color w:val="000000"/>
          <w:szCs w:val="24"/>
        </w:rPr>
        <w:t>ación, motivo por el cual la</w:t>
      </w:r>
      <w:r w:rsidRPr="00875A72">
        <w:rPr>
          <w:rFonts w:eastAsia="Palatino Linotype" w:cs="Palatino Linotype"/>
          <w:color w:val="000000"/>
          <w:szCs w:val="24"/>
        </w:rPr>
        <w:t xml:space="preserve"> Recurrente interpuso el presente medio de impugnación, señalando como acto impugnado </w:t>
      </w:r>
      <w:r>
        <w:rPr>
          <w:rFonts w:eastAsia="Palatino Linotype" w:cs="Palatino Linotype"/>
          <w:color w:val="000000"/>
          <w:szCs w:val="24"/>
        </w:rPr>
        <w:t xml:space="preserve">el texto de la solicitud; dando como </w:t>
      </w:r>
      <w:r>
        <w:rPr>
          <w:rFonts w:eastAsia="Palatino Linotype" w:cs="Palatino Linotype"/>
          <w:color w:val="000000"/>
          <w:szCs w:val="24"/>
        </w:rPr>
        <w:lastRenderedPageBreak/>
        <w:t>razones o motivos de inconformidad que, al día ocho de abril de dos mil veinticinco, no se tenía respuesta a la solicitud de acceso a la información por parte del Sujeto Obligado.</w:t>
      </w:r>
    </w:p>
    <w:p w14:paraId="7B97533B"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4FABCC1E" w14:textId="2B2FCA70" w:rsidR="00980497" w:rsidRPr="00875A72" w:rsidRDefault="00980497" w:rsidP="00980497">
      <w:pPr>
        <w:pBdr>
          <w:top w:val="nil"/>
          <w:left w:val="nil"/>
          <w:bottom w:val="nil"/>
          <w:right w:val="nil"/>
          <w:between w:val="nil"/>
        </w:pBdr>
        <w:rPr>
          <w:rFonts w:eastAsia="Palatino Linotype" w:cs="Palatino Linotype"/>
          <w:bCs/>
          <w:color w:val="000000"/>
        </w:rPr>
      </w:pPr>
      <w:r>
        <w:rPr>
          <w:rFonts w:eastAsia="Palatino Linotype" w:cs="Palatino Linotype"/>
          <w:color w:val="000000"/>
          <w:szCs w:val="24"/>
        </w:rPr>
        <w:t>D</w:t>
      </w:r>
      <w:r w:rsidRPr="00875A72">
        <w:rPr>
          <w:rFonts w:eastAsia="Palatino Linotype" w:cs="Palatino Linotype"/>
          <w:color w:val="000000"/>
          <w:szCs w:val="24"/>
        </w:rPr>
        <w:t>urante la etapa de instrucción</w:t>
      </w:r>
      <w:r>
        <w:rPr>
          <w:rFonts w:eastAsia="Palatino Linotype" w:cs="Palatino Linotype"/>
          <w:color w:val="000000"/>
          <w:szCs w:val="24"/>
        </w:rPr>
        <w:t>,</w:t>
      </w:r>
      <w:r w:rsidRPr="00875A72">
        <w:rPr>
          <w:rFonts w:eastAsia="Palatino Linotype" w:cs="Palatino Linotype"/>
          <w:color w:val="000000"/>
          <w:szCs w:val="24"/>
        </w:rPr>
        <w:t xml:space="preserve"> el Sujeto Obligado rindió su Informe Justificado mediante la presentación de</w:t>
      </w:r>
      <w:r>
        <w:rPr>
          <w:rFonts w:eastAsia="Palatino Linotype" w:cs="Palatino Linotype"/>
          <w:color w:val="000000"/>
          <w:szCs w:val="24"/>
        </w:rPr>
        <w:t>l siguiente documento:</w:t>
      </w:r>
    </w:p>
    <w:p w14:paraId="0CC27DE2" w14:textId="77777777" w:rsidR="00980497" w:rsidRPr="00875A72" w:rsidRDefault="00980497" w:rsidP="00980497">
      <w:pPr>
        <w:pBdr>
          <w:top w:val="nil"/>
          <w:left w:val="nil"/>
          <w:bottom w:val="nil"/>
          <w:right w:val="nil"/>
          <w:between w:val="nil"/>
        </w:pBdr>
        <w:rPr>
          <w:rFonts w:eastAsia="Palatino Linotype" w:cs="Palatino Linotype"/>
          <w:bCs/>
          <w:color w:val="000000"/>
        </w:rPr>
      </w:pPr>
    </w:p>
    <w:p w14:paraId="77610394" w14:textId="33BB8425" w:rsidR="00F73563" w:rsidRDefault="00980497" w:rsidP="00980497">
      <w:pPr>
        <w:pStyle w:val="Prrafodelista"/>
        <w:numPr>
          <w:ilvl w:val="0"/>
          <w:numId w:val="66"/>
        </w:numPr>
        <w:pBdr>
          <w:top w:val="nil"/>
          <w:left w:val="nil"/>
          <w:bottom w:val="nil"/>
          <w:right w:val="nil"/>
          <w:between w:val="nil"/>
        </w:pBdr>
        <w:rPr>
          <w:rFonts w:eastAsia="Palatino Linotype" w:cs="Palatino Linotype"/>
          <w:color w:val="000000"/>
        </w:rPr>
      </w:pPr>
      <w:r>
        <w:rPr>
          <w:rFonts w:eastAsia="Palatino Linotype" w:cs="Palatino Linotype"/>
          <w:b/>
          <w:color w:val="000000"/>
        </w:rPr>
        <w:t>RR.4125 sol.256</w:t>
      </w:r>
      <w:r w:rsidRPr="00652D1D">
        <w:rPr>
          <w:rFonts w:eastAsia="Palatino Linotype" w:cs="Palatino Linotype"/>
          <w:b/>
          <w:color w:val="000000"/>
        </w:rPr>
        <w:t>.pdf</w:t>
      </w:r>
      <w:r>
        <w:rPr>
          <w:rFonts w:eastAsia="Palatino Linotype" w:cs="Palatino Linotype"/>
          <w:bCs/>
          <w:color w:val="000000"/>
          <w:lang w:val="es-ES_tradnl"/>
        </w:rPr>
        <w:t xml:space="preserve">. Oficio número DMAYEC/ECA/UT/009/2025 emitido por la Directora de Medio Ambiente y Ecología, mediante el cual refirió que las atribuciones de esa Dirección en materia de los árboles en banqueta se encuentran previstas en el artículo 96 </w:t>
      </w:r>
      <w:proofErr w:type="spellStart"/>
      <w:r>
        <w:rPr>
          <w:rFonts w:eastAsia="Palatino Linotype" w:cs="Palatino Linotype"/>
          <w:bCs/>
          <w:color w:val="000000"/>
          <w:lang w:val="es-ES_tradnl"/>
        </w:rPr>
        <w:t>Octies</w:t>
      </w:r>
      <w:proofErr w:type="spellEnd"/>
      <w:r>
        <w:rPr>
          <w:rFonts w:eastAsia="Palatino Linotype" w:cs="Palatino Linotype"/>
          <w:bCs/>
          <w:color w:val="000000"/>
          <w:lang w:val="es-ES_tradnl"/>
        </w:rPr>
        <w:t xml:space="preserve"> fracción I, II y VII de la Ley Orgánica Municipal del Estado de México y el artículo 44 fracción V del Reglamento Interno del Municipio de Ecatepec; asimismo, la atribución de vigilancia y promoción de conductas de protección al ambiente es referida en el Bando Municipal vigente en el artículo 22 fracción XIII y XIV en las que se dispone la obligación de toda persona dentro del territorio municipal, de encargarse del cuidado de lo</w:t>
      </w:r>
      <w:r w:rsidR="00E95625">
        <w:rPr>
          <w:rFonts w:eastAsia="Palatino Linotype" w:cs="Palatino Linotype"/>
          <w:bCs/>
          <w:color w:val="000000"/>
          <w:lang w:val="es-ES_tradnl"/>
        </w:rPr>
        <w:t>s</w:t>
      </w:r>
      <w:r>
        <w:rPr>
          <w:rFonts w:eastAsia="Palatino Linotype" w:cs="Palatino Linotype"/>
          <w:bCs/>
          <w:color w:val="000000"/>
          <w:lang w:val="es-ES_tradnl"/>
        </w:rPr>
        <w:t xml:space="preserve"> árboles dentro y fuera de su domicilio, y la corresponsabilidad del cuidado de parques, jardines y zonas de prevención ecológica. Finalmente, el Reglamento de Conservación y Protección al Medio Ambiente del Municipio de Ecatepec de Morelos establece en el artículo 47 que esa Dirección vigilará que toda persona que pode</w:t>
      </w:r>
      <w:r w:rsidR="00DA7411">
        <w:rPr>
          <w:rFonts w:eastAsia="Palatino Linotype" w:cs="Palatino Linotype"/>
          <w:bCs/>
          <w:color w:val="000000"/>
          <w:lang w:val="es-ES_tradnl"/>
        </w:rPr>
        <w:t xml:space="preserve">, trasplante o derribe un árbol público localizado en banquetas o camellones, lleve a cobo el resarcimiento. En resumen, las atribuciones de esa Dirección respecto de árboles localizados en banquetas consisten en vigilar que los habitantes del municipio realicen las labores de poda, mantenimiento y cuidado general de esos árboles, así como sancionar a quienes lo realicen sin la autorización correspondiente; a otorgar </w:t>
      </w:r>
      <w:r w:rsidR="00DA7411">
        <w:rPr>
          <w:rFonts w:eastAsia="Palatino Linotype" w:cs="Palatino Linotype"/>
          <w:bCs/>
          <w:color w:val="000000"/>
          <w:lang w:val="es-ES_tradnl"/>
        </w:rPr>
        <w:lastRenderedPageBreak/>
        <w:t xml:space="preserve">autorizaciones para poda, derribo o trasplante y que genere el pago </w:t>
      </w:r>
      <w:r w:rsidR="00903085">
        <w:rPr>
          <w:rFonts w:eastAsia="Palatino Linotype" w:cs="Palatino Linotype"/>
          <w:bCs/>
          <w:color w:val="000000"/>
          <w:lang w:val="es-ES_tradnl"/>
        </w:rPr>
        <w:t>por resarcimiento correspondiente.</w:t>
      </w:r>
    </w:p>
    <w:p w14:paraId="5FD33C6D"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45C1FE95" w14:textId="3D99F74A" w:rsidR="00F73563" w:rsidRDefault="00903085" w:rsidP="0045491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durante la misma etapa, la Recurrente manifestó que, al día nueve de abril, no contaba con una respuesta a la solicitud de información.</w:t>
      </w:r>
    </w:p>
    <w:p w14:paraId="3E5083EE"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21A91C9A" w14:textId="77777777" w:rsidR="00903085" w:rsidRPr="00875A72" w:rsidRDefault="00903085" w:rsidP="00903085">
      <w:pPr>
        <w:pBdr>
          <w:top w:val="nil"/>
          <w:left w:val="nil"/>
          <w:bottom w:val="nil"/>
          <w:right w:val="nil"/>
          <w:between w:val="nil"/>
        </w:pBdr>
        <w:rPr>
          <w:rFonts w:eastAsia="Palatino Linotype" w:cs="Palatino Linotype"/>
          <w:color w:val="000000"/>
          <w:lang w:val="es-ES"/>
        </w:rPr>
      </w:pPr>
      <w:r w:rsidRPr="6F0CF42A">
        <w:rPr>
          <w:rFonts w:eastAsia="Palatino Linotype" w:cs="Palatino Linotype"/>
          <w:color w:val="000000" w:themeColor="text1"/>
          <w:lang w:val="es-ES"/>
        </w:rPr>
        <w:t>En ese contexto, este Instituto analizó la totalidad de constancias que integran el expediente electrónico del SAIMEX y observó que, si bien es cierto que el Sujeto Obligado vulneró el derecho de acceso a la información del Recurrente al no emitir una respuesta oportuna, también lo es que con lo señalado en el Informe Justificado, se tienen por colmadas las pretensiones del particular conforme a las siguientes consideraciones de hecho y de Derecho:</w:t>
      </w:r>
    </w:p>
    <w:p w14:paraId="31E20738" w14:textId="77777777" w:rsidR="00F73563" w:rsidRDefault="00F73563" w:rsidP="00454915">
      <w:pPr>
        <w:pBdr>
          <w:top w:val="nil"/>
          <w:left w:val="nil"/>
          <w:bottom w:val="nil"/>
          <w:right w:val="nil"/>
          <w:between w:val="nil"/>
        </w:pBdr>
        <w:contextualSpacing/>
        <w:rPr>
          <w:rFonts w:eastAsia="Palatino Linotype" w:cs="Palatino Linotype"/>
          <w:color w:val="000000"/>
          <w:szCs w:val="24"/>
        </w:rPr>
      </w:pPr>
    </w:p>
    <w:p w14:paraId="5E1B6FE8" w14:textId="43BB4DEF" w:rsidR="006100FC" w:rsidRPr="006922F5" w:rsidRDefault="00903085" w:rsidP="006100F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primer lugar</w:t>
      </w:r>
      <w:r w:rsidR="006100FC" w:rsidRPr="006922F5">
        <w:rPr>
          <w:rFonts w:eastAsia="Palatino Linotype" w:cs="Palatino Linotype"/>
          <w:color w:val="000000"/>
          <w:szCs w:val="24"/>
        </w:rPr>
        <w:t xml:space="preserve">, es pertinente enfatizar lo que, respecto al derecho de acceso a la información pública, refiere el artículo </w:t>
      </w:r>
      <w:r w:rsidR="00E00EC1">
        <w:rPr>
          <w:rFonts w:eastAsia="Palatino Linotype" w:cs="Palatino Linotype"/>
          <w:color w:val="000000"/>
          <w:szCs w:val="24"/>
        </w:rPr>
        <w:t>5</w:t>
      </w:r>
      <w:r w:rsidR="006100FC"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006100FC"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006100FC"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33B6B568"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CE6A88">
        <w:t xml:space="preserve"> </w:t>
      </w:r>
      <w:r w:rsidR="00903085">
        <w:t>VI</w:t>
      </w:r>
      <w:r w:rsidR="00FD005D">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0B7A512A" w:rsidR="0090120A" w:rsidRPr="009A41B1" w:rsidRDefault="00903085" w:rsidP="007A5010">
      <w:pPr>
        <w:pStyle w:val="Fundamentos"/>
        <w:rPr>
          <w:lang w:val="es-MX"/>
        </w:rPr>
      </w:pPr>
      <w:r>
        <w:rPr>
          <w:lang w:val="es-MX"/>
        </w:rPr>
        <w:t>[…]</w:t>
      </w:r>
    </w:p>
    <w:p w14:paraId="5C4DD805" w14:textId="778F77C1" w:rsidR="009A41B1" w:rsidRDefault="00903085" w:rsidP="00392DAC">
      <w:pPr>
        <w:pStyle w:val="Fundamentos"/>
      </w:pPr>
      <w:r>
        <w:rPr>
          <w:b/>
          <w:lang w:val="es-ES"/>
        </w:rPr>
        <w:t>VI</w:t>
      </w:r>
      <w:r w:rsidR="00392DAC" w:rsidRPr="00392DAC">
        <w:rPr>
          <w:b/>
          <w:lang w:val="es-ES"/>
        </w:rPr>
        <w:t>I.</w:t>
      </w:r>
      <w:r w:rsidR="00392DAC">
        <w:rPr>
          <w:lang w:val="es-ES"/>
        </w:rPr>
        <w:t xml:space="preserve"> </w:t>
      </w:r>
      <w:r w:rsidR="44E9108F" w:rsidRPr="44E9108F">
        <w:rPr>
          <w:lang w:val="es-ES"/>
        </w:rPr>
        <w:t xml:space="preserve">La </w:t>
      </w:r>
      <w:r w:rsidRPr="00903085">
        <w:rPr>
          <w:lang w:val="es-ES"/>
        </w:rPr>
        <w:t>falta de respuesta a una solicitud de acceso a la información</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55F21E06" w14:textId="0652CBAD" w:rsidR="00903085" w:rsidRDefault="00903085" w:rsidP="006100FC">
      <w:pPr>
        <w:rPr>
          <w:rFonts w:eastAsia="Palatino Linotype" w:cs="Palatino Linotype"/>
          <w:color w:val="000000"/>
          <w:szCs w:val="24"/>
        </w:rPr>
      </w:pPr>
      <w:r>
        <w:rPr>
          <w:rFonts w:eastAsia="Palatino Linotype" w:cs="Palatino Linotype"/>
          <w:color w:val="000000"/>
          <w:szCs w:val="24"/>
        </w:rPr>
        <w:t xml:space="preserve">Ahora bien, </w:t>
      </w:r>
      <w:r w:rsidRPr="00A639A3">
        <w:rPr>
          <w:rFonts w:eastAsia="Palatino Linotype" w:cs="Palatino Linotype"/>
          <w:color w:val="000000"/>
          <w:szCs w:val="24"/>
        </w:rPr>
        <w:t xml:space="preserve">tomando en cuenta </w:t>
      </w:r>
      <w:r>
        <w:rPr>
          <w:rFonts w:eastAsia="Palatino Linotype" w:cs="Palatino Linotype"/>
          <w:color w:val="000000"/>
          <w:szCs w:val="24"/>
        </w:rPr>
        <w:t xml:space="preserve">lo manifestado por el </w:t>
      </w:r>
      <w:r w:rsidRPr="00A639A3">
        <w:rPr>
          <w:rFonts w:eastAsia="Palatino Linotype" w:cs="Palatino Linotype"/>
          <w:color w:val="000000"/>
          <w:szCs w:val="24"/>
        </w:rPr>
        <w:t>Sujeto Obligado</w:t>
      </w:r>
      <w:r>
        <w:rPr>
          <w:rFonts w:eastAsia="Palatino Linotype" w:cs="Palatino Linotype"/>
          <w:color w:val="000000"/>
          <w:szCs w:val="24"/>
        </w:rPr>
        <w:t xml:space="preserve"> en su Informe Justificado</w:t>
      </w:r>
      <w:r w:rsidRPr="00A639A3">
        <w:rPr>
          <w:rFonts w:eastAsia="Palatino Linotype" w:cs="Palatino Linotype"/>
          <w:color w:val="000000"/>
          <w:szCs w:val="24"/>
        </w:rPr>
        <w:t xml:space="preserve">, </w:t>
      </w:r>
      <w:r>
        <w:rPr>
          <w:rFonts w:eastAsia="Palatino Linotype" w:cs="Palatino Linotype"/>
          <w:color w:val="000000"/>
          <w:szCs w:val="24"/>
        </w:rPr>
        <w:t xml:space="preserve">se estima necesario referir que la </w:t>
      </w:r>
      <w:r w:rsidR="00E95625">
        <w:rPr>
          <w:rFonts w:eastAsia="Palatino Linotype" w:cs="Palatino Linotype"/>
          <w:color w:val="000000"/>
          <w:szCs w:val="24"/>
        </w:rPr>
        <w:t xml:space="preserve">información rendida en Informe Justificado fue emitida por la Dirección de Medio Ambiente y Ecología, que es el área referida por la </w:t>
      </w:r>
      <w:r w:rsidR="00E95625">
        <w:rPr>
          <w:rFonts w:eastAsia="Palatino Linotype" w:cs="Palatino Linotype"/>
          <w:color w:val="000000"/>
          <w:szCs w:val="24"/>
        </w:rPr>
        <w:lastRenderedPageBreak/>
        <w:t>particular en su solicitud de información; asimismo, en su Informe se señalaron los fundamentos de las distintas normas aplicables que otorgan facultades a esa Dirección relacionadas con los árboles plantados en las banquetas de las calles del municipio.</w:t>
      </w:r>
    </w:p>
    <w:p w14:paraId="315C6372" w14:textId="77777777" w:rsidR="00E95625" w:rsidRDefault="00E95625" w:rsidP="006100FC">
      <w:pPr>
        <w:rPr>
          <w:rFonts w:eastAsia="Palatino Linotype" w:cs="Palatino Linotype"/>
          <w:color w:val="000000"/>
          <w:szCs w:val="24"/>
        </w:rPr>
      </w:pPr>
    </w:p>
    <w:p w14:paraId="6278AA85" w14:textId="77777777" w:rsidR="00F10B02" w:rsidRPr="0044449B" w:rsidRDefault="00E95625" w:rsidP="00F10B02">
      <w:pPr>
        <w:contextualSpacing/>
        <w:rPr>
          <w:rFonts w:eastAsia="Palatino Linotype" w:cs="Palatino Linotype"/>
          <w:color w:val="000000"/>
        </w:rPr>
      </w:pPr>
      <w:r>
        <w:rPr>
          <w:rFonts w:eastAsia="Palatino Linotype" w:cs="Palatino Linotype"/>
          <w:color w:val="000000"/>
          <w:szCs w:val="24"/>
        </w:rPr>
        <w:t xml:space="preserve">Por tanto, es conveniente hacer referencia a lo dispuesto </w:t>
      </w:r>
      <w:r w:rsidR="00F10B02" w:rsidRPr="0044449B">
        <w:rPr>
          <w:rFonts w:eastAsia="Palatino Linotype" w:cs="Palatino Linotype"/>
          <w:color w:val="000000"/>
        </w:rPr>
        <w:t>en los artículos 4, 12 y 24 último párrafo de la Ley de Transparencia local, en los que se dispone lo siguiente:</w:t>
      </w:r>
    </w:p>
    <w:p w14:paraId="4A329E29" w14:textId="77777777" w:rsidR="00F10B02" w:rsidRPr="0044449B" w:rsidRDefault="00F10B02" w:rsidP="00F10B02">
      <w:pPr>
        <w:contextualSpacing/>
        <w:rPr>
          <w:rFonts w:eastAsia="Palatino Linotype" w:cs="Palatino Linotype"/>
          <w:color w:val="000000"/>
        </w:rPr>
      </w:pPr>
    </w:p>
    <w:p w14:paraId="12EA6FAD"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6CAFF16"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A8D484"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BEDD0E1"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D730435"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00752F23"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A9E08F0"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BC9B403"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40B8761"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595583D8"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0AFD155"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lastRenderedPageBreak/>
        <w:t>Artículo 24.</w:t>
      </w:r>
      <w:r w:rsidRPr="0044449B">
        <w:rPr>
          <w:rFonts w:eastAsia="Palatino Linotype" w:cs="Palatino Linotype"/>
          <w:i/>
          <w:color w:val="000000"/>
          <w:sz w:val="22"/>
        </w:rPr>
        <w:t xml:space="preserve"> […]</w:t>
      </w:r>
    </w:p>
    <w:p w14:paraId="33FE77E1"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449CFF3" w14:textId="77777777" w:rsidR="00F10B02" w:rsidRPr="0044449B" w:rsidRDefault="00F10B02" w:rsidP="00F10B0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5EBB759E" w14:textId="77777777" w:rsidR="00F10B02" w:rsidRPr="0044449B" w:rsidRDefault="00F10B02" w:rsidP="00F10B02">
      <w:pPr>
        <w:contextualSpacing/>
        <w:rPr>
          <w:rFonts w:eastAsia="Palatino Linotype" w:cs="Palatino Linotype"/>
          <w:color w:val="000000"/>
        </w:rPr>
      </w:pPr>
    </w:p>
    <w:p w14:paraId="589C0E28" w14:textId="77777777" w:rsidR="00F10B02" w:rsidRPr="0044449B" w:rsidRDefault="00F10B02" w:rsidP="00F10B02">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75D7F39D" w14:textId="77777777" w:rsidR="00F10B02" w:rsidRPr="0044449B" w:rsidRDefault="00F10B02" w:rsidP="00F10B02">
      <w:pPr>
        <w:contextualSpacing/>
        <w:rPr>
          <w:rFonts w:eastAsia="Palatino Linotype" w:cs="Palatino Linotype"/>
          <w:color w:val="000000"/>
        </w:rPr>
      </w:pPr>
    </w:p>
    <w:p w14:paraId="78A9BB21" w14:textId="77777777" w:rsidR="00F10B02" w:rsidRPr="0044449B" w:rsidRDefault="00F10B02" w:rsidP="00F10B02">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227CCCD0" w14:textId="77777777" w:rsidR="00F10B02" w:rsidRPr="0044449B" w:rsidRDefault="00F10B02" w:rsidP="00F10B02">
      <w:pPr>
        <w:rPr>
          <w:rFonts w:cs="Times New Roman"/>
        </w:rPr>
      </w:pPr>
    </w:p>
    <w:p w14:paraId="28CA09BA" w14:textId="77777777" w:rsidR="00F10B02" w:rsidRPr="0044449B" w:rsidRDefault="00F10B02" w:rsidP="00F10B02">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69E3E6F4" w14:textId="77777777" w:rsidR="00F10B02" w:rsidRPr="0044449B" w:rsidRDefault="00F10B02" w:rsidP="00F10B02">
      <w:pPr>
        <w:rPr>
          <w:rFonts w:cs="Times New Roman"/>
        </w:rPr>
      </w:pPr>
    </w:p>
    <w:p w14:paraId="67201C4B" w14:textId="6399CA7E" w:rsidR="00F10B02" w:rsidRPr="0044449B" w:rsidRDefault="00F10B02" w:rsidP="00F10B02">
      <w:pPr>
        <w:rPr>
          <w:rFonts w:eastAsia="Times New Roman" w:cs="Times New Roman"/>
          <w:lang w:val="es-ES"/>
        </w:rPr>
      </w:pPr>
      <w:r w:rsidRPr="0044449B">
        <w:rPr>
          <w:rFonts w:eastAsia="Times New Roman" w:cs="Times New Roman"/>
          <w:lang w:val="es-ES"/>
        </w:rPr>
        <w:lastRenderedPageBreak/>
        <w:t xml:space="preserve">Empero, 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w:t>
      </w:r>
      <w:r>
        <w:rPr>
          <w:rFonts w:eastAsia="Times New Roman" w:cs="Times New Roman"/>
          <w:lang w:val="es-ES"/>
        </w:rPr>
        <w:t>í</w:t>
      </w:r>
      <w:r w:rsidRPr="0044449B">
        <w:rPr>
          <w:rFonts w:eastAsia="Times New Roman" w:cs="Times New Roman"/>
          <w:lang w:val="es-ES"/>
        </w:rPr>
        <w:t>ba; de lo que se colige que si los sujetos obligados estiman procedente la elaboración de documentos para atender solicitudes de información, estos tienen validez siempre y cuando atienda plenamente los requerimientos de los solicitantes.</w:t>
      </w:r>
    </w:p>
    <w:p w14:paraId="405FDDB6" w14:textId="03DA3A0E" w:rsidR="00E95625" w:rsidRDefault="00E95625" w:rsidP="006100FC">
      <w:pPr>
        <w:rPr>
          <w:rFonts w:eastAsia="Palatino Linotype" w:cs="Palatino Linotype"/>
          <w:color w:val="000000"/>
          <w:szCs w:val="24"/>
        </w:rPr>
      </w:pPr>
    </w:p>
    <w:p w14:paraId="247C0617" w14:textId="77777777" w:rsidR="00F10B02" w:rsidRDefault="00F10B02" w:rsidP="00F10B02">
      <w:pPr>
        <w:pBdr>
          <w:top w:val="nil"/>
          <w:left w:val="nil"/>
          <w:bottom w:val="nil"/>
          <w:right w:val="nil"/>
          <w:between w:val="nil"/>
        </w:pBdr>
        <w:contextualSpacing/>
        <w:rPr>
          <w:rFonts w:eastAsia="Palatino Linotype" w:cs="Palatino Linotype"/>
          <w:color w:val="000000"/>
          <w:lang w:val="es-ES"/>
        </w:rPr>
      </w:pPr>
      <w:r w:rsidRPr="218401C6">
        <w:rPr>
          <w:rFonts w:eastAsia="Palatino Linotype" w:cs="Palatino Linotype"/>
          <w:color w:val="000000"/>
          <w:lang w:val="es-ES"/>
        </w:rPr>
        <w:t>Asimismo, 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0B2537B4" w14:textId="77777777" w:rsidR="00E95625" w:rsidRDefault="00E95625" w:rsidP="006100FC">
      <w:pPr>
        <w:rPr>
          <w:rFonts w:eastAsia="Palatino Linotype" w:cs="Palatino Linotype"/>
          <w:color w:val="000000"/>
          <w:szCs w:val="24"/>
        </w:rPr>
      </w:pPr>
    </w:p>
    <w:p w14:paraId="2DD69E5A" w14:textId="7A30C5B6" w:rsidR="00E95625" w:rsidRDefault="00F10B02" w:rsidP="006100FC">
      <w:r>
        <w:t>Consecuentemente, se concluye que el Sujeto Obligado proporcionó la información requerida en la solicitud mediante el documento rendido en Informe Justificado, puesto que hizo del conocimiento de la Recurrente las atribuciones de la Dirección de Medio Ambiente y Ecología respecto de los árboles en las banquetas de las calles del municipio.</w:t>
      </w:r>
    </w:p>
    <w:p w14:paraId="4476B036" w14:textId="77777777" w:rsidR="00903085" w:rsidRDefault="00903085" w:rsidP="006100FC"/>
    <w:p w14:paraId="74DE2059" w14:textId="05ECB196" w:rsidR="00F10B02" w:rsidRPr="00C82353" w:rsidRDefault="00F10B02" w:rsidP="00F10B02">
      <w:pPr>
        <w:rPr>
          <w:rFonts w:eastAsiaTheme="minorEastAsia" w:cstheme="minorBidi"/>
          <w:lang w:val="es-ES" w:eastAsia="en-US"/>
        </w:rPr>
      </w:pPr>
      <w:r w:rsidRPr="6F0CF42A">
        <w:rPr>
          <w:rFonts w:eastAsiaTheme="minorEastAsia" w:cstheme="minorBidi"/>
          <w:lang w:val="es-ES" w:eastAsia="en-US"/>
        </w:rPr>
        <w:t>Así, conviene recordar que la Ley de Transparencia de la entidad, en su artículo 192, contempla la figura jurídica del sobreseimiento, y específicamente en su hipótesis contenida en la fracción V, refiere que se sobreseerá el asunto cuando el recurso de revisión quede sin materia por cualquier motivo; lo que en el presente caso ocurrió, puesto que se atendió el requerimiento original de</w:t>
      </w:r>
      <w:r>
        <w:rPr>
          <w:rFonts w:eastAsiaTheme="minorEastAsia" w:cstheme="minorBidi"/>
          <w:lang w:val="es-ES" w:eastAsia="en-US"/>
        </w:rPr>
        <w:t xml:space="preserve"> </w:t>
      </w:r>
      <w:r w:rsidRPr="6F0CF42A">
        <w:rPr>
          <w:rFonts w:eastAsiaTheme="minorEastAsia" w:cstheme="minorBidi"/>
          <w:lang w:val="es-ES" w:eastAsia="en-US"/>
        </w:rPr>
        <w:t>l</w:t>
      </w:r>
      <w:r>
        <w:rPr>
          <w:rFonts w:eastAsiaTheme="minorEastAsia" w:cstheme="minorBidi"/>
          <w:lang w:val="es-ES" w:eastAsia="en-US"/>
        </w:rPr>
        <w:t>a</w:t>
      </w:r>
      <w:r w:rsidRPr="6F0CF42A">
        <w:rPr>
          <w:rFonts w:eastAsiaTheme="minorEastAsia" w:cstheme="minorBidi"/>
          <w:lang w:val="es-ES" w:eastAsia="en-US"/>
        </w:rPr>
        <w:t xml:space="preserve"> Recurrente al cual, en un primer momento, el Sujeto Obligado no dio respuesta.</w:t>
      </w:r>
    </w:p>
    <w:p w14:paraId="088BDAAA" w14:textId="77777777" w:rsidR="00F10B02" w:rsidRPr="00C82353" w:rsidRDefault="00F10B02" w:rsidP="00F10B02">
      <w:pPr>
        <w:rPr>
          <w:szCs w:val="24"/>
        </w:rPr>
      </w:pPr>
    </w:p>
    <w:p w14:paraId="7850679F" w14:textId="6C30514A" w:rsidR="00F10B02" w:rsidRPr="00C82353" w:rsidRDefault="00F10B02" w:rsidP="00F10B02">
      <w:pPr>
        <w:rPr>
          <w:szCs w:val="24"/>
        </w:rPr>
      </w:pPr>
      <w:r w:rsidRPr="00C82353">
        <w:rPr>
          <w:szCs w:val="24"/>
        </w:rPr>
        <w:lastRenderedPageBreak/>
        <w:t xml:space="preserve">Por lo anterior, en virtud de que el Sujeto Obligado, al momento de rendir su Informe Justificado, </w:t>
      </w:r>
      <w:r>
        <w:rPr>
          <w:szCs w:val="24"/>
        </w:rPr>
        <w:t xml:space="preserve">colmó las pretensiones de la Recurrente y, por ende, se estima que una vez satisfecho el derecho de acceso a la información pública del particular, el presente recurso de revisión ha quedado sin materia. </w:t>
      </w:r>
    </w:p>
    <w:p w14:paraId="3FA443FC" w14:textId="77777777" w:rsidR="00F10B02" w:rsidRPr="00C82353" w:rsidRDefault="00F10B02" w:rsidP="00F10B02">
      <w:pPr>
        <w:rPr>
          <w:szCs w:val="24"/>
        </w:rPr>
      </w:pPr>
    </w:p>
    <w:p w14:paraId="7AD148D2" w14:textId="77777777" w:rsidR="00F10B02" w:rsidRDefault="00F10B02" w:rsidP="00F10B02">
      <w:pPr>
        <w:rPr>
          <w:rFonts w:eastAsiaTheme="minorEastAsia" w:cstheme="minorBidi"/>
          <w:lang w:val="es-ES" w:eastAsia="en-US"/>
        </w:rPr>
      </w:pPr>
      <w:r w:rsidRPr="6B7C660F">
        <w:rPr>
          <w:rFonts w:eastAsiaTheme="minorEastAsia" w:cstheme="minorBidi"/>
          <w:lang w:val="es-ES" w:eastAsia="en-US"/>
        </w:rPr>
        <w:t xml:space="preserve">En conclusión, toda vez que el Sujeto Obligado colmó el requerimiento de </w:t>
      </w:r>
      <w:r>
        <w:rPr>
          <w:rFonts w:eastAsiaTheme="minorEastAsia" w:cstheme="minorBidi"/>
          <w:lang w:val="es-ES" w:eastAsia="en-US"/>
        </w:rPr>
        <w:t xml:space="preserve">la </w:t>
      </w:r>
      <w:r w:rsidRPr="6B7C660F">
        <w:rPr>
          <w:rFonts w:eastAsiaTheme="minorEastAsia" w:cstheme="minorBidi"/>
          <w:lang w:val="es-ES" w:eastAsia="en-US"/>
        </w:rPr>
        <w:t xml:space="preserve">Recurrente plasmado en la solicitud de información </w:t>
      </w:r>
      <w:r w:rsidRPr="00F10B02">
        <w:rPr>
          <w:rFonts w:eastAsia="Palatino Linotype" w:cs="Palatino Linotype"/>
          <w:b/>
          <w:bCs/>
          <w:color w:val="000000" w:themeColor="text1"/>
          <w:lang w:val="es-ES"/>
        </w:rPr>
        <w:t>00256/ECATEPEC/IP/2025</w:t>
      </w:r>
      <w:r w:rsidRPr="6B7C660F">
        <w:rPr>
          <w:rFonts w:eastAsia="Palatino Linotype" w:cs="Palatino Linotype"/>
          <w:color w:val="000000" w:themeColor="text1"/>
          <w:lang w:val="es-ES"/>
        </w:rPr>
        <w:t xml:space="preserve"> </w:t>
      </w:r>
      <w:r>
        <w:rPr>
          <w:rFonts w:eastAsiaTheme="minorEastAsia" w:cstheme="minorBidi"/>
          <w:lang w:val="es-ES" w:eastAsia="en-US"/>
        </w:rPr>
        <w:t xml:space="preserve">con la información contenida en </w:t>
      </w:r>
      <w:r w:rsidRPr="6B7C660F">
        <w:rPr>
          <w:rFonts w:eastAsiaTheme="minorEastAsia" w:cstheme="minorBidi"/>
          <w:lang w:val="es-ES" w:eastAsia="en-US"/>
        </w:rPr>
        <w:t>el Informe Justificado</w:t>
      </w:r>
      <w:r>
        <w:rPr>
          <w:rFonts w:eastAsiaTheme="minorEastAsia" w:cstheme="minorBidi"/>
          <w:lang w:val="es-ES" w:eastAsia="en-US"/>
        </w:rPr>
        <w:t xml:space="preserve"> rendido</w:t>
      </w:r>
      <w:r w:rsidRPr="6B7C660F">
        <w:rPr>
          <w:rFonts w:eastAsiaTheme="minorEastAsia" w:cstheme="minorBidi"/>
          <w:lang w:val="es-ES" w:eastAsia="en-US"/>
        </w:rPr>
        <w:t xml:space="preserve">, </w:t>
      </w:r>
      <w:r w:rsidRPr="6B7C660F">
        <w:rPr>
          <w:rFonts w:eastAsia="Palatino Linotype" w:cs="Palatino Linotype"/>
          <w:color w:val="000000" w:themeColor="text1"/>
          <w:lang w:val="es-ES"/>
        </w:rPr>
        <w:t xml:space="preserve">se considera </w:t>
      </w:r>
      <w:r w:rsidRPr="6B7C660F">
        <w:rPr>
          <w:rFonts w:eastAsiaTheme="minorEastAsia" w:cstheme="minorBidi"/>
          <w:lang w:val="es-ES" w:eastAsia="en-US"/>
        </w:rPr>
        <w:t xml:space="preserve">que no existen ya extremos legales para la procedencia del recurso, lo que conlleva a decretar el sobreseimiento. </w:t>
      </w:r>
    </w:p>
    <w:p w14:paraId="3D292C97" w14:textId="77777777" w:rsidR="00F10B02" w:rsidRDefault="00F10B02" w:rsidP="00F10B02">
      <w:pPr>
        <w:rPr>
          <w:rFonts w:eastAsiaTheme="minorEastAsia" w:cstheme="minorBidi"/>
          <w:lang w:val="es-ES" w:eastAsia="en-US"/>
        </w:rPr>
      </w:pPr>
    </w:p>
    <w:p w14:paraId="1BD0F2E4" w14:textId="49E3A476" w:rsidR="00F10B02" w:rsidRPr="00C82353" w:rsidRDefault="00F10B02" w:rsidP="00F10B02">
      <w:pPr>
        <w:rPr>
          <w:rFonts w:eastAsiaTheme="minorEastAsia" w:cstheme="minorBidi"/>
          <w:lang w:val="es-ES" w:eastAsia="en-US"/>
        </w:rPr>
      </w:pPr>
      <w:r w:rsidRPr="6B7C660F">
        <w:rPr>
          <w:rFonts w:eastAsiaTheme="minorEastAsia" w:cstheme="minorBidi"/>
          <w:lang w:val="es-ES" w:eastAsia="en-US"/>
        </w:rPr>
        <w:t xml:space="preserve">Es así </w:t>
      </w:r>
      <w:r>
        <w:rPr>
          <w:rFonts w:eastAsiaTheme="minorEastAsia" w:cstheme="minorBidi"/>
          <w:lang w:val="es-ES" w:eastAsia="en-US"/>
        </w:rPr>
        <w:t>como</w:t>
      </w:r>
      <w:r w:rsidRPr="6B7C660F">
        <w:rPr>
          <w:rFonts w:eastAsiaTheme="minorEastAsia" w:cstheme="minorBidi"/>
          <w:lang w:val="es-ES" w:eastAsia="en-US"/>
        </w:rPr>
        <w:t xml:space="preserve"> se advierte que en el caso en concreto se actualiza la causal de sobreseimiento prevista en la fracción V del artículo 192 de la Ley de Transparencia</w:t>
      </w:r>
      <w:r>
        <w:rPr>
          <w:rFonts w:eastAsiaTheme="minorEastAsia" w:cstheme="minorBidi"/>
          <w:lang w:val="es-ES" w:eastAsia="en-US"/>
        </w:rPr>
        <w:t xml:space="preserve"> </w:t>
      </w:r>
      <w:proofErr w:type="gramStart"/>
      <w:r>
        <w:rPr>
          <w:rFonts w:eastAsiaTheme="minorEastAsia" w:cstheme="minorBidi"/>
          <w:lang w:val="es-ES" w:eastAsia="en-US"/>
        </w:rPr>
        <w:t xml:space="preserve">local </w:t>
      </w:r>
      <w:r w:rsidRPr="6B7C660F">
        <w:rPr>
          <w:rFonts w:eastAsiaTheme="minorEastAsia" w:cstheme="minorBidi"/>
          <w:lang w:val="es-ES" w:eastAsia="en-US"/>
        </w:rPr>
        <w:t>,</w:t>
      </w:r>
      <w:proofErr w:type="gramEnd"/>
      <w:r w:rsidRPr="6B7C660F">
        <w:rPr>
          <w:rFonts w:eastAsiaTheme="minorEastAsia" w:cstheme="minorBidi"/>
          <w:lang w:val="es-ES" w:eastAsia="en-US"/>
        </w:rPr>
        <w:t xml:space="preserve"> que a la letra establece:</w:t>
      </w:r>
    </w:p>
    <w:p w14:paraId="3A02CE39" w14:textId="77777777" w:rsidR="00F10B02" w:rsidRPr="00C82353" w:rsidRDefault="00F10B02" w:rsidP="00F10B02">
      <w:pPr>
        <w:rPr>
          <w:rFonts w:eastAsiaTheme="minorHAnsi" w:cstheme="minorBidi"/>
          <w:szCs w:val="24"/>
          <w:lang w:eastAsia="en-US"/>
        </w:rPr>
      </w:pPr>
    </w:p>
    <w:p w14:paraId="18AE3FCB" w14:textId="77777777" w:rsidR="00F10B02" w:rsidRPr="00C82353" w:rsidRDefault="00F10B02" w:rsidP="00F10B02">
      <w:pPr>
        <w:pStyle w:val="Fundamentos"/>
      </w:pPr>
      <w:r w:rsidRPr="00C82353">
        <w:rPr>
          <w:b/>
        </w:rPr>
        <w:t xml:space="preserve">Artículo 192. </w:t>
      </w:r>
      <w:r w:rsidRPr="00C82353">
        <w:t>El recurso será sobreseído, en todo o en parte, cuando una vez admitido, se actualicen alguno de los siguientes supuestos:</w:t>
      </w:r>
    </w:p>
    <w:p w14:paraId="6FD2157A" w14:textId="77777777" w:rsidR="00F10B02" w:rsidRPr="00C82353" w:rsidRDefault="00F10B02" w:rsidP="00F10B02">
      <w:pPr>
        <w:pStyle w:val="Fundamentos"/>
        <w:rPr>
          <w:rFonts w:eastAsiaTheme="minorEastAsia"/>
          <w:lang w:val="es-ES"/>
        </w:rPr>
      </w:pPr>
      <w:r w:rsidRPr="7796FE08">
        <w:rPr>
          <w:rFonts w:eastAsiaTheme="minorEastAsia"/>
          <w:lang w:val="es-ES"/>
        </w:rPr>
        <w:t>[…]</w:t>
      </w:r>
    </w:p>
    <w:p w14:paraId="698ED524" w14:textId="77777777" w:rsidR="00F10B02" w:rsidRPr="00C82353" w:rsidRDefault="00F10B02" w:rsidP="00F10B02">
      <w:pPr>
        <w:pStyle w:val="Fundamentos"/>
        <w:rPr>
          <w:b/>
        </w:rPr>
      </w:pPr>
      <w:r>
        <w:rPr>
          <w:b/>
        </w:rPr>
        <w:t>V</w:t>
      </w:r>
      <w:r w:rsidRPr="00C82353">
        <w:rPr>
          <w:b/>
        </w:rPr>
        <w:t xml:space="preserve">. </w:t>
      </w:r>
      <w:r w:rsidRPr="00684B21">
        <w:rPr>
          <w:b/>
        </w:rPr>
        <w:t>Cuando por cualquier motivo quede sin materia el recurso.</w:t>
      </w:r>
    </w:p>
    <w:p w14:paraId="679E32B1" w14:textId="77777777" w:rsidR="00F10B02" w:rsidRDefault="00F10B02" w:rsidP="00F10B02">
      <w:pPr>
        <w:rPr>
          <w:rFonts w:eastAsiaTheme="minorHAnsi" w:cstheme="minorBidi"/>
          <w:szCs w:val="24"/>
          <w:lang w:eastAsia="en-US"/>
        </w:rPr>
      </w:pPr>
    </w:p>
    <w:p w14:paraId="3B0BADF5" w14:textId="77777777" w:rsidR="00F10B02" w:rsidRPr="00C82353" w:rsidRDefault="00F10B02" w:rsidP="00F10B02">
      <w:pPr>
        <w:rPr>
          <w:rFonts w:eastAsiaTheme="minorEastAsia" w:cstheme="minorBidi"/>
          <w:lang w:val="es-ES" w:eastAsia="en-US"/>
        </w:rPr>
      </w:pPr>
      <w:r w:rsidRPr="6F0CF42A">
        <w:rPr>
          <w:rFonts w:eastAsiaTheme="minorEastAsia" w:cstheme="minorBidi"/>
          <w:lang w:val="es-ES" w:eastAsia="en-US"/>
        </w:rPr>
        <w:t>Lo anterior es así, ya que el Pleno ha determinado que cuando el Sujeto Obligado mediante entrega, complemento o precisión proporciona la respuesta a la solicitud de información planteada, y la misma es coincidente con lo requerido por el solicitante, debe entenderse que este rubro queda sin materia al haber colmado el requerimiento inicial planteado.</w:t>
      </w:r>
    </w:p>
    <w:p w14:paraId="4A1D5AEF" w14:textId="77777777" w:rsidR="00F10B02" w:rsidRDefault="00F10B02" w:rsidP="00F10B02">
      <w:pPr>
        <w:rPr>
          <w:rFonts w:eastAsiaTheme="minorHAnsi" w:cstheme="minorBidi"/>
          <w:szCs w:val="24"/>
          <w:lang w:eastAsia="en-US"/>
        </w:rPr>
      </w:pPr>
    </w:p>
    <w:p w14:paraId="63364EE0" w14:textId="77777777" w:rsidR="00F10B02" w:rsidRPr="00C82353" w:rsidRDefault="00F10B02" w:rsidP="00F10B02">
      <w:pPr>
        <w:rPr>
          <w:rFonts w:eastAsiaTheme="minorHAnsi" w:cstheme="minorBidi"/>
          <w:szCs w:val="24"/>
          <w:lang w:eastAsia="en-US"/>
        </w:rPr>
      </w:pPr>
      <w:r w:rsidRPr="00C82353">
        <w:rPr>
          <w:rFonts w:eastAsiaTheme="minorHAnsi" w:cstheme="minorBidi"/>
          <w:szCs w:val="24"/>
          <w:lang w:eastAsia="en-US"/>
        </w:rPr>
        <w:lastRenderedPageBreak/>
        <w:t xml:space="preserve">Así, con fundamento en lo prescrito en los artículos 36 fracciones II y III, 186 fracción I y 192 fracción </w:t>
      </w:r>
      <w:r>
        <w:rPr>
          <w:rFonts w:eastAsiaTheme="minorHAnsi" w:cstheme="minorBidi"/>
          <w:szCs w:val="24"/>
          <w:lang w:eastAsia="en-US"/>
        </w:rPr>
        <w:t>V</w:t>
      </w:r>
      <w:r w:rsidRPr="00C82353">
        <w:rPr>
          <w:rFonts w:eastAsiaTheme="minorHAnsi" w:cstheme="minorBidi"/>
          <w:szCs w:val="24"/>
          <w:lang w:eastAsia="en-US"/>
        </w:rPr>
        <w:t xml:space="preserve"> de la Ley de Transparencia y Acceso a la Información Pública del Estado de México y Municipios el Pleno de este Órgano Garante:</w:t>
      </w:r>
    </w:p>
    <w:p w14:paraId="357CCF3A" w14:textId="77777777" w:rsidR="00F10B02" w:rsidRPr="00C82353" w:rsidRDefault="00F10B02" w:rsidP="00F10B02">
      <w:pPr>
        <w:rPr>
          <w:rFonts w:eastAsiaTheme="minorHAnsi" w:cstheme="minorBidi"/>
          <w:szCs w:val="24"/>
          <w:lang w:eastAsia="en-US"/>
        </w:rPr>
      </w:pPr>
    </w:p>
    <w:p w14:paraId="1026B479" w14:textId="77777777" w:rsidR="00F10B02" w:rsidRPr="00C82353" w:rsidRDefault="00F10B02" w:rsidP="00F10B02">
      <w:pPr>
        <w:pStyle w:val="Ttulo1"/>
        <w:rPr>
          <w:rFonts w:eastAsiaTheme="minorHAnsi"/>
        </w:rPr>
      </w:pPr>
      <w:r w:rsidRPr="00C82353">
        <w:rPr>
          <w:rFonts w:eastAsiaTheme="minorHAnsi"/>
        </w:rPr>
        <w:t>R</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S</w:t>
      </w:r>
      <w:r>
        <w:rPr>
          <w:rFonts w:eastAsiaTheme="minorHAnsi"/>
        </w:rPr>
        <w:t xml:space="preserve"> </w:t>
      </w:r>
      <w:r w:rsidRPr="00C82353">
        <w:rPr>
          <w:rFonts w:eastAsiaTheme="minorHAnsi"/>
        </w:rPr>
        <w:t>U</w:t>
      </w:r>
      <w:r>
        <w:rPr>
          <w:rFonts w:eastAsiaTheme="minorHAnsi"/>
        </w:rPr>
        <w:t xml:space="preserve"> </w:t>
      </w:r>
      <w:r w:rsidRPr="00C82353">
        <w:rPr>
          <w:rFonts w:eastAsiaTheme="minorHAnsi"/>
        </w:rPr>
        <w:t>E</w:t>
      </w:r>
      <w:r>
        <w:rPr>
          <w:rFonts w:eastAsiaTheme="minorHAnsi"/>
        </w:rPr>
        <w:t xml:space="preserve"> </w:t>
      </w:r>
      <w:r w:rsidRPr="00C82353">
        <w:rPr>
          <w:rFonts w:eastAsiaTheme="minorHAnsi"/>
        </w:rPr>
        <w:t>L</w:t>
      </w:r>
      <w:r>
        <w:rPr>
          <w:rFonts w:eastAsiaTheme="minorHAnsi"/>
        </w:rPr>
        <w:t xml:space="preserve"> </w:t>
      </w:r>
      <w:r w:rsidRPr="00C82353">
        <w:rPr>
          <w:rFonts w:eastAsiaTheme="minorHAnsi"/>
        </w:rPr>
        <w:t>V</w:t>
      </w:r>
      <w:r>
        <w:rPr>
          <w:rFonts w:eastAsiaTheme="minorHAnsi"/>
        </w:rPr>
        <w:t xml:space="preserve"> </w:t>
      </w:r>
      <w:r w:rsidRPr="00C82353">
        <w:rPr>
          <w:rFonts w:eastAsiaTheme="minorHAnsi"/>
        </w:rPr>
        <w:t>E</w:t>
      </w:r>
    </w:p>
    <w:p w14:paraId="37E6359D" w14:textId="77777777" w:rsidR="00F10B02" w:rsidRPr="000B123E" w:rsidRDefault="00F10B02" w:rsidP="00F10B02">
      <w:pPr>
        <w:rPr>
          <w:rFonts w:eastAsiaTheme="minorHAnsi" w:cstheme="minorBidi"/>
          <w:spacing w:val="60"/>
          <w:szCs w:val="24"/>
          <w:lang w:eastAsia="en-US"/>
        </w:rPr>
      </w:pPr>
    </w:p>
    <w:p w14:paraId="15A38F98" w14:textId="777385BD" w:rsidR="00F10B02" w:rsidRPr="00C82353" w:rsidRDefault="00F10B02" w:rsidP="00F10B02">
      <w:pPr>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Pr="00C82353">
        <w:rPr>
          <w:rFonts w:eastAsiaTheme="minorHAnsi" w:cs="Arial"/>
          <w:b/>
          <w:szCs w:val="24"/>
          <w:lang w:eastAsia="en-US"/>
        </w:rPr>
        <w:t>0</w:t>
      </w:r>
      <w:r>
        <w:rPr>
          <w:rFonts w:eastAsiaTheme="minorHAnsi" w:cs="Arial"/>
          <w:b/>
          <w:szCs w:val="24"/>
          <w:lang w:eastAsia="en-US"/>
        </w:rPr>
        <w:t>4125</w:t>
      </w:r>
      <w:r w:rsidRPr="00C82353">
        <w:rPr>
          <w:rFonts w:eastAsiaTheme="minorHAnsi" w:cs="Arial"/>
          <w:b/>
          <w:szCs w:val="24"/>
          <w:lang w:eastAsia="en-US"/>
        </w:rPr>
        <w:t>/INFOEM/IP/RR/202</w:t>
      </w:r>
      <w:r>
        <w:rPr>
          <w:rFonts w:eastAsiaTheme="minorHAnsi" w:cs="Arial"/>
          <w:b/>
          <w:szCs w:val="24"/>
          <w:lang w:eastAsia="en-US"/>
        </w:rPr>
        <w:t>5</w:t>
      </w:r>
      <w:r w:rsidRPr="00C82353">
        <w:rPr>
          <w:rFonts w:eastAsiaTheme="minorHAnsi" w:cs="Arial"/>
          <w:szCs w:val="24"/>
          <w:lang w:eastAsia="en-US"/>
        </w:rPr>
        <w:t xml:space="preserve">, porque el recurso de revisión quedó sin materia en términos </w:t>
      </w:r>
      <w:r>
        <w:rPr>
          <w:rFonts w:eastAsiaTheme="minorHAnsi" w:cs="Arial"/>
          <w:szCs w:val="24"/>
          <w:lang w:eastAsia="en-US"/>
        </w:rPr>
        <w:t xml:space="preserve">del artículo 192 fracción V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y </w:t>
      </w:r>
      <w:r w:rsidRPr="00C82353">
        <w:rPr>
          <w:rFonts w:eastAsiaTheme="minorHAnsi" w:cs="Arial"/>
          <w:szCs w:val="24"/>
          <w:lang w:eastAsia="en-US"/>
        </w:rPr>
        <w:t xml:space="preserve">del </w:t>
      </w:r>
      <w:r w:rsidRPr="00C82353">
        <w:rPr>
          <w:rFonts w:eastAsiaTheme="minorHAnsi" w:cs="Arial"/>
          <w:b/>
          <w:szCs w:val="24"/>
          <w:lang w:eastAsia="en-US"/>
        </w:rPr>
        <w:t xml:space="preserve">Considerando </w:t>
      </w:r>
      <w:r>
        <w:rPr>
          <w:rFonts w:eastAsiaTheme="minorHAnsi" w:cs="Arial"/>
          <w:b/>
          <w:szCs w:val="24"/>
          <w:lang w:eastAsia="en-US"/>
        </w:rPr>
        <w:t>CUAR</w:t>
      </w:r>
      <w:r w:rsidRPr="00C82353">
        <w:rPr>
          <w:rFonts w:eastAsiaTheme="minorHAnsi" w:cs="Arial"/>
          <w:b/>
          <w:szCs w:val="24"/>
          <w:lang w:eastAsia="en-US"/>
        </w:rPr>
        <w:t>TO</w:t>
      </w:r>
      <w:r w:rsidRPr="00C82353">
        <w:rPr>
          <w:rFonts w:eastAsiaTheme="minorHAnsi" w:cs="Arial"/>
          <w:szCs w:val="24"/>
          <w:lang w:eastAsia="en-US"/>
        </w:rPr>
        <w:t xml:space="preserve"> de la presente resolución.</w:t>
      </w:r>
    </w:p>
    <w:p w14:paraId="3EC87F9A" w14:textId="77777777" w:rsidR="00F10B02" w:rsidRPr="00C82353" w:rsidRDefault="00F10B02" w:rsidP="00F10B02">
      <w:pPr>
        <w:rPr>
          <w:rFonts w:eastAsiaTheme="minorHAnsi" w:cs="Arial"/>
          <w:szCs w:val="24"/>
          <w:lang w:eastAsia="en-US"/>
        </w:rPr>
      </w:pPr>
    </w:p>
    <w:p w14:paraId="2CD4186E" w14:textId="77777777" w:rsidR="00F10B02" w:rsidRPr="00C82353" w:rsidRDefault="00F10B02" w:rsidP="00F10B02">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5FB9F380" w14:textId="77777777" w:rsidR="00F10B02" w:rsidRPr="00C82353" w:rsidRDefault="00F10B02" w:rsidP="00F10B02">
      <w:pPr>
        <w:rPr>
          <w:rFonts w:eastAsiaTheme="minorHAnsi" w:cs="Arial"/>
          <w:szCs w:val="24"/>
          <w:lang w:eastAsia="en-US"/>
        </w:rPr>
      </w:pPr>
    </w:p>
    <w:p w14:paraId="7BBF5089" w14:textId="6043DC82" w:rsidR="00F10B02" w:rsidRPr="00C82353" w:rsidRDefault="00F10B02" w:rsidP="00F10B02">
      <w:pPr>
        <w:contextualSpacing/>
        <w:rPr>
          <w:rFonts w:eastAsiaTheme="minorHAnsi" w:cs="Arial"/>
          <w:szCs w:val="24"/>
          <w:lang w:eastAsia="en-US"/>
        </w:rPr>
      </w:pPr>
      <w:r w:rsidRPr="00C82353">
        <w:rPr>
          <w:rFonts w:eastAsiaTheme="minorHAnsi" w:cs="Arial"/>
          <w:b/>
          <w:szCs w:val="24"/>
          <w:lang w:eastAsia="en-US"/>
        </w:rPr>
        <w:t>TERCERO. Notifíquese</w:t>
      </w:r>
      <w:r w:rsidRPr="00C82353">
        <w:rPr>
          <w:rFonts w:eastAsiaTheme="minorHAnsi" w:cs="Arial"/>
          <w:szCs w:val="24"/>
          <w:lang w:eastAsia="en-US"/>
        </w:rPr>
        <w:t xml:space="preserve"> la presente resolución a</w:t>
      </w:r>
      <w:r w:rsidR="00FA46F4">
        <w:rPr>
          <w:rFonts w:eastAsiaTheme="minorHAnsi" w:cs="Arial"/>
          <w:szCs w:val="24"/>
          <w:lang w:eastAsia="en-US"/>
        </w:rPr>
        <w:t xml:space="preserve"> </w:t>
      </w:r>
      <w:r>
        <w:rPr>
          <w:rFonts w:eastAsiaTheme="minorHAnsi" w:cs="Arial"/>
          <w:szCs w:val="24"/>
          <w:lang w:eastAsia="en-US"/>
        </w:rPr>
        <w:t>l</w:t>
      </w:r>
      <w:r w:rsidR="00FA46F4">
        <w:rPr>
          <w:rFonts w:eastAsiaTheme="minorHAnsi" w:cs="Arial"/>
          <w:szCs w:val="24"/>
          <w:lang w:eastAsia="en-US"/>
        </w:rPr>
        <w:t>a</w:t>
      </w:r>
      <w:r w:rsidRPr="00C82353">
        <w:rPr>
          <w:rFonts w:eastAsiaTheme="minorHAnsi" w:cs="Arial"/>
          <w:szCs w:val="24"/>
          <w:lang w:eastAsia="en-US"/>
        </w:rPr>
        <w:t xml:space="preserve"> Recurrente</w:t>
      </w:r>
      <w:r w:rsidRPr="00C82353">
        <w:t xml:space="preserve"> </w:t>
      </w:r>
      <w:r w:rsidRPr="00C82353">
        <w:rPr>
          <w:rFonts w:eastAsiaTheme="minorHAnsi" w:cs="Arial"/>
          <w:szCs w:val="24"/>
          <w:lang w:eastAsia="en-US"/>
        </w:rPr>
        <w:t xml:space="preserve">a través del Sistema de Acceso a la Información Mexiquense (SAIMEX), y hágase de su conocimiento que, en caso de considerar que la misma le causa algún perjuicio, podrá promover el Juicio de Amparo en los términos de las leyes aplicables, de acuerdo </w:t>
      </w:r>
      <w:r>
        <w:rPr>
          <w:rFonts w:eastAsiaTheme="minorHAnsi" w:cs="Arial"/>
          <w:szCs w:val="24"/>
          <w:lang w:eastAsia="en-US"/>
        </w:rPr>
        <w:t>con</w:t>
      </w:r>
      <w:r w:rsidRPr="00C82353">
        <w:rPr>
          <w:rFonts w:eastAsiaTheme="minorHAnsi" w:cs="Arial"/>
          <w:szCs w:val="24"/>
          <w:lang w:eastAsia="en-US"/>
        </w:rPr>
        <w:t xml:space="preserve"> lo estipulado por el artículo 196 de la Ley de Transparencia y Acceso a la Información Pública del Estado de México y Municipios.</w:t>
      </w:r>
    </w:p>
    <w:p w14:paraId="1852CDE7" w14:textId="77777777" w:rsidR="00903085" w:rsidRDefault="00903085" w:rsidP="006100FC"/>
    <w:p w14:paraId="20573BFF" w14:textId="3CD6B969" w:rsidR="00A970D5" w:rsidRPr="006922F5" w:rsidRDefault="005A45B1" w:rsidP="00B837B8">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w:t>
      </w:r>
      <w:r w:rsidR="006922F5">
        <w:rPr>
          <w:rFonts w:eastAsia="Palatino Linotype" w:cs="Palatino Linotype"/>
          <w:color w:val="000000"/>
          <w:szCs w:val="24"/>
        </w:rPr>
        <w:lastRenderedPageBreak/>
        <w:t>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B503B">
        <w:rPr>
          <w:rFonts w:eastAsia="Palatino Linotype" w:cs="Palatino Linotype"/>
          <w:color w:val="000000"/>
          <w:szCs w:val="24"/>
        </w:rPr>
        <w:t xml:space="preserve">DÉCIMA </w:t>
      </w:r>
      <w:r w:rsidR="004920DF">
        <w:rPr>
          <w:rFonts w:eastAsia="Palatino Linotype" w:cs="Palatino Linotype"/>
          <w:color w:val="000000"/>
          <w:szCs w:val="24"/>
        </w:rPr>
        <w:t>SÉPTIMA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920DF">
        <w:rPr>
          <w:rFonts w:eastAsia="Palatino Linotype" w:cs="Palatino Linotype"/>
          <w:color w:val="000000"/>
          <w:szCs w:val="24"/>
        </w:rPr>
        <w:t>CATORCE DE MAYO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B837B8">
        <w:rPr>
          <w:rFonts w:eastAsia="Palatino Linotype" w:cs="Palatino Linotype"/>
          <w:color w:val="000000"/>
          <w:szCs w:val="24"/>
        </w:rPr>
        <w:t>--------------------------------------------------------------------------------------------------------------------------------------------------------------------</w:t>
      </w:r>
      <w:r w:rsidR="00BD6CDB">
        <w:rPr>
          <w:rFonts w:eastAsia="Palatino Linotype" w:cs="Palatino Linotype"/>
          <w:color w:val="000000"/>
          <w:szCs w:val="24"/>
        </w:rPr>
        <w:t>---------------------------------------------------------------------------------------------------------------------------------------------------------------------------------------------------------------------------------------------------------------------------------------------------------------------------------------------------------------------------------------------------------------------------------------------------------------------------------------------------------------------------------------------------------------------------------------------------------------------------------------------------------------------------------------------------------------------------------------------------------------------------------------------------------------------------------------------------------------------------------------------------------------------------------------------------------------------------------------------------------------------------------------------------------------------------------------------</w:t>
      </w:r>
      <w:r w:rsidR="00B837B8">
        <w:rPr>
          <w:rFonts w:eastAsia="Palatino Linotype" w:cs="Palatino Linotype"/>
          <w:color w:val="000000"/>
          <w:szCs w:val="24"/>
        </w:rPr>
        <w:t>-------------------------------------------------------------------------------------------------------------</w:t>
      </w:r>
      <w:r w:rsidR="00F10B02">
        <w:rPr>
          <w:rFonts w:eastAsia="Palatino Linotype" w:cs="Palatino Linotype"/>
          <w:color w:val="000000"/>
          <w:szCs w:val="24"/>
        </w:rPr>
        <w:t>---------------------------------------------------------------------------------------------------------------------------------------------------------------------------------------------------------------------------------------------------------------------------------------------------------------------------------------------------------------------------------------------------------------------------------------------------------------------------------------------------------------------------------------------------------------------------------------------------------</w:t>
      </w:r>
      <w:r w:rsidR="00B837B8">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F625" w14:textId="77777777" w:rsidR="00525294" w:rsidRDefault="00525294" w:rsidP="00F2498E">
      <w:pPr>
        <w:spacing w:line="240" w:lineRule="auto"/>
      </w:pPr>
      <w:r>
        <w:separator/>
      </w:r>
    </w:p>
  </w:endnote>
  <w:endnote w:type="continuationSeparator" w:id="0">
    <w:p w14:paraId="2250EF44" w14:textId="77777777" w:rsidR="00525294" w:rsidRDefault="00525294" w:rsidP="00F2498E">
      <w:pPr>
        <w:spacing w:line="240" w:lineRule="auto"/>
      </w:pPr>
      <w:r>
        <w:continuationSeparator/>
      </w:r>
    </w:p>
  </w:endnote>
  <w:endnote w:type="continuationNotice" w:id="1">
    <w:p w14:paraId="5DD053A3" w14:textId="77777777" w:rsidR="00525294" w:rsidRDefault="005252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10B02" w:rsidRPr="00871A91" w:rsidRDefault="00F10B0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C269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C2695">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10B02" w:rsidRPr="00871A91" w:rsidRDefault="00F10B0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C269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C2695">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67F8D" w14:textId="77777777" w:rsidR="00525294" w:rsidRDefault="00525294" w:rsidP="00F2498E">
      <w:pPr>
        <w:spacing w:line="240" w:lineRule="auto"/>
      </w:pPr>
      <w:r>
        <w:separator/>
      </w:r>
    </w:p>
  </w:footnote>
  <w:footnote w:type="continuationSeparator" w:id="0">
    <w:p w14:paraId="1718D800" w14:textId="77777777" w:rsidR="00525294" w:rsidRDefault="00525294" w:rsidP="00F2498E">
      <w:pPr>
        <w:spacing w:line="240" w:lineRule="auto"/>
      </w:pPr>
      <w:r>
        <w:continuationSeparator/>
      </w:r>
    </w:p>
  </w:footnote>
  <w:footnote w:type="continuationNotice" w:id="1">
    <w:p w14:paraId="73561858" w14:textId="77777777" w:rsidR="00525294" w:rsidRDefault="00525294">
      <w:pPr>
        <w:spacing w:line="240" w:lineRule="auto"/>
      </w:pPr>
    </w:p>
  </w:footnote>
  <w:footnote w:id="2">
    <w:p w14:paraId="2BCE50A0" w14:textId="77777777" w:rsidR="00F10B02" w:rsidRPr="0031280C" w:rsidRDefault="00F10B0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F10B02" w:rsidRPr="0031280C" w:rsidRDefault="00F10B0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F10B02" w:rsidRPr="0031280C" w:rsidRDefault="00F10B0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F10B02" w:rsidRPr="0031280C" w:rsidRDefault="00F10B0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10B02" w:rsidRDefault="004C269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10B02" w:rsidRPr="00B17577" w14:paraId="37B9EBDE" w14:textId="77777777" w:rsidTr="003938ED">
      <w:trPr>
        <w:trHeight w:val="227"/>
      </w:trPr>
      <w:tc>
        <w:tcPr>
          <w:tcW w:w="5103" w:type="dxa"/>
          <w:hideMark/>
        </w:tcPr>
        <w:p w14:paraId="4964FBC5" w14:textId="54CDA645" w:rsidR="00F10B02" w:rsidRPr="00096248" w:rsidRDefault="00F10B0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5C4B6C0" w:rsidR="00F10B02" w:rsidRPr="00096248" w:rsidRDefault="00F10B02" w:rsidP="00011C4D">
          <w:pPr>
            <w:spacing w:after="120" w:line="240" w:lineRule="auto"/>
            <w:ind w:right="71"/>
            <w:jc w:val="right"/>
            <w:rPr>
              <w:rFonts w:cs="Arial"/>
              <w:b/>
              <w:szCs w:val="24"/>
            </w:rPr>
          </w:pPr>
          <w:r>
            <w:rPr>
              <w:rFonts w:cs="Arial"/>
              <w:b/>
              <w:bCs/>
              <w:szCs w:val="24"/>
            </w:rPr>
            <w:t>04125/INFOEM/IP/RR/2025</w:t>
          </w:r>
        </w:p>
      </w:tc>
    </w:tr>
    <w:tr w:rsidR="00F10B02" w14:paraId="7591D3C9" w14:textId="77777777" w:rsidTr="003938ED">
      <w:trPr>
        <w:trHeight w:val="242"/>
      </w:trPr>
      <w:tc>
        <w:tcPr>
          <w:tcW w:w="5103" w:type="dxa"/>
          <w:hideMark/>
        </w:tcPr>
        <w:p w14:paraId="729A65A8" w14:textId="77777777" w:rsidR="00F10B02" w:rsidRPr="00096248" w:rsidRDefault="00F10B0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02D73AA" w:rsidR="00F10B02" w:rsidRPr="00096248" w:rsidRDefault="00F10B02" w:rsidP="00011C4D">
          <w:pPr>
            <w:spacing w:after="120" w:line="240" w:lineRule="auto"/>
            <w:ind w:left="-81" w:right="71"/>
            <w:jc w:val="right"/>
            <w:rPr>
              <w:rFonts w:cs="Arial"/>
              <w:szCs w:val="24"/>
            </w:rPr>
          </w:pPr>
          <w:r>
            <w:rPr>
              <w:rFonts w:cs="Arial"/>
              <w:szCs w:val="24"/>
            </w:rPr>
            <w:t>Ayuntamiento de Ecatepec de Morelos</w:t>
          </w:r>
        </w:p>
      </w:tc>
    </w:tr>
    <w:tr w:rsidR="00F10B02" w:rsidRPr="00F63239" w14:paraId="037E914D" w14:textId="77777777" w:rsidTr="003938ED">
      <w:trPr>
        <w:trHeight w:val="342"/>
      </w:trPr>
      <w:tc>
        <w:tcPr>
          <w:tcW w:w="5103" w:type="dxa"/>
          <w:hideMark/>
        </w:tcPr>
        <w:p w14:paraId="7676B68F" w14:textId="64D69EAF" w:rsidR="00F10B02" w:rsidRPr="00096248" w:rsidRDefault="00F10B0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10B02" w:rsidRDefault="00F10B0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10B02" w:rsidRPr="00711916" w:rsidRDefault="00F10B02" w:rsidP="00011C4D">
          <w:pPr>
            <w:spacing w:after="120" w:line="240" w:lineRule="auto"/>
            <w:ind w:left="-486" w:right="71" w:firstLine="567"/>
            <w:jc w:val="right"/>
            <w:rPr>
              <w:rFonts w:cs="Arial"/>
              <w:sz w:val="2"/>
              <w:szCs w:val="2"/>
            </w:rPr>
          </w:pPr>
        </w:p>
      </w:tc>
    </w:tr>
  </w:tbl>
  <w:p w14:paraId="2998DBFD" w14:textId="25A9F426" w:rsidR="00F10B02" w:rsidRPr="00871A91" w:rsidRDefault="004C269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10B0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10B02" w14:paraId="0F9FE9B6" w14:textId="77777777" w:rsidTr="70652167">
      <w:trPr>
        <w:trHeight w:val="227"/>
      </w:trPr>
      <w:tc>
        <w:tcPr>
          <w:tcW w:w="5103" w:type="dxa"/>
          <w:hideMark/>
        </w:tcPr>
        <w:p w14:paraId="6D1D9D71" w14:textId="11150E5A" w:rsidR="00F10B02" w:rsidRPr="00663A37" w:rsidRDefault="00F10B0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DB9748F" w:rsidR="00F10B02" w:rsidRPr="00C81ECD" w:rsidRDefault="00F10B02" w:rsidP="00011C4D">
          <w:pPr>
            <w:spacing w:after="120" w:line="240" w:lineRule="auto"/>
            <w:ind w:left="-486" w:right="68" w:firstLine="558"/>
            <w:jc w:val="right"/>
            <w:rPr>
              <w:rFonts w:cs="Arial"/>
              <w:b/>
              <w:szCs w:val="24"/>
            </w:rPr>
          </w:pPr>
          <w:r>
            <w:rPr>
              <w:rFonts w:cs="Arial"/>
              <w:b/>
              <w:bCs/>
              <w:szCs w:val="24"/>
            </w:rPr>
            <w:t>04125/INFOEM/IP/RR/2025</w:t>
          </w:r>
        </w:p>
      </w:tc>
    </w:tr>
    <w:tr w:rsidR="00F10B02" w:rsidRPr="001F57CD" w14:paraId="1377D264" w14:textId="77777777" w:rsidTr="70652167">
      <w:trPr>
        <w:trHeight w:val="196"/>
      </w:trPr>
      <w:tc>
        <w:tcPr>
          <w:tcW w:w="5103" w:type="dxa"/>
          <w:hideMark/>
        </w:tcPr>
        <w:p w14:paraId="04D597A1" w14:textId="77777777" w:rsidR="00F10B02" w:rsidRPr="00663A37" w:rsidRDefault="00F10B0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40F8290" w:rsidR="00F10B02" w:rsidRPr="00663A37" w:rsidRDefault="004C2695" w:rsidP="004C2695">
          <w:pPr>
            <w:spacing w:after="120" w:line="240" w:lineRule="auto"/>
            <w:ind w:right="68"/>
            <w:jc w:val="right"/>
            <w:rPr>
              <w:rFonts w:cs="Arial"/>
              <w:lang w:val="es-ES"/>
            </w:rPr>
          </w:pPr>
          <w:r>
            <w:rPr>
              <w:rFonts w:cs="Arial"/>
              <w:lang w:val="es-ES"/>
            </w:rPr>
            <w:t>XXXXXXXXXXXXXXXXXXXXX</w:t>
          </w:r>
          <w:r w:rsidR="00F10B02" w:rsidRPr="00642F92">
            <w:rPr>
              <w:rFonts w:cs="Arial"/>
              <w:lang w:val="es-ES"/>
            </w:rPr>
            <w:t xml:space="preserve"> </w:t>
          </w:r>
          <w:r>
            <w:rPr>
              <w:rFonts w:cs="Arial"/>
              <w:lang w:val="es-ES"/>
            </w:rPr>
            <w:t>XXXXX</w:t>
          </w:r>
        </w:p>
      </w:tc>
    </w:tr>
    <w:tr w:rsidR="00F10B02" w14:paraId="4DC11993" w14:textId="77777777" w:rsidTr="70652167">
      <w:trPr>
        <w:trHeight w:val="242"/>
      </w:trPr>
      <w:tc>
        <w:tcPr>
          <w:tcW w:w="5103" w:type="dxa"/>
          <w:hideMark/>
        </w:tcPr>
        <w:p w14:paraId="76CEF1B5" w14:textId="77777777" w:rsidR="00F10B02" w:rsidRPr="00663A37" w:rsidRDefault="00F10B0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A118D8F" w:rsidR="00F10B02" w:rsidRPr="00663A37" w:rsidRDefault="00F10B02" w:rsidP="00771E23">
          <w:pPr>
            <w:spacing w:after="120" w:line="240" w:lineRule="auto"/>
            <w:ind w:left="-70" w:right="68"/>
            <w:jc w:val="right"/>
            <w:rPr>
              <w:rFonts w:cs="Arial"/>
              <w:szCs w:val="24"/>
            </w:rPr>
          </w:pPr>
          <w:r>
            <w:rPr>
              <w:rFonts w:cs="Arial"/>
              <w:szCs w:val="24"/>
            </w:rPr>
            <w:t>Ayuntamiento de Ecatepec de Morelos</w:t>
          </w:r>
        </w:p>
      </w:tc>
    </w:tr>
    <w:tr w:rsidR="00F10B02" w14:paraId="5C2B511D" w14:textId="77777777" w:rsidTr="70652167">
      <w:trPr>
        <w:trHeight w:val="342"/>
      </w:trPr>
      <w:tc>
        <w:tcPr>
          <w:tcW w:w="5103" w:type="dxa"/>
          <w:hideMark/>
        </w:tcPr>
        <w:p w14:paraId="03FEF68C" w14:textId="45E91CF4" w:rsidR="00F10B02" w:rsidRPr="00663A37" w:rsidRDefault="00F10B0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10B02" w:rsidRPr="00663A37" w:rsidRDefault="00F10B0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10B02" w:rsidRPr="00871A91" w:rsidRDefault="004C269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3.45pt;margin-top:-14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F10B0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911CF1"/>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C608C0"/>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C94B69"/>
    <w:multiLevelType w:val="hybridMultilevel"/>
    <w:tmpl w:val="D5DCE8F8"/>
    <w:lvl w:ilvl="0" w:tplc="F2124160">
      <w:start w:val="1"/>
      <w:numFmt w:val="decimal"/>
      <w:lvlText w:val="%1."/>
      <w:lvlJc w:val="left"/>
      <w:pPr>
        <w:ind w:left="709" w:hanging="425"/>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2"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5975C6"/>
    <w:multiLevelType w:val="hybridMultilevel"/>
    <w:tmpl w:val="E9ACF0C6"/>
    <w:lvl w:ilvl="0" w:tplc="5F0CA8A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5C4D40E1"/>
    <w:multiLevelType w:val="hybridMultilevel"/>
    <w:tmpl w:val="76A87F10"/>
    <w:lvl w:ilvl="0" w:tplc="C48A71BE">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2"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42"/>
  </w:num>
  <w:num w:numId="3">
    <w:abstractNumId w:val="14"/>
  </w:num>
  <w:num w:numId="4">
    <w:abstractNumId w:val="55"/>
  </w:num>
  <w:num w:numId="5">
    <w:abstractNumId w:val="6"/>
  </w:num>
  <w:num w:numId="6">
    <w:abstractNumId w:val="46"/>
  </w:num>
  <w:num w:numId="7">
    <w:abstractNumId w:val="13"/>
  </w:num>
  <w:num w:numId="8">
    <w:abstractNumId w:val="5"/>
  </w:num>
  <w:num w:numId="9">
    <w:abstractNumId w:val="23"/>
  </w:num>
  <w:num w:numId="10">
    <w:abstractNumId w:val="25"/>
  </w:num>
  <w:num w:numId="11">
    <w:abstractNumId w:val="60"/>
  </w:num>
  <w:num w:numId="12">
    <w:abstractNumId w:val="53"/>
  </w:num>
  <w:num w:numId="13">
    <w:abstractNumId w:val="36"/>
  </w:num>
  <w:num w:numId="14">
    <w:abstractNumId w:val="41"/>
  </w:num>
  <w:num w:numId="15">
    <w:abstractNumId w:val="19"/>
  </w:num>
  <w:num w:numId="16">
    <w:abstractNumId w:val="34"/>
  </w:num>
  <w:num w:numId="17">
    <w:abstractNumId w:val="16"/>
  </w:num>
  <w:num w:numId="18">
    <w:abstractNumId w:val="8"/>
  </w:num>
  <w:num w:numId="19">
    <w:abstractNumId w:val="9"/>
  </w:num>
  <w:num w:numId="20">
    <w:abstractNumId w:val="15"/>
  </w:num>
  <w:num w:numId="21">
    <w:abstractNumId w:val="28"/>
  </w:num>
  <w:num w:numId="22">
    <w:abstractNumId w:val="4"/>
  </w:num>
  <w:num w:numId="23">
    <w:abstractNumId w:val="38"/>
  </w:num>
  <w:num w:numId="24">
    <w:abstractNumId w:val="45"/>
  </w:num>
  <w:num w:numId="25">
    <w:abstractNumId w:val="54"/>
  </w:num>
  <w:num w:numId="26">
    <w:abstractNumId w:val="21"/>
  </w:num>
  <w:num w:numId="27">
    <w:abstractNumId w:val="49"/>
  </w:num>
  <w:num w:numId="28">
    <w:abstractNumId w:val="30"/>
  </w:num>
  <w:num w:numId="29">
    <w:abstractNumId w:val="27"/>
  </w:num>
  <w:num w:numId="30">
    <w:abstractNumId w:val="17"/>
  </w:num>
  <w:num w:numId="31">
    <w:abstractNumId w:val="40"/>
  </w:num>
  <w:num w:numId="32">
    <w:abstractNumId w:val="44"/>
  </w:num>
  <w:num w:numId="33">
    <w:abstractNumId w:val="7"/>
  </w:num>
  <w:num w:numId="34">
    <w:abstractNumId w:val="57"/>
  </w:num>
  <w:num w:numId="35">
    <w:abstractNumId w:val="63"/>
  </w:num>
  <w:num w:numId="36">
    <w:abstractNumId w:val="52"/>
  </w:num>
  <w:num w:numId="37">
    <w:abstractNumId w:val="10"/>
  </w:num>
  <w:num w:numId="38">
    <w:abstractNumId w:val="50"/>
  </w:num>
  <w:num w:numId="39">
    <w:abstractNumId w:val="11"/>
  </w:num>
  <w:num w:numId="40">
    <w:abstractNumId w:val="47"/>
  </w:num>
  <w:num w:numId="41">
    <w:abstractNumId w:val="56"/>
  </w:num>
  <w:num w:numId="42">
    <w:abstractNumId w:val="0"/>
  </w:num>
  <w:num w:numId="43">
    <w:abstractNumId w:val="3"/>
  </w:num>
  <w:num w:numId="44">
    <w:abstractNumId w:val="32"/>
  </w:num>
  <w:num w:numId="45">
    <w:abstractNumId w:val="20"/>
  </w:num>
  <w:num w:numId="46">
    <w:abstractNumId w:val="58"/>
  </w:num>
  <w:num w:numId="47">
    <w:abstractNumId w:val="29"/>
  </w:num>
  <w:num w:numId="48">
    <w:abstractNumId w:val="65"/>
  </w:num>
  <w:num w:numId="49">
    <w:abstractNumId w:val="1"/>
  </w:num>
  <w:num w:numId="50">
    <w:abstractNumId w:val="43"/>
  </w:num>
  <w:num w:numId="51">
    <w:abstractNumId w:val="12"/>
  </w:num>
  <w:num w:numId="52">
    <w:abstractNumId w:val="64"/>
  </w:num>
  <w:num w:numId="53">
    <w:abstractNumId w:val="59"/>
  </w:num>
  <w:num w:numId="54">
    <w:abstractNumId w:val="18"/>
  </w:num>
  <w:num w:numId="55">
    <w:abstractNumId w:val="61"/>
  </w:num>
  <w:num w:numId="56">
    <w:abstractNumId w:val="26"/>
  </w:num>
  <w:num w:numId="57">
    <w:abstractNumId w:val="35"/>
  </w:num>
  <w:num w:numId="58">
    <w:abstractNumId w:val="48"/>
  </w:num>
  <w:num w:numId="59">
    <w:abstractNumId w:val="39"/>
  </w:num>
  <w:num w:numId="60">
    <w:abstractNumId w:val="62"/>
  </w:num>
  <w:num w:numId="61">
    <w:abstractNumId w:val="24"/>
    <w:lvlOverride w:ilvl="0">
      <w:startOverride w:val="1"/>
    </w:lvlOverride>
    <w:lvlOverride w:ilvl="1"/>
    <w:lvlOverride w:ilvl="2"/>
    <w:lvlOverride w:ilvl="3"/>
    <w:lvlOverride w:ilvl="4"/>
    <w:lvlOverride w:ilvl="5"/>
    <w:lvlOverride w:ilvl="6"/>
    <w:lvlOverride w:ilvl="7"/>
    <w:lvlOverride w:ilvl="8"/>
  </w:num>
  <w:num w:numId="62">
    <w:abstractNumId w:val="51"/>
  </w:num>
  <w:num w:numId="63">
    <w:abstractNumId w:val="22"/>
  </w:num>
  <w:num w:numId="64">
    <w:abstractNumId w:val="2"/>
  </w:num>
  <w:num w:numId="65">
    <w:abstractNumId w:val="33"/>
  </w:num>
  <w:num w:numId="66">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4A6"/>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AA8"/>
    <w:rsid w:val="00042C8A"/>
    <w:rsid w:val="00042C95"/>
    <w:rsid w:val="00043780"/>
    <w:rsid w:val="000452AA"/>
    <w:rsid w:val="00045F86"/>
    <w:rsid w:val="00046717"/>
    <w:rsid w:val="00046A15"/>
    <w:rsid w:val="00047890"/>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6C8"/>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E8"/>
    <w:rsid w:val="00072FF9"/>
    <w:rsid w:val="000739AF"/>
    <w:rsid w:val="00074118"/>
    <w:rsid w:val="00074D4D"/>
    <w:rsid w:val="00075475"/>
    <w:rsid w:val="00075586"/>
    <w:rsid w:val="0007587C"/>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3CB3"/>
    <w:rsid w:val="0008496A"/>
    <w:rsid w:val="00084B4B"/>
    <w:rsid w:val="00084D1A"/>
    <w:rsid w:val="0008591E"/>
    <w:rsid w:val="00085EA2"/>
    <w:rsid w:val="0008628E"/>
    <w:rsid w:val="000864CC"/>
    <w:rsid w:val="0008737D"/>
    <w:rsid w:val="00087AFB"/>
    <w:rsid w:val="00087F54"/>
    <w:rsid w:val="000900C8"/>
    <w:rsid w:val="0009020C"/>
    <w:rsid w:val="00090297"/>
    <w:rsid w:val="00090A37"/>
    <w:rsid w:val="00090CCD"/>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B79"/>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BF4"/>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962"/>
    <w:rsid w:val="00156DAA"/>
    <w:rsid w:val="00157491"/>
    <w:rsid w:val="00157C91"/>
    <w:rsid w:val="00157D2B"/>
    <w:rsid w:val="00160608"/>
    <w:rsid w:val="001608D3"/>
    <w:rsid w:val="00160F20"/>
    <w:rsid w:val="00160F8D"/>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BC3"/>
    <w:rsid w:val="00183F45"/>
    <w:rsid w:val="00184AEA"/>
    <w:rsid w:val="0018577B"/>
    <w:rsid w:val="00185877"/>
    <w:rsid w:val="00185C61"/>
    <w:rsid w:val="0018697B"/>
    <w:rsid w:val="00186D1D"/>
    <w:rsid w:val="00187CCE"/>
    <w:rsid w:val="00190030"/>
    <w:rsid w:val="0019086A"/>
    <w:rsid w:val="00190B5A"/>
    <w:rsid w:val="00190D0F"/>
    <w:rsid w:val="00190F59"/>
    <w:rsid w:val="001919F7"/>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2A89"/>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A7A"/>
    <w:rsid w:val="001C6C3D"/>
    <w:rsid w:val="001C72C0"/>
    <w:rsid w:val="001C7347"/>
    <w:rsid w:val="001C7400"/>
    <w:rsid w:val="001C7697"/>
    <w:rsid w:val="001C7C31"/>
    <w:rsid w:val="001D1B77"/>
    <w:rsid w:val="001D225B"/>
    <w:rsid w:val="001D31A1"/>
    <w:rsid w:val="001D32FC"/>
    <w:rsid w:val="001D3563"/>
    <w:rsid w:val="001D3687"/>
    <w:rsid w:val="001D3EE2"/>
    <w:rsid w:val="001D41E0"/>
    <w:rsid w:val="001D4382"/>
    <w:rsid w:val="001D4CB2"/>
    <w:rsid w:val="001D611F"/>
    <w:rsid w:val="001D660A"/>
    <w:rsid w:val="001D6CA8"/>
    <w:rsid w:val="001D721F"/>
    <w:rsid w:val="001D73AD"/>
    <w:rsid w:val="001D7BDD"/>
    <w:rsid w:val="001E0014"/>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DF5"/>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4CA6"/>
    <w:rsid w:val="0027555F"/>
    <w:rsid w:val="00275599"/>
    <w:rsid w:val="00275719"/>
    <w:rsid w:val="00275727"/>
    <w:rsid w:val="00275BE9"/>
    <w:rsid w:val="00275F2C"/>
    <w:rsid w:val="00277BEF"/>
    <w:rsid w:val="00280398"/>
    <w:rsid w:val="00281167"/>
    <w:rsid w:val="002811E3"/>
    <w:rsid w:val="002813B2"/>
    <w:rsid w:val="00281827"/>
    <w:rsid w:val="00282431"/>
    <w:rsid w:val="00282E9E"/>
    <w:rsid w:val="00283965"/>
    <w:rsid w:val="00283BBD"/>
    <w:rsid w:val="00283D5E"/>
    <w:rsid w:val="00284245"/>
    <w:rsid w:val="00285028"/>
    <w:rsid w:val="00285034"/>
    <w:rsid w:val="00285A72"/>
    <w:rsid w:val="00285A94"/>
    <w:rsid w:val="002902FE"/>
    <w:rsid w:val="00290544"/>
    <w:rsid w:val="00290614"/>
    <w:rsid w:val="002911CC"/>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56DA"/>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9BC"/>
    <w:rsid w:val="002A51B8"/>
    <w:rsid w:val="002A564E"/>
    <w:rsid w:val="002A5ADD"/>
    <w:rsid w:val="002A5FDF"/>
    <w:rsid w:val="002A6127"/>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4A7"/>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17C"/>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1F6A"/>
    <w:rsid w:val="003420E1"/>
    <w:rsid w:val="00342221"/>
    <w:rsid w:val="003423FC"/>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C5A"/>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0C9"/>
    <w:rsid w:val="003A0B24"/>
    <w:rsid w:val="003A0BF2"/>
    <w:rsid w:val="003A0F14"/>
    <w:rsid w:val="003A216B"/>
    <w:rsid w:val="003A36BD"/>
    <w:rsid w:val="003A3A32"/>
    <w:rsid w:val="003A4262"/>
    <w:rsid w:val="003A4518"/>
    <w:rsid w:val="003A4D75"/>
    <w:rsid w:val="003A51C8"/>
    <w:rsid w:val="003A53BF"/>
    <w:rsid w:val="003A55D8"/>
    <w:rsid w:val="003A5940"/>
    <w:rsid w:val="003A59A6"/>
    <w:rsid w:val="003A5D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9E"/>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681"/>
    <w:rsid w:val="003D3477"/>
    <w:rsid w:val="003D372B"/>
    <w:rsid w:val="003D4299"/>
    <w:rsid w:val="003D451E"/>
    <w:rsid w:val="003D5450"/>
    <w:rsid w:val="003D58CE"/>
    <w:rsid w:val="003D70D0"/>
    <w:rsid w:val="003D7707"/>
    <w:rsid w:val="003D7760"/>
    <w:rsid w:val="003D7841"/>
    <w:rsid w:val="003E0B2A"/>
    <w:rsid w:val="003E0F89"/>
    <w:rsid w:val="003E13A1"/>
    <w:rsid w:val="003E24F3"/>
    <w:rsid w:val="003E2955"/>
    <w:rsid w:val="003E3F80"/>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659"/>
    <w:rsid w:val="00417379"/>
    <w:rsid w:val="004176A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810"/>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3C1C"/>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0DF"/>
    <w:rsid w:val="0049216F"/>
    <w:rsid w:val="004928AE"/>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72D"/>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503B"/>
    <w:rsid w:val="004B56DB"/>
    <w:rsid w:val="004B645E"/>
    <w:rsid w:val="004B6671"/>
    <w:rsid w:val="004B670B"/>
    <w:rsid w:val="004B7011"/>
    <w:rsid w:val="004B79BE"/>
    <w:rsid w:val="004B7FD7"/>
    <w:rsid w:val="004C0799"/>
    <w:rsid w:val="004C08CD"/>
    <w:rsid w:val="004C09C8"/>
    <w:rsid w:val="004C11B9"/>
    <w:rsid w:val="004C16C7"/>
    <w:rsid w:val="004C1A04"/>
    <w:rsid w:val="004C22B0"/>
    <w:rsid w:val="004C2341"/>
    <w:rsid w:val="004C2511"/>
    <w:rsid w:val="004C2695"/>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46"/>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9CB"/>
    <w:rsid w:val="00521A59"/>
    <w:rsid w:val="0052214D"/>
    <w:rsid w:val="005222B0"/>
    <w:rsid w:val="00524986"/>
    <w:rsid w:val="0052514C"/>
    <w:rsid w:val="00525294"/>
    <w:rsid w:val="00525F6D"/>
    <w:rsid w:val="0052613E"/>
    <w:rsid w:val="0052655F"/>
    <w:rsid w:val="0052661E"/>
    <w:rsid w:val="00526627"/>
    <w:rsid w:val="00526694"/>
    <w:rsid w:val="00526B00"/>
    <w:rsid w:val="00526DCA"/>
    <w:rsid w:val="00526E3E"/>
    <w:rsid w:val="00527EF6"/>
    <w:rsid w:val="005302F1"/>
    <w:rsid w:val="00531016"/>
    <w:rsid w:val="00531CE5"/>
    <w:rsid w:val="00531F4E"/>
    <w:rsid w:val="00532218"/>
    <w:rsid w:val="00533849"/>
    <w:rsid w:val="00533D56"/>
    <w:rsid w:val="0053468B"/>
    <w:rsid w:val="005350DE"/>
    <w:rsid w:val="0053588F"/>
    <w:rsid w:val="00535912"/>
    <w:rsid w:val="00536373"/>
    <w:rsid w:val="005367E7"/>
    <w:rsid w:val="00537A31"/>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437"/>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4665"/>
    <w:rsid w:val="005956A6"/>
    <w:rsid w:val="0059574D"/>
    <w:rsid w:val="005964D7"/>
    <w:rsid w:val="00596D61"/>
    <w:rsid w:val="00596E0E"/>
    <w:rsid w:val="00596FB6"/>
    <w:rsid w:val="00597018"/>
    <w:rsid w:val="00597C02"/>
    <w:rsid w:val="00597C06"/>
    <w:rsid w:val="005A030B"/>
    <w:rsid w:val="005A031C"/>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1A4"/>
    <w:rsid w:val="005B643F"/>
    <w:rsid w:val="005B6672"/>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52A"/>
    <w:rsid w:val="005D7918"/>
    <w:rsid w:val="005E0835"/>
    <w:rsid w:val="005E10A5"/>
    <w:rsid w:val="005E1AEC"/>
    <w:rsid w:val="005E1D5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0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2F92"/>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9A5"/>
    <w:rsid w:val="00672DF2"/>
    <w:rsid w:val="00672E0C"/>
    <w:rsid w:val="00673EAA"/>
    <w:rsid w:val="0067405E"/>
    <w:rsid w:val="00674115"/>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3FC3"/>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52A8"/>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498"/>
    <w:rsid w:val="006B64AA"/>
    <w:rsid w:val="006B6868"/>
    <w:rsid w:val="006B68FD"/>
    <w:rsid w:val="006B7074"/>
    <w:rsid w:val="006B7A23"/>
    <w:rsid w:val="006B7E1D"/>
    <w:rsid w:val="006C14E5"/>
    <w:rsid w:val="006C1705"/>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D7E50"/>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8E3"/>
    <w:rsid w:val="00707E9C"/>
    <w:rsid w:val="00711916"/>
    <w:rsid w:val="00711EE2"/>
    <w:rsid w:val="00712D71"/>
    <w:rsid w:val="007130DA"/>
    <w:rsid w:val="00713380"/>
    <w:rsid w:val="007137DB"/>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84F"/>
    <w:rsid w:val="00753A5C"/>
    <w:rsid w:val="00753ACF"/>
    <w:rsid w:val="00754023"/>
    <w:rsid w:val="007542EB"/>
    <w:rsid w:val="00754A30"/>
    <w:rsid w:val="00754B8E"/>
    <w:rsid w:val="007550BD"/>
    <w:rsid w:val="007551E4"/>
    <w:rsid w:val="0075702C"/>
    <w:rsid w:val="0075799A"/>
    <w:rsid w:val="00757CF8"/>
    <w:rsid w:val="00757ED4"/>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77E79"/>
    <w:rsid w:val="007802A6"/>
    <w:rsid w:val="0078089C"/>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394"/>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59E3"/>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B1E"/>
    <w:rsid w:val="007D1D80"/>
    <w:rsid w:val="007D1F12"/>
    <w:rsid w:val="007D2550"/>
    <w:rsid w:val="007D2646"/>
    <w:rsid w:val="007D26B3"/>
    <w:rsid w:val="007D2B20"/>
    <w:rsid w:val="007D31AD"/>
    <w:rsid w:val="007D4712"/>
    <w:rsid w:val="007D4AFF"/>
    <w:rsid w:val="007D4EE7"/>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3BF3"/>
    <w:rsid w:val="008040CE"/>
    <w:rsid w:val="0080575D"/>
    <w:rsid w:val="008058D0"/>
    <w:rsid w:val="0080744B"/>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1A8"/>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A8C"/>
    <w:rsid w:val="00875B7E"/>
    <w:rsid w:val="00876852"/>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4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D67"/>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4B1C"/>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3F12"/>
    <w:rsid w:val="008E4808"/>
    <w:rsid w:val="008E4929"/>
    <w:rsid w:val="008E4FF4"/>
    <w:rsid w:val="008E5682"/>
    <w:rsid w:val="008E5C69"/>
    <w:rsid w:val="008E6DB1"/>
    <w:rsid w:val="008E6ECA"/>
    <w:rsid w:val="008E7242"/>
    <w:rsid w:val="008E74F9"/>
    <w:rsid w:val="008F0FB4"/>
    <w:rsid w:val="008F1C22"/>
    <w:rsid w:val="008F2554"/>
    <w:rsid w:val="008F2C23"/>
    <w:rsid w:val="008F2D02"/>
    <w:rsid w:val="008F3C6D"/>
    <w:rsid w:val="008F451A"/>
    <w:rsid w:val="008F47DC"/>
    <w:rsid w:val="008F50E6"/>
    <w:rsid w:val="008F52B5"/>
    <w:rsid w:val="008F5DBA"/>
    <w:rsid w:val="008F635E"/>
    <w:rsid w:val="008F69A1"/>
    <w:rsid w:val="008F71CF"/>
    <w:rsid w:val="008F738E"/>
    <w:rsid w:val="008F7ACB"/>
    <w:rsid w:val="008F7F4D"/>
    <w:rsid w:val="009002CE"/>
    <w:rsid w:val="0090115A"/>
    <w:rsid w:val="0090120A"/>
    <w:rsid w:val="009025FB"/>
    <w:rsid w:val="009029DB"/>
    <w:rsid w:val="00903085"/>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2101"/>
    <w:rsid w:val="00932A82"/>
    <w:rsid w:val="00932DF0"/>
    <w:rsid w:val="0093319A"/>
    <w:rsid w:val="00933540"/>
    <w:rsid w:val="0093396C"/>
    <w:rsid w:val="00933E6E"/>
    <w:rsid w:val="0093425F"/>
    <w:rsid w:val="009346B4"/>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36C"/>
    <w:rsid w:val="0094252F"/>
    <w:rsid w:val="0094290B"/>
    <w:rsid w:val="00942B33"/>
    <w:rsid w:val="00942EC6"/>
    <w:rsid w:val="00944024"/>
    <w:rsid w:val="00944E3F"/>
    <w:rsid w:val="009453A6"/>
    <w:rsid w:val="00945CE6"/>
    <w:rsid w:val="009461AB"/>
    <w:rsid w:val="009464A3"/>
    <w:rsid w:val="00946522"/>
    <w:rsid w:val="00946796"/>
    <w:rsid w:val="0094742A"/>
    <w:rsid w:val="00950042"/>
    <w:rsid w:val="00950585"/>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5721F"/>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497"/>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138"/>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E89"/>
    <w:rsid w:val="00A72970"/>
    <w:rsid w:val="00A72B9F"/>
    <w:rsid w:val="00A73BDD"/>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2"/>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C4A"/>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14A6"/>
    <w:rsid w:val="00AB1687"/>
    <w:rsid w:val="00AB2605"/>
    <w:rsid w:val="00AB26D5"/>
    <w:rsid w:val="00AB2FF9"/>
    <w:rsid w:val="00AB32C0"/>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714E"/>
    <w:rsid w:val="00AD76EF"/>
    <w:rsid w:val="00AE0920"/>
    <w:rsid w:val="00AE1102"/>
    <w:rsid w:val="00AE19D1"/>
    <w:rsid w:val="00AE2666"/>
    <w:rsid w:val="00AE29DB"/>
    <w:rsid w:val="00AE2C80"/>
    <w:rsid w:val="00AE2E9B"/>
    <w:rsid w:val="00AE31C2"/>
    <w:rsid w:val="00AE3719"/>
    <w:rsid w:val="00AE3BE0"/>
    <w:rsid w:val="00AE3EF3"/>
    <w:rsid w:val="00AE44CF"/>
    <w:rsid w:val="00AE50C7"/>
    <w:rsid w:val="00AE5D09"/>
    <w:rsid w:val="00AE6037"/>
    <w:rsid w:val="00AE6B11"/>
    <w:rsid w:val="00AE78CD"/>
    <w:rsid w:val="00AE7EBC"/>
    <w:rsid w:val="00AF115C"/>
    <w:rsid w:val="00AF3714"/>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673B"/>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0D0D"/>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59F1"/>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37B"/>
    <w:rsid w:val="00B61934"/>
    <w:rsid w:val="00B61E5E"/>
    <w:rsid w:val="00B625B5"/>
    <w:rsid w:val="00B629EA"/>
    <w:rsid w:val="00B62D2B"/>
    <w:rsid w:val="00B62DEC"/>
    <w:rsid w:val="00B63807"/>
    <w:rsid w:val="00B6426B"/>
    <w:rsid w:val="00B64804"/>
    <w:rsid w:val="00B64C09"/>
    <w:rsid w:val="00B6581C"/>
    <w:rsid w:val="00B65D4D"/>
    <w:rsid w:val="00B6621C"/>
    <w:rsid w:val="00B66649"/>
    <w:rsid w:val="00B667E3"/>
    <w:rsid w:val="00B670F0"/>
    <w:rsid w:val="00B676F1"/>
    <w:rsid w:val="00B67741"/>
    <w:rsid w:val="00B67DF0"/>
    <w:rsid w:val="00B71399"/>
    <w:rsid w:val="00B720DB"/>
    <w:rsid w:val="00B73D44"/>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7020"/>
    <w:rsid w:val="00BB7349"/>
    <w:rsid w:val="00BB778D"/>
    <w:rsid w:val="00BB7DF0"/>
    <w:rsid w:val="00BB7F90"/>
    <w:rsid w:val="00BC0196"/>
    <w:rsid w:val="00BC0367"/>
    <w:rsid w:val="00BC1CAA"/>
    <w:rsid w:val="00BC219A"/>
    <w:rsid w:val="00BC357C"/>
    <w:rsid w:val="00BC3946"/>
    <w:rsid w:val="00BC3A01"/>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CDB"/>
    <w:rsid w:val="00BD6DCD"/>
    <w:rsid w:val="00BD777A"/>
    <w:rsid w:val="00BD780A"/>
    <w:rsid w:val="00BE0194"/>
    <w:rsid w:val="00BE092B"/>
    <w:rsid w:val="00BE0CEB"/>
    <w:rsid w:val="00BE1CF2"/>
    <w:rsid w:val="00BE1E12"/>
    <w:rsid w:val="00BE2461"/>
    <w:rsid w:val="00BE24AA"/>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3D73"/>
    <w:rsid w:val="00BF4B2D"/>
    <w:rsid w:val="00BF5945"/>
    <w:rsid w:val="00BF5C55"/>
    <w:rsid w:val="00BF5D6D"/>
    <w:rsid w:val="00BF5FB6"/>
    <w:rsid w:val="00BF6362"/>
    <w:rsid w:val="00BF65AA"/>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895"/>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5D2"/>
    <w:rsid w:val="00C73ED0"/>
    <w:rsid w:val="00C74ACA"/>
    <w:rsid w:val="00C74F2A"/>
    <w:rsid w:val="00C755F6"/>
    <w:rsid w:val="00C75C4F"/>
    <w:rsid w:val="00C76946"/>
    <w:rsid w:val="00C76CD4"/>
    <w:rsid w:val="00C77686"/>
    <w:rsid w:val="00C809F1"/>
    <w:rsid w:val="00C80B05"/>
    <w:rsid w:val="00C80D5B"/>
    <w:rsid w:val="00C8138B"/>
    <w:rsid w:val="00C81550"/>
    <w:rsid w:val="00C81A2C"/>
    <w:rsid w:val="00C81AD2"/>
    <w:rsid w:val="00C81CD7"/>
    <w:rsid w:val="00C81ECD"/>
    <w:rsid w:val="00C82268"/>
    <w:rsid w:val="00C83AEC"/>
    <w:rsid w:val="00C83E44"/>
    <w:rsid w:val="00C84348"/>
    <w:rsid w:val="00C856EA"/>
    <w:rsid w:val="00C8742E"/>
    <w:rsid w:val="00C8778D"/>
    <w:rsid w:val="00C87955"/>
    <w:rsid w:val="00C9074F"/>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A88"/>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A3F"/>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65B"/>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5DA0"/>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20B"/>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3A04"/>
    <w:rsid w:val="00D8486E"/>
    <w:rsid w:val="00D84EA2"/>
    <w:rsid w:val="00D84F0A"/>
    <w:rsid w:val="00D84F77"/>
    <w:rsid w:val="00D852CF"/>
    <w:rsid w:val="00D852EB"/>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A7411"/>
    <w:rsid w:val="00DB0034"/>
    <w:rsid w:val="00DB0677"/>
    <w:rsid w:val="00DB08A2"/>
    <w:rsid w:val="00DB0D6D"/>
    <w:rsid w:val="00DB1035"/>
    <w:rsid w:val="00DB1F84"/>
    <w:rsid w:val="00DB2950"/>
    <w:rsid w:val="00DB2F12"/>
    <w:rsid w:val="00DB447B"/>
    <w:rsid w:val="00DB44A1"/>
    <w:rsid w:val="00DB5CD7"/>
    <w:rsid w:val="00DB6647"/>
    <w:rsid w:val="00DB6D5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7E5"/>
    <w:rsid w:val="00DE5831"/>
    <w:rsid w:val="00DE5C5C"/>
    <w:rsid w:val="00DE658C"/>
    <w:rsid w:val="00DE6816"/>
    <w:rsid w:val="00DE6A6E"/>
    <w:rsid w:val="00DE6BED"/>
    <w:rsid w:val="00DE7417"/>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20FC"/>
    <w:rsid w:val="00E12997"/>
    <w:rsid w:val="00E12D07"/>
    <w:rsid w:val="00E145C0"/>
    <w:rsid w:val="00E1477C"/>
    <w:rsid w:val="00E14BA9"/>
    <w:rsid w:val="00E14CCB"/>
    <w:rsid w:val="00E14D96"/>
    <w:rsid w:val="00E16380"/>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A91"/>
    <w:rsid w:val="00E66CAF"/>
    <w:rsid w:val="00E67455"/>
    <w:rsid w:val="00E67FF3"/>
    <w:rsid w:val="00E701AC"/>
    <w:rsid w:val="00E719E2"/>
    <w:rsid w:val="00E71E0E"/>
    <w:rsid w:val="00E72497"/>
    <w:rsid w:val="00E72731"/>
    <w:rsid w:val="00E72D4B"/>
    <w:rsid w:val="00E730F3"/>
    <w:rsid w:val="00E73424"/>
    <w:rsid w:val="00E74451"/>
    <w:rsid w:val="00E74957"/>
    <w:rsid w:val="00E749DE"/>
    <w:rsid w:val="00E74EC8"/>
    <w:rsid w:val="00E75036"/>
    <w:rsid w:val="00E75386"/>
    <w:rsid w:val="00E758A1"/>
    <w:rsid w:val="00E75DEB"/>
    <w:rsid w:val="00E7625E"/>
    <w:rsid w:val="00E76832"/>
    <w:rsid w:val="00E76D1F"/>
    <w:rsid w:val="00E77015"/>
    <w:rsid w:val="00E77017"/>
    <w:rsid w:val="00E77AF3"/>
    <w:rsid w:val="00E77D3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562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1696"/>
    <w:rsid w:val="00F023A7"/>
    <w:rsid w:val="00F024D1"/>
    <w:rsid w:val="00F02EDC"/>
    <w:rsid w:val="00F039E2"/>
    <w:rsid w:val="00F041B8"/>
    <w:rsid w:val="00F04A95"/>
    <w:rsid w:val="00F058D3"/>
    <w:rsid w:val="00F05F02"/>
    <w:rsid w:val="00F10169"/>
    <w:rsid w:val="00F10A38"/>
    <w:rsid w:val="00F10B02"/>
    <w:rsid w:val="00F1176A"/>
    <w:rsid w:val="00F11FF3"/>
    <w:rsid w:val="00F129F7"/>
    <w:rsid w:val="00F12BF1"/>
    <w:rsid w:val="00F12F4D"/>
    <w:rsid w:val="00F12FB0"/>
    <w:rsid w:val="00F13A10"/>
    <w:rsid w:val="00F1523B"/>
    <w:rsid w:val="00F16039"/>
    <w:rsid w:val="00F1603A"/>
    <w:rsid w:val="00F16324"/>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563"/>
    <w:rsid w:val="00F73B22"/>
    <w:rsid w:val="00F7474D"/>
    <w:rsid w:val="00F74A3D"/>
    <w:rsid w:val="00F74A8F"/>
    <w:rsid w:val="00F74FB9"/>
    <w:rsid w:val="00F75A2F"/>
    <w:rsid w:val="00F75FA8"/>
    <w:rsid w:val="00F764E0"/>
    <w:rsid w:val="00F775A3"/>
    <w:rsid w:val="00F7795D"/>
    <w:rsid w:val="00F77D38"/>
    <w:rsid w:val="00F77F4D"/>
    <w:rsid w:val="00F809C6"/>
    <w:rsid w:val="00F80FC9"/>
    <w:rsid w:val="00F81408"/>
    <w:rsid w:val="00F815F4"/>
    <w:rsid w:val="00F832E4"/>
    <w:rsid w:val="00F84205"/>
    <w:rsid w:val="00F86C5F"/>
    <w:rsid w:val="00F86D62"/>
    <w:rsid w:val="00F874BB"/>
    <w:rsid w:val="00F87AD1"/>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6F4"/>
    <w:rsid w:val="00FA4A6C"/>
    <w:rsid w:val="00FA4CAD"/>
    <w:rsid w:val="00FA4CFE"/>
    <w:rsid w:val="00FA4DC7"/>
    <w:rsid w:val="00FA4FF3"/>
    <w:rsid w:val="00FA5B08"/>
    <w:rsid w:val="00FA5D15"/>
    <w:rsid w:val="00FA7A6F"/>
    <w:rsid w:val="00FA7F35"/>
    <w:rsid w:val="00FB09A6"/>
    <w:rsid w:val="00FB1DEB"/>
    <w:rsid w:val="00FB234A"/>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FBD"/>
    <w:rsid w:val="00FC4195"/>
    <w:rsid w:val="00FC4F4D"/>
    <w:rsid w:val="00FC54A4"/>
    <w:rsid w:val="00FC5909"/>
    <w:rsid w:val="00FC5CDF"/>
    <w:rsid w:val="00FC623B"/>
    <w:rsid w:val="00FC64D4"/>
    <w:rsid w:val="00FC692D"/>
    <w:rsid w:val="00FC6B73"/>
    <w:rsid w:val="00FC6C30"/>
    <w:rsid w:val="00FC6F04"/>
    <w:rsid w:val="00FC79E8"/>
    <w:rsid w:val="00FD005D"/>
    <w:rsid w:val="00FD0A58"/>
    <w:rsid w:val="00FD154B"/>
    <w:rsid w:val="00FD160B"/>
    <w:rsid w:val="00FD197C"/>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1F89"/>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E28084"/>
    <w:rsid w:val="23740614"/>
    <w:rsid w:val="35EB3152"/>
    <w:rsid w:val="394BEE9E"/>
    <w:rsid w:val="3F7020EE"/>
    <w:rsid w:val="44E9108F"/>
    <w:rsid w:val="4EE559BE"/>
    <w:rsid w:val="5C21EC6B"/>
    <w:rsid w:val="5C35490E"/>
    <w:rsid w:val="5CFA4E03"/>
    <w:rsid w:val="70652167"/>
    <w:rsid w:val="71379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9346B4"/>
    <w:pPr>
      <w:numPr>
        <w:numId w:val="57"/>
      </w:numPr>
    </w:pPr>
  </w:style>
  <w:style w:type="numbering" w:customStyle="1" w:styleId="Listaactual34">
    <w:name w:val="Lista actual34"/>
    <w:uiPriority w:val="99"/>
    <w:rsid w:val="009346B4"/>
    <w:pPr>
      <w:numPr>
        <w:numId w:val="58"/>
      </w:numPr>
    </w:pPr>
  </w:style>
  <w:style w:type="character" w:customStyle="1" w:styleId="Mencinsinresolver6">
    <w:name w:val="Mención sin resolver6"/>
    <w:basedOn w:val="Fuentedeprrafopredeter"/>
    <w:uiPriority w:val="99"/>
    <w:semiHidden/>
    <w:unhideWhenUsed/>
    <w:rsid w:val="00BE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B4EB-0BC3-45D2-8DAD-77CDB5A1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Pages>
  <Words>5094</Words>
  <Characters>28018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2019-06-13T16:30:00Z</cp:lastPrinted>
  <dcterms:created xsi:type="dcterms:W3CDTF">2025-04-22T21:50:00Z</dcterms:created>
  <dcterms:modified xsi:type="dcterms:W3CDTF">2025-05-28T16:09:00Z</dcterms:modified>
</cp:coreProperties>
</file>