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56320C" w:rsidRDefault="00764F1A" w:rsidP="00513857">
          <w:pPr>
            <w:pStyle w:val="TtulodeTDC"/>
            <w:spacing w:before="0" w:line="240" w:lineRule="auto"/>
            <w:rPr>
              <w:rFonts w:ascii="Palatino Linotype" w:hAnsi="Palatino Linotype"/>
              <w:color w:val="auto"/>
              <w:sz w:val="22"/>
              <w:szCs w:val="22"/>
            </w:rPr>
          </w:pPr>
          <w:r w:rsidRPr="0056320C">
            <w:rPr>
              <w:rFonts w:ascii="Palatino Linotype" w:hAnsi="Palatino Linotype"/>
              <w:color w:val="auto"/>
              <w:sz w:val="22"/>
              <w:szCs w:val="22"/>
              <w:lang w:val="es-ES"/>
            </w:rPr>
            <w:t>Contenido</w:t>
          </w:r>
        </w:p>
        <w:p w14:paraId="68F6887D" w14:textId="51E3CEE4" w:rsidR="00513857" w:rsidRPr="0056320C" w:rsidRDefault="00764F1A" w:rsidP="00513857">
          <w:pPr>
            <w:pStyle w:val="TDC1"/>
            <w:tabs>
              <w:tab w:val="right" w:leader="dot" w:pos="9034"/>
            </w:tabs>
            <w:rPr>
              <w:rFonts w:asciiTheme="minorHAnsi" w:eastAsiaTheme="minorEastAsia" w:hAnsiTheme="minorHAnsi" w:cstheme="minorBidi"/>
              <w:noProof/>
            </w:rPr>
          </w:pPr>
          <w:r w:rsidRPr="0056320C">
            <w:fldChar w:fldCharType="begin"/>
          </w:r>
          <w:r w:rsidRPr="0056320C">
            <w:instrText xml:space="preserve"> TOC \o "1-3" \h \z \u </w:instrText>
          </w:r>
          <w:r w:rsidRPr="0056320C">
            <w:fldChar w:fldCharType="separate"/>
          </w:r>
          <w:hyperlink w:anchor="_Toc210249870" w:history="1">
            <w:r w:rsidR="00513857" w:rsidRPr="0056320C">
              <w:rPr>
                <w:rStyle w:val="Hipervnculo"/>
                <w:noProof/>
                <w:color w:val="auto"/>
              </w:rPr>
              <w:t>ANTECEDENTES</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_Toc210249870 \h </w:instrText>
            </w:r>
            <w:r w:rsidR="00513857" w:rsidRPr="0056320C">
              <w:rPr>
                <w:noProof/>
                <w:webHidden/>
              </w:rPr>
            </w:r>
            <w:r w:rsidR="00513857" w:rsidRPr="0056320C">
              <w:rPr>
                <w:noProof/>
                <w:webHidden/>
              </w:rPr>
              <w:fldChar w:fldCharType="separate"/>
            </w:r>
            <w:r w:rsidR="0056320C">
              <w:rPr>
                <w:noProof/>
                <w:webHidden/>
              </w:rPr>
              <w:t>1</w:t>
            </w:r>
            <w:r w:rsidR="00513857" w:rsidRPr="0056320C">
              <w:rPr>
                <w:noProof/>
                <w:webHidden/>
              </w:rPr>
              <w:fldChar w:fldCharType="end"/>
            </w:r>
          </w:hyperlink>
        </w:p>
        <w:p w14:paraId="54DF0664" w14:textId="5B9A79A8" w:rsidR="00513857" w:rsidRPr="0056320C" w:rsidRDefault="005C176F" w:rsidP="00513857">
          <w:pPr>
            <w:pStyle w:val="TDC2"/>
            <w:tabs>
              <w:tab w:val="right" w:leader="dot" w:pos="9034"/>
            </w:tabs>
            <w:rPr>
              <w:rFonts w:asciiTheme="minorHAnsi" w:eastAsiaTheme="minorEastAsia" w:hAnsiTheme="minorHAnsi" w:cstheme="minorBidi"/>
              <w:noProof/>
            </w:rPr>
          </w:pPr>
          <w:hyperlink w:anchor="_Toc210249871" w:history="1">
            <w:r w:rsidR="00513857" w:rsidRPr="0056320C">
              <w:rPr>
                <w:rStyle w:val="Hipervnculo"/>
                <w:noProof/>
                <w:color w:val="auto"/>
              </w:rPr>
              <w:t>DE LA SOLICITUD DE INFORMACIÓN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_Toc210249871 \h </w:instrText>
            </w:r>
            <w:r w:rsidR="00513857" w:rsidRPr="0056320C">
              <w:rPr>
                <w:noProof/>
                <w:webHidden/>
              </w:rPr>
            </w:r>
            <w:r w:rsidR="00513857" w:rsidRPr="0056320C">
              <w:rPr>
                <w:noProof/>
                <w:webHidden/>
              </w:rPr>
              <w:fldChar w:fldCharType="separate"/>
            </w:r>
            <w:r w:rsidR="0056320C">
              <w:rPr>
                <w:noProof/>
                <w:webHidden/>
              </w:rPr>
              <w:t>1</w:t>
            </w:r>
            <w:r w:rsidR="00513857" w:rsidRPr="0056320C">
              <w:rPr>
                <w:noProof/>
                <w:webHidden/>
              </w:rPr>
              <w:fldChar w:fldCharType="end"/>
            </w:r>
          </w:hyperlink>
        </w:p>
        <w:p w14:paraId="0B050226" w14:textId="38A4B674"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2" w:history="1">
            <w:r w:rsidR="00513857" w:rsidRPr="0056320C">
              <w:rPr>
                <w:rStyle w:val="Hipervnculo"/>
                <w:noProof/>
                <w:color w:val="auto"/>
              </w:rPr>
              <w:t>a) Solicitud de información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_Toc210249872 \h </w:instrText>
            </w:r>
            <w:r w:rsidR="00513857" w:rsidRPr="0056320C">
              <w:rPr>
                <w:noProof/>
                <w:webHidden/>
              </w:rPr>
            </w:r>
            <w:r w:rsidR="00513857" w:rsidRPr="0056320C">
              <w:rPr>
                <w:noProof/>
                <w:webHidden/>
              </w:rPr>
              <w:fldChar w:fldCharType="separate"/>
            </w:r>
            <w:r w:rsidR="0056320C">
              <w:rPr>
                <w:noProof/>
                <w:webHidden/>
              </w:rPr>
              <w:t>1</w:t>
            </w:r>
            <w:r w:rsidR="00513857" w:rsidRPr="0056320C">
              <w:rPr>
                <w:noProof/>
                <w:webHidden/>
              </w:rPr>
              <w:fldChar w:fldCharType="end"/>
            </w:r>
          </w:hyperlink>
        </w:p>
        <w:p w14:paraId="5A301AC9" w14:textId="72826F1E"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3" w:history="1">
            <w:r w:rsidR="00513857" w:rsidRPr="0056320C">
              <w:rPr>
                <w:rStyle w:val="Hipervnculo"/>
                <w:noProof/>
                <w:color w:val="auto"/>
              </w:rPr>
              <w:t>b) Respuesta del Sujeto Obligado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_Toc210249873 \h </w:instrText>
            </w:r>
            <w:r w:rsidR="00513857" w:rsidRPr="0056320C">
              <w:rPr>
                <w:noProof/>
                <w:webHidden/>
              </w:rPr>
            </w:r>
            <w:r w:rsidR="00513857" w:rsidRPr="0056320C">
              <w:rPr>
                <w:noProof/>
                <w:webHidden/>
              </w:rPr>
              <w:fldChar w:fldCharType="separate"/>
            </w:r>
            <w:r w:rsidR="0056320C">
              <w:rPr>
                <w:noProof/>
                <w:webHidden/>
              </w:rPr>
              <w:t>2</w:t>
            </w:r>
            <w:r w:rsidR="00513857" w:rsidRPr="0056320C">
              <w:rPr>
                <w:noProof/>
                <w:webHidden/>
              </w:rPr>
              <w:fldChar w:fldCharType="end"/>
            </w:r>
          </w:hyperlink>
        </w:p>
        <w:p w14:paraId="02806697" w14:textId="2FA94A5F" w:rsidR="00513857" w:rsidRPr="0056320C" w:rsidRDefault="005C176F" w:rsidP="00513857">
          <w:pPr>
            <w:pStyle w:val="TDC2"/>
            <w:tabs>
              <w:tab w:val="right" w:leader="dot" w:pos="9034"/>
            </w:tabs>
            <w:rPr>
              <w:rFonts w:asciiTheme="minorHAnsi" w:eastAsiaTheme="minorEastAsia" w:hAnsiTheme="minorHAnsi" w:cstheme="minorBidi"/>
              <w:noProof/>
            </w:rPr>
          </w:pPr>
          <w:hyperlink w:anchor="_Toc210249874" w:history="1">
            <w:r w:rsidR="00513857" w:rsidRPr="0056320C">
              <w:rPr>
                <w:rStyle w:val="Hipervnculo"/>
                <w:noProof/>
                <w:color w:val="auto"/>
              </w:rPr>
              <w:t>DEL RECURSO DE REVISIÓN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_Toc210249874 \h </w:instrText>
            </w:r>
            <w:r w:rsidR="00513857" w:rsidRPr="0056320C">
              <w:rPr>
                <w:noProof/>
                <w:webHidden/>
              </w:rPr>
            </w:r>
            <w:r w:rsidR="00513857" w:rsidRPr="0056320C">
              <w:rPr>
                <w:noProof/>
                <w:webHidden/>
              </w:rPr>
              <w:fldChar w:fldCharType="separate"/>
            </w:r>
            <w:r w:rsidR="0056320C">
              <w:rPr>
                <w:noProof/>
                <w:webHidden/>
              </w:rPr>
              <w:t>3</w:t>
            </w:r>
            <w:r w:rsidR="00513857" w:rsidRPr="0056320C">
              <w:rPr>
                <w:noProof/>
                <w:webHidden/>
              </w:rPr>
              <w:fldChar w:fldCharType="end"/>
            </w:r>
          </w:hyperlink>
        </w:p>
        <w:p w14:paraId="12EC72F8" w14:textId="45813638"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5" w:history="1">
            <w:r w:rsidR="00513857" w:rsidRPr="0056320C">
              <w:rPr>
                <w:rStyle w:val="Hipervnculo"/>
                <w:noProof/>
                <w:color w:val="auto"/>
              </w:rPr>
              <w:t>a) Interposición del Recurso de Revisión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_Toc210249875 \h </w:instrText>
            </w:r>
            <w:r w:rsidR="00513857" w:rsidRPr="0056320C">
              <w:rPr>
                <w:noProof/>
                <w:webHidden/>
              </w:rPr>
            </w:r>
            <w:r w:rsidR="00513857" w:rsidRPr="0056320C">
              <w:rPr>
                <w:noProof/>
                <w:webHidden/>
              </w:rPr>
              <w:fldChar w:fldCharType="separate"/>
            </w:r>
            <w:r w:rsidR="0056320C">
              <w:rPr>
                <w:noProof/>
                <w:webHidden/>
              </w:rPr>
              <w:t>3</w:t>
            </w:r>
            <w:r w:rsidR="00513857" w:rsidRPr="0056320C">
              <w:rPr>
                <w:noProof/>
                <w:webHidden/>
              </w:rPr>
              <w:fldChar w:fldCharType="end"/>
            </w:r>
          </w:hyperlink>
        </w:p>
        <w:p w14:paraId="14034BD9" w14:textId="1C8A9420"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6" w:history="1">
            <w:r w:rsidR="00513857" w:rsidRPr="0056320C">
              <w:rPr>
                <w:rStyle w:val="Hipervnculo"/>
                <w:noProof/>
                <w:color w:val="auto"/>
              </w:rPr>
              <w:t>b) Turno del Recurso de Revisión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_Toc210249876 \h </w:instrText>
            </w:r>
            <w:r w:rsidR="00513857" w:rsidRPr="0056320C">
              <w:rPr>
                <w:noProof/>
                <w:webHidden/>
              </w:rPr>
            </w:r>
            <w:r w:rsidR="00513857" w:rsidRPr="0056320C">
              <w:rPr>
                <w:noProof/>
                <w:webHidden/>
              </w:rPr>
              <w:fldChar w:fldCharType="separate"/>
            </w:r>
            <w:r w:rsidR="0056320C">
              <w:rPr>
                <w:noProof/>
                <w:webHidden/>
              </w:rPr>
              <w:t>4</w:t>
            </w:r>
            <w:r w:rsidR="00513857" w:rsidRPr="0056320C">
              <w:rPr>
                <w:noProof/>
                <w:webHidden/>
              </w:rPr>
              <w:fldChar w:fldCharType="end"/>
            </w:r>
          </w:hyperlink>
        </w:p>
        <w:p w14:paraId="5D816D57" w14:textId="1FF243E4"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7" w:history="1">
            <w:r w:rsidR="00513857" w:rsidRPr="0056320C">
              <w:rPr>
                <w:rStyle w:val="Hipervnculo"/>
                <w:noProof/>
                <w:color w:val="auto"/>
              </w:rPr>
              <w:t>c) Admisión del Recurso de Revisión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_Toc210249877 \h </w:instrText>
            </w:r>
            <w:r w:rsidR="00513857" w:rsidRPr="0056320C">
              <w:rPr>
                <w:noProof/>
                <w:webHidden/>
              </w:rPr>
            </w:r>
            <w:r w:rsidR="00513857" w:rsidRPr="0056320C">
              <w:rPr>
                <w:noProof/>
                <w:webHidden/>
              </w:rPr>
              <w:fldChar w:fldCharType="separate"/>
            </w:r>
            <w:r w:rsidR="0056320C">
              <w:rPr>
                <w:noProof/>
                <w:webHidden/>
              </w:rPr>
              <w:t>4</w:t>
            </w:r>
            <w:r w:rsidR="00513857" w:rsidRPr="0056320C">
              <w:rPr>
                <w:noProof/>
                <w:webHidden/>
              </w:rPr>
              <w:fldChar w:fldCharType="end"/>
            </w:r>
          </w:hyperlink>
        </w:p>
        <w:p w14:paraId="494C9492" w14:textId="5181C7F2"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8" w:history="1">
            <w:r w:rsidR="00513857" w:rsidRPr="0056320C">
              <w:rPr>
                <w:rStyle w:val="Hipervnculo"/>
                <w:noProof/>
                <w:color w:val="auto"/>
              </w:rPr>
              <w:t>d) Informe Justificado del Sujeto Obligado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_Toc210249878 \h </w:instrText>
            </w:r>
            <w:r w:rsidR="00513857" w:rsidRPr="0056320C">
              <w:rPr>
                <w:noProof/>
                <w:webHidden/>
              </w:rPr>
            </w:r>
            <w:r w:rsidR="00513857" w:rsidRPr="0056320C">
              <w:rPr>
                <w:noProof/>
                <w:webHidden/>
              </w:rPr>
              <w:fldChar w:fldCharType="separate"/>
            </w:r>
            <w:r w:rsidR="0056320C">
              <w:rPr>
                <w:noProof/>
                <w:webHidden/>
              </w:rPr>
              <w:t>4</w:t>
            </w:r>
            <w:r w:rsidR="00513857" w:rsidRPr="0056320C">
              <w:rPr>
                <w:noProof/>
                <w:webHidden/>
              </w:rPr>
              <w:fldChar w:fldCharType="end"/>
            </w:r>
          </w:hyperlink>
        </w:p>
        <w:p w14:paraId="19EC8972" w14:textId="49E797E2"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79" w:history="1">
            <w:r w:rsidR="00513857" w:rsidRPr="0056320C">
              <w:rPr>
                <w:rStyle w:val="Hipervnculo"/>
                <w:noProof/>
                <w:color w:val="auto"/>
              </w:rPr>
              <w:t>e) Manifestaciones de la Parte Recurrente</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_Toc210249879 \h </w:instrText>
            </w:r>
            <w:r w:rsidR="00513857" w:rsidRPr="0056320C">
              <w:rPr>
                <w:noProof/>
                <w:webHidden/>
              </w:rPr>
            </w:r>
            <w:r w:rsidR="00513857" w:rsidRPr="0056320C">
              <w:rPr>
                <w:noProof/>
                <w:webHidden/>
              </w:rPr>
              <w:fldChar w:fldCharType="separate"/>
            </w:r>
            <w:r w:rsidR="0056320C">
              <w:rPr>
                <w:noProof/>
                <w:webHidden/>
              </w:rPr>
              <w:t>6</w:t>
            </w:r>
            <w:r w:rsidR="00513857" w:rsidRPr="0056320C">
              <w:rPr>
                <w:noProof/>
                <w:webHidden/>
              </w:rPr>
              <w:fldChar w:fldCharType="end"/>
            </w:r>
          </w:hyperlink>
        </w:p>
        <w:p w14:paraId="22619D2D" w14:textId="5F662BC1"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0" w:history="1">
            <w:r w:rsidR="00513857" w:rsidRPr="0056320C">
              <w:rPr>
                <w:rStyle w:val="Hipervnculo"/>
                <w:noProof/>
                <w:color w:val="auto"/>
              </w:rPr>
              <w:t>f) Ampliación de Plazo para Resolver</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_Toc210249880 \h </w:instrText>
            </w:r>
            <w:r w:rsidR="00513857" w:rsidRPr="0056320C">
              <w:rPr>
                <w:noProof/>
                <w:webHidden/>
              </w:rPr>
            </w:r>
            <w:r w:rsidR="00513857" w:rsidRPr="0056320C">
              <w:rPr>
                <w:noProof/>
                <w:webHidden/>
              </w:rPr>
              <w:fldChar w:fldCharType="separate"/>
            </w:r>
            <w:r w:rsidR="0056320C">
              <w:rPr>
                <w:noProof/>
                <w:webHidden/>
              </w:rPr>
              <w:t>6</w:t>
            </w:r>
            <w:r w:rsidR="00513857" w:rsidRPr="0056320C">
              <w:rPr>
                <w:noProof/>
                <w:webHidden/>
              </w:rPr>
              <w:fldChar w:fldCharType="end"/>
            </w:r>
          </w:hyperlink>
        </w:p>
        <w:p w14:paraId="15D79B1F" w14:textId="2E8CEAA2"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1" w:history="1">
            <w:r w:rsidR="00513857" w:rsidRPr="0056320C">
              <w:rPr>
                <w:rStyle w:val="Hipervnculo"/>
                <w:noProof/>
                <w:color w:val="auto"/>
              </w:rPr>
              <w:t>g) Cierre de instrucción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_Toc210249881 \h </w:instrText>
            </w:r>
            <w:r w:rsidR="00513857" w:rsidRPr="0056320C">
              <w:rPr>
                <w:noProof/>
                <w:webHidden/>
              </w:rPr>
            </w:r>
            <w:r w:rsidR="00513857" w:rsidRPr="0056320C">
              <w:rPr>
                <w:noProof/>
                <w:webHidden/>
              </w:rPr>
              <w:fldChar w:fldCharType="separate"/>
            </w:r>
            <w:r w:rsidR="0056320C">
              <w:rPr>
                <w:noProof/>
                <w:webHidden/>
              </w:rPr>
              <w:t>9</w:t>
            </w:r>
            <w:r w:rsidR="00513857" w:rsidRPr="0056320C">
              <w:rPr>
                <w:noProof/>
                <w:webHidden/>
              </w:rPr>
              <w:fldChar w:fldCharType="end"/>
            </w:r>
          </w:hyperlink>
        </w:p>
        <w:p w14:paraId="0B66AA97" w14:textId="6D7DB286" w:rsidR="00513857" w:rsidRPr="0056320C" w:rsidRDefault="005C176F" w:rsidP="00513857">
          <w:pPr>
            <w:pStyle w:val="TDC1"/>
            <w:tabs>
              <w:tab w:val="right" w:leader="dot" w:pos="9034"/>
            </w:tabs>
            <w:rPr>
              <w:rFonts w:asciiTheme="minorHAnsi" w:eastAsiaTheme="minorEastAsia" w:hAnsiTheme="minorHAnsi" w:cstheme="minorBidi"/>
              <w:noProof/>
            </w:rPr>
          </w:pPr>
          <w:hyperlink w:anchor="_Toc210249882" w:history="1">
            <w:r w:rsidR="00513857" w:rsidRPr="0056320C">
              <w:rPr>
                <w:rStyle w:val="Hipervnculo"/>
                <w:noProof/>
                <w:color w:val="auto"/>
              </w:rPr>
              <w:t>CONSIDERANDOS</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_Toc210249882 \h </w:instrText>
            </w:r>
            <w:r w:rsidR="00513857" w:rsidRPr="0056320C">
              <w:rPr>
                <w:noProof/>
                <w:webHidden/>
              </w:rPr>
            </w:r>
            <w:r w:rsidR="00513857" w:rsidRPr="0056320C">
              <w:rPr>
                <w:noProof/>
                <w:webHidden/>
              </w:rPr>
              <w:fldChar w:fldCharType="separate"/>
            </w:r>
            <w:r w:rsidR="0056320C">
              <w:rPr>
                <w:noProof/>
                <w:webHidden/>
              </w:rPr>
              <w:t>9</w:t>
            </w:r>
            <w:r w:rsidR="00513857" w:rsidRPr="0056320C">
              <w:rPr>
                <w:noProof/>
                <w:webHidden/>
              </w:rPr>
              <w:fldChar w:fldCharType="end"/>
            </w:r>
          </w:hyperlink>
        </w:p>
        <w:p w14:paraId="7CAB0A6A" w14:textId="5983D2C6" w:rsidR="00513857" w:rsidRPr="0056320C" w:rsidRDefault="005C176F" w:rsidP="00513857">
          <w:pPr>
            <w:pStyle w:val="TDC2"/>
            <w:tabs>
              <w:tab w:val="right" w:leader="dot" w:pos="9034"/>
            </w:tabs>
            <w:rPr>
              <w:rFonts w:asciiTheme="minorHAnsi" w:eastAsiaTheme="minorEastAsia" w:hAnsiTheme="minorHAnsi" w:cstheme="minorBidi"/>
              <w:noProof/>
            </w:rPr>
          </w:pPr>
          <w:hyperlink w:anchor="_Toc210249883" w:history="1">
            <w:r w:rsidR="00513857" w:rsidRPr="0056320C">
              <w:rPr>
                <w:rStyle w:val="Hipervnculo"/>
                <w:noProof/>
                <w:color w:val="auto"/>
              </w:rPr>
              <w:t>PRIMERO. Procedibilidad</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_Toc210249883 \h </w:instrText>
            </w:r>
            <w:r w:rsidR="00513857" w:rsidRPr="0056320C">
              <w:rPr>
                <w:noProof/>
                <w:webHidden/>
              </w:rPr>
            </w:r>
            <w:r w:rsidR="00513857" w:rsidRPr="0056320C">
              <w:rPr>
                <w:noProof/>
                <w:webHidden/>
              </w:rPr>
              <w:fldChar w:fldCharType="separate"/>
            </w:r>
            <w:r w:rsidR="0056320C">
              <w:rPr>
                <w:noProof/>
                <w:webHidden/>
              </w:rPr>
              <w:t>9</w:t>
            </w:r>
            <w:r w:rsidR="00513857" w:rsidRPr="0056320C">
              <w:rPr>
                <w:noProof/>
                <w:webHidden/>
              </w:rPr>
              <w:fldChar w:fldCharType="end"/>
            </w:r>
          </w:hyperlink>
        </w:p>
        <w:p w14:paraId="48BB811D" w14:textId="4D7F01A9"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4" w:history="1">
            <w:r w:rsidR="00513857" w:rsidRPr="0056320C">
              <w:rPr>
                <w:rStyle w:val="Hipervnculo"/>
                <w:noProof/>
                <w:color w:val="auto"/>
              </w:rPr>
              <w:t>a) Competencia del Instituto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_Toc210249884 \h </w:instrText>
            </w:r>
            <w:r w:rsidR="00513857" w:rsidRPr="0056320C">
              <w:rPr>
                <w:noProof/>
                <w:webHidden/>
              </w:rPr>
            </w:r>
            <w:r w:rsidR="00513857" w:rsidRPr="0056320C">
              <w:rPr>
                <w:noProof/>
                <w:webHidden/>
              </w:rPr>
              <w:fldChar w:fldCharType="separate"/>
            </w:r>
            <w:r w:rsidR="0056320C">
              <w:rPr>
                <w:noProof/>
                <w:webHidden/>
              </w:rPr>
              <w:t>9</w:t>
            </w:r>
            <w:r w:rsidR="00513857" w:rsidRPr="0056320C">
              <w:rPr>
                <w:noProof/>
                <w:webHidden/>
              </w:rPr>
              <w:fldChar w:fldCharType="end"/>
            </w:r>
          </w:hyperlink>
        </w:p>
        <w:p w14:paraId="5C551212" w14:textId="18AEDC43"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5" w:history="1">
            <w:r w:rsidR="00513857" w:rsidRPr="0056320C">
              <w:rPr>
                <w:rStyle w:val="Hipervnculo"/>
                <w:noProof/>
                <w:color w:val="auto"/>
              </w:rPr>
              <w:t>b) Legitimidad de la parte recurrente</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_Toc210249885 \h </w:instrText>
            </w:r>
            <w:r w:rsidR="00513857" w:rsidRPr="0056320C">
              <w:rPr>
                <w:noProof/>
                <w:webHidden/>
              </w:rPr>
            </w:r>
            <w:r w:rsidR="00513857" w:rsidRPr="0056320C">
              <w:rPr>
                <w:noProof/>
                <w:webHidden/>
              </w:rPr>
              <w:fldChar w:fldCharType="separate"/>
            </w:r>
            <w:r w:rsidR="0056320C">
              <w:rPr>
                <w:noProof/>
                <w:webHidden/>
              </w:rPr>
              <w:t>10</w:t>
            </w:r>
            <w:r w:rsidR="00513857" w:rsidRPr="0056320C">
              <w:rPr>
                <w:noProof/>
                <w:webHidden/>
              </w:rPr>
              <w:fldChar w:fldCharType="end"/>
            </w:r>
          </w:hyperlink>
        </w:p>
        <w:p w14:paraId="46A322E4" w14:textId="10A2B1D9"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6" w:history="1">
            <w:r w:rsidR="00513857" w:rsidRPr="0056320C">
              <w:rPr>
                <w:rStyle w:val="Hipervnculo"/>
                <w:noProof/>
                <w:color w:val="auto"/>
              </w:rPr>
              <w:t>c) Plazo para interponer el recurso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_Toc210249886 \h </w:instrText>
            </w:r>
            <w:r w:rsidR="00513857" w:rsidRPr="0056320C">
              <w:rPr>
                <w:noProof/>
                <w:webHidden/>
              </w:rPr>
            </w:r>
            <w:r w:rsidR="00513857" w:rsidRPr="0056320C">
              <w:rPr>
                <w:noProof/>
                <w:webHidden/>
              </w:rPr>
              <w:fldChar w:fldCharType="separate"/>
            </w:r>
            <w:r w:rsidR="0056320C">
              <w:rPr>
                <w:noProof/>
                <w:webHidden/>
              </w:rPr>
              <w:t>10</w:t>
            </w:r>
            <w:r w:rsidR="00513857" w:rsidRPr="0056320C">
              <w:rPr>
                <w:noProof/>
                <w:webHidden/>
              </w:rPr>
              <w:fldChar w:fldCharType="end"/>
            </w:r>
          </w:hyperlink>
        </w:p>
        <w:p w14:paraId="7B7E634F" w14:textId="14DD1231"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7" w:history="1">
            <w:r w:rsidR="00513857" w:rsidRPr="0056320C">
              <w:rPr>
                <w:rStyle w:val="Hipervnculo"/>
                <w:noProof/>
                <w:color w:val="auto"/>
              </w:rPr>
              <w:t>d) Causal de Procedencia</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_Toc210249887 \h </w:instrText>
            </w:r>
            <w:r w:rsidR="00513857" w:rsidRPr="0056320C">
              <w:rPr>
                <w:noProof/>
                <w:webHidden/>
              </w:rPr>
            </w:r>
            <w:r w:rsidR="00513857" w:rsidRPr="0056320C">
              <w:rPr>
                <w:noProof/>
                <w:webHidden/>
              </w:rPr>
              <w:fldChar w:fldCharType="separate"/>
            </w:r>
            <w:r w:rsidR="0056320C">
              <w:rPr>
                <w:noProof/>
                <w:webHidden/>
              </w:rPr>
              <w:t>10</w:t>
            </w:r>
            <w:r w:rsidR="00513857" w:rsidRPr="0056320C">
              <w:rPr>
                <w:noProof/>
                <w:webHidden/>
              </w:rPr>
              <w:fldChar w:fldCharType="end"/>
            </w:r>
          </w:hyperlink>
        </w:p>
        <w:p w14:paraId="3AB4CFC6" w14:textId="09B1DBB7"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88" w:history="1">
            <w:r w:rsidR="00513857" w:rsidRPr="0056320C">
              <w:rPr>
                <w:rStyle w:val="Hipervnculo"/>
                <w:noProof/>
                <w:color w:val="auto"/>
              </w:rPr>
              <w:t>e) Requisitos formales para la interposición del recurso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_Toc210249888 \h </w:instrText>
            </w:r>
            <w:r w:rsidR="00513857" w:rsidRPr="0056320C">
              <w:rPr>
                <w:noProof/>
                <w:webHidden/>
              </w:rPr>
            </w:r>
            <w:r w:rsidR="00513857" w:rsidRPr="0056320C">
              <w:rPr>
                <w:noProof/>
                <w:webHidden/>
              </w:rPr>
              <w:fldChar w:fldCharType="separate"/>
            </w:r>
            <w:r w:rsidR="0056320C">
              <w:rPr>
                <w:noProof/>
                <w:webHidden/>
              </w:rPr>
              <w:t>11</w:t>
            </w:r>
            <w:r w:rsidR="00513857" w:rsidRPr="0056320C">
              <w:rPr>
                <w:noProof/>
                <w:webHidden/>
              </w:rPr>
              <w:fldChar w:fldCharType="end"/>
            </w:r>
          </w:hyperlink>
        </w:p>
        <w:p w14:paraId="4593C55B" w14:textId="4EDE7B24" w:rsidR="00513857" w:rsidRPr="0056320C" w:rsidRDefault="005C176F" w:rsidP="00513857">
          <w:pPr>
            <w:pStyle w:val="TDC2"/>
            <w:tabs>
              <w:tab w:val="right" w:leader="dot" w:pos="9034"/>
            </w:tabs>
            <w:rPr>
              <w:rFonts w:asciiTheme="minorHAnsi" w:eastAsiaTheme="minorEastAsia" w:hAnsiTheme="minorHAnsi" w:cstheme="minorBidi"/>
              <w:noProof/>
            </w:rPr>
          </w:pPr>
          <w:hyperlink w:anchor="_Toc210249889" w:history="1">
            <w:r w:rsidR="00513857" w:rsidRPr="0056320C">
              <w:rPr>
                <w:rStyle w:val="Hipervnculo"/>
                <w:noProof/>
                <w:color w:val="auto"/>
              </w:rPr>
              <w:t>SEGUNDO. Estudio de Fondo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_Toc210249889 \h </w:instrText>
            </w:r>
            <w:r w:rsidR="00513857" w:rsidRPr="0056320C">
              <w:rPr>
                <w:noProof/>
                <w:webHidden/>
              </w:rPr>
            </w:r>
            <w:r w:rsidR="00513857" w:rsidRPr="0056320C">
              <w:rPr>
                <w:noProof/>
                <w:webHidden/>
              </w:rPr>
              <w:fldChar w:fldCharType="separate"/>
            </w:r>
            <w:r w:rsidR="0056320C">
              <w:rPr>
                <w:noProof/>
                <w:webHidden/>
              </w:rPr>
              <w:t>11</w:t>
            </w:r>
            <w:r w:rsidR="00513857" w:rsidRPr="0056320C">
              <w:rPr>
                <w:noProof/>
                <w:webHidden/>
              </w:rPr>
              <w:fldChar w:fldCharType="end"/>
            </w:r>
          </w:hyperlink>
        </w:p>
        <w:p w14:paraId="51071983" w14:textId="6F36E7F1"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90" w:history="1">
            <w:r w:rsidR="00513857" w:rsidRPr="0056320C">
              <w:rPr>
                <w:rStyle w:val="Hipervnculo"/>
                <w:noProof/>
                <w:color w:val="auto"/>
              </w:rPr>
              <w:t>a) Mandato de transparencia y responsabilidad del Sujeto Obligado</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_Toc210249890 \h </w:instrText>
            </w:r>
            <w:r w:rsidR="00513857" w:rsidRPr="0056320C">
              <w:rPr>
                <w:noProof/>
                <w:webHidden/>
              </w:rPr>
            </w:r>
            <w:r w:rsidR="00513857" w:rsidRPr="0056320C">
              <w:rPr>
                <w:noProof/>
                <w:webHidden/>
              </w:rPr>
              <w:fldChar w:fldCharType="separate"/>
            </w:r>
            <w:r w:rsidR="0056320C">
              <w:rPr>
                <w:noProof/>
                <w:webHidden/>
              </w:rPr>
              <w:t>11</w:t>
            </w:r>
            <w:r w:rsidR="00513857" w:rsidRPr="0056320C">
              <w:rPr>
                <w:noProof/>
                <w:webHidden/>
              </w:rPr>
              <w:fldChar w:fldCharType="end"/>
            </w:r>
          </w:hyperlink>
        </w:p>
        <w:p w14:paraId="186A8E2F" w14:textId="7C857F2A"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91" w:history="1">
            <w:r w:rsidR="00513857" w:rsidRPr="0056320C">
              <w:rPr>
                <w:rStyle w:val="Hipervnculo"/>
                <w:noProof/>
                <w:color w:val="auto"/>
              </w:rPr>
              <w:t>b) Controversia a resolver</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_Toc210249891 \h </w:instrText>
            </w:r>
            <w:r w:rsidR="00513857" w:rsidRPr="0056320C">
              <w:rPr>
                <w:noProof/>
                <w:webHidden/>
              </w:rPr>
            </w:r>
            <w:r w:rsidR="00513857" w:rsidRPr="0056320C">
              <w:rPr>
                <w:noProof/>
                <w:webHidden/>
              </w:rPr>
              <w:fldChar w:fldCharType="separate"/>
            </w:r>
            <w:r w:rsidR="0056320C">
              <w:rPr>
                <w:noProof/>
                <w:webHidden/>
              </w:rPr>
              <w:t>13</w:t>
            </w:r>
            <w:r w:rsidR="00513857" w:rsidRPr="0056320C">
              <w:rPr>
                <w:noProof/>
                <w:webHidden/>
              </w:rPr>
              <w:fldChar w:fldCharType="end"/>
            </w:r>
          </w:hyperlink>
        </w:p>
        <w:p w14:paraId="4ADD6183" w14:textId="19DBE48A"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92" w:history="1">
            <w:r w:rsidR="00513857" w:rsidRPr="0056320C">
              <w:rPr>
                <w:rStyle w:val="Hipervnculo"/>
                <w:noProof/>
                <w:color w:val="auto"/>
              </w:rPr>
              <w:t>c) Estudio de la controversia</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_Toc210249892 \h </w:instrText>
            </w:r>
            <w:r w:rsidR="00513857" w:rsidRPr="0056320C">
              <w:rPr>
                <w:noProof/>
                <w:webHidden/>
              </w:rPr>
            </w:r>
            <w:r w:rsidR="00513857" w:rsidRPr="0056320C">
              <w:rPr>
                <w:noProof/>
                <w:webHidden/>
              </w:rPr>
              <w:fldChar w:fldCharType="separate"/>
            </w:r>
            <w:r w:rsidR="0056320C">
              <w:rPr>
                <w:noProof/>
                <w:webHidden/>
              </w:rPr>
              <w:t>15</w:t>
            </w:r>
            <w:r w:rsidR="00513857" w:rsidRPr="0056320C">
              <w:rPr>
                <w:noProof/>
                <w:webHidden/>
              </w:rPr>
              <w:fldChar w:fldCharType="end"/>
            </w:r>
          </w:hyperlink>
        </w:p>
        <w:p w14:paraId="29F2C086" w14:textId="3D019B78"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93" w:history="1">
            <w:r w:rsidR="00513857" w:rsidRPr="0056320C">
              <w:rPr>
                <w:rStyle w:val="Hipervnculo"/>
                <w:noProof/>
                <w:color w:val="auto"/>
              </w:rPr>
              <w:t>d) Versión pública</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_Toc210249893 \h </w:instrText>
            </w:r>
            <w:r w:rsidR="00513857" w:rsidRPr="0056320C">
              <w:rPr>
                <w:noProof/>
                <w:webHidden/>
              </w:rPr>
            </w:r>
            <w:r w:rsidR="00513857" w:rsidRPr="0056320C">
              <w:rPr>
                <w:noProof/>
                <w:webHidden/>
              </w:rPr>
              <w:fldChar w:fldCharType="separate"/>
            </w:r>
            <w:r w:rsidR="0056320C">
              <w:rPr>
                <w:noProof/>
                <w:webHidden/>
              </w:rPr>
              <w:t>21</w:t>
            </w:r>
            <w:r w:rsidR="00513857" w:rsidRPr="0056320C">
              <w:rPr>
                <w:noProof/>
                <w:webHidden/>
              </w:rPr>
              <w:fldChar w:fldCharType="end"/>
            </w:r>
          </w:hyperlink>
        </w:p>
        <w:p w14:paraId="60D097AA" w14:textId="58EC8F96" w:rsidR="00513857" w:rsidRPr="0056320C" w:rsidRDefault="005C176F" w:rsidP="00513857">
          <w:pPr>
            <w:pStyle w:val="TDC3"/>
            <w:tabs>
              <w:tab w:val="right" w:leader="dot" w:pos="9034"/>
            </w:tabs>
            <w:rPr>
              <w:rFonts w:asciiTheme="minorHAnsi" w:eastAsiaTheme="minorEastAsia" w:hAnsiTheme="minorHAnsi" w:cstheme="minorBidi"/>
              <w:noProof/>
            </w:rPr>
          </w:pPr>
          <w:hyperlink w:anchor="_Toc210249894" w:history="1">
            <w:r w:rsidR="00513857" w:rsidRPr="0056320C">
              <w:rPr>
                <w:rStyle w:val="Hipervnculo"/>
                <w:noProof/>
                <w:color w:val="auto"/>
              </w:rPr>
              <w:t>e) Conclusión</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_Toc210249894 \h </w:instrText>
            </w:r>
            <w:r w:rsidR="00513857" w:rsidRPr="0056320C">
              <w:rPr>
                <w:noProof/>
                <w:webHidden/>
              </w:rPr>
            </w:r>
            <w:r w:rsidR="00513857" w:rsidRPr="0056320C">
              <w:rPr>
                <w:noProof/>
                <w:webHidden/>
              </w:rPr>
              <w:fldChar w:fldCharType="separate"/>
            </w:r>
            <w:r w:rsidR="0056320C">
              <w:rPr>
                <w:noProof/>
                <w:webHidden/>
              </w:rPr>
              <w:t>45</w:t>
            </w:r>
            <w:r w:rsidR="00513857" w:rsidRPr="0056320C">
              <w:rPr>
                <w:noProof/>
                <w:webHidden/>
              </w:rPr>
              <w:fldChar w:fldCharType="end"/>
            </w:r>
          </w:hyperlink>
        </w:p>
        <w:p w14:paraId="3D573D6F" w14:textId="1E87D743" w:rsidR="00513857" w:rsidRPr="0056320C" w:rsidRDefault="005C176F" w:rsidP="00513857">
          <w:pPr>
            <w:pStyle w:val="TDC1"/>
            <w:tabs>
              <w:tab w:val="right" w:leader="dot" w:pos="9034"/>
            </w:tabs>
            <w:rPr>
              <w:rFonts w:asciiTheme="minorHAnsi" w:eastAsiaTheme="minorEastAsia" w:hAnsiTheme="minorHAnsi" w:cstheme="minorBidi"/>
              <w:noProof/>
            </w:rPr>
          </w:pPr>
          <w:hyperlink w:anchor="_Toc210249895" w:history="1">
            <w:r w:rsidR="00513857" w:rsidRPr="0056320C">
              <w:rPr>
                <w:rStyle w:val="Hipervnculo"/>
                <w:noProof/>
                <w:color w:val="auto"/>
              </w:rPr>
              <w:t>RESUELVE</w:t>
            </w:r>
            <w:r w:rsidR="00513857" w:rsidRPr="0056320C">
              <w:rPr>
                <w:noProof/>
                <w:webHidden/>
              </w:rPr>
              <w:tab/>
            </w:r>
            <w:r w:rsidR="00513857" w:rsidRPr="0056320C">
              <w:rPr>
                <w:noProof/>
                <w:webHidden/>
              </w:rPr>
              <w:fldChar w:fldCharType="begin"/>
            </w:r>
            <w:r w:rsidR="00513857" w:rsidRPr="0056320C">
              <w:rPr>
                <w:noProof/>
                <w:webHidden/>
              </w:rPr>
              <w:instrText xml:space="preserve"> PAGEREF _Toc210249895 \h </w:instrText>
            </w:r>
            <w:r w:rsidR="00513857" w:rsidRPr="0056320C">
              <w:rPr>
                <w:noProof/>
                <w:webHidden/>
              </w:rPr>
            </w:r>
            <w:r w:rsidR="00513857" w:rsidRPr="0056320C">
              <w:rPr>
                <w:noProof/>
                <w:webHidden/>
              </w:rPr>
              <w:fldChar w:fldCharType="separate"/>
            </w:r>
            <w:r w:rsidR="0056320C">
              <w:rPr>
                <w:noProof/>
                <w:webHidden/>
              </w:rPr>
              <w:t>46</w:t>
            </w:r>
            <w:r w:rsidR="00513857" w:rsidRPr="0056320C">
              <w:rPr>
                <w:noProof/>
                <w:webHidden/>
              </w:rPr>
              <w:fldChar w:fldCharType="end"/>
            </w:r>
          </w:hyperlink>
        </w:p>
        <w:p w14:paraId="491CC49C" w14:textId="5927DA82" w:rsidR="00764F1A" w:rsidRPr="0056320C" w:rsidRDefault="00764F1A" w:rsidP="00513857">
          <w:pPr>
            <w:spacing w:line="240" w:lineRule="auto"/>
          </w:pPr>
          <w:r w:rsidRPr="0056320C">
            <w:rPr>
              <w:b/>
              <w:bCs/>
              <w:lang w:val="es-ES"/>
            </w:rPr>
            <w:fldChar w:fldCharType="end"/>
          </w:r>
        </w:p>
      </w:sdtContent>
    </w:sdt>
    <w:p w14:paraId="4933E913" w14:textId="77777777" w:rsidR="003B3CD6" w:rsidRPr="0056320C" w:rsidRDefault="003B3CD6" w:rsidP="00513857">
      <w:pPr>
        <w:pBdr>
          <w:top w:val="nil"/>
          <w:left w:val="nil"/>
          <w:bottom w:val="nil"/>
          <w:right w:val="nil"/>
          <w:between w:val="nil"/>
        </w:pBdr>
        <w:tabs>
          <w:tab w:val="right" w:pos="9034"/>
        </w:tabs>
        <w:spacing w:after="100"/>
        <w:rPr>
          <w:b/>
        </w:rPr>
        <w:sectPr w:rsidR="003B3CD6" w:rsidRPr="0056320C"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768B0A3F" w:rsidR="003B3CD6" w:rsidRPr="0056320C" w:rsidRDefault="004C3B66" w:rsidP="00513857">
      <w:pPr>
        <w:rPr>
          <w:b/>
        </w:rPr>
      </w:pPr>
      <w:r w:rsidRPr="0056320C">
        <w:lastRenderedPageBreak/>
        <w:t>Resolución del Pleno del Instituto de Transparencia, Acceso a la Información Pública y Protección de Datos Personales del Estado de México y Municipios, con domicilio en Metepec, Estado de México, de</w:t>
      </w:r>
      <w:r w:rsidR="00513857" w:rsidRPr="0056320C">
        <w:t>l</w:t>
      </w:r>
      <w:r w:rsidRPr="0056320C">
        <w:t xml:space="preserve"> </w:t>
      </w:r>
      <w:r w:rsidR="000A5550" w:rsidRPr="0056320C">
        <w:rPr>
          <w:b/>
        </w:rPr>
        <w:t>primero de octubre</w:t>
      </w:r>
      <w:r w:rsidRPr="0056320C">
        <w:rPr>
          <w:b/>
        </w:rPr>
        <w:t xml:space="preserve"> de dos mil veinticinco.</w:t>
      </w:r>
    </w:p>
    <w:p w14:paraId="6A6E6A68" w14:textId="77777777" w:rsidR="003B3CD6" w:rsidRPr="0056320C" w:rsidRDefault="003B3CD6" w:rsidP="00513857"/>
    <w:p w14:paraId="28F4FDFC" w14:textId="66CC655F" w:rsidR="003B3CD6" w:rsidRPr="0056320C" w:rsidRDefault="004C3B66" w:rsidP="00513857">
      <w:r w:rsidRPr="0056320C">
        <w:rPr>
          <w:b/>
        </w:rPr>
        <w:t xml:space="preserve">VISTO </w:t>
      </w:r>
      <w:r w:rsidRPr="0056320C">
        <w:t xml:space="preserve">el expediente formado con motivo del Recurso de Revisión </w:t>
      </w:r>
      <w:r w:rsidR="00B64888" w:rsidRPr="0056320C">
        <w:rPr>
          <w:b/>
        </w:rPr>
        <w:t>08342/INFOEM/IP/RR/2025</w:t>
      </w:r>
      <w:r w:rsidRPr="0056320C">
        <w:rPr>
          <w:b/>
        </w:rPr>
        <w:t xml:space="preserve"> </w:t>
      </w:r>
      <w:r w:rsidRPr="0056320C">
        <w:t xml:space="preserve">interpuesto por </w:t>
      </w:r>
      <w:bookmarkStart w:id="2" w:name="_GoBack"/>
      <w:r w:rsidR="00FC2FE8">
        <w:rPr>
          <w:b/>
        </w:rPr>
        <w:t>XXXX XXXXXX XXXXXXX XXXXXXXXX</w:t>
      </w:r>
      <w:bookmarkEnd w:id="2"/>
      <w:r w:rsidRPr="0056320C">
        <w:t xml:space="preserve">, a quien en lo subsecuente se le denominará </w:t>
      </w:r>
      <w:r w:rsidRPr="0056320C">
        <w:rPr>
          <w:b/>
        </w:rPr>
        <w:t>LA PARTE RECURRENTE</w:t>
      </w:r>
      <w:r w:rsidRPr="0056320C">
        <w:t xml:space="preserve">, en contra de la respuesta emitida por el </w:t>
      </w:r>
      <w:r w:rsidR="00B64888" w:rsidRPr="0056320C">
        <w:rPr>
          <w:b/>
        </w:rPr>
        <w:t>Ayuntamiento de Temamatla</w:t>
      </w:r>
      <w:r w:rsidRPr="0056320C">
        <w:t xml:space="preserve">, en adelante </w:t>
      </w:r>
      <w:r w:rsidRPr="0056320C">
        <w:rPr>
          <w:b/>
        </w:rPr>
        <w:t>EL SUJETO OBLIGADO</w:t>
      </w:r>
      <w:r w:rsidRPr="0056320C">
        <w:t>, se emite la presente Resolución con base en los Antecedentes y Considerandos que se exponen a continuación:</w:t>
      </w:r>
    </w:p>
    <w:p w14:paraId="59C07D18" w14:textId="77777777" w:rsidR="003B3CD6" w:rsidRPr="0056320C" w:rsidRDefault="003B3CD6" w:rsidP="00513857"/>
    <w:p w14:paraId="488BE5AC" w14:textId="77777777" w:rsidR="003B3CD6" w:rsidRPr="0056320C" w:rsidRDefault="004C3B66" w:rsidP="00513857">
      <w:pPr>
        <w:pStyle w:val="Ttulo1"/>
      </w:pPr>
      <w:bookmarkStart w:id="3" w:name="_Toc210249870"/>
      <w:r w:rsidRPr="0056320C">
        <w:t>ANTECEDENTES</w:t>
      </w:r>
      <w:bookmarkEnd w:id="3"/>
    </w:p>
    <w:p w14:paraId="39F6DD2A" w14:textId="77777777" w:rsidR="003B3CD6" w:rsidRPr="0056320C" w:rsidRDefault="003B3CD6" w:rsidP="00513857"/>
    <w:p w14:paraId="4E8F5A64" w14:textId="77777777" w:rsidR="003B3CD6" w:rsidRPr="0056320C" w:rsidRDefault="004C3B66" w:rsidP="00513857">
      <w:pPr>
        <w:pStyle w:val="Ttulo2"/>
      </w:pPr>
      <w:bookmarkStart w:id="4" w:name="_Toc210249871"/>
      <w:r w:rsidRPr="0056320C">
        <w:t>DE LA SOLICITUD DE INFORMACIÓN</w:t>
      </w:r>
      <w:bookmarkEnd w:id="4"/>
    </w:p>
    <w:p w14:paraId="6C8B88C4" w14:textId="77777777" w:rsidR="003B3CD6" w:rsidRPr="0056320C" w:rsidRDefault="004C3B66" w:rsidP="00513857">
      <w:pPr>
        <w:pStyle w:val="Ttulo3"/>
      </w:pPr>
      <w:bookmarkStart w:id="5" w:name="_Toc210249872"/>
      <w:r w:rsidRPr="0056320C">
        <w:t>a) Solicitud de información</w:t>
      </w:r>
      <w:bookmarkEnd w:id="5"/>
    </w:p>
    <w:p w14:paraId="400AAA42" w14:textId="50EEF6ED" w:rsidR="003B3CD6" w:rsidRPr="0056320C" w:rsidRDefault="004C3B66" w:rsidP="00513857">
      <w:r w:rsidRPr="0056320C">
        <w:t xml:space="preserve">El </w:t>
      </w:r>
      <w:r w:rsidR="00BA2138" w:rsidRPr="0056320C">
        <w:rPr>
          <w:b/>
        </w:rPr>
        <w:t>nueve de junio</w:t>
      </w:r>
      <w:r w:rsidRPr="0056320C">
        <w:rPr>
          <w:b/>
        </w:rPr>
        <w:t xml:space="preserve"> de dos mil veinticinco,</w:t>
      </w:r>
      <w:r w:rsidRPr="0056320C">
        <w:t xml:space="preserve"> </w:t>
      </w:r>
      <w:r w:rsidRPr="0056320C">
        <w:rPr>
          <w:b/>
        </w:rPr>
        <w:t>LA PARTE RECURRENTE</w:t>
      </w:r>
      <w:r w:rsidRPr="0056320C">
        <w:t xml:space="preserve"> presentó una solicitud de acceso a la información pública ante el </w:t>
      </w:r>
      <w:r w:rsidRPr="0056320C">
        <w:rPr>
          <w:b/>
        </w:rPr>
        <w:t>SUJETO OBLIGADO</w:t>
      </w:r>
      <w:r w:rsidRPr="0056320C">
        <w:t>, a través del Sistema de Acceso a la Información Mexiquense (</w:t>
      </w:r>
      <w:r w:rsidRPr="0056320C">
        <w:rPr>
          <w:b/>
          <w:bCs/>
        </w:rPr>
        <w:t>SAIMEX).</w:t>
      </w:r>
      <w:r w:rsidRPr="0056320C">
        <w:t xml:space="preserve"> Dicha solicitud quedó registrada con el número de folio</w:t>
      </w:r>
      <w:r w:rsidRPr="0056320C">
        <w:rPr>
          <w:b/>
        </w:rPr>
        <w:t xml:space="preserve"> </w:t>
      </w:r>
      <w:r w:rsidR="00B64888" w:rsidRPr="0056320C">
        <w:rPr>
          <w:b/>
        </w:rPr>
        <w:t>00188/TEMAMATL/IP/2025</w:t>
      </w:r>
      <w:r w:rsidRPr="0056320C">
        <w:rPr>
          <w:b/>
        </w:rPr>
        <w:t xml:space="preserve"> </w:t>
      </w:r>
      <w:r w:rsidRPr="0056320C">
        <w:t>y en ella se requirió la siguiente información:</w:t>
      </w:r>
    </w:p>
    <w:p w14:paraId="743284E8" w14:textId="77777777" w:rsidR="003B3CD6" w:rsidRPr="0056320C" w:rsidRDefault="003B3CD6" w:rsidP="00513857">
      <w:pPr>
        <w:tabs>
          <w:tab w:val="left" w:pos="4667"/>
        </w:tabs>
        <w:ind w:right="567"/>
        <w:rPr>
          <w:i/>
        </w:rPr>
      </w:pPr>
    </w:p>
    <w:p w14:paraId="5121BDCE" w14:textId="12184082" w:rsidR="003B3CD6" w:rsidRPr="0056320C" w:rsidRDefault="004C3B66" w:rsidP="00513857">
      <w:pPr>
        <w:pStyle w:val="Puesto"/>
        <w:ind w:firstLine="0"/>
        <w:rPr>
          <w:color w:val="auto"/>
        </w:rPr>
      </w:pPr>
      <w:bookmarkStart w:id="6" w:name="_heading=h.9kjanwsfvsso" w:colFirst="0" w:colLast="0"/>
      <w:bookmarkEnd w:id="6"/>
      <w:r w:rsidRPr="0056320C">
        <w:rPr>
          <w:color w:val="auto"/>
        </w:rPr>
        <w:t>“</w:t>
      </w:r>
      <w:r w:rsidR="005B70BE" w:rsidRPr="0056320C">
        <w:rPr>
          <w:color w:val="auto"/>
        </w:rPr>
        <w:t xml:space="preserve">cargo que desempeña la servidor </w:t>
      </w:r>
      <w:proofErr w:type="spellStart"/>
      <w:r w:rsidR="005B70BE" w:rsidRPr="0056320C">
        <w:rPr>
          <w:color w:val="auto"/>
        </w:rPr>
        <w:t>publico</w:t>
      </w:r>
      <w:proofErr w:type="spellEnd"/>
      <w:r w:rsidR="005B70BE" w:rsidRPr="0056320C">
        <w:rPr>
          <w:color w:val="auto"/>
        </w:rPr>
        <w:t xml:space="preserve"> Karina </w:t>
      </w:r>
      <w:proofErr w:type="spellStart"/>
      <w:r w:rsidR="005B70BE" w:rsidRPr="0056320C">
        <w:rPr>
          <w:color w:val="auto"/>
        </w:rPr>
        <w:t>alejandra</w:t>
      </w:r>
      <w:proofErr w:type="spellEnd"/>
      <w:r w:rsidR="005B70BE" w:rsidRPr="0056320C">
        <w:rPr>
          <w:color w:val="auto"/>
        </w:rPr>
        <w:t xml:space="preserve"> </w:t>
      </w:r>
      <w:proofErr w:type="spellStart"/>
      <w:r w:rsidR="005B70BE" w:rsidRPr="0056320C">
        <w:rPr>
          <w:color w:val="auto"/>
        </w:rPr>
        <w:t>Mendez</w:t>
      </w:r>
      <w:proofErr w:type="spellEnd"/>
      <w:r w:rsidR="005B70BE" w:rsidRPr="0056320C">
        <w:rPr>
          <w:color w:val="auto"/>
        </w:rPr>
        <w:t xml:space="preserve"> Rivera, anexar nombramiento en su caso, </w:t>
      </w:r>
      <w:proofErr w:type="spellStart"/>
      <w:r w:rsidR="005B70BE" w:rsidRPr="0056320C">
        <w:rPr>
          <w:color w:val="auto"/>
        </w:rPr>
        <w:t>area</w:t>
      </w:r>
      <w:proofErr w:type="spellEnd"/>
      <w:r w:rsidR="005B70BE" w:rsidRPr="0056320C">
        <w:rPr>
          <w:color w:val="auto"/>
        </w:rPr>
        <w:t xml:space="preserve"> de </w:t>
      </w:r>
      <w:proofErr w:type="spellStart"/>
      <w:r w:rsidR="005B70BE" w:rsidRPr="0056320C">
        <w:rPr>
          <w:color w:val="auto"/>
        </w:rPr>
        <w:t>adscrpcion</w:t>
      </w:r>
      <w:proofErr w:type="spellEnd"/>
      <w:r w:rsidR="005B70BE" w:rsidRPr="0056320C">
        <w:rPr>
          <w:color w:val="auto"/>
        </w:rPr>
        <w:t xml:space="preserve">, sueldo neto, </w:t>
      </w:r>
      <w:proofErr w:type="spellStart"/>
      <w:r w:rsidR="005B70BE" w:rsidRPr="0056320C">
        <w:rPr>
          <w:color w:val="auto"/>
        </w:rPr>
        <w:t>enexar</w:t>
      </w:r>
      <w:proofErr w:type="spellEnd"/>
      <w:r w:rsidR="005B70BE" w:rsidRPr="0056320C">
        <w:rPr>
          <w:color w:val="auto"/>
        </w:rPr>
        <w:t xml:space="preserve"> recibo de </w:t>
      </w:r>
      <w:proofErr w:type="spellStart"/>
      <w:r w:rsidR="005B70BE" w:rsidRPr="0056320C">
        <w:rPr>
          <w:color w:val="auto"/>
        </w:rPr>
        <w:t>nomina</w:t>
      </w:r>
      <w:proofErr w:type="spellEnd"/>
      <w:r w:rsidR="005B70BE" w:rsidRPr="0056320C">
        <w:rPr>
          <w:color w:val="auto"/>
        </w:rPr>
        <w:t xml:space="preserve"> de la primer quincena de mato de 2025, grado </w:t>
      </w:r>
      <w:proofErr w:type="spellStart"/>
      <w:r w:rsidR="005B70BE" w:rsidRPr="0056320C">
        <w:rPr>
          <w:color w:val="auto"/>
        </w:rPr>
        <w:t>academico</w:t>
      </w:r>
      <w:proofErr w:type="spellEnd"/>
      <w:r w:rsidR="005B70BE" w:rsidRPr="0056320C">
        <w:rPr>
          <w:color w:val="auto"/>
        </w:rPr>
        <w:t xml:space="preserve"> con documento que lo acredite,</w:t>
      </w:r>
      <w:r w:rsidRPr="0056320C">
        <w:rPr>
          <w:color w:val="auto"/>
        </w:rPr>
        <w:t>” (sic)</w:t>
      </w:r>
    </w:p>
    <w:p w14:paraId="167B55B0" w14:textId="77777777" w:rsidR="003B3CD6" w:rsidRPr="0056320C" w:rsidRDefault="003B3CD6" w:rsidP="00513857"/>
    <w:p w14:paraId="14931037" w14:textId="6E7EDC41" w:rsidR="003B3CD6" w:rsidRPr="0056320C" w:rsidRDefault="004C3B66" w:rsidP="00513857">
      <w:pPr>
        <w:tabs>
          <w:tab w:val="left" w:pos="4667"/>
        </w:tabs>
        <w:ind w:right="567"/>
        <w:rPr>
          <w:b/>
          <w:iCs/>
        </w:rPr>
      </w:pPr>
      <w:r w:rsidRPr="0056320C">
        <w:rPr>
          <w:b/>
        </w:rPr>
        <w:t>Modalidad de entrega</w:t>
      </w:r>
      <w:r w:rsidRPr="0056320C">
        <w:t xml:space="preserve">: </w:t>
      </w:r>
      <w:r w:rsidR="00A10F4B" w:rsidRPr="0056320C">
        <w:rPr>
          <w:bCs/>
          <w:iCs/>
        </w:rPr>
        <w:t>A través del</w:t>
      </w:r>
      <w:r w:rsidR="00A10F4B" w:rsidRPr="0056320C">
        <w:rPr>
          <w:b/>
          <w:iCs/>
        </w:rPr>
        <w:t xml:space="preserve"> SAIMEX.</w:t>
      </w:r>
    </w:p>
    <w:p w14:paraId="13A687CF" w14:textId="77777777" w:rsidR="00A10F4B" w:rsidRPr="0056320C" w:rsidRDefault="00A10F4B" w:rsidP="00513857">
      <w:pPr>
        <w:tabs>
          <w:tab w:val="left" w:pos="4667"/>
        </w:tabs>
        <w:ind w:right="567"/>
        <w:rPr>
          <w:b/>
          <w:iCs/>
        </w:rPr>
      </w:pPr>
    </w:p>
    <w:p w14:paraId="4B25096D" w14:textId="02B3C02E" w:rsidR="003B3CD6" w:rsidRPr="0056320C" w:rsidRDefault="00D20847" w:rsidP="00513857">
      <w:pPr>
        <w:pStyle w:val="Ttulo3"/>
      </w:pPr>
      <w:bookmarkStart w:id="7" w:name="_Toc210249873"/>
      <w:r w:rsidRPr="0056320C">
        <w:lastRenderedPageBreak/>
        <w:t>b</w:t>
      </w:r>
      <w:r w:rsidR="004C3B66" w:rsidRPr="0056320C">
        <w:t>) Respuesta del Sujeto Obligado</w:t>
      </w:r>
      <w:bookmarkEnd w:id="7"/>
    </w:p>
    <w:p w14:paraId="66E77FE6" w14:textId="3858171D" w:rsidR="003B3CD6" w:rsidRPr="0056320C" w:rsidRDefault="004C3B66" w:rsidP="00513857">
      <w:pPr>
        <w:pBdr>
          <w:top w:val="nil"/>
          <w:left w:val="nil"/>
          <w:bottom w:val="nil"/>
          <w:right w:val="nil"/>
          <w:between w:val="nil"/>
        </w:pBdr>
      </w:pPr>
      <w:r w:rsidRPr="0056320C">
        <w:t xml:space="preserve">El </w:t>
      </w:r>
      <w:r w:rsidR="005B70BE" w:rsidRPr="0056320C">
        <w:rPr>
          <w:b/>
        </w:rPr>
        <w:t>treinta de junio</w:t>
      </w:r>
      <w:r w:rsidRPr="0056320C">
        <w:rPr>
          <w:b/>
        </w:rPr>
        <w:t xml:space="preserve"> de dos mil veinticinco, </w:t>
      </w:r>
      <w:r w:rsidRPr="0056320C">
        <w:t xml:space="preserve">el Titular de la Unidad de Transparencia del </w:t>
      </w:r>
      <w:r w:rsidRPr="0056320C">
        <w:rPr>
          <w:b/>
        </w:rPr>
        <w:t>SUJETO OBLIGADO</w:t>
      </w:r>
      <w:r w:rsidRPr="0056320C">
        <w:t xml:space="preserve"> notificó a través del </w:t>
      </w:r>
      <w:r w:rsidRPr="0056320C">
        <w:rPr>
          <w:b/>
        </w:rPr>
        <w:t>SAIMEX</w:t>
      </w:r>
      <w:r w:rsidRPr="0056320C">
        <w:t xml:space="preserve"> la siguiente respuesta:</w:t>
      </w:r>
    </w:p>
    <w:p w14:paraId="5A228A92" w14:textId="77777777" w:rsidR="003B3CD6" w:rsidRPr="0056320C" w:rsidRDefault="003B3CD6" w:rsidP="00513857">
      <w:pPr>
        <w:pStyle w:val="Puesto"/>
        <w:ind w:left="0" w:firstLine="0"/>
        <w:rPr>
          <w:color w:val="auto"/>
        </w:rPr>
      </w:pPr>
    </w:p>
    <w:p w14:paraId="1135DC10" w14:textId="77777777" w:rsidR="005B70BE" w:rsidRPr="0056320C" w:rsidRDefault="004C3B66" w:rsidP="00513857">
      <w:pPr>
        <w:pStyle w:val="Puesto"/>
        <w:jc w:val="right"/>
        <w:rPr>
          <w:color w:val="auto"/>
        </w:rPr>
      </w:pPr>
      <w:r w:rsidRPr="0056320C">
        <w:rPr>
          <w:color w:val="auto"/>
        </w:rPr>
        <w:t>“</w:t>
      </w:r>
      <w:r w:rsidR="005B70BE" w:rsidRPr="0056320C">
        <w:rPr>
          <w:color w:val="auto"/>
        </w:rPr>
        <w:t>Folio de la solicitud: 00188/TEMAMATL/IP/2025</w:t>
      </w:r>
    </w:p>
    <w:p w14:paraId="2E3247FA" w14:textId="77777777" w:rsidR="005B70BE" w:rsidRPr="0056320C" w:rsidRDefault="005B70BE" w:rsidP="00513857"/>
    <w:p w14:paraId="5A48019E" w14:textId="77777777" w:rsidR="005B70BE" w:rsidRPr="0056320C" w:rsidRDefault="005B70BE" w:rsidP="00513857">
      <w:pPr>
        <w:pStyle w:val="Puesto"/>
        <w:ind w:firstLine="0"/>
        <w:rPr>
          <w:color w:val="auto"/>
        </w:rPr>
      </w:pPr>
      <w:r w:rsidRPr="0056320C">
        <w:rPr>
          <w:color w:val="auto"/>
        </w:rPr>
        <w:t xml:space="preserve">TEMAMATLA, ESTADO DE MÉXICO A 30 DE JUNIO DEL 2025 DEPENDENCIA: UNIDAD DE TRANSPARENCIA Y ACCESO A LA INFORMACIÓN PÚBLICA OFICIO: TEMA/AYUNT/UTAIP/274R/2025 A QUIEN CORRESPONDA El Municipio de Temamatla, en su carácter de sujeto obligado conforme a lo establecido en la Ley de Transparencia y Acceso a la Información Pública del Estado de México y Municipios, reitera y fortalece su compromiso ineludible con los principios de legalidad, transparencia, rendición de cuentas y máxima publicidad, pilares fundamentales del ejercicio gubernamental moderno. En este sentido, se asegura de cumplir de manera puntual, veraz y objetiva con cada una de las obligaciones derivadas del marco jurídico aplicable en materia de acceso a la información pública. Este gobierno municipal reconoce que el derecho de acceso a la información pública es un derecho humano fundamental, indispensable para el fortalecimiento de la democracia, la participación ciudadana y la vigilancia del actuar gubernamental y, por lo tanto, ha dispuesto los recursos humanos, técnicos y administrativos necesarios para garantizar el acceso libre, completo y oportuno a la información que obra en sus archivos y bases de datos. Bajo este compromiso y en estricto apego a lo dispuesto por la legislación en la materia, el Municipio ha dado puntual y oportuna atención a todas y cada una de las solicitudes de información que han sido presentadas, dentro del ámbito de su competencia, garantizando el principio de certeza jurídica para los solicitantes. En particular, en cumplimiento a lo dispuesto por el artículo 163 de la Ley de Transparencia antes citada, se informa que ha sido debidamente atendida la solicitud de información con número 00188/TEMAMATLA/IP/2025, en los términos requeridos y conforme a los plazos establecidos por la normativa aplicable. En virtud de ello, se anexa el expediente digital correspondiente, mismo que contiene la información solicitada conforme a los registros y documentación que obran en poder de este sujeto obligado. Con estas acciones, el Municipio de Temamatla reafirma su compromiso con una administración pública honesta, abierta y eficiente, reiterando su disposición permanente de colaborar con los mecanismos institucionales de transparencia y con la ciudadanía en general, en la construcción de un gobierno confiable y accesible para todos. ATENTAMENTE LIC. LAURA MUCIÑO BRITO TITULAR DE LA UNIDAD DE </w:t>
      </w:r>
      <w:r w:rsidRPr="0056320C">
        <w:rPr>
          <w:color w:val="auto"/>
        </w:rPr>
        <w:lastRenderedPageBreak/>
        <w:t>TRANSPARENCIA Y ACCESO A LA INFORMACIÓN PÚBLICA DEL MUNICIPIO DE TEMAMATLA, ESTADO DE MÉXICO</w:t>
      </w:r>
    </w:p>
    <w:p w14:paraId="1019CC1D" w14:textId="77777777" w:rsidR="005B70BE" w:rsidRPr="0056320C" w:rsidRDefault="005B70BE" w:rsidP="00513857"/>
    <w:p w14:paraId="1772DFE5" w14:textId="77777777" w:rsidR="005B70BE" w:rsidRPr="0056320C" w:rsidRDefault="005B70BE" w:rsidP="00513857">
      <w:pPr>
        <w:pStyle w:val="Puesto"/>
        <w:ind w:firstLine="0"/>
        <w:rPr>
          <w:color w:val="auto"/>
        </w:rPr>
      </w:pPr>
      <w:r w:rsidRPr="0056320C">
        <w:rPr>
          <w:color w:val="auto"/>
        </w:rPr>
        <w:t>ATENTAMENTE</w:t>
      </w:r>
    </w:p>
    <w:p w14:paraId="441EA7E7" w14:textId="2D041156" w:rsidR="003B3CD6" w:rsidRPr="0056320C" w:rsidRDefault="005B70BE" w:rsidP="00513857">
      <w:pPr>
        <w:pStyle w:val="Puesto"/>
        <w:ind w:firstLine="0"/>
        <w:rPr>
          <w:color w:val="auto"/>
        </w:rPr>
      </w:pPr>
      <w:r w:rsidRPr="0056320C">
        <w:rPr>
          <w:color w:val="auto"/>
        </w:rPr>
        <w:t>Laura Muciño Brito</w:t>
      </w:r>
      <w:r w:rsidR="00C421C4" w:rsidRPr="0056320C">
        <w:rPr>
          <w:color w:val="auto"/>
        </w:rPr>
        <w:t xml:space="preserve">” </w:t>
      </w:r>
      <w:r w:rsidR="004C3B66" w:rsidRPr="0056320C">
        <w:rPr>
          <w:color w:val="auto"/>
        </w:rPr>
        <w:t>(sic)</w:t>
      </w:r>
    </w:p>
    <w:p w14:paraId="671C175E" w14:textId="77777777" w:rsidR="003B3CD6" w:rsidRPr="0056320C" w:rsidRDefault="003B3CD6" w:rsidP="00513857">
      <w:pPr>
        <w:ind w:right="-28"/>
      </w:pPr>
    </w:p>
    <w:p w14:paraId="56D27E54" w14:textId="5620A6B4" w:rsidR="005B70BE" w:rsidRPr="0056320C" w:rsidRDefault="004C3B66" w:rsidP="00513857">
      <w:pPr>
        <w:ind w:right="-28"/>
      </w:pPr>
      <w:r w:rsidRPr="0056320C">
        <w:t xml:space="preserve">Asimismo, </w:t>
      </w:r>
      <w:r w:rsidRPr="0056320C">
        <w:rPr>
          <w:b/>
        </w:rPr>
        <w:t xml:space="preserve">EL SUJETO OBLIGADO </w:t>
      </w:r>
      <w:r w:rsidRPr="0056320C">
        <w:t xml:space="preserve">adjuntó a su respuesta </w:t>
      </w:r>
      <w:r w:rsidR="00370685" w:rsidRPr="0056320C">
        <w:t xml:space="preserve">los archivos denominados </w:t>
      </w:r>
      <w:r w:rsidR="005B70BE" w:rsidRPr="0056320C">
        <w:rPr>
          <w:b/>
          <w:bCs/>
          <w:i/>
          <w:iCs/>
        </w:rPr>
        <w:t>00188.pdf</w:t>
      </w:r>
      <w:r w:rsidR="005B70BE" w:rsidRPr="0056320C">
        <w:t xml:space="preserve"> y </w:t>
      </w:r>
      <w:r w:rsidR="005B70BE" w:rsidRPr="0056320C">
        <w:rPr>
          <w:b/>
          <w:bCs/>
          <w:i/>
          <w:iCs/>
        </w:rPr>
        <w:t>00188 (1).</w:t>
      </w:r>
      <w:proofErr w:type="spellStart"/>
      <w:r w:rsidR="005B70BE" w:rsidRPr="0056320C">
        <w:rPr>
          <w:b/>
          <w:bCs/>
          <w:i/>
          <w:iCs/>
        </w:rPr>
        <w:t>pdf</w:t>
      </w:r>
      <w:proofErr w:type="spellEnd"/>
      <w:r w:rsidR="005B70BE" w:rsidRPr="0056320C">
        <w:t xml:space="preserve">.- </w:t>
      </w:r>
      <w:r w:rsidR="00370685" w:rsidRPr="0056320C">
        <w:t>Que contienen exactamente los mismo, es decir, e</w:t>
      </w:r>
      <w:r w:rsidR="005B70BE" w:rsidRPr="0056320C">
        <w:t xml:space="preserve">l </w:t>
      </w:r>
      <w:r w:rsidR="00370685" w:rsidRPr="0056320C">
        <w:t>o</w:t>
      </w:r>
      <w:r w:rsidR="005B70BE" w:rsidRPr="0056320C">
        <w:t>ficio TEMA/AYUNT/UTAIP/274R/2025 de fecha 30 de junio de 2025, suscrito por la Titular de la Unidad de Transparencia, en el que indica que anexa el expediente digital que contiene la inform</w:t>
      </w:r>
      <w:r w:rsidR="00E4701D" w:rsidRPr="0056320C">
        <w:t>ación solicitada suscrita por</w:t>
      </w:r>
      <w:r w:rsidR="005B70BE" w:rsidRPr="0056320C">
        <w:t xml:space="preserve"> la Jefatura de Administración, en el que señaló:</w:t>
      </w:r>
    </w:p>
    <w:p w14:paraId="03499360" w14:textId="77777777" w:rsidR="005B70BE" w:rsidRPr="0056320C" w:rsidRDefault="005B70BE" w:rsidP="00513857">
      <w:pPr>
        <w:ind w:right="-28"/>
      </w:pPr>
    </w:p>
    <w:p w14:paraId="38A7831F" w14:textId="5207D009" w:rsidR="005B70BE" w:rsidRPr="0056320C" w:rsidRDefault="005B70BE" w:rsidP="00513857">
      <w:pPr>
        <w:pStyle w:val="Prrafodelista"/>
        <w:numPr>
          <w:ilvl w:val="0"/>
          <w:numId w:val="16"/>
        </w:numPr>
        <w:ind w:right="-28"/>
        <w:rPr>
          <w:i/>
        </w:rPr>
      </w:pPr>
      <w:r w:rsidRPr="0056320C">
        <w:rPr>
          <w:i/>
        </w:rPr>
        <w:t>“Cargo que Desempeña: Secretaria</w:t>
      </w:r>
    </w:p>
    <w:p w14:paraId="10C4C9A1" w14:textId="7FA0530B" w:rsidR="005B70BE" w:rsidRPr="0056320C" w:rsidRDefault="005B70BE" w:rsidP="00513857">
      <w:pPr>
        <w:pStyle w:val="Prrafodelista"/>
        <w:numPr>
          <w:ilvl w:val="0"/>
          <w:numId w:val="16"/>
        </w:numPr>
        <w:ind w:right="-28"/>
        <w:rPr>
          <w:i/>
        </w:rPr>
      </w:pPr>
      <w:r w:rsidRPr="0056320C">
        <w:rPr>
          <w:i/>
        </w:rPr>
        <w:t>Área de Adscripción: Secretaría del Ayuntamiento</w:t>
      </w:r>
    </w:p>
    <w:p w14:paraId="449EC435" w14:textId="27D1CF7E" w:rsidR="005B70BE" w:rsidRPr="0056320C" w:rsidRDefault="005B70BE" w:rsidP="00513857">
      <w:pPr>
        <w:pStyle w:val="Prrafodelista"/>
        <w:numPr>
          <w:ilvl w:val="0"/>
          <w:numId w:val="16"/>
        </w:numPr>
        <w:ind w:right="-28"/>
        <w:rPr>
          <w:i/>
        </w:rPr>
      </w:pPr>
      <w:r w:rsidRPr="0056320C">
        <w:rPr>
          <w:i/>
        </w:rPr>
        <w:t>Sueldo Neto:6,000</w:t>
      </w:r>
    </w:p>
    <w:p w14:paraId="3711CCD2" w14:textId="51357334" w:rsidR="005B70BE" w:rsidRPr="0056320C" w:rsidRDefault="005B70BE" w:rsidP="00513857">
      <w:pPr>
        <w:pStyle w:val="Prrafodelista"/>
        <w:numPr>
          <w:ilvl w:val="0"/>
          <w:numId w:val="16"/>
        </w:numPr>
        <w:ind w:right="-28"/>
        <w:rPr>
          <w:i/>
        </w:rPr>
      </w:pPr>
      <w:r w:rsidRPr="0056320C">
        <w:rPr>
          <w:i/>
        </w:rPr>
        <w:t>Grado Académico: Preparatoria</w:t>
      </w:r>
    </w:p>
    <w:p w14:paraId="0A9183DC" w14:textId="73940AC1" w:rsidR="005B70BE" w:rsidRPr="0056320C" w:rsidRDefault="005B70BE" w:rsidP="00513857">
      <w:pPr>
        <w:pStyle w:val="Prrafodelista"/>
        <w:numPr>
          <w:ilvl w:val="0"/>
          <w:numId w:val="16"/>
        </w:numPr>
        <w:ind w:right="-28"/>
        <w:rPr>
          <w:i/>
        </w:rPr>
      </w:pPr>
      <w:r w:rsidRPr="0056320C">
        <w:rPr>
          <w:i/>
        </w:rPr>
        <w:t>El documento que acredita el grado de estudios no se solicita para el puesto que ocupa</w:t>
      </w:r>
    </w:p>
    <w:p w14:paraId="116D864D" w14:textId="0E92FA3B" w:rsidR="005B70BE" w:rsidRPr="0056320C" w:rsidRDefault="005B70BE" w:rsidP="00513857">
      <w:pPr>
        <w:pStyle w:val="Prrafodelista"/>
        <w:numPr>
          <w:ilvl w:val="0"/>
          <w:numId w:val="16"/>
        </w:numPr>
        <w:ind w:right="-28"/>
        <w:rPr>
          <w:i/>
        </w:rPr>
      </w:pPr>
      <w:r w:rsidRPr="0056320C">
        <w:rPr>
          <w:i/>
        </w:rPr>
        <w:t>No hay nombramiento para ese cargo.” Sic.</w:t>
      </w:r>
    </w:p>
    <w:p w14:paraId="7487C992" w14:textId="77777777" w:rsidR="005B70BE" w:rsidRPr="0056320C" w:rsidRDefault="005B70BE" w:rsidP="00513857">
      <w:pPr>
        <w:ind w:right="-28"/>
      </w:pPr>
    </w:p>
    <w:p w14:paraId="122922A4" w14:textId="77777777" w:rsidR="00C421C4" w:rsidRPr="0056320C" w:rsidRDefault="00C421C4" w:rsidP="00513857">
      <w:pPr>
        <w:ind w:right="-28"/>
      </w:pPr>
    </w:p>
    <w:p w14:paraId="6CE325E7" w14:textId="77777777" w:rsidR="003B3CD6" w:rsidRPr="0056320C" w:rsidRDefault="004C3B66" w:rsidP="00513857">
      <w:pPr>
        <w:pStyle w:val="Ttulo2"/>
        <w:jc w:val="left"/>
      </w:pPr>
      <w:bookmarkStart w:id="8" w:name="_Toc210249874"/>
      <w:r w:rsidRPr="0056320C">
        <w:t>DEL RECURSO DE REVISIÓN</w:t>
      </w:r>
      <w:bookmarkEnd w:id="8"/>
    </w:p>
    <w:p w14:paraId="6131F6D8" w14:textId="77777777" w:rsidR="003B3CD6" w:rsidRPr="0056320C" w:rsidRDefault="004C3B66" w:rsidP="00513857">
      <w:pPr>
        <w:pStyle w:val="Ttulo3"/>
      </w:pPr>
      <w:bookmarkStart w:id="9" w:name="_Toc210249875"/>
      <w:r w:rsidRPr="0056320C">
        <w:t>a) Interposición del Recurso de Revisión</w:t>
      </w:r>
      <w:bookmarkEnd w:id="9"/>
    </w:p>
    <w:p w14:paraId="54D793E9" w14:textId="0370521F" w:rsidR="003B3CD6" w:rsidRPr="0056320C" w:rsidRDefault="004C3B66" w:rsidP="00513857">
      <w:pPr>
        <w:ind w:right="-28"/>
      </w:pPr>
      <w:r w:rsidRPr="0056320C">
        <w:t>El</w:t>
      </w:r>
      <w:r w:rsidRPr="0056320C">
        <w:rPr>
          <w:b/>
        </w:rPr>
        <w:t xml:space="preserve"> </w:t>
      </w:r>
      <w:r w:rsidR="005B70BE" w:rsidRPr="0056320C">
        <w:rPr>
          <w:b/>
        </w:rPr>
        <w:t>nueve de julio</w:t>
      </w:r>
      <w:r w:rsidRPr="0056320C">
        <w:rPr>
          <w:b/>
        </w:rPr>
        <w:t xml:space="preserve"> de dos mil veinticinco,</w:t>
      </w:r>
      <w:r w:rsidRPr="0056320C">
        <w:t xml:space="preserve"> </w:t>
      </w:r>
      <w:r w:rsidRPr="0056320C">
        <w:rPr>
          <w:b/>
        </w:rPr>
        <w:t>LA PARTE RECURRENTE</w:t>
      </w:r>
      <w:r w:rsidRPr="0056320C">
        <w:t xml:space="preserve"> interpuso el recurso de revisión en contra de la respuesta emitida por el </w:t>
      </w:r>
      <w:r w:rsidRPr="0056320C">
        <w:rPr>
          <w:b/>
        </w:rPr>
        <w:t>SUJETO OBLIGADO</w:t>
      </w:r>
      <w:r w:rsidRPr="0056320C">
        <w:t xml:space="preserve">, mismo que fue registrado en el </w:t>
      </w:r>
      <w:r w:rsidRPr="0056320C">
        <w:rPr>
          <w:b/>
        </w:rPr>
        <w:t>SAIMEX</w:t>
      </w:r>
      <w:r w:rsidRPr="0056320C">
        <w:t xml:space="preserve"> con el número de expediente </w:t>
      </w:r>
      <w:r w:rsidR="00B64888" w:rsidRPr="0056320C">
        <w:rPr>
          <w:b/>
        </w:rPr>
        <w:t>08342/INFOEM/IP/RR/2025</w:t>
      </w:r>
      <w:r w:rsidRPr="0056320C">
        <w:t>, y en el cual manifestó lo siguiente:</w:t>
      </w:r>
    </w:p>
    <w:p w14:paraId="6D522A82" w14:textId="77777777" w:rsidR="003B3CD6" w:rsidRPr="0056320C" w:rsidRDefault="003B3CD6" w:rsidP="00513857">
      <w:pPr>
        <w:tabs>
          <w:tab w:val="left" w:pos="4667"/>
        </w:tabs>
        <w:ind w:right="539"/>
      </w:pPr>
    </w:p>
    <w:p w14:paraId="0435A767" w14:textId="77777777" w:rsidR="003B3CD6" w:rsidRPr="0056320C" w:rsidRDefault="004C3B66" w:rsidP="00513857">
      <w:pPr>
        <w:tabs>
          <w:tab w:val="left" w:pos="4667"/>
        </w:tabs>
        <w:ind w:left="567" w:right="539"/>
        <w:rPr>
          <w:b/>
        </w:rPr>
      </w:pPr>
      <w:r w:rsidRPr="0056320C">
        <w:rPr>
          <w:b/>
        </w:rPr>
        <w:lastRenderedPageBreak/>
        <w:t>ACTO IMPUGNADO</w:t>
      </w:r>
    </w:p>
    <w:p w14:paraId="1963DCBB" w14:textId="6F23B048" w:rsidR="003B3CD6" w:rsidRPr="0056320C" w:rsidRDefault="004C3B66" w:rsidP="00513857">
      <w:pPr>
        <w:tabs>
          <w:tab w:val="left" w:pos="4667"/>
        </w:tabs>
        <w:ind w:left="567" w:right="539"/>
        <w:rPr>
          <w:i/>
        </w:rPr>
      </w:pPr>
      <w:r w:rsidRPr="0056320C">
        <w:rPr>
          <w:i/>
        </w:rPr>
        <w:t>“</w:t>
      </w:r>
      <w:r w:rsidR="005B70BE" w:rsidRPr="0056320C">
        <w:rPr>
          <w:i/>
        </w:rPr>
        <w:t>la respuesta no se encuentra completa</w:t>
      </w:r>
      <w:r w:rsidRPr="0056320C">
        <w:rPr>
          <w:i/>
        </w:rPr>
        <w:t>” (sic)</w:t>
      </w:r>
    </w:p>
    <w:p w14:paraId="2717C242" w14:textId="77777777" w:rsidR="003B3CD6" w:rsidRPr="0056320C" w:rsidRDefault="003B3CD6" w:rsidP="00513857">
      <w:pPr>
        <w:tabs>
          <w:tab w:val="left" w:pos="4667"/>
        </w:tabs>
        <w:ind w:left="567" w:right="539"/>
        <w:rPr>
          <w:b/>
        </w:rPr>
      </w:pPr>
    </w:p>
    <w:p w14:paraId="55842D06" w14:textId="77777777" w:rsidR="003B3CD6" w:rsidRPr="0056320C" w:rsidRDefault="004C3B66" w:rsidP="00513857">
      <w:pPr>
        <w:tabs>
          <w:tab w:val="left" w:pos="4667"/>
        </w:tabs>
        <w:ind w:left="567" w:right="539"/>
        <w:rPr>
          <w:b/>
        </w:rPr>
      </w:pPr>
      <w:r w:rsidRPr="0056320C">
        <w:rPr>
          <w:b/>
        </w:rPr>
        <w:t>RAZONES O MOTIVOS DE LA INCONFORMIDAD</w:t>
      </w:r>
      <w:r w:rsidRPr="0056320C">
        <w:rPr>
          <w:b/>
        </w:rPr>
        <w:tab/>
      </w:r>
    </w:p>
    <w:p w14:paraId="4AC03138" w14:textId="336B1CC2" w:rsidR="003B3CD6" w:rsidRPr="0056320C" w:rsidRDefault="004C3B66" w:rsidP="00513857">
      <w:pPr>
        <w:pStyle w:val="Puesto"/>
        <w:ind w:firstLine="0"/>
        <w:rPr>
          <w:color w:val="auto"/>
        </w:rPr>
      </w:pPr>
      <w:r w:rsidRPr="0056320C">
        <w:rPr>
          <w:color w:val="auto"/>
        </w:rPr>
        <w:t>“</w:t>
      </w:r>
      <w:r w:rsidR="005B70BE" w:rsidRPr="0056320C">
        <w:rPr>
          <w:color w:val="auto"/>
        </w:rPr>
        <w:t xml:space="preserve">se </w:t>
      </w:r>
      <w:proofErr w:type="spellStart"/>
      <w:r w:rsidR="005B70BE" w:rsidRPr="0056320C">
        <w:rPr>
          <w:color w:val="auto"/>
        </w:rPr>
        <w:t>solicito</w:t>
      </w:r>
      <w:proofErr w:type="spellEnd"/>
      <w:r w:rsidR="005B70BE" w:rsidRPr="0056320C">
        <w:rPr>
          <w:color w:val="auto"/>
        </w:rPr>
        <w:t xml:space="preserve"> recibo de </w:t>
      </w:r>
      <w:proofErr w:type="spellStart"/>
      <w:r w:rsidR="005B70BE" w:rsidRPr="0056320C">
        <w:rPr>
          <w:color w:val="auto"/>
        </w:rPr>
        <w:t>nomina</w:t>
      </w:r>
      <w:proofErr w:type="spellEnd"/>
      <w:r w:rsidR="005B70BE" w:rsidRPr="0056320C">
        <w:rPr>
          <w:color w:val="auto"/>
        </w:rPr>
        <w:t xml:space="preserve"> de la servidor </w:t>
      </w:r>
      <w:proofErr w:type="spellStart"/>
      <w:r w:rsidR="005B70BE" w:rsidRPr="0056320C">
        <w:rPr>
          <w:color w:val="auto"/>
        </w:rPr>
        <w:t>publico</w:t>
      </w:r>
      <w:proofErr w:type="spellEnd"/>
      <w:r w:rsidR="005B70BE" w:rsidRPr="0056320C">
        <w:rPr>
          <w:color w:val="auto"/>
        </w:rPr>
        <w:t xml:space="preserve"> KARINA ALEJANDRA MENDEZ RIVERA, del mes de mayo de 2025, </w:t>
      </w:r>
      <w:proofErr w:type="spellStart"/>
      <w:r w:rsidR="005B70BE" w:rsidRPr="0056320C">
        <w:rPr>
          <w:color w:val="auto"/>
        </w:rPr>
        <w:t>asi</w:t>
      </w:r>
      <w:proofErr w:type="spellEnd"/>
      <w:r w:rsidR="005B70BE" w:rsidRPr="0056320C">
        <w:rPr>
          <w:color w:val="auto"/>
        </w:rPr>
        <w:t xml:space="preserve"> como grado </w:t>
      </w:r>
      <w:proofErr w:type="spellStart"/>
      <w:r w:rsidR="005B70BE" w:rsidRPr="0056320C">
        <w:rPr>
          <w:color w:val="auto"/>
        </w:rPr>
        <w:t>academico</w:t>
      </w:r>
      <w:proofErr w:type="spellEnd"/>
      <w:r w:rsidR="005B70BE" w:rsidRPr="0056320C">
        <w:rPr>
          <w:color w:val="auto"/>
        </w:rPr>
        <w:t xml:space="preserve"> con documento que lo acredite, pues este </w:t>
      </w:r>
      <w:proofErr w:type="spellStart"/>
      <w:r w:rsidR="005B70BE" w:rsidRPr="0056320C">
        <w:rPr>
          <w:color w:val="auto"/>
        </w:rPr>
        <w:t>ultimo</w:t>
      </w:r>
      <w:proofErr w:type="spellEnd"/>
      <w:r w:rsidR="005B70BE" w:rsidRPr="0056320C">
        <w:rPr>
          <w:color w:val="auto"/>
        </w:rPr>
        <w:t xml:space="preserve"> es parte de la </w:t>
      </w:r>
      <w:proofErr w:type="spellStart"/>
      <w:r w:rsidR="005B70BE" w:rsidRPr="0056320C">
        <w:rPr>
          <w:color w:val="auto"/>
        </w:rPr>
        <w:t>integracion</w:t>
      </w:r>
      <w:proofErr w:type="spellEnd"/>
      <w:r w:rsidR="005B70BE" w:rsidRPr="0056320C">
        <w:rPr>
          <w:color w:val="auto"/>
        </w:rPr>
        <w:t xml:space="preserve"> del expediente personal o laboral con el que debe de contar la jefatura de </w:t>
      </w:r>
      <w:proofErr w:type="spellStart"/>
      <w:r w:rsidR="005B70BE" w:rsidRPr="0056320C">
        <w:rPr>
          <w:color w:val="auto"/>
        </w:rPr>
        <w:t>administracion</w:t>
      </w:r>
      <w:proofErr w:type="spellEnd"/>
      <w:r w:rsidRPr="0056320C">
        <w:rPr>
          <w:color w:val="auto"/>
        </w:rPr>
        <w:t>” (sic)</w:t>
      </w:r>
    </w:p>
    <w:p w14:paraId="4C642146" w14:textId="77777777" w:rsidR="006C66C1" w:rsidRPr="0056320C" w:rsidRDefault="006C66C1" w:rsidP="00513857"/>
    <w:p w14:paraId="3FB37D7C" w14:textId="77777777" w:rsidR="003B3CD6" w:rsidRPr="0056320C" w:rsidRDefault="004C3B66" w:rsidP="00513857">
      <w:pPr>
        <w:pStyle w:val="Ttulo3"/>
      </w:pPr>
      <w:bookmarkStart w:id="10" w:name="_Toc210249876"/>
      <w:r w:rsidRPr="0056320C">
        <w:t>b) Turno del Recurso de Revisión</w:t>
      </w:r>
      <w:bookmarkEnd w:id="10"/>
    </w:p>
    <w:p w14:paraId="63E1D231" w14:textId="260DE19D" w:rsidR="003B3CD6" w:rsidRPr="0056320C" w:rsidRDefault="004C3B66" w:rsidP="00513857">
      <w:r w:rsidRPr="0056320C">
        <w:t>Con fundamento en el artículo 185, fracción I de la Ley de Transparencia y Acceso a la Información Pública del Estado de México y Municipios, el</w:t>
      </w:r>
      <w:r w:rsidRPr="0056320C">
        <w:rPr>
          <w:b/>
        </w:rPr>
        <w:t xml:space="preserve"> </w:t>
      </w:r>
      <w:r w:rsidR="005B70BE" w:rsidRPr="0056320C">
        <w:rPr>
          <w:b/>
        </w:rPr>
        <w:t>nueve de julio</w:t>
      </w:r>
      <w:r w:rsidRPr="0056320C">
        <w:rPr>
          <w:b/>
        </w:rPr>
        <w:t xml:space="preserve"> de dos mil veinticinco,</w:t>
      </w:r>
      <w:r w:rsidRPr="0056320C">
        <w:t xml:space="preserve"> se turnó el recurso de revisión a través del SAIMEX a la </w:t>
      </w:r>
      <w:r w:rsidRPr="0056320C">
        <w:rPr>
          <w:b/>
        </w:rPr>
        <w:t>Comisionada Sharon Cristina Morales Martínez</w:t>
      </w:r>
      <w:r w:rsidRPr="0056320C">
        <w:t xml:space="preserve">, a efecto de decretar su admisión o desechamiento. </w:t>
      </w:r>
    </w:p>
    <w:p w14:paraId="69497AF7" w14:textId="77777777" w:rsidR="003B3CD6" w:rsidRPr="0056320C" w:rsidRDefault="003B3CD6" w:rsidP="00513857"/>
    <w:p w14:paraId="42FF356A" w14:textId="77777777" w:rsidR="003B3CD6" w:rsidRPr="0056320C" w:rsidRDefault="004C3B66" w:rsidP="00513857">
      <w:pPr>
        <w:pStyle w:val="Ttulo3"/>
      </w:pPr>
      <w:bookmarkStart w:id="11" w:name="_Toc210249877"/>
      <w:r w:rsidRPr="0056320C">
        <w:t>c) Admisión del Recurso de Revisión</w:t>
      </w:r>
      <w:bookmarkEnd w:id="11"/>
    </w:p>
    <w:p w14:paraId="53B0FB9F" w14:textId="05A22F04" w:rsidR="003B3CD6" w:rsidRPr="0056320C" w:rsidRDefault="004C3B66" w:rsidP="00513857">
      <w:r w:rsidRPr="0056320C">
        <w:t xml:space="preserve">El </w:t>
      </w:r>
      <w:r w:rsidR="003D44ED" w:rsidRPr="0056320C">
        <w:rPr>
          <w:b/>
        </w:rPr>
        <w:t>catorce de julio</w:t>
      </w:r>
      <w:r w:rsidRPr="0056320C">
        <w:rPr>
          <w:b/>
        </w:rPr>
        <w:t xml:space="preserve"> de dos mil veinticinco,</w:t>
      </w:r>
      <w:r w:rsidRPr="0056320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56320C" w:rsidRDefault="003B3CD6" w:rsidP="00513857"/>
    <w:p w14:paraId="10E9A945" w14:textId="77777777" w:rsidR="003B3CD6" w:rsidRPr="0056320C" w:rsidRDefault="004C3B66" w:rsidP="00513857">
      <w:pPr>
        <w:pStyle w:val="Ttulo3"/>
      </w:pPr>
      <w:bookmarkStart w:id="12" w:name="_Toc210249878"/>
      <w:r w:rsidRPr="0056320C">
        <w:t>d) Informe Justificado del Sujeto Obligado</w:t>
      </w:r>
      <w:bookmarkEnd w:id="12"/>
    </w:p>
    <w:p w14:paraId="6565963D" w14:textId="21B7FBEE" w:rsidR="004744E0" w:rsidRPr="0056320C" w:rsidRDefault="004C3B66" w:rsidP="00513857">
      <w:r w:rsidRPr="0056320C">
        <w:t xml:space="preserve">El </w:t>
      </w:r>
      <w:r w:rsidR="00642C6F" w:rsidRPr="0056320C">
        <w:rPr>
          <w:b/>
        </w:rPr>
        <w:t>seis de agosto</w:t>
      </w:r>
      <w:r w:rsidRPr="0056320C">
        <w:rPr>
          <w:b/>
        </w:rPr>
        <w:t xml:space="preserve"> de dos mil veinticinco EL SUJETO OBLIGADO</w:t>
      </w:r>
      <w:r w:rsidRPr="0056320C">
        <w:t xml:space="preserve"> rindió su informe justificado a través del </w:t>
      </w:r>
      <w:r w:rsidRPr="0056320C">
        <w:rPr>
          <w:b/>
        </w:rPr>
        <w:t>SAIMEX</w:t>
      </w:r>
      <w:r w:rsidRPr="0056320C">
        <w:t xml:space="preserve">, </w:t>
      </w:r>
      <w:r w:rsidR="005B3974" w:rsidRPr="0056320C">
        <w:t xml:space="preserve">remitiendo para tal efecto el archivo denominado </w:t>
      </w:r>
      <w:r w:rsidR="00642C6F" w:rsidRPr="0056320C">
        <w:rPr>
          <w:b/>
          <w:i/>
          <w:iCs/>
        </w:rPr>
        <w:t>08342.pdf</w:t>
      </w:r>
      <w:r w:rsidRPr="0056320C">
        <w:rPr>
          <w:b/>
        </w:rPr>
        <w:t xml:space="preserve"> </w:t>
      </w:r>
      <w:r w:rsidR="005B3974" w:rsidRPr="0056320C">
        <w:rPr>
          <w:bCs/>
        </w:rPr>
        <w:t xml:space="preserve">que </w:t>
      </w:r>
      <w:r w:rsidR="00642C6F" w:rsidRPr="0056320C">
        <w:rPr>
          <w:bCs/>
        </w:rPr>
        <w:t>contiene lo siguiente:</w:t>
      </w:r>
    </w:p>
    <w:p w14:paraId="0C8D2E1A" w14:textId="4379CDA1" w:rsidR="00642C6F" w:rsidRPr="0056320C" w:rsidRDefault="00642C6F" w:rsidP="00513857">
      <w:pPr>
        <w:pStyle w:val="Prrafodelista"/>
        <w:numPr>
          <w:ilvl w:val="0"/>
          <w:numId w:val="17"/>
        </w:numPr>
        <w:pBdr>
          <w:top w:val="nil"/>
          <w:left w:val="nil"/>
          <w:bottom w:val="nil"/>
          <w:right w:val="nil"/>
          <w:between w:val="nil"/>
        </w:pBdr>
      </w:pPr>
      <w:r w:rsidRPr="0056320C">
        <w:lastRenderedPageBreak/>
        <w:t>Oficio número TEMA/AYUNTT/UTAIP/374R/2025 de fecha 06 de agosto de 2025, suscrito por el Titular de la Unida de Transparencia, dirigido a quien corresponda, en el que le indicó que con el objetico de realizar las manifestaciones necesarias, realizó el requerimiento al área de administración y tesorería con el objetivo de colmar  el derecho de acceso a la información pública.</w:t>
      </w:r>
    </w:p>
    <w:p w14:paraId="32D26278" w14:textId="51045F60" w:rsidR="00642C6F" w:rsidRPr="0056320C" w:rsidRDefault="00642C6F" w:rsidP="00513857">
      <w:pPr>
        <w:pStyle w:val="Prrafodelista"/>
        <w:numPr>
          <w:ilvl w:val="0"/>
          <w:numId w:val="17"/>
        </w:numPr>
        <w:pBdr>
          <w:top w:val="nil"/>
          <w:left w:val="nil"/>
          <w:bottom w:val="nil"/>
          <w:right w:val="nil"/>
          <w:between w:val="nil"/>
        </w:pBdr>
      </w:pPr>
      <w:r w:rsidRPr="0056320C">
        <w:t>Oficio número TEMA/AYUNT/UTAIP/677/2025 de fecha 15 de julio de 2025, suscrito por el Titular de la Unida de Transparencia, dirigido a la Jefatura de Administración, en el que le solicita el recibo de nómina, así como el grado académico.</w:t>
      </w:r>
    </w:p>
    <w:p w14:paraId="4430A7A0" w14:textId="5AA5F20E" w:rsidR="00642C6F" w:rsidRPr="0056320C" w:rsidRDefault="00642C6F" w:rsidP="00513857">
      <w:pPr>
        <w:pStyle w:val="Prrafodelista"/>
        <w:numPr>
          <w:ilvl w:val="0"/>
          <w:numId w:val="17"/>
        </w:numPr>
        <w:pBdr>
          <w:top w:val="nil"/>
          <w:left w:val="nil"/>
          <w:bottom w:val="nil"/>
          <w:right w:val="nil"/>
          <w:between w:val="nil"/>
        </w:pBdr>
      </w:pPr>
      <w:r w:rsidRPr="0056320C">
        <w:t>Escrito de fecha 15 de julio de 2025, suscrito por Jefatura de Administración, en el que le informa lo siguiente:</w:t>
      </w:r>
    </w:p>
    <w:p w14:paraId="0A111DCE" w14:textId="5F619710" w:rsidR="00642C6F" w:rsidRPr="0056320C" w:rsidRDefault="00642C6F" w:rsidP="00513857">
      <w:pPr>
        <w:pStyle w:val="Prrafodelista"/>
        <w:pBdr>
          <w:top w:val="nil"/>
          <w:left w:val="nil"/>
          <w:bottom w:val="nil"/>
          <w:right w:val="nil"/>
          <w:between w:val="nil"/>
        </w:pBdr>
        <w:ind w:left="1080"/>
      </w:pPr>
      <w:r w:rsidRPr="0056320C">
        <w:t>“. DENTRO DEL EXPEDIENTE DE TRABAJADORES ADSCRITOS AL MUNICIPIO DE TEMAMATLA NO OBRA DOCUMENTO ALGUNO EN EL QUE SE COMPRUEBE EL GRADO ACADÉMICO.</w:t>
      </w:r>
    </w:p>
    <w:p w14:paraId="3DED1854" w14:textId="1F7E69BB" w:rsidR="00642C6F" w:rsidRPr="0056320C" w:rsidRDefault="00642C6F" w:rsidP="00513857">
      <w:pPr>
        <w:pStyle w:val="Prrafodelista"/>
        <w:pBdr>
          <w:top w:val="nil"/>
          <w:left w:val="nil"/>
          <w:bottom w:val="nil"/>
          <w:right w:val="nil"/>
          <w:between w:val="nil"/>
        </w:pBdr>
        <w:ind w:left="1080"/>
      </w:pPr>
      <w:r w:rsidRPr="0056320C">
        <w:t xml:space="preserve">.POR LO ANTERIOR…ME ENCUENTRO IMPOSIBILITADA A </w:t>
      </w:r>
      <w:r w:rsidR="009616F8" w:rsidRPr="0056320C">
        <w:t>PROPORCIONAR</w:t>
      </w:r>
      <w:r w:rsidRPr="0056320C">
        <w:t xml:space="preserve"> DOCUMENTOS QUE NO OBREN EN MIS ARCHIVOS.” Sic. </w:t>
      </w:r>
    </w:p>
    <w:p w14:paraId="1419FDF7" w14:textId="3E6A4E01" w:rsidR="00642C6F" w:rsidRPr="0056320C" w:rsidRDefault="00642C6F" w:rsidP="00513857">
      <w:pPr>
        <w:pStyle w:val="Prrafodelista"/>
        <w:numPr>
          <w:ilvl w:val="0"/>
          <w:numId w:val="17"/>
        </w:numPr>
        <w:pBdr>
          <w:top w:val="nil"/>
          <w:left w:val="nil"/>
          <w:bottom w:val="nil"/>
          <w:right w:val="nil"/>
          <w:between w:val="nil"/>
        </w:pBdr>
      </w:pPr>
      <w:r w:rsidRPr="0056320C">
        <w:t>Oficio número TEMA/AYUNT/UTAIP/676/2025 de fecha 15 de julio de 2025, suscrito por el Titular de la Unida de Transparencia, dirigido a la Tesorera del Municipio, en el que le solicita el recibo de nómina de la servidor</w:t>
      </w:r>
      <w:r w:rsidR="005B3974" w:rsidRPr="0056320C">
        <w:t>a</w:t>
      </w:r>
      <w:r w:rsidRPr="0056320C">
        <w:t xml:space="preserve"> públic</w:t>
      </w:r>
      <w:r w:rsidR="005B3974" w:rsidRPr="0056320C">
        <w:t>a</w:t>
      </w:r>
      <w:r w:rsidRPr="0056320C">
        <w:t xml:space="preserve"> Karina Alejandra Méndez Rivera.</w:t>
      </w:r>
    </w:p>
    <w:p w14:paraId="41F1D690" w14:textId="02357735" w:rsidR="00642C6F" w:rsidRPr="0056320C" w:rsidRDefault="00642C6F" w:rsidP="00513857">
      <w:pPr>
        <w:pStyle w:val="Prrafodelista"/>
        <w:numPr>
          <w:ilvl w:val="0"/>
          <w:numId w:val="17"/>
        </w:numPr>
        <w:pBdr>
          <w:top w:val="nil"/>
          <w:left w:val="nil"/>
          <w:bottom w:val="nil"/>
          <w:right w:val="nil"/>
          <w:between w:val="nil"/>
        </w:pBdr>
      </w:pPr>
      <w:r w:rsidRPr="0056320C">
        <w:t>Escrito de fecha 18 de julio de 2025, dirigido a la Titular de la Unidad de Transparencia, suscrito por la Tesorero Municipal, en el que le indica que anexa el recibo de nómina de la servidora pública requerido.</w:t>
      </w:r>
    </w:p>
    <w:p w14:paraId="39AE1AAD" w14:textId="096ED651" w:rsidR="00642C6F" w:rsidRPr="0056320C" w:rsidRDefault="00642C6F" w:rsidP="00513857">
      <w:pPr>
        <w:pStyle w:val="Prrafodelista"/>
        <w:numPr>
          <w:ilvl w:val="0"/>
          <w:numId w:val="17"/>
        </w:numPr>
        <w:pBdr>
          <w:top w:val="nil"/>
          <w:left w:val="nil"/>
          <w:bottom w:val="nil"/>
          <w:right w:val="nil"/>
          <w:between w:val="nil"/>
        </w:pBdr>
      </w:pPr>
      <w:r w:rsidRPr="0056320C">
        <w:t xml:space="preserve">Recibo de nómina de </w:t>
      </w:r>
      <w:r w:rsidR="008D733C" w:rsidRPr="0056320C">
        <w:t>la servidora pública</w:t>
      </w:r>
      <w:r w:rsidRPr="0056320C">
        <w:t xml:space="preserve"> Karina Alejandra Méndez Rivera</w:t>
      </w:r>
      <w:r w:rsidR="008D733C" w:rsidRPr="0056320C">
        <w:t xml:space="preserve">, </w:t>
      </w:r>
      <w:r w:rsidR="005B3974" w:rsidRPr="0056320C">
        <w:t xml:space="preserve">correspondiente al periodo </w:t>
      </w:r>
      <w:r w:rsidR="008D733C" w:rsidRPr="0056320C">
        <w:t>del 01/06/2025 al 15/06/2025, en versión pública</w:t>
      </w:r>
      <w:r w:rsidRPr="0056320C">
        <w:t>.</w:t>
      </w:r>
    </w:p>
    <w:p w14:paraId="77D36F2C" w14:textId="18F6E9FC" w:rsidR="008D733C" w:rsidRPr="0056320C" w:rsidRDefault="008D733C" w:rsidP="00513857">
      <w:pPr>
        <w:pStyle w:val="Prrafodelista"/>
        <w:numPr>
          <w:ilvl w:val="0"/>
          <w:numId w:val="17"/>
        </w:numPr>
        <w:pBdr>
          <w:top w:val="nil"/>
          <w:left w:val="nil"/>
          <w:bottom w:val="nil"/>
          <w:right w:val="nil"/>
          <w:between w:val="nil"/>
        </w:pBdr>
      </w:pPr>
      <w:r w:rsidRPr="0056320C">
        <w:lastRenderedPageBreak/>
        <w:t>Acta No. TEMA/AYUNT/UTAIP/COMITÉ/059/2025 Quincuagésima Novena Sesión Extraordinaria del Comité de Transparencia.</w:t>
      </w:r>
    </w:p>
    <w:p w14:paraId="6DCE0A87" w14:textId="77777777" w:rsidR="00642C6F" w:rsidRPr="0056320C" w:rsidRDefault="00642C6F" w:rsidP="00513857"/>
    <w:p w14:paraId="04BAE37B" w14:textId="46DE9A0A" w:rsidR="003B3CD6" w:rsidRPr="0056320C" w:rsidRDefault="004C3B66" w:rsidP="00513857">
      <w:r w:rsidRPr="0056320C">
        <w:t xml:space="preserve">Esta información fue puesta a la vista de </w:t>
      </w:r>
      <w:r w:rsidRPr="0056320C">
        <w:rPr>
          <w:b/>
        </w:rPr>
        <w:t xml:space="preserve">LA PARTE RECURRENTE </w:t>
      </w:r>
      <w:r w:rsidRPr="0056320C">
        <w:t xml:space="preserve">el </w:t>
      </w:r>
      <w:r w:rsidR="00642C6F" w:rsidRPr="0056320C">
        <w:rPr>
          <w:b/>
        </w:rPr>
        <w:t>veinti</w:t>
      </w:r>
      <w:r w:rsidR="00370685" w:rsidRPr="0056320C">
        <w:rPr>
          <w:b/>
        </w:rPr>
        <w:t>trés</w:t>
      </w:r>
      <w:r w:rsidR="00C75361" w:rsidRPr="0056320C">
        <w:rPr>
          <w:b/>
        </w:rPr>
        <w:t xml:space="preserve"> de septiembre</w:t>
      </w:r>
      <w:r w:rsidRPr="0056320C">
        <w:rPr>
          <w:b/>
        </w:rPr>
        <w:t xml:space="preserve"> de dos mil veinticinco</w:t>
      </w:r>
      <w:r w:rsidRPr="0056320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56320C" w:rsidRDefault="003B3CD6" w:rsidP="00513857"/>
    <w:p w14:paraId="1FCA8233" w14:textId="77777777" w:rsidR="003B3CD6" w:rsidRPr="0056320C" w:rsidRDefault="004C3B66" w:rsidP="00513857">
      <w:pPr>
        <w:pStyle w:val="Ttulo3"/>
      </w:pPr>
      <w:bookmarkStart w:id="13" w:name="_Toc210249879"/>
      <w:r w:rsidRPr="0056320C">
        <w:t>e) Manifestaciones de la Parte Recurrente</w:t>
      </w:r>
      <w:bookmarkEnd w:id="13"/>
    </w:p>
    <w:p w14:paraId="36F1B033" w14:textId="77777777" w:rsidR="003B3CD6" w:rsidRPr="0056320C" w:rsidRDefault="004C3B66" w:rsidP="00513857">
      <w:r w:rsidRPr="0056320C">
        <w:rPr>
          <w:b/>
        </w:rPr>
        <w:t xml:space="preserve">LA PARTE RECURRENTE </w:t>
      </w:r>
      <w:r w:rsidRPr="0056320C">
        <w:t>no realizó manifestación alguna dentro del término legalmente concedido para tal efecto, ni presentó pruebas o alegatos.</w:t>
      </w:r>
    </w:p>
    <w:p w14:paraId="1B5AD0D6" w14:textId="77777777" w:rsidR="00A7098D" w:rsidRPr="0056320C" w:rsidRDefault="00A7098D" w:rsidP="00513857"/>
    <w:p w14:paraId="1471BE5A" w14:textId="77777777" w:rsidR="00A7098D" w:rsidRPr="0056320C" w:rsidRDefault="00A7098D" w:rsidP="00513857">
      <w:pPr>
        <w:pStyle w:val="Ttulo3"/>
      </w:pPr>
      <w:bookmarkStart w:id="14" w:name="_Toc201223092"/>
      <w:bookmarkStart w:id="15" w:name="_Toc201761195"/>
      <w:bookmarkStart w:id="16" w:name="_Toc202811798"/>
      <w:bookmarkStart w:id="17" w:name="_Toc203035959"/>
      <w:bookmarkStart w:id="18" w:name="_Toc205835066"/>
      <w:bookmarkStart w:id="19" w:name="_Toc210249880"/>
      <w:r w:rsidRPr="0056320C">
        <w:t>f) Ampliación de Plazo para Resolver</w:t>
      </w:r>
      <w:bookmarkEnd w:id="14"/>
      <w:bookmarkEnd w:id="15"/>
      <w:bookmarkEnd w:id="16"/>
      <w:bookmarkEnd w:id="17"/>
      <w:bookmarkEnd w:id="18"/>
      <w:bookmarkEnd w:id="19"/>
      <w:r w:rsidRPr="0056320C">
        <w:t xml:space="preserve"> </w:t>
      </w:r>
    </w:p>
    <w:p w14:paraId="6AA04023" w14:textId="06480DB2" w:rsidR="00A7098D" w:rsidRPr="0056320C" w:rsidRDefault="00A7098D" w:rsidP="00513857">
      <w:r w:rsidRPr="0056320C">
        <w:t xml:space="preserve">El </w:t>
      </w:r>
      <w:r w:rsidR="00D20847" w:rsidRPr="0056320C">
        <w:rPr>
          <w:b/>
        </w:rPr>
        <w:t xml:space="preserve">veinticuatro </w:t>
      </w:r>
      <w:r w:rsidR="003665D7" w:rsidRPr="0056320C">
        <w:rPr>
          <w:b/>
        </w:rPr>
        <w:t>de septiembre</w:t>
      </w:r>
      <w:r w:rsidRPr="0056320C">
        <w:rPr>
          <w:b/>
        </w:rPr>
        <w:t xml:space="preserve"> de dos mil veinticinco</w:t>
      </w:r>
      <w:r w:rsidRPr="0056320C">
        <w:t>, se notificó el acuerdo de ampliación de plazo para resolver el presente Recurso de Revisión, previsto en el artículo 181, tercer párrafo de la Ley de Transparencia y Acceso a la Información Pública del Estado de México y Municipios.</w:t>
      </w:r>
    </w:p>
    <w:p w14:paraId="71016DEA" w14:textId="77777777" w:rsidR="003B3CD6" w:rsidRPr="0056320C" w:rsidRDefault="003B3CD6" w:rsidP="00513857">
      <w:pPr>
        <w:pStyle w:val="Puesto"/>
        <w:ind w:firstLine="567"/>
        <w:jc w:val="right"/>
        <w:rPr>
          <w:color w:val="auto"/>
        </w:rPr>
      </w:pPr>
    </w:p>
    <w:p w14:paraId="787A03F9" w14:textId="77777777" w:rsidR="00D20847" w:rsidRPr="0056320C" w:rsidRDefault="00D20847" w:rsidP="00513857">
      <w:pPr>
        <w:rPr>
          <w:rFonts w:eastAsia="Times New Roman" w:cs="Arial"/>
          <w:szCs w:val="20"/>
        </w:rPr>
      </w:pPr>
      <w:r w:rsidRPr="0056320C">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BF76A0E" w14:textId="77777777" w:rsidR="00D20847" w:rsidRPr="0056320C" w:rsidRDefault="00D20847" w:rsidP="00513857">
      <w:pPr>
        <w:rPr>
          <w:rFonts w:eastAsia="Times New Roman" w:cs="Arial"/>
          <w:szCs w:val="20"/>
        </w:rPr>
      </w:pPr>
    </w:p>
    <w:p w14:paraId="5DAC8C00" w14:textId="77777777" w:rsidR="00D20847" w:rsidRPr="0056320C" w:rsidRDefault="00D20847" w:rsidP="00513857">
      <w:pPr>
        <w:rPr>
          <w:rFonts w:eastAsia="Times New Roman" w:cs="Arial"/>
          <w:szCs w:val="20"/>
        </w:rPr>
      </w:pPr>
      <w:r w:rsidRPr="0056320C">
        <w:rPr>
          <w:rFonts w:eastAsia="Times New Roman" w:cs="Arial"/>
          <w:szCs w:val="20"/>
        </w:rPr>
        <w:t xml:space="preserve">Es importante precisar que, si bien se ha excedido el plazo para resolver el presente medio de impugnación, el plazo para emitir resolución se encuentra justificado en parámetros </w:t>
      </w:r>
      <w:r w:rsidRPr="0056320C">
        <w:rPr>
          <w:rFonts w:eastAsia="Times New Roman" w:cs="Arial"/>
          <w:szCs w:val="20"/>
        </w:rPr>
        <w:lastRenderedPageBreak/>
        <w:t>establecidos por diversos órganos jurisdiccionales federales, aplicables también en procedimientos análogos, como el que nos ocupa.</w:t>
      </w:r>
    </w:p>
    <w:p w14:paraId="3F83D203" w14:textId="77777777" w:rsidR="00D20847" w:rsidRPr="0056320C" w:rsidRDefault="00D20847" w:rsidP="00513857">
      <w:pPr>
        <w:rPr>
          <w:rFonts w:eastAsia="Times New Roman" w:cs="Arial"/>
          <w:szCs w:val="20"/>
        </w:rPr>
      </w:pPr>
    </w:p>
    <w:p w14:paraId="3F1C9A27" w14:textId="77777777" w:rsidR="00D20847" w:rsidRPr="0056320C" w:rsidRDefault="00D20847" w:rsidP="00513857">
      <w:pPr>
        <w:rPr>
          <w:rFonts w:eastAsia="Times New Roman" w:cs="Arial"/>
          <w:szCs w:val="20"/>
        </w:rPr>
      </w:pPr>
      <w:r w:rsidRPr="0056320C">
        <w:rPr>
          <w:rFonts w:eastAsia="Times New Roman" w:cs="Arial"/>
          <w:szCs w:val="2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7529492" w14:textId="77777777" w:rsidR="00D20847" w:rsidRPr="0056320C" w:rsidRDefault="00D20847" w:rsidP="00513857">
      <w:pPr>
        <w:rPr>
          <w:rFonts w:eastAsia="Times New Roman" w:cs="Arial"/>
          <w:szCs w:val="20"/>
        </w:rPr>
      </w:pPr>
    </w:p>
    <w:p w14:paraId="461A8D0A" w14:textId="77777777" w:rsidR="00D20847" w:rsidRPr="0056320C" w:rsidRDefault="00D20847" w:rsidP="00513857">
      <w:pPr>
        <w:rPr>
          <w:rFonts w:eastAsia="Times New Roman" w:cs="Arial"/>
          <w:szCs w:val="20"/>
        </w:rPr>
      </w:pPr>
      <w:r w:rsidRPr="0056320C">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03A196F9" w14:textId="77777777" w:rsidR="00D20847" w:rsidRPr="0056320C" w:rsidRDefault="00D20847" w:rsidP="00513857">
      <w:pPr>
        <w:rPr>
          <w:rFonts w:eastAsia="Times New Roman" w:cs="Arial"/>
          <w:szCs w:val="20"/>
        </w:rPr>
      </w:pPr>
    </w:p>
    <w:p w14:paraId="692975DE" w14:textId="77777777" w:rsidR="00D20847" w:rsidRPr="0056320C" w:rsidRDefault="00D20847" w:rsidP="00513857">
      <w:pPr>
        <w:numPr>
          <w:ilvl w:val="0"/>
          <w:numId w:val="27"/>
        </w:numPr>
        <w:spacing w:after="160" w:line="276" w:lineRule="auto"/>
        <w:jc w:val="left"/>
        <w:rPr>
          <w:rFonts w:eastAsia="Times New Roman" w:cs="Arial"/>
          <w:szCs w:val="20"/>
        </w:rPr>
      </w:pPr>
      <w:r w:rsidRPr="0056320C">
        <w:rPr>
          <w:rFonts w:eastAsia="Times New Roman" w:cs="Arial"/>
          <w:b/>
          <w:szCs w:val="20"/>
        </w:rPr>
        <w:t>Complejidad del asunto:</w:t>
      </w:r>
      <w:r w:rsidRPr="0056320C">
        <w:rPr>
          <w:rFonts w:eastAsia="Times New Roman" w:cs="Arial"/>
          <w:szCs w:val="20"/>
        </w:rPr>
        <w:t xml:space="preserve"> La complejidad de la prueba, la pluralidad de sujetos procesales, el tiempo transcurrido, las características y contexto del recurso.</w:t>
      </w:r>
    </w:p>
    <w:p w14:paraId="769BB451" w14:textId="77777777" w:rsidR="00D20847" w:rsidRPr="0056320C" w:rsidRDefault="00D20847" w:rsidP="00513857">
      <w:pPr>
        <w:numPr>
          <w:ilvl w:val="0"/>
          <w:numId w:val="27"/>
        </w:numPr>
        <w:spacing w:after="160" w:line="276" w:lineRule="auto"/>
        <w:jc w:val="left"/>
        <w:rPr>
          <w:rFonts w:eastAsia="Times New Roman" w:cs="Arial"/>
          <w:szCs w:val="20"/>
        </w:rPr>
      </w:pPr>
      <w:r w:rsidRPr="0056320C">
        <w:rPr>
          <w:rFonts w:eastAsia="Times New Roman" w:cs="Arial"/>
          <w:b/>
          <w:szCs w:val="20"/>
        </w:rPr>
        <w:t>Actividad Procesal del interesado:</w:t>
      </w:r>
      <w:r w:rsidRPr="0056320C">
        <w:rPr>
          <w:rFonts w:eastAsia="Times New Roman" w:cs="Arial"/>
          <w:szCs w:val="20"/>
        </w:rPr>
        <w:t xml:space="preserve"> Acciones u omisiones del interesado.</w:t>
      </w:r>
    </w:p>
    <w:p w14:paraId="4E616C21" w14:textId="77777777" w:rsidR="00D20847" w:rsidRPr="0056320C" w:rsidRDefault="00D20847" w:rsidP="00513857">
      <w:pPr>
        <w:numPr>
          <w:ilvl w:val="0"/>
          <w:numId w:val="27"/>
        </w:numPr>
        <w:spacing w:after="160" w:line="276" w:lineRule="auto"/>
        <w:jc w:val="left"/>
        <w:rPr>
          <w:rFonts w:eastAsia="Times New Roman" w:cs="Arial"/>
          <w:szCs w:val="20"/>
        </w:rPr>
      </w:pPr>
      <w:r w:rsidRPr="0056320C">
        <w:rPr>
          <w:rFonts w:eastAsia="Times New Roman" w:cs="Arial"/>
          <w:b/>
          <w:szCs w:val="20"/>
        </w:rPr>
        <w:t>Conducta de la Autoridad:</w:t>
      </w:r>
      <w:r w:rsidRPr="0056320C">
        <w:rPr>
          <w:rFonts w:eastAsia="Times New Roman" w:cs="Arial"/>
          <w:szCs w:val="20"/>
        </w:rPr>
        <w:t xml:space="preserve"> Las Acciones u omisiones realizadas en el procedimiento. Así como si la autoridad actuó con la debida diligencia.</w:t>
      </w:r>
    </w:p>
    <w:p w14:paraId="0A7E0CA0" w14:textId="77777777" w:rsidR="00D20847" w:rsidRPr="0056320C" w:rsidRDefault="00D20847" w:rsidP="00513857">
      <w:pPr>
        <w:numPr>
          <w:ilvl w:val="0"/>
          <w:numId w:val="27"/>
        </w:numPr>
        <w:spacing w:after="160" w:line="276" w:lineRule="auto"/>
        <w:jc w:val="left"/>
        <w:rPr>
          <w:rFonts w:eastAsia="Times New Roman" w:cs="Arial"/>
          <w:szCs w:val="20"/>
        </w:rPr>
      </w:pPr>
      <w:r w:rsidRPr="0056320C">
        <w:rPr>
          <w:rFonts w:eastAsia="Times New Roman" w:cs="Arial"/>
          <w:b/>
          <w:szCs w:val="20"/>
        </w:rPr>
        <w:t xml:space="preserve">La afectación generada en la situación jurídica de la persona involucrada en el proceso: </w:t>
      </w:r>
      <w:r w:rsidRPr="0056320C">
        <w:rPr>
          <w:rFonts w:eastAsia="Times New Roman" w:cs="Arial"/>
          <w:szCs w:val="20"/>
        </w:rPr>
        <w:t>Violación a sus derechos humanos.</w:t>
      </w:r>
    </w:p>
    <w:p w14:paraId="20B7196A" w14:textId="77777777" w:rsidR="00D20847" w:rsidRPr="0056320C" w:rsidRDefault="00D20847" w:rsidP="00513857">
      <w:pPr>
        <w:rPr>
          <w:rFonts w:eastAsia="Times New Roman" w:cs="Arial"/>
          <w:szCs w:val="20"/>
        </w:rPr>
      </w:pPr>
    </w:p>
    <w:p w14:paraId="2B56AF55" w14:textId="77777777" w:rsidR="00D20847" w:rsidRPr="0056320C" w:rsidRDefault="00D20847" w:rsidP="00513857">
      <w:pPr>
        <w:rPr>
          <w:rFonts w:eastAsia="Times New Roman" w:cs="Arial"/>
          <w:szCs w:val="20"/>
        </w:rPr>
      </w:pPr>
      <w:r w:rsidRPr="0056320C">
        <w:rPr>
          <w:rFonts w:eastAsia="Times New Roman" w:cs="Arial"/>
          <w:szCs w:val="2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56320C">
        <w:rPr>
          <w:rFonts w:eastAsia="Times New Roman" w:cs="Arial"/>
          <w:szCs w:val="20"/>
        </w:rPr>
        <w:lastRenderedPageBreak/>
        <w:t>concluirse que es una excluyente de responsabilidad en relación con la actuación del funcionario, como ha acontecido en el caso que nos ocupa.</w:t>
      </w:r>
    </w:p>
    <w:p w14:paraId="37910FB8" w14:textId="77777777" w:rsidR="00D20847" w:rsidRPr="0056320C" w:rsidRDefault="00D20847" w:rsidP="00513857">
      <w:pPr>
        <w:rPr>
          <w:rFonts w:eastAsia="Times New Roman" w:cs="Arial"/>
          <w:szCs w:val="20"/>
        </w:rPr>
      </w:pPr>
    </w:p>
    <w:p w14:paraId="5314D664" w14:textId="77777777" w:rsidR="00D20847" w:rsidRPr="0056320C" w:rsidRDefault="00D20847" w:rsidP="00513857">
      <w:pPr>
        <w:rPr>
          <w:rFonts w:eastAsia="Times New Roman" w:cs="Arial"/>
          <w:szCs w:val="20"/>
        </w:rPr>
      </w:pPr>
      <w:r w:rsidRPr="0056320C">
        <w:rPr>
          <w:rFonts w:eastAsia="Times New Roman" w:cs="Arial"/>
          <w:szCs w:val="2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1719E48" w14:textId="77777777" w:rsidR="00D20847" w:rsidRPr="0056320C" w:rsidRDefault="00D20847" w:rsidP="00513857">
      <w:pPr>
        <w:rPr>
          <w:rFonts w:eastAsia="Times New Roman" w:cs="Arial"/>
          <w:szCs w:val="20"/>
        </w:rPr>
      </w:pPr>
    </w:p>
    <w:p w14:paraId="5ED215D5" w14:textId="77777777" w:rsidR="00D20847" w:rsidRPr="0056320C" w:rsidRDefault="00D20847" w:rsidP="00513857">
      <w:pPr>
        <w:rPr>
          <w:rFonts w:eastAsia="Times New Roman" w:cs="Arial"/>
          <w:szCs w:val="20"/>
        </w:rPr>
      </w:pPr>
      <w:r w:rsidRPr="0056320C">
        <w:rPr>
          <w:rFonts w:eastAsia="Times New Roman" w:cs="Arial"/>
          <w:szCs w:val="2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9C78E0" w14:textId="77777777" w:rsidR="00D20847" w:rsidRPr="0056320C" w:rsidRDefault="00D20847" w:rsidP="00513857">
      <w:pPr>
        <w:rPr>
          <w:rFonts w:eastAsia="Times New Roman" w:cs="Arial"/>
          <w:szCs w:val="20"/>
        </w:rPr>
      </w:pPr>
    </w:p>
    <w:p w14:paraId="59D603D0" w14:textId="77777777" w:rsidR="00D20847" w:rsidRPr="0056320C" w:rsidRDefault="00D20847" w:rsidP="00513857">
      <w:pPr>
        <w:rPr>
          <w:rFonts w:eastAsia="Times New Roman" w:cs="Arial"/>
          <w:szCs w:val="20"/>
        </w:rPr>
      </w:pPr>
      <w:r w:rsidRPr="0056320C">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025D259F" w14:textId="77777777" w:rsidR="00D20847" w:rsidRPr="0056320C" w:rsidRDefault="00D20847" w:rsidP="00513857">
      <w:pPr>
        <w:rPr>
          <w:rFonts w:eastAsia="Times New Roman" w:cs="Arial"/>
          <w:szCs w:val="20"/>
        </w:rPr>
      </w:pPr>
    </w:p>
    <w:p w14:paraId="4A78FD2F" w14:textId="77777777" w:rsidR="00D20847" w:rsidRPr="0056320C" w:rsidRDefault="00D20847" w:rsidP="00513857">
      <w:pPr>
        <w:spacing w:line="240" w:lineRule="auto"/>
        <w:ind w:left="567" w:right="567"/>
        <w:contextualSpacing/>
        <w:rPr>
          <w:rFonts w:eastAsia="Times New Roman" w:cs="Times New Roman"/>
          <w:i/>
          <w:kern w:val="28"/>
          <w:szCs w:val="56"/>
        </w:rPr>
      </w:pPr>
      <w:r w:rsidRPr="0056320C">
        <w:rPr>
          <w:rFonts w:eastAsia="Times New Roman" w:cs="Times New Roman"/>
          <w:i/>
          <w:kern w:val="28"/>
          <w:szCs w:val="56"/>
        </w:rPr>
        <w:t>“</w:t>
      </w:r>
      <w:r w:rsidRPr="0056320C">
        <w:rPr>
          <w:rFonts w:eastAsia="Times New Roman" w:cs="Times New Roman"/>
          <w:b/>
          <w:i/>
          <w:kern w:val="28"/>
          <w:szCs w:val="56"/>
        </w:rPr>
        <w:t>PLAZO RAZONABLE PARA RESOLVER. DIMENSIÓN Y EFECTOS DE ESTE CONCEPTO CUANDO SE ADUCE EXCESIVA CARGA DE TRABAJO</w:t>
      </w:r>
      <w:r w:rsidRPr="0056320C">
        <w:rPr>
          <w:rFonts w:eastAsia="Times New Roman" w:cs="Times New Roman"/>
          <w:i/>
          <w:kern w:val="28"/>
          <w:szCs w:val="56"/>
        </w:rPr>
        <w:t xml:space="preserve">.” </w:t>
      </w:r>
      <w:r w:rsidRPr="0056320C">
        <w:rPr>
          <w:rFonts w:eastAsia="Times New Roman" w:cs="Times New Roman"/>
          <w:i/>
          <w:kern w:val="28"/>
          <w:szCs w:val="56"/>
        </w:rPr>
        <w:lastRenderedPageBreak/>
        <w:t>consultable en el Semanario Judicial de la Federación y su gaceta, con el registro digital 2002351.</w:t>
      </w:r>
    </w:p>
    <w:p w14:paraId="1E95C54D" w14:textId="77777777" w:rsidR="00D20847" w:rsidRPr="0056320C" w:rsidRDefault="00D20847" w:rsidP="00513857">
      <w:pPr>
        <w:ind w:left="851" w:right="616"/>
        <w:rPr>
          <w:rFonts w:eastAsia="Times New Roman" w:cs="Arial"/>
          <w:i/>
          <w:szCs w:val="20"/>
        </w:rPr>
      </w:pPr>
    </w:p>
    <w:p w14:paraId="72BEE18D" w14:textId="77777777" w:rsidR="00D20847" w:rsidRPr="0056320C" w:rsidRDefault="00D20847" w:rsidP="00513857">
      <w:pPr>
        <w:spacing w:line="240" w:lineRule="auto"/>
        <w:ind w:left="567" w:right="567"/>
        <w:contextualSpacing/>
        <w:rPr>
          <w:rFonts w:eastAsia="Times New Roman" w:cs="Arial"/>
          <w:kern w:val="28"/>
          <w:szCs w:val="56"/>
        </w:rPr>
      </w:pPr>
      <w:r w:rsidRPr="0056320C">
        <w:rPr>
          <w:rFonts w:eastAsia="Times New Roman" w:cs="Arial"/>
          <w:i/>
          <w:kern w:val="28"/>
          <w:szCs w:val="56"/>
        </w:rPr>
        <w:t>“</w:t>
      </w:r>
      <w:r w:rsidRPr="0056320C">
        <w:rPr>
          <w:rFonts w:eastAsia="Times New Roman" w:cs="Arial"/>
          <w:b/>
          <w:i/>
          <w:kern w:val="28"/>
          <w:szCs w:val="56"/>
        </w:rPr>
        <w:t xml:space="preserve">PLAZO RAZONABLE </w:t>
      </w:r>
      <w:r w:rsidRPr="0056320C">
        <w:rPr>
          <w:rFonts w:eastAsia="Times New Roman" w:cs="Times New Roman"/>
          <w:b/>
          <w:i/>
          <w:kern w:val="28"/>
          <w:szCs w:val="56"/>
        </w:rPr>
        <w:t>PARA</w:t>
      </w:r>
      <w:r w:rsidRPr="0056320C">
        <w:rPr>
          <w:rFonts w:eastAsia="Times New Roman" w:cs="Arial"/>
          <w:b/>
          <w:i/>
          <w:kern w:val="28"/>
          <w:szCs w:val="56"/>
        </w:rPr>
        <w:t xml:space="preserve"> RESOLVER. CONCEPTO Y ELEMENTOS QUE LO INTEGRAN A LA LUZ DEL DERECHO INTERNACIONAL DE LOS DERECHOS HUMANOS</w:t>
      </w:r>
      <w:r w:rsidRPr="0056320C">
        <w:rPr>
          <w:rFonts w:eastAsia="Times New Roman" w:cs="Arial"/>
          <w:i/>
          <w:kern w:val="28"/>
          <w:szCs w:val="56"/>
        </w:rPr>
        <w:t>.”, visible en el Semanario Judicial de la Federación y su gaceta, con el registro digital 2002350.</w:t>
      </w:r>
    </w:p>
    <w:p w14:paraId="1FDFE279" w14:textId="77777777" w:rsidR="00D20847" w:rsidRPr="0056320C" w:rsidRDefault="00D20847" w:rsidP="00513857">
      <w:pPr>
        <w:rPr>
          <w:rFonts w:eastAsia="Times New Roman" w:cs="Arial"/>
          <w:szCs w:val="20"/>
        </w:rPr>
      </w:pPr>
    </w:p>
    <w:p w14:paraId="6B00065C" w14:textId="77777777" w:rsidR="00D20847" w:rsidRPr="0056320C" w:rsidRDefault="00D20847" w:rsidP="00513857">
      <w:pPr>
        <w:rPr>
          <w:rFonts w:eastAsia="Times New Roman" w:cs="Arial"/>
          <w:szCs w:val="20"/>
        </w:rPr>
      </w:pPr>
      <w:r w:rsidRPr="0056320C">
        <w:rPr>
          <w:rFonts w:eastAsia="Times New Roman" w:cs="Arial"/>
          <w:szCs w:val="20"/>
        </w:rPr>
        <w:t xml:space="preserve">Por ello, este organismo garante </w:t>
      </w:r>
      <w:r w:rsidRPr="0056320C">
        <w:rPr>
          <w:rFonts w:eastAsia="Times New Roman" w:cs="Tahoma"/>
          <w:lang w:eastAsia="es-ES"/>
        </w:rPr>
        <w:t>comprometido</w:t>
      </w:r>
      <w:r w:rsidRPr="0056320C">
        <w:rPr>
          <w:rFonts w:eastAsia="Times New Roman" w:cs="Arial"/>
          <w:szCs w:val="20"/>
        </w:rPr>
        <w:t xml:space="preserve"> con la tutela de los derechos humanos confiados señala que este exceso del plazo legal para resolver el asunto resulta de carácter excepcional.</w:t>
      </w:r>
    </w:p>
    <w:p w14:paraId="23A30D90" w14:textId="77777777" w:rsidR="00D20847" w:rsidRPr="0056320C" w:rsidRDefault="00D20847" w:rsidP="00513857"/>
    <w:p w14:paraId="5EE29E98" w14:textId="5B5239D7" w:rsidR="003B3CD6" w:rsidRPr="0056320C" w:rsidRDefault="00A7098D" w:rsidP="00513857">
      <w:pPr>
        <w:pStyle w:val="Ttulo3"/>
      </w:pPr>
      <w:bookmarkStart w:id="20" w:name="_Toc210249881"/>
      <w:r w:rsidRPr="0056320C">
        <w:t>g</w:t>
      </w:r>
      <w:r w:rsidR="004C3B66" w:rsidRPr="0056320C">
        <w:t>) Cierre de instrucción</w:t>
      </w:r>
      <w:bookmarkEnd w:id="20"/>
    </w:p>
    <w:p w14:paraId="36EB1F56" w14:textId="5F1CA12B" w:rsidR="003B3CD6" w:rsidRPr="0056320C" w:rsidRDefault="004C3B66" w:rsidP="00513857">
      <w:r w:rsidRPr="0056320C">
        <w:t xml:space="preserve">Al no existir diligencias pendientes por desahogar, el </w:t>
      </w:r>
      <w:r w:rsidR="003665D7" w:rsidRPr="0056320C">
        <w:rPr>
          <w:b/>
        </w:rPr>
        <w:t>treinta de septiembre</w:t>
      </w:r>
      <w:r w:rsidRPr="0056320C">
        <w:rPr>
          <w:b/>
        </w:rPr>
        <w:t xml:space="preserve"> de dos mil veinticinco,</w:t>
      </w:r>
      <w:r w:rsidRPr="0056320C">
        <w:t xml:space="preserve"> la </w:t>
      </w:r>
      <w:r w:rsidRPr="0056320C">
        <w:rPr>
          <w:b/>
        </w:rPr>
        <w:t xml:space="preserve">Comisionada Sharon Cristina Morales Martínez </w:t>
      </w:r>
      <w:r w:rsidRPr="0056320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6320C">
        <w:rPr>
          <w:b/>
        </w:rPr>
        <w:t>SAIMEX</w:t>
      </w:r>
      <w:r w:rsidRPr="0056320C">
        <w:t>.</w:t>
      </w:r>
    </w:p>
    <w:p w14:paraId="751DF237" w14:textId="77777777" w:rsidR="003B3CD6" w:rsidRPr="0056320C" w:rsidRDefault="003B3CD6" w:rsidP="00513857"/>
    <w:p w14:paraId="18E22F3B" w14:textId="77777777" w:rsidR="003B3CD6" w:rsidRPr="0056320C" w:rsidRDefault="004C3B66" w:rsidP="00513857">
      <w:pPr>
        <w:pStyle w:val="Ttulo1"/>
      </w:pPr>
      <w:bookmarkStart w:id="21" w:name="_Toc210249882"/>
      <w:r w:rsidRPr="0056320C">
        <w:t>CONSIDERANDOS</w:t>
      </w:r>
      <w:bookmarkEnd w:id="21"/>
    </w:p>
    <w:p w14:paraId="383A98AA" w14:textId="77777777" w:rsidR="003B3CD6" w:rsidRPr="0056320C" w:rsidRDefault="003B3CD6" w:rsidP="00513857">
      <w:pPr>
        <w:jc w:val="center"/>
        <w:rPr>
          <w:b/>
        </w:rPr>
      </w:pPr>
    </w:p>
    <w:p w14:paraId="3AFF8E5F" w14:textId="77777777" w:rsidR="003B3CD6" w:rsidRPr="0056320C" w:rsidRDefault="004C3B66" w:rsidP="00513857">
      <w:pPr>
        <w:pStyle w:val="Ttulo2"/>
      </w:pPr>
      <w:bookmarkStart w:id="22" w:name="_Toc210249883"/>
      <w:r w:rsidRPr="0056320C">
        <w:t>PRIMERO. Procedibilidad</w:t>
      </w:r>
      <w:bookmarkEnd w:id="22"/>
    </w:p>
    <w:p w14:paraId="79059977" w14:textId="77777777" w:rsidR="003B3CD6" w:rsidRPr="0056320C" w:rsidRDefault="004C3B66" w:rsidP="00513857">
      <w:pPr>
        <w:pStyle w:val="Ttulo3"/>
      </w:pPr>
      <w:bookmarkStart w:id="23" w:name="_Toc210249884"/>
      <w:r w:rsidRPr="0056320C">
        <w:t>a) Competencia del Instituto</w:t>
      </w:r>
      <w:bookmarkEnd w:id="23"/>
    </w:p>
    <w:p w14:paraId="42BB1DC8" w14:textId="77777777" w:rsidR="00976D90" w:rsidRPr="0056320C" w:rsidRDefault="00976D90" w:rsidP="00513857">
      <w:r w:rsidRPr="0056320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56320C">
        <w:lastRenderedPageBreak/>
        <w:t>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56320C" w:rsidRDefault="003B3CD6" w:rsidP="00513857"/>
    <w:p w14:paraId="2904B601" w14:textId="77777777" w:rsidR="003B3CD6" w:rsidRPr="0056320C" w:rsidRDefault="004C3B66" w:rsidP="00513857">
      <w:pPr>
        <w:pStyle w:val="Ttulo3"/>
      </w:pPr>
      <w:bookmarkStart w:id="24" w:name="_Toc210249885"/>
      <w:r w:rsidRPr="0056320C">
        <w:t>b) Legitimidad de la parte recurrente</w:t>
      </w:r>
      <w:bookmarkEnd w:id="24"/>
    </w:p>
    <w:p w14:paraId="34C70CF8" w14:textId="77777777" w:rsidR="003B3CD6" w:rsidRPr="0056320C" w:rsidRDefault="004C3B66" w:rsidP="00513857">
      <w:r w:rsidRPr="0056320C">
        <w:t>El recurso de revisión fue interpuesto por parte legítima, ya que se presentó por la misma persona que formuló la solicitud de acceso a la Información Pública,</w:t>
      </w:r>
      <w:r w:rsidRPr="0056320C">
        <w:rPr>
          <w:b/>
        </w:rPr>
        <w:t xml:space="preserve"> </w:t>
      </w:r>
      <w:r w:rsidRPr="0056320C">
        <w:t>debido a que los datos de acceso</w:t>
      </w:r>
      <w:r w:rsidRPr="0056320C">
        <w:rPr>
          <w:b/>
        </w:rPr>
        <w:t xml:space="preserve"> SAIMEX</w:t>
      </w:r>
      <w:r w:rsidRPr="0056320C">
        <w:t xml:space="preserve"> son personales e irrepetibles.</w:t>
      </w:r>
    </w:p>
    <w:p w14:paraId="5349604E" w14:textId="77777777" w:rsidR="003B3CD6" w:rsidRPr="0056320C" w:rsidRDefault="003B3CD6" w:rsidP="00513857"/>
    <w:p w14:paraId="410084DA" w14:textId="77777777" w:rsidR="003B3CD6" w:rsidRPr="0056320C" w:rsidRDefault="004C3B66" w:rsidP="00513857">
      <w:pPr>
        <w:pStyle w:val="Ttulo3"/>
      </w:pPr>
      <w:bookmarkStart w:id="25" w:name="_Toc210249886"/>
      <w:r w:rsidRPr="0056320C">
        <w:t>c) Plazo para interponer el recurso</w:t>
      </w:r>
      <w:bookmarkEnd w:id="25"/>
    </w:p>
    <w:p w14:paraId="4BF563FB" w14:textId="787B3670" w:rsidR="003B3CD6" w:rsidRPr="0056320C" w:rsidRDefault="004C3B66" w:rsidP="00513857">
      <w:r w:rsidRPr="0056320C">
        <w:rPr>
          <w:b/>
        </w:rPr>
        <w:t>EL SUJETO OBLIGADO</w:t>
      </w:r>
      <w:r w:rsidRPr="0056320C">
        <w:t xml:space="preserve"> notificó la respuesta a la solicitud de acceso a la Información Pública el </w:t>
      </w:r>
      <w:r w:rsidR="008D733C" w:rsidRPr="0056320C">
        <w:rPr>
          <w:b/>
        </w:rPr>
        <w:t>treinta de junio</w:t>
      </w:r>
      <w:r w:rsidRPr="0056320C">
        <w:rPr>
          <w:b/>
        </w:rPr>
        <w:t xml:space="preserve"> de dos mil veinticinco,</w:t>
      </w:r>
      <w:r w:rsidRPr="0056320C">
        <w:t xml:space="preserve"> y el recurso que nos ocupa se tuvo por presentado el </w:t>
      </w:r>
      <w:r w:rsidR="008D733C" w:rsidRPr="0056320C">
        <w:rPr>
          <w:b/>
        </w:rPr>
        <w:t>nueve de julio</w:t>
      </w:r>
      <w:r w:rsidRPr="0056320C">
        <w:rPr>
          <w:b/>
        </w:rPr>
        <w:t xml:space="preserve"> de dos mil veinticinco</w:t>
      </w:r>
      <w:r w:rsidRPr="0056320C">
        <w:t>; por lo tanto, éste se encuentra dentro del margen temporal previsto en el artículo 178 de la Ley de Transparencia y Acceso a la Información Pública del Estado de México y Municipios.</w:t>
      </w:r>
    </w:p>
    <w:p w14:paraId="20096449" w14:textId="77777777" w:rsidR="003B3CD6" w:rsidRPr="0056320C" w:rsidRDefault="003B3CD6" w:rsidP="00513857"/>
    <w:p w14:paraId="2358FEAA" w14:textId="77777777" w:rsidR="003B3CD6" w:rsidRPr="0056320C" w:rsidRDefault="004C3B66" w:rsidP="00513857">
      <w:pPr>
        <w:pStyle w:val="Ttulo3"/>
      </w:pPr>
      <w:bookmarkStart w:id="26" w:name="_Toc210249887"/>
      <w:r w:rsidRPr="0056320C">
        <w:t>d) Causal de Procedencia</w:t>
      </w:r>
      <w:bookmarkEnd w:id="26"/>
    </w:p>
    <w:p w14:paraId="282E97CD" w14:textId="37FEC52A" w:rsidR="003B3CD6" w:rsidRPr="0056320C" w:rsidRDefault="004C3B66" w:rsidP="00513857">
      <w:r w:rsidRPr="0056320C">
        <w:t xml:space="preserve">Resulta procedente la interposición del recurso de revisión, ya que se actualiza la causal de procedencia señalada en el artículo 179, fracción </w:t>
      </w:r>
      <w:r w:rsidR="008D733C" w:rsidRPr="0056320C">
        <w:t>V</w:t>
      </w:r>
      <w:r w:rsidRPr="0056320C">
        <w:t xml:space="preserve"> de la Ley de Transparencia y Acceso a la Información Pública del Estado de México y Municipios.</w:t>
      </w:r>
    </w:p>
    <w:p w14:paraId="1E82575C" w14:textId="77777777" w:rsidR="003B3CD6" w:rsidRPr="0056320C" w:rsidRDefault="003B3CD6" w:rsidP="00513857"/>
    <w:p w14:paraId="095E2DA1" w14:textId="77777777" w:rsidR="003B3CD6" w:rsidRPr="0056320C" w:rsidRDefault="004C3B66" w:rsidP="00513857">
      <w:pPr>
        <w:pStyle w:val="Ttulo3"/>
      </w:pPr>
      <w:bookmarkStart w:id="27" w:name="_Toc210249888"/>
      <w:r w:rsidRPr="0056320C">
        <w:lastRenderedPageBreak/>
        <w:t>e) Requisitos formales para la interposición del recurso</w:t>
      </w:r>
      <w:bookmarkEnd w:id="27"/>
    </w:p>
    <w:p w14:paraId="542280E6" w14:textId="77777777" w:rsidR="008D733C" w:rsidRPr="0056320C" w:rsidRDefault="008D733C" w:rsidP="00513857">
      <w:r w:rsidRPr="0056320C">
        <w:rPr>
          <w:b/>
          <w:bCs/>
        </w:rPr>
        <w:t xml:space="preserve">LA PARTE RECURRENTE </w:t>
      </w:r>
      <w:r w:rsidRPr="0056320C">
        <w:t>acreditó todos y cada uno de los elementos formales exigidos por el artículo 180 de la misma normatividad.</w:t>
      </w:r>
    </w:p>
    <w:p w14:paraId="43DE9E0C" w14:textId="77777777" w:rsidR="008D733C" w:rsidRPr="0056320C" w:rsidRDefault="008D733C" w:rsidP="00513857"/>
    <w:p w14:paraId="397731B2" w14:textId="77777777" w:rsidR="003B3CD6" w:rsidRPr="0056320C" w:rsidRDefault="004C3B66" w:rsidP="00513857">
      <w:pPr>
        <w:pStyle w:val="Ttulo2"/>
      </w:pPr>
      <w:bookmarkStart w:id="28" w:name="_Toc210249889"/>
      <w:r w:rsidRPr="0056320C">
        <w:t>SEGUNDO. Estudio de Fondo</w:t>
      </w:r>
      <w:bookmarkEnd w:id="28"/>
    </w:p>
    <w:p w14:paraId="2CBA3AB4" w14:textId="77777777" w:rsidR="003B3CD6" w:rsidRPr="0056320C" w:rsidRDefault="004C3B66" w:rsidP="00513857">
      <w:pPr>
        <w:pStyle w:val="Ttulo3"/>
      </w:pPr>
      <w:bookmarkStart w:id="29" w:name="_Toc210249890"/>
      <w:r w:rsidRPr="0056320C">
        <w:t>a) Mandato de transparencia y responsabilidad del Sujeto Obligado</w:t>
      </w:r>
      <w:bookmarkEnd w:id="29"/>
    </w:p>
    <w:p w14:paraId="7F6AD857" w14:textId="77777777" w:rsidR="003B3CD6" w:rsidRPr="0056320C" w:rsidRDefault="004C3B66" w:rsidP="00513857">
      <w:r w:rsidRPr="0056320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56320C" w:rsidRDefault="003B3CD6" w:rsidP="00513857"/>
    <w:p w14:paraId="62B4F227" w14:textId="77777777" w:rsidR="003B3CD6" w:rsidRPr="0056320C" w:rsidRDefault="004C3B66" w:rsidP="00513857">
      <w:pPr>
        <w:spacing w:line="240" w:lineRule="auto"/>
        <w:ind w:left="567" w:right="539"/>
        <w:rPr>
          <w:b/>
          <w:i/>
        </w:rPr>
      </w:pPr>
      <w:r w:rsidRPr="0056320C">
        <w:rPr>
          <w:b/>
          <w:i/>
        </w:rPr>
        <w:t>Constitución Política de los Estados Unidos Mexicanos</w:t>
      </w:r>
    </w:p>
    <w:p w14:paraId="52BAAA9E" w14:textId="77777777" w:rsidR="003B3CD6" w:rsidRPr="0056320C" w:rsidRDefault="004C3B66" w:rsidP="00513857">
      <w:pPr>
        <w:spacing w:line="240" w:lineRule="auto"/>
        <w:ind w:left="567" w:right="539"/>
        <w:rPr>
          <w:b/>
          <w:i/>
        </w:rPr>
      </w:pPr>
      <w:r w:rsidRPr="0056320C">
        <w:rPr>
          <w:b/>
          <w:i/>
        </w:rPr>
        <w:t>“Artículo 6.</w:t>
      </w:r>
    </w:p>
    <w:p w14:paraId="5E30512E" w14:textId="77777777" w:rsidR="003B3CD6" w:rsidRPr="0056320C" w:rsidRDefault="004C3B66" w:rsidP="00513857">
      <w:pPr>
        <w:spacing w:line="240" w:lineRule="auto"/>
        <w:ind w:left="567" w:right="539"/>
        <w:rPr>
          <w:i/>
        </w:rPr>
      </w:pPr>
      <w:r w:rsidRPr="0056320C">
        <w:rPr>
          <w:i/>
        </w:rPr>
        <w:t>(…)</w:t>
      </w:r>
    </w:p>
    <w:p w14:paraId="7EA72D1F" w14:textId="77777777" w:rsidR="003B3CD6" w:rsidRPr="0056320C" w:rsidRDefault="004C3B66" w:rsidP="00513857">
      <w:pPr>
        <w:spacing w:line="240" w:lineRule="auto"/>
        <w:ind w:left="567" w:right="539"/>
        <w:rPr>
          <w:i/>
        </w:rPr>
      </w:pPr>
      <w:r w:rsidRPr="0056320C">
        <w:rPr>
          <w:i/>
        </w:rPr>
        <w:t>Para efectos de lo dispuesto en el presente artículo se observará lo siguiente:</w:t>
      </w:r>
    </w:p>
    <w:p w14:paraId="6E7AEF2D" w14:textId="77777777" w:rsidR="003B3CD6" w:rsidRPr="0056320C" w:rsidRDefault="004C3B66" w:rsidP="00513857">
      <w:pPr>
        <w:spacing w:line="240" w:lineRule="auto"/>
        <w:ind w:left="567" w:right="539"/>
        <w:rPr>
          <w:b/>
          <w:i/>
        </w:rPr>
      </w:pPr>
      <w:r w:rsidRPr="0056320C">
        <w:rPr>
          <w:b/>
          <w:i/>
        </w:rPr>
        <w:t>A</w:t>
      </w:r>
      <w:r w:rsidRPr="0056320C">
        <w:rPr>
          <w:i/>
        </w:rPr>
        <w:t xml:space="preserve">. </w:t>
      </w:r>
      <w:r w:rsidRPr="0056320C">
        <w:rPr>
          <w:b/>
          <w:i/>
        </w:rPr>
        <w:t>Para el ejercicio del derecho de acceso a la información</w:t>
      </w:r>
      <w:r w:rsidRPr="0056320C">
        <w:rPr>
          <w:i/>
        </w:rPr>
        <w:t xml:space="preserve">, la Federación y </w:t>
      </w:r>
      <w:r w:rsidRPr="0056320C">
        <w:rPr>
          <w:b/>
          <w:i/>
        </w:rPr>
        <w:t>las entidades federativas, en el ámbito de sus respectivas competencias, se regirán por los siguientes principios y bases:</w:t>
      </w:r>
    </w:p>
    <w:p w14:paraId="7D36875B" w14:textId="77777777" w:rsidR="003B3CD6" w:rsidRPr="0056320C" w:rsidRDefault="004C3B66" w:rsidP="00513857">
      <w:pPr>
        <w:spacing w:line="240" w:lineRule="auto"/>
        <w:ind w:left="567" w:right="539"/>
        <w:rPr>
          <w:i/>
        </w:rPr>
      </w:pPr>
      <w:r w:rsidRPr="0056320C">
        <w:rPr>
          <w:b/>
          <w:i/>
        </w:rPr>
        <w:t xml:space="preserve">I. </w:t>
      </w:r>
      <w:r w:rsidRPr="0056320C">
        <w:rPr>
          <w:b/>
          <w:i/>
        </w:rPr>
        <w:tab/>
        <w:t>Toda la información en posesión de cualquier</w:t>
      </w:r>
      <w:r w:rsidRPr="0056320C">
        <w:rPr>
          <w:i/>
        </w:rPr>
        <w:t xml:space="preserve"> </w:t>
      </w:r>
      <w:r w:rsidRPr="0056320C">
        <w:rPr>
          <w:b/>
          <w:i/>
        </w:rPr>
        <w:t>autoridad</w:t>
      </w:r>
      <w:r w:rsidRPr="0056320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320C">
        <w:rPr>
          <w:b/>
          <w:i/>
        </w:rPr>
        <w:t>municipal</w:t>
      </w:r>
      <w:r w:rsidRPr="0056320C">
        <w:rPr>
          <w:i/>
        </w:rPr>
        <w:t xml:space="preserve">, </w:t>
      </w:r>
      <w:r w:rsidRPr="0056320C">
        <w:rPr>
          <w:b/>
          <w:i/>
        </w:rPr>
        <w:t>es pública</w:t>
      </w:r>
      <w:r w:rsidRPr="0056320C">
        <w:rPr>
          <w:i/>
        </w:rPr>
        <w:t xml:space="preserve"> y sólo podrá ser reservada temporalmente por razones de interés público y seguridad nacional, en los términos que fijen las leyes. </w:t>
      </w:r>
      <w:r w:rsidRPr="0056320C">
        <w:rPr>
          <w:b/>
          <w:i/>
        </w:rPr>
        <w:t>En la interpretación de este derecho deberá prevalecer el principio de máxima publicidad. Los sujetos obligados deberán documentar todo acto que derive del ejercicio de sus facultades, competencias o funciones</w:t>
      </w:r>
      <w:r w:rsidRPr="0056320C">
        <w:rPr>
          <w:i/>
        </w:rPr>
        <w:t>, la ley determinará los supuestos específicos bajo los cuales procederá la declaración de inexistencia de la información.”</w:t>
      </w:r>
    </w:p>
    <w:p w14:paraId="2FF3B18F" w14:textId="77777777" w:rsidR="003B3CD6" w:rsidRPr="0056320C" w:rsidRDefault="003B3CD6" w:rsidP="00513857">
      <w:pPr>
        <w:spacing w:line="240" w:lineRule="auto"/>
        <w:ind w:left="567" w:right="539"/>
        <w:rPr>
          <w:b/>
          <w:i/>
        </w:rPr>
      </w:pPr>
    </w:p>
    <w:p w14:paraId="32EF8C66" w14:textId="77777777" w:rsidR="003B3CD6" w:rsidRPr="0056320C" w:rsidRDefault="004C3B66" w:rsidP="00513857">
      <w:pPr>
        <w:spacing w:line="240" w:lineRule="auto"/>
        <w:ind w:left="567" w:right="539"/>
        <w:rPr>
          <w:b/>
          <w:i/>
        </w:rPr>
      </w:pPr>
      <w:r w:rsidRPr="0056320C">
        <w:rPr>
          <w:b/>
          <w:i/>
        </w:rPr>
        <w:t>Constitución Política del Estado Libre y Soberano de México</w:t>
      </w:r>
    </w:p>
    <w:p w14:paraId="2AE9E98A" w14:textId="77777777" w:rsidR="003B3CD6" w:rsidRPr="0056320C" w:rsidRDefault="004C3B66" w:rsidP="00513857">
      <w:pPr>
        <w:spacing w:line="240" w:lineRule="auto"/>
        <w:ind w:left="567" w:right="539"/>
        <w:rPr>
          <w:i/>
        </w:rPr>
      </w:pPr>
      <w:r w:rsidRPr="0056320C">
        <w:rPr>
          <w:b/>
          <w:i/>
        </w:rPr>
        <w:t>“Artículo 5</w:t>
      </w:r>
      <w:r w:rsidRPr="0056320C">
        <w:rPr>
          <w:i/>
        </w:rPr>
        <w:t xml:space="preserve">.- </w:t>
      </w:r>
    </w:p>
    <w:p w14:paraId="6AB12DB8" w14:textId="77777777" w:rsidR="003B3CD6" w:rsidRPr="0056320C" w:rsidRDefault="004C3B66" w:rsidP="00513857">
      <w:pPr>
        <w:spacing w:line="240" w:lineRule="auto"/>
        <w:ind w:left="567" w:right="539"/>
        <w:rPr>
          <w:i/>
        </w:rPr>
      </w:pPr>
      <w:r w:rsidRPr="0056320C">
        <w:rPr>
          <w:i/>
        </w:rPr>
        <w:t>(…)</w:t>
      </w:r>
    </w:p>
    <w:p w14:paraId="2A33DCD6" w14:textId="77777777" w:rsidR="003B3CD6" w:rsidRPr="0056320C" w:rsidRDefault="004C3B66" w:rsidP="00513857">
      <w:pPr>
        <w:spacing w:line="240" w:lineRule="auto"/>
        <w:ind w:left="567" w:right="539"/>
        <w:rPr>
          <w:i/>
        </w:rPr>
      </w:pPr>
      <w:r w:rsidRPr="0056320C">
        <w:rPr>
          <w:b/>
          <w:i/>
        </w:rPr>
        <w:lastRenderedPageBreak/>
        <w:t>El derecho a la información será garantizado por el Estado. La ley establecerá las previsiones que permitan asegurar la protección, el respeto y la difusión de este derecho</w:t>
      </w:r>
      <w:r w:rsidRPr="0056320C">
        <w:rPr>
          <w:i/>
        </w:rPr>
        <w:t>.</w:t>
      </w:r>
    </w:p>
    <w:p w14:paraId="22ABD449" w14:textId="77777777" w:rsidR="003B3CD6" w:rsidRPr="0056320C" w:rsidRDefault="004C3B66" w:rsidP="00513857">
      <w:pPr>
        <w:spacing w:line="240" w:lineRule="auto"/>
        <w:ind w:left="567" w:right="539"/>
        <w:rPr>
          <w:i/>
        </w:rPr>
      </w:pPr>
      <w:r w:rsidRPr="0056320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56320C" w:rsidRDefault="004C3B66" w:rsidP="00513857">
      <w:pPr>
        <w:spacing w:line="240" w:lineRule="auto"/>
        <w:ind w:left="567" w:right="539"/>
        <w:rPr>
          <w:i/>
        </w:rPr>
      </w:pPr>
      <w:r w:rsidRPr="0056320C">
        <w:rPr>
          <w:b/>
          <w:i/>
        </w:rPr>
        <w:t>Este derecho se regirá por los principios y bases siguientes</w:t>
      </w:r>
      <w:r w:rsidRPr="0056320C">
        <w:rPr>
          <w:i/>
        </w:rPr>
        <w:t>:</w:t>
      </w:r>
    </w:p>
    <w:p w14:paraId="39FA9EAC" w14:textId="77777777" w:rsidR="003B3CD6" w:rsidRPr="0056320C" w:rsidRDefault="004C3B66" w:rsidP="00513857">
      <w:pPr>
        <w:spacing w:line="240" w:lineRule="auto"/>
        <w:ind w:left="567" w:right="539"/>
        <w:rPr>
          <w:i/>
        </w:rPr>
      </w:pPr>
      <w:r w:rsidRPr="0056320C">
        <w:rPr>
          <w:b/>
          <w:i/>
        </w:rPr>
        <w:t>I. Toda la información en posesión de cualquier autoridad, entidad, órgano y organismos de los</w:t>
      </w:r>
      <w:r w:rsidRPr="0056320C">
        <w:rPr>
          <w:i/>
        </w:rPr>
        <w:t xml:space="preserve"> Poderes Ejecutivo, Legislativo y Judicial, órganos autónomos, partidos políticos, fideicomisos y fondos públicos estatales y </w:t>
      </w:r>
      <w:r w:rsidRPr="0056320C">
        <w:rPr>
          <w:b/>
          <w:i/>
        </w:rPr>
        <w:t>municipales</w:t>
      </w:r>
      <w:r w:rsidRPr="0056320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6320C">
        <w:rPr>
          <w:b/>
          <w:i/>
        </w:rPr>
        <w:t>es pública</w:t>
      </w:r>
      <w:r w:rsidRPr="0056320C">
        <w:rPr>
          <w:i/>
        </w:rPr>
        <w:t xml:space="preserve"> y sólo podrá ser reservada temporalmente por razones previstas en la Constitución Política de los Estados Unidos Mexicanos de interés público y seguridad, en los términos que fijen las leyes. </w:t>
      </w:r>
      <w:r w:rsidRPr="0056320C">
        <w:rPr>
          <w:b/>
          <w:i/>
        </w:rPr>
        <w:t>En la interpretación de este derecho deberá prevalecer el principio de máxima publicidad</w:t>
      </w:r>
      <w:r w:rsidRPr="0056320C">
        <w:rPr>
          <w:i/>
        </w:rPr>
        <w:t xml:space="preserve">. </w:t>
      </w:r>
      <w:r w:rsidRPr="0056320C">
        <w:rPr>
          <w:b/>
          <w:i/>
        </w:rPr>
        <w:t>Los sujetos obligados deberán documentar todo acto que derive del ejercicio de sus facultades, competencias o funciones</w:t>
      </w:r>
      <w:r w:rsidRPr="0056320C">
        <w:rPr>
          <w:i/>
        </w:rPr>
        <w:t>, la ley determinará los supuestos específicos bajo los cuales procederá la declaración de inexistencia de la información.”</w:t>
      </w:r>
    </w:p>
    <w:p w14:paraId="5EA61096" w14:textId="77777777" w:rsidR="003B3CD6" w:rsidRPr="0056320C" w:rsidRDefault="003B3CD6" w:rsidP="00513857">
      <w:pPr>
        <w:rPr>
          <w:b/>
          <w:i/>
        </w:rPr>
      </w:pPr>
    </w:p>
    <w:p w14:paraId="23D73E1C" w14:textId="77777777" w:rsidR="003B3CD6" w:rsidRPr="0056320C" w:rsidRDefault="004C3B66" w:rsidP="00513857">
      <w:pPr>
        <w:rPr>
          <w:i/>
        </w:rPr>
      </w:pPr>
      <w:r w:rsidRPr="0056320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6320C">
        <w:rPr>
          <w:i/>
        </w:rPr>
        <w:t>por los principios de simplicidad, rapidez, gratuidad del procedimiento, auxilio y orientación a los particulares.</w:t>
      </w:r>
    </w:p>
    <w:p w14:paraId="13767611" w14:textId="77777777" w:rsidR="003B3CD6" w:rsidRPr="0056320C" w:rsidRDefault="003B3CD6" w:rsidP="00513857">
      <w:pPr>
        <w:rPr>
          <w:i/>
        </w:rPr>
      </w:pPr>
    </w:p>
    <w:p w14:paraId="429C1F00" w14:textId="77777777" w:rsidR="003B3CD6" w:rsidRPr="0056320C" w:rsidRDefault="004C3B66" w:rsidP="00513857">
      <w:pPr>
        <w:rPr>
          <w:i/>
        </w:rPr>
      </w:pPr>
      <w:r w:rsidRPr="0056320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56320C" w:rsidRDefault="003B3CD6" w:rsidP="00513857"/>
    <w:p w14:paraId="07D89208" w14:textId="77777777" w:rsidR="003B3CD6" w:rsidRPr="0056320C" w:rsidRDefault="004C3B66" w:rsidP="00513857">
      <w:r w:rsidRPr="0056320C">
        <w:t xml:space="preserve">Esto es, que los Sujetos Obligados deben atender las solicitudes de acceso a la información pública que se les sean realizadas, y proporcionar la información pública que obre en su poder, </w:t>
      </w:r>
      <w:r w:rsidRPr="0056320C">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56320C" w:rsidRDefault="003B3CD6" w:rsidP="00513857"/>
    <w:p w14:paraId="7968B98C" w14:textId="77777777" w:rsidR="003B3CD6" w:rsidRPr="0056320C" w:rsidRDefault="004C3B66" w:rsidP="00513857">
      <w:r w:rsidRPr="0056320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56320C" w:rsidRDefault="003B3CD6" w:rsidP="00513857"/>
    <w:p w14:paraId="2BAE709D" w14:textId="77777777" w:rsidR="003B3CD6" w:rsidRPr="0056320C" w:rsidRDefault="004C3B66" w:rsidP="00513857">
      <w:r w:rsidRPr="0056320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E2304F6" w14:textId="77777777" w:rsidR="003B3CD6" w:rsidRPr="0056320C" w:rsidRDefault="003B3CD6" w:rsidP="00513857"/>
    <w:p w14:paraId="0082279D" w14:textId="5DA6CE3A" w:rsidR="003B3CD6" w:rsidRPr="0056320C" w:rsidRDefault="005E5D95" w:rsidP="00513857">
      <w:pPr>
        <w:pStyle w:val="Ttulo3"/>
      </w:pPr>
      <w:r w:rsidRPr="0056320C">
        <w:t xml:space="preserve"> </w:t>
      </w:r>
      <w:bookmarkStart w:id="30" w:name="_Toc210249891"/>
      <w:r w:rsidR="004C3B66" w:rsidRPr="0056320C">
        <w:t>b) Controversia a resolver</w:t>
      </w:r>
      <w:bookmarkEnd w:id="30"/>
    </w:p>
    <w:p w14:paraId="017E11F4" w14:textId="7D2A2291" w:rsidR="003665D7" w:rsidRPr="0056320C" w:rsidRDefault="004C3B66" w:rsidP="00513857">
      <w:r w:rsidRPr="0056320C">
        <w:t xml:space="preserve">Con el objeto de ilustrar la controversia planteada, resulta conveniente precisar que, una vez realizado el estudio de las constancias que integran el expediente en que se actúa, se desprende que </w:t>
      </w:r>
      <w:r w:rsidRPr="0056320C">
        <w:rPr>
          <w:b/>
        </w:rPr>
        <w:t>LA PARTE RECURRENTE</w:t>
      </w:r>
      <w:r w:rsidRPr="0056320C">
        <w:t xml:space="preserve"> solicitó</w:t>
      </w:r>
      <w:r w:rsidR="003665D7" w:rsidRPr="0056320C">
        <w:t>:</w:t>
      </w:r>
      <w:r w:rsidR="005C0D10" w:rsidRPr="0056320C">
        <w:t xml:space="preserve"> </w:t>
      </w:r>
    </w:p>
    <w:p w14:paraId="2D491CD4" w14:textId="77777777" w:rsidR="00AE460C" w:rsidRPr="0056320C" w:rsidRDefault="00AE460C" w:rsidP="00513857"/>
    <w:p w14:paraId="336D8FBD" w14:textId="64498D3B" w:rsidR="00E4701D" w:rsidRPr="0056320C" w:rsidRDefault="00E4701D" w:rsidP="00513857">
      <w:r w:rsidRPr="0056320C">
        <w:t xml:space="preserve">De la servidora pública </w:t>
      </w:r>
      <w:r w:rsidR="00D20847" w:rsidRPr="0056320C">
        <w:t>precisada en la solicitud lo siguiente</w:t>
      </w:r>
      <w:r w:rsidR="00D20847" w:rsidRPr="0056320C">
        <w:rPr>
          <w:b/>
          <w:i/>
        </w:rPr>
        <w:t>:</w:t>
      </w:r>
    </w:p>
    <w:p w14:paraId="235EB87C" w14:textId="6D09CDF7" w:rsidR="00E4701D" w:rsidRPr="0056320C" w:rsidRDefault="00E4701D" w:rsidP="00513857">
      <w:pPr>
        <w:pStyle w:val="Prrafodelista"/>
        <w:numPr>
          <w:ilvl w:val="0"/>
          <w:numId w:val="19"/>
        </w:numPr>
      </w:pPr>
      <w:r w:rsidRPr="0056320C">
        <w:t>Nombramiento;</w:t>
      </w:r>
    </w:p>
    <w:p w14:paraId="79D31326" w14:textId="490E21E4" w:rsidR="00E4701D" w:rsidRPr="0056320C" w:rsidRDefault="00E4701D" w:rsidP="00513857">
      <w:pPr>
        <w:pStyle w:val="Prrafodelista"/>
        <w:numPr>
          <w:ilvl w:val="0"/>
          <w:numId w:val="19"/>
        </w:numPr>
      </w:pPr>
      <w:r w:rsidRPr="0056320C">
        <w:lastRenderedPageBreak/>
        <w:t>Área de adscripción;</w:t>
      </w:r>
    </w:p>
    <w:p w14:paraId="5DBA4DDB" w14:textId="7921AD8F" w:rsidR="00E4701D" w:rsidRPr="0056320C" w:rsidRDefault="00E4701D" w:rsidP="00513857">
      <w:pPr>
        <w:pStyle w:val="Prrafodelista"/>
        <w:numPr>
          <w:ilvl w:val="0"/>
          <w:numId w:val="19"/>
        </w:numPr>
      </w:pPr>
      <w:r w:rsidRPr="0056320C">
        <w:t>Sueldo neto;</w:t>
      </w:r>
    </w:p>
    <w:p w14:paraId="0F1ED2FB" w14:textId="05A7DC5E" w:rsidR="00E4701D" w:rsidRPr="0056320C" w:rsidRDefault="00E4701D" w:rsidP="00513857">
      <w:pPr>
        <w:pStyle w:val="Prrafodelista"/>
        <w:numPr>
          <w:ilvl w:val="0"/>
          <w:numId w:val="19"/>
        </w:numPr>
      </w:pPr>
      <w:r w:rsidRPr="0056320C">
        <w:t>Recibo de nómina de la primer</w:t>
      </w:r>
      <w:r w:rsidR="00D20847" w:rsidRPr="0056320C">
        <w:t>a</w:t>
      </w:r>
      <w:r w:rsidRPr="0056320C">
        <w:t xml:space="preserve"> quincena de mayo de 2025;</w:t>
      </w:r>
    </w:p>
    <w:p w14:paraId="3AB3F0C5" w14:textId="3E3710A7" w:rsidR="003665D7" w:rsidRPr="0056320C" w:rsidRDefault="00E4701D" w:rsidP="00513857">
      <w:pPr>
        <w:pStyle w:val="Prrafodelista"/>
        <w:numPr>
          <w:ilvl w:val="0"/>
          <w:numId w:val="19"/>
        </w:numPr>
      </w:pPr>
      <w:r w:rsidRPr="0056320C">
        <w:t>Grado académico con documento que lo acredite.</w:t>
      </w:r>
    </w:p>
    <w:p w14:paraId="2B7DAFE2" w14:textId="77777777" w:rsidR="00E4701D" w:rsidRPr="0056320C" w:rsidRDefault="00E4701D" w:rsidP="00513857"/>
    <w:p w14:paraId="700D7C74" w14:textId="5939F99B" w:rsidR="00E4701D" w:rsidRPr="0056320C" w:rsidRDefault="004C3B66" w:rsidP="00513857">
      <w:pPr>
        <w:ind w:right="-28"/>
      </w:pPr>
      <w:r w:rsidRPr="0056320C">
        <w:t xml:space="preserve">En respuesta </w:t>
      </w:r>
      <w:r w:rsidRPr="0056320C">
        <w:rPr>
          <w:b/>
        </w:rPr>
        <w:t>EL SUJETO OBLIGADO</w:t>
      </w:r>
      <w:r w:rsidR="00DE233B" w:rsidRPr="0056320C">
        <w:rPr>
          <w:b/>
        </w:rPr>
        <w:t xml:space="preserve"> </w:t>
      </w:r>
      <w:r w:rsidR="00DE233B" w:rsidRPr="0056320C">
        <w:rPr>
          <w:bCs/>
        </w:rPr>
        <w:t xml:space="preserve">por medio </w:t>
      </w:r>
      <w:r w:rsidR="00E4701D" w:rsidRPr="0056320C">
        <w:rPr>
          <w:bCs/>
        </w:rPr>
        <w:t xml:space="preserve">de </w:t>
      </w:r>
      <w:r w:rsidR="00E4701D" w:rsidRPr="0056320C">
        <w:t>la Jefatura de Administración, señaló:</w:t>
      </w:r>
    </w:p>
    <w:p w14:paraId="506C6474" w14:textId="77777777" w:rsidR="00E4701D" w:rsidRPr="0056320C" w:rsidRDefault="00E4701D" w:rsidP="00513857">
      <w:pPr>
        <w:ind w:right="-28"/>
      </w:pPr>
    </w:p>
    <w:p w14:paraId="695688C9" w14:textId="20299537" w:rsidR="00E4701D" w:rsidRPr="0056320C" w:rsidRDefault="00E4701D" w:rsidP="00513857">
      <w:pPr>
        <w:pStyle w:val="Prrafodelista"/>
        <w:numPr>
          <w:ilvl w:val="0"/>
          <w:numId w:val="16"/>
        </w:numPr>
        <w:ind w:right="-28"/>
      </w:pPr>
      <w:r w:rsidRPr="0056320C">
        <w:t>Cargo que Desempeña: Secretaria</w:t>
      </w:r>
    </w:p>
    <w:p w14:paraId="37CA6E46" w14:textId="77777777" w:rsidR="00E4701D" w:rsidRPr="0056320C" w:rsidRDefault="00E4701D" w:rsidP="00513857">
      <w:pPr>
        <w:pStyle w:val="Prrafodelista"/>
        <w:numPr>
          <w:ilvl w:val="0"/>
          <w:numId w:val="16"/>
        </w:numPr>
        <w:ind w:right="-28"/>
      </w:pPr>
      <w:r w:rsidRPr="0056320C">
        <w:t>Área de Adscripción: Secretaría del Ayuntamiento</w:t>
      </w:r>
    </w:p>
    <w:p w14:paraId="6BF53271" w14:textId="77777777" w:rsidR="00E4701D" w:rsidRPr="0056320C" w:rsidRDefault="00E4701D" w:rsidP="00513857">
      <w:pPr>
        <w:pStyle w:val="Prrafodelista"/>
        <w:numPr>
          <w:ilvl w:val="0"/>
          <w:numId w:val="16"/>
        </w:numPr>
        <w:ind w:right="-28"/>
      </w:pPr>
      <w:r w:rsidRPr="0056320C">
        <w:t>Sueldo Neto:6,000</w:t>
      </w:r>
    </w:p>
    <w:p w14:paraId="389D100A" w14:textId="77777777" w:rsidR="00E4701D" w:rsidRPr="0056320C" w:rsidRDefault="00E4701D" w:rsidP="00513857">
      <w:pPr>
        <w:pStyle w:val="Prrafodelista"/>
        <w:numPr>
          <w:ilvl w:val="0"/>
          <w:numId w:val="16"/>
        </w:numPr>
        <w:ind w:right="-28"/>
      </w:pPr>
      <w:r w:rsidRPr="0056320C">
        <w:t>Grado Académico: Preparatoria</w:t>
      </w:r>
    </w:p>
    <w:p w14:paraId="7C7D1430" w14:textId="77777777" w:rsidR="00E4701D" w:rsidRPr="0056320C" w:rsidRDefault="00E4701D" w:rsidP="00513857">
      <w:pPr>
        <w:pStyle w:val="Prrafodelista"/>
        <w:numPr>
          <w:ilvl w:val="0"/>
          <w:numId w:val="16"/>
        </w:numPr>
        <w:ind w:right="-28"/>
      </w:pPr>
      <w:r w:rsidRPr="0056320C">
        <w:t>El documento que acredita el grado de estudios no se solicita para el puesto que ocupa</w:t>
      </w:r>
    </w:p>
    <w:p w14:paraId="657C7D5B" w14:textId="093A0647" w:rsidR="00E4701D" w:rsidRPr="0056320C" w:rsidRDefault="00E4701D" w:rsidP="00513857">
      <w:pPr>
        <w:pStyle w:val="Prrafodelista"/>
        <w:numPr>
          <w:ilvl w:val="0"/>
          <w:numId w:val="16"/>
        </w:numPr>
        <w:ind w:right="-28"/>
      </w:pPr>
      <w:r w:rsidRPr="0056320C">
        <w:t>No hay nombramiento para ese cargo.</w:t>
      </w:r>
    </w:p>
    <w:p w14:paraId="3247C4CA" w14:textId="1809A3E7" w:rsidR="00213CA7" w:rsidRPr="0056320C" w:rsidRDefault="00213CA7" w:rsidP="00513857">
      <w:pPr>
        <w:ind w:right="-28"/>
      </w:pPr>
    </w:p>
    <w:p w14:paraId="5152320E" w14:textId="44399D21" w:rsidR="003B3CD6" w:rsidRPr="0056320C" w:rsidRDefault="004C3B66" w:rsidP="00513857">
      <w:r w:rsidRPr="0056320C">
        <w:t>En esta tesitura, una vez conocida la respuesta</w:t>
      </w:r>
      <w:r w:rsidR="0060252E" w:rsidRPr="0056320C">
        <w:t xml:space="preserve">, </w:t>
      </w:r>
      <w:r w:rsidRPr="0056320C">
        <w:rPr>
          <w:b/>
        </w:rPr>
        <w:t>LA PARTE RECURRENTE</w:t>
      </w:r>
      <w:r w:rsidRPr="0056320C">
        <w:t xml:space="preserve"> se inconformó por</w:t>
      </w:r>
      <w:r w:rsidR="00BE1A75" w:rsidRPr="0056320C">
        <w:t xml:space="preserve"> la</w:t>
      </w:r>
      <w:r w:rsidR="00DE233B" w:rsidRPr="0056320C">
        <w:t xml:space="preserve"> </w:t>
      </w:r>
      <w:r w:rsidR="00F32AC1" w:rsidRPr="0056320C">
        <w:t>entrega de información</w:t>
      </w:r>
      <w:r w:rsidR="00E4701D" w:rsidRPr="0056320C">
        <w:t xml:space="preserve"> incompleta, por lo que corresponde al recibo de nómina y </w:t>
      </w:r>
      <w:r w:rsidR="007E39F5" w:rsidRPr="0056320C">
        <w:t>a</w:t>
      </w:r>
      <w:r w:rsidR="00E4701D" w:rsidRPr="0056320C">
        <w:t>l grado académico con documento que lo acredite</w:t>
      </w:r>
      <w:r w:rsidR="00DE233B" w:rsidRPr="0056320C">
        <w:t>.</w:t>
      </w:r>
    </w:p>
    <w:p w14:paraId="59571249" w14:textId="77777777" w:rsidR="003B3CD6" w:rsidRPr="0056320C" w:rsidRDefault="003B3CD6" w:rsidP="00513857"/>
    <w:p w14:paraId="7C655421" w14:textId="19BA4DAC" w:rsidR="003B3CD6" w:rsidRPr="0056320C" w:rsidRDefault="004C3B66" w:rsidP="00513857">
      <w:r w:rsidRPr="0056320C">
        <w:t xml:space="preserve">Abierta la etapa de instrucción, </w:t>
      </w:r>
      <w:r w:rsidRPr="0056320C">
        <w:rPr>
          <w:b/>
        </w:rPr>
        <w:t>EL SUJETO OBLIGADO</w:t>
      </w:r>
      <w:r w:rsidRPr="0056320C">
        <w:t xml:space="preserve"> rindió su Informe Justificado, </w:t>
      </w:r>
      <w:r w:rsidR="00E4701D" w:rsidRPr="0056320C">
        <w:t xml:space="preserve">manifestando que </w:t>
      </w:r>
      <w:r w:rsidR="009616F8" w:rsidRPr="0056320C">
        <w:t xml:space="preserve">dentro del expediente de trabajadores adscritos al municipio de Temamatla no obra documento alguno en el que se compruebe el grado </w:t>
      </w:r>
      <w:r w:rsidR="00D20847" w:rsidRPr="0056320C">
        <w:t>académico,</w:t>
      </w:r>
      <w:r w:rsidR="009616F8" w:rsidRPr="0056320C">
        <w:t xml:space="preserve"> </w:t>
      </w:r>
      <w:r w:rsidR="00E4701D" w:rsidRPr="0056320C">
        <w:t>as</w:t>
      </w:r>
      <w:r w:rsidR="00D20847" w:rsidRPr="0056320C">
        <w:t xml:space="preserve">imismo, adjuntó </w:t>
      </w:r>
      <w:r w:rsidR="00E4701D" w:rsidRPr="0056320C">
        <w:t>en versión pública el recibo de nómina</w:t>
      </w:r>
      <w:r w:rsidR="009616F8" w:rsidRPr="0056320C">
        <w:t xml:space="preserve"> correspondiente del 01/06/2025 al 15/06/2025</w:t>
      </w:r>
      <w:r w:rsidRPr="0056320C">
        <w:rPr>
          <w:b/>
        </w:rPr>
        <w:t>.</w:t>
      </w:r>
      <w:r w:rsidRPr="0056320C">
        <w:t xml:space="preserve"> </w:t>
      </w:r>
      <w:r w:rsidR="005E5D95" w:rsidRPr="0056320C">
        <w:t xml:space="preserve">Por su parte, </w:t>
      </w:r>
      <w:r w:rsidRPr="0056320C">
        <w:rPr>
          <w:b/>
        </w:rPr>
        <w:t xml:space="preserve">LA PARTE RECURRENTE </w:t>
      </w:r>
      <w:r w:rsidRPr="0056320C">
        <w:t>omitió realizar las manifestaciones que a su derecho conviniera.</w:t>
      </w:r>
    </w:p>
    <w:p w14:paraId="56597F7B" w14:textId="77777777" w:rsidR="003B3CD6" w:rsidRPr="0056320C" w:rsidRDefault="003B3CD6" w:rsidP="00513857"/>
    <w:p w14:paraId="765478D1" w14:textId="77777777" w:rsidR="005C0D10" w:rsidRPr="0056320C" w:rsidRDefault="005C0D10" w:rsidP="00513857">
      <w:r w:rsidRPr="0056320C">
        <w:t xml:space="preserve">Bajo las premisas anteriores, se concluye que la controversia a dilucidar en el presente medio de impugnación será verificar si la información proporcionada por </w:t>
      </w:r>
      <w:r w:rsidRPr="0056320C">
        <w:rPr>
          <w:b/>
        </w:rPr>
        <w:t xml:space="preserve">EL SUJETO OBLIGADO </w:t>
      </w:r>
      <w:r w:rsidRPr="0056320C">
        <w:lastRenderedPageBreak/>
        <w:t xml:space="preserve">en respuesta y en informe justificado, es adecuada y suficiente para tener por satisfecho el derecho de acceso a la información pública de </w:t>
      </w:r>
      <w:r w:rsidRPr="0056320C">
        <w:rPr>
          <w:b/>
        </w:rPr>
        <w:t>LA PARTE RECURRENTE</w:t>
      </w:r>
      <w:r w:rsidRPr="0056320C">
        <w:t xml:space="preserve"> o, en su caso, ordenar la entrega de la información que corresponda. </w:t>
      </w:r>
    </w:p>
    <w:p w14:paraId="6A73C376" w14:textId="77777777" w:rsidR="00F32AC1" w:rsidRPr="0056320C" w:rsidRDefault="00F32AC1" w:rsidP="00513857"/>
    <w:p w14:paraId="10216106" w14:textId="6B93DB99" w:rsidR="005C0D10" w:rsidRPr="0056320C" w:rsidRDefault="004C3B66" w:rsidP="00513857">
      <w:pPr>
        <w:pStyle w:val="Ttulo3"/>
      </w:pPr>
      <w:bookmarkStart w:id="31" w:name="_Toc210249892"/>
      <w:r w:rsidRPr="0056320C">
        <w:t>c) Estudio de la controversia</w:t>
      </w:r>
      <w:bookmarkEnd w:id="31"/>
    </w:p>
    <w:p w14:paraId="0587723D" w14:textId="141ABBED" w:rsidR="002654B7" w:rsidRPr="0056320C" w:rsidRDefault="002654B7" w:rsidP="00513857">
      <w:r w:rsidRPr="0056320C">
        <w:t xml:space="preserve">Establecido, lo anterior, por principio es indispensable mencionar que, </w:t>
      </w:r>
      <w:r w:rsidRPr="0056320C">
        <w:rPr>
          <w:lang w:val="es-ES"/>
        </w:rPr>
        <w:t xml:space="preserve">de </w:t>
      </w:r>
      <w:r w:rsidRPr="0056320C">
        <w:t xml:space="preserve">la revisión a los motivos de inconformidad referidos por </w:t>
      </w:r>
      <w:r w:rsidRPr="0056320C">
        <w:rPr>
          <w:b/>
          <w:bCs/>
        </w:rPr>
        <w:t>LA PARTE RECURRENTE</w:t>
      </w:r>
      <w:r w:rsidRPr="0056320C">
        <w:t xml:space="preserve"> en la interposición del presente recurso se advierte que como acto impugnado señaló que la respuesta estaba incompleta, y en motivos de inconformidad precisó </w:t>
      </w:r>
      <w:r w:rsidR="00D20847" w:rsidRPr="0056320C">
        <w:t>que,</w:t>
      </w:r>
      <w:r w:rsidRPr="0056320C">
        <w:t xml:space="preserve"> respecto al recibo de nómina solicitado del mes de mayo, así como el grado académico con documento que lo acredite. Ante tal situación, se advierte que </w:t>
      </w:r>
      <w:r w:rsidRPr="0056320C">
        <w:rPr>
          <w:b/>
          <w:bCs/>
        </w:rPr>
        <w:t>LA PARTE RECURRENTE</w:t>
      </w:r>
      <w:r w:rsidRPr="0056320C">
        <w:t xml:space="preserve"> no se inconformó sobre la información entregada en respuesta, respecto del cargo, área de adscripción, sueldo neto, de la servidora pública referida en la solicitud, por lo cual, se presume que dicha información ha sido consentida por el propio </w:t>
      </w:r>
      <w:r w:rsidRPr="0056320C">
        <w:rPr>
          <w:b/>
          <w:bCs/>
        </w:rPr>
        <w:t>RECURRENTE</w:t>
      </w:r>
      <w:r w:rsidRPr="0056320C">
        <w:t>.</w:t>
      </w:r>
    </w:p>
    <w:p w14:paraId="383637D2" w14:textId="77777777" w:rsidR="002654B7" w:rsidRPr="0056320C" w:rsidRDefault="002654B7" w:rsidP="00513857"/>
    <w:p w14:paraId="13084CD5" w14:textId="77777777" w:rsidR="002654B7" w:rsidRPr="0056320C" w:rsidRDefault="002654B7" w:rsidP="00513857">
      <w:r w:rsidRPr="0056320C">
        <w:t>Sirve de sustento, la tesis jurisprudencial número VI.2o. J/21, publicada en el Semanario Judicial de la Federación y su Gaceta bajo el número de registro 204707 que a la letra dice:</w:t>
      </w:r>
    </w:p>
    <w:p w14:paraId="40783D2D" w14:textId="77777777" w:rsidR="002654B7" w:rsidRPr="0056320C" w:rsidRDefault="002654B7" w:rsidP="00513857">
      <w:pPr>
        <w:rPr>
          <w:i/>
        </w:rPr>
      </w:pPr>
    </w:p>
    <w:p w14:paraId="5FCFD138" w14:textId="77777777" w:rsidR="002654B7" w:rsidRPr="0056320C" w:rsidRDefault="002654B7" w:rsidP="00513857">
      <w:pPr>
        <w:pStyle w:val="Puesto"/>
        <w:ind w:firstLine="0"/>
        <w:rPr>
          <w:b/>
          <w:bCs/>
          <w:color w:val="auto"/>
        </w:rPr>
      </w:pPr>
      <w:r w:rsidRPr="0056320C">
        <w:rPr>
          <w:b/>
          <w:bCs/>
          <w:color w:val="auto"/>
        </w:rPr>
        <w:t>ACTOS CONSENTIDOS TACITAMENTE.</w:t>
      </w:r>
    </w:p>
    <w:p w14:paraId="3340302A" w14:textId="77777777" w:rsidR="002654B7" w:rsidRPr="0056320C" w:rsidRDefault="002654B7" w:rsidP="00513857">
      <w:pPr>
        <w:pStyle w:val="Puesto"/>
        <w:ind w:firstLine="0"/>
        <w:rPr>
          <w:color w:val="auto"/>
        </w:rPr>
      </w:pPr>
      <w:r w:rsidRPr="0056320C">
        <w:rPr>
          <w:color w:val="auto"/>
        </w:rPr>
        <w:t>“Se presumen así, para los efectos del amparo, los actos del orden civil y administrativo, que no hubieren sido reclamados en esa vía dentro de los plazos que la ley señala”.</w:t>
      </w:r>
    </w:p>
    <w:p w14:paraId="40848CEE" w14:textId="77777777" w:rsidR="002654B7" w:rsidRPr="0056320C" w:rsidRDefault="002654B7" w:rsidP="00513857">
      <w:pPr>
        <w:rPr>
          <w:i/>
        </w:rPr>
      </w:pPr>
    </w:p>
    <w:p w14:paraId="381F5FDA" w14:textId="32CADBA8" w:rsidR="002654B7" w:rsidRPr="0056320C" w:rsidRDefault="002654B7" w:rsidP="00513857">
      <w:r w:rsidRPr="0056320C">
        <w:t xml:space="preserve">En ese tenor, es el presente estudio versará respecto de la información referente al recibo de nómina correspondiente a la </w:t>
      </w:r>
      <w:r w:rsidR="00BA5479" w:rsidRPr="0056320C">
        <w:t>primera quincena</w:t>
      </w:r>
      <w:r w:rsidRPr="0056320C">
        <w:t xml:space="preserve"> de mayo, así como el grado académico. </w:t>
      </w:r>
    </w:p>
    <w:p w14:paraId="49B18AA9" w14:textId="77777777" w:rsidR="00C6701E" w:rsidRPr="0056320C" w:rsidRDefault="00C6701E" w:rsidP="00513857"/>
    <w:p w14:paraId="4B739E09" w14:textId="424144B3" w:rsidR="00C6701E" w:rsidRPr="0056320C" w:rsidRDefault="00C6701E" w:rsidP="00513857">
      <w:pPr>
        <w:pStyle w:val="NormalWeb"/>
        <w:spacing w:before="0" w:beforeAutospacing="0" w:after="0" w:afterAutospacing="0" w:line="360" w:lineRule="auto"/>
        <w:jc w:val="both"/>
        <w:rPr>
          <w:rFonts w:ascii="Palatino Linotype" w:hAnsi="Palatino Linotype"/>
          <w:sz w:val="22"/>
          <w:szCs w:val="22"/>
        </w:rPr>
      </w:pPr>
      <w:r w:rsidRPr="0056320C">
        <w:rPr>
          <w:rFonts w:ascii="Palatino Linotype" w:hAnsi="Palatino Linotype"/>
          <w:sz w:val="22"/>
          <w:szCs w:val="22"/>
        </w:rPr>
        <w:t xml:space="preserve">Iniciando por lo que corresponde al recibo de nómina requerido, resultando conveniente traer a contexto la Ley del Trabajo de los Servidores Públicos del Estado y Municipios, en su artículo </w:t>
      </w:r>
      <w:r w:rsidRPr="0056320C">
        <w:rPr>
          <w:rFonts w:ascii="Palatino Linotype" w:hAnsi="Palatino Linotype"/>
          <w:sz w:val="22"/>
          <w:szCs w:val="22"/>
        </w:rPr>
        <w:lastRenderedPageBreak/>
        <w:t xml:space="preserve">220 K, establece los documentos que tiene la obligación de conservar </w:t>
      </w:r>
      <w:r w:rsidR="00357CEA" w:rsidRPr="0056320C">
        <w:rPr>
          <w:rFonts w:ascii="Palatino Linotype" w:hAnsi="Palatino Linotype"/>
          <w:b/>
          <w:bCs/>
          <w:sz w:val="22"/>
          <w:szCs w:val="22"/>
        </w:rPr>
        <w:t>EL SUJETO OBLIGADO</w:t>
      </w:r>
      <w:r w:rsidRPr="0056320C">
        <w:rPr>
          <w:rFonts w:ascii="Palatino Linotype" w:hAnsi="Palatino Linotype"/>
          <w:sz w:val="22"/>
          <w:szCs w:val="22"/>
        </w:rPr>
        <w:t>, entre los que se encuentran los recibos de pagos: </w:t>
      </w:r>
    </w:p>
    <w:p w14:paraId="2D82AAA5" w14:textId="77777777" w:rsidR="00C6701E" w:rsidRPr="0056320C" w:rsidRDefault="00C6701E" w:rsidP="00513857"/>
    <w:p w14:paraId="08D93A96" w14:textId="77777777" w:rsidR="00C6701E" w:rsidRPr="0056320C" w:rsidRDefault="00C6701E" w:rsidP="00513857">
      <w:pPr>
        <w:pStyle w:val="NormalWeb"/>
        <w:spacing w:before="0" w:beforeAutospacing="0" w:after="0" w:afterAutospacing="0"/>
        <w:ind w:left="567" w:right="567"/>
        <w:jc w:val="both"/>
        <w:rPr>
          <w:rFonts w:ascii="Palatino Linotype" w:hAnsi="Palatino Linotype"/>
          <w:sz w:val="22"/>
          <w:szCs w:val="22"/>
        </w:rPr>
      </w:pPr>
      <w:r w:rsidRPr="0056320C">
        <w:rPr>
          <w:rFonts w:ascii="Palatino Linotype" w:hAnsi="Palatino Linotype"/>
          <w:b/>
          <w:bCs/>
          <w:i/>
          <w:iCs/>
          <w:sz w:val="22"/>
          <w:szCs w:val="22"/>
        </w:rPr>
        <w:t>“ARTÍCULO 220 K.-</w:t>
      </w:r>
      <w:r w:rsidRPr="0056320C">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10A93A47" w14:textId="77777777" w:rsidR="00C6701E" w:rsidRPr="0056320C" w:rsidRDefault="00C6701E" w:rsidP="00513857">
      <w:pPr>
        <w:pStyle w:val="NormalWeb"/>
        <w:spacing w:before="0" w:beforeAutospacing="0" w:after="0" w:afterAutospacing="0"/>
        <w:ind w:left="567" w:right="567"/>
        <w:jc w:val="both"/>
        <w:rPr>
          <w:rFonts w:ascii="Palatino Linotype" w:hAnsi="Palatino Linotype"/>
          <w:sz w:val="22"/>
          <w:szCs w:val="22"/>
        </w:rPr>
      </w:pPr>
      <w:r w:rsidRPr="0056320C">
        <w:rPr>
          <w:rFonts w:ascii="Palatino Linotype" w:hAnsi="Palatino Linotype"/>
          <w:i/>
          <w:iCs/>
          <w:sz w:val="22"/>
          <w:szCs w:val="22"/>
        </w:rPr>
        <w:t>(…)</w:t>
      </w:r>
    </w:p>
    <w:p w14:paraId="472D6898" w14:textId="77777777" w:rsidR="00C6701E" w:rsidRPr="0056320C" w:rsidRDefault="00C6701E" w:rsidP="00513857">
      <w:pPr>
        <w:pStyle w:val="NormalWeb"/>
        <w:spacing w:before="0" w:beforeAutospacing="0" w:after="0" w:afterAutospacing="0"/>
        <w:ind w:left="567" w:right="567"/>
        <w:jc w:val="both"/>
        <w:rPr>
          <w:rFonts w:ascii="Palatino Linotype" w:hAnsi="Palatino Linotype"/>
          <w:sz w:val="22"/>
          <w:szCs w:val="22"/>
        </w:rPr>
      </w:pPr>
      <w:r w:rsidRPr="0056320C">
        <w:rPr>
          <w:rFonts w:ascii="Palatino Linotype" w:hAnsi="Palatino Linotype"/>
          <w:b/>
          <w:bCs/>
          <w:i/>
          <w:iCs/>
          <w:sz w:val="22"/>
          <w:szCs w:val="22"/>
        </w:rPr>
        <w:t>II. Recibos de pagos de salarios o las constancias documentales del pago de salario cuando sea por depósito o mediante información electrónica; “</w:t>
      </w:r>
    </w:p>
    <w:p w14:paraId="34126EE7" w14:textId="77777777" w:rsidR="00C6701E" w:rsidRPr="0056320C" w:rsidRDefault="00C6701E" w:rsidP="00513857"/>
    <w:p w14:paraId="42356C09" w14:textId="77777777" w:rsidR="00C6701E" w:rsidRPr="0056320C" w:rsidRDefault="00C6701E" w:rsidP="00513857">
      <w:pPr>
        <w:pStyle w:val="NormalWeb"/>
        <w:spacing w:before="0" w:beforeAutospacing="0" w:after="0" w:afterAutospacing="0" w:line="360" w:lineRule="auto"/>
        <w:jc w:val="both"/>
        <w:rPr>
          <w:rFonts w:ascii="Palatino Linotype" w:hAnsi="Palatino Linotype"/>
          <w:sz w:val="22"/>
          <w:szCs w:val="22"/>
        </w:rPr>
      </w:pPr>
      <w:r w:rsidRPr="0056320C">
        <w:rPr>
          <w:rFonts w:ascii="Palatino Linotype" w:hAnsi="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48EFF183" w14:textId="77777777" w:rsidR="0004360D" w:rsidRPr="0056320C" w:rsidRDefault="0004360D" w:rsidP="00513857"/>
    <w:p w14:paraId="7FB8F2E4" w14:textId="1D16301A" w:rsidR="004559B4" w:rsidRPr="0056320C" w:rsidRDefault="0004360D" w:rsidP="00513857">
      <w:r w:rsidRPr="0056320C">
        <w:t xml:space="preserve">Recordando </w:t>
      </w:r>
      <w:r w:rsidR="005C5CA5" w:rsidRPr="0056320C">
        <w:t>que,</w:t>
      </w:r>
      <w:r w:rsidRPr="0056320C">
        <w:t xml:space="preserve"> en un primer momento, por lo que corresponde al recibo de nómina requerido </w:t>
      </w:r>
      <w:r w:rsidRPr="0056320C">
        <w:rPr>
          <w:b/>
          <w:bCs/>
        </w:rPr>
        <w:t xml:space="preserve">EL SUJETO OBLIGADO </w:t>
      </w:r>
      <w:r w:rsidRPr="0056320C">
        <w:t xml:space="preserve">no se pronunció al respecto; no obstante vía informe justificado remitió el recibo de nómina de la servidora pública mencionada en el pedimento de información, correspondiente al periodo del </w:t>
      </w:r>
      <w:r w:rsidR="00586BE9" w:rsidRPr="0056320C">
        <w:t>2025-06-01 al 2025-06-15</w:t>
      </w:r>
      <w:r w:rsidRPr="0056320C">
        <w:t>, en versión pública</w:t>
      </w:r>
      <w:r w:rsidR="00586BE9" w:rsidRPr="0056320C">
        <w:t>, así como el acta, mediante el cual sustenta la clasificación de la información</w:t>
      </w:r>
      <w:r w:rsidR="004559B4" w:rsidRPr="0056320C">
        <w:t>, tal y como se muestra del extracto siguiente:</w:t>
      </w:r>
    </w:p>
    <w:p w14:paraId="5BB7CE22" w14:textId="77777777" w:rsidR="004559B4" w:rsidRPr="0056320C" w:rsidRDefault="004559B4" w:rsidP="00513857"/>
    <w:p w14:paraId="00971479" w14:textId="202B3A47" w:rsidR="0004360D" w:rsidRPr="0056320C" w:rsidRDefault="004559B4" w:rsidP="00513857">
      <w:pPr>
        <w:jc w:val="center"/>
      </w:pPr>
      <w:r w:rsidRPr="0056320C">
        <w:rPr>
          <w:noProof/>
        </w:rPr>
        <w:drawing>
          <wp:inline distT="0" distB="0" distL="0" distR="0" wp14:anchorId="35677F99" wp14:editId="711DF471">
            <wp:extent cx="5087060" cy="762106"/>
            <wp:effectExtent l="38100" t="38100" r="37465" b="38100"/>
            <wp:docPr id="516769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6928" name=""/>
                    <pic:cNvPicPr/>
                  </pic:nvPicPr>
                  <pic:blipFill>
                    <a:blip r:embed="rId12"/>
                    <a:stretch>
                      <a:fillRect/>
                    </a:stretch>
                  </pic:blipFill>
                  <pic:spPr>
                    <a:xfrm>
                      <a:off x="0" y="0"/>
                      <a:ext cx="5087060" cy="762106"/>
                    </a:xfrm>
                    <a:prstGeom prst="rect">
                      <a:avLst/>
                    </a:prstGeom>
                    <a:ln w="38100">
                      <a:solidFill>
                        <a:srgbClr val="EE0000"/>
                      </a:solidFill>
                    </a:ln>
                  </pic:spPr>
                </pic:pic>
              </a:graphicData>
            </a:graphic>
          </wp:inline>
        </w:drawing>
      </w:r>
      <w:r w:rsidR="0004360D" w:rsidRPr="0056320C">
        <w:t>.</w:t>
      </w:r>
    </w:p>
    <w:p w14:paraId="19E21FE2" w14:textId="77777777" w:rsidR="0004360D" w:rsidRPr="0056320C" w:rsidRDefault="0004360D" w:rsidP="00513857"/>
    <w:p w14:paraId="4BB2E466" w14:textId="676985B6" w:rsidR="0004360D" w:rsidRPr="0056320C" w:rsidRDefault="004559B4" w:rsidP="00513857">
      <w:r w:rsidRPr="0056320C">
        <w:lastRenderedPageBreak/>
        <w:t>Por consiguiente</w:t>
      </w:r>
      <w:r w:rsidR="0004360D" w:rsidRPr="0056320C">
        <w:t xml:space="preserve">, si bien es cierto </w:t>
      </w:r>
      <w:r w:rsidR="0004360D" w:rsidRPr="0056320C">
        <w:rPr>
          <w:b/>
          <w:bCs/>
        </w:rPr>
        <w:t xml:space="preserve">EL SUJETO OBLIGADO </w:t>
      </w:r>
      <w:r w:rsidR="0004360D" w:rsidRPr="0056320C">
        <w:t xml:space="preserve">vía informe justificado pretendió colmar el derecho de acceso a la información pública de </w:t>
      </w:r>
      <w:r w:rsidR="0004360D" w:rsidRPr="0056320C">
        <w:rPr>
          <w:b/>
          <w:bCs/>
        </w:rPr>
        <w:t xml:space="preserve">LA PARTE RECURRENTE </w:t>
      </w:r>
      <w:r w:rsidR="0004360D" w:rsidRPr="0056320C">
        <w:t xml:space="preserve">no obstante remitió información que no corresponde con lo solicitado, </w:t>
      </w:r>
      <w:r w:rsidR="005C5CA5" w:rsidRPr="0056320C">
        <w:t>reiterando que remitió</w:t>
      </w:r>
      <w:r w:rsidR="0004360D" w:rsidRPr="0056320C">
        <w:t xml:space="preserve"> el recibo de nómina de la </w:t>
      </w:r>
      <w:r w:rsidRPr="0056320C">
        <w:t>primera quincena</w:t>
      </w:r>
      <w:r w:rsidR="0004360D" w:rsidRPr="0056320C">
        <w:t xml:space="preserve"> de</w:t>
      </w:r>
      <w:r w:rsidR="005C5CA5" w:rsidRPr="0056320C">
        <w:t xml:space="preserve"> junio</w:t>
      </w:r>
      <w:r w:rsidR="0004360D" w:rsidRPr="0056320C">
        <w:t xml:space="preserve"> de 2025</w:t>
      </w:r>
      <w:r w:rsidR="00915DC8" w:rsidRPr="0056320C">
        <w:t>, no así la primera quincena de mayo solicitada</w:t>
      </w:r>
      <w:r w:rsidR="0004360D" w:rsidRPr="0056320C">
        <w:t>.</w:t>
      </w:r>
      <w:r w:rsidR="005C5CA5" w:rsidRPr="0056320C">
        <w:t xml:space="preserve"> </w:t>
      </w:r>
    </w:p>
    <w:p w14:paraId="6F2624F5" w14:textId="77777777" w:rsidR="005C5CA5" w:rsidRPr="0056320C" w:rsidRDefault="005C5CA5" w:rsidP="00513857"/>
    <w:p w14:paraId="4511E97A" w14:textId="563B7E71" w:rsidR="005C5CA5" w:rsidRPr="0056320C" w:rsidRDefault="004559B4" w:rsidP="00513857">
      <w:r w:rsidRPr="0056320C">
        <w:t>E</w:t>
      </w:r>
      <w:r w:rsidR="0004360D" w:rsidRPr="0056320C">
        <w:t xml:space="preserve">n dicho caso, no resulta procedente tener por colmado dicha parte del requerimiento de acceso a la información, </w:t>
      </w:r>
      <w:r w:rsidR="005C5CA5" w:rsidRPr="0056320C">
        <w:t>y toda vez que, del recibo de nómina remitido vía informe justificado se observa que la fecha de ingreso a laborar de la servidora pública en mención correspondió al 18 de agosto de 2006, como se ilustra:</w:t>
      </w:r>
    </w:p>
    <w:p w14:paraId="5B36BB3F" w14:textId="77777777" w:rsidR="005C5CA5" w:rsidRPr="0056320C" w:rsidRDefault="005C5CA5" w:rsidP="00513857"/>
    <w:p w14:paraId="5DBA3621" w14:textId="77777777" w:rsidR="005C5CA5" w:rsidRPr="0056320C" w:rsidRDefault="005C5CA5" w:rsidP="00513857">
      <w:pPr>
        <w:jc w:val="center"/>
      </w:pPr>
      <w:r w:rsidRPr="0056320C">
        <w:rPr>
          <w:noProof/>
        </w:rPr>
        <w:drawing>
          <wp:inline distT="0" distB="0" distL="0" distR="0" wp14:anchorId="703C5729" wp14:editId="55E8A280">
            <wp:extent cx="4410691" cy="304843"/>
            <wp:effectExtent l="57150" t="57150" r="47625" b="57150"/>
            <wp:docPr id="363493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3292" name=""/>
                    <pic:cNvPicPr/>
                  </pic:nvPicPr>
                  <pic:blipFill>
                    <a:blip r:embed="rId13"/>
                    <a:stretch>
                      <a:fillRect/>
                    </a:stretch>
                  </pic:blipFill>
                  <pic:spPr>
                    <a:xfrm>
                      <a:off x="0" y="0"/>
                      <a:ext cx="4410691" cy="304843"/>
                    </a:xfrm>
                    <a:prstGeom prst="rect">
                      <a:avLst/>
                    </a:prstGeom>
                    <a:ln w="57150">
                      <a:solidFill>
                        <a:srgbClr val="EE0000"/>
                      </a:solidFill>
                    </a:ln>
                  </pic:spPr>
                </pic:pic>
              </a:graphicData>
            </a:graphic>
          </wp:inline>
        </w:drawing>
      </w:r>
    </w:p>
    <w:p w14:paraId="4BBB6C73" w14:textId="77777777" w:rsidR="005C5CA5" w:rsidRPr="0056320C" w:rsidRDefault="005C5CA5" w:rsidP="00513857"/>
    <w:p w14:paraId="7740283D" w14:textId="77777777" w:rsidR="00586BE9" w:rsidRPr="0056320C" w:rsidRDefault="00586BE9" w:rsidP="00513857">
      <w:r w:rsidRPr="0056320C">
        <w:t>Además, 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354A158" w14:textId="77777777" w:rsidR="00586BE9" w:rsidRPr="0056320C" w:rsidRDefault="00586BE9" w:rsidP="00513857"/>
    <w:p w14:paraId="10BEB079" w14:textId="77777777" w:rsidR="00586BE9" w:rsidRPr="0056320C" w:rsidRDefault="00586BE9" w:rsidP="00513857">
      <w:pPr>
        <w:spacing w:after="160" w:line="276" w:lineRule="auto"/>
        <w:ind w:left="851" w:right="616"/>
      </w:pPr>
      <w:r w:rsidRPr="0056320C">
        <w:rPr>
          <w:b/>
          <w:i/>
          <w:u w:val="single"/>
        </w:rPr>
        <w:lastRenderedPageBreak/>
        <w:t>“Artículo 7. El Estado de México garantizará el efectivo acceso de toda persona a la información en posesión de cualquier entidad,</w:t>
      </w:r>
      <w:r w:rsidRPr="0056320C">
        <w:rPr>
          <w:i/>
        </w:rPr>
        <w:t xml:space="preserve"> autoridad, órgano y organismo de los poderes Ejecutivo, Legislativo y Judicial, órganos autónomos, partidos políticos, fideicomisos y fondos públicos, así como de cualquier persona física, jurídico colectiva o sindicato </w:t>
      </w:r>
      <w:r w:rsidRPr="0056320C">
        <w:rPr>
          <w:b/>
          <w:i/>
          <w:u w:val="single"/>
        </w:rPr>
        <w:t>que reciba y ejerza recursos públicos</w:t>
      </w:r>
      <w:r w:rsidRPr="0056320C">
        <w:rPr>
          <w:i/>
        </w:rPr>
        <w:t xml:space="preserve"> o realice actos de autoridad </w:t>
      </w:r>
      <w:r w:rsidRPr="0056320C">
        <w:rPr>
          <w:b/>
          <w:i/>
          <w:u w:val="single"/>
        </w:rPr>
        <w:t>en el ámbito de competencia del Estado de México y sus municipios</w:t>
      </w:r>
      <w:r w:rsidRPr="0056320C">
        <w:rPr>
          <w:i/>
          <w:u w:val="single"/>
        </w:rPr>
        <w:t>.</w:t>
      </w:r>
    </w:p>
    <w:p w14:paraId="7E84BD0A" w14:textId="77777777" w:rsidR="00586BE9" w:rsidRPr="0056320C" w:rsidRDefault="00586BE9" w:rsidP="00513857">
      <w:pPr>
        <w:spacing w:after="160" w:line="276" w:lineRule="auto"/>
        <w:ind w:left="851" w:right="616"/>
      </w:pPr>
      <w:r w:rsidRPr="0056320C">
        <w:rPr>
          <w:i/>
        </w:rPr>
        <w:t>Artículo 23. Son sujetos obligados a transparentar y permitir el acceso a su información y proteger los datos personales que obren en su poder:</w:t>
      </w:r>
    </w:p>
    <w:p w14:paraId="4555137B" w14:textId="77777777" w:rsidR="00586BE9" w:rsidRPr="0056320C" w:rsidRDefault="00586BE9" w:rsidP="00513857">
      <w:pPr>
        <w:spacing w:after="160" w:line="276" w:lineRule="auto"/>
        <w:ind w:left="851" w:right="616"/>
      </w:pPr>
      <w:r w:rsidRPr="0056320C">
        <w:rPr>
          <w:i/>
        </w:rPr>
        <w:t>(…)</w:t>
      </w:r>
    </w:p>
    <w:p w14:paraId="6BD9306B" w14:textId="77777777" w:rsidR="00586BE9" w:rsidRPr="0056320C" w:rsidRDefault="00586BE9" w:rsidP="00513857">
      <w:pPr>
        <w:spacing w:after="160" w:line="276" w:lineRule="auto"/>
        <w:ind w:left="851" w:right="616"/>
      </w:pPr>
      <w:r w:rsidRPr="0056320C">
        <w:rPr>
          <w:b/>
          <w:i/>
          <w:u w:val="single"/>
        </w:rPr>
        <w:t>IV. Los ayuntamientos y las dependencias, organismos, órganos y entidades de la administración municipal;</w:t>
      </w:r>
    </w:p>
    <w:p w14:paraId="062377CE" w14:textId="77777777" w:rsidR="00586BE9" w:rsidRPr="0056320C" w:rsidRDefault="00586BE9" w:rsidP="00513857">
      <w:pPr>
        <w:spacing w:after="160" w:line="276" w:lineRule="auto"/>
        <w:ind w:left="851" w:right="616"/>
      </w:pPr>
      <w:r w:rsidRPr="0056320C">
        <w:rPr>
          <w:i/>
        </w:rPr>
        <w:t>(…)</w:t>
      </w:r>
    </w:p>
    <w:p w14:paraId="19B7C1ED" w14:textId="77777777" w:rsidR="00586BE9" w:rsidRPr="0056320C" w:rsidRDefault="00586BE9" w:rsidP="00513857">
      <w:pPr>
        <w:spacing w:after="160" w:line="276" w:lineRule="auto"/>
        <w:ind w:left="851" w:right="616"/>
      </w:pPr>
      <w:r w:rsidRPr="0056320C">
        <w:rPr>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9975B65" w14:textId="77777777" w:rsidR="00586BE9" w:rsidRPr="0056320C" w:rsidRDefault="00586BE9" w:rsidP="00513857">
      <w:pPr>
        <w:spacing w:after="160" w:line="276" w:lineRule="auto"/>
        <w:ind w:left="851" w:right="616"/>
      </w:pPr>
      <w:r w:rsidRPr="0056320C">
        <w:rPr>
          <w:i/>
        </w:rPr>
        <w:t>Los servidores públicos deberán transparentar sus acciones así como garantizar y respetar el derecho de acceso a la información pública.”</w:t>
      </w:r>
      <w:r w:rsidRPr="0056320C">
        <w:rPr>
          <w:b/>
          <w:i/>
        </w:rPr>
        <w:t xml:space="preserve"> </w:t>
      </w:r>
    </w:p>
    <w:p w14:paraId="7E99F14D" w14:textId="77777777" w:rsidR="00586BE9" w:rsidRPr="0056320C" w:rsidRDefault="00586BE9" w:rsidP="00513857">
      <w:pPr>
        <w:rPr>
          <w:rFonts w:cs="Tahoma"/>
          <w:bCs/>
          <w:iCs/>
        </w:rPr>
      </w:pPr>
    </w:p>
    <w:p w14:paraId="77346341" w14:textId="30F8F7F9" w:rsidR="004559B4" w:rsidRPr="0056320C" w:rsidRDefault="00915DC8" w:rsidP="00513857">
      <w:r w:rsidRPr="0056320C">
        <w:t>En consecuencia, este Órgano Garante determina ordenar</w:t>
      </w:r>
      <w:r w:rsidR="005C5CA5" w:rsidRPr="0056320C">
        <w:t xml:space="preserve"> la entrega del recibo de nómina requerido, es decir, el de la primera quincena de mayo de 2025, en </w:t>
      </w:r>
      <w:r w:rsidR="005C5CA5" w:rsidRPr="0056320C">
        <w:rPr>
          <w:b/>
          <w:bCs/>
        </w:rPr>
        <w:t>versión pública.</w:t>
      </w:r>
    </w:p>
    <w:p w14:paraId="1FE26A05" w14:textId="77777777" w:rsidR="005C5CA5" w:rsidRPr="0056320C" w:rsidRDefault="005C5CA5" w:rsidP="00513857"/>
    <w:p w14:paraId="7564DFB5" w14:textId="1C122A9B" w:rsidR="004559B4" w:rsidRPr="0056320C" w:rsidRDefault="004559B4" w:rsidP="00513857">
      <w:pPr>
        <w:rPr>
          <w:b/>
          <w:bCs/>
          <w:i/>
          <w:iCs/>
        </w:rPr>
      </w:pPr>
      <w:r w:rsidRPr="0056320C">
        <w:t xml:space="preserve">Ahora bien, por lo que concierne </w:t>
      </w:r>
      <w:r w:rsidR="00BA0369" w:rsidRPr="0056320C">
        <w:t xml:space="preserve">al grado de estudios </w:t>
      </w:r>
      <w:r w:rsidR="00B72D52" w:rsidRPr="0056320C">
        <w:t xml:space="preserve">de la servidora pública referido, es de tener en cuenta que la misma, </w:t>
      </w:r>
      <w:r w:rsidR="00915DC8" w:rsidRPr="0056320C">
        <w:t>de acuerdo con</w:t>
      </w:r>
      <w:r w:rsidR="00B72D52" w:rsidRPr="0056320C">
        <w:t xml:space="preserve"> la información remitida, ostenta el cargo de </w:t>
      </w:r>
      <w:r w:rsidR="004B0B64" w:rsidRPr="0056320C">
        <w:rPr>
          <w:b/>
          <w:bCs/>
          <w:i/>
          <w:iCs/>
        </w:rPr>
        <w:t>Secretaria.</w:t>
      </w:r>
    </w:p>
    <w:p w14:paraId="372AB7DD" w14:textId="77777777" w:rsidR="005C5CA5" w:rsidRPr="0056320C" w:rsidRDefault="005C5CA5" w:rsidP="00513857">
      <w:pPr>
        <w:rPr>
          <w:b/>
          <w:bCs/>
          <w:i/>
          <w:iCs/>
        </w:rPr>
      </w:pPr>
    </w:p>
    <w:p w14:paraId="2EA97A3E" w14:textId="73438347" w:rsidR="00C81074" w:rsidRPr="0056320C" w:rsidRDefault="004B0B64" w:rsidP="00513857">
      <w:r w:rsidRPr="0056320C">
        <w:t xml:space="preserve">Así como, que cuenta con el grado de preparatoria, y que de origen </w:t>
      </w:r>
      <w:r w:rsidRPr="0056320C">
        <w:rPr>
          <w:b/>
          <w:bCs/>
        </w:rPr>
        <w:t xml:space="preserve">EL SUJETO OBLIGADO </w:t>
      </w:r>
      <w:r w:rsidRPr="0056320C">
        <w:t xml:space="preserve">en la respuesta primigenia manifestó que el documento que acredita el grado de estudios no </w:t>
      </w:r>
      <w:r w:rsidRPr="0056320C">
        <w:lastRenderedPageBreak/>
        <w:t>se solicita para el puesto que ocupa</w:t>
      </w:r>
      <w:r w:rsidR="00C81074" w:rsidRPr="0056320C">
        <w:t>, a</w:t>
      </w:r>
      <w:r w:rsidR="005C5CA5" w:rsidRPr="0056320C">
        <w:rPr>
          <w:lang w:val="es-ES" w:eastAsia="es-ES"/>
        </w:rPr>
        <w:t>actualizándose</w:t>
      </w:r>
      <w:r w:rsidR="00C81074" w:rsidRPr="0056320C">
        <w:rPr>
          <w:lang w:val="es-ES" w:eastAsia="es-ES"/>
        </w:rPr>
        <w:t xml:space="preserve"> de esta manera </w:t>
      </w:r>
      <w:r w:rsidR="00C81074" w:rsidRPr="0056320C">
        <w:rPr>
          <w:rFonts w:eastAsia="Times New Roman" w:cs="Arial"/>
          <w:lang w:val="es-ES" w:eastAsia="es-ES"/>
        </w:rPr>
        <w:t xml:space="preserve">el supuesto jurídico de hechos negativos. </w:t>
      </w:r>
    </w:p>
    <w:p w14:paraId="36C3691A" w14:textId="77777777" w:rsidR="00C81074" w:rsidRPr="0056320C" w:rsidRDefault="00C81074" w:rsidP="00513857">
      <w:pPr>
        <w:widowControl w:val="0"/>
        <w:autoSpaceDE w:val="0"/>
        <w:autoSpaceDN w:val="0"/>
        <w:adjustRightInd w:val="0"/>
        <w:ind w:right="-850"/>
        <w:rPr>
          <w:rFonts w:eastAsia="Times New Roman" w:cs="Arial"/>
          <w:lang w:val="es-ES" w:eastAsia="es-ES"/>
        </w:rPr>
      </w:pPr>
    </w:p>
    <w:p w14:paraId="01A3D65A" w14:textId="77777777" w:rsidR="00C81074" w:rsidRPr="0056320C" w:rsidRDefault="00C81074" w:rsidP="00513857">
      <w:pPr>
        <w:widowControl w:val="0"/>
        <w:autoSpaceDE w:val="0"/>
        <w:autoSpaceDN w:val="0"/>
        <w:adjustRightInd w:val="0"/>
        <w:ind w:right="-28"/>
        <w:rPr>
          <w:rFonts w:eastAsia="Times New Roman" w:cs="Arial"/>
          <w:lang w:val="es-ES" w:eastAsia="es-ES"/>
        </w:rPr>
      </w:pPr>
      <w:r w:rsidRPr="0056320C">
        <w:rPr>
          <w:rFonts w:eastAsia="Times New Roman" w:cs="Arial"/>
          <w:lang w:val="es-ES" w:eastAsia="es-ES"/>
        </w:rPr>
        <w:t xml:space="preserve">Así, si se considera el hecho negativo, por lo que se advierte que el </w:t>
      </w:r>
      <w:r w:rsidRPr="0056320C">
        <w:rPr>
          <w:rFonts w:eastAsia="Times New Roman" w:cs="Arial"/>
          <w:b/>
          <w:bCs/>
          <w:lang w:val="es-ES" w:eastAsia="es-ES"/>
        </w:rPr>
        <w:t>SUJETO OBLIGADO</w:t>
      </w:r>
      <w:r w:rsidRPr="0056320C">
        <w:rPr>
          <w:rFonts w:eastAsia="Times New Roman" w:cs="Arial"/>
          <w:lang w:val="es-ES" w:eastAsia="es-ES"/>
        </w:rPr>
        <w:t>, no contaba con esos archivos o información a la fecha de la solicitud, ya que no puede probarse por ser lógica y materialmente imposible.</w:t>
      </w:r>
    </w:p>
    <w:p w14:paraId="0562EE40" w14:textId="77777777" w:rsidR="00C81074" w:rsidRPr="0056320C" w:rsidRDefault="00C81074" w:rsidP="00513857">
      <w:pPr>
        <w:widowControl w:val="0"/>
        <w:autoSpaceDE w:val="0"/>
        <w:autoSpaceDN w:val="0"/>
        <w:adjustRightInd w:val="0"/>
        <w:ind w:right="-28"/>
        <w:rPr>
          <w:rFonts w:eastAsia="Times New Roman" w:cs="Arial"/>
          <w:lang w:val="es-ES" w:eastAsia="es-ES"/>
        </w:rPr>
      </w:pPr>
    </w:p>
    <w:p w14:paraId="3F5ABF87" w14:textId="77777777" w:rsidR="00C81074" w:rsidRPr="0056320C" w:rsidRDefault="00C81074" w:rsidP="00513857">
      <w:pPr>
        <w:widowControl w:val="0"/>
        <w:autoSpaceDE w:val="0"/>
        <w:autoSpaceDN w:val="0"/>
        <w:adjustRightInd w:val="0"/>
        <w:ind w:right="-28"/>
        <w:rPr>
          <w:rFonts w:eastAsia="Times New Roman" w:cs="Arial"/>
          <w:lang w:val="es-ES" w:eastAsia="es-ES"/>
        </w:rPr>
      </w:pPr>
      <w:r w:rsidRPr="0056320C">
        <w:rPr>
          <w:rFonts w:eastAsia="Times New Roman" w:cs="Arial"/>
          <w:lang w:val="es-ES" w:eastAsia="es-ES"/>
        </w:rPr>
        <w:t>Asimismo, no se trata de un caso por el cual la negación del hecho implique la afirmación del mismo, simplemente se está ante una notoria y evidente inexistencia fáctica de la información solicitada.</w:t>
      </w:r>
    </w:p>
    <w:p w14:paraId="17727ED0" w14:textId="77777777" w:rsidR="00C81074" w:rsidRPr="0056320C" w:rsidRDefault="00C81074" w:rsidP="00513857">
      <w:pPr>
        <w:widowControl w:val="0"/>
        <w:autoSpaceDE w:val="0"/>
        <w:autoSpaceDN w:val="0"/>
        <w:adjustRightInd w:val="0"/>
        <w:ind w:right="-28"/>
        <w:rPr>
          <w:rFonts w:eastAsia="Times New Roman" w:cs="Arial"/>
          <w:lang w:val="es-ES" w:eastAsia="es-ES"/>
        </w:rPr>
      </w:pPr>
    </w:p>
    <w:p w14:paraId="1E77A0D8" w14:textId="304B9B03" w:rsidR="00C81074" w:rsidRPr="0056320C" w:rsidRDefault="00C81074" w:rsidP="00513857">
      <w:pPr>
        <w:widowControl w:val="0"/>
        <w:autoSpaceDE w:val="0"/>
        <w:autoSpaceDN w:val="0"/>
        <w:adjustRightInd w:val="0"/>
        <w:ind w:right="-28"/>
        <w:rPr>
          <w:rFonts w:eastAsia="Times New Roman" w:cs="Arial"/>
          <w:lang w:val="es-ES" w:eastAsia="es-ES"/>
        </w:rPr>
      </w:pPr>
      <w:r w:rsidRPr="0056320C">
        <w:rPr>
          <w:rFonts w:eastAsia="Times New Roman" w:cs="Arial"/>
          <w:lang w:val="es-ES" w:eastAsia="es-ES"/>
        </w:rPr>
        <w:t xml:space="preserve">En atención a lo anterior, de conformidad con lo establecido en el artículo 12 de la Ley de Transparencia y Acceso a la Información Pública del Estado de México y Municipios de aplicación supletoria a la materia </w:t>
      </w:r>
      <w:r w:rsidRPr="0056320C">
        <w:rPr>
          <w:rFonts w:eastAsia="Times New Roman" w:cs="Arial"/>
          <w:b/>
          <w:lang w:val="es-ES" w:eastAsia="es-ES"/>
        </w:rPr>
        <w:t>EL SUJETO OBLIGADO</w:t>
      </w:r>
      <w:r w:rsidRPr="0056320C">
        <w:rPr>
          <w:rFonts w:eastAsia="Times New Roman" w:cs="Arial"/>
          <w:lang w:val="es-ES" w:eastAsia="es-ES"/>
        </w:rPr>
        <w:t xml:space="preserve"> sólo proporcionará la información que obren en sus archivos, lo que a </w:t>
      </w:r>
      <w:r w:rsidRPr="0056320C">
        <w:rPr>
          <w:rFonts w:eastAsia="Times New Roman" w:cs="Arial"/>
          <w:i/>
          <w:lang w:val="es-ES" w:eastAsia="es-ES"/>
        </w:rPr>
        <w:t>contrario sensu</w:t>
      </w:r>
      <w:r w:rsidRPr="0056320C">
        <w:rPr>
          <w:rFonts w:eastAsia="Times New Roman" w:cs="Arial"/>
          <w:lang w:val="es-ES" w:eastAsia="es-ES"/>
        </w:rPr>
        <w:t xml:space="preserve"> significa que no se está obligado a proporcionar lo que no obre en sus archivos.</w:t>
      </w:r>
    </w:p>
    <w:p w14:paraId="6E62498B" w14:textId="77777777" w:rsidR="00C81074" w:rsidRPr="0056320C" w:rsidRDefault="00C81074" w:rsidP="00513857">
      <w:pPr>
        <w:widowControl w:val="0"/>
        <w:autoSpaceDE w:val="0"/>
        <w:autoSpaceDN w:val="0"/>
        <w:adjustRightInd w:val="0"/>
        <w:ind w:right="-28"/>
        <w:rPr>
          <w:rFonts w:eastAsia="Times New Roman" w:cs="Arial"/>
          <w:lang w:val="es-ES" w:eastAsia="es-ES"/>
        </w:rPr>
      </w:pPr>
    </w:p>
    <w:p w14:paraId="4BAC59D9" w14:textId="77777777" w:rsidR="00C81074" w:rsidRPr="0056320C" w:rsidRDefault="00C81074" w:rsidP="00513857">
      <w:pPr>
        <w:widowControl w:val="0"/>
        <w:autoSpaceDE w:val="0"/>
        <w:autoSpaceDN w:val="0"/>
        <w:adjustRightInd w:val="0"/>
        <w:ind w:right="-28"/>
        <w:rPr>
          <w:rFonts w:eastAsia="Times New Roman" w:cs="Arial"/>
          <w:lang w:val="es-ES" w:eastAsia="es-ES"/>
        </w:rPr>
      </w:pPr>
      <w:r w:rsidRPr="0056320C">
        <w:rPr>
          <w:rFonts w:eastAsia="Times New Roman" w:cs="Arial"/>
          <w:lang w:val="es-ES" w:eastAsia="es-ES"/>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2DFFB984" w14:textId="77777777" w:rsidR="00C81074" w:rsidRPr="0056320C" w:rsidRDefault="00C81074" w:rsidP="00513857">
      <w:pPr>
        <w:widowControl w:val="0"/>
        <w:autoSpaceDE w:val="0"/>
        <w:autoSpaceDN w:val="0"/>
        <w:adjustRightInd w:val="0"/>
        <w:ind w:right="-28"/>
        <w:rPr>
          <w:rFonts w:eastAsia="Times New Roman" w:cs="Arial"/>
          <w:lang w:val="es-ES" w:eastAsia="es-ES"/>
        </w:rPr>
      </w:pPr>
    </w:p>
    <w:p w14:paraId="467CD512" w14:textId="77777777" w:rsidR="00C81074" w:rsidRPr="0056320C" w:rsidRDefault="00C81074" w:rsidP="00513857">
      <w:pPr>
        <w:widowControl w:val="0"/>
        <w:autoSpaceDE w:val="0"/>
        <w:autoSpaceDN w:val="0"/>
        <w:adjustRightInd w:val="0"/>
        <w:spacing w:line="240" w:lineRule="auto"/>
        <w:ind w:left="850" w:right="822"/>
        <w:rPr>
          <w:rFonts w:eastAsia="Times New Roman" w:cs="Arial"/>
          <w:i/>
          <w:lang w:val="es-ES" w:eastAsia="es-ES"/>
        </w:rPr>
      </w:pPr>
      <w:r w:rsidRPr="0056320C">
        <w:rPr>
          <w:rFonts w:eastAsia="Times New Roman" w:cs="Arial"/>
          <w:b/>
          <w:i/>
          <w:lang w:val="es-ES" w:eastAsia="es-ES"/>
        </w:rPr>
        <w:t xml:space="preserve">“HECHOS NEGATIVOS, NO SON SUSCEPTIBLES DE DEMOSTRACIÓN. </w:t>
      </w:r>
      <w:r w:rsidRPr="0056320C">
        <w:rPr>
          <w:rFonts w:eastAsia="Times New Roman" w:cs="Arial"/>
          <w:i/>
          <w:lang w:val="es-ES" w:eastAsia="es-ES"/>
        </w:rPr>
        <w:t>Tratándose de un hecho negativo, el Juez no tiene por qué invocar prueba alguna de la que se desprenda, ya que es bien sabido que esta clase de hechos no son susceptibles de demostración.”</w:t>
      </w:r>
    </w:p>
    <w:p w14:paraId="3E06DE65" w14:textId="77777777" w:rsidR="00C81074" w:rsidRPr="0056320C" w:rsidRDefault="00C81074" w:rsidP="00513857">
      <w:pPr>
        <w:spacing w:line="240" w:lineRule="auto"/>
        <w:ind w:left="850" w:right="822"/>
        <w:jc w:val="left"/>
        <w:rPr>
          <w:rFonts w:eastAsia="Calibri" w:cs="Times New Roman"/>
          <w:lang w:val="es-ES_tradnl" w:eastAsia="es-ES"/>
        </w:rPr>
      </w:pPr>
      <w:r w:rsidRPr="0056320C">
        <w:rPr>
          <w:rFonts w:eastAsia="Calibri" w:cs="Times New Roman"/>
          <w:lang w:val="es-ES" w:eastAsia="es-ES"/>
        </w:rPr>
        <w:lastRenderedPageBreak/>
        <w:t>(Énfasis añadido)</w:t>
      </w:r>
    </w:p>
    <w:p w14:paraId="288E8DC7" w14:textId="77777777" w:rsidR="00C81074" w:rsidRPr="0056320C" w:rsidRDefault="00C81074" w:rsidP="00513857">
      <w:pPr>
        <w:widowControl w:val="0"/>
        <w:autoSpaceDE w:val="0"/>
        <w:autoSpaceDN w:val="0"/>
        <w:adjustRightInd w:val="0"/>
        <w:spacing w:line="240" w:lineRule="auto"/>
        <w:ind w:left="850" w:right="-28"/>
        <w:jc w:val="right"/>
        <w:rPr>
          <w:rFonts w:eastAsia="Times New Roman" w:cs="Arial"/>
          <w:i/>
          <w:lang w:val="es-ES" w:eastAsia="es-ES"/>
        </w:rPr>
      </w:pPr>
    </w:p>
    <w:p w14:paraId="7FE1D0E6" w14:textId="77777777" w:rsidR="00C81074" w:rsidRPr="0056320C" w:rsidRDefault="00C81074" w:rsidP="00513857">
      <w:pPr>
        <w:ind w:right="-28"/>
        <w:rPr>
          <w:rFonts w:eastAsia="Times New Roman" w:cs="Times New Roman"/>
          <w:lang w:val="es-ES" w:eastAsia="es-ES"/>
        </w:rPr>
      </w:pPr>
      <w:r w:rsidRPr="0056320C">
        <w:rPr>
          <w:rFonts w:eastAsia="Times New Roman" w:cs="Times New Roman"/>
          <w:lang w:val="es-ES" w:eastAsia="es-ES"/>
        </w:rPr>
        <w:t>Por lo anterior, para robustecer lo siguiente, se anexa el siguiente criterio:</w:t>
      </w:r>
    </w:p>
    <w:p w14:paraId="1517FDF2" w14:textId="77777777" w:rsidR="00C81074" w:rsidRPr="0056320C" w:rsidRDefault="00C81074" w:rsidP="00513857">
      <w:pPr>
        <w:spacing w:line="240" w:lineRule="auto"/>
        <w:ind w:right="-28"/>
        <w:rPr>
          <w:rFonts w:eastAsia="Times New Roman" w:cs="Times New Roman"/>
          <w:lang w:val="es-ES" w:eastAsia="es-ES"/>
        </w:rPr>
      </w:pPr>
    </w:p>
    <w:p w14:paraId="5475E017" w14:textId="77777777" w:rsidR="00C81074" w:rsidRPr="0056320C" w:rsidRDefault="00C81074" w:rsidP="00513857">
      <w:pPr>
        <w:spacing w:line="240" w:lineRule="auto"/>
        <w:ind w:left="850" w:right="822"/>
        <w:rPr>
          <w:rFonts w:eastAsia="Times New Roman" w:cs="Times New Roman"/>
          <w:i/>
          <w:iCs/>
          <w:lang w:val="es-ES" w:eastAsia="es-ES"/>
        </w:rPr>
      </w:pPr>
      <w:r w:rsidRPr="0056320C">
        <w:rPr>
          <w:rFonts w:eastAsia="Times New Roman" w:cs="Times New Roman"/>
          <w:b/>
          <w:bCs/>
          <w:i/>
          <w:iCs/>
          <w:lang w:val="es-ES" w:eastAsia="es-ES"/>
        </w:rPr>
        <w:t>“HECHO NEGATIVO. DIFERENCIA CON LA INEXISTENCIA DE LA INFORMACIÓN A LA QUE REFIERE EL ARTICULO 19 DE LA LEY DE TRANSPARENCIA Y ACCESO A LA INFORMACIÓN PÚBLICA DEL ESTADO DE MÉXICO Y MUNICIPIOS.</w:t>
      </w:r>
      <w:r w:rsidRPr="0056320C">
        <w:rPr>
          <w:rFonts w:eastAsia="Times New Roman" w:cs="Times New Roman"/>
          <w:i/>
          <w:iCs/>
          <w:lang w:val="es-ES" w:eastAsia="es-E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922AE84" w14:textId="77777777" w:rsidR="00C81074" w:rsidRPr="0056320C" w:rsidRDefault="00C81074" w:rsidP="00513857">
      <w:pPr>
        <w:spacing w:line="240" w:lineRule="auto"/>
        <w:ind w:left="850" w:right="822"/>
        <w:rPr>
          <w:rFonts w:eastAsia="Times New Roman" w:cs="Times New Roman"/>
          <w:i/>
          <w:iCs/>
          <w:lang w:val="es-ES" w:eastAsia="es-ES"/>
        </w:rPr>
      </w:pPr>
    </w:p>
    <w:p w14:paraId="528DE7D3" w14:textId="77777777" w:rsidR="00C81074" w:rsidRPr="0056320C" w:rsidRDefault="00C81074" w:rsidP="00513857">
      <w:pPr>
        <w:spacing w:line="240" w:lineRule="auto"/>
        <w:ind w:left="850" w:right="822"/>
        <w:jc w:val="left"/>
        <w:rPr>
          <w:rFonts w:eastAsia="Calibri" w:cs="Times New Roman"/>
          <w:lang w:val="es-ES_tradnl" w:eastAsia="es-ES"/>
        </w:rPr>
      </w:pPr>
      <w:r w:rsidRPr="0056320C">
        <w:rPr>
          <w:rFonts w:eastAsia="Calibri" w:cs="Times New Roman"/>
          <w:lang w:val="es-ES" w:eastAsia="es-ES"/>
        </w:rPr>
        <w:t>(Énfasis añadido)</w:t>
      </w:r>
    </w:p>
    <w:p w14:paraId="1D97CF13" w14:textId="088C2A97" w:rsidR="00AD049C" w:rsidRPr="0056320C" w:rsidRDefault="00C81074" w:rsidP="00513857">
      <w:pPr>
        <w:spacing w:before="240" w:after="240"/>
        <w:ind w:right="113"/>
        <w:rPr>
          <w:lang w:val="es-ES" w:eastAsia="es-ES"/>
        </w:rPr>
      </w:pPr>
      <w:r w:rsidRPr="0056320C">
        <w:rPr>
          <w:lang w:val="es-ES" w:eastAsia="es-ES"/>
        </w:rPr>
        <w:t>Por</w:t>
      </w:r>
      <w:r w:rsidR="00E4405E" w:rsidRPr="0056320C">
        <w:rPr>
          <w:lang w:val="es-ES" w:eastAsia="es-ES"/>
        </w:rPr>
        <w:t xml:space="preserve"> ello, </w:t>
      </w:r>
      <w:r w:rsidRPr="0056320C">
        <w:rPr>
          <w:lang w:val="es-ES" w:eastAsia="es-ES"/>
        </w:rPr>
        <w:t>se tiene por atendi</w:t>
      </w:r>
      <w:r w:rsidR="00E4405E" w:rsidRPr="0056320C">
        <w:rPr>
          <w:lang w:val="es-ES" w:eastAsia="es-ES"/>
        </w:rPr>
        <w:t>do</w:t>
      </w:r>
      <w:r w:rsidRPr="0056320C">
        <w:rPr>
          <w:lang w:val="es-ES" w:eastAsia="es-ES"/>
        </w:rPr>
        <w:t xml:space="preserve"> dicho requerimiento en cuestión</w:t>
      </w:r>
      <w:r w:rsidR="00AD049C" w:rsidRPr="0056320C">
        <w:rPr>
          <w:lang w:val="es-ES" w:eastAsia="es-ES"/>
        </w:rPr>
        <w:t xml:space="preserve">, </w:t>
      </w:r>
      <w:r w:rsidR="00AD049C" w:rsidRPr="0056320C">
        <w:rPr>
          <w:lang w:val="es-ES"/>
        </w:rPr>
        <w:t>l</w:t>
      </w:r>
      <w:proofErr w:type="spellStart"/>
      <w:r w:rsidR="00AD049C" w:rsidRPr="0056320C">
        <w:t>o</w:t>
      </w:r>
      <w:proofErr w:type="spellEnd"/>
      <w:r w:rsidR="00AD049C" w:rsidRPr="0056320C">
        <w:t xml:space="preserve"> anterior es así ya que si bien, en el documento proporcionado en respuesta, se advierte que contempla el grado académico, lo cierto es que no se localizó disposición normativa que establezca determinado nivel académico para ostentar el cargo de </w:t>
      </w:r>
      <w:r w:rsidR="00624CDB" w:rsidRPr="0056320C">
        <w:t>secretaria</w:t>
      </w:r>
      <w:r w:rsidR="00AD049C" w:rsidRPr="0056320C">
        <w:t>.</w:t>
      </w:r>
    </w:p>
    <w:p w14:paraId="65A515F4" w14:textId="77777777" w:rsidR="00C81074" w:rsidRPr="0056320C" w:rsidRDefault="00C81074" w:rsidP="00513857">
      <w:pPr>
        <w:spacing w:line="240" w:lineRule="auto"/>
        <w:jc w:val="left"/>
        <w:rPr>
          <w:rFonts w:eastAsia="Times New Roman" w:cs="Times New Roman"/>
          <w:lang w:val="es-ES" w:eastAsia="es-ES"/>
        </w:rPr>
      </w:pPr>
    </w:p>
    <w:p w14:paraId="0A4F5710" w14:textId="77777777" w:rsidR="005C5CA5" w:rsidRPr="0056320C" w:rsidRDefault="005C5CA5" w:rsidP="00513857">
      <w:pPr>
        <w:rPr>
          <w:lang w:val="es-ES_tradnl"/>
        </w:rPr>
      </w:pPr>
      <w:r w:rsidRPr="0056320C">
        <w:rPr>
          <w:lang w:val="es-ES_tradnl"/>
        </w:rPr>
        <w:t xml:space="preserve">Asimismo, no se omite comentar que, respecto al pronunciamiento emitido por </w:t>
      </w:r>
      <w:r w:rsidRPr="0056320C">
        <w:rPr>
          <w:b/>
          <w:lang w:val="es-ES_tradnl"/>
        </w:rPr>
        <w:t>EL</w:t>
      </w:r>
      <w:r w:rsidRPr="0056320C">
        <w:rPr>
          <w:lang w:val="es-ES_tradnl"/>
        </w:rPr>
        <w:t xml:space="preserve"> </w:t>
      </w:r>
      <w:r w:rsidRPr="0056320C">
        <w:rPr>
          <w:b/>
          <w:lang w:val="es-ES_tradnl"/>
        </w:rPr>
        <w:t>SUJETO OBLIGADO</w:t>
      </w:r>
      <w:r w:rsidRPr="0056320C">
        <w:rPr>
          <w:lang w:val="es-ES_tradnl"/>
        </w:rPr>
        <w:t xml:space="preserve">, a fin de dar atención al planteamiento de </w:t>
      </w:r>
      <w:r w:rsidRPr="0056320C">
        <w:rPr>
          <w:b/>
          <w:bCs/>
          <w:lang w:val="es-ES_tradnl"/>
        </w:rPr>
        <w:t xml:space="preserve">LA PARTE RECURRENTE, </w:t>
      </w:r>
      <w:r w:rsidRPr="0056320C">
        <w:rPr>
          <w:lang w:val="es-ES_tradnl"/>
        </w:rPr>
        <w:t xml:space="preserve">este Instituto no está facultado para manifestarse sobre la veracidad de la información proporcionada, conforme lo prevé el artículo 36 de la </w:t>
      </w:r>
      <w:r w:rsidRPr="0056320C">
        <w:t>Ley de Transparencia y Acceso a la Información Pública del Estado de México y Municipios</w:t>
      </w:r>
      <w:r w:rsidRPr="0056320C">
        <w:rPr>
          <w:lang w:val="es-ES_tradnl"/>
        </w:rPr>
        <w:t>.</w:t>
      </w:r>
    </w:p>
    <w:p w14:paraId="20CBB14B" w14:textId="77777777" w:rsidR="005C5CA5" w:rsidRPr="0056320C" w:rsidRDefault="005C5CA5" w:rsidP="00513857">
      <w:pPr>
        <w:rPr>
          <w:lang w:val="es-ES_tradnl"/>
        </w:rPr>
      </w:pPr>
    </w:p>
    <w:p w14:paraId="415D51BA" w14:textId="77777777" w:rsidR="005C5CA5" w:rsidRPr="0056320C" w:rsidRDefault="005C5CA5" w:rsidP="00513857">
      <w:pPr>
        <w:rPr>
          <w:lang w:val="es-ES_tradnl"/>
        </w:rPr>
      </w:pPr>
      <w:r w:rsidRPr="0056320C">
        <w:rPr>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415315A" w14:textId="77777777" w:rsidR="005C5CA5" w:rsidRPr="0056320C" w:rsidRDefault="005C5CA5" w:rsidP="00513857">
      <w:pPr>
        <w:rPr>
          <w:lang w:val="es-ES_tradnl"/>
        </w:rPr>
      </w:pPr>
    </w:p>
    <w:p w14:paraId="2C1308F0" w14:textId="77777777" w:rsidR="005C5CA5" w:rsidRPr="0056320C" w:rsidRDefault="005C5CA5" w:rsidP="00513857">
      <w:pPr>
        <w:pStyle w:val="Puesto"/>
        <w:ind w:firstLine="0"/>
        <w:rPr>
          <w:color w:val="auto"/>
          <w:lang w:val="es-ES_tradnl"/>
        </w:rPr>
      </w:pPr>
      <w:r w:rsidRPr="0056320C">
        <w:rPr>
          <w:color w:val="auto"/>
          <w:lang w:val="es-ES_tradnl"/>
        </w:rPr>
        <w:t>“</w:t>
      </w:r>
      <w:r w:rsidRPr="0056320C">
        <w:rPr>
          <w:b/>
          <w:bCs/>
          <w:color w:val="auto"/>
          <w:lang w:val="es-ES_tradnl"/>
        </w:rPr>
        <w:t xml:space="preserve">El Instituto Federal de Acceso a la Información y Protección de Datos no cuenta con facultades para pronunciarse respecto de la veracidad de los documentos proporcionados por los sujetos obligados. </w:t>
      </w:r>
      <w:r w:rsidRPr="0056320C">
        <w:rPr>
          <w:color w:val="auto"/>
          <w:lang w:val="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56320C">
        <w:rPr>
          <w:bCs/>
          <w:iCs/>
          <w:color w:val="auto"/>
          <w:lang w:val="es-ES_tradnl"/>
        </w:rPr>
        <w:t>permita</w:t>
      </w:r>
      <w:r w:rsidRPr="0056320C">
        <w:rPr>
          <w:color w:val="auto"/>
          <w:lang w:val="es-ES_tradnl"/>
        </w:rPr>
        <w:t xml:space="preserve"> al Instituto Federal de Acceso a la Información y Protección de Datos conocer, vía recurso revisión, al respecto.” (sic)</w:t>
      </w:r>
    </w:p>
    <w:p w14:paraId="43ACB135" w14:textId="77777777" w:rsidR="004B0B64" w:rsidRPr="0056320C" w:rsidRDefault="004B0B64" w:rsidP="00513857"/>
    <w:p w14:paraId="3D9CBF84" w14:textId="77777777" w:rsidR="00FD6CA0" w:rsidRPr="0056320C" w:rsidRDefault="00FD6CA0" w:rsidP="00513857">
      <w:pPr>
        <w:pStyle w:val="Ttulo3"/>
        <w:spacing w:line="360" w:lineRule="auto"/>
      </w:pPr>
      <w:bookmarkStart w:id="32" w:name="_Toc173835659"/>
      <w:bookmarkStart w:id="33" w:name="_Toc175213882"/>
      <w:bookmarkStart w:id="34" w:name="_Toc210249893"/>
      <w:r w:rsidRPr="0056320C">
        <w:t>d) Versión pública</w:t>
      </w:r>
      <w:bookmarkEnd w:id="32"/>
      <w:bookmarkEnd w:id="33"/>
      <w:bookmarkEnd w:id="34"/>
    </w:p>
    <w:p w14:paraId="0CCE713A" w14:textId="77777777" w:rsidR="00A1632F" w:rsidRPr="0056320C" w:rsidRDefault="00A1632F" w:rsidP="00513857">
      <w:pPr>
        <w:rPr>
          <w:rFonts w:eastAsia="Calibri" w:cs="Tahoma"/>
          <w:bCs/>
        </w:rPr>
      </w:pPr>
      <w:r w:rsidRPr="0056320C">
        <w:rPr>
          <w:rFonts w:eastAsia="Calibri" w:cs="Tahoma"/>
          <w:bCs/>
        </w:rPr>
        <w:t xml:space="preserve">Para el caso de que el o los documentos de los cuales se ordena su entrega contengan datos personales susceptibles de ser testados, deberán ser entregados en </w:t>
      </w:r>
      <w:r w:rsidRPr="0056320C">
        <w:rPr>
          <w:rFonts w:eastAsia="Calibri" w:cs="Tahoma"/>
          <w:b/>
          <w:bCs/>
        </w:rPr>
        <w:t>versión pública</w:t>
      </w:r>
      <w:r w:rsidRPr="0056320C">
        <w:rPr>
          <w:rFonts w:eastAsia="Calibri" w:cs="Tahoma"/>
          <w:bCs/>
        </w:rPr>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56320C">
        <w:rPr>
          <w:rFonts w:eastAsia="Calibri" w:cs="Tahoma"/>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DA7FC8" w14:textId="77777777" w:rsidR="00A1632F" w:rsidRPr="0056320C" w:rsidRDefault="00A1632F" w:rsidP="00513857">
      <w:pPr>
        <w:rPr>
          <w:rFonts w:eastAsia="Calibri" w:cs="Tahoma"/>
          <w:bCs/>
        </w:rPr>
      </w:pPr>
    </w:p>
    <w:p w14:paraId="676500F5" w14:textId="77777777" w:rsidR="00A1632F" w:rsidRPr="0056320C" w:rsidRDefault="00A1632F" w:rsidP="00513857">
      <w:pPr>
        <w:rPr>
          <w:rFonts w:eastAsia="Calibri" w:cs="Tahoma"/>
          <w:bCs/>
        </w:rPr>
      </w:pPr>
      <w:r w:rsidRPr="0056320C">
        <w:rPr>
          <w:rFonts w:eastAsia="Calibri" w:cs="Tahoma"/>
          <w:bCs/>
        </w:rPr>
        <w:t>A este respecto, los artículos 3, fracciones IX, XX, XXI y XLV; 51 y 52 de la Ley de Transparencia y Acceso a la Información Pública del Estado de México y Municipios establecen:</w:t>
      </w:r>
    </w:p>
    <w:p w14:paraId="28E2A706" w14:textId="77777777" w:rsidR="00A1632F" w:rsidRPr="0056320C" w:rsidRDefault="00A1632F" w:rsidP="00513857">
      <w:pPr>
        <w:rPr>
          <w:rFonts w:eastAsia="Calibri" w:cs="Tahoma"/>
          <w:bCs/>
        </w:rPr>
      </w:pPr>
    </w:p>
    <w:p w14:paraId="1A2E59DD" w14:textId="77777777" w:rsidR="00A1632F" w:rsidRPr="0056320C" w:rsidRDefault="00A1632F" w:rsidP="00513857">
      <w:pPr>
        <w:pStyle w:val="Puesto"/>
        <w:tabs>
          <w:tab w:val="left" w:pos="8222"/>
        </w:tabs>
        <w:ind w:left="851" w:right="822" w:firstLine="0"/>
        <w:rPr>
          <w:color w:val="auto"/>
        </w:rPr>
      </w:pPr>
      <w:r w:rsidRPr="0056320C">
        <w:rPr>
          <w:b/>
          <w:color w:val="auto"/>
        </w:rPr>
        <w:t xml:space="preserve">“Artículo 3. </w:t>
      </w:r>
      <w:r w:rsidRPr="0056320C">
        <w:rPr>
          <w:color w:val="auto"/>
        </w:rPr>
        <w:t xml:space="preserve">Para los efectos de la presente Ley se entenderá por: </w:t>
      </w:r>
    </w:p>
    <w:p w14:paraId="7F3A2E1A" w14:textId="77777777" w:rsidR="00A1632F" w:rsidRPr="0056320C" w:rsidRDefault="00A1632F" w:rsidP="00513857">
      <w:pPr>
        <w:pStyle w:val="Puesto"/>
        <w:tabs>
          <w:tab w:val="left" w:pos="8222"/>
        </w:tabs>
        <w:ind w:left="851" w:right="822" w:firstLine="0"/>
        <w:rPr>
          <w:color w:val="auto"/>
        </w:rPr>
      </w:pPr>
      <w:r w:rsidRPr="0056320C">
        <w:rPr>
          <w:b/>
          <w:color w:val="auto"/>
        </w:rPr>
        <w:t>IX.</w:t>
      </w:r>
      <w:r w:rsidRPr="0056320C">
        <w:rPr>
          <w:color w:val="auto"/>
        </w:rPr>
        <w:t xml:space="preserve"> </w:t>
      </w:r>
      <w:r w:rsidRPr="0056320C">
        <w:rPr>
          <w:b/>
          <w:color w:val="auto"/>
        </w:rPr>
        <w:t xml:space="preserve">Datos personales: </w:t>
      </w:r>
      <w:r w:rsidRPr="0056320C">
        <w:rPr>
          <w:color w:val="auto"/>
        </w:rPr>
        <w:t xml:space="preserve">La información concerniente a una persona, identificada o identificable según lo dispuesto por la Ley de Protección de Datos Personales del Estado de México; </w:t>
      </w:r>
    </w:p>
    <w:p w14:paraId="76078BD6" w14:textId="77777777" w:rsidR="00A1632F" w:rsidRPr="0056320C" w:rsidRDefault="00A1632F" w:rsidP="00513857">
      <w:pPr>
        <w:pStyle w:val="Puesto"/>
        <w:tabs>
          <w:tab w:val="left" w:pos="8222"/>
        </w:tabs>
        <w:ind w:left="851" w:right="822" w:firstLine="0"/>
        <w:rPr>
          <w:color w:val="auto"/>
        </w:rPr>
      </w:pPr>
    </w:p>
    <w:p w14:paraId="1A8C7C44" w14:textId="77777777" w:rsidR="00A1632F" w:rsidRPr="0056320C" w:rsidRDefault="00A1632F" w:rsidP="00513857">
      <w:pPr>
        <w:pStyle w:val="Puesto"/>
        <w:tabs>
          <w:tab w:val="left" w:pos="8222"/>
        </w:tabs>
        <w:ind w:left="851" w:right="822" w:firstLine="0"/>
        <w:rPr>
          <w:color w:val="auto"/>
        </w:rPr>
      </w:pPr>
      <w:r w:rsidRPr="0056320C">
        <w:rPr>
          <w:b/>
          <w:color w:val="auto"/>
        </w:rPr>
        <w:t>XX.</w:t>
      </w:r>
      <w:r w:rsidRPr="0056320C">
        <w:rPr>
          <w:color w:val="auto"/>
        </w:rPr>
        <w:t xml:space="preserve"> </w:t>
      </w:r>
      <w:r w:rsidRPr="0056320C">
        <w:rPr>
          <w:b/>
          <w:color w:val="auto"/>
        </w:rPr>
        <w:t>Información clasificada:</w:t>
      </w:r>
      <w:r w:rsidRPr="0056320C">
        <w:rPr>
          <w:color w:val="auto"/>
        </w:rPr>
        <w:t xml:space="preserve"> Aquella considerada por la presente Ley como reservada o confidencial; </w:t>
      </w:r>
    </w:p>
    <w:p w14:paraId="1A88095B" w14:textId="77777777" w:rsidR="00A1632F" w:rsidRPr="0056320C" w:rsidRDefault="00A1632F" w:rsidP="00513857">
      <w:pPr>
        <w:pStyle w:val="Puesto"/>
        <w:tabs>
          <w:tab w:val="left" w:pos="8222"/>
        </w:tabs>
        <w:ind w:left="851" w:right="822" w:firstLine="0"/>
        <w:rPr>
          <w:color w:val="auto"/>
        </w:rPr>
      </w:pPr>
    </w:p>
    <w:p w14:paraId="6FDBBAED" w14:textId="77777777" w:rsidR="00A1632F" w:rsidRPr="0056320C" w:rsidRDefault="00A1632F" w:rsidP="00513857">
      <w:pPr>
        <w:pStyle w:val="Puesto"/>
        <w:tabs>
          <w:tab w:val="left" w:pos="8222"/>
        </w:tabs>
        <w:ind w:left="851" w:right="822" w:firstLine="0"/>
        <w:rPr>
          <w:color w:val="auto"/>
        </w:rPr>
      </w:pPr>
      <w:r w:rsidRPr="0056320C">
        <w:rPr>
          <w:b/>
          <w:color w:val="auto"/>
        </w:rPr>
        <w:t>XXI.</w:t>
      </w:r>
      <w:r w:rsidRPr="0056320C">
        <w:rPr>
          <w:color w:val="auto"/>
        </w:rPr>
        <w:t xml:space="preserve"> </w:t>
      </w:r>
      <w:r w:rsidRPr="0056320C">
        <w:rPr>
          <w:b/>
          <w:color w:val="auto"/>
        </w:rPr>
        <w:t>Información confidencial</w:t>
      </w:r>
      <w:r w:rsidRPr="0056320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9F1241" w14:textId="77777777" w:rsidR="00A1632F" w:rsidRPr="0056320C" w:rsidRDefault="00A1632F" w:rsidP="00513857">
      <w:pPr>
        <w:pStyle w:val="Puesto"/>
        <w:tabs>
          <w:tab w:val="left" w:pos="8222"/>
        </w:tabs>
        <w:ind w:left="851" w:right="822" w:firstLine="0"/>
        <w:rPr>
          <w:color w:val="auto"/>
        </w:rPr>
      </w:pPr>
    </w:p>
    <w:p w14:paraId="008C20B5" w14:textId="77777777" w:rsidR="00A1632F" w:rsidRPr="0056320C" w:rsidRDefault="00A1632F" w:rsidP="00513857">
      <w:pPr>
        <w:pStyle w:val="Puesto"/>
        <w:tabs>
          <w:tab w:val="left" w:pos="8222"/>
        </w:tabs>
        <w:ind w:left="851" w:right="822" w:firstLine="0"/>
        <w:rPr>
          <w:color w:val="auto"/>
        </w:rPr>
      </w:pPr>
      <w:r w:rsidRPr="0056320C">
        <w:rPr>
          <w:b/>
          <w:color w:val="auto"/>
        </w:rPr>
        <w:t>XLV. Versión pública:</w:t>
      </w:r>
      <w:r w:rsidRPr="0056320C">
        <w:rPr>
          <w:color w:val="auto"/>
        </w:rPr>
        <w:t xml:space="preserve"> Documento en el que se elimine, suprime o borra la información clasificada como reservada o confidencial para permitir su acceso. </w:t>
      </w:r>
    </w:p>
    <w:p w14:paraId="1ACF721C" w14:textId="77777777" w:rsidR="00A1632F" w:rsidRPr="0056320C" w:rsidRDefault="00A1632F" w:rsidP="00513857">
      <w:pPr>
        <w:pStyle w:val="Puesto"/>
        <w:tabs>
          <w:tab w:val="left" w:pos="8222"/>
        </w:tabs>
        <w:ind w:left="851" w:right="822" w:firstLine="0"/>
        <w:rPr>
          <w:color w:val="auto"/>
        </w:rPr>
      </w:pPr>
    </w:p>
    <w:p w14:paraId="2359520C" w14:textId="77777777" w:rsidR="00A1632F" w:rsidRPr="0056320C" w:rsidRDefault="00A1632F" w:rsidP="00513857">
      <w:pPr>
        <w:pStyle w:val="Puesto"/>
        <w:tabs>
          <w:tab w:val="left" w:pos="8222"/>
        </w:tabs>
        <w:ind w:left="851" w:right="822" w:firstLine="0"/>
        <w:rPr>
          <w:color w:val="auto"/>
        </w:rPr>
      </w:pPr>
      <w:r w:rsidRPr="0056320C">
        <w:rPr>
          <w:b/>
          <w:color w:val="auto"/>
        </w:rPr>
        <w:t>Artículo 51.</w:t>
      </w:r>
      <w:r w:rsidRPr="0056320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6320C">
        <w:rPr>
          <w:b/>
          <w:color w:val="auto"/>
        </w:rPr>
        <w:t xml:space="preserve">y tendrá la responsabilidad de verificar en cada caso que la misma no sea confidencial o reservada. </w:t>
      </w:r>
      <w:r w:rsidRPr="0056320C">
        <w:rPr>
          <w:color w:val="auto"/>
        </w:rPr>
        <w:t>Dicha Unidad contará con las facultades internas necesarias para gestionar la atención a las solicitudes de información en los términos de la Ley General y la presente Ley.</w:t>
      </w:r>
    </w:p>
    <w:p w14:paraId="34AD6C57" w14:textId="77777777" w:rsidR="00A1632F" w:rsidRPr="0056320C" w:rsidRDefault="00A1632F" w:rsidP="00513857">
      <w:pPr>
        <w:pStyle w:val="Puesto"/>
        <w:tabs>
          <w:tab w:val="left" w:pos="8222"/>
        </w:tabs>
        <w:ind w:left="851" w:right="822" w:firstLine="0"/>
        <w:rPr>
          <w:color w:val="auto"/>
        </w:rPr>
      </w:pPr>
    </w:p>
    <w:p w14:paraId="6B283274" w14:textId="77777777" w:rsidR="00022509" w:rsidRPr="0056320C" w:rsidRDefault="00A1632F" w:rsidP="00513857">
      <w:pPr>
        <w:pStyle w:val="Puesto"/>
        <w:tabs>
          <w:tab w:val="left" w:pos="8222"/>
        </w:tabs>
        <w:ind w:left="851" w:right="822" w:firstLine="0"/>
        <w:rPr>
          <w:color w:val="auto"/>
        </w:rPr>
      </w:pPr>
      <w:r w:rsidRPr="0056320C">
        <w:rPr>
          <w:b/>
          <w:color w:val="auto"/>
        </w:rPr>
        <w:lastRenderedPageBreak/>
        <w:t>Artículo 52.</w:t>
      </w:r>
      <w:r w:rsidRPr="0056320C">
        <w:rPr>
          <w:color w:val="auto"/>
        </w:rPr>
        <w:t xml:space="preserve"> Las solicitudes de acceso a la información y las respuestas que se les dé, incluyendo, en su caso, </w:t>
      </w:r>
      <w:r w:rsidRPr="0056320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6320C">
        <w:rPr>
          <w:color w:val="auto"/>
        </w:rPr>
        <w:t xml:space="preserve">, siempre y cuando la resolución de referencia se someta a un proceso de disociación, es decir, no haga identificable al titular de tales datos personales.” </w:t>
      </w:r>
    </w:p>
    <w:p w14:paraId="1420699E" w14:textId="77777777" w:rsidR="00022509" w:rsidRPr="0056320C" w:rsidRDefault="00022509" w:rsidP="00513857">
      <w:pPr>
        <w:pStyle w:val="Puesto"/>
        <w:tabs>
          <w:tab w:val="left" w:pos="8222"/>
        </w:tabs>
        <w:ind w:left="851" w:right="822" w:firstLine="0"/>
        <w:rPr>
          <w:color w:val="auto"/>
        </w:rPr>
      </w:pPr>
    </w:p>
    <w:p w14:paraId="7C221CDB" w14:textId="00248574" w:rsidR="00A1632F" w:rsidRPr="0056320C" w:rsidRDefault="00A1632F" w:rsidP="00513857">
      <w:pPr>
        <w:pStyle w:val="Puesto"/>
        <w:tabs>
          <w:tab w:val="left" w:pos="8222"/>
        </w:tabs>
        <w:ind w:left="851" w:right="822" w:firstLine="0"/>
        <w:rPr>
          <w:color w:val="auto"/>
        </w:rPr>
      </w:pPr>
      <w:r w:rsidRPr="0056320C">
        <w:rPr>
          <w:color w:val="auto"/>
        </w:rPr>
        <w:t>(Énfasis añadido)</w:t>
      </w:r>
    </w:p>
    <w:p w14:paraId="43B9FE8C" w14:textId="77777777" w:rsidR="00A1632F" w:rsidRPr="0056320C" w:rsidRDefault="00A1632F" w:rsidP="00513857">
      <w:pPr>
        <w:rPr>
          <w:rFonts w:eastAsia="Calibri" w:cs="Tahoma"/>
          <w:bCs/>
        </w:rPr>
      </w:pPr>
    </w:p>
    <w:p w14:paraId="51672231" w14:textId="77777777" w:rsidR="00A1632F" w:rsidRPr="0056320C" w:rsidRDefault="00A1632F" w:rsidP="00513857">
      <w:pPr>
        <w:rPr>
          <w:rFonts w:eastAsia="Calibri" w:cs="Tahoma"/>
          <w:bCs/>
        </w:rPr>
      </w:pPr>
      <w:r w:rsidRPr="0056320C">
        <w:rPr>
          <w:rFonts w:eastAsia="Calibri" w:cs="Tahoma"/>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C9789C3" w14:textId="77777777" w:rsidR="00A1632F" w:rsidRPr="0056320C" w:rsidRDefault="00A1632F" w:rsidP="00513857">
      <w:pPr>
        <w:rPr>
          <w:rFonts w:eastAsia="Calibri" w:cs="Tahoma"/>
          <w:bCs/>
        </w:rPr>
      </w:pPr>
    </w:p>
    <w:p w14:paraId="5C8D077B" w14:textId="77777777" w:rsidR="00A1632F" w:rsidRPr="0056320C" w:rsidRDefault="00A1632F" w:rsidP="00513857">
      <w:pPr>
        <w:pStyle w:val="Puesto"/>
        <w:ind w:left="851" w:right="822" w:firstLine="0"/>
        <w:rPr>
          <w:color w:val="auto"/>
        </w:rPr>
      </w:pPr>
      <w:r w:rsidRPr="0056320C">
        <w:rPr>
          <w:b/>
          <w:color w:val="auto"/>
        </w:rPr>
        <w:t>“Artículo 22.</w:t>
      </w:r>
      <w:r w:rsidRPr="0056320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2964ED73" w14:textId="77777777" w:rsidR="00A1632F" w:rsidRPr="0056320C" w:rsidRDefault="00A1632F" w:rsidP="00513857">
      <w:pPr>
        <w:pStyle w:val="Puesto"/>
        <w:ind w:left="851" w:right="822" w:firstLine="0"/>
        <w:rPr>
          <w:color w:val="auto"/>
        </w:rPr>
      </w:pPr>
    </w:p>
    <w:p w14:paraId="1FF6209B" w14:textId="77777777" w:rsidR="00A1632F" w:rsidRPr="0056320C" w:rsidRDefault="00A1632F" w:rsidP="00513857">
      <w:pPr>
        <w:pStyle w:val="Puesto"/>
        <w:ind w:left="851" w:right="822" w:firstLine="0"/>
        <w:rPr>
          <w:color w:val="auto"/>
        </w:rPr>
      </w:pPr>
      <w:r w:rsidRPr="0056320C">
        <w:rPr>
          <w:b/>
          <w:color w:val="auto"/>
        </w:rPr>
        <w:t>Artículo 38.</w:t>
      </w:r>
      <w:r w:rsidRPr="0056320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6320C">
        <w:rPr>
          <w:b/>
          <w:color w:val="auto"/>
        </w:rPr>
        <w:t>”</w:t>
      </w:r>
      <w:r w:rsidRPr="0056320C">
        <w:rPr>
          <w:color w:val="auto"/>
        </w:rPr>
        <w:t xml:space="preserve"> </w:t>
      </w:r>
    </w:p>
    <w:p w14:paraId="404DAD41" w14:textId="77777777" w:rsidR="00A1632F" w:rsidRPr="0056320C" w:rsidRDefault="00A1632F" w:rsidP="00513857">
      <w:pPr>
        <w:rPr>
          <w:rFonts w:eastAsia="Calibri" w:cs="Tahoma"/>
          <w:bCs/>
          <w:i/>
        </w:rPr>
      </w:pPr>
    </w:p>
    <w:p w14:paraId="7EFC735F" w14:textId="77777777" w:rsidR="00A1632F" w:rsidRPr="0056320C" w:rsidRDefault="00A1632F" w:rsidP="00513857">
      <w:pPr>
        <w:rPr>
          <w:rFonts w:eastAsia="Calibri" w:cs="Tahoma"/>
          <w:bCs/>
        </w:rPr>
      </w:pPr>
      <w:r w:rsidRPr="0056320C">
        <w:rPr>
          <w:rFonts w:eastAsia="Calibri" w:cs="Tahoma"/>
          <w:bCs/>
        </w:rPr>
        <w:t xml:space="preserve">De este modo, en armonía entre los principios constitucionales de máxima publicidad y de protección de datos personales, la Ley de la materia permite la elaboración de versiones </w:t>
      </w:r>
      <w:r w:rsidRPr="0056320C">
        <w:rPr>
          <w:rFonts w:eastAsia="Calibri" w:cs="Tahoma"/>
          <w:bCs/>
        </w:rPr>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35E2FEC5" w14:textId="77777777" w:rsidR="00A1632F" w:rsidRPr="0056320C" w:rsidRDefault="00A1632F" w:rsidP="00513857">
      <w:pPr>
        <w:rPr>
          <w:rFonts w:eastAsia="Calibri" w:cs="Tahoma"/>
          <w:bCs/>
        </w:rPr>
      </w:pPr>
    </w:p>
    <w:p w14:paraId="60549DC3" w14:textId="77777777" w:rsidR="00A1632F" w:rsidRPr="0056320C" w:rsidRDefault="00A1632F" w:rsidP="00513857">
      <w:pPr>
        <w:rPr>
          <w:rFonts w:eastAsia="Calibri" w:cs="Tahoma"/>
          <w:bCs/>
        </w:rPr>
      </w:pPr>
      <w:r w:rsidRPr="0056320C">
        <w:rPr>
          <w:rFonts w:eastAsia="Calibri" w:cs="Tahoma"/>
          <w:bCs/>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6320C">
        <w:rPr>
          <w:rFonts w:eastAsia="Calibri" w:cs="Tahoma"/>
          <w:b/>
          <w:bCs/>
        </w:rPr>
        <w:t>EL SUJETO OBLIGADO,</w:t>
      </w:r>
      <w:r w:rsidRPr="0056320C">
        <w:rPr>
          <w:rFonts w:eastAsia="Calibri" w:cs="Tahoma"/>
          <w:bCs/>
        </w:rPr>
        <w:t xml:space="preserve"> por lo que, todo dato personal susceptible de clasificación debe ser protegido.</w:t>
      </w:r>
    </w:p>
    <w:p w14:paraId="293525A5" w14:textId="77777777" w:rsidR="00A1632F" w:rsidRPr="0056320C" w:rsidRDefault="00A1632F" w:rsidP="00513857">
      <w:pPr>
        <w:rPr>
          <w:rFonts w:eastAsia="Calibri" w:cs="Tahoma"/>
          <w:bCs/>
        </w:rPr>
      </w:pPr>
    </w:p>
    <w:p w14:paraId="76F202AE" w14:textId="77777777" w:rsidR="00A1632F" w:rsidRPr="0056320C" w:rsidRDefault="00A1632F" w:rsidP="00513857">
      <w:pPr>
        <w:rPr>
          <w:rFonts w:eastAsia="Calibri" w:cs="Tahoma"/>
          <w:bCs/>
        </w:rPr>
      </w:pPr>
      <w:r w:rsidRPr="0056320C">
        <w:rPr>
          <w:rFonts w:eastAsia="Calibri" w:cs="Tahoma"/>
          <w:bCs/>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D5DC1F3" w14:textId="77777777" w:rsidR="00A1632F" w:rsidRPr="0056320C" w:rsidRDefault="00A1632F" w:rsidP="00513857">
      <w:pPr>
        <w:rPr>
          <w:rFonts w:eastAsia="Calibri" w:cs="Tahoma"/>
          <w:bCs/>
        </w:rPr>
      </w:pPr>
    </w:p>
    <w:p w14:paraId="50E6611E" w14:textId="77777777" w:rsidR="00A1632F" w:rsidRPr="0056320C" w:rsidRDefault="00A1632F" w:rsidP="00513857">
      <w:pPr>
        <w:rPr>
          <w:rFonts w:eastAsia="Calibri" w:cs="Tahoma"/>
          <w:bCs/>
        </w:rPr>
      </w:pPr>
      <w:r w:rsidRPr="0056320C">
        <w:rPr>
          <w:rFonts w:eastAsia="Calibri" w:cs="Tahoma"/>
          <w:bCs/>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288D92" w14:textId="77777777" w:rsidR="00A1632F" w:rsidRPr="0056320C" w:rsidRDefault="00A1632F" w:rsidP="00513857">
      <w:pPr>
        <w:rPr>
          <w:rFonts w:eastAsia="Calibri" w:cs="Tahoma"/>
          <w:bCs/>
        </w:rPr>
      </w:pPr>
    </w:p>
    <w:p w14:paraId="7BCBF36D" w14:textId="77777777" w:rsidR="00A1632F" w:rsidRPr="0056320C" w:rsidRDefault="00A1632F" w:rsidP="00513857">
      <w:pPr>
        <w:spacing w:line="240" w:lineRule="auto"/>
        <w:ind w:left="851" w:right="822"/>
        <w:rPr>
          <w:rFonts w:eastAsia="Calibri" w:cs="Tahoma"/>
          <w:b/>
          <w:bCs/>
          <w:i/>
        </w:rPr>
      </w:pPr>
      <w:r w:rsidRPr="0056320C">
        <w:rPr>
          <w:rFonts w:eastAsia="Calibri" w:cs="Tahoma"/>
          <w:b/>
          <w:bCs/>
          <w:i/>
        </w:rPr>
        <w:lastRenderedPageBreak/>
        <w:t>Ley de Transparencia y Acceso a la Información Pública del Estado de México y Municipios</w:t>
      </w:r>
    </w:p>
    <w:p w14:paraId="5A46912F" w14:textId="77777777" w:rsidR="00A1632F" w:rsidRPr="0056320C" w:rsidRDefault="00A1632F" w:rsidP="00513857">
      <w:pPr>
        <w:spacing w:line="240" w:lineRule="auto"/>
        <w:ind w:left="851" w:right="822"/>
        <w:rPr>
          <w:rFonts w:eastAsia="Calibri" w:cs="Tahoma"/>
          <w:bCs/>
          <w:i/>
        </w:rPr>
      </w:pPr>
    </w:p>
    <w:p w14:paraId="603CAA30"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w:t>
      </w:r>
      <w:r w:rsidRPr="0056320C">
        <w:rPr>
          <w:rFonts w:eastAsia="Calibri" w:cs="Tahoma"/>
          <w:b/>
          <w:bCs/>
          <w:i/>
        </w:rPr>
        <w:t>Artículo 49.</w:t>
      </w:r>
      <w:r w:rsidRPr="0056320C">
        <w:rPr>
          <w:rFonts w:eastAsia="Calibri" w:cs="Tahoma"/>
          <w:bCs/>
          <w:i/>
        </w:rPr>
        <w:t xml:space="preserve"> Los Comités de Transparencia tendrán las siguientes atribuciones:</w:t>
      </w:r>
    </w:p>
    <w:p w14:paraId="1259E5C8"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VIII. Aprobar, modificar o revocar la clasificación de la información;</w:t>
      </w:r>
    </w:p>
    <w:p w14:paraId="1DD0E42D" w14:textId="77777777" w:rsidR="00A1632F" w:rsidRPr="0056320C" w:rsidRDefault="00A1632F" w:rsidP="00513857">
      <w:pPr>
        <w:spacing w:line="240" w:lineRule="auto"/>
        <w:ind w:left="851" w:right="822"/>
        <w:rPr>
          <w:rFonts w:eastAsia="Calibri" w:cs="Tahoma"/>
          <w:bCs/>
          <w:i/>
        </w:rPr>
      </w:pPr>
    </w:p>
    <w:p w14:paraId="71CE66DD"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Artículo 132.</w:t>
      </w:r>
      <w:r w:rsidRPr="0056320C">
        <w:rPr>
          <w:rFonts w:eastAsia="Calibri" w:cs="Tahoma"/>
          <w:bCs/>
          <w:i/>
        </w:rPr>
        <w:t xml:space="preserve"> La clasificación de la información se llevará a cabo en el momento en que:</w:t>
      </w:r>
    </w:p>
    <w:p w14:paraId="164D284B"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 Se reciba una solicitud de acceso a la información;</w:t>
      </w:r>
    </w:p>
    <w:p w14:paraId="290F9067"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II. Se determine mediante resolución de autoridad competente; o</w:t>
      </w:r>
    </w:p>
    <w:p w14:paraId="55237A03"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III. Se generen versiones públicas para dar cumplimiento a las obligaciones de transparencia previstas en esta Ley.”</w:t>
      </w:r>
    </w:p>
    <w:p w14:paraId="4D0CA094" w14:textId="77777777" w:rsidR="00A1632F" w:rsidRPr="0056320C" w:rsidRDefault="00A1632F" w:rsidP="00513857">
      <w:pPr>
        <w:spacing w:line="240" w:lineRule="auto"/>
        <w:ind w:left="851" w:right="822"/>
        <w:rPr>
          <w:rFonts w:eastAsia="Calibri" w:cs="Tahoma"/>
          <w:bCs/>
          <w:i/>
        </w:rPr>
      </w:pPr>
    </w:p>
    <w:p w14:paraId="78791F49"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w:t>
      </w:r>
      <w:r w:rsidRPr="0056320C">
        <w:rPr>
          <w:rFonts w:eastAsia="Calibri" w:cs="Tahoma"/>
          <w:b/>
          <w:bCs/>
          <w:i/>
        </w:rPr>
        <w:t>Segundo. -</w:t>
      </w:r>
      <w:r w:rsidRPr="0056320C">
        <w:rPr>
          <w:rFonts w:eastAsia="Calibri" w:cs="Tahoma"/>
          <w:bCs/>
          <w:i/>
        </w:rPr>
        <w:t xml:space="preserve"> Para efectos de los presentes Lineamientos Generales, se entenderá por:</w:t>
      </w:r>
    </w:p>
    <w:p w14:paraId="59B22556"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4F2AC9" w14:textId="77777777" w:rsidR="00A1632F" w:rsidRPr="0056320C" w:rsidRDefault="00A1632F" w:rsidP="00513857">
      <w:pPr>
        <w:spacing w:line="240" w:lineRule="auto"/>
        <w:ind w:left="851" w:right="822"/>
        <w:rPr>
          <w:rFonts w:eastAsia="Calibri" w:cs="Tahoma"/>
          <w:bCs/>
          <w:i/>
        </w:rPr>
      </w:pPr>
    </w:p>
    <w:p w14:paraId="522932FE" w14:textId="77777777" w:rsidR="00A1632F" w:rsidRPr="0056320C" w:rsidRDefault="00A1632F" w:rsidP="00513857">
      <w:pPr>
        <w:spacing w:line="240" w:lineRule="auto"/>
        <w:ind w:left="851" w:right="822"/>
        <w:rPr>
          <w:rFonts w:eastAsia="Calibri" w:cs="Tahoma"/>
          <w:b/>
          <w:bCs/>
          <w:i/>
        </w:rPr>
      </w:pPr>
      <w:r w:rsidRPr="0056320C">
        <w:rPr>
          <w:rFonts w:eastAsia="Calibri" w:cs="Tahoma"/>
          <w:b/>
          <w:bCs/>
          <w:i/>
        </w:rPr>
        <w:t>Lineamientos Generales en materia de Clasificación y Desclasificación de la Información</w:t>
      </w:r>
    </w:p>
    <w:p w14:paraId="1196092D" w14:textId="77777777" w:rsidR="00A1632F" w:rsidRPr="0056320C" w:rsidRDefault="00A1632F" w:rsidP="00513857">
      <w:pPr>
        <w:spacing w:line="240" w:lineRule="auto"/>
        <w:ind w:left="851" w:right="822"/>
        <w:rPr>
          <w:rFonts w:eastAsia="Calibri" w:cs="Tahoma"/>
          <w:b/>
          <w:bCs/>
          <w:i/>
        </w:rPr>
      </w:pPr>
    </w:p>
    <w:p w14:paraId="43EAC117"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Cuarto.</w:t>
      </w:r>
      <w:r w:rsidRPr="0056320C">
        <w:rPr>
          <w:rFonts w:eastAsia="Calibri" w:cs="Tahoma"/>
          <w:bCs/>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E5C9C"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Los sujetos obligados deberán aplicar, de manera estricta, las excepciones al derecho de acceso a la información y sólo podrán invocarlas cuando acrediten su procedencia.</w:t>
      </w:r>
    </w:p>
    <w:p w14:paraId="7C338A8F" w14:textId="77777777" w:rsidR="00A1632F" w:rsidRPr="0056320C" w:rsidRDefault="00A1632F" w:rsidP="00513857">
      <w:pPr>
        <w:spacing w:line="240" w:lineRule="auto"/>
        <w:ind w:left="851" w:right="822"/>
        <w:rPr>
          <w:rFonts w:eastAsia="Calibri" w:cs="Tahoma"/>
          <w:bCs/>
          <w:i/>
        </w:rPr>
      </w:pPr>
    </w:p>
    <w:p w14:paraId="60579180"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Quinto.</w:t>
      </w:r>
      <w:r w:rsidRPr="0056320C">
        <w:rPr>
          <w:rFonts w:eastAsia="Calibri" w:cs="Tahoma"/>
          <w:bCs/>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75B797" w14:textId="77777777" w:rsidR="00A1632F" w:rsidRPr="0056320C" w:rsidRDefault="00A1632F" w:rsidP="00513857">
      <w:pPr>
        <w:spacing w:line="240" w:lineRule="auto"/>
        <w:ind w:left="851" w:right="822"/>
        <w:rPr>
          <w:rFonts w:eastAsia="Calibri" w:cs="Tahoma"/>
          <w:bCs/>
          <w:i/>
        </w:rPr>
      </w:pPr>
    </w:p>
    <w:p w14:paraId="3110D866"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lastRenderedPageBreak/>
        <w:t>Sexto.</w:t>
      </w:r>
      <w:r w:rsidRPr="0056320C">
        <w:rPr>
          <w:rFonts w:eastAsia="Calibri" w:cs="Tahoma"/>
          <w:bCs/>
          <w:i/>
        </w:rPr>
        <w:t xml:space="preserve"> Se deroga.</w:t>
      </w:r>
    </w:p>
    <w:p w14:paraId="6E4A91E6" w14:textId="77777777" w:rsidR="00A1632F" w:rsidRPr="0056320C" w:rsidRDefault="00A1632F" w:rsidP="00513857">
      <w:pPr>
        <w:spacing w:line="240" w:lineRule="auto"/>
        <w:ind w:left="851" w:right="822"/>
        <w:rPr>
          <w:rFonts w:eastAsia="Calibri" w:cs="Tahoma"/>
          <w:bCs/>
          <w:i/>
        </w:rPr>
      </w:pPr>
    </w:p>
    <w:p w14:paraId="3DCC2462"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Séptimo.</w:t>
      </w:r>
      <w:r w:rsidRPr="0056320C">
        <w:rPr>
          <w:rFonts w:eastAsia="Calibri" w:cs="Tahoma"/>
          <w:bCs/>
          <w:i/>
        </w:rPr>
        <w:t xml:space="preserve"> La clasificación de la información se llevará a cabo en el momento en que:</w:t>
      </w:r>
    </w:p>
    <w:p w14:paraId="5B9C98F2"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        Se reciba una solicitud de acceso a la información;</w:t>
      </w:r>
    </w:p>
    <w:p w14:paraId="21A4517C"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II.       Se determine mediante resolución del Comité de Transparencia, el órgano garante competente, o en cumplimiento a una sentencia del Poder Judicial; o</w:t>
      </w:r>
    </w:p>
    <w:p w14:paraId="37D6C628"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III.      Se generen versiones públicas para dar cumplimiento a las obligaciones de transparencia previstas en la Ley General, la Ley Federal y las correspondientes de las entidades federativas.</w:t>
      </w:r>
    </w:p>
    <w:p w14:paraId="457CCAA4"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 xml:space="preserve">Los titulares de las áreas deberán revisar la información requerida al momento de la recepción de una solicitud de acceso, para verificar, conforme a su naturaleza, si encuadra en una causal de reserva o de confidencialidad. </w:t>
      </w:r>
    </w:p>
    <w:p w14:paraId="5F76D4CF" w14:textId="77777777" w:rsidR="00A1632F" w:rsidRPr="0056320C" w:rsidRDefault="00A1632F" w:rsidP="00513857">
      <w:pPr>
        <w:spacing w:line="240" w:lineRule="auto"/>
        <w:ind w:left="851" w:right="822"/>
        <w:rPr>
          <w:rFonts w:eastAsia="Calibri" w:cs="Tahoma"/>
          <w:bCs/>
          <w:i/>
        </w:rPr>
      </w:pPr>
    </w:p>
    <w:p w14:paraId="6CCF043B"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Octavo.</w:t>
      </w:r>
      <w:r w:rsidRPr="0056320C">
        <w:rPr>
          <w:rFonts w:eastAsia="Calibri" w:cs="Tahoma"/>
          <w:bCs/>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E22F03"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Para motivar la clasificación se deberán señalar las razones o circunstancias especiales que lo llevaron a concluir que el caso particular se ajusta al supuesto previsto por la norma legal invocada como fundamento.</w:t>
      </w:r>
    </w:p>
    <w:p w14:paraId="6C326F5D"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5E7247D" w14:textId="77777777" w:rsidR="00A1632F" w:rsidRPr="0056320C" w:rsidRDefault="00A1632F" w:rsidP="00513857">
      <w:pPr>
        <w:spacing w:line="240" w:lineRule="auto"/>
        <w:ind w:left="851" w:right="822"/>
        <w:rPr>
          <w:rFonts w:eastAsia="Calibri" w:cs="Tahoma"/>
          <w:bCs/>
          <w:i/>
        </w:rPr>
      </w:pPr>
    </w:p>
    <w:p w14:paraId="6F6FCA37"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Noveno.</w:t>
      </w:r>
      <w:r w:rsidRPr="0056320C">
        <w:rPr>
          <w:rFonts w:eastAsia="Calibri" w:cs="Tahoma"/>
          <w:bCs/>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AD9505" w14:textId="77777777" w:rsidR="00A1632F" w:rsidRPr="0056320C" w:rsidRDefault="00A1632F" w:rsidP="00513857">
      <w:pPr>
        <w:spacing w:line="240" w:lineRule="auto"/>
        <w:ind w:left="851" w:right="822"/>
        <w:rPr>
          <w:rFonts w:eastAsia="Calibri" w:cs="Tahoma"/>
          <w:bCs/>
          <w:i/>
        </w:rPr>
      </w:pPr>
    </w:p>
    <w:p w14:paraId="543AB02A"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Décimo.</w:t>
      </w:r>
      <w:r w:rsidRPr="0056320C">
        <w:rPr>
          <w:rFonts w:eastAsia="Calibri" w:cs="Tahoma"/>
          <w:bCs/>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8522CE" w14:textId="77777777" w:rsidR="00A1632F" w:rsidRPr="0056320C" w:rsidRDefault="00A1632F" w:rsidP="00513857">
      <w:pPr>
        <w:spacing w:line="240" w:lineRule="auto"/>
        <w:ind w:left="851" w:right="822"/>
        <w:rPr>
          <w:rFonts w:eastAsia="Calibri" w:cs="Tahoma"/>
          <w:bCs/>
          <w:i/>
        </w:rPr>
      </w:pPr>
      <w:r w:rsidRPr="0056320C">
        <w:rPr>
          <w:rFonts w:eastAsia="Calibri" w:cs="Tahoma"/>
          <w:bCs/>
          <w:i/>
        </w:rPr>
        <w:lastRenderedPageBreak/>
        <w:t>En ausencia de los titulares de las áreas, la información será clasificada o desclasificada por la persona que lo supla, en términos de la normativa que rija la actuación del sujeto obligado.</w:t>
      </w:r>
    </w:p>
    <w:p w14:paraId="10953A17" w14:textId="77777777" w:rsidR="00A1632F" w:rsidRPr="0056320C" w:rsidRDefault="00A1632F" w:rsidP="00513857">
      <w:pPr>
        <w:spacing w:line="240" w:lineRule="auto"/>
        <w:ind w:left="851" w:right="822"/>
        <w:rPr>
          <w:rFonts w:eastAsia="Calibri" w:cs="Tahoma"/>
          <w:bCs/>
          <w:i/>
        </w:rPr>
      </w:pPr>
      <w:r w:rsidRPr="0056320C">
        <w:rPr>
          <w:rFonts w:eastAsia="Calibri" w:cs="Tahoma"/>
          <w:b/>
          <w:bCs/>
          <w:i/>
        </w:rPr>
        <w:t xml:space="preserve">Décimo primero. </w:t>
      </w:r>
      <w:r w:rsidRPr="0056320C">
        <w:rPr>
          <w:rFonts w:eastAsia="Calibri" w:cs="Tahoma"/>
          <w:bCs/>
          <w:i/>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7E2447E" w14:textId="77777777" w:rsidR="00A1632F" w:rsidRPr="0056320C" w:rsidRDefault="00A1632F" w:rsidP="00513857">
      <w:pPr>
        <w:rPr>
          <w:rFonts w:eastAsia="Calibri" w:cs="Tahoma"/>
          <w:bCs/>
        </w:rPr>
      </w:pPr>
    </w:p>
    <w:p w14:paraId="4E6A8232" w14:textId="77777777" w:rsidR="00A1632F" w:rsidRPr="0056320C" w:rsidRDefault="00A1632F" w:rsidP="00513857">
      <w:pPr>
        <w:rPr>
          <w:rFonts w:eastAsia="Calibri" w:cs="Tahoma"/>
          <w:bCs/>
        </w:rPr>
      </w:pPr>
      <w:r w:rsidRPr="0056320C">
        <w:rPr>
          <w:rFonts w:eastAsia="Calibri" w:cs="Tahoma"/>
          <w:bCs/>
        </w:rPr>
        <w:t xml:space="preserve">Consecuentemente, se destaca que la versión pública que elabore </w:t>
      </w:r>
      <w:r w:rsidRPr="0056320C">
        <w:rPr>
          <w:rFonts w:eastAsia="Calibri" w:cs="Tahoma"/>
          <w:b/>
          <w:bCs/>
        </w:rPr>
        <w:t>EL SUJETO OBLIGADO</w:t>
      </w:r>
      <w:r w:rsidRPr="0056320C">
        <w:rPr>
          <w:rFonts w:eastAsia="Calibri" w:cs="Tahoma"/>
          <w:bCs/>
        </w:rPr>
        <w:t xml:space="preserve"> debe cumplir con las formalidades exigidas en la Ley, por lo que para tal efecto emitirá el </w:t>
      </w:r>
      <w:r w:rsidRPr="0056320C">
        <w:rPr>
          <w:rFonts w:eastAsia="Calibri" w:cs="Tahoma"/>
          <w:b/>
          <w:bCs/>
        </w:rPr>
        <w:t>Acuerdo del Comité de Transparencia</w:t>
      </w:r>
      <w:r w:rsidRPr="0056320C">
        <w:rPr>
          <w:rFonts w:eastAsia="Calibri" w:cs="Tahoma"/>
          <w:bC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7118BA2" w14:textId="77777777" w:rsidR="00A1632F" w:rsidRPr="0056320C" w:rsidRDefault="00A1632F" w:rsidP="00513857">
      <w:pPr>
        <w:rPr>
          <w:rFonts w:eastAsia="Calibri" w:cs="Tahoma"/>
          <w:bCs/>
        </w:rPr>
      </w:pPr>
    </w:p>
    <w:p w14:paraId="2726AD08" w14:textId="2D6F8142" w:rsidR="00A1632F" w:rsidRPr="0056320C" w:rsidRDefault="00A1632F" w:rsidP="00513857">
      <w:pPr>
        <w:rPr>
          <w:rFonts w:eastAsia="Calibri" w:cs="Tahoma"/>
          <w:bCs/>
        </w:rPr>
      </w:pPr>
      <w:r w:rsidRPr="0056320C">
        <w:rPr>
          <w:rFonts w:eastAsia="Calibri" w:cs="Tahoma"/>
          <w:bCs/>
        </w:rPr>
        <w:t xml:space="preserve">Es importante señalar que, para el caso en concreto, se deben tomar en consideración </w:t>
      </w:r>
      <w:r w:rsidR="00915DC8" w:rsidRPr="0056320C">
        <w:rPr>
          <w:rFonts w:eastAsia="Calibri" w:cs="Tahoma"/>
          <w:bCs/>
        </w:rPr>
        <w:t>adicional a</w:t>
      </w:r>
      <w:r w:rsidRPr="0056320C">
        <w:rPr>
          <w:rFonts w:eastAsia="Calibri" w:cs="Tahoma"/>
          <w:bCs/>
        </w:rPr>
        <w:t xml:space="preserve"> lo anterior, los siguientes criterios respecto a la información que debe ser, o no, clasificada como confidencial:</w:t>
      </w:r>
    </w:p>
    <w:p w14:paraId="11C8C3F5" w14:textId="77777777" w:rsidR="00A1632F" w:rsidRPr="0056320C" w:rsidRDefault="00A1632F" w:rsidP="00513857">
      <w:pPr>
        <w:rPr>
          <w:rFonts w:eastAsia="Calibri" w:cs="Tahoma"/>
          <w:bCs/>
        </w:rPr>
      </w:pPr>
    </w:p>
    <w:p w14:paraId="5E123C62" w14:textId="77777777" w:rsidR="00A1632F" w:rsidRPr="0056320C" w:rsidRDefault="00A1632F" w:rsidP="00513857">
      <w:pPr>
        <w:numPr>
          <w:ilvl w:val="0"/>
          <w:numId w:val="22"/>
        </w:numPr>
        <w:rPr>
          <w:rFonts w:eastAsia="Calibri" w:cs="Tahoma"/>
          <w:b/>
          <w:bCs/>
        </w:rPr>
      </w:pPr>
      <w:r w:rsidRPr="0056320C">
        <w:rPr>
          <w:rFonts w:eastAsia="Calibri" w:cs="Tahoma"/>
          <w:b/>
          <w:bCs/>
        </w:rPr>
        <w:t>Registro Federal de Contribuyentes:</w:t>
      </w:r>
    </w:p>
    <w:p w14:paraId="7CA36625" w14:textId="77777777" w:rsidR="00A1632F" w:rsidRPr="0056320C" w:rsidRDefault="00A1632F" w:rsidP="00513857">
      <w:pPr>
        <w:rPr>
          <w:rFonts w:eastAsia="Calibri" w:cs="Tahoma"/>
          <w:bCs/>
        </w:rPr>
      </w:pPr>
    </w:p>
    <w:p w14:paraId="2392A4E3" w14:textId="77777777" w:rsidR="00A1632F" w:rsidRPr="0056320C" w:rsidRDefault="00A1632F" w:rsidP="00513857">
      <w:pPr>
        <w:rPr>
          <w:rFonts w:eastAsia="Calibri" w:cs="Tahoma"/>
          <w:bCs/>
        </w:rPr>
      </w:pPr>
      <w:r w:rsidRPr="0056320C">
        <w:rPr>
          <w:rFonts w:eastAsia="Calibri" w:cs="Tahoma"/>
          <w:bCs/>
        </w:rPr>
        <w:lastRenderedPageBreak/>
        <w:t xml:space="preserve">Por cuanto hace al </w:t>
      </w:r>
      <w:r w:rsidRPr="0056320C">
        <w:rPr>
          <w:rFonts w:eastAsia="Calibri" w:cs="Tahoma"/>
          <w:b/>
          <w:bCs/>
        </w:rPr>
        <w:t>Registro Federal de Contribuyentes</w:t>
      </w:r>
      <w:r w:rsidRPr="0056320C">
        <w:rPr>
          <w:rFonts w:eastAsia="Calibri" w:cs="Tahoma"/>
          <w:bCs/>
        </w:rPr>
        <w:t xml:space="preserve"> de las personas físicas, constituye un dato personal, pues se genera con caracteres alfanuméricos a partir del nombre y la fecha de nacimiento de cada persona, y finalmente la </w:t>
      </w:r>
      <w:proofErr w:type="spellStart"/>
      <w:r w:rsidRPr="0056320C">
        <w:rPr>
          <w:rFonts w:eastAsia="Calibri" w:cs="Tahoma"/>
          <w:bCs/>
        </w:rPr>
        <w:t>homoclave</w:t>
      </w:r>
      <w:proofErr w:type="spellEnd"/>
      <w:r w:rsidRPr="0056320C">
        <w:rPr>
          <w:rFonts w:eastAsia="Calibri" w:cs="Tahoma"/>
          <w:bCs/>
        </w:rPr>
        <w:t>, por lo que para su obtención es necesario acreditar ante la autoridad fiscal previamente la identidad de la persona, su fecha de nacimiento, entre otros aspectos.</w:t>
      </w:r>
    </w:p>
    <w:p w14:paraId="4BCC4D4A" w14:textId="77777777" w:rsidR="00A1632F" w:rsidRPr="0056320C" w:rsidRDefault="00A1632F" w:rsidP="00513857">
      <w:pPr>
        <w:rPr>
          <w:rFonts w:eastAsia="Calibri" w:cs="Tahoma"/>
          <w:bCs/>
        </w:rPr>
      </w:pPr>
    </w:p>
    <w:p w14:paraId="77BDEBE4" w14:textId="77777777" w:rsidR="00A1632F" w:rsidRPr="0056320C" w:rsidRDefault="00A1632F" w:rsidP="00513857">
      <w:pPr>
        <w:rPr>
          <w:rFonts w:eastAsia="Calibri" w:cs="Tahoma"/>
          <w:bCs/>
        </w:rPr>
      </w:pPr>
      <w:r w:rsidRPr="0056320C">
        <w:rPr>
          <w:rFonts w:eastAsia="Calibri" w:cs="Tahoma"/>
          <w:bC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C0F8C21" w14:textId="77777777" w:rsidR="00A1632F" w:rsidRPr="0056320C" w:rsidRDefault="00A1632F" w:rsidP="00513857">
      <w:pPr>
        <w:rPr>
          <w:rFonts w:eastAsia="Calibri" w:cs="Tahoma"/>
          <w:bCs/>
        </w:rPr>
      </w:pPr>
      <w:r w:rsidRPr="0056320C">
        <w:rPr>
          <w:rFonts w:eastAsia="Calibri" w:cs="Tahoma"/>
          <w:bCs/>
        </w:rPr>
        <w:t>Lo anterior es compartido por el Instituto Nacional de Transparencia, Acceso a la Información y Protección de Datos Personales, INAI, a través del Criterio 19/17, el cual es del tenor literal siguiente:</w:t>
      </w:r>
    </w:p>
    <w:p w14:paraId="0B7FA309" w14:textId="77777777" w:rsidR="00A1632F" w:rsidRPr="0056320C" w:rsidRDefault="00A1632F" w:rsidP="00513857">
      <w:pPr>
        <w:rPr>
          <w:rFonts w:eastAsia="Calibri" w:cs="Tahoma"/>
          <w:bCs/>
        </w:rPr>
      </w:pPr>
    </w:p>
    <w:p w14:paraId="3A9E49F7" w14:textId="77777777" w:rsidR="00A1632F" w:rsidRPr="0056320C" w:rsidRDefault="00A1632F" w:rsidP="00513857">
      <w:pPr>
        <w:pStyle w:val="Puesto"/>
        <w:tabs>
          <w:tab w:val="left" w:pos="8222"/>
        </w:tabs>
        <w:ind w:left="851" w:right="822" w:firstLine="0"/>
        <w:rPr>
          <w:color w:val="auto"/>
        </w:rPr>
      </w:pPr>
      <w:r w:rsidRPr="0056320C">
        <w:rPr>
          <w:b/>
          <w:color w:val="auto"/>
        </w:rPr>
        <w:t>“Registro Federal de Contribuyentes (RFC) de personas físicas</w:t>
      </w:r>
      <w:r w:rsidRPr="0056320C">
        <w:rPr>
          <w:color w:val="auto"/>
        </w:rPr>
        <w:t>. El RFC es una clave de carácter fiscal, única e irrepetible, que permite identificar al titular, su edad y fecha de nacimiento, por lo que es un dato personal de carácter confidencial.”</w:t>
      </w:r>
    </w:p>
    <w:p w14:paraId="65885D53" w14:textId="77777777" w:rsidR="00A1632F" w:rsidRPr="0056320C" w:rsidRDefault="00A1632F" w:rsidP="00513857">
      <w:pPr>
        <w:rPr>
          <w:rFonts w:eastAsia="Calibri" w:cs="Tahoma"/>
          <w:bCs/>
          <w:i/>
        </w:rPr>
      </w:pPr>
    </w:p>
    <w:p w14:paraId="3B7115C4" w14:textId="77777777" w:rsidR="00A1632F" w:rsidRPr="0056320C" w:rsidRDefault="00A1632F" w:rsidP="00513857">
      <w:pPr>
        <w:rPr>
          <w:rFonts w:eastAsia="Calibri" w:cs="Tahoma"/>
          <w:bCs/>
        </w:rPr>
      </w:pPr>
      <w:r w:rsidRPr="0056320C">
        <w:rPr>
          <w:rFonts w:eastAsia="Calibri" w:cs="Tahoma"/>
          <w:bCs/>
        </w:rPr>
        <w:t xml:space="preserve">Así, el Registro Federal de Contribuyentes, RFC, se vincula al nombre de su titular y permite identificar la edad de la persona, su fecha de nacimiento, así como su </w:t>
      </w:r>
      <w:proofErr w:type="spellStart"/>
      <w:r w:rsidRPr="0056320C">
        <w:rPr>
          <w:rFonts w:eastAsia="Calibri" w:cs="Tahoma"/>
          <w:bCs/>
        </w:rPr>
        <w:t>homoclave</w:t>
      </w:r>
      <w:proofErr w:type="spellEnd"/>
      <w:r w:rsidRPr="0056320C">
        <w:rPr>
          <w:rFonts w:eastAsia="Calibri" w:cs="Tahoma"/>
          <w:bC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C5CC728" w14:textId="77777777" w:rsidR="00A1632F" w:rsidRPr="0056320C" w:rsidRDefault="00A1632F" w:rsidP="00513857">
      <w:pPr>
        <w:rPr>
          <w:rFonts w:eastAsia="Calibri" w:cs="Tahoma"/>
          <w:bCs/>
        </w:rPr>
      </w:pPr>
    </w:p>
    <w:p w14:paraId="0E514A43" w14:textId="77777777" w:rsidR="00A1632F" w:rsidRPr="0056320C" w:rsidRDefault="00A1632F" w:rsidP="00513857">
      <w:pPr>
        <w:rPr>
          <w:rFonts w:eastAsia="Calibri" w:cs="Tahoma"/>
          <w:bCs/>
        </w:rPr>
      </w:pPr>
      <w:r w:rsidRPr="0056320C">
        <w:rPr>
          <w:rFonts w:eastAsia="Calibri" w:cs="Tahoma"/>
          <w:bCs/>
        </w:rPr>
        <w:t xml:space="preserve">De tal suerte, el Registro Federal de Contribuyentes de los servidores públicos no guarda relación con la transparencia de los recursos públicos, así como tampoco con el desempeño </w:t>
      </w:r>
      <w:r w:rsidRPr="0056320C">
        <w:rPr>
          <w:rFonts w:eastAsia="Calibri" w:cs="Tahoma"/>
          <w:bCs/>
        </w:rPr>
        <w:lastRenderedPageBreak/>
        <w:t xml:space="preserve">laboral que pueda tener una persona, por lo que constituye un dato personal confidencial al actualizar el supuesto normativo del artículo 143, fracción I, de la Ley de Transparencia y Acceso a la Información Pública del Estado de México y Municipios. </w:t>
      </w:r>
    </w:p>
    <w:p w14:paraId="17E13505" w14:textId="77777777" w:rsidR="00022509" w:rsidRPr="0056320C" w:rsidRDefault="00022509" w:rsidP="00513857">
      <w:pPr>
        <w:rPr>
          <w:rFonts w:eastAsia="Calibri" w:cs="Tahoma"/>
          <w:bCs/>
        </w:rPr>
      </w:pPr>
    </w:p>
    <w:p w14:paraId="5F9AA236" w14:textId="77777777" w:rsidR="00A1632F" w:rsidRPr="0056320C" w:rsidRDefault="00A1632F" w:rsidP="00513857">
      <w:pPr>
        <w:numPr>
          <w:ilvl w:val="0"/>
          <w:numId w:val="22"/>
        </w:numPr>
        <w:rPr>
          <w:rFonts w:eastAsia="Calibri" w:cs="Tahoma"/>
          <w:b/>
          <w:bCs/>
        </w:rPr>
      </w:pPr>
      <w:r w:rsidRPr="0056320C">
        <w:rPr>
          <w:rFonts w:eastAsia="Calibri" w:cs="Tahoma"/>
          <w:b/>
          <w:bCs/>
        </w:rPr>
        <w:t>Clave Única de Registro de Población, CURP:</w:t>
      </w:r>
    </w:p>
    <w:p w14:paraId="4A4DE275" w14:textId="77777777" w:rsidR="00A1632F" w:rsidRPr="0056320C" w:rsidRDefault="00A1632F" w:rsidP="00513857">
      <w:pPr>
        <w:rPr>
          <w:rFonts w:eastAsia="Calibri" w:cs="Tahoma"/>
          <w:bCs/>
        </w:rPr>
      </w:pPr>
    </w:p>
    <w:p w14:paraId="28F59179" w14:textId="77777777" w:rsidR="00A1632F" w:rsidRPr="0056320C" w:rsidRDefault="00A1632F" w:rsidP="00513857">
      <w:pPr>
        <w:rPr>
          <w:rFonts w:eastAsia="Calibri" w:cs="Tahoma"/>
          <w:bCs/>
        </w:rPr>
      </w:pPr>
      <w:r w:rsidRPr="0056320C">
        <w:rPr>
          <w:rFonts w:eastAsia="Calibri" w:cs="Tahoma"/>
          <w:bCs/>
        </w:rPr>
        <w:t>De la Clave Única de Registro de Población, CURP, se tiene que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FDAA92B" w14:textId="77777777" w:rsidR="00A1632F" w:rsidRPr="0056320C" w:rsidRDefault="00A1632F" w:rsidP="00513857">
      <w:pPr>
        <w:rPr>
          <w:rFonts w:eastAsia="Calibri" w:cs="Tahoma"/>
          <w:bCs/>
        </w:rPr>
      </w:pPr>
    </w:p>
    <w:p w14:paraId="3298CB23" w14:textId="77777777" w:rsidR="00A1632F" w:rsidRPr="0056320C" w:rsidRDefault="00A1632F" w:rsidP="00513857">
      <w:pPr>
        <w:rPr>
          <w:rFonts w:eastAsia="Calibri" w:cs="Tahoma"/>
          <w:bCs/>
        </w:rPr>
      </w:pPr>
      <w:r w:rsidRPr="0056320C">
        <w:rPr>
          <w:rFonts w:eastAsia="Calibri"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AB5C293" w14:textId="77777777" w:rsidR="00A1632F" w:rsidRPr="0056320C" w:rsidRDefault="00A1632F" w:rsidP="00513857">
      <w:pPr>
        <w:rPr>
          <w:rFonts w:eastAsia="Calibri" w:cs="Tahoma"/>
          <w:bCs/>
        </w:rPr>
      </w:pPr>
    </w:p>
    <w:p w14:paraId="19F65879" w14:textId="77777777" w:rsidR="00A1632F" w:rsidRPr="0056320C" w:rsidRDefault="00A1632F" w:rsidP="00513857">
      <w:pPr>
        <w:rPr>
          <w:rFonts w:eastAsia="Calibri" w:cs="Tahoma"/>
          <w:bCs/>
        </w:rPr>
      </w:pPr>
      <w:r w:rsidRPr="0056320C">
        <w:rPr>
          <w:rFonts w:eastAsia="Calibri" w:cs="Tahoma"/>
          <w:bCs/>
        </w:rPr>
        <w:t xml:space="preserve">En ese orden de ideas, la Secretaría de Gobernación en las direcciones </w:t>
      </w:r>
      <w:hyperlink r:id="rId14" w:history="1">
        <w:r w:rsidRPr="0056320C">
          <w:rPr>
            <w:rStyle w:val="Hipervnculo"/>
            <w:rFonts w:eastAsia="Calibri" w:cs="Tahoma"/>
            <w:bCs/>
            <w:color w:val="auto"/>
          </w:rPr>
          <w:t>https://consultas.curp.gob.mx/CurpSP/html/informacionecurpPS.html</w:t>
        </w:r>
      </w:hyperlink>
      <w:r w:rsidRPr="0056320C">
        <w:rPr>
          <w:rFonts w:eastAsia="Calibri" w:cs="Tahoma"/>
          <w:bCs/>
        </w:rPr>
        <w:t xml:space="preserve"> y </w:t>
      </w:r>
      <w:hyperlink r:id="rId15" w:history="1">
        <w:r w:rsidRPr="0056320C">
          <w:rPr>
            <w:rStyle w:val="Hipervnculo"/>
            <w:rFonts w:eastAsia="Calibri" w:cs="Tahoma"/>
            <w:bCs/>
            <w:color w:val="auto"/>
          </w:rPr>
          <w:t>https://www.gob.mx/segob/renapo/acciones-y-programas/clave-unica-de-registro-de-poblacion-curp-142226</w:t>
        </w:r>
      </w:hyperlink>
      <w:r w:rsidRPr="0056320C">
        <w:rPr>
          <w:rFonts w:eastAsia="Calibri" w:cs="Tahoma"/>
          <w:b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6320C">
        <w:rPr>
          <w:rFonts w:eastAsia="Calibri" w:cs="Tahoma"/>
          <w:b/>
          <w:bCs/>
        </w:rPr>
        <w:t xml:space="preserve">se generan a partir de los datos contenidos en el </w:t>
      </w:r>
      <w:r w:rsidRPr="0056320C">
        <w:rPr>
          <w:rFonts w:eastAsia="Calibri" w:cs="Tahoma"/>
          <w:b/>
          <w:bCs/>
        </w:rPr>
        <w:lastRenderedPageBreak/>
        <w:t>documento probatorio de la identidad</w:t>
      </w:r>
      <w:r w:rsidRPr="0056320C">
        <w:rPr>
          <w:rFonts w:eastAsia="Calibri" w:cs="Tahoma"/>
          <w:bCs/>
        </w:rPr>
        <w:t xml:space="preserve"> </w:t>
      </w:r>
      <w:r w:rsidRPr="0056320C">
        <w:rPr>
          <w:rFonts w:eastAsia="Calibri" w:cs="Tahoma"/>
          <w:b/>
          <w:bCs/>
        </w:rPr>
        <w:t xml:space="preserve">del interesado </w:t>
      </w:r>
      <w:r w:rsidRPr="0056320C">
        <w:rPr>
          <w:rFonts w:eastAsia="Calibri" w:cs="Tahoma"/>
          <w:bCs/>
        </w:rPr>
        <w:t>(acta de nacimiento, carta de naturalización o documento migratorio) de la siguiente forma:</w:t>
      </w:r>
    </w:p>
    <w:p w14:paraId="1AACCFFC" w14:textId="77777777" w:rsidR="00A1632F" w:rsidRPr="0056320C" w:rsidRDefault="00A1632F" w:rsidP="00513857">
      <w:pPr>
        <w:rPr>
          <w:rFonts w:eastAsia="Calibri" w:cs="Tahoma"/>
          <w:bCs/>
        </w:rPr>
      </w:pPr>
    </w:p>
    <w:p w14:paraId="72B3A899" w14:textId="77777777" w:rsidR="00A1632F" w:rsidRPr="0056320C" w:rsidRDefault="00A1632F" w:rsidP="00513857">
      <w:pPr>
        <w:numPr>
          <w:ilvl w:val="0"/>
          <w:numId w:val="23"/>
        </w:numPr>
        <w:rPr>
          <w:rFonts w:eastAsia="Calibri" w:cs="Tahoma"/>
          <w:bCs/>
        </w:rPr>
      </w:pPr>
      <w:r w:rsidRPr="0056320C">
        <w:rPr>
          <w:rFonts w:eastAsia="Calibri" w:cs="Tahoma"/>
          <w:bCs/>
        </w:rPr>
        <w:t>El primero y segundo apellidos, así como al nombre de pila;</w:t>
      </w:r>
    </w:p>
    <w:p w14:paraId="7157DC4E" w14:textId="77777777" w:rsidR="00A1632F" w:rsidRPr="0056320C" w:rsidRDefault="00A1632F" w:rsidP="00513857">
      <w:pPr>
        <w:numPr>
          <w:ilvl w:val="0"/>
          <w:numId w:val="23"/>
        </w:numPr>
        <w:rPr>
          <w:rFonts w:eastAsia="Calibri" w:cs="Tahoma"/>
          <w:bCs/>
        </w:rPr>
      </w:pPr>
      <w:r w:rsidRPr="0056320C">
        <w:rPr>
          <w:rFonts w:eastAsia="Calibri" w:cs="Tahoma"/>
          <w:bCs/>
        </w:rPr>
        <w:t>La fecha de nacimiento;</w:t>
      </w:r>
    </w:p>
    <w:p w14:paraId="52AB9DBC" w14:textId="77777777" w:rsidR="00A1632F" w:rsidRPr="0056320C" w:rsidRDefault="00A1632F" w:rsidP="00513857">
      <w:pPr>
        <w:numPr>
          <w:ilvl w:val="0"/>
          <w:numId w:val="23"/>
        </w:numPr>
        <w:rPr>
          <w:rFonts w:eastAsia="Calibri" w:cs="Tahoma"/>
          <w:bCs/>
        </w:rPr>
      </w:pPr>
      <w:r w:rsidRPr="0056320C">
        <w:rPr>
          <w:rFonts w:eastAsia="Calibri" w:cs="Tahoma"/>
          <w:bCs/>
        </w:rPr>
        <w:t>El sexo, y</w:t>
      </w:r>
    </w:p>
    <w:p w14:paraId="1CCF29D0" w14:textId="77777777" w:rsidR="00A1632F" w:rsidRPr="0056320C" w:rsidRDefault="00A1632F" w:rsidP="00513857">
      <w:pPr>
        <w:numPr>
          <w:ilvl w:val="0"/>
          <w:numId w:val="23"/>
        </w:numPr>
        <w:rPr>
          <w:rFonts w:eastAsia="Calibri" w:cs="Tahoma"/>
          <w:bCs/>
        </w:rPr>
      </w:pPr>
      <w:r w:rsidRPr="0056320C">
        <w:rPr>
          <w:rFonts w:eastAsia="Calibri" w:cs="Tahoma"/>
          <w:bCs/>
        </w:rPr>
        <w:t>La entidad federativa de nacimiento.</w:t>
      </w:r>
    </w:p>
    <w:p w14:paraId="5283D559" w14:textId="77777777" w:rsidR="00A1632F" w:rsidRPr="0056320C" w:rsidRDefault="00A1632F" w:rsidP="00513857">
      <w:pPr>
        <w:rPr>
          <w:rFonts w:eastAsia="Calibri" w:cs="Tahoma"/>
          <w:bCs/>
        </w:rPr>
      </w:pPr>
    </w:p>
    <w:p w14:paraId="269C876F" w14:textId="77777777" w:rsidR="00A1632F" w:rsidRPr="0056320C" w:rsidRDefault="00A1632F" w:rsidP="00513857">
      <w:pPr>
        <w:rPr>
          <w:rFonts w:eastAsia="Calibri" w:cs="Tahoma"/>
          <w:bCs/>
        </w:rPr>
      </w:pPr>
      <w:r w:rsidRPr="0056320C">
        <w:rPr>
          <w:rFonts w:eastAsia="Calibri" w:cs="Tahoma"/>
          <w:bCs/>
        </w:rPr>
        <w:t>Los dos últimos elementos de la Clave Única de Registro de Población evitan la duplicidad de la Clave y garantizan su correcta integración.</w:t>
      </w:r>
    </w:p>
    <w:p w14:paraId="5E046778" w14:textId="77777777" w:rsidR="00A1632F" w:rsidRPr="0056320C" w:rsidRDefault="00A1632F" w:rsidP="00513857">
      <w:pPr>
        <w:rPr>
          <w:rFonts w:eastAsia="Calibri" w:cs="Tahoma"/>
          <w:bCs/>
        </w:rPr>
      </w:pPr>
    </w:p>
    <w:p w14:paraId="6A023EA2" w14:textId="77777777" w:rsidR="00A1632F" w:rsidRPr="0056320C" w:rsidRDefault="00A1632F" w:rsidP="00513857">
      <w:pPr>
        <w:rPr>
          <w:rFonts w:eastAsia="Calibri" w:cs="Tahoma"/>
          <w:bCs/>
        </w:rPr>
      </w:pPr>
      <w:r w:rsidRPr="0056320C">
        <w:rPr>
          <w:rFonts w:eastAsia="Calibri"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329B719" w14:textId="77777777" w:rsidR="00A1632F" w:rsidRPr="0056320C" w:rsidRDefault="00A1632F" w:rsidP="00513857">
      <w:pPr>
        <w:rPr>
          <w:rFonts w:eastAsia="Calibri" w:cs="Tahoma"/>
          <w:bCs/>
        </w:rPr>
      </w:pPr>
    </w:p>
    <w:p w14:paraId="226229A7" w14:textId="77777777" w:rsidR="00A1632F" w:rsidRPr="0056320C" w:rsidRDefault="00A1632F" w:rsidP="00513857">
      <w:pPr>
        <w:rPr>
          <w:rFonts w:eastAsia="Calibri" w:cs="Tahoma"/>
          <w:bCs/>
        </w:rPr>
      </w:pPr>
      <w:r w:rsidRPr="0056320C">
        <w:rPr>
          <w:rFonts w:eastAsia="Calibri" w:cs="Tahoma"/>
          <w:bCs/>
        </w:rPr>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2AE4B0FA" w14:textId="77777777" w:rsidR="00A1632F" w:rsidRPr="0056320C" w:rsidRDefault="00A1632F" w:rsidP="00513857">
      <w:pPr>
        <w:rPr>
          <w:rFonts w:eastAsia="Calibri" w:cs="Tahoma"/>
          <w:bCs/>
        </w:rPr>
      </w:pPr>
    </w:p>
    <w:p w14:paraId="22664156" w14:textId="77777777" w:rsidR="00A1632F" w:rsidRPr="0056320C" w:rsidRDefault="00A1632F" w:rsidP="00513857">
      <w:pPr>
        <w:pStyle w:val="Puesto"/>
        <w:ind w:left="851" w:right="822" w:firstLine="0"/>
        <w:rPr>
          <w:color w:val="auto"/>
        </w:rPr>
      </w:pPr>
      <w:r w:rsidRPr="0056320C">
        <w:rPr>
          <w:b/>
          <w:color w:val="auto"/>
        </w:rPr>
        <w:t xml:space="preserve">“Clave Única de Registro de Población (CURP). </w:t>
      </w:r>
      <w:r w:rsidRPr="0056320C">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7E543E7" w14:textId="77777777" w:rsidR="00A1632F" w:rsidRPr="0056320C" w:rsidRDefault="00A1632F" w:rsidP="00513857">
      <w:pPr>
        <w:rPr>
          <w:rFonts w:eastAsia="Calibri" w:cs="Tahoma"/>
          <w:bCs/>
        </w:rPr>
      </w:pPr>
    </w:p>
    <w:p w14:paraId="416ACF95" w14:textId="77777777" w:rsidR="00A1632F" w:rsidRPr="0056320C" w:rsidRDefault="00A1632F" w:rsidP="00513857">
      <w:pPr>
        <w:rPr>
          <w:rFonts w:eastAsia="Calibri" w:cs="Tahoma"/>
          <w:bCs/>
        </w:rPr>
      </w:pPr>
      <w:r w:rsidRPr="0056320C">
        <w:rPr>
          <w:rFonts w:eastAsia="Calibri" w:cs="Tahoma"/>
          <w:bCs/>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39AA58BA" w14:textId="77777777" w:rsidR="00A1632F" w:rsidRPr="0056320C" w:rsidRDefault="00A1632F" w:rsidP="00513857">
      <w:pPr>
        <w:rPr>
          <w:rFonts w:eastAsia="Calibri" w:cs="Tahoma"/>
          <w:bCs/>
        </w:rPr>
      </w:pPr>
    </w:p>
    <w:p w14:paraId="571AA9FE" w14:textId="77777777" w:rsidR="00A1632F" w:rsidRPr="0056320C" w:rsidRDefault="00A1632F" w:rsidP="00513857">
      <w:pPr>
        <w:numPr>
          <w:ilvl w:val="0"/>
          <w:numId w:val="22"/>
        </w:numPr>
        <w:rPr>
          <w:rFonts w:eastAsia="Calibri" w:cs="Tahoma"/>
          <w:b/>
          <w:bCs/>
        </w:rPr>
      </w:pPr>
      <w:r w:rsidRPr="0056320C">
        <w:rPr>
          <w:rFonts w:eastAsia="Calibri" w:cs="Tahoma"/>
          <w:b/>
          <w:bCs/>
        </w:rPr>
        <w:t>Clave ISSEMYM:</w:t>
      </w:r>
    </w:p>
    <w:p w14:paraId="34F8479F" w14:textId="77777777" w:rsidR="00A1632F" w:rsidRPr="0056320C" w:rsidRDefault="00A1632F" w:rsidP="00513857">
      <w:pPr>
        <w:rPr>
          <w:rFonts w:eastAsia="Calibri" w:cs="Tahoma"/>
          <w:bCs/>
        </w:rPr>
      </w:pPr>
    </w:p>
    <w:p w14:paraId="33E06A24" w14:textId="77777777" w:rsidR="00A1632F" w:rsidRPr="0056320C" w:rsidRDefault="00A1632F" w:rsidP="00513857">
      <w:pPr>
        <w:rPr>
          <w:rFonts w:eastAsia="Calibri" w:cs="Tahoma"/>
          <w:bCs/>
        </w:rPr>
      </w:pPr>
      <w:r w:rsidRPr="0056320C">
        <w:rPr>
          <w:rFonts w:eastAsia="Calibri" w:cs="Tahoma"/>
          <w:bCs/>
        </w:rPr>
        <w:t xml:space="preserve">De la </w:t>
      </w:r>
      <w:r w:rsidRPr="0056320C">
        <w:rPr>
          <w:rFonts w:eastAsia="Calibri" w:cs="Tahoma"/>
          <w:b/>
          <w:bCs/>
        </w:rPr>
        <w:t xml:space="preserve">Clave ISSEMYM, </w:t>
      </w:r>
      <w:r w:rsidRPr="0056320C">
        <w:rPr>
          <w:rFonts w:eastAsia="Calibri" w:cs="Tahoma"/>
          <w:bCs/>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4354B694" w14:textId="77777777" w:rsidR="00A1632F" w:rsidRPr="0056320C" w:rsidRDefault="00A1632F" w:rsidP="00513857">
      <w:pPr>
        <w:rPr>
          <w:rFonts w:eastAsia="Calibri" w:cs="Tahoma"/>
          <w:bCs/>
        </w:rPr>
      </w:pPr>
    </w:p>
    <w:p w14:paraId="23ED1AE4" w14:textId="77777777" w:rsidR="00A1632F" w:rsidRPr="0056320C" w:rsidRDefault="00A1632F" w:rsidP="00513857">
      <w:pPr>
        <w:rPr>
          <w:rFonts w:eastAsia="Calibri" w:cs="Tahoma"/>
          <w:bCs/>
        </w:rPr>
      </w:pPr>
      <w:r w:rsidRPr="0056320C">
        <w:rPr>
          <w:rFonts w:eastAsia="Calibri" w:cs="Tahoma"/>
          <w:bCs/>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5A2D6F79" w14:textId="77777777" w:rsidR="00A1632F" w:rsidRPr="0056320C" w:rsidRDefault="00A1632F" w:rsidP="00513857">
      <w:pPr>
        <w:rPr>
          <w:rFonts w:eastAsia="Calibri" w:cs="Tahoma"/>
          <w:bCs/>
        </w:rPr>
      </w:pPr>
    </w:p>
    <w:p w14:paraId="1C1A5C36" w14:textId="77777777" w:rsidR="00A1632F" w:rsidRPr="0056320C" w:rsidRDefault="00A1632F" w:rsidP="00513857">
      <w:pPr>
        <w:rPr>
          <w:rFonts w:eastAsia="Calibri" w:cs="Tahoma"/>
          <w:bCs/>
        </w:rPr>
      </w:pPr>
      <w:r w:rsidRPr="0056320C">
        <w:rPr>
          <w:rFonts w:eastAsia="Calibri" w:cs="Tahoma"/>
          <w:bCs/>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56320C">
        <w:rPr>
          <w:rFonts w:eastAsia="Calibri" w:cs="Tahoma"/>
          <w:bCs/>
        </w:rPr>
        <w:lastRenderedPageBreak/>
        <w:t xml:space="preserve">ISSEMYM no cambia, aunque el trabajador se dé de baja y alta en diversas ocasiones, con motivo de haber trabajado en diferentes instituciones públicas de la Entidad. </w:t>
      </w:r>
    </w:p>
    <w:p w14:paraId="3A5042A2" w14:textId="77777777" w:rsidR="00A1632F" w:rsidRPr="0056320C" w:rsidRDefault="00A1632F" w:rsidP="00513857">
      <w:pPr>
        <w:rPr>
          <w:rFonts w:eastAsia="Calibri" w:cs="Tahoma"/>
          <w:bCs/>
        </w:rPr>
      </w:pPr>
    </w:p>
    <w:p w14:paraId="3419117A" w14:textId="77777777" w:rsidR="00A1632F" w:rsidRPr="0056320C" w:rsidRDefault="00A1632F" w:rsidP="00513857">
      <w:pPr>
        <w:rPr>
          <w:rFonts w:eastAsia="Calibri" w:cs="Tahoma"/>
          <w:bCs/>
        </w:rPr>
      </w:pPr>
      <w:r w:rsidRPr="0056320C">
        <w:rPr>
          <w:rFonts w:eastAsia="Calibri" w:cs="Tahoma"/>
          <w:bCs/>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40C039E1" w14:textId="77777777" w:rsidR="00A1632F" w:rsidRPr="0056320C" w:rsidRDefault="00A1632F" w:rsidP="00513857">
      <w:pPr>
        <w:rPr>
          <w:rFonts w:eastAsia="Calibri" w:cs="Tahoma"/>
          <w:bCs/>
        </w:rPr>
      </w:pPr>
    </w:p>
    <w:p w14:paraId="29794E4C" w14:textId="77777777" w:rsidR="00A1632F" w:rsidRPr="0056320C" w:rsidRDefault="00A1632F" w:rsidP="00513857">
      <w:pPr>
        <w:numPr>
          <w:ilvl w:val="0"/>
          <w:numId w:val="22"/>
        </w:numPr>
        <w:rPr>
          <w:rFonts w:eastAsia="Calibri" w:cs="Tahoma"/>
          <w:b/>
          <w:bCs/>
        </w:rPr>
      </w:pPr>
      <w:r w:rsidRPr="0056320C">
        <w:rPr>
          <w:rFonts w:eastAsia="Calibri" w:cs="Tahoma"/>
          <w:b/>
          <w:bCs/>
        </w:rPr>
        <w:t>Deducciones:</w:t>
      </w:r>
    </w:p>
    <w:p w14:paraId="2DBD801E" w14:textId="77777777" w:rsidR="00A1632F" w:rsidRPr="0056320C" w:rsidRDefault="00A1632F" w:rsidP="00513857">
      <w:pPr>
        <w:rPr>
          <w:rFonts w:eastAsia="Calibri" w:cs="Tahoma"/>
          <w:bCs/>
        </w:rPr>
      </w:pPr>
    </w:p>
    <w:p w14:paraId="59E8D5D0" w14:textId="77777777" w:rsidR="00A1632F" w:rsidRPr="0056320C" w:rsidRDefault="00A1632F" w:rsidP="00513857">
      <w:pPr>
        <w:rPr>
          <w:rFonts w:eastAsia="Calibri" w:cs="Tahoma"/>
          <w:bCs/>
        </w:rPr>
      </w:pPr>
      <w:r w:rsidRPr="0056320C">
        <w:rPr>
          <w:rFonts w:eastAsia="Calibri" w:cs="Tahoma"/>
          <w:bCs/>
        </w:rPr>
        <w:t xml:space="preserve">Respecto de los </w:t>
      </w:r>
      <w:r w:rsidRPr="0056320C">
        <w:rPr>
          <w:rFonts w:eastAsia="Calibri" w:cs="Tahoma"/>
          <w:b/>
          <w:bCs/>
        </w:rPr>
        <w:t>préstamos o descuentos</w:t>
      </w:r>
      <w:r w:rsidRPr="0056320C">
        <w:rPr>
          <w:rFonts w:eastAsia="Calibri" w:cs="Tahoma"/>
          <w:bCs/>
        </w:rPr>
        <w:t xml:space="preserve"> </w:t>
      </w:r>
      <w:r w:rsidRPr="0056320C">
        <w:rPr>
          <w:rFonts w:eastAsia="Calibri" w:cs="Tahoma"/>
          <w:b/>
          <w:bCs/>
        </w:rPr>
        <w:t>de carácter personal</w:t>
      </w:r>
      <w:r w:rsidRPr="0056320C">
        <w:rPr>
          <w:rFonts w:eastAsia="Calibri" w:cs="Tahoma"/>
          <w:bCs/>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45F8160" w14:textId="77777777" w:rsidR="00A1632F" w:rsidRPr="0056320C" w:rsidRDefault="00A1632F" w:rsidP="00513857">
      <w:pPr>
        <w:rPr>
          <w:rFonts w:eastAsia="Calibri" w:cs="Tahoma"/>
          <w:bCs/>
        </w:rPr>
      </w:pPr>
    </w:p>
    <w:p w14:paraId="6EF32088" w14:textId="77777777" w:rsidR="00A1632F" w:rsidRPr="0056320C" w:rsidRDefault="00A1632F" w:rsidP="00513857">
      <w:pPr>
        <w:rPr>
          <w:rFonts w:eastAsia="Calibri" w:cs="Tahoma"/>
          <w:bCs/>
        </w:rPr>
      </w:pPr>
      <w:r w:rsidRPr="0056320C">
        <w:rPr>
          <w:rFonts w:eastAsia="Calibri" w:cs="Tahoma"/>
          <w:bCs/>
        </w:rPr>
        <w:t>Por cuanto hace a las deducciones, para entender los límites y alcances de esta restricción, es oportuno recurrir al artículo 84 de la Ley del Trabajo de los Servidores Públicos del Estado y Municipios:</w:t>
      </w:r>
    </w:p>
    <w:p w14:paraId="0033E763" w14:textId="77777777" w:rsidR="00A1632F" w:rsidRPr="0056320C" w:rsidRDefault="00A1632F" w:rsidP="00513857">
      <w:pPr>
        <w:rPr>
          <w:rFonts w:eastAsia="Calibri" w:cs="Tahoma"/>
          <w:bCs/>
        </w:rPr>
      </w:pPr>
    </w:p>
    <w:p w14:paraId="62407CAE" w14:textId="77777777" w:rsidR="00A1632F" w:rsidRPr="0056320C" w:rsidRDefault="00A1632F" w:rsidP="00513857">
      <w:pPr>
        <w:pStyle w:val="Puesto"/>
        <w:ind w:left="851" w:right="822" w:firstLine="0"/>
        <w:rPr>
          <w:b/>
          <w:color w:val="auto"/>
        </w:rPr>
      </w:pPr>
      <w:r w:rsidRPr="0056320C">
        <w:rPr>
          <w:b/>
          <w:color w:val="auto"/>
        </w:rPr>
        <w:t xml:space="preserve">“ARTÍCULO 84. </w:t>
      </w:r>
      <w:r w:rsidRPr="0056320C">
        <w:rPr>
          <w:color w:val="auto"/>
        </w:rPr>
        <w:t>Sólo podrán hacerse retenciones, descuentos o deducciones al sueldo de los servidores públicos por concepto de:</w:t>
      </w:r>
    </w:p>
    <w:p w14:paraId="5EFC167F" w14:textId="77777777" w:rsidR="00A1632F" w:rsidRPr="0056320C" w:rsidRDefault="00A1632F" w:rsidP="00513857">
      <w:pPr>
        <w:pStyle w:val="Puesto"/>
        <w:ind w:left="851" w:right="822" w:firstLine="0"/>
        <w:rPr>
          <w:color w:val="auto"/>
        </w:rPr>
      </w:pPr>
      <w:r w:rsidRPr="0056320C">
        <w:rPr>
          <w:color w:val="auto"/>
        </w:rPr>
        <w:t>I. Gravámenes fiscales relacionados con el sueldo;</w:t>
      </w:r>
    </w:p>
    <w:p w14:paraId="07F7F4F6" w14:textId="77777777" w:rsidR="00A1632F" w:rsidRPr="0056320C" w:rsidRDefault="00A1632F" w:rsidP="00513857">
      <w:pPr>
        <w:pStyle w:val="Puesto"/>
        <w:ind w:left="851" w:right="822" w:firstLine="0"/>
        <w:rPr>
          <w:b/>
          <w:color w:val="auto"/>
        </w:rPr>
      </w:pPr>
      <w:r w:rsidRPr="0056320C">
        <w:rPr>
          <w:b/>
          <w:color w:val="auto"/>
        </w:rPr>
        <w:lastRenderedPageBreak/>
        <w:t>II. Deudas contraídas con las instituciones públicas o dependencias por concepto de anticipos de sueldo, pagos hechos con exceso, errores o pérdidas debidamente comprobados;</w:t>
      </w:r>
    </w:p>
    <w:p w14:paraId="4E7D2748" w14:textId="77777777" w:rsidR="00A1632F" w:rsidRPr="0056320C" w:rsidRDefault="00A1632F" w:rsidP="00513857">
      <w:pPr>
        <w:pStyle w:val="Puesto"/>
        <w:ind w:left="851" w:right="822" w:firstLine="0"/>
        <w:rPr>
          <w:color w:val="auto"/>
        </w:rPr>
      </w:pPr>
      <w:r w:rsidRPr="0056320C">
        <w:rPr>
          <w:color w:val="auto"/>
        </w:rPr>
        <w:t>III. Cuotas sindicales;</w:t>
      </w:r>
    </w:p>
    <w:p w14:paraId="3258CB8D" w14:textId="77777777" w:rsidR="00A1632F" w:rsidRPr="0056320C" w:rsidRDefault="00A1632F" w:rsidP="00513857">
      <w:pPr>
        <w:pStyle w:val="Puesto"/>
        <w:ind w:left="851" w:right="822" w:firstLine="0"/>
        <w:rPr>
          <w:color w:val="auto"/>
        </w:rPr>
      </w:pPr>
      <w:r w:rsidRPr="0056320C">
        <w:rPr>
          <w:color w:val="auto"/>
        </w:rPr>
        <w:t>IV. Cuotas de aportación a fondos para la constitución de cooperativas y de cajas de ahorro, siempre que el servidor público hubiese manifestado previamente, de manera expresa, su conformidad;</w:t>
      </w:r>
    </w:p>
    <w:p w14:paraId="1385A443" w14:textId="77777777" w:rsidR="00A1632F" w:rsidRPr="0056320C" w:rsidRDefault="00A1632F" w:rsidP="00513857">
      <w:pPr>
        <w:pStyle w:val="Puesto"/>
        <w:ind w:left="851" w:right="822" w:firstLine="0"/>
        <w:rPr>
          <w:color w:val="auto"/>
        </w:rPr>
      </w:pPr>
      <w:r w:rsidRPr="0056320C">
        <w:rPr>
          <w:color w:val="auto"/>
        </w:rPr>
        <w:t>V. Descuentos ordenados por el Instituto de Seguridad Social del Estado de México y Municipios, con motivo de cuotas y obligaciones contraídas con éste por los servidores públicos;</w:t>
      </w:r>
    </w:p>
    <w:p w14:paraId="08FB4F1F" w14:textId="77777777" w:rsidR="00A1632F" w:rsidRPr="0056320C" w:rsidRDefault="00A1632F" w:rsidP="00513857">
      <w:pPr>
        <w:pStyle w:val="Puesto"/>
        <w:ind w:left="851" w:right="822" w:firstLine="0"/>
        <w:rPr>
          <w:color w:val="auto"/>
        </w:rPr>
      </w:pPr>
      <w:r w:rsidRPr="0056320C">
        <w:rPr>
          <w:color w:val="auto"/>
        </w:rPr>
        <w:t>VI. Obligaciones a cargo del servidor público con las que haya consentido, derivadas de la adquisición o del uso de habitaciones consideradas como de interés social;</w:t>
      </w:r>
    </w:p>
    <w:p w14:paraId="2C171541" w14:textId="77777777" w:rsidR="00A1632F" w:rsidRPr="0056320C" w:rsidRDefault="00A1632F" w:rsidP="00513857">
      <w:pPr>
        <w:pStyle w:val="Puesto"/>
        <w:ind w:left="851" w:right="822" w:firstLine="0"/>
        <w:rPr>
          <w:color w:val="auto"/>
        </w:rPr>
      </w:pPr>
      <w:r w:rsidRPr="0056320C">
        <w:rPr>
          <w:color w:val="auto"/>
        </w:rPr>
        <w:t>VII. Faltas de puntualidad o de asistencia injustificadas;</w:t>
      </w:r>
    </w:p>
    <w:p w14:paraId="0C9732E9" w14:textId="77777777" w:rsidR="00A1632F" w:rsidRPr="0056320C" w:rsidRDefault="00A1632F" w:rsidP="00513857">
      <w:pPr>
        <w:pStyle w:val="Puesto"/>
        <w:ind w:left="851" w:right="822" w:firstLine="0"/>
        <w:rPr>
          <w:color w:val="auto"/>
        </w:rPr>
      </w:pPr>
      <w:r w:rsidRPr="0056320C">
        <w:rPr>
          <w:b/>
          <w:color w:val="auto"/>
        </w:rPr>
        <w:t>VIII. Pensiones alimenticias ordenadas por la autoridad judicial;</w:t>
      </w:r>
      <w:r w:rsidRPr="0056320C">
        <w:rPr>
          <w:color w:val="auto"/>
        </w:rPr>
        <w:t xml:space="preserve"> o</w:t>
      </w:r>
    </w:p>
    <w:p w14:paraId="1F88D563" w14:textId="77777777" w:rsidR="00A1632F" w:rsidRPr="0056320C" w:rsidRDefault="00A1632F" w:rsidP="00513857">
      <w:pPr>
        <w:pStyle w:val="Puesto"/>
        <w:ind w:left="851" w:right="822" w:firstLine="0"/>
        <w:rPr>
          <w:b/>
          <w:color w:val="auto"/>
        </w:rPr>
      </w:pPr>
      <w:r w:rsidRPr="0056320C">
        <w:rPr>
          <w:b/>
          <w:color w:val="auto"/>
        </w:rPr>
        <w:t>IX. Cualquier otro convenido con instituciones de servicios y aceptado por el servidor público.</w:t>
      </w:r>
    </w:p>
    <w:p w14:paraId="5F6EE80B" w14:textId="77777777" w:rsidR="00A1632F" w:rsidRPr="0056320C" w:rsidRDefault="00A1632F" w:rsidP="00513857">
      <w:pPr>
        <w:pStyle w:val="Puesto"/>
        <w:ind w:left="851" w:right="822" w:firstLine="0"/>
        <w:rPr>
          <w:color w:val="auto"/>
        </w:rPr>
      </w:pPr>
      <w:r w:rsidRPr="0056320C">
        <w:rPr>
          <w:color w:val="auto"/>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3CC8C6DD" w14:textId="77777777" w:rsidR="00A1632F" w:rsidRPr="0056320C" w:rsidRDefault="00A1632F" w:rsidP="00513857">
      <w:pPr>
        <w:rPr>
          <w:rFonts w:eastAsia="Calibri" w:cs="Tahoma"/>
          <w:bCs/>
          <w:i/>
        </w:rPr>
      </w:pPr>
    </w:p>
    <w:p w14:paraId="7D81D018" w14:textId="77777777" w:rsidR="00A1632F" w:rsidRPr="0056320C" w:rsidRDefault="00A1632F" w:rsidP="00513857">
      <w:pPr>
        <w:rPr>
          <w:rFonts w:eastAsia="Calibri" w:cs="Tahoma"/>
          <w:bCs/>
        </w:rPr>
      </w:pPr>
      <w:r w:rsidRPr="0056320C">
        <w:rPr>
          <w:rFonts w:eastAsia="Calibri" w:cs="Tahoma"/>
          <w:bC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78191151" w14:textId="77777777" w:rsidR="00A1632F" w:rsidRPr="0056320C" w:rsidRDefault="00A1632F" w:rsidP="00513857">
      <w:pPr>
        <w:rPr>
          <w:rFonts w:eastAsia="Calibri" w:cs="Tahoma"/>
          <w:bCs/>
        </w:rPr>
      </w:pPr>
    </w:p>
    <w:p w14:paraId="74BA4024" w14:textId="77777777" w:rsidR="00A1632F" w:rsidRPr="0056320C" w:rsidRDefault="00A1632F" w:rsidP="00513857">
      <w:pPr>
        <w:rPr>
          <w:rFonts w:eastAsia="Calibri" w:cs="Tahoma"/>
          <w:bCs/>
        </w:rPr>
      </w:pPr>
      <w:r w:rsidRPr="0056320C">
        <w:rPr>
          <w:rFonts w:eastAsia="Calibri" w:cs="Tahoma"/>
          <w:bC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283B9EB0" w14:textId="77777777" w:rsidR="00A1632F" w:rsidRPr="0056320C" w:rsidRDefault="00A1632F" w:rsidP="00513857">
      <w:pPr>
        <w:rPr>
          <w:rFonts w:eastAsia="Calibri" w:cs="Tahoma"/>
          <w:bCs/>
        </w:rPr>
      </w:pPr>
    </w:p>
    <w:p w14:paraId="12439849" w14:textId="77777777" w:rsidR="00A1632F" w:rsidRPr="0056320C" w:rsidRDefault="00A1632F" w:rsidP="00513857">
      <w:pPr>
        <w:rPr>
          <w:rFonts w:eastAsia="Calibri" w:cs="Tahoma"/>
          <w:bCs/>
        </w:rPr>
      </w:pPr>
      <w:r w:rsidRPr="0056320C">
        <w:rPr>
          <w:rFonts w:eastAsia="Calibri" w:cs="Tahoma"/>
          <w:bCs/>
        </w:rPr>
        <w:lastRenderedPageBreak/>
        <w:t xml:space="preserve">Por tal circunstancia y toda vez, que las deducciones por Ley, son de carácter obligatorio y ayuda a rendir cuentas, de que </w:t>
      </w:r>
      <w:r w:rsidRPr="0056320C">
        <w:rPr>
          <w:rFonts w:eastAsia="Calibri" w:cs="Tahoma"/>
          <w:b/>
          <w:bCs/>
        </w:rPr>
        <w:t>EL SUJETO OBLIGADO</w:t>
      </w:r>
      <w:r w:rsidRPr="0056320C">
        <w:rPr>
          <w:rFonts w:eastAsia="Calibri" w:cs="Tahoma"/>
          <w:bCs/>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635F3E6" w14:textId="77777777" w:rsidR="00A1632F" w:rsidRPr="0056320C" w:rsidRDefault="00A1632F" w:rsidP="00513857">
      <w:pPr>
        <w:rPr>
          <w:rFonts w:eastAsia="Calibri" w:cs="Tahoma"/>
          <w:bCs/>
        </w:rPr>
      </w:pPr>
    </w:p>
    <w:p w14:paraId="1EDA8E0E" w14:textId="77777777" w:rsidR="00A1632F" w:rsidRPr="0056320C" w:rsidRDefault="00A1632F" w:rsidP="00513857">
      <w:pPr>
        <w:rPr>
          <w:rFonts w:eastAsia="Calibri" w:cs="Tahoma"/>
          <w:bCs/>
        </w:rPr>
      </w:pPr>
      <w:r w:rsidRPr="0056320C">
        <w:rPr>
          <w:rFonts w:eastAsia="Calibri" w:cs="Tahoma"/>
          <w:bCs/>
        </w:rPr>
        <w:t>Tal es el caso del</w:t>
      </w:r>
      <w:r w:rsidRPr="0056320C">
        <w:rPr>
          <w:rFonts w:eastAsia="Calibri" w:cs="Tahoma"/>
          <w:b/>
          <w:bCs/>
        </w:rPr>
        <w:t xml:space="preserve"> Sistema De Capitalización Individual (SCI), </w:t>
      </w:r>
      <w:r w:rsidRPr="0056320C">
        <w:rPr>
          <w:rFonts w:eastAsia="Calibri" w:cs="Tahoma"/>
          <w:bCs/>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1887E36" w14:textId="77777777" w:rsidR="00A1632F" w:rsidRPr="0056320C" w:rsidRDefault="00A1632F" w:rsidP="00513857">
      <w:pPr>
        <w:rPr>
          <w:rFonts w:eastAsia="Calibri" w:cs="Tahoma"/>
          <w:bCs/>
        </w:rPr>
      </w:pPr>
    </w:p>
    <w:p w14:paraId="2C5EB044" w14:textId="77777777" w:rsidR="00A1632F" w:rsidRPr="0056320C" w:rsidRDefault="00A1632F" w:rsidP="00513857">
      <w:pPr>
        <w:pStyle w:val="Puesto"/>
        <w:ind w:left="851" w:right="822" w:firstLine="0"/>
        <w:rPr>
          <w:color w:val="auto"/>
        </w:rPr>
      </w:pPr>
      <w:r w:rsidRPr="0056320C">
        <w:rPr>
          <w:color w:val="auto"/>
        </w:rPr>
        <w:t>“ARTICULO 84.- Las pensiones que otorga esta ley, se basan en un régimen mixto, siendo una parte de beneficios definidos denominado sistema solidario de reparto y otra de contribuciones definidas denominado sistema de capitalización individual.</w:t>
      </w:r>
    </w:p>
    <w:p w14:paraId="479CE197" w14:textId="77777777" w:rsidR="00A1632F" w:rsidRPr="0056320C" w:rsidRDefault="00A1632F" w:rsidP="00513857">
      <w:pPr>
        <w:pStyle w:val="Puesto"/>
        <w:ind w:left="851" w:right="822" w:firstLine="0"/>
        <w:rPr>
          <w:color w:val="auto"/>
        </w:rPr>
      </w:pPr>
    </w:p>
    <w:p w14:paraId="6887433B" w14:textId="77777777" w:rsidR="00A1632F" w:rsidRPr="0056320C" w:rsidRDefault="00A1632F" w:rsidP="00513857">
      <w:pPr>
        <w:pStyle w:val="Puesto"/>
        <w:ind w:left="851" w:right="822" w:firstLine="0"/>
        <w:rPr>
          <w:color w:val="auto"/>
        </w:rPr>
      </w:pPr>
      <w:r w:rsidRPr="0056320C">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282B256C" w14:textId="77777777" w:rsidR="00A1632F" w:rsidRPr="0056320C" w:rsidRDefault="00A1632F" w:rsidP="00513857">
      <w:pPr>
        <w:pStyle w:val="Puesto"/>
        <w:ind w:left="851" w:right="822" w:firstLine="0"/>
        <w:rPr>
          <w:color w:val="auto"/>
        </w:rPr>
      </w:pPr>
      <w:r w:rsidRPr="0056320C">
        <w:rPr>
          <w:color w:val="auto"/>
        </w:rPr>
        <w:t xml:space="preserve"> ARTICULO 115.-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A4764CC" w14:textId="77777777" w:rsidR="00A1632F" w:rsidRPr="0056320C" w:rsidRDefault="00A1632F" w:rsidP="00513857">
      <w:pPr>
        <w:rPr>
          <w:rFonts w:eastAsia="Calibri" w:cs="Tahoma"/>
          <w:bCs/>
        </w:rPr>
      </w:pPr>
    </w:p>
    <w:p w14:paraId="3FF2A14E" w14:textId="77777777" w:rsidR="00A1632F" w:rsidRPr="0056320C" w:rsidRDefault="00A1632F" w:rsidP="00513857">
      <w:pPr>
        <w:rPr>
          <w:rFonts w:eastAsia="Calibri" w:cs="Tahoma"/>
          <w:bCs/>
        </w:rPr>
      </w:pPr>
      <w:r w:rsidRPr="0056320C">
        <w:rPr>
          <w:rFonts w:eastAsia="Calibri" w:cs="Tahoma"/>
          <w:bCs/>
        </w:rPr>
        <w:t>En esta misma disposición normativa, en los artículos 5 fracciones II, VII y VIII; 32, 34 y 35, dispone lo siguiente:</w:t>
      </w:r>
    </w:p>
    <w:p w14:paraId="5A22F3D8" w14:textId="77777777" w:rsidR="00A1632F" w:rsidRPr="0056320C" w:rsidRDefault="00A1632F" w:rsidP="00513857">
      <w:pPr>
        <w:rPr>
          <w:rFonts w:eastAsia="Calibri" w:cs="Tahoma"/>
          <w:bCs/>
        </w:rPr>
      </w:pPr>
    </w:p>
    <w:p w14:paraId="09F17C64" w14:textId="77777777" w:rsidR="00A1632F" w:rsidRPr="0056320C" w:rsidRDefault="00A1632F" w:rsidP="00513857">
      <w:pPr>
        <w:pStyle w:val="Puesto"/>
        <w:ind w:left="851" w:right="822" w:firstLine="0"/>
        <w:rPr>
          <w:color w:val="auto"/>
        </w:rPr>
      </w:pPr>
      <w:r w:rsidRPr="0056320C">
        <w:rPr>
          <w:color w:val="auto"/>
        </w:rPr>
        <w:lastRenderedPageBreak/>
        <w:t>“</w:t>
      </w:r>
      <w:r w:rsidRPr="0056320C">
        <w:rPr>
          <w:b/>
          <w:color w:val="auto"/>
        </w:rPr>
        <w:t>ARTÍCULO 5</w:t>
      </w:r>
      <w:r w:rsidRPr="0056320C">
        <w:rPr>
          <w:color w:val="auto"/>
        </w:rPr>
        <w:t>.- Para los efectos de esta ley se entiende por:</w:t>
      </w:r>
    </w:p>
    <w:p w14:paraId="103DB06B" w14:textId="77777777" w:rsidR="00A1632F" w:rsidRPr="0056320C" w:rsidRDefault="00A1632F" w:rsidP="00513857">
      <w:pPr>
        <w:pStyle w:val="Puesto"/>
        <w:ind w:left="851" w:right="822" w:firstLine="0"/>
        <w:rPr>
          <w:color w:val="auto"/>
        </w:rPr>
      </w:pPr>
      <w:r w:rsidRPr="0056320C">
        <w:rPr>
          <w:color w:val="auto"/>
        </w:rPr>
        <w:t>…</w:t>
      </w:r>
    </w:p>
    <w:p w14:paraId="29A5B32B" w14:textId="77777777" w:rsidR="00A1632F" w:rsidRPr="0056320C" w:rsidRDefault="00A1632F" w:rsidP="00513857">
      <w:pPr>
        <w:pStyle w:val="Puesto"/>
        <w:ind w:left="851" w:right="822" w:firstLine="0"/>
        <w:rPr>
          <w:color w:val="auto"/>
        </w:rPr>
      </w:pPr>
      <w:r w:rsidRPr="0056320C">
        <w:rPr>
          <w:color w:val="auto"/>
        </w:rPr>
        <w:t>II. Institución pública, a los poderes públicos del estado, los ayuntamientos de los municipios y los tribunales administrativos, así como los organismos auxiliares y fideicomisos públicos de carácter estatal y municipal;</w:t>
      </w:r>
    </w:p>
    <w:p w14:paraId="54D7383C" w14:textId="77777777" w:rsidR="00A1632F" w:rsidRPr="0056320C" w:rsidRDefault="00A1632F" w:rsidP="00513857">
      <w:pPr>
        <w:pStyle w:val="Puesto"/>
        <w:ind w:left="851" w:right="822" w:firstLine="0"/>
        <w:rPr>
          <w:color w:val="auto"/>
        </w:rPr>
      </w:pPr>
      <w:r w:rsidRPr="0056320C">
        <w:rPr>
          <w:color w:val="auto"/>
        </w:rPr>
        <w:t>…</w:t>
      </w:r>
    </w:p>
    <w:p w14:paraId="5F9537CD" w14:textId="77777777" w:rsidR="00A1632F" w:rsidRPr="0056320C" w:rsidRDefault="00A1632F" w:rsidP="00513857">
      <w:pPr>
        <w:pStyle w:val="Puesto"/>
        <w:ind w:left="851" w:right="822" w:firstLine="0"/>
        <w:rPr>
          <w:color w:val="auto"/>
        </w:rPr>
      </w:pPr>
      <w:r w:rsidRPr="0056320C">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7A8AA3C9" w14:textId="77777777" w:rsidR="00A1632F" w:rsidRPr="0056320C" w:rsidRDefault="00A1632F" w:rsidP="00513857">
      <w:pPr>
        <w:pStyle w:val="Puesto"/>
        <w:ind w:left="851" w:right="822" w:firstLine="0"/>
        <w:rPr>
          <w:b/>
          <w:color w:val="auto"/>
        </w:rPr>
      </w:pPr>
      <w:r w:rsidRPr="0056320C">
        <w:rPr>
          <w:color w:val="auto"/>
        </w:rPr>
        <w:t xml:space="preserve">VIII. </w:t>
      </w:r>
      <w:r w:rsidRPr="0056320C">
        <w:rPr>
          <w:b/>
          <w:color w:val="auto"/>
        </w:rPr>
        <w:t>Aportación, al monto que le corresponde cubrir a las instituciones públicas como porcentaje del sueldo sujeto a cotización de cada servidor público;</w:t>
      </w:r>
    </w:p>
    <w:p w14:paraId="33BA60F0" w14:textId="77777777" w:rsidR="00A1632F" w:rsidRPr="0056320C" w:rsidRDefault="00A1632F" w:rsidP="00513857">
      <w:pPr>
        <w:pStyle w:val="Puesto"/>
        <w:ind w:left="851" w:right="822" w:firstLine="0"/>
        <w:rPr>
          <w:color w:val="auto"/>
        </w:rPr>
      </w:pPr>
      <w:r w:rsidRPr="0056320C">
        <w:rPr>
          <w:color w:val="auto"/>
        </w:rPr>
        <w:t>…</w:t>
      </w:r>
    </w:p>
    <w:p w14:paraId="1025A80A" w14:textId="77777777" w:rsidR="00A1632F" w:rsidRPr="0056320C" w:rsidRDefault="00A1632F" w:rsidP="00513857">
      <w:pPr>
        <w:pStyle w:val="Puesto"/>
        <w:ind w:left="851" w:right="822" w:firstLine="0"/>
        <w:rPr>
          <w:color w:val="auto"/>
        </w:rPr>
      </w:pPr>
    </w:p>
    <w:p w14:paraId="0FAC3ABD" w14:textId="77777777" w:rsidR="00A1632F" w:rsidRPr="0056320C" w:rsidRDefault="00A1632F" w:rsidP="00513857">
      <w:pPr>
        <w:pStyle w:val="Puesto"/>
        <w:ind w:left="851" w:right="822" w:firstLine="0"/>
        <w:rPr>
          <w:b/>
          <w:color w:val="auto"/>
        </w:rPr>
      </w:pPr>
      <w:r w:rsidRPr="0056320C">
        <w:rPr>
          <w:b/>
          <w:color w:val="auto"/>
        </w:rPr>
        <w:t>Artículo 32.-</w:t>
      </w:r>
      <w:r w:rsidRPr="0056320C">
        <w:rPr>
          <w:color w:val="auto"/>
        </w:rPr>
        <w:t xml:space="preserve"> </w:t>
      </w:r>
      <w:r w:rsidRPr="0056320C">
        <w:rPr>
          <w:b/>
          <w:color w:val="auto"/>
        </w:rPr>
        <w:t xml:space="preserve">Las cuotas obligatorias que deberán cubrir los servidores públicos al Instituto, serán las siguientes: </w:t>
      </w:r>
    </w:p>
    <w:p w14:paraId="5D56137D" w14:textId="77777777" w:rsidR="00A1632F" w:rsidRPr="0056320C" w:rsidRDefault="00A1632F" w:rsidP="00513857">
      <w:pPr>
        <w:pStyle w:val="Puesto"/>
        <w:ind w:left="851" w:right="822" w:firstLine="0"/>
        <w:rPr>
          <w:color w:val="auto"/>
        </w:rPr>
      </w:pPr>
      <w:r w:rsidRPr="0056320C">
        <w:rPr>
          <w:color w:val="auto"/>
        </w:rPr>
        <w:t xml:space="preserve">I. El 4.625% del sueldo sujeto a cotización, para cubrir las prestaciones de servicios de salud; </w:t>
      </w:r>
    </w:p>
    <w:p w14:paraId="4A369068" w14:textId="77777777" w:rsidR="00A1632F" w:rsidRPr="0056320C" w:rsidRDefault="00A1632F" w:rsidP="00513857">
      <w:pPr>
        <w:pStyle w:val="Puesto"/>
        <w:ind w:left="851" w:right="822" w:firstLine="0"/>
        <w:rPr>
          <w:color w:val="auto"/>
        </w:rPr>
      </w:pPr>
      <w:r w:rsidRPr="0056320C">
        <w:rPr>
          <w:color w:val="auto"/>
        </w:rPr>
        <w:t xml:space="preserve">II. El 7.50% del sueldo sujeto a cotización, para cubrir el financiamiento de pensiones, de la siguiente manera: </w:t>
      </w:r>
    </w:p>
    <w:p w14:paraId="2A4EB223" w14:textId="77777777" w:rsidR="00A1632F" w:rsidRPr="0056320C" w:rsidRDefault="00A1632F" w:rsidP="00513857">
      <w:pPr>
        <w:pStyle w:val="Puesto"/>
        <w:ind w:left="851" w:right="822" w:firstLine="0"/>
        <w:rPr>
          <w:color w:val="auto"/>
        </w:rPr>
      </w:pPr>
      <w:r w:rsidRPr="0056320C">
        <w:rPr>
          <w:color w:val="auto"/>
        </w:rPr>
        <w:t xml:space="preserve">a. 6.10% para el fondo del sistema solidario de reparto. </w:t>
      </w:r>
    </w:p>
    <w:p w14:paraId="28149FB7" w14:textId="77777777" w:rsidR="00A1632F" w:rsidRPr="0056320C" w:rsidRDefault="00A1632F" w:rsidP="00513857">
      <w:pPr>
        <w:pStyle w:val="Puesto"/>
        <w:ind w:left="851" w:right="822" w:firstLine="0"/>
        <w:rPr>
          <w:b/>
          <w:color w:val="auto"/>
          <w:u w:val="single"/>
        </w:rPr>
      </w:pPr>
      <w:r w:rsidRPr="0056320C">
        <w:rPr>
          <w:b/>
          <w:color w:val="auto"/>
          <w:u w:val="single"/>
        </w:rPr>
        <w:t xml:space="preserve">b. 1.40% para el sistema de capitalización individual. </w:t>
      </w:r>
    </w:p>
    <w:p w14:paraId="3A3FEF65" w14:textId="77777777" w:rsidR="00A1632F" w:rsidRPr="0056320C" w:rsidRDefault="00A1632F" w:rsidP="00513857">
      <w:pPr>
        <w:pStyle w:val="Puesto"/>
        <w:ind w:left="851" w:right="822" w:firstLine="0"/>
        <w:rPr>
          <w:color w:val="auto"/>
        </w:rPr>
      </w:pPr>
      <w:r w:rsidRPr="0056320C">
        <w:rPr>
          <w:color w:val="auto"/>
        </w:rPr>
        <w:t>III. Las que determine anualmente el Consejo Directivo para otras prestaciones, señaladas en el Título IV.</w:t>
      </w:r>
    </w:p>
    <w:p w14:paraId="41CFCD35" w14:textId="77777777" w:rsidR="00A1632F" w:rsidRPr="0056320C" w:rsidRDefault="00A1632F" w:rsidP="00513857">
      <w:pPr>
        <w:pStyle w:val="Puesto"/>
        <w:ind w:left="851" w:right="822" w:firstLine="0"/>
        <w:rPr>
          <w:color w:val="auto"/>
        </w:rPr>
      </w:pPr>
      <w:r w:rsidRPr="0056320C">
        <w:rPr>
          <w:color w:val="auto"/>
        </w:rPr>
        <w:t>…</w:t>
      </w:r>
    </w:p>
    <w:p w14:paraId="5C004A16" w14:textId="77777777" w:rsidR="00A1632F" w:rsidRPr="0056320C" w:rsidRDefault="00A1632F" w:rsidP="00513857">
      <w:pPr>
        <w:pStyle w:val="Puesto"/>
        <w:ind w:left="851" w:right="822" w:firstLine="0"/>
        <w:rPr>
          <w:color w:val="auto"/>
        </w:rPr>
      </w:pPr>
    </w:p>
    <w:p w14:paraId="1227140C" w14:textId="77777777" w:rsidR="00A1632F" w:rsidRPr="0056320C" w:rsidRDefault="00A1632F" w:rsidP="00513857">
      <w:pPr>
        <w:pStyle w:val="Puesto"/>
        <w:ind w:left="851" w:right="822" w:firstLine="0"/>
        <w:rPr>
          <w:color w:val="auto"/>
        </w:rPr>
      </w:pPr>
      <w:r w:rsidRPr="0056320C">
        <w:rPr>
          <w:b/>
          <w:color w:val="auto"/>
        </w:rPr>
        <w:t>Artículo 34.-</w:t>
      </w:r>
      <w:r w:rsidRPr="0056320C">
        <w:rPr>
          <w:color w:val="auto"/>
        </w:rPr>
        <w:t xml:space="preserve"> </w:t>
      </w:r>
      <w:r w:rsidRPr="0056320C">
        <w:rPr>
          <w:b/>
          <w:color w:val="auto"/>
        </w:rPr>
        <w:t>Las aportaciones que deberán cubrir obligatoriamente las instituciones públicas serán las siguientes</w:t>
      </w:r>
      <w:r w:rsidRPr="0056320C">
        <w:rPr>
          <w:color w:val="auto"/>
        </w:rPr>
        <w:t xml:space="preserve">: </w:t>
      </w:r>
    </w:p>
    <w:p w14:paraId="0038D2FA" w14:textId="77777777" w:rsidR="00A1632F" w:rsidRPr="0056320C" w:rsidRDefault="00A1632F" w:rsidP="00513857">
      <w:pPr>
        <w:pStyle w:val="Puesto"/>
        <w:ind w:left="851" w:right="822" w:firstLine="0"/>
        <w:rPr>
          <w:color w:val="auto"/>
        </w:rPr>
      </w:pPr>
      <w:r w:rsidRPr="0056320C">
        <w:rPr>
          <w:color w:val="auto"/>
        </w:rPr>
        <w:t xml:space="preserve">I. El 10% del sueldo sujeto a cotización, para cubrir las prestaciones de servicios de salud; </w:t>
      </w:r>
    </w:p>
    <w:p w14:paraId="1F02604B" w14:textId="77777777" w:rsidR="00A1632F" w:rsidRPr="0056320C" w:rsidRDefault="00A1632F" w:rsidP="00513857">
      <w:pPr>
        <w:pStyle w:val="Puesto"/>
        <w:ind w:left="851" w:right="822" w:firstLine="0"/>
        <w:rPr>
          <w:color w:val="auto"/>
        </w:rPr>
      </w:pPr>
      <w:r w:rsidRPr="0056320C">
        <w:rPr>
          <w:color w:val="auto"/>
        </w:rPr>
        <w:t xml:space="preserve">II. El 9.27% del sueldo sujeto a cotización, para cubrir el financiamiento de pensiones, de la siguiente manera: </w:t>
      </w:r>
    </w:p>
    <w:p w14:paraId="3934DBD0" w14:textId="77777777" w:rsidR="00A1632F" w:rsidRPr="0056320C" w:rsidRDefault="00A1632F" w:rsidP="00513857">
      <w:pPr>
        <w:pStyle w:val="Puesto"/>
        <w:ind w:left="851" w:right="822" w:firstLine="0"/>
        <w:rPr>
          <w:color w:val="auto"/>
        </w:rPr>
      </w:pPr>
      <w:r w:rsidRPr="0056320C">
        <w:rPr>
          <w:color w:val="auto"/>
        </w:rPr>
        <w:t xml:space="preserve">a. 7.42% para el fondo del sistema solidario de reparto. </w:t>
      </w:r>
    </w:p>
    <w:p w14:paraId="3BE19620" w14:textId="77777777" w:rsidR="00A1632F" w:rsidRPr="0056320C" w:rsidRDefault="00A1632F" w:rsidP="00513857">
      <w:pPr>
        <w:pStyle w:val="Puesto"/>
        <w:ind w:left="851" w:right="822" w:firstLine="0"/>
        <w:rPr>
          <w:b/>
          <w:color w:val="auto"/>
          <w:u w:val="single"/>
        </w:rPr>
      </w:pPr>
      <w:r w:rsidRPr="0056320C">
        <w:rPr>
          <w:color w:val="auto"/>
          <w:u w:val="single"/>
        </w:rPr>
        <w:t xml:space="preserve">b. </w:t>
      </w:r>
      <w:r w:rsidRPr="0056320C">
        <w:rPr>
          <w:b/>
          <w:color w:val="auto"/>
          <w:u w:val="single"/>
        </w:rPr>
        <w:t xml:space="preserve">1.85% para el sistema de capitalización individual. </w:t>
      </w:r>
    </w:p>
    <w:p w14:paraId="5849221D" w14:textId="77777777" w:rsidR="00A1632F" w:rsidRPr="0056320C" w:rsidRDefault="00A1632F" w:rsidP="00513857">
      <w:pPr>
        <w:pStyle w:val="Puesto"/>
        <w:ind w:left="851" w:right="822" w:firstLine="0"/>
        <w:rPr>
          <w:color w:val="auto"/>
        </w:rPr>
      </w:pPr>
      <w:r w:rsidRPr="0056320C">
        <w:rPr>
          <w:color w:val="auto"/>
        </w:rPr>
        <w:t xml:space="preserve">III. Las que determine anualmente el Consejo Directivo para otras prestaciones, señaladas en el Título IV; </w:t>
      </w:r>
    </w:p>
    <w:p w14:paraId="08AEA03C" w14:textId="77777777" w:rsidR="00A1632F" w:rsidRPr="0056320C" w:rsidRDefault="00A1632F" w:rsidP="00513857">
      <w:pPr>
        <w:pStyle w:val="Puesto"/>
        <w:ind w:left="851" w:right="822" w:firstLine="0"/>
        <w:rPr>
          <w:color w:val="auto"/>
        </w:rPr>
      </w:pPr>
      <w:r w:rsidRPr="0056320C">
        <w:rPr>
          <w:color w:val="auto"/>
        </w:rPr>
        <w:t xml:space="preserve">IV. El 0.875% para gastos de administración; </w:t>
      </w:r>
    </w:p>
    <w:p w14:paraId="2E45CE47" w14:textId="77777777" w:rsidR="00A1632F" w:rsidRPr="0056320C" w:rsidRDefault="00A1632F" w:rsidP="00513857">
      <w:pPr>
        <w:pStyle w:val="Puesto"/>
        <w:ind w:left="851" w:right="822" w:firstLine="0"/>
        <w:rPr>
          <w:color w:val="auto"/>
        </w:rPr>
      </w:pPr>
      <w:r w:rsidRPr="0056320C">
        <w:rPr>
          <w:color w:val="auto"/>
        </w:rPr>
        <w:lastRenderedPageBreak/>
        <w:t>V. Las que se generen a cargo de las Instituciones públicas por concepto de riesgos de trabajo.</w:t>
      </w:r>
    </w:p>
    <w:p w14:paraId="47074146" w14:textId="77777777" w:rsidR="00A1632F" w:rsidRPr="0056320C" w:rsidRDefault="00A1632F" w:rsidP="00513857">
      <w:pPr>
        <w:rPr>
          <w:rFonts w:eastAsia="Calibri" w:cs="Tahoma"/>
          <w:bCs/>
        </w:rPr>
      </w:pPr>
    </w:p>
    <w:p w14:paraId="7C5FFF34" w14:textId="77777777" w:rsidR="00A1632F" w:rsidRPr="0056320C" w:rsidRDefault="00A1632F" w:rsidP="00513857">
      <w:pPr>
        <w:rPr>
          <w:rFonts w:eastAsia="Calibri" w:cs="Tahoma"/>
          <w:bCs/>
        </w:rPr>
      </w:pPr>
      <w:r w:rsidRPr="0056320C">
        <w:rPr>
          <w:rFonts w:eastAsia="Calibri" w:cs="Tahoma"/>
          <w:bCs/>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09CE79DC" w14:textId="77777777" w:rsidR="00A1632F" w:rsidRPr="0056320C" w:rsidRDefault="00A1632F" w:rsidP="00513857">
      <w:pPr>
        <w:rPr>
          <w:rFonts w:eastAsia="Calibri" w:cs="Tahoma"/>
          <w:bCs/>
        </w:rPr>
      </w:pPr>
    </w:p>
    <w:p w14:paraId="5125AC16" w14:textId="77777777" w:rsidR="00A1632F" w:rsidRPr="0056320C" w:rsidRDefault="00A1632F" w:rsidP="00513857">
      <w:pPr>
        <w:rPr>
          <w:rFonts w:eastAsia="Calibri" w:cs="Tahoma"/>
          <w:bCs/>
          <w:u w:val="single"/>
        </w:rPr>
      </w:pPr>
      <w:r w:rsidRPr="0056320C">
        <w:rPr>
          <w:rFonts w:eastAsia="Calibri" w:cs="Tahoma"/>
          <w:bCs/>
        </w:rPr>
        <w:t xml:space="preserve">Es necesario precisar que existen deducciones que se generan con motivo de una decisión libre y voluntaria de los servidores públicos, como son: </w:t>
      </w:r>
      <w:r w:rsidRPr="0056320C">
        <w:rPr>
          <w:rFonts w:eastAsia="Calibri" w:cs="Tahoma"/>
          <w:bCs/>
          <w:u w:val="single"/>
        </w:rPr>
        <w:t>créditos personales,</w:t>
      </w:r>
      <w:r w:rsidRPr="0056320C">
        <w:rPr>
          <w:rFonts w:eastAsia="Calibri" w:cs="Tahoma"/>
          <w:bCs/>
        </w:rPr>
        <w:t xml:space="preserve"> </w:t>
      </w:r>
      <w:r w:rsidRPr="0056320C">
        <w:rPr>
          <w:rFonts w:eastAsia="Calibri" w:cs="Tahoma"/>
          <w:bCs/>
          <w:u w:val="single"/>
        </w:rPr>
        <w:t xml:space="preserve">cuotas sindicales y fondo de resistencia del Sindicato Único de Trabajadores de los Poderes, Municipios e Institución Descentralizadas del Estado de México, seguro de vida, accidentes y enfermedades. </w:t>
      </w:r>
      <w:r w:rsidRPr="0056320C">
        <w:rPr>
          <w:rFonts w:eastAsia="Calibri" w:cs="Tahoma"/>
          <w:bCs/>
        </w:rPr>
        <w:t xml:space="preserve">Asimismo, hay otras que se generan con motivo de una sentencia judicial, como es la pensión alimenticia que periódicamente se retira de la cuenta de un empleado, a efecto de que sea entregado a un tercero.  </w:t>
      </w:r>
    </w:p>
    <w:p w14:paraId="2D47A68E" w14:textId="77777777" w:rsidR="00A1632F" w:rsidRPr="0056320C" w:rsidRDefault="00A1632F" w:rsidP="00513857">
      <w:pPr>
        <w:rPr>
          <w:rFonts w:eastAsia="Calibri" w:cs="Tahoma"/>
          <w:bCs/>
        </w:rPr>
      </w:pPr>
    </w:p>
    <w:p w14:paraId="30CD51E8" w14:textId="77777777" w:rsidR="00A1632F" w:rsidRPr="0056320C" w:rsidRDefault="00A1632F" w:rsidP="00513857">
      <w:pPr>
        <w:rPr>
          <w:rFonts w:eastAsia="Calibri" w:cs="Tahoma"/>
          <w:bCs/>
        </w:rPr>
      </w:pPr>
      <w:r w:rsidRPr="0056320C">
        <w:rPr>
          <w:rFonts w:eastAsia="Calibri" w:cs="Tahoma"/>
          <w:bCs/>
        </w:rPr>
        <w:t xml:space="preserve">En consecuencia, este tipo de deducciones son fruto de decisiones que impactan en el patrimonio de un servidor público con la finalidad de obtener un beneficio conforme a la decisión de un trabajador, </w:t>
      </w:r>
      <w:r w:rsidRPr="0056320C">
        <w:rPr>
          <w:rFonts w:eastAsia="Calibri" w:cs="Tahoma"/>
          <w:b/>
          <w:bCs/>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56320C">
        <w:rPr>
          <w:rFonts w:eastAsia="Calibri" w:cs="Tahoma"/>
          <w:bCs/>
        </w:rPr>
        <w:t xml:space="preserve"> Así, dichas deducciones reflejan el destino que un servidor público da a su patrimonio, lo que se aleja de la transparencia y rendición de cuentas, por tanto, se deben de clasificar como confidenciales.</w:t>
      </w:r>
    </w:p>
    <w:p w14:paraId="4FCBED39" w14:textId="77777777" w:rsidR="00A1632F" w:rsidRPr="0056320C" w:rsidRDefault="00A1632F" w:rsidP="00513857">
      <w:pPr>
        <w:rPr>
          <w:rFonts w:eastAsia="Calibri" w:cs="Tahoma"/>
          <w:bCs/>
        </w:rPr>
      </w:pPr>
    </w:p>
    <w:p w14:paraId="5D588988" w14:textId="77777777" w:rsidR="00A1632F" w:rsidRPr="0056320C" w:rsidRDefault="00A1632F" w:rsidP="00513857">
      <w:pPr>
        <w:rPr>
          <w:rFonts w:eastAsia="Calibri" w:cs="Tahoma"/>
          <w:bCs/>
        </w:rPr>
      </w:pPr>
      <w:r w:rsidRPr="0056320C">
        <w:rPr>
          <w:rFonts w:eastAsia="Calibri" w:cs="Tahoma"/>
          <w:bCs/>
        </w:rPr>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28A120D7" w14:textId="77777777" w:rsidR="00A1632F" w:rsidRPr="0056320C" w:rsidRDefault="00A1632F" w:rsidP="00513857">
      <w:pPr>
        <w:rPr>
          <w:rFonts w:eastAsia="Calibri" w:cs="Tahoma"/>
          <w:bCs/>
        </w:rPr>
      </w:pPr>
    </w:p>
    <w:p w14:paraId="4875AA4D" w14:textId="77777777" w:rsidR="00A1632F" w:rsidRPr="0056320C" w:rsidRDefault="00A1632F" w:rsidP="00513857">
      <w:pPr>
        <w:numPr>
          <w:ilvl w:val="0"/>
          <w:numId w:val="22"/>
        </w:numPr>
        <w:rPr>
          <w:rFonts w:eastAsia="Calibri" w:cs="Tahoma"/>
          <w:b/>
          <w:bCs/>
        </w:rPr>
      </w:pPr>
      <w:r w:rsidRPr="0056320C">
        <w:rPr>
          <w:rFonts w:eastAsia="Calibri" w:cs="Tahoma"/>
          <w:b/>
          <w:bCs/>
        </w:rPr>
        <w:t>Sellos digitales del emisor y del Servicio de Administración Tributaria y cadena original del complemento de certificación digital del órgano previamente señalado</w:t>
      </w:r>
    </w:p>
    <w:p w14:paraId="65132FC6" w14:textId="77777777" w:rsidR="00A1632F" w:rsidRPr="0056320C" w:rsidRDefault="00A1632F" w:rsidP="00513857">
      <w:pPr>
        <w:rPr>
          <w:rFonts w:eastAsia="Calibri" w:cs="Tahoma"/>
          <w:bCs/>
        </w:rPr>
      </w:pPr>
    </w:p>
    <w:p w14:paraId="2C1CBD09" w14:textId="77777777" w:rsidR="00A1632F" w:rsidRPr="0056320C" w:rsidRDefault="00A1632F" w:rsidP="00513857">
      <w:pPr>
        <w:rPr>
          <w:rFonts w:eastAsia="Calibri" w:cs="Tahoma"/>
          <w:bCs/>
        </w:rPr>
      </w:pPr>
      <w:r w:rsidRPr="0056320C">
        <w:rPr>
          <w:rFonts w:eastAsia="Calibri" w:cs="Tahoma"/>
          <w:bCs/>
        </w:rPr>
        <w:t xml:space="preserve">Ahora bien, respecto de </w:t>
      </w:r>
      <w:r w:rsidRPr="0056320C">
        <w:rPr>
          <w:rFonts w:eastAsia="Calibri" w:cs="Tahoma"/>
          <w:b/>
          <w:bCs/>
          <w:i/>
        </w:rPr>
        <w:t xml:space="preserve">Sellos digitales del emisor y del Servicio de Administración Tributaria y cadena original del complemento de certificación digital del órgano previamente señalado, </w:t>
      </w:r>
      <w:r w:rsidRPr="0056320C">
        <w:rPr>
          <w:rFonts w:eastAsia="Calibri" w:cs="Tahoma"/>
          <w:bCs/>
          <w:iCs/>
        </w:rPr>
        <w:t xml:space="preserve">teniendo que </w:t>
      </w:r>
      <w:r w:rsidRPr="0056320C">
        <w:rPr>
          <w:rFonts w:eastAsia="Calibri" w:cs="Tahoma"/>
          <w:bCs/>
        </w:rPr>
        <w:t xml:space="preserve">la </w:t>
      </w:r>
      <w:r w:rsidRPr="0056320C">
        <w:rPr>
          <w:rFonts w:eastAsia="Calibri" w:cs="Tahoma"/>
          <w:b/>
          <w:bCs/>
        </w:rPr>
        <w:t>Cadena Original</w:t>
      </w:r>
      <w:r w:rsidRPr="0056320C">
        <w:rPr>
          <w:rFonts w:eastAsia="Calibri" w:cs="Tahoma"/>
          <w:bCs/>
        </w:rPr>
        <w:t xml:space="preserve"> es la secuencia de datos formada con la información contenida dentro de los comprobantes fiscales, entre los que podría encontrarse de manera enunciativa, más no limitativa, el RFC del receptor, es decir del servidor público.</w:t>
      </w:r>
    </w:p>
    <w:p w14:paraId="658CD0A4" w14:textId="77777777" w:rsidR="00A1632F" w:rsidRPr="0056320C" w:rsidRDefault="00A1632F" w:rsidP="00513857">
      <w:pPr>
        <w:rPr>
          <w:rFonts w:eastAsia="Calibri" w:cs="Tahoma"/>
          <w:bCs/>
        </w:rPr>
      </w:pPr>
    </w:p>
    <w:p w14:paraId="662D23A1" w14:textId="77777777" w:rsidR="00A1632F" w:rsidRPr="0056320C" w:rsidRDefault="00A1632F" w:rsidP="00513857">
      <w:pPr>
        <w:rPr>
          <w:rFonts w:eastAsia="Calibri" w:cs="Tahoma"/>
          <w:bCs/>
        </w:rPr>
      </w:pPr>
      <w:r w:rsidRPr="0056320C">
        <w:rPr>
          <w:rFonts w:eastAsia="Calibri" w:cs="Tahoma"/>
          <w:bCs/>
        </w:rPr>
        <w:t xml:space="preserve">En dicho supuesto, la cadena original constituiría información que únicamente atañe al contribuyente, siendo tarea del </w:t>
      </w:r>
      <w:r w:rsidRPr="0056320C">
        <w:rPr>
          <w:rFonts w:eastAsia="Calibri" w:cs="Tahoma"/>
          <w:b/>
          <w:bCs/>
        </w:rPr>
        <w:t>Sujeto Obligado</w:t>
      </w:r>
      <w:r w:rsidRPr="0056320C">
        <w:rPr>
          <w:rFonts w:eastAsia="Calibri" w:cs="Tahoma"/>
          <w:bCs/>
        </w:rPr>
        <w:t xml:space="preserve"> analizar dicha circunstancia con la finalidad de proteger, de ser el caso, la información a través de su clasificación por actualizarse el supuesto de confidencialidad.</w:t>
      </w:r>
    </w:p>
    <w:p w14:paraId="6CBCC196" w14:textId="77777777" w:rsidR="00A1632F" w:rsidRPr="0056320C" w:rsidRDefault="00A1632F" w:rsidP="00513857">
      <w:pPr>
        <w:rPr>
          <w:rFonts w:eastAsia="Calibri" w:cs="Tahoma"/>
          <w:bCs/>
        </w:rPr>
      </w:pPr>
    </w:p>
    <w:p w14:paraId="205B7920" w14:textId="77777777" w:rsidR="00A1632F" w:rsidRPr="0056320C" w:rsidRDefault="00A1632F" w:rsidP="00513857">
      <w:pPr>
        <w:rPr>
          <w:rFonts w:eastAsia="Calibri" w:cs="Tahoma"/>
          <w:bCs/>
        </w:rPr>
      </w:pPr>
      <w:r w:rsidRPr="0056320C">
        <w:rPr>
          <w:rFonts w:eastAsia="Calibri" w:cs="Tahoma"/>
          <w:bCs/>
        </w:rPr>
        <w:t xml:space="preserve">Misma cuestión con los </w:t>
      </w:r>
      <w:r w:rsidRPr="0056320C">
        <w:rPr>
          <w:rFonts w:eastAsia="Calibri" w:cs="Tahoma"/>
          <w:b/>
          <w:bCs/>
        </w:rPr>
        <w:t>Sellos Digitales</w:t>
      </w:r>
      <w:r w:rsidRPr="0056320C">
        <w:rPr>
          <w:rFonts w:eastAsia="Calibri" w:cs="Tahoma"/>
          <w:bCs/>
        </w:rPr>
        <w:t xml:space="preserve">, corresponde al </w:t>
      </w:r>
      <w:r w:rsidRPr="0056320C">
        <w:rPr>
          <w:rFonts w:eastAsia="Calibri" w:cs="Tahoma"/>
          <w:b/>
          <w:bCs/>
        </w:rPr>
        <w:t>Sujeto Obligado</w:t>
      </w:r>
      <w:r w:rsidRPr="0056320C">
        <w:rPr>
          <w:rFonts w:eastAsia="Calibri" w:cs="Tahoma"/>
          <w:bCs/>
        </w:rPr>
        <w:t xml:space="preserve"> valorar si el mismo se conforma por información que arroja datos de índole confidencial se deberán clasificar.</w:t>
      </w:r>
    </w:p>
    <w:p w14:paraId="70428E2C" w14:textId="77777777" w:rsidR="00A1632F" w:rsidRPr="0056320C" w:rsidRDefault="00A1632F" w:rsidP="00513857">
      <w:pPr>
        <w:rPr>
          <w:rFonts w:eastAsia="Calibri" w:cs="Tahoma"/>
          <w:bCs/>
        </w:rPr>
      </w:pPr>
    </w:p>
    <w:p w14:paraId="44552E1D" w14:textId="77777777" w:rsidR="00A1632F" w:rsidRPr="0056320C" w:rsidRDefault="00A1632F" w:rsidP="00513857">
      <w:pPr>
        <w:rPr>
          <w:rFonts w:eastAsia="Calibri" w:cs="Tahoma"/>
          <w:bCs/>
        </w:rPr>
      </w:pPr>
      <w:r w:rsidRPr="0056320C">
        <w:rPr>
          <w:rFonts w:eastAsia="Calibri" w:cs="Tahoma"/>
          <w:bCs/>
        </w:rPr>
        <w:t xml:space="preserve">Los </w:t>
      </w:r>
      <w:r w:rsidRPr="0056320C">
        <w:rPr>
          <w:rFonts w:eastAsia="Calibri" w:cs="Tahoma"/>
          <w:b/>
          <w:bCs/>
        </w:rPr>
        <w:t>códigos bidimensionales</w:t>
      </w:r>
      <w:r w:rsidRPr="0056320C">
        <w:rPr>
          <w:rFonts w:eastAsia="Calibri" w:cs="Tahoma"/>
          <w:bCs/>
        </w:rPr>
        <w:t xml:space="preserve"> o </w:t>
      </w:r>
      <w:r w:rsidRPr="0056320C">
        <w:rPr>
          <w:rFonts w:eastAsia="Calibri" w:cs="Tahoma"/>
          <w:b/>
          <w:bCs/>
        </w:rPr>
        <w:t xml:space="preserve">códigos QR, </w:t>
      </w:r>
      <w:r w:rsidRPr="0056320C">
        <w:rPr>
          <w:rFonts w:eastAsia="Calibri" w:cs="Tahoma"/>
          <w:bCs/>
        </w:rPr>
        <w:t xml:space="preserve">al corresponder a barras en dos dimensiones que, al igual que los códigos de barras o códigos unidimensionales, son utilizados para almacenar diversos tipos de datos de manera codificada, los cuales a través de lectores que pueden ser </w:t>
      </w:r>
      <w:r w:rsidRPr="0056320C">
        <w:rPr>
          <w:rFonts w:eastAsia="Calibri" w:cs="Tahoma"/>
          <w:bCs/>
        </w:rPr>
        <w:lastRenderedPageBreak/>
        <w:t>obtenidos por cualquier persona, pueden contener datos personales, no susceptibles de conocimiento público, lo que actualiza algún supuesto de confidencialidad.</w:t>
      </w:r>
    </w:p>
    <w:p w14:paraId="12D6D964" w14:textId="77777777" w:rsidR="00A1632F" w:rsidRPr="0056320C" w:rsidRDefault="00A1632F" w:rsidP="00513857">
      <w:pPr>
        <w:rPr>
          <w:rFonts w:eastAsia="Calibri" w:cs="Tahoma"/>
          <w:bCs/>
        </w:rPr>
      </w:pPr>
    </w:p>
    <w:p w14:paraId="575E9669" w14:textId="77777777" w:rsidR="00A1632F" w:rsidRPr="0056320C" w:rsidRDefault="00A1632F" w:rsidP="00513857">
      <w:pPr>
        <w:numPr>
          <w:ilvl w:val="0"/>
          <w:numId w:val="24"/>
        </w:numPr>
        <w:rPr>
          <w:rFonts w:eastAsia="Calibri" w:cs="Tahoma"/>
          <w:bCs/>
        </w:rPr>
      </w:pPr>
      <w:r w:rsidRPr="0056320C">
        <w:rPr>
          <w:rFonts w:eastAsia="Calibri" w:cs="Tahoma"/>
          <w:b/>
          <w:bCs/>
        </w:rPr>
        <w:t>Números de cuentas bancari</w:t>
      </w:r>
      <w:r w:rsidRPr="0056320C">
        <w:rPr>
          <w:rFonts w:eastAsia="Calibri" w:cs="Tahoma"/>
          <w:bCs/>
        </w:rPr>
        <w:t xml:space="preserve">as, </w:t>
      </w:r>
      <w:r w:rsidRPr="0056320C">
        <w:rPr>
          <w:rFonts w:eastAsia="Calibri" w:cs="Tahoma"/>
          <w:b/>
          <w:bCs/>
        </w:rPr>
        <w:t>claves estandarizadas –interbancarias- (CLABES) y de tarjetas:</w:t>
      </w:r>
    </w:p>
    <w:p w14:paraId="62BD261D" w14:textId="77777777" w:rsidR="00A1632F" w:rsidRPr="0056320C" w:rsidRDefault="00A1632F" w:rsidP="00513857">
      <w:pPr>
        <w:rPr>
          <w:rFonts w:eastAsia="Calibri" w:cs="Tahoma"/>
          <w:bCs/>
        </w:rPr>
      </w:pPr>
    </w:p>
    <w:p w14:paraId="0D6C1CED" w14:textId="77777777" w:rsidR="00A1632F" w:rsidRPr="0056320C" w:rsidRDefault="00A1632F" w:rsidP="00513857">
      <w:pPr>
        <w:rPr>
          <w:rFonts w:eastAsia="Calibri" w:cs="Tahoma"/>
          <w:bCs/>
        </w:rPr>
      </w:pPr>
      <w:r w:rsidRPr="0056320C">
        <w:rPr>
          <w:rFonts w:eastAsia="Calibri" w:cs="Tahoma"/>
          <w:bCs/>
        </w:rPr>
        <w:t xml:space="preserve">Respecto de los </w:t>
      </w:r>
      <w:r w:rsidRPr="0056320C">
        <w:rPr>
          <w:rFonts w:eastAsia="Calibri" w:cs="Tahoma"/>
          <w:b/>
          <w:bCs/>
        </w:rPr>
        <w:t>números de cuentas bancari</w:t>
      </w:r>
      <w:r w:rsidRPr="0056320C">
        <w:rPr>
          <w:rFonts w:eastAsia="Calibri" w:cs="Tahoma"/>
          <w:bCs/>
        </w:rPr>
        <w:t xml:space="preserve">as, </w:t>
      </w:r>
      <w:r w:rsidRPr="0056320C">
        <w:rPr>
          <w:rFonts w:eastAsia="Calibri" w:cs="Tahoma"/>
          <w:b/>
          <w:bCs/>
        </w:rPr>
        <w:t>claves estandarizadas –interbancarias- (CLABES) y de tarjetas</w:t>
      </w:r>
      <w:r w:rsidRPr="0056320C">
        <w:rPr>
          <w:rFonts w:eastAsia="Calibri" w:cs="Tahoma"/>
          <w:bCs/>
        </w:rPr>
        <w:t>, el Pleno de este Instituto ha determinado que esa información debe clasificarse como confidencial, y elaborarse una versión pública en la que se teste la misma.</w:t>
      </w:r>
    </w:p>
    <w:p w14:paraId="079E6347" w14:textId="77777777" w:rsidR="00A1632F" w:rsidRPr="0056320C" w:rsidRDefault="00A1632F" w:rsidP="00513857">
      <w:pPr>
        <w:rPr>
          <w:rFonts w:eastAsia="Calibri" w:cs="Tahoma"/>
          <w:bCs/>
        </w:rPr>
      </w:pPr>
      <w:r w:rsidRPr="0056320C">
        <w:rPr>
          <w:rFonts w:eastAsia="Calibri" w:cs="Tahoma"/>
          <w:bC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2535097" w14:textId="77777777" w:rsidR="00A1632F" w:rsidRPr="0056320C" w:rsidRDefault="00A1632F" w:rsidP="00513857">
      <w:pPr>
        <w:rPr>
          <w:rFonts w:eastAsia="Calibri" w:cs="Tahoma"/>
          <w:bCs/>
        </w:rPr>
      </w:pPr>
    </w:p>
    <w:p w14:paraId="31479ABB" w14:textId="77777777" w:rsidR="00A1632F" w:rsidRPr="0056320C" w:rsidRDefault="00A1632F" w:rsidP="00513857">
      <w:pPr>
        <w:rPr>
          <w:rFonts w:eastAsia="Calibri" w:cs="Tahoma"/>
          <w:bCs/>
        </w:rPr>
      </w:pPr>
      <w:r w:rsidRPr="0056320C">
        <w:rPr>
          <w:rFonts w:eastAsia="Calibri" w:cs="Tahoma"/>
          <w:bC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307C4AA" w14:textId="77777777" w:rsidR="00A1632F" w:rsidRPr="0056320C" w:rsidRDefault="00A1632F" w:rsidP="00513857">
      <w:pPr>
        <w:rPr>
          <w:rFonts w:eastAsia="Calibri" w:cs="Tahoma"/>
          <w:bCs/>
        </w:rPr>
      </w:pPr>
    </w:p>
    <w:p w14:paraId="7C10613B" w14:textId="77777777" w:rsidR="00A1632F" w:rsidRPr="0056320C" w:rsidRDefault="00A1632F" w:rsidP="00513857">
      <w:pPr>
        <w:rPr>
          <w:rFonts w:eastAsia="Calibri" w:cs="Tahoma"/>
          <w:bCs/>
        </w:rPr>
      </w:pPr>
      <w:r w:rsidRPr="0056320C">
        <w:rPr>
          <w:rFonts w:eastAsia="Calibri" w:cs="Tahoma"/>
          <w:bCs/>
        </w:rPr>
        <w:t xml:space="preserve">En esa virtud, este Pleno determina que dicha información no puede ser del dominio público, toda vez que se podría dar un uso inadecuado a la misma o cometer algún ilícito o fraude como ya ha sido expuesto. </w:t>
      </w:r>
    </w:p>
    <w:p w14:paraId="1B6F0C79" w14:textId="77777777" w:rsidR="00A1632F" w:rsidRPr="0056320C" w:rsidRDefault="00A1632F" w:rsidP="00513857">
      <w:pPr>
        <w:rPr>
          <w:rFonts w:eastAsia="Calibri" w:cs="Tahoma"/>
          <w:bCs/>
        </w:rPr>
      </w:pPr>
    </w:p>
    <w:p w14:paraId="0E3E3123" w14:textId="77777777" w:rsidR="00A1632F" w:rsidRPr="0056320C" w:rsidRDefault="00A1632F" w:rsidP="00513857">
      <w:pPr>
        <w:rPr>
          <w:rFonts w:eastAsia="Calibri" w:cs="Tahoma"/>
          <w:bCs/>
        </w:rPr>
      </w:pPr>
      <w:r w:rsidRPr="0056320C">
        <w:rPr>
          <w:rFonts w:eastAsia="Calibri" w:cs="Tahoma"/>
          <w:bCs/>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02EFC184" w14:textId="77777777" w:rsidR="00A1632F" w:rsidRPr="0056320C" w:rsidRDefault="00A1632F" w:rsidP="00513857">
      <w:pPr>
        <w:rPr>
          <w:rFonts w:eastAsia="Calibri" w:cs="Tahoma"/>
          <w:bCs/>
        </w:rPr>
      </w:pPr>
    </w:p>
    <w:p w14:paraId="42DFA877" w14:textId="77777777" w:rsidR="00A1632F" w:rsidRPr="0056320C" w:rsidRDefault="00A1632F" w:rsidP="00513857">
      <w:pPr>
        <w:rPr>
          <w:rFonts w:eastAsia="Calibri" w:cs="Tahoma"/>
          <w:bCs/>
        </w:rPr>
      </w:pPr>
      <w:r w:rsidRPr="0056320C">
        <w:rPr>
          <w:rFonts w:eastAsia="Calibri" w:cs="Tahoma"/>
          <w:bCs/>
        </w:rPr>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194EA9F6" w14:textId="77777777" w:rsidR="00A1632F" w:rsidRPr="0056320C" w:rsidRDefault="00A1632F" w:rsidP="00513857">
      <w:pPr>
        <w:rPr>
          <w:rFonts w:eastAsia="Calibri" w:cs="Tahoma"/>
          <w:bCs/>
        </w:rPr>
      </w:pPr>
    </w:p>
    <w:p w14:paraId="79DB0CD8" w14:textId="77777777" w:rsidR="00A1632F" w:rsidRPr="0056320C" w:rsidRDefault="00A1632F" w:rsidP="00513857">
      <w:pPr>
        <w:pStyle w:val="Puesto"/>
        <w:ind w:left="851" w:right="822" w:firstLine="0"/>
        <w:rPr>
          <w:color w:val="auto"/>
        </w:rPr>
      </w:pPr>
      <w:r w:rsidRPr="0056320C">
        <w:rPr>
          <w:color w:val="auto"/>
        </w:rPr>
        <w:t>“</w:t>
      </w:r>
      <w:r w:rsidRPr="0056320C">
        <w:rPr>
          <w:b/>
          <w:color w:val="auto"/>
        </w:rPr>
        <w:t>Cuentas bancarias y/o CLABE interbancaria de personas físicas y morales privadas.</w:t>
      </w:r>
      <w:r w:rsidRPr="0056320C">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88A970" w14:textId="77777777" w:rsidR="00A1632F" w:rsidRPr="0056320C" w:rsidRDefault="00A1632F" w:rsidP="00513857">
      <w:pPr>
        <w:rPr>
          <w:rFonts w:eastAsia="Calibri" w:cs="Tahoma"/>
          <w:bCs/>
        </w:rPr>
      </w:pPr>
    </w:p>
    <w:p w14:paraId="0CD907FB" w14:textId="77777777" w:rsidR="00A1632F" w:rsidRPr="0056320C" w:rsidRDefault="00A1632F" w:rsidP="00513857">
      <w:pPr>
        <w:pStyle w:val="Puesto"/>
        <w:ind w:left="851" w:right="822" w:firstLine="0"/>
        <w:rPr>
          <w:color w:val="auto"/>
        </w:rPr>
      </w:pPr>
      <w:r w:rsidRPr="0056320C">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D13D6EF" w14:textId="77777777" w:rsidR="00A1632F" w:rsidRPr="0056320C" w:rsidRDefault="00A1632F" w:rsidP="00513857">
      <w:pPr>
        <w:rPr>
          <w:rFonts w:eastAsia="Calibri" w:cs="Tahoma"/>
          <w:bCs/>
          <w:i/>
        </w:rPr>
      </w:pPr>
    </w:p>
    <w:p w14:paraId="405ABA87" w14:textId="77777777" w:rsidR="00A1632F" w:rsidRPr="0056320C" w:rsidRDefault="00A1632F" w:rsidP="00513857">
      <w:pPr>
        <w:numPr>
          <w:ilvl w:val="0"/>
          <w:numId w:val="24"/>
        </w:numPr>
        <w:rPr>
          <w:rFonts w:eastAsia="Calibri" w:cs="Tahoma"/>
          <w:b/>
          <w:bCs/>
          <w:u w:val="single"/>
        </w:rPr>
      </w:pPr>
      <w:r w:rsidRPr="0056320C">
        <w:rPr>
          <w:rFonts w:eastAsia="Calibri" w:cs="Tahoma"/>
          <w:b/>
          <w:bCs/>
        </w:rPr>
        <w:t>Firma</w:t>
      </w:r>
    </w:p>
    <w:p w14:paraId="73B2B112" w14:textId="77777777" w:rsidR="00A1632F" w:rsidRPr="0056320C" w:rsidRDefault="00A1632F" w:rsidP="00513857">
      <w:pPr>
        <w:rPr>
          <w:rFonts w:eastAsia="Calibri" w:cs="Tahoma"/>
          <w:bCs/>
        </w:rPr>
      </w:pPr>
    </w:p>
    <w:p w14:paraId="293FEC30" w14:textId="77777777" w:rsidR="00A1632F" w:rsidRPr="0056320C" w:rsidRDefault="00A1632F" w:rsidP="00513857">
      <w:pPr>
        <w:rPr>
          <w:rFonts w:eastAsia="Calibri" w:cs="Tahoma"/>
          <w:bCs/>
          <w:u w:val="single"/>
        </w:rPr>
      </w:pPr>
      <w:r w:rsidRPr="0056320C">
        <w:rPr>
          <w:rFonts w:eastAsia="Calibri" w:cs="Tahoma"/>
          <w:bCs/>
        </w:rPr>
        <w:t xml:space="preserve">La </w:t>
      </w:r>
      <w:r w:rsidRPr="0056320C">
        <w:rPr>
          <w:rFonts w:eastAsia="Calibri" w:cs="Tahoma"/>
          <w:b/>
          <w:bCs/>
        </w:rPr>
        <w:t xml:space="preserve">firma </w:t>
      </w:r>
      <w:r w:rsidRPr="0056320C">
        <w:rPr>
          <w:rFonts w:eastAsia="Calibri" w:cs="Tahoma"/>
          <w:bCs/>
        </w:rPr>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w:t>
      </w:r>
      <w:r w:rsidRPr="0056320C">
        <w:rPr>
          <w:rFonts w:eastAsia="Calibri" w:cs="Tahoma"/>
          <w:bCs/>
        </w:rPr>
        <w:lastRenderedPageBreak/>
        <w:t xml:space="preserve">que </w:t>
      </w:r>
      <w:r w:rsidRPr="0056320C">
        <w:rPr>
          <w:rFonts w:eastAsia="Calibri" w:cs="Tahoma"/>
          <w:bCs/>
          <w:u w:val="single"/>
        </w:rPr>
        <w:t>su firma es pública, ya que acepta la conformidad del pago por la prestación de sus servicios.</w:t>
      </w:r>
    </w:p>
    <w:p w14:paraId="1454AF9A" w14:textId="77777777" w:rsidR="00A1632F" w:rsidRPr="0056320C" w:rsidRDefault="00A1632F" w:rsidP="00513857">
      <w:pPr>
        <w:rPr>
          <w:rFonts w:eastAsia="Calibri" w:cs="Tahoma"/>
          <w:bCs/>
        </w:rPr>
      </w:pPr>
    </w:p>
    <w:p w14:paraId="0FE16956" w14:textId="77777777" w:rsidR="00A1632F" w:rsidRPr="0056320C" w:rsidRDefault="00A1632F" w:rsidP="00513857">
      <w:pPr>
        <w:rPr>
          <w:rFonts w:eastAsia="Calibri" w:cs="Tahoma"/>
          <w:bCs/>
        </w:rPr>
      </w:pPr>
      <w:r w:rsidRPr="0056320C">
        <w:rPr>
          <w:rFonts w:eastAsia="Calibri" w:cs="Tahoma"/>
          <w:bCs/>
        </w:rPr>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5592B92B" w14:textId="77777777" w:rsidR="00A1632F" w:rsidRPr="0056320C" w:rsidRDefault="00A1632F" w:rsidP="00513857">
      <w:pPr>
        <w:rPr>
          <w:rFonts w:eastAsia="Calibri" w:cs="Tahoma"/>
          <w:bCs/>
        </w:rPr>
      </w:pPr>
    </w:p>
    <w:p w14:paraId="78D697E9" w14:textId="77777777" w:rsidR="00A1632F" w:rsidRPr="0056320C" w:rsidRDefault="00A1632F" w:rsidP="00513857">
      <w:pPr>
        <w:rPr>
          <w:rFonts w:eastAsia="Calibri" w:cs="Tahoma"/>
          <w:bCs/>
        </w:rPr>
      </w:pPr>
      <w:r w:rsidRPr="0056320C">
        <w:rPr>
          <w:rFonts w:eastAsia="Calibri" w:cs="Tahoma"/>
          <w:bCs/>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5B8EB80F" w14:textId="77777777" w:rsidR="00A1632F" w:rsidRPr="0056320C" w:rsidRDefault="00A1632F" w:rsidP="00513857">
      <w:pPr>
        <w:rPr>
          <w:rFonts w:eastAsia="Calibri" w:cs="Tahoma"/>
          <w:bCs/>
        </w:rPr>
      </w:pPr>
    </w:p>
    <w:p w14:paraId="0D37FF61" w14:textId="77777777" w:rsidR="00A1632F" w:rsidRPr="0056320C" w:rsidRDefault="00A1632F" w:rsidP="00513857">
      <w:pPr>
        <w:pStyle w:val="Puesto"/>
        <w:ind w:left="851" w:right="822" w:firstLine="0"/>
        <w:rPr>
          <w:color w:val="auto"/>
        </w:rPr>
      </w:pPr>
      <w:r w:rsidRPr="0056320C">
        <w:rPr>
          <w:color w:val="auto"/>
        </w:rPr>
        <w:t> </w:t>
      </w:r>
      <w:r w:rsidRPr="0056320C">
        <w:rPr>
          <w:b/>
          <w:color w:val="auto"/>
        </w:rPr>
        <w:t>“Firma y rúbrica de servidores públicos.</w:t>
      </w:r>
      <w:r w:rsidRPr="0056320C">
        <w:rPr>
          <w:color w:val="auto"/>
        </w:rPr>
        <w:t> Si bien la firma y la rúbrica son datos personales confidenciales, cuando un servidor público emite un acto como autoridad, en ejercicio de las funciones que tiene conferidas, la firma o rúbrica mediante la cual se valida dicho acto es pública.”</w:t>
      </w:r>
    </w:p>
    <w:p w14:paraId="384CDD3E" w14:textId="77777777" w:rsidR="00A1632F" w:rsidRPr="0056320C" w:rsidRDefault="00A1632F" w:rsidP="00513857">
      <w:pPr>
        <w:rPr>
          <w:rFonts w:eastAsia="Calibri" w:cs="Tahoma"/>
          <w:bCs/>
        </w:rPr>
      </w:pPr>
    </w:p>
    <w:p w14:paraId="77D0656B" w14:textId="77777777" w:rsidR="00A1632F" w:rsidRPr="0056320C" w:rsidRDefault="00A1632F" w:rsidP="00513857">
      <w:pPr>
        <w:rPr>
          <w:rFonts w:eastAsia="Calibri" w:cs="Tahoma"/>
          <w:bCs/>
        </w:rPr>
      </w:pPr>
      <w:r w:rsidRPr="0056320C">
        <w:rPr>
          <w:rFonts w:eastAsia="Calibri" w:cs="Tahoma"/>
          <w:bCs/>
        </w:rPr>
        <w:t>Conforme lo expuesto, de ser el caso que los recibos de nómina contengan la firma de los servidores públicos, no es susceptible su clasificación como información confidencial.</w:t>
      </w:r>
    </w:p>
    <w:p w14:paraId="10CFA82B" w14:textId="77777777" w:rsidR="00A1632F" w:rsidRPr="0056320C" w:rsidRDefault="00A1632F" w:rsidP="00513857">
      <w:pPr>
        <w:rPr>
          <w:rFonts w:eastAsia="Calibri" w:cs="Tahoma"/>
          <w:b/>
          <w:bCs/>
        </w:rPr>
      </w:pPr>
    </w:p>
    <w:p w14:paraId="09733B7D" w14:textId="77777777" w:rsidR="00A1632F" w:rsidRPr="0056320C" w:rsidRDefault="00A1632F" w:rsidP="00513857">
      <w:pPr>
        <w:numPr>
          <w:ilvl w:val="0"/>
          <w:numId w:val="24"/>
        </w:numPr>
        <w:rPr>
          <w:rFonts w:eastAsia="Calibri" w:cs="Tahoma"/>
          <w:b/>
          <w:bCs/>
          <w:u w:val="single"/>
        </w:rPr>
      </w:pPr>
      <w:r w:rsidRPr="0056320C">
        <w:rPr>
          <w:rFonts w:eastAsia="Calibri" w:cs="Tahoma"/>
          <w:b/>
          <w:bCs/>
        </w:rPr>
        <w:t>Número de empleado</w:t>
      </w:r>
    </w:p>
    <w:p w14:paraId="24BDD0ED" w14:textId="77777777" w:rsidR="00A1632F" w:rsidRPr="0056320C" w:rsidRDefault="00A1632F" w:rsidP="00513857">
      <w:pPr>
        <w:rPr>
          <w:rFonts w:eastAsia="Calibri" w:cs="Tahoma"/>
          <w:b/>
          <w:bCs/>
          <w:u w:val="single"/>
        </w:rPr>
      </w:pPr>
    </w:p>
    <w:p w14:paraId="2104D583" w14:textId="77777777" w:rsidR="00A1632F" w:rsidRPr="0056320C" w:rsidRDefault="00A1632F" w:rsidP="00513857">
      <w:pPr>
        <w:rPr>
          <w:rFonts w:eastAsia="Calibri" w:cs="Tahoma"/>
          <w:bCs/>
        </w:rPr>
      </w:pPr>
      <w:r w:rsidRPr="0056320C">
        <w:rPr>
          <w:rFonts w:eastAsia="Calibri" w:cs="Tahoma"/>
          <w:bCs/>
        </w:rPr>
        <w:t xml:space="preserve">En relación con el </w:t>
      </w:r>
      <w:r w:rsidRPr="0056320C">
        <w:rPr>
          <w:rFonts w:eastAsia="Calibri" w:cs="Tahoma"/>
          <w:b/>
          <w:bCs/>
        </w:rPr>
        <w:t>número de empleado</w:t>
      </w:r>
      <w:r w:rsidRPr="0056320C">
        <w:rPr>
          <w:rFonts w:eastAsia="Calibri" w:cs="Tahoma"/>
          <w:bCs/>
        </w:rPr>
        <w:t xml:space="preserve">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17FCC05" w14:textId="77777777" w:rsidR="00A1632F" w:rsidRPr="0056320C" w:rsidRDefault="00A1632F" w:rsidP="00513857">
      <w:pPr>
        <w:rPr>
          <w:rFonts w:eastAsia="Calibri" w:cs="Tahoma"/>
          <w:bCs/>
        </w:rPr>
      </w:pPr>
    </w:p>
    <w:p w14:paraId="2EC2B5F5" w14:textId="77777777" w:rsidR="00A1632F" w:rsidRPr="0056320C" w:rsidRDefault="00A1632F" w:rsidP="00513857">
      <w:pPr>
        <w:rPr>
          <w:rFonts w:eastAsia="Calibri" w:cs="Tahoma"/>
          <w:bCs/>
        </w:rPr>
      </w:pPr>
      <w:r w:rsidRPr="0056320C">
        <w:rPr>
          <w:rFonts w:eastAsia="Calibri" w:cs="Tahoma"/>
          <w:bCs/>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ECB3F2F" w14:textId="77777777" w:rsidR="00A1632F" w:rsidRPr="0056320C" w:rsidRDefault="00A1632F" w:rsidP="00513857">
      <w:pPr>
        <w:rPr>
          <w:rFonts w:eastAsia="Calibri" w:cs="Tahoma"/>
          <w:bCs/>
        </w:rPr>
      </w:pPr>
    </w:p>
    <w:p w14:paraId="5643DD57" w14:textId="77777777" w:rsidR="00A1632F" w:rsidRPr="0056320C" w:rsidRDefault="00A1632F" w:rsidP="00513857">
      <w:pPr>
        <w:rPr>
          <w:rFonts w:eastAsia="Calibri" w:cs="Tahoma"/>
          <w:bCs/>
        </w:rPr>
      </w:pPr>
      <w:r w:rsidRPr="0056320C">
        <w:rPr>
          <w:rFonts w:eastAsia="Calibri" w:cs="Tahoma"/>
          <w:bCs/>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048F48C5" w14:textId="77777777" w:rsidR="00A1632F" w:rsidRPr="0056320C" w:rsidRDefault="00A1632F" w:rsidP="00513857">
      <w:pPr>
        <w:rPr>
          <w:rFonts w:eastAsia="Calibri" w:cs="Tahoma"/>
          <w:bCs/>
        </w:rPr>
      </w:pPr>
    </w:p>
    <w:p w14:paraId="07E77234" w14:textId="77777777" w:rsidR="00A1632F" w:rsidRPr="0056320C" w:rsidRDefault="00A1632F" w:rsidP="00513857">
      <w:pPr>
        <w:pStyle w:val="Puesto"/>
        <w:ind w:left="851" w:right="822" w:firstLine="0"/>
        <w:rPr>
          <w:color w:val="auto"/>
        </w:rPr>
      </w:pPr>
      <w:r w:rsidRPr="0056320C">
        <w:rPr>
          <w:color w:val="auto"/>
        </w:rPr>
        <w:t>“</w:t>
      </w:r>
      <w:r w:rsidRPr="0056320C">
        <w:rPr>
          <w:b/>
          <w:color w:val="auto"/>
        </w:rPr>
        <w:t>Número de empleado</w:t>
      </w:r>
      <w:r w:rsidRPr="0056320C">
        <w:rPr>
          <w:color w:val="auto"/>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5514F70D" w14:textId="77777777" w:rsidR="00A1632F" w:rsidRPr="0056320C" w:rsidRDefault="00A1632F" w:rsidP="00513857">
      <w:pPr>
        <w:rPr>
          <w:rFonts w:eastAsia="Calibri" w:cs="Tahoma"/>
          <w:bCs/>
          <w:i/>
        </w:rPr>
      </w:pPr>
    </w:p>
    <w:p w14:paraId="2056967A" w14:textId="77777777" w:rsidR="00A1632F" w:rsidRPr="0056320C" w:rsidRDefault="00A1632F" w:rsidP="00513857">
      <w:pPr>
        <w:rPr>
          <w:rFonts w:eastAsia="Calibri" w:cs="Tahoma"/>
          <w:bCs/>
        </w:rPr>
      </w:pPr>
      <w:r w:rsidRPr="0056320C">
        <w:rPr>
          <w:rFonts w:eastAsia="Calibri" w:cs="Tahoma"/>
          <w:bC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4D77740" w14:textId="77777777" w:rsidR="00A1632F" w:rsidRPr="0056320C" w:rsidRDefault="00A1632F" w:rsidP="00513857">
      <w:pPr>
        <w:rPr>
          <w:rFonts w:eastAsia="Calibri" w:cs="Tahoma"/>
          <w:bCs/>
        </w:rPr>
      </w:pPr>
    </w:p>
    <w:p w14:paraId="49069D2E" w14:textId="77777777" w:rsidR="00A1632F" w:rsidRPr="0056320C" w:rsidRDefault="00A1632F" w:rsidP="00513857">
      <w:pPr>
        <w:rPr>
          <w:rFonts w:eastAsia="Calibri" w:cs="Tahoma"/>
          <w:bCs/>
        </w:rPr>
      </w:pPr>
      <w:r w:rsidRPr="0056320C">
        <w:rPr>
          <w:rFonts w:eastAsia="Calibri" w:cs="Tahoma"/>
          <w:bCs/>
        </w:rPr>
        <w:t xml:space="preserve">De tales circunstancias, se considera que el </w:t>
      </w:r>
      <w:r w:rsidRPr="0056320C">
        <w:rPr>
          <w:rFonts w:eastAsia="Calibri" w:cs="Tahoma"/>
          <w:b/>
          <w:bCs/>
        </w:rPr>
        <w:t>Sujeto Obligado</w:t>
      </w:r>
      <w:r w:rsidRPr="0056320C">
        <w:rPr>
          <w:rFonts w:eastAsia="Calibri" w:cs="Tahoma"/>
          <w:bCs/>
        </w:rPr>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1DC8B9C4" w14:textId="77777777" w:rsidR="00A1632F" w:rsidRPr="0056320C" w:rsidRDefault="00A1632F" w:rsidP="00513857">
      <w:pPr>
        <w:rPr>
          <w:rFonts w:eastAsia="Calibri" w:cs="Tahoma"/>
          <w:b/>
          <w:bCs/>
        </w:rPr>
      </w:pPr>
    </w:p>
    <w:p w14:paraId="388B55B1" w14:textId="77777777" w:rsidR="00A1632F" w:rsidRPr="0056320C" w:rsidRDefault="00A1632F" w:rsidP="00513857">
      <w:pPr>
        <w:numPr>
          <w:ilvl w:val="0"/>
          <w:numId w:val="25"/>
        </w:numPr>
        <w:rPr>
          <w:rFonts w:eastAsia="Calibri" w:cs="Tahoma"/>
          <w:b/>
          <w:bCs/>
        </w:rPr>
      </w:pPr>
      <w:r w:rsidRPr="0056320C">
        <w:rPr>
          <w:rFonts w:eastAsia="Calibri" w:cs="Tahoma"/>
          <w:b/>
          <w:bCs/>
        </w:rPr>
        <w:t xml:space="preserve">Inicio de Labores y Antigüedad: </w:t>
      </w:r>
    </w:p>
    <w:p w14:paraId="546337B3" w14:textId="77777777" w:rsidR="00A1632F" w:rsidRPr="0056320C" w:rsidRDefault="00A1632F" w:rsidP="00513857">
      <w:pPr>
        <w:rPr>
          <w:rFonts w:eastAsia="Calibri" w:cs="Tahoma"/>
          <w:b/>
          <w:bCs/>
        </w:rPr>
      </w:pPr>
    </w:p>
    <w:p w14:paraId="7D5CA40B" w14:textId="77777777" w:rsidR="00A1632F" w:rsidRPr="0056320C" w:rsidRDefault="00A1632F" w:rsidP="00513857">
      <w:pPr>
        <w:rPr>
          <w:rFonts w:eastAsia="Calibri" w:cs="Tahoma"/>
          <w:bCs/>
        </w:rPr>
      </w:pPr>
      <w:r w:rsidRPr="0056320C">
        <w:rPr>
          <w:rFonts w:eastAsia="Calibri" w:cs="Tahoma"/>
          <w:bCs/>
        </w:rPr>
        <w:t>Se considera como información pública por no actualizar alguna hipótesis del artículo 143 de la Ley de la Materia, ya que al dar a conocer dichos datos no se revela alguna información privada o que le afecten a su esfera personal del servidor público, pues únicamente se trata de la fecha en que el servidor público ingreso a laborar en el ente público, así como el tiempo que lleva laborando, o bien, su antigüedad.</w:t>
      </w:r>
    </w:p>
    <w:p w14:paraId="660E27EA" w14:textId="77777777" w:rsidR="00A1632F" w:rsidRPr="0056320C" w:rsidRDefault="00A1632F" w:rsidP="00513857">
      <w:pPr>
        <w:rPr>
          <w:rFonts w:eastAsia="Calibri" w:cs="Tahoma"/>
          <w:bCs/>
        </w:rPr>
      </w:pPr>
    </w:p>
    <w:p w14:paraId="481E27D4" w14:textId="77777777" w:rsidR="00A1632F" w:rsidRPr="0056320C" w:rsidRDefault="00A1632F" w:rsidP="00513857">
      <w:pPr>
        <w:numPr>
          <w:ilvl w:val="0"/>
          <w:numId w:val="25"/>
        </w:numPr>
        <w:rPr>
          <w:rFonts w:eastAsia="Calibri" w:cs="Tahoma"/>
          <w:b/>
          <w:bCs/>
        </w:rPr>
      </w:pPr>
      <w:r w:rsidRPr="0056320C">
        <w:rPr>
          <w:rFonts w:eastAsia="Calibri" w:cs="Tahoma"/>
          <w:b/>
          <w:bCs/>
        </w:rPr>
        <w:t>Número de certificado del emisor y número de certificado del SAT:</w:t>
      </w:r>
    </w:p>
    <w:p w14:paraId="47EAD877" w14:textId="77777777" w:rsidR="00A1632F" w:rsidRPr="0056320C" w:rsidRDefault="00A1632F" w:rsidP="00513857">
      <w:pPr>
        <w:rPr>
          <w:rFonts w:eastAsia="Calibri" w:cs="Tahoma"/>
          <w:bCs/>
        </w:rPr>
      </w:pPr>
    </w:p>
    <w:p w14:paraId="177F2F04" w14:textId="77777777" w:rsidR="00A1632F" w:rsidRPr="0056320C" w:rsidRDefault="00A1632F" w:rsidP="00513857">
      <w:pPr>
        <w:rPr>
          <w:rFonts w:eastAsia="Calibri" w:cs="Tahoma"/>
          <w:bCs/>
        </w:rPr>
      </w:pPr>
      <w:r w:rsidRPr="0056320C">
        <w:rPr>
          <w:rFonts w:eastAsia="Calibri" w:cs="Tahoma"/>
          <w:bCs/>
        </w:rPr>
        <w:t xml:space="preserve">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6" w:history="1">
        <w:r w:rsidRPr="0056320C">
          <w:rPr>
            <w:rStyle w:val="Hipervnculo"/>
            <w:rFonts w:eastAsia="Calibri" w:cs="Tahoma"/>
            <w:bCs/>
            <w:color w:val="auto"/>
          </w:rPr>
          <w:t>https://portalanterior.ine.mx/archivos2/tutoriales/sistemas/ApoyoInstitucional/SIF/docs/candidatos/folioFiscalFactura.pdf</w:t>
        </w:r>
      </w:hyperlink>
      <w:r w:rsidRPr="0056320C">
        <w:rPr>
          <w:rFonts w:eastAsia="Calibri" w:cs="Tahoma"/>
          <w:bCs/>
        </w:rPr>
        <w:t>), en la cual se advierte que únicamente se encuentra conformado por números, se muestra a continuación:</w:t>
      </w:r>
    </w:p>
    <w:p w14:paraId="053B6182" w14:textId="77777777" w:rsidR="00A1632F" w:rsidRPr="0056320C" w:rsidRDefault="00A1632F" w:rsidP="00513857">
      <w:pPr>
        <w:rPr>
          <w:rFonts w:eastAsia="Calibri" w:cs="Tahoma"/>
          <w:bCs/>
        </w:rPr>
      </w:pPr>
    </w:p>
    <w:p w14:paraId="52185C6B" w14:textId="3C69D73E" w:rsidR="00A1632F" w:rsidRPr="0056320C" w:rsidRDefault="00A1632F" w:rsidP="00513857">
      <w:pPr>
        <w:rPr>
          <w:rFonts w:eastAsia="Calibri" w:cs="Tahoma"/>
          <w:bCs/>
        </w:rPr>
      </w:pPr>
      <w:r w:rsidRPr="0056320C">
        <w:rPr>
          <w:rFonts w:eastAsia="Calibri" w:cs="Tahoma"/>
          <w:bCs/>
          <w:noProof/>
        </w:rPr>
        <w:drawing>
          <wp:inline distT="0" distB="0" distL="0" distR="0" wp14:anchorId="5F213A9E" wp14:editId="19E28267">
            <wp:extent cx="5457825" cy="1057275"/>
            <wp:effectExtent l="0" t="0" r="9525" b="9525"/>
            <wp:docPr id="15030097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1057275"/>
                    </a:xfrm>
                    <a:prstGeom prst="rect">
                      <a:avLst/>
                    </a:prstGeom>
                    <a:noFill/>
                    <a:ln>
                      <a:noFill/>
                    </a:ln>
                  </pic:spPr>
                </pic:pic>
              </a:graphicData>
            </a:graphic>
          </wp:inline>
        </w:drawing>
      </w:r>
      <w:r w:rsidRPr="0056320C">
        <w:rPr>
          <w:rFonts w:eastAsia="Calibri" w:cs="Tahoma"/>
          <w:bCs/>
          <w:noProof/>
        </w:rPr>
        <mc:AlternateContent>
          <mc:Choice Requires="wps">
            <w:drawing>
              <wp:anchor distT="0" distB="0" distL="114300" distR="114300" simplePos="0" relativeHeight="251659264" behindDoc="0" locked="0" layoutInCell="1" allowOverlap="1" wp14:anchorId="461CEF9D" wp14:editId="328BE8AC">
                <wp:simplePos x="0" y="0"/>
                <wp:positionH relativeFrom="column">
                  <wp:posOffset>292100</wp:posOffset>
                </wp:positionH>
                <wp:positionV relativeFrom="paragraph">
                  <wp:posOffset>812800</wp:posOffset>
                </wp:positionV>
                <wp:extent cx="3486150" cy="247650"/>
                <wp:effectExtent l="19050" t="19050" r="19050" b="19050"/>
                <wp:wrapNone/>
                <wp:docPr id="1578748935" name="Rectángulo 6"/>
                <wp:cNvGraphicFramePr/>
                <a:graphic xmlns:a="http://schemas.openxmlformats.org/drawingml/2006/main">
                  <a:graphicData uri="http://schemas.microsoft.com/office/word/2010/wordprocessingShape">
                    <wps:wsp>
                      <wps:cNvSpPr/>
                      <wps:spPr>
                        <a:xfrm>
                          <a:off x="0" y="0"/>
                          <a:ext cx="3486150" cy="247650"/>
                        </a:xfrm>
                        <a:prstGeom prst="rect">
                          <a:avLst/>
                        </a:prstGeom>
                        <a:noFill/>
                        <a:ln w="28575" cap="flat" cmpd="sng">
                          <a:solidFill>
                            <a:srgbClr val="000000"/>
                          </a:solidFill>
                          <a:prstDash val="solid"/>
                          <a:miter lim="800000"/>
                          <a:headEnd type="none" w="sm" len="sm"/>
                          <a:tailEnd type="none" w="sm" len="sm"/>
                        </a:ln>
                      </wps:spPr>
                      <wps:txbx>
                        <w:txbxContent>
                          <w:p w14:paraId="6313E1E8" w14:textId="77777777" w:rsidR="00A1632F" w:rsidRDefault="00A1632F" w:rsidP="00A1632F"/>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1CEF9D" id="Rectángulo 6" o:spid="_x0000_s1026" style="position:absolute;left:0;text-align:left;margin-left:23pt;margin-top:64pt;width:27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" filled="f" strokeweight="2.25pt">
                <v:stroke startarrowwidth="narrow" startarrowlength="short" endarrowwidth="narrow" endarrowlength="short"/>
                <v:textbox inset="2.53958mm,2.53958mm,2.53958mm,2.53958mm">
                  <w:txbxContent>
                    <w:p w14:paraId="6313E1E8" w14:textId="77777777" w:rsidR="00A1632F" w:rsidRDefault="00A1632F" w:rsidP="00A1632F"/>
                  </w:txbxContent>
                </v:textbox>
              </v:rect>
            </w:pict>
          </mc:Fallback>
        </mc:AlternateContent>
      </w:r>
    </w:p>
    <w:p w14:paraId="0B9E4473" w14:textId="77777777" w:rsidR="00A1632F" w:rsidRPr="0056320C" w:rsidRDefault="00A1632F" w:rsidP="00513857">
      <w:pPr>
        <w:rPr>
          <w:rFonts w:eastAsia="Calibri" w:cs="Tahoma"/>
          <w:bCs/>
        </w:rPr>
      </w:pPr>
    </w:p>
    <w:p w14:paraId="51B49F82" w14:textId="77777777" w:rsidR="00A1632F" w:rsidRPr="0056320C" w:rsidRDefault="00A1632F" w:rsidP="00513857">
      <w:pPr>
        <w:rPr>
          <w:rFonts w:eastAsia="Calibri" w:cs="Tahoma"/>
          <w:bCs/>
        </w:rPr>
      </w:pPr>
      <w:r w:rsidRPr="0056320C">
        <w:rPr>
          <w:rFonts w:eastAsia="Calibri" w:cs="Tahoma"/>
          <w:bCs/>
        </w:rPr>
        <w:t xml:space="preserve">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w:t>
      </w:r>
      <w:r w:rsidRPr="0056320C">
        <w:rPr>
          <w:rFonts w:eastAsia="Calibri" w:cs="Tahoma"/>
          <w:bCs/>
        </w:rPr>
        <w:lastRenderedPageBreak/>
        <w:t>Ley de Transparencia y Acceso a la Información Pública del Estado de México y Municipios, máxime que permite corroborar la legitimidad a la factura, pues amparan la utilización de los certificados de sellos digitales válidos.</w:t>
      </w:r>
    </w:p>
    <w:p w14:paraId="19580CC1" w14:textId="77777777" w:rsidR="00A1632F" w:rsidRPr="0056320C" w:rsidRDefault="00A1632F" w:rsidP="00513857">
      <w:pPr>
        <w:rPr>
          <w:rFonts w:eastAsia="Calibri" w:cs="Tahoma"/>
          <w:bCs/>
        </w:rPr>
      </w:pPr>
    </w:p>
    <w:p w14:paraId="61EE0960" w14:textId="77777777" w:rsidR="00A1632F" w:rsidRPr="0056320C" w:rsidRDefault="00A1632F" w:rsidP="00513857">
      <w:pPr>
        <w:rPr>
          <w:rFonts w:eastAsia="Calibri" w:cs="Tahoma"/>
          <w:bCs/>
        </w:rPr>
      </w:pPr>
      <w:r w:rsidRPr="0056320C">
        <w:rPr>
          <w:rFonts w:eastAsia="Calibri" w:cs="Tahoma"/>
          <w:bCs/>
        </w:rPr>
        <w:t>Para el caso de que dichos números certificados, al ser copiados e ingresados a una plataforma electrónica, revelen datos personales del servidor público, deberán ser protegidos en términos del artículo 143, fracción I, de la Ley de la materia.</w:t>
      </w:r>
    </w:p>
    <w:p w14:paraId="03EA89BC" w14:textId="77777777" w:rsidR="00A1632F" w:rsidRPr="0056320C" w:rsidRDefault="00A1632F" w:rsidP="00513857">
      <w:pPr>
        <w:rPr>
          <w:rFonts w:eastAsia="Calibri" w:cs="Tahoma"/>
          <w:bCs/>
        </w:rPr>
      </w:pPr>
    </w:p>
    <w:p w14:paraId="57B2AD50" w14:textId="77777777" w:rsidR="00A1632F" w:rsidRPr="0056320C" w:rsidRDefault="00A1632F" w:rsidP="00513857">
      <w:pPr>
        <w:numPr>
          <w:ilvl w:val="0"/>
          <w:numId w:val="25"/>
        </w:numPr>
        <w:rPr>
          <w:rFonts w:eastAsia="Calibri" w:cs="Tahoma"/>
          <w:b/>
          <w:bCs/>
        </w:rPr>
      </w:pPr>
      <w:r w:rsidRPr="0056320C">
        <w:rPr>
          <w:rFonts w:eastAsia="Calibri" w:cs="Tahoma"/>
          <w:b/>
          <w:bCs/>
        </w:rPr>
        <w:t>Folio Fiscal:</w:t>
      </w:r>
    </w:p>
    <w:p w14:paraId="7CAFC2DB" w14:textId="77777777" w:rsidR="00A1632F" w:rsidRPr="0056320C" w:rsidRDefault="00A1632F" w:rsidP="00513857">
      <w:pPr>
        <w:rPr>
          <w:rFonts w:eastAsia="Calibri" w:cs="Tahoma"/>
          <w:b/>
          <w:bCs/>
        </w:rPr>
      </w:pPr>
    </w:p>
    <w:p w14:paraId="7DD341DE" w14:textId="77777777" w:rsidR="00A1632F" w:rsidRPr="0056320C" w:rsidRDefault="00A1632F" w:rsidP="00513857">
      <w:pPr>
        <w:rPr>
          <w:rFonts w:eastAsia="Calibri" w:cs="Tahoma"/>
          <w:bCs/>
        </w:rPr>
      </w:pPr>
      <w:r w:rsidRPr="0056320C">
        <w:rPr>
          <w:rFonts w:eastAsia="Calibri" w:cs="Tahoma"/>
          <w:bCs/>
        </w:rPr>
        <w:t>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C92DAA9" w14:textId="77777777" w:rsidR="00A1632F" w:rsidRPr="0056320C" w:rsidRDefault="00A1632F" w:rsidP="00513857">
      <w:pPr>
        <w:rPr>
          <w:rFonts w:eastAsia="Calibri" w:cs="Tahoma"/>
          <w:bCs/>
        </w:rPr>
      </w:pPr>
    </w:p>
    <w:p w14:paraId="18DB465C" w14:textId="0AD146EC" w:rsidR="00A1632F" w:rsidRPr="0056320C" w:rsidRDefault="00A1632F" w:rsidP="00513857">
      <w:pPr>
        <w:rPr>
          <w:rFonts w:eastAsia="Calibri" w:cs="Tahoma"/>
          <w:bCs/>
        </w:rPr>
      </w:pPr>
      <w:r w:rsidRPr="0056320C">
        <w:rPr>
          <w:rFonts w:eastAsia="Calibri" w:cs="Tahoma"/>
          <w:bCs/>
          <w:noProof/>
        </w:rPr>
        <w:drawing>
          <wp:inline distT="0" distB="0" distL="0" distR="0" wp14:anchorId="18D29E69" wp14:editId="24451F5F">
            <wp:extent cx="5457825" cy="1562100"/>
            <wp:effectExtent l="0" t="0" r="9525" b="0"/>
            <wp:docPr id="8578796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8">
                      <a:extLst>
                        <a:ext uri="{28A0092B-C50C-407E-A947-70E740481C1C}">
                          <a14:useLocalDpi xmlns:a14="http://schemas.microsoft.com/office/drawing/2010/main" val="0"/>
                        </a:ext>
                      </a:extLst>
                    </a:blip>
                    <a:srcRect b="32787"/>
                    <a:stretch>
                      <a:fillRect/>
                    </a:stretch>
                  </pic:blipFill>
                  <pic:spPr bwMode="auto">
                    <a:xfrm>
                      <a:off x="0" y="0"/>
                      <a:ext cx="5457825" cy="1562100"/>
                    </a:xfrm>
                    <a:prstGeom prst="rect">
                      <a:avLst/>
                    </a:prstGeom>
                    <a:noFill/>
                    <a:ln>
                      <a:noFill/>
                    </a:ln>
                  </pic:spPr>
                </pic:pic>
              </a:graphicData>
            </a:graphic>
          </wp:inline>
        </w:drawing>
      </w:r>
    </w:p>
    <w:p w14:paraId="2F26FD68" w14:textId="77777777" w:rsidR="00A1632F" w:rsidRPr="0056320C" w:rsidRDefault="00A1632F" w:rsidP="00513857">
      <w:pPr>
        <w:rPr>
          <w:rFonts w:eastAsia="Calibri" w:cs="Tahoma"/>
          <w:b/>
          <w:bCs/>
          <w:u w:val="single"/>
        </w:rPr>
      </w:pPr>
    </w:p>
    <w:p w14:paraId="05D44B49" w14:textId="77777777" w:rsidR="00A1632F" w:rsidRPr="0056320C" w:rsidRDefault="00A1632F" w:rsidP="00513857">
      <w:pPr>
        <w:rPr>
          <w:rFonts w:eastAsia="Calibri" w:cs="Tahoma"/>
          <w:bCs/>
        </w:rPr>
      </w:pPr>
      <w:r w:rsidRPr="0056320C">
        <w:rPr>
          <w:rFonts w:eastAsia="Calibri" w:cs="Tahoma"/>
          <w:bCs/>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C58F474" w14:textId="77777777" w:rsidR="00A1632F" w:rsidRPr="0056320C" w:rsidRDefault="00A1632F" w:rsidP="00513857">
      <w:pPr>
        <w:rPr>
          <w:rFonts w:eastAsia="Calibri" w:cs="Tahoma"/>
          <w:bCs/>
        </w:rPr>
      </w:pPr>
    </w:p>
    <w:p w14:paraId="3BA6E42D" w14:textId="77777777" w:rsidR="00A1632F" w:rsidRPr="0056320C" w:rsidRDefault="00A1632F" w:rsidP="00513857">
      <w:pPr>
        <w:rPr>
          <w:rFonts w:eastAsia="Calibri" w:cs="Tahoma"/>
          <w:bCs/>
        </w:rPr>
      </w:pPr>
      <w:r w:rsidRPr="0056320C">
        <w:rPr>
          <w:rFonts w:eastAsia="Calibri" w:cs="Tahoma"/>
          <w:bCs/>
        </w:rPr>
        <w:t>Para el caso de que dicho folio fiscal, al ser copiado e ingresado a una plataforma electrónica, revelen datos personales del servidor público, deberán ser protegidos en términos del artículo 143, fracción I, de la Ley de la materia.</w:t>
      </w:r>
    </w:p>
    <w:p w14:paraId="0C8C6A9E" w14:textId="77777777" w:rsidR="00A1632F" w:rsidRPr="0056320C" w:rsidRDefault="00A1632F" w:rsidP="00513857">
      <w:pPr>
        <w:rPr>
          <w:rFonts w:eastAsia="Calibri" w:cs="Tahoma"/>
          <w:bCs/>
        </w:rPr>
      </w:pPr>
    </w:p>
    <w:p w14:paraId="01E2E1D4" w14:textId="77777777" w:rsidR="00A1632F" w:rsidRPr="0056320C" w:rsidRDefault="00A1632F" w:rsidP="00513857">
      <w:pPr>
        <w:numPr>
          <w:ilvl w:val="0"/>
          <w:numId w:val="25"/>
        </w:numPr>
        <w:rPr>
          <w:rFonts w:eastAsia="Calibri" w:cs="Tahoma"/>
          <w:b/>
          <w:bCs/>
        </w:rPr>
      </w:pPr>
      <w:r w:rsidRPr="0056320C">
        <w:rPr>
          <w:rFonts w:eastAsia="Calibri" w:cs="Tahoma"/>
          <w:b/>
          <w:bCs/>
        </w:rPr>
        <w:t>Lugar y fecha de emisión del comprobante:</w:t>
      </w:r>
    </w:p>
    <w:p w14:paraId="77FE3EDB" w14:textId="77777777" w:rsidR="00A1632F" w:rsidRPr="0056320C" w:rsidRDefault="00A1632F" w:rsidP="00513857">
      <w:pPr>
        <w:rPr>
          <w:rFonts w:eastAsia="Calibri" w:cs="Tahoma"/>
          <w:bCs/>
        </w:rPr>
      </w:pPr>
    </w:p>
    <w:p w14:paraId="6FBE4448" w14:textId="77777777" w:rsidR="00A1632F" w:rsidRPr="0056320C" w:rsidRDefault="00A1632F" w:rsidP="00513857">
      <w:pPr>
        <w:rPr>
          <w:rFonts w:eastAsia="Calibri" w:cs="Tahoma"/>
          <w:bCs/>
        </w:rPr>
      </w:pPr>
      <w:r w:rsidRPr="0056320C">
        <w:rPr>
          <w:rFonts w:eastAsia="Calibri" w:cs="Tahoma"/>
          <w:bCs/>
        </w:rPr>
        <w:t>Se considera que dichos datos son públicos, en virtud de que únicamente revelan el municipio y entidad federativa donde se expidió el comprobante por parte de la institución pública; por tanto, no es procedente su clasificación como información confidencial.</w:t>
      </w:r>
    </w:p>
    <w:p w14:paraId="714E5E23" w14:textId="77777777" w:rsidR="00A1632F" w:rsidRPr="0056320C" w:rsidRDefault="00A1632F" w:rsidP="00513857">
      <w:pPr>
        <w:rPr>
          <w:rFonts w:eastAsia="Calibri" w:cs="Tahoma"/>
          <w:bCs/>
        </w:rPr>
      </w:pPr>
    </w:p>
    <w:p w14:paraId="667E58C7" w14:textId="77777777" w:rsidR="00A1632F" w:rsidRPr="0056320C" w:rsidRDefault="00A1632F" w:rsidP="00513857">
      <w:pPr>
        <w:numPr>
          <w:ilvl w:val="0"/>
          <w:numId w:val="25"/>
        </w:numPr>
        <w:rPr>
          <w:rFonts w:eastAsia="Calibri" w:cs="Tahoma"/>
          <w:b/>
          <w:bCs/>
        </w:rPr>
      </w:pPr>
      <w:r w:rsidRPr="0056320C">
        <w:rPr>
          <w:rFonts w:eastAsia="Calibri" w:cs="Tahoma"/>
          <w:b/>
          <w:bCs/>
        </w:rPr>
        <w:t>Régimen Fiscal del Emisor:</w:t>
      </w:r>
    </w:p>
    <w:p w14:paraId="1820B212" w14:textId="77777777" w:rsidR="00A1632F" w:rsidRPr="0056320C" w:rsidRDefault="00A1632F" w:rsidP="00513857">
      <w:pPr>
        <w:rPr>
          <w:rFonts w:eastAsia="Calibri" w:cs="Tahoma"/>
          <w:b/>
          <w:bCs/>
        </w:rPr>
      </w:pPr>
    </w:p>
    <w:p w14:paraId="395C25F8" w14:textId="77777777" w:rsidR="00A1632F" w:rsidRPr="0056320C" w:rsidRDefault="00A1632F" w:rsidP="00513857">
      <w:pPr>
        <w:rPr>
          <w:rFonts w:eastAsia="Calibri" w:cs="Tahoma"/>
          <w:bCs/>
        </w:rPr>
      </w:pPr>
      <w:r w:rsidRPr="0056320C">
        <w:rPr>
          <w:rFonts w:eastAsia="Calibri" w:cs="Tahoma"/>
          <w:bCs/>
        </w:rPr>
        <w:t>Constituye información relativa al régimen fiscal bajo el cual se encuentra tributando el ente público, en este caso el Ayuntamiento de Rayón, ejemplo: Régimen Personas Morales con Fines no Lucrativos, el cual constituye un dato público, en razón de que no arroja ningún tipo de información que actualice la hipótesis prevista en la fracción I del artículo 143 de la Ley de la materia.</w:t>
      </w:r>
    </w:p>
    <w:p w14:paraId="1F29753C" w14:textId="77777777" w:rsidR="00A1632F" w:rsidRPr="0056320C" w:rsidRDefault="00A1632F" w:rsidP="00513857">
      <w:pPr>
        <w:rPr>
          <w:rFonts w:eastAsia="Calibri" w:cs="Tahoma"/>
          <w:bCs/>
        </w:rPr>
      </w:pPr>
    </w:p>
    <w:p w14:paraId="148345FB" w14:textId="77777777" w:rsidR="00A1632F" w:rsidRPr="0056320C" w:rsidRDefault="00A1632F" w:rsidP="00513857">
      <w:pPr>
        <w:numPr>
          <w:ilvl w:val="0"/>
          <w:numId w:val="25"/>
        </w:numPr>
        <w:rPr>
          <w:rFonts w:eastAsia="Calibri" w:cs="Tahoma"/>
          <w:b/>
          <w:bCs/>
        </w:rPr>
      </w:pPr>
      <w:r w:rsidRPr="0056320C">
        <w:rPr>
          <w:rFonts w:eastAsia="Calibri" w:cs="Tahoma"/>
          <w:b/>
          <w:bCs/>
        </w:rPr>
        <w:t>Tipo de comprobante:</w:t>
      </w:r>
    </w:p>
    <w:p w14:paraId="0B207718" w14:textId="77777777" w:rsidR="00A1632F" w:rsidRPr="0056320C" w:rsidRDefault="00A1632F" w:rsidP="00513857">
      <w:pPr>
        <w:rPr>
          <w:rFonts w:eastAsia="Calibri" w:cs="Tahoma"/>
          <w:bCs/>
        </w:rPr>
      </w:pPr>
    </w:p>
    <w:p w14:paraId="77857D13" w14:textId="77777777" w:rsidR="00A1632F" w:rsidRPr="0056320C" w:rsidRDefault="00A1632F" w:rsidP="00513857">
      <w:pPr>
        <w:rPr>
          <w:rFonts w:eastAsia="Calibri" w:cs="Tahoma"/>
          <w:bCs/>
        </w:rPr>
      </w:pPr>
      <w:r w:rsidRPr="0056320C">
        <w:rPr>
          <w:rFonts w:eastAsia="Calibri" w:cs="Tahoma"/>
          <w:bCs/>
        </w:rPr>
        <w:t>Es información relativa al tipo de factura que se está emitiendo, encontrándonos dentro de la tipología de comprobantes a los de egresos, ingresos y nómina, el cual constituye un dato público, en razón de que no arroja ningún tipo de información que actualice la hipótesis prevista en la fracción I del artículo 143 de la Ley de la materia.</w:t>
      </w:r>
    </w:p>
    <w:p w14:paraId="571C4C4B" w14:textId="77777777" w:rsidR="00A1632F" w:rsidRPr="0056320C" w:rsidRDefault="00A1632F" w:rsidP="00513857">
      <w:pPr>
        <w:rPr>
          <w:rFonts w:eastAsia="Calibri" w:cs="Tahoma"/>
          <w:bCs/>
        </w:rPr>
      </w:pPr>
    </w:p>
    <w:p w14:paraId="73A7C5F7" w14:textId="77777777" w:rsidR="00A1632F" w:rsidRPr="0056320C" w:rsidRDefault="00A1632F" w:rsidP="00513857">
      <w:pPr>
        <w:numPr>
          <w:ilvl w:val="0"/>
          <w:numId w:val="26"/>
        </w:numPr>
        <w:rPr>
          <w:rFonts w:eastAsia="Calibri" w:cs="Tahoma"/>
          <w:b/>
          <w:bCs/>
        </w:rPr>
      </w:pPr>
      <w:r w:rsidRPr="0056320C">
        <w:rPr>
          <w:rFonts w:eastAsia="Calibri" w:cs="Tahoma"/>
          <w:b/>
          <w:bCs/>
        </w:rPr>
        <w:t>Forma y método de pago:</w:t>
      </w:r>
    </w:p>
    <w:p w14:paraId="06628414" w14:textId="77777777" w:rsidR="00A1632F" w:rsidRPr="0056320C" w:rsidRDefault="00A1632F" w:rsidP="00513857">
      <w:pPr>
        <w:rPr>
          <w:rFonts w:eastAsia="Calibri" w:cs="Tahoma"/>
          <w:b/>
          <w:bCs/>
        </w:rPr>
      </w:pPr>
    </w:p>
    <w:p w14:paraId="0C71A3BF" w14:textId="77777777" w:rsidR="00A1632F" w:rsidRPr="0056320C" w:rsidRDefault="00A1632F" w:rsidP="00513857">
      <w:pPr>
        <w:rPr>
          <w:rFonts w:eastAsia="Calibri" w:cs="Tahoma"/>
          <w:bCs/>
        </w:rPr>
      </w:pPr>
      <w:r w:rsidRPr="0056320C">
        <w:rPr>
          <w:rFonts w:eastAsia="Calibri" w:cs="Tahoma"/>
          <w:bCs/>
        </w:rPr>
        <w:t>Se refiere a las parcialidades en que se efectuará el pago del comprobante (una exhibición o parcialidades); así como, la modalidad en que se efectúa: efectivo, transferencia, tarjeta de débito o crédito; información que es susceptible de entregarse, al no actualizar la hipótesis prevista en la fracción I del artículo 143 de la Ley de la materia.</w:t>
      </w:r>
    </w:p>
    <w:p w14:paraId="28E30AF7" w14:textId="77777777" w:rsidR="00C2115D" w:rsidRPr="0056320C" w:rsidRDefault="00C2115D" w:rsidP="00513857"/>
    <w:p w14:paraId="2524CE89" w14:textId="77777777" w:rsidR="003B3CD6" w:rsidRPr="0056320C" w:rsidRDefault="004C3B66" w:rsidP="00513857">
      <w:pPr>
        <w:pStyle w:val="Ttulo3"/>
        <w:spacing w:line="360" w:lineRule="auto"/>
        <w:ind w:right="-312"/>
      </w:pPr>
      <w:bookmarkStart w:id="35" w:name="_Toc210249894"/>
      <w:r w:rsidRPr="0056320C">
        <w:t>e) Conclusión</w:t>
      </w:r>
      <w:bookmarkEnd w:id="35"/>
    </w:p>
    <w:p w14:paraId="1014275A" w14:textId="0B010589" w:rsidR="003B3CD6" w:rsidRPr="0056320C" w:rsidRDefault="004C3B66" w:rsidP="00513857">
      <w:pPr>
        <w:widowControl w:val="0"/>
        <w:tabs>
          <w:tab w:val="left" w:pos="1701"/>
          <w:tab w:val="left" w:pos="1843"/>
        </w:tabs>
      </w:pPr>
      <w:r w:rsidRPr="0056320C">
        <w:t xml:space="preserve">En razón de lo anteriormente expuesto, este Instituto estima que las razones o motivos de inconformidad hechos valer por </w:t>
      </w:r>
      <w:r w:rsidRPr="0056320C">
        <w:rPr>
          <w:b/>
        </w:rPr>
        <w:t>LA PARTE RECURRENTE</w:t>
      </w:r>
      <w:r w:rsidRPr="0056320C">
        <w:t xml:space="preserve"> devienen </w:t>
      </w:r>
      <w:r w:rsidRPr="0056320C">
        <w:rPr>
          <w:b/>
        </w:rPr>
        <w:t>fundadas</w:t>
      </w:r>
      <w:r w:rsidRPr="0056320C">
        <w:t xml:space="preserve"> y suficientes para</w:t>
      </w:r>
      <w:r w:rsidR="00DF1783" w:rsidRPr="0056320C">
        <w:t xml:space="preserve"> </w:t>
      </w:r>
      <w:r w:rsidR="00DF1783" w:rsidRPr="0056320C">
        <w:rPr>
          <w:b/>
          <w:bCs/>
        </w:rPr>
        <w:t>MODIFI</w:t>
      </w:r>
      <w:r w:rsidRPr="0056320C">
        <w:rPr>
          <w:b/>
        </w:rPr>
        <w:t>CAR</w:t>
      </w:r>
      <w:r w:rsidRPr="0056320C">
        <w:t xml:space="preserve"> la respuesta del </w:t>
      </w:r>
      <w:r w:rsidRPr="0056320C">
        <w:rPr>
          <w:b/>
        </w:rPr>
        <w:t>SUJETO OBLIGADO</w:t>
      </w:r>
      <w:r w:rsidRPr="0056320C">
        <w:t xml:space="preserve"> y ordenarle haga entrega de la información </w:t>
      </w:r>
      <w:r w:rsidR="00A1632F" w:rsidRPr="0056320C">
        <w:t>precisada en el presente considerando</w:t>
      </w:r>
      <w:r w:rsidRPr="0056320C">
        <w:t>.</w:t>
      </w:r>
    </w:p>
    <w:p w14:paraId="70366968" w14:textId="77777777" w:rsidR="003B3CD6" w:rsidRPr="0056320C" w:rsidRDefault="003B3CD6" w:rsidP="00513857">
      <w:pPr>
        <w:widowControl w:val="0"/>
        <w:tabs>
          <w:tab w:val="left" w:pos="1701"/>
          <w:tab w:val="left" w:pos="1843"/>
        </w:tabs>
      </w:pPr>
    </w:p>
    <w:p w14:paraId="69188FA5" w14:textId="77777777" w:rsidR="00A1632F" w:rsidRPr="0056320C" w:rsidRDefault="00A1632F" w:rsidP="00513857">
      <w:bookmarkStart w:id="36" w:name="_heading=h.mqnvgwcxoib9" w:colFirst="0" w:colLast="0"/>
      <w:bookmarkEnd w:id="36"/>
      <w:r w:rsidRPr="0056320C">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56320C" w:rsidRDefault="003B3CD6" w:rsidP="00513857"/>
    <w:p w14:paraId="265EEA10" w14:textId="77777777" w:rsidR="003B3CD6" w:rsidRPr="0056320C" w:rsidRDefault="004C3B66" w:rsidP="00513857">
      <w:pPr>
        <w:pStyle w:val="Ttulo1"/>
      </w:pPr>
      <w:bookmarkStart w:id="37" w:name="_Toc210249895"/>
      <w:r w:rsidRPr="0056320C">
        <w:lastRenderedPageBreak/>
        <w:t>RESUELVE</w:t>
      </w:r>
      <w:bookmarkEnd w:id="37"/>
    </w:p>
    <w:p w14:paraId="2246299A" w14:textId="77777777" w:rsidR="003B3CD6" w:rsidRPr="0056320C" w:rsidRDefault="003B3CD6" w:rsidP="00513857">
      <w:pPr>
        <w:ind w:right="113"/>
        <w:rPr>
          <w:b/>
        </w:rPr>
      </w:pPr>
    </w:p>
    <w:p w14:paraId="78B6BEDA" w14:textId="44C6A4DF" w:rsidR="003B3CD6" w:rsidRPr="0056320C" w:rsidRDefault="004C3B66" w:rsidP="00513857">
      <w:pPr>
        <w:widowControl w:val="0"/>
        <w:spacing w:after="240"/>
      </w:pPr>
      <w:r w:rsidRPr="0056320C">
        <w:rPr>
          <w:b/>
        </w:rPr>
        <w:t>PRIMERO.</w:t>
      </w:r>
      <w:r w:rsidRPr="0056320C">
        <w:t xml:space="preserve"> Se</w:t>
      </w:r>
      <w:r w:rsidRPr="0056320C">
        <w:rPr>
          <w:b/>
        </w:rPr>
        <w:t xml:space="preserve"> </w:t>
      </w:r>
      <w:r w:rsidR="00DF1783" w:rsidRPr="0056320C">
        <w:rPr>
          <w:b/>
        </w:rPr>
        <w:t>MODIFIC</w:t>
      </w:r>
      <w:r w:rsidRPr="0056320C">
        <w:rPr>
          <w:b/>
        </w:rPr>
        <w:t>A</w:t>
      </w:r>
      <w:r w:rsidRPr="0056320C">
        <w:t xml:space="preserve"> la respuesta entregada por el </w:t>
      </w:r>
      <w:r w:rsidRPr="0056320C">
        <w:rPr>
          <w:b/>
        </w:rPr>
        <w:t>SUJETO OBLIGADO</w:t>
      </w:r>
      <w:r w:rsidRPr="0056320C">
        <w:t xml:space="preserve"> en la solicitud de información </w:t>
      </w:r>
      <w:r w:rsidR="00B64888" w:rsidRPr="0056320C">
        <w:rPr>
          <w:b/>
        </w:rPr>
        <w:t>00188/TEMAMATL/IP/2025</w:t>
      </w:r>
      <w:r w:rsidRPr="0056320C">
        <w:t xml:space="preserve">, por resultar </w:t>
      </w:r>
      <w:r w:rsidRPr="0056320C">
        <w:rPr>
          <w:b/>
        </w:rPr>
        <w:t>FUNDADAS</w:t>
      </w:r>
      <w:r w:rsidRPr="0056320C">
        <w:t xml:space="preserve"> las razones o motivos de inconformidad hechos valer por </w:t>
      </w:r>
      <w:r w:rsidRPr="0056320C">
        <w:rPr>
          <w:b/>
        </w:rPr>
        <w:t>LA PARTE RECURRENTE</w:t>
      </w:r>
      <w:r w:rsidRPr="0056320C">
        <w:t xml:space="preserve"> en el Recurso de Revisión </w:t>
      </w:r>
      <w:r w:rsidR="00B64888" w:rsidRPr="0056320C">
        <w:rPr>
          <w:b/>
        </w:rPr>
        <w:t>08342/INFOEM/IP/RR/2025</w:t>
      </w:r>
      <w:r w:rsidRPr="0056320C">
        <w:t>,</w:t>
      </w:r>
      <w:r w:rsidRPr="0056320C">
        <w:rPr>
          <w:b/>
        </w:rPr>
        <w:t xml:space="preserve"> </w:t>
      </w:r>
      <w:r w:rsidRPr="0056320C">
        <w:t xml:space="preserve">en términos del considerando </w:t>
      </w:r>
      <w:r w:rsidRPr="0056320C">
        <w:rPr>
          <w:b/>
        </w:rPr>
        <w:t>SEGUNDO</w:t>
      </w:r>
      <w:r w:rsidRPr="0056320C">
        <w:t xml:space="preserve"> de la presente Resolución.</w:t>
      </w:r>
    </w:p>
    <w:p w14:paraId="32CB6AC6" w14:textId="285888F0" w:rsidR="003B3CD6" w:rsidRPr="0056320C" w:rsidRDefault="004C3B66" w:rsidP="00513857">
      <w:pPr>
        <w:spacing w:after="240"/>
        <w:ind w:right="-93"/>
      </w:pPr>
      <w:r w:rsidRPr="0056320C">
        <w:rPr>
          <w:b/>
        </w:rPr>
        <w:t>SEGUNDO.</w:t>
      </w:r>
      <w:r w:rsidRPr="0056320C">
        <w:t xml:space="preserve"> Se </w:t>
      </w:r>
      <w:r w:rsidRPr="0056320C">
        <w:rPr>
          <w:b/>
        </w:rPr>
        <w:t xml:space="preserve">ORDENA </w:t>
      </w:r>
      <w:r w:rsidRPr="0056320C">
        <w:t xml:space="preserve">al </w:t>
      </w:r>
      <w:r w:rsidRPr="0056320C">
        <w:rPr>
          <w:b/>
        </w:rPr>
        <w:t>SUJETO OBLIGADO</w:t>
      </w:r>
      <w:r w:rsidRPr="0056320C">
        <w:t xml:space="preserve">, a efecto de que entregue a través del </w:t>
      </w:r>
      <w:r w:rsidRPr="0056320C">
        <w:rPr>
          <w:b/>
        </w:rPr>
        <w:t>SAIMEX</w:t>
      </w:r>
      <w:r w:rsidRPr="0056320C">
        <w:t xml:space="preserve">, </w:t>
      </w:r>
      <w:r w:rsidR="00C74A4A" w:rsidRPr="0056320C">
        <w:t xml:space="preserve">en </w:t>
      </w:r>
      <w:r w:rsidR="00C74A4A" w:rsidRPr="0056320C">
        <w:rPr>
          <w:b/>
          <w:bCs/>
        </w:rPr>
        <w:t>versión pública</w:t>
      </w:r>
      <w:r w:rsidR="00C74A4A" w:rsidRPr="0056320C">
        <w:t xml:space="preserve"> </w:t>
      </w:r>
      <w:r w:rsidRPr="0056320C">
        <w:t>lo siguiente:</w:t>
      </w:r>
    </w:p>
    <w:p w14:paraId="48015E8F" w14:textId="7BEC5B59" w:rsidR="00C74A4A" w:rsidRPr="0056320C" w:rsidRDefault="00C74A4A" w:rsidP="00513857">
      <w:pPr>
        <w:spacing w:line="276" w:lineRule="auto"/>
        <w:ind w:left="567" w:right="822"/>
        <w:rPr>
          <w:b/>
          <w:bCs/>
          <w:i/>
          <w:iCs/>
        </w:rPr>
      </w:pPr>
      <w:r w:rsidRPr="0056320C">
        <w:rPr>
          <w:b/>
          <w:bCs/>
          <w:i/>
          <w:iCs/>
        </w:rPr>
        <w:t xml:space="preserve">El recibo de nómina correspondiente a la primera quincena de mayo de 2025, de la servidora pública </w:t>
      </w:r>
      <w:r w:rsidR="00915DC8" w:rsidRPr="0056320C">
        <w:rPr>
          <w:b/>
          <w:bCs/>
          <w:i/>
          <w:iCs/>
        </w:rPr>
        <w:t>precisada</w:t>
      </w:r>
      <w:r w:rsidRPr="0056320C">
        <w:rPr>
          <w:b/>
          <w:bCs/>
          <w:i/>
          <w:iCs/>
        </w:rPr>
        <w:t xml:space="preserve"> en la solicitud de información. </w:t>
      </w:r>
    </w:p>
    <w:p w14:paraId="1A5452D4" w14:textId="77777777" w:rsidR="00C74A4A" w:rsidRPr="0056320C" w:rsidRDefault="00C74A4A" w:rsidP="00513857">
      <w:pPr>
        <w:ind w:left="567" w:right="822"/>
        <w:rPr>
          <w:b/>
          <w:bCs/>
          <w:i/>
          <w:iCs/>
        </w:rPr>
      </w:pPr>
    </w:p>
    <w:p w14:paraId="6DEC96CA" w14:textId="40E19F09" w:rsidR="009931FA" w:rsidRPr="0056320C" w:rsidRDefault="00C74A4A" w:rsidP="00513857">
      <w:pPr>
        <w:spacing w:after="240"/>
      </w:pPr>
      <w:r w:rsidRPr="0056320C">
        <w:t>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5F9F51B" w14:textId="77777777" w:rsidR="003B3CD6" w:rsidRPr="0056320C" w:rsidRDefault="004C3B66" w:rsidP="00513857">
      <w:bookmarkStart w:id="38" w:name="_heading=h.qffin7z8zpqs" w:colFirst="0" w:colLast="0"/>
      <w:bookmarkEnd w:id="38"/>
      <w:r w:rsidRPr="0056320C">
        <w:rPr>
          <w:b/>
        </w:rPr>
        <w:t>TERCERO.</w:t>
      </w:r>
      <w:r w:rsidRPr="0056320C">
        <w:t xml:space="preserve"> </w:t>
      </w:r>
      <w:r w:rsidRPr="0056320C">
        <w:rPr>
          <w:b/>
        </w:rPr>
        <w:t xml:space="preserve">Notifíquese </w:t>
      </w:r>
      <w:r w:rsidRPr="0056320C">
        <w:t>vía Sistema de Acceso a la Información Mexiquense (</w:t>
      </w:r>
      <w:r w:rsidRPr="0056320C">
        <w:rPr>
          <w:b/>
        </w:rPr>
        <w:t>SAIMEX</w:t>
      </w:r>
      <w:r w:rsidRPr="0056320C">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B42820" w14:textId="77777777" w:rsidR="003B3CD6" w:rsidRPr="0056320C" w:rsidRDefault="004C3B66" w:rsidP="00513857">
      <w:r w:rsidRPr="0056320C">
        <w:rPr>
          <w:b/>
        </w:rPr>
        <w:lastRenderedPageBreak/>
        <w:t>CUARTO.</w:t>
      </w:r>
      <w:r w:rsidRPr="0056320C">
        <w:t xml:space="preserve"> Notifíquese a </w:t>
      </w:r>
      <w:r w:rsidRPr="0056320C">
        <w:rPr>
          <w:b/>
        </w:rPr>
        <w:t>LA PARTE RECURRENTE</w:t>
      </w:r>
      <w:r w:rsidRPr="0056320C">
        <w:t xml:space="preserve"> la presente resolución vía Sistema de Acceso a la Información Mexiquense (</w:t>
      </w:r>
      <w:r w:rsidRPr="0056320C">
        <w:rPr>
          <w:b/>
        </w:rPr>
        <w:t>SAIMEX</w:t>
      </w:r>
      <w:r w:rsidRPr="0056320C">
        <w:t>).</w:t>
      </w:r>
    </w:p>
    <w:p w14:paraId="6574242C" w14:textId="77777777" w:rsidR="003B3CD6" w:rsidRPr="0056320C" w:rsidRDefault="003B3CD6" w:rsidP="00513857"/>
    <w:p w14:paraId="339C8FF1" w14:textId="77777777" w:rsidR="003B3CD6" w:rsidRPr="0056320C" w:rsidRDefault="004C3B66" w:rsidP="00513857">
      <w:r w:rsidRPr="0056320C">
        <w:rPr>
          <w:b/>
        </w:rPr>
        <w:t>QUINTO</w:t>
      </w:r>
      <w:r w:rsidRPr="0056320C">
        <w:t xml:space="preserve">. Hágase del conocimiento a </w:t>
      </w:r>
      <w:r w:rsidRPr="0056320C">
        <w:rPr>
          <w:b/>
        </w:rPr>
        <w:t>LA PARTE RECURRENTE</w:t>
      </w:r>
      <w:r w:rsidRPr="0056320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56320C" w:rsidRDefault="003B3CD6" w:rsidP="00513857"/>
    <w:p w14:paraId="09153DC9" w14:textId="77777777" w:rsidR="003B3CD6" w:rsidRPr="0056320C" w:rsidRDefault="004C3B66" w:rsidP="00513857">
      <w:r w:rsidRPr="0056320C">
        <w:rPr>
          <w:b/>
        </w:rPr>
        <w:t>SEXTO.</w:t>
      </w:r>
      <w:r w:rsidRPr="0056320C">
        <w:t xml:space="preserve"> De conformidad con el artículo 198 de la Ley de Transparencia y Acceso a la Información Pública del Estado de México y Municipios, el </w:t>
      </w:r>
      <w:r w:rsidRPr="0056320C">
        <w:rPr>
          <w:b/>
        </w:rPr>
        <w:t>SUJETO OBLIGADO</w:t>
      </w:r>
      <w:r w:rsidRPr="0056320C">
        <w:t xml:space="preserve"> podrá solicitar una ampliación de plazo de manera fundada y motivada, para el cumplimiento de la presente resolución.</w:t>
      </w:r>
    </w:p>
    <w:p w14:paraId="0EEFFC19" w14:textId="77777777" w:rsidR="003B3CD6" w:rsidRPr="0056320C" w:rsidRDefault="003B3CD6" w:rsidP="00513857"/>
    <w:p w14:paraId="27A707C7" w14:textId="27AD6869" w:rsidR="003B3CD6" w:rsidRPr="0056320C" w:rsidRDefault="004C3B66" w:rsidP="00513857">
      <w:pPr>
        <w:ind w:right="-93"/>
      </w:pPr>
      <w:r w:rsidRPr="0056320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78ED" w:rsidRPr="0056320C">
        <w:t xml:space="preserve">TRIGÉSIMA QUINTA </w:t>
      </w:r>
      <w:r w:rsidRPr="0056320C">
        <w:t xml:space="preserve">SESIÓN ORDINARIA, CELEBRADA </w:t>
      </w:r>
      <w:r w:rsidR="001D78ED" w:rsidRPr="0056320C">
        <w:t>EL PRIMERO DE OCTUBRE</w:t>
      </w:r>
      <w:r w:rsidRPr="0056320C">
        <w:t xml:space="preserve"> DE DOS MIL VEINTICINCO ANTE EL SECRETARIO TÉCNICO DEL PLENO, ALEXIS TAPIA RAMÍREZ.</w:t>
      </w:r>
    </w:p>
    <w:p w14:paraId="4DE215B7" w14:textId="77777777" w:rsidR="003B3CD6" w:rsidRPr="00513857" w:rsidRDefault="004C3B66" w:rsidP="00513857">
      <w:pPr>
        <w:ind w:right="-93"/>
      </w:pPr>
      <w:bookmarkStart w:id="39" w:name="_heading=h.qxgq53ks1kt3" w:colFirst="0" w:colLast="0"/>
      <w:bookmarkEnd w:id="39"/>
      <w:r w:rsidRPr="0056320C">
        <w:t>SCMM/AGZ/DEMF/PAG</w:t>
      </w:r>
    </w:p>
    <w:p w14:paraId="7567DEB3" w14:textId="77777777" w:rsidR="003B3CD6" w:rsidRPr="00513857" w:rsidRDefault="003B3CD6" w:rsidP="00513857">
      <w:pPr>
        <w:ind w:right="-93"/>
      </w:pPr>
    </w:p>
    <w:p w14:paraId="2CD77556" w14:textId="77777777" w:rsidR="003B3CD6" w:rsidRPr="00513857" w:rsidRDefault="003B3CD6" w:rsidP="00513857">
      <w:pPr>
        <w:ind w:right="-93"/>
      </w:pPr>
    </w:p>
    <w:p w14:paraId="60BD24E7" w14:textId="77777777" w:rsidR="003B3CD6" w:rsidRPr="00513857" w:rsidRDefault="003B3CD6" w:rsidP="00513857">
      <w:pPr>
        <w:ind w:right="-93"/>
      </w:pPr>
    </w:p>
    <w:p w14:paraId="533DA8C1" w14:textId="77777777" w:rsidR="003B3CD6" w:rsidRPr="00513857" w:rsidRDefault="003B3CD6" w:rsidP="00513857">
      <w:pPr>
        <w:ind w:right="-93"/>
      </w:pPr>
    </w:p>
    <w:p w14:paraId="7F7FD119" w14:textId="77777777" w:rsidR="003B3CD6" w:rsidRPr="00513857" w:rsidRDefault="003B3CD6" w:rsidP="00513857">
      <w:pPr>
        <w:ind w:right="-93"/>
      </w:pPr>
    </w:p>
    <w:p w14:paraId="658595E1" w14:textId="77777777" w:rsidR="003B3CD6" w:rsidRPr="00513857" w:rsidRDefault="003B3CD6" w:rsidP="00513857">
      <w:pPr>
        <w:ind w:right="-93"/>
      </w:pPr>
    </w:p>
    <w:p w14:paraId="50D3C4DC" w14:textId="77777777" w:rsidR="003B3CD6" w:rsidRPr="00513857" w:rsidRDefault="003B3CD6" w:rsidP="00513857">
      <w:pPr>
        <w:ind w:right="-93"/>
      </w:pPr>
    </w:p>
    <w:p w14:paraId="673409E1" w14:textId="77777777" w:rsidR="003B3CD6" w:rsidRPr="00513857" w:rsidRDefault="003B3CD6" w:rsidP="00513857">
      <w:pPr>
        <w:ind w:right="-93"/>
      </w:pPr>
    </w:p>
    <w:p w14:paraId="526BF466" w14:textId="77777777" w:rsidR="003B3CD6" w:rsidRPr="00513857" w:rsidRDefault="003B3CD6" w:rsidP="00513857">
      <w:pPr>
        <w:tabs>
          <w:tab w:val="center" w:pos="4568"/>
        </w:tabs>
        <w:ind w:right="-93"/>
      </w:pPr>
    </w:p>
    <w:p w14:paraId="128BC9F8" w14:textId="77777777" w:rsidR="003B3CD6" w:rsidRPr="00513857" w:rsidRDefault="003B3CD6" w:rsidP="00513857">
      <w:pPr>
        <w:tabs>
          <w:tab w:val="center" w:pos="4568"/>
        </w:tabs>
        <w:ind w:right="-93"/>
      </w:pPr>
    </w:p>
    <w:p w14:paraId="17CFEB90" w14:textId="77777777" w:rsidR="003B3CD6" w:rsidRPr="00513857" w:rsidRDefault="003B3CD6" w:rsidP="00513857">
      <w:pPr>
        <w:tabs>
          <w:tab w:val="center" w:pos="4568"/>
        </w:tabs>
        <w:ind w:right="-93"/>
      </w:pPr>
    </w:p>
    <w:p w14:paraId="1E8CBD32" w14:textId="77777777" w:rsidR="003B3CD6" w:rsidRPr="00513857" w:rsidRDefault="003B3CD6" w:rsidP="00513857">
      <w:pPr>
        <w:tabs>
          <w:tab w:val="center" w:pos="4568"/>
        </w:tabs>
        <w:ind w:right="-93"/>
      </w:pPr>
    </w:p>
    <w:p w14:paraId="1842DE64" w14:textId="77777777" w:rsidR="003B3CD6" w:rsidRPr="00513857" w:rsidRDefault="003B3CD6" w:rsidP="00513857">
      <w:pPr>
        <w:tabs>
          <w:tab w:val="center" w:pos="4568"/>
        </w:tabs>
        <w:ind w:right="-93"/>
      </w:pPr>
    </w:p>
    <w:p w14:paraId="585A50C8" w14:textId="77777777" w:rsidR="003B3CD6" w:rsidRPr="00513857" w:rsidRDefault="003B3CD6" w:rsidP="00513857">
      <w:pPr>
        <w:tabs>
          <w:tab w:val="center" w:pos="4568"/>
        </w:tabs>
        <w:ind w:right="-93"/>
      </w:pPr>
    </w:p>
    <w:p w14:paraId="1BD9FA2D" w14:textId="77777777" w:rsidR="003B3CD6" w:rsidRPr="00513857" w:rsidRDefault="003B3CD6" w:rsidP="00513857">
      <w:pPr>
        <w:tabs>
          <w:tab w:val="center" w:pos="4568"/>
        </w:tabs>
        <w:ind w:right="-93"/>
      </w:pPr>
    </w:p>
    <w:p w14:paraId="145F4AF2" w14:textId="77777777" w:rsidR="003B3CD6" w:rsidRPr="00513857" w:rsidRDefault="003B3CD6" w:rsidP="00513857">
      <w:pPr>
        <w:tabs>
          <w:tab w:val="center" w:pos="4568"/>
        </w:tabs>
        <w:ind w:right="-93"/>
      </w:pPr>
    </w:p>
    <w:p w14:paraId="26CADB0A" w14:textId="77777777" w:rsidR="003B3CD6" w:rsidRPr="00513857" w:rsidRDefault="003B3CD6" w:rsidP="00513857">
      <w:pPr>
        <w:tabs>
          <w:tab w:val="center" w:pos="4568"/>
        </w:tabs>
        <w:ind w:right="-93"/>
      </w:pPr>
    </w:p>
    <w:p w14:paraId="4F41E027" w14:textId="77777777" w:rsidR="003B3CD6" w:rsidRPr="00513857" w:rsidRDefault="003B3CD6" w:rsidP="00513857">
      <w:pPr>
        <w:tabs>
          <w:tab w:val="center" w:pos="4568"/>
        </w:tabs>
        <w:ind w:right="-93"/>
      </w:pPr>
    </w:p>
    <w:p w14:paraId="2D4129FC" w14:textId="77777777" w:rsidR="003B3CD6" w:rsidRPr="00513857" w:rsidRDefault="003B3CD6" w:rsidP="00513857">
      <w:pPr>
        <w:tabs>
          <w:tab w:val="center" w:pos="4568"/>
        </w:tabs>
        <w:ind w:right="-93"/>
      </w:pPr>
    </w:p>
    <w:p w14:paraId="37F47F04" w14:textId="77777777" w:rsidR="003B3CD6" w:rsidRPr="00513857" w:rsidRDefault="003B3CD6" w:rsidP="00513857">
      <w:pPr>
        <w:tabs>
          <w:tab w:val="center" w:pos="4568"/>
        </w:tabs>
        <w:ind w:right="-93"/>
      </w:pPr>
    </w:p>
    <w:p w14:paraId="39B98775" w14:textId="77777777" w:rsidR="003B3CD6" w:rsidRPr="00513857" w:rsidRDefault="003B3CD6" w:rsidP="00513857">
      <w:pPr>
        <w:tabs>
          <w:tab w:val="center" w:pos="4568"/>
        </w:tabs>
        <w:ind w:right="-93"/>
      </w:pPr>
    </w:p>
    <w:p w14:paraId="1D8E6687" w14:textId="77777777" w:rsidR="003B3CD6" w:rsidRPr="00513857" w:rsidRDefault="003B3CD6" w:rsidP="00513857"/>
    <w:sectPr w:rsidR="003B3CD6" w:rsidRPr="00513857">
      <w:footerReference w:type="default" r:id="rId19"/>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D9E88" w14:textId="77777777" w:rsidR="005C176F" w:rsidRDefault="005C176F">
      <w:pPr>
        <w:spacing w:line="240" w:lineRule="auto"/>
      </w:pPr>
      <w:r>
        <w:separator/>
      </w:r>
    </w:p>
  </w:endnote>
  <w:endnote w:type="continuationSeparator" w:id="0">
    <w:p w14:paraId="71D054D2" w14:textId="77777777" w:rsidR="005C176F" w:rsidRDefault="005C1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913285" w:rsidRDefault="00913285">
    <w:pPr>
      <w:tabs>
        <w:tab w:val="center" w:pos="4550"/>
        <w:tab w:val="left" w:pos="5818"/>
      </w:tabs>
      <w:ind w:right="260"/>
      <w:jc w:val="right"/>
      <w:rPr>
        <w:color w:val="071320"/>
        <w:sz w:val="24"/>
        <w:szCs w:val="24"/>
      </w:rPr>
    </w:pPr>
  </w:p>
  <w:p w14:paraId="0FB292AB" w14:textId="77777777" w:rsidR="00913285" w:rsidRDefault="0091328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375A839B" w:rsidR="00913285" w:rsidRDefault="0091328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2FE8">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2FE8">
      <w:rPr>
        <w:noProof/>
        <w:color w:val="0A1D30"/>
        <w:sz w:val="24"/>
        <w:szCs w:val="24"/>
      </w:rPr>
      <w:t>50</w:t>
    </w:r>
    <w:r>
      <w:rPr>
        <w:color w:val="0A1D30"/>
        <w:sz w:val="24"/>
        <w:szCs w:val="24"/>
      </w:rPr>
      <w:fldChar w:fldCharType="end"/>
    </w:r>
  </w:p>
  <w:p w14:paraId="32F03D26" w14:textId="77777777" w:rsidR="00913285" w:rsidRDefault="0091328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34863" w14:textId="77777777" w:rsidR="005C176F" w:rsidRDefault="005C176F">
      <w:pPr>
        <w:spacing w:line="240" w:lineRule="auto"/>
      </w:pPr>
      <w:r>
        <w:separator/>
      </w:r>
    </w:p>
  </w:footnote>
  <w:footnote w:type="continuationSeparator" w:id="0">
    <w:p w14:paraId="7D53CB64" w14:textId="77777777" w:rsidR="005C176F" w:rsidRDefault="005C17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913285" w:rsidRDefault="00913285">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13285" w14:paraId="4DFC20B6" w14:textId="77777777">
      <w:trPr>
        <w:trHeight w:val="144"/>
        <w:jc w:val="right"/>
      </w:trPr>
      <w:tc>
        <w:tcPr>
          <w:tcW w:w="2727" w:type="dxa"/>
        </w:tcPr>
        <w:p w14:paraId="703A86A3" w14:textId="77777777" w:rsidR="00913285" w:rsidRDefault="00913285">
          <w:pPr>
            <w:tabs>
              <w:tab w:val="right" w:pos="8838"/>
            </w:tabs>
            <w:ind w:left="-74" w:right="-105"/>
            <w:rPr>
              <w:b/>
            </w:rPr>
          </w:pPr>
          <w:r>
            <w:rPr>
              <w:b/>
            </w:rPr>
            <w:t>Recurso de Revisión:</w:t>
          </w:r>
        </w:p>
      </w:tc>
      <w:tc>
        <w:tcPr>
          <w:tcW w:w="3402" w:type="dxa"/>
        </w:tcPr>
        <w:p w14:paraId="104BFB80" w14:textId="33C05A67" w:rsidR="00913285" w:rsidRDefault="00913285">
          <w:pPr>
            <w:tabs>
              <w:tab w:val="right" w:pos="8838"/>
            </w:tabs>
            <w:ind w:left="-74" w:right="-105"/>
          </w:pPr>
          <w:r w:rsidRPr="00B64888">
            <w:t>08342/INFOEM/IP/RR/2025</w:t>
          </w:r>
        </w:p>
      </w:tc>
    </w:tr>
    <w:tr w:rsidR="00913285" w14:paraId="3404AB11" w14:textId="77777777">
      <w:trPr>
        <w:trHeight w:val="283"/>
        <w:jc w:val="right"/>
      </w:trPr>
      <w:tc>
        <w:tcPr>
          <w:tcW w:w="2727" w:type="dxa"/>
        </w:tcPr>
        <w:p w14:paraId="5C7FBD55" w14:textId="77777777" w:rsidR="00913285" w:rsidRDefault="00913285">
          <w:pPr>
            <w:tabs>
              <w:tab w:val="right" w:pos="8838"/>
            </w:tabs>
            <w:ind w:left="-74" w:right="-105"/>
            <w:rPr>
              <w:b/>
            </w:rPr>
          </w:pPr>
          <w:r>
            <w:rPr>
              <w:b/>
            </w:rPr>
            <w:t>Sujeto Obligado:</w:t>
          </w:r>
        </w:p>
      </w:tc>
      <w:tc>
        <w:tcPr>
          <w:tcW w:w="3402" w:type="dxa"/>
        </w:tcPr>
        <w:p w14:paraId="2B8F5034" w14:textId="338AFB81" w:rsidR="00913285" w:rsidRDefault="00913285">
          <w:pPr>
            <w:tabs>
              <w:tab w:val="left" w:pos="2834"/>
              <w:tab w:val="right" w:pos="8838"/>
            </w:tabs>
            <w:ind w:left="-108" w:right="-105"/>
          </w:pPr>
          <w:r w:rsidRPr="00B64888">
            <w:t>Ayuntamiento de Temamatla</w:t>
          </w:r>
        </w:p>
      </w:tc>
    </w:tr>
    <w:tr w:rsidR="00913285" w14:paraId="18237119" w14:textId="77777777">
      <w:trPr>
        <w:trHeight w:val="283"/>
        <w:jc w:val="right"/>
      </w:trPr>
      <w:tc>
        <w:tcPr>
          <w:tcW w:w="2727" w:type="dxa"/>
        </w:tcPr>
        <w:p w14:paraId="32236C4A" w14:textId="77777777" w:rsidR="00913285" w:rsidRDefault="00913285">
          <w:pPr>
            <w:tabs>
              <w:tab w:val="right" w:pos="8838"/>
            </w:tabs>
            <w:ind w:left="-74" w:right="-105"/>
            <w:rPr>
              <w:b/>
            </w:rPr>
          </w:pPr>
          <w:r>
            <w:rPr>
              <w:b/>
            </w:rPr>
            <w:t>Comisionada Ponente:</w:t>
          </w:r>
        </w:p>
      </w:tc>
      <w:tc>
        <w:tcPr>
          <w:tcW w:w="3402" w:type="dxa"/>
        </w:tcPr>
        <w:p w14:paraId="13FE26CE" w14:textId="77777777" w:rsidR="00913285" w:rsidRDefault="00913285">
          <w:pPr>
            <w:tabs>
              <w:tab w:val="right" w:pos="8838"/>
            </w:tabs>
            <w:ind w:left="-108" w:right="-105"/>
          </w:pPr>
          <w:r>
            <w:t>Sharon Cristina Morales Martínez</w:t>
          </w:r>
        </w:p>
      </w:tc>
    </w:tr>
  </w:tbl>
  <w:p w14:paraId="22B691C4" w14:textId="77777777" w:rsidR="00913285" w:rsidRDefault="0091328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6063829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65298D1" w:rsidR="00913285" w:rsidRDefault="00913285">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913285" w14:paraId="7E006341" w14:textId="77777777">
      <w:trPr>
        <w:trHeight w:val="1435"/>
      </w:trPr>
      <w:tc>
        <w:tcPr>
          <w:tcW w:w="283" w:type="dxa"/>
        </w:tcPr>
        <w:p w14:paraId="538D7CA2" w14:textId="77777777" w:rsidR="00913285" w:rsidRDefault="00913285">
          <w:pPr>
            <w:tabs>
              <w:tab w:val="right" w:pos="4273"/>
            </w:tabs>
            <w:rPr>
              <w:rFonts w:ascii="Garamond" w:eastAsia="Garamond" w:hAnsi="Garamond" w:cs="Garamond"/>
            </w:rPr>
          </w:pPr>
        </w:p>
      </w:tc>
      <w:tc>
        <w:tcPr>
          <w:tcW w:w="6377" w:type="dxa"/>
        </w:tcPr>
        <w:p w14:paraId="75F339A6" w14:textId="77777777" w:rsidR="00913285" w:rsidRDefault="00913285">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13285" w14:paraId="326EF6EE" w14:textId="77777777">
            <w:trPr>
              <w:trHeight w:val="144"/>
            </w:trPr>
            <w:tc>
              <w:tcPr>
                <w:tcW w:w="2581" w:type="dxa"/>
              </w:tcPr>
              <w:p w14:paraId="0EF79D9A" w14:textId="77777777" w:rsidR="00913285" w:rsidRDefault="00913285">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5CA58690" w:rsidR="00913285" w:rsidRDefault="00913285">
                <w:pPr>
                  <w:tabs>
                    <w:tab w:val="left" w:pos="3122"/>
                    <w:tab w:val="right" w:pos="8838"/>
                  </w:tabs>
                  <w:ind w:left="-105" w:right="-108"/>
                </w:pPr>
                <w:r w:rsidRPr="00B64888">
                  <w:t>08342/INFOEM/IP/RR/2025</w:t>
                </w:r>
              </w:p>
            </w:tc>
            <w:tc>
              <w:tcPr>
                <w:tcW w:w="3402" w:type="dxa"/>
              </w:tcPr>
              <w:p w14:paraId="7B4F7601" w14:textId="77777777" w:rsidR="00913285" w:rsidRDefault="00913285">
                <w:pPr>
                  <w:tabs>
                    <w:tab w:val="right" w:pos="8838"/>
                  </w:tabs>
                  <w:ind w:left="-74" w:right="-108"/>
                </w:pPr>
              </w:p>
            </w:tc>
          </w:tr>
          <w:tr w:rsidR="00913285" w14:paraId="37609320" w14:textId="77777777">
            <w:trPr>
              <w:trHeight w:val="144"/>
            </w:trPr>
            <w:tc>
              <w:tcPr>
                <w:tcW w:w="2581" w:type="dxa"/>
              </w:tcPr>
              <w:p w14:paraId="6603D7F5" w14:textId="77777777" w:rsidR="00913285" w:rsidRDefault="00913285">
                <w:pPr>
                  <w:tabs>
                    <w:tab w:val="right" w:pos="8838"/>
                  </w:tabs>
                  <w:ind w:left="-74" w:right="-108"/>
                  <w:rPr>
                    <w:b/>
                  </w:rPr>
                </w:pPr>
                <w:bookmarkStart w:id="1" w:name="_heading=h.c9y95bv301qu" w:colFirst="0" w:colLast="0"/>
                <w:bookmarkEnd w:id="1"/>
                <w:r>
                  <w:rPr>
                    <w:b/>
                  </w:rPr>
                  <w:t>Recurrente:</w:t>
                </w:r>
              </w:p>
            </w:tc>
            <w:tc>
              <w:tcPr>
                <w:tcW w:w="3548" w:type="dxa"/>
              </w:tcPr>
              <w:p w14:paraId="3C80C77E" w14:textId="08585D98" w:rsidR="00913285" w:rsidRDefault="00FC2FE8">
                <w:pPr>
                  <w:tabs>
                    <w:tab w:val="left" w:pos="3122"/>
                    <w:tab w:val="right" w:pos="8838"/>
                  </w:tabs>
                  <w:ind w:left="-105" w:right="-108"/>
                </w:pPr>
                <w:r>
                  <w:t>XXXX XXXXXX XXXXXXX XXXXXXXXX</w:t>
                </w:r>
              </w:p>
            </w:tc>
            <w:tc>
              <w:tcPr>
                <w:tcW w:w="3402" w:type="dxa"/>
              </w:tcPr>
              <w:p w14:paraId="3371FF6C" w14:textId="77777777" w:rsidR="00913285" w:rsidRDefault="00913285">
                <w:pPr>
                  <w:tabs>
                    <w:tab w:val="left" w:pos="3122"/>
                    <w:tab w:val="right" w:pos="8838"/>
                  </w:tabs>
                  <w:ind w:left="-105" w:right="-108"/>
                </w:pPr>
              </w:p>
            </w:tc>
          </w:tr>
          <w:tr w:rsidR="00913285" w14:paraId="70244968" w14:textId="77777777">
            <w:trPr>
              <w:trHeight w:val="283"/>
            </w:trPr>
            <w:tc>
              <w:tcPr>
                <w:tcW w:w="2581" w:type="dxa"/>
              </w:tcPr>
              <w:p w14:paraId="0EF8F1A5" w14:textId="77777777" w:rsidR="00913285" w:rsidRDefault="00913285">
                <w:pPr>
                  <w:tabs>
                    <w:tab w:val="right" w:pos="8838"/>
                  </w:tabs>
                  <w:ind w:left="-74" w:right="-108"/>
                  <w:rPr>
                    <w:b/>
                  </w:rPr>
                </w:pPr>
                <w:r>
                  <w:rPr>
                    <w:b/>
                  </w:rPr>
                  <w:t>Sujeto Obligado:</w:t>
                </w:r>
              </w:p>
            </w:tc>
            <w:tc>
              <w:tcPr>
                <w:tcW w:w="3548" w:type="dxa"/>
              </w:tcPr>
              <w:p w14:paraId="7F5AF133" w14:textId="6D2EC3A9" w:rsidR="00913285" w:rsidRDefault="00913285">
                <w:pPr>
                  <w:tabs>
                    <w:tab w:val="left" w:pos="2834"/>
                    <w:tab w:val="right" w:pos="8838"/>
                  </w:tabs>
                  <w:ind w:left="-108" w:right="-108"/>
                </w:pPr>
                <w:r w:rsidRPr="00B64888">
                  <w:t>Ayuntamiento de Temamatla</w:t>
                </w:r>
              </w:p>
            </w:tc>
            <w:tc>
              <w:tcPr>
                <w:tcW w:w="3402" w:type="dxa"/>
              </w:tcPr>
              <w:p w14:paraId="5EE41C73" w14:textId="77777777" w:rsidR="00913285" w:rsidRDefault="00913285">
                <w:pPr>
                  <w:tabs>
                    <w:tab w:val="left" w:pos="2834"/>
                    <w:tab w:val="right" w:pos="8838"/>
                  </w:tabs>
                  <w:ind w:left="-108" w:right="-108"/>
                </w:pPr>
              </w:p>
            </w:tc>
          </w:tr>
          <w:tr w:rsidR="00913285" w14:paraId="24F8C500" w14:textId="77777777">
            <w:trPr>
              <w:trHeight w:val="283"/>
            </w:trPr>
            <w:tc>
              <w:tcPr>
                <w:tcW w:w="2581" w:type="dxa"/>
              </w:tcPr>
              <w:p w14:paraId="3B210E9F" w14:textId="77777777" w:rsidR="00913285" w:rsidRDefault="00913285">
                <w:pPr>
                  <w:tabs>
                    <w:tab w:val="right" w:pos="8838"/>
                  </w:tabs>
                  <w:ind w:left="-74" w:right="-108"/>
                  <w:rPr>
                    <w:b/>
                  </w:rPr>
                </w:pPr>
                <w:r>
                  <w:rPr>
                    <w:b/>
                  </w:rPr>
                  <w:t>Comisionada Ponente:</w:t>
                </w:r>
              </w:p>
            </w:tc>
            <w:tc>
              <w:tcPr>
                <w:tcW w:w="3548" w:type="dxa"/>
              </w:tcPr>
              <w:p w14:paraId="7E3ABCB4" w14:textId="77777777" w:rsidR="00913285" w:rsidRDefault="00913285">
                <w:pPr>
                  <w:tabs>
                    <w:tab w:val="right" w:pos="8838"/>
                  </w:tabs>
                  <w:ind w:left="-108" w:right="-108"/>
                </w:pPr>
                <w:r>
                  <w:t>Sharon Cristina Morales Martínez</w:t>
                </w:r>
              </w:p>
            </w:tc>
            <w:tc>
              <w:tcPr>
                <w:tcW w:w="3402" w:type="dxa"/>
              </w:tcPr>
              <w:p w14:paraId="2E664884" w14:textId="77777777" w:rsidR="00913285" w:rsidRDefault="00913285">
                <w:pPr>
                  <w:tabs>
                    <w:tab w:val="right" w:pos="8838"/>
                  </w:tabs>
                  <w:ind w:left="-108" w:right="-108"/>
                </w:pPr>
              </w:p>
            </w:tc>
          </w:tr>
        </w:tbl>
        <w:p w14:paraId="76AA4AB1" w14:textId="77777777" w:rsidR="00913285" w:rsidRDefault="00913285">
          <w:pPr>
            <w:tabs>
              <w:tab w:val="right" w:pos="8838"/>
            </w:tabs>
            <w:ind w:left="-28"/>
            <w:rPr>
              <w:rFonts w:ascii="Arial" w:eastAsia="Arial" w:hAnsi="Arial" w:cs="Arial"/>
              <w:b/>
            </w:rPr>
          </w:pPr>
        </w:p>
      </w:tc>
    </w:tr>
  </w:tbl>
  <w:p w14:paraId="6FECB7A9" w14:textId="77777777" w:rsidR="00913285" w:rsidRDefault="005C176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9"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218"/>
    <w:multiLevelType w:val="hybridMultilevel"/>
    <w:tmpl w:val="4686D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B3DD4"/>
    <w:multiLevelType w:val="hybridMultilevel"/>
    <w:tmpl w:val="A7085BD2"/>
    <w:lvl w:ilvl="0" w:tplc="A970C9AE">
      <w:start w:val="4"/>
      <w:numFmt w:val="bullet"/>
      <w:lvlText w:val="-"/>
      <w:lvlJc w:val="left"/>
      <w:pPr>
        <w:ind w:left="1080" w:hanging="360"/>
      </w:pPr>
      <w:rPr>
        <w:rFonts w:ascii="Palatino Linotype" w:eastAsia="Palatino Linotype" w:hAnsi="Palatino Linotype" w:cs="Palatino Linotype" w:hint="default"/>
        <w:b/>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B72787"/>
    <w:multiLevelType w:val="hybridMultilevel"/>
    <w:tmpl w:val="3A6A4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E81EBF"/>
    <w:multiLevelType w:val="hybridMultilevel"/>
    <w:tmpl w:val="808033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 w15:restartNumberingAfterBreak="0">
    <w:nsid w:val="37DB7A4E"/>
    <w:multiLevelType w:val="hybridMultilevel"/>
    <w:tmpl w:val="FD3A231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15:restartNumberingAfterBreak="0">
    <w:nsid w:val="3A5C23AC"/>
    <w:multiLevelType w:val="hybridMultilevel"/>
    <w:tmpl w:val="4E42BA10"/>
    <w:lvl w:ilvl="0" w:tplc="080A0001">
      <w:start w:val="1"/>
      <w:numFmt w:val="bullet"/>
      <w:lvlText w:val=""/>
      <w:lvlJc w:val="left"/>
      <w:pPr>
        <w:ind w:left="1080" w:hanging="360"/>
      </w:pPr>
      <w:rPr>
        <w:rFonts w:ascii="Symbol" w:hAnsi="Symbol" w:hint="default"/>
        <w:b/>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A810DD"/>
    <w:multiLevelType w:val="hybridMultilevel"/>
    <w:tmpl w:val="4AB8D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17101C"/>
    <w:multiLevelType w:val="hybridMultilevel"/>
    <w:tmpl w:val="7384F1EC"/>
    <w:lvl w:ilvl="0" w:tplc="7550F0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1823622"/>
    <w:multiLevelType w:val="hybridMultilevel"/>
    <w:tmpl w:val="163E90EA"/>
    <w:lvl w:ilvl="0" w:tplc="3168C39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1F2303"/>
    <w:multiLevelType w:val="hybridMultilevel"/>
    <w:tmpl w:val="C7766E7E"/>
    <w:lvl w:ilvl="0" w:tplc="3168C39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FD3BD9"/>
    <w:multiLevelType w:val="hybridMultilevel"/>
    <w:tmpl w:val="6DCC8936"/>
    <w:lvl w:ilvl="0" w:tplc="3168C39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810D09"/>
    <w:multiLevelType w:val="hybridMultilevel"/>
    <w:tmpl w:val="A2704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64AE5"/>
    <w:multiLevelType w:val="hybridMultilevel"/>
    <w:tmpl w:val="5C708EB4"/>
    <w:lvl w:ilvl="0" w:tplc="080A0001">
      <w:start w:val="1"/>
      <w:numFmt w:val="bullet"/>
      <w:lvlText w:val=""/>
      <w:lvlJc w:val="left"/>
      <w:pPr>
        <w:ind w:left="644" w:hanging="360"/>
      </w:pPr>
      <w:rPr>
        <w:rFonts w:ascii="Symbol" w:hAnsi="Symbol" w:hint="default"/>
      </w:rPr>
    </w:lvl>
    <w:lvl w:ilvl="1" w:tplc="FFFFFFFF">
      <w:start w:val="1"/>
      <w:numFmt w:val="bullet"/>
      <w:lvlText w:val="o"/>
      <w:lvlJc w:val="left"/>
      <w:pPr>
        <w:ind w:left="873" w:hanging="360"/>
      </w:pPr>
      <w:rPr>
        <w:rFonts w:ascii="Courier New" w:hAnsi="Courier New" w:cs="Courier New" w:hint="default"/>
      </w:rPr>
    </w:lvl>
    <w:lvl w:ilvl="2" w:tplc="FFFFFFFF">
      <w:start w:val="1"/>
      <w:numFmt w:val="bullet"/>
      <w:lvlText w:val=""/>
      <w:lvlJc w:val="left"/>
      <w:pPr>
        <w:ind w:left="1593" w:hanging="360"/>
      </w:pPr>
      <w:rPr>
        <w:rFonts w:ascii="Wingdings" w:hAnsi="Wingdings" w:hint="default"/>
      </w:rPr>
    </w:lvl>
    <w:lvl w:ilvl="3" w:tplc="FFFFFFFF">
      <w:start w:val="1"/>
      <w:numFmt w:val="bullet"/>
      <w:lvlText w:val=""/>
      <w:lvlJc w:val="left"/>
      <w:pPr>
        <w:ind w:left="2313" w:hanging="360"/>
      </w:pPr>
      <w:rPr>
        <w:rFonts w:ascii="Symbol" w:hAnsi="Symbol" w:hint="default"/>
      </w:rPr>
    </w:lvl>
    <w:lvl w:ilvl="4" w:tplc="FFFFFFFF">
      <w:start w:val="1"/>
      <w:numFmt w:val="bullet"/>
      <w:lvlText w:val="o"/>
      <w:lvlJc w:val="left"/>
      <w:pPr>
        <w:ind w:left="3033" w:hanging="360"/>
      </w:pPr>
      <w:rPr>
        <w:rFonts w:ascii="Courier New" w:hAnsi="Courier New" w:cs="Courier New" w:hint="default"/>
      </w:rPr>
    </w:lvl>
    <w:lvl w:ilvl="5" w:tplc="FFFFFFFF">
      <w:start w:val="1"/>
      <w:numFmt w:val="bullet"/>
      <w:lvlText w:val=""/>
      <w:lvlJc w:val="left"/>
      <w:pPr>
        <w:ind w:left="3753" w:hanging="360"/>
      </w:pPr>
      <w:rPr>
        <w:rFonts w:ascii="Wingdings" w:hAnsi="Wingdings" w:hint="default"/>
      </w:rPr>
    </w:lvl>
    <w:lvl w:ilvl="6" w:tplc="FFFFFFFF">
      <w:start w:val="1"/>
      <w:numFmt w:val="bullet"/>
      <w:lvlText w:val=""/>
      <w:lvlJc w:val="left"/>
      <w:pPr>
        <w:ind w:left="4473" w:hanging="360"/>
      </w:pPr>
      <w:rPr>
        <w:rFonts w:ascii="Symbol" w:hAnsi="Symbol" w:hint="default"/>
      </w:rPr>
    </w:lvl>
    <w:lvl w:ilvl="7" w:tplc="FFFFFFFF">
      <w:start w:val="1"/>
      <w:numFmt w:val="bullet"/>
      <w:lvlText w:val="o"/>
      <w:lvlJc w:val="left"/>
      <w:pPr>
        <w:ind w:left="5193" w:hanging="360"/>
      </w:pPr>
      <w:rPr>
        <w:rFonts w:ascii="Courier New" w:hAnsi="Courier New" w:cs="Courier New" w:hint="default"/>
      </w:rPr>
    </w:lvl>
    <w:lvl w:ilvl="8" w:tplc="FFFFFFFF">
      <w:start w:val="1"/>
      <w:numFmt w:val="bullet"/>
      <w:lvlText w:val=""/>
      <w:lvlJc w:val="left"/>
      <w:pPr>
        <w:ind w:left="5913" w:hanging="360"/>
      </w:pPr>
      <w:rPr>
        <w:rFonts w:ascii="Wingdings" w:hAnsi="Wingdings" w:hint="default"/>
      </w:rPr>
    </w:lvl>
  </w:abstractNum>
  <w:abstractNum w:abstractNumId="20"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8507D7"/>
    <w:multiLevelType w:val="hybridMultilevel"/>
    <w:tmpl w:val="FC389AE0"/>
    <w:lvl w:ilvl="0" w:tplc="A970C9AE">
      <w:start w:val="4"/>
      <w:numFmt w:val="bullet"/>
      <w:lvlText w:val="-"/>
      <w:lvlJc w:val="left"/>
      <w:pPr>
        <w:ind w:left="1080" w:hanging="360"/>
      </w:pPr>
      <w:rPr>
        <w:rFonts w:ascii="Palatino Linotype" w:eastAsia="Palatino Linotype" w:hAnsi="Palatino Linotype" w:cs="Palatino Linotype" w:hint="default"/>
        <w:b/>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264AF7"/>
    <w:multiLevelType w:val="hybridMultilevel"/>
    <w:tmpl w:val="5A3E8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FA616B"/>
    <w:multiLevelType w:val="multilevel"/>
    <w:tmpl w:val="150CE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6"/>
  </w:num>
  <w:num w:numId="3">
    <w:abstractNumId w:val="20"/>
  </w:num>
  <w:num w:numId="4">
    <w:abstractNumId w:val="2"/>
  </w:num>
  <w:num w:numId="5">
    <w:abstractNumId w:val="3"/>
  </w:num>
  <w:num w:numId="6">
    <w:abstractNumId w:val="25"/>
  </w:num>
  <w:num w:numId="7">
    <w:abstractNumId w:val="23"/>
  </w:num>
  <w:num w:numId="8">
    <w:abstractNumId w:val="22"/>
  </w:num>
  <w:num w:numId="9">
    <w:abstractNumId w:val="11"/>
  </w:num>
  <w:num w:numId="10">
    <w:abstractNumId w:val="24"/>
  </w:num>
  <w:num w:numId="11">
    <w:abstractNumId w:val="7"/>
  </w:num>
  <w:num w:numId="12">
    <w:abstractNumId w:val="15"/>
  </w:num>
  <w:num w:numId="13">
    <w:abstractNumId w:val="16"/>
  </w:num>
  <w:num w:numId="14">
    <w:abstractNumId w:val="17"/>
  </w:num>
  <w:num w:numId="15">
    <w:abstractNumId w:val="18"/>
  </w:num>
  <w:num w:numId="16">
    <w:abstractNumId w:val="12"/>
  </w:num>
  <w:num w:numId="17">
    <w:abstractNumId w:val="1"/>
  </w:num>
  <w:num w:numId="18">
    <w:abstractNumId w:val="21"/>
  </w:num>
  <w:num w:numId="19">
    <w:abstractNumId w:val="10"/>
  </w:num>
  <w:num w:numId="20">
    <w:abstractNumId w:val="0"/>
  </w:num>
  <w:num w:numId="21">
    <w:abstractNumId w:val="14"/>
  </w:num>
  <w:num w:numId="22">
    <w:abstractNumId w:val="9"/>
  </w:num>
  <w:num w:numId="23">
    <w:abstractNumId w:val="26"/>
  </w:num>
  <w:num w:numId="24">
    <w:abstractNumId w:val="8"/>
  </w:num>
  <w:num w:numId="25">
    <w:abstractNumId w:val="4"/>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2251"/>
    <w:rsid w:val="00022509"/>
    <w:rsid w:val="00031335"/>
    <w:rsid w:val="0004360D"/>
    <w:rsid w:val="000A5550"/>
    <w:rsid w:val="000B1127"/>
    <w:rsid w:val="000B3C98"/>
    <w:rsid w:val="000E098E"/>
    <w:rsid w:val="00104A52"/>
    <w:rsid w:val="00107D78"/>
    <w:rsid w:val="001610B2"/>
    <w:rsid w:val="001650E3"/>
    <w:rsid w:val="001862AA"/>
    <w:rsid w:val="00186A5D"/>
    <w:rsid w:val="001D0F8E"/>
    <w:rsid w:val="001D78ED"/>
    <w:rsid w:val="001E7547"/>
    <w:rsid w:val="001F28CA"/>
    <w:rsid w:val="002061C2"/>
    <w:rsid w:val="00213CA7"/>
    <w:rsid w:val="0022080E"/>
    <w:rsid w:val="00232413"/>
    <w:rsid w:val="002501F1"/>
    <w:rsid w:val="00264153"/>
    <w:rsid w:val="002654B7"/>
    <w:rsid w:val="0028694D"/>
    <w:rsid w:val="002C16C8"/>
    <w:rsid w:val="002C7531"/>
    <w:rsid w:val="002F3942"/>
    <w:rsid w:val="00315D90"/>
    <w:rsid w:val="00357CEA"/>
    <w:rsid w:val="003665D7"/>
    <w:rsid w:val="00370685"/>
    <w:rsid w:val="003839F1"/>
    <w:rsid w:val="003B3CD6"/>
    <w:rsid w:val="003C3EF1"/>
    <w:rsid w:val="003D44ED"/>
    <w:rsid w:val="003F5462"/>
    <w:rsid w:val="00431F7A"/>
    <w:rsid w:val="004377F0"/>
    <w:rsid w:val="004559B4"/>
    <w:rsid w:val="00466D77"/>
    <w:rsid w:val="004744E0"/>
    <w:rsid w:val="00496C4A"/>
    <w:rsid w:val="004B0B64"/>
    <w:rsid w:val="004C3B66"/>
    <w:rsid w:val="004D403A"/>
    <w:rsid w:val="00505761"/>
    <w:rsid w:val="00506A0C"/>
    <w:rsid w:val="00513857"/>
    <w:rsid w:val="0056320C"/>
    <w:rsid w:val="00584C26"/>
    <w:rsid w:val="00586BE9"/>
    <w:rsid w:val="005A41E9"/>
    <w:rsid w:val="005B24CA"/>
    <w:rsid w:val="005B3974"/>
    <w:rsid w:val="005B70BE"/>
    <w:rsid w:val="005C0D10"/>
    <w:rsid w:val="005C176F"/>
    <w:rsid w:val="005C5CA5"/>
    <w:rsid w:val="005D5567"/>
    <w:rsid w:val="005E122A"/>
    <w:rsid w:val="005E5D95"/>
    <w:rsid w:val="005F7B6A"/>
    <w:rsid w:val="00600203"/>
    <w:rsid w:val="0060252E"/>
    <w:rsid w:val="006025D9"/>
    <w:rsid w:val="00620FD3"/>
    <w:rsid w:val="0062401A"/>
    <w:rsid w:val="00624CDB"/>
    <w:rsid w:val="0062571B"/>
    <w:rsid w:val="006260F8"/>
    <w:rsid w:val="00634B30"/>
    <w:rsid w:val="00642C6F"/>
    <w:rsid w:val="00655622"/>
    <w:rsid w:val="0068126A"/>
    <w:rsid w:val="006C188D"/>
    <w:rsid w:val="006C26D1"/>
    <w:rsid w:val="006C66C1"/>
    <w:rsid w:val="006F27D4"/>
    <w:rsid w:val="00705494"/>
    <w:rsid w:val="0072582B"/>
    <w:rsid w:val="00730513"/>
    <w:rsid w:val="00764F1A"/>
    <w:rsid w:val="007907FA"/>
    <w:rsid w:val="007A4837"/>
    <w:rsid w:val="007E39F5"/>
    <w:rsid w:val="007E6B04"/>
    <w:rsid w:val="00830592"/>
    <w:rsid w:val="0083456C"/>
    <w:rsid w:val="008C1A5C"/>
    <w:rsid w:val="008C4059"/>
    <w:rsid w:val="008D733C"/>
    <w:rsid w:val="008E28BF"/>
    <w:rsid w:val="008F59C7"/>
    <w:rsid w:val="00913285"/>
    <w:rsid w:val="00915DC8"/>
    <w:rsid w:val="009266AD"/>
    <w:rsid w:val="0093688D"/>
    <w:rsid w:val="009616F8"/>
    <w:rsid w:val="009713D6"/>
    <w:rsid w:val="00976D90"/>
    <w:rsid w:val="009931FA"/>
    <w:rsid w:val="009A5607"/>
    <w:rsid w:val="009D3A9C"/>
    <w:rsid w:val="009D603F"/>
    <w:rsid w:val="00A10F4B"/>
    <w:rsid w:val="00A1632F"/>
    <w:rsid w:val="00A4120E"/>
    <w:rsid w:val="00A55766"/>
    <w:rsid w:val="00A668AF"/>
    <w:rsid w:val="00A7098D"/>
    <w:rsid w:val="00A71D4A"/>
    <w:rsid w:val="00A744EE"/>
    <w:rsid w:val="00A95B7B"/>
    <w:rsid w:val="00A97B75"/>
    <w:rsid w:val="00AA1311"/>
    <w:rsid w:val="00AA68D2"/>
    <w:rsid w:val="00AA7999"/>
    <w:rsid w:val="00AC1055"/>
    <w:rsid w:val="00AD049C"/>
    <w:rsid w:val="00AD1C6B"/>
    <w:rsid w:val="00AE460C"/>
    <w:rsid w:val="00AF3603"/>
    <w:rsid w:val="00B02BCA"/>
    <w:rsid w:val="00B1718E"/>
    <w:rsid w:val="00B3373D"/>
    <w:rsid w:val="00B434EC"/>
    <w:rsid w:val="00B64888"/>
    <w:rsid w:val="00B72D52"/>
    <w:rsid w:val="00B822F3"/>
    <w:rsid w:val="00BA0369"/>
    <w:rsid w:val="00BA2138"/>
    <w:rsid w:val="00BA43DF"/>
    <w:rsid w:val="00BA5479"/>
    <w:rsid w:val="00BC1F52"/>
    <w:rsid w:val="00BC5C03"/>
    <w:rsid w:val="00BE1A75"/>
    <w:rsid w:val="00BF1D69"/>
    <w:rsid w:val="00C2115D"/>
    <w:rsid w:val="00C421C4"/>
    <w:rsid w:val="00C648E4"/>
    <w:rsid w:val="00C6701E"/>
    <w:rsid w:val="00C74A4A"/>
    <w:rsid w:val="00C74DEE"/>
    <w:rsid w:val="00C75361"/>
    <w:rsid w:val="00C81074"/>
    <w:rsid w:val="00C8632B"/>
    <w:rsid w:val="00CB4A32"/>
    <w:rsid w:val="00CC55ED"/>
    <w:rsid w:val="00CD6003"/>
    <w:rsid w:val="00D010B8"/>
    <w:rsid w:val="00D20847"/>
    <w:rsid w:val="00D47333"/>
    <w:rsid w:val="00D56765"/>
    <w:rsid w:val="00DE233B"/>
    <w:rsid w:val="00DF1783"/>
    <w:rsid w:val="00E12A0C"/>
    <w:rsid w:val="00E1677F"/>
    <w:rsid w:val="00E4405E"/>
    <w:rsid w:val="00E4701D"/>
    <w:rsid w:val="00E50DBF"/>
    <w:rsid w:val="00EE3F78"/>
    <w:rsid w:val="00EF063D"/>
    <w:rsid w:val="00F248BE"/>
    <w:rsid w:val="00F32829"/>
    <w:rsid w:val="00F32AC1"/>
    <w:rsid w:val="00F3596D"/>
    <w:rsid w:val="00F41C93"/>
    <w:rsid w:val="00F466C8"/>
    <w:rsid w:val="00F80A58"/>
    <w:rsid w:val="00FC202E"/>
    <w:rsid w:val="00FC2FE8"/>
    <w:rsid w:val="00FD6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6A5D"/>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customStyle="1" w:styleId="UnresolvedMention">
    <w:name w:val="Unresolved Mention"/>
    <w:basedOn w:val="Fuentedeprrafopredeter"/>
    <w:uiPriority w:val="99"/>
    <w:semiHidden/>
    <w:unhideWhenUsed/>
    <w:rsid w:val="00A1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8550">
      <w:bodyDiv w:val="1"/>
      <w:marLeft w:val="0"/>
      <w:marRight w:val="0"/>
      <w:marTop w:val="0"/>
      <w:marBottom w:val="0"/>
      <w:divBdr>
        <w:top w:val="none" w:sz="0" w:space="0" w:color="auto"/>
        <w:left w:val="none" w:sz="0" w:space="0" w:color="auto"/>
        <w:bottom w:val="none" w:sz="0" w:space="0" w:color="auto"/>
        <w:right w:val="none" w:sz="0" w:space="0" w:color="auto"/>
      </w:divBdr>
    </w:div>
    <w:div w:id="754018210">
      <w:bodyDiv w:val="1"/>
      <w:marLeft w:val="0"/>
      <w:marRight w:val="0"/>
      <w:marTop w:val="0"/>
      <w:marBottom w:val="0"/>
      <w:divBdr>
        <w:top w:val="none" w:sz="0" w:space="0" w:color="auto"/>
        <w:left w:val="none" w:sz="0" w:space="0" w:color="auto"/>
        <w:bottom w:val="none" w:sz="0" w:space="0" w:color="auto"/>
        <w:right w:val="none" w:sz="0" w:space="0" w:color="auto"/>
      </w:divBdr>
    </w:div>
    <w:div w:id="1597707702">
      <w:bodyDiv w:val="1"/>
      <w:marLeft w:val="0"/>
      <w:marRight w:val="0"/>
      <w:marTop w:val="0"/>
      <w:marBottom w:val="0"/>
      <w:divBdr>
        <w:top w:val="none" w:sz="0" w:space="0" w:color="auto"/>
        <w:left w:val="none" w:sz="0" w:space="0" w:color="auto"/>
        <w:bottom w:val="none" w:sz="0" w:space="0" w:color="auto"/>
        <w:right w:val="none" w:sz="0" w:space="0" w:color="auto"/>
      </w:divBdr>
    </w:div>
    <w:div w:id="199205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231D4E-ADDE-4545-B9FA-54387EB3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12955</Words>
  <Characters>71255</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6</cp:revision>
  <cp:lastPrinted>2025-10-03T16:45:00Z</cp:lastPrinted>
  <dcterms:created xsi:type="dcterms:W3CDTF">2025-09-24T18:27:00Z</dcterms:created>
  <dcterms:modified xsi:type="dcterms:W3CDTF">2026-01-20T16:48:00Z</dcterms:modified>
</cp:coreProperties>
</file>