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5638" w:rsidRPr="00A337A7" w:rsidRDefault="00DB6E90">
      <w:pPr>
        <w:spacing w:line="360" w:lineRule="auto"/>
        <w:jc w:val="both"/>
        <w:rPr>
          <w:rFonts w:ascii="Palatino Linotype" w:eastAsia="Palatino Linotype" w:hAnsi="Palatino Linotype" w:cs="Palatino Linotype"/>
          <w:sz w:val="22"/>
          <w:szCs w:val="22"/>
        </w:rPr>
      </w:pPr>
      <w:bookmarkStart w:id="0" w:name="_heading=h.1fob9te" w:colFirst="0" w:colLast="0"/>
      <w:bookmarkStart w:id="1" w:name="_GoBack"/>
      <w:bookmarkEnd w:id="0"/>
      <w:bookmarkEnd w:id="1"/>
      <w:r w:rsidRPr="00A337A7">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Pr="00A337A7">
        <w:rPr>
          <w:rFonts w:ascii="Palatino Linotype" w:eastAsia="Palatino Linotype" w:hAnsi="Palatino Linotype" w:cs="Palatino Linotype"/>
          <w:b/>
          <w:bCs/>
          <w:sz w:val="22"/>
          <w:szCs w:val="22"/>
        </w:rPr>
        <w:t>doce de noviembre de dos mil veinticinco</w:t>
      </w:r>
      <w:r w:rsidRPr="00A337A7">
        <w:rPr>
          <w:rFonts w:ascii="Palatino Linotype" w:eastAsia="Palatino Linotype" w:hAnsi="Palatino Linotype" w:cs="Palatino Linotype"/>
          <w:sz w:val="22"/>
          <w:szCs w:val="22"/>
        </w:rPr>
        <w:t xml:space="preserve">. </w:t>
      </w:r>
    </w:p>
    <w:p w:rsidR="00585638" w:rsidRPr="00A337A7" w:rsidRDefault="00585638">
      <w:pPr>
        <w:spacing w:line="360" w:lineRule="auto"/>
        <w:jc w:val="both"/>
        <w:rPr>
          <w:rFonts w:ascii="Palatino Linotype" w:eastAsia="Palatino Linotype" w:hAnsi="Palatino Linotype" w:cs="Palatino Linotype"/>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b/>
          <w:bCs/>
          <w:sz w:val="22"/>
          <w:szCs w:val="22"/>
        </w:rPr>
        <w:t>Vistos</w:t>
      </w:r>
      <w:r w:rsidRPr="00A337A7">
        <w:rPr>
          <w:rFonts w:ascii="Palatino Linotype" w:eastAsia="Palatino Linotype" w:hAnsi="Palatino Linotype" w:cs="Palatino Linotype"/>
          <w:sz w:val="22"/>
          <w:szCs w:val="22"/>
        </w:rPr>
        <w:t xml:space="preserve"> los expedientes formados con motivo de los recursos de revisión </w:t>
      </w:r>
      <w:r w:rsidRPr="00A337A7">
        <w:rPr>
          <w:rFonts w:ascii="Palatino Linotype" w:eastAsia="Palatino Linotype" w:hAnsi="Palatino Linotype" w:cs="Palatino Linotype"/>
          <w:b/>
          <w:bCs/>
          <w:sz w:val="22"/>
          <w:szCs w:val="22"/>
        </w:rPr>
        <w:t>10474/INFOEM/IP/RR/2025, 10475/INFOEM/IP/RR/2025, 10476/INFOEM/IP/RR/2025</w:t>
      </w:r>
      <w:r w:rsidRPr="00A337A7">
        <w:rPr>
          <w:rFonts w:ascii="Palatino Linotype" w:eastAsia="Palatino Linotype" w:hAnsi="Palatino Linotype" w:cs="Palatino Linotype"/>
          <w:sz w:val="22"/>
          <w:szCs w:val="22"/>
        </w:rPr>
        <w:t xml:space="preserve"> y </w:t>
      </w:r>
      <w:r w:rsidRPr="00A337A7">
        <w:rPr>
          <w:rFonts w:ascii="Palatino Linotype" w:eastAsia="Palatino Linotype" w:hAnsi="Palatino Linotype" w:cs="Palatino Linotype"/>
          <w:b/>
          <w:bCs/>
          <w:sz w:val="22"/>
          <w:szCs w:val="22"/>
        </w:rPr>
        <w:t xml:space="preserve">10477/INFOEM/IP/RR/2025 acumulados, </w:t>
      </w:r>
      <w:r w:rsidRPr="00A337A7">
        <w:rPr>
          <w:rFonts w:ascii="Palatino Linotype" w:eastAsia="Palatino Linotype" w:hAnsi="Palatino Linotype" w:cs="Palatino Linotype"/>
          <w:sz w:val="22"/>
          <w:szCs w:val="22"/>
        </w:rPr>
        <w:t>interpuestos por</w:t>
      </w:r>
      <w:r w:rsidRPr="00A337A7">
        <w:rPr>
          <w:rFonts w:ascii="Palatino Linotype" w:eastAsia="Palatino Linotype" w:hAnsi="Palatino Linotype" w:cs="Palatino Linotype"/>
          <w:b/>
          <w:bCs/>
          <w:sz w:val="22"/>
          <w:szCs w:val="22"/>
        </w:rPr>
        <w:t xml:space="preserve"> una persona que no proporcionó nombre o seudónimo,</w:t>
      </w:r>
      <w:r w:rsidRPr="00A337A7">
        <w:rPr>
          <w:rFonts w:ascii="Palatino Linotype" w:eastAsia="Palatino Linotype" w:hAnsi="Palatino Linotype" w:cs="Palatino Linotype"/>
          <w:sz w:val="22"/>
          <w:szCs w:val="22"/>
        </w:rPr>
        <w:t xml:space="preserve"> en lo sucesivo</w:t>
      </w:r>
      <w:r w:rsidRPr="00A337A7">
        <w:rPr>
          <w:rFonts w:ascii="Palatino Linotype" w:eastAsia="Palatino Linotype" w:hAnsi="Palatino Linotype" w:cs="Palatino Linotype"/>
          <w:b/>
          <w:bCs/>
          <w:sz w:val="22"/>
          <w:szCs w:val="22"/>
        </w:rPr>
        <w:t xml:space="preserve"> </w:t>
      </w:r>
      <w:r w:rsidRPr="00A337A7">
        <w:rPr>
          <w:rFonts w:ascii="Palatino Linotype" w:eastAsia="Palatino Linotype" w:hAnsi="Palatino Linotype" w:cs="Palatino Linotype"/>
          <w:sz w:val="22"/>
          <w:szCs w:val="22"/>
        </w:rPr>
        <w:t xml:space="preserve">la parte </w:t>
      </w:r>
      <w:r w:rsidRPr="00A337A7">
        <w:rPr>
          <w:rFonts w:ascii="Palatino Linotype" w:eastAsia="Palatino Linotype" w:hAnsi="Palatino Linotype" w:cs="Palatino Linotype"/>
          <w:b/>
          <w:bCs/>
          <w:sz w:val="22"/>
          <w:szCs w:val="22"/>
        </w:rPr>
        <w:t>Recurrente,</w:t>
      </w:r>
      <w:r w:rsidRPr="00A337A7">
        <w:rPr>
          <w:rFonts w:ascii="Palatino Linotype" w:eastAsia="Palatino Linotype" w:hAnsi="Palatino Linotype" w:cs="Palatino Linotype"/>
          <w:sz w:val="22"/>
          <w:szCs w:val="22"/>
        </w:rPr>
        <w:t xml:space="preserve"> en contra de la respuesta a sus solicitudes de información por parte del</w:t>
      </w:r>
      <w:r w:rsidRPr="00A337A7">
        <w:rPr>
          <w:rFonts w:ascii="Palatino Linotype" w:eastAsia="Palatino Linotype" w:hAnsi="Palatino Linotype" w:cs="Palatino Linotype"/>
          <w:b/>
          <w:bCs/>
          <w:sz w:val="22"/>
          <w:szCs w:val="22"/>
        </w:rPr>
        <w:t xml:space="preserve"> Ayuntamiento de </w:t>
      </w:r>
      <w:proofErr w:type="spellStart"/>
      <w:r w:rsidRPr="00A337A7">
        <w:rPr>
          <w:rFonts w:ascii="Palatino Linotype" w:eastAsia="Palatino Linotype" w:hAnsi="Palatino Linotype" w:cs="Palatino Linotype"/>
          <w:b/>
          <w:bCs/>
          <w:sz w:val="22"/>
          <w:szCs w:val="22"/>
        </w:rPr>
        <w:t>Hueypoxtla</w:t>
      </w:r>
      <w:proofErr w:type="spellEnd"/>
      <w:r w:rsidRPr="00A337A7">
        <w:rPr>
          <w:rFonts w:ascii="Palatino Linotype" w:eastAsia="Palatino Linotype" w:hAnsi="Palatino Linotype" w:cs="Palatino Linotype"/>
          <w:b/>
          <w:bCs/>
          <w:sz w:val="22"/>
          <w:szCs w:val="22"/>
        </w:rPr>
        <w:t xml:space="preserve">, </w:t>
      </w:r>
      <w:r w:rsidRPr="00A337A7">
        <w:rPr>
          <w:rFonts w:ascii="Palatino Linotype" w:eastAsia="Palatino Linotype" w:hAnsi="Palatino Linotype" w:cs="Palatino Linotype"/>
          <w:sz w:val="22"/>
          <w:szCs w:val="22"/>
        </w:rPr>
        <w:t xml:space="preserve">en lo sucesivo el </w:t>
      </w:r>
      <w:r w:rsidRPr="00A337A7">
        <w:rPr>
          <w:rFonts w:ascii="Palatino Linotype" w:eastAsia="Palatino Linotype" w:hAnsi="Palatino Linotype" w:cs="Palatino Linotype"/>
          <w:b/>
          <w:bCs/>
          <w:sz w:val="22"/>
          <w:szCs w:val="22"/>
        </w:rPr>
        <w:t xml:space="preserve">Sujeto Obligado, </w:t>
      </w:r>
      <w:r w:rsidRPr="00A337A7">
        <w:rPr>
          <w:rFonts w:ascii="Palatino Linotype" w:eastAsia="Palatino Linotype" w:hAnsi="Palatino Linotype" w:cs="Palatino Linotype"/>
          <w:sz w:val="22"/>
          <w:szCs w:val="22"/>
        </w:rPr>
        <w:t xml:space="preserve">se procede a dictar la presente resolución con base en los siguientes: </w:t>
      </w:r>
    </w:p>
    <w:p w:rsidR="00585638" w:rsidRPr="00A337A7" w:rsidRDefault="00585638">
      <w:pPr>
        <w:spacing w:line="360" w:lineRule="auto"/>
        <w:jc w:val="both"/>
        <w:rPr>
          <w:rFonts w:ascii="Palatino Linotype" w:eastAsia="Palatino Linotype" w:hAnsi="Palatino Linotype" w:cs="Palatino Linotype"/>
          <w:sz w:val="22"/>
          <w:szCs w:val="22"/>
        </w:rPr>
      </w:pPr>
    </w:p>
    <w:p w:rsidR="00585638" w:rsidRPr="00A337A7" w:rsidRDefault="00DB6E90">
      <w:pPr>
        <w:spacing w:line="360" w:lineRule="auto"/>
        <w:jc w:val="center"/>
        <w:rPr>
          <w:rFonts w:ascii="Palatino Linotype" w:eastAsia="Palatino Linotype" w:hAnsi="Palatino Linotype" w:cs="Palatino Linotype"/>
          <w:b/>
          <w:bCs/>
          <w:sz w:val="22"/>
          <w:szCs w:val="22"/>
        </w:rPr>
      </w:pPr>
      <w:r w:rsidRPr="00A337A7">
        <w:rPr>
          <w:rFonts w:ascii="Palatino Linotype" w:eastAsia="Palatino Linotype" w:hAnsi="Palatino Linotype" w:cs="Palatino Linotype"/>
          <w:b/>
          <w:bCs/>
          <w:sz w:val="22"/>
          <w:szCs w:val="22"/>
        </w:rPr>
        <w:t>I. A N T E C E D E N T E S</w:t>
      </w:r>
    </w:p>
    <w:p w:rsidR="00585638" w:rsidRPr="00A337A7" w:rsidRDefault="00585638">
      <w:pPr>
        <w:spacing w:line="360" w:lineRule="auto"/>
        <w:jc w:val="both"/>
        <w:rPr>
          <w:rFonts w:ascii="Palatino Linotype" w:eastAsia="Palatino Linotype" w:hAnsi="Palatino Linotype" w:cs="Palatino Linotype"/>
          <w:b/>
          <w:bCs/>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b/>
          <w:bCs/>
          <w:sz w:val="22"/>
          <w:szCs w:val="22"/>
        </w:rPr>
        <w:t>1. Solicitudes de acceso a la información.</w:t>
      </w:r>
      <w:r w:rsidRPr="00A337A7">
        <w:rPr>
          <w:rFonts w:ascii="Palatino Linotype" w:eastAsia="Palatino Linotype" w:hAnsi="Palatino Linotype" w:cs="Palatino Linotype"/>
          <w:sz w:val="22"/>
          <w:szCs w:val="22"/>
        </w:rPr>
        <w:t xml:space="preserve"> Con fecha </w:t>
      </w:r>
      <w:r w:rsidRPr="00A337A7">
        <w:rPr>
          <w:rFonts w:ascii="Palatino Linotype" w:eastAsia="Palatino Linotype" w:hAnsi="Palatino Linotype" w:cs="Palatino Linotype"/>
          <w:b/>
          <w:bCs/>
          <w:sz w:val="22"/>
          <w:szCs w:val="22"/>
        </w:rPr>
        <w:t>veintinueve de julio de dos mil veinticinco</w:t>
      </w:r>
      <w:r w:rsidRPr="00A337A7">
        <w:rPr>
          <w:rFonts w:ascii="Palatino Linotype" w:eastAsia="Palatino Linotype" w:hAnsi="Palatino Linotype" w:cs="Palatino Linotype"/>
          <w:sz w:val="22"/>
          <w:szCs w:val="22"/>
        </w:rPr>
        <w:t xml:space="preserve">, la parte </w:t>
      </w:r>
      <w:r w:rsidRPr="00A337A7">
        <w:rPr>
          <w:rFonts w:ascii="Palatino Linotype" w:eastAsia="Palatino Linotype" w:hAnsi="Palatino Linotype" w:cs="Palatino Linotype"/>
          <w:b/>
          <w:bCs/>
          <w:sz w:val="22"/>
          <w:szCs w:val="22"/>
        </w:rPr>
        <w:t>Recurrente</w:t>
      </w:r>
      <w:r w:rsidRPr="00A337A7">
        <w:rPr>
          <w:rFonts w:ascii="Palatino Linotype" w:eastAsia="Palatino Linotype" w:hAnsi="Palatino Linotype" w:cs="Palatino Linotype"/>
          <w:sz w:val="22"/>
          <w:szCs w:val="22"/>
        </w:rPr>
        <w:t xml:space="preserve"> formuló las solicitudes de acceso a información pública al</w:t>
      </w:r>
      <w:r w:rsidRPr="00A337A7">
        <w:rPr>
          <w:rFonts w:ascii="Palatino Linotype" w:eastAsia="Palatino Linotype" w:hAnsi="Palatino Linotype" w:cs="Palatino Linotype"/>
          <w:b/>
          <w:bCs/>
          <w:sz w:val="22"/>
          <w:szCs w:val="22"/>
        </w:rPr>
        <w:t xml:space="preserve"> Sujeto Obligado</w:t>
      </w:r>
      <w:r w:rsidRPr="00A337A7">
        <w:rPr>
          <w:rFonts w:ascii="Palatino Linotype" w:eastAsia="Palatino Linotype" w:hAnsi="Palatino Linotype" w:cs="Palatino Linotype"/>
          <w:sz w:val="22"/>
          <w:szCs w:val="22"/>
        </w:rPr>
        <w:t xml:space="preserve"> a través del Sistema de Acceso a la Información Mexiquense, en adelante SAIMEX, sin </w:t>
      </w:r>
      <w:proofErr w:type="gramStart"/>
      <w:r w:rsidRPr="00A337A7">
        <w:rPr>
          <w:rFonts w:ascii="Palatino Linotype" w:eastAsia="Palatino Linotype" w:hAnsi="Palatino Linotype" w:cs="Palatino Linotype"/>
          <w:sz w:val="22"/>
          <w:szCs w:val="22"/>
        </w:rPr>
        <w:t>embargo</w:t>
      </w:r>
      <w:proofErr w:type="gramEnd"/>
      <w:r w:rsidRPr="00A337A7">
        <w:rPr>
          <w:rFonts w:ascii="Palatino Linotype" w:eastAsia="Palatino Linotype" w:hAnsi="Palatino Linotype" w:cs="Palatino Linotype"/>
          <w:sz w:val="22"/>
          <w:szCs w:val="22"/>
        </w:rPr>
        <w:t xml:space="preserve"> al corresponder a un día inhábil se tuvieron por presentadas el día</w:t>
      </w:r>
      <w:r w:rsidRPr="00A337A7">
        <w:rPr>
          <w:rFonts w:ascii="Palatino Linotype" w:eastAsia="Palatino Linotype" w:hAnsi="Palatino Linotype" w:cs="Palatino Linotype"/>
          <w:b/>
          <w:bCs/>
          <w:sz w:val="22"/>
          <w:szCs w:val="22"/>
        </w:rPr>
        <w:t xml:space="preserve"> cuatro de agosto de dos mil veinticinco, </w:t>
      </w:r>
      <w:r w:rsidRPr="00A337A7">
        <w:rPr>
          <w:rFonts w:ascii="Palatino Linotype" w:eastAsia="Palatino Linotype" w:hAnsi="Palatino Linotype" w:cs="Palatino Linotype"/>
          <w:sz w:val="22"/>
          <w:szCs w:val="22"/>
        </w:rPr>
        <w:t xml:space="preserve">mediante la cual requirió lo siguiente: </w:t>
      </w:r>
    </w:p>
    <w:p w:rsidR="00585638" w:rsidRPr="00A337A7" w:rsidRDefault="00585638">
      <w:pPr>
        <w:spacing w:line="360" w:lineRule="auto"/>
        <w:jc w:val="both"/>
        <w:rPr>
          <w:rFonts w:ascii="Palatino Linotype" w:eastAsia="Palatino Linotype" w:hAnsi="Palatino Linotype" w:cs="Palatino Linotype"/>
          <w:sz w:val="20"/>
          <w:szCs w:val="20"/>
        </w:rPr>
      </w:pPr>
    </w:p>
    <w:tbl>
      <w:tblPr>
        <w:tblStyle w:val="a3"/>
        <w:tblW w:w="88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5550"/>
      </w:tblGrid>
      <w:tr w:rsidR="007D3067" w:rsidRPr="00A337A7">
        <w:tc>
          <w:tcPr>
            <w:tcW w:w="3261" w:type="dxa"/>
            <w:shd w:val="clear" w:color="auto" w:fill="DBE5F1"/>
          </w:tcPr>
          <w:p w:rsidR="00585638" w:rsidRPr="00A337A7" w:rsidRDefault="00DB6E90">
            <w:pPr>
              <w:spacing w:line="360" w:lineRule="auto"/>
              <w:ind w:left="149"/>
              <w:jc w:val="center"/>
              <w:rPr>
                <w:rFonts w:ascii="Palatino Linotype" w:eastAsia="Palatino Linotype" w:hAnsi="Palatino Linotype" w:cs="Palatino Linotype"/>
                <w:b/>
                <w:bCs/>
                <w:i/>
                <w:iCs/>
              </w:rPr>
            </w:pPr>
            <w:bookmarkStart w:id="2" w:name="_heading=h.gjdgxs" w:colFirst="0" w:colLast="0"/>
            <w:bookmarkEnd w:id="2"/>
            <w:r w:rsidRPr="00A337A7">
              <w:rPr>
                <w:rFonts w:ascii="Palatino Linotype" w:eastAsia="Palatino Linotype" w:hAnsi="Palatino Linotype" w:cs="Palatino Linotype"/>
                <w:b/>
                <w:bCs/>
                <w:i/>
                <w:iCs/>
              </w:rPr>
              <w:t>Número de solicitud</w:t>
            </w:r>
          </w:p>
        </w:tc>
        <w:tc>
          <w:tcPr>
            <w:tcW w:w="5550" w:type="dxa"/>
            <w:shd w:val="clear" w:color="auto" w:fill="DBE5F1"/>
          </w:tcPr>
          <w:p w:rsidR="00585638" w:rsidRPr="00A337A7" w:rsidRDefault="00DB6E90">
            <w:pPr>
              <w:spacing w:line="360" w:lineRule="auto"/>
              <w:jc w:val="center"/>
              <w:rPr>
                <w:rFonts w:ascii="Palatino Linotype" w:eastAsia="Palatino Linotype" w:hAnsi="Palatino Linotype" w:cs="Palatino Linotype"/>
                <w:b/>
                <w:bCs/>
                <w:i/>
                <w:iCs/>
              </w:rPr>
            </w:pPr>
            <w:r w:rsidRPr="00A337A7">
              <w:rPr>
                <w:rFonts w:ascii="Palatino Linotype" w:eastAsia="Palatino Linotype" w:hAnsi="Palatino Linotype" w:cs="Palatino Linotype"/>
                <w:b/>
                <w:bCs/>
                <w:i/>
                <w:iCs/>
              </w:rPr>
              <w:t>Información requerida.</w:t>
            </w:r>
          </w:p>
        </w:tc>
      </w:tr>
      <w:tr w:rsidR="007D3067" w:rsidRPr="00A337A7">
        <w:trPr>
          <w:trHeight w:val="564"/>
        </w:trPr>
        <w:tc>
          <w:tcPr>
            <w:tcW w:w="3261" w:type="dxa"/>
          </w:tcPr>
          <w:p w:rsidR="00585638" w:rsidRPr="00A337A7" w:rsidRDefault="00DB6E90">
            <w:pPr>
              <w:jc w:val="center"/>
              <w:rPr>
                <w:rFonts w:ascii="Palatino Linotype" w:eastAsia="Palatino Linotype" w:hAnsi="Palatino Linotype" w:cs="Palatino Linotype"/>
                <w:b/>
                <w:bCs/>
                <w:i/>
                <w:iCs/>
              </w:rPr>
            </w:pPr>
            <w:r w:rsidRPr="00A337A7">
              <w:rPr>
                <w:rFonts w:ascii="Palatino Linotype" w:eastAsia="Palatino Linotype" w:hAnsi="Palatino Linotype" w:cs="Palatino Linotype"/>
                <w:b/>
                <w:bCs/>
              </w:rPr>
              <w:t xml:space="preserve">00080/HUEYPOX/IP/2025, </w:t>
            </w:r>
            <w:r w:rsidRPr="00A337A7">
              <w:rPr>
                <w:rFonts w:ascii="Palatino Linotype" w:eastAsia="Palatino Linotype" w:hAnsi="Palatino Linotype" w:cs="Palatino Linotype"/>
              </w:rPr>
              <w:t>correspondiente al Recurso de Revisión</w:t>
            </w:r>
            <w:r w:rsidRPr="00A337A7">
              <w:rPr>
                <w:rFonts w:ascii="Palatino Linotype" w:eastAsia="Palatino Linotype" w:hAnsi="Palatino Linotype" w:cs="Palatino Linotype"/>
                <w:b/>
                <w:bCs/>
              </w:rPr>
              <w:t xml:space="preserve"> 10474/INFOEM/IP/RR/2025</w:t>
            </w:r>
          </w:p>
        </w:tc>
        <w:tc>
          <w:tcPr>
            <w:tcW w:w="5550" w:type="dxa"/>
          </w:tcPr>
          <w:p w:rsidR="00585638" w:rsidRPr="00A337A7" w:rsidRDefault="00DB6E90">
            <w:pPr>
              <w:spacing w:line="259" w:lineRule="auto"/>
              <w:jc w:val="both"/>
              <w:rPr>
                <w:rFonts w:ascii="Palatino Linotype" w:eastAsia="Palatino Linotype" w:hAnsi="Palatino Linotype" w:cs="Palatino Linotype"/>
                <w:i/>
                <w:iCs/>
              </w:rPr>
            </w:pPr>
            <w:r w:rsidRPr="00A337A7">
              <w:rPr>
                <w:rFonts w:ascii="Palatino Linotype" w:eastAsia="Palatino Linotype" w:hAnsi="Palatino Linotype" w:cs="Palatino Linotype"/>
                <w:i/>
                <w:iCs/>
              </w:rPr>
              <w:t xml:space="preserve">“Solicito el recibo de nómina de la primera quincena del mes de julio del 2025 del Lic. Miguel Ángel Dávila Escalona” (sic) </w:t>
            </w:r>
          </w:p>
        </w:tc>
      </w:tr>
      <w:tr w:rsidR="007D3067" w:rsidRPr="00A337A7">
        <w:tc>
          <w:tcPr>
            <w:tcW w:w="3261" w:type="dxa"/>
          </w:tcPr>
          <w:p w:rsidR="00585638" w:rsidRPr="00A337A7" w:rsidRDefault="00DB6E90">
            <w:pPr>
              <w:jc w:val="center"/>
              <w:rPr>
                <w:rFonts w:ascii="Palatino Linotype" w:eastAsia="Palatino Linotype" w:hAnsi="Palatino Linotype" w:cs="Palatino Linotype"/>
                <w:b/>
                <w:bCs/>
              </w:rPr>
            </w:pPr>
            <w:r w:rsidRPr="00A337A7">
              <w:rPr>
                <w:rFonts w:ascii="Palatino Linotype" w:eastAsia="Palatino Linotype" w:hAnsi="Palatino Linotype" w:cs="Palatino Linotype"/>
                <w:b/>
                <w:bCs/>
              </w:rPr>
              <w:lastRenderedPageBreak/>
              <w:t xml:space="preserve">00082/HUEYPOX/IP/2025, </w:t>
            </w:r>
            <w:r w:rsidRPr="00A337A7">
              <w:rPr>
                <w:rFonts w:ascii="Palatino Linotype" w:eastAsia="Palatino Linotype" w:hAnsi="Palatino Linotype" w:cs="Palatino Linotype"/>
              </w:rPr>
              <w:t>correspondiente al Recurso de Revisión</w:t>
            </w:r>
            <w:r w:rsidRPr="00A337A7">
              <w:rPr>
                <w:rFonts w:ascii="Palatino Linotype" w:eastAsia="Palatino Linotype" w:hAnsi="Palatino Linotype" w:cs="Palatino Linotype"/>
                <w:b/>
                <w:bCs/>
              </w:rPr>
              <w:t xml:space="preserve"> 10475/INFOEM/IP/RR/2025</w:t>
            </w:r>
          </w:p>
        </w:tc>
        <w:tc>
          <w:tcPr>
            <w:tcW w:w="5550" w:type="dxa"/>
          </w:tcPr>
          <w:p w:rsidR="00585638" w:rsidRPr="00A337A7" w:rsidRDefault="00DB6E90">
            <w:pPr>
              <w:spacing w:line="259" w:lineRule="auto"/>
              <w:jc w:val="both"/>
              <w:rPr>
                <w:rFonts w:ascii="Palatino Linotype" w:eastAsia="Palatino Linotype" w:hAnsi="Palatino Linotype" w:cs="Palatino Linotype"/>
                <w:i/>
                <w:iCs/>
              </w:rPr>
            </w:pPr>
            <w:r w:rsidRPr="00A337A7">
              <w:rPr>
                <w:rFonts w:ascii="Palatino Linotype" w:eastAsia="Palatino Linotype" w:hAnsi="Palatino Linotype" w:cs="Palatino Linotype"/>
                <w:i/>
                <w:iCs/>
              </w:rPr>
              <w:t>“Solicito el recibo de nómina de la primera quincena del mes de junio del 2025 del Lic. Miguel Ángel Dávila Escalona.”</w:t>
            </w:r>
            <w:r w:rsidRPr="00A337A7">
              <w:rPr>
                <w:rFonts w:ascii="Palatino Linotype" w:eastAsia="Palatino Linotype" w:hAnsi="Palatino Linotype" w:cs="Palatino Linotype"/>
              </w:rPr>
              <w:t xml:space="preserve"> </w:t>
            </w:r>
            <w:r w:rsidRPr="00A337A7">
              <w:rPr>
                <w:rFonts w:ascii="Palatino Linotype" w:eastAsia="Palatino Linotype" w:hAnsi="Palatino Linotype" w:cs="Palatino Linotype"/>
                <w:i/>
                <w:iCs/>
              </w:rPr>
              <w:t>(sic)</w:t>
            </w:r>
          </w:p>
        </w:tc>
      </w:tr>
      <w:tr w:rsidR="007D3067" w:rsidRPr="00A337A7">
        <w:tc>
          <w:tcPr>
            <w:tcW w:w="3261" w:type="dxa"/>
          </w:tcPr>
          <w:p w:rsidR="00585638" w:rsidRPr="00A337A7" w:rsidRDefault="00DB6E90">
            <w:pPr>
              <w:jc w:val="center"/>
              <w:rPr>
                <w:rFonts w:ascii="Palatino Linotype" w:eastAsia="Palatino Linotype" w:hAnsi="Palatino Linotype" w:cs="Palatino Linotype"/>
                <w:b/>
                <w:bCs/>
              </w:rPr>
            </w:pPr>
            <w:r w:rsidRPr="00A337A7">
              <w:rPr>
                <w:rFonts w:ascii="Palatino Linotype" w:eastAsia="Palatino Linotype" w:hAnsi="Palatino Linotype" w:cs="Palatino Linotype"/>
                <w:b/>
                <w:bCs/>
              </w:rPr>
              <w:t xml:space="preserve">00083/HUEYPOX/IP/2025, </w:t>
            </w:r>
            <w:r w:rsidRPr="00A337A7">
              <w:rPr>
                <w:rFonts w:ascii="Palatino Linotype" w:eastAsia="Palatino Linotype" w:hAnsi="Palatino Linotype" w:cs="Palatino Linotype"/>
              </w:rPr>
              <w:t>correspondiente al Recurso de Revisión</w:t>
            </w:r>
            <w:r w:rsidRPr="00A337A7">
              <w:rPr>
                <w:rFonts w:ascii="Palatino Linotype" w:eastAsia="Palatino Linotype" w:hAnsi="Palatino Linotype" w:cs="Palatino Linotype"/>
                <w:b/>
                <w:bCs/>
              </w:rPr>
              <w:t xml:space="preserve"> 10476/INFOEM/IP/RR/2025</w:t>
            </w:r>
          </w:p>
        </w:tc>
        <w:tc>
          <w:tcPr>
            <w:tcW w:w="5550" w:type="dxa"/>
          </w:tcPr>
          <w:p w:rsidR="00585638" w:rsidRPr="00A337A7" w:rsidRDefault="00DB6E90">
            <w:pPr>
              <w:spacing w:line="259" w:lineRule="auto"/>
              <w:jc w:val="both"/>
              <w:rPr>
                <w:rFonts w:ascii="Palatino Linotype" w:eastAsia="Palatino Linotype" w:hAnsi="Palatino Linotype" w:cs="Palatino Linotype"/>
                <w:i/>
                <w:iCs/>
              </w:rPr>
            </w:pPr>
            <w:r w:rsidRPr="00A337A7">
              <w:rPr>
                <w:rFonts w:ascii="Palatino Linotype" w:eastAsia="Palatino Linotype" w:hAnsi="Palatino Linotype" w:cs="Palatino Linotype"/>
                <w:i/>
                <w:iCs/>
              </w:rPr>
              <w:t xml:space="preserve">“Solicito los recibos de </w:t>
            </w:r>
            <w:proofErr w:type="spellStart"/>
            <w:r w:rsidRPr="00A337A7">
              <w:rPr>
                <w:rFonts w:ascii="Palatino Linotype" w:eastAsia="Palatino Linotype" w:hAnsi="Palatino Linotype" w:cs="Palatino Linotype"/>
                <w:i/>
                <w:iCs/>
              </w:rPr>
              <w:t>nomina</w:t>
            </w:r>
            <w:proofErr w:type="spellEnd"/>
            <w:r w:rsidRPr="00A337A7">
              <w:rPr>
                <w:rFonts w:ascii="Palatino Linotype" w:eastAsia="Palatino Linotype" w:hAnsi="Palatino Linotype" w:cs="Palatino Linotype"/>
                <w:i/>
                <w:iCs/>
              </w:rPr>
              <w:t xml:space="preserve"> de 1 de enero del 2025 a la fecha del Lic. Miguel Ángel Dávila Escalona Juez Cívico del Municipio de </w:t>
            </w:r>
            <w:proofErr w:type="spellStart"/>
            <w:r w:rsidRPr="00A337A7">
              <w:rPr>
                <w:rFonts w:ascii="Palatino Linotype" w:eastAsia="Palatino Linotype" w:hAnsi="Palatino Linotype" w:cs="Palatino Linotype"/>
                <w:i/>
                <w:iCs/>
              </w:rPr>
              <w:t>Hueypoxtla</w:t>
            </w:r>
            <w:proofErr w:type="spellEnd"/>
            <w:r w:rsidRPr="00A337A7">
              <w:rPr>
                <w:rFonts w:ascii="Palatino Linotype" w:eastAsia="Palatino Linotype" w:hAnsi="Palatino Linotype" w:cs="Palatino Linotype"/>
                <w:i/>
                <w:iCs/>
              </w:rPr>
              <w:t xml:space="preserve"> y de la titular de Unidad de transparencia los recibos de </w:t>
            </w:r>
            <w:proofErr w:type="spellStart"/>
            <w:r w:rsidRPr="00A337A7">
              <w:rPr>
                <w:rFonts w:ascii="Palatino Linotype" w:eastAsia="Palatino Linotype" w:hAnsi="Palatino Linotype" w:cs="Palatino Linotype"/>
                <w:i/>
                <w:iCs/>
              </w:rPr>
              <w:t>nomina</w:t>
            </w:r>
            <w:proofErr w:type="spellEnd"/>
            <w:r w:rsidRPr="00A337A7">
              <w:rPr>
                <w:rFonts w:ascii="Palatino Linotype" w:eastAsia="Palatino Linotype" w:hAnsi="Palatino Linotype" w:cs="Palatino Linotype"/>
                <w:i/>
                <w:iCs/>
              </w:rPr>
              <w:t xml:space="preserve"> de 1 de enero del 2025 a la fecha.”</w:t>
            </w:r>
          </w:p>
        </w:tc>
      </w:tr>
      <w:tr w:rsidR="007D3067" w:rsidRPr="00A337A7">
        <w:tc>
          <w:tcPr>
            <w:tcW w:w="3261" w:type="dxa"/>
          </w:tcPr>
          <w:p w:rsidR="00585638" w:rsidRPr="00A337A7" w:rsidRDefault="00DB6E90">
            <w:pPr>
              <w:jc w:val="center"/>
              <w:rPr>
                <w:rFonts w:ascii="Palatino Linotype" w:eastAsia="Palatino Linotype" w:hAnsi="Palatino Linotype" w:cs="Palatino Linotype"/>
                <w:b/>
                <w:bCs/>
              </w:rPr>
            </w:pPr>
            <w:r w:rsidRPr="00A337A7">
              <w:rPr>
                <w:rFonts w:ascii="Palatino Linotype" w:eastAsia="Palatino Linotype" w:hAnsi="Palatino Linotype" w:cs="Palatino Linotype"/>
                <w:b/>
                <w:bCs/>
              </w:rPr>
              <w:t xml:space="preserve">00081/HUEYPOX/IP/2025, </w:t>
            </w:r>
            <w:r w:rsidRPr="00A337A7">
              <w:rPr>
                <w:rFonts w:ascii="Palatino Linotype" w:eastAsia="Palatino Linotype" w:hAnsi="Palatino Linotype" w:cs="Palatino Linotype"/>
              </w:rPr>
              <w:t>correspondiente al Recurso de Revisión</w:t>
            </w:r>
            <w:r w:rsidRPr="00A337A7">
              <w:rPr>
                <w:rFonts w:ascii="Palatino Linotype" w:eastAsia="Palatino Linotype" w:hAnsi="Palatino Linotype" w:cs="Palatino Linotype"/>
                <w:b/>
                <w:bCs/>
              </w:rPr>
              <w:t xml:space="preserve"> 10477/INFOEM/IP/RR/2025</w:t>
            </w:r>
          </w:p>
        </w:tc>
        <w:tc>
          <w:tcPr>
            <w:tcW w:w="5550" w:type="dxa"/>
          </w:tcPr>
          <w:p w:rsidR="00585638" w:rsidRPr="00A337A7" w:rsidRDefault="00DB6E90">
            <w:pPr>
              <w:spacing w:line="259" w:lineRule="auto"/>
              <w:jc w:val="both"/>
              <w:rPr>
                <w:rFonts w:ascii="Palatino Linotype" w:eastAsia="Palatino Linotype" w:hAnsi="Palatino Linotype" w:cs="Palatino Linotype"/>
                <w:i/>
                <w:iCs/>
              </w:rPr>
            </w:pPr>
            <w:r w:rsidRPr="00A337A7">
              <w:rPr>
                <w:rFonts w:ascii="Palatino Linotype" w:eastAsia="Palatino Linotype" w:hAnsi="Palatino Linotype" w:cs="Palatino Linotype"/>
                <w:i/>
                <w:iCs/>
              </w:rPr>
              <w:t xml:space="preserve">“Solicito el recibo de nómina de la primera quincena del mes de julio del 2025 del Lic. Miguel Ángel Dávila Escalona Juez Cívico del municipio de </w:t>
            </w:r>
            <w:proofErr w:type="spellStart"/>
            <w:r w:rsidRPr="00A337A7">
              <w:rPr>
                <w:rFonts w:ascii="Palatino Linotype" w:eastAsia="Palatino Linotype" w:hAnsi="Palatino Linotype" w:cs="Palatino Linotype"/>
                <w:i/>
                <w:iCs/>
              </w:rPr>
              <w:t>Hueypoxtla</w:t>
            </w:r>
            <w:proofErr w:type="spellEnd"/>
            <w:r w:rsidRPr="00A337A7">
              <w:rPr>
                <w:rFonts w:ascii="Palatino Linotype" w:eastAsia="Palatino Linotype" w:hAnsi="Palatino Linotype" w:cs="Palatino Linotype"/>
                <w:i/>
                <w:iCs/>
              </w:rPr>
              <w:t>”</w:t>
            </w:r>
          </w:p>
        </w:tc>
      </w:tr>
    </w:tbl>
    <w:p w:rsidR="00585638" w:rsidRPr="00A337A7" w:rsidRDefault="00585638">
      <w:pPr>
        <w:spacing w:line="360" w:lineRule="auto"/>
        <w:jc w:val="both"/>
        <w:rPr>
          <w:rFonts w:ascii="Palatino Linotype" w:eastAsia="Palatino Linotype" w:hAnsi="Palatino Linotype" w:cs="Palatino Linotype"/>
          <w:b/>
          <w:bCs/>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b/>
          <w:bCs/>
          <w:sz w:val="22"/>
          <w:szCs w:val="22"/>
        </w:rPr>
        <w:t>Modalidad de Entrega:</w:t>
      </w:r>
      <w:r w:rsidRPr="00A337A7">
        <w:rPr>
          <w:rFonts w:ascii="Palatino Linotype" w:eastAsia="Palatino Linotype" w:hAnsi="Palatino Linotype" w:cs="Palatino Linotype"/>
          <w:sz w:val="22"/>
          <w:szCs w:val="22"/>
        </w:rPr>
        <w:t xml:space="preserve"> a través </w:t>
      </w:r>
      <w:r w:rsidRPr="00A337A7">
        <w:rPr>
          <w:rFonts w:ascii="Palatino Linotype" w:eastAsia="Palatino Linotype" w:hAnsi="Palatino Linotype" w:cs="Palatino Linotype"/>
          <w:b/>
          <w:bCs/>
          <w:sz w:val="22"/>
          <w:szCs w:val="22"/>
        </w:rPr>
        <w:t>de SAIMEX</w:t>
      </w:r>
    </w:p>
    <w:p w:rsidR="00585638" w:rsidRPr="00A337A7" w:rsidRDefault="00585638">
      <w:pPr>
        <w:spacing w:line="360" w:lineRule="auto"/>
        <w:jc w:val="both"/>
        <w:rPr>
          <w:rFonts w:ascii="Palatino Linotype" w:eastAsia="Palatino Linotype" w:hAnsi="Palatino Linotype" w:cs="Palatino Linotype"/>
          <w:b/>
          <w:bCs/>
          <w:sz w:val="22"/>
          <w:szCs w:val="22"/>
        </w:rPr>
      </w:pPr>
      <w:bookmarkStart w:id="3" w:name="_heading=h.3dy6vkm" w:colFirst="0" w:colLast="0"/>
      <w:bookmarkEnd w:id="3"/>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b/>
          <w:bCs/>
          <w:sz w:val="22"/>
          <w:szCs w:val="22"/>
        </w:rPr>
        <w:t xml:space="preserve">2. Respuesta. </w:t>
      </w:r>
      <w:r w:rsidRPr="00A337A7">
        <w:rPr>
          <w:rFonts w:ascii="Palatino Linotype" w:eastAsia="Palatino Linotype" w:hAnsi="Palatino Linotype" w:cs="Palatino Linotype"/>
          <w:sz w:val="22"/>
          <w:szCs w:val="22"/>
        </w:rPr>
        <w:t>Con fecha</w:t>
      </w:r>
      <w:r w:rsidRPr="00A337A7">
        <w:rPr>
          <w:rFonts w:ascii="Palatino Linotype" w:eastAsia="Palatino Linotype" w:hAnsi="Palatino Linotype" w:cs="Palatino Linotype"/>
          <w:b/>
          <w:bCs/>
          <w:sz w:val="22"/>
          <w:szCs w:val="22"/>
        </w:rPr>
        <w:t xml:space="preserve"> veintidós de agosto de dos mil veinticinco</w:t>
      </w:r>
      <w:r w:rsidRPr="00A337A7">
        <w:rPr>
          <w:rFonts w:ascii="Palatino Linotype" w:eastAsia="Palatino Linotype" w:hAnsi="Palatino Linotype" w:cs="Palatino Linotype"/>
          <w:sz w:val="22"/>
          <w:szCs w:val="22"/>
        </w:rPr>
        <w:t xml:space="preserve">, el </w:t>
      </w:r>
      <w:r w:rsidRPr="00A337A7">
        <w:rPr>
          <w:rFonts w:ascii="Palatino Linotype" w:eastAsia="Palatino Linotype" w:hAnsi="Palatino Linotype" w:cs="Palatino Linotype"/>
          <w:b/>
          <w:bCs/>
          <w:sz w:val="22"/>
          <w:szCs w:val="22"/>
        </w:rPr>
        <w:t xml:space="preserve">Sujeto Obligado </w:t>
      </w:r>
      <w:r w:rsidRPr="00A337A7">
        <w:rPr>
          <w:rFonts w:ascii="Palatino Linotype" w:eastAsia="Palatino Linotype" w:hAnsi="Palatino Linotype" w:cs="Palatino Linotype"/>
          <w:sz w:val="22"/>
          <w:szCs w:val="22"/>
        </w:rPr>
        <w:t xml:space="preserve">envió sus respuestas a las solicitudes de acceso a la información a través de SAIMEX, sustancialmente en los términos siguientes: </w:t>
      </w:r>
    </w:p>
    <w:p w:rsidR="00585638" w:rsidRPr="00A337A7" w:rsidRDefault="00585638">
      <w:pPr>
        <w:spacing w:line="360" w:lineRule="auto"/>
        <w:jc w:val="both"/>
        <w:rPr>
          <w:rFonts w:ascii="Palatino Linotype" w:eastAsia="Palatino Linotype" w:hAnsi="Palatino Linotype" w:cs="Palatino Linotype"/>
          <w:sz w:val="22"/>
          <w:szCs w:val="22"/>
        </w:rPr>
      </w:pPr>
    </w:p>
    <w:tbl>
      <w:tblPr>
        <w:tblStyle w:val="a4"/>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7D3067" w:rsidRPr="00A337A7">
        <w:tc>
          <w:tcPr>
            <w:tcW w:w="3256" w:type="dxa"/>
            <w:shd w:val="clear" w:color="auto" w:fill="DBE5F1"/>
          </w:tcPr>
          <w:p w:rsidR="00585638" w:rsidRPr="00A337A7" w:rsidRDefault="00DB6E90">
            <w:pPr>
              <w:jc w:val="center"/>
              <w:rPr>
                <w:rFonts w:ascii="Palatino Linotype" w:eastAsia="Palatino Linotype" w:hAnsi="Palatino Linotype" w:cs="Palatino Linotype"/>
                <w:b/>
                <w:bCs/>
                <w:i/>
                <w:iCs/>
              </w:rPr>
            </w:pPr>
            <w:bookmarkStart w:id="4" w:name="_heading=h.cgkuw687gki5" w:colFirst="0" w:colLast="0"/>
            <w:bookmarkEnd w:id="4"/>
            <w:r w:rsidRPr="00A337A7">
              <w:rPr>
                <w:rFonts w:ascii="Palatino Linotype" w:eastAsia="Palatino Linotype" w:hAnsi="Palatino Linotype" w:cs="Palatino Linotype"/>
                <w:b/>
                <w:bCs/>
                <w:i/>
                <w:iCs/>
              </w:rPr>
              <w:t>Número de recurso de revisión</w:t>
            </w:r>
          </w:p>
        </w:tc>
        <w:tc>
          <w:tcPr>
            <w:tcW w:w="5670" w:type="dxa"/>
            <w:shd w:val="clear" w:color="auto" w:fill="DBE5F1"/>
          </w:tcPr>
          <w:p w:rsidR="00585638" w:rsidRPr="00A337A7" w:rsidRDefault="00DB6E90">
            <w:pPr>
              <w:jc w:val="center"/>
              <w:rPr>
                <w:rFonts w:ascii="Palatino Linotype" w:eastAsia="Palatino Linotype" w:hAnsi="Palatino Linotype" w:cs="Palatino Linotype"/>
                <w:b/>
                <w:bCs/>
                <w:i/>
                <w:iCs/>
              </w:rPr>
            </w:pPr>
            <w:r w:rsidRPr="00A337A7">
              <w:rPr>
                <w:rFonts w:ascii="Palatino Linotype" w:eastAsia="Palatino Linotype" w:hAnsi="Palatino Linotype" w:cs="Palatino Linotype"/>
                <w:b/>
                <w:bCs/>
                <w:i/>
                <w:iCs/>
              </w:rPr>
              <w:t>Respuesta</w:t>
            </w:r>
          </w:p>
        </w:tc>
      </w:tr>
      <w:tr w:rsidR="007D3067" w:rsidRPr="00A337A7">
        <w:trPr>
          <w:trHeight w:val="564"/>
        </w:trPr>
        <w:tc>
          <w:tcPr>
            <w:tcW w:w="3256" w:type="dxa"/>
          </w:tcPr>
          <w:p w:rsidR="00585638" w:rsidRPr="00A337A7" w:rsidRDefault="00DB6E90">
            <w:pPr>
              <w:jc w:val="center"/>
              <w:rPr>
                <w:rFonts w:ascii="Palatino Linotype" w:eastAsia="Palatino Linotype" w:hAnsi="Palatino Linotype" w:cs="Palatino Linotype"/>
                <w:b/>
                <w:bCs/>
                <w:i/>
                <w:iCs/>
              </w:rPr>
            </w:pPr>
            <w:r w:rsidRPr="00A337A7">
              <w:rPr>
                <w:rFonts w:ascii="Palatino Linotype" w:eastAsia="Palatino Linotype" w:hAnsi="Palatino Linotype" w:cs="Palatino Linotype"/>
                <w:b/>
                <w:bCs/>
              </w:rPr>
              <w:t xml:space="preserve">00080/HUEYPOX/IP/2025, </w:t>
            </w:r>
            <w:r w:rsidRPr="00A337A7">
              <w:rPr>
                <w:rFonts w:ascii="Palatino Linotype" w:eastAsia="Palatino Linotype" w:hAnsi="Palatino Linotype" w:cs="Palatino Linotype"/>
              </w:rPr>
              <w:t>correspondiente al Recurso de Revisión</w:t>
            </w:r>
            <w:r w:rsidRPr="00A337A7">
              <w:rPr>
                <w:rFonts w:ascii="Palatino Linotype" w:eastAsia="Palatino Linotype" w:hAnsi="Palatino Linotype" w:cs="Palatino Linotype"/>
                <w:b/>
                <w:bCs/>
              </w:rPr>
              <w:t xml:space="preserve"> 10474/INFOEM/IP/RR/2025</w:t>
            </w:r>
          </w:p>
        </w:tc>
        <w:tc>
          <w:tcPr>
            <w:tcW w:w="5670" w:type="dxa"/>
          </w:tcPr>
          <w:p w:rsidR="00585638" w:rsidRPr="00A337A7" w:rsidRDefault="00DB6E90">
            <w:pPr>
              <w:jc w:val="both"/>
              <w:rPr>
                <w:rFonts w:ascii="Palatino Linotype" w:eastAsia="Palatino Linotype" w:hAnsi="Palatino Linotype" w:cs="Palatino Linotype"/>
                <w:i/>
                <w:iCs/>
              </w:rPr>
            </w:pPr>
            <w:r w:rsidRPr="00A337A7">
              <w:rPr>
                <w:rFonts w:ascii="Palatino Linotype" w:eastAsia="Palatino Linotype" w:hAnsi="Palatino Linotype" w:cs="Palatino Linotype"/>
                <w:i/>
                <w:iC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85638" w:rsidRPr="00A337A7" w:rsidRDefault="00DB6E90">
            <w:pPr>
              <w:jc w:val="both"/>
              <w:rPr>
                <w:rFonts w:ascii="Palatino Linotype" w:eastAsia="Palatino Linotype" w:hAnsi="Palatino Linotype" w:cs="Palatino Linotype"/>
                <w:i/>
                <w:iCs/>
              </w:rPr>
            </w:pPr>
            <w:r w:rsidRPr="00A337A7">
              <w:rPr>
                <w:rFonts w:ascii="Palatino Linotype" w:eastAsia="Palatino Linotype" w:hAnsi="Palatino Linotype" w:cs="Palatino Linotype"/>
                <w:i/>
                <w:iCs/>
              </w:rPr>
              <w:t xml:space="preserve">NO. DE SOLICITUD: 00080/HUEYPOX/IP/2025 NO.DE OFICIO: 00291/ TRAIN/2025. ASUNTO: RESPUESTA A LA SOLICITUD DE INFORMACIÓN </w:t>
            </w:r>
            <w:proofErr w:type="spellStart"/>
            <w:r w:rsidRPr="00A337A7">
              <w:rPr>
                <w:rFonts w:ascii="Palatino Linotype" w:eastAsia="Palatino Linotype" w:hAnsi="Palatino Linotype" w:cs="Palatino Linotype"/>
                <w:i/>
                <w:iCs/>
              </w:rPr>
              <w:t>Hueypoxtla</w:t>
            </w:r>
            <w:proofErr w:type="spellEnd"/>
            <w:r w:rsidRPr="00A337A7">
              <w:rPr>
                <w:rFonts w:ascii="Palatino Linotype" w:eastAsia="Palatino Linotype" w:hAnsi="Palatino Linotype" w:cs="Palatino Linotype"/>
                <w:i/>
                <w:iCs/>
              </w:rPr>
              <w:t>, México a 21 de agosto de 2025.</w:t>
            </w:r>
          </w:p>
          <w:p w:rsidR="00585638" w:rsidRPr="00A337A7" w:rsidRDefault="00DB6E90">
            <w:pPr>
              <w:jc w:val="both"/>
              <w:rPr>
                <w:rFonts w:ascii="Palatino Linotype" w:eastAsia="Palatino Linotype" w:hAnsi="Palatino Linotype" w:cs="Palatino Linotype"/>
                <w:i/>
                <w:iCs/>
              </w:rPr>
            </w:pPr>
            <w:r w:rsidRPr="00A337A7">
              <w:rPr>
                <w:rFonts w:ascii="Palatino Linotype" w:eastAsia="Palatino Linotype" w:hAnsi="Palatino Linotype" w:cs="Palatino Linotype"/>
                <w:i/>
                <w:iCs/>
              </w:rPr>
              <w:t>ATENTAMENTE</w:t>
            </w:r>
          </w:p>
          <w:p w:rsidR="00585638" w:rsidRPr="00A337A7" w:rsidRDefault="00DB6E90">
            <w:pPr>
              <w:rPr>
                <w:rFonts w:ascii="Palatino Linotype" w:eastAsia="Palatino Linotype" w:hAnsi="Palatino Linotype" w:cs="Palatino Linotype"/>
                <w:i/>
                <w:iCs/>
              </w:rPr>
            </w:pPr>
            <w:r w:rsidRPr="00A337A7">
              <w:rPr>
                <w:rFonts w:ascii="Palatino Linotype" w:eastAsia="Palatino Linotype" w:hAnsi="Palatino Linotype" w:cs="Palatino Linotype"/>
                <w:i/>
                <w:iCs/>
              </w:rPr>
              <w:lastRenderedPageBreak/>
              <w:t>LIC. BLANCA MARGARITA SANTILLAN ENRIQUEZ”</w:t>
            </w:r>
          </w:p>
          <w:p w:rsidR="00585638" w:rsidRPr="00A337A7" w:rsidRDefault="00585638">
            <w:pPr>
              <w:rPr>
                <w:rFonts w:ascii="Palatino Linotype" w:eastAsia="Palatino Linotype" w:hAnsi="Palatino Linotype" w:cs="Palatino Linotype"/>
                <w:b/>
                <w:bCs/>
              </w:rPr>
            </w:pPr>
          </w:p>
          <w:p w:rsidR="00585638" w:rsidRPr="00A337A7" w:rsidRDefault="00DB6E90">
            <w:pPr>
              <w:rPr>
                <w:rFonts w:ascii="Palatino Linotype" w:eastAsia="Palatino Linotype" w:hAnsi="Palatino Linotype" w:cs="Palatino Linotype"/>
                <w:b/>
                <w:bCs/>
              </w:rPr>
            </w:pPr>
            <w:r w:rsidRPr="00A337A7">
              <w:rPr>
                <w:rFonts w:ascii="Palatino Linotype" w:eastAsia="Palatino Linotype" w:hAnsi="Palatino Linotype" w:cs="Palatino Linotype"/>
                <w:b/>
                <w:bCs/>
              </w:rPr>
              <w:t>Archivo Adjunto:</w:t>
            </w:r>
            <w:r w:rsidRPr="00A337A7">
              <w:rPr>
                <w:rFonts w:ascii="Palatino Linotype" w:eastAsia="Palatino Linotype" w:hAnsi="Palatino Linotype" w:cs="Palatino Linotype"/>
                <w:sz w:val="22"/>
                <w:szCs w:val="22"/>
              </w:rPr>
              <w:t xml:space="preserve"> </w:t>
            </w:r>
            <w:r w:rsidRPr="00A337A7">
              <w:rPr>
                <w:rFonts w:ascii="Palatino Linotype" w:eastAsia="Palatino Linotype" w:hAnsi="Palatino Linotype" w:cs="Palatino Linotype"/>
                <w:b/>
                <w:bCs/>
                <w:i/>
                <w:iCs/>
                <w:sz w:val="22"/>
                <w:szCs w:val="22"/>
              </w:rPr>
              <w:t>“RESPA.pdf”,</w:t>
            </w:r>
            <w:r w:rsidRPr="00A337A7">
              <w:rPr>
                <w:rFonts w:ascii="Palatino Linotype" w:eastAsia="Palatino Linotype" w:hAnsi="Palatino Linotype" w:cs="Palatino Linotype"/>
                <w:sz w:val="22"/>
                <w:szCs w:val="22"/>
              </w:rPr>
              <w:t xml:space="preserve"> mismo que contiene lo siguiente: </w:t>
            </w:r>
          </w:p>
          <w:p w:rsidR="00585638" w:rsidRPr="00A337A7" w:rsidRDefault="00DB6E90">
            <w:pPr>
              <w:numPr>
                <w:ilvl w:val="0"/>
                <w:numId w:val="2"/>
              </w:numPr>
              <w:pBdr>
                <w:top w:val="nil"/>
                <w:left w:val="nil"/>
                <w:bottom w:val="nil"/>
                <w:right w:val="nil"/>
                <w:between w:val="nil"/>
              </w:pBdr>
              <w:ind w:left="153" w:right="56" w:firstLine="0"/>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Oficio número 00291/TRAIN/2025 de fecha veintiuno de agosto de dos mil veinticinco, suscrito por la Coordinadora de la Unidad de Transparencia, en el que informó la entrega de la respuesta emitida por la Tesorería para su consulta. </w:t>
            </w:r>
          </w:p>
          <w:p w:rsidR="00585638" w:rsidRPr="00A337A7" w:rsidRDefault="00DB6E90">
            <w:pPr>
              <w:numPr>
                <w:ilvl w:val="0"/>
                <w:numId w:val="2"/>
              </w:numPr>
              <w:pBdr>
                <w:top w:val="nil"/>
                <w:left w:val="nil"/>
                <w:bottom w:val="nil"/>
                <w:right w:val="nil"/>
                <w:between w:val="nil"/>
              </w:pBdr>
              <w:ind w:left="153" w:right="56" w:firstLine="0"/>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Oficio número 00262/TRAIN/2025 de fecha treinta y uno de julio de dos mil veinticinco, suscrito por la Coordinadora de la Unidad de Transparencia, en el que solicitó al Tesorero Municipal dar respuesta a la solicitud de información. </w:t>
            </w:r>
          </w:p>
        </w:tc>
      </w:tr>
      <w:tr w:rsidR="007D3067" w:rsidRPr="00A337A7">
        <w:tc>
          <w:tcPr>
            <w:tcW w:w="3256" w:type="dxa"/>
          </w:tcPr>
          <w:p w:rsidR="00585638" w:rsidRPr="00A337A7" w:rsidRDefault="00DB6E90">
            <w:pPr>
              <w:jc w:val="center"/>
              <w:rPr>
                <w:rFonts w:ascii="Palatino Linotype" w:eastAsia="Palatino Linotype" w:hAnsi="Palatino Linotype" w:cs="Palatino Linotype"/>
                <w:b/>
                <w:bCs/>
              </w:rPr>
            </w:pPr>
            <w:r w:rsidRPr="00A337A7">
              <w:rPr>
                <w:rFonts w:ascii="Palatino Linotype" w:eastAsia="Palatino Linotype" w:hAnsi="Palatino Linotype" w:cs="Palatino Linotype"/>
                <w:b/>
                <w:bCs/>
              </w:rPr>
              <w:lastRenderedPageBreak/>
              <w:t xml:space="preserve">00082/HUEYPOX/IP/2025, </w:t>
            </w:r>
            <w:r w:rsidRPr="00A337A7">
              <w:rPr>
                <w:rFonts w:ascii="Palatino Linotype" w:eastAsia="Palatino Linotype" w:hAnsi="Palatino Linotype" w:cs="Palatino Linotype"/>
              </w:rPr>
              <w:t>correspondiente al Recurso de Revisión</w:t>
            </w:r>
            <w:r w:rsidRPr="00A337A7">
              <w:rPr>
                <w:rFonts w:ascii="Palatino Linotype" w:eastAsia="Palatino Linotype" w:hAnsi="Palatino Linotype" w:cs="Palatino Linotype"/>
                <w:b/>
                <w:bCs/>
              </w:rPr>
              <w:t xml:space="preserve"> 10475/INFOEM/IP/RR/2025</w:t>
            </w:r>
          </w:p>
        </w:tc>
        <w:tc>
          <w:tcPr>
            <w:tcW w:w="5670" w:type="dxa"/>
          </w:tcPr>
          <w:p w:rsidR="00585638" w:rsidRPr="00A337A7" w:rsidRDefault="00DB6E90">
            <w:pPr>
              <w:jc w:val="both"/>
              <w:rPr>
                <w:rFonts w:ascii="Palatino Linotype" w:eastAsia="Palatino Linotype" w:hAnsi="Palatino Linotype" w:cs="Palatino Linotype"/>
                <w:i/>
                <w:iCs/>
              </w:rPr>
            </w:pPr>
            <w:r w:rsidRPr="00A337A7">
              <w:rPr>
                <w:rFonts w:ascii="Palatino Linotype" w:eastAsia="Palatino Linotype" w:hAnsi="Palatino Linotype" w:cs="Palatino Linotype"/>
                <w:i/>
                <w:iC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85638" w:rsidRPr="00A337A7" w:rsidRDefault="00DB6E90">
            <w:pPr>
              <w:jc w:val="both"/>
              <w:rPr>
                <w:rFonts w:ascii="Palatino Linotype" w:eastAsia="Palatino Linotype" w:hAnsi="Palatino Linotype" w:cs="Palatino Linotype"/>
                <w:i/>
                <w:iCs/>
              </w:rPr>
            </w:pPr>
            <w:r w:rsidRPr="00A337A7">
              <w:rPr>
                <w:rFonts w:ascii="Palatino Linotype" w:eastAsia="Palatino Linotype" w:hAnsi="Palatino Linotype" w:cs="Palatino Linotype"/>
                <w:i/>
                <w:iCs/>
              </w:rPr>
              <w:t xml:space="preserve">NO. DE SOLICITUD: 00082/HUEYPOX/IP/2025 NO.DE OFICIO: 00293/ TRAIN/2025. ASUNTO: RESPUESTA A LA SOLICITUD DE INFORMACIÓN </w:t>
            </w:r>
            <w:proofErr w:type="spellStart"/>
            <w:r w:rsidRPr="00A337A7">
              <w:rPr>
                <w:rFonts w:ascii="Palatino Linotype" w:eastAsia="Palatino Linotype" w:hAnsi="Palatino Linotype" w:cs="Palatino Linotype"/>
                <w:i/>
                <w:iCs/>
              </w:rPr>
              <w:t>Hueypoxtla</w:t>
            </w:r>
            <w:proofErr w:type="spellEnd"/>
            <w:r w:rsidRPr="00A337A7">
              <w:rPr>
                <w:rFonts w:ascii="Palatino Linotype" w:eastAsia="Palatino Linotype" w:hAnsi="Palatino Linotype" w:cs="Palatino Linotype"/>
                <w:i/>
                <w:iCs/>
              </w:rPr>
              <w:t>, México a 21 de agosto de 2025.</w:t>
            </w:r>
          </w:p>
          <w:p w:rsidR="00585638" w:rsidRPr="00A337A7" w:rsidRDefault="00DB6E90">
            <w:pPr>
              <w:jc w:val="both"/>
              <w:rPr>
                <w:rFonts w:ascii="Palatino Linotype" w:eastAsia="Palatino Linotype" w:hAnsi="Palatino Linotype" w:cs="Palatino Linotype"/>
                <w:i/>
                <w:iCs/>
              </w:rPr>
            </w:pPr>
            <w:r w:rsidRPr="00A337A7">
              <w:rPr>
                <w:rFonts w:ascii="Palatino Linotype" w:eastAsia="Palatino Linotype" w:hAnsi="Palatino Linotype" w:cs="Palatino Linotype"/>
                <w:i/>
                <w:iCs/>
              </w:rPr>
              <w:t>ATENTAMENTE</w:t>
            </w:r>
          </w:p>
          <w:p w:rsidR="00585638" w:rsidRPr="00A337A7" w:rsidRDefault="00DB6E90">
            <w:pPr>
              <w:rPr>
                <w:rFonts w:ascii="Palatino Linotype" w:eastAsia="Palatino Linotype" w:hAnsi="Palatino Linotype" w:cs="Palatino Linotype"/>
                <w:i/>
                <w:iCs/>
              </w:rPr>
            </w:pPr>
            <w:r w:rsidRPr="00A337A7">
              <w:rPr>
                <w:rFonts w:ascii="Palatino Linotype" w:eastAsia="Palatino Linotype" w:hAnsi="Palatino Linotype" w:cs="Palatino Linotype"/>
                <w:i/>
                <w:iCs/>
              </w:rPr>
              <w:t>LIC. BLANCA MARGARITA SANTILLAN ENRIQUEZ”</w:t>
            </w:r>
          </w:p>
          <w:p w:rsidR="00585638" w:rsidRPr="00A337A7" w:rsidRDefault="00585638">
            <w:pPr>
              <w:rPr>
                <w:rFonts w:ascii="Palatino Linotype" w:eastAsia="Palatino Linotype" w:hAnsi="Palatino Linotype" w:cs="Palatino Linotype"/>
                <w:b/>
                <w:bCs/>
              </w:rPr>
            </w:pPr>
          </w:p>
          <w:p w:rsidR="00585638" w:rsidRPr="00A337A7" w:rsidRDefault="00DB6E90">
            <w:pPr>
              <w:rPr>
                <w:rFonts w:ascii="Palatino Linotype" w:eastAsia="Palatino Linotype" w:hAnsi="Palatino Linotype" w:cs="Palatino Linotype"/>
                <w:b/>
                <w:bCs/>
              </w:rPr>
            </w:pPr>
            <w:r w:rsidRPr="00A337A7">
              <w:rPr>
                <w:rFonts w:ascii="Palatino Linotype" w:eastAsia="Palatino Linotype" w:hAnsi="Palatino Linotype" w:cs="Palatino Linotype"/>
                <w:b/>
                <w:bCs/>
              </w:rPr>
              <w:t>Archivo Adjunto:</w:t>
            </w:r>
            <w:r w:rsidRPr="00A337A7">
              <w:rPr>
                <w:rFonts w:ascii="Palatino Linotype" w:eastAsia="Palatino Linotype" w:hAnsi="Palatino Linotype" w:cs="Palatino Linotype"/>
                <w:sz w:val="22"/>
                <w:szCs w:val="22"/>
              </w:rPr>
              <w:t xml:space="preserve"> </w:t>
            </w:r>
            <w:r w:rsidRPr="00A337A7">
              <w:rPr>
                <w:rFonts w:ascii="Palatino Linotype" w:eastAsia="Palatino Linotype" w:hAnsi="Palatino Linotype" w:cs="Palatino Linotype"/>
                <w:b/>
                <w:bCs/>
                <w:i/>
                <w:iCs/>
                <w:sz w:val="22"/>
                <w:szCs w:val="22"/>
              </w:rPr>
              <w:t>“RESP 82.pdf”,</w:t>
            </w:r>
            <w:r w:rsidRPr="00A337A7">
              <w:rPr>
                <w:rFonts w:ascii="Palatino Linotype" w:eastAsia="Palatino Linotype" w:hAnsi="Palatino Linotype" w:cs="Palatino Linotype"/>
                <w:sz w:val="22"/>
                <w:szCs w:val="22"/>
              </w:rPr>
              <w:t xml:space="preserve"> mismo que contiene lo siguiente: </w:t>
            </w:r>
          </w:p>
          <w:p w:rsidR="00585638" w:rsidRPr="00A337A7" w:rsidRDefault="00DB6E90">
            <w:pPr>
              <w:numPr>
                <w:ilvl w:val="0"/>
                <w:numId w:val="2"/>
              </w:numPr>
              <w:pBdr>
                <w:top w:val="nil"/>
                <w:left w:val="nil"/>
                <w:bottom w:val="nil"/>
                <w:right w:val="nil"/>
                <w:between w:val="nil"/>
              </w:pBdr>
              <w:ind w:left="153" w:right="56" w:firstLine="0"/>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Oficio número 00293/TRAIN/2025 de fecha veintiuno de agosto de dos mil veinticinco, suscrito por la Coordinadora de la Unidad de Transparencia, en el que informó la entrega de la respuesta emitida por la Tesorería para su consulta. </w:t>
            </w:r>
          </w:p>
          <w:p w:rsidR="00585638" w:rsidRPr="00A337A7" w:rsidRDefault="00DB6E90">
            <w:pPr>
              <w:jc w:val="both"/>
              <w:rPr>
                <w:rFonts w:ascii="Palatino Linotype" w:eastAsia="Palatino Linotype" w:hAnsi="Palatino Linotype" w:cs="Palatino Linotype"/>
              </w:rPr>
            </w:pPr>
            <w:r w:rsidRPr="00A337A7">
              <w:rPr>
                <w:rFonts w:ascii="Palatino Linotype" w:eastAsia="Palatino Linotype" w:hAnsi="Palatino Linotype" w:cs="Palatino Linotype"/>
                <w:sz w:val="22"/>
                <w:szCs w:val="22"/>
              </w:rPr>
              <w:t xml:space="preserve">Oficio número 00264/TRAIN/2025 de fecha treinta y uno de julio de dos mil veinticinco, suscrito por la Coordinadora de la Unidad de Transparencia, en el que solicitó al Tesorero Municipal dar respuesta a la solicitud de información. </w:t>
            </w:r>
          </w:p>
        </w:tc>
      </w:tr>
      <w:tr w:rsidR="007D3067" w:rsidRPr="00A337A7">
        <w:tc>
          <w:tcPr>
            <w:tcW w:w="3256" w:type="dxa"/>
          </w:tcPr>
          <w:p w:rsidR="00585638" w:rsidRPr="00A337A7" w:rsidRDefault="00DB6E90">
            <w:pPr>
              <w:jc w:val="center"/>
              <w:rPr>
                <w:rFonts w:ascii="Palatino Linotype" w:eastAsia="Palatino Linotype" w:hAnsi="Palatino Linotype" w:cs="Palatino Linotype"/>
                <w:b/>
                <w:bCs/>
              </w:rPr>
            </w:pPr>
            <w:r w:rsidRPr="00A337A7">
              <w:rPr>
                <w:rFonts w:ascii="Palatino Linotype" w:eastAsia="Palatino Linotype" w:hAnsi="Palatino Linotype" w:cs="Palatino Linotype"/>
                <w:b/>
                <w:bCs/>
              </w:rPr>
              <w:t xml:space="preserve">00083/HUEYPOX/IP/2025, </w:t>
            </w:r>
            <w:r w:rsidRPr="00A337A7">
              <w:rPr>
                <w:rFonts w:ascii="Palatino Linotype" w:eastAsia="Palatino Linotype" w:hAnsi="Palatino Linotype" w:cs="Palatino Linotype"/>
              </w:rPr>
              <w:t>correspondiente al Recurso de Revisión</w:t>
            </w:r>
            <w:r w:rsidRPr="00A337A7">
              <w:rPr>
                <w:rFonts w:ascii="Palatino Linotype" w:eastAsia="Palatino Linotype" w:hAnsi="Palatino Linotype" w:cs="Palatino Linotype"/>
                <w:b/>
                <w:bCs/>
              </w:rPr>
              <w:t xml:space="preserve"> 10476/INFOEM/IP/RR/2025</w:t>
            </w:r>
          </w:p>
        </w:tc>
        <w:tc>
          <w:tcPr>
            <w:tcW w:w="5670" w:type="dxa"/>
          </w:tcPr>
          <w:p w:rsidR="00585638" w:rsidRPr="00A337A7" w:rsidRDefault="00DB6E90">
            <w:pPr>
              <w:jc w:val="both"/>
              <w:rPr>
                <w:rFonts w:ascii="Palatino Linotype" w:eastAsia="Palatino Linotype" w:hAnsi="Palatino Linotype" w:cs="Palatino Linotype"/>
                <w:i/>
                <w:iCs/>
              </w:rPr>
            </w:pPr>
            <w:r w:rsidRPr="00A337A7">
              <w:rPr>
                <w:rFonts w:ascii="Palatino Linotype" w:eastAsia="Palatino Linotype" w:hAnsi="Palatino Linotype" w:cs="Palatino Linotype"/>
                <w:i/>
                <w:iCs/>
              </w:rPr>
              <w:t xml:space="preserve">“NO. DE SOLICITUD: 00083/HUEYPOX/IP/2025 NO.DE OFICIO: 00294/ TRAIN/2025. ASUNTO: RESPUESTA A LA SOLICITUD DE INFORMACIÓN </w:t>
            </w:r>
            <w:proofErr w:type="spellStart"/>
            <w:r w:rsidRPr="00A337A7">
              <w:rPr>
                <w:rFonts w:ascii="Palatino Linotype" w:eastAsia="Palatino Linotype" w:hAnsi="Palatino Linotype" w:cs="Palatino Linotype"/>
                <w:i/>
                <w:iCs/>
              </w:rPr>
              <w:t>Hueypoxtla</w:t>
            </w:r>
            <w:proofErr w:type="spellEnd"/>
            <w:r w:rsidRPr="00A337A7">
              <w:rPr>
                <w:rFonts w:ascii="Palatino Linotype" w:eastAsia="Palatino Linotype" w:hAnsi="Palatino Linotype" w:cs="Palatino Linotype"/>
                <w:i/>
                <w:iCs/>
              </w:rPr>
              <w:t>, México a 21 de agosto de 2025.”</w:t>
            </w:r>
          </w:p>
          <w:p w:rsidR="00585638" w:rsidRPr="00A337A7" w:rsidRDefault="00585638">
            <w:pPr>
              <w:rPr>
                <w:rFonts w:ascii="Palatino Linotype" w:eastAsia="Palatino Linotype" w:hAnsi="Palatino Linotype" w:cs="Palatino Linotype"/>
                <w:b/>
                <w:bCs/>
              </w:rPr>
            </w:pPr>
          </w:p>
          <w:p w:rsidR="00585638" w:rsidRPr="00A337A7" w:rsidRDefault="00DB6E90">
            <w:pPr>
              <w:rPr>
                <w:rFonts w:ascii="Palatino Linotype" w:eastAsia="Palatino Linotype" w:hAnsi="Palatino Linotype" w:cs="Palatino Linotype"/>
                <w:b/>
                <w:bCs/>
              </w:rPr>
            </w:pPr>
            <w:r w:rsidRPr="00A337A7">
              <w:rPr>
                <w:rFonts w:ascii="Palatino Linotype" w:eastAsia="Palatino Linotype" w:hAnsi="Palatino Linotype" w:cs="Palatino Linotype"/>
                <w:b/>
                <w:bCs/>
              </w:rPr>
              <w:t>Archivo Adjunto:</w:t>
            </w:r>
            <w:r w:rsidRPr="00A337A7">
              <w:rPr>
                <w:rFonts w:ascii="Palatino Linotype" w:eastAsia="Palatino Linotype" w:hAnsi="Palatino Linotype" w:cs="Palatino Linotype"/>
                <w:sz w:val="22"/>
                <w:szCs w:val="22"/>
              </w:rPr>
              <w:t xml:space="preserve"> </w:t>
            </w:r>
            <w:r w:rsidRPr="00A337A7">
              <w:rPr>
                <w:rFonts w:ascii="Palatino Linotype" w:eastAsia="Palatino Linotype" w:hAnsi="Palatino Linotype" w:cs="Palatino Linotype"/>
                <w:b/>
                <w:bCs/>
                <w:i/>
                <w:iCs/>
                <w:sz w:val="22"/>
                <w:szCs w:val="22"/>
              </w:rPr>
              <w:t>“RESP 83.pdf”,</w:t>
            </w:r>
            <w:r w:rsidRPr="00A337A7">
              <w:rPr>
                <w:rFonts w:ascii="Palatino Linotype" w:eastAsia="Palatino Linotype" w:hAnsi="Palatino Linotype" w:cs="Palatino Linotype"/>
                <w:sz w:val="22"/>
                <w:szCs w:val="22"/>
              </w:rPr>
              <w:t xml:space="preserve"> mismo que contiene lo siguiente: </w:t>
            </w:r>
          </w:p>
          <w:p w:rsidR="00585638" w:rsidRPr="00A337A7" w:rsidRDefault="00DB6E90">
            <w:pPr>
              <w:numPr>
                <w:ilvl w:val="0"/>
                <w:numId w:val="2"/>
              </w:numPr>
              <w:pBdr>
                <w:top w:val="nil"/>
                <w:left w:val="nil"/>
                <w:bottom w:val="nil"/>
                <w:right w:val="nil"/>
                <w:between w:val="nil"/>
              </w:pBdr>
              <w:ind w:left="153" w:right="56" w:firstLine="0"/>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Oficio número 00294/TRAIN/2025 de fecha veintiuno de agosto de dos mil veinticinco, suscrito por la Coordinadora de la Unidad de Transparencia, en el que informó la entrega de la respuesta emitida por la Tesorería para su consulta. </w:t>
            </w:r>
          </w:p>
          <w:p w:rsidR="00585638" w:rsidRPr="00A337A7" w:rsidRDefault="00DB6E90">
            <w:pPr>
              <w:jc w:val="both"/>
              <w:rPr>
                <w:rFonts w:ascii="Palatino Linotype" w:eastAsia="Palatino Linotype" w:hAnsi="Palatino Linotype" w:cs="Palatino Linotype"/>
                <w:i/>
                <w:iCs/>
              </w:rPr>
            </w:pPr>
            <w:r w:rsidRPr="00A337A7">
              <w:rPr>
                <w:rFonts w:ascii="Palatino Linotype" w:eastAsia="Palatino Linotype" w:hAnsi="Palatino Linotype" w:cs="Palatino Linotype"/>
                <w:sz w:val="22"/>
                <w:szCs w:val="22"/>
              </w:rPr>
              <w:t>Oficio número 00265/TRAIN/2025 de fecha treinta y uno de julio de dos mil veinticinco, suscrito por la Coordinadora de la Unidad de Transparencia, en el que solicitó al Tesorero Municipal dar respuesta a la solicitud de información.</w:t>
            </w:r>
          </w:p>
        </w:tc>
      </w:tr>
      <w:tr w:rsidR="007D3067" w:rsidRPr="00A337A7">
        <w:tc>
          <w:tcPr>
            <w:tcW w:w="3256" w:type="dxa"/>
          </w:tcPr>
          <w:p w:rsidR="00585638" w:rsidRPr="00A337A7" w:rsidRDefault="00DB6E90">
            <w:pPr>
              <w:jc w:val="center"/>
              <w:rPr>
                <w:rFonts w:ascii="Palatino Linotype" w:eastAsia="Palatino Linotype" w:hAnsi="Palatino Linotype" w:cs="Palatino Linotype"/>
                <w:b/>
                <w:bCs/>
              </w:rPr>
            </w:pPr>
            <w:r w:rsidRPr="00A337A7">
              <w:rPr>
                <w:rFonts w:ascii="Palatino Linotype" w:eastAsia="Palatino Linotype" w:hAnsi="Palatino Linotype" w:cs="Palatino Linotype"/>
                <w:b/>
                <w:bCs/>
              </w:rPr>
              <w:t xml:space="preserve">00081/HUEYPOX/IP/2025, </w:t>
            </w:r>
            <w:r w:rsidRPr="00A337A7">
              <w:rPr>
                <w:rFonts w:ascii="Palatino Linotype" w:eastAsia="Palatino Linotype" w:hAnsi="Palatino Linotype" w:cs="Palatino Linotype"/>
              </w:rPr>
              <w:t>correspondiente al Recurso de Revisión</w:t>
            </w:r>
            <w:r w:rsidRPr="00A337A7">
              <w:rPr>
                <w:rFonts w:ascii="Palatino Linotype" w:eastAsia="Palatino Linotype" w:hAnsi="Palatino Linotype" w:cs="Palatino Linotype"/>
                <w:b/>
                <w:bCs/>
              </w:rPr>
              <w:t xml:space="preserve"> 10477/INFOEM/IP/RR/2025</w:t>
            </w:r>
          </w:p>
        </w:tc>
        <w:tc>
          <w:tcPr>
            <w:tcW w:w="5670" w:type="dxa"/>
          </w:tcPr>
          <w:p w:rsidR="00585638" w:rsidRPr="00A337A7" w:rsidRDefault="00DB6E90">
            <w:pPr>
              <w:jc w:val="both"/>
              <w:rPr>
                <w:rFonts w:ascii="Palatino Linotype" w:eastAsia="Palatino Linotype" w:hAnsi="Palatino Linotype" w:cs="Palatino Linotype"/>
                <w:i/>
                <w:iCs/>
              </w:rPr>
            </w:pPr>
            <w:r w:rsidRPr="00A337A7">
              <w:rPr>
                <w:rFonts w:ascii="Palatino Linotype" w:eastAsia="Palatino Linotype" w:hAnsi="Palatino Linotype" w:cs="Palatino Linotype"/>
                <w:i/>
                <w:iC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85638" w:rsidRPr="00A337A7" w:rsidRDefault="00DB6E90">
            <w:pPr>
              <w:jc w:val="both"/>
              <w:rPr>
                <w:rFonts w:ascii="Palatino Linotype" w:eastAsia="Palatino Linotype" w:hAnsi="Palatino Linotype" w:cs="Palatino Linotype"/>
                <w:i/>
                <w:iCs/>
              </w:rPr>
            </w:pPr>
            <w:r w:rsidRPr="00A337A7">
              <w:rPr>
                <w:rFonts w:ascii="Palatino Linotype" w:eastAsia="Palatino Linotype" w:hAnsi="Palatino Linotype" w:cs="Palatino Linotype"/>
                <w:i/>
                <w:iCs/>
              </w:rPr>
              <w:t xml:space="preserve">NO. DE SOLICITUD: 00081/HUEYPOX/IP/2025 NO.DE OFICIO: 00292/ TRAIN/2025. ASUNTO: RESPUESTA A LA SOLICITUD DE INFORMACIÓN </w:t>
            </w:r>
            <w:proofErr w:type="spellStart"/>
            <w:r w:rsidRPr="00A337A7">
              <w:rPr>
                <w:rFonts w:ascii="Palatino Linotype" w:eastAsia="Palatino Linotype" w:hAnsi="Palatino Linotype" w:cs="Palatino Linotype"/>
                <w:i/>
                <w:iCs/>
              </w:rPr>
              <w:t>Hueypoxtla</w:t>
            </w:r>
            <w:proofErr w:type="spellEnd"/>
            <w:r w:rsidRPr="00A337A7">
              <w:rPr>
                <w:rFonts w:ascii="Palatino Linotype" w:eastAsia="Palatino Linotype" w:hAnsi="Palatino Linotype" w:cs="Palatino Linotype"/>
                <w:i/>
                <w:iCs/>
              </w:rPr>
              <w:t>, México a 21 de agosto de 2025.</w:t>
            </w:r>
          </w:p>
          <w:p w:rsidR="00585638" w:rsidRPr="00A337A7" w:rsidRDefault="00DB6E90">
            <w:pPr>
              <w:jc w:val="both"/>
              <w:rPr>
                <w:rFonts w:ascii="Palatino Linotype" w:eastAsia="Palatino Linotype" w:hAnsi="Palatino Linotype" w:cs="Palatino Linotype"/>
                <w:i/>
                <w:iCs/>
              </w:rPr>
            </w:pPr>
            <w:r w:rsidRPr="00A337A7">
              <w:rPr>
                <w:rFonts w:ascii="Palatino Linotype" w:eastAsia="Palatino Linotype" w:hAnsi="Palatino Linotype" w:cs="Palatino Linotype"/>
                <w:i/>
                <w:iCs/>
              </w:rPr>
              <w:t>ATENTAMENTE</w:t>
            </w:r>
          </w:p>
          <w:p w:rsidR="00585638" w:rsidRPr="00A337A7" w:rsidRDefault="00DB6E90">
            <w:pPr>
              <w:rPr>
                <w:rFonts w:ascii="Palatino Linotype" w:eastAsia="Palatino Linotype" w:hAnsi="Palatino Linotype" w:cs="Palatino Linotype"/>
                <w:i/>
                <w:iCs/>
              </w:rPr>
            </w:pPr>
            <w:r w:rsidRPr="00A337A7">
              <w:rPr>
                <w:rFonts w:ascii="Palatino Linotype" w:eastAsia="Palatino Linotype" w:hAnsi="Palatino Linotype" w:cs="Palatino Linotype"/>
                <w:i/>
                <w:iCs/>
              </w:rPr>
              <w:t>LIC. BLANCA MARGARITA SANTILLAN ENRIQUEZ”</w:t>
            </w:r>
          </w:p>
          <w:p w:rsidR="00585638" w:rsidRPr="00A337A7" w:rsidRDefault="00585638">
            <w:pPr>
              <w:rPr>
                <w:rFonts w:ascii="Palatino Linotype" w:eastAsia="Palatino Linotype" w:hAnsi="Palatino Linotype" w:cs="Palatino Linotype"/>
                <w:b/>
                <w:bCs/>
              </w:rPr>
            </w:pPr>
          </w:p>
          <w:p w:rsidR="00585638" w:rsidRPr="00A337A7" w:rsidRDefault="00DB6E90">
            <w:pPr>
              <w:rPr>
                <w:rFonts w:ascii="Palatino Linotype" w:eastAsia="Palatino Linotype" w:hAnsi="Palatino Linotype" w:cs="Palatino Linotype"/>
                <w:b/>
                <w:bCs/>
              </w:rPr>
            </w:pPr>
            <w:r w:rsidRPr="00A337A7">
              <w:rPr>
                <w:rFonts w:ascii="Palatino Linotype" w:eastAsia="Palatino Linotype" w:hAnsi="Palatino Linotype" w:cs="Palatino Linotype"/>
                <w:b/>
                <w:bCs/>
              </w:rPr>
              <w:t>Archivo Adjunto:</w:t>
            </w:r>
            <w:r w:rsidRPr="00A337A7">
              <w:rPr>
                <w:rFonts w:ascii="Palatino Linotype" w:eastAsia="Palatino Linotype" w:hAnsi="Palatino Linotype" w:cs="Palatino Linotype"/>
                <w:sz w:val="22"/>
                <w:szCs w:val="22"/>
              </w:rPr>
              <w:t xml:space="preserve"> </w:t>
            </w:r>
            <w:r w:rsidRPr="00A337A7">
              <w:rPr>
                <w:rFonts w:ascii="Palatino Linotype" w:eastAsia="Palatino Linotype" w:hAnsi="Palatino Linotype" w:cs="Palatino Linotype"/>
                <w:b/>
                <w:bCs/>
                <w:i/>
                <w:iCs/>
                <w:sz w:val="22"/>
                <w:szCs w:val="22"/>
              </w:rPr>
              <w:t>“RESP 81.pdf”,</w:t>
            </w:r>
            <w:r w:rsidRPr="00A337A7">
              <w:rPr>
                <w:rFonts w:ascii="Palatino Linotype" w:eastAsia="Palatino Linotype" w:hAnsi="Palatino Linotype" w:cs="Palatino Linotype"/>
                <w:sz w:val="22"/>
                <w:szCs w:val="22"/>
              </w:rPr>
              <w:t xml:space="preserve"> mismo que contiene lo siguiente: </w:t>
            </w:r>
          </w:p>
          <w:p w:rsidR="00585638" w:rsidRPr="00A337A7" w:rsidRDefault="00DB6E90">
            <w:pPr>
              <w:numPr>
                <w:ilvl w:val="0"/>
                <w:numId w:val="2"/>
              </w:numPr>
              <w:pBdr>
                <w:top w:val="nil"/>
                <w:left w:val="nil"/>
                <w:bottom w:val="nil"/>
                <w:right w:val="nil"/>
                <w:between w:val="nil"/>
              </w:pBdr>
              <w:ind w:left="153" w:right="56" w:firstLine="0"/>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Oficio número 00292/TRAIN/2025 de fecha veintiuno de agosto de dos mil veinticinco, suscrito por la Coordinadora de la Unidad de Transparencia, en el que informó la entrega de la respuesta emitida por la Tesorería para su consulta. </w:t>
            </w:r>
          </w:p>
          <w:p w:rsidR="00585638" w:rsidRPr="00A337A7" w:rsidRDefault="00DB6E90">
            <w:pPr>
              <w:jc w:val="both"/>
              <w:rPr>
                <w:rFonts w:ascii="Palatino Linotype" w:eastAsia="Palatino Linotype" w:hAnsi="Palatino Linotype" w:cs="Palatino Linotype"/>
                <w:i/>
                <w:iCs/>
              </w:rPr>
            </w:pPr>
            <w:r w:rsidRPr="00A337A7">
              <w:rPr>
                <w:rFonts w:ascii="Palatino Linotype" w:eastAsia="Palatino Linotype" w:hAnsi="Palatino Linotype" w:cs="Palatino Linotype"/>
                <w:sz w:val="22"/>
                <w:szCs w:val="22"/>
              </w:rPr>
              <w:t>Oficio número 00263/TRAIN/2025 de fecha treinta y uno de julio de dos mil veinticinco, suscrito por la Coordinadora de la Unidad de Transparencia, en el que solicitó al Tesorero Municipal dar respuesta a la solicitud de información.</w:t>
            </w:r>
          </w:p>
        </w:tc>
      </w:tr>
    </w:tbl>
    <w:p w:rsidR="00585638" w:rsidRPr="00A337A7" w:rsidRDefault="00585638">
      <w:pPr>
        <w:spacing w:line="360" w:lineRule="auto"/>
        <w:ind w:right="49"/>
        <w:jc w:val="both"/>
        <w:rPr>
          <w:rFonts w:ascii="Palatino Linotype" w:eastAsia="Palatino Linotype" w:hAnsi="Palatino Linotype" w:cs="Palatino Linotype"/>
          <w:b/>
          <w:bCs/>
          <w:sz w:val="22"/>
          <w:szCs w:val="22"/>
        </w:rPr>
      </w:pPr>
    </w:p>
    <w:p w:rsidR="00585638" w:rsidRPr="00A337A7" w:rsidRDefault="00DB6E90">
      <w:pPr>
        <w:spacing w:line="360" w:lineRule="auto"/>
        <w:ind w:right="49"/>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b/>
          <w:bCs/>
          <w:sz w:val="22"/>
          <w:szCs w:val="22"/>
        </w:rPr>
        <w:t xml:space="preserve">3. Interposición del recurso de revisión. </w:t>
      </w:r>
      <w:r w:rsidRPr="00A337A7">
        <w:rPr>
          <w:rFonts w:ascii="Palatino Linotype" w:eastAsia="Palatino Linotype" w:hAnsi="Palatino Linotype" w:cs="Palatino Linotype"/>
          <w:sz w:val="22"/>
          <w:szCs w:val="22"/>
        </w:rPr>
        <w:t xml:space="preserve">Inconforme con los términos de las respuestas emitidas por parte del </w:t>
      </w:r>
      <w:r w:rsidRPr="00A337A7">
        <w:rPr>
          <w:rFonts w:ascii="Palatino Linotype" w:eastAsia="Palatino Linotype" w:hAnsi="Palatino Linotype" w:cs="Palatino Linotype"/>
          <w:b/>
          <w:bCs/>
          <w:sz w:val="22"/>
          <w:szCs w:val="22"/>
        </w:rPr>
        <w:t>Sujeto Obligado</w:t>
      </w:r>
      <w:r w:rsidRPr="00A337A7">
        <w:rPr>
          <w:rFonts w:ascii="Palatino Linotype" w:eastAsia="Palatino Linotype" w:hAnsi="Palatino Linotype" w:cs="Palatino Linotype"/>
          <w:sz w:val="22"/>
          <w:szCs w:val="22"/>
        </w:rPr>
        <w:t>, el</w:t>
      </w:r>
      <w:r w:rsidRPr="00A337A7">
        <w:rPr>
          <w:rFonts w:ascii="Palatino Linotype" w:eastAsia="Palatino Linotype" w:hAnsi="Palatino Linotype" w:cs="Palatino Linotype"/>
          <w:b/>
          <w:bCs/>
          <w:sz w:val="22"/>
          <w:szCs w:val="22"/>
        </w:rPr>
        <w:t xml:space="preserve"> cinco de septiembre de dos mil veinticinco,</w:t>
      </w:r>
      <w:r w:rsidRPr="00A337A7">
        <w:rPr>
          <w:rFonts w:ascii="Palatino Linotype" w:eastAsia="Palatino Linotype" w:hAnsi="Palatino Linotype" w:cs="Palatino Linotype"/>
          <w:sz w:val="22"/>
          <w:szCs w:val="22"/>
        </w:rPr>
        <w:t xml:space="preserve"> la parte </w:t>
      </w:r>
      <w:r w:rsidRPr="00A337A7">
        <w:rPr>
          <w:rFonts w:ascii="Palatino Linotype" w:eastAsia="Palatino Linotype" w:hAnsi="Palatino Linotype" w:cs="Palatino Linotype"/>
          <w:b/>
          <w:bCs/>
          <w:sz w:val="22"/>
          <w:szCs w:val="22"/>
        </w:rPr>
        <w:t>Recurrente</w:t>
      </w:r>
      <w:r w:rsidRPr="00A337A7">
        <w:rPr>
          <w:rFonts w:ascii="Palatino Linotype" w:eastAsia="Palatino Linotype" w:hAnsi="Palatino Linotype" w:cs="Palatino Linotype"/>
          <w:sz w:val="22"/>
          <w:szCs w:val="22"/>
        </w:rPr>
        <w:t xml:space="preserve"> interpuso los recursos de revisión a través de </w:t>
      </w:r>
      <w:r w:rsidRPr="00A337A7">
        <w:rPr>
          <w:rFonts w:ascii="Palatino Linotype" w:eastAsia="Palatino Linotype" w:hAnsi="Palatino Linotype" w:cs="Palatino Linotype"/>
          <w:b/>
          <w:bCs/>
          <w:sz w:val="22"/>
          <w:szCs w:val="22"/>
        </w:rPr>
        <w:t xml:space="preserve">SAIMEX, </w:t>
      </w:r>
      <w:r w:rsidRPr="00A337A7">
        <w:rPr>
          <w:rFonts w:ascii="Palatino Linotype" w:eastAsia="Palatino Linotype" w:hAnsi="Palatino Linotype" w:cs="Palatino Linotype"/>
          <w:sz w:val="22"/>
          <w:szCs w:val="22"/>
        </w:rPr>
        <w:t>en donde se manifestó de la siguiente manera:</w:t>
      </w:r>
    </w:p>
    <w:p w:rsidR="00585638" w:rsidRPr="00A337A7" w:rsidRDefault="00585638">
      <w:pPr>
        <w:spacing w:line="360" w:lineRule="auto"/>
        <w:ind w:right="49"/>
        <w:jc w:val="both"/>
        <w:rPr>
          <w:rFonts w:ascii="Palatino Linotype" w:eastAsia="Palatino Linotype" w:hAnsi="Palatino Linotype" w:cs="Palatino Linotype"/>
          <w:b/>
          <w:bCs/>
          <w:sz w:val="22"/>
          <w:szCs w:val="22"/>
        </w:rPr>
      </w:pPr>
    </w:p>
    <w:tbl>
      <w:tblPr>
        <w:tblStyle w:val="a5"/>
        <w:tblW w:w="8828" w:type="dxa"/>
        <w:tblInd w:w="0" w:type="dxa"/>
        <w:tblLayout w:type="fixed"/>
        <w:tblLook w:val="0400" w:firstRow="0" w:lastRow="0" w:firstColumn="0" w:lastColumn="0" w:noHBand="0" w:noVBand="1"/>
      </w:tblPr>
      <w:tblGrid>
        <w:gridCol w:w="3190"/>
        <w:gridCol w:w="2878"/>
        <w:gridCol w:w="2760"/>
      </w:tblGrid>
      <w:tr w:rsidR="007D3067" w:rsidRPr="00A337A7">
        <w:tc>
          <w:tcPr>
            <w:tcW w:w="3190"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rsidR="00585638" w:rsidRPr="00A337A7" w:rsidRDefault="00DB6E90">
            <w:pPr>
              <w:spacing w:line="360" w:lineRule="auto"/>
              <w:jc w:val="both"/>
              <w:rPr>
                <w:rFonts w:ascii="Palatino Linotype" w:eastAsia="Palatino Linotype" w:hAnsi="Palatino Linotype" w:cs="Palatino Linotype"/>
              </w:rPr>
            </w:pPr>
            <w:bookmarkStart w:id="5" w:name="_heading=h.d1re5v9j6o4n" w:colFirst="0" w:colLast="0"/>
            <w:bookmarkEnd w:id="5"/>
            <w:r w:rsidRPr="00A337A7">
              <w:rPr>
                <w:rFonts w:ascii="Palatino Linotype" w:eastAsia="Palatino Linotype" w:hAnsi="Palatino Linotype" w:cs="Palatino Linotype"/>
                <w:b/>
                <w:bCs/>
              </w:rPr>
              <w:t>Recurso de Revisión</w:t>
            </w:r>
          </w:p>
        </w:tc>
        <w:tc>
          <w:tcPr>
            <w:tcW w:w="2878"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rsidR="00585638" w:rsidRPr="00A337A7" w:rsidRDefault="00DB6E90">
            <w:pPr>
              <w:spacing w:line="360" w:lineRule="auto"/>
              <w:jc w:val="both"/>
              <w:rPr>
                <w:rFonts w:ascii="Palatino Linotype" w:eastAsia="Palatino Linotype" w:hAnsi="Palatino Linotype" w:cs="Palatino Linotype"/>
              </w:rPr>
            </w:pPr>
            <w:r w:rsidRPr="00A337A7">
              <w:rPr>
                <w:rFonts w:ascii="Palatino Linotype" w:eastAsia="Palatino Linotype" w:hAnsi="Palatino Linotype" w:cs="Palatino Linotype"/>
                <w:b/>
                <w:bCs/>
              </w:rPr>
              <w:t>Acto Impugnado</w:t>
            </w:r>
          </w:p>
        </w:tc>
        <w:tc>
          <w:tcPr>
            <w:tcW w:w="2760" w:type="dxa"/>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tcPr>
          <w:p w:rsidR="00585638" w:rsidRPr="00A337A7" w:rsidRDefault="00DB6E90">
            <w:pPr>
              <w:spacing w:line="360" w:lineRule="auto"/>
              <w:jc w:val="both"/>
              <w:rPr>
                <w:rFonts w:ascii="Palatino Linotype" w:eastAsia="Palatino Linotype" w:hAnsi="Palatino Linotype" w:cs="Palatino Linotype"/>
              </w:rPr>
            </w:pPr>
            <w:r w:rsidRPr="00A337A7">
              <w:rPr>
                <w:rFonts w:ascii="Palatino Linotype" w:eastAsia="Palatino Linotype" w:hAnsi="Palatino Linotype" w:cs="Palatino Linotype"/>
                <w:b/>
                <w:bCs/>
              </w:rPr>
              <w:t>Razones o motivos de inconformidad</w:t>
            </w:r>
          </w:p>
        </w:tc>
      </w:tr>
      <w:tr w:rsidR="007D3067" w:rsidRPr="00A337A7">
        <w:tc>
          <w:tcPr>
            <w:tcW w:w="3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5638" w:rsidRPr="00A337A7" w:rsidRDefault="00DB6E90">
            <w:pPr>
              <w:jc w:val="center"/>
              <w:rPr>
                <w:rFonts w:ascii="Palatino Linotype" w:eastAsia="Palatino Linotype" w:hAnsi="Palatino Linotype" w:cs="Palatino Linotype"/>
                <w:b/>
                <w:bCs/>
              </w:rPr>
            </w:pPr>
            <w:r w:rsidRPr="00A337A7">
              <w:rPr>
                <w:rFonts w:ascii="Palatino Linotype" w:eastAsia="Palatino Linotype" w:hAnsi="Palatino Linotype" w:cs="Palatino Linotype"/>
                <w:b/>
                <w:bCs/>
              </w:rPr>
              <w:t xml:space="preserve">00080/HUEYPOX/IP/2025, </w:t>
            </w:r>
            <w:r w:rsidRPr="00A337A7">
              <w:rPr>
                <w:rFonts w:ascii="Palatino Linotype" w:eastAsia="Palatino Linotype" w:hAnsi="Palatino Linotype" w:cs="Palatino Linotype"/>
              </w:rPr>
              <w:t>correspondiente al Recurso de Revisión</w:t>
            </w:r>
            <w:r w:rsidRPr="00A337A7">
              <w:rPr>
                <w:rFonts w:ascii="Palatino Linotype" w:eastAsia="Palatino Linotype" w:hAnsi="Palatino Linotype" w:cs="Palatino Linotype"/>
                <w:b/>
                <w:bCs/>
              </w:rPr>
              <w:t xml:space="preserve"> 10474/INFOEM/IP/RR/2025</w:t>
            </w:r>
          </w:p>
        </w:tc>
        <w:tc>
          <w:tcPr>
            <w:tcW w:w="28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5638" w:rsidRPr="00A337A7" w:rsidRDefault="00DB6E90">
            <w:pPr>
              <w:jc w:val="both"/>
              <w:rPr>
                <w:rFonts w:ascii="Palatino Linotype" w:eastAsia="Palatino Linotype" w:hAnsi="Palatino Linotype" w:cs="Palatino Linotype"/>
                <w:i/>
                <w:iCs/>
              </w:rPr>
            </w:pPr>
            <w:r w:rsidRPr="00A337A7">
              <w:rPr>
                <w:rFonts w:ascii="Palatino Linotype" w:eastAsia="Palatino Linotype" w:hAnsi="Palatino Linotype" w:cs="Palatino Linotype"/>
                <w:i/>
                <w:iCs/>
              </w:rPr>
              <w:t>El Sujeto obligado no entrego la información solicitada.</w:t>
            </w:r>
          </w:p>
        </w:tc>
        <w:tc>
          <w:tcPr>
            <w:tcW w:w="27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5638" w:rsidRPr="00A337A7" w:rsidRDefault="00DB6E90">
            <w:pPr>
              <w:jc w:val="both"/>
              <w:rPr>
                <w:rFonts w:ascii="Palatino Linotype" w:eastAsia="Palatino Linotype" w:hAnsi="Palatino Linotype" w:cs="Palatino Linotype"/>
                <w:i/>
                <w:iCs/>
              </w:rPr>
            </w:pPr>
            <w:r w:rsidRPr="00A337A7">
              <w:rPr>
                <w:rFonts w:ascii="Palatino Linotype" w:eastAsia="Palatino Linotype" w:hAnsi="Palatino Linotype" w:cs="Palatino Linotype"/>
                <w:i/>
                <w:iCs/>
              </w:rPr>
              <w:t>Únicamente entrega el oficio donde solicita a tesorería el recibo de nómina, pero no realiza la entrega del recibo solicitado.</w:t>
            </w:r>
          </w:p>
        </w:tc>
      </w:tr>
      <w:tr w:rsidR="007D3067" w:rsidRPr="00A337A7">
        <w:tc>
          <w:tcPr>
            <w:tcW w:w="3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5638" w:rsidRPr="00A337A7" w:rsidRDefault="00DB6E90">
            <w:pPr>
              <w:jc w:val="center"/>
              <w:rPr>
                <w:rFonts w:ascii="Palatino Linotype" w:eastAsia="Palatino Linotype" w:hAnsi="Palatino Linotype" w:cs="Palatino Linotype"/>
              </w:rPr>
            </w:pPr>
            <w:r w:rsidRPr="00A337A7">
              <w:rPr>
                <w:rFonts w:ascii="Palatino Linotype" w:eastAsia="Palatino Linotype" w:hAnsi="Palatino Linotype" w:cs="Palatino Linotype"/>
                <w:b/>
                <w:bCs/>
              </w:rPr>
              <w:t xml:space="preserve">00082/HUEYPOX/IP/2025, </w:t>
            </w:r>
            <w:r w:rsidRPr="00A337A7">
              <w:rPr>
                <w:rFonts w:ascii="Palatino Linotype" w:eastAsia="Palatino Linotype" w:hAnsi="Palatino Linotype" w:cs="Palatino Linotype"/>
              </w:rPr>
              <w:t>correspondiente al Recurso de Revisión</w:t>
            </w:r>
            <w:r w:rsidRPr="00A337A7">
              <w:rPr>
                <w:rFonts w:ascii="Palatino Linotype" w:eastAsia="Palatino Linotype" w:hAnsi="Palatino Linotype" w:cs="Palatino Linotype"/>
                <w:b/>
                <w:bCs/>
              </w:rPr>
              <w:t xml:space="preserve"> 10475/INFOEM/IP/RR/2025</w:t>
            </w:r>
          </w:p>
        </w:tc>
        <w:tc>
          <w:tcPr>
            <w:tcW w:w="28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5638" w:rsidRPr="00A337A7" w:rsidRDefault="00DB6E90">
            <w:pPr>
              <w:jc w:val="both"/>
              <w:rPr>
                <w:rFonts w:ascii="Palatino Linotype" w:eastAsia="Palatino Linotype" w:hAnsi="Palatino Linotype" w:cs="Palatino Linotype"/>
              </w:rPr>
            </w:pPr>
            <w:r w:rsidRPr="00A337A7">
              <w:rPr>
                <w:rFonts w:ascii="Palatino Linotype" w:eastAsia="Palatino Linotype" w:hAnsi="Palatino Linotype" w:cs="Palatino Linotype"/>
                <w:i/>
                <w:iCs/>
              </w:rPr>
              <w:t>El Sujeto obligado no entrego la información solicitada.</w:t>
            </w:r>
          </w:p>
        </w:tc>
        <w:tc>
          <w:tcPr>
            <w:tcW w:w="27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5638" w:rsidRPr="00A337A7" w:rsidRDefault="00DB6E90">
            <w:pPr>
              <w:jc w:val="both"/>
              <w:rPr>
                <w:rFonts w:ascii="Palatino Linotype" w:eastAsia="Palatino Linotype" w:hAnsi="Palatino Linotype" w:cs="Palatino Linotype"/>
              </w:rPr>
            </w:pPr>
            <w:r w:rsidRPr="00A337A7">
              <w:rPr>
                <w:rFonts w:ascii="Palatino Linotype" w:eastAsia="Palatino Linotype" w:hAnsi="Palatino Linotype" w:cs="Palatino Linotype"/>
                <w:i/>
                <w:iCs/>
              </w:rPr>
              <w:t>Únicamente entrega el oficio donde solicita a tesorería el recibo de nómina, pero no realiza la entrega del recibo solicitado.</w:t>
            </w:r>
          </w:p>
        </w:tc>
      </w:tr>
      <w:tr w:rsidR="007D3067" w:rsidRPr="00A337A7">
        <w:tc>
          <w:tcPr>
            <w:tcW w:w="3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5638" w:rsidRPr="00A337A7" w:rsidRDefault="00DB6E90">
            <w:pPr>
              <w:jc w:val="center"/>
              <w:rPr>
                <w:rFonts w:ascii="Palatino Linotype" w:eastAsia="Palatino Linotype" w:hAnsi="Palatino Linotype" w:cs="Palatino Linotype"/>
                <w:b/>
                <w:bCs/>
              </w:rPr>
            </w:pPr>
            <w:r w:rsidRPr="00A337A7">
              <w:rPr>
                <w:rFonts w:ascii="Palatino Linotype" w:eastAsia="Palatino Linotype" w:hAnsi="Palatino Linotype" w:cs="Palatino Linotype"/>
                <w:b/>
                <w:bCs/>
              </w:rPr>
              <w:t xml:space="preserve">00083/HUEYPOX/IP/2025, </w:t>
            </w:r>
            <w:r w:rsidRPr="00A337A7">
              <w:rPr>
                <w:rFonts w:ascii="Palatino Linotype" w:eastAsia="Palatino Linotype" w:hAnsi="Palatino Linotype" w:cs="Palatino Linotype"/>
              </w:rPr>
              <w:t>correspondiente al Recurso de Revisión</w:t>
            </w:r>
            <w:r w:rsidRPr="00A337A7">
              <w:rPr>
                <w:rFonts w:ascii="Palatino Linotype" w:eastAsia="Palatino Linotype" w:hAnsi="Palatino Linotype" w:cs="Palatino Linotype"/>
                <w:b/>
                <w:bCs/>
              </w:rPr>
              <w:t xml:space="preserve"> 10476/INFOEM/IP/RR/2025</w:t>
            </w:r>
          </w:p>
        </w:tc>
        <w:tc>
          <w:tcPr>
            <w:tcW w:w="28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5638" w:rsidRPr="00A337A7" w:rsidRDefault="00DB6E90">
            <w:pPr>
              <w:jc w:val="both"/>
              <w:rPr>
                <w:rFonts w:ascii="Palatino Linotype" w:eastAsia="Palatino Linotype" w:hAnsi="Palatino Linotype" w:cs="Palatino Linotype"/>
                <w:i/>
                <w:iCs/>
              </w:rPr>
            </w:pPr>
            <w:r w:rsidRPr="00A337A7">
              <w:rPr>
                <w:rFonts w:ascii="Palatino Linotype" w:eastAsia="Palatino Linotype" w:hAnsi="Palatino Linotype" w:cs="Palatino Linotype"/>
                <w:i/>
                <w:iCs/>
              </w:rPr>
              <w:t>El Sujeto obligado no entrego la información solicitada.</w:t>
            </w:r>
          </w:p>
        </w:tc>
        <w:tc>
          <w:tcPr>
            <w:tcW w:w="27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5638" w:rsidRPr="00A337A7" w:rsidRDefault="00DB6E90">
            <w:pPr>
              <w:jc w:val="both"/>
              <w:rPr>
                <w:rFonts w:ascii="Palatino Linotype" w:eastAsia="Palatino Linotype" w:hAnsi="Palatino Linotype" w:cs="Palatino Linotype"/>
                <w:i/>
                <w:iCs/>
              </w:rPr>
            </w:pPr>
            <w:r w:rsidRPr="00A337A7">
              <w:rPr>
                <w:rFonts w:ascii="Palatino Linotype" w:eastAsia="Palatino Linotype" w:hAnsi="Palatino Linotype" w:cs="Palatino Linotype"/>
                <w:i/>
                <w:iCs/>
              </w:rPr>
              <w:t>Únicamente entrega el oficio donde solicita a tesorería el recibo de nómina, pero no realiza la entrega del recibo solicitado.</w:t>
            </w:r>
          </w:p>
        </w:tc>
      </w:tr>
      <w:tr w:rsidR="007D3067" w:rsidRPr="00A337A7">
        <w:tc>
          <w:tcPr>
            <w:tcW w:w="31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5638" w:rsidRPr="00A337A7" w:rsidRDefault="00DB6E90">
            <w:pPr>
              <w:jc w:val="center"/>
              <w:rPr>
                <w:rFonts w:ascii="Palatino Linotype" w:eastAsia="Palatino Linotype" w:hAnsi="Palatino Linotype" w:cs="Palatino Linotype"/>
                <w:b/>
                <w:bCs/>
              </w:rPr>
            </w:pPr>
            <w:r w:rsidRPr="00A337A7">
              <w:rPr>
                <w:rFonts w:ascii="Palatino Linotype" w:eastAsia="Palatino Linotype" w:hAnsi="Palatino Linotype" w:cs="Palatino Linotype"/>
                <w:b/>
                <w:bCs/>
              </w:rPr>
              <w:t xml:space="preserve">00081/HUEYPOX/IP/2025, </w:t>
            </w:r>
            <w:r w:rsidRPr="00A337A7">
              <w:rPr>
                <w:rFonts w:ascii="Palatino Linotype" w:eastAsia="Palatino Linotype" w:hAnsi="Palatino Linotype" w:cs="Palatino Linotype"/>
              </w:rPr>
              <w:t>correspondiente al Recurso de Revisión</w:t>
            </w:r>
            <w:r w:rsidRPr="00A337A7">
              <w:rPr>
                <w:rFonts w:ascii="Palatino Linotype" w:eastAsia="Palatino Linotype" w:hAnsi="Palatino Linotype" w:cs="Palatino Linotype"/>
                <w:b/>
                <w:bCs/>
              </w:rPr>
              <w:t xml:space="preserve"> 10477/INFOEM/IP/RR/2025</w:t>
            </w:r>
          </w:p>
        </w:tc>
        <w:tc>
          <w:tcPr>
            <w:tcW w:w="28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5638" w:rsidRPr="00A337A7" w:rsidRDefault="00DB6E90">
            <w:pPr>
              <w:jc w:val="both"/>
              <w:rPr>
                <w:rFonts w:ascii="Palatino Linotype" w:eastAsia="Palatino Linotype" w:hAnsi="Palatino Linotype" w:cs="Palatino Linotype"/>
                <w:i/>
                <w:iCs/>
              </w:rPr>
            </w:pPr>
            <w:r w:rsidRPr="00A337A7">
              <w:rPr>
                <w:rFonts w:ascii="Palatino Linotype" w:eastAsia="Palatino Linotype" w:hAnsi="Palatino Linotype" w:cs="Palatino Linotype"/>
                <w:i/>
                <w:iCs/>
              </w:rPr>
              <w:t>El Sujeto obligado no entrego la información solicitada.</w:t>
            </w:r>
          </w:p>
        </w:tc>
        <w:tc>
          <w:tcPr>
            <w:tcW w:w="27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85638" w:rsidRPr="00A337A7" w:rsidRDefault="00DB6E90">
            <w:pPr>
              <w:jc w:val="both"/>
              <w:rPr>
                <w:rFonts w:ascii="Palatino Linotype" w:eastAsia="Palatino Linotype" w:hAnsi="Palatino Linotype" w:cs="Palatino Linotype"/>
                <w:i/>
                <w:iCs/>
              </w:rPr>
            </w:pPr>
            <w:r w:rsidRPr="00A337A7">
              <w:rPr>
                <w:rFonts w:ascii="Palatino Linotype" w:eastAsia="Palatino Linotype" w:hAnsi="Palatino Linotype" w:cs="Palatino Linotype"/>
                <w:i/>
                <w:iCs/>
              </w:rPr>
              <w:t>Únicamente entrega el oficio donde solicita a tesorería el recibo de nómina, pero no realiza la entrega del recibo solicitado.</w:t>
            </w:r>
          </w:p>
        </w:tc>
      </w:tr>
    </w:tbl>
    <w:p w:rsidR="00585638" w:rsidRPr="00A337A7" w:rsidRDefault="00585638">
      <w:pPr>
        <w:spacing w:line="360" w:lineRule="auto"/>
        <w:ind w:right="51"/>
        <w:jc w:val="both"/>
        <w:rPr>
          <w:rFonts w:ascii="Palatino Linotype" w:eastAsia="Palatino Linotype" w:hAnsi="Palatino Linotype" w:cs="Palatino Linotype"/>
          <w:b/>
          <w:bCs/>
          <w:sz w:val="22"/>
          <w:szCs w:val="22"/>
        </w:rPr>
      </w:pPr>
    </w:p>
    <w:p w:rsidR="00585638" w:rsidRPr="00A337A7" w:rsidRDefault="00DB6E90">
      <w:pPr>
        <w:spacing w:line="360" w:lineRule="auto"/>
        <w:ind w:right="51"/>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b/>
          <w:bCs/>
          <w:sz w:val="22"/>
          <w:szCs w:val="22"/>
        </w:rPr>
        <w:t xml:space="preserve">4. Turno. </w:t>
      </w:r>
      <w:r w:rsidRPr="00A337A7">
        <w:rPr>
          <w:rFonts w:ascii="Palatino Linotype" w:eastAsia="Palatino Linotype" w:hAnsi="Palatino Linotype" w:cs="Palatino Linotype"/>
          <w:sz w:val="22"/>
          <w:szCs w:val="22"/>
        </w:rPr>
        <w:t>De conformidad con el artículo 185 fracción I de la Ley de Transparencia y Acceso a la Información Pública del Estado de México y Municipios vigente, los recursos de revisión fueron</w:t>
      </w:r>
      <w:r w:rsidRPr="00A337A7">
        <w:rPr>
          <w:rFonts w:ascii="Palatino Linotype" w:eastAsia="Palatino Linotype" w:hAnsi="Palatino Linotype" w:cs="Palatino Linotype"/>
          <w:b/>
          <w:bCs/>
          <w:sz w:val="22"/>
          <w:szCs w:val="22"/>
        </w:rPr>
        <w:t xml:space="preserve"> </w:t>
      </w:r>
      <w:r w:rsidRPr="00A337A7">
        <w:rPr>
          <w:rFonts w:ascii="Palatino Linotype" w:eastAsia="Palatino Linotype" w:hAnsi="Palatino Linotype" w:cs="Palatino Linotype"/>
          <w:sz w:val="22"/>
          <w:szCs w:val="22"/>
        </w:rPr>
        <w:t xml:space="preserve">turnados de la siguiente manera a efecto de presentar al Pleno los proyectos de resolución correspondientes: </w:t>
      </w:r>
    </w:p>
    <w:p w:rsidR="00585638" w:rsidRPr="00A337A7" w:rsidRDefault="00585638">
      <w:pPr>
        <w:spacing w:line="360" w:lineRule="auto"/>
        <w:jc w:val="both"/>
        <w:rPr>
          <w:rFonts w:ascii="Palatino Linotype" w:eastAsia="Palatino Linotype" w:hAnsi="Palatino Linotype" w:cs="Palatino Linotype"/>
        </w:rPr>
      </w:pPr>
    </w:p>
    <w:tbl>
      <w:tblPr>
        <w:tblStyle w:val="a6"/>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7D3067" w:rsidRPr="00A337A7">
        <w:tc>
          <w:tcPr>
            <w:tcW w:w="4460" w:type="dxa"/>
            <w:shd w:val="clear" w:color="auto" w:fill="DBE5F1"/>
          </w:tcPr>
          <w:p w:rsidR="00585638" w:rsidRPr="00A337A7" w:rsidRDefault="00DB6E90">
            <w:pPr>
              <w:spacing w:line="360" w:lineRule="auto"/>
              <w:jc w:val="center"/>
              <w:rPr>
                <w:rFonts w:ascii="Palatino Linotype" w:eastAsia="Palatino Linotype" w:hAnsi="Palatino Linotype" w:cs="Palatino Linotype"/>
                <w:b/>
                <w:bCs/>
              </w:rPr>
            </w:pPr>
            <w:r w:rsidRPr="00A337A7">
              <w:rPr>
                <w:rFonts w:ascii="Palatino Linotype" w:eastAsia="Palatino Linotype" w:hAnsi="Palatino Linotype" w:cs="Palatino Linotype"/>
                <w:b/>
                <w:bCs/>
              </w:rPr>
              <w:t>Recurso de Revisión</w:t>
            </w:r>
          </w:p>
        </w:tc>
        <w:tc>
          <w:tcPr>
            <w:tcW w:w="4461" w:type="dxa"/>
            <w:shd w:val="clear" w:color="auto" w:fill="DBE5F1"/>
          </w:tcPr>
          <w:p w:rsidR="00585638" w:rsidRPr="00A337A7" w:rsidRDefault="00DB6E90">
            <w:pPr>
              <w:spacing w:line="360" w:lineRule="auto"/>
              <w:jc w:val="center"/>
              <w:rPr>
                <w:rFonts w:ascii="Palatino Linotype" w:eastAsia="Palatino Linotype" w:hAnsi="Palatino Linotype" w:cs="Palatino Linotype"/>
                <w:b/>
                <w:bCs/>
              </w:rPr>
            </w:pPr>
            <w:r w:rsidRPr="00A337A7">
              <w:rPr>
                <w:rFonts w:ascii="Palatino Linotype" w:eastAsia="Palatino Linotype" w:hAnsi="Palatino Linotype" w:cs="Palatino Linotype"/>
                <w:b/>
                <w:bCs/>
              </w:rPr>
              <w:t>Comisionada</w:t>
            </w:r>
          </w:p>
        </w:tc>
      </w:tr>
      <w:tr w:rsidR="007D3067" w:rsidRPr="00A337A7">
        <w:tc>
          <w:tcPr>
            <w:tcW w:w="4460" w:type="dxa"/>
          </w:tcPr>
          <w:p w:rsidR="00585638" w:rsidRPr="00A337A7" w:rsidRDefault="00DB6E90">
            <w:pPr>
              <w:jc w:val="center"/>
              <w:rPr>
                <w:rFonts w:ascii="Palatino Linotype" w:eastAsia="Palatino Linotype" w:hAnsi="Palatino Linotype" w:cs="Palatino Linotype"/>
                <w:b/>
                <w:bCs/>
              </w:rPr>
            </w:pPr>
            <w:r w:rsidRPr="00A337A7">
              <w:rPr>
                <w:rFonts w:ascii="Palatino Linotype" w:eastAsia="Palatino Linotype" w:hAnsi="Palatino Linotype" w:cs="Palatino Linotype"/>
                <w:b/>
                <w:bCs/>
              </w:rPr>
              <w:t>10474/INFOEM/IP/RR/2025</w:t>
            </w:r>
          </w:p>
        </w:tc>
        <w:tc>
          <w:tcPr>
            <w:tcW w:w="4461" w:type="dxa"/>
          </w:tcPr>
          <w:p w:rsidR="00585638" w:rsidRPr="00A337A7" w:rsidRDefault="00DB6E90">
            <w:pPr>
              <w:jc w:val="center"/>
              <w:rPr>
                <w:rFonts w:ascii="Palatino Linotype" w:eastAsia="Palatino Linotype" w:hAnsi="Palatino Linotype" w:cs="Palatino Linotype"/>
                <w:b/>
                <w:bCs/>
              </w:rPr>
            </w:pPr>
            <w:r w:rsidRPr="00A337A7">
              <w:rPr>
                <w:rFonts w:ascii="Palatino Linotype" w:eastAsia="Palatino Linotype" w:hAnsi="Palatino Linotype" w:cs="Palatino Linotype"/>
                <w:b/>
                <w:bCs/>
              </w:rPr>
              <w:t>Comisionada Guadalupe Ramírez Peña</w:t>
            </w:r>
          </w:p>
        </w:tc>
      </w:tr>
      <w:tr w:rsidR="007D3067" w:rsidRPr="00A337A7">
        <w:tc>
          <w:tcPr>
            <w:tcW w:w="4460" w:type="dxa"/>
          </w:tcPr>
          <w:p w:rsidR="00585638" w:rsidRPr="00A337A7" w:rsidRDefault="00DB6E90">
            <w:pPr>
              <w:jc w:val="center"/>
              <w:rPr>
                <w:rFonts w:ascii="Palatino Linotype" w:eastAsia="Palatino Linotype" w:hAnsi="Palatino Linotype" w:cs="Palatino Linotype"/>
                <w:b/>
                <w:bCs/>
              </w:rPr>
            </w:pPr>
            <w:r w:rsidRPr="00A337A7">
              <w:rPr>
                <w:rFonts w:ascii="Palatino Linotype" w:eastAsia="Palatino Linotype" w:hAnsi="Palatino Linotype" w:cs="Palatino Linotype"/>
                <w:b/>
                <w:bCs/>
              </w:rPr>
              <w:t>10475/INFOEM/IP/RR/2025</w:t>
            </w:r>
          </w:p>
        </w:tc>
        <w:tc>
          <w:tcPr>
            <w:tcW w:w="4461" w:type="dxa"/>
          </w:tcPr>
          <w:p w:rsidR="00585638" w:rsidRPr="00A337A7" w:rsidRDefault="00DB6E90">
            <w:pPr>
              <w:jc w:val="center"/>
              <w:rPr>
                <w:rFonts w:ascii="Palatino Linotype" w:eastAsia="Palatino Linotype" w:hAnsi="Palatino Linotype" w:cs="Palatino Linotype"/>
                <w:b/>
                <w:bCs/>
              </w:rPr>
            </w:pPr>
            <w:r w:rsidRPr="00A337A7">
              <w:rPr>
                <w:rFonts w:ascii="Palatino Linotype" w:eastAsia="Palatino Linotype" w:hAnsi="Palatino Linotype" w:cs="Palatino Linotype"/>
                <w:b/>
                <w:bCs/>
              </w:rPr>
              <w:t xml:space="preserve">Comisionado José Martínez Vilchis  </w:t>
            </w:r>
          </w:p>
        </w:tc>
      </w:tr>
      <w:tr w:rsidR="007D3067" w:rsidRPr="00A337A7">
        <w:tc>
          <w:tcPr>
            <w:tcW w:w="4460" w:type="dxa"/>
          </w:tcPr>
          <w:p w:rsidR="00585638" w:rsidRPr="00A337A7" w:rsidRDefault="00DB6E90">
            <w:pPr>
              <w:jc w:val="center"/>
              <w:rPr>
                <w:rFonts w:ascii="Palatino Linotype" w:eastAsia="Palatino Linotype" w:hAnsi="Palatino Linotype" w:cs="Palatino Linotype"/>
                <w:b/>
                <w:bCs/>
              </w:rPr>
            </w:pPr>
            <w:r w:rsidRPr="00A337A7">
              <w:rPr>
                <w:rFonts w:ascii="Palatino Linotype" w:eastAsia="Palatino Linotype" w:hAnsi="Palatino Linotype" w:cs="Palatino Linotype"/>
                <w:b/>
                <w:bCs/>
              </w:rPr>
              <w:t>10476/INFOEM/IP/RR/2025</w:t>
            </w:r>
          </w:p>
        </w:tc>
        <w:tc>
          <w:tcPr>
            <w:tcW w:w="4461" w:type="dxa"/>
          </w:tcPr>
          <w:p w:rsidR="00585638" w:rsidRPr="00A337A7" w:rsidRDefault="00DB6E90">
            <w:pPr>
              <w:jc w:val="center"/>
              <w:rPr>
                <w:rFonts w:ascii="Palatino Linotype" w:eastAsia="Palatino Linotype" w:hAnsi="Palatino Linotype" w:cs="Palatino Linotype"/>
                <w:b/>
                <w:bCs/>
              </w:rPr>
            </w:pPr>
            <w:r w:rsidRPr="00A337A7">
              <w:rPr>
                <w:rFonts w:ascii="Palatino Linotype" w:eastAsia="Palatino Linotype" w:hAnsi="Palatino Linotype" w:cs="Palatino Linotype"/>
                <w:b/>
                <w:bCs/>
              </w:rPr>
              <w:t>Comisionado Luis Gustavo Parra Noriega</w:t>
            </w:r>
          </w:p>
        </w:tc>
      </w:tr>
      <w:tr w:rsidR="007D3067" w:rsidRPr="00A337A7">
        <w:tc>
          <w:tcPr>
            <w:tcW w:w="4460" w:type="dxa"/>
          </w:tcPr>
          <w:p w:rsidR="00585638" w:rsidRPr="00A337A7" w:rsidRDefault="00DB6E90">
            <w:pPr>
              <w:jc w:val="center"/>
              <w:rPr>
                <w:rFonts w:ascii="Palatino Linotype" w:eastAsia="Palatino Linotype" w:hAnsi="Palatino Linotype" w:cs="Palatino Linotype"/>
                <w:b/>
                <w:bCs/>
              </w:rPr>
            </w:pPr>
            <w:r w:rsidRPr="00A337A7">
              <w:rPr>
                <w:rFonts w:ascii="Palatino Linotype" w:eastAsia="Palatino Linotype" w:hAnsi="Palatino Linotype" w:cs="Palatino Linotype"/>
                <w:b/>
                <w:bCs/>
              </w:rPr>
              <w:t>10477/INFOEM/IP/RR/2025</w:t>
            </w:r>
          </w:p>
        </w:tc>
        <w:tc>
          <w:tcPr>
            <w:tcW w:w="4461" w:type="dxa"/>
          </w:tcPr>
          <w:p w:rsidR="00585638" w:rsidRPr="00A337A7" w:rsidRDefault="00DB6E90">
            <w:pPr>
              <w:jc w:val="center"/>
              <w:rPr>
                <w:rFonts w:ascii="Palatino Linotype" w:eastAsia="Palatino Linotype" w:hAnsi="Palatino Linotype" w:cs="Palatino Linotype"/>
                <w:b/>
                <w:bCs/>
              </w:rPr>
            </w:pPr>
            <w:r w:rsidRPr="00A337A7">
              <w:rPr>
                <w:rFonts w:ascii="Palatino Linotype" w:eastAsia="Palatino Linotype" w:hAnsi="Palatino Linotype" w:cs="Palatino Linotype"/>
                <w:b/>
                <w:bCs/>
              </w:rPr>
              <w:t>Comisionada Sharon Cristina Morales Martínez</w:t>
            </w:r>
          </w:p>
        </w:tc>
      </w:tr>
    </w:tbl>
    <w:p w:rsidR="00585638" w:rsidRPr="00A337A7" w:rsidRDefault="00585638">
      <w:pPr>
        <w:spacing w:line="360" w:lineRule="auto"/>
        <w:ind w:right="51"/>
        <w:jc w:val="both"/>
        <w:rPr>
          <w:rFonts w:ascii="Palatino Linotype" w:eastAsia="Palatino Linotype" w:hAnsi="Palatino Linotype" w:cs="Palatino Linotype"/>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b/>
          <w:bCs/>
          <w:sz w:val="22"/>
          <w:szCs w:val="22"/>
        </w:rPr>
        <w:t>5. Admisión del Recurso de revisión.</w:t>
      </w:r>
      <w:r w:rsidRPr="00A337A7">
        <w:rPr>
          <w:rFonts w:ascii="Palatino Linotype" w:eastAsia="Palatino Linotype" w:hAnsi="Palatino Linotype" w:cs="Palatino Linotype"/>
          <w:sz w:val="22"/>
          <w:szCs w:val="22"/>
        </w:rPr>
        <w:t xml:space="preserve"> Con fecha</w:t>
      </w:r>
      <w:r w:rsidRPr="00A337A7">
        <w:rPr>
          <w:rFonts w:ascii="Palatino Linotype" w:eastAsia="Palatino Linotype" w:hAnsi="Palatino Linotype" w:cs="Palatino Linotype"/>
          <w:b/>
          <w:bCs/>
          <w:sz w:val="22"/>
          <w:szCs w:val="22"/>
        </w:rPr>
        <w:t xml:space="preserve"> ocho, nueve y diez de septiembre de dos mil veinticinco, </w:t>
      </w:r>
      <w:r w:rsidRPr="00A337A7">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A337A7">
        <w:rPr>
          <w:rFonts w:ascii="Palatino Linotype" w:eastAsia="Palatino Linotype" w:hAnsi="Palatino Linotype" w:cs="Palatino Linotype"/>
          <w:b/>
          <w:bCs/>
          <w:sz w:val="22"/>
          <w:szCs w:val="22"/>
        </w:rPr>
        <w:t xml:space="preserve">Sujeto Obligado </w:t>
      </w:r>
      <w:r w:rsidRPr="00A337A7">
        <w:rPr>
          <w:rFonts w:ascii="Palatino Linotype" w:eastAsia="Palatino Linotype" w:hAnsi="Palatino Linotype" w:cs="Palatino Linotype"/>
          <w:sz w:val="22"/>
          <w:szCs w:val="22"/>
        </w:rPr>
        <w:t>presentara su informe justificado.</w:t>
      </w:r>
    </w:p>
    <w:p w:rsidR="00585638" w:rsidRPr="00A337A7" w:rsidRDefault="00585638">
      <w:pPr>
        <w:spacing w:line="360" w:lineRule="auto"/>
        <w:jc w:val="both"/>
        <w:rPr>
          <w:rFonts w:ascii="Palatino Linotype" w:eastAsia="Palatino Linotype" w:hAnsi="Palatino Linotype" w:cs="Palatino Linotype"/>
          <w:sz w:val="22"/>
          <w:szCs w:val="22"/>
        </w:rPr>
      </w:pPr>
    </w:p>
    <w:p w:rsidR="00585638" w:rsidRPr="00A337A7" w:rsidRDefault="00DB6E9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6" w:name="_heading=h.2s8eyo1" w:colFirst="0" w:colLast="0"/>
      <w:bookmarkEnd w:id="6"/>
      <w:r w:rsidRPr="00A337A7">
        <w:rPr>
          <w:rFonts w:ascii="Palatino Linotype" w:eastAsia="Palatino Linotype" w:hAnsi="Palatino Linotype" w:cs="Palatino Linotype"/>
          <w:b/>
          <w:bCs/>
          <w:sz w:val="22"/>
          <w:szCs w:val="22"/>
        </w:rPr>
        <w:t>6. Manifestaciones</w:t>
      </w:r>
      <w:r w:rsidRPr="00A337A7">
        <w:rPr>
          <w:rFonts w:ascii="Palatino Linotype" w:eastAsia="Palatino Linotype" w:hAnsi="Palatino Linotype" w:cs="Palatino Linotype"/>
          <w:sz w:val="22"/>
          <w:szCs w:val="22"/>
        </w:rPr>
        <w:t xml:space="preserve">. De las constancias que integran los expedientes en que se actúa se advierte que durante el periodo de manifestaciones el </w:t>
      </w:r>
      <w:r w:rsidRPr="00A337A7">
        <w:rPr>
          <w:rFonts w:ascii="Palatino Linotype" w:eastAsia="Palatino Linotype" w:hAnsi="Palatino Linotype" w:cs="Palatino Linotype"/>
          <w:b/>
          <w:bCs/>
          <w:sz w:val="22"/>
          <w:szCs w:val="22"/>
        </w:rPr>
        <w:t xml:space="preserve">Sujeto Obligado </w:t>
      </w:r>
      <w:r w:rsidRPr="00A337A7">
        <w:rPr>
          <w:rFonts w:ascii="Palatino Linotype" w:eastAsia="Palatino Linotype" w:hAnsi="Palatino Linotype" w:cs="Palatino Linotype"/>
          <w:sz w:val="22"/>
          <w:szCs w:val="22"/>
        </w:rPr>
        <w:t xml:space="preserve">fue omiso en rendir sus informes justificados y la parte </w:t>
      </w:r>
      <w:r w:rsidRPr="00A337A7">
        <w:rPr>
          <w:rFonts w:ascii="Palatino Linotype" w:eastAsia="Palatino Linotype" w:hAnsi="Palatino Linotype" w:cs="Palatino Linotype"/>
          <w:b/>
          <w:bCs/>
          <w:sz w:val="22"/>
          <w:szCs w:val="22"/>
        </w:rPr>
        <w:t>Recurrente</w:t>
      </w:r>
      <w:r w:rsidRPr="00A337A7">
        <w:rPr>
          <w:rFonts w:ascii="Palatino Linotype" w:eastAsia="Palatino Linotype" w:hAnsi="Palatino Linotype" w:cs="Palatino Linotype"/>
          <w:sz w:val="22"/>
          <w:szCs w:val="22"/>
        </w:rPr>
        <w:t xml:space="preserve"> en hacer valer manifestaciones que a su derecho resultaran convenientes como se muestra a continuación:</w:t>
      </w:r>
    </w:p>
    <w:p w:rsidR="00585638" w:rsidRPr="00A337A7" w:rsidRDefault="0058563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bCs/>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noProof/>
          <w:sz w:val="22"/>
          <w:szCs w:val="22"/>
        </w:rPr>
        <w:drawing>
          <wp:inline distT="0" distB="0" distL="0" distR="0">
            <wp:extent cx="5612130" cy="1262380"/>
            <wp:effectExtent l="0" t="0" r="0" b="0"/>
            <wp:docPr id="2022803482" name="image16.png" descr="Una captura de pantalla de una red social&#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6.png" descr="Una captura de pantalla de una red social&#10;&#10;El contenido generado por IA puede ser incorrecto."/>
                    <pic:cNvPicPr preferRelativeResize="0"/>
                  </pic:nvPicPr>
                  <pic:blipFill>
                    <a:blip r:embed="rId8"/>
                    <a:srcRect/>
                    <a:stretch>
                      <a:fillRect/>
                    </a:stretch>
                  </pic:blipFill>
                  <pic:spPr>
                    <a:xfrm>
                      <a:off x="0" y="0"/>
                      <a:ext cx="5612130" cy="1262380"/>
                    </a:xfrm>
                    <a:prstGeom prst="rect">
                      <a:avLst/>
                    </a:prstGeom>
                    <a:ln/>
                  </pic:spPr>
                </pic:pic>
              </a:graphicData>
            </a:graphic>
          </wp:inline>
        </w:drawing>
      </w: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noProof/>
          <w:sz w:val="22"/>
          <w:szCs w:val="22"/>
        </w:rPr>
        <w:drawing>
          <wp:inline distT="0" distB="0" distL="0" distR="0">
            <wp:extent cx="5612130" cy="1299845"/>
            <wp:effectExtent l="0" t="0" r="0" b="0"/>
            <wp:docPr id="20228034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612130" cy="1299845"/>
                    </a:xfrm>
                    <a:prstGeom prst="rect">
                      <a:avLst/>
                    </a:prstGeom>
                    <a:ln/>
                  </pic:spPr>
                </pic:pic>
              </a:graphicData>
            </a:graphic>
          </wp:inline>
        </w:drawing>
      </w: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noProof/>
          <w:sz w:val="22"/>
          <w:szCs w:val="22"/>
        </w:rPr>
        <w:drawing>
          <wp:inline distT="0" distB="0" distL="0" distR="0">
            <wp:extent cx="5612130" cy="1291590"/>
            <wp:effectExtent l="0" t="0" r="0" b="0"/>
            <wp:docPr id="202280348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5612130" cy="1291590"/>
                    </a:xfrm>
                    <a:prstGeom prst="rect">
                      <a:avLst/>
                    </a:prstGeom>
                    <a:ln/>
                  </pic:spPr>
                </pic:pic>
              </a:graphicData>
            </a:graphic>
          </wp:inline>
        </w:drawing>
      </w: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noProof/>
          <w:sz w:val="22"/>
          <w:szCs w:val="22"/>
        </w:rPr>
        <w:drawing>
          <wp:inline distT="0" distB="0" distL="0" distR="0">
            <wp:extent cx="5612130" cy="1293495"/>
            <wp:effectExtent l="0" t="0" r="0" b="0"/>
            <wp:docPr id="202280348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612130" cy="1293495"/>
                    </a:xfrm>
                    <a:prstGeom prst="rect">
                      <a:avLst/>
                    </a:prstGeom>
                    <a:ln/>
                  </pic:spPr>
                </pic:pic>
              </a:graphicData>
            </a:graphic>
          </wp:inline>
        </w:drawing>
      </w:r>
    </w:p>
    <w:p w:rsidR="00585638" w:rsidRPr="00A337A7" w:rsidRDefault="00DB6E90">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A337A7">
        <w:rPr>
          <w:rFonts w:ascii="Palatino Linotype" w:eastAsia="Palatino Linotype" w:hAnsi="Palatino Linotype" w:cs="Palatino Linotype"/>
          <w:b/>
          <w:bCs/>
          <w:sz w:val="22"/>
          <w:szCs w:val="22"/>
        </w:rPr>
        <w:t xml:space="preserve">7. Acumulación: </w:t>
      </w:r>
      <w:r w:rsidRPr="00A337A7">
        <w:rPr>
          <w:rFonts w:ascii="Palatino Linotype" w:eastAsia="Palatino Linotype" w:hAnsi="Palatino Linotype" w:cs="Palatino Linotype"/>
          <w:sz w:val="22"/>
          <w:szCs w:val="22"/>
        </w:rPr>
        <w:t xml:space="preserve">Mediante acuerdo aprobado por el Pleno de este Instituto en fecha </w:t>
      </w:r>
      <w:r w:rsidRPr="00A337A7">
        <w:rPr>
          <w:rFonts w:ascii="Palatino Linotype" w:eastAsia="Palatino Linotype" w:hAnsi="Palatino Linotype" w:cs="Palatino Linotype"/>
          <w:b/>
          <w:bCs/>
          <w:sz w:val="22"/>
          <w:szCs w:val="22"/>
        </w:rPr>
        <w:t>diecinueve de septiembre de dos mil veinticinco</w:t>
      </w:r>
      <w:r w:rsidRPr="00A337A7">
        <w:rPr>
          <w:rFonts w:ascii="Palatino Linotype" w:eastAsia="Palatino Linotype" w:hAnsi="Palatino Linotype" w:cs="Palatino Linotype"/>
          <w:sz w:val="22"/>
          <w:szCs w:val="22"/>
        </w:rPr>
        <w:t>,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w:t>
      </w:r>
      <w:r w:rsidRPr="00A337A7">
        <w:rPr>
          <w:rFonts w:ascii="Palatino Linotype" w:eastAsia="Palatino Linotype" w:hAnsi="Palatino Linotype" w:cs="Palatino Linotype"/>
          <w:b/>
          <w:bCs/>
          <w:sz w:val="22"/>
          <w:szCs w:val="22"/>
        </w:rPr>
        <w:t xml:space="preserve"> Comisionada Guadalupe Ramírez Peña; q</w:t>
      </w:r>
      <w:r w:rsidRPr="00A337A7">
        <w:rPr>
          <w:rFonts w:ascii="Palatino Linotype" w:eastAsia="Palatino Linotype" w:hAnsi="Palatino Linotype" w:cs="Palatino Linotype"/>
          <w:sz w:val="22"/>
          <w:szCs w:val="22"/>
        </w:rPr>
        <w:t xml:space="preserve">ue mediante acuerdo se notificó a las partes vía SAIMEX el </w:t>
      </w:r>
      <w:r w:rsidRPr="00A337A7">
        <w:rPr>
          <w:rFonts w:ascii="Palatino Linotype" w:eastAsia="Palatino Linotype" w:hAnsi="Palatino Linotype" w:cs="Palatino Linotype"/>
          <w:b/>
          <w:bCs/>
          <w:sz w:val="22"/>
          <w:szCs w:val="22"/>
        </w:rPr>
        <w:t>diez de noviembre de dos mil veinticinco.</w:t>
      </w:r>
    </w:p>
    <w:p w:rsidR="00585638" w:rsidRPr="00A337A7" w:rsidRDefault="00585638">
      <w:pPr>
        <w:spacing w:line="360" w:lineRule="auto"/>
        <w:jc w:val="both"/>
        <w:rPr>
          <w:rFonts w:ascii="Palatino Linotype" w:eastAsia="Palatino Linotype" w:hAnsi="Palatino Linotype" w:cs="Palatino Linotype"/>
          <w:b/>
          <w:bCs/>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b/>
          <w:bCs/>
          <w:sz w:val="22"/>
          <w:szCs w:val="22"/>
        </w:rPr>
        <w:t xml:space="preserve">Cierre de instrucción. </w:t>
      </w:r>
      <w:r w:rsidRPr="00A337A7">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fechas </w:t>
      </w:r>
      <w:r w:rsidRPr="00A337A7">
        <w:rPr>
          <w:rFonts w:ascii="Palatino Linotype" w:eastAsia="Palatino Linotype" w:hAnsi="Palatino Linotype" w:cs="Palatino Linotype"/>
          <w:b/>
          <w:bCs/>
          <w:sz w:val="22"/>
          <w:szCs w:val="22"/>
        </w:rPr>
        <w:t>cinco y diez de noviembre de dos mil veinticinco</w:t>
      </w:r>
      <w:r w:rsidRPr="00A337A7">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rsidR="00585638" w:rsidRPr="00A337A7" w:rsidRDefault="00585638">
      <w:pPr>
        <w:spacing w:line="360" w:lineRule="auto"/>
        <w:jc w:val="both"/>
        <w:rPr>
          <w:rFonts w:ascii="Palatino Linotype" w:eastAsia="Palatino Linotype" w:hAnsi="Palatino Linotype" w:cs="Palatino Linotype"/>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b/>
          <w:bCs/>
          <w:sz w:val="22"/>
          <w:szCs w:val="22"/>
        </w:rPr>
        <w:t>8. Ampliación de plazo:</w:t>
      </w:r>
      <w:r w:rsidRPr="00A337A7">
        <w:rPr>
          <w:rFonts w:ascii="Palatino Linotype" w:eastAsia="Palatino Linotype" w:hAnsi="Palatino Linotype" w:cs="Palatino Linotype"/>
          <w:sz w:val="22"/>
          <w:szCs w:val="22"/>
        </w:rPr>
        <w:t xml:space="preserve"> El </w:t>
      </w:r>
      <w:r w:rsidRPr="00A337A7">
        <w:rPr>
          <w:rFonts w:ascii="Palatino Linotype" w:eastAsia="Palatino Linotype" w:hAnsi="Palatino Linotype" w:cs="Palatino Linotype"/>
          <w:b/>
          <w:bCs/>
          <w:sz w:val="22"/>
          <w:szCs w:val="22"/>
        </w:rPr>
        <w:t>seis y diez de noviembre de dos mil veinticinco</w:t>
      </w:r>
      <w:r w:rsidRPr="00A337A7">
        <w:rPr>
          <w:rFonts w:ascii="Palatino Linotype" w:eastAsia="Palatino Linotype" w:hAnsi="Palatino Linotype" w:cs="Palatino Linotype"/>
          <w:sz w:val="22"/>
          <w:szCs w:val="22"/>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585638" w:rsidRPr="00A337A7" w:rsidRDefault="00585638">
      <w:pPr>
        <w:spacing w:line="360" w:lineRule="auto"/>
        <w:ind w:right="49"/>
        <w:jc w:val="both"/>
        <w:rPr>
          <w:rFonts w:ascii="Palatino Linotype" w:eastAsia="Palatino Linotype" w:hAnsi="Palatino Linotype" w:cs="Palatino Linotype"/>
          <w:sz w:val="22"/>
          <w:szCs w:val="22"/>
        </w:rPr>
      </w:pPr>
    </w:p>
    <w:p w:rsidR="00585638" w:rsidRPr="00A337A7" w:rsidRDefault="00DB6E90">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585638" w:rsidRPr="00A337A7" w:rsidRDefault="00585638">
      <w:pPr>
        <w:spacing w:line="360" w:lineRule="auto"/>
        <w:ind w:right="49"/>
        <w:jc w:val="both"/>
        <w:rPr>
          <w:rFonts w:ascii="Palatino Linotype" w:eastAsia="Palatino Linotype" w:hAnsi="Palatino Linotype" w:cs="Palatino Linotype"/>
          <w:sz w:val="22"/>
          <w:szCs w:val="22"/>
        </w:rPr>
      </w:pPr>
    </w:p>
    <w:p w:rsidR="00585638" w:rsidRPr="00A337A7" w:rsidRDefault="00DB6E90">
      <w:pPr>
        <w:spacing w:line="360" w:lineRule="auto"/>
        <w:ind w:right="49"/>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585638" w:rsidRPr="00A337A7" w:rsidRDefault="00DB6E90">
      <w:pPr>
        <w:spacing w:line="360" w:lineRule="auto"/>
        <w:ind w:right="49"/>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 </w:t>
      </w:r>
    </w:p>
    <w:p w:rsidR="00585638" w:rsidRPr="00A337A7" w:rsidRDefault="00DB6E90">
      <w:pPr>
        <w:spacing w:line="360" w:lineRule="auto"/>
        <w:ind w:right="49"/>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585638" w:rsidRPr="00A337A7" w:rsidRDefault="00585638">
      <w:pPr>
        <w:spacing w:line="360" w:lineRule="auto"/>
        <w:ind w:right="49"/>
        <w:jc w:val="both"/>
        <w:rPr>
          <w:rFonts w:ascii="Palatino Linotype" w:eastAsia="Palatino Linotype" w:hAnsi="Palatino Linotype" w:cs="Palatino Linotype"/>
          <w:sz w:val="22"/>
          <w:szCs w:val="22"/>
        </w:rPr>
      </w:pPr>
    </w:p>
    <w:p w:rsidR="00585638" w:rsidRPr="00A337A7" w:rsidRDefault="00DB6E90">
      <w:pPr>
        <w:spacing w:line="360" w:lineRule="auto"/>
        <w:ind w:right="49"/>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585638" w:rsidRPr="00A337A7" w:rsidRDefault="00585638">
      <w:pPr>
        <w:spacing w:line="360" w:lineRule="auto"/>
        <w:ind w:right="49"/>
        <w:jc w:val="both"/>
        <w:rPr>
          <w:rFonts w:ascii="Palatino Linotype" w:eastAsia="Palatino Linotype" w:hAnsi="Palatino Linotype" w:cs="Palatino Linotype"/>
          <w:sz w:val="22"/>
          <w:szCs w:val="22"/>
        </w:rPr>
      </w:pPr>
    </w:p>
    <w:p w:rsidR="00585638" w:rsidRPr="00A337A7" w:rsidRDefault="00DB6E90">
      <w:pPr>
        <w:spacing w:line="360" w:lineRule="auto"/>
        <w:ind w:right="49"/>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rsidR="00585638" w:rsidRPr="00A337A7" w:rsidRDefault="00585638">
      <w:pPr>
        <w:spacing w:line="360" w:lineRule="auto"/>
        <w:ind w:right="49"/>
        <w:jc w:val="both"/>
        <w:rPr>
          <w:rFonts w:ascii="Palatino Linotype" w:eastAsia="Palatino Linotype" w:hAnsi="Palatino Linotype" w:cs="Palatino Linotype"/>
          <w:sz w:val="22"/>
          <w:szCs w:val="22"/>
        </w:rPr>
      </w:pPr>
    </w:p>
    <w:p w:rsidR="00585638" w:rsidRPr="00A337A7" w:rsidRDefault="00DB6E90">
      <w:pPr>
        <w:tabs>
          <w:tab w:val="left" w:pos="709"/>
        </w:tabs>
        <w:spacing w:line="360" w:lineRule="auto"/>
        <w:ind w:left="567" w:right="560"/>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b/>
          <w:bCs/>
          <w:sz w:val="22"/>
          <w:szCs w:val="22"/>
        </w:rPr>
        <w:t>a)    Complejidad del asunto:</w:t>
      </w:r>
      <w:r w:rsidRPr="00A337A7">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w:t>
      </w:r>
    </w:p>
    <w:p w:rsidR="00585638" w:rsidRPr="00A337A7" w:rsidRDefault="00DB6E90">
      <w:pPr>
        <w:tabs>
          <w:tab w:val="left" w:pos="709"/>
        </w:tabs>
        <w:spacing w:line="360" w:lineRule="auto"/>
        <w:ind w:left="567" w:right="560"/>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b/>
          <w:bCs/>
          <w:sz w:val="22"/>
          <w:szCs w:val="22"/>
        </w:rPr>
        <w:t>b)   Actividad Procesal del interesado</w:t>
      </w:r>
      <w:r w:rsidRPr="00A337A7">
        <w:rPr>
          <w:rFonts w:ascii="Palatino Linotype" w:eastAsia="Palatino Linotype" w:hAnsi="Palatino Linotype" w:cs="Palatino Linotype"/>
          <w:sz w:val="22"/>
          <w:szCs w:val="22"/>
        </w:rPr>
        <w:t>: Acciones u omisiones del interesado.</w:t>
      </w:r>
    </w:p>
    <w:p w:rsidR="00585638" w:rsidRPr="00A337A7" w:rsidRDefault="00DB6E90">
      <w:pPr>
        <w:tabs>
          <w:tab w:val="left" w:pos="851"/>
        </w:tabs>
        <w:spacing w:line="360" w:lineRule="auto"/>
        <w:ind w:left="567" w:right="560"/>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b/>
          <w:bCs/>
          <w:sz w:val="22"/>
          <w:szCs w:val="22"/>
        </w:rPr>
        <w:t>c)  Conducta de la Autoridad:</w:t>
      </w:r>
      <w:r w:rsidRPr="00A337A7">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rsidR="00585638" w:rsidRPr="00A337A7" w:rsidRDefault="00DB6E90">
      <w:pPr>
        <w:tabs>
          <w:tab w:val="left" w:pos="851"/>
        </w:tabs>
        <w:spacing w:line="360" w:lineRule="auto"/>
        <w:ind w:left="567" w:right="560"/>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b/>
          <w:bCs/>
          <w:sz w:val="22"/>
          <w:szCs w:val="22"/>
        </w:rPr>
        <w:t>d) La afectación generada en la situación jurídica de la persona involucrada en el proceso:</w:t>
      </w:r>
      <w:r w:rsidRPr="00A337A7">
        <w:rPr>
          <w:rFonts w:ascii="Palatino Linotype" w:eastAsia="Palatino Linotype" w:hAnsi="Palatino Linotype" w:cs="Palatino Linotype"/>
          <w:sz w:val="22"/>
          <w:szCs w:val="22"/>
        </w:rPr>
        <w:t xml:space="preserve"> Violación a sus derechos humanos.</w:t>
      </w:r>
    </w:p>
    <w:p w:rsidR="00585638" w:rsidRPr="00A337A7" w:rsidRDefault="00585638">
      <w:pPr>
        <w:spacing w:line="360" w:lineRule="auto"/>
        <w:ind w:right="49"/>
        <w:jc w:val="both"/>
        <w:rPr>
          <w:rFonts w:ascii="Palatino Linotype" w:eastAsia="Palatino Linotype" w:hAnsi="Palatino Linotype" w:cs="Palatino Linotype"/>
          <w:sz w:val="22"/>
          <w:szCs w:val="22"/>
        </w:rPr>
      </w:pPr>
    </w:p>
    <w:p w:rsidR="00585638" w:rsidRPr="00A337A7" w:rsidRDefault="00DB6E90">
      <w:pPr>
        <w:spacing w:line="360" w:lineRule="auto"/>
        <w:ind w:right="49"/>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585638" w:rsidRPr="00A337A7" w:rsidRDefault="00DB6E90">
      <w:pPr>
        <w:spacing w:line="360" w:lineRule="auto"/>
        <w:ind w:right="49"/>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 </w:t>
      </w:r>
    </w:p>
    <w:p w:rsidR="00585638" w:rsidRPr="00A337A7" w:rsidRDefault="00DB6E90">
      <w:pPr>
        <w:spacing w:line="360" w:lineRule="auto"/>
        <w:ind w:right="49"/>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Argumento que encuentra sustento en la jurisprudencia P./J. 32/92 emitida por el Pleno de la Suprema Corte de Justicia de la Nación de rubro “</w:t>
      </w:r>
      <w:r w:rsidRPr="00A337A7">
        <w:rPr>
          <w:rFonts w:ascii="Palatino Linotype" w:eastAsia="Palatino Linotype" w:hAnsi="Palatino Linotype" w:cs="Palatino Linotype"/>
          <w:b/>
          <w:bCs/>
          <w:sz w:val="22"/>
          <w:szCs w:val="22"/>
        </w:rPr>
        <w:t>TÉRMINOS PROCESALES. PARA DETERMINAR SI UN FUNCIONARIO JUDICIAL ACTUÓ INDEBIDAMENTE POR NO RESPETARLOS SE DEBE ATENDER AL PRESUPUESTO QUE CONSIDERÓ EL LEGISLADOR AL FIJARLOS Y LAS CARACTERÍSTICAS DEL CASO.”</w:t>
      </w:r>
      <w:r w:rsidRPr="00A337A7">
        <w:rPr>
          <w:rFonts w:ascii="Palatino Linotype" w:eastAsia="Palatino Linotype" w:hAnsi="Palatino Linotype" w:cs="Palatino Linotype"/>
          <w:sz w:val="22"/>
          <w:szCs w:val="22"/>
        </w:rPr>
        <w:t>, visible en la Gaceta del Seminario Judicial de la Federación con el registro digital 205635.</w:t>
      </w:r>
    </w:p>
    <w:p w:rsidR="00585638" w:rsidRPr="00A337A7" w:rsidRDefault="00DB6E90">
      <w:pPr>
        <w:spacing w:line="360" w:lineRule="auto"/>
        <w:ind w:right="49"/>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 </w:t>
      </w:r>
    </w:p>
    <w:p w:rsidR="00585638" w:rsidRPr="00A337A7" w:rsidRDefault="00DB6E90">
      <w:pPr>
        <w:spacing w:line="360" w:lineRule="auto"/>
        <w:ind w:right="49"/>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585638" w:rsidRPr="00A337A7" w:rsidRDefault="00585638">
      <w:pPr>
        <w:spacing w:line="360" w:lineRule="auto"/>
        <w:ind w:right="49"/>
        <w:jc w:val="both"/>
        <w:rPr>
          <w:rFonts w:ascii="Palatino Linotype" w:eastAsia="Palatino Linotype" w:hAnsi="Palatino Linotype" w:cs="Palatino Linotype"/>
          <w:sz w:val="22"/>
          <w:szCs w:val="22"/>
        </w:rPr>
      </w:pPr>
    </w:p>
    <w:p w:rsidR="00585638" w:rsidRPr="00A337A7" w:rsidRDefault="00DB6E90">
      <w:pPr>
        <w:spacing w:line="360" w:lineRule="auto"/>
        <w:ind w:right="49"/>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rsidR="00585638" w:rsidRPr="00A337A7" w:rsidRDefault="00DB6E90">
      <w:pPr>
        <w:spacing w:line="360" w:lineRule="auto"/>
        <w:ind w:right="49"/>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 </w:t>
      </w:r>
    </w:p>
    <w:p w:rsidR="00585638" w:rsidRPr="00A337A7" w:rsidRDefault="00DB6E90">
      <w:pPr>
        <w:spacing w:line="360" w:lineRule="auto"/>
        <w:ind w:left="567" w:right="560"/>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b/>
          <w:bCs/>
          <w:sz w:val="22"/>
          <w:szCs w:val="22"/>
        </w:rPr>
        <w:t xml:space="preserve"> “PLAZO RAZONABLE PARA RESOLVER. DIMENSIÓN Y EFECTOS DE ESTE CONCEPTO CUANDO SE ADUCE EXCESIVA CARGA DE TRABAJO.”</w:t>
      </w:r>
      <w:r w:rsidRPr="00A337A7">
        <w:rPr>
          <w:rFonts w:ascii="Palatino Linotype" w:eastAsia="Palatino Linotype" w:hAnsi="Palatino Linotype" w:cs="Palatino Linotype"/>
          <w:sz w:val="22"/>
          <w:szCs w:val="22"/>
        </w:rPr>
        <w:t xml:space="preserve"> consultable en el Seminario Judicial de la Federación y su gaceta, con el registro digital 2002351.</w:t>
      </w:r>
    </w:p>
    <w:p w:rsidR="00585638" w:rsidRPr="00A337A7" w:rsidRDefault="00DB6E90">
      <w:pPr>
        <w:spacing w:line="360" w:lineRule="auto"/>
        <w:ind w:left="567" w:right="560"/>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 </w:t>
      </w:r>
    </w:p>
    <w:p w:rsidR="00585638" w:rsidRPr="00A337A7" w:rsidRDefault="00DB6E90">
      <w:pPr>
        <w:spacing w:line="360" w:lineRule="auto"/>
        <w:ind w:left="567" w:right="560"/>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b/>
          <w:bCs/>
          <w:sz w:val="22"/>
          <w:szCs w:val="22"/>
        </w:rPr>
        <w:t>“PLAZO RAZONABLE PARA RESOLVER. CONCEPTO Y ELEMENTOS QUE LO INTEGRAN A LA LUZ DEL DERECHO INTERNACIONAL DE LOS DERECHOS HUMANOS.”,</w:t>
      </w:r>
      <w:r w:rsidRPr="00A337A7">
        <w:rPr>
          <w:rFonts w:ascii="Palatino Linotype" w:eastAsia="Palatino Linotype" w:hAnsi="Palatino Linotype" w:cs="Palatino Linotype"/>
          <w:sz w:val="22"/>
          <w:szCs w:val="22"/>
        </w:rPr>
        <w:t xml:space="preserve"> visible en el Seminario Judicial de la Federación y su gaceta, con el registro digital 2002350.</w:t>
      </w:r>
    </w:p>
    <w:p w:rsidR="00585638" w:rsidRPr="00A337A7" w:rsidRDefault="00585638">
      <w:pPr>
        <w:spacing w:line="360" w:lineRule="auto"/>
        <w:ind w:left="567" w:right="560"/>
        <w:jc w:val="both"/>
        <w:rPr>
          <w:rFonts w:ascii="Palatino Linotype" w:eastAsia="Palatino Linotype" w:hAnsi="Palatino Linotype" w:cs="Palatino Linotype"/>
          <w:sz w:val="22"/>
          <w:szCs w:val="22"/>
        </w:rPr>
      </w:pPr>
    </w:p>
    <w:p w:rsidR="00585638" w:rsidRPr="00A337A7" w:rsidRDefault="00DB6E9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rsidR="00585638" w:rsidRPr="00A337A7" w:rsidRDefault="00585638">
      <w:pPr>
        <w:spacing w:line="360" w:lineRule="auto"/>
        <w:jc w:val="both"/>
        <w:rPr>
          <w:rFonts w:ascii="Palatino Linotype" w:eastAsia="Palatino Linotype" w:hAnsi="Palatino Linotype" w:cs="Palatino Linotype"/>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En razón de que fueron debidamente sustanciados los expedientes electrónicos y no existe diligencia pendiente de desahogo, se emite la Resolución que conforme a Derecho proceda, de acuerdo con los siguientes: </w:t>
      </w:r>
    </w:p>
    <w:p w:rsidR="00585638" w:rsidRPr="00A337A7" w:rsidRDefault="00585638">
      <w:pPr>
        <w:spacing w:line="360" w:lineRule="auto"/>
        <w:jc w:val="both"/>
        <w:rPr>
          <w:rFonts w:ascii="Palatino Linotype" w:eastAsia="Palatino Linotype" w:hAnsi="Palatino Linotype" w:cs="Palatino Linotype"/>
          <w:sz w:val="22"/>
          <w:szCs w:val="22"/>
        </w:rPr>
      </w:pPr>
    </w:p>
    <w:p w:rsidR="00585638" w:rsidRPr="00A337A7" w:rsidRDefault="00DB6E90">
      <w:pPr>
        <w:widowControl w:val="0"/>
        <w:spacing w:line="360" w:lineRule="auto"/>
        <w:jc w:val="center"/>
        <w:rPr>
          <w:rFonts w:ascii="Palatino Linotype" w:eastAsia="Palatino Linotype" w:hAnsi="Palatino Linotype" w:cs="Palatino Linotype"/>
          <w:b/>
          <w:bCs/>
          <w:sz w:val="22"/>
          <w:szCs w:val="22"/>
        </w:rPr>
      </w:pPr>
      <w:r w:rsidRPr="00A337A7">
        <w:rPr>
          <w:rFonts w:ascii="Palatino Linotype" w:eastAsia="Palatino Linotype" w:hAnsi="Palatino Linotype" w:cs="Palatino Linotype"/>
          <w:b/>
          <w:bCs/>
          <w:sz w:val="22"/>
          <w:szCs w:val="22"/>
        </w:rPr>
        <w:t>II. C O N S I D E R A N D O S</w:t>
      </w:r>
    </w:p>
    <w:p w:rsidR="00585638" w:rsidRPr="00A337A7" w:rsidRDefault="00585638">
      <w:pPr>
        <w:spacing w:line="360" w:lineRule="auto"/>
        <w:jc w:val="both"/>
        <w:rPr>
          <w:rFonts w:ascii="Palatino Linotype" w:eastAsia="Palatino Linotype" w:hAnsi="Palatino Linotype" w:cs="Palatino Linotype"/>
          <w:b/>
          <w:bCs/>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b/>
          <w:bCs/>
          <w:sz w:val="22"/>
          <w:szCs w:val="22"/>
        </w:rPr>
        <w:t>Primero. Competencia.</w:t>
      </w:r>
      <w:r w:rsidRPr="00A337A7">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585638" w:rsidRPr="00A337A7" w:rsidRDefault="00585638">
      <w:pPr>
        <w:spacing w:line="360" w:lineRule="auto"/>
        <w:jc w:val="both"/>
        <w:rPr>
          <w:rFonts w:ascii="Palatino Linotype" w:eastAsia="Palatino Linotype" w:hAnsi="Palatino Linotype" w:cs="Palatino Linotype"/>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bookmarkStart w:id="7" w:name="_heading=h.tyjcwt" w:colFirst="0" w:colLast="0"/>
      <w:bookmarkEnd w:id="7"/>
      <w:r w:rsidRPr="00A337A7">
        <w:rPr>
          <w:rFonts w:ascii="Palatino Linotype" w:eastAsia="Palatino Linotype" w:hAnsi="Palatino Linotype" w:cs="Palatino Linotype"/>
          <w:b/>
          <w:bCs/>
          <w:sz w:val="22"/>
          <w:szCs w:val="22"/>
        </w:rPr>
        <w:t xml:space="preserve">Segundo. Oportunidad y </w:t>
      </w:r>
      <w:proofErr w:type="spellStart"/>
      <w:r w:rsidRPr="00A337A7">
        <w:rPr>
          <w:rFonts w:ascii="Palatino Linotype" w:eastAsia="Palatino Linotype" w:hAnsi="Palatino Linotype" w:cs="Palatino Linotype"/>
          <w:b/>
          <w:bCs/>
          <w:sz w:val="22"/>
          <w:szCs w:val="22"/>
        </w:rPr>
        <w:t>Procedibilidad</w:t>
      </w:r>
      <w:proofErr w:type="spellEnd"/>
      <w:r w:rsidRPr="00A337A7">
        <w:rPr>
          <w:rFonts w:ascii="Palatino Linotype" w:eastAsia="Palatino Linotype" w:hAnsi="Palatino Linotype" w:cs="Palatino Linotype"/>
          <w:b/>
          <w:bCs/>
          <w:sz w:val="22"/>
          <w:szCs w:val="22"/>
        </w:rPr>
        <w:t xml:space="preserve"> del Recurso de Revisión</w:t>
      </w:r>
      <w:r w:rsidRPr="00A337A7">
        <w:rPr>
          <w:rFonts w:ascii="Palatino Linotype" w:eastAsia="Palatino Linotype" w:hAnsi="Palatino Linotype" w:cs="Palatino Linotype"/>
          <w:sz w:val="22"/>
          <w:szCs w:val="22"/>
        </w:rPr>
        <w:t xml:space="preserve">. Previo al estudio del fondo del asunto, se procede a analizar los requisitos de oportunidad y </w:t>
      </w:r>
      <w:proofErr w:type="spellStart"/>
      <w:r w:rsidRPr="00A337A7">
        <w:rPr>
          <w:rFonts w:ascii="Palatino Linotype" w:eastAsia="Palatino Linotype" w:hAnsi="Palatino Linotype" w:cs="Palatino Linotype"/>
          <w:sz w:val="22"/>
          <w:szCs w:val="22"/>
        </w:rPr>
        <w:t>procedibilidad</w:t>
      </w:r>
      <w:proofErr w:type="spellEnd"/>
      <w:r w:rsidRPr="00A337A7">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la Información Pública del Estado de México y Municipios.</w:t>
      </w:r>
    </w:p>
    <w:p w:rsidR="00585638" w:rsidRPr="00A337A7" w:rsidRDefault="00585638">
      <w:pPr>
        <w:spacing w:line="360" w:lineRule="auto"/>
        <w:jc w:val="both"/>
        <w:rPr>
          <w:rFonts w:ascii="Palatino Linotype" w:eastAsia="Palatino Linotype" w:hAnsi="Palatino Linotype" w:cs="Palatino Linotype"/>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Los recursos de revisión fueron interpuestos dentro del plazo de quince días hábiles, previsto en el artículo 178 de la Ley de Transparencia y Acceso a la Información Pública del Estado de México y Municipios, toda vez que el </w:t>
      </w:r>
      <w:r w:rsidRPr="00A337A7">
        <w:rPr>
          <w:rFonts w:ascii="Palatino Linotype" w:eastAsia="Palatino Linotype" w:hAnsi="Palatino Linotype" w:cs="Palatino Linotype"/>
          <w:b/>
          <w:bCs/>
          <w:sz w:val="22"/>
          <w:szCs w:val="22"/>
        </w:rPr>
        <w:t xml:space="preserve">Sujeto Obligado </w:t>
      </w:r>
      <w:r w:rsidRPr="00A337A7">
        <w:rPr>
          <w:rFonts w:ascii="Palatino Linotype" w:eastAsia="Palatino Linotype" w:hAnsi="Palatino Linotype" w:cs="Palatino Linotype"/>
          <w:sz w:val="22"/>
          <w:szCs w:val="22"/>
        </w:rPr>
        <w:t xml:space="preserve">remitió la respuesta a las solicitudes de información los días </w:t>
      </w:r>
      <w:r w:rsidRPr="00A337A7">
        <w:rPr>
          <w:rFonts w:ascii="Palatino Linotype" w:eastAsia="Palatino Linotype" w:hAnsi="Palatino Linotype" w:cs="Palatino Linotype"/>
          <w:b/>
          <w:bCs/>
          <w:sz w:val="22"/>
          <w:szCs w:val="22"/>
        </w:rPr>
        <w:t xml:space="preserve">veintiuno y veintidós de agosto de dos mil veinticinco, </w:t>
      </w:r>
      <w:r w:rsidRPr="00A337A7">
        <w:rPr>
          <w:rFonts w:ascii="Palatino Linotype" w:eastAsia="Palatino Linotype" w:hAnsi="Palatino Linotype" w:cs="Palatino Linotype"/>
          <w:sz w:val="22"/>
          <w:szCs w:val="22"/>
        </w:rPr>
        <w:t xml:space="preserve">mientras que los recursos de revisión interpuestos por la parte </w:t>
      </w:r>
      <w:r w:rsidRPr="00A337A7">
        <w:rPr>
          <w:rFonts w:ascii="Palatino Linotype" w:eastAsia="Palatino Linotype" w:hAnsi="Palatino Linotype" w:cs="Palatino Linotype"/>
          <w:b/>
          <w:bCs/>
          <w:sz w:val="22"/>
          <w:szCs w:val="22"/>
        </w:rPr>
        <w:t>Recurrente</w:t>
      </w:r>
      <w:r w:rsidRPr="00A337A7">
        <w:rPr>
          <w:rFonts w:ascii="Palatino Linotype" w:eastAsia="Palatino Linotype" w:hAnsi="Palatino Linotype" w:cs="Palatino Linotype"/>
          <w:sz w:val="22"/>
          <w:szCs w:val="22"/>
        </w:rPr>
        <w:t xml:space="preserve">, se tuvieron por presentados el día </w:t>
      </w:r>
      <w:r w:rsidRPr="00A337A7">
        <w:rPr>
          <w:rFonts w:ascii="Palatino Linotype" w:eastAsia="Palatino Linotype" w:hAnsi="Palatino Linotype" w:cs="Palatino Linotype"/>
          <w:b/>
          <w:bCs/>
          <w:sz w:val="22"/>
          <w:szCs w:val="22"/>
        </w:rPr>
        <w:t xml:space="preserve">cinco de septiembre de dos mil veinticinco, </w:t>
      </w:r>
      <w:r w:rsidRPr="00A337A7">
        <w:rPr>
          <w:rFonts w:ascii="Palatino Linotype" w:eastAsia="Palatino Linotype" w:hAnsi="Palatino Linotype" w:cs="Palatino Linotype"/>
          <w:sz w:val="22"/>
          <w:szCs w:val="22"/>
        </w:rPr>
        <w:t>esto es, al décimo y décimo primer día hábil siguiente al que tuvo conocimiento de las respuestas impugnadas. En este sentido, se concluye que los recursos de revisión se encuentran dentro de los márgenes temporales previstos en las disposiciones legales referidas.</w:t>
      </w:r>
    </w:p>
    <w:p w:rsidR="00585638" w:rsidRPr="00A337A7" w:rsidRDefault="00585638">
      <w:pPr>
        <w:spacing w:line="360" w:lineRule="auto"/>
        <w:jc w:val="both"/>
        <w:rPr>
          <w:rFonts w:ascii="Palatino Linotype" w:eastAsia="Palatino Linotype" w:hAnsi="Palatino Linotype" w:cs="Palatino Linotype"/>
          <w:sz w:val="22"/>
          <w:szCs w:val="22"/>
        </w:rPr>
      </w:pPr>
    </w:p>
    <w:p w:rsidR="00585638" w:rsidRPr="00A337A7" w:rsidRDefault="00DB6E90">
      <w:pPr>
        <w:tabs>
          <w:tab w:val="left" w:pos="7938"/>
        </w:tabs>
        <w:spacing w:line="360" w:lineRule="auto"/>
        <w:jc w:val="both"/>
        <w:rPr>
          <w:rFonts w:ascii="Palatino Linotype" w:eastAsia="Palatino Linotype" w:hAnsi="Palatino Linotype" w:cs="Palatino Linotype"/>
          <w:sz w:val="22"/>
          <w:szCs w:val="22"/>
        </w:rPr>
      </w:pPr>
      <w:bookmarkStart w:id="8" w:name="_heading=h.3znysh7" w:colFirst="0" w:colLast="0"/>
      <w:bookmarkEnd w:id="8"/>
      <w:r w:rsidRPr="00A337A7">
        <w:rPr>
          <w:rFonts w:ascii="Palatino Linotype" w:eastAsia="Palatino Linotype" w:hAnsi="Palatino Linotype" w:cs="Palatino Linotype"/>
          <w:sz w:val="22"/>
          <w:szCs w:val="22"/>
        </w:rPr>
        <w:t xml:space="preserve">Al mismo tiempo, por cuanto hace a la </w:t>
      </w:r>
      <w:proofErr w:type="spellStart"/>
      <w:r w:rsidRPr="00A337A7">
        <w:rPr>
          <w:rFonts w:ascii="Palatino Linotype" w:eastAsia="Palatino Linotype" w:hAnsi="Palatino Linotype" w:cs="Palatino Linotype"/>
          <w:sz w:val="22"/>
          <w:szCs w:val="22"/>
        </w:rPr>
        <w:t>procedibilidad</w:t>
      </w:r>
      <w:proofErr w:type="spellEnd"/>
      <w:r w:rsidRPr="00A337A7">
        <w:rPr>
          <w:rFonts w:ascii="Palatino Linotype" w:eastAsia="Palatino Linotype" w:hAnsi="Palatino Linotype" w:cs="Palatino Linotype"/>
          <w:sz w:val="22"/>
          <w:szCs w:val="22"/>
        </w:rPr>
        <w:t xml:space="preserve"> de los recursos de revisión, una vez realizado el análisis del formato de interposición de los recursos,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585638" w:rsidRPr="00A337A7" w:rsidRDefault="00585638">
      <w:pPr>
        <w:tabs>
          <w:tab w:val="left" w:pos="7938"/>
        </w:tabs>
        <w:spacing w:line="360" w:lineRule="auto"/>
        <w:jc w:val="both"/>
        <w:rPr>
          <w:rFonts w:ascii="Palatino Linotype" w:eastAsia="Palatino Linotype" w:hAnsi="Palatino Linotype" w:cs="Palatino Linotype"/>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A efecto de sustentar lo anterior, es de suma importancia mencionar que si bien la persona solicitante </w:t>
      </w:r>
      <w:r w:rsidRPr="00A337A7">
        <w:rPr>
          <w:rFonts w:ascii="Palatino Linotype" w:eastAsia="Palatino Linotype" w:hAnsi="Palatino Linotype" w:cs="Palatino Linotype"/>
          <w:b/>
          <w:bCs/>
          <w:sz w:val="22"/>
          <w:szCs w:val="22"/>
        </w:rPr>
        <w:t xml:space="preserve">no proporcionó nombre o seudónimo, </w:t>
      </w:r>
      <w:r w:rsidRPr="00A337A7">
        <w:rPr>
          <w:rFonts w:ascii="Palatino Linotype" w:eastAsia="Palatino Linotype" w:hAnsi="Palatino Linotype" w:cs="Palatino Linotype"/>
          <w:sz w:val="22"/>
          <w:szCs w:val="22"/>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585638" w:rsidRPr="00A337A7" w:rsidRDefault="00585638">
      <w:pPr>
        <w:ind w:left="851" w:right="902"/>
        <w:jc w:val="both"/>
        <w:rPr>
          <w:rFonts w:ascii="Palatino Linotype" w:eastAsia="Palatino Linotype" w:hAnsi="Palatino Linotype" w:cs="Palatino Linotype"/>
          <w:i/>
          <w:iCs/>
          <w:sz w:val="22"/>
          <w:szCs w:val="22"/>
        </w:rPr>
      </w:pPr>
    </w:p>
    <w:p w:rsidR="00585638" w:rsidRPr="00A337A7" w:rsidRDefault="00DB6E90">
      <w:pPr>
        <w:tabs>
          <w:tab w:val="left" w:pos="7655"/>
        </w:tabs>
        <w:spacing w:line="276" w:lineRule="auto"/>
        <w:ind w:left="851" w:right="616"/>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i/>
          <w:iCs/>
          <w:sz w:val="22"/>
          <w:szCs w:val="22"/>
        </w:rPr>
        <w:t>"</w:t>
      </w:r>
      <w:r w:rsidRPr="00A337A7">
        <w:rPr>
          <w:rFonts w:ascii="Palatino Linotype" w:eastAsia="Palatino Linotype" w:hAnsi="Palatino Linotype" w:cs="Palatino Linotype"/>
          <w:b/>
          <w:bCs/>
          <w:i/>
          <w:iCs/>
          <w:sz w:val="22"/>
          <w:szCs w:val="22"/>
        </w:rPr>
        <w:t>Las solicitudes anónimas</w:t>
      </w:r>
      <w:r w:rsidRPr="00A337A7">
        <w:rPr>
          <w:rFonts w:ascii="Palatino Linotype" w:eastAsia="Palatino Linotype" w:hAnsi="Palatino Linotype" w:cs="Palatino Linotype"/>
          <w:i/>
          <w:iCs/>
          <w:sz w:val="22"/>
          <w:szCs w:val="22"/>
        </w:rPr>
        <w:t xml:space="preserve">, con nombre incompleto o seudónimo </w:t>
      </w:r>
      <w:r w:rsidRPr="00A337A7">
        <w:rPr>
          <w:rFonts w:ascii="Palatino Linotype" w:eastAsia="Palatino Linotype" w:hAnsi="Palatino Linotype" w:cs="Palatino Linotype"/>
          <w:b/>
          <w:bCs/>
          <w:i/>
          <w:iCs/>
          <w:sz w:val="22"/>
          <w:szCs w:val="22"/>
        </w:rPr>
        <w:t>serán procedentes para su trámite por parte del sujeto obligado ante quien se presente</w:t>
      </w:r>
      <w:r w:rsidRPr="00A337A7">
        <w:rPr>
          <w:rFonts w:ascii="Palatino Linotype" w:eastAsia="Palatino Linotype" w:hAnsi="Palatino Linotype" w:cs="Palatino Linotype"/>
          <w:i/>
          <w:iCs/>
          <w:sz w:val="22"/>
          <w:szCs w:val="22"/>
        </w:rPr>
        <w:t>. No podrá requerirse información adicional con motivo del nombre proporcionado por el solicitante."</w:t>
      </w:r>
    </w:p>
    <w:p w:rsidR="00585638" w:rsidRPr="00A337A7" w:rsidRDefault="00585638">
      <w:pPr>
        <w:spacing w:line="276" w:lineRule="auto"/>
        <w:jc w:val="both"/>
        <w:rPr>
          <w:rFonts w:ascii="Palatino Linotype" w:eastAsia="Palatino Linotype" w:hAnsi="Palatino Linotype" w:cs="Palatino Linotype"/>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A337A7">
        <w:rPr>
          <w:rFonts w:ascii="Palatino Linotype" w:eastAsia="Palatino Linotype" w:hAnsi="Palatino Linotype" w:cs="Palatino Linotype"/>
          <w:b/>
          <w:bCs/>
          <w:sz w:val="22"/>
          <w:szCs w:val="22"/>
        </w:rPr>
        <w:t>Recurrente</w:t>
      </w:r>
      <w:r w:rsidRPr="00A337A7">
        <w:rPr>
          <w:rFonts w:ascii="Palatino Linotype" w:eastAsia="Palatino Linotype" w:hAnsi="Palatino Linotype" w:cs="Palatino Linotype"/>
          <w:sz w:val="22"/>
          <w:szCs w:val="22"/>
        </w:rPr>
        <w:t>, por lo que, en el presente caso, al haber sido presentado el recurso de revisión vía SAIMEX, dicho requisito resulta innecesario.</w:t>
      </w:r>
    </w:p>
    <w:p w:rsidR="00585638" w:rsidRPr="00A337A7" w:rsidRDefault="00585638">
      <w:pPr>
        <w:spacing w:line="360" w:lineRule="auto"/>
        <w:jc w:val="both"/>
        <w:rPr>
          <w:rFonts w:ascii="Palatino Linotype" w:eastAsia="Palatino Linotype" w:hAnsi="Palatino Linotype" w:cs="Palatino Linotype"/>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Finalmente, se advierte que resulta procedente la interposición de los recursos, según lo manifestado por la parte </w:t>
      </w:r>
      <w:r w:rsidRPr="00A337A7">
        <w:rPr>
          <w:rFonts w:ascii="Palatino Linotype" w:eastAsia="Palatino Linotype" w:hAnsi="Palatino Linotype" w:cs="Palatino Linotype"/>
          <w:b/>
          <w:bCs/>
          <w:sz w:val="22"/>
          <w:szCs w:val="22"/>
        </w:rPr>
        <w:t>Recurrente</w:t>
      </w:r>
      <w:r w:rsidRPr="00A337A7">
        <w:rPr>
          <w:rFonts w:ascii="Palatino Linotype" w:eastAsia="Palatino Linotype" w:hAnsi="Palatino Linotype" w:cs="Palatino Linotype"/>
          <w:sz w:val="22"/>
          <w:szCs w:val="22"/>
        </w:rPr>
        <w:t xml:space="preserve"> en sus motivos de inconformidad, de acuerdo al artículo 179, fracción I del ordenamiento legal citado, que a la letra dice: </w:t>
      </w:r>
    </w:p>
    <w:p w:rsidR="00585638" w:rsidRPr="00A337A7" w:rsidRDefault="00585638">
      <w:pPr>
        <w:ind w:left="567" w:right="902"/>
        <w:jc w:val="both"/>
        <w:rPr>
          <w:rFonts w:ascii="Palatino Linotype" w:eastAsia="Palatino Linotype" w:hAnsi="Palatino Linotype" w:cs="Palatino Linotype"/>
          <w:i/>
          <w:iCs/>
          <w:sz w:val="22"/>
          <w:szCs w:val="22"/>
        </w:rPr>
      </w:pPr>
    </w:p>
    <w:p w:rsidR="00585638" w:rsidRPr="00A337A7" w:rsidRDefault="00DB6E90">
      <w:pPr>
        <w:ind w:left="851" w:right="616"/>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w:t>
      </w:r>
      <w:r w:rsidRPr="00A337A7">
        <w:rPr>
          <w:rFonts w:ascii="Palatino Linotype" w:eastAsia="Palatino Linotype" w:hAnsi="Palatino Linotype" w:cs="Palatino Linotype"/>
          <w:b/>
          <w:bCs/>
          <w:i/>
          <w:iCs/>
          <w:sz w:val="22"/>
          <w:szCs w:val="22"/>
        </w:rPr>
        <w:t>Artículo 179.</w:t>
      </w:r>
      <w:r w:rsidRPr="00A337A7">
        <w:rPr>
          <w:rFonts w:ascii="Palatino Linotype" w:eastAsia="Palatino Linotype" w:hAnsi="Palatino Linotype" w:cs="Palatino Linotype"/>
          <w:i/>
          <w:iCs/>
          <w:sz w:val="22"/>
          <w:szCs w:val="22"/>
        </w:rPr>
        <w:t xml:space="preserve"> El recurso de revisión es un medio de protección que la Ley otorga a los particulares, para hacer valer su derecho de acceso a la información pública, y procederá en contra de las siguientes causas:</w:t>
      </w:r>
    </w:p>
    <w:p w:rsidR="00585638" w:rsidRPr="00A337A7" w:rsidRDefault="00DB6E90">
      <w:pPr>
        <w:ind w:left="851" w:right="616"/>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w:t>
      </w:r>
    </w:p>
    <w:p w:rsidR="00585638" w:rsidRPr="00A337A7" w:rsidRDefault="00DB6E90">
      <w:pPr>
        <w:ind w:left="851" w:right="616"/>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b/>
          <w:bCs/>
          <w:i/>
          <w:iCs/>
          <w:sz w:val="22"/>
          <w:szCs w:val="22"/>
        </w:rPr>
        <w:t>I. La negativa a la información solicitada</w:t>
      </w:r>
      <w:r w:rsidRPr="00A337A7">
        <w:rPr>
          <w:rFonts w:ascii="Palatino Linotype" w:eastAsia="Palatino Linotype" w:hAnsi="Palatino Linotype" w:cs="Palatino Linotype"/>
          <w:b/>
          <w:bCs/>
          <w:i/>
          <w:iCs/>
          <w:sz w:val="22"/>
          <w:szCs w:val="22"/>
          <w:u w:val="single"/>
        </w:rPr>
        <w:t>;</w:t>
      </w:r>
      <w:r w:rsidRPr="00A337A7">
        <w:rPr>
          <w:rFonts w:ascii="Palatino Linotype" w:eastAsia="Palatino Linotype" w:hAnsi="Palatino Linotype" w:cs="Palatino Linotype"/>
          <w:b/>
          <w:bCs/>
          <w:i/>
          <w:iCs/>
          <w:sz w:val="22"/>
          <w:szCs w:val="22"/>
        </w:rPr>
        <w:t>”</w:t>
      </w:r>
    </w:p>
    <w:p w:rsidR="00585638" w:rsidRPr="00A337A7" w:rsidRDefault="00585638">
      <w:pPr>
        <w:spacing w:line="360" w:lineRule="auto"/>
        <w:jc w:val="both"/>
        <w:rPr>
          <w:rFonts w:ascii="Palatino Linotype" w:eastAsia="Palatino Linotype" w:hAnsi="Palatino Linotype" w:cs="Palatino Linotype"/>
          <w:b/>
          <w:bCs/>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b/>
          <w:bCs/>
          <w:sz w:val="22"/>
          <w:szCs w:val="22"/>
        </w:rPr>
        <w:t xml:space="preserve">Tercero. Materia de la revisión. </w:t>
      </w:r>
      <w:r w:rsidRPr="00A337A7">
        <w:rPr>
          <w:rFonts w:ascii="Palatino Linotype" w:eastAsia="Palatino Linotype" w:hAnsi="Palatino Linotype" w:cs="Palatino Linotype"/>
          <w:sz w:val="22"/>
          <w:szCs w:val="22"/>
        </w:rPr>
        <w:t xml:space="preserve">De la revisión a las constancias y documentos que obran en los expedientes electrónicos se advierte, que el tema sobre el que este Organismo Garante de Transparencia y Acceso a la Información se pronunciará será: </w:t>
      </w:r>
      <w:r w:rsidRPr="00A337A7">
        <w:rPr>
          <w:rFonts w:ascii="Palatino Linotype" w:eastAsia="Palatino Linotype" w:hAnsi="Palatino Linotype" w:cs="Palatino Linotype"/>
          <w:b/>
          <w:bCs/>
          <w:sz w:val="22"/>
          <w:szCs w:val="22"/>
        </w:rPr>
        <w:t xml:space="preserve">verificar si la respuesta otorgada por el Sujeto Obligado es adecuada y suficiente para satisfacer el derecho de acceso a la información pública </w:t>
      </w:r>
      <w:r w:rsidRPr="00A337A7">
        <w:rPr>
          <w:rFonts w:ascii="Palatino Linotype" w:eastAsia="Palatino Linotype" w:hAnsi="Palatino Linotype" w:cs="Palatino Linotype"/>
          <w:sz w:val="22"/>
          <w:szCs w:val="22"/>
        </w:rPr>
        <w:t xml:space="preserve">de la parte </w:t>
      </w:r>
      <w:r w:rsidRPr="00A337A7">
        <w:rPr>
          <w:rFonts w:ascii="Palatino Linotype" w:eastAsia="Palatino Linotype" w:hAnsi="Palatino Linotype" w:cs="Palatino Linotype"/>
          <w:b/>
          <w:bCs/>
          <w:sz w:val="22"/>
          <w:szCs w:val="22"/>
        </w:rPr>
        <w:t>Recurrente</w:t>
      </w:r>
      <w:r w:rsidRPr="00A337A7">
        <w:rPr>
          <w:rFonts w:ascii="Palatino Linotype" w:eastAsia="Palatino Linotype" w:hAnsi="Palatino Linotype" w:cs="Palatino Linotype"/>
          <w:sz w:val="22"/>
          <w:szCs w:val="22"/>
        </w:rPr>
        <w:t>, o en su defecto, en caso de ser procedente, ordenar la entrega de información.</w:t>
      </w:r>
    </w:p>
    <w:p w:rsidR="00585638" w:rsidRPr="00A337A7" w:rsidRDefault="00585638">
      <w:pPr>
        <w:spacing w:line="360" w:lineRule="auto"/>
        <w:jc w:val="both"/>
        <w:rPr>
          <w:rFonts w:ascii="Palatino Linotype" w:eastAsia="Palatino Linotype" w:hAnsi="Palatino Linotype" w:cs="Palatino Linotype"/>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bookmarkStart w:id="9" w:name="_heading=h.2et92p0" w:colFirst="0" w:colLast="0"/>
      <w:bookmarkEnd w:id="9"/>
      <w:r w:rsidRPr="00A337A7">
        <w:rPr>
          <w:rFonts w:ascii="Palatino Linotype" w:eastAsia="Palatino Linotype" w:hAnsi="Palatino Linotype" w:cs="Palatino Linotype"/>
          <w:b/>
          <w:bCs/>
          <w:sz w:val="22"/>
          <w:szCs w:val="22"/>
        </w:rPr>
        <w:t xml:space="preserve">Cuarto. Estudio del asunto. </w:t>
      </w:r>
      <w:r w:rsidRPr="00A337A7">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585638" w:rsidRPr="00A337A7" w:rsidRDefault="00DB6E90">
      <w:pPr>
        <w:spacing w:line="276" w:lineRule="auto"/>
        <w:ind w:left="851" w:right="616"/>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w:t>
      </w:r>
      <w:r w:rsidRPr="00A337A7">
        <w:rPr>
          <w:rFonts w:ascii="Palatino Linotype" w:eastAsia="Palatino Linotype" w:hAnsi="Palatino Linotype" w:cs="Palatino Linotype"/>
          <w:b/>
          <w:bCs/>
          <w:i/>
          <w:iCs/>
          <w:sz w:val="22"/>
          <w:szCs w:val="22"/>
        </w:rPr>
        <w:t>Artículo 4</w:t>
      </w:r>
      <w:r w:rsidRPr="00A337A7">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585638" w:rsidRPr="00A337A7" w:rsidRDefault="00DB6E90">
      <w:pPr>
        <w:spacing w:line="276" w:lineRule="auto"/>
        <w:ind w:left="851" w:right="616"/>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A337A7">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585638" w:rsidRPr="00A337A7" w:rsidRDefault="00585638">
      <w:pPr>
        <w:spacing w:line="276" w:lineRule="auto"/>
        <w:ind w:left="851" w:right="616"/>
        <w:jc w:val="both"/>
        <w:rPr>
          <w:rFonts w:ascii="Palatino Linotype" w:eastAsia="Palatino Linotype" w:hAnsi="Palatino Linotype" w:cs="Palatino Linotype"/>
          <w:i/>
          <w:iCs/>
          <w:sz w:val="22"/>
          <w:szCs w:val="22"/>
        </w:rPr>
      </w:pPr>
    </w:p>
    <w:p w:rsidR="00585638" w:rsidRPr="00A337A7" w:rsidRDefault="00DB6E90">
      <w:pPr>
        <w:spacing w:line="276" w:lineRule="auto"/>
        <w:ind w:left="851" w:right="616"/>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A337A7">
        <w:rPr>
          <w:rFonts w:ascii="Palatino Linotype" w:eastAsia="Palatino Linotype" w:hAnsi="Palatino Linotype" w:cs="Palatino Linotype"/>
          <w:i/>
          <w:iCs/>
          <w:sz w:val="22"/>
          <w:szCs w:val="22"/>
        </w:rPr>
        <w:t>.”(</w:t>
      </w:r>
      <w:proofErr w:type="gramEnd"/>
      <w:r w:rsidRPr="00A337A7">
        <w:rPr>
          <w:rFonts w:ascii="Palatino Linotype" w:eastAsia="Palatino Linotype" w:hAnsi="Palatino Linotype" w:cs="Palatino Linotype"/>
          <w:i/>
          <w:iCs/>
          <w:sz w:val="22"/>
          <w:szCs w:val="22"/>
        </w:rPr>
        <w:t>Sic)</w:t>
      </w:r>
    </w:p>
    <w:p w:rsidR="00585638" w:rsidRPr="00A337A7" w:rsidRDefault="00585638">
      <w:pPr>
        <w:spacing w:line="360" w:lineRule="auto"/>
        <w:jc w:val="both"/>
        <w:rPr>
          <w:rFonts w:ascii="Palatino Linotype" w:eastAsia="Palatino Linotype" w:hAnsi="Palatino Linotype" w:cs="Palatino Linotype"/>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585638" w:rsidRPr="00A337A7" w:rsidRDefault="00DB6E90">
      <w:pPr>
        <w:ind w:left="851" w:right="902"/>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b/>
          <w:bCs/>
          <w:i/>
          <w:iCs/>
          <w:sz w:val="22"/>
          <w:szCs w:val="22"/>
        </w:rPr>
        <w:t>“Artículo 12.-</w:t>
      </w:r>
      <w:r w:rsidRPr="00A337A7">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rsidR="00585638" w:rsidRPr="00A337A7" w:rsidRDefault="00DB6E90">
      <w:pPr>
        <w:ind w:left="851" w:right="902"/>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A337A7">
        <w:rPr>
          <w:rFonts w:ascii="Palatino Linotype" w:eastAsia="Palatino Linotype" w:hAnsi="Palatino Linotype" w:cs="Palatino Linotype"/>
          <w:i/>
          <w:iCs/>
          <w:sz w:val="22"/>
          <w:szCs w:val="22"/>
        </w:rPr>
        <w:t xml:space="preserve">. </w:t>
      </w:r>
      <w:r w:rsidRPr="00A337A7">
        <w:rPr>
          <w:rFonts w:ascii="Palatino Linotype" w:eastAsia="Palatino Linotype" w:hAnsi="Palatino Linotype" w:cs="Palatino Linotype"/>
          <w:b/>
          <w:bCs/>
          <w:i/>
          <w:iCs/>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585638" w:rsidRPr="00A337A7" w:rsidRDefault="00585638">
      <w:pPr>
        <w:spacing w:line="360" w:lineRule="auto"/>
        <w:ind w:right="-93"/>
        <w:jc w:val="both"/>
        <w:rPr>
          <w:rFonts w:ascii="Palatino Linotype" w:eastAsia="Palatino Linotype" w:hAnsi="Palatino Linotype" w:cs="Palatino Linotype"/>
          <w:sz w:val="22"/>
          <w:szCs w:val="22"/>
        </w:rPr>
      </w:pPr>
    </w:p>
    <w:p w:rsidR="00585638" w:rsidRPr="00A337A7" w:rsidRDefault="00DB6E90">
      <w:pPr>
        <w:spacing w:line="360" w:lineRule="auto"/>
        <w:ind w:right="-93"/>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585638" w:rsidRPr="00A337A7" w:rsidRDefault="00585638">
      <w:pPr>
        <w:spacing w:line="360" w:lineRule="auto"/>
        <w:ind w:right="-93"/>
        <w:jc w:val="both"/>
        <w:rPr>
          <w:rFonts w:ascii="Palatino Linotype" w:eastAsia="Palatino Linotype" w:hAnsi="Palatino Linotype" w:cs="Palatino Linotype"/>
          <w:sz w:val="22"/>
          <w:szCs w:val="22"/>
        </w:rPr>
      </w:pPr>
    </w:p>
    <w:p w:rsidR="00585638" w:rsidRPr="00A337A7" w:rsidRDefault="00DB6E90">
      <w:pPr>
        <w:spacing w:line="360" w:lineRule="auto"/>
        <w:jc w:val="both"/>
        <w:rPr>
          <w:rFonts w:ascii="Palatino Linotype" w:eastAsia="Palatino Linotype" w:hAnsi="Palatino Linotype" w:cs="Palatino Linotype"/>
          <w:b/>
          <w:bCs/>
          <w:sz w:val="22"/>
          <w:szCs w:val="22"/>
        </w:rPr>
      </w:pPr>
      <w:r w:rsidRPr="00A337A7">
        <w:rPr>
          <w:rFonts w:ascii="Palatino Linotype" w:eastAsia="Palatino Linotype" w:hAnsi="Palatino Linotype" w:cs="Palatino Linotype"/>
          <w:sz w:val="22"/>
          <w:szCs w:val="22"/>
        </w:rPr>
        <w:t xml:space="preserve">Sirve de apoyo a lo anterior, el criterio orientador 03/17, emitido por el entonces Instituto Nacional de Transparencia, Acceso a la Información y Protección de Datos Personales, </w:t>
      </w:r>
      <w:proofErr w:type="gramStart"/>
      <w:r w:rsidRPr="00A337A7">
        <w:rPr>
          <w:rFonts w:ascii="Palatino Linotype" w:eastAsia="Palatino Linotype" w:hAnsi="Palatino Linotype" w:cs="Palatino Linotype"/>
          <w:sz w:val="22"/>
          <w:szCs w:val="22"/>
        </w:rPr>
        <w:t>que</w:t>
      </w:r>
      <w:proofErr w:type="gramEnd"/>
      <w:r w:rsidRPr="00A337A7">
        <w:rPr>
          <w:rFonts w:ascii="Palatino Linotype" w:eastAsia="Palatino Linotype" w:hAnsi="Palatino Linotype" w:cs="Palatino Linotype"/>
          <w:sz w:val="22"/>
          <w:szCs w:val="22"/>
        </w:rPr>
        <w:t xml:space="preserve"> por rubro y texto, dispone lo siguiente:</w:t>
      </w:r>
      <w:r w:rsidRPr="00A337A7">
        <w:rPr>
          <w:rFonts w:ascii="Palatino Linotype" w:eastAsia="Palatino Linotype" w:hAnsi="Palatino Linotype" w:cs="Palatino Linotype"/>
          <w:b/>
          <w:bCs/>
          <w:sz w:val="22"/>
          <w:szCs w:val="22"/>
        </w:rPr>
        <w:t xml:space="preserve"> </w:t>
      </w:r>
    </w:p>
    <w:p w:rsidR="00585638" w:rsidRPr="00A337A7" w:rsidRDefault="00585638">
      <w:pPr>
        <w:ind w:left="1134" w:right="902"/>
        <w:jc w:val="both"/>
        <w:rPr>
          <w:rFonts w:ascii="Palatino Linotype" w:eastAsia="Palatino Linotype" w:hAnsi="Palatino Linotype" w:cs="Palatino Linotype"/>
          <w:i/>
          <w:iCs/>
          <w:sz w:val="22"/>
          <w:szCs w:val="22"/>
        </w:rPr>
      </w:pPr>
    </w:p>
    <w:p w:rsidR="00585638" w:rsidRPr="00A337A7" w:rsidRDefault="00DB6E90">
      <w:pPr>
        <w:ind w:left="1134" w:right="902"/>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w:t>
      </w:r>
      <w:r w:rsidRPr="00A337A7">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A337A7">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roofErr w:type="gramStart"/>
      <w:r w:rsidRPr="00A337A7">
        <w:rPr>
          <w:rFonts w:ascii="Palatino Linotype" w:eastAsia="Palatino Linotype" w:hAnsi="Palatino Linotype" w:cs="Palatino Linotype"/>
          <w:i/>
          <w:iCs/>
          <w:sz w:val="22"/>
          <w:szCs w:val="22"/>
        </w:rPr>
        <w:t>.”(</w:t>
      </w:r>
      <w:proofErr w:type="gramEnd"/>
      <w:r w:rsidRPr="00A337A7">
        <w:rPr>
          <w:rFonts w:ascii="Palatino Linotype" w:eastAsia="Palatino Linotype" w:hAnsi="Palatino Linotype" w:cs="Palatino Linotype"/>
          <w:i/>
          <w:iCs/>
          <w:sz w:val="22"/>
          <w:szCs w:val="22"/>
        </w:rPr>
        <w:t>Sic)</w:t>
      </w:r>
    </w:p>
    <w:p w:rsidR="00585638" w:rsidRPr="00A337A7" w:rsidRDefault="00585638">
      <w:pPr>
        <w:spacing w:line="360" w:lineRule="auto"/>
        <w:jc w:val="both"/>
        <w:rPr>
          <w:rFonts w:ascii="Palatino Linotype" w:eastAsia="Palatino Linotype" w:hAnsi="Palatino Linotype" w:cs="Palatino Linotype"/>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585638" w:rsidRPr="00A337A7" w:rsidRDefault="00585638">
      <w:pPr>
        <w:spacing w:line="360" w:lineRule="auto"/>
        <w:jc w:val="both"/>
        <w:rPr>
          <w:rFonts w:ascii="Palatino Linotype" w:eastAsia="Palatino Linotype" w:hAnsi="Palatino Linotype" w:cs="Palatino Linotype"/>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585638" w:rsidRPr="00A337A7" w:rsidRDefault="00585638">
      <w:pPr>
        <w:ind w:left="851" w:right="902"/>
        <w:jc w:val="both"/>
        <w:rPr>
          <w:rFonts w:ascii="Palatino Linotype" w:eastAsia="Palatino Linotype" w:hAnsi="Palatino Linotype" w:cs="Palatino Linotype"/>
          <w:i/>
          <w:iCs/>
          <w:sz w:val="22"/>
          <w:szCs w:val="22"/>
        </w:rPr>
      </w:pPr>
    </w:p>
    <w:p w:rsidR="00585638" w:rsidRPr="00A337A7" w:rsidRDefault="00DB6E90">
      <w:pPr>
        <w:spacing w:line="276" w:lineRule="auto"/>
        <w:ind w:left="851" w:right="616"/>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w:t>
      </w:r>
      <w:r w:rsidRPr="00A337A7">
        <w:rPr>
          <w:rFonts w:ascii="Palatino Linotype" w:eastAsia="Palatino Linotype" w:hAnsi="Palatino Linotype" w:cs="Palatino Linotype"/>
          <w:b/>
          <w:bCs/>
          <w:i/>
          <w:iCs/>
          <w:sz w:val="22"/>
          <w:szCs w:val="22"/>
        </w:rPr>
        <w:t xml:space="preserve">Artículo 3. </w:t>
      </w:r>
      <w:r w:rsidRPr="00A337A7">
        <w:rPr>
          <w:rFonts w:ascii="Palatino Linotype" w:eastAsia="Palatino Linotype" w:hAnsi="Palatino Linotype" w:cs="Palatino Linotype"/>
          <w:i/>
          <w:iCs/>
          <w:sz w:val="22"/>
          <w:szCs w:val="22"/>
        </w:rPr>
        <w:t>Para los efectos de la presente Ley se entenderá por:</w:t>
      </w:r>
    </w:p>
    <w:p w:rsidR="00585638" w:rsidRPr="00A337A7" w:rsidRDefault="00DB6E90">
      <w:pPr>
        <w:spacing w:line="276" w:lineRule="auto"/>
        <w:ind w:left="851" w:right="616"/>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w:t>
      </w:r>
    </w:p>
    <w:p w:rsidR="00585638" w:rsidRPr="00A337A7" w:rsidRDefault="00DB6E90">
      <w:pPr>
        <w:spacing w:line="276" w:lineRule="auto"/>
        <w:ind w:left="851" w:right="616"/>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b/>
          <w:bCs/>
          <w:i/>
          <w:iCs/>
          <w:sz w:val="22"/>
          <w:szCs w:val="22"/>
        </w:rPr>
        <w:t>XI. Documento:</w:t>
      </w:r>
      <w:r w:rsidRPr="00A337A7">
        <w:rPr>
          <w:rFonts w:ascii="Palatino Linotype" w:eastAsia="Palatino Linotype" w:hAnsi="Palatino Linotype" w:cs="Palatino Linotype"/>
          <w:i/>
          <w:iCs/>
          <w:sz w:val="22"/>
          <w:szCs w:val="22"/>
        </w:rPr>
        <w:t xml:space="preserve"> Los expedientes, reportes, estudios, actas</w:t>
      </w:r>
      <w:r w:rsidRPr="00A337A7">
        <w:rPr>
          <w:rFonts w:ascii="Palatino Linotype" w:eastAsia="Palatino Linotype" w:hAnsi="Palatino Linotype" w:cs="Palatino Linotype"/>
          <w:b/>
          <w:bCs/>
          <w:i/>
          <w:iCs/>
          <w:sz w:val="22"/>
          <w:szCs w:val="22"/>
        </w:rPr>
        <w:t>,</w:t>
      </w:r>
      <w:r w:rsidRPr="00A337A7">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585638" w:rsidRPr="00A337A7" w:rsidRDefault="00585638">
      <w:pPr>
        <w:spacing w:line="360" w:lineRule="auto"/>
        <w:jc w:val="both"/>
        <w:rPr>
          <w:rFonts w:ascii="Palatino Linotype" w:eastAsia="Palatino Linotype" w:hAnsi="Palatino Linotype" w:cs="Palatino Linotype"/>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585638" w:rsidRPr="00A337A7" w:rsidRDefault="00DB6E90">
      <w:pPr>
        <w:ind w:left="851" w:right="902"/>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b/>
          <w:bCs/>
          <w:sz w:val="22"/>
          <w:szCs w:val="22"/>
        </w:rPr>
        <w:t>“</w:t>
      </w:r>
      <w:r w:rsidRPr="00A337A7">
        <w:rPr>
          <w:rFonts w:ascii="Palatino Linotype" w:eastAsia="Palatino Linotype" w:hAnsi="Palatino Linotype" w:cs="Palatino Linotype"/>
          <w:b/>
          <w:bCs/>
          <w:i/>
          <w:iCs/>
          <w:sz w:val="22"/>
          <w:szCs w:val="22"/>
        </w:rPr>
        <w:t>INFORMACIÓN PÚBLICA, CONCEPTO DE, EN MATERIA DE TRANSPARENCIA. INTERPRETACIÓN SISTEMÁTICA DE LOS ARTÍCULOS 2°, FRACCIÓN V, XV, Y XVI, 3°, 4°, 11 Y 41.</w:t>
      </w:r>
      <w:r w:rsidRPr="00A337A7">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85638" w:rsidRPr="00A337A7" w:rsidRDefault="00DB6E90">
      <w:pPr>
        <w:ind w:left="851" w:right="902"/>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 xml:space="preserve">En </w:t>
      </w:r>
      <w:proofErr w:type="gramStart"/>
      <w:r w:rsidRPr="00A337A7">
        <w:rPr>
          <w:rFonts w:ascii="Palatino Linotype" w:eastAsia="Palatino Linotype" w:hAnsi="Palatino Linotype" w:cs="Palatino Linotype"/>
          <w:i/>
          <w:iCs/>
          <w:sz w:val="22"/>
          <w:szCs w:val="22"/>
        </w:rPr>
        <w:t>consecuencia</w:t>
      </w:r>
      <w:proofErr w:type="gramEnd"/>
      <w:r w:rsidRPr="00A337A7">
        <w:rPr>
          <w:rFonts w:ascii="Palatino Linotype" w:eastAsia="Palatino Linotype" w:hAnsi="Palatino Linotype" w:cs="Palatino Linotype"/>
          <w:i/>
          <w:iCs/>
          <w:sz w:val="22"/>
          <w:szCs w:val="22"/>
        </w:rPr>
        <w:t xml:space="preserve"> el acceso a la información se refiere a que se cumplan cualquiera de los siguientes tres supuestos:</w:t>
      </w:r>
    </w:p>
    <w:p w:rsidR="00585638" w:rsidRPr="00A337A7" w:rsidRDefault="00DB6E90">
      <w:pPr>
        <w:ind w:left="1134" w:right="902"/>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 xml:space="preserve">1) Que se trate de información registrada en cualquier soporte documental, </w:t>
      </w:r>
      <w:proofErr w:type="gramStart"/>
      <w:r w:rsidRPr="00A337A7">
        <w:rPr>
          <w:rFonts w:ascii="Palatino Linotype" w:eastAsia="Palatino Linotype" w:hAnsi="Palatino Linotype" w:cs="Palatino Linotype"/>
          <w:i/>
          <w:iCs/>
          <w:sz w:val="22"/>
          <w:szCs w:val="22"/>
        </w:rPr>
        <w:t>que</w:t>
      </w:r>
      <w:proofErr w:type="gramEnd"/>
      <w:r w:rsidRPr="00A337A7">
        <w:rPr>
          <w:rFonts w:ascii="Palatino Linotype" w:eastAsia="Palatino Linotype" w:hAnsi="Palatino Linotype" w:cs="Palatino Linotype"/>
          <w:i/>
          <w:iCs/>
          <w:sz w:val="22"/>
          <w:szCs w:val="22"/>
        </w:rPr>
        <w:t xml:space="preserve"> en ejercicio de las atribuciones conferidas, sea generada por los Sujetos Obligados;</w:t>
      </w:r>
    </w:p>
    <w:p w:rsidR="00585638" w:rsidRPr="00A337A7" w:rsidRDefault="00DB6E90">
      <w:pPr>
        <w:ind w:left="1134" w:right="902"/>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 xml:space="preserve">2) Que se trate de información registrada en cualquier soporte documental, </w:t>
      </w:r>
      <w:proofErr w:type="gramStart"/>
      <w:r w:rsidRPr="00A337A7">
        <w:rPr>
          <w:rFonts w:ascii="Palatino Linotype" w:eastAsia="Palatino Linotype" w:hAnsi="Palatino Linotype" w:cs="Palatino Linotype"/>
          <w:i/>
          <w:iCs/>
          <w:sz w:val="22"/>
          <w:szCs w:val="22"/>
        </w:rPr>
        <w:t>que</w:t>
      </w:r>
      <w:proofErr w:type="gramEnd"/>
      <w:r w:rsidRPr="00A337A7">
        <w:rPr>
          <w:rFonts w:ascii="Palatino Linotype" w:eastAsia="Palatino Linotype" w:hAnsi="Palatino Linotype" w:cs="Palatino Linotype"/>
          <w:i/>
          <w:iCs/>
          <w:sz w:val="22"/>
          <w:szCs w:val="22"/>
        </w:rPr>
        <w:t xml:space="preserve"> en ejercicio de las atribuciones conferidas, sea administrada por los Sujetos Obligados, y</w:t>
      </w:r>
    </w:p>
    <w:p w:rsidR="00585638" w:rsidRPr="00A337A7" w:rsidRDefault="00DB6E90">
      <w:pPr>
        <w:ind w:left="1134" w:right="902"/>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 xml:space="preserve">3) Que se trate de información registrada en cualquier soporte documental, </w:t>
      </w:r>
      <w:proofErr w:type="gramStart"/>
      <w:r w:rsidRPr="00A337A7">
        <w:rPr>
          <w:rFonts w:ascii="Palatino Linotype" w:eastAsia="Palatino Linotype" w:hAnsi="Palatino Linotype" w:cs="Palatino Linotype"/>
          <w:i/>
          <w:iCs/>
          <w:sz w:val="22"/>
          <w:szCs w:val="22"/>
        </w:rPr>
        <w:t>que</w:t>
      </w:r>
      <w:proofErr w:type="gramEnd"/>
      <w:r w:rsidRPr="00A337A7">
        <w:rPr>
          <w:rFonts w:ascii="Palatino Linotype" w:eastAsia="Palatino Linotype" w:hAnsi="Palatino Linotype" w:cs="Palatino Linotype"/>
          <w:i/>
          <w:iCs/>
          <w:sz w:val="22"/>
          <w:szCs w:val="22"/>
        </w:rPr>
        <w:t xml:space="preserve"> en ejercicio de las atribuciones conferidas, se encuentre en posesión de los Sujetos Obligados.” (Sic)</w:t>
      </w:r>
    </w:p>
    <w:p w:rsidR="00585638" w:rsidRPr="00A337A7" w:rsidRDefault="00585638">
      <w:pPr>
        <w:spacing w:line="360" w:lineRule="auto"/>
        <w:ind w:right="51"/>
        <w:jc w:val="both"/>
        <w:rPr>
          <w:rFonts w:ascii="Palatino Linotype" w:eastAsia="Palatino Linotype" w:hAnsi="Palatino Linotype" w:cs="Palatino Linotype"/>
          <w:sz w:val="22"/>
          <w:szCs w:val="22"/>
        </w:rPr>
      </w:pPr>
    </w:p>
    <w:p w:rsidR="00585638" w:rsidRPr="00A337A7" w:rsidRDefault="00DB6E90">
      <w:pPr>
        <w:spacing w:line="360" w:lineRule="auto"/>
        <w:ind w:right="51"/>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585638" w:rsidRPr="00A337A7" w:rsidRDefault="00585638">
      <w:pPr>
        <w:spacing w:line="360" w:lineRule="auto"/>
        <w:ind w:right="51"/>
        <w:jc w:val="both"/>
        <w:rPr>
          <w:rFonts w:ascii="Palatino Linotype" w:eastAsia="Palatino Linotype" w:hAnsi="Palatino Linotype" w:cs="Palatino Linotype"/>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585638" w:rsidRPr="00A337A7" w:rsidRDefault="00585638">
      <w:pPr>
        <w:spacing w:line="360" w:lineRule="auto"/>
        <w:jc w:val="both"/>
        <w:rPr>
          <w:rFonts w:ascii="Palatino Linotype" w:eastAsia="Palatino Linotype" w:hAnsi="Palatino Linotype" w:cs="Palatino Linotype"/>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A337A7">
        <w:rPr>
          <w:rFonts w:ascii="Palatino Linotype" w:eastAsia="Palatino Linotype" w:hAnsi="Palatino Linotype" w:cs="Palatino Linotype"/>
          <w:b/>
          <w:bCs/>
          <w:sz w:val="22"/>
          <w:szCs w:val="22"/>
        </w:rPr>
        <w:t>Recurrente</w:t>
      </w:r>
      <w:r w:rsidRPr="00A337A7">
        <w:rPr>
          <w:rFonts w:ascii="Palatino Linotype" w:eastAsia="Palatino Linotype" w:hAnsi="Palatino Linotype" w:cs="Palatino Linotype"/>
          <w:sz w:val="22"/>
          <w:szCs w:val="22"/>
        </w:rPr>
        <w:t xml:space="preserve"> requirió al </w:t>
      </w:r>
      <w:r w:rsidRPr="00A337A7">
        <w:rPr>
          <w:rFonts w:ascii="Palatino Linotype" w:eastAsia="Palatino Linotype" w:hAnsi="Palatino Linotype" w:cs="Palatino Linotype"/>
          <w:b/>
          <w:bCs/>
          <w:sz w:val="22"/>
          <w:szCs w:val="22"/>
        </w:rPr>
        <w:t xml:space="preserve">Sujeto Obligado </w:t>
      </w:r>
      <w:r w:rsidRPr="00A337A7">
        <w:rPr>
          <w:rFonts w:ascii="Palatino Linotype" w:eastAsia="Palatino Linotype" w:hAnsi="Palatino Linotype" w:cs="Palatino Linotype"/>
          <w:sz w:val="22"/>
          <w:szCs w:val="22"/>
        </w:rPr>
        <w:t>le proporcione, información consistente en lo siguiente:</w:t>
      </w:r>
    </w:p>
    <w:p w:rsidR="00585638" w:rsidRPr="00A337A7" w:rsidRDefault="00585638">
      <w:pPr>
        <w:spacing w:line="360" w:lineRule="auto"/>
        <w:jc w:val="both"/>
        <w:rPr>
          <w:rFonts w:ascii="Palatino Linotype" w:eastAsia="Palatino Linotype" w:hAnsi="Palatino Linotype" w:cs="Palatino Linotype"/>
          <w:sz w:val="22"/>
          <w:szCs w:val="22"/>
        </w:rPr>
      </w:pPr>
    </w:p>
    <w:p w:rsidR="00585638" w:rsidRPr="00A337A7" w:rsidRDefault="00DB6E90">
      <w:pPr>
        <w:numPr>
          <w:ilvl w:val="0"/>
          <w:numId w:val="3"/>
        </w:numPr>
        <w:pBdr>
          <w:top w:val="nil"/>
          <w:left w:val="nil"/>
          <w:bottom w:val="nil"/>
          <w:right w:val="nil"/>
          <w:between w:val="nil"/>
        </w:pBdr>
        <w:spacing w:line="360" w:lineRule="auto"/>
        <w:ind w:right="900"/>
        <w:jc w:val="both"/>
        <w:rPr>
          <w:rFonts w:ascii="Palatino Linotype" w:eastAsia="Palatino Linotype" w:hAnsi="Palatino Linotype" w:cs="Palatino Linotype"/>
          <w:b/>
          <w:bCs/>
          <w:sz w:val="22"/>
          <w:szCs w:val="22"/>
        </w:rPr>
      </w:pPr>
      <w:r w:rsidRPr="00A337A7">
        <w:rPr>
          <w:rFonts w:ascii="Palatino Linotype" w:eastAsia="Palatino Linotype" w:hAnsi="Palatino Linotype" w:cs="Palatino Linotype"/>
          <w:b/>
          <w:bCs/>
          <w:sz w:val="22"/>
          <w:szCs w:val="22"/>
        </w:rPr>
        <w:t xml:space="preserve">Recibos de nómina de la primera quincena de enero a la segunda quincena de julio de dos mil veinticinco, de los servidores públicos descritos en las solicitudes. </w:t>
      </w:r>
    </w:p>
    <w:p w:rsidR="00585638" w:rsidRPr="00A337A7" w:rsidRDefault="00585638">
      <w:pPr>
        <w:spacing w:line="360" w:lineRule="auto"/>
        <w:ind w:right="49"/>
        <w:jc w:val="both"/>
        <w:rPr>
          <w:rFonts w:ascii="Palatino Linotype" w:eastAsia="Palatino Linotype" w:hAnsi="Palatino Linotype" w:cs="Palatino Linotype"/>
          <w:sz w:val="22"/>
          <w:szCs w:val="22"/>
        </w:rPr>
      </w:pPr>
    </w:p>
    <w:p w:rsidR="00585638" w:rsidRPr="00A337A7" w:rsidRDefault="00DB6E90">
      <w:pPr>
        <w:spacing w:line="360" w:lineRule="auto"/>
        <w:ind w:right="49"/>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En respuesta, el Titular de la Unidad de Transparencia, manifestó la entrega de las respuestas emitidas por la Tesorería Municipal; sin embargo, no se adjuntó las </w:t>
      </w:r>
      <w:proofErr w:type="gramStart"/>
      <w:r w:rsidRPr="00A337A7">
        <w:rPr>
          <w:rFonts w:ascii="Palatino Linotype" w:eastAsia="Palatino Linotype" w:hAnsi="Palatino Linotype" w:cs="Palatino Linotype"/>
          <w:sz w:val="22"/>
          <w:szCs w:val="22"/>
        </w:rPr>
        <w:t>referidas respuesta</w:t>
      </w:r>
      <w:proofErr w:type="gramEnd"/>
      <w:r w:rsidRPr="00A337A7">
        <w:rPr>
          <w:rFonts w:ascii="Palatino Linotype" w:eastAsia="Palatino Linotype" w:hAnsi="Palatino Linotype" w:cs="Palatino Linotype"/>
          <w:sz w:val="22"/>
          <w:szCs w:val="22"/>
        </w:rPr>
        <w:t xml:space="preserve">, únicamente hizo entrega del oficio mediante el cual se solicitó al Tesorero dar respuesta a cada una de las solicitudes. </w:t>
      </w:r>
    </w:p>
    <w:p w:rsidR="00585638" w:rsidRPr="00A337A7" w:rsidRDefault="00585638">
      <w:pPr>
        <w:spacing w:line="360" w:lineRule="auto"/>
        <w:ind w:right="49"/>
        <w:jc w:val="both"/>
        <w:rPr>
          <w:rFonts w:ascii="Palatino Linotype" w:eastAsia="Palatino Linotype" w:hAnsi="Palatino Linotype" w:cs="Palatino Linotype"/>
          <w:sz w:val="22"/>
          <w:szCs w:val="22"/>
        </w:rPr>
      </w:pPr>
    </w:p>
    <w:p w:rsidR="00585638" w:rsidRPr="00A337A7" w:rsidRDefault="00DB6E90">
      <w:pPr>
        <w:spacing w:line="360" w:lineRule="auto"/>
        <w:ind w:right="49"/>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Conocidas las respuestas por la persona solicitante, al no estar conforme con los términos de la misma, interpuso los recursos de revisión que nos ocupan, mediante los cuales manifestó como motivo de inconformidad que únicamente se entregó el oficio donde solicita a tesorería el recibo de nómina, pero no realiza la entrega de los recibos solicitados. </w:t>
      </w:r>
    </w:p>
    <w:p w:rsidR="00585638" w:rsidRPr="00A337A7" w:rsidRDefault="00585638">
      <w:pPr>
        <w:spacing w:line="360" w:lineRule="auto"/>
        <w:ind w:right="49"/>
        <w:jc w:val="both"/>
        <w:rPr>
          <w:rFonts w:ascii="Palatino Linotype" w:eastAsia="Palatino Linotype" w:hAnsi="Palatino Linotype" w:cs="Palatino Linotype"/>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Admitidos los recursos de revisión, en términos del artículo 185 fracción II</w:t>
      </w:r>
      <w:r w:rsidRPr="00A337A7">
        <w:rPr>
          <w:rFonts w:ascii="Palatino Linotype" w:eastAsia="Palatino Linotype" w:hAnsi="Palatino Linotype" w:cs="Palatino Linotype"/>
          <w:sz w:val="22"/>
          <w:szCs w:val="22"/>
          <w:vertAlign w:val="superscript"/>
        </w:rPr>
        <w:footnoteReference w:id="1"/>
      </w:r>
      <w:r w:rsidRPr="00A337A7">
        <w:rPr>
          <w:rFonts w:ascii="Palatino Linotype" w:eastAsia="Palatino Linotype" w:hAnsi="Palatino Linotype" w:cs="Palatino Linotype"/>
          <w:sz w:val="22"/>
          <w:szCs w:val="22"/>
        </w:rPr>
        <w:t xml:space="preserve"> de la Ley de Transparencia y Acceso a la Información Pública del Estado de México y Municipios, se integraron los expedientes y se pusieron a disposición de las partes para que, en un plazo máximo de siete días hábiles, manifestaran lo que a su derecho resultara conveniente; no obstante, las partes omitieron pronunciarse. </w:t>
      </w:r>
    </w:p>
    <w:p w:rsidR="00585638" w:rsidRPr="00A337A7" w:rsidRDefault="00585638">
      <w:pPr>
        <w:spacing w:line="360" w:lineRule="auto"/>
        <w:jc w:val="both"/>
        <w:rPr>
          <w:rFonts w:ascii="Palatino Linotype" w:eastAsia="Palatino Linotype" w:hAnsi="Palatino Linotype" w:cs="Palatino Linotype"/>
          <w:sz w:val="22"/>
          <w:szCs w:val="22"/>
        </w:rPr>
      </w:pPr>
    </w:p>
    <w:p w:rsidR="00585638" w:rsidRPr="00A337A7" w:rsidRDefault="00DB6E90">
      <w:pPr>
        <w:spacing w:line="360" w:lineRule="auto"/>
        <w:ind w:right="49"/>
        <w:jc w:val="both"/>
        <w:rPr>
          <w:rFonts w:ascii="Palatino Linotype" w:eastAsia="Palatino Linotype" w:hAnsi="Palatino Linotype" w:cs="Palatino Linotype"/>
          <w:sz w:val="22"/>
          <w:szCs w:val="22"/>
        </w:rPr>
      </w:pPr>
      <w:bookmarkStart w:id="10" w:name="_heading=h.17dp8vu" w:colFirst="0" w:colLast="0"/>
      <w:bookmarkEnd w:id="10"/>
      <w:r w:rsidRPr="00A337A7">
        <w:rPr>
          <w:rFonts w:ascii="Palatino Linotype" w:eastAsia="Palatino Linotype" w:hAnsi="Palatino Linotype" w:cs="Palatino Linotype"/>
          <w:sz w:val="22"/>
          <w:szCs w:val="22"/>
        </w:rPr>
        <w:t>En este sentido, resulta de suma importancia invocar el contenido de los artículos 162, 163, 164 y 165 de la Ley de Transparencia y Acceso a la Información Pública del Estado de México y Municipios, que rezan así:</w:t>
      </w:r>
    </w:p>
    <w:p w:rsidR="00585638" w:rsidRPr="00A337A7" w:rsidRDefault="00585638">
      <w:pPr>
        <w:ind w:left="851" w:right="900"/>
        <w:jc w:val="both"/>
        <w:rPr>
          <w:rFonts w:ascii="Palatino Linotype" w:eastAsia="Palatino Linotype" w:hAnsi="Palatino Linotype" w:cs="Palatino Linotype"/>
          <w:b/>
          <w:bCs/>
          <w:i/>
          <w:iCs/>
          <w:sz w:val="22"/>
          <w:szCs w:val="22"/>
        </w:rPr>
      </w:pPr>
    </w:p>
    <w:p w:rsidR="00585638" w:rsidRPr="00A337A7" w:rsidRDefault="00DB6E90">
      <w:pPr>
        <w:spacing w:line="276" w:lineRule="auto"/>
        <w:ind w:left="851" w:right="900"/>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b/>
          <w:bCs/>
          <w:i/>
          <w:iCs/>
          <w:sz w:val="22"/>
          <w:szCs w:val="22"/>
        </w:rPr>
        <w:t>“Artículo 162.</w:t>
      </w:r>
      <w:r w:rsidRPr="00A337A7">
        <w:rPr>
          <w:rFonts w:ascii="Palatino Linotype" w:eastAsia="Palatino Linotype" w:hAnsi="Palatino Linotype" w:cs="Palatino Linotype"/>
          <w:i/>
          <w:iCs/>
          <w:sz w:val="22"/>
          <w:szCs w:val="22"/>
        </w:rPr>
        <w:t xml:space="preserve"> Las unidades de transparencia deberán garantizar que las solicitudes se </w:t>
      </w:r>
      <w:r w:rsidRPr="00A337A7">
        <w:rPr>
          <w:rFonts w:ascii="Palatino Linotype" w:eastAsia="Palatino Linotype" w:hAnsi="Palatino Linotype" w:cs="Palatino Linotype"/>
          <w:b/>
          <w:bCs/>
          <w:i/>
          <w:iCs/>
          <w:sz w:val="22"/>
          <w:szCs w:val="22"/>
          <w:u w:val="single"/>
        </w:rPr>
        <w:t>turnen a todas las Áreas competentes</w:t>
      </w:r>
      <w:r w:rsidRPr="00A337A7">
        <w:rPr>
          <w:rFonts w:ascii="Palatino Linotype" w:eastAsia="Palatino Linotype" w:hAnsi="Palatino Linotype" w:cs="Palatino Linotype"/>
          <w:i/>
          <w:iCs/>
          <w:sz w:val="22"/>
          <w:szCs w:val="22"/>
        </w:rPr>
        <w:t xml:space="preserve"> que cuenten con la información o deban tenerla de acuerdo a sus facultades, competencias y funciones, con el objeto de que realicen una búsqueda exhaustiva y razonable de la información solicitada.  </w:t>
      </w:r>
    </w:p>
    <w:p w:rsidR="00585638" w:rsidRPr="00A337A7" w:rsidRDefault="00DB6E90">
      <w:pPr>
        <w:spacing w:line="276" w:lineRule="auto"/>
        <w:ind w:left="851" w:right="900"/>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b/>
          <w:bCs/>
          <w:i/>
          <w:iCs/>
          <w:sz w:val="22"/>
          <w:szCs w:val="22"/>
        </w:rPr>
        <w:t>Artículo 163.</w:t>
      </w:r>
      <w:r w:rsidRPr="00A337A7">
        <w:rPr>
          <w:rFonts w:ascii="Palatino Linotype" w:eastAsia="Palatino Linotype" w:hAnsi="Palatino Linotype" w:cs="Palatino Linotype"/>
          <w:i/>
          <w:iCs/>
          <w:sz w:val="22"/>
          <w:szCs w:val="22"/>
        </w:rPr>
        <w:t xml:space="preserve"> La </w:t>
      </w:r>
      <w:r w:rsidRPr="00A337A7">
        <w:rPr>
          <w:rFonts w:ascii="Palatino Linotype" w:eastAsia="Palatino Linotype" w:hAnsi="Palatino Linotype" w:cs="Palatino Linotype"/>
          <w:b/>
          <w:bCs/>
          <w:i/>
          <w:iCs/>
          <w:sz w:val="22"/>
          <w:szCs w:val="22"/>
        </w:rPr>
        <w:t>Unidad de Transparencia deberá notificar la respuesta a la solicitud al interesado en el menor tiempo posible</w:t>
      </w:r>
      <w:r w:rsidRPr="00A337A7">
        <w:rPr>
          <w:rFonts w:ascii="Palatino Linotype" w:eastAsia="Palatino Linotype" w:hAnsi="Palatino Linotype" w:cs="Palatino Linotype"/>
          <w:i/>
          <w:iCs/>
          <w:sz w:val="22"/>
          <w:szCs w:val="22"/>
        </w:rPr>
        <w:t xml:space="preserve">, que no podrá exceder de quince días hábiles, contados a partir del día siguiente a la presentación de aquélla.  </w:t>
      </w:r>
    </w:p>
    <w:p w:rsidR="00585638" w:rsidRPr="00A337A7" w:rsidRDefault="00DB6E90">
      <w:pPr>
        <w:spacing w:line="276" w:lineRule="auto"/>
        <w:ind w:left="851" w:right="900"/>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585638" w:rsidRPr="00A337A7" w:rsidRDefault="00DB6E90">
      <w:pPr>
        <w:spacing w:line="276" w:lineRule="auto"/>
        <w:ind w:left="851" w:right="900"/>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b/>
          <w:bCs/>
          <w:i/>
          <w:iCs/>
          <w:sz w:val="22"/>
          <w:szCs w:val="22"/>
        </w:rPr>
        <w:t>Artículo 164.</w:t>
      </w:r>
      <w:r w:rsidRPr="00A337A7">
        <w:rPr>
          <w:rFonts w:ascii="Palatino Linotype" w:eastAsia="Palatino Linotype" w:hAnsi="Palatino Linotype" w:cs="Palatino Linotype"/>
          <w:i/>
          <w:iCs/>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rsidR="00585638" w:rsidRPr="00A337A7" w:rsidRDefault="00DB6E90">
      <w:pPr>
        <w:spacing w:line="276" w:lineRule="auto"/>
        <w:ind w:left="851" w:right="900"/>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 xml:space="preserve">En cualquier caso, se deberá fundar y motivar la necesidad de ofrecer otras modalidades.  </w:t>
      </w:r>
    </w:p>
    <w:p w:rsidR="00585638" w:rsidRPr="00A337A7" w:rsidRDefault="00DB6E90">
      <w:pPr>
        <w:spacing w:line="276" w:lineRule="auto"/>
        <w:ind w:left="851" w:right="900"/>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b/>
          <w:bCs/>
          <w:i/>
          <w:iCs/>
          <w:sz w:val="22"/>
          <w:szCs w:val="22"/>
        </w:rPr>
        <w:t>Artículo 165.</w:t>
      </w:r>
      <w:r w:rsidRPr="00A337A7">
        <w:rPr>
          <w:rFonts w:ascii="Palatino Linotype" w:eastAsia="Palatino Linotype" w:hAnsi="Palatino Linotype" w:cs="Palatino Linotype"/>
          <w:i/>
          <w:iCs/>
          <w:sz w:val="22"/>
          <w:szCs w:val="22"/>
        </w:rPr>
        <w:t xml:space="preserve"> Los sujetos obligados establecerán la forma y términos en que darán trámite interno a las solicitudes en materia de acceso a la información…”</w:t>
      </w:r>
    </w:p>
    <w:p w:rsidR="00585638" w:rsidRPr="00A337A7" w:rsidRDefault="00585638">
      <w:pPr>
        <w:spacing w:line="360" w:lineRule="auto"/>
        <w:ind w:right="49"/>
        <w:jc w:val="both"/>
        <w:rPr>
          <w:rFonts w:ascii="Palatino Linotype" w:eastAsia="Palatino Linotype" w:hAnsi="Palatino Linotype" w:cs="Palatino Linotype"/>
          <w:sz w:val="22"/>
          <w:szCs w:val="22"/>
        </w:rPr>
      </w:pPr>
    </w:p>
    <w:p w:rsidR="00585638" w:rsidRPr="00A337A7" w:rsidRDefault="00DB6E90">
      <w:pPr>
        <w:spacing w:line="360" w:lineRule="auto"/>
        <w:ind w:right="49"/>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Del cuerpo normativo transcrito, se advierte que las unidades de transparencia deberán garantizar que las solicitudes se turnen a todas las áreas que cuenten con la información o que deban tenerla de acuerdo a sus facultades, competencias o funciones.</w:t>
      </w:r>
    </w:p>
    <w:p w:rsidR="00585638" w:rsidRPr="00A337A7" w:rsidRDefault="00585638">
      <w:pPr>
        <w:spacing w:line="360" w:lineRule="auto"/>
        <w:ind w:right="49"/>
        <w:jc w:val="both"/>
        <w:rPr>
          <w:rFonts w:ascii="Palatino Linotype" w:eastAsia="Palatino Linotype" w:hAnsi="Palatino Linotype" w:cs="Palatino Linotype"/>
          <w:sz w:val="22"/>
          <w:szCs w:val="22"/>
        </w:rPr>
      </w:pPr>
    </w:p>
    <w:p w:rsidR="00585638" w:rsidRPr="00A337A7" w:rsidRDefault="00DB6E90">
      <w:pPr>
        <w:spacing w:line="360" w:lineRule="auto"/>
        <w:ind w:right="49"/>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Siendo la Unidad de Transparencia la responsable de hacer las notificaciones correspondientes, además de llevar a cabo todas las gestiones necesarias para facilitar el acceso a la información; así la respuesta deberá ser notificada al interesado en el menor tiempo posible, que no podrá exceder de quince días hábiles, contados a partir de la presentación de la solicitud.</w:t>
      </w:r>
    </w:p>
    <w:p w:rsidR="00585638" w:rsidRPr="00A337A7" w:rsidRDefault="00585638">
      <w:pPr>
        <w:spacing w:line="360" w:lineRule="auto"/>
        <w:ind w:right="49"/>
        <w:jc w:val="both"/>
        <w:rPr>
          <w:rFonts w:ascii="Palatino Linotype" w:eastAsia="Palatino Linotype" w:hAnsi="Palatino Linotype" w:cs="Palatino Linotype"/>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En el caso concreto, derivado de las constancias que obran en los expedientes electrónicos en los que se actúa, se tiene que la Unidad de Transparencia turnó las solicitudes de información, como se muestra a continuación:</w:t>
      </w: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noProof/>
          <w:sz w:val="22"/>
          <w:szCs w:val="22"/>
        </w:rPr>
        <w:drawing>
          <wp:inline distT="0" distB="0" distL="0" distR="0">
            <wp:extent cx="5612130" cy="1427480"/>
            <wp:effectExtent l="0" t="0" r="0" b="0"/>
            <wp:docPr id="2022803486" name="image11.png" descr="Imagen que contiene Interfaz de usuario gráfic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1.png" descr="Imagen que contiene Interfaz de usuario gráfica&#10;&#10;El contenido generado por IA puede ser incorrecto."/>
                    <pic:cNvPicPr preferRelativeResize="0"/>
                  </pic:nvPicPr>
                  <pic:blipFill>
                    <a:blip r:embed="rId12"/>
                    <a:srcRect/>
                    <a:stretch>
                      <a:fillRect/>
                    </a:stretch>
                  </pic:blipFill>
                  <pic:spPr>
                    <a:xfrm>
                      <a:off x="0" y="0"/>
                      <a:ext cx="5612130" cy="1427480"/>
                    </a:xfrm>
                    <a:prstGeom prst="rect">
                      <a:avLst/>
                    </a:prstGeom>
                    <a:ln/>
                  </pic:spPr>
                </pic:pic>
              </a:graphicData>
            </a:graphic>
          </wp:inline>
        </w:drawing>
      </w: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noProof/>
          <w:sz w:val="22"/>
          <w:szCs w:val="22"/>
        </w:rPr>
        <w:drawing>
          <wp:inline distT="0" distB="0" distL="0" distR="0">
            <wp:extent cx="5612130" cy="752475"/>
            <wp:effectExtent l="0" t="0" r="0" b="0"/>
            <wp:docPr id="2022803489" name="image10.png" descr="Interfaz de usuario gráfica,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0.png" descr="Interfaz de usuario gráfica, Aplicación&#10;&#10;El contenido generado por IA puede ser incorrecto."/>
                    <pic:cNvPicPr preferRelativeResize="0"/>
                  </pic:nvPicPr>
                  <pic:blipFill>
                    <a:blip r:embed="rId13"/>
                    <a:srcRect/>
                    <a:stretch>
                      <a:fillRect/>
                    </a:stretch>
                  </pic:blipFill>
                  <pic:spPr>
                    <a:xfrm>
                      <a:off x="0" y="0"/>
                      <a:ext cx="5612130" cy="752475"/>
                    </a:xfrm>
                    <a:prstGeom prst="rect">
                      <a:avLst/>
                    </a:prstGeom>
                    <a:ln/>
                  </pic:spPr>
                </pic:pic>
              </a:graphicData>
            </a:graphic>
          </wp:inline>
        </w:drawing>
      </w: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noProof/>
          <w:sz w:val="22"/>
          <w:szCs w:val="22"/>
        </w:rPr>
        <w:drawing>
          <wp:inline distT="0" distB="0" distL="0" distR="0">
            <wp:extent cx="5612130" cy="1354455"/>
            <wp:effectExtent l="0" t="0" r="0" b="0"/>
            <wp:docPr id="20228034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612130" cy="1354455"/>
                    </a:xfrm>
                    <a:prstGeom prst="rect">
                      <a:avLst/>
                    </a:prstGeom>
                    <a:ln/>
                  </pic:spPr>
                </pic:pic>
              </a:graphicData>
            </a:graphic>
          </wp:inline>
        </w:drawing>
      </w: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noProof/>
          <w:sz w:val="22"/>
          <w:szCs w:val="22"/>
        </w:rPr>
        <w:drawing>
          <wp:inline distT="0" distB="0" distL="0" distR="0">
            <wp:extent cx="5612130" cy="415290"/>
            <wp:effectExtent l="0" t="0" r="0" b="0"/>
            <wp:docPr id="202280349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612130" cy="415290"/>
                    </a:xfrm>
                    <a:prstGeom prst="rect">
                      <a:avLst/>
                    </a:prstGeom>
                    <a:ln/>
                  </pic:spPr>
                </pic:pic>
              </a:graphicData>
            </a:graphic>
          </wp:inline>
        </w:drawing>
      </w: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noProof/>
          <w:sz w:val="22"/>
          <w:szCs w:val="22"/>
        </w:rPr>
        <w:drawing>
          <wp:inline distT="0" distB="0" distL="0" distR="0">
            <wp:extent cx="5612130" cy="1337310"/>
            <wp:effectExtent l="0" t="0" r="0" b="0"/>
            <wp:docPr id="202280349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5612130" cy="1337310"/>
                    </a:xfrm>
                    <a:prstGeom prst="rect">
                      <a:avLst/>
                    </a:prstGeom>
                    <a:ln/>
                  </pic:spPr>
                </pic:pic>
              </a:graphicData>
            </a:graphic>
          </wp:inline>
        </w:drawing>
      </w: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noProof/>
          <w:sz w:val="22"/>
          <w:szCs w:val="22"/>
        </w:rPr>
        <w:drawing>
          <wp:inline distT="0" distB="0" distL="0" distR="0">
            <wp:extent cx="5612130" cy="420370"/>
            <wp:effectExtent l="0" t="0" r="0" b="0"/>
            <wp:docPr id="202280349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612130" cy="420370"/>
                    </a:xfrm>
                    <a:prstGeom prst="rect">
                      <a:avLst/>
                    </a:prstGeom>
                    <a:ln/>
                  </pic:spPr>
                </pic:pic>
              </a:graphicData>
            </a:graphic>
          </wp:inline>
        </w:drawing>
      </w: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noProof/>
          <w:sz w:val="22"/>
          <w:szCs w:val="22"/>
        </w:rPr>
        <w:drawing>
          <wp:inline distT="0" distB="0" distL="0" distR="0">
            <wp:extent cx="5612130" cy="1379220"/>
            <wp:effectExtent l="0" t="0" r="0" b="0"/>
            <wp:docPr id="202280349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612130" cy="1379220"/>
                    </a:xfrm>
                    <a:prstGeom prst="rect">
                      <a:avLst/>
                    </a:prstGeom>
                    <a:ln/>
                  </pic:spPr>
                </pic:pic>
              </a:graphicData>
            </a:graphic>
          </wp:inline>
        </w:drawing>
      </w:r>
    </w:p>
    <w:p w:rsidR="00585638" w:rsidRPr="00A337A7" w:rsidRDefault="00DB6E9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noProof/>
          <w:sz w:val="22"/>
          <w:szCs w:val="22"/>
        </w:rPr>
        <w:drawing>
          <wp:inline distT="0" distB="0" distL="0" distR="0">
            <wp:extent cx="5612130" cy="459740"/>
            <wp:effectExtent l="0" t="0" r="0" b="0"/>
            <wp:docPr id="202280349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612130" cy="459740"/>
                    </a:xfrm>
                    <a:prstGeom prst="rect">
                      <a:avLst/>
                    </a:prstGeom>
                    <a:ln/>
                  </pic:spPr>
                </pic:pic>
              </a:graphicData>
            </a:graphic>
          </wp:inline>
        </w:drawing>
      </w:r>
    </w:p>
    <w:p w:rsidR="00585638" w:rsidRPr="00A337A7" w:rsidRDefault="0058563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585638" w:rsidRPr="00A337A7" w:rsidRDefault="00DB6E9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Es así que, de las imágenes insertadas se tiene que si bien, se turnó las solicitudes de información, lo cierto es que no se tuvo respuesta a los requerimientos de información por parte del Servidor Público Habilitado con facultades, competencias y funciones para atender la solicitud.  </w:t>
      </w:r>
    </w:p>
    <w:p w:rsidR="00585638" w:rsidRPr="00A337A7" w:rsidRDefault="0058563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585638" w:rsidRPr="00A337A7" w:rsidRDefault="00DB6E9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Ahora bien, cabe señalar que al realizar la consulta en el Portal de Información Pública de Oficio (IPOMEX) del </w:t>
      </w:r>
      <w:r w:rsidRPr="00A337A7">
        <w:rPr>
          <w:rFonts w:ascii="Palatino Linotype" w:eastAsia="Palatino Linotype" w:hAnsi="Palatino Linotype" w:cs="Palatino Linotype"/>
          <w:b/>
          <w:bCs/>
          <w:sz w:val="22"/>
          <w:szCs w:val="22"/>
        </w:rPr>
        <w:t xml:space="preserve">Sujeto Obligado, </w:t>
      </w:r>
      <w:r w:rsidRPr="00A337A7">
        <w:rPr>
          <w:rFonts w:ascii="Palatino Linotype" w:eastAsia="Palatino Linotype" w:hAnsi="Palatino Linotype" w:cs="Palatino Linotype"/>
          <w:sz w:val="22"/>
          <w:szCs w:val="22"/>
        </w:rPr>
        <w:t xml:space="preserve">en el apartado de Directorio de todos los servidores públicos, se localizó el nombre del servidor público al que en el presente asunto se turnó la solicitud, siendo este el Tesorero Municipal. </w:t>
      </w:r>
    </w:p>
    <w:p w:rsidR="00585638" w:rsidRPr="00A337A7" w:rsidRDefault="00DB6E9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noProof/>
          <w:sz w:val="22"/>
          <w:szCs w:val="22"/>
        </w:rPr>
        <w:drawing>
          <wp:inline distT="0" distB="0" distL="0" distR="0">
            <wp:extent cx="5612130" cy="1762125"/>
            <wp:effectExtent l="0" t="0" r="0" b="0"/>
            <wp:docPr id="2022803495" name="image13.png" descr="Interfaz de usuario gráfica, Texto, Aplicación, Correo electrón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3.png" descr="Interfaz de usuario gráfica, Texto, Aplicación, Correo electrónico&#10;&#10;El contenido generado por IA puede ser incorrecto."/>
                    <pic:cNvPicPr preferRelativeResize="0"/>
                  </pic:nvPicPr>
                  <pic:blipFill>
                    <a:blip r:embed="rId20"/>
                    <a:srcRect/>
                    <a:stretch>
                      <a:fillRect/>
                    </a:stretch>
                  </pic:blipFill>
                  <pic:spPr>
                    <a:xfrm>
                      <a:off x="0" y="0"/>
                      <a:ext cx="5612130" cy="1762125"/>
                    </a:xfrm>
                    <a:prstGeom prst="rect">
                      <a:avLst/>
                    </a:prstGeom>
                    <a:ln/>
                  </pic:spPr>
                </pic:pic>
              </a:graphicData>
            </a:graphic>
          </wp:inline>
        </w:drawing>
      </w:r>
    </w:p>
    <w:p w:rsidR="00585638" w:rsidRPr="00A337A7" w:rsidRDefault="0058563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585638" w:rsidRPr="00A337A7" w:rsidRDefault="00DB6E9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En este contexto, es importante traer a colación lo dispuesto por el artículo 81 del Bando Municipal, el cual reconoce la existencia de la </w:t>
      </w:r>
      <w:r w:rsidRPr="00A337A7">
        <w:rPr>
          <w:rFonts w:ascii="Palatino Linotype" w:eastAsia="Palatino Linotype" w:hAnsi="Palatino Linotype" w:cs="Palatino Linotype"/>
          <w:b/>
          <w:bCs/>
          <w:sz w:val="22"/>
          <w:szCs w:val="22"/>
        </w:rPr>
        <w:t>Tesorería Municipal</w:t>
      </w:r>
      <w:r w:rsidRPr="00A337A7">
        <w:rPr>
          <w:rFonts w:ascii="Palatino Linotype" w:eastAsia="Palatino Linotype" w:hAnsi="Palatino Linotype" w:cs="Palatino Linotype"/>
          <w:sz w:val="22"/>
          <w:szCs w:val="22"/>
        </w:rPr>
        <w:t xml:space="preserve"> como unidad administrativa encargada de las erogaciones que realiza el Ayuntamiento:</w:t>
      </w:r>
    </w:p>
    <w:p w:rsidR="00585638" w:rsidRPr="00A337A7" w:rsidRDefault="0058563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585638" w:rsidRPr="00A337A7" w:rsidRDefault="00DB6E90">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“Artículo 81.- La Tesorería Municipal, es la parte de la Administración Pública Municipal que, por conducto de su titular, a quien se le denominará Tesorero Municipal, le corresponden las atribuciones que expresamente señalan la Constitución Local, la Ley Orgánica, el Código Financiero del Estado de México y Municipios, el Código Administrativo del Estado de México, y demás normas legales, administrativas y reglamentarias aplicables.”</w:t>
      </w:r>
    </w:p>
    <w:p w:rsidR="00585638" w:rsidRPr="00A337A7" w:rsidRDefault="0058563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rsidR="00585638" w:rsidRPr="00A337A7" w:rsidRDefault="00DB6E90">
      <w:pPr>
        <w:pBdr>
          <w:top w:val="nil"/>
          <w:left w:val="nil"/>
          <w:bottom w:val="nil"/>
          <w:right w:val="nil"/>
          <w:between w:val="nil"/>
        </w:pBdr>
        <w:spacing w:line="360" w:lineRule="auto"/>
        <w:ind w:right="49"/>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sz w:val="22"/>
          <w:szCs w:val="22"/>
        </w:rPr>
        <w:t>Dicha situación es replicada en el artículo 95 de la Ley Orgánica Municipal, mismo que se inserta a continuación para mejor proveer del presente análisis:</w:t>
      </w:r>
    </w:p>
    <w:p w:rsidR="00585638" w:rsidRPr="00A337A7" w:rsidRDefault="00DB6E90">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“Artículo 95.- Son atribuciones del tesorero municipal:</w:t>
      </w:r>
    </w:p>
    <w:p w:rsidR="00585638" w:rsidRPr="00A337A7" w:rsidRDefault="00DB6E90">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iCs/>
          <w:sz w:val="22"/>
          <w:szCs w:val="22"/>
          <w:u w:val="single"/>
        </w:rPr>
      </w:pPr>
      <w:r w:rsidRPr="00A337A7">
        <w:rPr>
          <w:rFonts w:ascii="Palatino Linotype" w:eastAsia="Palatino Linotype" w:hAnsi="Palatino Linotype" w:cs="Palatino Linotype"/>
          <w:b/>
          <w:bCs/>
          <w:i/>
          <w:iCs/>
          <w:sz w:val="22"/>
          <w:szCs w:val="22"/>
          <w:u w:val="single"/>
        </w:rPr>
        <w:t>I. Administrar la hacienda pública municipal, de conformidad con las disposiciones legales aplicables;</w:t>
      </w:r>
    </w:p>
    <w:p w:rsidR="00585638" w:rsidRPr="00A337A7" w:rsidRDefault="00DB6E90">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w:t>
      </w:r>
    </w:p>
    <w:p w:rsidR="00585638" w:rsidRPr="00A337A7" w:rsidRDefault="00DB6E90">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b/>
          <w:bCs/>
          <w:i/>
          <w:iCs/>
          <w:sz w:val="22"/>
          <w:szCs w:val="22"/>
          <w:u w:val="single"/>
        </w:rPr>
        <w:t xml:space="preserve">IV. Llevar los registros contables, financieros y administrativos de los ingresos, egresos, e inventarios;” </w:t>
      </w:r>
      <w:r w:rsidRPr="00A337A7">
        <w:rPr>
          <w:rFonts w:ascii="Palatino Linotype" w:eastAsia="Palatino Linotype" w:hAnsi="Palatino Linotype" w:cs="Palatino Linotype"/>
          <w:i/>
          <w:iCs/>
          <w:sz w:val="22"/>
          <w:szCs w:val="22"/>
        </w:rPr>
        <w:t>(Énfasis añadido)</w:t>
      </w:r>
    </w:p>
    <w:p w:rsidR="00585638" w:rsidRPr="00A337A7" w:rsidRDefault="0058563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rsidR="00585638" w:rsidRPr="00A337A7" w:rsidRDefault="00DB6E9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Por otro lado, el Manual de organización de la Tesorería Municipal establece que esta unidad administrativa se auxiliara de una Coordinación de Egresos, misma que tiene como función realizar el pago de nómina del personal del Ayuntamiento, tal y como se muestra a continuación: </w:t>
      </w:r>
    </w:p>
    <w:p w:rsidR="00585638" w:rsidRPr="00A337A7" w:rsidRDefault="00585638">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p>
    <w:p w:rsidR="00585638" w:rsidRPr="00A337A7" w:rsidRDefault="00DB6E90">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“C) DEL CONTADOR DE EGRESOS</w:t>
      </w:r>
    </w:p>
    <w:p w:rsidR="00585638" w:rsidRPr="00A337A7" w:rsidRDefault="00DB6E90">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OBJETIVO: Coordinar y trabajar en conjunto con el Tesorero Municipal las actividades propias que les son conferidas para el correcto funcionamiento de la unidad administrativa.</w:t>
      </w:r>
    </w:p>
    <w:p w:rsidR="00585638" w:rsidRPr="00A337A7" w:rsidRDefault="00DB6E90">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FUNCIONES:</w:t>
      </w:r>
    </w:p>
    <w:p w:rsidR="00585638" w:rsidRPr="00A337A7" w:rsidRDefault="00DB6E90">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XII.- Pedir autorización al Tesorero Municipal, previo al pago o erogaciones de fondos que deban hacerse con cargo al gasto público, con las excepciones que señale la normatividad aplicable vigente, estableciendo para esto. La forma de justificar y comprobar los pagos a su cargo.</w:t>
      </w:r>
    </w:p>
    <w:p w:rsidR="00585638" w:rsidRPr="00A337A7" w:rsidRDefault="00DB6E90">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w:t>
      </w:r>
    </w:p>
    <w:p w:rsidR="00585638" w:rsidRPr="00A337A7" w:rsidRDefault="00DB6E90">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XIII.- Llevar en forma clara y ordenada el Control de deudores y proveedores.</w:t>
      </w:r>
    </w:p>
    <w:p w:rsidR="00585638" w:rsidRPr="00A337A7" w:rsidRDefault="00DB6E90">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sz w:val="22"/>
          <w:szCs w:val="22"/>
        </w:rPr>
      </w:pPr>
      <w:r w:rsidRPr="00A337A7">
        <w:rPr>
          <w:rFonts w:ascii="Palatino Linotype" w:eastAsia="Palatino Linotype" w:hAnsi="Palatino Linotype" w:cs="Palatino Linotype"/>
          <w:b/>
          <w:bCs/>
          <w:i/>
          <w:iCs/>
          <w:sz w:val="22"/>
          <w:szCs w:val="22"/>
        </w:rPr>
        <w:t>XIV.- Realizar el pago de nómina</w:t>
      </w:r>
      <w:r w:rsidRPr="00A337A7">
        <w:rPr>
          <w:rFonts w:ascii="Palatino Linotype" w:eastAsia="Palatino Linotype" w:hAnsi="Palatino Linotype" w:cs="Palatino Linotype"/>
          <w:sz w:val="22"/>
          <w:szCs w:val="22"/>
        </w:rPr>
        <w:t>.”</w:t>
      </w:r>
    </w:p>
    <w:p w:rsidR="00585638" w:rsidRPr="00A337A7" w:rsidRDefault="0058563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bookmarkStart w:id="11" w:name="_heading=h.1ksv4uv" w:colFirst="0" w:colLast="0"/>
      <w:bookmarkEnd w:id="11"/>
    </w:p>
    <w:p w:rsidR="00585638" w:rsidRPr="00A337A7" w:rsidRDefault="00DB6E9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Con lo anteriormente citado, queda de manifiesto que el área competente para conocer de la solicitud de información es la </w:t>
      </w:r>
      <w:r w:rsidRPr="00A337A7">
        <w:rPr>
          <w:rFonts w:ascii="Palatino Linotype" w:eastAsia="Palatino Linotype" w:hAnsi="Palatino Linotype" w:cs="Palatino Linotype"/>
          <w:b/>
          <w:bCs/>
          <w:sz w:val="22"/>
          <w:szCs w:val="22"/>
        </w:rPr>
        <w:t>Tesorería Municipal</w:t>
      </w:r>
      <w:r w:rsidRPr="00A337A7">
        <w:rPr>
          <w:rFonts w:ascii="Palatino Linotype" w:eastAsia="Palatino Linotype" w:hAnsi="Palatino Linotype" w:cs="Palatino Linotype"/>
          <w:sz w:val="22"/>
          <w:szCs w:val="22"/>
        </w:rPr>
        <w:t>.</w:t>
      </w:r>
    </w:p>
    <w:p w:rsidR="00585638" w:rsidRPr="00A337A7" w:rsidRDefault="0058563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rsidR="00585638" w:rsidRPr="00A337A7" w:rsidRDefault="00DB6E9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bookmarkStart w:id="12" w:name="_heading=h.5ru51tm6tsos" w:colFirst="0" w:colLast="0"/>
      <w:bookmarkEnd w:id="12"/>
      <w:r w:rsidRPr="00A337A7">
        <w:rPr>
          <w:rFonts w:ascii="Palatino Linotype" w:eastAsia="Palatino Linotype" w:hAnsi="Palatino Linotype" w:cs="Palatino Linotype"/>
          <w:sz w:val="22"/>
          <w:szCs w:val="22"/>
        </w:rPr>
        <w:t xml:space="preserve">De este modo, resulta conveniente señalar que este Organismo Garante procedió a revisar el Directorio de los servidores públicos del </w:t>
      </w:r>
      <w:r w:rsidRPr="00A337A7">
        <w:rPr>
          <w:rFonts w:ascii="Palatino Linotype" w:eastAsia="Palatino Linotype" w:hAnsi="Palatino Linotype" w:cs="Palatino Linotype"/>
          <w:b/>
          <w:bCs/>
          <w:sz w:val="22"/>
          <w:szCs w:val="22"/>
        </w:rPr>
        <w:t>Sujeto Obligado</w:t>
      </w:r>
      <w:r w:rsidRPr="00A337A7">
        <w:rPr>
          <w:rFonts w:ascii="Palatino Linotype" w:eastAsia="Palatino Linotype" w:hAnsi="Palatino Linotype" w:cs="Palatino Linotype"/>
          <w:sz w:val="22"/>
          <w:szCs w:val="22"/>
        </w:rPr>
        <w:t xml:space="preserve">, publicado en su Portal de Información Pública de Oficio Mexiquense, con la finalidad de advertir si en efecto los servidores públicos de los que se solicita la información se encuentran dados de alta dentro del Ayuntamiento de </w:t>
      </w:r>
      <w:proofErr w:type="spellStart"/>
      <w:r w:rsidRPr="00A337A7">
        <w:rPr>
          <w:rFonts w:ascii="Palatino Linotype" w:eastAsia="Palatino Linotype" w:hAnsi="Palatino Linotype" w:cs="Palatino Linotype"/>
          <w:sz w:val="22"/>
          <w:szCs w:val="22"/>
        </w:rPr>
        <w:t>Hueypoxtla</w:t>
      </w:r>
      <w:proofErr w:type="spellEnd"/>
      <w:r w:rsidRPr="00A337A7">
        <w:rPr>
          <w:rFonts w:ascii="Palatino Linotype" w:eastAsia="Palatino Linotype" w:hAnsi="Palatino Linotype" w:cs="Palatino Linotype"/>
          <w:sz w:val="22"/>
          <w:szCs w:val="22"/>
        </w:rPr>
        <w:t xml:space="preserve">, observado lo siguiente: </w:t>
      </w:r>
    </w:p>
    <w:p w:rsidR="00585638" w:rsidRPr="00A337A7" w:rsidRDefault="0058563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rsidR="00585638" w:rsidRPr="00A337A7" w:rsidRDefault="00DB6E9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noProof/>
          <w:sz w:val="22"/>
          <w:szCs w:val="22"/>
        </w:rPr>
        <w:drawing>
          <wp:inline distT="0" distB="0" distL="0" distR="0">
            <wp:extent cx="5612130" cy="2037080"/>
            <wp:effectExtent l="0" t="0" r="0" b="0"/>
            <wp:docPr id="2022803496" name="image8.png" descr="Interfaz de usuario gráfica, Texto, Aplicación, Chat o mensaje de texto, Correo electrón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8.png" descr="Interfaz de usuario gráfica, Texto, Aplicación, Chat o mensaje de texto, Correo electrónico&#10;&#10;El contenido generado por IA puede ser incorrecto."/>
                    <pic:cNvPicPr preferRelativeResize="0"/>
                  </pic:nvPicPr>
                  <pic:blipFill>
                    <a:blip r:embed="rId21"/>
                    <a:srcRect/>
                    <a:stretch>
                      <a:fillRect/>
                    </a:stretch>
                  </pic:blipFill>
                  <pic:spPr>
                    <a:xfrm>
                      <a:off x="0" y="0"/>
                      <a:ext cx="5612130" cy="2037080"/>
                    </a:xfrm>
                    <a:prstGeom prst="rect">
                      <a:avLst/>
                    </a:prstGeom>
                    <a:ln/>
                  </pic:spPr>
                </pic:pic>
              </a:graphicData>
            </a:graphic>
          </wp:inline>
        </w:drawing>
      </w:r>
      <w:r w:rsidRPr="00A337A7">
        <w:rPr>
          <w:noProof/>
        </w:rPr>
        <mc:AlternateContent>
          <mc:Choice Requires="wpg">
            <w:drawing>
              <wp:anchor distT="0" distB="0" distL="114300" distR="114300" simplePos="0" relativeHeight="251658240" behindDoc="0" locked="0" layoutInCell="1" hidden="0" allowOverlap="1">
                <wp:simplePos x="0" y="0"/>
                <wp:positionH relativeFrom="column">
                  <wp:posOffset>286703</wp:posOffset>
                </wp:positionH>
                <wp:positionV relativeFrom="paragraph">
                  <wp:posOffset>898207</wp:posOffset>
                </wp:positionV>
                <wp:extent cx="4048125" cy="723900"/>
                <wp:effectExtent l="0" t="0" r="0" b="0"/>
                <wp:wrapNone/>
                <wp:docPr id="2022803479" name="Rectángulo 2022803479"/>
                <wp:cNvGraphicFramePr/>
                <a:graphic xmlns:a="http://schemas.openxmlformats.org/drawingml/2006/main">
                  <a:graphicData uri="http://schemas.microsoft.com/office/word/2010/wordprocessingShape">
                    <wps:wsp>
                      <wps:cNvSpPr/>
                      <wps:spPr>
                        <a:xfrm>
                          <a:off x="3326700" y="3422813"/>
                          <a:ext cx="4038600" cy="714375"/>
                        </a:xfrm>
                        <a:prstGeom prst="rect">
                          <a:avLst/>
                        </a:prstGeom>
                        <a:noFill/>
                        <a:ln w="9525" cap="flat" cmpd="sng">
                          <a:solidFill>
                            <a:srgbClr val="EE0000"/>
                          </a:solidFill>
                          <a:prstDash val="solid"/>
                          <a:round/>
                          <a:headEnd type="none" w="sm" len="sm"/>
                          <a:tailEnd type="none" w="sm" len="sm"/>
                        </a:ln>
                      </wps:spPr>
                      <wps:txbx>
                        <w:txbxContent>
                          <w:p w:rsidR="00585638" w:rsidRDefault="00585638">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286703</wp:posOffset>
                </wp:positionH>
                <wp:positionV relativeFrom="paragraph">
                  <wp:posOffset>898207</wp:posOffset>
                </wp:positionV>
                <wp:extent cx="4048125" cy="723900"/>
                <wp:effectExtent b="0" l="0" r="0" t="0"/>
                <wp:wrapNone/>
                <wp:docPr id="2022803479" name="image17.png"/>
                <a:graphic>
                  <a:graphicData uri="http://schemas.openxmlformats.org/drawingml/2006/picture">
                    <pic:pic>
                      <pic:nvPicPr>
                        <pic:cNvPr id="0" name="image17.png"/>
                        <pic:cNvPicPr preferRelativeResize="0"/>
                      </pic:nvPicPr>
                      <pic:blipFill>
                        <a:blip r:embed="rId22"/>
                        <a:srcRect/>
                        <a:stretch>
                          <a:fillRect/>
                        </a:stretch>
                      </pic:blipFill>
                      <pic:spPr>
                        <a:xfrm>
                          <a:off x="0" y="0"/>
                          <a:ext cx="4048125" cy="723900"/>
                        </a:xfrm>
                        <a:prstGeom prst="rect"/>
                        <a:ln/>
                      </pic:spPr>
                    </pic:pic>
                  </a:graphicData>
                </a:graphic>
              </wp:anchor>
            </w:drawing>
          </mc:Fallback>
        </mc:AlternateContent>
      </w:r>
    </w:p>
    <w:p w:rsidR="00585638" w:rsidRPr="00A337A7" w:rsidRDefault="0058563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rsidR="00585638" w:rsidRPr="00A337A7" w:rsidRDefault="00DB6E9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noProof/>
          <w:sz w:val="22"/>
          <w:szCs w:val="22"/>
        </w:rPr>
        <w:drawing>
          <wp:inline distT="0" distB="0" distL="0" distR="0">
            <wp:extent cx="5612130" cy="2826385"/>
            <wp:effectExtent l="0" t="0" r="0" b="0"/>
            <wp:docPr id="202280349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5612130" cy="2826385"/>
                    </a:xfrm>
                    <a:prstGeom prst="rect">
                      <a:avLst/>
                    </a:prstGeom>
                    <a:ln/>
                  </pic:spPr>
                </pic:pic>
              </a:graphicData>
            </a:graphic>
          </wp:inline>
        </w:drawing>
      </w:r>
      <w:r w:rsidRPr="00A337A7">
        <w:rPr>
          <w:noProof/>
        </w:rPr>
        <mc:AlternateContent>
          <mc:Choice Requires="wpg">
            <w:drawing>
              <wp:anchor distT="0" distB="0" distL="114300" distR="114300" simplePos="0" relativeHeight="251659264" behindDoc="0" locked="0" layoutInCell="1" hidden="0" allowOverlap="1">
                <wp:simplePos x="0" y="0"/>
                <wp:positionH relativeFrom="column">
                  <wp:posOffset>690740</wp:posOffset>
                </wp:positionH>
                <wp:positionV relativeFrom="paragraph">
                  <wp:posOffset>1450628</wp:posOffset>
                </wp:positionV>
                <wp:extent cx="3975469" cy="785702"/>
                <wp:effectExtent l="0" t="0" r="0" b="0"/>
                <wp:wrapNone/>
                <wp:docPr id="2022803480" name="Rectángulo 2022803480"/>
                <wp:cNvGraphicFramePr/>
                <a:graphic xmlns:a="http://schemas.openxmlformats.org/drawingml/2006/main">
                  <a:graphicData uri="http://schemas.microsoft.com/office/word/2010/wordprocessingShape">
                    <wps:wsp>
                      <wps:cNvSpPr/>
                      <wps:spPr>
                        <a:xfrm>
                          <a:off x="3363028" y="3391912"/>
                          <a:ext cx="3965944" cy="776177"/>
                        </a:xfrm>
                        <a:prstGeom prst="rect">
                          <a:avLst/>
                        </a:prstGeom>
                        <a:noFill/>
                        <a:ln w="9525" cap="flat" cmpd="sng">
                          <a:solidFill>
                            <a:srgbClr val="FF0000"/>
                          </a:solidFill>
                          <a:prstDash val="solid"/>
                          <a:round/>
                          <a:headEnd type="none" w="sm" len="sm"/>
                          <a:tailEnd type="none" w="sm" len="sm"/>
                        </a:ln>
                      </wps:spPr>
                      <wps:txbx>
                        <w:txbxContent>
                          <w:p w:rsidR="00585638" w:rsidRDefault="00585638">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690740</wp:posOffset>
                </wp:positionH>
                <wp:positionV relativeFrom="paragraph">
                  <wp:posOffset>1450628</wp:posOffset>
                </wp:positionV>
                <wp:extent cx="3975469" cy="785702"/>
                <wp:effectExtent b="0" l="0" r="0" t="0"/>
                <wp:wrapNone/>
                <wp:docPr id="2022803480" name="image18.png"/>
                <a:graphic>
                  <a:graphicData uri="http://schemas.openxmlformats.org/drawingml/2006/picture">
                    <pic:pic>
                      <pic:nvPicPr>
                        <pic:cNvPr id="0" name="image18.png"/>
                        <pic:cNvPicPr preferRelativeResize="0"/>
                      </pic:nvPicPr>
                      <pic:blipFill>
                        <a:blip r:embed="rId22"/>
                        <a:srcRect/>
                        <a:stretch>
                          <a:fillRect/>
                        </a:stretch>
                      </pic:blipFill>
                      <pic:spPr>
                        <a:xfrm>
                          <a:off x="0" y="0"/>
                          <a:ext cx="3975469" cy="785702"/>
                        </a:xfrm>
                        <a:prstGeom prst="rect"/>
                        <a:ln/>
                      </pic:spPr>
                    </pic:pic>
                  </a:graphicData>
                </a:graphic>
              </wp:anchor>
            </w:drawing>
          </mc:Fallback>
        </mc:AlternateContent>
      </w:r>
    </w:p>
    <w:p w:rsidR="00585638" w:rsidRPr="00A337A7" w:rsidRDefault="0058563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rsidR="00585638" w:rsidRPr="00A337A7" w:rsidRDefault="00DB6E9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De las imágenes insertadas, se advierte que en efecto las personas de las que se solicita la información, forman parte de los servidores públicos adscritos al </w:t>
      </w:r>
      <w:r w:rsidRPr="00A337A7">
        <w:rPr>
          <w:rFonts w:ascii="Palatino Linotype" w:eastAsia="Palatino Linotype" w:hAnsi="Palatino Linotype" w:cs="Palatino Linotype"/>
          <w:b/>
          <w:bCs/>
          <w:sz w:val="22"/>
          <w:szCs w:val="22"/>
        </w:rPr>
        <w:t>Sujeto Obligado,</w:t>
      </w:r>
      <w:r w:rsidRPr="00A337A7">
        <w:rPr>
          <w:rFonts w:ascii="Palatino Linotype" w:eastAsia="Palatino Linotype" w:hAnsi="Palatino Linotype" w:cs="Palatino Linotype"/>
          <w:sz w:val="22"/>
          <w:szCs w:val="22"/>
        </w:rPr>
        <w:t xml:space="preserve"> por lo que, se reitera que cuenta con atribuciones para generar, poseer y administrar la información solicitada por la parte </w:t>
      </w:r>
      <w:r w:rsidRPr="00A337A7">
        <w:rPr>
          <w:rFonts w:ascii="Palatino Linotype" w:eastAsia="Palatino Linotype" w:hAnsi="Palatino Linotype" w:cs="Palatino Linotype"/>
          <w:b/>
          <w:bCs/>
          <w:sz w:val="22"/>
          <w:szCs w:val="22"/>
        </w:rPr>
        <w:t>Recurrente</w:t>
      </w:r>
      <w:r w:rsidRPr="00A337A7">
        <w:rPr>
          <w:rFonts w:ascii="Palatino Linotype" w:eastAsia="Palatino Linotype" w:hAnsi="Palatino Linotype" w:cs="Palatino Linotype"/>
          <w:sz w:val="22"/>
          <w:szCs w:val="22"/>
        </w:rPr>
        <w:t xml:space="preserve">. </w:t>
      </w:r>
    </w:p>
    <w:p w:rsidR="00585638" w:rsidRPr="00A337A7" w:rsidRDefault="0058563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Acotado lo anterior, se procede al análisis de la naturaleza de la información solicitada, para lo cual conviene precisar que si bien el término “</w:t>
      </w:r>
      <w:r w:rsidRPr="00A337A7">
        <w:rPr>
          <w:rFonts w:ascii="Palatino Linotype" w:eastAsia="Palatino Linotype" w:hAnsi="Palatino Linotype" w:cs="Palatino Linotype"/>
          <w:i/>
          <w:iCs/>
          <w:sz w:val="22"/>
          <w:szCs w:val="22"/>
        </w:rPr>
        <w:t xml:space="preserve">nómina” </w:t>
      </w:r>
      <w:r w:rsidRPr="00A337A7">
        <w:rPr>
          <w:rFonts w:ascii="Palatino Linotype" w:eastAsia="Palatino Linotype" w:hAnsi="Palatino Linotype" w:cs="Palatino Linotype"/>
          <w:sz w:val="22"/>
          <w:szCs w:val="22"/>
        </w:rPr>
        <w:t xml:space="preserve">no está definido en nuestra legislación, también lo es que el “Glosario de Términos para el Proceso de Planeación, Programación, </w:t>
      </w:r>
      <w:proofErr w:type="spellStart"/>
      <w:r w:rsidRPr="00A337A7">
        <w:rPr>
          <w:rFonts w:ascii="Palatino Linotype" w:eastAsia="Palatino Linotype" w:hAnsi="Palatino Linotype" w:cs="Palatino Linotype"/>
          <w:sz w:val="22"/>
          <w:szCs w:val="22"/>
        </w:rPr>
        <w:t>Presupuestación</w:t>
      </w:r>
      <w:proofErr w:type="spellEnd"/>
      <w:r w:rsidRPr="00A337A7">
        <w:rPr>
          <w:rFonts w:ascii="Palatino Linotype" w:eastAsia="Palatino Linotype" w:hAnsi="Palatino Linotype" w:cs="Palatino Linotype"/>
          <w:sz w:val="22"/>
          <w:szCs w:val="22"/>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el </w:t>
      </w:r>
      <w:r w:rsidRPr="00A337A7">
        <w:rPr>
          <w:rFonts w:ascii="Palatino Linotype" w:eastAsia="Palatino Linotype" w:hAnsi="Palatino Linotype" w:cs="Palatino Linotype"/>
          <w:i/>
          <w:iCs/>
          <w:sz w:val="22"/>
          <w:szCs w:val="22"/>
        </w:rPr>
        <w:t>listado general de los trabajadores de una institución, en</w:t>
      </w:r>
      <w:r w:rsidRPr="00A337A7">
        <w:rPr>
          <w:rFonts w:ascii="Palatino Linotype" w:eastAsia="Palatino Linotype" w:hAnsi="Palatino Linotype" w:cs="Palatino Linotype"/>
          <w:b/>
          <w:bCs/>
          <w:i/>
          <w:iCs/>
          <w:sz w:val="22"/>
          <w:szCs w:val="22"/>
        </w:rPr>
        <w:t xml:space="preserve"> </w:t>
      </w:r>
      <w:r w:rsidRPr="00A337A7">
        <w:rPr>
          <w:rFonts w:ascii="Palatino Linotype" w:eastAsia="Palatino Linotype" w:hAnsi="Palatino Linotype" w:cs="Palatino Linotype"/>
          <w:i/>
          <w:iCs/>
          <w:sz w:val="22"/>
          <w:szCs w:val="22"/>
        </w:rPr>
        <w:t xml:space="preserve">el cual se </w:t>
      </w:r>
      <w:r w:rsidRPr="00A337A7">
        <w:rPr>
          <w:rFonts w:ascii="Palatino Linotype" w:eastAsia="Palatino Linotype" w:hAnsi="Palatino Linotype" w:cs="Palatino Linotype"/>
          <w:b/>
          <w:bCs/>
          <w:i/>
          <w:iCs/>
          <w:sz w:val="22"/>
          <w:szCs w:val="22"/>
        </w:rPr>
        <w:t xml:space="preserve">asientan las </w:t>
      </w:r>
      <w:r w:rsidRPr="00A337A7">
        <w:rPr>
          <w:rFonts w:ascii="Palatino Linotype" w:eastAsia="Palatino Linotype" w:hAnsi="Palatino Linotype" w:cs="Palatino Linotype"/>
          <w:b/>
          <w:bCs/>
          <w:i/>
          <w:iCs/>
          <w:sz w:val="22"/>
          <w:szCs w:val="22"/>
          <w:u w:val="single"/>
        </w:rPr>
        <w:t>percepciones brutas, deducciones y alcance neto de las mismas</w:t>
      </w:r>
      <w:r w:rsidRPr="00A337A7">
        <w:rPr>
          <w:rFonts w:ascii="Palatino Linotype" w:eastAsia="Palatino Linotype" w:hAnsi="Palatino Linotype" w:cs="Palatino Linotype"/>
          <w:i/>
          <w:iCs/>
          <w:sz w:val="22"/>
          <w:szCs w:val="22"/>
        </w:rPr>
        <w:t>; la nómina es utilizada para</w:t>
      </w:r>
      <w:r w:rsidRPr="00A337A7">
        <w:rPr>
          <w:rFonts w:ascii="Palatino Linotype" w:eastAsia="Palatino Linotype" w:hAnsi="Palatino Linotype" w:cs="Palatino Linotype"/>
          <w:b/>
          <w:bCs/>
          <w:i/>
          <w:iCs/>
          <w:sz w:val="22"/>
          <w:szCs w:val="22"/>
        </w:rPr>
        <w:t xml:space="preserve"> efectuar los pagos periódicos</w:t>
      </w:r>
      <w:r w:rsidRPr="00A337A7">
        <w:rPr>
          <w:rFonts w:ascii="Palatino Linotype" w:eastAsia="Palatino Linotype" w:hAnsi="Palatino Linotype" w:cs="Palatino Linotype"/>
          <w:i/>
          <w:iCs/>
          <w:sz w:val="22"/>
          <w:szCs w:val="22"/>
        </w:rPr>
        <w:t xml:space="preserve"> (semanales, quincenales o</w:t>
      </w:r>
      <w:r w:rsidRPr="00A337A7">
        <w:rPr>
          <w:rFonts w:ascii="Palatino Linotype" w:eastAsia="Palatino Linotype" w:hAnsi="Palatino Linotype" w:cs="Palatino Linotype"/>
          <w:b/>
          <w:bCs/>
          <w:i/>
          <w:iCs/>
          <w:sz w:val="22"/>
          <w:szCs w:val="22"/>
        </w:rPr>
        <w:t xml:space="preserve"> </w:t>
      </w:r>
      <w:r w:rsidRPr="00A337A7">
        <w:rPr>
          <w:rFonts w:ascii="Palatino Linotype" w:eastAsia="Palatino Linotype" w:hAnsi="Palatino Linotype" w:cs="Palatino Linotype"/>
          <w:i/>
          <w:iCs/>
          <w:sz w:val="22"/>
          <w:szCs w:val="22"/>
        </w:rPr>
        <w:t xml:space="preserve">mensuales) a los trabajadores por concepto de </w:t>
      </w:r>
      <w:r w:rsidRPr="00A337A7">
        <w:rPr>
          <w:rFonts w:ascii="Palatino Linotype" w:eastAsia="Palatino Linotype" w:hAnsi="Palatino Linotype" w:cs="Palatino Linotype"/>
          <w:b/>
          <w:bCs/>
          <w:i/>
          <w:iCs/>
          <w:sz w:val="22"/>
          <w:szCs w:val="22"/>
        </w:rPr>
        <w:t>sueldos y salarios</w:t>
      </w:r>
      <w:r w:rsidRPr="00A337A7">
        <w:rPr>
          <w:rFonts w:ascii="Palatino Linotype" w:eastAsia="Palatino Linotype" w:hAnsi="Palatino Linotype" w:cs="Palatino Linotype"/>
          <w:i/>
          <w:iCs/>
          <w:sz w:val="22"/>
          <w:szCs w:val="22"/>
        </w:rPr>
        <w:t>.</w:t>
      </w:r>
    </w:p>
    <w:p w:rsidR="00585638" w:rsidRPr="00A337A7" w:rsidRDefault="00585638">
      <w:pPr>
        <w:spacing w:line="360" w:lineRule="auto"/>
        <w:rPr>
          <w:rFonts w:ascii="Palatino Linotype" w:eastAsia="Palatino Linotype" w:hAnsi="Palatino Linotype" w:cs="Palatino Linotype"/>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Documento o término que ha sido mencionado en diferentes ordenamientos legales, tal es el caso, de la </w:t>
      </w:r>
      <w:r w:rsidRPr="00A337A7">
        <w:rPr>
          <w:rFonts w:ascii="Palatino Linotype" w:eastAsia="Palatino Linotype" w:hAnsi="Palatino Linotype" w:cs="Palatino Linotype"/>
          <w:i/>
          <w:iCs/>
          <w:sz w:val="22"/>
          <w:szCs w:val="22"/>
        </w:rPr>
        <w:t>Ley Federal del Trabajo</w:t>
      </w:r>
      <w:r w:rsidRPr="00A337A7">
        <w:rPr>
          <w:rFonts w:ascii="Palatino Linotype" w:eastAsia="Palatino Linotype" w:hAnsi="Palatino Linotype" w:cs="Palatino Linotype"/>
          <w:sz w:val="22"/>
          <w:szCs w:val="22"/>
        </w:rPr>
        <w:t xml:space="preserve"> en el artículo 804 fracción II, que además reconoce los recibos de pagos de salarios, por lo que resulta indispensable citar el artículo de referencia.</w:t>
      </w:r>
    </w:p>
    <w:p w:rsidR="00585638" w:rsidRPr="00A337A7" w:rsidRDefault="00585638">
      <w:pPr>
        <w:rPr>
          <w:rFonts w:ascii="Palatino Linotype" w:eastAsia="Palatino Linotype" w:hAnsi="Palatino Linotype" w:cs="Palatino Linotype"/>
          <w:sz w:val="22"/>
          <w:szCs w:val="22"/>
        </w:rPr>
      </w:pPr>
    </w:p>
    <w:p w:rsidR="00585638" w:rsidRPr="00A337A7" w:rsidRDefault="00DB6E90">
      <w:pPr>
        <w:spacing w:line="276" w:lineRule="auto"/>
        <w:ind w:left="851" w:right="616"/>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b/>
          <w:bCs/>
          <w:i/>
          <w:iCs/>
          <w:sz w:val="22"/>
          <w:szCs w:val="22"/>
        </w:rPr>
        <w:t>“Artículo 804.-</w:t>
      </w:r>
      <w:r w:rsidRPr="00A337A7">
        <w:rPr>
          <w:rFonts w:ascii="Palatino Linotype" w:eastAsia="Palatino Linotype" w:hAnsi="Palatino Linotype" w:cs="Palatino Linotype"/>
          <w:i/>
          <w:iCs/>
          <w:sz w:val="22"/>
          <w:szCs w:val="22"/>
        </w:rPr>
        <w:t xml:space="preserve"> El patrón tiene obligación de conservar y exhibir en juicio los documentos que a continuación se precisan:</w:t>
      </w:r>
    </w:p>
    <w:p w:rsidR="00585638" w:rsidRPr="00A337A7" w:rsidRDefault="00DB6E90">
      <w:pPr>
        <w:spacing w:line="276" w:lineRule="auto"/>
        <w:ind w:left="851" w:right="616"/>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b/>
          <w:bCs/>
          <w:i/>
          <w:iCs/>
          <w:sz w:val="22"/>
          <w:szCs w:val="22"/>
        </w:rPr>
        <w:t>…</w:t>
      </w:r>
    </w:p>
    <w:p w:rsidR="00585638" w:rsidRPr="00A337A7" w:rsidRDefault="00DB6E90">
      <w:pPr>
        <w:spacing w:line="276" w:lineRule="auto"/>
        <w:ind w:left="851" w:right="616"/>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b/>
          <w:bCs/>
          <w:i/>
          <w:iCs/>
          <w:sz w:val="22"/>
          <w:szCs w:val="22"/>
        </w:rPr>
        <w:t>II.</w:t>
      </w:r>
      <w:r w:rsidRPr="00A337A7">
        <w:rPr>
          <w:rFonts w:ascii="Palatino Linotype" w:eastAsia="Palatino Linotype" w:hAnsi="Palatino Linotype" w:cs="Palatino Linotype"/>
          <w:i/>
          <w:iCs/>
          <w:sz w:val="22"/>
          <w:szCs w:val="22"/>
        </w:rPr>
        <w:t xml:space="preserve"> </w:t>
      </w:r>
      <w:r w:rsidRPr="00A337A7">
        <w:rPr>
          <w:rFonts w:ascii="Palatino Linotype" w:eastAsia="Palatino Linotype" w:hAnsi="Palatino Linotype" w:cs="Palatino Linotype"/>
          <w:b/>
          <w:bCs/>
          <w:i/>
          <w:iCs/>
          <w:sz w:val="22"/>
          <w:szCs w:val="22"/>
        </w:rPr>
        <w:t>Listas de raya o nómina de personal</w:t>
      </w:r>
      <w:r w:rsidRPr="00A337A7">
        <w:rPr>
          <w:rFonts w:ascii="Palatino Linotype" w:eastAsia="Palatino Linotype" w:hAnsi="Palatino Linotype" w:cs="Palatino Linotype"/>
          <w:i/>
          <w:iCs/>
          <w:sz w:val="22"/>
          <w:szCs w:val="22"/>
        </w:rPr>
        <w:t xml:space="preserve">, cuando se lleven en el centro de trabajo; </w:t>
      </w:r>
      <w:r w:rsidRPr="00A337A7">
        <w:rPr>
          <w:rFonts w:ascii="Palatino Linotype" w:eastAsia="Palatino Linotype" w:hAnsi="Palatino Linotype" w:cs="Palatino Linotype"/>
          <w:b/>
          <w:bCs/>
          <w:i/>
          <w:iCs/>
          <w:sz w:val="22"/>
          <w:szCs w:val="22"/>
        </w:rPr>
        <w:t>o recibos de pagos de salarios;</w:t>
      </w:r>
    </w:p>
    <w:p w:rsidR="00585638" w:rsidRPr="00A337A7" w:rsidRDefault="00DB6E90">
      <w:pPr>
        <w:spacing w:line="276" w:lineRule="auto"/>
        <w:ind w:left="851" w:right="616"/>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i/>
          <w:iCs/>
          <w:sz w:val="22"/>
          <w:szCs w:val="22"/>
        </w:rPr>
        <w:t>…</w:t>
      </w:r>
    </w:p>
    <w:p w:rsidR="00585638" w:rsidRPr="00A337A7" w:rsidRDefault="00DB6E90">
      <w:pPr>
        <w:spacing w:line="276" w:lineRule="auto"/>
        <w:ind w:left="851" w:right="616"/>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i/>
          <w:iCs/>
          <w:sz w:val="22"/>
          <w:szCs w:val="22"/>
        </w:rPr>
        <w:t xml:space="preserve">Los documentos señalados en la fracción I deberán conservarse mientras dure la relación laboral y hasta un año después; los señalados en las fracciones </w:t>
      </w:r>
      <w:r w:rsidRPr="00A337A7">
        <w:rPr>
          <w:rFonts w:ascii="Palatino Linotype" w:eastAsia="Palatino Linotype" w:hAnsi="Palatino Linotype" w:cs="Palatino Linotype"/>
          <w:b/>
          <w:bCs/>
          <w:i/>
          <w:iCs/>
          <w:sz w:val="22"/>
          <w:szCs w:val="22"/>
        </w:rPr>
        <w:t>II</w:t>
      </w:r>
      <w:r w:rsidRPr="00A337A7">
        <w:rPr>
          <w:rFonts w:ascii="Palatino Linotype" w:eastAsia="Palatino Linotype" w:hAnsi="Palatino Linotype" w:cs="Palatino Linotype"/>
          <w:i/>
          <w:iCs/>
          <w:sz w:val="22"/>
          <w:szCs w:val="22"/>
        </w:rPr>
        <w:t>, III y IV, durante el último año y un año después de que se extinga la relación laboral; y los mencionados en la fracción V, conforme lo señalen las Leyes que los rijan.”</w:t>
      </w:r>
    </w:p>
    <w:p w:rsidR="00585638" w:rsidRPr="00A337A7" w:rsidRDefault="00585638">
      <w:pPr>
        <w:spacing w:line="360" w:lineRule="auto"/>
        <w:jc w:val="both"/>
        <w:rPr>
          <w:rFonts w:ascii="Palatino Linotype" w:eastAsia="Palatino Linotype" w:hAnsi="Palatino Linotype" w:cs="Palatino Linotype"/>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De lo anteriormente citado, se puede llegar a la conclusión de que la nómina, es el documento que contiene el registro de los trabajadores a los cuales se va a remunerar por los </w:t>
      </w:r>
      <w:hyperlink r:id="rId24">
        <w:r w:rsidRPr="00A337A7">
          <w:rPr>
            <w:rFonts w:ascii="Palatino Linotype" w:eastAsia="Palatino Linotype" w:hAnsi="Palatino Linotype" w:cs="Palatino Linotype"/>
            <w:sz w:val="22"/>
            <w:szCs w:val="22"/>
          </w:rPr>
          <w:t>servicios</w:t>
        </w:r>
      </w:hyperlink>
      <w:r w:rsidRPr="00A337A7">
        <w:rPr>
          <w:rFonts w:ascii="Palatino Linotype" w:eastAsia="Palatino Linotype" w:hAnsi="Palatino Linotype" w:cs="Palatino Linotype"/>
          <w:sz w:val="22"/>
          <w:szCs w:val="22"/>
        </w:rPr>
        <w:t xml:space="preserve"> que éstos le prestan al patrón, en el cual </w:t>
      </w:r>
      <w:r w:rsidRPr="00A337A7">
        <w:rPr>
          <w:rFonts w:ascii="Palatino Linotype" w:eastAsia="Palatino Linotype" w:hAnsi="Palatino Linotype" w:cs="Palatino Linotype"/>
          <w:b/>
          <w:bCs/>
          <w:sz w:val="22"/>
          <w:szCs w:val="22"/>
        </w:rPr>
        <w:t>se asientan las percepciones brutas, deducciones y el neto</w:t>
      </w:r>
      <w:r w:rsidRPr="00A337A7">
        <w:rPr>
          <w:rFonts w:ascii="Palatino Linotype" w:eastAsia="Palatino Linotype" w:hAnsi="Palatino Linotype" w:cs="Palatino Linotype"/>
          <w:sz w:val="22"/>
          <w:szCs w:val="22"/>
        </w:rPr>
        <w:t xml:space="preserve"> a recibir de dichos trabajadores.</w:t>
      </w:r>
    </w:p>
    <w:p w:rsidR="00585638" w:rsidRPr="00A337A7" w:rsidRDefault="00585638">
      <w:pPr>
        <w:spacing w:line="360" w:lineRule="auto"/>
        <w:jc w:val="both"/>
        <w:rPr>
          <w:rFonts w:ascii="Palatino Linotype" w:eastAsia="Palatino Linotype" w:hAnsi="Palatino Linotype" w:cs="Palatino Linotype"/>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Ahora bien, relativo a los </w:t>
      </w:r>
      <w:r w:rsidRPr="00A337A7">
        <w:rPr>
          <w:rFonts w:ascii="Palatino Linotype" w:eastAsia="Palatino Linotype" w:hAnsi="Palatino Linotype" w:cs="Palatino Linotype"/>
          <w:b/>
          <w:bCs/>
          <w:sz w:val="22"/>
          <w:szCs w:val="22"/>
        </w:rPr>
        <w:t>recibos de nómina</w:t>
      </w:r>
      <w:r w:rsidRPr="00A337A7">
        <w:rPr>
          <w:rFonts w:ascii="Palatino Linotype" w:eastAsia="Palatino Linotype" w:hAnsi="Palatino Linotype" w:cs="Palatino Linotype"/>
          <w:sz w:val="22"/>
          <w:szCs w:val="22"/>
        </w:rPr>
        <w:t>, la Ley del Trabajo de los Servidores Públicos del Estado y Municipios hace referencia a los comprobantes que las instituciones públicas realizan para documentar el pago de salarios, prima vacacional, aguinaldo y demás prestaciones otorgadas a un servidor público, denominándose "recibos o comprobantes de pago", los cuales constituyen un instrumento mediante el cual el sujeto obligado acredita las remuneraciones al personal y, que de acuerdo al uso implantado en la colectividad se denominan "recibos de nómina".</w:t>
      </w:r>
    </w:p>
    <w:p w:rsidR="00585638" w:rsidRPr="00A337A7" w:rsidRDefault="00585638">
      <w:pPr>
        <w:spacing w:line="360" w:lineRule="auto"/>
        <w:rPr>
          <w:rFonts w:ascii="Palatino Linotype" w:eastAsia="Palatino Linotype" w:hAnsi="Palatino Linotype" w:cs="Palatino Linotype"/>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A efecto de robustecer lo anterior, es preciso hacer alusión, en primera instancia, a lo establecido en las normas de carácter general del </w:t>
      </w:r>
      <w:r w:rsidRPr="00A337A7">
        <w:rPr>
          <w:rFonts w:ascii="Palatino Linotype" w:eastAsia="Palatino Linotype" w:hAnsi="Palatino Linotype" w:cs="Palatino Linotype"/>
          <w:b/>
          <w:bCs/>
          <w:sz w:val="22"/>
          <w:szCs w:val="22"/>
        </w:rPr>
        <w:t>Manual Único de Contabilidad Gubernamental para las Dependencias y Entidades Públicas del Gobierno y Municipios del Estado de México</w:t>
      </w:r>
      <w:r w:rsidRPr="00A337A7">
        <w:rPr>
          <w:rFonts w:ascii="Palatino Linotype" w:eastAsia="Palatino Linotype" w:hAnsi="Palatino Linotype" w:cs="Palatino Linotype"/>
          <w:i/>
          <w:iCs/>
          <w:sz w:val="22"/>
          <w:szCs w:val="22"/>
        </w:rPr>
        <w:t xml:space="preserve">,  </w:t>
      </w:r>
      <w:r w:rsidRPr="00A337A7">
        <w:rPr>
          <w:rFonts w:ascii="Palatino Linotype" w:eastAsia="Palatino Linotype" w:hAnsi="Palatino Linotype" w:cs="Palatino Linotype"/>
          <w:sz w:val="22"/>
          <w:szCs w:val="22"/>
        </w:rPr>
        <w:t xml:space="preserve">en donde se señala que el Régimen Fiscal para las entidades públicas es el correspondiente a </w:t>
      </w:r>
      <w:r w:rsidRPr="00A337A7">
        <w:rPr>
          <w:rFonts w:ascii="Palatino Linotype" w:eastAsia="Palatino Linotype" w:hAnsi="Palatino Linotype" w:cs="Palatino Linotype"/>
          <w:i/>
          <w:iCs/>
          <w:sz w:val="22"/>
          <w:szCs w:val="22"/>
        </w:rPr>
        <w:t xml:space="preserve">personas morales con fines no lucrativos, </w:t>
      </w:r>
      <w:r w:rsidRPr="00A337A7">
        <w:rPr>
          <w:rFonts w:ascii="Palatino Linotype" w:eastAsia="Palatino Linotype" w:hAnsi="Palatino Linotype" w:cs="Palatino Linotype"/>
          <w:sz w:val="22"/>
          <w:szCs w:val="22"/>
        </w:rPr>
        <w:t xml:space="preserve">y en segundo lugar remitirnos al párrafo séptimo del artículo 86 del Título III del Régimen de las Personas Morales con fines no lucrativos, de la </w:t>
      </w:r>
      <w:r w:rsidRPr="00A337A7">
        <w:rPr>
          <w:rFonts w:ascii="Palatino Linotype" w:eastAsia="Palatino Linotype" w:hAnsi="Palatino Linotype" w:cs="Palatino Linotype"/>
          <w:b/>
          <w:bCs/>
          <w:sz w:val="22"/>
          <w:szCs w:val="22"/>
        </w:rPr>
        <w:t>Ley del Impuesto Sobre la Renta</w:t>
      </w:r>
      <w:r w:rsidRPr="00A337A7">
        <w:rPr>
          <w:rFonts w:ascii="Palatino Linotype" w:eastAsia="Palatino Linotype" w:hAnsi="Palatino Linotype" w:cs="Palatino Linotype"/>
          <w:i/>
          <w:iCs/>
          <w:sz w:val="22"/>
          <w:szCs w:val="22"/>
        </w:rPr>
        <w:t xml:space="preserve">, </w:t>
      </w:r>
      <w:r w:rsidRPr="00A337A7">
        <w:rPr>
          <w:rFonts w:ascii="Palatino Linotype" w:eastAsia="Palatino Linotype" w:hAnsi="Palatino Linotype" w:cs="Palatino Linotype"/>
          <w:sz w:val="22"/>
          <w:szCs w:val="22"/>
        </w:rPr>
        <w:t>que a la letra señala lo siguiente:</w:t>
      </w:r>
    </w:p>
    <w:p w:rsidR="00585638" w:rsidRPr="00A337A7" w:rsidRDefault="00585638">
      <w:pPr>
        <w:spacing w:line="276" w:lineRule="auto"/>
        <w:ind w:left="567" w:right="539"/>
        <w:jc w:val="both"/>
        <w:rPr>
          <w:rFonts w:ascii="Palatino Linotype" w:eastAsia="Palatino Linotype" w:hAnsi="Palatino Linotype" w:cs="Palatino Linotype"/>
          <w:b/>
          <w:bCs/>
          <w:i/>
          <w:iCs/>
          <w:sz w:val="22"/>
          <w:szCs w:val="22"/>
        </w:rPr>
      </w:pPr>
    </w:p>
    <w:p w:rsidR="00585638" w:rsidRPr="00A337A7" w:rsidRDefault="00DB6E90">
      <w:pPr>
        <w:spacing w:line="276" w:lineRule="auto"/>
        <w:ind w:left="851" w:right="539"/>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i/>
          <w:iCs/>
          <w:sz w:val="22"/>
          <w:szCs w:val="22"/>
        </w:rPr>
        <w:t>“</w:t>
      </w:r>
      <w:proofErr w:type="gramStart"/>
      <w:r w:rsidRPr="00A337A7">
        <w:rPr>
          <w:rFonts w:ascii="Palatino Linotype" w:eastAsia="Palatino Linotype" w:hAnsi="Palatino Linotype" w:cs="Palatino Linotype"/>
          <w:b/>
          <w:bCs/>
          <w:i/>
          <w:iCs/>
          <w:sz w:val="22"/>
          <w:szCs w:val="22"/>
        </w:rPr>
        <w:t>Artículo.-</w:t>
      </w:r>
      <w:proofErr w:type="gramEnd"/>
      <w:r w:rsidRPr="00A337A7">
        <w:rPr>
          <w:rFonts w:ascii="Palatino Linotype" w:eastAsia="Palatino Linotype" w:hAnsi="Palatino Linotype" w:cs="Palatino Linotype"/>
          <w:b/>
          <w:bCs/>
          <w:i/>
          <w:iCs/>
          <w:sz w:val="22"/>
          <w:szCs w:val="22"/>
        </w:rPr>
        <w:t xml:space="preserve"> 86 </w:t>
      </w:r>
    </w:p>
    <w:p w:rsidR="00585638" w:rsidRPr="00A337A7" w:rsidRDefault="00DB6E90">
      <w:pPr>
        <w:spacing w:line="276" w:lineRule="auto"/>
        <w:ind w:left="851" w:right="539"/>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b/>
          <w:bCs/>
          <w:i/>
          <w:iCs/>
          <w:sz w:val="22"/>
          <w:szCs w:val="22"/>
        </w:rPr>
        <w:t>(</w:t>
      </w:r>
      <w:r w:rsidRPr="00A337A7">
        <w:rPr>
          <w:rFonts w:ascii="Palatino Linotype" w:eastAsia="Palatino Linotype" w:hAnsi="Palatino Linotype" w:cs="Palatino Linotype"/>
          <w:i/>
          <w:iCs/>
          <w:sz w:val="22"/>
          <w:szCs w:val="22"/>
        </w:rPr>
        <w:t>…)</w:t>
      </w:r>
    </w:p>
    <w:p w:rsidR="00585638" w:rsidRPr="00A337A7" w:rsidRDefault="00DB6E90">
      <w:pPr>
        <w:spacing w:line="276" w:lineRule="auto"/>
        <w:ind w:left="851" w:right="539"/>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i/>
          <w:iCs/>
          <w:sz w:val="22"/>
          <w:szCs w:val="22"/>
        </w:rPr>
        <w:t xml:space="preserve">Los partidos y asociaciones políticas, legalmente reconocidos, la Federación, las entidades federativas, </w:t>
      </w:r>
      <w:r w:rsidRPr="00A337A7">
        <w:rPr>
          <w:rFonts w:ascii="Palatino Linotype" w:eastAsia="Palatino Linotype" w:hAnsi="Palatino Linotype" w:cs="Palatino Linotype"/>
          <w:b/>
          <w:bCs/>
          <w:i/>
          <w:iCs/>
          <w:sz w:val="22"/>
          <w:szCs w:val="22"/>
        </w:rPr>
        <w:t>los municipios</w:t>
      </w:r>
      <w:r w:rsidRPr="00A337A7">
        <w:rPr>
          <w:rFonts w:ascii="Palatino Linotype" w:eastAsia="Palatino Linotype" w:hAnsi="Palatino Linotype" w:cs="Palatino Linotype"/>
          <w:i/>
          <w:iCs/>
          <w:sz w:val="22"/>
          <w:szCs w:val="22"/>
        </w:rPr>
        <w:t xml:space="preserve"> y las instituciones que por Ley estén obligadas a entregar al Gobierno Federal el importe íntegro de su remanente de operación y los organismos descentralizados que no tributen conforme al Título II de esta Ley </w:t>
      </w:r>
      <w:r w:rsidRPr="00A337A7">
        <w:rPr>
          <w:rFonts w:ascii="Palatino Linotype" w:eastAsia="Palatino Linotype" w:hAnsi="Palatino Linotype" w:cs="Palatino Linotype"/>
          <w:b/>
          <w:bCs/>
          <w:i/>
          <w:iCs/>
          <w:sz w:val="22"/>
          <w:szCs w:val="22"/>
        </w:rPr>
        <w:t>están obligados a expedir y entregar comprobantes fiscales a las personas que reciban pagos por concepto de salarios y, en general, por la prestación de un servicio personal subordinado, en la fecha en que se realice la erogación correspondiente, los cuales podrán utilizarse como constancia o recibo de pago</w:t>
      </w:r>
      <w:r w:rsidRPr="00A337A7">
        <w:rPr>
          <w:rFonts w:ascii="Palatino Linotype" w:eastAsia="Palatino Linotype" w:hAnsi="Palatino Linotype" w:cs="Palatino Linotype"/>
          <w:i/>
          <w:iCs/>
          <w:sz w:val="22"/>
          <w:szCs w:val="22"/>
        </w:rPr>
        <w:t xml:space="preserve"> para efectos de la legislación laboral a que se refieren los artículos 132 fracciones VII y VIII, y 804 primer párrafo fracciones II y IV de la Ley Federal del Trabajo…</w:t>
      </w:r>
      <w:r w:rsidRPr="00A337A7">
        <w:rPr>
          <w:rFonts w:ascii="Palatino Linotype" w:eastAsia="Palatino Linotype" w:hAnsi="Palatino Linotype" w:cs="Palatino Linotype"/>
          <w:sz w:val="22"/>
          <w:szCs w:val="22"/>
        </w:rPr>
        <w:t>” </w:t>
      </w:r>
    </w:p>
    <w:p w:rsidR="00585638" w:rsidRPr="00A337A7" w:rsidRDefault="00585638">
      <w:pPr>
        <w:rPr>
          <w:rFonts w:ascii="Palatino Linotype" w:eastAsia="Palatino Linotype" w:hAnsi="Palatino Linotype" w:cs="Palatino Linotype"/>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Del precepto citado, se advierte que los municipios al ser entes públicos se encuentran constreñidos a expedir y entregar los </w:t>
      </w:r>
      <w:r w:rsidRPr="00A337A7">
        <w:rPr>
          <w:rFonts w:ascii="Palatino Linotype" w:eastAsia="Palatino Linotype" w:hAnsi="Palatino Linotype" w:cs="Palatino Linotype"/>
          <w:b/>
          <w:bCs/>
          <w:sz w:val="22"/>
          <w:szCs w:val="22"/>
        </w:rPr>
        <w:t xml:space="preserve">comprobantes fiscales correspondientes a las personas que reciban pagos por conceptos de salarios, </w:t>
      </w:r>
      <w:r w:rsidRPr="00A337A7">
        <w:rPr>
          <w:rFonts w:ascii="Palatino Linotype" w:eastAsia="Palatino Linotype" w:hAnsi="Palatino Linotype" w:cs="Palatino Linotype"/>
          <w:sz w:val="22"/>
          <w:szCs w:val="22"/>
        </w:rPr>
        <w:t xml:space="preserve">mismos que pueden ser utilizados como </w:t>
      </w:r>
      <w:r w:rsidRPr="00A337A7">
        <w:rPr>
          <w:rFonts w:ascii="Palatino Linotype" w:eastAsia="Palatino Linotype" w:hAnsi="Palatino Linotype" w:cs="Palatino Linotype"/>
          <w:b/>
          <w:bCs/>
          <w:sz w:val="22"/>
          <w:szCs w:val="22"/>
        </w:rPr>
        <w:t>constancia o</w:t>
      </w:r>
      <w:r w:rsidRPr="00A337A7">
        <w:rPr>
          <w:rFonts w:ascii="Palatino Linotype" w:eastAsia="Palatino Linotype" w:hAnsi="Palatino Linotype" w:cs="Palatino Linotype"/>
          <w:sz w:val="22"/>
          <w:szCs w:val="22"/>
        </w:rPr>
        <w:t xml:space="preserve"> </w:t>
      </w:r>
      <w:r w:rsidRPr="00A337A7">
        <w:rPr>
          <w:rFonts w:ascii="Palatino Linotype" w:eastAsia="Palatino Linotype" w:hAnsi="Palatino Linotype" w:cs="Palatino Linotype"/>
          <w:b/>
          <w:bCs/>
          <w:sz w:val="22"/>
          <w:szCs w:val="22"/>
        </w:rPr>
        <w:t>recibo de pago</w:t>
      </w:r>
      <w:r w:rsidRPr="00A337A7">
        <w:rPr>
          <w:rFonts w:ascii="Palatino Linotype" w:eastAsia="Palatino Linotype" w:hAnsi="Palatino Linotype" w:cs="Palatino Linotype"/>
          <w:sz w:val="22"/>
          <w:szCs w:val="22"/>
        </w:rPr>
        <w:t xml:space="preserve">. </w:t>
      </w:r>
    </w:p>
    <w:p w:rsidR="00585638" w:rsidRPr="00A337A7" w:rsidRDefault="00585638">
      <w:pPr>
        <w:spacing w:line="360" w:lineRule="auto"/>
        <w:jc w:val="both"/>
        <w:rPr>
          <w:rFonts w:ascii="Palatino Linotype" w:eastAsia="Palatino Linotype" w:hAnsi="Palatino Linotype" w:cs="Palatino Linotype"/>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Por su parte la Ley del Trabajo de los Servidores Públicos del Estado y Municipios, en su artículo 220-K fracciones II y IV y último párrafo, establecen lo siguiente:</w:t>
      </w:r>
    </w:p>
    <w:p w:rsidR="00585638" w:rsidRPr="00A337A7" w:rsidRDefault="00585638">
      <w:pPr>
        <w:spacing w:line="276" w:lineRule="auto"/>
        <w:ind w:left="567" w:right="902"/>
        <w:jc w:val="both"/>
        <w:rPr>
          <w:rFonts w:ascii="Palatino Linotype" w:eastAsia="Palatino Linotype" w:hAnsi="Palatino Linotype" w:cs="Palatino Linotype"/>
          <w:b/>
          <w:bCs/>
          <w:i/>
          <w:iCs/>
          <w:sz w:val="22"/>
          <w:szCs w:val="22"/>
        </w:rPr>
      </w:pPr>
    </w:p>
    <w:p w:rsidR="00585638" w:rsidRPr="00A337A7" w:rsidRDefault="00DB6E90">
      <w:pPr>
        <w:spacing w:line="276" w:lineRule="auto"/>
        <w:ind w:left="567" w:right="902"/>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b/>
          <w:bCs/>
          <w:i/>
          <w:iCs/>
          <w:sz w:val="22"/>
          <w:szCs w:val="22"/>
        </w:rPr>
        <w:t>“ARTÍCULO 220 K.-</w:t>
      </w:r>
      <w:r w:rsidRPr="00A337A7">
        <w:rPr>
          <w:rFonts w:ascii="Palatino Linotype" w:eastAsia="Palatino Linotype" w:hAnsi="Palatino Linotype" w:cs="Palatino Linotype"/>
          <w:i/>
          <w:iCs/>
          <w:sz w:val="22"/>
          <w:szCs w:val="22"/>
        </w:rPr>
        <w:t xml:space="preserve"> La institución o dependencia pública tiene la obligación de conservar y exhibir en el proceso los documentos que a continuación se precisan:</w:t>
      </w:r>
    </w:p>
    <w:p w:rsidR="00585638" w:rsidRPr="00A337A7" w:rsidRDefault="00DB6E90">
      <w:pPr>
        <w:spacing w:line="276" w:lineRule="auto"/>
        <w:ind w:left="567" w:right="902"/>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i/>
          <w:iCs/>
          <w:sz w:val="22"/>
          <w:szCs w:val="22"/>
        </w:rPr>
        <w:t>(…)</w:t>
      </w:r>
    </w:p>
    <w:p w:rsidR="00585638" w:rsidRPr="00A337A7" w:rsidRDefault="00DB6E90">
      <w:pPr>
        <w:spacing w:line="276" w:lineRule="auto"/>
        <w:ind w:left="567" w:right="902"/>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i/>
          <w:iCs/>
          <w:sz w:val="22"/>
          <w:szCs w:val="22"/>
        </w:rPr>
        <w:t xml:space="preserve">II. </w:t>
      </w:r>
      <w:r w:rsidRPr="00A337A7">
        <w:rPr>
          <w:rFonts w:ascii="Palatino Linotype" w:eastAsia="Palatino Linotype" w:hAnsi="Palatino Linotype" w:cs="Palatino Linotype"/>
          <w:b/>
          <w:bCs/>
          <w:i/>
          <w:iCs/>
          <w:sz w:val="22"/>
          <w:szCs w:val="22"/>
        </w:rPr>
        <w:t>Recibos de pagos de salarios</w:t>
      </w:r>
      <w:r w:rsidRPr="00A337A7">
        <w:rPr>
          <w:rFonts w:ascii="Palatino Linotype" w:eastAsia="Palatino Linotype" w:hAnsi="Palatino Linotype" w:cs="Palatino Linotype"/>
          <w:i/>
          <w:iCs/>
          <w:sz w:val="22"/>
          <w:szCs w:val="22"/>
        </w:rPr>
        <w:t xml:space="preserve"> o las constancias documentales del pago de salario cuando sea por depósito o mediante información electrónica;</w:t>
      </w:r>
    </w:p>
    <w:p w:rsidR="00585638" w:rsidRPr="00A337A7" w:rsidRDefault="00DB6E90">
      <w:pPr>
        <w:spacing w:line="276" w:lineRule="auto"/>
        <w:ind w:left="567" w:right="902"/>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i/>
          <w:iCs/>
          <w:sz w:val="22"/>
          <w:szCs w:val="22"/>
        </w:rPr>
        <w:t>(…)</w:t>
      </w:r>
    </w:p>
    <w:p w:rsidR="00585638" w:rsidRPr="00A337A7" w:rsidRDefault="00585638">
      <w:pPr>
        <w:spacing w:line="276" w:lineRule="auto"/>
        <w:rPr>
          <w:rFonts w:ascii="Palatino Linotype" w:eastAsia="Palatino Linotype" w:hAnsi="Palatino Linotype" w:cs="Palatino Linotype"/>
          <w:sz w:val="22"/>
          <w:szCs w:val="22"/>
        </w:rPr>
      </w:pPr>
    </w:p>
    <w:p w:rsidR="00585638" w:rsidRPr="00A337A7" w:rsidRDefault="00DB6E90">
      <w:pPr>
        <w:spacing w:line="276" w:lineRule="auto"/>
        <w:ind w:left="567" w:right="902"/>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i/>
          <w:iCs/>
          <w:sz w:val="22"/>
          <w:szCs w:val="22"/>
        </w:rPr>
        <w:t>IV. Recibos o las constancias de depósito o del medio de información magnética o electrónica que sean utilizadas para el pago de salarios, prima vacacional, aguinaldo y demás prestaciones establecidas en la presente ley; y…</w:t>
      </w:r>
    </w:p>
    <w:p w:rsidR="00585638" w:rsidRPr="00A337A7" w:rsidRDefault="00DB6E90">
      <w:pPr>
        <w:spacing w:line="276" w:lineRule="auto"/>
        <w:ind w:left="567" w:right="902"/>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i/>
          <w:iCs/>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585638" w:rsidRPr="00A337A7" w:rsidRDefault="00DB6E90">
      <w:pPr>
        <w:spacing w:line="276" w:lineRule="auto"/>
        <w:ind w:left="567" w:right="902"/>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i/>
          <w:iCs/>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585638" w:rsidRPr="00A337A7" w:rsidRDefault="00DB6E90">
      <w:pPr>
        <w:spacing w:line="276" w:lineRule="auto"/>
        <w:ind w:left="567" w:right="902"/>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i/>
          <w:iCs/>
          <w:sz w:val="22"/>
          <w:szCs w:val="22"/>
        </w:rPr>
        <w:t>El incumplimiento por lo dispuesto por este artículo, establecerá la presunción de ser ciertos los hechos que el actor exprese en su demanda, en relación con tales documentos, salvo prueba en contrario.”</w:t>
      </w:r>
    </w:p>
    <w:p w:rsidR="00585638" w:rsidRPr="00A337A7" w:rsidRDefault="00585638">
      <w:pPr>
        <w:spacing w:line="360" w:lineRule="auto"/>
        <w:jc w:val="both"/>
        <w:rPr>
          <w:rFonts w:ascii="Palatino Linotype" w:eastAsia="Palatino Linotype" w:hAnsi="Palatino Linotype" w:cs="Palatino Linotype"/>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Sobre la base del precepto legal citado, se advierte que 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585638" w:rsidRPr="00A337A7" w:rsidRDefault="00585638">
      <w:pPr>
        <w:spacing w:line="360" w:lineRule="auto"/>
        <w:rPr>
          <w:rFonts w:ascii="Palatino Linotype" w:eastAsia="Palatino Linotype" w:hAnsi="Palatino Linotype" w:cs="Palatino Linotype"/>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Por tanto, los </w:t>
      </w:r>
      <w:r w:rsidRPr="00A337A7">
        <w:rPr>
          <w:rFonts w:ascii="Palatino Linotype" w:eastAsia="Palatino Linotype" w:hAnsi="Palatino Linotype" w:cs="Palatino Linotype"/>
          <w:i/>
          <w:iCs/>
          <w:sz w:val="22"/>
          <w:szCs w:val="22"/>
        </w:rPr>
        <w:t xml:space="preserve">recibos de nómina o comprobantes digitales por concepto de nómina </w:t>
      </w:r>
      <w:r w:rsidRPr="00A337A7">
        <w:rPr>
          <w:rFonts w:ascii="Palatino Linotype" w:eastAsia="Palatino Linotype" w:hAnsi="Palatino Linotype" w:cs="Palatino Linotype"/>
          <w:sz w:val="22"/>
          <w:szCs w:val="22"/>
        </w:rPr>
        <w:t>tienen como objetivo presentar la información del pago de las remuneraciones de cada uno de los servidores públicos de la entidad fiscalizable de que se trate correspondiente a un periodo determinado.</w:t>
      </w:r>
    </w:p>
    <w:p w:rsidR="00585638" w:rsidRPr="00A337A7" w:rsidRDefault="00585638">
      <w:pPr>
        <w:spacing w:line="360" w:lineRule="auto"/>
        <w:rPr>
          <w:rFonts w:ascii="Palatino Linotype" w:eastAsia="Palatino Linotype" w:hAnsi="Palatino Linotype" w:cs="Palatino Linotype"/>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En estas condiciones, resulta claro que la información de mérito es generada en ejercicio de las atribuciones del </w:t>
      </w:r>
      <w:r w:rsidRPr="00A337A7">
        <w:rPr>
          <w:rFonts w:ascii="Palatino Linotype" w:eastAsia="Palatino Linotype" w:hAnsi="Palatino Linotype" w:cs="Palatino Linotype"/>
          <w:b/>
          <w:bCs/>
          <w:sz w:val="22"/>
          <w:szCs w:val="22"/>
        </w:rPr>
        <w:t>Sujeto Obligado</w:t>
      </w:r>
      <w:r w:rsidRPr="00A337A7">
        <w:rPr>
          <w:rFonts w:ascii="Palatino Linotype" w:eastAsia="Palatino Linotype" w:hAnsi="Palatino Linotype" w:cs="Palatino Linotype"/>
          <w:sz w:val="22"/>
          <w:szCs w:val="22"/>
        </w:rPr>
        <w:t xml:space="preserve"> de acuerdo a lo dispuesto por los artículos 4, segundo párrafo y 12, segundo párrafo de la Ley de Transparencia y Acceso a la Información Pública del Estado de México y Municipios; consecuentemente debe obrar en sus archivos de conformidad a lo que señala el artículo 19 de la Ley de Transparencia Local que establece que debe presumirse la existencia de la información, si se refiere a las facultades, competencias y funciones que los ordenamientos jurídicos aplicables otorgan a los Sujetos Obligados.</w:t>
      </w:r>
    </w:p>
    <w:p w:rsidR="00585638" w:rsidRPr="00A337A7" w:rsidRDefault="00585638">
      <w:pPr>
        <w:spacing w:line="360" w:lineRule="auto"/>
        <w:rPr>
          <w:rFonts w:ascii="Palatino Linotype" w:eastAsia="Palatino Linotype" w:hAnsi="Palatino Linotype" w:cs="Palatino Linotype"/>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585638" w:rsidRPr="00A337A7" w:rsidRDefault="00585638">
      <w:pPr>
        <w:rPr>
          <w:rFonts w:ascii="Palatino Linotype" w:eastAsia="Palatino Linotype" w:hAnsi="Palatino Linotype" w:cs="Palatino Linotype"/>
          <w:sz w:val="22"/>
          <w:szCs w:val="22"/>
        </w:rPr>
      </w:pPr>
    </w:p>
    <w:p w:rsidR="00585638" w:rsidRPr="00A337A7" w:rsidRDefault="00DB6E90">
      <w:pPr>
        <w:spacing w:line="276" w:lineRule="auto"/>
        <w:ind w:left="851" w:right="851"/>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b/>
          <w:bCs/>
          <w:i/>
          <w:iCs/>
          <w:sz w:val="22"/>
          <w:szCs w:val="22"/>
          <w:u w:val="single"/>
        </w:rPr>
        <w:t>“Artículo 7. El Estado de México garantizará el efectivo acceso de toda persona a la información en posesión de cualquier entidad,</w:t>
      </w:r>
      <w:r w:rsidRPr="00A337A7">
        <w:rPr>
          <w:rFonts w:ascii="Palatino Linotype" w:eastAsia="Palatino Linotype" w:hAnsi="Palatino Linotype" w:cs="Palatino Linotype"/>
          <w:i/>
          <w:iCs/>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A337A7">
        <w:rPr>
          <w:rFonts w:ascii="Palatino Linotype" w:eastAsia="Palatino Linotype" w:hAnsi="Palatino Linotype" w:cs="Palatino Linotype"/>
          <w:b/>
          <w:bCs/>
          <w:i/>
          <w:iCs/>
          <w:sz w:val="22"/>
          <w:szCs w:val="22"/>
          <w:u w:val="single"/>
        </w:rPr>
        <w:t>que reciba y ejerza recursos públicos</w:t>
      </w:r>
      <w:r w:rsidRPr="00A337A7">
        <w:rPr>
          <w:rFonts w:ascii="Palatino Linotype" w:eastAsia="Palatino Linotype" w:hAnsi="Palatino Linotype" w:cs="Palatino Linotype"/>
          <w:i/>
          <w:iCs/>
          <w:sz w:val="22"/>
          <w:szCs w:val="22"/>
        </w:rPr>
        <w:t xml:space="preserve"> o realice actos de autoridad </w:t>
      </w:r>
      <w:r w:rsidRPr="00A337A7">
        <w:rPr>
          <w:rFonts w:ascii="Palatino Linotype" w:eastAsia="Palatino Linotype" w:hAnsi="Palatino Linotype" w:cs="Palatino Linotype"/>
          <w:b/>
          <w:bCs/>
          <w:i/>
          <w:iCs/>
          <w:sz w:val="22"/>
          <w:szCs w:val="22"/>
          <w:u w:val="single"/>
        </w:rPr>
        <w:t>en el ámbito de competencia del Estado de México y sus municipios</w:t>
      </w:r>
      <w:r w:rsidRPr="00A337A7">
        <w:rPr>
          <w:rFonts w:ascii="Palatino Linotype" w:eastAsia="Palatino Linotype" w:hAnsi="Palatino Linotype" w:cs="Palatino Linotype"/>
          <w:i/>
          <w:iCs/>
          <w:sz w:val="22"/>
          <w:szCs w:val="22"/>
          <w:u w:val="single"/>
        </w:rPr>
        <w:t>.</w:t>
      </w:r>
    </w:p>
    <w:p w:rsidR="00585638" w:rsidRPr="00A337A7" w:rsidRDefault="00DB6E90">
      <w:pPr>
        <w:spacing w:line="276" w:lineRule="auto"/>
        <w:ind w:left="851" w:right="851"/>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i/>
          <w:iCs/>
          <w:sz w:val="22"/>
          <w:szCs w:val="22"/>
        </w:rPr>
        <w:t>Artículo 23. Son sujetos obligados a transparentar y permitir el acceso a su información y proteger los datos personales que obren en su poder:</w:t>
      </w:r>
    </w:p>
    <w:p w:rsidR="00585638" w:rsidRPr="00A337A7" w:rsidRDefault="00DB6E90">
      <w:pPr>
        <w:spacing w:line="276" w:lineRule="auto"/>
        <w:ind w:left="851" w:right="851"/>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i/>
          <w:iCs/>
          <w:sz w:val="22"/>
          <w:szCs w:val="22"/>
        </w:rPr>
        <w:t>(…)</w:t>
      </w:r>
    </w:p>
    <w:p w:rsidR="00585638" w:rsidRPr="00A337A7" w:rsidRDefault="00DB6E90">
      <w:pPr>
        <w:spacing w:line="276" w:lineRule="auto"/>
        <w:ind w:left="851" w:right="851"/>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b/>
          <w:bCs/>
          <w:i/>
          <w:iCs/>
          <w:sz w:val="22"/>
          <w:szCs w:val="22"/>
          <w:u w:val="single"/>
        </w:rPr>
        <w:t>IV. Los ayuntamientos y las dependencias, organismos, órganos y entidades de la administración municipal;</w:t>
      </w:r>
    </w:p>
    <w:p w:rsidR="00585638" w:rsidRPr="00A337A7" w:rsidRDefault="00DB6E90">
      <w:pPr>
        <w:spacing w:line="276" w:lineRule="auto"/>
        <w:ind w:left="851" w:right="851"/>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i/>
          <w:iCs/>
          <w:sz w:val="22"/>
          <w:szCs w:val="22"/>
        </w:rPr>
        <w:t>(…)</w:t>
      </w:r>
    </w:p>
    <w:p w:rsidR="00585638" w:rsidRPr="00A337A7" w:rsidRDefault="00DB6E90">
      <w:pPr>
        <w:spacing w:line="276" w:lineRule="auto"/>
        <w:ind w:left="851" w:right="851"/>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b/>
          <w:bCs/>
          <w:i/>
          <w:iCs/>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585638" w:rsidRPr="00A337A7" w:rsidRDefault="00DB6E90">
      <w:pPr>
        <w:spacing w:line="276" w:lineRule="auto"/>
        <w:ind w:left="851" w:right="851"/>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i/>
          <w:iCs/>
          <w:sz w:val="22"/>
          <w:szCs w:val="22"/>
        </w:rPr>
        <w:t xml:space="preserve">Los servidores públicos deberán transparentar sus </w:t>
      </w:r>
      <w:proofErr w:type="gramStart"/>
      <w:r w:rsidRPr="00A337A7">
        <w:rPr>
          <w:rFonts w:ascii="Palatino Linotype" w:eastAsia="Palatino Linotype" w:hAnsi="Palatino Linotype" w:cs="Palatino Linotype"/>
          <w:i/>
          <w:iCs/>
          <w:sz w:val="22"/>
          <w:szCs w:val="22"/>
        </w:rPr>
        <w:t>acciones</w:t>
      </w:r>
      <w:proofErr w:type="gramEnd"/>
      <w:r w:rsidRPr="00A337A7">
        <w:rPr>
          <w:rFonts w:ascii="Palatino Linotype" w:eastAsia="Palatino Linotype" w:hAnsi="Palatino Linotype" w:cs="Palatino Linotype"/>
          <w:i/>
          <w:iCs/>
          <w:sz w:val="22"/>
          <w:szCs w:val="22"/>
        </w:rPr>
        <w:t xml:space="preserve"> así como garantizar y respetar el derecho de acceso a la información pública.”</w:t>
      </w:r>
      <w:r w:rsidRPr="00A337A7">
        <w:rPr>
          <w:rFonts w:ascii="Palatino Linotype" w:eastAsia="Palatino Linotype" w:hAnsi="Palatino Linotype" w:cs="Palatino Linotype"/>
          <w:b/>
          <w:bCs/>
          <w:i/>
          <w:iCs/>
          <w:sz w:val="22"/>
          <w:szCs w:val="22"/>
        </w:rPr>
        <w:t xml:space="preserve"> </w:t>
      </w:r>
    </w:p>
    <w:p w:rsidR="00585638" w:rsidRPr="00A337A7" w:rsidRDefault="00585638">
      <w:pPr>
        <w:rPr>
          <w:rFonts w:ascii="Palatino Linotype" w:eastAsia="Palatino Linotype" w:hAnsi="Palatino Linotype" w:cs="Palatino Linotype"/>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Sirve de sustento por analogía, para justificar la publicidad sobre los datos relativos a los montos por concepto de pago de las remuneraciones, los criterios </w:t>
      </w:r>
      <w:r w:rsidRPr="00A337A7">
        <w:rPr>
          <w:rFonts w:ascii="Palatino Linotype" w:eastAsia="Palatino Linotype" w:hAnsi="Palatino Linotype" w:cs="Palatino Linotype"/>
          <w:b/>
          <w:bCs/>
          <w:sz w:val="22"/>
          <w:szCs w:val="22"/>
        </w:rPr>
        <w:t>01/2003</w:t>
      </w:r>
      <w:r w:rsidRPr="00A337A7">
        <w:rPr>
          <w:rFonts w:ascii="Palatino Linotype" w:eastAsia="Palatino Linotype" w:hAnsi="Palatino Linotype" w:cs="Palatino Linotype"/>
          <w:sz w:val="22"/>
          <w:szCs w:val="22"/>
        </w:rPr>
        <w:t xml:space="preserve"> y </w:t>
      </w:r>
      <w:r w:rsidRPr="00A337A7">
        <w:rPr>
          <w:rFonts w:ascii="Palatino Linotype" w:eastAsia="Palatino Linotype" w:hAnsi="Palatino Linotype" w:cs="Palatino Linotype"/>
          <w:b/>
          <w:bCs/>
          <w:sz w:val="22"/>
          <w:szCs w:val="22"/>
        </w:rPr>
        <w:t>02/2003</w:t>
      </w:r>
      <w:r w:rsidRPr="00A337A7">
        <w:rPr>
          <w:rFonts w:ascii="Palatino Linotype" w:eastAsia="Palatino Linotype" w:hAnsi="Palatino Linotype" w:cs="Palatino Linotype"/>
          <w:sz w:val="22"/>
          <w:szCs w:val="22"/>
        </w:rPr>
        <w:t xml:space="preserve"> emitidos por el Comité de Acceso a la Información Pública y Protección de Datos Personales de la Suprema Corte de Justicia de la Nación que a continuación se citan: </w:t>
      </w:r>
    </w:p>
    <w:p w:rsidR="00585638" w:rsidRPr="00A337A7" w:rsidRDefault="00585638">
      <w:pPr>
        <w:spacing w:line="276" w:lineRule="auto"/>
        <w:ind w:left="851" w:right="851"/>
        <w:rPr>
          <w:rFonts w:ascii="Palatino Linotype" w:eastAsia="Palatino Linotype" w:hAnsi="Palatino Linotype" w:cs="Palatino Linotype"/>
          <w:b/>
          <w:bCs/>
          <w:i/>
          <w:iCs/>
          <w:sz w:val="22"/>
          <w:szCs w:val="22"/>
        </w:rPr>
      </w:pPr>
    </w:p>
    <w:p w:rsidR="00585638" w:rsidRPr="00A337A7" w:rsidRDefault="00DB6E90">
      <w:pPr>
        <w:spacing w:line="276" w:lineRule="auto"/>
        <w:ind w:left="851" w:right="616"/>
        <w:rPr>
          <w:rFonts w:ascii="Palatino Linotype" w:eastAsia="Palatino Linotype" w:hAnsi="Palatino Linotype" w:cs="Palatino Linotype"/>
          <w:sz w:val="22"/>
          <w:szCs w:val="22"/>
        </w:rPr>
      </w:pPr>
      <w:r w:rsidRPr="00A337A7">
        <w:rPr>
          <w:rFonts w:ascii="Palatino Linotype" w:eastAsia="Palatino Linotype" w:hAnsi="Palatino Linotype" w:cs="Palatino Linotype"/>
          <w:b/>
          <w:bCs/>
          <w:i/>
          <w:iCs/>
          <w:sz w:val="22"/>
          <w:szCs w:val="22"/>
        </w:rPr>
        <w:t>“Criterio 01/2003.</w:t>
      </w:r>
    </w:p>
    <w:p w:rsidR="00585638" w:rsidRPr="00A337A7" w:rsidRDefault="00DB6E90">
      <w:pPr>
        <w:spacing w:line="276" w:lineRule="auto"/>
        <w:ind w:left="851" w:right="616"/>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b/>
          <w:bCs/>
          <w:i/>
          <w:iCs/>
          <w:sz w:val="22"/>
          <w:szCs w:val="22"/>
        </w:rPr>
        <w:t>INGRESOS DE LOS SERVIDORES PÚBLICOS. CONSTITUYEN INFORMACIÓN PÚBLICA AÚN Y CUANDO SU DIFUSIÓN PUEDE AFECTAR LA VIDA O LA SEGURIDAD DE AQUELLOS.</w:t>
      </w:r>
      <w:r w:rsidRPr="00A337A7">
        <w:rPr>
          <w:rFonts w:ascii="Palatino Linotype" w:eastAsia="Palatino Linotype" w:hAnsi="Palatino Linotype" w:cs="Palatino Linotype"/>
          <w:i/>
          <w:iCs/>
          <w:sz w:val="22"/>
          <w:szCs w:val="22"/>
        </w:rPr>
        <w:t> </w:t>
      </w:r>
    </w:p>
    <w:p w:rsidR="00585638" w:rsidRPr="00A337A7" w:rsidRDefault="00DB6E90">
      <w:pPr>
        <w:spacing w:line="276" w:lineRule="auto"/>
        <w:ind w:left="851" w:right="616"/>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i/>
          <w:iCs/>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A337A7">
        <w:rPr>
          <w:rFonts w:ascii="Palatino Linotype" w:eastAsia="Palatino Linotype" w:hAnsi="Palatino Linotype" w:cs="Palatino Linotype"/>
          <w:b/>
          <w:bCs/>
          <w:i/>
          <w:iCs/>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A337A7">
        <w:rPr>
          <w:rFonts w:ascii="Palatino Linotype" w:eastAsia="Palatino Linotype" w:hAnsi="Palatino Linotype" w:cs="Palatino Linotype"/>
          <w:i/>
          <w:iCs/>
          <w:sz w:val="22"/>
          <w:szCs w:val="22"/>
          <w:u w:val="single"/>
        </w:rPr>
        <w:t>…”</w:t>
      </w:r>
    </w:p>
    <w:p w:rsidR="00585638" w:rsidRPr="00A337A7" w:rsidRDefault="00585638">
      <w:pPr>
        <w:spacing w:line="276" w:lineRule="auto"/>
        <w:ind w:left="851" w:right="616"/>
        <w:rPr>
          <w:rFonts w:ascii="Palatino Linotype" w:eastAsia="Palatino Linotype" w:hAnsi="Palatino Linotype" w:cs="Palatino Linotype"/>
          <w:sz w:val="22"/>
          <w:szCs w:val="22"/>
        </w:rPr>
      </w:pPr>
    </w:p>
    <w:p w:rsidR="00585638" w:rsidRPr="00A337A7" w:rsidRDefault="00DB6E90">
      <w:pPr>
        <w:spacing w:line="276" w:lineRule="auto"/>
        <w:ind w:left="851" w:right="616"/>
        <w:rPr>
          <w:rFonts w:ascii="Palatino Linotype" w:eastAsia="Palatino Linotype" w:hAnsi="Palatino Linotype" w:cs="Palatino Linotype"/>
          <w:sz w:val="22"/>
          <w:szCs w:val="22"/>
        </w:rPr>
      </w:pPr>
      <w:r w:rsidRPr="00A337A7">
        <w:rPr>
          <w:rFonts w:ascii="Palatino Linotype" w:eastAsia="Palatino Linotype" w:hAnsi="Palatino Linotype" w:cs="Palatino Linotype"/>
          <w:b/>
          <w:bCs/>
          <w:i/>
          <w:iCs/>
          <w:sz w:val="22"/>
          <w:szCs w:val="22"/>
        </w:rPr>
        <w:t>“Criterio 02/2003.</w:t>
      </w:r>
    </w:p>
    <w:p w:rsidR="00585638" w:rsidRPr="00A337A7" w:rsidRDefault="00DB6E90">
      <w:pPr>
        <w:spacing w:line="276" w:lineRule="auto"/>
        <w:ind w:left="851" w:right="616"/>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b/>
          <w:bCs/>
          <w:i/>
          <w:iCs/>
          <w:sz w:val="22"/>
          <w:szCs w:val="22"/>
        </w:rPr>
        <w:t>INGRESOS DE LOS SERVIDORES PÚBLICOS, SON INFORMACIÓN PÚBLICA AÚN Y CUANDO CONSTITUYEN DATOS PERSONALES QUE SE REFIEREN AL PATRIMONIO DE AQUÉLLOS.</w:t>
      </w:r>
      <w:r w:rsidRPr="00A337A7">
        <w:rPr>
          <w:rFonts w:ascii="Palatino Linotype" w:eastAsia="Palatino Linotype" w:hAnsi="Palatino Linotype" w:cs="Palatino Linotype"/>
          <w:i/>
          <w:iCs/>
          <w:sz w:val="22"/>
          <w:szCs w:val="22"/>
        </w:rPr>
        <w:t> </w:t>
      </w:r>
    </w:p>
    <w:p w:rsidR="00585638" w:rsidRPr="00A337A7" w:rsidRDefault="00DB6E90">
      <w:pPr>
        <w:spacing w:line="276" w:lineRule="auto"/>
        <w:ind w:left="851" w:right="616"/>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i/>
          <w:iCs/>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A337A7">
        <w:rPr>
          <w:rFonts w:ascii="Palatino Linotype" w:eastAsia="Palatino Linotype" w:hAnsi="Palatino Linotype" w:cs="Palatino Linotype"/>
          <w:b/>
          <w:bCs/>
          <w:i/>
          <w:iCs/>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A337A7">
        <w:rPr>
          <w:rFonts w:ascii="Palatino Linotype" w:eastAsia="Palatino Linotype" w:hAnsi="Palatino Linotype" w:cs="Palatino Linotype"/>
          <w:i/>
          <w:iCs/>
          <w:sz w:val="22"/>
          <w:szCs w:val="22"/>
        </w:rPr>
        <w:t xml:space="preserve"> el sistema de compensación…”</w:t>
      </w:r>
    </w:p>
    <w:p w:rsidR="00585638" w:rsidRPr="00A337A7" w:rsidRDefault="00585638">
      <w:pPr>
        <w:rPr>
          <w:rFonts w:ascii="Palatino Linotype" w:eastAsia="Palatino Linotype" w:hAnsi="Palatino Linotype" w:cs="Palatino Linotype"/>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Ahora bien, el artículo 92, fracción VIII de la Ley de Transparencia y Acceso a la Información Pública del Estado de México y Municipios, señala: </w:t>
      </w:r>
    </w:p>
    <w:p w:rsidR="00585638" w:rsidRPr="00A337A7" w:rsidRDefault="00585638">
      <w:pPr>
        <w:rPr>
          <w:rFonts w:ascii="Palatino Linotype" w:eastAsia="Palatino Linotype" w:hAnsi="Palatino Linotype" w:cs="Palatino Linotype"/>
          <w:sz w:val="22"/>
          <w:szCs w:val="22"/>
        </w:rPr>
      </w:pPr>
    </w:p>
    <w:p w:rsidR="00585638" w:rsidRPr="00A337A7" w:rsidRDefault="00DB6E90">
      <w:pPr>
        <w:spacing w:line="276" w:lineRule="auto"/>
        <w:ind w:left="851" w:right="900"/>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i/>
          <w:iCs/>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585638" w:rsidRPr="00A337A7" w:rsidRDefault="00DB6E90">
      <w:pPr>
        <w:spacing w:line="276" w:lineRule="auto"/>
        <w:ind w:left="851" w:right="900"/>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i/>
          <w:iCs/>
          <w:sz w:val="22"/>
          <w:szCs w:val="22"/>
        </w:rPr>
        <w:t>(…)</w:t>
      </w:r>
    </w:p>
    <w:p w:rsidR="00585638" w:rsidRPr="00A337A7" w:rsidRDefault="00DB6E90">
      <w:pPr>
        <w:spacing w:line="276" w:lineRule="auto"/>
        <w:ind w:left="851" w:right="900"/>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i/>
          <w:iCs/>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585638" w:rsidRPr="00A337A7" w:rsidRDefault="00585638">
      <w:pPr>
        <w:rPr>
          <w:rFonts w:ascii="Palatino Linotype" w:eastAsia="Palatino Linotype" w:hAnsi="Palatino Linotype" w:cs="Palatino Linotype"/>
          <w:sz w:val="22"/>
          <w:szCs w:val="22"/>
        </w:rPr>
      </w:pPr>
    </w:p>
    <w:p w:rsidR="00585638" w:rsidRPr="00A337A7" w:rsidRDefault="00DB6E9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Bajo este orden de ideas es que este Instituto considera que las respuestas del </w:t>
      </w:r>
      <w:r w:rsidRPr="00A337A7">
        <w:rPr>
          <w:rFonts w:ascii="Palatino Linotype" w:eastAsia="Palatino Linotype" w:hAnsi="Palatino Linotype" w:cs="Palatino Linotype"/>
          <w:b/>
          <w:bCs/>
          <w:sz w:val="22"/>
          <w:szCs w:val="22"/>
        </w:rPr>
        <w:t>Sujeto Obligado</w:t>
      </w:r>
      <w:r w:rsidRPr="00A337A7">
        <w:rPr>
          <w:rFonts w:ascii="Palatino Linotype" w:eastAsia="Palatino Linotype" w:hAnsi="Palatino Linotype" w:cs="Palatino Linotype"/>
          <w:sz w:val="22"/>
          <w:szCs w:val="22"/>
        </w:rPr>
        <w:t xml:space="preserve"> en los recursos de revisión que ahora se resuelven no colman los requerimientos de información de la parte </w:t>
      </w:r>
      <w:r w:rsidRPr="00A337A7">
        <w:rPr>
          <w:rFonts w:ascii="Palatino Linotype" w:eastAsia="Palatino Linotype" w:hAnsi="Palatino Linotype" w:cs="Palatino Linotype"/>
          <w:b/>
          <w:bCs/>
          <w:sz w:val="22"/>
          <w:szCs w:val="22"/>
        </w:rPr>
        <w:t>Recurrente</w:t>
      </w:r>
      <w:r w:rsidRPr="00A337A7">
        <w:rPr>
          <w:rFonts w:ascii="Palatino Linotype" w:eastAsia="Palatino Linotype" w:hAnsi="Palatino Linotype" w:cs="Palatino Linotype"/>
          <w:sz w:val="22"/>
          <w:szCs w:val="22"/>
        </w:rPr>
        <w:t>, por lo que derivado de un análisis exhaustivo realizado es que se determina Revocar</w:t>
      </w:r>
      <w:r w:rsidRPr="00A337A7">
        <w:rPr>
          <w:rFonts w:ascii="Palatino Linotype" w:eastAsia="Palatino Linotype" w:hAnsi="Palatino Linotype" w:cs="Palatino Linotype"/>
          <w:b/>
          <w:bCs/>
          <w:sz w:val="22"/>
          <w:szCs w:val="22"/>
        </w:rPr>
        <w:t xml:space="preserve"> </w:t>
      </w:r>
      <w:r w:rsidRPr="00A337A7">
        <w:rPr>
          <w:rFonts w:ascii="Palatino Linotype" w:eastAsia="Palatino Linotype" w:hAnsi="Palatino Linotype" w:cs="Palatino Linotype"/>
          <w:sz w:val="22"/>
          <w:szCs w:val="22"/>
        </w:rPr>
        <w:t xml:space="preserve">las respuestas de los recursos de revisión </w:t>
      </w:r>
      <w:r w:rsidRPr="00A337A7">
        <w:rPr>
          <w:rFonts w:ascii="Palatino Linotype" w:eastAsia="Palatino Linotype" w:hAnsi="Palatino Linotype" w:cs="Palatino Linotype"/>
          <w:b/>
          <w:bCs/>
          <w:sz w:val="22"/>
          <w:szCs w:val="22"/>
        </w:rPr>
        <w:t>10474/INFOEM/IP/RR/2025, 10475/INFOEM/IP/RR/2025, 10476/INFOEM/IP/RR/2025 y 10477/INFOEM/IP/RR/2025</w:t>
      </w:r>
      <w:r w:rsidRPr="00A337A7">
        <w:rPr>
          <w:rFonts w:ascii="Palatino Linotype" w:eastAsia="Palatino Linotype" w:hAnsi="Palatino Linotype" w:cs="Palatino Linotype"/>
          <w:sz w:val="22"/>
          <w:szCs w:val="22"/>
        </w:rPr>
        <w:t xml:space="preserve">, para ordenar la entrega de los recibos de nómina del Juez Cívico y de la Titular de la Unidad de Transparencia, de la primera quincena de enero a la segunda quincena de julio de dos mil veinticinco, en versión pública conforme al considerando quinto. </w:t>
      </w:r>
    </w:p>
    <w:p w:rsidR="00585638" w:rsidRPr="00A337A7" w:rsidRDefault="0058563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b/>
          <w:bCs/>
          <w:sz w:val="22"/>
          <w:szCs w:val="22"/>
        </w:rPr>
        <w:t xml:space="preserve">Quinto. Versión Pública. </w:t>
      </w:r>
      <w:r w:rsidRPr="00A337A7">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A337A7">
        <w:rPr>
          <w:rFonts w:ascii="Palatino Linotype" w:eastAsia="Palatino Linotype" w:hAnsi="Palatino Linotype" w:cs="Palatino Linotype"/>
          <w:b/>
          <w:bCs/>
          <w:sz w:val="22"/>
          <w:szCs w:val="22"/>
        </w:rPr>
        <w:t>Sujeto Obligado</w:t>
      </w:r>
      <w:r w:rsidRPr="00A337A7">
        <w:rPr>
          <w:rFonts w:ascii="Palatino Linotype" w:eastAsia="Palatino Linotype" w:hAnsi="Palatino Linotype" w:cs="Palatino Linotype"/>
          <w:sz w:val="22"/>
          <w:szCs w:val="22"/>
        </w:rPr>
        <w:t xml:space="preserve"> tendrá que hacer la elaboración de una versión pública de los documentos que vaya entregar para dar cumplimiento a esta resolución, a fin de satisfacer el derecho de acceso a la información pública de la parte</w:t>
      </w:r>
      <w:r w:rsidRPr="00A337A7">
        <w:rPr>
          <w:rFonts w:ascii="Palatino Linotype" w:eastAsia="Palatino Linotype" w:hAnsi="Palatino Linotype" w:cs="Palatino Linotype"/>
          <w:b/>
          <w:bCs/>
          <w:sz w:val="22"/>
          <w:szCs w:val="22"/>
        </w:rPr>
        <w:t xml:space="preserve"> Recurrente</w:t>
      </w:r>
      <w:r w:rsidRPr="00A337A7">
        <w:rPr>
          <w:rFonts w:ascii="Palatino Linotype" w:eastAsia="Palatino Linotype" w:hAnsi="Palatino Linotype" w:cs="Palatino Linotype"/>
          <w:sz w:val="22"/>
          <w:szCs w:val="22"/>
        </w:rPr>
        <w:t xml:space="preserv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rsidR="00585638" w:rsidRPr="00A337A7" w:rsidRDefault="00DB6E90">
      <w:pPr>
        <w:tabs>
          <w:tab w:val="left" w:pos="709"/>
        </w:tabs>
        <w:ind w:left="567" w:right="567"/>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w:t>
      </w:r>
      <w:r w:rsidRPr="00A337A7">
        <w:rPr>
          <w:rFonts w:ascii="Palatino Linotype" w:eastAsia="Palatino Linotype" w:hAnsi="Palatino Linotype" w:cs="Palatino Linotype"/>
          <w:b/>
          <w:bCs/>
          <w:i/>
          <w:iCs/>
          <w:sz w:val="22"/>
          <w:szCs w:val="22"/>
        </w:rPr>
        <w:t>Artículo 3.</w:t>
      </w:r>
      <w:r w:rsidRPr="00A337A7">
        <w:rPr>
          <w:rFonts w:ascii="Palatino Linotype" w:eastAsia="Palatino Linotype" w:hAnsi="Palatino Linotype" w:cs="Palatino Linotype"/>
          <w:i/>
          <w:iCs/>
          <w:sz w:val="22"/>
          <w:szCs w:val="22"/>
        </w:rPr>
        <w:t xml:space="preserve"> Para los efectos de la presente Ley se entenderá </w:t>
      </w:r>
      <w:proofErr w:type="gramStart"/>
      <w:r w:rsidRPr="00A337A7">
        <w:rPr>
          <w:rFonts w:ascii="Palatino Linotype" w:eastAsia="Palatino Linotype" w:hAnsi="Palatino Linotype" w:cs="Palatino Linotype"/>
          <w:i/>
          <w:iCs/>
          <w:sz w:val="22"/>
          <w:szCs w:val="22"/>
        </w:rPr>
        <w:t>por:…</w:t>
      </w:r>
      <w:proofErr w:type="gramEnd"/>
    </w:p>
    <w:p w:rsidR="00585638" w:rsidRPr="00A337A7" w:rsidRDefault="00DB6E90">
      <w:pPr>
        <w:tabs>
          <w:tab w:val="left" w:pos="709"/>
        </w:tabs>
        <w:ind w:left="567" w:right="567"/>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b/>
          <w:bCs/>
          <w:i/>
          <w:iCs/>
          <w:sz w:val="22"/>
          <w:szCs w:val="22"/>
        </w:rPr>
        <w:t>XX.</w:t>
      </w:r>
      <w:r w:rsidRPr="00A337A7">
        <w:rPr>
          <w:rFonts w:ascii="Palatino Linotype" w:eastAsia="Palatino Linotype" w:hAnsi="Palatino Linotype" w:cs="Palatino Linotype"/>
          <w:i/>
          <w:iCs/>
          <w:sz w:val="22"/>
          <w:szCs w:val="22"/>
        </w:rPr>
        <w:t xml:space="preserve"> Información clasificada: Aquella considerada por la presente Ley como reservada o confidencial; </w:t>
      </w:r>
    </w:p>
    <w:p w:rsidR="00585638" w:rsidRPr="00A337A7" w:rsidRDefault="00DB6E90">
      <w:pPr>
        <w:tabs>
          <w:tab w:val="left" w:pos="709"/>
        </w:tabs>
        <w:ind w:left="567" w:right="567"/>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b/>
          <w:bCs/>
          <w:i/>
          <w:iCs/>
          <w:sz w:val="22"/>
          <w:szCs w:val="22"/>
        </w:rPr>
        <w:t>XXI.</w:t>
      </w:r>
      <w:r w:rsidRPr="00A337A7">
        <w:rPr>
          <w:rFonts w:ascii="Palatino Linotype" w:eastAsia="Palatino Linotype" w:hAnsi="Palatino Linotype" w:cs="Palatino Linotype"/>
          <w:i/>
          <w:iCs/>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585638" w:rsidRPr="00A337A7" w:rsidRDefault="00DB6E90">
      <w:pPr>
        <w:tabs>
          <w:tab w:val="left" w:pos="709"/>
        </w:tabs>
        <w:ind w:left="567" w:right="567"/>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w:t>
      </w:r>
    </w:p>
    <w:p w:rsidR="00585638" w:rsidRPr="00A337A7" w:rsidRDefault="00DB6E90">
      <w:pPr>
        <w:tabs>
          <w:tab w:val="left" w:pos="709"/>
        </w:tabs>
        <w:ind w:left="567" w:right="567"/>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b/>
          <w:bCs/>
          <w:i/>
          <w:iCs/>
          <w:sz w:val="22"/>
          <w:szCs w:val="22"/>
        </w:rPr>
        <w:t>XXXIV</w:t>
      </w:r>
      <w:r w:rsidRPr="00A337A7">
        <w:rPr>
          <w:rFonts w:ascii="Palatino Linotype" w:eastAsia="Palatino Linotype" w:hAnsi="Palatino Linotype" w:cs="Palatino Linotype"/>
          <w:i/>
          <w:iCs/>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rsidR="00585638" w:rsidRPr="00A337A7" w:rsidRDefault="00DB6E90">
      <w:pPr>
        <w:tabs>
          <w:tab w:val="left" w:pos="709"/>
        </w:tabs>
        <w:ind w:left="567" w:right="567"/>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w:t>
      </w:r>
    </w:p>
    <w:p w:rsidR="00585638" w:rsidRPr="00A337A7" w:rsidRDefault="00DB6E90">
      <w:pPr>
        <w:tabs>
          <w:tab w:val="left" w:pos="709"/>
        </w:tabs>
        <w:ind w:left="567" w:right="567"/>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b/>
          <w:bCs/>
          <w:i/>
          <w:iCs/>
          <w:sz w:val="22"/>
          <w:szCs w:val="22"/>
        </w:rPr>
        <w:t>XLV.</w:t>
      </w:r>
      <w:r w:rsidRPr="00A337A7">
        <w:rPr>
          <w:rFonts w:ascii="Palatino Linotype" w:eastAsia="Palatino Linotype" w:hAnsi="Palatino Linotype" w:cs="Palatino Linotype"/>
          <w:i/>
          <w:iCs/>
          <w:sz w:val="22"/>
          <w:szCs w:val="22"/>
        </w:rPr>
        <w:t xml:space="preserve"> Versión pública: Documento en el que se elimine, suprime o borra la información clasificada como reservada o confidencial para permitir su acceso</w:t>
      </w:r>
    </w:p>
    <w:p w:rsidR="00585638" w:rsidRPr="00A337A7" w:rsidRDefault="00DB6E90">
      <w:pPr>
        <w:tabs>
          <w:tab w:val="left" w:pos="709"/>
        </w:tabs>
        <w:ind w:left="567" w:right="567"/>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b/>
          <w:bCs/>
          <w:i/>
          <w:iCs/>
          <w:sz w:val="22"/>
          <w:szCs w:val="22"/>
        </w:rPr>
        <w:t>Artículo 91.</w:t>
      </w:r>
      <w:r w:rsidRPr="00A337A7">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p>
    <w:p w:rsidR="00585638" w:rsidRPr="00A337A7" w:rsidRDefault="00DB6E90">
      <w:pPr>
        <w:tabs>
          <w:tab w:val="left" w:pos="709"/>
        </w:tabs>
        <w:ind w:left="567" w:right="567"/>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b/>
          <w:bCs/>
          <w:i/>
          <w:iCs/>
          <w:sz w:val="22"/>
          <w:szCs w:val="22"/>
        </w:rPr>
        <w:t>Artículo 122.</w:t>
      </w:r>
      <w:r w:rsidRPr="00A337A7">
        <w:rPr>
          <w:rFonts w:ascii="Palatino Linotype" w:eastAsia="Palatino Linotype" w:hAnsi="Palatino Linotype" w:cs="Palatino Linotype"/>
          <w:i/>
          <w:iCs/>
          <w:sz w:val="22"/>
          <w:szCs w:val="22"/>
        </w:rPr>
        <w:t xml:space="preserve"> La clasificación es el proceso mediante el cual el sujeto obligado determina que la información en su poder </w:t>
      </w:r>
      <w:proofErr w:type="spellStart"/>
      <w:r w:rsidRPr="00A337A7">
        <w:rPr>
          <w:rFonts w:ascii="Palatino Linotype" w:eastAsia="Palatino Linotype" w:hAnsi="Palatino Linotype" w:cs="Palatino Linotype"/>
          <w:i/>
          <w:iCs/>
          <w:sz w:val="22"/>
          <w:szCs w:val="22"/>
        </w:rPr>
        <w:t>actualiza</w:t>
      </w:r>
      <w:proofErr w:type="spellEnd"/>
      <w:r w:rsidRPr="00A337A7">
        <w:rPr>
          <w:rFonts w:ascii="Palatino Linotype" w:eastAsia="Palatino Linotype" w:hAnsi="Palatino Linotype" w:cs="Palatino Linotype"/>
          <w:i/>
          <w:iCs/>
          <w:sz w:val="22"/>
          <w:szCs w:val="22"/>
        </w:rPr>
        <w:t xml:space="preserve"> alguno de los supuestos de reserva o confidencialidad, de conformidad con lo dispuesto en el presente título.</w:t>
      </w:r>
    </w:p>
    <w:p w:rsidR="00585638" w:rsidRPr="00A337A7" w:rsidRDefault="00DB6E90">
      <w:pPr>
        <w:tabs>
          <w:tab w:val="left" w:pos="709"/>
        </w:tabs>
        <w:ind w:left="567" w:right="567"/>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Los supuestos de reserva o confidencialidad previstos en las leyes deberán ser acordes con las bases, principios y disposiciones establecidos en la Ley General y, en ningún caso, podrán contravenirla.</w:t>
      </w:r>
    </w:p>
    <w:p w:rsidR="00585638" w:rsidRPr="00A337A7" w:rsidRDefault="00DB6E90">
      <w:pPr>
        <w:tabs>
          <w:tab w:val="left" w:pos="709"/>
        </w:tabs>
        <w:ind w:left="567" w:right="567"/>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Los titulares de las áreas de los sujetos obligados serán los responsables de clasificar la información, de conformidad con lo dispuesto en la presente Ley y demás disposiciones jurídicas aplicables</w:t>
      </w:r>
    </w:p>
    <w:p w:rsidR="00585638" w:rsidRPr="00A337A7" w:rsidRDefault="00DB6E90">
      <w:pPr>
        <w:tabs>
          <w:tab w:val="left" w:pos="709"/>
        </w:tabs>
        <w:ind w:left="567" w:right="567"/>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b/>
          <w:bCs/>
          <w:i/>
          <w:iCs/>
          <w:sz w:val="22"/>
          <w:szCs w:val="22"/>
        </w:rPr>
        <w:t>Artículo 135.</w:t>
      </w:r>
      <w:r w:rsidRPr="00A337A7">
        <w:rPr>
          <w:rFonts w:ascii="Palatino Linotype" w:eastAsia="Palatino Linotype" w:hAnsi="Palatino Linotype" w:cs="Palatino Linotype"/>
          <w:i/>
          <w:iCs/>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rsidR="00585638" w:rsidRPr="00A337A7" w:rsidRDefault="00DB6E90">
      <w:pPr>
        <w:tabs>
          <w:tab w:val="left" w:pos="709"/>
        </w:tabs>
        <w:ind w:left="567" w:right="567"/>
        <w:jc w:val="both"/>
        <w:rPr>
          <w:rFonts w:ascii="Palatino Linotype" w:eastAsia="Palatino Linotype" w:hAnsi="Palatino Linotype" w:cs="Palatino Linotype"/>
          <w:b/>
          <w:bCs/>
          <w:i/>
          <w:iCs/>
          <w:sz w:val="22"/>
          <w:szCs w:val="22"/>
        </w:rPr>
      </w:pPr>
      <w:r w:rsidRPr="00A337A7">
        <w:rPr>
          <w:rFonts w:ascii="Palatino Linotype" w:eastAsia="Palatino Linotype" w:hAnsi="Palatino Linotype" w:cs="Palatino Linotype"/>
          <w:b/>
          <w:bCs/>
          <w:i/>
          <w:iCs/>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585638" w:rsidRPr="00A337A7" w:rsidRDefault="00DB6E90">
      <w:pPr>
        <w:tabs>
          <w:tab w:val="left" w:pos="709"/>
        </w:tabs>
        <w:ind w:left="567" w:right="567"/>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b/>
          <w:bCs/>
          <w:i/>
          <w:iCs/>
          <w:sz w:val="22"/>
          <w:szCs w:val="22"/>
        </w:rPr>
        <w:t>Artículo 143</w:t>
      </w:r>
      <w:r w:rsidRPr="00A337A7">
        <w:rPr>
          <w:rFonts w:ascii="Palatino Linotype" w:eastAsia="Palatino Linotype" w:hAnsi="Palatino Linotype" w:cs="Palatino Linotype"/>
          <w:i/>
          <w:iCs/>
          <w:sz w:val="22"/>
          <w:szCs w:val="22"/>
        </w:rPr>
        <w:t>. Para los efectos de esta Ley se considera información confidencial, la clasificada como tal, de manera permanente, por su naturaleza, cuando:</w:t>
      </w:r>
    </w:p>
    <w:p w:rsidR="00585638" w:rsidRPr="00A337A7" w:rsidRDefault="00DB6E90">
      <w:pPr>
        <w:tabs>
          <w:tab w:val="left" w:pos="709"/>
        </w:tabs>
        <w:ind w:left="567" w:right="567"/>
        <w:jc w:val="both"/>
        <w:rPr>
          <w:rFonts w:ascii="Palatino Linotype" w:eastAsia="Palatino Linotype" w:hAnsi="Palatino Linotype" w:cs="Palatino Linotype"/>
          <w:b/>
          <w:bCs/>
          <w:i/>
          <w:iCs/>
          <w:sz w:val="22"/>
          <w:szCs w:val="22"/>
        </w:rPr>
      </w:pPr>
      <w:r w:rsidRPr="00A337A7">
        <w:rPr>
          <w:rFonts w:ascii="Palatino Linotype" w:eastAsia="Palatino Linotype" w:hAnsi="Palatino Linotype" w:cs="Palatino Linotype"/>
          <w:b/>
          <w:bCs/>
          <w:i/>
          <w:iCs/>
          <w:sz w:val="22"/>
          <w:szCs w:val="22"/>
        </w:rPr>
        <w:t xml:space="preserve">I. Se refiera a la información privada y los datos personales concernientes a una persona física o jurídica colectiva identificada o identificable; </w:t>
      </w:r>
    </w:p>
    <w:p w:rsidR="00585638" w:rsidRPr="00A337A7" w:rsidRDefault="00DB6E90">
      <w:pPr>
        <w:tabs>
          <w:tab w:val="left" w:pos="709"/>
        </w:tabs>
        <w:ind w:left="567" w:right="567"/>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b/>
          <w:bCs/>
          <w:i/>
          <w:iCs/>
          <w:sz w:val="22"/>
          <w:szCs w:val="22"/>
        </w:rPr>
        <w:t>II.</w:t>
      </w:r>
      <w:r w:rsidRPr="00A337A7">
        <w:rPr>
          <w:rFonts w:ascii="Palatino Linotype" w:eastAsia="Palatino Linotype" w:hAnsi="Palatino Linotype" w:cs="Palatino Linotype"/>
          <w:i/>
          <w:iCs/>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585638" w:rsidRPr="00A337A7" w:rsidRDefault="00DB6E90">
      <w:pPr>
        <w:tabs>
          <w:tab w:val="left" w:pos="709"/>
        </w:tabs>
        <w:ind w:left="567" w:right="567"/>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b/>
          <w:bCs/>
          <w:i/>
          <w:iCs/>
          <w:sz w:val="22"/>
          <w:szCs w:val="22"/>
        </w:rPr>
        <w:t>III.</w:t>
      </w:r>
      <w:r w:rsidRPr="00A337A7">
        <w:rPr>
          <w:rFonts w:ascii="Palatino Linotype" w:eastAsia="Palatino Linotype" w:hAnsi="Palatino Linotype" w:cs="Palatino Linotype"/>
          <w:i/>
          <w:iCs/>
          <w:sz w:val="22"/>
          <w:szCs w:val="22"/>
        </w:rPr>
        <w:t xml:space="preserve"> La que presenten los particulares a los sujetos obligados, de conformidad con lo dispuesto por las leyes o los tratados internacionales.</w:t>
      </w:r>
    </w:p>
    <w:p w:rsidR="00585638" w:rsidRPr="00A337A7" w:rsidRDefault="00DB6E90">
      <w:pPr>
        <w:tabs>
          <w:tab w:val="left" w:pos="709"/>
        </w:tabs>
        <w:ind w:left="567" w:right="567"/>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rsidR="00585638" w:rsidRPr="00A337A7" w:rsidRDefault="00DB6E90">
      <w:pPr>
        <w:tabs>
          <w:tab w:val="left" w:pos="709"/>
        </w:tabs>
        <w:ind w:left="567" w:right="567"/>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rsidR="00585638" w:rsidRPr="00A337A7" w:rsidRDefault="00585638">
      <w:pPr>
        <w:tabs>
          <w:tab w:val="left" w:pos="709"/>
        </w:tabs>
        <w:ind w:left="567" w:right="567"/>
        <w:jc w:val="both"/>
        <w:rPr>
          <w:rFonts w:ascii="Palatino Linotype" w:eastAsia="Palatino Linotype" w:hAnsi="Palatino Linotype" w:cs="Palatino Linotype"/>
          <w:i/>
          <w:iCs/>
          <w:sz w:val="22"/>
          <w:szCs w:val="22"/>
        </w:rPr>
      </w:pPr>
    </w:p>
    <w:p w:rsidR="00585638" w:rsidRPr="00A337A7" w:rsidRDefault="00DB6E90">
      <w:pPr>
        <w:tabs>
          <w:tab w:val="left" w:pos="709"/>
        </w:tabs>
        <w:ind w:left="567" w:right="567"/>
        <w:jc w:val="both"/>
        <w:rPr>
          <w:rFonts w:ascii="Palatino Linotype" w:eastAsia="Palatino Linotype" w:hAnsi="Palatino Linotype" w:cs="Palatino Linotype"/>
          <w:b/>
          <w:bCs/>
          <w:i/>
          <w:iCs/>
          <w:sz w:val="22"/>
          <w:szCs w:val="22"/>
        </w:rPr>
      </w:pPr>
      <w:r w:rsidRPr="00A337A7">
        <w:rPr>
          <w:rFonts w:ascii="Palatino Linotype" w:eastAsia="Palatino Linotype" w:hAnsi="Palatino Linotype" w:cs="Palatino Linotype"/>
          <w:b/>
          <w:bCs/>
          <w:i/>
          <w:iCs/>
          <w:sz w:val="22"/>
          <w:szCs w:val="22"/>
        </w:rPr>
        <w:t>Artículo 147. Para que los sujetos obligados puedan permitir el acceso a información confidencial requieren obtener el consentimiento de los particulares titulares de la información.</w:t>
      </w:r>
    </w:p>
    <w:p w:rsidR="00585638" w:rsidRPr="00A337A7" w:rsidRDefault="00DB6E90">
      <w:pPr>
        <w:tabs>
          <w:tab w:val="left" w:pos="709"/>
        </w:tabs>
        <w:ind w:left="567" w:right="567"/>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b/>
          <w:bCs/>
          <w:i/>
          <w:iCs/>
          <w:sz w:val="22"/>
          <w:szCs w:val="22"/>
        </w:rPr>
        <w:t>Artículo 148.</w:t>
      </w:r>
      <w:r w:rsidRPr="00A337A7">
        <w:rPr>
          <w:rFonts w:ascii="Palatino Linotype" w:eastAsia="Palatino Linotype" w:hAnsi="Palatino Linotype" w:cs="Palatino Linotype"/>
          <w:i/>
          <w:iCs/>
          <w:sz w:val="22"/>
          <w:szCs w:val="22"/>
        </w:rPr>
        <w:t xml:space="preserve"> No se requerirá el consentimiento del titular de la información confidencial cuando:</w:t>
      </w:r>
    </w:p>
    <w:p w:rsidR="00585638" w:rsidRPr="00A337A7" w:rsidRDefault="00DB6E90">
      <w:pPr>
        <w:tabs>
          <w:tab w:val="left" w:pos="709"/>
        </w:tabs>
        <w:ind w:left="567" w:right="567"/>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b/>
          <w:bCs/>
          <w:i/>
          <w:iCs/>
          <w:sz w:val="22"/>
          <w:szCs w:val="22"/>
        </w:rPr>
        <w:t>I.</w:t>
      </w:r>
      <w:r w:rsidRPr="00A337A7">
        <w:rPr>
          <w:rFonts w:ascii="Palatino Linotype" w:eastAsia="Palatino Linotype" w:hAnsi="Palatino Linotype" w:cs="Palatino Linotype"/>
          <w:i/>
          <w:iCs/>
          <w:sz w:val="22"/>
          <w:szCs w:val="22"/>
        </w:rPr>
        <w:t xml:space="preserve"> La información se encuentre en registros públicos o fuentes de acceso público;</w:t>
      </w:r>
    </w:p>
    <w:p w:rsidR="00585638" w:rsidRPr="00A337A7" w:rsidRDefault="00DB6E90">
      <w:pPr>
        <w:tabs>
          <w:tab w:val="left" w:pos="709"/>
        </w:tabs>
        <w:ind w:left="567" w:right="567"/>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b/>
          <w:bCs/>
          <w:i/>
          <w:iCs/>
          <w:sz w:val="22"/>
          <w:szCs w:val="22"/>
        </w:rPr>
        <w:t>II.</w:t>
      </w:r>
      <w:r w:rsidRPr="00A337A7">
        <w:rPr>
          <w:rFonts w:ascii="Palatino Linotype" w:eastAsia="Palatino Linotype" w:hAnsi="Palatino Linotype" w:cs="Palatino Linotype"/>
          <w:i/>
          <w:iCs/>
          <w:sz w:val="22"/>
          <w:szCs w:val="22"/>
        </w:rPr>
        <w:t xml:space="preserve"> Por Ley tenga el carácter de pública;</w:t>
      </w:r>
    </w:p>
    <w:p w:rsidR="00585638" w:rsidRPr="00A337A7" w:rsidRDefault="00DB6E90">
      <w:pPr>
        <w:tabs>
          <w:tab w:val="left" w:pos="709"/>
        </w:tabs>
        <w:ind w:left="567" w:right="567"/>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b/>
          <w:bCs/>
          <w:i/>
          <w:iCs/>
          <w:sz w:val="22"/>
          <w:szCs w:val="22"/>
        </w:rPr>
        <w:t>III</w:t>
      </w:r>
      <w:r w:rsidRPr="00A337A7">
        <w:rPr>
          <w:rFonts w:ascii="Palatino Linotype" w:eastAsia="Palatino Linotype" w:hAnsi="Palatino Linotype" w:cs="Palatino Linotype"/>
          <w:i/>
          <w:iCs/>
          <w:sz w:val="22"/>
          <w:szCs w:val="22"/>
        </w:rPr>
        <w:t>. Exista una orden judicial;</w:t>
      </w:r>
    </w:p>
    <w:p w:rsidR="00585638" w:rsidRPr="00A337A7" w:rsidRDefault="00DB6E90">
      <w:pPr>
        <w:tabs>
          <w:tab w:val="left" w:pos="709"/>
        </w:tabs>
        <w:ind w:left="567" w:right="567"/>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b/>
          <w:bCs/>
          <w:i/>
          <w:iCs/>
          <w:sz w:val="22"/>
          <w:szCs w:val="22"/>
        </w:rPr>
        <w:t>IV.</w:t>
      </w:r>
      <w:r w:rsidRPr="00A337A7">
        <w:rPr>
          <w:rFonts w:ascii="Palatino Linotype" w:eastAsia="Palatino Linotype" w:hAnsi="Palatino Linotype" w:cs="Palatino Linotype"/>
          <w:i/>
          <w:iCs/>
          <w:sz w:val="22"/>
          <w:szCs w:val="22"/>
        </w:rPr>
        <w:t xml:space="preserve"> Por razones de seguridad pública, o para proteger los derechos de terceros, se requiera su publicación; o</w:t>
      </w:r>
    </w:p>
    <w:p w:rsidR="00585638" w:rsidRPr="00A337A7" w:rsidRDefault="00DB6E90">
      <w:pPr>
        <w:tabs>
          <w:tab w:val="left" w:pos="709"/>
        </w:tabs>
        <w:ind w:left="567" w:right="567"/>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b/>
          <w:bCs/>
          <w:i/>
          <w:iCs/>
          <w:sz w:val="22"/>
          <w:szCs w:val="22"/>
        </w:rPr>
        <w:t>V.</w:t>
      </w:r>
      <w:r w:rsidRPr="00A337A7">
        <w:rPr>
          <w:rFonts w:ascii="Palatino Linotype" w:eastAsia="Palatino Linotype" w:hAnsi="Palatino Linotype" w:cs="Palatino Linotype"/>
          <w:i/>
          <w:iCs/>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rsidR="00585638" w:rsidRPr="00A337A7" w:rsidRDefault="00DB6E90">
      <w:pPr>
        <w:tabs>
          <w:tab w:val="left" w:pos="709"/>
        </w:tabs>
        <w:ind w:left="567" w:right="567"/>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rsidR="00585638" w:rsidRPr="00A337A7" w:rsidRDefault="00DB6E90">
      <w:pPr>
        <w:tabs>
          <w:tab w:val="left" w:pos="709"/>
        </w:tabs>
        <w:ind w:left="567" w:right="567"/>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b/>
          <w:bCs/>
          <w:i/>
          <w:iCs/>
          <w:sz w:val="22"/>
          <w:szCs w:val="22"/>
        </w:rPr>
        <w:t>Artículo 149.</w:t>
      </w:r>
      <w:r w:rsidRPr="00A337A7">
        <w:rPr>
          <w:rFonts w:ascii="Palatino Linotype" w:eastAsia="Palatino Linotype" w:hAnsi="Palatino Linotype" w:cs="Palatino Linotype"/>
          <w:i/>
          <w:iCs/>
          <w:sz w:val="22"/>
          <w:szCs w:val="22"/>
        </w:rPr>
        <w:t xml:space="preserve"> El acuerdo que clasifique la información como confidencial deberá contener un razonamiento lógico en el que demuestre que la información se encuentra en alguna o algunas de las hipótesis previstas en la presente Ley.” </w:t>
      </w:r>
    </w:p>
    <w:p w:rsidR="00585638" w:rsidRPr="00A337A7" w:rsidRDefault="00585638">
      <w:pPr>
        <w:tabs>
          <w:tab w:val="left" w:pos="709"/>
        </w:tabs>
        <w:ind w:right="567"/>
        <w:jc w:val="both"/>
        <w:rPr>
          <w:rFonts w:ascii="Palatino Linotype" w:eastAsia="Palatino Linotype" w:hAnsi="Palatino Linotype" w:cs="Palatino Linotype"/>
          <w:i/>
          <w:iCs/>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De los artículos transcritos anteriormente, se observan las excepciones que tiene el derecho de acceso a la información pública, respecto a algunos tipos de </w:t>
      </w:r>
      <w:proofErr w:type="spellStart"/>
      <w:r w:rsidRPr="00A337A7">
        <w:rPr>
          <w:rFonts w:ascii="Palatino Linotype" w:eastAsia="Palatino Linotype" w:hAnsi="Palatino Linotype" w:cs="Palatino Linotype"/>
          <w:sz w:val="22"/>
          <w:szCs w:val="22"/>
        </w:rPr>
        <w:t>Ninformación</w:t>
      </w:r>
      <w:proofErr w:type="spellEnd"/>
      <w:r w:rsidRPr="00A337A7">
        <w:rPr>
          <w:rFonts w:ascii="Palatino Linotype" w:eastAsia="Palatino Linotype" w:hAnsi="Palatino Linotype" w:cs="Palatino Linotype"/>
          <w:sz w:val="22"/>
          <w:szCs w:val="22"/>
        </w:rPr>
        <w:t>, lo cual restringe su acceso, precisando de manera clara las hipótesis que dan lugar a clasificar la información, la cual puede ser de dos maneras: Reservada o Confidencial.</w:t>
      </w:r>
    </w:p>
    <w:p w:rsidR="00585638" w:rsidRPr="00A337A7" w:rsidRDefault="00585638">
      <w:pPr>
        <w:spacing w:line="360" w:lineRule="auto"/>
        <w:jc w:val="both"/>
        <w:rPr>
          <w:rFonts w:ascii="Palatino Linotype" w:eastAsia="Palatino Linotype" w:hAnsi="Palatino Linotype" w:cs="Palatino Linotype"/>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rsidR="00585638" w:rsidRPr="00A337A7" w:rsidRDefault="00585638">
      <w:pPr>
        <w:tabs>
          <w:tab w:val="left" w:pos="709"/>
        </w:tabs>
        <w:ind w:right="567"/>
        <w:jc w:val="both"/>
        <w:rPr>
          <w:rFonts w:ascii="Palatino Linotype" w:eastAsia="Palatino Linotype" w:hAnsi="Palatino Linotype" w:cs="Palatino Linotype"/>
          <w:i/>
          <w:iCs/>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rsidR="00585638" w:rsidRPr="00A337A7" w:rsidRDefault="00585638">
      <w:pPr>
        <w:spacing w:line="360" w:lineRule="auto"/>
        <w:jc w:val="both"/>
        <w:rPr>
          <w:rFonts w:ascii="Palatino Linotype" w:eastAsia="Palatino Linotype" w:hAnsi="Palatino Linotype" w:cs="Palatino Linotype"/>
          <w:sz w:val="22"/>
          <w:szCs w:val="22"/>
        </w:rPr>
      </w:pPr>
    </w:p>
    <w:p w:rsidR="00585638" w:rsidRPr="00A337A7" w:rsidRDefault="00DB6E90">
      <w:pPr>
        <w:ind w:left="567" w:right="616"/>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w:t>
      </w:r>
      <w:r w:rsidRPr="00A337A7">
        <w:rPr>
          <w:rFonts w:ascii="Palatino Linotype" w:eastAsia="Palatino Linotype" w:hAnsi="Palatino Linotype" w:cs="Palatino Linotype"/>
          <w:b/>
          <w:bCs/>
          <w:i/>
          <w:iCs/>
          <w:sz w:val="22"/>
          <w:szCs w:val="22"/>
        </w:rPr>
        <w:t>Artículo 168</w:t>
      </w:r>
      <w:r w:rsidRPr="00A337A7">
        <w:rPr>
          <w:rFonts w:ascii="Palatino Linotype" w:eastAsia="Palatino Linotype" w:hAnsi="Palatino Linotype" w:cs="Palatino Linotype"/>
          <w:i/>
          <w:iCs/>
          <w:sz w:val="22"/>
          <w:szCs w:val="22"/>
        </w:rPr>
        <w:t>. En caso de que los sujetos obligados consideren que los documentos o la información deban ser clasificados, se sujetará a lo siguiente:</w:t>
      </w:r>
    </w:p>
    <w:p w:rsidR="00585638" w:rsidRPr="00A337A7" w:rsidRDefault="00DB6E90">
      <w:pPr>
        <w:ind w:left="567" w:right="616"/>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b/>
          <w:bCs/>
          <w:i/>
          <w:iCs/>
          <w:sz w:val="22"/>
          <w:szCs w:val="22"/>
        </w:rPr>
        <w:t>I.</w:t>
      </w:r>
      <w:r w:rsidRPr="00A337A7">
        <w:rPr>
          <w:rFonts w:ascii="Palatino Linotype" w:eastAsia="Palatino Linotype" w:hAnsi="Palatino Linotype" w:cs="Palatino Linotype"/>
          <w:i/>
          <w:iCs/>
          <w:sz w:val="22"/>
          <w:szCs w:val="22"/>
        </w:rPr>
        <w:t xml:space="preserve"> El Área deberá remitir la solicitud, así como un escrito en el que </w:t>
      </w:r>
      <w:r w:rsidRPr="00A337A7">
        <w:rPr>
          <w:rFonts w:ascii="Palatino Linotype" w:eastAsia="Palatino Linotype" w:hAnsi="Palatino Linotype" w:cs="Palatino Linotype"/>
          <w:b/>
          <w:bCs/>
          <w:i/>
          <w:iCs/>
          <w:sz w:val="22"/>
          <w:szCs w:val="22"/>
        </w:rPr>
        <w:t>funde y motive la clasificación al Comité de Transparencia</w:t>
      </w:r>
      <w:r w:rsidRPr="00A337A7">
        <w:rPr>
          <w:rFonts w:ascii="Palatino Linotype" w:eastAsia="Palatino Linotype" w:hAnsi="Palatino Linotype" w:cs="Palatino Linotype"/>
          <w:i/>
          <w:iCs/>
          <w:sz w:val="22"/>
          <w:szCs w:val="22"/>
        </w:rPr>
        <w:t>, mismo que deberá resolver para:</w:t>
      </w:r>
    </w:p>
    <w:p w:rsidR="00585638" w:rsidRPr="00A337A7" w:rsidRDefault="00DB6E90">
      <w:pPr>
        <w:ind w:left="567" w:right="616"/>
        <w:jc w:val="both"/>
        <w:rPr>
          <w:rFonts w:ascii="Palatino Linotype" w:eastAsia="Palatino Linotype" w:hAnsi="Palatino Linotype" w:cs="Palatino Linotype"/>
          <w:b/>
          <w:bCs/>
          <w:i/>
          <w:iCs/>
          <w:sz w:val="22"/>
          <w:szCs w:val="22"/>
        </w:rPr>
      </w:pPr>
      <w:r w:rsidRPr="00A337A7">
        <w:rPr>
          <w:rFonts w:ascii="Palatino Linotype" w:eastAsia="Palatino Linotype" w:hAnsi="Palatino Linotype" w:cs="Palatino Linotype"/>
          <w:i/>
          <w:iCs/>
          <w:sz w:val="22"/>
          <w:szCs w:val="22"/>
        </w:rPr>
        <w:t>a</w:t>
      </w:r>
      <w:r w:rsidRPr="00A337A7">
        <w:rPr>
          <w:rFonts w:ascii="Palatino Linotype" w:eastAsia="Palatino Linotype" w:hAnsi="Palatino Linotype" w:cs="Palatino Linotype"/>
          <w:b/>
          <w:bCs/>
          <w:i/>
          <w:iCs/>
          <w:sz w:val="22"/>
          <w:szCs w:val="22"/>
        </w:rPr>
        <w:t>) Confirmar la clasificación;</w:t>
      </w:r>
    </w:p>
    <w:p w:rsidR="00585638" w:rsidRPr="00A337A7" w:rsidRDefault="00DB6E90">
      <w:pPr>
        <w:ind w:left="567" w:right="616"/>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b) Modificar la clasificación y otorgar total o parcialmente el acceso a la información; y c) Revocar la clasificación y conceder el acceso a la información.</w:t>
      </w:r>
    </w:p>
    <w:p w:rsidR="00585638" w:rsidRPr="00A337A7" w:rsidRDefault="00DB6E90">
      <w:pPr>
        <w:ind w:left="567" w:right="616"/>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b/>
          <w:bCs/>
          <w:i/>
          <w:iCs/>
          <w:sz w:val="22"/>
          <w:szCs w:val="22"/>
        </w:rPr>
        <w:t>II.</w:t>
      </w:r>
      <w:r w:rsidRPr="00A337A7">
        <w:rPr>
          <w:rFonts w:ascii="Palatino Linotype" w:eastAsia="Palatino Linotype" w:hAnsi="Palatino Linotype" w:cs="Palatino Linotype"/>
          <w:i/>
          <w:iCs/>
          <w:sz w:val="22"/>
          <w:szCs w:val="22"/>
        </w:rPr>
        <w:t xml:space="preserve"> El Comité de Transparencia podrá tener acceso a la información que esté en poder del Área correspondiente, de la cual se haya solicitado su clasificación; y</w:t>
      </w:r>
    </w:p>
    <w:p w:rsidR="00585638" w:rsidRPr="00A337A7" w:rsidRDefault="00DB6E90">
      <w:pPr>
        <w:ind w:left="567" w:right="616"/>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b/>
          <w:bCs/>
          <w:i/>
          <w:iCs/>
          <w:sz w:val="22"/>
          <w:szCs w:val="22"/>
        </w:rPr>
        <w:t>III.</w:t>
      </w:r>
      <w:r w:rsidRPr="00A337A7">
        <w:rPr>
          <w:rFonts w:ascii="Palatino Linotype" w:eastAsia="Palatino Linotype" w:hAnsi="Palatino Linotype" w:cs="Palatino Linotype"/>
          <w:i/>
          <w:iCs/>
          <w:sz w:val="22"/>
          <w:szCs w:val="22"/>
        </w:rPr>
        <w:t xml:space="preserve"> La resolución del Comité de Transparencia será notificada al interesado en el plazo de respuesta a la solicitud que establece esta Ley.” </w:t>
      </w:r>
    </w:p>
    <w:p w:rsidR="00585638" w:rsidRPr="00A337A7" w:rsidRDefault="00585638">
      <w:pPr>
        <w:spacing w:line="360" w:lineRule="auto"/>
        <w:ind w:right="51"/>
        <w:jc w:val="both"/>
        <w:rPr>
          <w:rFonts w:ascii="Palatino Linotype" w:eastAsia="Palatino Linotype" w:hAnsi="Palatino Linotype" w:cs="Palatino Linotype"/>
          <w:sz w:val="22"/>
          <w:szCs w:val="22"/>
        </w:rPr>
      </w:pPr>
    </w:p>
    <w:p w:rsidR="00585638" w:rsidRPr="00A337A7" w:rsidRDefault="00DB6E90">
      <w:pPr>
        <w:spacing w:line="360" w:lineRule="auto"/>
        <w:ind w:right="51"/>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A337A7">
        <w:rPr>
          <w:rFonts w:ascii="Palatino Linotype" w:eastAsia="Palatino Linotype" w:hAnsi="Palatino Linotype" w:cs="Palatino Linotype"/>
          <w:b/>
          <w:bCs/>
          <w:sz w:val="22"/>
          <w:szCs w:val="22"/>
        </w:rPr>
        <w:t>Sujeto Obligado</w:t>
      </w:r>
      <w:r w:rsidRPr="00A337A7">
        <w:rPr>
          <w:rFonts w:ascii="Palatino Linotype" w:eastAsia="Palatino Linotype" w:hAnsi="Palatino Linotype" w:cs="Palatino Linotype"/>
          <w:sz w:val="22"/>
          <w:szCs w:val="22"/>
        </w:rPr>
        <w:t xml:space="preserve"> deberá proceder a testar los datos personales que se encuentren contenidos en los documentos a entregar por parte del </w:t>
      </w:r>
      <w:r w:rsidRPr="00A337A7">
        <w:rPr>
          <w:rFonts w:ascii="Palatino Linotype" w:eastAsia="Palatino Linotype" w:hAnsi="Palatino Linotype" w:cs="Palatino Linotype"/>
          <w:b/>
          <w:bCs/>
          <w:sz w:val="22"/>
          <w:szCs w:val="22"/>
        </w:rPr>
        <w:t>Sujeto Obligado</w:t>
      </w:r>
      <w:r w:rsidRPr="00A337A7">
        <w:rPr>
          <w:rFonts w:ascii="Palatino Linotype" w:eastAsia="Palatino Linotype" w:hAnsi="Palatino Linotype" w:cs="Palatino Linotype"/>
          <w:sz w:val="22"/>
          <w:szCs w:val="22"/>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585638" w:rsidRPr="00A337A7" w:rsidRDefault="00585638">
      <w:pPr>
        <w:spacing w:line="360" w:lineRule="auto"/>
        <w:ind w:right="51"/>
        <w:jc w:val="both"/>
        <w:rPr>
          <w:rFonts w:ascii="Palatino Linotype" w:eastAsia="Palatino Linotype" w:hAnsi="Palatino Linotype" w:cs="Palatino Linotype"/>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A337A7">
        <w:rPr>
          <w:rFonts w:ascii="Palatino Linotype" w:eastAsia="Palatino Linotype" w:hAnsi="Palatino Linotype" w:cs="Palatino Linotype"/>
          <w:b/>
          <w:bCs/>
          <w:sz w:val="22"/>
          <w:szCs w:val="22"/>
        </w:rPr>
        <w:t>Registro Federal de Contribuyentes</w:t>
      </w:r>
      <w:r w:rsidRPr="00A337A7">
        <w:rPr>
          <w:rFonts w:ascii="Palatino Linotype" w:eastAsia="Palatino Linotype" w:hAnsi="Palatino Linotype" w:cs="Palatino Linotype"/>
          <w:sz w:val="22"/>
          <w:szCs w:val="22"/>
        </w:rPr>
        <w:t xml:space="preserve"> (RFC), la </w:t>
      </w:r>
      <w:r w:rsidRPr="00A337A7">
        <w:rPr>
          <w:rFonts w:ascii="Palatino Linotype" w:eastAsia="Palatino Linotype" w:hAnsi="Palatino Linotype" w:cs="Palatino Linotype"/>
          <w:b/>
          <w:bCs/>
          <w:sz w:val="22"/>
          <w:szCs w:val="22"/>
        </w:rPr>
        <w:t>Clave Única de Registro de Población</w:t>
      </w:r>
      <w:r w:rsidRPr="00A337A7">
        <w:rPr>
          <w:rFonts w:ascii="Palatino Linotype" w:eastAsia="Palatino Linotype" w:hAnsi="Palatino Linotype" w:cs="Palatino Linotype"/>
          <w:sz w:val="22"/>
          <w:szCs w:val="22"/>
        </w:rPr>
        <w:t xml:space="preserve"> (CURP) y la </w:t>
      </w:r>
      <w:r w:rsidRPr="00A337A7">
        <w:rPr>
          <w:rFonts w:ascii="Palatino Linotype" w:eastAsia="Palatino Linotype" w:hAnsi="Palatino Linotype" w:cs="Palatino Linotype"/>
          <w:b/>
          <w:bCs/>
          <w:sz w:val="22"/>
          <w:szCs w:val="22"/>
        </w:rPr>
        <w:t>Clave de cualquier tipo de seguridad social</w:t>
      </w:r>
      <w:r w:rsidRPr="00A337A7">
        <w:rPr>
          <w:rFonts w:ascii="Palatino Linotype" w:eastAsia="Palatino Linotype" w:hAnsi="Palatino Linotype" w:cs="Palatino Linotype"/>
          <w:sz w:val="22"/>
          <w:szCs w:val="22"/>
        </w:rPr>
        <w:t xml:space="preserve"> (ISSEMYM, u otros), así como, los </w:t>
      </w:r>
      <w:r w:rsidRPr="00A337A7">
        <w:rPr>
          <w:rFonts w:ascii="Palatino Linotype" w:eastAsia="Palatino Linotype" w:hAnsi="Palatino Linotype" w:cs="Palatino Linotype"/>
          <w:b/>
          <w:bCs/>
          <w:sz w:val="22"/>
          <w:szCs w:val="22"/>
        </w:rPr>
        <w:t>préstamos o descuentos</w:t>
      </w:r>
      <w:r w:rsidRPr="00A337A7">
        <w:rPr>
          <w:rFonts w:ascii="Palatino Linotype" w:eastAsia="Palatino Linotype" w:hAnsi="Palatino Linotype" w:cs="Palatino Linotype"/>
          <w:sz w:val="22"/>
          <w:szCs w:val="22"/>
        </w:rPr>
        <w:t xml:space="preserve"> que se le hagan a la persona y que no tengan relación con los impuestos o la cuota por seguridad social, así el</w:t>
      </w:r>
      <w:r w:rsidRPr="00A337A7">
        <w:rPr>
          <w:rFonts w:ascii="Palatino Linotype" w:eastAsia="Palatino Linotype" w:hAnsi="Palatino Linotype" w:cs="Palatino Linotype"/>
          <w:b/>
          <w:bCs/>
          <w:sz w:val="22"/>
          <w:szCs w:val="22"/>
        </w:rPr>
        <w:t xml:space="preserve"> número de empleado, </w:t>
      </w:r>
      <w:r w:rsidRPr="00A337A7">
        <w:rPr>
          <w:rFonts w:ascii="Palatino Linotype" w:eastAsia="Palatino Linotype" w:hAnsi="Palatino Linotype" w:cs="Palatino Linotype"/>
          <w:sz w:val="22"/>
          <w:szCs w:val="22"/>
        </w:rPr>
        <w:t xml:space="preserve">así como de ser el caso, el </w:t>
      </w:r>
      <w:r w:rsidRPr="00A337A7">
        <w:rPr>
          <w:rFonts w:ascii="Palatino Linotype" w:eastAsia="Palatino Linotype" w:hAnsi="Palatino Linotype" w:cs="Palatino Linotype"/>
          <w:b/>
          <w:bCs/>
          <w:sz w:val="22"/>
          <w:szCs w:val="22"/>
        </w:rPr>
        <w:t>folio fiscal</w:t>
      </w:r>
      <w:r w:rsidRPr="00A337A7">
        <w:rPr>
          <w:rFonts w:ascii="Palatino Linotype" w:eastAsia="Palatino Linotype" w:hAnsi="Palatino Linotype" w:cs="Palatino Linotype"/>
          <w:sz w:val="22"/>
          <w:szCs w:val="22"/>
        </w:rPr>
        <w:t xml:space="preserve">, la </w:t>
      </w:r>
      <w:r w:rsidRPr="00A337A7">
        <w:rPr>
          <w:rFonts w:ascii="Palatino Linotype" w:eastAsia="Palatino Linotype" w:hAnsi="Palatino Linotype" w:cs="Palatino Linotype"/>
          <w:b/>
          <w:bCs/>
          <w:sz w:val="22"/>
          <w:szCs w:val="22"/>
        </w:rPr>
        <w:t xml:space="preserve">cadena original, </w:t>
      </w:r>
      <w:r w:rsidRPr="00A337A7">
        <w:rPr>
          <w:rFonts w:ascii="Palatino Linotype" w:eastAsia="Palatino Linotype" w:hAnsi="Palatino Linotype" w:cs="Palatino Linotype"/>
          <w:sz w:val="22"/>
          <w:szCs w:val="22"/>
        </w:rPr>
        <w:t>los</w:t>
      </w:r>
      <w:r w:rsidRPr="00A337A7">
        <w:rPr>
          <w:rFonts w:ascii="Palatino Linotype" w:eastAsia="Palatino Linotype" w:hAnsi="Palatino Linotype" w:cs="Palatino Linotype"/>
          <w:b/>
          <w:bCs/>
          <w:sz w:val="22"/>
          <w:szCs w:val="22"/>
        </w:rPr>
        <w:t xml:space="preserve"> códigos bidimensionales o códigos QR,</w:t>
      </w:r>
      <w:r w:rsidRPr="00A337A7">
        <w:rPr>
          <w:rFonts w:ascii="Palatino Linotype" w:eastAsia="Palatino Linotype" w:hAnsi="Palatino Linotype" w:cs="Palatino Linotype"/>
          <w:sz w:val="22"/>
          <w:szCs w:val="22"/>
        </w:rPr>
        <w:t xml:space="preserve"> y cualquier información de carácter fiscal, bajo las siguientes consideraciones. </w:t>
      </w:r>
    </w:p>
    <w:p w:rsidR="00585638" w:rsidRPr="00A337A7" w:rsidRDefault="00585638">
      <w:pPr>
        <w:spacing w:line="360" w:lineRule="auto"/>
        <w:jc w:val="both"/>
        <w:rPr>
          <w:rFonts w:ascii="Palatino Linotype" w:eastAsia="Palatino Linotype" w:hAnsi="Palatino Linotype" w:cs="Palatino Linotype"/>
          <w:sz w:val="22"/>
          <w:szCs w:val="22"/>
        </w:rPr>
      </w:pPr>
    </w:p>
    <w:p w:rsidR="00585638" w:rsidRPr="00A337A7" w:rsidRDefault="00DB6E90">
      <w:pPr>
        <w:spacing w:line="360" w:lineRule="auto"/>
        <w:ind w:right="49"/>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En cuanto al RFC, este constituye un dato personal, ya que para su obtención es necesario acreditar ante la autoridad fiscal previamente la identidad de la persona, su fecha de nacimiento, entre otros aspectos.</w:t>
      </w: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Lo anterior es compartido por el Instituto Nacional de Transparencia, Acceso a la Información y Protección de Datos (INAI) a través del Criterio 19/17, el cual es del tenor literal siguiente:</w:t>
      </w:r>
    </w:p>
    <w:p w:rsidR="00585638" w:rsidRPr="00A337A7" w:rsidRDefault="00DB6E90">
      <w:pPr>
        <w:ind w:left="851" w:right="902"/>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b/>
          <w:bCs/>
          <w:i/>
          <w:iCs/>
          <w:sz w:val="22"/>
          <w:szCs w:val="22"/>
        </w:rPr>
        <w:t xml:space="preserve">“Registro Federal de Contribuyentes (RFC) de personas físicas. </w:t>
      </w:r>
      <w:r w:rsidRPr="00A337A7">
        <w:rPr>
          <w:rFonts w:ascii="Palatino Linotype" w:eastAsia="Palatino Linotype" w:hAnsi="Palatino Linotype" w:cs="Palatino Linotype"/>
          <w:i/>
          <w:iCs/>
          <w:sz w:val="22"/>
          <w:szCs w:val="22"/>
        </w:rPr>
        <w:t>El RFC es una clave de carácter fiscal, única e irrepetible, que permite identificar al titular, su edad y fecha de nacimiento, por lo que es un dato personal de carácter confidencial.” (Sic)</w:t>
      </w:r>
    </w:p>
    <w:p w:rsidR="00585638" w:rsidRPr="00A337A7" w:rsidRDefault="00DB6E9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Así, el RFC se vincula al nombre de su titular y permite identificar la edad de la persona, su fecha de nacimiento, así como su </w:t>
      </w:r>
      <w:proofErr w:type="spellStart"/>
      <w:r w:rsidRPr="00A337A7">
        <w:rPr>
          <w:rFonts w:ascii="Palatino Linotype" w:eastAsia="Palatino Linotype" w:hAnsi="Palatino Linotype" w:cs="Palatino Linotype"/>
          <w:sz w:val="22"/>
          <w:szCs w:val="22"/>
        </w:rPr>
        <w:t>homoclave</w:t>
      </w:r>
      <w:proofErr w:type="spellEnd"/>
      <w:r w:rsidRPr="00A337A7">
        <w:rPr>
          <w:rFonts w:ascii="Palatino Linotype" w:eastAsia="Palatino Linotype" w:hAnsi="Palatino Linotype" w:cs="Palatino Linotype"/>
          <w:sz w:val="22"/>
          <w:szCs w:val="22"/>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585638" w:rsidRPr="00A337A7" w:rsidRDefault="00DB6E9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En cuanto al CURP, en virtud de que este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Argumento que es compartido por el Instituto Nacional de Transparencia, Acceso a la Información y Protección de Datos (INAI)</w:t>
      </w:r>
      <w:r w:rsidRPr="00A337A7">
        <w:rPr>
          <w:rFonts w:ascii="Palatino Linotype" w:eastAsia="Palatino Linotype" w:hAnsi="Palatino Linotype" w:cs="Palatino Linotype"/>
          <w:b/>
          <w:bCs/>
          <w:sz w:val="22"/>
          <w:szCs w:val="22"/>
        </w:rPr>
        <w:t xml:space="preserve">, conforme al </w:t>
      </w:r>
      <w:r w:rsidRPr="00A337A7">
        <w:rPr>
          <w:rFonts w:ascii="Palatino Linotype" w:eastAsia="Palatino Linotype" w:hAnsi="Palatino Linotype" w:cs="Palatino Linotype"/>
          <w:sz w:val="22"/>
          <w:szCs w:val="22"/>
        </w:rPr>
        <w:t xml:space="preserve">criterio número 18/17, el cual refiere: </w:t>
      </w:r>
    </w:p>
    <w:p w:rsidR="00585638" w:rsidRPr="00A337A7" w:rsidRDefault="00DB6E90">
      <w:pPr>
        <w:pBdr>
          <w:top w:val="nil"/>
          <w:left w:val="nil"/>
          <w:bottom w:val="nil"/>
          <w:right w:val="nil"/>
          <w:between w:val="nil"/>
        </w:pBdr>
        <w:ind w:left="851" w:right="902"/>
        <w:jc w:val="both"/>
        <w:rPr>
          <w:rFonts w:ascii="Palatino Linotype" w:eastAsia="Palatino Linotype" w:hAnsi="Palatino Linotype" w:cs="Palatino Linotype"/>
          <w:b/>
          <w:bCs/>
          <w:sz w:val="22"/>
          <w:szCs w:val="22"/>
        </w:rPr>
      </w:pPr>
      <w:r w:rsidRPr="00A337A7">
        <w:rPr>
          <w:rFonts w:ascii="Palatino Linotype" w:eastAsia="Palatino Linotype" w:hAnsi="Palatino Linotype" w:cs="Palatino Linotype"/>
          <w:b/>
          <w:bCs/>
          <w:i/>
          <w:iCs/>
          <w:sz w:val="22"/>
          <w:szCs w:val="22"/>
        </w:rPr>
        <w:t xml:space="preserve">“Clave Única de Registro de Población (CURP). </w:t>
      </w:r>
      <w:r w:rsidRPr="00A337A7">
        <w:rPr>
          <w:rFonts w:ascii="Palatino Linotype" w:eastAsia="Palatino Linotype" w:hAnsi="Palatino Linotype" w:cs="Palatino Linotype"/>
          <w:i/>
          <w:iCs/>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585638" w:rsidRPr="00A337A7" w:rsidRDefault="00DB6E90">
      <w:pPr>
        <w:ind w:left="567" w:right="900"/>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b/>
          <w:bCs/>
          <w:i/>
          <w:iCs/>
          <w:sz w:val="22"/>
          <w:szCs w:val="22"/>
        </w:rPr>
        <w:t>“El número de ficha de identificación única de los trabajadores es información de carácter confidencial.</w:t>
      </w:r>
      <w:r w:rsidRPr="00A337A7">
        <w:rPr>
          <w:rFonts w:ascii="Palatino Linotype" w:eastAsia="Palatino Linotype" w:hAnsi="Palatino Linotype" w:cs="Palatino Linotype"/>
          <w:i/>
          <w:iCs/>
          <w:sz w:val="22"/>
          <w:szCs w:val="22"/>
        </w:rPr>
        <w:t xml:space="preserve"> </w:t>
      </w:r>
      <w:r w:rsidRPr="00A337A7">
        <w:rPr>
          <w:rFonts w:ascii="Palatino Linotype" w:eastAsia="Palatino Linotype" w:hAnsi="Palatino Linotype" w:cs="Palatino Linotype"/>
          <w:i/>
          <w:iCs/>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A337A7">
        <w:rPr>
          <w:rFonts w:ascii="Palatino Linotype" w:eastAsia="Palatino Linotype" w:hAnsi="Palatino Linotype" w:cs="Palatino Linotype"/>
          <w:i/>
          <w:iCs/>
          <w:sz w:val="22"/>
          <w:szCs w:val="22"/>
        </w:rPr>
        <w:t xml:space="preserve">, </w:t>
      </w:r>
      <w:r w:rsidRPr="00A337A7">
        <w:rPr>
          <w:rFonts w:ascii="Palatino Linotype" w:eastAsia="Palatino Linotype" w:hAnsi="Palatino Linotype" w:cs="Palatino Linotype"/>
          <w:i/>
          <w:iCs/>
          <w:sz w:val="22"/>
          <w:szCs w:val="22"/>
          <w:u w:val="single"/>
        </w:rPr>
        <w:t>dicha información es susceptible de clasificarse con el carácter de confidencial</w:t>
      </w:r>
      <w:r w:rsidRPr="00A337A7">
        <w:rPr>
          <w:rFonts w:ascii="Palatino Linotype" w:eastAsia="Palatino Linotype" w:hAnsi="Palatino Linotype" w:cs="Palatino Linotype"/>
          <w:i/>
          <w:iCs/>
          <w:sz w:val="22"/>
          <w:szCs w:val="22"/>
        </w:rPr>
        <w:t xml:space="preserve">, en términos de lo establecido en el artículo 18, fracción II de la Ley Federal de Transparencia y Acceso a la Información Pública Gubernamental, en virtud de que a través de la misma es posible conocer información personal de su titular.” </w:t>
      </w: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Respecto de los </w:t>
      </w:r>
      <w:r w:rsidRPr="00A337A7">
        <w:rPr>
          <w:rFonts w:ascii="Palatino Linotype" w:eastAsia="Palatino Linotype" w:hAnsi="Palatino Linotype" w:cs="Palatino Linotype"/>
          <w:b/>
          <w:bCs/>
          <w:sz w:val="22"/>
          <w:szCs w:val="22"/>
        </w:rPr>
        <w:t>préstamos o descuentos</w:t>
      </w:r>
      <w:r w:rsidRPr="00A337A7">
        <w:rPr>
          <w:rFonts w:ascii="Palatino Linotype" w:eastAsia="Palatino Linotype" w:hAnsi="Palatino Linotype" w:cs="Palatino Linotype"/>
          <w:sz w:val="22"/>
          <w:szCs w:val="22"/>
        </w:rPr>
        <w:t xml:space="preserve"> </w:t>
      </w:r>
      <w:r w:rsidRPr="00A337A7">
        <w:rPr>
          <w:rFonts w:ascii="Palatino Linotype" w:eastAsia="Palatino Linotype" w:hAnsi="Palatino Linotype" w:cs="Palatino Linotype"/>
          <w:b/>
          <w:bCs/>
          <w:sz w:val="22"/>
          <w:szCs w:val="22"/>
        </w:rPr>
        <w:t>de carácter personal</w:t>
      </w:r>
      <w:r w:rsidRPr="00A337A7">
        <w:rPr>
          <w:rFonts w:ascii="Palatino Linotype" w:eastAsia="Palatino Linotype" w:hAnsi="Palatino Linotype" w:cs="Palatino Linotype"/>
          <w:sz w:val="22"/>
          <w:szCs w:val="22"/>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585638" w:rsidRPr="00A337A7" w:rsidRDefault="00DB6E9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Por cuanto hace a las deducciones, para entender los límites y alcances de esta restricción, es oportuno recurrir al artículo 84 de la Ley del Trabajo de los Servidores Públicos del Estado y Municipios:</w:t>
      </w:r>
    </w:p>
    <w:p w:rsidR="00585638" w:rsidRPr="00A337A7" w:rsidRDefault="00DB6E90">
      <w:pPr>
        <w:ind w:left="851" w:right="851"/>
        <w:jc w:val="both"/>
        <w:rPr>
          <w:rFonts w:ascii="Palatino Linotype" w:eastAsia="Palatino Linotype" w:hAnsi="Palatino Linotype" w:cs="Palatino Linotype"/>
          <w:b/>
          <w:bCs/>
          <w:i/>
          <w:iCs/>
          <w:sz w:val="22"/>
          <w:szCs w:val="22"/>
        </w:rPr>
      </w:pPr>
      <w:r w:rsidRPr="00A337A7">
        <w:rPr>
          <w:rFonts w:ascii="Palatino Linotype" w:eastAsia="Palatino Linotype" w:hAnsi="Palatino Linotype" w:cs="Palatino Linotype"/>
          <w:b/>
          <w:bCs/>
          <w:i/>
          <w:iCs/>
          <w:sz w:val="22"/>
          <w:szCs w:val="22"/>
        </w:rPr>
        <w:t xml:space="preserve">“ARTÍCULO 84. </w:t>
      </w:r>
      <w:r w:rsidRPr="00A337A7">
        <w:rPr>
          <w:rFonts w:ascii="Palatino Linotype" w:eastAsia="Palatino Linotype" w:hAnsi="Palatino Linotype" w:cs="Palatino Linotype"/>
          <w:i/>
          <w:iCs/>
          <w:sz w:val="22"/>
          <w:szCs w:val="22"/>
        </w:rPr>
        <w:t>Sólo podrán hacerse retenciones, descuentos o deducciones al sueldo de los servidores públicos por concepto de:</w:t>
      </w:r>
    </w:p>
    <w:p w:rsidR="00585638" w:rsidRPr="00A337A7" w:rsidRDefault="00DB6E90">
      <w:pPr>
        <w:ind w:left="851" w:right="851"/>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I. Gravámenes fiscales relacionados con el sueldo;</w:t>
      </w:r>
    </w:p>
    <w:p w:rsidR="00585638" w:rsidRPr="00A337A7" w:rsidRDefault="00DB6E90">
      <w:pPr>
        <w:ind w:left="851" w:right="851"/>
        <w:jc w:val="both"/>
        <w:rPr>
          <w:rFonts w:ascii="Palatino Linotype" w:eastAsia="Palatino Linotype" w:hAnsi="Palatino Linotype" w:cs="Palatino Linotype"/>
          <w:b/>
          <w:bCs/>
          <w:i/>
          <w:iCs/>
          <w:sz w:val="22"/>
          <w:szCs w:val="22"/>
        </w:rPr>
      </w:pPr>
      <w:r w:rsidRPr="00A337A7">
        <w:rPr>
          <w:rFonts w:ascii="Palatino Linotype" w:eastAsia="Palatino Linotype" w:hAnsi="Palatino Linotype" w:cs="Palatino Linotype"/>
          <w:b/>
          <w:bCs/>
          <w:i/>
          <w:iCs/>
          <w:sz w:val="22"/>
          <w:szCs w:val="22"/>
        </w:rPr>
        <w:t>II. Deudas contraídas con las instituciones públicas o dependencias por concepto de anticipos de sueldo, pagos hechos con exceso, errores o pérdidas debidamente comprobados;</w:t>
      </w:r>
    </w:p>
    <w:p w:rsidR="00585638" w:rsidRPr="00A337A7" w:rsidRDefault="00DB6E90">
      <w:pPr>
        <w:ind w:left="851" w:right="851"/>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III. Cuotas sindicales;</w:t>
      </w:r>
    </w:p>
    <w:p w:rsidR="00585638" w:rsidRPr="00A337A7" w:rsidRDefault="00DB6E90">
      <w:pPr>
        <w:ind w:left="851" w:right="851"/>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IV. Cuotas de aportación a fondos para la constitución de cooperativas y de cajas de ahorro, siempre que el servidor público hubiese manifestado previamente, de manera expresa, su conformidad;</w:t>
      </w:r>
    </w:p>
    <w:p w:rsidR="00585638" w:rsidRPr="00A337A7" w:rsidRDefault="00DB6E90">
      <w:pPr>
        <w:ind w:left="851" w:right="851"/>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V. Descuentos ordenados por el Instituto de Seguridad Social del Estado de México y Municipios, con motivo de cuotas y obligaciones contraídas con éste por los servidores públicos;</w:t>
      </w:r>
    </w:p>
    <w:p w:rsidR="00585638" w:rsidRPr="00A337A7" w:rsidRDefault="00DB6E90">
      <w:pPr>
        <w:ind w:left="851" w:right="851"/>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VI. Obligaciones a cargo del servidor público con las que haya consentido, derivadas de la adquisición o del uso de habitaciones consideradas como de interés social;</w:t>
      </w:r>
    </w:p>
    <w:p w:rsidR="00585638" w:rsidRPr="00A337A7" w:rsidRDefault="00DB6E90">
      <w:pPr>
        <w:ind w:left="851" w:right="851"/>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VII. Faltas de puntualidad o de asistencia injustificadas;</w:t>
      </w:r>
    </w:p>
    <w:p w:rsidR="00585638" w:rsidRPr="00A337A7" w:rsidRDefault="00DB6E90">
      <w:pPr>
        <w:ind w:left="851" w:right="851"/>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b/>
          <w:bCs/>
          <w:i/>
          <w:iCs/>
          <w:sz w:val="22"/>
          <w:szCs w:val="22"/>
        </w:rPr>
        <w:t>VIII. Pensiones alimenticias ordenadas por la autoridad judicial;</w:t>
      </w:r>
      <w:r w:rsidRPr="00A337A7">
        <w:rPr>
          <w:rFonts w:ascii="Palatino Linotype" w:eastAsia="Palatino Linotype" w:hAnsi="Palatino Linotype" w:cs="Palatino Linotype"/>
          <w:i/>
          <w:iCs/>
          <w:sz w:val="22"/>
          <w:szCs w:val="22"/>
        </w:rPr>
        <w:t xml:space="preserve"> o</w:t>
      </w:r>
    </w:p>
    <w:p w:rsidR="00585638" w:rsidRPr="00A337A7" w:rsidRDefault="00DB6E90">
      <w:pPr>
        <w:ind w:left="851" w:right="851"/>
        <w:jc w:val="both"/>
        <w:rPr>
          <w:rFonts w:ascii="Palatino Linotype" w:eastAsia="Palatino Linotype" w:hAnsi="Palatino Linotype" w:cs="Palatino Linotype"/>
          <w:b/>
          <w:bCs/>
          <w:i/>
          <w:iCs/>
          <w:sz w:val="22"/>
          <w:szCs w:val="22"/>
        </w:rPr>
      </w:pPr>
      <w:r w:rsidRPr="00A337A7">
        <w:rPr>
          <w:rFonts w:ascii="Palatino Linotype" w:eastAsia="Palatino Linotype" w:hAnsi="Palatino Linotype" w:cs="Palatino Linotype"/>
          <w:b/>
          <w:bCs/>
          <w:i/>
          <w:iCs/>
          <w:sz w:val="22"/>
          <w:szCs w:val="22"/>
        </w:rPr>
        <w:t>IX. Cualquier otro convenido con instituciones de servicios y aceptado por el servidor público.</w:t>
      </w:r>
    </w:p>
    <w:p w:rsidR="00585638" w:rsidRPr="00A337A7" w:rsidRDefault="00DB6E90">
      <w:pPr>
        <w:ind w:left="851" w:right="851"/>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585638" w:rsidRPr="00A337A7" w:rsidRDefault="00DB6E9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585638" w:rsidRPr="00A337A7" w:rsidRDefault="00DB6E9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En conclusión, los préstamos o descuentos de carácter personal, en virtud de no tener relación con la prestación del servicio y al no involucrar instituciones públicas, se consideran datos confidenciales.</w:t>
      </w: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b/>
          <w:bCs/>
          <w:sz w:val="22"/>
          <w:szCs w:val="22"/>
        </w:rPr>
        <w:t>De la información fiscal</w:t>
      </w:r>
      <w:r w:rsidRPr="00A337A7">
        <w:rPr>
          <w:rFonts w:ascii="Palatino Linotype" w:eastAsia="Palatino Linotype" w:hAnsi="Palatino Linotype" w:cs="Palatino Linotype"/>
          <w:sz w:val="22"/>
          <w:szCs w:val="22"/>
        </w:rPr>
        <w:t xml:space="preserve">: </w:t>
      </w: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La </w:t>
      </w:r>
      <w:r w:rsidRPr="00A337A7">
        <w:rPr>
          <w:rFonts w:ascii="Palatino Linotype" w:eastAsia="Palatino Linotype" w:hAnsi="Palatino Linotype" w:cs="Palatino Linotype"/>
          <w:b/>
          <w:bCs/>
          <w:sz w:val="22"/>
          <w:szCs w:val="22"/>
        </w:rPr>
        <w:t>Cadena Original</w:t>
      </w:r>
      <w:r w:rsidRPr="00A337A7">
        <w:rPr>
          <w:rFonts w:ascii="Palatino Linotype" w:eastAsia="Palatino Linotype" w:hAnsi="Palatino Linotype" w:cs="Palatino Linotype"/>
          <w:sz w:val="22"/>
          <w:szCs w:val="22"/>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A337A7">
        <w:rPr>
          <w:rFonts w:ascii="Palatino Linotype" w:eastAsia="Palatino Linotype" w:hAnsi="Palatino Linotype" w:cs="Palatino Linotype"/>
          <w:b/>
          <w:bCs/>
          <w:sz w:val="22"/>
          <w:szCs w:val="22"/>
        </w:rPr>
        <w:t>Sujeto Obligado</w:t>
      </w:r>
      <w:r w:rsidRPr="00A337A7">
        <w:rPr>
          <w:rFonts w:ascii="Palatino Linotype" w:eastAsia="Palatino Linotype" w:hAnsi="Palatino Linotype" w:cs="Palatino Linotype"/>
          <w:sz w:val="22"/>
          <w:szCs w:val="22"/>
        </w:rPr>
        <w:t xml:space="preserve"> analizar dicha circunstancia con la finalidad de proteger, de ser el caso, la información a través de su clasificación por actualizarse el supuesto de confidencialidad.</w:t>
      </w: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Los </w:t>
      </w:r>
      <w:r w:rsidRPr="00A337A7">
        <w:rPr>
          <w:rFonts w:ascii="Palatino Linotype" w:eastAsia="Palatino Linotype" w:hAnsi="Palatino Linotype" w:cs="Palatino Linotype"/>
          <w:b/>
          <w:bCs/>
          <w:sz w:val="22"/>
          <w:szCs w:val="22"/>
        </w:rPr>
        <w:t>códigos bidimensionales</w:t>
      </w:r>
      <w:r w:rsidRPr="00A337A7">
        <w:rPr>
          <w:rFonts w:ascii="Palatino Linotype" w:eastAsia="Palatino Linotype" w:hAnsi="Palatino Linotype" w:cs="Palatino Linotype"/>
          <w:sz w:val="22"/>
          <w:szCs w:val="22"/>
        </w:rPr>
        <w:t xml:space="preserve"> o </w:t>
      </w:r>
      <w:r w:rsidRPr="00A337A7">
        <w:rPr>
          <w:rFonts w:ascii="Palatino Linotype" w:eastAsia="Palatino Linotype" w:hAnsi="Palatino Linotype" w:cs="Palatino Linotype"/>
          <w:b/>
          <w:bCs/>
          <w:sz w:val="22"/>
          <w:szCs w:val="22"/>
        </w:rPr>
        <w:t xml:space="preserve">códigos QR, </w:t>
      </w:r>
      <w:r w:rsidRPr="00A337A7">
        <w:rPr>
          <w:rFonts w:ascii="Palatino Linotype" w:eastAsia="Palatino Linotype" w:hAnsi="Palatino Linotype" w:cs="Palatino Linotype"/>
          <w:sz w:val="22"/>
          <w:szCs w:val="22"/>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A337A7">
        <w:rPr>
          <w:rFonts w:ascii="Palatino Linotype" w:eastAsia="Palatino Linotype" w:hAnsi="Palatino Linotype" w:cs="Palatino Linotype"/>
          <w:b/>
          <w:bCs/>
          <w:sz w:val="22"/>
          <w:szCs w:val="22"/>
        </w:rPr>
        <w:t xml:space="preserve">Sujeto Obligado </w:t>
      </w:r>
      <w:r w:rsidRPr="00A337A7">
        <w:rPr>
          <w:rFonts w:ascii="Palatino Linotype" w:eastAsia="Palatino Linotype" w:hAnsi="Palatino Linotype" w:cs="Palatino Linotype"/>
          <w:sz w:val="22"/>
          <w:szCs w:val="22"/>
        </w:rPr>
        <w:t>analizar dicha circunstancia con la finalidad de determinar si se actualiza algún supuesto de confidencialidad.</w:t>
      </w: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En tal sentido, si derivado del análisis efectuado por </w:t>
      </w:r>
      <w:r w:rsidRPr="00A337A7">
        <w:rPr>
          <w:rFonts w:ascii="Palatino Linotype" w:eastAsia="Palatino Linotype" w:hAnsi="Palatino Linotype" w:cs="Palatino Linotype"/>
          <w:b/>
          <w:bCs/>
          <w:sz w:val="22"/>
          <w:szCs w:val="22"/>
        </w:rPr>
        <w:t xml:space="preserve">Sujeto Obligado </w:t>
      </w:r>
      <w:r w:rsidRPr="00A337A7">
        <w:rPr>
          <w:rFonts w:ascii="Palatino Linotype" w:eastAsia="Palatino Linotype" w:hAnsi="Palatino Linotype" w:cs="Palatino Linotype"/>
          <w:sz w:val="22"/>
          <w:szCs w:val="22"/>
        </w:rPr>
        <w:t>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rsidR="00585638" w:rsidRPr="00A337A7" w:rsidRDefault="00DB6E90">
      <w:pPr>
        <w:spacing w:line="360" w:lineRule="auto"/>
        <w:ind w:right="51"/>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585638" w:rsidRPr="00A337A7" w:rsidRDefault="00585638">
      <w:pPr>
        <w:spacing w:line="360" w:lineRule="auto"/>
        <w:ind w:right="51"/>
        <w:jc w:val="both"/>
        <w:rPr>
          <w:rFonts w:ascii="Palatino Linotype" w:eastAsia="Palatino Linotype" w:hAnsi="Palatino Linotype" w:cs="Palatino Linotype"/>
          <w:sz w:val="22"/>
          <w:szCs w:val="22"/>
        </w:rPr>
      </w:pPr>
    </w:p>
    <w:p w:rsidR="00585638" w:rsidRPr="00A337A7" w:rsidRDefault="00DB6E90">
      <w:pPr>
        <w:ind w:left="992" w:right="1043"/>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b/>
          <w:bCs/>
          <w:i/>
          <w:iCs/>
          <w:sz w:val="22"/>
          <w:szCs w:val="22"/>
        </w:rPr>
        <w:t>“Artículo 49.</w:t>
      </w:r>
      <w:r w:rsidRPr="00A337A7">
        <w:rPr>
          <w:rFonts w:ascii="Palatino Linotype" w:eastAsia="Palatino Linotype" w:hAnsi="Palatino Linotype" w:cs="Palatino Linotype"/>
          <w:i/>
          <w:iCs/>
          <w:sz w:val="22"/>
          <w:szCs w:val="22"/>
        </w:rPr>
        <w:t xml:space="preserve"> </w:t>
      </w:r>
      <w:r w:rsidRPr="00A337A7">
        <w:rPr>
          <w:rFonts w:ascii="Palatino Linotype" w:eastAsia="Palatino Linotype" w:hAnsi="Palatino Linotype" w:cs="Palatino Linotype"/>
          <w:b/>
          <w:bCs/>
          <w:i/>
          <w:iCs/>
          <w:sz w:val="22"/>
          <w:szCs w:val="22"/>
        </w:rPr>
        <w:t>Los Comités de Transparencia</w:t>
      </w:r>
      <w:r w:rsidRPr="00A337A7">
        <w:rPr>
          <w:rFonts w:ascii="Palatino Linotype" w:eastAsia="Palatino Linotype" w:hAnsi="Palatino Linotype" w:cs="Palatino Linotype"/>
          <w:i/>
          <w:iCs/>
          <w:sz w:val="22"/>
          <w:szCs w:val="22"/>
        </w:rPr>
        <w:t xml:space="preserve"> tendrán las siguientes atribuciones:</w:t>
      </w:r>
    </w:p>
    <w:p w:rsidR="00585638" w:rsidRPr="00A337A7" w:rsidRDefault="00DB6E90">
      <w:pPr>
        <w:ind w:left="992" w:right="1043"/>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b/>
          <w:bCs/>
          <w:i/>
          <w:iCs/>
          <w:sz w:val="22"/>
          <w:szCs w:val="22"/>
        </w:rPr>
        <w:t>VIII. Aprobar, modificar o revocar la clasificación de la información</w:t>
      </w:r>
      <w:r w:rsidRPr="00A337A7">
        <w:rPr>
          <w:rFonts w:ascii="Palatino Linotype" w:eastAsia="Palatino Linotype" w:hAnsi="Palatino Linotype" w:cs="Palatino Linotype"/>
          <w:i/>
          <w:iCs/>
          <w:sz w:val="22"/>
          <w:szCs w:val="22"/>
        </w:rPr>
        <w:t>…”</w:t>
      </w:r>
    </w:p>
    <w:p w:rsidR="00585638" w:rsidRPr="00A337A7" w:rsidRDefault="00DB6E90">
      <w:pPr>
        <w:ind w:left="992" w:right="1043"/>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w:t>
      </w:r>
      <w:r w:rsidRPr="00A337A7">
        <w:rPr>
          <w:rFonts w:ascii="Palatino Linotype" w:eastAsia="Palatino Linotype" w:hAnsi="Palatino Linotype" w:cs="Palatino Linotype"/>
          <w:b/>
          <w:bCs/>
          <w:i/>
          <w:iCs/>
          <w:sz w:val="22"/>
          <w:szCs w:val="22"/>
        </w:rPr>
        <w:t>Artículo 53.</w:t>
      </w:r>
      <w:r w:rsidRPr="00A337A7">
        <w:rPr>
          <w:rFonts w:ascii="Palatino Linotype" w:eastAsia="Palatino Linotype" w:hAnsi="Palatino Linotype" w:cs="Palatino Linotype"/>
          <w:i/>
          <w:iCs/>
          <w:sz w:val="22"/>
          <w:szCs w:val="22"/>
        </w:rPr>
        <w:t xml:space="preserve"> Las </w:t>
      </w:r>
      <w:r w:rsidRPr="00A337A7">
        <w:rPr>
          <w:rFonts w:ascii="Palatino Linotype" w:eastAsia="Palatino Linotype" w:hAnsi="Palatino Linotype" w:cs="Palatino Linotype"/>
          <w:b/>
          <w:bCs/>
          <w:i/>
          <w:iCs/>
          <w:sz w:val="22"/>
          <w:szCs w:val="22"/>
        </w:rPr>
        <w:t>Unidades de Transparencia</w:t>
      </w:r>
      <w:r w:rsidRPr="00A337A7">
        <w:rPr>
          <w:rFonts w:ascii="Palatino Linotype" w:eastAsia="Palatino Linotype" w:hAnsi="Palatino Linotype" w:cs="Palatino Linotype"/>
          <w:i/>
          <w:iCs/>
          <w:sz w:val="22"/>
          <w:szCs w:val="22"/>
        </w:rPr>
        <w:t xml:space="preserve"> tendrán las siguientes </w:t>
      </w:r>
      <w:r w:rsidRPr="00A337A7">
        <w:rPr>
          <w:rFonts w:ascii="Palatino Linotype" w:eastAsia="Palatino Linotype" w:hAnsi="Palatino Linotype" w:cs="Palatino Linotype"/>
          <w:b/>
          <w:bCs/>
          <w:i/>
          <w:iCs/>
          <w:sz w:val="22"/>
          <w:szCs w:val="22"/>
        </w:rPr>
        <w:t>funciones</w:t>
      </w:r>
      <w:r w:rsidRPr="00A337A7">
        <w:rPr>
          <w:rFonts w:ascii="Palatino Linotype" w:eastAsia="Palatino Linotype" w:hAnsi="Palatino Linotype" w:cs="Palatino Linotype"/>
          <w:i/>
          <w:iCs/>
          <w:sz w:val="22"/>
          <w:szCs w:val="22"/>
        </w:rPr>
        <w:t>:</w:t>
      </w:r>
    </w:p>
    <w:p w:rsidR="00585638" w:rsidRPr="00A337A7" w:rsidRDefault="00DB6E90">
      <w:pPr>
        <w:ind w:left="992" w:right="1043"/>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b/>
          <w:bCs/>
          <w:i/>
          <w:iCs/>
          <w:sz w:val="22"/>
          <w:szCs w:val="22"/>
        </w:rPr>
        <w:t>X. Presentar ante el Comité, el proyecto de clasificación de información</w:t>
      </w:r>
      <w:r w:rsidRPr="00A337A7">
        <w:rPr>
          <w:rFonts w:ascii="Palatino Linotype" w:eastAsia="Palatino Linotype" w:hAnsi="Palatino Linotype" w:cs="Palatino Linotype"/>
          <w:i/>
          <w:iCs/>
          <w:sz w:val="22"/>
          <w:szCs w:val="22"/>
        </w:rPr>
        <w:t xml:space="preserve">…” </w:t>
      </w:r>
    </w:p>
    <w:p w:rsidR="00585638" w:rsidRPr="00A337A7" w:rsidRDefault="00DB6E90">
      <w:pPr>
        <w:ind w:left="992" w:right="1043"/>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b/>
          <w:bCs/>
          <w:i/>
          <w:iCs/>
          <w:sz w:val="22"/>
          <w:szCs w:val="22"/>
        </w:rPr>
        <w:t>“Artículo 59.</w:t>
      </w:r>
      <w:r w:rsidRPr="00A337A7">
        <w:rPr>
          <w:rFonts w:ascii="Palatino Linotype" w:eastAsia="Palatino Linotype" w:hAnsi="Palatino Linotype" w:cs="Palatino Linotype"/>
          <w:i/>
          <w:iCs/>
          <w:sz w:val="22"/>
          <w:szCs w:val="22"/>
        </w:rPr>
        <w:t xml:space="preserve"> Los </w:t>
      </w:r>
      <w:r w:rsidRPr="00A337A7">
        <w:rPr>
          <w:rFonts w:ascii="Palatino Linotype" w:eastAsia="Palatino Linotype" w:hAnsi="Palatino Linotype" w:cs="Palatino Linotype"/>
          <w:b/>
          <w:bCs/>
          <w:i/>
          <w:iCs/>
          <w:sz w:val="22"/>
          <w:szCs w:val="22"/>
        </w:rPr>
        <w:t>servidores públicos habilitados</w:t>
      </w:r>
      <w:r w:rsidRPr="00A337A7">
        <w:rPr>
          <w:rFonts w:ascii="Palatino Linotype" w:eastAsia="Palatino Linotype" w:hAnsi="Palatino Linotype" w:cs="Palatino Linotype"/>
          <w:i/>
          <w:iCs/>
          <w:sz w:val="22"/>
          <w:szCs w:val="22"/>
        </w:rPr>
        <w:t xml:space="preserve"> tendrán las </w:t>
      </w:r>
      <w:r w:rsidRPr="00A337A7">
        <w:rPr>
          <w:rFonts w:ascii="Palatino Linotype" w:eastAsia="Palatino Linotype" w:hAnsi="Palatino Linotype" w:cs="Palatino Linotype"/>
          <w:b/>
          <w:bCs/>
          <w:i/>
          <w:iCs/>
          <w:sz w:val="22"/>
          <w:szCs w:val="22"/>
        </w:rPr>
        <w:t>funciones</w:t>
      </w:r>
      <w:r w:rsidRPr="00A337A7">
        <w:rPr>
          <w:rFonts w:ascii="Palatino Linotype" w:eastAsia="Palatino Linotype" w:hAnsi="Palatino Linotype" w:cs="Palatino Linotype"/>
          <w:i/>
          <w:iCs/>
          <w:sz w:val="22"/>
          <w:szCs w:val="22"/>
        </w:rPr>
        <w:t xml:space="preserve"> siguientes:</w:t>
      </w:r>
    </w:p>
    <w:p w:rsidR="00585638" w:rsidRPr="00A337A7" w:rsidRDefault="00DB6E90">
      <w:pPr>
        <w:ind w:left="992" w:right="1043"/>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b/>
          <w:bCs/>
          <w:i/>
          <w:iCs/>
          <w:sz w:val="22"/>
          <w:szCs w:val="22"/>
        </w:rPr>
        <w:t>V. Integrar y presentar al responsable de la Unidad de Transparencia la propuesta de clasificación de información</w:t>
      </w:r>
      <w:r w:rsidRPr="00A337A7">
        <w:rPr>
          <w:rFonts w:ascii="Palatino Linotype" w:eastAsia="Palatino Linotype" w:hAnsi="Palatino Linotype" w:cs="Palatino Linotype"/>
          <w:i/>
          <w:iCs/>
          <w:sz w:val="22"/>
          <w:szCs w:val="22"/>
        </w:rPr>
        <w:t>, la cual tendrá los fundamentos y argumentos en que se basa dicha propuesta</w:t>
      </w:r>
      <w:proofErr w:type="gramStart"/>
      <w:r w:rsidRPr="00A337A7">
        <w:rPr>
          <w:rFonts w:ascii="Palatino Linotype" w:eastAsia="Palatino Linotype" w:hAnsi="Palatino Linotype" w:cs="Palatino Linotype"/>
          <w:i/>
          <w:iCs/>
          <w:sz w:val="22"/>
          <w:szCs w:val="22"/>
        </w:rPr>
        <w:t>…”(</w:t>
      </w:r>
      <w:proofErr w:type="gramEnd"/>
      <w:r w:rsidRPr="00A337A7">
        <w:rPr>
          <w:rFonts w:ascii="Palatino Linotype" w:eastAsia="Palatino Linotype" w:hAnsi="Palatino Linotype" w:cs="Palatino Linotype"/>
          <w:i/>
          <w:iCs/>
          <w:sz w:val="22"/>
          <w:szCs w:val="22"/>
        </w:rPr>
        <w:t>Sic)</w:t>
      </w:r>
    </w:p>
    <w:p w:rsidR="00585638" w:rsidRPr="00A337A7" w:rsidRDefault="00585638">
      <w:pPr>
        <w:ind w:left="992" w:right="1043"/>
        <w:jc w:val="both"/>
        <w:rPr>
          <w:rFonts w:ascii="Palatino Linotype" w:eastAsia="Palatino Linotype" w:hAnsi="Palatino Linotype" w:cs="Palatino Linotype"/>
          <w:i/>
          <w:iCs/>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A337A7">
        <w:rPr>
          <w:rFonts w:ascii="Palatino Linotype" w:eastAsia="Palatino Linotype" w:hAnsi="Palatino Linotype" w:cs="Palatino Linotype"/>
          <w:b/>
          <w:bCs/>
          <w:sz w:val="22"/>
          <w:szCs w:val="22"/>
        </w:rPr>
        <w:t>Sujeto Obligado</w:t>
      </w:r>
      <w:r w:rsidRPr="00A337A7">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585638" w:rsidRPr="00A337A7" w:rsidRDefault="00585638">
      <w:pPr>
        <w:spacing w:line="360" w:lineRule="auto"/>
        <w:jc w:val="both"/>
        <w:rPr>
          <w:rFonts w:ascii="Palatino Linotype" w:eastAsia="Palatino Linotype" w:hAnsi="Palatino Linotype" w:cs="Palatino Linotype"/>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rsidR="00585638" w:rsidRPr="00A337A7" w:rsidRDefault="00DB6E90">
      <w:pPr>
        <w:ind w:left="993" w:right="1041"/>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w:t>
      </w:r>
      <w:r w:rsidRPr="00A337A7">
        <w:rPr>
          <w:rFonts w:ascii="Palatino Linotype" w:eastAsia="Palatino Linotype" w:hAnsi="Palatino Linotype" w:cs="Palatino Linotype"/>
          <w:b/>
          <w:bCs/>
          <w:i/>
          <w:iCs/>
          <w:sz w:val="22"/>
          <w:szCs w:val="22"/>
        </w:rPr>
        <w:t>Artículo 149.</w:t>
      </w:r>
      <w:r w:rsidRPr="00A337A7">
        <w:rPr>
          <w:rFonts w:ascii="Palatino Linotype" w:eastAsia="Palatino Linotype" w:hAnsi="Palatino Linotype" w:cs="Palatino Linotype"/>
          <w:i/>
          <w:iCs/>
          <w:sz w:val="22"/>
          <w:szCs w:val="22"/>
        </w:rPr>
        <w:t xml:space="preserve"> El </w:t>
      </w:r>
      <w:r w:rsidRPr="00A337A7">
        <w:rPr>
          <w:rFonts w:ascii="Palatino Linotype" w:eastAsia="Palatino Linotype" w:hAnsi="Palatino Linotype" w:cs="Palatino Linotype"/>
          <w:b/>
          <w:bCs/>
          <w:i/>
          <w:iCs/>
          <w:sz w:val="22"/>
          <w:szCs w:val="22"/>
        </w:rPr>
        <w:t>acuerdo que clasifique la información como confidencial</w:t>
      </w:r>
      <w:r w:rsidRPr="00A337A7">
        <w:rPr>
          <w:rFonts w:ascii="Palatino Linotype" w:eastAsia="Palatino Linotype" w:hAnsi="Palatino Linotype" w:cs="Palatino Linotype"/>
          <w:i/>
          <w:iCs/>
          <w:sz w:val="22"/>
          <w:szCs w:val="22"/>
        </w:rPr>
        <w:t xml:space="preserve"> deberá contener un razonamiento lógico en el que demuestre que la información se encuentra en alguna o algunas de las hipótesis previstas en la presente Ley.” </w:t>
      </w:r>
    </w:p>
    <w:p w:rsidR="00585638" w:rsidRPr="00A337A7" w:rsidRDefault="00DB6E90">
      <w:pPr>
        <w:spacing w:line="360" w:lineRule="auto"/>
        <w:ind w:right="51"/>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Es decir, el </w:t>
      </w:r>
      <w:r w:rsidRPr="00A337A7">
        <w:rPr>
          <w:rFonts w:ascii="Palatino Linotype" w:eastAsia="Palatino Linotype" w:hAnsi="Palatino Linotype" w:cs="Palatino Linotype"/>
          <w:b/>
          <w:bCs/>
          <w:sz w:val="22"/>
          <w:szCs w:val="22"/>
        </w:rPr>
        <w:t>Sujeto Obligado</w:t>
      </w:r>
      <w:r w:rsidRPr="00A337A7">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585638" w:rsidRPr="00A337A7" w:rsidRDefault="00585638">
      <w:pPr>
        <w:spacing w:line="360" w:lineRule="auto"/>
        <w:ind w:right="51"/>
        <w:jc w:val="both"/>
        <w:rPr>
          <w:rFonts w:ascii="Palatino Linotype" w:eastAsia="Palatino Linotype" w:hAnsi="Palatino Linotype" w:cs="Palatino Linotype"/>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585638" w:rsidRPr="00A337A7" w:rsidRDefault="00585638">
      <w:pPr>
        <w:spacing w:line="360" w:lineRule="auto"/>
        <w:jc w:val="both"/>
        <w:rPr>
          <w:rFonts w:ascii="Palatino Linotype" w:eastAsia="Palatino Linotype" w:hAnsi="Palatino Linotype" w:cs="Palatino Linotype"/>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A337A7">
        <w:rPr>
          <w:rFonts w:ascii="Palatino Linotype" w:eastAsia="Palatino Linotype" w:hAnsi="Palatino Linotype" w:cs="Palatino Linotype"/>
          <w:b/>
          <w:bCs/>
          <w:sz w:val="22"/>
          <w:szCs w:val="22"/>
        </w:rPr>
        <w:t>Sujeto Obligado</w:t>
      </w:r>
      <w:r w:rsidRPr="00A337A7">
        <w:rPr>
          <w:rFonts w:ascii="Palatino Linotype" w:eastAsia="Palatino Linotype" w:hAnsi="Palatino Linotype" w:cs="Palatino Linotype"/>
          <w:sz w:val="22"/>
          <w:szCs w:val="22"/>
        </w:rPr>
        <w:t>, siendo estas las siguientes:</w:t>
      </w:r>
    </w:p>
    <w:p w:rsidR="00585638" w:rsidRPr="00A337A7" w:rsidRDefault="00585638">
      <w:pPr>
        <w:spacing w:line="360" w:lineRule="auto"/>
        <w:jc w:val="both"/>
        <w:rPr>
          <w:rFonts w:ascii="Palatino Linotype" w:eastAsia="Palatino Linotype" w:hAnsi="Palatino Linotype" w:cs="Palatino Linotype"/>
          <w:sz w:val="22"/>
          <w:szCs w:val="22"/>
        </w:rPr>
      </w:pPr>
    </w:p>
    <w:p w:rsidR="00585638" w:rsidRPr="00A337A7" w:rsidRDefault="00DB6E90">
      <w:pPr>
        <w:spacing w:line="276" w:lineRule="auto"/>
        <w:ind w:left="567"/>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 xml:space="preserve">“CAPÍTULO VIII </w:t>
      </w:r>
    </w:p>
    <w:p w:rsidR="00585638" w:rsidRPr="00A337A7" w:rsidRDefault="00DB6E90">
      <w:pPr>
        <w:spacing w:line="276" w:lineRule="auto"/>
        <w:ind w:left="567"/>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 xml:space="preserve">DE LOS ELEMENTOS PARA LA CLASIFICACIÓN </w:t>
      </w:r>
    </w:p>
    <w:p w:rsidR="00585638" w:rsidRPr="00A337A7" w:rsidRDefault="00DB6E90">
      <w:pPr>
        <w:spacing w:line="276" w:lineRule="auto"/>
        <w:ind w:left="567" w:right="900"/>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b/>
          <w:bCs/>
          <w:i/>
          <w:iCs/>
          <w:sz w:val="22"/>
          <w:szCs w:val="22"/>
        </w:rPr>
        <w:t>Quincuagésimo.</w:t>
      </w:r>
      <w:r w:rsidRPr="00A337A7">
        <w:rPr>
          <w:rFonts w:ascii="Palatino Linotype" w:eastAsia="Palatino Linotype" w:hAnsi="Palatino Linotype" w:cs="Palatino Linotype"/>
          <w:i/>
          <w:iCs/>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585638" w:rsidRPr="00A337A7" w:rsidRDefault="00DB6E90">
      <w:pPr>
        <w:spacing w:line="276" w:lineRule="auto"/>
        <w:ind w:left="567" w:right="900"/>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b/>
          <w:bCs/>
          <w:i/>
          <w:iCs/>
          <w:sz w:val="22"/>
          <w:szCs w:val="22"/>
        </w:rPr>
        <w:t>Quincuagésimo primero.</w:t>
      </w:r>
      <w:r w:rsidRPr="00A337A7">
        <w:rPr>
          <w:rFonts w:ascii="Palatino Linotype" w:eastAsia="Palatino Linotype" w:hAnsi="Palatino Linotype" w:cs="Palatino Linotype"/>
          <w:i/>
          <w:iCs/>
          <w:sz w:val="22"/>
          <w:szCs w:val="22"/>
        </w:rPr>
        <w:t xml:space="preserve"> Toda acta del Comité de Transparencia deberá contener: </w:t>
      </w:r>
    </w:p>
    <w:p w:rsidR="00585638" w:rsidRPr="00A337A7" w:rsidRDefault="00DB6E90">
      <w:pPr>
        <w:numPr>
          <w:ilvl w:val="1"/>
          <w:numId w:val="1"/>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 xml:space="preserve">El número de sesión y fecha; </w:t>
      </w:r>
    </w:p>
    <w:p w:rsidR="00585638" w:rsidRPr="00A337A7" w:rsidRDefault="00DB6E90">
      <w:pPr>
        <w:numPr>
          <w:ilvl w:val="1"/>
          <w:numId w:val="1"/>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 xml:space="preserve">El nombre del área que solicitó la clasificación de información; </w:t>
      </w:r>
    </w:p>
    <w:p w:rsidR="00585638" w:rsidRPr="00A337A7" w:rsidRDefault="00DB6E90">
      <w:pPr>
        <w:numPr>
          <w:ilvl w:val="1"/>
          <w:numId w:val="1"/>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 xml:space="preserve">La fundamentación legal y motivación correspondiente; </w:t>
      </w:r>
    </w:p>
    <w:p w:rsidR="00585638" w:rsidRPr="00A337A7" w:rsidRDefault="00DB6E90">
      <w:pPr>
        <w:numPr>
          <w:ilvl w:val="1"/>
          <w:numId w:val="1"/>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 xml:space="preserve">La resolución o resoluciones aprobadas; y </w:t>
      </w:r>
    </w:p>
    <w:p w:rsidR="00585638" w:rsidRPr="00A337A7" w:rsidRDefault="00DB6E90">
      <w:pPr>
        <w:numPr>
          <w:ilvl w:val="1"/>
          <w:numId w:val="1"/>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 xml:space="preserve">La rúbrica o firma digital de cada integrante del Comité de Transparencia. </w:t>
      </w:r>
    </w:p>
    <w:p w:rsidR="00585638" w:rsidRPr="00A337A7" w:rsidRDefault="00585638">
      <w:pPr>
        <w:pBdr>
          <w:top w:val="nil"/>
          <w:left w:val="nil"/>
          <w:bottom w:val="nil"/>
          <w:right w:val="nil"/>
          <w:between w:val="nil"/>
        </w:pBdr>
        <w:spacing w:line="276" w:lineRule="auto"/>
        <w:ind w:left="426" w:right="900"/>
        <w:jc w:val="both"/>
        <w:rPr>
          <w:rFonts w:ascii="Palatino Linotype" w:eastAsia="Palatino Linotype" w:hAnsi="Palatino Linotype" w:cs="Palatino Linotype"/>
          <w:i/>
          <w:iCs/>
          <w:sz w:val="22"/>
          <w:szCs w:val="22"/>
        </w:rPr>
      </w:pPr>
    </w:p>
    <w:p w:rsidR="00585638" w:rsidRPr="00A337A7" w:rsidRDefault="00DB6E90">
      <w:pPr>
        <w:pBdr>
          <w:top w:val="nil"/>
          <w:left w:val="nil"/>
          <w:bottom w:val="nil"/>
          <w:right w:val="nil"/>
          <w:between w:val="nil"/>
        </w:pBdr>
        <w:spacing w:line="276" w:lineRule="auto"/>
        <w:ind w:left="567" w:right="900"/>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rsidR="00585638" w:rsidRPr="00A337A7" w:rsidRDefault="00DB6E90">
      <w:pPr>
        <w:pBdr>
          <w:top w:val="nil"/>
          <w:left w:val="nil"/>
          <w:bottom w:val="nil"/>
          <w:right w:val="nil"/>
          <w:between w:val="nil"/>
        </w:pBdr>
        <w:spacing w:line="276" w:lineRule="auto"/>
        <w:ind w:left="567" w:right="900"/>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I. Los motivos y razonamientos que sustenten la confirmación o modificación de la prueba de daño;</w:t>
      </w:r>
    </w:p>
    <w:p w:rsidR="00585638" w:rsidRPr="00A337A7" w:rsidRDefault="00DB6E90">
      <w:pPr>
        <w:pBdr>
          <w:top w:val="nil"/>
          <w:left w:val="nil"/>
          <w:bottom w:val="nil"/>
          <w:right w:val="nil"/>
          <w:between w:val="nil"/>
        </w:pBdr>
        <w:spacing w:line="276" w:lineRule="auto"/>
        <w:ind w:left="567" w:right="900"/>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 xml:space="preserve">II. Descripción de las partes o secciones reservadas, en caso de clasificación parcial; </w:t>
      </w:r>
    </w:p>
    <w:p w:rsidR="00585638" w:rsidRPr="00A337A7" w:rsidRDefault="00DB6E90">
      <w:pPr>
        <w:pBdr>
          <w:top w:val="nil"/>
          <w:left w:val="nil"/>
          <w:bottom w:val="nil"/>
          <w:right w:val="nil"/>
          <w:between w:val="nil"/>
        </w:pBdr>
        <w:spacing w:line="276" w:lineRule="auto"/>
        <w:ind w:left="567" w:right="900"/>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 xml:space="preserve">III. El periodo por el que mantendrá su clasificación y fecha de expiración; y </w:t>
      </w:r>
    </w:p>
    <w:p w:rsidR="00585638" w:rsidRPr="00A337A7" w:rsidRDefault="00DB6E90">
      <w:pPr>
        <w:pBdr>
          <w:top w:val="nil"/>
          <w:left w:val="nil"/>
          <w:bottom w:val="nil"/>
          <w:right w:val="nil"/>
          <w:between w:val="nil"/>
        </w:pBdr>
        <w:spacing w:line="276" w:lineRule="auto"/>
        <w:ind w:left="567" w:right="900"/>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 xml:space="preserve">IV. El nombre del titular y área encargada de realizar la versión pública del documento, en su caso. </w:t>
      </w:r>
    </w:p>
    <w:p w:rsidR="00585638" w:rsidRPr="00A337A7" w:rsidRDefault="00DB6E90">
      <w:pPr>
        <w:pBdr>
          <w:top w:val="nil"/>
          <w:left w:val="nil"/>
          <w:bottom w:val="nil"/>
          <w:right w:val="nil"/>
          <w:between w:val="nil"/>
        </w:pBdr>
        <w:spacing w:line="276" w:lineRule="auto"/>
        <w:ind w:left="567" w:right="900"/>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rsidR="00585638" w:rsidRPr="00A337A7" w:rsidRDefault="00DB6E90">
      <w:pPr>
        <w:pBdr>
          <w:top w:val="nil"/>
          <w:left w:val="nil"/>
          <w:bottom w:val="nil"/>
          <w:right w:val="nil"/>
          <w:between w:val="nil"/>
        </w:pBdr>
        <w:spacing w:line="276" w:lineRule="auto"/>
        <w:ind w:left="567" w:right="900"/>
        <w:jc w:val="both"/>
        <w:rPr>
          <w:rFonts w:ascii="Palatino Linotype" w:eastAsia="Palatino Linotype" w:hAnsi="Palatino Linotype" w:cs="Palatino Linotype"/>
          <w:b/>
          <w:bCs/>
          <w:i/>
          <w:iCs/>
          <w:sz w:val="22"/>
          <w:szCs w:val="22"/>
        </w:rPr>
      </w:pPr>
      <w:r w:rsidRPr="00A337A7">
        <w:rPr>
          <w:rFonts w:ascii="Palatino Linotype" w:eastAsia="Palatino Linotype" w:hAnsi="Palatino Linotype" w:cs="Palatino Linotype"/>
          <w:b/>
          <w:bCs/>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rsidR="00585638" w:rsidRPr="00A337A7" w:rsidRDefault="00DB6E90">
      <w:pPr>
        <w:pBdr>
          <w:top w:val="nil"/>
          <w:left w:val="nil"/>
          <w:bottom w:val="nil"/>
          <w:right w:val="nil"/>
          <w:between w:val="nil"/>
        </w:pBdr>
        <w:spacing w:line="276" w:lineRule="auto"/>
        <w:ind w:left="567" w:right="900"/>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b/>
          <w:bCs/>
          <w:i/>
          <w:iCs/>
          <w:sz w:val="22"/>
          <w:szCs w:val="22"/>
        </w:rPr>
        <w:t xml:space="preserve">Quincuagésimo segundo. </w:t>
      </w:r>
      <w:r w:rsidRPr="00A337A7">
        <w:rPr>
          <w:rFonts w:ascii="Palatino Linotype" w:eastAsia="Palatino Linotype" w:hAnsi="Palatino Linotype" w:cs="Palatino Linotype"/>
          <w:i/>
          <w:iCs/>
          <w:sz w:val="22"/>
          <w:szCs w:val="22"/>
        </w:rPr>
        <w:t xml:space="preserve">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A337A7">
        <w:rPr>
          <w:rFonts w:ascii="Palatino Linotype" w:eastAsia="Palatino Linotype" w:hAnsi="Palatino Linotype" w:cs="Palatino Linotype"/>
          <w:i/>
          <w:iCs/>
          <w:sz w:val="22"/>
          <w:szCs w:val="22"/>
        </w:rPr>
        <w:t>sobreposición</w:t>
      </w:r>
      <w:proofErr w:type="spellEnd"/>
      <w:r w:rsidRPr="00A337A7">
        <w:rPr>
          <w:rFonts w:ascii="Palatino Linotype" w:eastAsia="Palatino Linotype" w:hAnsi="Palatino Linotype" w:cs="Palatino Linotype"/>
          <w:i/>
          <w:iCs/>
          <w:sz w:val="22"/>
          <w:szCs w:val="22"/>
        </w:rPr>
        <w:t xml:space="preserve"> de contenido distinto al autorizado por el Comité.</w:t>
      </w:r>
    </w:p>
    <w:p w:rsidR="00585638" w:rsidRPr="00A337A7" w:rsidRDefault="00DB6E90">
      <w:pPr>
        <w:pBdr>
          <w:top w:val="nil"/>
          <w:left w:val="nil"/>
          <w:bottom w:val="nil"/>
          <w:right w:val="nil"/>
          <w:between w:val="nil"/>
        </w:pBdr>
        <w:spacing w:line="276" w:lineRule="auto"/>
        <w:ind w:left="567" w:right="900"/>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En el caso específico de la clasificación y elaboración de versiones públicas de documentos que contengan información confidencial, las áreas de los sujetos obligados deberán:</w:t>
      </w:r>
    </w:p>
    <w:p w:rsidR="00585638" w:rsidRPr="00A337A7" w:rsidRDefault="00DB6E90">
      <w:pPr>
        <w:pBdr>
          <w:top w:val="nil"/>
          <w:left w:val="nil"/>
          <w:bottom w:val="nil"/>
          <w:right w:val="nil"/>
          <w:between w:val="nil"/>
        </w:pBdr>
        <w:spacing w:line="276" w:lineRule="auto"/>
        <w:ind w:left="567" w:right="900"/>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I. Fijar la fecha en que se elaboró la versión pública y la fecha en la cual el Comité de</w:t>
      </w:r>
    </w:p>
    <w:p w:rsidR="00585638" w:rsidRPr="00A337A7" w:rsidRDefault="00DB6E90">
      <w:pPr>
        <w:pBdr>
          <w:top w:val="nil"/>
          <w:left w:val="nil"/>
          <w:bottom w:val="nil"/>
          <w:right w:val="nil"/>
          <w:between w:val="nil"/>
        </w:pBdr>
        <w:spacing w:line="276" w:lineRule="auto"/>
        <w:ind w:left="567" w:right="900"/>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Transparencia confirmó dicha versión;</w:t>
      </w:r>
    </w:p>
    <w:p w:rsidR="00585638" w:rsidRPr="00A337A7" w:rsidRDefault="00DB6E90">
      <w:pPr>
        <w:pBdr>
          <w:top w:val="nil"/>
          <w:left w:val="nil"/>
          <w:bottom w:val="nil"/>
          <w:right w:val="nil"/>
          <w:between w:val="nil"/>
        </w:pBdr>
        <w:spacing w:line="276" w:lineRule="auto"/>
        <w:ind w:left="567" w:right="900"/>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II. Señalar dentro del documento el tipo de información confidencial que fue testada en cada caso específico, de conformidad con el lineamiento trigésimo octavo; y</w:t>
      </w:r>
    </w:p>
    <w:p w:rsidR="00585638" w:rsidRPr="00A337A7" w:rsidRDefault="00DB6E90">
      <w:pPr>
        <w:pBdr>
          <w:top w:val="nil"/>
          <w:left w:val="nil"/>
          <w:bottom w:val="nil"/>
          <w:right w:val="nil"/>
          <w:between w:val="nil"/>
        </w:pBdr>
        <w:spacing w:line="276" w:lineRule="auto"/>
        <w:ind w:left="567" w:right="900"/>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III. Señalar las personas o instancias autorizadas a acceder a la información clasificada.</w:t>
      </w:r>
    </w:p>
    <w:p w:rsidR="00585638" w:rsidRPr="00A337A7" w:rsidRDefault="00DB6E90">
      <w:pPr>
        <w:pBdr>
          <w:top w:val="nil"/>
          <w:left w:val="nil"/>
          <w:bottom w:val="nil"/>
          <w:right w:val="nil"/>
          <w:between w:val="nil"/>
        </w:pBdr>
        <w:spacing w:line="276" w:lineRule="auto"/>
        <w:ind w:left="567" w:right="900"/>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rsidR="00585638" w:rsidRPr="00A337A7" w:rsidRDefault="00DB6E90">
      <w:pPr>
        <w:pBdr>
          <w:top w:val="nil"/>
          <w:left w:val="nil"/>
          <w:bottom w:val="nil"/>
          <w:right w:val="nil"/>
          <w:between w:val="nil"/>
        </w:pBdr>
        <w:spacing w:line="276" w:lineRule="auto"/>
        <w:ind w:left="567" w:right="900"/>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b/>
          <w:bCs/>
          <w:i/>
          <w:iCs/>
          <w:sz w:val="22"/>
          <w:szCs w:val="22"/>
        </w:rPr>
        <w:t xml:space="preserve">Quincuagésimo cuarto. </w:t>
      </w:r>
      <w:r w:rsidRPr="00A337A7">
        <w:rPr>
          <w:rFonts w:ascii="Palatino Linotype" w:eastAsia="Palatino Linotype" w:hAnsi="Palatino Linotype" w:cs="Palatino Linotype"/>
          <w:i/>
          <w:iCs/>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585638" w:rsidRPr="00A337A7" w:rsidRDefault="00585638">
      <w:pPr>
        <w:pBdr>
          <w:top w:val="nil"/>
          <w:left w:val="nil"/>
          <w:bottom w:val="nil"/>
          <w:right w:val="nil"/>
          <w:between w:val="nil"/>
        </w:pBdr>
        <w:spacing w:line="276" w:lineRule="auto"/>
        <w:ind w:left="567" w:right="900"/>
        <w:jc w:val="both"/>
        <w:rPr>
          <w:rFonts w:ascii="Palatino Linotype" w:eastAsia="Palatino Linotype" w:hAnsi="Palatino Linotype" w:cs="Palatino Linotype"/>
          <w:b/>
          <w:bCs/>
          <w:i/>
          <w:iCs/>
          <w:sz w:val="22"/>
          <w:szCs w:val="22"/>
        </w:rPr>
      </w:pPr>
    </w:p>
    <w:p w:rsidR="00585638" w:rsidRPr="00A337A7" w:rsidRDefault="00DB6E90">
      <w:pPr>
        <w:pBdr>
          <w:top w:val="nil"/>
          <w:left w:val="nil"/>
          <w:bottom w:val="nil"/>
          <w:right w:val="nil"/>
          <w:between w:val="nil"/>
        </w:pBdr>
        <w:spacing w:line="276" w:lineRule="auto"/>
        <w:ind w:left="567" w:right="900"/>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b/>
          <w:bCs/>
          <w:i/>
          <w:iCs/>
          <w:sz w:val="22"/>
          <w:szCs w:val="22"/>
        </w:rPr>
        <w:t xml:space="preserve">Quincuagésimo quinto. </w:t>
      </w:r>
      <w:r w:rsidRPr="00A337A7">
        <w:rPr>
          <w:rFonts w:ascii="Palatino Linotype" w:eastAsia="Palatino Linotype" w:hAnsi="Palatino Linotype" w:cs="Palatino Linotype"/>
          <w:i/>
          <w:iCs/>
          <w:sz w:val="22"/>
          <w:szCs w:val="22"/>
        </w:rPr>
        <w:t xml:space="preserve">Cada área del sujeto obligado podrá designar formalmente a una o más personas como responsables del </w:t>
      </w:r>
      <w:proofErr w:type="spellStart"/>
      <w:r w:rsidRPr="00A337A7">
        <w:rPr>
          <w:rFonts w:ascii="Palatino Linotype" w:eastAsia="Palatino Linotype" w:hAnsi="Palatino Linotype" w:cs="Palatino Linotype"/>
          <w:i/>
          <w:iCs/>
          <w:sz w:val="22"/>
          <w:szCs w:val="22"/>
        </w:rPr>
        <w:t>testado</w:t>
      </w:r>
      <w:proofErr w:type="spellEnd"/>
      <w:r w:rsidRPr="00A337A7">
        <w:rPr>
          <w:rFonts w:ascii="Palatino Linotype" w:eastAsia="Palatino Linotype" w:hAnsi="Palatino Linotype" w:cs="Palatino Linotype"/>
          <w:i/>
          <w:iCs/>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rsidR="00585638" w:rsidRPr="00A337A7" w:rsidRDefault="00585638">
      <w:pPr>
        <w:spacing w:line="360" w:lineRule="auto"/>
        <w:jc w:val="both"/>
        <w:rPr>
          <w:rFonts w:ascii="Palatino Linotype" w:eastAsia="Palatino Linotype" w:hAnsi="Palatino Linotype" w:cs="Palatino Linotype"/>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Efectivamente, cuando se clasifica información como confidencial es importante someterlo al Comité de Transparencia, quien debe confirmar, modificar o revocar la clasificación.</w:t>
      </w:r>
    </w:p>
    <w:p w:rsidR="00585638" w:rsidRPr="00A337A7" w:rsidRDefault="00585638">
      <w:pPr>
        <w:spacing w:line="360" w:lineRule="auto"/>
        <w:jc w:val="both"/>
        <w:rPr>
          <w:rFonts w:ascii="Palatino Linotype" w:eastAsia="Palatino Linotype" w:hAnsi="Palatino Linotype" w:cs="Palatino Linotype"/>
          <w:sz w:val="22"/>
          <w:szCs w:val="22"/>
        </w:rPr>
      </w:pPr>
    </w:p>
    <w:p w:rsidR="00585638" w:rsidRPr="00A337A7" w:rsidRDefault="00DB6E90">
      <w:pPr>
        <w:shd w:val="clear" w:color="auto" w:fill="FFFFFF"/>
        <w:spacing w:line="360" w:lineRule="auto"/>
        <w:ind w:right="51"/>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w:t>
      </w:r>
      <w:r w:rsidRPr="00A337A7">
        <w:rPr>
          <w:rFonts w:ascii="Palatino Linotype" w:eastAsia="Palatino Linotype" w:hAnsi="Palatino Linotype" w:cs="Palatino Linotype"/>
          <w:b/>
          <w:bCs/>
          <w:sz w:val="22"/>
          <w:szCs w:val="22"/>
        </w:rPr>
        <w:t>Sujeto Obligado</w:t>
      </w:r>
      <w:r w:rsidRPr="00A337A7">
        <w:rPr>
          <w:rFonts w:ascii="Palatino Linotype" w:eastAsia="Palatino Linotype" w:hAnsi="Palatino Linotype" w:cs="Palatino Linotype"/>
          <w:sz w:val="22"/>
          <w:szCs w:val="22"/>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A337A7">
        <w:rPr>
          <w:rFonts w:ascii="Palatino Linotype" w:eastAsia="Palatino Linotype" w:hAnsi="Palatino Linotype" w:cs="Palatino Linotype"/>
          <w:b/>
          <w:bCs/>
          <w:sz w:val="22"/>
          <w:szCs w:val="22"/>
        </w:rPr>
        <w:t>Recurrente</w:t>
      </w:r>
      <w:r w:rsidRPr="00A337A7">
        <w:rPr>
          <w:rFonts w:ascii="Palatino Linotype" w:eastAsia="Palatino Linotype" w:hAnsi="Palatino Linotype" w:cs="Palatino Linotype"/>
          <w:sz w:val="22"/>
          <w:szCs w:val="22"/>
        </w:rPr>
        <w:t>.</w:t>
      </w:r>
    </w:p>
    <w:p w:rsidR="00585638" w:rsidRPr="00A337A7" w:rsidRDefault="00585638">
      <w:pPr>
        <w:shd w:val="clear" w:color="auto" w:fill="FFFFFF"/>
        <w:spacing w:line="360" w:lineRule="auto"/>
        <w:ind w:right="51"/>
        <w:jc w:val="both"/>
        <w:rPr>
          <w:rFonts w:ascii="Palatino Linotype" w:eastAsia="Palatino Linotype" w:hAnsi="Palatino Linotype" w:cs="Palatino Linotype"/>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585638" w:rsidRPr="00A337A7" w:rsidRDefault="00585638">
      <w:pPr>
        <w:spacing w:line="360" w:lineRule="auto"/>
        <w:jc w:val="both"/>
        <w:rPr>
          <w:rFonts w:ascii="Palatino Linotype" w:eastAsia="Palatino Linotype" w:hAnsi="Palatino Linotype" w:cs="Palatino Linotype"/>
          <w:sz w:val="22"/>
          <w:szCs w:val="22"/>
        </w:rPr>
      </w:pPr>
    </w:p>
    <w:p w:rsidR="00585638" w:rsidRPr="00A337A7" w:rsidRDefault="00DB6E9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rsidR="00585638" w:rsidRPr="00A337A7" w:rsidRDefault="0058563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585638" w:rsidRPr="00A337A7" w:rsidRDefault="00DB6E90">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bookmarkStart w:id="13" w:name="_heading=h.ijv98pntcd5s" w:colFirst="0" w:colLast="0"/>
      <w:bookmarkEnd w:id="13"/>
      <w:r w:rsidRPr="00A337A7">
        <w:rPr>
          <w:rFonts w:ascii="Palatino Linotype" w:eastAsia="Palatino Linotype" w:hAnsi="Palatino Linotype" w:cs="Palatino Linotype"/>
          <w:b/>
          <w:bCs/>
          <w:sz w:val="22"/>
          <w:szCs w:val="22"/>
        </w:rPr>
        <w:t>III. R E S U E L V E</w:t>
      </w:r>
    </w:p>
    <w:p w:rsidR="00585638" w:rsidRPr="00A337A7" w:rsidRDefault="00585638">
      <w:pPr>
        <w:spacing w:line="360" w:lineRule="auto"/>
        <w:jc w:val="both"/>
        <w:rPr>
          <w:rFonts w:ascii="Palatino Linotype" w:eastAsia="Palatino Linotype" w:hAnsi="Palatino Linotype" w:cs="Palatino Linotype"/>
          <w:b/>
          <w:bCs/>
          <w:sz w:val="22"/>
          <w:szCs w:val="22"/>
        </w:rPr>
      </w:pPr>
      <w:bookmarkStart w:id="14" w:name="_heading=h.26in1rg" w:colFirst="0" w:colLast="0"/>
      <w:bookmarkEnd w:id="14"/>
    </w:p>
    <w:p w:rsidR="00585638" w:rsidRPr="00A337A7" w:rsidRDefault="00DB6E90">
      <w:pPr>
        <w:spacing w:line="360" w:lineRule="auto"/>
        <w:jc w:val="both"/>
        <w:rPr>
          <w:rFonts w:ascii="Palatino Linotype" w:eastAsia="Palatino Linotype" w:hAnsi="Palatino Linotype" w:cs="Palatino Linotype"/>
          <w:b/>
          <w:bCs/>
          <w:sz w:val="22"/>
          <w:szCs w:val="22"/>
        </w:rPr>
      </w:pPr>
      <w:r w:rsidRPr="00A337A7">
        <w:rPr>
          <w:rFonts w:ascii="Palatino Linotype" w:eastAsia="Palatino Linotype" w:hAnsi="Palatino Linotype" w:cs="Palatino Linotype"/>
          <w:b/>
          <w:bCs/>
          <w:sz w:val="22"/>
          <w:szCs w:val="22"/>
        </w:rPr>
        <w:t xml:space="preserve">Primero. </w:t>
      </w:r>
      <w:r w:rsidRPr="00A337A7">
        <w:rPr>
          <w:rFonts w:ascii="Palatino Linotype" w:eastAsia="Palatino Linotype" w:hAnsi="Palatino Linotype" w:cs="Palatino Linotype"/>
          <w:sz w:val="22"/>
          <w:szCs w:val="22"/>
        </w:rPr>
        <w:t xml:space="preserve">Resultan </w:t>
      </w:r>
      <w:r w:rsidRPr="00A337A7">
        <w:rPr>
          <w:rFonts w:ascii="Palatino Linotype" w:eastAsia="Palatino Linotype" w:hAnsi="Palatino Linotype" w:cs="Palatino Linotype"/>
          <w:b/>
          <w:bCs/>
          <w:sz w:val="22"/>
          <w:szCs w:val="22"/>
        </w:rPr>
        <w:t>fundadas</w:t>
      </w:r>
      <w:r w:rsidRPr="00A337A7">
        <w:rPr>
          <w:rFonts w:ascii="Palatino Linotype" w:eastAsia="Palatino Linotype" w:hAnsi="Palatino Linotype" w:cs="Palatino Linotype"/>
          <w:sz w:val="22"/>
          <w:szCs w:val="22"/>
        </w:rPr>
        <w:t xml:space="preserve"> las razones o motivos de inconformidad hechos valer por la parte</w:t>
      </w:r>
      <w:r w:rsidRPr="00A337A7">
        <w:rPr>
          <w:rFonts w:ascii="Palatino Linotype" w:eastAsia="Palatino Linotype" w:hAnsi="Palatino Linotype" w:cs="Palatino Linotype"/>
          <w:b/>
          <w:bCs/>
          <w:sz w:val="22"/>
          <w:szCs w:val="22"/>
        </w:rPr>
        <w:t xml:space="preserve"> Recurrente</w:t>
      </w:r>
      <w:r w:rsidRPr="00A337A7">
        <w:rPr>
          <w:rFonts w:ascii="Palatino Linotype" w:eastAsia="Palatino Linotype" w:hAnsi="Palatino Linotype" w:cs="Palatino Linotype"/>
          <w:sz w:val="22"/>
          <w:szCs w:val="22"/>
        </w:rPr>
        <w:t xml:space="preserve"> en los recursos de revisión </w:t>
      </w:r>
      <w:r w:rsidRPr="00A337A7">
        <w:rPr>
          <w:rFonts w:ascii="Palatino Linotype" w:eastAsia="Palatino Linotype" w:hAnsi="Palatino Linotype" w:cs="Palatino Linotype"/>
          <w:b/>
          <w:bCs/>
          <w:sz w:val="22"/>
          <w:szCs w:val="22"/>
        </w:rPr>
        <w:t>10474/INFOEM/IP/RR/2025, 10475/INFOEM/IP/RR/2025, 10476/INFOEM/IP/RR/2025 y 10477/INFOEM/IP/RR/2025</w:t>
      </w:r>
      <w:r w:rsidRPr="00A337A7">
        <w:rPr>
          <w:rFonts w:ascii="Palatino Linotype" w:eastAsia="Palatino Linotype" w:hAnsi="Palatino Linotype" w:cs="Palatino Linotype"/>
          <w:sz w:val="22"/>
          <w:szCs w:val="22"/>
        </w:rPr>
        <w:t xml:space="preserve">; por lo que, en términos del </w:t>
      </w:r>
      <w:r w:rsidRPr="00A337A7">
        <w:rPr>
          <w:rFonts w:ascii="Palatino Linotype" w:eastAsia="Palatino Linotype" w:hAnsi="Palatino Linotype" w:cs="Palatino Linotype"/>
          <w:b/>
          <w:bCs/>
          <w:sz w:val="22"/>
          <w:szCs w:val="22"/>
        </w:rPr>
        <w:t>Considerando</w:t>
      </w:r>
      <w:r w:rsidRPr="00A337A7">
        <w:rPr>
          <w:rFonts w:ascii="Palatino Linotype" w:eastAsia="Palatino Linotype" w:hAnsi="Palatino Linotype" w:cs="Palatino Linotype"/>
          <w:sz w:val="22"/>
          <w:szCs w:val="22"/>
        </w:rPr>
        <w:t xml:space="preserve"> </w:t>
      </w:r>
      <w:r w:rsidRPr="00A337A7">
        <w:rPr>
          <w:rFonts w:ascii="Palatino Linotype" w:eastAsia="Palatino Linotype" w:hAnsi="Palatino Linotype" w:cs="Palatino Linotype"/>
          <w:b/>
          <w:bCs/>
          <w:sz w:val="22"/>
          <w:szCs w:val="22"/>
        </w:rPr>
        <w:t xml:space="preserve">Cuarto </w:t>
      </w:r>
      <w:r w:rsidRPr="00A337A7">
        <w:rPr>
          <w:rFonts w:ascii="Palatino Linotype" w:eastAsia="Palatino Linotype" w:hAnsi="Palatino Linotype" w:cs="Palatino Linotype"/>
          <w:sz w:val="22"/>
          <w:szCs w:val="22"/>
        </w:rPr>
        <w:t xml:space="preserve">de esta resolución, se </w:t>
      </w:r>
      <w:r w:rsidRPr="00A337A7">
        <w:rPr>
          <w:rFonts w:ascii="Palatino Linotype" w:eastAsia="Palatino Linotype" w:hAnsi="Palatino Linotype" w:cs="Palatino Linotype"/>
          <w:b/>
          <w:bCs/>
          <w:sz w:val="22"/>
          <w:szCs w:val="22"/>
        </w:rPr>
        <w:t xml:space="preserve">Revocan </w:t>
      </w:r>
      <w:r w:rsidRPr="00A337A7">
        <w:rPr>
          <w:rFonts w:ascii="Palatino Linotype" w:eastAsia="Palatino Linotype" w:hAnsi="Palatino Linotype" w:cs="Palatino Linotype"/>
          <w:sz w:val="22"/>
          <w:szCs w:val="22"/>
        </w:rPr>
        <w:t xml:space="preserve">las respuestas emitidas por el </w:t>
      </w:r>
      <w:r w:rsidRPr="00A337A7">
        <w:rPr>
          <w:rFonts w:ascii="Palatino Linotype" w:eastAsia="Palatino Linotype" w:hAnsi="Palatino Linotype" w:cs="Palatino Linotype"/>
          <w:b/>
          <w:bCs/>
          <w:sz w:val="22"/>
          <w:szCs w:val="22"/>
        </w:rPr>
        <w:t xml:space="preserve">Sujeto Obligado. </w:t>
      </w:r>
    </w:p>
    <w:p w:rsidR="00585638" w:rsidRPr="00A337A7" w:rsidRDefault="00585638">
      <w:pPr>
        <w:spacing w:line="360" w:lineRule="auto"/>
        <w:jc w:val="both"/>
        <w:rPr>
          <w:rFonts w:ascii="Palatino Linotype" w:eastAsia="Palatino Linotype" w:hAnsi="Palatino Linotype" w:cs="Palatino Linotype"/>
          <w:sz w:val="22"/>
          <w:szCs w:val="22"/>
        </w:rPr>
      </w:pPr>
    </w:p>
    <w:p w:rsidR="00585638" w:rsidRPr="00A337A7" w:rsidRDefault="00DB6E90">
      <w:pPr>
        <w:spacing w:line="360" w:lineRule="auto"/>
        <w:ind w:right="49"/>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b/>
          <w:bCs/>
          <w:sz w:val="22"/>
          <w:szCs w:val="22"/>
        </w:rPr>
        <w:t xml:space="preserve">Segundo. </w:t>
      </w:r>
      <w:r w:rsidRPr="00A337A7">
        <w:rPr>
          <w:rFonts w:ascii="Palatino Linotype" w:eastAsia="Palatino Linotype" w:hAnsi="Palatino Linotype" w:cs="Palatino Linotype"/>
          <w:sz w:val="22"/>
          <w:szCs w:val="22"/>
        </w:rPr>
        <w:t xml:space="preserve">Se </w:t>
      </w:r>
      <w:r w:rsidRPr="00A337A7">
        <w:rPr>
          <w:rFonts w:ascii="Palatino Linotype" w:eastAsia="Palatino Linotype" w:hAnsi="Palatino Linotype" w:cs="Palatino Linotype"/>
          <w:b/>
          <w:bCs/>
          <w:sz w:val="22"/>
          <w:szCs w:val="22"/>
        </w:rPr>
        <w:t xml:space="preserve">Ordena </w:t>
      </w:r>
      <w:r w:rsidRPr="00A337A7">
        <w:rPr>
          <w:rFonts w:ascii="Palatino Linotype" w:eastAsia="Palatino Linotype" w:hAnsi="Palatino Linotype" w:cs="Palatino Linotype"/>
          <w:sz w:val="22"/>
          <w:szCs w:val="22"/>
        </w:rPr>
        <w:t xml:space="preserve">al </w:t>
      </w:r>
      <w:r w:rsidRPr="00A337A7">
        <w:rPr>
          <w:rFonts w:ascii="Palatino Linotype" w:eastAsia="Palatino Linotype" w:hAnsi="Palatino Linotype" w:cs="Palatino Linotype"/>
          <w:b/>
          <w:bCs/>
          <w:sz w:val="22"/>
          <w:szCs w:val="22"/>
        </w:rPr>
        <w:t>Sujeto Obligado</w:t>
      </w:r>
      <w:r w:rsidRPr="00A337A7">
        <w:rPr>
          <w:rFonts w:ascii="Palatino Linotype" w:eastAsia="Palatino Linotype" w:hAnsi="Palatino Linotype" w:cs="Palatino Linotype"/>
          <w:sz w:val="22"/>
          <w:szCs w:val="22"/>
        </w:rPr>
        <w:t xml:space="preserve"> haga entrega, en versión pública a la parte </w:t>
      </w:r>
      <w:r w:rsidRPr="00A337A7">
        <w:rPr>
          <w:rFonts w:ascii="Palatino Linotype" w:eastAsia="Palatino Linotype" w:hAnsi="Palatino Linotype" w:cs="Palatino Linotype"/>
          <w:b/>
          <w:bCs/>
          <w:sz w:val="22"/>
          <w:szCs w:val="22"/>
        </w:rPr>
        <w:t>Recurrente,</w:t>
      </w:r>
      <w:r w:rsidRPr="00A337A7">
        <w:rPr>
          <w:rFonts w:ascii="Palatino Linotype" w:eastAsia="Palatino Linotype" w:hAnsi="Palatino Linotype" w:cs="Palatino Linotype"/>
          <w:sz w:val="22"/>
          <w:szCs w:val="22"/>
        </w:rPr>
        <w:t xml:space="preserve"> vía </w:t>
      </w:r>
      <w:r w:rsidRPr="00A337A7">
        <w:rPr>
          <w:rFonts w:ascii="Palatino Linotype" w:eastAsia="Palatino Linotype" w:hAnsi="Palatino Linotype" w:cs="Palatino Linotype"/>
          <w:b/>
          <w:bCs/>
          <w:sz w:val="22"/>
          <w:szCs w:val="22"/>
        </w:rPr>
        <w:t xml:space="preserve">SAIMEX, </w:t>
      </w:r>
      <w:r w:rsidRPr="00A337A7">
        <w:rPr>
          <w:rFonts w:ascii="Palatino Linotype" w:eastAsia="Palatino Linotype" w:hAnsi="Palatino Linotype" w:cs="Palatino Linotype"/>
          <w:sz w:val="22"/>
          <w:szCs w:val="22"/>
        </w:rPr>
        <w:t xml:space="preserve">en términos de los </w:t>
      </w:r>
      <w:r w:rsidRPr="00A337A7">
        <w:rPr>
          <w:rFonts w:ascii="Palatino Linotype" w:eastAsia="Palatino Linotype" w:hAnsi="Palatino Linotype" w:cs="Palatino Linotype"/>
          <w:b/>
          <w:bCs/>
          <w:sz w:val="22"/>
          <w:szCs w:val="22"/>
        </w:rPr>
        <w:t>Considerandos</w:t>
      </w:r>
      <w:r w:rsidRPr="00A337A7">
        <w:rPr>
          <w:rFonts w:ascii="Palatino Linotype" w:eastAsia="Palatino Linotype" w:hAnsi="Palatino Linotype" w:cs="Palatino Linotype"/>
          <w:sz w:val="22"/>
          <w:szCs w:val="22"/>
        </w:rPr>
        <w:t xml:space="preserve"> </w:t>
      </w:r>
      <w:r w:rsidRPr="00A337A7">
        <w:rPr>
          <w:rFonts w:ascii="Palatino Linotype" w:eastAsia="Palatino Linotype" w:hAnsi="Palatino Linotype" w:cs="Palatino Linotype"/>
          <w:b/>
          <w:bCs/>
          <w:sz w:val="22"/>
          <w:szCs w:val="22"/>
        </w:rPr>
        <w:t xml:space="preserve">Cuarto y Quinto </w:t>
      </w:r>
      <w:r w:rsidRPr="00A337A7">
        <w:rPr>
          <w:rFonts w:ascii="Palatino Linotype" w:eastAsia="Palatino Linotype" w:hAnsi="Palatino Linotype" w:cs="Palatino Linotype"/>
          <w:sz w:val="22"/>
          <w:szCs w:val="22"/>
        </w:rPr>
        <w:t xml:space="preserve">de la presente resolución, lo siguiente: </w:t>
      </w:r>
    </w:p>
    <w:p w:rsidR="00585638" w:rsidRPr="00A337A7" w:rsidRDefault="00585638">
      <w:pPr>
        <w:pBdr>
          <w:top w:val="nil"/>
          <w:left w:val="nil"/>
          <w:bottom w:val="nil"/>
          <w:right w:val="nil"/>
          <w:between w:val="nil"/>
        </w:pBdr>
        <w:tabs>
          <w:tab w:val="left" w:pos="7655"/>
        </w:tabs>
        <w:spacing w:line="276" w:lineRule="auto"/>
        <w:ind w:left="567" w:right="900"/>
        <w:jc w:val="both"/>
        <w:rPr>
          <w:rFonts w:ascii="Palatino Linotype" w:eastAsia="Palatino Linotype" w:hAnsi="Palatino Linotype" w:cs="Palatino Linotype"/>
          <w:b/>
          <w:bCs/>
          <w:i/>
          <w:iCs/>
          <w:sz w:val="22"/>
          <w:szCs w:val="22"/>
        </w:rPr>
      </w:pPr>
    </w:p>
    <w:p w:rsidR="00585638" w:rsidRPr="00A337A7" w:rsidRDefault="00DB6E90">
      <w:pPr>
        <w:pBdr>
          <w:top w:val="nil"/>
          <w:left w:val="nil"/>
          <w:bottom w:val="nil"/>
          <w:right w:val="nil"/>
          <w:between w:val="nil"/>
        </w:pBdr>
        <w:tabs>
          <w:tab w:val="left" w:pos="7655"/>
        </w:tabs>
        <w:spacing w:line="360" w:lineRule="auto"/>
        <w:ind w:left="851" w:right="616"/>
        <w:jc w:val="both"/>
        <w:rPr>
          <w:rFonts w:ascii="Palatino Linotype" w:eastAsia="Palatino Linotype" w:hAnsi="Palatino Linotype" w:cs="Palatino Linotype"/>
          <w:b/>
          <w:bCs/>
          <w:i/>
          <w:iCs/>
          <w:sz w:val="22"/>
          <w:szCs w:val="22"/>
        </w:rPr>
      </w:pPr>
      <w:r w:rsidRPr="00A337A7">
        <w:rPr>
          <w:rFonts w:ascii="Palatino Linotype" w:eastAsia="Palatino Linotype" w:hAnsi="Palatino Linotype" w:cs="Palatino Linotype"/>
          <w:b/>
          <w:bCs/>
          <w:i/>
          <w:iCs/>
          <w:sz w:val="22"/>
          <w:szCs w:val="22"/>
        </w:rPr>
        <w:t>-</w:t>
      </w:r>
      <w:r w:rsidRPr="00A337A7">
        <w:rPr>
          <w:rFonts w:ascii="Palatino Linotype" w:eastAsia="Palatino Linotype" w:hAnsi="Palatino Linotype" w:cs="Palatino Linotype"/>
          <w:sz w:val="22"/>
          <w:szCs w:val="22"/>
        </w:rPr>
        <w:t xml:space="preserve"> </w:t>
      </w:r>
      <w:r w:rsidRPr="00A337A7">
        <w:rPr>
          <w:rFonts w:ascii="Palatino Linotype" w:eastAsia="Palatino Linotype" w:hAnsi="Palatino Linotype" w:cs="Palatino Linotype"/>
          <w:b/>
          <w:bCs/>
          <w:i/>
          <w:iCs/>
          <w:sz w:val="22"/>
          <w:szCs w:val="22"/>
        </w:rPr>
        <w:t>Los recibos de nómina del Juez Cívico y de la Titular de la Unidad de Transparencia, de la primera quincena de enero a la segunda quincena de julio de dos mil veinticinco.</w:t>
      </w:r>
    </w:p>
    <w:p w:rsidR="00585638" w:rsidRPr="00A337A7" w:rsidRDefault="00585638">
      <w:pPr>
        <w:pBdr>
          <w:top w:val="nil"/>
          <w:left w:val="nil"/>
          <w:bottom w:val="nil"/>
          <w:right w:val="nil"/>
          <w:between w:val="nil"/>
        </w:pBdr>
        <w:tabs>
          <w:tab w:val="left" w:pos="5175"/>
        </w:tabs>
        <w:spacing w:line="360" w:lineRule="auto"/>
        <w:ind w:left="851" w:right="616"/>
        <w:jc w:val="both"/>
        <w:rPr>
          <w:rFonts w:ascii="Palatino Linotype" w:eastAsia="Palatino Linotype" w:hAnsi="Palatino Linotype" w:cs="Palatino Linotype"/>
          <w:b/>
          <w:bCs/>
          <w:i/>
          <w:iCs/>
          <w:sz w:val="22"/>
          <w:szCs w:val="22"/>
        </w:rPr>
      </w:pPr>
    </w:p>
    <w:p w:rsidR="00585638" w:rsidRPr="00A337A7" w:rsidRDefault="00DB6E90">
      <w:pPr>
        <w:pBdr>
          <w:top w:val="nil"/>
          <w:left w:val="nil"/>
          <w:bottom w:val="nil"/>
          <w:right w:val="nil"/>
          <w:between w:val="nil"/>
        </w:pBdr>
        <w:tabs>
          <w:tab w:val="left" w:pos="7655"/>
        </w:tabs>
        <w:spacing w:line="276" w:lineRule="auto"/>
        <w:ind w:left="851" w:right="616"/>
        <w:jc w:val="both"/>
        <w:rPr>
          <w:rFonts w:ascii="Palatino Linotype" w:eastAsia="Palatino Linotype" w:hAnsi="Palatino Linotype" w:cs="Palatino Linotype"/>
          <w:i/>
          <w:iCs/>
          <w:sz w:val="22"/>
          <w:szCs w:val="22"/>
        </w:rPr>
      </w:pPr>
      <w:r w:rsidRPr="00A337A7">
        <w:rPr>
          <w:rFonts w:ascii="Palatino Linotype" w:eastAsia="Palatino Linotype" w:hAnsi="Palatino Linotype" w:cs="Palatino Linotype"/>
          <w:i/>
          <w:iCs/>
          <w:sz w:val="22"/>
          <w:szCs w:val="22"/>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A337A7">
        <w:rPr>
          <w:rFonts w:ascii="Palatino Linotype" w:eastAsia="Palatino Linotype" w:hAnsi="Palatino Linotype" w:cs="Palatino Linotype"/>
          <w:b/>
          <w:bCs/>
          <w:i/>
          <w:iCs/>
          <w:sz w:val="22"/>
          <w:szCs w:val="22"/>
        </w:rPr>
        <w:t>Recurrente</w:t>
      </w:r>
      <w:r w:rsidRPr="00A337A7">
        <w:rPr>
          <w:rFonts w:ascii="Palatino Linotype" w:eastAsia="Palatino Linotype" w:hAnsi="Palatino Linotype" w:cs="Palatino Linotype"/>
          <w:i/>
          <w:iCs/>
          <w:sz w:val="22"/>
          <w:szCs w:val="22"/>
        </w:rPr>
        <w:t>.</w:t>
      </w:r>
    </w:p>
    <w:p w:rsidR="00585638" w:rsidRPr="00A337A7" w:rsidRDefault="00585638">
      <w:pPr>
        <w:pBdr>
          <w:top w:val="nil"/>
          <w:left w:val="nil"/>
          <w:bottom w:val="nil"/>
          <w:right w:val="nil"/>
          <w:between w:val="nil"/>
        </w:pBdr>
        <w:ind w:left="566" w:right="900"/>
        <w:jc w:val="both"/>
        <w:rPr>
          <w:rFonts w:ascii="Palatino Linotype" w:eastAsia="Palatino Linotype" w:hAnsi="Palatino Linotype" w:cs="Palatino Linotype"/>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b/>
          <w:bCs/>
          <w:sz w:val="22"/>
          <w:szCs w:val="22"/>
        </w:rPr>
        <w:t xml:space="preserve">Tercero. Notifíquese </w:t>
      </w:r>
      <w:r w:rsidRPr="00A337A7">
        <w:rPr>
          <w:rFonts w:ascii="Palatino Linotype" w:eastAsia="Palatino Linotype" w:hAnsi="Palatino Linotype" w:cs="Palatino Linotype"/>
          <w:sz w:val="22"/>
          <w:szCs w:val="22"/>
        </w:rPr>
        <w:t>vía</w:t>
      </w:r>
      <w:r w:rsidRPr="00A337A7">
        <w:rPr>
          <w:rFonts w:ascii="Palatino Linotype" w:eastAsia="Palatino Linotype" w:hAnsi="Palatino Linotype" w:cs="Palatino Linotype"/>
          <w:b/>
          <w:bCs/>
          <w:sz w:val="22"/>
          <w:szCs w:val="22"/>
        </w:rPr>
        <w:t xml:space="preserve"> SAIMEX, </w:t>
      </w:r>
      <w:r w:rsidRPr="00A337A7">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585638" w:rsidRPr="00A337A7" w:rsidRDefault="00585638">
      <w:pPr>
        <w:spacing w:line="360" w:lineRule="auto"/>
        <w:jc w:val="both"/>
        <w:rPr>
          <w:rFonts w:ascii="Palatino Linotype" w:eastAsia="Palatino Linotype" w:hAnsi="Palatino Linotype" w:cs="Palatino Linotype"/>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bookmarkStart w:id="15" w:name="_heading=h.4d34og8" w:colFirst="0" w:colLast="0"/>
      <w:bookmarkEnd w:id="15"/>
      <w:r w:rsidRPr="00A337A7">
        <w:rPr>
          <w:rFonts w:ascii="Palatino Linotype" w:eastAsia="Palatino Linotype" w:hAnsi="Palatino Linotype" w:cs="Palatino Linotype"/>
          <w:b/>
          <w:bCs/>
          <w:sz w:val="22"/>
          <w:szCs w:val="22"/>
        </w:rPr>
        <w:t xml:space="preserve">Cuarto. </w:t>
      </w:r>
      <w:r w:rsidRPr="00A337A7">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585638" w:rsidRPr="00A337A7" w:rsidRDefault="00585638">
      <w:pPr>
        <w:spacing w:line="360" w:lineRule="auto"/>
        <w:jc w:val="both"/>
        <w:rPr>
          <w:rFonts w:ascii="Palatino Linotype" w:eastAsia="Palatino Linotype" w:hAnsi="Palatino Linotype" w:cs="Palatino Linotype"/>
          <w:sz w:val="22"/>
          <w:szCs w:val="22"/>
        </w:rPr>
      </w:pPr>
    </w:p>
    <w:p w:rsidR="00585638" w:rsidRPr="00A337A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b/>
          <w:bCs/>
          <w:sz w:val="22"/>
          <w:szCs w:val="22"/>
        </w:rPr>
        <w:t xml:space="preserve">Quinto. Notifíquese </w:t>
      </w:r>
      <w:r w:rsidRPr="00A337A7">
        <w:rPr>
          <w:rFonts w:ascii="Palatino Linotype" w:eastAsia="Palatino Linotype" w:hAnsi="Palatino Linotype" w:cs="Palatino Linotype"/>
          <w:sz w:val="22"/>
          <w:szCs w:val="22"/>
        </w:rPr>
        <w:t>vía</w:t>
      </w:r>
      <w:r w:rsidRPr="00A337A7">
        <w:rPr>
          <w:rFonts w:ascii="Palatino Linotype" w:eastAsia="Palatino Linotype" w:hAnsi="Palatino Linotype" w:cs="Palatino Linotype"/>
          <w:b/>
          <w:bCs/>
          <w:sz w:val="22"/>
          <w:szCs w:val="22"/>
        </w:rPr>
        <w:t xml:space="preserve"> SAIMEX, </w:t>
      </w:r>
      <w:r w:rsidRPr="00A337A7">
        <w:rPr>
          <w:rFonts w:ascii="Palatino Linotype" w:eastAsia="Palatino Linotype" w:hAnsi="Palatino Linotype" w:cs="Palatino Linotype"/>
          <w:sz w:val="22"/>
          <w:szCs w:val="22"/>
        </w:rPr>
        <w:t>a</w:t>
      </w:r>
      <w:r w:rsidRPr="00A337A7">
        <w:rPr>
          <w:rFonts w:ascii="Palatino Linotype" w:eastAsia="Palatino Linotype" w:hAnsi="Palatino Linotype" w:cs="Palatino Linotype"/>
          <w:b/>
          <w:bCs/>
          <w:sz w:val="22"/>
          <w:szCs w:val="22"/>
        </w:rPr>
        <w:t xml:space="preserve"> </w:t>
      </w:r>
      <w:r w:rsidRPr="00A337A7">
        <w:rPr>
          <w:rFonts w:ascii="Palatino Linotype" w:eastAsia="Palatino Linotype" w:hAnsi="Palatino Linotype" w:cs="Palatino Linotype"/>
          <w:sz w:val="22"/>
          <w:szCs w:val="22"/>
        </w:rPr>
        <w:t>la parte</w:t>
      </w:r>
      <w:r w:rsidRPr="00A337A7">
        <w:rPr>
          <w:rFonts w:ascii="Palatino Linotype" w:eastAsia="Palatino Linotype" w:hAnsi="Palatino Linotype" w:cs="Palatino Linotype"/>
          <w:b/>
          <w:bCs/>
          <w:sz w:val="22"/>
          <w:szCs w:val="22"/>
        </w:rPr>
        <w:t xml:space="preserve"> Recurrente</w:t>
      </w:r>
      <w:r w:rsidRPr="00A337A7">
        <w:rPr>
          <w:rFonts w:ascii="Palatino Linotype" w:eastAsia="Palatino Linotype" w:hAnsi="Palatino Linotype" w:cs="Palatino Linotype"/>
          <w:sz w:val="22"/>
          <w:szCs w:val="22"/>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rsidR="00585638" w:rsidRPr="00A337A7" w:rsidRDefault="00585638">
      <w:pPr>
        <w:spacing w:line="360" w:lineRule="auto"/>
        <w:jc w:val="both"/>
        <w:rPr>
          <w:rFonts w:ascii="Palatino Linotype" w:eastAsia="Palatino Linotype" w:hAnsi="Palatino Linotype" w:cs="Palatino Linotype"/>
          <w:sz w:val="22"/>
          <w:szCs w:val="22"/>
        </w:rPr>
      </w:pPr>
    </w:p>
    <w:p w:rsidR="00585638" w:rsidRPr="007D3067" w:rsidRDefault="00DB6E90">
      <w:pPr>
        <w:spacing w:line="360" w:lineRule="auto"/>
        <w:jc w:val="both"/>
        <w:rPr>
          <w:rFonts w:ascii="Palatino Linotype" w:eastAsia="Palatino Linotype" w:hAnsi="Palatino Linotype" w:cs="Palatino Linotype"/>
          <w:sz w:val="22"/>
          <w:szCs w:val="22"/>
        </w:rPr>
      </w:pPr>
      <w:r w:rsidRPr="00A337A7">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SESIÓN ORDINARIA, CELEBRADA EL DOCE DE NOVIEMBRE DE DOS MIL VEINTICINCO, ANTE EL SECRETARIO TÉCNICO DEL PLENO ALEXIS TAPIA RAMÍREZ.</w:t>
      </w:r>
      <w:r w:rsidRPr="007D3067">
        <w:rPr>
          <w:rFonts w:ascii="Palatino Linotype" w:eastAsia="Palatino Linotype" w:hAnsi="Palatino Linotype" w:cs="Palatino Linotype"/>
          <w:sz w:val="22"/>
          <w:szCs w:val="22"/>
        </w:rPr>
        <w:t xml:space="preserve"> </w:t>
      </w:r>
    </w:p>
    <w:p w:rsidR="00585638" w:rsidRPr="007D3067" w:rsidRDefault="00585638">
      <w:pPr>
        <w:rPr>
          <w:rFonts w:ascii="Palatino Linotype" w:eastAsia="Palatino Linotype" w:hAnsi="Palatino Linotype" w:cs="Palatino Linotype"/>
          <w:sz w:val="22"/>
          <w:szCs w:val="22"/>
        </w:rPr>
      </w:pPr>
    </w:p>
    <w:p w:rsidR="00585638" w:rsidRPr="007D3067" w:rsidRDefault="00585638">
      <w:pPr>
        <w:rPr>
          <w:rFonts w:ascii="Palatino Linotype" w:eastAsia="Palatino Linotype" w:hAnsi="Palatino Linotype" w:cs="Palatino Linotype"/>
          <w:sz w:val="22"/>
          <w:szCs w:val="22"/>
        </w:rPr>
      </w:pPr>
    </w:p>
    <w:p w:rsidR="00585638" w:rsidRPr="007D3067" w:rsidRDefault="00585638">
      <w:pPr>
        <w:rPr>
          <w:rFonts w:ascii="Palatino Linotype" w:eastAsia="Palatino Linotype" w:hAnsi="Palatino Linotype" w:cs="Palatino Linotype"/>
          <w:sz w:val="22"/>
          <w:szCs w:val="22"/>
        </w:rPr>
      </w:pPr>
    </w:p>
    <w:p w:rsidR="00585638" w:rsidRPr="007D3067" w:rsidRDefault="00585638">
      <w:pPr>
        <w:rPr>
          <w:rFonts w:ascii="Palatino Linotype" w:eastAsia="Palatino Linotype" w:hAnsi="Palatino Linotype" w:cs="Palatino Linotype"/>
          <w:sz w:val="22"/>
          <w:szCs w:val="22"/>
        </w:rPr>
      </w:pPr>
    </w:p>
    <w:p w:rsidR="00585638" w:rsidRPr="007D3067" w:rsidRDefault="00585638">
      <w:pPr>
        <w:rPr>
          <w:rFonts w:ascii="Palatino Linotype" w:eastAsia="Palatino Linotype" w:hAnsi="Palatino Linotype" w:cs="Palatino Linotype"/>
          <w:sz w:val="22"/>
          <w:szCs w:val="22"/>
        </w:rPr>
      </w:pPr>
    </w:p>
    <w:p w:rsidR="00585638" w:rsidRPr="007D3067" w:rsidRDefault="00585638">
      <w:pPr>
        <w:rPr>
          <w:rFonts w:ascii="Palatino Linotype" w:eastAsia="Palatino Linotype" w:hAnsi="Palatino Linotype" w:cs="Palatino Linotype"/>
          <w:sz w:val="22"/>
          <w:szCs w:val="22"/>
        </w:rPr>
      </w:pPr>
    </w:p>
    <w:p w:rsidR="00585638" w:rsidRPr="007D3067" w:rsidRDefault="00585638">
      <w:pPr>
        <w:rPr>
          <w:rFonts w:ascii="Palatino Linotype" w:eastAsia="Palatino Linotype" w:hAnsi="Palatino Linotype" w:cs="Palatino Linotype"/>
          <w:sz w:val="22"/>
          <w:szCs w:val="22"/>
        </w:rPr>
      </w:pPr>
    </w:p>
    <w:p w:rsidR="00585638" w:rsidRPr="007D3067" w:rsidRDefault="00585638">
      <w:pPr>
        <w:rPr>
          <w:rFonts w:ascii="Palatino Linotype" w:eastAsia="Palatino Linotype" w:hAnsi="Palatino Linotype" w:cs="Palatino Linotype"/>
          <w:sz w:val="22"/>
          <w:szCs w:val="22"/>
        </w:rPr>
      </w:pPr>
    </w:p>
    <w:p w:rsidR="00585638" w:rsidRPr="007D3067" w:rsidRDefault="00585638">
      <w:pPr>
        <w:rPr>
          <w:rFonts w:ascii="Palatino Linotype" w:eastAsia="Palatino Linotype" w:hAnsi="Palatino Linotype" w:cs="Palatino Linotype"/>
          <w:sz w:val="22"/>
          <w:szCs w:val="22"/>
        </w:rPr>
      </w:pPr>
    </w:p>
    <w:p w:rsidR="00585638" w:rsidRPr="007D3067" w:rsidRDefault="00585638">
      <w:pPr>
        <w:rPr>
          <w:rFonts w:ascii="Palatino Linotype" w:eastAsia="Palatino Linotype" w:hAnsi="Palatino Linotype" w:cs="Palatino Linotype"/>
          <w:sz w:val="22"/>
          <w:szCs w:val="22"/>
        </w:rPr>
      </w:pPr>
    </w:p>
    <w:p w:rsidR="00585638" w:rsidRPr="007D3067" w:rsidRDefault="00585638">
      <w:pPr>
        <w:rPr>
          <w:rFonts w:ascii="Palatino Linotype" w:eastAsia="Palatino Linotype" w:hAnsi="Palatino Linotype" w:cs="Palatino Linotype"/>
          <w:sz w:val="22"/>
          <w:szCs w:val="22"/>
        </w:rPr>
      </w:pPr>
    </w:p>
    <w:p w:rsidR="00585638" w:rsidRPr="007D3067" w:rsidRDefault="00585638">
      <w:pPr>
        <w:spacing w:line="360" w:lineRule="auto"/>
        <w:jc w:val="both"/>
        <w:rPr>
          <w:rFonts w:ascii="Palatino Linotype" w:eastAsia="Palatino Linotype" w:hAnsi="Palatino Linotype" w:cs="Palatino Linotype"/>
          <w:sz w:val="22"/>
          <w:szCs w:val="22"/>
        </w:rPr>
      </w:pPr>
      <w:bookmarkStart w:id="16" w:name="_heading=h.3rdcrjn" w:colFirst="0" w:colLast="0"/>
      <w:bookmarkEnd w:id="16"/>
    </w:p>
    <w:p w:rsidR="00585638" w:rsidRPr="007D3067" w:rsidRDefault="00585638">
      <w:pPr>
        <w:spacing w:line="360" w:lineRule="auto"/>
        <w:jc w:val="both"/>
        <w:rPr>
          <w:rFonts w:ascii="Palatino Linotype" w:eastAsia="Palatino Linotype" w:hAnsi="Palatino Linotype" w:cs="Palatino Linotype"/>
          <w:sz w:val="22"/>
          <w:szCs w:val="22"/>
        </w:rPr>
      </w:pPr>
    </w:p>
    <w:p w:rsidR="00585638" w:rsidRPr="007D3067" w:rsidRDefault="00585638">
      <w:pPr>
        <w:spacing w:line="360" w:lineRule="auto"/>
        <w:jc w:val="both"/>
        <w:rPr>
          <w:rFonts w:ascii="Palatino Linotype" w:eastAsia="Palatino Linotype" w:hAnsi="Palatino Linotype" w:cs="Palatino Linotype"/>
          <w:sz w:val="22"/>
          <w:szCs w:val="22"/>
        </w:rPr>
      </w:pPr>
    </w:p>
    <w:p w:rsidR="00585638" w:rsidRPr="007D3067" w:rsidRDefault="00585638">
      <w:pPr>
        <w:spacing w:line="360" w:lineRule="auto"/>
        <w:jc w:val="both"/>
        <w:rPr>
          <w:rFonts w:ascii="Palatino Linotype" w:eastAsia="Palatino Linotype" w:hAnsi="Palatino Linotype" w:cs="Palatino Linotype"/>
          <w:sz w:val="22"/>
          <w:szCs w:val="22"/>
        </w:rPr>
      </w:pPr>
      <w:bookmarkStart w:id="17" w:name="_heading=h.1t3h5sf" w:colFirst="0" w:colLast="0"/>
      <w:bookmarkEnd w:id="17"/>
    </w:p>
    <w:p w:rsidR="00585638" w:rsidRPr="007D3067" w:rsidRDefault="00585638">
      <w:pPr>
        <w:spacing w:line="360" w:lineRule="auto"/>
        <w:jc w:val="both"/>
        <w:rPr>
          <w:rFonts w:ascii="Palatino Linotype" w:eastAsia="Palatino Linotype" w:hAnsi="Palatino Linotype" w:cs="Palatino Linotype"/>
          <w:sz w:val="22"/>
          <w:szCs w:val="22"/>
        </w:rPr>
      </w:pPr>
    </w:p>
    <w:p w:rsidR="00585638" w:rsidRPr="007D3067" w:rsidRDefault="00585638">
      <w:pPr>
        <w:spacing w:line="360" w:lineRule="auto"/>
        <w:jc w:val="both"/>
        <w:rPr>
          <w:rFonts w:ascii="Palatino Linotype" w:eastAsia="Palatino Linotype" w:hAnsi="Palatino Linotype" w:cs="Palatino Linotype"/>
          <w:sz w:val="22"/>
          <w:szCs w:val="22"/>
        </w:rPr>
      </w:pPr>
    </w:p>
    <w:p w:rsidR="00585638" w:rsidRPr="007D3067" w:rsidRDefault="00585638">
      <w:pPr>
        <w:spacing w:line="360" w:lineRule="auto"/>
        <w:jc w:val="both"/>
        <w:rPr>
          <w:rFonts w:ascii="Palatino Linotype" w:eastAsia="Palatino Linotype" w:hAnsi="Palatino Linotype" w:cs="Palatino Linotype"/>
          <w:sz w:val="22"/>
          <w:szCs w:val="22"/>
        </w:rPr>
      </w:pPr>
    </w:p>
    <w:p w:rsidR="00585638" w:rsidRPr="007D3067" w:rsidRDefault="00585638">
      <w:pPr>
        <w:spacing w:line="360" w:lineRule="auto"/>
        <w:jc w:val="both"/>
        <w:rPr>
          <w:rFonts w:ascii="Palatino Linotype" w:eastAsia="Palatino Linotype" w:hAnsi="Palatino Linotype" w:cs="Palatino Linotype"/>
          <w:sz w:val="22"/>
          <w:szCs w:val="22"/>
        </w:rPr>
      </w:pPr>
    </w:p>
    <w:p w:rsidR="00585638" w:rsidRPr="007D3067" w:rsidRDefault="00585638">
      <w:pPr>
        <w:spacing w:line="360" w:lineRule="auto"/>
        <w:jc w:val="both"/>
        <w:rPr>
          <w:rFonts w:ascii="Palatino Linotype" w:eastAsia="Palatino Linotype" w:hAnsi="Palatino Linotype" w:cs="Palatino Linotype"/>
          <w:sz w:val="22"/>
          <w:szCs w:val="22"/>
        </w:rPr>
      </w:pPr>
    </w:p>
    <w:p w:rsidR="00585638" w:rsidRPr="007D3067" w:rsidRDefault="00585638">
      <w:pPr>
        <w:spacing w:line="360" w:lineRule="auto"/>
        <w:jc w:val="both"/>
        <w:rPr>
          <w:rFonts w:ascii="Palatino Linotype" w:eastAsia="Palatino Linotype" w:hAnsi="Palatino Linotype" w:cs="Palatino Linotype"/>
          <w:sz w:val="22"/>
          <w:szCs w:val="22"/>
        </w:rPr>
      </w:pPr>
    </w:p>
    <w:p w:rsidR="00585638" w:rsidRPr="007D3067" w:rsidRDefault="00585638">
      <w:pPr>
        <w:spacing w:line="360" w:lineRule="auto"/>
        <w:jc w:val="both"/>
        <w:rPr>
          <w:rFonts w:ascii="Palatino Linotype" w:eastAsia="Palatino Linotype" w:hAnsi="Palatino Linotype" w:cs="Palatino Linotype"/>
          <w:sz w:val="22"/>
          <w:szCs w:val="22"/>
        </w:rPr>
      </w:pPr>
    </w:p>
    <w:p w:rsidR="00585638" w:rsidRPr="007D3067" w:rsidRDefault="00585638">
      <w:pPr>
        <w:spacing w:line="360" w:lineRule="auto"/>
        <w:jc w:val="both"/>
        <w:rPr>
          <w:rFonts w:ascii="Palatino Linotype" w:eastAsia="Palatino Linotype" w:hAnsi="Palatino Linotype" w:cs="Palatino Linotype"/>
          <w:sz w:val="22"/>
          <w:szCs w:val="22"/>
        </w:rPr>
      </w:pPr>
    </w:p>
    <w:p w:rsidR="00585638" w:rsidRPr="007D3067" w:rsidRDefault="00585638">
      <w:pPr>
        <w:spacing w:line="360" w:lineRule="auto"/>
        <w:jc w:val="both"/>
        <w:rPr>
          <w:rFonts w:ascii="Palatino Linotype" w:eastAsia="Palatino Linotype" w:hAnsi="Palatino Linotype" w:cs="Palatino Linotype"/>
          <w:sz w:val="22"/>
          <w:szCs w:val="22"/>
        </w:rPr>
      </w:pPr>
    </w:p>
    <w:p w:rsidR="00585638" w:rsidRPr="007D3067" w:rsidRDefault="00585638">
      <w:pPr>
        <w:spacing w:line="360" w:lineRule="auto"/>
        <w:jc w:val="both"/>
        <w:rPr>
          <w:rFonts w:ascii="Palatino Linotype" w:eastAsia="Palatino Linotype" w:hAnsi="Palatino Linotype" w:cs="Palatino Linotype"/>
          <w:sz w:val="22"/>
          <w:szCs w:val="22"/>
        </w:rPr>
      </w:pPr>
    </w:p>
    <w:p w:rsidR="00585638" w:rsidRPr="007D3067" w:rsidRDefault="00585638">
      <w:pPr>
        <w:spacing w:line="360" w:lineRule="auto"/>
        <w:jc w:val="both"/>
        <w:rPr>
          <w:rFonts w:ascii="Palatino Linotype" w:eastAsia="Palatino Linotype" w:hAnsi="Palatino Linotype" w:cs="Palatino Linotype"/>
          <w:sz w:val="22"/>
          <w:szCs w:val="22"/>
        </w:rPr>
      </w:pPr>
    </w:p>
    <w:p w:rsidR="00585638" w:rsidRPr="007D3067" w:rsidRDefault="00585638">
      <w:pPr>
        <w:spacing w:line="360" w:lineRule="auto"/>
        <w:jc w:val="both"/>
        <w:rPr>
          <w:rFonts w:ascii="Palatino Linotype" w:eastAsia="Palatino Linotype" w:hAnsi="Palatino Linotype" w:cs="Palatino Linotype"/>
          <w:sz w:val="22"/>
          <w:szCs w:val="22"/>
        </w:rPr>
      </w:pPr>
    </w:p>
    <w:p w:rsidR="00585638" w:rsidRPr="007D3067" w:rsidRDefault="00585638">
      <w:pPr>
        <w:spacing w:line="360" w:lineRule="auto"/>
        <w:jc w:val="both"/>
        <w:rPr>
          <w:rFonts w:ascii="Palatino Linotype" w:eastAsia="Palatino Linotype" w:hAnsi="Palatino Linotype" w:cs="Palatino Linotype"/>
          <w:sz w:val="22"/>
          <w:szCs w:val="22"/>
        </w:rPr>
      </w:pPr>
    </w:p>
    <w:p w:rsidR="00585638" w:rsidRPr="007D3067" w:rsidRDefault="00585638">
      <w:pPr>
        <w:spacing w:line="360" w:lineRule="auto"/>
        <w:jc w:val="both"/>
        <w:rPr>
          <w:rFonts w:ascii="Palatino Linotype" w:eastAsia="Palatino Linotype" w:hAnsi="Palatino Linotype" w:cs="Palatino Linotype"/>
          <w:sz w:val="22"/>
          <w:szCs w:val="22"/>
        </w:rPr>
      </w:pPr>
    </w:p>
    <w:sectPr w:rsidR="00585638" w:rsidRPr="007D3067">
      <w:headerReference w:type="default" r:id="rId25"/>
      <w:footerReference w:type="default" r:id="rId26"/>
      <w:headerReference w:type="first" r:id="rId27"/>
      <w:footerReference w:type="first" r:id="rId2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43FE" w:rsidRDefault="00F843FE">
      <w:r>
        <w:separator/>
      </w:r>
    </w:p>
  </w:endnote>
  <w:endnote w:type="continuationSeparator" w:id="0">
    <w:p w:rsidR="00F843FE" w:rsidRDefault="00F84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6BB9EBBF-CA21-4AA8-8472-52611383442A}"/>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EE59C5C7-FC2C-4FF8-B40E-941D2ED7EB1D}"/>
    <w:embedBold r:id="rId3" w:fontKey="{94FB0477-DA53-4917-9D21-B23099013219}"/>
    <w:embedItalic r:id="rId4" w:fontKey="{D0D79D2D-D634-45B1-A85C-B51A0CE276EB}"/>
    <w:embedBoldItalic r:id="rId5" w:fontKey="{29FC5786-09E0-4405-858A-546F4E1E64A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2CF20309-0BBA-4714-9784-D411E0B90317}"/>
    <w:embedBold r:id="rId7" w:fontKey="{753A33DE-3B36-4535-A74E-082FAE6234D7}"/>
  </w:font>
  <w:font w:name="Cambria">
    <w:panose1 w:val="02040503050406030204"/>
    <w:charset w:val="00"/>
    <w:family w:val="roman"/>
    <w:pitch w:val="variable"/>
    <w:sig w:usb0="E00006FF" w:usb1="420024FF" w:usb2="02000000" w:usb3="00000000" w:csb0="0000019F" w:csb1="00000000"/>
    <w:embedRegular r:id="rId8" w:fontKey="{CBD13F86-D15D-44AC-B6BC-8C9A72C5F796}"/>
    <w:embedBold r:id="rId9" w:fontKey="{54DDE186-9592-4024-8014-7935F42CABB4}"/>
    <w:embedBoldItalic r:id="rId10" w:fontKey="{4442625A-F4DD-4539-842C-8D9543135F94}"/>
  </w:font>
  <w:font w:name="Georgia">
    <w:panose1 w:val="02040502050405020303"/>
    <w:charset w:val="00"/>
    <w:family w:val="roman"/>
    <w:pitch w:val="variable"/>
    <w:sig w:usb0="00000287" w:usb1="00000000" w:usb2="00000000" w:usb3="00000000" w:csb0="0000009F" w:csb1="00000000"/>
    <w:embedItalic r:id="rId11" w:fontKey="{27747F75-5354-48E6-8B2E-140E25F1809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638" w:rsidRDefault="00DB6E9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360772">
      <w:rPr>
        <w:rFonts w:ascii="Palatino Linotype" w:eastAsia="Palatino Linotype" w:hAnsi="Palatino Linotype" w:cs="Palatino Linotype"/>
        <w:b/>
        <w:bCs/>
        <w:noProof/>
        <w:color w:val="000000"/>
        <w:sz w:val="20"/>
        <w:szCs w:val="20"/>
      </w:rPr>
      <w:t>20</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360772">
      <w:rPr>
        <w:rFonts w:ascii="Palatino Linotype" w:eastAsia="Palatino Linotype" w:hAnsi="Palatino Linotype" w:cs="Palatino Linotype"/>
        <w:b/>
        <w:bCs/>
        <w:noProof/>
        <w:color w:val="000000"/>
        <w:sz w:val="20"/>
        <w:szCs w:val="20"/>
      </w:rPr>
      <w:t>47</w:t>
    </w:r>
    <w:r>
      <w:rPr>
        <w:rFonts w:ascii="Palatino Linotype" w:eastAsia="Palatino Linotype" w:hAnsi="Palatino Linotype" w:cs="Palatino Linotype"/>
        <w:b/>
        <w:bCs/>
        <w:color w:val="000000"/>
        <w:sz w:val="20"/>
        <w:szCs w:val="20"/>
      </w:rPr>
      <w:fldChar w:fldCharType="end"/>
    </w:r>
  </w:p>
  <w:p w:rsidR="00585638" w:rsidRDefault="00585638">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638" w:rsidRDefault="00DB6E9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360772">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360772">
      <w:rPr>
        <w:rFonts w:ascii="Palatino Linotype" w:eastAsia="Palatino Linotype" w:hAnsi="Palatino Linotype" w:cs="Palatino Linotype"/>
        <w:b/>
        <w:bCs/>
        <w:noProof/>
        <w:color w:val="000000"/>
        <w:sz w:val="20"/>
        <w:szCs w:val="20"/>
      </w:rPr>
      <w:t>47</w:t>
    </w:r>
    <w:r>
      <w:rPr>
        <w:rFonts w:ascii="Palatino Linotype" w:eastAsia="Palatino Linotype" w:hAnsi="Palatino Linotype" w:cs="Palatino Linotype"/>
        <w:b/>
        <w:bCs/>
        <w:color w:val="000000"/>
        <w:sz w:val="20"/>
        <w:szCs w:val="20"/>
      </w:rPr>
      <w:fldChar w:fldCharType="end"/>
    </w:r>
  </w:p>
  <w:p w:rsidR="00585638" w:rsidRDefault="00585638">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43FE" w:rsidRDefault="00F843FE">
      <w:r>
        <w:separator/>
      </w:r>
    </w:p>
  </w:footnote>
  <w:footnote w:type="continuationSeparator" w:id="0">
    <w:p w:rsidR="00F843FE" w:rsidRDefault="00F843FE">
      <w:r>
        <w:continuationSeparator/>
      </w:r>
    </w:p>
  </w:footnote>
  <w:footnote w:id="1">
    <w:p w:rsidR="00585638" w:rsidRDefault="00DB6E90">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bCs/>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rsidR="00585638" w:rsidRDefault="00DB6E90">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638" w:rsidRDefault="00DB6E90">
    <w:pPr>
      <w:rPr>
        <w:rFonts w:ascii="Cambria" w:eastAsia="Cambria" w:hAnsi="Cambria" w:cs="Cambria"/>
        <w:color w:val="000000"/>
      </w:rPr>
    </w:pPr>
    <w:r>
      <w:rPr>
        <w:noProof/>
      </w:rPr>
      <w:drawing>
        <wp:anchor distT="0" distB="0" distL="0" distR="0" simplePos="0" relativeHeight="251658240" behindDoc="1" locked="0" layoutInCell="1" hidden="0" allowOverlap="1">
          <wp:simplePos x="0" y="0"/>
          <wp:positionH relativeFrom="column">
            <wp:posOffset>-1080116</wp:posOffset>
          </wp:positionH>
          <wp:positionV relativeFrom="paragraph">
            <wp:posOffset>-488294</wp:posOffset>
          </wp:positionV>
          <wp:extent cx="7809865" cy="10165715"/>
          <wp:effectExtent l="0" t="0" r="0" b="0"/>
          <wp:wrapNone/>
          <wp:docPr id="202280348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5953" w:type="dxa"/>
      <w:tblInd w:w="3261" w:type="dxa"/>
      <w:tblLayout w:type="fixed"/>
      <w:tblLook w:val="0400" w:firstRow="0" w:lastRow="0" w:firstColumn="0" w:lastColumn="0" w:noHBand="0" w:noVBand="1"/>
    </w:tblPr>
    <w:tblGrid>
      <w:gridCol w:w="2489"/>
      <w:gridCol w:w="3464"/>
    </w:tblGrid>
    <w:tr w:rsidR="00585638">
      <w:tc>
        <w:tcPr>
          <w:tcW w:w="2489" w:type="dxa"/>
        </w:tcPr>
        <w:p w:rsidR="00585638" w:rsidRDefault="00DB6E90">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64" w:type="dxa"/>
          <w:vAlign w:val="center"/>
        </w:tcPr>
        <w:p w:rsidR="00585638" w:rsidRDefault="00DB6E90">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10474/INFOEM/IP/RR/2025</w:t>
          </w:r>
        </w:p>
      </w:tc>
    </w:tr>
    <w:tr w:rsidR="00585638">
      <w:trPr>
        <w:trHeight w:val="228"/>
      </w:trPr>
      <w:tc>
        <w:tcPr>
          <w:tcW w:w="2489" w:type="dxa"/>
          <w:vAlign w:val="center"/>
        </w:tcPr>
        <w:p w:rsidR="00585638" w:rsidRDefault="00DB6E90">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64" w:type="dxa"/>
          <w:vAlign w:val="center"/>
        </w:tcPr>
        <w:p w:rsidR="00585638" w:rsidRDefault="00DB6E90">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Ayuntamiento de </w:t>
          </w:r>
          <w:proofErr w:type="spellStart"/>
          <w:r>
            <w:rPr>
              <w:rFonts w:ascii="Palatino Linotype" w:eastAsia="Palatino Linotype" w:hAnsi="Palatino Linotype" w:cs="Palatino Linotype"/>
              <w:b/>
              <w:bCs/>
              <w:sz w:val="22"/>
              <w:szCs w:val="22"/>
            </w:rPr>
            <w:t>Hueypoxtla</w:t>
          </w:r>
          <w:proofErr w:type="spellEnd"/>
        </w:p>
      </w:tc>
    </w:tr>
    <w:tr w:rsidR="00585638">
      <w:tc>
        <w:tcPr>
          <w:tcW w:w="2489" w:type="dxa"/>
          <w:vAlign w:val="center"/>
        </w:tcPr>
        <w:p w:rsidR="00585638" w:rsidRDefault="00DB6E90">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464" w:type="dxa"/>
          <w:vAlign w:val="center"/>
        </w:tcPr>
        <w:p w:rsidR="00585638" w:rsidRDefault="00DB6E90">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rsidR="00585638" w:rsidRDefault="00DB6E90">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638" w:rsidRDefault="00DB6E9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simplePos x="0" y="0"/>
          <wp:positionH relativeFrom="column">
            <wp:posOffset>-1079494</wp:posOffset>
          </wp:positionH>
          <wp:positionV relativeFrom="paragraph">
            <wp:posOffset>-328924</wp:posOffset>
          </wp:positionV>
          <wp:extent cx="7809865" cy="10165715"/>
          <wp:effectExtent l="0" t="0" r="0" b="0"/>
          <wp:wrapNone/>
          <wp:docPr id="20228034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5670" w:type="dxa"/>
      <w:tblInd w:w="3261" w:type="dxa"/>
      <w:tblLayout w:type="fixed"/>
      <w:tblLook w:val="0400" w:firstRow="0" w:lastRow="0" w:firstColumn="0" w:lastColumn="0" w:noHBand="0" w:noVBand="1"/>
    </w:tblPr>
    <w:tblGrid>
      <w:gridCol w:w="2551"/>
      <w:gridCol w:w="3119"/>
    </w:tblGrid>
    <w:tr w:rsidR="00585638">
      <w:tc>
        <w:tcPr>
          <w:tcW w:w="2551" w:type="dxa"/>
          <w:vAlign w:val="center"/>
        </w:tcPr>
        <w:p w:rsidR="00585638" w:rsidRDefault="00DB6E90">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119" w:type="dxa"/>
          <w:vAlign w:val="center"/>
        </w:tcPr>
        <w:p w:rsidR="00585638" w:rsidRDefault="00DB6E90">
          <w:pPr>
            <w:tabs>
              <w:tab w:val="left" w:pos="3153"/>
            </w:tabs>
            <w:ind w:left="-4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10474/INFOEM/IP/RR/2025</w:t>
          </w:r>
        </w:p>
      </w:tc>
    </w:tr>
    <w:tr w:rsidR="00585638">
      <w:trPr>
        <w:trHeight w:val="130"/>
      </w:trPr>
      <w:tc>
        <w:tcPr>
          <w:tcW w:w="2551" w:type="dxa"/>
          <w:vAlign w:val="center"/>
        </w:tcPr>
        <w:p w:rsidR="00585638" w:rsidRDefault="00DB6E90">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119" w:type="dxa"/>
          <w:vAlign w:val="center"/>
        </w:tcPr>
        <w:p w:rsidR="00585638" w:rsidRDefault="00585638">
          <w:pPr>
            <w:ind w:left="-45"/>
            <w:jc w:val="both"/>
            <w:rPr>
              <w:rFonts w:ascii="Palatino Linotype" w:eastAsia="Palatino Linotype" w:hAnsi="Palatino Linotype" w:cs="Palatino Linotype"/>
              <w:b/>
              <w:bCs/>
              <w:sz w:val="22"/>
              <w:szCs w:val="22"/>
            </w:rPr>
          </w:pPr>
        </w:p>
      </w:tc>
    </w:tr>
    <w:tr w:rsidR="00585638">
      <w:trPr>
        <w:trHeight w:val="228"/>
      </w:trPr>
      <w:tc>
        <w:tcPr>
          <w:tcW w:w="2551" w:type="dxa"/>
          <w:vAlign w:val="center"/>
        </w:tcPr>
        <w:p w:rsidR="00585638" w:rsidRDefault="00DB6E90">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119" w:type="dxa"/>
          <w:vAlign w:val="center"/>
        </w:tcPr>
        <w:p w:rsidR="00585638" w:rsidRDefault="00DB6E90">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Ayuntamiento de </w:t>
          </w:r>
          <w:proofErr w:type="spellStart"/>
          <w:r>
            <w:rPr>
              <w:rFonts w:ascii="Palatino Linotype" w:eastAsia="Palatino Linotype" w:hAnsi="Palatino Linotype" w:cs="Palatino Linotype"/>
              <w:b/>
              <w:bCs/>
              <w:sz w:val="22"/>
              <w:szCs w:val="22"/>
            </w:rPr>
            <w:t>Hueypoxtla</w:t>
          </w:r>
          <w:proofErr w:type="spellEnd"/>
        </w:p>
      </w:tc>
    </w:tr>
    <w:tr w:rsidR="00585638">
      <w:tc>
        <w:tcPr>
          <w:tcW w:w="2551" w:type="dxa"/>
          <w:vAlign w:val="center"/>
        </w:tcPr>
        <w:p w:rsidR="00585638" w:rsidRDefault="00DB6E90">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119" w:type="dxa"/>
          <w:vAlign w:val="center"/>
        </w:tcPr>
        <w:p w:rsidR="00585638" w:rsidRDefault="00DB6E90">
          <w:pPr>
            <w:ind w:left="-45"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rsidR="00585638" w:rsidRDefault="00585638">
    <w:pPr>
      <w:pBdr>
        <w:top w:val="nil"/>
        <w:left w:val="nil"/>
        <w:bottom w:val="nil"/>
        <w:right w:val="nil"/>
        <w:between w:val="nil"/>
      </w:pBdr>
      <w:tabs>
        <w:tab w:val="center" w:pos="4252"/>
        <w:tab w:val="right" w:pos="8504"/>
      </w:tabs>
      <w:rPr>
        <w:rFonts w:ascii="Cambria" w:eastAsia="Cambria" w:hAnsi="Cambria" w:cs="Cambria"/>
        <w:color w:val="000000"/>
      </w:rPr>
    </w:pPr>
  </w:p>
  <w:p w:rsidR="00585638" w:rsidRDefault="0058563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3B5BB3"/>
    <w:multiLevelType w:val="multilevel"/>
    <w:tmpl w:val="5F62C3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60B753B"/>
    <w:multiLevelType w:val="multilevel"/>
    <w:tmpl w:val="45C2AA5C"/>
    <w:lvl w:ilvl="0">
      <w:start w:val="1"/>
      <w:numFmt w:val="lowerLetter"/>
      <w:lvlText w:val="%1)"/>
      <w:lvlJc w:val="left"/>
      <w:pPr>
        <w:ind w:left="0" w:firstLine="0"/>
      </w:pPr>
      <w:rPr>
        <w:rFonts w:ascii="Palatino Linotype" w:eastAsia="Palatino Linotype" w:hAnsi="Palatino Linotype" w:cs="Palatino Linotype"/>
        <w:b/>
        <w:bCs/>
      </w:rPr>
    </w:lvl>
    <w:lvl w:ilvl="1">
      <w:start w:val="1"/>
      <w:numFmt w:val="upperRoman"/>
      <w:lvlText w:val="%2."/>
      <w:lvlJc w:val="left"/>
      <w:pPr>
        <w:ind w:left="1800" w:hanging="720"/>
      </w:pPr>
      <w:rPr>
        <w:b w:val="0"/>
        <w:bCs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A93326C"/>
    <w:multiLevelType w:val="multilevel"/>
    <w:tmpl w:val="3C76D478"/>
    <w:lvl w:ilvl="0">
      <w:start w:val="1"/>
      <w:numFmt w:val="decimal"/>
      <w:lvlText w:val="%1."/>
      <w:lvlJc w:val="left"/>
      <w:pPr>
        <w:ind w:left="1647" w:hanging="360"/>
      </w:pPr>
    </w:lvl>
    <w:lvl w:ilvl="1">
      <w:start w:val="1"/>
      <w:numFmt w:val="lowerLetter"/>
      <w:lvlText w:val="%2."/>
      <w:lvlJc w:val="left"/>
      <w:pPr>
        <w:ind w:left="2367" w:hanging="360"/>
      </w:pPr>
    </w:lvl>
    <w:lvl w:ilvl="2">
      <w:start w:val="1"/>
      <w:numFmt w:val="lowerRoman"/>
      <w:lvlText w:val="%3."/>
      <w:lvlJc w:val="right"/>
      <w:pPr>
        <w:ind w:left="3087" w:hanging="180"/>
      </w:pPr>
    </w:lvl>
    <w:lvl w:ilvl="3">
      <w:start w:val="1"/>
      <w:numFmt w:val="decimal"/>
      <w:lvlText w:val="%4."/>
      <w:lvlJc w:val="left"/>
      <w:pPr>
        <w:ind w:left="3807" w:hanging="360"/>
      </w:pPr>
    </w:lvl>
    <w:lvl w:ilvl="4">
      <w:start w:val="1"/>
      <w:numFmt w:val="lowerLetter"/>
      <w:lvlText w:val="%5."/>
      <w:lvlJc w:val="left"/>
      <w:pPr>
        <w:ind w:left="4527" w:hanging="360"/>
      </w:pPr>
    </w:lvl>
    <w:lvl w:ilvl="5">
      <w:start w:val="1"/>
      <w:numFmt w:val="lowerRoman"/>
      <w:lvlText w:val="%6."/>
      <w:lvlJc w:val="right"/>
      <w:pPr>
        <w:ind w:left="5247" w:hanging="180"/>
      </w:pPr>
    </w:lvl>
    <w:lvl w:ilvl="6">
      <w:start w:val="1"/>
      <w:numFmt w:val="decimal"/>
      <w:lvlText w:val="%7."/>
      <w:lvlJc w:val="left"/>
      <w:pPr>
        <w:ind w:left="5967" w:hanging="360"/>
      </w:pPr>
    </w:lvl>
    <w:lvl w:ilvl="7">
      <w:start w:val="1"/>
      <w:numFmt w:val="lowerLetter"/>
      <w:lvlText w:val="%8."/>
      <w:lvlJc w:val="left"/>
      <w:pPr>
        <w:ind w:left="6687" w:hanging="360"/>
      </w:pPr>
    </w:lvl>
    <w:lvl w:ilvl="8">
      <w:start w:val="1"/>
      <w:numFmt w:val="lowerRoman"/>
      <w:lvlText w:val="%9."/>
      <w:lvlJc w:val="right"/>
      <w:pPr>
        <w:ind w:left="7407"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638"/>
    <w:rsid w:val="00360772"/>
    <w:rsid w:val="00585638"/>
    <w:rsid w:val="007D3067"/>
    <w:rsid w:val="00A337A7"/>
    <w:rsid w:val="00DB6E90"/>
    <w:rsid w:val="00F843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533A88-D1F6-4C1D-BAD0-3EC4A7083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68208D"/>
    <w:pPr>
      <w:tabs>
        <w:tab w:val="center" w:pos="4419"/>
        <w:tab w:val="right" w:pos="8838"/>
      </w:tabs>
    </w:pPr>
  </w:style>
  <w:style w:type="character" w:customStyle="1" w:styleId="EncabezadoCar">
    <w:name w:val="Encabezado Car"/>
    <w:basedOn w:val="Fuentedeprrafopredeter"/>
    <w:link w:val="Encabezado"/>
    <w:uiPriority w:val="99"/>
    <w:rsid w:val="0068208D"/>
  </w:style>
  <w:style w:type="paragraph" w:styleId="Piedepgina">
    <w:name w:val="footer"/>
    <w:basedOn w:val="Normal"/>
    <w:link w:val="PiedepginaCar"/>
    <w:uiPriority w:val="99"/>
    <w:unhideWhenUsed/>
    <w:rsid w:val="0068208D"/>
    <w:pPr>
      <w:tabs>
        <w:tab w:val="center" w:pos="4419"/>
        <w:tab w:val="right" w:pos="8838"/>
      </w:tabs>
    </w:pPr>
  </w:style>
  <w:style w:type="character" w:customStyle="1" w:styleId="PiedepginaCar">
    <w:name w:val="Pie de página Car"/>
    <w:basedOn w:val="Fuentedeprrafopredeter"/>
    <w:link w:val="Piedepgina"/>
    <w:uiPriority w:val="99"/>
    <w:rsid w:val="0068208D"/>
  </w:style>
  <w:style w:type="paragraph" w:styleId="Prrafodelista">
    <w:name w:val="List Paragraph"/>
    <w:basedOn w:val="Normal"/>
    <w:uiPriority w:val="34"/>
    <w:qFormat/>
    <w:rsid w:val="0068208D"/>
    <w:pPr>
      <w:ind w:left="720"/>
      <w:contextualSpacing/>
    </w:pPr>
  </w:style>
  <w:style w:type="paragraph" w:styleId="NormalWeb">
    <w:name w:val="Normal (Web)"/>
    <w:basedOn w:val="Normal"/>
    <w:uiPriority w:val="99"/>
    <w:unhideWhenUsed/>
    <w:rsid w:val="00A2241C"/>
    <w:pPr>
      <w:spacing w:before="100" w:beforeAutospacing="1" w:after="100" w:afterAutospacing="1"/>
    </w:pPr>
    <w:rPr>
      <w:lang w:eastAsia="en-U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top w:w="15" w:type="dxa"/>
        <w:left w:w="15" w:type="dxa"/>
        <w:bottom w:w="15" w:type="dxa"/>
        <w:right w:w="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monografias.com/trabajos14/verific-servicios/verific-servicios.s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7.png"/><Relationship Id="rId27" Type="http://schemas.openxmlformats.org/officeDocument/2006/relationships/header" Target="head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l+WiNAytyOnV3HJJPljrwR32qA==">CgMxLjAyCWguMWZvYjl0ZTIIaC5namRneHMyCWguM2R5NnZrbTIOaC5jZ2t1dzY4N2draTUyDmguZDFyZTV2OWo2bzRuMgloLjJzOGV5bzEyCGgudHlqY3d0MgloLjN6bnlzaDcyCWguMmV0OTJwMDIJaC4xN2RwOHZ1MgloLjFrc3Y0dXYyDmguNXJ1NTF0bTZ0c29zMg5oLmlqdjk4cG50Y2Q1czIJaC4yNmluMXJnMgloLjRkMzRvZzgyCWguM3JkY3JqbjIJaC4xdDNoNXNmOAByITFJTkVCczVaQjJwRXI2dlJHbkZhWGxhT05Bdlp1MXQx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12634</Words>
  <Characters>69490</Characters>
  <Application>Microsoft Office Word</Application>
  <DocSecurity>0</DocSecurity>
  <Lines>579</Lines>
  <Paragraphs>163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2025-11-14T19:13:00Z</cp:lastPrinted>
  <dcterms:created xsi:type="dcterms:W3CDTF">2025-12-10T23:49:00Z</dcterms:created>
  <dcterms:modified xsi:type="dcterms:W3CDTF">2025-12-10T23:49:00Z</dcterms:modified>
</cp:coreProperties>
</file>