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64AB5E23" w:rsidR="00A41851" w:rsidRPr="00B8715C" w:rsidRDefault="00A41851" w:rsidP="00A41851">
      <w:pPr>
        <w:spacing w:before="240" w:line="360" w:lineRule="auto"/>
        <w:jc w:val="both"/>
        <w:rPr>
          <w:rFonts w:ascii="Palatino Linotype" w:eastAsia="Times New Roman" w:hAnsi="Palatino Linotype" w:cs="Arial"/>
          <w:color w:val="000000"/>
          <w:sz w:val="24"/>
          <w:szCs w:val="24"/>
          <w:lang w:eastAsia="es-MX"/>
        </w:rPr>
      </w:pPr>
      <w:r w:rsidRPr="00B871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760DA" w:rsidRPr="00B8715C">
        <w:rPr>
          <w:rFonts w:ascii="Palatino Linotype" w:eastAsia="Times New Roman" w:hAnsi="Palatino Linotype" w:cs="Arial"/>
          <w:color w:val="000000"/>
          <w:sz w:val="24"/>
          <w:szCs w:val="24"/>
          <w:lang w:eastAsia="es-MX"/>
        </w:rPr>
        <w:t>cinco de noviembre</w:t>
      </w:r>
      <w:r w:rsidR="003F55E0" w:rsidRPr="00B8715C">
        <w:rPr>
          <w:rFonts w:ascii="Palatino Linotype" w:eastAsia="Times New Roman" w:hAnsi="Palatino Linotype" w:cs="Arial"/>
          <w:color w:val="000000"/>
          <w:sz w:val="24"/>
          <w:szCs w:val="24"/>
          <w:lang w:eastAsia="es-MX"/>
        </w:rPr>
        <w:t xml:space="preserve"> de dos mil veinticinco. </w:t>
      </w:r>
    </w:p>
    <w:p w14:paraId="2BF4D5DB" w14:textId="7B2E932C" w:rsidR="00CE4642" w:rsidRPr="00B8715C" w:rsidRDefault="00CE4642" w:rsidP="00CE4642">
      <w:pPr>
        <w:spacing w:before="240" w:line="360" w:lineRule="auto"/>
        <w:jc w:val="both"/>
        <w:rPr>
          <w:rFonts w:ascii="Palatino Linotype" w:hAnsi="Palatino Linotype" w:cs="Arial"/>
          <w:sz w:val="24"/>
        </w:rPr>
      </w:pPr>
      <w:r w:rsidRPr="00B8715C">
        <w:rPr>
          <w:rFonts w:ascii="Palatino Linotype" w:hAnsi="Palatino Linotype" w:cs="Arial"/>
          <w:b/>
          <w:sz w:val="24"/>
        </w:rPr>
        <w:t>VISTOS</w:t>
      </w:r>
      <w:r w:rsidRPr="00B8715C">
        <w:rPr>
          <w:rFonts w:ascii="Palatino Linotype" w:hAnsi="Palatino Linotype" w:cs="Arial"/>
          <w:sz w:val="24"/>
        </w:rPr>
        <w:t xml:space="preserve"> los expedientes electrónicos formados con motivo de los recursos de revisión números </w:t>
      </w:r>
      <w:bookmarkStart w:id="0" w:name="_GoBack"/>
      <w:r w:rsidRPr="00B8715C">
        <w:rPr>
          <w:rFonts w:ascii="Palatino Linotype" w:hAnsi="Palatino Linotype" w:cs="Arial"/>
          <w:b/>
          <w:bCs/>
          <w:sz w:val="24"/>
        </w:rPr>
        <w:t>09685/INFOEM/IP/RR/2025</w:t>
      </w:r>
      <w:bookmarkEnd w:id="0"/>
      <w:r w:rsidRPr="00B8715C">
        <w:rPr>
          <w:rFonts w:ascii="Palatino Linotype" w:hAnsi="Palatino Linotype" w:cs="Arial"/>
          <w:b/>
          <w:bCs/>
          <w:sz w:val="24"/>
        </w:rPr>
        <w:t xml:space="preserve"> </w:t>
      </w:r>
      <w:r w:rsidRPr="00B8715C">
        <w:rPr>
          <w:rFonts w:ascii="Palatino Linotype" w:hAnsi="Palatino Linotype" w:cs="Arial"/>
          <w:sz w:val="24"/>
        </w:rPr>
        <w:t xml:space="preserve">y </w:t>
      </w:r>
      <w:r w:rsidRPr="00B8715C">
        <w:rPr>
          <w:rFonts w:ascii="Palatino Linotype" w:hAnsi="Palatino Linotype" w:cs="Arial"/>
          <w:b/>
          <w:bCs/>
          <w:sz w:val="24"/>
        </w:rPr>
        <w:t xml:space="preserve">09686/INFOEM/IP/RR/2025, </w:t>
      </w:r>
      <w:r w:rsidRPr="00B8715C">
        <w:rPr>
          <w:rFonts w:ascii="Palatino Linotype" w:hAnsi="Palatino Linotype" w:cs="Arial"/>
          <w:sz w:val="24"/>
        </w:rPr>
        <w:t xml:space="preserve">interpuestos por la </w:t>
      </w:r>
      <w:r w:rsidRPr="00B8715C">
        <w:rPr>
          <w:rFonts w:ascii="Palatino Linotype" w:hAnsi="Palatino Linotype" w:cs="Arial"/>
          <w:b/>
          <w:bCs/>
          <w:sz w:val="24"/>
        </w:rPr>
        <w:t xml:space="preserve">C. </w:t>
      </w:r>
      <w:r w:rsidR="00091B94">
        <w:rPr>
          <w:rFonts w:ascii="Palatino Linotype" w:hAnsi="Palatino Linotype" w:cs="Arial"/>
          <w:b/>
          <w:bCs/>
          <w:sz w:val="24"/>
        </w:rPr>
        <w:t>XXXXXXXXX</w:t>
      </w:r>
      <w:r w:rsidRPr="00B8715C">
        <w:rPr>
          <w:rFonts w:ascii="Palatino Linotype" w:hAnsi="Palatino Linotype" w:cs="Arial"/>
          <w:b/>
          <w:bCs/>
          <w:sz w:val="24"/>
        </w:rPr>
        <w:t xml:space="preserve">, </w:t>
      </w:r>
      <w:r w:rsidRPr="00B8715C">
        <w:rPr>
          <w:rFonts w:ascii="Palatino Linotype" w:hAnsi="Palatino Linotype" w:cs="Arial"/>
          <w:sz w:val="24"/>
        </w:rPr>
        <w:t xml:space="preserve">en lo sucesivo </w:t>
      </w:r>
      <w:r w:rsidRPr="00B8715C">
        <w:rPr>
          <w:rFonts w:ascii="Palatino Linotype" w:hAnsi="Palatino Linotype" w:cs="Arial"/>
          <w:b/>
          <w:bCs/>
          <w:sz w:val="24"/>
        </w:rPr>
        <w:t xml:space="preserve">La Recurrente, </w:t>
      </w:r>
      <w:r w:rsidRPr="00B8715C">
        <w:rPr>
          <w:rFonts w:ascii="Palatino Linotype" w:hAnsi="Palatino Linotype" w:cs="Arial"/>
          <w:sz w:val="24"/>
        </w:rPr>
        <w:t xml:space="preserve">en contra de la respuesta de la </w:t>
      </w:r>
      <w:r w:rsidRPr="00B8715C">
        <w:rPr>
          <w:rFonts w:ascii="Palatino Linotype" w:hAnsi="Palatino Linotype" w:cs="Arial"/>
          <w:b/>
          <w:bCs/>
          <w:sz w:val="24"/>
        </w:rPr>
        <w:t xml:space="preserve">Universidad Tecnológica de Nezahualcóyotl, </w:t>
      </w:r>
      <w:r w:rsidRPr="00B8715C">
        <w:rPr>
          <w:rFonts w:ascii="Palatino Linotype" w:hAnsi="Palatino Linotype" w:cs="Arial"/>
          <w:sz w:val="24"/>
        </w:rPr>
        <w:t xml:space="preserve">en lo subsecuente </w:t>
      </w:r>
      <w:r w:rsidRPr="00B8715C">
        <w:rPr>
          <w:rFonts w:ascii="Palatino Linotype" w:hAnsi="Palatino Linotype" w:cs="Arial"/>
          <w:b/>
          <w:bCs/>
          <w:sz w:val="24"/>
        </w:rPr>
        <w:t xml:space="preserve">El Sujeto Obligado, </w:t>
      </w:r>
      <w:r w:rsidRPr="00B8715C">
        <w:rPr>
          <w:rFonts w:ascii="Palatino Linotype" w:hAnsi="Palatino Linotype" w:cs="Arial"/>
          <w:sz w:val="24"/>
        </w:rPr>
        <w:t xml:space="preserve">se procede a dictar la presente resolución. </w:t>
      </w:r>
    </w:p>
    <w:p w14:paraId="6D24E9AE" w14:textId="77777777" w:rsidR="00CE4642" w:rsidRPr="00B8715C" w:rsidRDefault="00CE4642" w:rsidP="00CE4642">
      <w:pPr>
        <w:spacing w:before="240" w:line="360" w:lineRule="auto"/>
        <w:jc w:val="both"/>
        <w:rPr>
          <w:rFonts w:ascii="Palatino Linotype" w:hAnsi="Palatino Linotype" w:cs="Arial"/>
          <w:sz w:val="24"/>
        </w:rPr>
      </w:pPr>
    </w:p>
    <w:p w14:paraId="4327DACE" w14:textId="77777777" w:rsidR="00CE4642" w:rsidRPr="00B8715C" w:rsidRDefault="00CE4642" w:rsidP="00CE4642">
      <w:pPr>
        <w:spacing w:before="240" w:line="360" w:lineRule="auto"/>
        <w:jc w:val="center"/>
        <w:rPr>
          <w:rFonts w:ascii="Palatino Linotype" w:hAnsi="Palatino Linotype"/>
          <w:b/>
          <w:sz w:val="28"/>
        </w:rPr>
      </w:pPr>
      <w:r w:rsidRPr="00B8715C">
        <w:rPr>
          <w:rFonts w:ascii="Palatino Linotype" w:hAnsi="Palatino Linotype"/>
          <w:b/>
          <w:sz w:val="28"/>
        </w:rPr>
        <w:t>A N T E C E D E N T E S   D E L   A S U N T O</w:t>
      </w:r>
    </w:p>
    <w:p w14:paraId="6B01D8B1" w14:textId="77777777" w:rsidR="00CE4642" w:rsidRPr="00B8715C" w:rsidRDefault="00CE4642" w:rsidP="00CE4642">
      <w:pPr>
        <w:spacing w:before="240" w:after="240" w:line="360" w:lineRule="auto"/>
        <w:jc w:val="both"/>
        <w:rPr>
          <w:rFonts w:ascii="Palatino Linotype" w:hAnsi="Palatino Linotype"/>
        </w:rPr>
      </w:pPr>
      <w:r w:rsidRPr="00B8715C">
        <w:rPr>
          <w:rFonts w:ascii="Palatino Linotype" w:hAnsi="Palatino Linotype" w:cs="Arial"/>
          <w:b/>
          <w:sz w:val="28"/>
        </w:rPr>
        <w:t>PRIMERO.</w:t>
      </w:r>
      <w:r w:rsidRPr="00B8715C">
        <w:rPr>
          <w:rFonts w:ascii="Palatino Linotype" w:hAnsi="Palatino Linotype" w:cs="Arial"/>
        </w:rPr>
        <w:t xml:space="preserve"> </w:t>
      </w:r>
      <w:r w:rsidRPr="00B8715C">
        <w:rPr>
          <w:rFonts w:ascii="Palatino Linotype" w:hAnsi="Palatino Linotype"/>
          <w:b/>
          <w:sz w:val="28"/>
          <w:szCs w:val="28"/>
        </w:rPr>
        <w:t>De la Solicitud de Información.</w:t>
      </w:r>
    </w:p>
    <w:p w14:paraId="72213427" w14:textId="14872E76" w:rsidR="00CE4642" w:rsidRPr="00B8715C" w:rsidRDefault="00CE4642" w:rsidP="00CE4642">
      <w:pPr>
        <w:spacing w:before="240" w:line="360" w:lineRule="auto"/>
        <w:jc w:val="both"/>
        <w:rPr>
          <w:rFonts w:ascii="Palatino Linotype" w:hAnsi="Palatino Linotype" w:cs="Arial"/>
          <w:sz w:val="24"/>
        </w:rPr>
      </w:pPr>
      <w:r w:rsidRPr="00B8715C">
        <w:rPr>
          <w:rFonts w:ascii="Palatino Linotype" w:hAnsi="Palatino Linotype" w:cs="Arial"/>
          <w:sz w:val="24"/>
        </w:rPr>
        <w:t xml:space="preserve">Con fecha </w:t>
      </w:r>
      <w:r w:rsidRPr="00B8715C">
        <w:rPr>
          <w:rFonts w:ascii="Palatino Linotype" w:hAnsi="Palatino Linotype" w:cs="Arial"/>
          <w:b/>
          <w:bCs/>
          <w:sz w:val="24"/>
        </w:rPr>
        <w:t xml:space="preserve">cuatro de agosto de dos mil veinticinco, El Recurrente </w:t>
      </w:r>
      <w:r w:rsidRPr="00B8715C">
        <w:rPr>
          <w:rFonts w:ascii="Palatino Linotype" w:hAnsi="Palatino Linotype" w:cs="Arial"/>
          <w:sz w:val="24"/>
        </w:rPr>
        <w:t>presentó a través del Sistema de Acceso a la Información Mexiquense (</w:t>
      </w:r>
      <w:r w:rsidRPr="00B8715C">
        <w:rPr>
          <w:rFonts w:ascii="Palatino Linotype" w:hAnsi="Palatino Linotype" w:cs="Arial"/>
          <w:b/>
          <w:sz w:val="24"/>
        </w:rPr>
        <w:t>SAIMEX)</w:t>
      </w:r>
      <w:r w:rsidRPr="00B8715C">
        <w:rPr>
          <w:rFonts w:ascii="Palatino Linotype" w:hAnsi="Palatino Linotype" w:cs="Arial"/>
          <w:sz w:val="24"/>
        </w:rPr>
        <w:t xml:space="preserve"> ante </w:t>
      </w:r>
      <w:r w:rsidRPr="00B8715C">
        <w:rPr>
          <w:rFonts w:ascii="Palatino Linotype" w:hAnsi="Palatino Linotype" w:cs="Arial"/>
          <w:b/>
          <w:sz w:val="24"/>
        </w:rPr>
        <w:t>El Sujeto Obligado</w:t>
      </w:r>
      <w:r w:rsidRPr="00B8715C">
        <w:rPr>
          <w:rFonts w:ascii="Palatino Linotype" w:hAnsi="Palatino Linotype" w:cs="Arial"/>
          <w:sz w:val="24"/>
        </w:rPr>
        <w:t xml:space="preserve">, las solicitudes de acceso a la información pública, registradas bajo los números de expediente </w:t>
      </w:r>
      <w:r w:rsidRPr="00B8715C">
        <w:rPr>
          <w:rFonts w:ascii="Palatino Linotype" w:hAnsi="Palatino Linotype" w:cs="Arial"/>
          <w:b/>
          <w:bCs/>
          <w:sz w:val="24"/>
        </w:rPr>
        <w:t xml:space="preserve">00063/UTNEZA/IP/2025 </w:t>
      </w:r>
      <w:r w:rsidRPr="00B8715C">
        <w:rPr>
          <w:rFonts w:ascii="Palatino Linotype" w:hAnsi="Palatino Linotype" w:cs="Arial"/>
          <w:sz w:val="24"/>
        </w:rPr>
        <w:t xml:space="preserve">y </w:t>
      </w:r>
      <w:r w:rsidRPr="00B8715C">
        <w:rPr>
          <w:rFonts w:ascii="Palatino Linotype" w:hAnsi="Palatino Linotype" w:cs="Arial"/>
          <w:b/>
          <w:bCs/>
          <w:sz w:val="24"/>
        </w:rPr>
        <w:t xml:space="preserve">00064/UTNEZA/IP/2025, </w:t>
      </w:r>
      <w:r w:rsidRPr="00B8715C">
        <w:rPr>
          <w:rFonts w:ascii="Palatino Linotype" w:hAnsi="Palatino Linotype" w:cs="Arial"/>
          <w:sz w:val="24"/>
        </w:rPr>
        <w:t xml:space="preserve">mediante los cuales solicitó información en el tenor siguiente: </w:t>
      </w:r>
    </w:p>
    <w:p w14:paraId="64E309BA" w14:textId="77777777" w:rsidR="00CE4642" w:rsidRPr="00B8715C" w:rsidRDefault="00CE4642" w:rsidP="00CE4642">
      <w:pPr>
        <w:spacing w:before="240" w:line="360" w:lineRule="auto"/>
        <w:jc w:val="both"/>
        <w:rPr>
          <w:rFonts w:ascii="Palatino Linotype" w:hAnsi="Palatino Linotype" w:cs="Arial"/>
          <w:b/>
          <w:bCs/>
          <w:sz w:val="24"/>
        </w:rPr>
      </w:pPr>
      <w:r w:rsidRPr="00B8715C">
        <w:rPr>
          <w:rFonts w:ascii="Palatino Linotype" w:hAnsi="Palatino Linotype" w:cs="Arial"/>
          <w:b/>
          <w:bCs/>
          <w:sz w:val="24"/>
        </w:rPr>
        <w:t xml:space="preserve">00063/UTNEZA/IP/2025 </w:t>
      </w:r>
    </w:p>
    <w:p w14:paraId="10B4C344" w14:textId="7D16AB83" w:rsidR="00CE4642" w:rsidRPr="00B8715C" w:rsidRDefault="00CE4642" w:rsidP="00CE4642">
      <w:pPr>
        <w:pStyle w:val="Citas"/>
        <w:rPr>
          <w:b/>
          <w:bCs/>
        </w:rPr>
      </w:pPr>
      <w:r w:rsidRPr="00B8715C">
        <w:lastRenderedPageBreak/>
        <w:t xml:space="preserve">“solicito por año fiscal 2020, 2021, 2022, 2023, 2024 y 2025 el </w:t>
      </w:r>
      <w:proofErr w:type="spellStart"/>
      <w:r w:rsidRPr="00B8715C">
        <w:t>numero</w:t>
      </w:r>
      <w:proofErr w:type="spellEnd"/>
      <w:r w:rsidRPr="00B8715C">
        <w:t xml:space="preserve"> total y nombre completo de las plazas </w:t>
      </w:r>
      <w:proofErr w:type="spellStart"/>
      <w:r w:rsidRPr="00B8715C">
        <w:t>admnistrativas</w:t>
      </w:r>
      <w:proofErr w:type="spellEnd"/>
      <w:r w:rsidRPr="00B8715C">
        <w:t xml:space="preserve"> sindicalizadas, que NO se encuentran ocupadas a causa de fallecimiento y jubilaciones solo del personal administrativo servidores </w:t>
      </w:r>
      <w:proofErr w:type="spellStart"/>
      <w:r w:rsidRPr="00B8715C">
        <w:t>publicos</w:t>
      </w:r>
      <w:proofErr w:type="spellEnd"/>
      <w:r w:rsidRPr="00B8715C">
        <w:t xml:space="preserve"> de la Universidad </w:t>
      </w:r>
      <w:proofErr w:type="spellStart"/>
      <w:r w:rsidRPr="00B8715C">
        <w:t>Tecnologica</w:t>
      </w:r>
      <w:proofErr w:type="spellEnd"/>
      <w:r w:rsidRPr="00B8715C">
        <w:t xml:space="preserve"> de </w:t>
      </w:r>
      <w:proofErr w:type="spellStart"/>
      <w:r w:rsidRPr="00B8715C">
        <w:t>Nezahualcoyotl</w:t>
      </w:r>
      <w:proofErr w:type="spellEnd"/>
      <w:r w:rsidRPr="00B8715C">
        <w:t xml:space="preserve">” </w:t>
      </w:r>
      <w:r w:rsidRPr="00B8715C">
        <w:rPr>
          <w:b/>
          <w:bCs/>
        </w:rPr>
        <w:t>(Sic)</w:t>
      </w:r>
    </w:p>
    <w:p w14:paraId="24FB6268" w14:textId="4EA9D87D" w:rsidR="00CE4642" w:rsidRPr="00B8715C" w:rsidRDefault="00CE4642" w:rsidP="00CE4642">
      <w:pPr>
        <w:spacing w:before="240" w:line="360" w:lineRule="auto"/>
        <w:jc w:val="both"/>
        <w:rPr>
          <w:rFonts w:ascii="Palatino Linotype" w:hAnsi="Palatino Linotype" w:cs="Arial"/>
          <w:b/>
          <w:bCs/>
          <w:sz w:val="24"/>
        </w:rPr>
      </w:pPr>
      <w:r w:rsidRPr="00B8715C">
        <w:rPr>
          <w:rFonts w:ascii="Palatino Linotype" w:hAnsi="Palatino Linotype" w:cs="Arial"/>
          <w:sz w:val="24"/>
        </w:rPr>
        <w:t xml:space="preserve"> </w:t>
      </w:r>
      <w:r w:rsidRPr="00B8715C">
        <w:rPr>
          <w:rFonts w:ascii="Palatino Linotype" w:hAnsi="Palatino Linotype" w:cs="Arial"/>
          <w:b/>
          <w:bCs/>
          <w:sz w:val="24"/>
        </w:rPr>
        <w:t>00064/UTNEZA/IP/2025</w:t>
      </w:r>
    </w:p>
    <w:p w14:paraId="53A3F830" w14:textId="467F4AF5" w:rsidR="00CE4642" w:rsidRPr="00B8715C" w:rsidRDefault="00CE4642" w:rsidP="00CE4642">
      <w:pPr>
        <w:pStyle w:val="Citas"/>
        <w:rPr>
          <w:b/>
          <w:bCs/>
        </w:rPr>
      </w:pPr>
      <w:r w:rsidRPr="00B8715C">
        <w:t xml:space="preserve">“solicito por año fiscal 2020, 2021, 2022, 2023, 2024 y 2025 el </w:t>
      </w:r>
      <w:proofErr w:type="spellStart"/>
      <w:r w:rsidRPr="00B8715C">
        <w:t>numero</w:t>
      </w:r>
      <w:proofErr w:type="spellEnd"/>
      <w:r w:rsidRPr="00B8715C">
        <w:t xml:space="preserve"> total y nombre completo de las plazas </w:t>
      </w:r>
      <w:proofErr w:type="spellStart"/>
      <w:r w:rsidRPr="00B8715C">
        <w:t>admnistrativas</w:t>
      </w:r>
      <w:proofErr w:type="spellEnd"/>
      <w:r w:rsidRPr="00B8715C">
        <w:t xml:space="preserve"> sindicalizadas, </w:t>
      </w:r>
      <w:proofErr w:type="spellStart"/>
      <w:r w:rsidRPr="00B8715C">
        <w:t>asi</w:t>
      </w:r>
      <w:proofErr w:type="spellEnd"/>
      <w:r w:rsidRPr="00B8715C">
        <w:t xml:space="preserve"> como el nombre completo de la nueva persona servidora </w:t>
      </w:r>
      <w:proofErr w:type="spellStart"/>
      <w:r w:rsidRPr="00B8715C">
        <w:t>publica</w:t>
      </w:r>
      <w:proofErr w:type="spellEnd"/>
      <w:r w:rsidRPr="00B8715C">
        <w:t xml:space="preserve"> que ocupo dicha plaza, SOLO del personal administrativo de la Universidad </w:t>
      </w:r>
      <w:proofErr w:type="spellStart"/>
      <w:r w:rsidRPr="00B8715C">
        <w:t>Tecnologica</w:t>
      </w:r>
      <w:proofErr w:type="spellEnd"/>
      <w:r w:rsidRPr="00B8715C">
        <w:t xml:space="preserve"> de </w:t>
      </w:r>
      <w:proofErr w:type="spellStart"/>
      <w:r w:rsidRPr="00B8715C">
        <w:t>Nezahualcoyotl</w:t>
      </w:r>
      <w:proofErr w:type="spellEnd"/>
      <w:r w:rsidRPr="00B8715C">
        <w:t xml:space="preserve">” </w:t>
      </w:r>
      <w:r w:rsidRPr="00B8715C">
        <w:rPr>
          <w:b/>
          <w:bCs/>
        </w:rPr>
        <w:t>(Sic)</w:t>
      </w:r>
    </w:p>
    <w:p w14:paraId="31F8D8D0" w14:textId="20DACAA1" w:rsidR="00CE4642" w:rsidRPr="00B8715C" w:rsidRDefault="00CE4642" w:rsidP="00CE4642">
      <w:pPr>
        <w:spacing w:before="240" w:line="360" w:lineRule="auto"/>
        <w:ind w:right="850"/>
        <w:jc w:val="both"/>
        <w:rPr>
          <w:rFonts w:ascii="Palatino Linotype" w:eastAsia="Times New Roman" w:hAnsi="Palatino Linotype" w:cs="Times New Roman"/>
          <w:sz w:val="24"/>
          <w:szCs w:val="24"/>
          <w:lang w:eastAsia="es-ES"/>
        </w:rPr>
      </w:pPr>
      <w:r w:rsidRPr="00B8715C">
        <w:rPr>
          <w:rFonts w:ascii="Palatino Linotype" w:eastAsia="Times New Roman" w:hAnsi="Palatino Linotype" w:cs="Times New Roman"/>
          <w:b/>
          <w:sz w:val="24"/>
          <w:szCs w:val="24"/>
          <w:lang w:eastAsia="es-ES"/>
        </w:rPr>
        <w:t xml:space="preserve">Modalidad de entrega: </w:t>
      </w:r>
      <w:r w:rsidRPr="00B8715C">
        <w:rPr>
          <w:rFonts w:ascii="Palatino Linotype" w:eastAsia="Times New Roman" w:hAnsi="Palatino Linotype" w:cs="Times New Roman"/>
          <w:sz w:val="24"/>
          <w:szCs w:val="24"/>
          <w:lang w:eastAsia="es-ES"/>
        </w:rPr>
        <w:t xml:space="preserve">A través del SAIMEX, en los </w:t>
      </w:r>
      <w:r w:rsidR="006F123A" w:rsidRPr="00B8715C">
        <w:rPr>
          <w:rFonts w:ascii="Palatino Linotype" w:eastAsia="Times New Roman" w:hAnsi="Palatino Linotype" w:cs="Times New Roman"/>
          <w:sz w:val="24"/>
          <w:szCs w:val="24"/>
          <w:lang w:eastAsia="es-ES"/>
        </w:rPr>
        <w:t>dos</w:t>
      </w:r>
      <w:r w:rsidRPr="00B8715C">
        <w:rPr>
          <w:rFonts w:ascii="Palatino Linotype" w:eastAsia="Times New Roman" w:hAnsi="Palatino Linotype" w:cs="Times New Roman"/>
          <w:sz w:val="24"/>
          <w:szCs w:val="24"/>
          <w:lang w:eastAsia="es-ES"/>
        </w:rPr>
        <w:t xml:space="preserve"> casos.  </w:t>
      </w:r>
    </w:p>
    <w:p w14:paraId="32A28070" w14:textId="77777777" w:rsidR="00CE4642" w:rsidRPr="00B8715C" w:rsidRDefault="00CE4642" w:rsidP="00CE4642">
      <w:pPr>
        <w:spacing w:before="240" w:line="360" w:lineRule="auto"/>
        <w:jc w:val="both"/>
        <w:rPr>
          <w:rFonts w:ascii="Palatino Linotype" w:hAnsi="Palatino Linotype" w:cs="Arial"/>
          <w:b/>
          <w:sz w:val="28"/>
        </w:rPr>
      </w:pPr>
    </w:p>
    <w:p w14:paraId="1F2614DB" w14:textId="77777777" w:rsidR="00CE4642" w:rsidRPr="00B8715C" w:rsidRDefault="00CE4642" w:rsidP="00CE4642">
      <w:pPr>
        <w:spacing w:before="240" w:line="360" w:lineRule="auto"/>
        <w:jc w:val="both"/>
        <w:rPr>
          <w:rFonts w:ascii="Palatino Linotype" w:hAnsi="Palatino Linotype" w:cs="Arial"/>
          <w:b/>
          <w:sz w:val="28"/>
        </w:rPr>
      </w:pPr>
      <w:r w:rsidRPr="00B8715C">
        <w:rPr>
          <w:rFonts w:ascii="Palatino Linotype" w:hAnsi="Palatino Linotype" w:cs="Arial"/>
          <w:b/>
          <w:sz w:val="28"/>
        </w:rPr>
        <w:t xml:space="preserve">SEGUNDO. </w:t>
      </w:r>
      <w:r w:rsidRPr="00B8715C">
        <w:rPr>
          <w:rFonts w:ascii="Palatino Linotype" w:hAnsi="Palatino Linotype" w:cs="Arial"/>
          <w:b/>
          <w:sz w:val="28"/>
          <w:szCs w:val="20"/>
        </w:rPr>
        <w:t>De la respuesta del Sujeto Obligado.</w:t>
      </w:r>
    </w:p>
    <w:p w14:paraId="610D7B0B" w14:textId="5735576B" w:rsidR="00CE4642" w:rsidRPr="00B8715C" w:rsidRDefault="00CE4642" w:rsidP="00CE4642">
      <w:pPr>
        <w:pStyle w:val="Prrafodelista"/>
        <w:spacing w:after="240" w:line="360" w:lineRule="auto"/>
        <w:ind w:left="0"/>
        <w:jc w:val="both"/>
        <w:rPr>
          <w:rFonts w:ascii="Palatino Linotype" w:hAnsi="Palatino Linotype" w:cs="Arial"/>
          <w:lang w:val="es-MX"/>
        </w:rPr>
      </w:pPr>
      <w:r w:rsidRPr="00B8715C">
        <w:rPr>
          <w:rFonts w:ascii="Palatino Linotype" w:hAnsi="Palatino Linotype" w:cs="Arial"/>
          <w:lang w:val="es-MX"/>
        </w:rPr>
        <w:t xml:space="preserve">De las constancias de los expedientes electrónicos del </w:t>
      </w:r>
      <w:r w:rsidRPr="00B8715C">
        <w:rPr>
          <w:rFonts w:ascii="Palatino Linotype" w:hAnsi="Palatino Linotype" w:cs="Arial"/>
          <w:b/>
          <w:lang w:val="es-MX"/>
        </w:rPr>
        <w:t xml:space="preserve">SAIMEX, </w:t>
      </w:r>
      <w:r w:rsidRPr="00B8715C">
        <w:rPr>
          <w:rFonts w:ascii="Palatino Linotype" w:hAnsi="Palatino Linotype" w:cs="Arial"/>
          <w:lang w:val="es-MX"/>
        </w:rPr>
        <w:t xml:space="preserve">se advierte que </w:t>
      </w:r>
      <w:r w:rsidRPr="00B8715C">
        <w:rPr>
          <w:rFonts w:ascii="Palatino Linotype" w:hAnsi="Palatino Linotype" w:cs="Arial"/>
          <w:b/>
          <w:lang w:val="es-MX"/>
        </w:rPr>
        <w:t xml:space="preserve">El Sujeto Obligado </w:t>
      </w:r>
      <w:r w:rsidRPr="00B8715C">
        <w:rPr>
          <w:rFonts w:ascii="Palatino Linotype" w:hAnsi="Palatino Linotype" w:cs="Arial"/>
          <w:lang w:val="es-MX"/>
        </w:rPr>
        <w:t xml:space="preserve">emitió respuestas coincidentes a las solicitudes de información, en fecha </w:t>
      </w:r>
      <w:r w:rsidRPr="00B8715C">
        <w:rPr>
          <w:rFonts w:ascii="Palatino Linotype" w:hAnsi="Palatino Linotype" w:cs="Arial"/>
          <w:b/>
          <w:bCs/>
          <w:lang w:val="es-MX"/>
        </w:rPr>
        <w:t xml:space="preserve">diecinueve de agosto de dos mil veinticinco, </w:t>
      </w:r>
      <w:r w:rsidRPr="00B8715C">
        <w:rPr>
          <w:rFonts w:ascii="Palatino Linotype" w:hAnsi="Palatino Linotype" w:cs="Arial"/>
          <w:lang w:val="es-MX"/>
        </w:rPr>
        <w:t>resulta de nuestro interés lo siguiente:</w:t>
      </w:r>
    </w:p>
    <w:p w14:paraId="1D5C870D" w14:textId="31CC09AB" w:rsidR="00CE4642" w:rsidRPr="00B8715C" w:rsidRDefault="00CE4642" w:rsidP="00CE4642">
      <w:pPr>
        <w:pStyle w:val="Prrafodelista"/>
        <w:spacing w:after="240" w:line="360" w:lineRule="auto"/>
        <w:ind w:left="0"/>
        <w:jc w:val="both"/>
        <w:rPr>
          <w:rFonts w:ascii="Palatino Linotype" w:hAnsi="Palatino Linotype" w:cs="Arial"/>
          <w:lang w:val="es-MX"/>
        </w:rPr>
      </w:pPr>
      <w:r w:rsidRPr="00B8715C">
        <w:rPr>
          <w:rFonts w:ascii="Palatino Linotype" w:hAnsi="Palatino Linotype" w:cs="Arial"/>
          <w:b/>
          <w:bCs/>
        </w:rPr>
        <w:t xml:space="preserve">00063/UTNEZA/IP/2025 </w:t>
      </w:r>
    </w:p>
    <w:p w14:paraId="03316B11" w14:textId="587A2D96" w:rsidR="00CE4642" w:rsidRPr="00B8715C" w:rsidRDefault="00CE4642" w:rsidP="00CE4642">
      <w:pPr>
        <w:pStyle w:val="Citas"/>
        <w:rPr>
          <w:b/>
          <w:bCs/>
        </w:rPr>
      </w:pPr>
      <w:r w:rsidRPr="00B8715C">
        <w:t xml:space="preserve">“Se envía respuesta mediante Oficio Número 228C03010200000L-391/2025 de fecha 15 de agosto de 2025, suscrito por la Licenciada Perla Patricia Hernández </w:t>
      </w:r>
      <w:r w:rsidRPr="00B8715C">
        <w:lastRenderedPageBreak/>
        <w:t xml:space="preserve">García, Directora de Administración y Finanzas de la Universidad Tecnológica de Nezahualcóyotl” </w:t>
      </w:r>
      <w:r w:rsidRPr="00B8715C">
        <w:rPr>
          <w:b/>
          <w:bCs/>
        </w:rPr>
        <w:t>(Sic)</w:t>
      </w:r>
    </w:p>
    <w:p w14:paraId="04E8E427" w14:textId="77777777" w:rsidR="00CE4642" w:rsidRPr="00B8715C" w:rsidRDefault="00CE4642" w:rsidP="00CE4642">
      <w:pPr>
        <w:pStyle w:val="Citas"/>
        <w:ind w:left="0"/>
        <w:rPr>
          <w:b/>
          <w:bCs/>
          <w:sz w:val="24"/>
        </w:rPr>
      </w:pPr>
    </w:p>
    <w:p w14:paraId="5ED74033" w14:textId="0CF0974C" w:rsidR="00CE4642" w:rsidRPr="00B8715C" w:rsidRDefault="00CE4642" w:rsidP="00CE4642">
      <w:pPr>
        <w:pStyle w:val="Citas"/>
        <w:ind w:left="0"/>
        <w:rPr>
          <w:b/>
          <w:bCs/>
          <w:i w:val="0"/>
          <w:iCs/>
        </w:rPr>
      </w:pPr>
      <w:r w:rsidRPr="00B8715C">
        <w:rPr>
          <w:b/>
          <w:bCs/>
          <w:i w:val="0"/>
          <w:iCs/>
          <w:sz w:val="24"/>
        </w:rPr>
        <w:t>00064/UTNEZA/IP/2025</w:t>
      </w:r>
    </w:p>
    <w:p w14:paraId="06F10867" w14:textId="3CC5597E" w:rsidR="00CE4642" w:rsidRPr="00B8715C" w:rsidRDefault="00CE4642" w:rsidP="00CE4642">
      <w:pPr>
        <w:pStyle w:val="Citas"/>
        <w:rPr>
          <w:b/>
          <w:bCs/>
        </w:rPr>
      </w:pPr>
      <w:r w:rsidRPr="00B8715C">
        <w:t xml:space="preserve">“Se envía respuesta mediante Oficio Número 228C03010200000L-389/2025 de fecha 15 de agosto de 2025, suscrito por la Licenciada Perla Patricia Hernández García, Directora de Administración y Finanzas de la Universidad Tecnológica de Nezahualcóyotl” </w:t>
      </w:r>
      <w:r w:rsidRPr="00B8715C">
        <w:rPr>
          <w:b/>
          <w:bCs/>
        </w:rPr>
        <w:t>(Sic)</w:t>
      </w:r>
    </w:p>
    <w:p w14:paraId="69114708" w14:textId="77777777" w:rsidR="00CE4642" w:rsidRPr="00B8715C" w:rsidRDefault="00CE4642" w:rsidP="00CE4642">
      <w:pPr>
        <w:pStyle w:val="Prrafodelista"/>
        <w:spacing w:after="240" w:line="360" w:lineRule="auto"/>
        <w:ind w:left="0"/>
        <w:jc w:val="both"/>
        <w:rPr>
          <w:rFonts w:ascii="Palatino Linotype" w:hAnsi="Palatino Linotype" w:cs="Arial"/>
          <w:lang w:val="es-MX"/>
        </w:rPr>
      </w:pPr>
    </w:p>
    <w:p w14:paraId="56DEEDA0" w14:textId="77777777" w:rsidR="00CE4642" w:rsidRPr="00B8715C" w:rsidRDefault="00CE4642" w:rsidP="00CE4642">
      <w:pPr>
        <w:pStyle w:val="Citas"/>
        <w:ind w:left="0" w:right="-18"/>
        <w:rPr>
          <w:i w:val="0"/>
          <w:iCs/>
          <w:sz w:val="24"/>
          <w:szCs w:val="24"/>
        </w:rPr>
      </w:pPr>
      <w:r w:rsidRPr="00B8715C">
        <w:rPr>
          <w:i w:val="0"/>
          <w:iCs/>
          <w:sz w:val="24"/>
          <w:szCs w:val="24"/>
        </w:rPr>
        <w:t xml:space="preserve">De forma complementaria, en los expedientes electrónicos de las solicitudes de información, </w:t>
      </w:r>
      <w:r w:rsidRPr="00B8715C">
        <w:rPr>
          <w:b/>
          <w:bCs/>
          <w:i w:val="0"/>
          <w:iCs/>
          <w:sz w:val="24"/>
          <w:szCs w:val="24"/>
        </w:rPr>
        <w:t xml:space="preserve">El Sujeto Obligado </w:t>
      </w:r>
      <w:r w:rsidRPr="00B8715C">
        <w:rPr>
          <w:i w:val="0"/>
          <w:iCs/>
          <w:sz w:val="24"/>
          <w:szCs w:val="24"/>
        </w:rPr>
        <w:t>adjuntó lo siguiente:</w:t>
      </w:r>
    </w:p>
    <w:p w14:paraId="414EE64C" w14:textId="77777777" w:rsidR="00CE4642" w:rsidRPr="00B8715C" w:rsidRDefault="00CE4642" w:rsidP="00CE4642">
      <w:pPr>
        <w:pStyle w:val="Citas"/>
        <w:ind w:left="0" w:right="-18"/>
        <w:rPr>
          <w:i w:val="0"/>
          <w:iCs/>
          <w:sz w:val="24"/>
          <w:szCs w:val="24"/>
        </w:rPr>
      </w:pPr>
    </w:p>
    <w:tbl>
      <w:tblPr>
        <w:tblStyle w:val="Tablaconcuadrcula"/>
        <w:tblW w:w="0" w:type="auto"/>
        <w:tblLook w:val="04A0" w:firstRow="1" w:lastRow="0" w:firstColumn="1" w:lastColumn="0" w:noHBand="0" w:noVBand="1"/>
      </w:tblPr>
      <w:tblGrid>
        <w:gridCol w:w="3159"/>
        <w:gridCol w:w="5903"/>
      </w:tblGrid>
      <w:tr w:rsidR="00CE4642" w:rsidRPr="00B8715C" w14:paraId="03E5F262" w14:textId="77777777" w:rsidTr="00340834">
        <w:tc>
          <w:tcPr>
            <w:tcW w:w="3159" w:type="dxa"/>
            <w:tcBorders>
              <w:right w:val="single" w:sz="12" w:space="0" w:color="FFFFFF" w:themeColor="background1"/>
            </w:tcBorders>
            <w:shd w:val="clear" w:color="auto" w:fill="000000" w:themeFill="text1"/>
          </w:tcPr>
          <w:p w14:paraId="0AE5BCEA" w14:textId="77777777" w:rsidR="00CE4642" w:rsidRPr="00B8715C" w:rsidRDefault="00CE4642" w:rsidP="00340834">
            <w:pPr>
              <w:pStyle w:val="Prrafodelista"/>
              <w:spacing w:after="240" w:line="360" w:lineRule="auto"/>
              <w:ind w:left="0"/>
              <w:jc w:val="center"/>
              <w:rPr>
                <w:rFonts w:ascii="Palatino Linotype" w:hAnsi="Palatino Linotype" w:cs="Arial"/>
                <w:b/>
                <w:bCs/>
                <w:lang w:val="es-MX"/>
              </w:rPr>
            </w:pPr>
            <w:r w:rsidRPr="00B8715C">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2A8D258A" w14:textId="77777777" w:rsidR="00CE4642" w:rsidRPr="00B8715C" w:rsidRDefault="00CE4642" w:rsidP="00340834">
            <w:pPr>
              <w:pStyle w:val="Prrafodelista"/>
              <w:spacing w:after="240" w:line="360" w:lineRule="auto"/>
              <w:ind w:left="0"/>
              <w:jc w:val="center"/>
              <w:rPr>
                <w:rFonts w:ascii="Palatino Linotype" w:hAnsi="Palatino Linotype" w:cs="Arial"/>
                <w:b/>
                <w:bCs/>
                <w:lang w:val="es-MX"/>
              </w:rPr>
            </w:pPr>
            <w:r w:rsidRPr="00B8715C">
              <w:rPr>
                <w:rFonts w:ascii="Palatino Linotype" w:hAnsi="Palatino Linotype" w:cs="Arial"/>
                <w:b/>
                <w:bCs/>
                <w:lang w:val="es-MX"/>
              </w:rPr>
              <w:t>Anexos</w:t>
            </w:r>
          </w:p>
        </w:tc>
      </w:tr>
      <w:tr w:rsidR="00CE4642" w:rsidRPr="00B8715C" w14:paraId="0296B884" w14:textId="77777777" w:rsidTr="00340834">
        <w:tc>
          <w:tcPr>
            <w:tcW w:w="3159" w:type="dxa"/>
            <w:vAlign w:val="bottom"/>
          </w:tcPr>
          <w:p w14:paraId="27904583" w14:textId="13166592" w:rsidR="00CE4642" w:rsidRPr="00B8715C" w:rsidRDefault="00CE4642" w:rsidP="00340834">
            <w:pPr>
              <w:pStyle w:val="Prrafodelista"/>
              <w:spacing w:after="240" w:line="360" w:lineRule="auto"/>
              <w:ind w:left="0"/>
              <w:jc w:val="center"/>
              <w:rPr>
                <w:rFonts w:ascii="Palatino Linotype" w:hAnsi="Palatino Linotype" w:cs="Arial"/>
                <w:b/>
                <w:bCs/>
                <w:sz w:val="22"/>
                <w:szCs w:val="22"/>
                <w:lang w:val="es-MX"/>
              </w:rPr>
            </w:pPr>
            <w:r w:rsidRPr="00B8715C">
              <w:rPr>
                <w:rFonts w:ascii="Palatino Linotype" w:hAnsi="Palatino Linotype" w:cs="Arial"/>
                <w:b/>
                <w:bCs/>
                <w:sz w:val="22"/>
                <w:szCs w:val="22"/>
                <w:lang w:val="es-MX"/>
              </w:rPr>
              <w:t>00063/UTNEZA/IP/2025</w:t>
            </w:r>
          </w:p>
        </w:tc>
        <w:tc>
          <w:tcPr>
            <w:tcW w:w="5903" w:type="dxa"/>
          </w:tcPr>
          <w:p w14:paraId="532D0E9E" w14:textId="1186F1FC" w:rsidR="00CE4642" w:rsidRPr="00B8715C" w:rsidRDefault="00CE4642" w:rsidP="002D6FC8">
            <w:pPr>
              <w:pStyle w:val="Prrafodelista"/>
              <w:numPr>
                <w:ilvl w:val="0"/>
                <w:numId w:val="7"/>
              </w:numPr>
              <w:spacing w:after="240" w:line="360" w:lineRule="auto"/>
              <w:jc w:val="both"/>
              <w:rPr>
                <w:rFonts w:ascii="Palatino Linotype" w:hAnsi="Palatino Linotype" w:cs="Arial"/>
                <w:b/>
                <w:bCs/>
                <w:lang w:val="en-US"/>
              </w:rPr>
            </w:pPr>
            <w:r w:rsidRPr="00B8715C">
              <w:rPr>
                <w:rFonts w:ascii="Palatino Linotype" w:hAnsi="Palatino Linotype" w:cs="Arial"/>
                <w:b/>
                <w:bCs/>
                <w:lang w:val="es-MX"/>
              </w:rPr>
              <w:t>“Respuesta 063 SAIMEX 2025.pdf”</w:t>
            </w:r>
          </w:p>
        </w:tc>
      </w:tr>
      <w:tr w:rsidR="00CE4642" w:rsidRPr="00B8715C" w14:paraId="44D2EB1C" w14:textId="77777777" w:rsidTr="00340834">
        <w:tc>
          <w:tcPr>
            <w:tcW w:w="3159" w:type="dxa"/>
            <w:vAlign w:val="bottom"/>
          </w:tcPr>
          <w:p w14:paraId="6B314FC1" w14:textId="2DF17E7A" w:rsidR="00CE4642" w:rsidRPr="00B8715C" w:rsidRDefault="00CE4642" w:rsidP="00340834">
            <w:pPr>
              <w:pStyle w:val="Prrafodelista"/>
              <w:spacing w:after="240" w:line="360" w:lineRule="auto"/>
              <w:ind w:left="0"/>
              <w:jc w:val="center"/>
              <w:rPr>
                <w:rFonts w:ascii="Palatino Linotype" w:hAnsi="Palatino Linotype" w:cs="Arial"/>
                <w:b/>
                <w:bCs/>
                <w:sz w:val="22"/>
                <w:szCs w:val="22"/>
                <w:lang w:val="es-MX"/>
              </w:rPr>
            </w:pPr>
            <w:r w:rsidRPr="00B8715C">
              <w:rPr>
                <w:rFonts w:ascii="Palatino Linotype" w:hAnsi="Palatino Linotype" w:cs="Arial"/>
                <w:b/>
                <w:bCs/>
                <w:sz w:val="22"/>
                <w:szCs w:val="22"/>
                <w:lang w:val="es-MX"/>
              </w:rPr>
              <w:t>00064/UTNEZA/IP/2025</w:t>
            </w:r>
          </w:p>
        </w:tc>
        <w:tc>
          <w:tcPr>
            <w:tcW w:w="5903" w:type="dxa"/>
            <w:vAlign w:val="center"/>
          </w:tcPr>
          <w:p w14:paraId="33BF169A" w14:textId="605B15C8" w:rsidR="00CE4642" w:rsidRPr="00B8715C" w:rsidRDefault="00CE4642" w:rsidP="002D6FC8">
            <w:pPr>
              <w:pStyle w:val="Prrafodelista"/>
              <w:numPr>
                <w:ilvl w:val="0"/>
                <w:numId w:val="7"/>
              </w:numPr>
              <w:spacing w:after="240" w:line="360" w:lineRule="auto"/>
              <w:rPr>
                <w:rFonts w:ascii="Palatino Linotype" w:hAnsi="Palatino Linotype" w:cs="Arial"/>
                <w:b/>
                <w:bCs/>
                <w:lang w:val="en-US"/>
              </w:rPr>
            </w:pPr>
            <w:r w:rsidRPr="00B8715C">
              <w:rPr>
                <w:rFonts w:ascii="Palatino Linotype" w:hAnsi="Palatino Linotype" w:cs="Arial"/>
                <w:b/>
                <w:bCs/>
                <w:lang w:val="en-US"/>
              </w:rPr>
              <w:t>“</w:t>
            </w:r>
            <w:proofErr w:type="spellStart"/>
            <w:r w:rsidRPr="00B8715C">
              <w:rPr>
                <w:rFonts w:ascii="Palatino Linotype" w:hAnsi="Palatino Linotype" w:cs="Arial"/>
                <w:b/>
                <w:bCs/>
                <w:lang w:val="en-US"/>
              </w:rPr>
              <w:t>Respuesta</w:t>
            </w:r>
            <w:proofErr w:type="spellEnd"/>
            <w:r w:rsidRPr="00B8715C">
              <w:rPr>
                <w:rFonts w:ascii="Palatino Linotype" w:hAnsi="Palatino Linotype" w:cs="Arial"/>
                <w:b/>
                <w:bCs/>
                <w:lang w:val="en-US"/>
              </w:rPr>
              <w:t xml:space="preserve"> 064 SAIMEX 2025.pdf”</w:t>
            </w:r>
          </w:p>
        </w:tc>
      </w:tr>
    </w:tbl>
    <w:p w14:paraId="7BC39D8A" w14:textId="77777777" w:rsidR="00CE4642" w:rsidRPr="00B8715C" w:rsidRDefault="00CE4642" w:rsidP="00CE4642">
      <w:pPr>
        <w:pStyle w:val="Prrafodelista"/>
        <w:spacing w:after="240" w:line="360" w:lineRule="auto"/>
        <w:ind w:left="0"/>
        <w:jc w:val="both"/>
        <w:rPr>
          <w:rFonts w:ascii="Palatino Linotype" w:hAnsi="Palatino Linotype" w:cs="Arial"/>
          <w:lang w:val="en-US"/>
        </w:rPr>
      </w:pPr>
    </w:p>
    <w:p w14:paraId="1A7FAA3A" w14:textId="77777777" w:rsidR="00CE4642" w:rsidRPr="00B8715C" w:rsidRDefault="00CE4642" w:rsidP="00CE4642">
      <w:pPr>
        <w:pStyle w:val="Prrafodelista"/>
        <w:spacing w:after="240" w:line="360" w:lineRule="auto"/>
        <w:ind w:left="0"/>
        <w:jc w:val="both"/>
        <w:rPr>
          <w:rFonts w:ascii="Palatino Linotype" w:hAnsi="Palatino Linotype" w:cs="Arial"/>
          <w:lang w:val="es-MX"/>
        </w:rPr>
      </w:pPr>
      <w:r w:rsidRPr="00B8715C">
        <w:rPr>
          <w:rFonts w:ascii="Palatino Linotype" w:hAnsi="Palatino Linotype" w:cs="Arial"/>
          <w:lang w:val="es-MX"/>
        </w:rPr>
        <w:t xml:space="preserve">Soportes documentales en cita que serán materia de análisis en el considerando respectivo. </w:t>
      </w:r>
    </w:p>
    <w:p w14:paraId="037D9A89" w14:textId="77777777" w:rsidR="00CE4642" w:rsidRPr="00B8715C" w:rsidRDefault="00CE4642" w:rsidP="00CE4642">
      <w:pPr>
        <w:spacing w:before="240" w:line="360" w:lineRule="auto"/>
        <w:jc w:val="both"/>
        <w:rPr>
          <w:rFonts w:ascii="Palatino Linotype" w:hAnsi="Palatino Linotype" w:cs="Arial"/>
          <w:b/>
          <w:sz w:val="28"/>
        </w:rPr>
      </w:pPr>
      <w:r w:rsidRPr="00B8715C">
        <w:rPr>
          <w:rFonts w:ascii="Palatino Linotype" w:hAnsi="Palatino Linotype" w:cs="Arial"/>
          <w:b/>
          <w:sz w:val="28"/>
        </w:rPr>
        <w:lastRenderedPageBreak/>
        <w:t xml:space="preserve">TERCERO. </w:t>
      </w:r>
      <w:r w:rsidRPr="00B8715C">
        <w:rPr>
          <w:rFonts w:ascii="Palatino Linotype" w:hAnsi="Palatino Linotype"/>
          <w:b/>
          <w:sz w:val="28"/>
        </w:rPr>
        <w:t>Del recurso de revisión.</w:t>
      </w:r>
    </w:p>
    <w:p w14:paraId="668DF8EB" w14:textId="1306A09D" w:rsidR="00CE4642" w:rsidRPr="00B8715C" w:rsidRDefault="00CE4642" w:rsidP="00CE4642">
      <w:pPr>
        <w:spacing w:before="240" w:line="360" w:lineRule="auto"/>
        <w:jc w:val="both"/>
        <w:rPr>
          <w:rFonts w:ascii="Palatino Linotype" w:hAnsi="Palatino Linotype" w:cs="Arial"/>
          <w:sz w:val="24"/>
          <w:szCs w:val="24"/>
        </w:rPr>
      </w:pPr>
      <w:r w:rsidRPr="00B8715C">
        <w:rPr>
          <w:rFonts w:ascii="Palatino Linotype" w:hAnsi="Palatino Linotype" w:cs="Arial"/>
          <w:sz w:val="24"/>
          <w:szCs w:val="24"/>
        </w:rPr>
        <w:t xml:space="preserve">Inconforme con las respuestas notificadas por </w:t>
      </w:r>
      <w:r w:rsidRPr="00B8715C">
        <w:rPr>
          <w:rFonts w:ascii="Palatino Linotype" w:hAnsi="Palatino Linotype" w:cs="Arial"/>
          <w:b/>
          <w:sz w:val="24"/>
          <w:szCs w:val="24"/>
        </w:rPr>
        <w:t xml:space="preserve">El Sujeto Obligado, El Recurrente </w:t>
      </w:r>
      <w:r w:rsidRPr="00B8715C">
        <w:rPr>
          <w:rFonts w:ascii="Palatino Linotype" w:hAnsi="Palatino Linotype" w:cs="Arial"/>
          <w:sz w:val="24"/>
          <w:szCs w:val="24"/>
        </w:rPr>
        <w:t xml:space="preserve">interpuso recursos de revisión, en fecha </w:t>
      </w:r>
      <w:r w:rsidR="0028661B" w:rsidRPr="00B8715C">
        <w:rPr>
          <w:rFonts w:ascii="Palatino Linotype" w:hAnsi="Palatino Linotype" w:cs="Arial"/>
          <w:b/>
          <w:bCs/>
          <w:sz w:val="24"/>
          <w:szCs w:val="24"/>
        </w:rPr>
        <w:t xml:space="preserve">diecinueve de agosto de dos mil veinticinco, </w:t>
      </w:r>
      <w:r w:rsidR="0028661B" w:rsidRPr="00B8715C">
        <w:rPr>
          <w:rFonts w:ascii="Palatino Linotype" w:hAnsi="Palatino Linotype" w:cs="Arial"/>
          <w:sz w:val="24"/>
          <w:szCs w:val="24"/>
        </w:rPr>
        <w:t xml:space="preserve">los cuales fueron registrados en el sistema electrónico con los números </w:t>
      </w:r>
      <w:r w:rsidR="0028661B" w:rsidRPr="00B8715C">
        <w:rPr>
          <w:rFonts w:ascii="Palatino Linotype" w:hAnsi="Palatino Linotype" w:cs="Arial"/>
          <w:b/>
          <w:bCs/>
          <w:sz w:val="24"/>
          <w:szCs w:val="24"/>
        </w:rPr>
        <w:t xml:space="preserve">09685/INFOEM/IP/RR/2025 y </w:t>
      </w:r>
      <w:r w:rsidR="006F123A" w:rsidRPr="00B8715C">
        <w:rPr>
          <w:rFonts w:ascii="Palatino Linotype" w:hAnsi="Palatino Linotype" w:cs="Arial"/>
          <w:b/>
          <w:bCs/>
          <w:sz w:val="24"/>
          <w:szCs w:val="24"/>
        </w:rPr>
        <w:t>09686</w:t>
      </w:r>
      <w:r w:rsidR="0028661B" w:rsidRPr="00B8715C">
        <w:rPr>
          <w:rFonts w:ascii="Palatino Linotype" w:hAnsi="Palatino Linotype" w:cs="Arial"/>
          <w:b/>
          <w:bCs/>
          <w:sz w:val="24"/>
          <w:szCs w:val="24"/>
        </w:rPr>
        <w:t xml:space="preserve">/INFOEM/IP/RR/2025, </w:t>
      </w:r>
      <w:r w:rsidR="0028661B" w:rsidRPr="00B8715C">
        <w:rPr>
          <w:rFonts w:ascii="Palatino Linotype" w:hAnsi="Palatino Linotype" w:cs="Arial"/>
          <w:sz w:val="24"/>
          <w:szCs w:val="24"/>
        </w:rPr>
        <w:t xml:space="preserve">en los cuales arguye las siguientes manifestaciones: </w:t>
      </w:r>
    </w:p>
    <w:p w14:paraId="7E21D172" w14:textId="227CCAAF" w:rsidR="00CE4642" w:rsidRPr="00B8715C" w:rsidRDefault="0028661B" w:rsidP="00CE4642">
      <w:pPr>
        <w:spacing w:before="240" w:line="360" w:lineRule="auto"/>
        <w:jc w:val="both"/>
        <w:rPr>
          <w:rFonts w:ascii="Palatino Linotype" w:hAnsi="Palatino Linotype" w:cs="Arial"/>
          <w:sz w:val="24"/>
          <w:szCs w:val="24"/>
        </w:rPr>
      </w:pPr>
      <w:r w:rsidRPr="00B8715C">
        <w:rPr>
          <w:rFonts w:ascii="Palatino Linotype" w:hAnsi="Palatino Linotype" w:cs="Arial"/>
          <w:b/>
          <w:bCs/>
          <w:sz w:val="24"/>
          <w:szCs w:val="24"/>
        </w:rPr>
        <w:t>09685/INFOEM/IP/RR/2025</w:t>
      </w:r>
    </w:p>
    <w:p w14:paraId="24C81AFF" w14:textId="77777777" w:rsidR="00CE4642" w:rsidRPr="00B8715C" w:rsidRDefault="00CE4642" w:rsidP="00CE4642">
      <w:pPr>
        <w:pStyle w:val="Citas"/>
        <w:ind w:left="0" w:right="72"/>
        <w:rPr>
          <w:b/>
          <w:bCs/>
          <w:i w:val="0"/>
          <w:iCs/>
          <w:color w:val="000000"/>
          <w:sz w:val="24"/>
          <w:szCs w:val="24"/>
        </w:rPr>
      </w:pPr>
      <w:r w:rsidRPr="00B8715C">
        <w:rPr>
          <w:b/>
          <w:bCs/>
          <w:i w:val="0"/>
          <w:iCs/>
          <w:color w:val="000000"/>
          <w:sz w:val="24"/>
          <w:szCs w:val="24"/>
        </w:rPr>
        <w:t xml:space="preserve">Acto impugnado: </w:t>
      </w:r>
    </w:p>
    <w:p w14:paraId="2BC0749E" w14:textId="55CCDEED" w:rsidR="00CE4642" w:rsidRPr="00B8715C" w:rsidRDefault="00CE4642" w:rsidP="00CE4642">
      <w:pPr>
        <w:pStyle w:val="Citas"/>
        <w:rPr>
          <w:b/>
          <w:bCs/>
        </w:rPr>
      </w:pPr>
      <w:r w:rsidRPr="00B8715C">
        <w:t>“</w:t>
      </w:r>
      <w:r w:rsidR="0028661B" w:rsidRPr="00B8715C">
        <w:t>Para buscar su modificación, anulación o revocación</w:t>
      </w:r>
      <w:r w:rsidRPr="00B8715C">
        <w:t xml:space="preserve">” </w:t>
      </w:r>
      <w:r w:rsidRPr="00B8715C">
        <w:rPr>
          <w:b/>
          <w:bCs/>
        </w:rPr>
        <w:t>(Sic)</w:t>
      </w:r>
    </w:p>
    <w:p w14:paraId="11468BEC" w14:textId="77777777" w:rsidR="00CE4642" w:rsidRPr="00B8715C" w:rsidRDefault="00CE4642" w:rsidP="00CE4642">
      <w:pPr>
        <w:pStyle w:val="Citas"/>
        <w:ind w:left="0" w:right="72"/>
        <w:rPr>
          <w:b/>
          <w:bCs/>
          <w:i w:val="0"/>
          <w:iCs/>
          <w:color w:val="000000"/>
          <w:sz w:val="24"/>
          <w:szCs w:val="24"/>
        </w:rPr>
      </w:pPr>
      <w:r w:rsidRPr="00B8715C">
        <w:rPr>
          <w:b/>
          <w:bCs/>
          <w:i w:val="0"/>
          <w:iCs/>
          <w:color w:val="000000"/>
          <w:sz w:val="24"/>
          <w:szCs w:val="24"/>
        </w:rPr>
        <w:t xml:space="preserve">Razones o motivos de la inconformidad: </w:t>
      </w:r>
    </w:p>
    <w:p w14:paraId="5A728AE4" w14:textId="680B88E0" w:rsidR="00CE4642" w:rsidRPr="00B8715C" w:rsidRDefault="00CE4642" w:rsidP="00CE4642">
      <w:pPr>
        <w:pStyle w:val="Citas"/>
        <w:rPr>
          <w:b/>
          <w:bCs/>
        </w:rPr>
      </w:pPr>
      <w:r w:rsidRPr="00B8715C">
        <w:t>“</w:t>
      </w:r>
      <w:r w:rsidR="0028661B" w:rsidRPr="00B8715C">
        <w:t xml:space="preserve">De acuerdo con la Ley de Transparencia y Acceso a la Información Pública del Estado de México y Municipios Capítulo III De los Sujetos Obligados, Artículo 23. Son sujetos obligados a transparentar y permitir el acceso a su información y proteger los datos personales que obren en su poder, IX. Los sindicatos que reciban y/o ejerzan recursos públicos en el ámbito estatal y municipal, y de acuerdo a su oficio no.228c03010200000l-391/2025 de fecha 15 de agosto de 2025, donde especifica que dicha información se debe solicitar al Sindicato Único de Trabajadores de Apoyo de la Universidad Tecnológica de Nezahualcóyotl. Solicito por año fiscal 2020,2021,2022,2023,2024 y 2025 el número total y nombre completo de las plazas administrativas sindicalizadas, que NO se encuentran ocupadas a causa de </w:t>
      </w:r>
      <w:r w:rsidR="0028661B" w:rsidRPr="00B8715C">
        <w:lastRenderedPageBreak/>
        <w:t>fallecimiento y jubilaciones solo del personal administrativo servidores públicos de la Universidad Tecnológica de Nezahualcóyotl</w:t>
      </w:r>
      <w:r w:rsidRPr="00B8715C">
        <w:t xml:space="preserve">” </w:t>
      </w:r>
      <w:r w:rsidRPr="00B8715C">
        <w:rPr>
          <w:b/>
          <w:bCs/>
        </w:rPr>
        <w:t>(Sic)</w:t>
      </w:r>
    </w:p>
    <w:p w14:paraId="77472278" w14:textId="77777777" w:rsidR="00CE4642" w:rsidRPr="00B8715C" w:rsidRDefault="00CE4642" w:rsidP="00CE4642">
      <w:pPr>
        <w:pStyle w:val="Citas"/>
        <w:ind w:left="0"/>
        <w:rPr>
          <w:b/>
          <w:bCs/>
        </w:rPr>
      </w:pPr>
    </w:p>
    <w:p w14:paraId="6675B55A" w14:textId="35641F87" w:rsidR="0028661B" w:rsidRPr="00B8715C" w:rsidRDefault="0028661B" w:rsidP="0028661B">
      <w:pPr>
        <w:spacing w:before="240" w:line="360" w:lineRule="auto"/>
        <w:jc w:val="both"/>
        <w:rPr>
          <w:rFonts w:ascii="Palatino Linotype" w:hAnsi="Palatino Linotype" w:cs="Arial"/>
          <w:sz w:val="24"/>
          <w:szCs w:val="24"/>
        </w:rPr>
      </w:pPr>
      <w:r w:rsidRPr="00B8715C">
        <w:rPr>
          <w:rFonts w:ascii="Palatino Linotype" w:hAnsi="Palatino Linotype" w:cs="Arial"/>
          <w:b/>
          <w:bCs/>
          <w:sz w:val="24"/>
          <w:szCs w:val="24"/>
        </w:rPr>
        <w:t>09686/INFOEM/IP/RR/2025</w:t>
      </w:r>
    </w:p>
    <w:p w14:paraId="4CBB2FD0" w14:textId="77777777" w:rsidR="0028661B" w:rsidRPr="00B8715C" w:rsidRDefault="0028661B" w:rsidP="0028661B">
      <w:pPr>
        <w:pStyle w:val="Citas"/>
        <w:ind w:left="0" w:right="72"/>
        <w:rPr>
          <w:b/>
          <w:bCs/>
          <w:i w:val="0"/>
          <w:iCs/>
          <w:color w:val="000000"/>
          <w:sz w:val="24"/>
          <w:szCs w:val="24"/>
        </w:rPr>
      </w:pPr>
      <w:r w:rsidRPr="00B8715C">
        <w:rPr>
          <w:b/>
          <w:bCs/>
          <w:i w:val="0"/>
          <w:iCs/>
          <w:color w:val="000000"/>
          <w:sz w:val="24"/>
          <w:szCs w:val="24"/>
        </w:rPr>
        <w:t xml:space="preserve">Acto impugnado: </w:t>
      </w:r>
    </w:p>
    <w:p w14:paraId="44260A8A" w14:textId="23A7C754" w:rsidR="0028661B" w:rsidRPr="00B8715C" w:rsidRDefault="0028661B" w:rsidP="0028661B">
      <w:pPr>
        <w:pStyle w:val="Citas"/>
        <w:rPr>
          <w:b/>
          <w:bCs/>
        </w:rPr>
      </w:pPr>
      <w:r w:rsidRPr="00B8715C">
        <w:t xml:space="preserve">“Para buscar su modificación, anulación o revocación” </w:t>
      </w:r>
      <w:r w:rsidRPr="00B8715C">
        <w:rPr>
          <w:b/>
          <w:bCs/>
        </w:rPr>
        <w:t>(Sic)</w:t>
      </w:r>
    </w:p>
    <w:p w14:paraId="026F3105" w14:textId="77777777" w:rsidR="0028661B" w:rsidRPr="00B8715C" w:rsidRDefault="0028661B" w:rsidP="0028661B">
      <w:pPr>
        <w:pStyle w:val="Citas"/>
        <w:ind w:left="0" w:right="72"/>
        <w:rPr>
          <w:b/>
          <w:bCs/>
          <w:i w:val="0"/>
          <w:iCs/>
          <w:color w:val="000000"/>
          <w:sz w:val="24"/>
          <w:szCs w:val="24"/>
        </w:rPr>
      </w:pPr>
      <w:r w:rsidRPr="00B8715C">
        <w:rPr>
          <w:b/>
          <w:bCs/>
          <w:i w:val="0"/>
          <w:iCs/>
          <w:color w:val="000000"/>
          <w:sz w:val="24"/>
          <w:szCs w:val="24"/>
        </w:rPr>
        <w:t xml:space="preserve">Razones o motivos de la inconformidad: </w:t>
      </w:r>
    </w:p>
    <w:p w14:paraId="7EB83AF8" w14:textId="0AED8A7F" w:rsidR="0028661B" w:rsidRPr="00B8715C" w:rsidRDefault="0028661B" w:rsidP="0028661B">
      <w:pPr>
        <w:pStyle w:val="Citas"/>
        <w:rPr>
          <w:b/>
          <w:bCs/>
        </w:rPr>
      </w:pPr>
      <w:r w:rsidRPr="00B8715C">
        <w:t xml:space="preserve">“De acuerdo con la Ley de Transparencia y Acceso a la Información Pública del Estado de México y Municipios Capítulo III De los Sujetos Obligados, Artículo 23. Son sujetos obligados a transparentar y permitir el acceso a su información y proteger los datos personales que obren en su poder, IX. Los sindicatos que reciban y/o ejerzan recursos públicos en el ámbito estatal y municipal, y de acuerdo a su oficio no.228c03010200000l-391/2025 de fecha 15 de agosto de 2025, donde especifica que dicha información se debe solicitar al Sindicato Único de Trabajadores de Apoyo de la Universidad Tecnológica de Nezahualcóyotl. Solicito por año fiscal 2020,2021,2022,2023,2024 y 2025 el número total y nombre completo de las plazas administrativas sindicalizadas, así como el nombre completo de la nueva persona servidora </w:t>
      </w:r>
      <w:proofErr w:type="spellStart"/>
      <w:r w:rsidRPr="00B8715C">
        <w:t>publica</w:t>
      </w:r>
      <w:proofErr w:type="spellEnd"/>
      <w:r w:rsidRPr="00B8715C">
        <w:t xml:space="preserve"> que ocupo dicha plaza, SOLO del personal administrativo de la Universidad Tecnológica de Nezahualcóyotl” </w:t>
      </w:r>
      <w:r w:rsidRPr="00B8715C">
        <w:rPr>
          <w:b/>
          <w:bCs/>
        </w:rPr>
        <w:t>(Sic)</w:t>
      </w:r>
    </w:p>
    <w:p w14:paraId="4F5422AA" w14:textId="77777777" w:rsidR="0028661B" w:rsidRPr="00B8715C" w:rsidRDefault="0028661B" w:rsidP="00CE4642">
      <w:pPr>
        <w:pStyle w:val="Citas"/>
        <w:ind w:left="0"/>
        <w:rPr>
          <w:b/>
          <w:bCs/>
        </w:rPr>
      </w:pPr>
    </w:p>
    <w:p w14:paraId="24C3616D" w14:textId="77777777" w:rsidR="00CE4642" w:rsidRPr="00B8715C" w:rsidRDefault="00CE4642" w:rsidP="00CE4642">
      <w:pPr>
        <w:spacing w:before="240" w:line="360" w:lineRule="auto"/>
        <w:jc w:val="both"/>
        <w:rPr>
          <w:rFonts w:ascii="Palatino Linotype" w:hAnsi="Palatino Linotype" w:cs="Arial"/>
          <w:b/>
          <w:sz w:val="24"/>
          <w:szCs w:val="24"/>
        </w:rPr>
      </w:pPr>
      <w:r w:rsidRPr="00B8715C">
        <w:rPr>
          <w:rFonts w:ascii="Palatino Linotype" w:hAnsi="Palatino Linotype" w:cs="Arial"/>
          <w:b/>
          <w:sz w:val="28"/>
        </w:rPr>
        <w:lastRenderedPageBreak/>
        <w:t>CUARTO</w:t>
      </w:r>
      <w:r w:rsidRPr="00B8715C">
        <w:rPr>
          <w:rFonts w:ascii="Palatino Linotype" w:hAnsi="Palatino Linotype" w:cs="Arial"/>
          <w:b/>
          <w:sz w:val="24"/>
          <w:szCs w:val="24"/>
        </w:rPr>
        <w:t xml:space="preserve">. </w:t>
      </w:r>
      <w:r w:rsidRPr="00B8715C">
        <w:rPr>
          <w:rFonts w:ascii="Palatino Linotype" w:hAnsi="Palatino Linotype" w:cs="Arial"/>
          <w:b/>
          <w:sz w:val="28"/>
          <w:szCs w:val="28"/>
        </w:rPr>
        <w:t>Del turno del recurso de revisión.</w:t>
      </w:r>
    </w:p>
    <w:p w14:paraId="767D689D" w14:textId="06A0F46A" w:rsidR="00CE4642" w:rsidRPr="00B8715C" w:rsidRDefault="00CE4642" w:rsidP="00CE4642">
      <w:pPr>
        <w:pStyle w:val="Prrafodelista"/>
        <w:spacing w:line="360" w:lineRule="auto"/>
        <w:ind w:left="0"/>
        <w:jc w:val="both"/>
        <w:rPr>
          <w:rFonts w:ascii="Palatino Linotype" w:hAnsi="Palatino Linotype" w:cs="Arial"/>
          <w:lang w:val="es-MX"/>
        </w:rPr>
      </w:pPr>
      <w:r w:rsidRPr="00B8715C">
        <w:rPr>
          <w:rFonts w:ascii="Palatino Linotype" w:hAnsi="Palatino Linotype" w:cs="Arial"/>
          <w:lang w:val="es-MX"/>
        </w:rPr>
        <w:t xml:space="preserve">Medios de impugnación que le fueron turnados por medio del sistema electrónico a los Comisionados José Martínez Vilchis y Luis Gustavo Parra Noriega, en términos del arábigo 185 fracción I de la Ley de Transparencia y Acceso a la información Pública del Estado de México y Municipios, de los cuales recayeron en acuerdos de admisión en fechas </w:t>
      </w:r>
      <w:r w:rsidR="0028661B" w:rsidRPr="00B8715C">
        <w:rPr>
          <w:rFonts w:ascii="Palatino Linotype" w:hAnsi="Palatino Linotype" w:cs="Arial"/>
          <w:b/>
          <w:bCs/>
          <w:lang w:val="es-MX"/>
        </w:rPr>
        <w:t xml:space="preserve">veintiuno y veintidós de agosto de dos mil veinticinco, </w:t>
      </w:r>
      <w:r w:rsidRPr="00B8715C">
        <w:rPr>
          <w:rFonts w:ascii="Palatino Linotype" w:hAnsi="Palatino Linotype" w:cs="Arial"/>
          <w:lang w:val="es-MX"/>
        </w:rPr>
        <w:t xml:space="preserve">determinándose, un plazo de siete días para que las partes manifestaran lo que a su derecho corresponda en términos de los numerales ya citados. </w:t>
      </w:r>
    </w:p>
    <w:p w14:paraId="475308ED" w14:textId="77777777" w:rsidR="0028661B" w:rsidRPr="00B8715C" w:rsidRDefault="0028661B" w:rsidP="00CE4642">
      <w:pPr>
        <w:pStyle w:val="Prrafodelista"/>
        <w:spacing w:line="360" w:lineRule="auto"/>
        <w:ind w:left="0"/>
        <w:jc w:val="both"/>
        <w:rPr>
          <w:rFonts w:ascii="Palatino Linotype" w:hAnsi="Palatino Linotype" w:cs="Arial"/>
          <w:lang w:val="es-MX"/>
        </w:rPr>
      </w:pPr>
    </w:p>
    <w:p w14:paraId="44233CF4" w14:textId="77777777" w:rsidR="00CE4642" w:rsidRPr="00B8715C" w:rsidRDefault="00CE4642" w:rsidP="00CE4642">
      <w:pPr>
        <w:pStyle w:val="Prrafodelista"/>
        <w:spacing w:line="360" w:lineRule="auto"/>
        <w:ind w:left="0"/>
        <w:jc w:val="both"/>
        <w:rPr>
          <w:rFonts w:ascii="Palatino Linotype" w:hAnsi="Palatino Linotype" w:cs="Arial"/>
          <w:b/>
          <w:sz w:val="28"/>
          <w:szCs w:val="28"/>
          <w:lang w:val="es-MX"/>
        </w:rPr>
      </w:pPr>
      <w:r w:rsidRPr="00B8715C">
        <w:rPr>
          <w:rFonts w:ascii="Palatino Linotype" w:hAnsi="Palatino Linotype" w:cs="Arial"/>
          <w:b/>
          <w:sz w:val="28"/>
          <w:lang w:val="es-MX"/>
        </w:rPr>
        <w:t>QUINTO</w:t>
      </w:r>
      <w:r w:rsidRPr="00B8715C">
        <w:rPr>
          <w:rFonts w:ascii="Palatino Linotype" w:hAnsi="Palatino Linotype" w:cs="Arial"/>
          <w:b/>
          <w:sz w:val="28"/>
          <w:szCs w:val="28"/>
          <w:lang w:val="es-MX"/>
        </w:rPr>
        <w:t>. De la acumulación.</w:t>
      </w:r>
    </w:p>
    <w:p w14:paraId="16E64877" w14:textId="5BE76B46" w:rsidR="00CE4642" w:rsidRPr="00B8715C" w:rsidRDefault="00CE4642" w:rsidP="00CE4642">
      <w:pPr>
        <w:pStyle w:val="Prrafodelista"/>
        <w:spacing w:line="360" w:lineRule="auto"/>
        <w:ind w:left="0"/>
        <w:jc w:val="both"/>
        <w:rPr>
          <w:rFonts w:ascii="Palatino Linotype" w:hAnsi="Palatino Linotype" w:cs="Arial"/>
          <w:lang w:val="es-MX"/>
        </w:rPr>
      </w:pPr>
      <w:r w:rsidRPr="00B8715C">
        <w:rPr>
          <w:rFonts w:ascii="Palatino Linotype" w:hAnsi="Palatino Linotype" w:cs="Arial"/>
          <w:lang w:val="es-MX"/>
        </w:rPr>
        <w:t xml:space="preserve">Posteriormente por acuerdo del Pleno </w:t>
      </w:r>
      <w:r w:rsidR="0028661B" w:rsidRPr="00B8715C">
        <w:rPr>
          <w:rFonts w:ascii="Palatino Linotype" w:hAnsi="Palatino Linotype" w:cs="Arial"/>
          <w:lang w:val="es-MX"/>
        </w:rPr>
        <w:t xml:space="preserve">aprobado en fecha </w:t>
      </w:r>
      <w:r w:rsidR="0028661B" w:rsidRPr="00B8715C">
        <w:rPr>
          <w:rFonts w:ascii="Palatino Linotype" w:hAnsi="Palatino Linotype" w:cs="Arial"/>
          <w:b/>
          <w:bCs/>
          <w:lang w:val="es-MX"/>
        </w:rPr>
        <w:t xml:space="preserve">veintisiete de agosto de dos mil veinticinco, </w:t>
      </w:r>
      <w:r w:rsidRPr="00B8715C">
        <w:rPr>
          <w:rFonts w:ascii="Palatino Linotype" w:hAnsi="Palatino Linotype" w:cs="Arial"/>
          <w:lang w:val="es-MX"/>
        </w:rPr>
        <w:t xml:space="preserve">se determinó acumular los recursos de revisión en estudio, ya que existe identidad del solicitante, del sujeto obligado y similitud de causas y objeto de solicitud. </w:t>
      </w:r>
    </w:p>
    <w:p w14:paraId="1B76BF52" w14:textId="77777777" w:rsidR="00CE4642" w:rsidRPr="00B8715C" w:rsidRDefault="00CE4642" w:rsidP="00CE4642">
      <w:pPr>
        <w:spacing w:after="0" w:line="360" w:lineRule="auto"/>
        <w:jc w:val="both"/>
        <w:rPr>
          <w:rFonts w:ascii="Palatino Linotype" w:hAnsi="Palatino Linotype"/>
          <w:sz w:val="24"/>
          <w:szCs w:val="24"/>
        </w:rPr>
      </w:pPr>
    </w:p>
    <w:p w14:paraId="35966835" w14:textId="77777777" w:rsidR="00CE4642" w:rsidRPr="00B8715C" w:rsidRDefault="00CE4642" w:rsidP="00CE4642">
      <w:pPr>
        <w:spacing w:after="0" w:line="360" w:lineRule="auto"/>
        <w:jc w:val="both"/>
        <w:rPr>
          <w:rFonts w:ascii="Palatino Linotype" w:hAnsi="Palatino Linotype"/>
          <w:sz w:val="24"/>
          <w:szCs w:val="24"/>
        </w:rPr>
      </w:pPr>
      <w:r w:rsidRPr="00B8715C">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62894AA" w14:textId="77777777" w:rsidR="00CE4642" w:rsidRPr="00B8715C" w:rsidRDefault="00CE4642" w:rsidP="00CE4642">
      <w:pPr>
        <w:spacing w:before="240" w:line="360" w:lineRule="auto"/>
        <w:ind w:left="851" w:right="851"/>
        <w:jc w:val="center"/>
        <w:rPr>
          <w:rFonts w:ascii="Palatino Linotype" w:hAnsi="Palatino Linotype"/>
          <w:b/>
          <w:i/>
        </w:rPr>
      </w:pPr>
      <w:r w:rsidRPr="00B8715C">
        <w:rPr>
          <w:rFonts w:ascii="Palatino Linotype" w:hAnsi="Palatino Linotype"/>
          <w:b/>
          <w:i/>
        </w:rPr>
        <w:t>Ley de Transparencia y Acceso a la Información Pública del Estado de México y Municipios</w:t>
      </w:r>
    </w:p>
    <w:p w14:paraId="3DDC2EAD" w14:textId="77777777" w:rsidR="00CE4642" w:rsidRPr="00B8715C" w:rsidRDefault="00CE4642" w:rsidP="00CE4642">
      <w:pPr>
        <w:spacing w:before="240" w:line="360" w:lineRule="auto"/>
        <w:ind w:left="851" w:right="851"/>
        <w:jc w:val="both"/>
        <w:rPr>
          <w:rFonts w:ascii="Palatino Linotype" w:hAnsi="Palatino Linotype"/>
          <w:b/>
          <w:i/>
        </w:rPr>
      </w:pPr>
      <w:r w:rsidRPr="00B8715C">
        <w:rPr>
          <w:rFonts w:ascii="Palatino Linotype" w:hAnsi="Palatino Linotype"/>
          <w:i/>
        </w:rPr>
        <w:lastRenderedPageBreak/>
        <w:t xml:space="preserve">“Artículo 195. En la tramitación del recurso de revisión se aplicarán supletoriamente las disposiciones contenidas en el </w:t>
      </w:r>
      <w:r w:rsidRPr="00B8715C">
        <w:rPr>
          <w:rFonts w:ascii="Palatino Linotype" w:hAnsi="Palatino Linotype"/>
          <w:b/>
          <w:i/>
          <w:u w:val="single"/>
        </w:rPr>
        <w:t>Código de Procedimientos Administrativos del Estado de México</w:t>
      </w:r>
      <w:r w:rsidRPr="00B8715C">
        <w:rPr>
          <w:rFonts w:ascii="Palatino Linotype" w:hAnsi="Palatino Linotype"/>
          <w:i/>
        </w:rPr>
        <w:t xml:space="preserve">.” </w:t>
      </w:r>
      <w:r w:rsidRPr="00B8715C">
        <w:rPr>
          <w:rFonts w:ascii="Palatino Linotype" w:hAnsi="Palatino Linotype"/>
          <w:b/>
          <w:i/>
        </w:rPr>
        <w:t>[Sic]</w:t>
      </w:r>
    </w:p>
    <w:p w14:paraId="42F7726C" w14:textId="77777777" w:rsidR="00CE4642" w:rsidRPr="00B8715C" w:rsidRDefault="00CE4642" w:rsidP="00CE4642">
      <w:pPr>
        <w:spacing w:before="240" w:line="360" w:lineRule="auto"/>
        <w:ind w:left="851" w:right="851"/>
        <w:jc w:val="center"/>
        <w:rPr>
          <w:rFonts w:ascii="Palatino Linotype" w:hAnsi="Palatino Linotype"/>
          <w:b/>
          <w:i/>
        </w:rPr>
      </w:pPr>
    </w:p>
    <w:p w14:paraId="29ED6F54" w14:textId="77777777" w:rsidR="00CE4642" w:rsidRPr="00B8715C" w:rsidRDefault="00CE4642" w:rsidP="00CE4642">
      <w:pPr>
        <w:spacing w:before="240" w:line="360" w:lineRule="auto"/>
        <w:ind w:left="851" w:right="851"/>
        <w:jc w:val="center"/>
        <w:rPr>
          <w:rFonts w:ascii="Palatino Linotype" w:hAnsi="Palatino Linotype"/>
          <w:b/>
          <w:i/>
        </w:rPr>
      </w:pPr>
      <w:r w:rsidRPr="00B8715C">
        <w:rPr>
          <w:rFonts w:ascii="Palatino Linotype" w:hAnsi="Palatino Linotype"/>
          <w:b/>
          <w:i/>
        </w:rPr>
        <w:t>Código de Procedimientos Administrativos del Estado de México</w:t>
      </w:r>
    </w:p>
    <w:p w14:paraId="14D4B80B" w14:textId="77777777" w:rsidR="00CE4642" w:rsidRPr="00B8715C" w:rsidRDefault="00CE4642" w:rsidP="00CE4642">
      <w:pPr>
        <w:spacing w:before="240" w:line="360" w:lineRule="auto"/>
        <w:ind w:left="851" w:right="851"/>
        <w:jc w:val="both"/>
        <w:rPr>
          <w:rFonts w:ascii="Palatino Linotype" w:hAnsi="Palatino Linotype"/>
          <w:b/>
          <w:i/>
        </w:rPr>
      </w:pPr>
      <w:r w:rsidRPr="00B8715C">
        <w:rPr>
          <w:rFonts w:ascii="Palatino Linotype" w:hAnsi="Palatino Linotype"/>
          <w:i/>
        </w:rPr>
        <w:t xml:space="preserve">“Artículo 18.- </w:t>
      </w:r>
      <w:r w:rsidRPr="00B8715C">
        <w:rPr>
          <w:rFonts w:ascii="Palatino Linotype" w:hAnsi="Palatino Linotype"/>
          <w:b/>
          <w:i/>
          <w:u w:val="single"/>
        </w:rPr>
        <w:t>La autoridad administrativa</w:t>
      </w:r>
      <w:r w:rsidRPr="00B8715C">
        <w:rPr>
          <w:rFonts w:ascii="Palatino Linotype" w:hAnsi="Palatino Linotype"/>
          <w:i/>
        </w:rPr>
        <w:t xml:space="preserve"> o el Tribunal </w:t>
      </w:r>
      <w:r w:rsidRPr="00B8715C">
        <w:rPr>
          <w:rFonts w:ascii="Palatino Linotype" w:hAnsi="Palatino Linotype"/>
          <w:b/>
          <w:i/>
          <w:u w:val="single"/>
        </w:rPr>
        <w:t>acordarán la acumulación</w:t>
      </w:r>
      <w:r w:rsidRPr="00B8715C">
        <w:rPr>
          <w:rFonts w:ascii="Palatino Linotype" w:hAnsi="Palatino Linotype"/>
          <w:i/>
        </w:rPr>
        <w:t xml:space="preserve"> de los expedientes del procedimiento y proceso administrativo que ante ellos se sigan</w:t>
      </w:r>
      <w:r w:rsidRPr="00B8715C">
        <w:rPr>
          <w:rFonts w:ascii="Palatino Linotype" w:hAnsi="Palatino Linotype"/>
          <w:b/>
          <w:i/>
          <w:u w:val="single"/>
        </w:rPr>
        <w:t>, de oficio</w:t>
      </w:r>
      <w:r w:rsidRPr="00B8715C">
        <w:rPr>
          <w:rFonts w:ascii="Palatino Linotype" w:hAnsi="Palatino Linotype"/>
          <w:i/>
        </w:rPr>
        <w:t xml:space="preserve"> o a petición de parte, </w:t>
      </w:r>
      <w:r w:rsidRPr="00B8715C">
        <w:rPr>
          <w:rFonts w:ascii="Palatino Linotype" w:hAnsi="Palatino Linotype"/>
          <w:b/>
          <w:i/>
          <w:u w:val="single"/>
        </w:rPr>
        <w:t>cuando las partes o los actos administrativos sean iguales, se trate de actos conexos o resulte conveniente el trámite unificado de los asuntos</w:t>
      </w:r>
      <w:r w:rsidRPr="00B8715C">
        <w:rPr>
          <w:rFonts w:ascii="Palatino Linotype" w:hAnsi="Palatino Linotype"/>
          <w:i/>
        </w:rPr>
        <w:t xml:space="preserve">, para evitar la emisión de resoluciones contradictorias. La misma regla se aplicará, en lo conducente, para la separación de los expedientes.” </w:t>
      </w:r>
      <w:r w:rsidRPr="00B8715C">
        <w:rPr>
          <w:rFonts w:ascii="Palatino Linotype" w:hAnsi="Palatino Linotype"/>
          <w:b/>
          <w:i/>
        </w:rPr>
        <w:t>[Sic]</w:t>
      </w:r>
    </w:p>
    <w:p w14:paraId="3FA53F42" w14:textId="77777777" w:rsidR="00CE4642" w:rsidRPr="00B8715C" w:rsidRDefault="00CE4642" w:rsidP="00CE4642">
      <w:pPr>
        <w:pStyle w:val="Prrafodelista"/>
        <w:spacing w:line="360" w:lineRule="auto"/>
        <w:ind w:left="0"/>
        <w:jc w:val="both"/>
        <w:rPr>
          <w:rFonts w:ascii="Palatino Linotype" w:hAnsi="Palatino Linotype" w:cs="Arial"/>
          <w:b/>
          <w:sz w:val="28"/>
          <w:lang w:val="es-MX"/>
        </w:rPr>
      </w:pPr>
    </w:p>
    <w:p w14:paraId="4178A8D5" w14:textId="77777777" w:rsidR="00CE4642" w:rsidRPr="00B8715C" w:rsidRDefault="00CE4642" w:rsidP="00CE4642">
      <w:pPr>
        <w:pStyle w:val="Prrafodelista"/>
        <w:spacing w:line="360" w:lineRule="auto"/>
        <w:ind w:left="0"/>
        <w:jc w:val="both"/>
        <w:rPr>
          <w:rFonts w:ascii="Palatino Linotype" w:hAnsi="Palatino Linotype" w:cs="Arial"/>
          <w:b/>
          <w:sz w:val="28"/>
          <w:szCs w:val="28"/>
          <w:lang w:val="es-MX"/>
        </w:rPr>
      </w:pPr>
      <w:r w:rsidRPr="00B8715C">
        <w:rPr>
          <w:rFonts w:ascii="Palatino Linotype" w:hAnsi="Palatino Linotype" w:cs="Arial"/>
          <w:b/>
          <w:sz w:val="28"/>
          <w:lang w:val="es-MX"/>
        </w:rPr>
        <w:t>SEXTO</w:t>
      </w:r>
      <w:r w:rsidRPr="00B8715C">
        <w:rPr>
          <w:rFonts w:ascii="Palatino Linotype" w:hAnsi="Palatino Linotype" w:cs="Arial"/>
          <w:b/>
          <w:sz w:val="28"/>
          <w:szCs w:val="28"/>
          <w:lang w:val="es-MX"/>
        </w:rPr>
        <w:t>. De etapa de instrucción</w:t>
      </w:r>
    </w:p>
    <w:p w14:paraId="429236B4" w14:textId="799E4557" w:rsidR="0028661B" w:rsidRPr="00B8715C" w:rsidRDefault="00CE4642" w:rsidP="00CE4642">
      <w:pPr>
        <w:spacing w:before="240" w:line="360" w:lineRule="auto"/>
        <w:jc w:val="both"/>
        <w:rPr>
          <w:rFonts w:ascii="Palatino Linotype" w:hAnsi="Palatino Linotype" w:cs="Arial"/>
          <w:b/>
          <w:bCs/>
          <w:sz w:val="24"/>
          <w:szCs w:val="24"/>
        </w:rPr>
      </w:pPr>
      <w:r w:rsidRPr="00B8715C">
        <w:rPr>
          <w:rFonts w:ascii="Palatino Linotype" w:hAnsi="Palatino Linotype" w:cs="Arial"/>
          <w:sz w:val="24"/>
          <w:szCs w:val="24"/>
        </w:rPr>
        <w:t xml:space="preserve">Así, una vez transcurrido el término legal referido, se advierte en los expedientes electrónicos que </w:t>
      </w:r>
      <w:r w:rsidRPr="00B8715C">
        <w:rPr>
          <w:rFonts w:ascii="Palatino Linotype" w:hAnsi="Palatino Linotype" w:cs="Arial"/>
          <w:b/>
          <w:bCs/>
          <w:sz w:val="24"/>
          <w:szCs w:val="24"/>
        </w:rPr>
        <w:t xml:space="preserve">El Sujeto Obligado </w:t>
      </w:r>
      <w:r w:rsidR="0028661B" w:rsidRPr="00B8715C">
        <w:rPr>
          <w:rFonts w:ascii="Palatino Linotype" w:hAnsi="Palatino Linotype" w:cs="Arial"/>
          <w:sz w:val="24"/>
          <w:szCs w:val="24"/>
        </w:rPr>
        <w:t xml:space="preserve">fue omiso en rendir sus informes justificados.  </w:t>
      </w:r>
    </w:p>
    <w:p w14:paraId="14542D62" w14:textId="40E2630C" w:rsidR="00CE4642" w:rsidRPr="00B8715C" w:rsidRDefault="00CE4642" w:rsidP="00CE4642">
      <w:pPr>
        <w:spacing w:before="240" w:line="360" w:lineRule="auto"/>
        <w:jc w:val="both"/>
        <w:rPr>
          <w:rFonts w:ascii="Palatino Linotype" w:hAnsi="Palatino Linotype" w:cs="Arial"/>
          <w:sz w:val="24"/>
          <w:szCs w:val="24"/>
        </w:rPr>
      </w:pPr>
      <w:bookmarkStart w:id="1" w:name="_Hlk212114859"/>
      <w:bookmarkStart w:id="2" w:name="_Hlk197597279"/>
      <w:r w:rsidRPr="00B8715C">
        <w:rPr>
          <w:rFonts w:ascii="Palatino Linotype" w:hAnsi="Palatino Linotype" w:cs="Arial"/>
          <w:sz w:val="24"/>
          <w:szCs w:val="24"/>
        </w:rPr>
        <w:t xml:space="preserve">Por lo que una vez transcurrido el plazo establecido para que las partes manifestaran lo que a su derecho conviniera, en fecha </w:t>
      </w:r>
      <w:r w:rsidR="0028661B" w:rsidRPr="00B8715C">
        <w:rPr>
          <w:rFonts w:ascii="Palatino Linotype" w:hAnsi="Palatino Linotype" w:cs="Arial"/>
          <w:b/>
          <w:bCs/>
          <w:sz w:val="24"/>
          <w:szCs w:val="24"/>
        </w:rPr>
        <w:t>diez de septiembre</w:t>
      </w:r>
      <w:r w:rsidRPr="00B8715C">
        <w:rPr>
          <w:rFonts w:ascii="Palatino Linotype" w:hAnsi="Palatino Linotype" w:cs="Arial"/>
          <w:b/>
          <w:bCs/>
          <w:sz w:val="24"/>
          <w:szCs w:val="24"/>
        </w:rPr>
        <w:t xml:space="preserve"> de dos mil veinticinco, </w:t>
      </w:r>
      <w:r w:rsidRPr="00B8715C">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bookmarkEnd w:id="1"/>
    <w:p w14:paraId="7C5DB4E1" w14:textId="4D113191" w:rsidR="00CE4642" w:rsidRPr="00B8715C" w:rsidRDefault="00CE4642" w:rsidP="00CE4642">
      <w:pPr>
        <w:spacing w:line="360" w:lineRule="auto"/>
        <w:jc w:val="both"/>
        <w:rPr>
          <w:rFonts w:ascii="Palatino Linotype" w:hAnsi="Palatino Linotype" w:cs="Arial"/>
          <w:sz w:val="24"/>
          <w:szCs w:val="24"/>
        </w:rPr>
      </w:pPr>
      <w:r w:rsidRPr="00B8715C">
        <w:rPr>
          <w:rFonts w:ascii="Palatino Linotype" w:hAnsi="Palatino Linotype" w:cs="Arial"/>
          <w:sz w:val="24"/>
          <w:szCs w:val="24"/>
        </w:rPr>
        <w:lastRenderedPageBreak/>
        <w:t xml:space="preserve">El día </w:t>
      </w:r>
      <w:r w:rsidR="0028661B" w:rsidRPr="00B8715C">
        <w:rPr>
          <w:rFonts w:ascii="Palatino Linotype" w:hAnsi="Palatino Linotype" w:cs="Arial"/>
          <w:b/>
          <w:bCs/>
          <w:sz w:val="24"/>
          <w:szCs w:val="24"/>
        </w:rPr>
        <w:t>diecisiete de octubre</w:t>
      </w:r>
      <w:r w:rsidRPr="00B8715C">
        <w:rPr>
          <w:rFonts w:ascii="Palatino Linotype" w:hAnsi="Palatino Linotype" w:cs="Arial"/>
          <w:b/>
          <w:bCs/>
          <w:sz w:val="24"/>
          <w:szCs w:val="24"/>
        </w:rPr>
        <w:t xml:space="preserve"> de dos mil veinticinco, </w:t>
      </w:r>
      <w:r w:rsidRPr="00B8715C">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2"/>
    <w:p w14:paraId="4EDACA92" w14:textId="77777777" w:rsidR="00CE4642" w:rsidRPr="00B8715C" w:rsidRDefault="00CE4642" w:rsidP="00A41851">
      <w:pPr>
        <w:tabs>
          <w:tab w:val="left" w:pos="1701"/>
        </w:tabs>
        <w:spacing w:before="240" w:line="360" w:lineRule="auto"/>
        <w:jc w:val="both"/>
        <w:rPr>
          <w:rFonts w:ascii="Palatino Linotype" w:hAnsi="Palatino Linotype" w:cs="Arial"/>
          <w:b/>
          <w:sz w:val="24"/>
        </w:rPr>
      </w:pPr>
    </w:p>
    <w:p w14:paraId="43035116" w14:textId="28F1262F" w:rsidR="00A41851" w:rsidRPr="00B8715C" w:rsidRDefault="00A41851" w:rsidP="00A41851">
      <w:pPr>
        <w:spacing w:before="240" w:line="360" w:lineRule="auto"/>
        <w:jc w:val="center"/>
        <w:rPr>
          <w:rFonts w:ascii="Palatino Linotype" w:hAnsi="Palatino Linotype" w:cs="Arial"/>
          <w:b/>
          <w:sz w:val="24"/>
        </w:rPr>
      </w:pPr>
      <w:bookmarkStart w:id="3" w:name="_Hlk211332402"/>
      <w:r w:rsidRPr="00B8715C">
        <w:rPr>
          <w:rFonts w:ascii="Palatino Linotype" w:hAnsi="Palatino Linotype" w:cs="Arial"/>
          <w:b/>
          <w:sz w:val="24"/>
        </w:rPr>
        <w:t xml:space="preserve">C O N S I D E R A N D O </w:t>
      </w:r>
    </w:p>
    <w:p w14:paraId="714A906E" w14:textId="77777777" w:rsidR="00A41851" w:rsidRPr="00B8715C" w:rsidRDefault="00A41851" w:rsidP="00A41851">
      <w:pPr>
        <w:spacing w:before="240" w:line="360" w:lineRule="auto"/>
        <w:jc w:val="both"/>
        <w:rPr>
          <w:rFonts w:ascii="Palatino Linotype" w:hAnsi="Palatino Linotype" w:cs="Arial"/>
          <w:sz w:val="28"/>
          <w:szCs w:val="28"/>
        </w:rPr>
      </w:pPr>
      <w:r w:rsidRPr="00B8715C">
        <w:rPr>
          <w:rFonts w:ascii="Palatino Linotype" w:hAnsi="Palatino Linotype" w:cs="Arial"/>
          <w:b/>
          <w:sz w:val="28"/>
        </w:rPr>
        <w:t>PRIMERO.</w:t>
      </w:r>
      <w:r w:rsidRPr="00B8715C">
        <w:rPr>
          <w:rFonts w:ascii="Palatino Linotype" w:hAnsi="Palatino Linotype" w:cs="Arial"/>
          <w:b/>
        </w:rPr>
        <w:t xml:space="preserve"> </w:t>
      </w:r>
      <w:r w:rsidRPr="00B8715C">
        <w:rPr>
          <w:rFonts w:ascii="Palatino Linotype" w:hAnsi="Palatino Linotype" w:cs="Arial"/>
          <w:b/>
          <w:sz w:val="28"/>
          <w:szCs w:val="28"/>
        </w:rPr>
        <w:t>De la competencia</w:t>
      </w:r>
      <w:r w:rsidRPr="00B8715C">
        <w:rPr>
          <w:rFonts w:ascii="Palatino Linotype" w:hAnsi="Palatino Linotype" w:cs="Arial"/>
          <w:sz w:val="28"/>
          <w:szCs w:val="28"/>
        </w:rPr>
        <w:t>.</w:t>
      </w:r>
    </w:p>
    <w:p w14:paraId="146492AE" w14:textId="77777777" w:rsidR="005D6BC4" w:rsidRPr="00B8715C" w:rsidRDefault="005D6BC4" w:rsidP="005D6BC4">
      <w:pPr>
        <w:spacing w:line="360" w:lineRule="auto"/>
        <w:jc w:val="both"/>
        <w:rPr>
          <w:rFonts w:ascii="Palatino Linotype" w:hAnsi="Palatino Linotype"/>
          <w:sz w:val="24"/>
          <w:szCs w:val="24"/>
        </w:rPr>
      </w:pPr>
      <w:r w:rsidRPr="00B8715C">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bookmarkEnd w:id="3"/>
    <w:p w14:paraId="44E6DAC3" w14:textId="77777777" w:rsidR="00A41851" w:rsidRPr="00B8715C"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B8715C"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B8715C">
        <w:rPr>
          <w:rFonts w:ascii="Palatino Linotype" w:hAnsi="Palatino Linotype" w:cs="Arial"/>
          <w:b/>
          <w:sz w:val="28"/>
        </w:rPr>
        <w:lastRenderedPageBreak/>
        <w:t>SEGUNDO</w:t>
      </w:r>
      <w:r w:rsidRPr="00B8715C">
        <w:rPr>
          <w:rFonts w:ascii="Palatino Linotype" w:hAnsi="Palatino Linotype" w:cs="Arial"/>
          <w:b/>
        </w:rPr>
        <w:t xml:space="preserve">. </w:t>
      </w:r>
      <w:r w:rsidRPr="00B8715C">
        <w:rPr>
          <w:rFonts w:ascii="Palatino Linotype" w:hAnsi="Palatino Linotype" w:cs="Arial"/>
          <w:b/>
          <w:sz w:val="28"/>
          <w:szCs w:val="28"/>
        </w:rPr>
        <w:t>Sobre los alcances del recurso de revisión.</w:t>
      </w:r>
      <w:r w:rsidRPr="00B8715C">
        <w:rPr>
          <w:rFonts w:ascii="Palatino Linotype" w:hAnsi="Palatino Linotype" w:cs="Arial"/>
          <w:b/>
        </w:rPr>
        <w:t xml:space="preserve"> </w:t>
      </w:r>
    </w:p>
    <w:p w14:paraId="64DBC990" w14:textId="77777777" w:rsidR="00A41851" w:rsidRPr="00B8715C"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B8715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D09398" w14:textId="77777777" w:rsidR="00A41851" w:rsidRPr="00B8715C"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51514C0" w14:textId="77777777" w:rsidR="00F840E1" w:rsidRPr="00B8715C" w:rsidRDefault="00F840E1" w:rsidP="00F840E1">
      <w:pPr>
        <w:spacing w:line="360" w:lineRule="auto"/>
        <w:jc w:val="both"/>
        <w:rPr>
          <w:rFonts w:ascii="Palatino Linotype" w:hAnsi="Palatino Linotype" w:cs="Arial"/>
          <w:b/>
          <w:sz w:val="28"/>
          <w:szCs w:val="28"/>
        </w:rPr>
      </w:pPr>
      <w:r w:rsidRPr="00B8715C">
        <w:rPr>
          <w:rFonts w:ascii="Palatino Linotype" w:hAnsi="Palatino Linotype" w:cs="Arial"/>
          <w:b/>
          <w:sz w:val="28"/>
          <w:szCs w:val="28"/>
        </w:rPr>
        <w:t>TERCERO. De las causas de improcedencia.</w:t>
      </w:r>
    </w:p>
    <w:p w14:paraId="54C9D08E" w14:textId="77777777" w:rsidR="00F840E1" w:rsidRPr="00B8715C" w:rsidRDefault="00F840E1" w:rsidP="00F840E1">
      <w:pPr>
        <w:autoSpaceDE w:val="0"/>
        <w:autoSpaceDN w:val="0"/>
        <w:adjustRightInd w:val="0"/>
        <w:spacing w:line="360" w:lineRule="auto"/>
        <w:jc w:val="both"/>
        <w:rPr>
          <w:rFonts w:ascii="Palatino Linotype" w:hAnsi="Palatino Linotype" w:cs="Arial"/>
          <w:sz w:val="24"/>
          <w:szCs w:val="24"/>
        </w:rPr>
      </w:pPr>
      <w:r w:rsidRPr="00B8715C">
        <w:rPr>
          <w:rFonts w:ascii="Palatino Linotype" w:hAnsi="Palatino Linotype" w:cs="Arial"/>
          <w:sz w:val="24"/>
          <w:szCs w:val="24"/>
        </w:rPr>
        <w:t xml:space="preserve">En el procedimiento de acceso a la información y de los medios de impugnación de la materia, se advierten diversos supuestos de </w:t>
      </w:r>
      <w:proofErr w:type="spellStart"/>
      <w:r w:rsidRPr="00B8715C">
        <w:rPr>
          <w:rFonts w:ascii="Palatino Linotype" w:hAnsi="Palatino Linotype" w:cs="Arial"/>
          <w:sz w:val="24"/>
          <w:szCs w:val="24"/>
        </w:rPr>
        <w:t>procedibilidad</w:t>
      </w:r>
      <w:proofErr w:type="spellEnd"/>
      <w:r w:rsidRPr="00B8715C">
        <w:rPr>
          <w:rFonts w:ascii="Palatino Linotype" w:hAnsi="Palatino Linotype" w:cs="Arial"/>
          <w:sz w:val="24"/>
          <w:szCs w:val="24"/>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52CA60" w14:textId="77777777" w:rsidR="00F840E1" w:rsidRPr="00B8715C" w:rsidRDefault="00F840E1" w:rsidP="00F840E1">
      <w:pPr>
        <w:autoSpaceDE w:val="0"/>
        <w:autoSpaceDN w:val="0"/>
        <w:adjustRightInd w:val="0"/>
        <w:spacing w:line="360" w:lineRule="auto"/>
        <w:jc w:val="both"/>
        <w:rPr>
          <w:rFonts w:ascii="Palatino Linotype" w:hAnsi="Palatino Linotype" w:cs="Arial"/>
          <w:sz w:val="24"/>
          <w:szCs w:val="24"/>
        </w:rPr>
      </w:pPr>
    </w:p>
    <w:p w14:paraId="4C2AA934" w14:textId="77777777" w:rsidR="00F840E1" w:rsidRPr="00B8715C" w:rsidRDefault="00F840E1" w:rsidP="00F840E1">
      <w:pPr>
        <w:widowControl w:val="0"/>
        <w:autoSpaceDE w:val="0"/>
        <w:autoSpaceDN w:val="0"/>
        <w:adjustRightInd w:val="0"/>
        <w:spacing w:line="360" w:lineRule="auto"/>
        <w:jc w:val="both"/>
        <w:rPr>
          <w:rFonts w:ascii="Palatino Linotype" w:hAnsi="Palatino Linotype" w:cs="Arial"/>
          <w:sz w:val="24"/>
          <w:szCs w:val="24"/>
        </w:rPr>
      </w:pPr>
      <w:r w:rsidRPr="00B8715C">
        <w:rPr>
          <w:rFonts w:ascii="Palatino Linotype" w:hAnsi="Palatino Linotype" w:cs="Arial"/>
          <w:sz w:val="24"/>
          <w:szCs w:val="24"/>
        </w:rPr>
        <w:t xml:space="preserve">Siendo facultad de este Órgano entrar al estudio de las causas de improcedencia que hagan valer las partes o que se adviertan de oficio por este </w:t>
      </w:r>
      <w:proofErr w:type="spellStart"/>
      <w:r w:rsidRPr="00B8715C">
        <w:rPr>
          <w:rFonts w:ascii="Palatino Linotype" w:hAnsi="Palatino Linotype" w:cs="Arial"/>
          <w:sz w:val="24"/>
          <w:szCs w:val="24"/>
        </w:rPr>
        <w:t>Resolutor</w:t>
      </w:r>
      <w:proofErr w:type="spellEnd"/>
      <w:r w:rsidRPr="00B8715C">
        <w:rPr>
          <w:rFonts w:ascii="Palatino Linotype" w:hAnsi="Palatino Linotype" w:cs="Arial"/>
          <w:sz w:val="24"/>
          <w:szCs w:val="24"/>
        </w:rPr>
        <w:t xml:space="preserve"> y por ende objeto </w:t>
      </w:r>
      <w:r w:rsidRPr="00B8715C">
        <w:rPr>
          <w:rFonts w:ascii="Palatino Linotype" w:hAnsi="Palatino Linotype" w:cs="Arial"/>
          <w:sz w:val="24"/>
          <w:szCs w:val="24"/>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8715C">
        <w:rPr>
          <w:rFonts w:ascii="Palatino Linotype" w:hAnsi="Palatino Linotype" w:cs="Arial"/>
          <w:sz w:val="24"/>
          <w:szCs w:val="24"/>
          <w:vertAlign w:val="superscript"/>
        </w:rPr>
        <w:footnoteReference w:id="1"/>
      </w:r>
      <w:r w:rsidRPr="00B8715C">
        <w:rPr>
          <w:rFonts w:ascii="Palatino Linotype" w:hAnsi="Palatino Linotype" w:cs="Arial"/>
          <w:sz w:val="24"/>
          <w:szCs w:val="24"/>
        </w:rPr>
        <w:t xml:space="preserve">. </w:t>
      </w:r>
    </w:p>
    <w:p w14:paraId="1BAA120D" w14:textId="77777777" w:rsidR="00F840E1" w:rsidRPr="00B8715C" w:rsidRDefault="00F840E1" w:rsidP="00F840E1">
      <w:pPr>
        <w:widowControl w:val="0"/>
        <w:autoSpaceDE w:val="0"/>
        <w:autoSpaceDN w:val="0"/>
        <w:adjustRightInd w:val="0"/>
        <w:spacing w:line="360" w:lineRule="auto"/>
        <w:jc w:val="both"/>
        <w:rPr>
          <w:rFonts w:ascii="Palatino Linotype" w:hAnsi="Palatino Linotype" w:cs="Arial"/>
          <w:sz w:val="24"/>
          <w:szCs w:val="24"/>
        </w:rPr>
      </w:pPr>
      <w:r w:rsidRPr="00B8715C">
        <w:rPr>
          <w:rFonts w:ascii="Palatino Linotype" w:hAnsi="Palatino Linotype" w:cs="Arial"/>
          <w:sz w:val="24"/>
          <w:szCs w:val="24"/>
        </w:rPr>
        <w:t>Así las cosas, del análisis de los expedientes electrónicos no se advierte ninguna causa de improcedencia que se actualice ni mucho menos alguna hecha valer por alguna de las partes, procediendo al estudio del fondo del asunto, en los siguientes términos.</w:t>
      </w:r>
    </w:p>
    <w:p w14:paraId="3A337BCA" w14:textId="77777777" w:rsidR="00F840E1" w:rsidRPr="00B8715C" w:rsidRDefault="00F840E1" w:rsidP="00A41851">
      <w:pPr>
        <w:tabs>
          <w:tab w:val="left" w:pos="709"/>
        </w:tabs>
        <w:spacing w:before="240" w:line="360" w:lineRule="auto"/>
        <w:ind w:right="51"/>
        <w:jc w:val="both"/>
        <w:rPr>
          <w:rFonts w:ascii="Palatino Linotype" w:hAnsi="Palatino Linotype"/>
          <w:b/>
          <w:sz w:val="28"/>
          <w:szCs w:val="28"/>
        </w:rPr>
      </w:pPr>
    </w:p>
    <w:p w14:paraId="7E435A35" w14:textId="384495CC" w:rsidR="00A41851" w:rsidRPr="00B8715C" w:rsidRDefault="00A41851" w:rsidP="00A41851">
      <w:pPr>
        <w:tabs>
          <w:tab w:val="left" w:pos="709"/>
        </w:tabs>
        <w:spacing w:before="240" w:line="360" w:lineRule="auto"/>
        <w:ind w:right="51"/>
        <w:jc w:val="both"/>
        <w:rPr>
          <w:rFonts w:ascii="Palatino Linotype" w:hAnsi="Palatino Linotype"/>
          <w:b/>
          <w:sz w:val="28"/>
          <w:szCs w:val="28"/>
        </w:rPr>
      </w:pPr>
      <w:r w:rsidRPr="00B8715C">
        <w:rPr>
          <w:rFonts w:ascii="Palatino Linotype" w:hAnsi="Palatino Linotype"/>
          <w:b/>
          <w:sz w:val="28"/>
          <w:szCs w:val="28"/>
        </w:rPr>
        <w:lastRenderedPageBreak/>
        <w:t xml:space="preserve">CUARTO. Estudio y resolución del asunto </w:t>
      </w:r>
      <w:r w:rsidRPr="00B8715C">
        <w:rPr>
          <w:rFonts w:ascii="Palatino Linotype" w:hAnsi="Palatino Linotype"/>
          <w:b/>
          <w:sz w:val="28"/>
          <w:szCs w:val="28"/>
        </w:rPr>
        <w:tab/>
      </w:r>
    </w:p>
    <w:p w14:paraId="78E8A3FA" w14:textId="77777777" w:rsidR="00A41851" w:rsidRPr="00B8715C"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B8715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E7B06C" w14:textId="77777777" w:rsidR="00A41851" w:rsidRPr="00B8715C" w:rsidRDefault="00A41851" w:rsidP="00A41851">
      <w:pPr>
        <w:spacing w:after="0" w:line="360" w:lineRule="auto"/>
        <w:jc w:val="both"/>
        <w:rPr>
          <w:rFonts w:ascii="Palatino Linotype" w:eastAsia="Times New Roman" w:hAnsi="Palatino Linotype" w:cs="Times New Roman"/>
          <w:sz w:val="24"/>
          <w:szCs w:val="24"/>
          <w:lang w:eastAsia="es-ES"/>
        </w:rPr>
      </w:pPr>
      <w:r w:rsidRPr="00B8715C">
        <w:rPr>
          <w:rFonts w:ascii="Palatino Linotype" w:hAnsi="Palatino Linotype" w:cs="Arial"/>
          <w:sz w:val="24"/>
          <w:szCs w:val="24"/>
        </w:rPr>
        <w:t xml:space="preserve">En este tenor, es necesario subrayar que </w:t>
      </w:r>
      <w:r w:rsidRPr="00B8715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b/>
          <w:i/>
          <w:lang w:eastAsia="es-ES"/>
        </w:rPr>
        <w:t>“Artículo 4.</w:t>
      </w:r>
      <w:r w:rsidRPr="00B8715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B8715C">
        <w:rPr>
          <w:rFonts w:ascii="Palatino Linotype" w:eastAsia="Times New Roman" w:hAnsi="Palatino Linotype" w:cs="Times New Roman"/>
          <w:i/>
          <w:lang w:eastAsia="es-ES"/>
        </w:rPr>
        <w:lastRenderedPageBreak/>
        <w:t>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b/>
          <w:i/>
          <w:lang w:eastAsia="es-ES"/>
        </w:rPr>
        <w:t>Artículo 12.</w:t>
      </w:r>
      <w:r w:rsidRPr="00B8715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i/>
          <w:lang w:eastAsia="es-ES"/>
        </w:rPr>
        <w:t>(…)</w:t>
      </w:r>
    </w:p>
    <w:p w14:paraId="7CB28B76" w14:textId="77777777" w:rsidR="00A41851" w:rsidRPr="00B8715C" w:rsidRDefault="00A41851" w:rsidP="00A41851">
      <w:pPr>
        <w:spacing w:before="240" w:line="360" w:lineRule="auto"/>
        <w:ind w:left="851" w:right="851"/>
        <w:jc w:val="both"/>
        <w:rPr>
          <w:rFonts w:ascii="Palatino Linotype" w:eastAsia="Times New Roman" w:hAnsi="Palatino Linotype" w:cs="Times New Roman"/>
          <w:b/>
          <w:i/>
          <w:lang w:eastAsia="es-ES"/>
        </w:rPr>
      </w:pPr>
      <w:r w:rsidRPr="00B8715C">
        <w:rPr>
          <w:rFonts w:ascii="Palatino Linotype" w:eastAsia="Times New Roman" w:hAnsi="Palatino Linotype" w:cs="Times New Roman"/>
          <w:b/>
          <w:i/>
          <w:lang w:eastAsia="es-ES"/>
        </w:rPr>
        <w:t xml:space="preserve">Artículo 24. </w:t>
      </w:r>
    </w:p>
    <w:p w14:paraId="689D168A"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i/>
          <w:lang w:eastAsia="es-ES"/>
        </w:rPr>
        <w:t>(…)</w:t>
      </w:r>
    </w:p>
    <w:p w14:paraId="6D76A2E4"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i/>
          <w:lang w:eastAsia="es-ES"/>
        </w:rPr>
        <w:t>(…)</w:t>
      </w:r>
    </w:p>
    <w:p w14:paraId="60BF3C2C" w14:textId="77777777" w:rsidR="00A41851" w:rsidRPr="00B8715C" w:rsidRDefault="00A41851" w:rsidP="00A41851">
      <w:pPr>
        <w:spacing w:before="240" w:line="360" w:lineRule="auto"/>
        <w:ind w:left="851" w:right="851"/>
        <w:jc w:val="both"/>
        <w:rPr>
          <w:rFonts w:ascii="Palatino Linotype" w:eastAsia="Times New Roman" w:hAnsi="Palatino Linotype" w:cs="Times New Roman"/>
          <w:i/>
          <w:lang w:eastAsia="es-ES"/>
        </w:rPr>
      </w:pPr>
      <w:r w:rsidRPr="00B8715C">
        <w:rPr>
          <w:rFonts w:ascii="Palatino Linotype" w:eastAsia="Times New Roman" w:hAnsi="Palatino Linotype" w:cs="Times New Roman"/>
          <w:b/>
          <w:i/>
          <w:lang w:eastAsia="es-ES"/>
        </w:rPr>
        <w:lastRenderedPageBreak/>
        <w:t>Artículo 160.</w:t>
      </w:r>
      <w:r w:rsidRPr="00B8715C">
        <w:rPr>
          <w:rFonts w:ascii="Palatino Linotype" w:eastAsia="Times New Roman" w:hAnsi="Palatino Linotype" w:cs="Times New Roman"/>
          <w:i/>
          <w:lang w:eastAsia="es-ES"/>
        </w:rPr>
        <w:t xml:space="preserve"> Los sujetos obligados deberán otorgar acceso a los documentos que se </w:t>
      </w:r>
      <w:r w:rsidRPr="00B8715C">
        <w:rPr>
          <w:rFonts w:ascii="Palatino Linotype" w:eastAsia="Times New Roman" w:hAnsi="Palatino Linotype" w:cs="Times New Roman"/>
          <w:b/>
          <w:i/>
          <w:lang w:eastAsia="es-ES"/>
        </w:rPr>
        <w:t xml:space="preserve"> </w:t>
      </w:r>
      <w:r w:rsidRPr="00B8715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B8715C" w:rsidRDefault="00A41851" w:rsidP="00A41851">
      <w:pPr>
        <w:spacing w:before="240" w:line="360" w:lineRule="auto"/>
        <w:ind w:left="851" w:right="851"/>
        <w:jc w:val="both"/>
        <w:rPr>
          <w:rFonts w:ascii="Palatino Linotype" w:eastAsia="Times New Roman" w:hAnsi="Palatino Linotype" w:cs="Times New Roman"/>
          <w:b/>
          <w:i/>
          <w:lang w:eastAsia="es-ES"/>
        </w:rPr>
      </w:pPr>
      <w:r w:rsidRPr="00B8715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B8715C">
        <w:rPr>
          <w:rFonts w:ascii="Palatino Linotype" w:eastAsia="Times New Roman" w:hAnsi="Palatino Linotype" w:cs="Times New Roman"/>
          <w:b/>
          <w:i/>
          <w:lang w:eastAsia="es-ES"/>
        </w:rPr>
        <w:t>[Sic]</w:t>
      </w:r>
    </w:p>
    <w:p w14:paraId="40267A49" w14:textId="77777777" w:rsidR="00A41851" w:rsidRPr="00B8715C"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B8715C" w:rsidRDefault="00A41851" w:rsidP="00A41851">
      <w:pPr>
        <w:spacing w:after="0" w:line="360" w:lineRule="auto"/>
        <w:jc w:val="both"/>
        <w:rPr>
          <w:rFonts w:ascii="Palatino Linotype" w:eastAsia="Times New Roman" w:hAnsi="Palatino Linotype" w:cs="Times New Roman"/>
          <w:sz w:val="24"/>
          <w:szCs w:val="24"/>
          <w:lang w:eastAsia="es-ES"/>
        </w:rPr>
      </w:pPr>
      <w:r w:rsidRPr="00B8715C">
        <w:rPr>
          <w:rFonts w:ascii="Palatino Linotype" w:eastAsia="Times New Roman" w:hAnsi="Palatino Linotype" w:cs="Times New Roman"/>
          <w:sz w:val="24"/>
          <w:szCs w:val="24"/>
          <w:lang w:eastAsia="es-ES"/>
        </w:rPr>
        <w:t xml:space="preserve">Así que la obligación de los </w:t>
      </w:r>
      <w:r w:rsidRPr="00B8715C">
        <w:rPr>
          <w:rFonts w:ascii="Palatino Linotype" w:eastAsia="Times New Roman" w:hAnsi="Palatino Linotype" w:cs="Times New Roman"/>
          <w:b/>
          <w:sz w:val="24"/>
          <w:szCs w:val="24"/>
          <w:lang w:eastAsia="es-ES"/>
        </w:rPr>
        <w:t>Sujetos Obligados</w:t>
      </w:r>
      <w:r w:rsidRPr="00B8715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B8715C">
        <w:rPr>
          <w:rFonts w:ascii="Palatino Linotype" w:eastAsia="Times New Roman" w:hAnsi="Palatino Linotype" w:cs="Times New Roman"/>
          <w:bCs/>
          <w:sz w:val="24"/>
          <w:szCs w:val="24"/>
          <w:lang w:eastAsia="es-ES"/>
        </w:rPr>
        <w:t>de la Ley local en la materia, que se reproduce de la siguiente forma</w:t>
      </w:r>
      <w:r w:rsidRPr="00B8715C">
        <w:rPr>
          <w:rFonts w:ascii="Palatino Linotype" w:eastAsia="Times New Roman" w:hAnsi="Palatino Linotype" w:cs="Times New Roman"/>
          <w:sz w:val="24"/>
          <w:szCs w:val="24"/>
          <w:lang w:eastAsia="es-ES"/>
        </w:rPr>
        <w:t>:</w:t>
      </w:r>
    </w:p>
    <w:p w14:paraId="48337963" w14:textId="77777777" w:rsidR="00A41851" w:rsidRPr="00B8715C" w:rsidRDefault="00A41851" w:rsidP="00A41851">
      <w:pPr>
        <w:spacing w:before="240" w:line="360" w:lineRule="auto"/>
        <w:ind w:left="851" w:right="851"/>
        <w:jc w:val="both"/>
        <w:rPr>
          <w:rFonts w:ascii="Palatino Linotype" w:eastAsia="Times New Roman" w:hAnsi="Palatino Linotype" w:cs="Arial"/>
          <w:b/>
          <w:i/>
          <w:lang w:eastAsia="es-ES"/>
        </w:rPr>
      </w:pPr>
      <w:r w:rsidRPr="00B8715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B8715C">
        <w:rPr>
          <w:rFonts w:ascii="Palatino Linotype" w:eastAsia="Times New Roman" w:hAnsi="Palatino Linotype" w:cs="Arial"/>
          <w:b/>
          <w:i/>
          <w:lang w:eastAsia="es-ES"/>
        </w:rPr>
        <w:t>[Sic]</w:t>
      </w:r>
    </w:p>
    <w:p w14:paraId="79C49584" w14:textId="77777777" w:rsidR="00A41851" w:rsidRPr="00B8715C" w:rsidRDefault="00A41851" w:rsidP="00A41851">
      <w:pPr>
        <w:spacing w:before="240" w:line="360" w:lineRule="auto"/>
        <w:jc w:val="both"/>
        <w:rPr>
          <w:rFonts w:ascii="Palatino Linotype" w:hAnsi="Palatino Linotype"/>
          <w:sz w:val="24"/>
          <w:szCs w:val="24"/>
        </w:rPr>
      </w:pPr>
    </w:p>
    <w:p w14:paraId="2A3C5B63" w14:textId="05F49659" w:rsidR="0028661B" w:rsidRPr="00B8715C" w:rsidRDefault="00A41851" w:rsidP="00A41851">
      <w:pPr>
        <w:pStyle w:val="Sinespaciado"/>
        <w:spacing w:line="360" w:lineRule="auto"/>
        <w:jc w:val="both"/>
        <w:rPr>
          <w:rFonts w:ascii="Palatino Linotype" w:hAnsi="Palatino Linotype" w:cs="Arial"/>
        </w:rPr>
      </w:pPr>
      <w:r w:rsidRPr="00B8715C">
        <w:rPr>
          <w:rFonts w:ascii="Palatino Linotype" w:hAnsi="Palatino Linotype"/>
        </w:rPr>
        <w:t xml:space="preserve">Una vez sentado lo anterior, </w:t>
      </w:r>
      <w:r w:rsidRPr="00B8715C">
        <w:rPr>
          <w:rFonts w:ascii="Palatino Linotype" w:hAnsi="Palatino Linotype" w:cs="Arial"/>
        </w:rPr>
        <w:t>de una interpretación literal a la</w:t>
      </w:r>
      <w:r w:rsidR="0028661B" w:rsidRPr="00B8715C">
        <w:rPr>
          <w:rFonts w:ascii="Palatino Linotype" w:hAnsi="Palatino Linotype" w:cs="Arial"/>
        </w:rPr>
        <w:t xml:space="preserve">s solicitudes de información </w:t>
      </w:r>
      <w:r w:rsidR="0028661B" w:rsidRPr="00B8715C">
        <w:rPr>
          <w:rFonts w:ascii="Palatino Linotype" w:hAnsi="Palatino Linotype" w:cs="Arial"/>
          <w:b/>
          <w:bCs/>
        </w:rPr>
        <w:t xml:space="preserve">00063/UTNEZA/IP/2025 </w:t>
      </w:r>
      <w:r w:rsidR="0028661B" w:rsidRPr="00B8715C">
        <w:rPr>
          <w:rFonts w:ascii="Palatino Linotype" w:hAnsi="Palatino Linotype" w:cs="Arial"/>
        </w:rPr>
        <w:t xml:space="preserve">y </w:t>
      </w:r>
      <w:r w:rsidR="0028661B" w:rsidRPr="00B8715C">
        <w:rPr>
          <w:rFonts w:ascii="Palatino Linotype" w:hAnsi="Palatino Linotype" w:cs="Arial"/>
          <w:b/>
          <w:bCs/>
        </w:rPr>
        <w:t xml:space="preserve">00064/UTNEZA/IP/2025 </w:t>
      </w:r>
      <w:r w:rsidR="0028661B" w:rsidRPr="00B8715C">
        <w:rPr>
          <w:rFonts w:ascii="Palatino Linotype" w:hAnsi="Palatino Linotype" w:cs="Arial"/>
        </w:rPr>
        <w:t xml:space="preserve">se desprenden las siguientes consideraciones: </w:t>
      </w:r>
    </w:p>
    <w:p w14:paraId="2CC6E205" w14:textId="77777777" w:rsidR="0028661B" w:rsidRPr="00B8715C" w:rsidRDefault="0028661B" w:rsidP="00A41851">
      <w:pPr>
        <w:pStyle w:val="Sinespaciado"/>
        <w:spacing w:line="360" w:lineRule="auto"/>
        <w:jc w:val="both"/>
        <w:rPr>
          <w:rFonts w:ascii="Palatino Linotype" w:hAnsi="Palatino Linotype" w:cs="Arial"/>
        </w:rPr>
      </w:pPr>
    </w:p>
    <w:p w14:paraId="59F35B9F" w14:textId="77777777" w:rsidR="00A97EEF" w:rsidRPr="00B8715C" w:rsidRDefault="00A97EEF" w:rsidP="002D6FC8">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B8715C">
        <w:rPr>
          <w:rFonts w:ascii="Palatino Linotype" w:hAnsi="Palatino Linotype" w:cs="Arial"/>
          <w:lang w:val="es-MX"/>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sidRPr="00B8715C">
        <w:rPr>
          <w:rFonts w:ascii="Palatino Linotype" w:hAnsi="Palatino Linotype" w:cs="Arial"/>
          <w:b/>
          <w:bCs/>
          <w:lang w:val="es-MX"/>
        </w:rPr>
        <w:t xml:space="preserve">Sujetos Obligados. </w:t>
      </w:r>
    </w:p>
    <w:p w14:paraId="657C2DA5" w14:textId="77777777" w:rsidR="00BF32D6" w:rsidRPr="00B8715C" w:rsidRDefault="00BF32D6" w:rsidP="00BF32D6">
      <w:pPr>
        <w:pStyle w:val="Prrafodelista"/>
        <w:autoSpaceDE w:val="0"/>
        <w:autoSpaceDN w:val="0"/>
        <w:adjustRightInd w:val="0"/>
        <w:spacing w:before="240" w:line="360" w:lineRule="auto"/>
        <w:ind w:left="720"/>
        <w:jc w:val="both"/>
        <w:rPr>
          <w:rFonts w:ascii="Palatino Linotype" w:hAnsi="Palatino Linotype" w:cs="Arial"/>
          <w:lang w:val="es-MX"/>
        </w:rPr>
      </w:pPr>
    </w:p>
    <w:p w14:paraId="7A4DA214" w14:textId="7F99DF45" w:rsidR="00702C8C" w:rsidRPr="00B8715C" w:rsidRDefault="00853804" w:rsidP="002D6FC8">
      <w:pPr>
        <w:pStyle w:val="Prrafodelista"/>
        <w:numPr>
          <w:ilvl w:val="0"/>
          <w:numId w:val="3"/>
        </w:numPr>
        <w:autoSpaceDE w:val="0"/>
        <w:autoSpaceDN w:val="0"/>
        <w:adjustRightInd w:val="0"/>
        <w:spacing w:before="240" w:line="360" w:lineRule="auto"/>
        <w:jc w:val="both"/>
        <w:rPr>
          <w:rFonts w:ascii="Palatino Linotype" w:hAnsi="Palatino Linotype"/>
          <w:b/>
          <w:bCs/>
          <w:i/>
          <w:iCs/>
          <w:color w:val="000000"/>
          <w:u w:val="single"/>
          <w:lang w:val="es-MX"/>
        </w:rPr>
      </w:pPr>
      <w:r w:rsidRPr="00B8715C">
        <w:rPr>
          <w:rFonts w:ascii="Palatino Linotype" w:hAnsi="Palatino Linotype" w:cs="Arial"/>
          <w:lang w:val="es-MX"/>
        </w:rPr>
        <w:t xml:space="preserve"> </w:t>
      </w:r>
      <w:r w:rsidR="00702C8C" w:rsidRPr="00B8715C">
        <w:rPr>
          <w:rFonts w:ascii="Palatino Linotype" w:hAnsi="Palatino Linotype" w:cs="Arial"/>
          <w:lang w:val="es-MX"/>
        </w:rPr>
        <w:t xml:space="preserve">Que de manera conjunta fueron formulados </w:t>
      </w:r>
      <w:r w:rsidR="00702C8C" w:rsidRPr="00B8715C">
        <w:rPr>
          <w:rFonts w:ascii="Palatino Linotype" w:hAnsi="Palatino Linotype" w:cs="Arial"/>
          <w:b/>
          <w:bCs/>
          <w:lang w:val="es-MX"/>
        </w:rPr>
        <w:t xml:space="preserve">2 -dos- </w:t>
      </w:r>
      <w:r w:rsidR="00702C8C" w:rsidRPr="00B8715C">
        <w:rPr>
          <w:rFonts w:ascii="Palatino Linotype" w:hAnsi="Palatino Linotype" w:cs="Arial"/>
          <w:lang w:val="es-MX"/>
        </w:rPr>
        <w:t>requerimientos, respecto de los cuales fue señalada como temporalidad “</w:t>
      </w:r>
      <w:r w:rsidR="00702C8C" w:rsidRPr="00B8715C">
        <w:rPr>
          <w:rFonts w:ascii="Palatino Linotype" w:hAnsi="Palatino Linotype" w:cs="Arial"/>
          <w:i/>
          <w:iCs/>
          <w:lang w:val="es-MX"/>
        </w:rPr>
        <w:t xml:space="preserve">2020, 2021, 2022, 2023, 2024 y 2025” </w:t>
      </w:r>
      <w:r w:rsidR="00702C8C" w:rsidRPr="00B8715C">
        <w:rPr>
          <w:rFonts w:ascii="Palatino Linotype" w:hAnsi="Palatino Linotype" w:cs="Arial"/>
          <w:lang w:val="es-MX"/>
        </w:rPr>
        <w:t xml:space="preserve">y </w:t>
      </w:r>
      <w:r w:rsidR="00702C8C" w:rsidRPr="00B8715C">
        <w:rPr>
          <w:rFonts w:ascii="Palatino Linotype" w:hAnsi="Palatino Linotype" w:cs="Arial"/>
          <w:i/>
          <w:iCs/>
          <w:lang w:val="es-MX"/>
        </w:rPr>
        <w:t xml:space="preserve">“por año fiscal 2020, 2021, 2022, 2023, 2024 y 2025”, </w:t>
      </w:r>
      <w:r w:rsidR="00702C8C" w:rsidRPr="00B8715C">
        <w:rPr>
          <w:rFonts w:ascii="Palatino Linotype" w:hAnsi="Palatino Linotype" w:cs="Arial"/>
          <w:lang w:val="es-MX"/>
        </w:rPr>
        <w:t xml:space="preserve">respectivamente, luego entonces, se fija la temporalidad del uno de enero de dos mil veinte al cuatro de agosto de dos mil veinticinco, este último al corresponder a la fecha en que se ejerció el derecho de acceso a la información pública. </w:t>
      </w:r>
    </w:p>
    <w:p w14:paraId="38B4E963" w14:textId="77777777" w:rsidR="000D025E" w:rsidRPr="00B8715C" w:rsidRDefault="000D025E" w:rsidP="000D025E">
      <w:pPr>
        <w:pStyle w:val="Prrafodelista"/>
        <w:autoSpaceDE w:val="0"/>
        <w:autoSpaceDN w:val="0"/>
        <w:adjustRightInd w:val="0"/>
        <w:spacing w:before="240" w:line="360" w:lineRule="auto"/>
        <w:ind w:left="720"/>
        <w:jc w:val="both"/>
        <w:rPr>
          <w:rFonts w:ascii="Palatino Linotype" w:hAnsi="Palatino Linotype"/>
          <w:b/>
          <w:bCs/>
          <w:color w:val="000000"/>
          <w:u w:val="single"/>
          <w:lang w:val="es-MX"/>
        </w:rPr>
      </w:pPr>
    </w:p>
    <w:p w14:paraId="6AEF8B34" w14:textId="61199025" w:rsidR="00E14455" w:rsidRPr="00B8715C" w:rsidRDefault="00E14455" w:rsidP="002D6FC8">
      <w:pPr>
        <w:pStyle w:val="Prrafodelista"/>
        <w:numPr>
          <w:ilvl w:val="0"/>
          <w:numId w:val="3"/>
        </w:numPr>
        <w:autoSpaceDE w:val="0"/>
        <w:autoSpaceDN w:val="0"/>
        <w:adjustRightInd w:val="0"/>
        <w:spacing w:before="240" w:line="360" w:lineRule="auto"/>
        <w:jc w:val="both"/>
        <w:rPr>
          <w:rFonts w:ascii="Palatino Linotype" w:hAnsi="Palatino Linotype"/>
        </w:rPr>
      </w:pPr>
      <w:r w:rsidRPr="00B8715C">
        <w:rPr>
          <w:rFonts w:ascii="Palatino Linotype" w:hAnsi="Palatino Linotype"/>
          <w:color w:val="000000"/>
          <w:lang w:val="es-MX"/>
        </w:rPr>
        <w:t xml:space="preserve">Que </w:t>
      </w:r>
      <w:r w:rsidRPr="00B8715C">
        <w:rPr>
          <w:rFonts w:ascii="Palatino Linotype" w:hAnsi="Palatino Linotype" w:cs="Arial"/>
        </w:rPr>
        <w:t xml:space="preserve">cuando los particulares no identifican de forma precisa el documento requerido, bastará con que </w:t>
      </w:r>
      <w:r w:rsidRPr="00B8715C">
        <w:rPr>
          <w:rFonts w:ascii="Palatino Linotype" w:hAnsi="Palatino Linotype"/>
        </w:rPr>
        <w:t xml:space="preserve">se remita cualquiera que refleje la información requerida. Al respecto, cobra relevancia el criterio emitido por el Órgano Garante Nacional con número </w:t>
      </w:r>
      <w:r w:rsidRPr="00B8715C">
        <w:rPr>
          <w:rFonts w:ascii="Palatino Linotype" w:hAnsi="Palatino Linotype"/>
          <w:b/>
          <w:bCs/>
        </w:rPr>
        <w:t xml:space="preserve">16/17 </w:t>
      </w:r>
      <w:r w:rsidRPr="00B8715C">
        <w:rPr>
          <w:rFonts w:ascii="Palatino Linotype" w:hAnsi="Palatino Linotype"/>
        </w:rPr>
        <w:t>cuyo rubro y texto disponen a la literalidad lo siguiente:</w:t>
      </w:r>
    </w:p>
    <w:p w14:paraId="02BC429B" w14:textId="77777777" w:rsidR="00E14455" w:rsidRPr="00B8715C" w:rsidRDefault="00E14455" w:rsidP="00E14455">
      <w:pPr>
        <w:pStyle w:val="Citas"/>
        <w:jc w:val="center"/>
        <w:rPr>
          <w:b/>
          <w:bCs/>
          <w:sz w:val="24"/>
          <w:szCs w:val="24"/>
        </w:rPr>
      </w:pPr>
      <w:r w:rsidRPr="00B8715C">
        <w:rPr>
          <w:b/>
          <w:bCs/>
          <w:sz w:val="24"/>
          <w:szCs w:val="24"/>
        </w:rPr>
        <w:t>“EXPRESIÓN DOCUMENTAL.</w:t>
      </w:r>
    </w:p>
    <w:p w14:paraId="0B53D967" w14:textId="77777777" w:rsidR="00E14455" w:rsidRPr="00B8715C" w:rsidRDefault="00E14455" w:rsidP="00E14455">
      <w:pPr>
        <w:pStyle w:val="Citas"/>
        <w:rPr>
          <w:szCs w:val="24"/>
        </w:rPr>
      </w:pPr>
      <w:r w:rsidRPr="00B8715C">
        <w:rPr>
          <w:bCs/>
          <w:szCs w:val="24"/>
        </w:rPr>
        <w:t>Cuando</w:t>
      </w:r>
      <w:r w:rsidRPr="00B8715C">
        <w:rPr>
          <w:lang w:val="es-ES"/>
        </w:rPr>
        <w:t xml:space="preserve"> los particulares presenten solicitudes de acceso a la información sin identificar de forma precisa la documentación que pudiera contener la información </w:t>
      </w:r>
      <w:r w:rsidRPr="00B8715C">
        <w:rPr>
          <w:lang w:val="es-ES"/>
        </w:rPr>
        <w:lastRenderedPageBreak/>
        <w:t xml:space="preserve">de su interés, </w:t>
      </w:r>
      <w:r w:rsidRPr="00B8715C">
        <w:rPr>
          <w:szCs w:val="24"/>
        </w:rPr>
        <w:t>o bien, la solicitud constituya una consulta,</w:t>
      </w:r>
      <w:r w:rsidRPr="00B8715C">
        <w:rPr>
          <w:lang w:val="es-ES"/>
        </w:rPr>
        <w:t xml:space="preserve"> pero la respuesta pudiera obrar en algún documento en poder de los sujetos obligados, éstos deben dar a dichas solicitudes una interpretación que les otorgue una expresión documental. </w:t>
      </w:r>
    </w:p>
    <w:p w14:paraId="2AC7F487" w14:textId="77777777" w:rsidR="00E14455" w:rsidRPr="00B8715C" w:rsidRDefault="00E14455" w:rsidP="00E14455">
      <w:pPr>
        <w:pStyle w:val="Citas"/>
        <w:rPr>
          <w:b/>
        </w:rPr>
      </w:pPr>
      <w:r w:rsidRPr="00B8715C">
        <w:rPr>
          <w:b/>
        </w:rPr>
        <w:t>Precedentes:</w:t>
      </w:r>
    </w:p>
    <w:p w14:paraId="53FC9AAD" w14:textId="77777777" w:rsidR="00E14455" w:rsidRPr="00B8715C" w:rsidRDefault="00E14455" w:rsidP="002D6FC8">
      <w:pPr>
        <w:pStyle w:val="Citas"/>
        <w:numPr>
          <w:ilvl w:val="0"/>
          <w:numId w:val="5"/>
        </w:numPr>
        <w:rPr>
          <w:color w:val="000000"/>
        </w:rPr>
      </w:pPr>
      <w:r w:rsidRPr="00B8715C">
        <w:t xml:space="preserve">Acceso a la información pública. RRA 0774/16. Sesión del 31 de agosto de 2016. Votación por unanimidad. </w:t>
      </w:r>
      <w:r w:rsidRPr="00B8715C">
        <w:rPr>
          <w:rFonts w:eastAsia="Arial"/>
        </w:rPr>
        <w:t>Sin votos disidentes o particulares.</w:t>
      </w:r>
      <w:r w:rsidRPr="00B8715C">
        <w:t xml:space="preserve"> Secretaría de Salud. Comisionada Ponente María Patricia </w:t>
      </w:r>
      <w:proofErr w:type="spellStart"/>
      <w:r w:rsidRPr="00B8715C">
        <w:t>Kurczyn</w:t>
      </w:r>
      <w:proofErr w:type="spellEnd"/>
      <w:r w:rsidRPr="00B8715C">
        <w:t xml:space="preserve"> Villalobos.</w:t>
      </w:r>
    </w:p>
    <w:p w14:paraId="1CC6BFEB" w14:textId="77777777" w:rsidR="00E14455" w:rsidRPr="00B8715C" w:rsidRDefault="00E14455" w:rsidP="002D6FC8">
      <w:pPr>
        <w:pStyle w:val="Citas"/>
        <w:numPr>
          <w:ilvl w:val="0"/>
          <w:numId w:val="5"/>
        </w:numPr>
        <w:rPr>
          <w:color w:val="000000"/>
        </w:rPr>
      </w:pPr>
      <w:r w:rsidRPr="00B8715C">
        <w:t xml:space="preserve">Acceso a la información pública. RRA 0143/17. Sesión del 22 de febrero de 2017. Votación por unanimidad. </w:t>
      </w:r>
      <w:r w:rsidRPr="00B8715C">
        <w:rPr>
          <w:rFonts w:eastAsia="Arial"/>
        </w:rPr>
        <w:t>Sin votos disidentes o particulares.</w:t>
      </w:r>
      <w:r w:rsidRPr="00B8715C">
        <w:t xml:space="preserve"> Universidad Autónoma Agraria Antonio Narro. Comisionado Ponente Oscar Mauricio Guerra Ford. </w:t>
      </w:r>
    </w:p>
    <w:p w14:paraId="0FBD6D18" w14:textId="77777777" w:rsidR="00E14455" w:rsidRPr="00B8715C" w:rsidRDefault="00E14455" w:rsidP="002D6FC8">
      <w:pPr>
        <w:pStyle w:val="Citas"/>
        <w:numPr>
          <w:ilvl w:val="0"/>
          <w:numId w:val="5"/>
        </w:numPr>
        <w:rPr>
          <w:color w:val="000000"/>
        </w:rPr>
      </w:pPr>
      <w:r w:rsidRPr="00B8715C">
        <w:t xml:space="preserve">Acceso a la información pública. RRA 0540/17. Sesión del 08 de marzo del 2017. Votación por unanimidad. </w:t>
      </w:r>
      <w:r w:rsidRPr="00B8715C">
        <w:rPr>
          <w:rFonts w:eastAsia="Arial"/>
        </w:rPr>
        <w:t>Sin votos disidentes o particulares.</w:t>
      </w:r>
      <w:r w:rsidRPr="00B8715C">
        <w:t xml:space="preserve"> Secretaría de Economía. Comisionado Ponente Francisco Javier Acuña Llamas. “ </w:t>
      </w:r>
      <w:r w:rsidRPr="00B8715C">
        <w:rPr>
          <w:b/>
          <w:bCs/>
        </w:rPr>
        <w:t>(Sic)</w:t>
      </w:r>
    </w:p>
    <w:p w14:paraId="710EF993" w14:textId="77777777" w:rsidR="00E14455" w:rsidRPr="00B8715C" w:rsidRDefault="00E14455" w:rsidP="00E14455">
      <w:pPr>
        <w:autoSpaceDE w:val="0"/>
        <w:autoSpaceDN w:val="0"/>
        <w:adjustRightInd w:val="0"/>
        <w:spacing w:line="360" w:lineRule="auto"/>
        <w:jc w:val="both"/>
        <w:rPr>
          <w:rFonts w:ascii="Palatino Linotype" w:hAnsi="Palatino Linotype" w:cs="Arial"/>
        </w:rPr>
      </w:pPr>
    </w:p>
    <w:p w14:paraId="78D394D7" w14:textId="3E73E8CE" w:rsidR="00A97EEF" w:rsidRPr="00B8715C" w:rsidRDefault="00A97EEF" w:rsidP="00A97EEF">
      <w:pPr>
        <w:spacing w:before="240" w:line="360" w:lineRule="auto"/>
        <w:jc w:val="both"/>
        <w:rPr>
          <w:rFonts w:ascii="Palatino Linotype" w:hAnsi="Palatino Linotype"/>
          <w:sz w:val="24"/>
          <w:szCs w:val="24"/>
        </w:rPr>
      </w:pPr>
      <w:r w:rsidRPr="00B8715C">
        <w:rPr>
          <w:rFonts w:ascii="Palatino Linotype" w:hAnsi="Palatino Linotype"/>
          <w:sz w:val="24"/>
          <w:szCs w:val="24"/>
        </w:rPr>
        <w:t xml:space="preserve">Dichas precisiones, con fundamento en los artículos 13 y 181 cuarto párrafo de la Ley en materia, los cuales a la letra rezan: </w:t>
      </w:r>
    </w:p>
    <w:p w14:paraId="6801F75C" w14:textId="77777777" w:rsidR="00A97EEF" w:rsidRPr="00B8715C" w:rsidRDefault="00A97EEF" w:rsidP="00A97EEF">
      <w:pPr>
        <w:pStyle w:val="Citas"/>
      </w:pPr>
      <w:r w:rsidRPr="00B8715C">
        <w:rPr>
          <w:b/>
          <w:bCs/>
        </w:rPr>
        <w:t xml:space="preserve">“Artículo 13. </w:t>
      </w:r>
      <w:r w:rsidRPr="00B8715C">
        <w:t>El Instituto, en el ámbito de sus atribuciones, deberá suplir cualquier deficiencia para garantizar el ejercicio del derecho de acceso a la información.</w:t>
      </w:r>
    </w:p>
    <w:p w14:paraId="2E7B7CFC" w14:textId="77777777" w:rsidR="00A97EEF" w:rsidRPr="00B8715C" w:rsidRDefault="00A97EEF" w:rsidP="00A97EEF">
      <w:pPr>
        <w:pStyle w:val="Citas"/>
        <w:rPr>
          <w:b/>
        </w:rPr>
      </w:pPr>
      <w:r w:rsidRPr="00B8715C">
        <w:rPr>
          <w:b/>
        </w:rPr>
        <w:lastRenderedPageBreak/>
        <w:t xml:space="preserve">Artículo 181. … </w:t>
      </w:r>
    </w:p>
    <w:p w14:paraId="52768CFD" w14:textId="77777777" w:rsidR="00A97EEF" w:rsidRPr="00B8715C" w:rsidRDefault="00A97EEF" w:rsidP="00A97EEF">
      <w:pPr>
        <w:pStyle w:val="Citas"/>
        <w:rPr>
          <w:b/>
        </w:rPr>
      </w:pPr>
      <w:r w:rsidRPr="00B8715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8715C">
        <w:rPr>
          <w:b/>
        </w:rPr>
        <w:t>[Sic]</w:t>
      </w:r>
    </w:p>
    <w:p w14:paraId="6F01300A" w14:textId="77777777" w:rsidR="0092748F" w:rsidRPr="00B8715C" w:rsidRDefault="0092748F" w:rsidP="00A97EEF">
      <w:pPr>
        <w:spacing w:before="240" w:line="360" w:lineRule="auto"/>
        <w:jc w:val="both"/>
        <w:rPr>
          <w:rFonts w:ascii="Palatino Linotype" w:hAnsi="Palatino Linotype"/>
          <w:sz w:val="24"/>
          <w:szCs w:val="24"/>
        </w:rPr>
      </w:pPr>
    </w:p>
    <w:p w14:paraId="3DABDE0B" w14:textId="56254627" w:rsidR="00A97EEF" w:rsidRPr="00B8715C" w:rsidRDefault="00A97EEF" w:rsidP="00A97EEF">
      <w:pPr>
        <w:spacing w:before="240" w:line="360" w:lineRule="auto"/>
        <w:jc w:val="both"/>
        <w:rPr>
          <w:rFonts w:ascii="Palatino Linotype" w:hAnsi="Palatino Linotype"/>
          <w:sz w:val="24"/>
          <w:szCs w:val="24"/>
        </w:rPr>
      </w:pPr>
      <w:r w:rsidRPr="00B8715C">
        <w:rPr>
          <w:rFonts w:ascii="Palatino Linotype" w:hAnsi="Palatino Linotype"/>
          <w:sz w:val="24"/>
          <w:szCs w:val="24"/>
        </w:rPr>
        <w:t xml:space="preserve">Bajo estas líneas argumentativas, al retomar y delimitar los requerimientos formulados por la ahora </w:t>
      </w:r>
      <w:r w:rsidRPr="00B8715C">
        <w:rPr>
          <w:rFonts w:ascii="Palatino Linotype" w:hAnsi="Palatino Linotype"/>
          <w:b/>
          <w:bCs/>
          <w:sz w:val="24"/>
          <w:szCs w:val="24"/>
        </w:rPr>
        <w:t xml:space="preserve">Recurrente, </w:t>
      </w:r>
      <w:r w:rsidRPr="00B8715C">
        <w:rPr>
          <w:rFonts w:ascii="Palatino Linotype" w:hAnsi="Palatino Linotype"/>
          <w:sz w:val="24"/>
          <w:szCs w:val="24"/>
        </w:rPr>
        <w:t>de manera objetiva se precisa que versa en conocer la siguiente información:</w:t>
      </w:r>
    </w:p>
    <w:p w14:paraId="32D8053F" w14:textId="5619C247" w:rsidR="00572408" w:rsidRPr="00B8715C" w:rsidRDefault="000D025E" w:rsidP="002D6FC8">
      <w:pPr>
        <w:pStyle w:val="Prrafodelista"/>
        <w:numPr>
          <w:ilvl w:val="0"/>
          <w:numId w:val="6"/>
        </w:numPr>
        <w:autoSpaceDE w:val="0"/>
        <w:autoSpaceDN w:val="0"/>
        <w:adjustRightInd w:val="0"/>
        <w:spacing w:line="360" w:lineRule="auto"/>
        <w:contextualSpacing/>
        <w:jc w:val="both"/>
        <w:rPr>
          <w:rFonts w:ascii="Palatino Linotype" w:hAnsi="Palatino Linotype" w:cs="Arial"/>
        </w:rPr>
      </w:pPr>
      <w:bookmarkStart w:id="4" w:name="_Hlk206500229"/>
      <w:r w:rsidRPr="00B8715C">
        <w:rPr>
          <w:rFonts w:ascii="Palatino Linotype" w:hAnsi="Palatino Linotype"/>
        </w:rPr>
        <w:t xml:space="preserve">El o los documentos donde </w:t>
      </w:r>
      <w:r w:rsidR="00702C8C" w:rsidRPr="00B8715C">
        <w:rPr>
          <w:rFonts w:ascii="Palatino Linotype" w:hAnsi="Palatino Linotype"/>
        </w:rPr>
        <w:t xml:space="preserve">conste el número total y denominación de las plazas administrativas sindicalizadas vacantes a causa de fallecimiento y jubilaciones del personal administrativo, del periodo comprendido del uno de enero </w:t>
      </w:r>
      <w:r w:rsidR="006F123A" w:rsidRPr="00B8715C">
        <w:rPr>
          <w:rFonts w:ascii="Palatino Linotype" w:hAnsi="Palatino Linotype"/>
        </w:rPr>
        <w:t xml:space="preserve">de dos mil veinte </w:t>
      </w:r>
      <w:r w:rsidR="00702C8C" w:rsidRPr="00B8715C">
        <w:rPr>
          <w:rFonts w:ascii="Palatino Linotype" w:hAnsi="Palatino Linotype"/>
        </w:rPr>
        <w:t xml:space="preserve">al cuatro de agosto de dos mil veinticinco. </w:t>
      </w:r>
    </w:p>
    <w:p w14:paraId="4EE5F863" w14:textId="77777777" w:rsidR="002454B7" w:rsidRPr="00B8715C" w:rsidRDefault="002454B7" w:rsidP="002454B7">
      <w:pPr>
        <w:pStyle w:val="Prrafodelista"/>
        <w:autoSpaceDE w:val="0"/>
        <w:autoSpaceDN w:val="0"/>
        <w:adjustRightInd w:val="0"/>
        <w:spacing w:line="360" w:lineRule="auto"/>
        <w:ind w:left="720"/>
        <w:contextualSpacing/>
        <w:jc w:val="both"/>
        <w:rPr>
          <w:rFonts w:ascii="Palatino Linotype" w:hAnsi="Palatino Linotype" w:cs="Arial"/>
        </w:rPr>
      </w:pPr>
    </w:p>
    <w:p w14:paraId="7ACDBE9C" w14:textId="4A37CAAA" w:rsidR="001E283B" w:rsidRPr="00B8715C" w:rsidRDefault="00572408" w:rsidP="002D6FC8">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B8715C">
        <w:rPr>
          <w:rFonts w:ascii="Palatino Linotype" w:hAnsi="Palatino Linotype"/>
        </w:rPr>
        <w:t xml:space="preserve">El o los documentos donde conste </w:t>
      </w:r>
      <w:r w:rsidR="002454B7" w:rsidRPr="00B8715C">
        <w:rPr>
          <w:rFonts w:ascii="Palatino Linotype" w:hAnsi="Palatino Linotype"/>
        </w:rPr>
        <w:t xml:space="preserve">el número total y denominación de las plazas administrativas sindicalizadas, así como el nombre del servidor público que ocupa dicha plaza, del periodo comprendido del uno de enero </w:t>
      </w:r>
      <w:r w:rsidR="006F123A" w:rsidRPr="00B8715C">
        <w:rPr>
          <w:rFonts w:ascii="Palatino Linotype" w:hAnsi="Palatino Linotype"/>
        </w:rPr>
        <w:t xml:space="preserve">de dos mil veinte </w:t>
      </w:r>
      <w:r w:rsidR="002454B7" w:rsidRPr="00B8715C">
        <w:rPr>
          <w:rFonts w:ascii="Palatino Linotype" w:hAnsi="Palatino Linotype"/>
        </w:rPr>
        <w:t xml:space="preserve">al cuatro de agosto de dos mil veinticinco. </w:t>
      </w:r>
    </w:p>
    <w:p w14:paraId="75278D2D" w14:textId="77777777" w:rsidR="000D025E" w:rsidRPr="00B8715C" w:rsidRDefault="000D025E" w:rsidP="000D025E">
      <w:pPr>
        <w:autoSpaceDE w:val="0"/>
        <w:autoSpaceDN w:val="0"/>
        <w:adjustRightInd w:val="0"/>
        <w:spacing w:line="360" w:lineRule="auto"/>
        <w:contextualSpacing/>
        <w:jc w:val="both"/>
        <w:rPr>
          <w:rFonts w:ascii="Palatino Linotype" w:hAnsi="Palatino Linotype" w:cs="Arial"/>
        </w:rPr>
      </w:pPr>
    </w:p>
    <w:bookmarkEnd w:id="4"/>
    <w:p w14:paraId="0DB0ADCB" w14:textId="77777777" w:rsidR="005E1F49" w:rsidRPr="00B8715C" w:rsidRDefault="005E1F49" w:rsidP="005E1F49">
      <w:pPr>
        <w:spacing w:after="0" w:line="360" w:lineRule="auto"/>
        <w:jc w:val="both"/>
        <w:rPr>
          <w:rFonts w:ascii="Palatino Linotype" w:hAnsi="Palatino Linotype" w:cs="Arial"/>
          <w:sz w:val="24"/>
          <w:szCs w:val="24"/>
        </w:rPr>
      </w:pPr>
    </w:p>
    <w:p w14:paraId="72C323A7" w14:textId="7A429334" w:rsidR="005E1F49" w:rsidRPr="00B8715C" w:rsidRDefault="005E1F49" w:rsidP="005E1F49">
      <w:pPr>
        <w:spacing w:line="360" w:lineRule="auto"/>
        <w:jc w:val="both"/>
        <w:rPr>
          <w:rFonts w:ascii="Palatino Linotype" w:hAnsi="Palatino Linotype"/>
          <w:sz w:val="24"/>
          <w:szCs w:val="24"/>
        </w:rPr>
      </w:pPr>
      <w:r w:rsidRPr="00B8715C">
        <w:rPr>
          <w:rFonts w:ascii="Palatino Linotype" w:hAnsi="Palatino Linotype"/>
          <w:sz w:val="24"/>
          <w:szCs w:val="24"/>
        </w:rPr>
        <w:lastRenderedPageBreak/>
        <w:t xml:space="preserve">Ahora bien, debe puntualizarse que una plaza sindicalizada es un puesto de trabajo dentro de una institución pública, donde el servidor público se encuentra afiliado a un sindicato. Es decir, la relación laboral del servidor público se rige por un contrato colectivo de trabajo. </w:t>
      </w:r>
    </w:p>
    <w:p w14:paraId="433BA272" w14:textId="77777777" w:rsidR="005E1F49" w:rsidRPr="00B8715C" w:rsidRDefault="005E1F49" w:rsidP="005E1F49">
      <w:pPr>
        <w:spacing w:line="360" w:lineRule="auto"/>
        <w:jc w:val="both"/>
        <w:rPr>
          <w:rFonts w:ascii="Palatino Linotype" w:hAnsi="Palatino Linotype"/>
          <w:sz w:val="24"/>
          <w:szCs w:val="24"/>
        </w:rPr>
      </w:pPr>
      <w:r w:rsidRPr="00B8715C">
        <w:rPr>
          <w:rFonts w:ascii="Palatino Linotype" w:hAnsi="Palatino Linotype"/>
          <w:sz w:val="24"/>
          <w:szCs w:val="24"/>
        </w:rPr>
        <w:t>Adicionalmente, las características principales de una plaza sindicalizada redundan en:</w:t>
      </w:r>
    </w:p>
    <w:p w14:paraId="61D3D517" w14:textId="77777777" w:rsidR="005E1F49" w:rsidRPr="00B8715C" w:rsidRDefault="005E1F49" w:rsidP="002D6FC8">
      <w:pPr>
        <w:pStyle w:val="Prrafodelista"/>
        <w:numPr>
          <w:ilvl w:val="0"/>
          <w:numId w:val="12"/>
        </w:numPr>
        <w:spacing w:line="360" w:lineRule="auto"/>
        <w:ind w:left="714" w:hanging="357"/>
        <w:jc w:val="both"/>
        <w:rPr>
          <w:rFonts w:ascii="Palatino Linotype" w:hAnsi="Palatino Linotype"/>
        </w:rPr>
      </w:pPr>
      <w:r w:rsidRPr="00B8715C">
        <w:rPr>
          <w:rFonts w:ascii="Palatino Linotype" w:hAnsi="Palatino Linotype"/>
          <w:b/>
          <w:bCs/>
        </w:rPr>
        <w:t>Estabilidad laboral:</w:t>
      </w:r>
      <w:r w:rsidRPr="00B8715C">
        <w:rPr>
          <w:rFonts w:ascii="Palatino Linotype" w:hAnsi="Palatino Linotype"/>
        </w:rPr>
        <w:t xml:space="preserve"> Suelen ser plazas de base, es decir, con mayor seguridad en el empleo. No dependen de renovaciones temporales como ocurre con los contratos por honorarios o eventuales.</w:t>
      </w:r>
    </w:p>
    <w:p w14:paraId="16A2BFDB" w14:textId="77777777" w:rsidR="005E1F49" w:rsidRPr="00B8715C" w:rsidRDefault="005E1F49" w:rsidP="005E1F49">
      <w:pPr>
        <w:pStyle w:val="Prrafodelista"/>
        <w:spacing w:line="360" w:lineRule="auto"/>
        <w:ind w:left="714"/>
        <w:jc w:val="both"/>
        <w:rPr>
          <w:rFonts w:ascii="Palatino Linotype" w:hAnsi="Palatino Linotype"/>
        </w:rPr>
      </w:pPr>
    </w:p>
    <w:p w14:paraId="7CA6E8A1" w14:textId="77777777" w:rsidR="005E1F49" w:rsidRPr="00B8715C" w:rsidRDefault="005E1F49" w:rsidP="002D6FC8">
      <w:pPr>
        <w:pStyle w:val="NormalWeb"/>
        <w:numPr>
          <w:ilvl w:val="0"/>
          <w:numId w:val="12"/>
        </w:numPr>
        <w:spacing w:line="360" w:lineRule="auto"/>
        <w:ind w:left="714" w:hanging="357"/>
        <w:jc w:val="both"/>
        <w:rPr>
          <w:rFonts w:ascii="Palatino Linotype" w:hAnsi="Palatino Linotype"/>
        </w:rPr>
      </w:pPr>
      <w:r w:rsidRPr="00B8715C">
        <w:rPr>
          <w:rFonts w:ascii="Palatino Linotype" w:hAnsi="Palatino Linotype"/>
          <w:b/>
          <w:bCs/>
        </w:rPr>
        <w:t>Derechos colectivos:</w:t>
      </w:r>
      <w:r w:rsidRPr="00B8715C">
        <w:rPr>
          <w:rFonts w:ascii="Palatino Linotype" w:hAnsi="Palatino Linotype"/>
        </w:rPr>
        <w:t xml:space="preserve"> El trabajador sindicalizado tiene derechos y obligaciones establecidos en un </w:t>
      </w:r>
      <w:r w:rsidRPr="00B8715C">
        <w:rPr>
          <w:rStyle w:val="Textoennegrita"/>
          <w:rFonts w:ascii="Palatino Linotype" w:hAnsi="Palatino Linotype"/>
        </w:rPr>
        <w:t>contrato colectivo</w:t>
      </w:r>
      <w:r w:rsidRPr="00B8715C">
        <w:rPr>
          <w:rFonts w:ascii="Palatino Linotype" w:hAnsi="Palatino Linotype"/>
        </w:rPr>
        <w:t>, negociado entre el sindicato y la institución.</w:t>
      </w:r>
    </w:p>
    <w:p w14:paraId="2A3771E9" w14:textId="77777777" w:rsidR="005E1F49" w:rsidRPr="00B8715C" w:rsidRDefault="005E1F49" w:rsidP="005E1F49">
      <w:pPr>
        <w:pStyle w:val="Prrafodelista"/>
        <w:rPr>
          <w:rFonts w:ascii="Palatino Linotype" w:hAnsi="Palatino Linotype"/>
        </w:rPr>
      </w:pPr>
    </w:p>
    <w:p w14:paraId="2C19B038" w14:textId="77777777" w:rsidR="005E1F49" w:rsidRPr="00B8715C" w:rsidRDefault="005E1F49" w:rsidP="002D6FC8">
      <w:pPr>
        <w:pStyle w:val="NormalWeb"/>
        <w:numPr>
          <w:ilvl w:val="0"/>
          <w:numId w:val="12"/>
        </w:numPr>
        <w:spacing w:line="360" w:lineRule="auto"/>
        <w:ind w:left="714" w:hanging="357"/>
        <w:jc w:val="both"/>
        <w:rPr>
          <w:rFonts w:ascii="Palatino Linotype" w:hAnsi="Palatino Linotype"/>
        </w:rPr>
      </w:pPr>
      <w:r w:rsidRPr="00B8715C">
        <w:rPr>
          <w:rFonts w:ascii="Palatino Linotype" w:hAnsi="Palatino Linotype"/>
          <w:b/>
          <w:bCs/>
        </w:rPr>
        <w:t>Representación sindical:</w:t>
      </w:r>
      <w:r w:rsidRPr="00B8715C">
        <w:rPr>
          <w:rFonts w:ascii="Palatino Linotype" w:hAnsi="Palatino Linotype"/>
        </w:rPr>
        <w:t xml:space="preserve"> Si hay conflictos laborales, el sindicato representa al trabajo ante la institución o tribunal competente. </w:t>
      </w:r>
    </w:p>
    <w:p w14:paraId="708A0D23" w14:textId="77777777" w:rsidR="005E1F49" w:rsidRPr="00B8715C" w:rsidRDefault="005E1F49" w:rsidP="005E1F49">
      <w:pPr>
        <w:pStyle w:val="Prrafodelista"/>
        <w:rPr>
          <w:rFonts w:ascii="Palatino Linotype" w:hAnsi="Palatino Linotype"/>
        </w:rPr>
      </w:pPr>
    </w:p>
    <w:p w14:paraId="7B26EBC7" w14:textId="77777777" w:rsidR="005E1F49" w:rsidRPr="00B8715C" w:rsidRDefault="005E1F49" w:rsidP="002D6FC8">
      <w:pPr>
        <w:pStyle w:val="NormalWeb"/>
        <w:numPr>
          <w:ilvl w:val="0"/>
          <w:numId w:val="12"/>
        </w:numPr>
        <w:spacing w:line="360" w:lineRule="auto"/>
        <w:ind w:left="714" w:hanging="357"/>
        <w:jc w:val="both"/>
        <w:rPr>
          <w:rFonts w:ascii="Palatino Linotype" w:hAnsi="Palatino Linotype"/>
        </w:rPr>
      </w:pPr>
      <w:r w:rsidRPr="00B8715C">
        <w:rPr>
          <w:rFonts w:ascii="Palatino Linotype" w:hAnsi="Palatino Linotype"/>
          <w:b/>
          <w:bCs/>
        </w:rPr>
        <w:t>Prestaciones:</w:t>
      </w:r>
      <w:r w:rsidRPr="00B8715C">
        <w:rPr>
          <w:rFonts w:ascii="Palatino Linotype" w:hAnsi="Palatino Linotype"/>
        </w:rPr>
        <w:t xml:space="preserve"> Las plazas sindicalizadas suelen gozar de prestaciones superiores (aguinaldo, vacaciones, seguro médico, fondo de ahorro, </w:t>
      </w:r>
      <w:proofErr w:type="spellStart"/>
      <w:r w:rsidRPr="00B8715C">
        <w:rPr>
          <w:rFonts w:ascii="Palatino Linotype" w:hAnsi="Palatino Linotype"/>
        </w:rPr>
        <w:t>etc</w:t>
      </w:r>
      <w:proofErr w:type="spellEnd"/>
      <w:r w:rsidRPr="00B8715C">
        <w:rPr>
          <w:rFonts w:ascii="Palatino Linotype" w:hAnsi="Palatino Linotype"/>
        </w:rPr>
        <w:t xml:space="preserve">), las cuales son negociadas por el sindicato. </w:t>
      </w:r>
    </w:p>
    <w:p w14:paraId="133E910C" w14:textId="77777777" w:rsidR="005E1F49" w:rsidRPr="00B8715C" w:rsidRDefault="005E1F49" w:rsidP="002D6FC8">
      <w:pPr>
        <w:pStyle w:val="NormalWeb"/>
        <w:numPr>
          <w:ilvl w:val="0"/>
          <w:numId w:val="12"/>
        </w:numPr>
        <w:spacing w:line="360" w:lineRule="auto"/>
        <w:ind w:left="714" w:hanging="357"/>
        <w:jc w:val="both"/>
        <w:rPr>
          <w:rFonts w:ascii="Palatino Linotype" w:hAnsi="Palatino Linotype"/>
        </w:rPr>
      </w:pPr>
      <w:r w:rsidRPr="00B8715C">
        <w:rPr>
          <w:rFonts w:ascii="Palatino Linotype" w:hAnsi="Palatino Linotype"/>
          <w:b/>
          <w:bCs/>
        </w:rPr>
        <w:lastRenderedPageBreak/>
        <w:t>Acceso por escalafón o concurso:</w:t>
      </w:r>
      <w:r w:rsidRPr="00B8715C">
        <w:rPr>
          <w:rFonts w:ascii="Palatino Linotype" w:hAnsi="Palatino Linotype"/>
        </w:rPr>
        <w:t xml:space="preserve"> En diversas instituciones, para obtener una plaza sindicalizada se requieren cumplir diversos requisitos y participar en procesos internos de selección. </w:t>
      </w:r>
    </w:p>
    <w:p w14:paraId="25C4321C" w14:textId="527D8FDB" w:rsidR="005E1F49" w:rsidRPr="00B8715C" w:rsidRDefault="005E1F49" w:rsidP="005E1F49">
      <w:pPr>
        <w:spacing w:after="0" w:line="360" w:lineRule="auto"/>
        <w:jc w:val="both"/>
        <w:rPr>
          <w:rFonts w:ascii="Palatino Linotype" w:hAnsi="Palatino Linotype" w:cs="Arial"/>
          <w:sz w:val="24"/>
          <w:szCs w:val="24"/>
        </w:rPr>
      </w:pPr>
    </w:p>
    <w:p w14:paraId="3EEB84E3" w14:textId="51C468D6" w:rsidR="002454B7" w:rsidRPr="00B8715C" w:rsidRDefault="005E1F49" w:rsidP="005E1F49">
      <w:pPr>
        <w:spacing w:after="0" w:line="360" w:lineRule="auto"/>
        <w:jc w:val="both"/>
        <w:rPr>
          <w:rFonts w:ascii="Palatino Linotype" w:hAnsi="Palatino Linotype" w:cs="Arial"/>
          <w:sz w:val="24"/>
          <w:szCs w:val="24"/>
        </w:rPr>
      </w:pPr>
      <w:r w:rsidRPr="00B8715C">
        <w:rPr>
          <w:rFonts w:ascii="Palatino Linotype" w:hAnsi="Palatino Linotype" w:cs="Arial"/>
          <w:sz w:val="24"/>
          <w:szCs w:val="24"/>
        </w:rPr>
        <w:t>En este sentido</w:t>
      </w:r>
      <w:r w:rsidR="002454B7" w:rsidRPr="00B8715C">
        <w:rPr>
          <w:rFonts w:ascii="Palatino Linotype" w:hAnsi="Palatino Linotype" w:cs="Arial"/>
          <w:sz w:val="24"/>
          <w:szCs w:val="24"/>
        </w:rPr>
        <w:t xml:space="preserve">, a efecto de identificar las unidades administrativas competentes se traen a colación </w:t>
      </w:r>
      <w:r w:rsidR="0092748F" w:rsidRPr="00B8715C">
        <w:rPr>
          <w:rFonts w:ascii="Palatino Linotype" w:hAnsi="Palatino Linotype" w:cs="Arial"/>
          <w:sz w:val="24"/>
          <w:szCs w:val="24"/>
        </w:rPr>
        <w:t xml:space="preserve">las siguientes imágenes ilustrativas: </w:t>
      </w:r>
    </w:p>
    <w:p w14:paraId="1EDDA496" w14:textId="56080F8E" w:rsidR="005E1F49" w:rsidRPr="00B8715C" w:rsidRDefault="005E1F49" w:rsidP="005E1F49">
      <w:pPr>
        <w:spacing w:after="0" w:line="360" w:lineRule="auto"/>
        <w:jc w:val="both"/>
        <w:rPr>
          <w:rFonts w:ascii="Palatino Linotype" w:hAnsi="Palatino Linotype" w:cs="Arial"/>
          <w:sz w:val="24"/>
          <w:szCs w:val="24"/>
        </w:rPr>
      </w:pPr>
    </w:p>
    <w:p w14:paraId="3E3AB8E2" w14:textId="76F6AF15" w:rsidR="005E1F49" w:rsidRPr="00B8715C" w:rsidRDefault="005E1F49" w:rsidP="005E1F49">
      <w:pPr>
        <w:spacing w:after="0" w:line="360" w:lineRule="auto"/>
        <w:jc w:val="both"/>
        <w:rPr>
          <w:rFonts w:ascii="Palatino Linotype" w:hAnsi="Palatino Linotype" w:cs="Arial"/>
          <w:sz w:val="24"/>
          <w:szCs w:val="24"/>
        </w:rPr>
      </w:pPr>
      <w:r w:rsidRPr="00B8715C">
        <w:rPr>
          <w:rFonts w:ascii="Palatino Linotype" w:hAnsi="Palatino Linotype"/>
          <w:noProof/>
          <w:sz w:val="24"/>
          <w:szCs w:val="24"/>
          <w:lang w:eastAsia="es-MX"/>
        </w:rPr>
        <w:drawing>
          <wp:anchor distT="0" distB="0" distL="114300" distR="114300" simplePos="0" relativeHeight="251836405" behindDoc="0" locked="0" layoutInCell="1" allowOverlap="1" wp14:anchorId="3951D0A7" wp14:editId="70A7B48F">
            <wp:simplePos x="0" y="0"/>
            <wp:positionH relativeFrom="page">
              <wp:align>center</wp:align>
            </wp:positionH>
            <wp:positionV relativeFrom="paragraph">
              <wp:posOffset>247156</wp:posOffset>
            </wp:positionV>
            <wp:extent cx="5760720" cy="3435350"/>
            <wp:effectExtent l="19050" t="19050" r="11430" b="12700"/>
            <wp:wrapThrough wrapText="bothSides">
              <wp:wrapPolygon edited="0">
                <wp:start x="-71" y="-120"/>
                <wp:lineTo x="-71" y="21560"/>
                <wp:lineTo x="21571" y="21560"/>
                <wp:lineTo x="21571" y="-120"/>
                <wp:lineTo x="-71" y="-120"/>
              </wp:wrapPolygon>
            </wp:wrapThrough>
            <wp:docPr id="11456143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14348"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35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8C73C67" w14:textId="386B84A6" w:rsidR="005E1F49" w:rsidRPr="00B8715C" w:rsidRDefault="005E1F49" w:rsidP="005E1F49">
      <w:pPr>
        <w:spacing w:after="0" w:line="360" w:lineRule="auto"/>
        <w:jc w:val="both"/>
        <w:rPr>
          <w:rFonts w:ascii="Palatino Linotype" w:hAnsi="Palatino Linotype" w:cs="Arial"/>
          <w:sz w:val="24"/>
          <w:szCs w:val="24"/>
        </w:rPr>
      </w:pPr>
    </w:p>
    <w:p w14:paraId="47D34C4D" w14:textId="77777777" w:rsidR="005E1F49" w:rsidRPr="00B8715C" w:rsidRDefault="005E1F49" w:rsidP="005E1F49">
      <w:pPr>
        <w:spacing w:after="0" w:line="360" w:lineRule="auto"/>
        <w:jc w:val="both"/>
        <w:rPr>
          <w:rFonts w:ascii="Palatino Linotype" w:hAnsi="Palatino Linotype" w:cs="Arial"/>
          <w:sz w:val="24"/>
          <w:szCs w:val="24"/>
        </w:rPr>
      </w:pPr>
    </w:p>
    <w:p w14:paraId="2C01461D" w14:textId="77777777" w:rsidR="005E1F49" w:rsidRPr="00B8715C" w:rsidRDefault="005E1F49" w:rsidP="005E1F49">
      <w:pPr>
        <w:spacing w:after="0" w:line="360" w:lineRule="auto"/>
        <w:jc w:val="both"/>
        <w:rPr>
          <w:rFonts w:ascii="Palatino Linotype" w:hAnsi="Palatino Linotype" w:cs="Arial"/>
          <w:sz w:val="24"/>
          <w:szCs w:val="24"/>
        </w:rPr>
      </w:pPr>
    </w:p>
    <w:p w14:paraId="315E039F" w14:textId="5AF9477F" w:rsidR="005E1F49" w:rsidRPr="00B8715C" w:rsidRDefault="005E1F49" w:rsidP="005E1F49">
      <w:pPr>
        <w:spacing w:after="0" w:line="360" w:lineRule="auto"/>
        <w:jc w:val="both"/>
        <w:rPr>
          <w:rFonts w:ascii="Palatino Linotype" w:hAnsi="Palatino Linotype" w:cs="Arial"/>
          <w:sz w:val="24"/>
          <w:szCs w:val="24"/>
        </w:rPr>
      </w:pPr>
      <w:r w:rsidRPr="00B8715C">
        <w:rPr>
          <w:rFonts w:ascii="Palatino Linotype" w:hAnsi="Palatino Linotype"/>
          <w:noProof/>
          <w:sz w:val="24"/>
          <w:szCs w:val="24"/>
          <w:lang w:eastAsia="es-MX"/>
        </w:rPr>
        <w:lastRenderedPageBreak/>
        <mc:AlternateContent>
          <mc:Choice Requires="wps">
            <w:drawing>
              <wp:anchor distT="0" distB="0" distL="114300" distR="114300" simplePos="0" relativeHeight="251837429" behindDoc="0" locked="0" layoutInCell="1" allowOverlap="1" wp14:anchorId="4CF9EB0D" wp14:editId="6CE6CB23">
                <wp:simplePos x="0" y="0"/>
                <wp:positionH relativeFrom="column">
                  <wp:posOffset>842187</wp:posOffset>
                </wp:positionH>
                <wp:positionV relativeFrom="paragraph">
                  <wp:posOffset>1072515</wp:posOffset>
                </wp:positionV>
                <wp:extent cx="2354580" cy="489585"/>
                <wp:effectExtent l="0" t="0" r="26670" b="24765"/>
                <wp:wrapNone/>
                <wp:docPr id="1398356653" name="Rectangle 2"/>
                <wp:cNvGraphicFramePr/>
                <a:graphic xmlns:a="http://schemas.openxmlformats.org/drawingml/2006/main">
                  <a:graphicData uri="http://schemas.microsoft.com/office/word/2010/wordprocessingShape">
                    <wps:wsp>
                      <wps:cNvSpPr/>
                      <wps:spPr>
                        <a:xfrm>
                          <a:off x="0" y="0"/>
                          <a:ext cx="2354580" cy="48958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AC96BC" id="Rectangle 2" o:spid="_x0000_s1026" style="position:absolute;margin-left:66.3pt;margin-top:84.45pt;width:185.4pt;height:38.55pt;z-index:251837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" filled="f" strokecolor="#e00" strokeweight="1pt"/>
            </w:pict>
          </mc:Fallback>
        </mc:AlternateContent>
      </w:r>
      <w:r w:rsidRPr="00B8715C">
        <w:rPr>
          <w:rFonts w:ascii="Palatino Linotype" w:hAnsi="Palatino Linotype"/>
          <w:noProof/>
          <w:sz w:val="24"/>
          <w:szCs w:val="24"/>
          <w:lang w:eastAsia="es-MX"/>
        </w:rPr>
        <w:drawing>
          <wp:anchor distT="0" distB="0" distL="114300" distR="114300" simplePos="0" relativeHeight="251835381" behindDoc="0" locked="0" layoutInCell="1" allowOverlap="1" wp14:anchorId="7921E70B" wp14:editId="61991058">
            <wp:simplePos x="0" y="0"/>
            <wp:positionH relativeFrom="page">
              <wp:posOffset>998361</wp:posOffset>
            </wp:positionH>
            <wp:positionV relativeFrom="paragraph">
              <wp:posOffset>19332</wp:posOffset>
            </wp:positionV>
            <wp:extent cx="5760720" cy="3446780"/>
            <wp:effectExtent l="19050" t="19050" r="11430" b="20320"/>
            <wp:wrapThrough wrapText="bothSides">
              <wp:wrapPolygon edited="0">
                <wp:start x="-71" y="-119"/>
                <wp:lineTo x="-71" y="21608"/>
                <wp:lineTo x="21571" y="21608"/>
                <wp:lineTo x="21571" y="-119"/>
                <wp:lineTo x="-71" y="-119"/>
              </wp:wrapPolygon>
            </wp:wrapThrough>
            <wp:docPr id="6735495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49504"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46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B053AB" w14:textId="128B22D0" w:rsidR="005E1F49" w:rsidRPr="00B8715C" w:rsidRDefault="005E1F49" w:rsidP="005E1F49">
      <w:pPr>
        <w:spacing w:after="0" w:line="360" w:lineRule="auto"/>
        <w:jc w:val="both"/>
        <w:rPr>
          <w:rFonts w:ascii="Palatino Linotype" w:hAnsi="Palatino Linotype" w:cs="Arial"/>
          <w:sz w:val="24"/>
          <w:szCs w:val="24"/>
        </w:rPr>
      </w:pPr>
    </w:p>
    <w:p w14:paraId="06C8D6CA" w14:textId="0387F89A" w:rsidR="00CB0153" w:rsidRPr="00B8715C" w:rsidRDefault="00CB0153" w:rsidP="00CB0153">
      <w:pPr>
        <w:autoSpaceDE w:val="0"/>
        <w:autoSpaceDN w:val="0"/>
        <w:adjustRightInd w:val="0"/>
        <w:spacing w:before="240" w:line="360" w:lineRule="auto"/>
        <w:jc w:val="both"/>
        <w:rPr>
          <w:rFonts w:ascii="Palatino Linotype" w:hAnsi="Palatino Linotype" w:cs="Arial"/>
          <w:sz w:val="24"/>
          <w:szCs w:val="24"/>
        </w:rPr>
      </w:pPr>
      <w:r w:rsidRPr="00B8715C">
        <w:rPr>
          <w:rFonts w:ascii="Palatino Linotype" w:hAnsi="Palatino Linotype" w:cs="Arial"/>
          <w:sz w:val="24"/>
          <w:szCs w:val="24"/>
        </w:rPr>
        <w:t xml:space="preserve">De lo expuesto con anterioridad, se desprende que </w:t>
      </w:r>
      <w:r w:rsidRPr="00B8715C">
        <w:rPr>
          <w:rFonts w:ascii="Palatino Linotype" w:hAnsi="Palatino Linotype" w:cs="Arial"/>
          <w:b/>
          <w:bCs/>
          <w:sz w:val="24"/>
          <w:szCs w:val="24"/>
        </w:rPr>
        <w:t xml:space="preserve">El Sujeto Obligado </w:t>
      </w:r>
      <w:r w:rsidRPr="00B8715C">
        <w:rPr>
          <w:rFonts w:ascii="Palatino Linotype" w:hAnsi="Palatino Linotype" w:cs="Arial"/>
          <w:sz w:val="24"/>
          <w:szCs w:val="24"/>
        </w:rPr>
        <w:t xml:space="preserve">se auxilia de diversas Coordinaciones, Direcciones y Departamentos para cumplir con sus fines y objetivos, resultando de nuestro interés la Dirección de administración y finanzas, así como el Departamento de Recursos Humanos. </w:t>
      </w:r>
    </w:p>
    <w:p w14:paraId="57B045C9" w14:textId="477258E0" w:rsidR="002454B7" w:rsidRPr="00B8715C" w:rsidRDefault="00CB0153" w:rsidP="00CB0153">
      <w:pPr>
        <w:spacing w:line="360" w:lineRule="auto"/>
        <w:jc w:val="both"/>
        <w:rPr>
          <w:rFonts w:ascii="Palatino Linotype" w:hAnsi="Palatino Linotype" w:cs="Arial"/>
          <w:sz w:val="24"/>
          <w:szCs w:val="24"/>
        </w:rPr>
      </w:pPr>
      <w:r w:rsidRPr="00B8715C">
        <w:rPr>
          <w:rFonts w:ascii="Palatino Linotype" w:hAnsi="Palatino Linotype" w:cs="Arial"/>
          <w:sz w:val="24"/>
          <w:szCs w:val="24"/>
        </w:rPr>
        <w:t>En virtud de lo anterior, para delimitar las fronteras conceptuales de la</w:t>
      </w:r>
      <w:r w:rsidR="003E3E14" w:rsidRPr="00B8715C">
        <w:rPr>
          <w:rFonts w:ascii="Palatino Linotype" w:hAnsi="Palatino Linotype" w:cs="Arial"/>
          <w:sz w:val="24"/>
          <w:szCs w:val="24"/>
        </w:rPr>
        <w:t>s</w:t>
      </w:r>
      <w:r w:rsidRPr="00B8715C">
        <w:rPr>
          <w:rFonts w:ascii="Palatino Linotype" w:hAnsi="Palatino Linotype" w:cs="Arial"/>
          <w:sz w:val="24"/>
          <w:szCs w:val="24"/>
        </w:rPr>
        <w:t xml:space="preserve"> unidad</w:t>
      </w:r>
      <w:r w:rsidR="003E3E14" w:rsidRPr="00B8715C">
        <w:rPr>
          <w:rFonts w:ascii="Palatino Linotype" w:hAnsi="Palatino Linotype" w:cs="Arial"/>
          <w:sz w:val="24"/>
          <w:szCs w:val="24"/>
        </w:rPr>
        <w:t>es</w:t>
      </w:r>
      <w:r w:rsidRPr="00B8715C">
        <w:rPr>
          <w:rFonts w:ascii="Palatino Linotype" w:hAnsi="Palatino Linotype" w:cs="Arial"/>
          <w:sz w:val="24"/>
          <w:szCs w:val="24"/>
        </w:rPr>
        <w:t xml:space="preserve"> administrativa</w:t>
      </w:r>
      <w:r w:rsidR="003E3E14" w:rsidRPr="00B8715C">
        <w:rPr>
          <w:rFonts w:ascii="Palatino Linotype" w:hAnsi="Palatino Linotype" w:cs="Arial"/>
          <w:sz w:val="24"/>
          <w:szCs w:val="24"/>
        </w:rPr>
        <w:t>s</w:t>
      </w:r>
      <w:r w:rsidRPr="00B8715C">
        <w:rPr>
          <w:rFonts w:ascii="Palatino Linotype" w:hAnsi="Palatino Linotype" w:cs="Arial"/>
          <w:sz w:val="24"/>
          <w:szCs w:val="24"/>
        </w:rPr>
        <w:t xml:space="preserve"> en cita, resulta oportuno traer a colación el artículo 16 del Reglamento Interior de la Universidad Tecnológica de Nezahualcóyotl, así como </w:t>
      </w:r>
      <w:r w:rsidR="0083571B" w:rsidRPr="00B8715C">
        <w:rPr>
          <w:rFonts w:ascii="Palatino Linotype" w:hAnsi="Palatino Linotype" w:cs="Arial"/>
          <w:sz w:val="24"/>
          <w:szCs w:val="24"/>
        </w:rPr>
        <w:t xml:space="preserve">el apartado </w:t>
      </w:r>
      <w:r w:rsidR="0083571B" w:rsidRPr="00B8715C">
        <w:rPr>
          <w:rFonts w:ascii="Palatino Linotype" w:hAnsi="Palatino Linotype"/>
          <w:b/>
          <w:bCs/>
          <w:sz w:val="24"/>
          <w:szCs w:val="24"/>
        </w:rPr>
        <w:t xml:space="preserve">205F12101 </w:t>
      </w:r>
      <w:r w:rsidR="0083571B" w:rsidRPr="00B8715C">
        <w:rPr>
          <w:rFonts w:ascii="Palatino Linotype" w:hAnsi="Palatino Linotype"/>
          <w:sz w:val="24"/>
          <w:szCs w:val="24"/>
        </w:rPr>
        <w:t xml:space="preserve">“Departamento de Recursos Humanos” del Manual General de </w:t>
      </w:r>
      <w:r w:rsidR="0083571B" w:rsidRPr="00B8715C">
        <w:rPr>
          <w:rFonts w:ascii="Palatino Linotype" w:hAnsi="Palatino Linotype"/>
          <w:sz w:val="24"/>
          <w:szCs w:val="24"/>
        </w:rPr>
        <w:lastRenderedPageBreak/>
        <w:t xml:space="preserve">Organización de la Universidad Tecnológica de Nezahualcóyotl, porciones normativas que disponen a la literalidad lo siguiente: </w:t>
      </w:r>
    </w:p>
    <w:p w14:paraId="3E3E9032" w14:textId="640E13CF" w:rsidR="00CB0153" w:rsidRPr="00B8715C" w:rsidRDefault="00CB0153" w:rsidP="00CB0153">
      <w:pPr>
        <w:pStyle w:val="Citas"/>
        <w:jc w:val="center"/>
        <w:rPr>
          <w:b/>
          <w:bCs/>
          <w:i w:val="0"/>
          <w:iCs/>
        </w:rPr>
      </w:pPr>
      <w:r w:rsidRPr="00B8715C">
        <w:rPr>
          <w:b/>
          <w:bCs/>
          <w:i w:val="0"/>
          <w:iCs/>
        </w:rPr>
        <w:t>REGLAMENTO INTERIOR DE LA UNIVERSIDAD TECNOLÓGICA DE NEZAHUALCÓYOTL</w:t>
      </w:r>
    </w:p>
    <w:p w14:paraId="53EAF7D5" w14:textId="794A54B6" w:rsidR="002454B7" w:rsidRPr="00B8715C" w:rsidRDefault="00CB0153" w:rsidP="00CB0153">
      <w:pPr>
        <w:pStyle w:val="Citas"/>
      </w:pPr>
      <w:r w:rsidRPr="00B8715C">
        <w:t>“Artículo 16.- Corresponde a la Dirección de Administración y Finanzas:</w:t>
      </w:r>
    </w:p>
    <w:p w14:paraId="2B2D4AC7" w14:textId="6C942214" w:rsidR="00CB0153" w:rsidRPr="00B8715C" w:rsidRDefault="00CB0153" w:rsidP="00CB0153">
      <w:pPr>
        <w:pStyle w:val="Citas"/>
      </w:pPr>
      <w:r w:rsidRPr="00B8715C">
        <w:t>II. Establecer, en el ámbito de su competencia, políticas y procedimientos para la administración de los recursos humanos, materiales, financieros y los servicios generales de la Universidad, así como llevar a cabo su seguimiento y control de acuerdo con los objetivos y estrategias definidas en los programas de la Universidad;</w:t>
      </w:r>
    </w:p>
    <w:p w14:paraId="48AD3F4F" w14:textId="33AAE31B" w:rsidR="00CB0153" w:rsidRPr="00B8715C" w:rsidRDefault="00CB0153" w:rsidP="00CB0153">
      <w:pPr>
        <w:pStyle w:val="Citas"/>
      </w:pPr>
      <w:r w:rsidRPr="00B8715C">
        <w:t>(…)</w:t>
      </w:r>
    </w:p>
    <w:p w14:paraId="05AED029" w14:textId="7D64EFA9" w:rsidR="00CB0153" w:rsidRPr="00B8715C" w:rsidRDefault="00CB0153" w:rsidP="00CB0153">
      <w:pPr>
        <w:pStyle w:val="Citas"/>
      </w:pPr>
      <w:r w:rsidRPr="00B8715C">
        <w:t>XI. Tramitar los movimientos de ingreso, contratación, cambios, permisos, licencias, incidencias, remuneraciones y demás movimientos del personal de la Universidad, en términos de las disposiciones jurídicas</w:t>
      </w:r>
    </w:p>
    <w:p w14:paraId="7084FF3A" w14:textId="7904830A" w:rsidR="00CB0153" w:rsidRPr="00B8715C" w:rsidRDefault="00CB0153" w:rsidP="00CB0153">
      <w:pPr>
        <w:pStyle w:val="Citas"/>
      </w:pPr>
      <w:r w:rsidRPr="00B8715C">
        <w:t>(…)</w:t>
      </w:r>
    </w:p>
    <w:p w14:paraId="2B45303C" w14:textId="2BDC4257" w:rsidR="00CB0153" w:rsidRPr="00B8715C" w:rsidRDefault="00CB0153" w:rsidP="00CB0153">
      <w:pPr>
        <w:pStyle w:val="Citas"/>
      </w:pPr>
      <w:r w:rsidRPr="00B8715C">
        <w:t>XVIII. Conducir y coordinar las relaciones laborales entre las personas servidoras públicas y las autoridades de la Universidad, conforme a los ordenamientos jurídicos aplicables en materia de trabajo;</w:t>
      </w:r>
    </w:p>
    <w:p w14:paraId="11B99FF1" w14:textId="7F2AEC8F" w:rsidR="00CB0153" w:rsidRPr="00B8715C" w:rsidRDefault="00CB0153" w:rsidP="00CB0153">
      <w:pPr>
        <w:pStyle w:val="Citas"/>
        <w:rPr>
          <w:b/>
          <w:bCs/>
        </w:rPr>
      </w:pPr>
      <w:r w:rsidRPr="00B8715C">
        <w:t xml:space="preserve">(…)” </w:t>
      </w:r>
      <w:r w:rsidRPr="00B8715C">
        <w:rPr>
          <w:b/>
          <w:bCs/>
        </w:rPr>
        <w:t>(Sic)</w:t>
      </w:r>
    </w:p>
    <w:p w14:paraId="2E371EBE" w14:textId="77777777" w:rsidR="00CB0153" w:rsidRPr="00B8715C" w:rsidRDefault="00CB0153" w:rsidP="00CB0153">
      <w:pPr>
        <w:pStyle w:val="Citas"/>
        <w:rPr>
          <w:b/>
          <w:bCs/>
        </w:rPr>
      </w:pPr>
    </w:p>
    <w:p w14:paraId="5E221CBA" w14:textId="04788475" w:rsidR="0083571B" w:rsidRPr="00B8715C" w:rsidRDefault="0083571B" w:rsidP="0083571B">
      <w:pPr>
        <w:pStyle w:val="Citas"/>
        <w:rPr>
          <w:b/>
          <w:bCs/>
          <w:i w:val="0"/>
          <w:iCs/>
        </w:rPr>
      </w:pPr>
      <w:r w:rsidRPr="00B8715C">
        <w:rPr>
          <w:b/>
          <w:bCs/>
          <w:i w:val="0"/>
          <w:iCs/>
        </w:rPr>
        <w:lastRenderedPageBreak/>
        <w:t>MANUAL GENERAL DE ORGANIZACIÓN DE LA UNIVERSIDAD TECNOLÓGICA DE NEZAHUALCÓYOTL</w:t>
      </w:r>
    </w:p>
    <w:p w14:paraId="775EECBD" w14:textId="55E36663" w:rsidR="00CB0153" w:rsidRPr="00B8715C" w:rsidRDefault="0083571B" w:rsidP="0083571B">
      <w:pPr>
        <w:pStyle w:val="Citas"/>
        <w:rPr>
          <w:b/>
          <w:bCs/>
        </w:rPr>
      </w:pPr>
      <w:r w:rsidRPr="00B8715C">
        <w:rPr>
          <w:b/>
          <w:bCs/>
        </w:rPr>
        <w:t>“</w:t>
      </w:r>
      <w:r w:rsidR="00CB0153" w:rsidRPr="00B8715C">
        <w:rPr>
          <w:b/>
          <w:bCs/>
        </w:rPr>
        <w:t>205F12101 Departamento de Recursos Humanos</w:t>
      </w:r>
    </w:p>
    <w:p w14:paraId="5E5DE1D9" w14:textId="33AB5F92" w:rsidR="00CB0153" w:rsidRPr="00B8715C" w:rsidRDefault="00CB0153" w:rsidP="0083571B">
      <w:pPr>
        <w:pStyle w:val="Citas"/>
      </w:pPr>
      <w:r w:rsidRPr="00B8715C">
        <w:t xml:space="preserve">OBJETIVO: Realizar las actividades de reclutamiento, selección, contratación, inducción, capacitación y desarrollo del personal de la Universidad, así como establecer los mecanismos para el pago oportuno de sus remuneraciones y difundir sus derechos y obligaciones. </w:t>
      </w:r>
    </w:p>
    <w:p w14:paraId="1735459C" w14:textId="05CE3FE9" w:rsidR="00CB0153" w:rsidRPr="00B8715C" w:rsidRDefault="00CB0153" w:rsidP="0083571B">
      <w:pPr>
        <w:pStyle w:val="Citas"/>
      </w:pPr>
      <w:r w:rsidRPr="00B8715C">
        <w:t>FUNCIONES:</w:t>
      </w:r>
    </w:p>
    <w:p w14:paraId="5EEB8EF6" w14:textId="38B9EF11" w:rsidR="00CB0153" w:rsidRPr="00B8715C" w:rsidRDefault="00CB0153" w:rsidP="0083571B">
      <w:pPr>
        <w:pStyle w:val="Citas"/>
      </w:pPr>
      <w:r w:rsidRPr="00B8715C">
        <w:t>(…)</w:t>
      </w:r>
    </w:p>
    <w:p w14:paraId="58A516BF" w14:textId="0FD41677" w:rsidR="00CB0153" w:rsidRPr="00B8715C" w:rsidRDefault="00CB0153" w:rsidP="0083571B">
      <w:pPr>
        <w:pStyle w:val="Citas"/>
      </w:pPr>
      <w:r w:rsidRPr="00B8715C">
        <w:t xml:space="preserve">Participar en la actualización, aplicación y difusión de las condiciones generales de trabajo y el contrato colectivo de trabajo, así como aplicar la normatividad establecida en el campo de recursos humanos. </w:t>
      </w:r>
    </w:p>
    <w:p w14:paraId="4BD70A6C" w14:textId="1B573458" w:rsidR="00CB0153" w:rsidRPr="00B8715C" w:rsidRDefault="00CB0153" w:rsidP="0083571B">
      <w:pPr>
        <w:pStyle w:val="Citas"/>
      </w:pPr>
      <w:r w:rsidRPr="00B8715C">
        <w:t xml:space="preserve">Integrar y mantener actualizadas las plantillas de plazas e implementar mecanismos para el control de las mismas. </w:t>
      </w:r>
    </w:p>
    <w:p w14:paraId="712165ED" w14:textId="4EF6B8C3" w:rsidR="00CB0153" w:rsidRPr="00B8715C" w:rsidRDefault="0083571B" w:rsidP="0083571B">
      <w:pPr>
        <w:pStyle w:val="Citas"/>
      </w:pPr>
      <w:r w:rsidRPr="00B8715C">
        <w:t>(…)</w:t>
      </w:r>
    </w:p>
    <w:p w14:paraId="2639A06B" w14:textId="6DBAF4E9" w:rsidR="0083571B" w:rsidRPr="00B8715C" w:rsidRDefault="0083571B" w:rsidP="0083571B">
      <w:pPr>
        <w:pStyle w:val="Citas"/>
      </w:pPr>
      <w:r w:rsidRPr="00B8715C">
        <w:t xml:space="preserve">Registrar y tramitar nombramientos y contratos, altas, bajas, avisos de cambios de adscripción, apertura y actualización de expedientes, control de asistencia, vacaciones, movimientos y promociones del personal. </w:t>
      </w:r>
    </w:p>
    <w:p w14:paraId="51087A8C" w14:textId="1873BBB4" w:rsidR="0083571B" w:rsidRPr="00B8715C" w:rsidRDefault="0083571B" w:rsidP="0083571B">
      <w:pPr>
        <w:pStyle w:val="Citas"/>
        <w:rPr>
          <w:b/>
          <w:bCs/>
        </w:rPr>
      </w:pPr>
      <w:r w:rsidRPr="00B8715C">
        <w:t xml:space="preserve">(…)” </w:t>
      </w:r>
      <w:r w:rsidRPr="00B8715C">
        <w:rPr>
          <w:b/>
          <w:bCs/>
        </w:rPr>
        <w:t>(Sic)</w:t>
      </w:r>
    </w:p>
    <w:p w14:paraId="44E67095" w14:textId="77777777" w:rsidR="002454B7" w:rsidRPr="00B8715C" w:rsidRDefault="002454B7" w:rsidP="007C6610">
      <w:pPr>
        <w:spacing w:line="360" w:lineRule="auto"/>
        <w:jc w:val="both"/>
        <w:rPr>
          <w:rFonts w:ascii="Palatino Linotype" w:hAnsi="Palatino Linotype"/>
          <w:sz w:val="24"/>
          <w:szCs w:val="24"/>
        </w:rPr>
      </w:pPr>
    </w:p>
    <w:p w14:paraId="263BD3AB" w14:textId="1FB2F696" w:rsidR="005E1F49" w:rsidRPr="00B8715C" w:rsidRDefault="007C6610" w:rsidP="007C6610">
      <w:pPr>
        <w:spacing w:line="360" w:lineRule="auto"/>
        <w:jc w:val="both"/>
        <w:rPr>
          <w:rFonts w:ascii="Palatino Linotype" w:hAnsi="Palatino Linotype"/>
          <w:sz w:val="24"/>
          <w:szCs w:val="24"/>
        </w:rPr>
      </w:pPr>
      <w:r w:rsidRPr="00B8715C">
        <w:rPr>
          <w:rFonts w:ascii="Palatino Linotype" w:hAnsi="Palatino Linotype"/>
          <w:sz w:val="24"/>
          <w:szCs w:val="24"/>
        </w:rPr>
        <w:lastRenderedPageBreak/>
        <w:t xml:space="preserve">Con base en lo anteriormente expuesto, se desprende que la esfera competencial del </w:t>
      </w:r>
      <w:r w:rsidRPr="00B8715C">
        <w:rPr>
          <w:rFonts w:ascii="Palatino Linotype" w:hAnsi="Palatino Linotype"/>
          <w:b/>
          <w:bCs/>
          <w:sz w:val="24"/>
          <w:szCs w:val="24"/>
        </w:rPr>
        <w:t xml:space="preserve">Sujeto Obligado </w:t>
      </w:r>
      <w:r w:rsidRPr="00B8715C">
        <w:rPr>
          <w:rFonts w:ascii="Palatino Linotype" w:hAnsi="Palatino Linotype"/>
          <w:sz w:val="24"/>
          <w:szCs w:val="24"/>
        </w:rPr>
        <w:t xml:space="preserve">le constriñe a </w:t>
      </w:r>
      <w:r w:rsidR="0083571B" w:rsidRPr="00B8715C">
        <w:rPr>
          <w:rFonts w:ascii="Palatino Linotype" w:hAnsi="Palatino Linotype"/>
          <w:sz w:val="24"/>
          <w:szCs w:val="24"/>
        </w:rPr>
        <w:t xml:space="preserve">tramitar los movimientos de alta y baja, conducir y coordinar las relaciones laborales, </w:t>
      </w:r>
      <w:r w:rsidR="0035251D" w:rsidRPr="00B8715C">
        <w:rPr>
          <w:rFonts w:ascii="Palatino Linotype" w:hAnsi="Palatino Linotype"/>
          <w:sz w:val="24"/>
          <w:szCs w:val="24"/>
        </w:rPr>
        <w:t>actualizar plantillas de plazas y personal, participar en la actualización de las condiciones de trabajo y el contrato colectivo de trabajo,</w:t>
      </w:r>
      <w:r w:rsidR="005E1F49" w:rsidRPr="00B8715C">
        <w:rPr>
          <w:rFonts w:ascii="Palatino Linotype" w:hAnsi="Palatino Linotype"/>
          <w:sz w:val="24"/>
          <w:szCs w:val="24"/>
        </w:rPr>
        <w:t xml:space="preserve"> crear o eliminar plazas, determinar el número de plazas según presupuesto, asignar servidores públicos a plazas según sus procesos normativos, entre otros. </w:t>
      </w:r>
    </w:p>
    <w:p w14:paraId="76016BC6" w14:textId="2E2FDBD3" w:rsidR="005E1F49" w:rsidRPr="00B8715C" w:rsidRDefault="005E1F49" w:rsidP="005E1F49">
      <w:pPr>
        <w:spacing w:before="240" w:line="360" w:lineRule="auto"/>
        <w:jc w:val="both"/>
        <w:rPr>
          <w:rFonts w:ascii="Palatino Linotype" w:hAnsi="Palatino Linotype"/>
          <w:bCs/>
          <w:sz w:val="24"/>
          <w:szCs w:val="24"/>
        </w:rPr>
      </w:pPr>
      <w:r w:rsidRPr="00B8715C">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B8715C">
        <w:rPr>
          <w:rFonts w:ascii="Palatino Linotype" w:hAnsi="Palatino Linotype"/>
          <w:bCs/>
          <w:sz w:val="24"/>
          <w:szCs w:val="24"/>
        </w:rPr>
        <w:t xml:space="preserve">en los artículos 24, fracción XII, 92, </w:t>
      </w:r>
      <w:r w:rsidR="006F123A" w:rsidRPr="00B8715C">
        <w:rPr>
          <w:rFonts w:ascii="Palatino Linotype" w:hAnsi="Palatino Linotype"/>
          <w:bCs/>
          <w:sz w:val="24"/>
          <w:szCs w:val="24"/>
        </w:rPr>
        <w:t>fracciones VII y X</w:t>
      </w:r>
      <w:r w:rsidRPr="00B8715C">
        <w:rPr>
          <w:rFonts w:ascii="Palatino Linotype" w:hAnsi="Palatino Linotype"/>
          <w:bCs/>
          <w:sz w:val="24"/>
          <w:szCs w:val="24"/>
        </w:rPr>
        <w:t xml:space="preserve"> de la Ley de Transparencia y Acceso a la Información Pública del Estado de México y Municipios, porciones normativas que disponen a la literalidad lo siguiente:</w:t>
      </w:r>
    </w:p>
    <w:p w14:paraId="2F90825E" w14:textId="77777777" w:rsidR="005E1F49" w:rsidRPr="00B8715C" w:rsidRDefault="005E1F49" w:rsidP="005E1F49">
      <w:pPr>
        <w:spacing w:before="240" w:line="360" w:lineRule="auto"/>
        <w:ind w:left="851" w:right="851"/>
        <w:jc w:val="both"/>
        <w:rPr>
          <w:rFonts w:ascii="Palatino Linotype" w:hAnsi="Palatino Linotype"/>
          <w:i/>
        </w:rPr>
      </w:pPr>
      <w:r w:rsidRPr="00B8715C">
        <w:rPr>
          <w:rFonts w:ascii="Palatino Linotype" w:hAnsi="Palatino Linotype"/>
          <w:i/>
        </w:rPr>
        <w:t>“Artículo 24. Para el cumplimiento de los objetivos de esta Ley, los sujetos obligados deberán cumplir con las siguientes obligaciones, según corresponda, de acuerdo a su naturaleza:</w:t>
      </w:r>
    </w:p>
    <w:p w14:paraId="55E6184E" w14:textId="77777777" w:rsidR="005E1F49" w:rsidRPr="00B8715C" w:rsidRDefault="005E1F49" w:rsidP="005E1F49">
      <w:pPr>
        <w:spacing w:before="240" w:line="360" w:lineRule="auto"/>
        <w:ind w:left="851" w:right="851"/>
        <w:jc w:val="both"/>
        <w:rPr>
          <w:rFonts w:ascii="Palatino Linotype" w:hAnsi="Palatino Linotype"/>
          <w:i/>
        </w:rPr>
      </w:pPr>
      <w:r w:rsidRPr="00B8715C">
        <w:rPr>
          <w:rFonts w:ascii="Palatino Linotype" w:hAnsi="Palatino Linotype"/>
          <w:i/>
        </w:rPr>
        <w:t>(…)</w:t>
      </w:r>
    </w:p>
    <w:p w14:paraId="773F3F1A" w14:textId="77777777" w:rsidR="005E1F49" w:rsidRPr="00B8715C" w:rsidRDefault="005E1F49" w:rsidP="005E1F49">
      <w:pPr>
        <w:spacing w:before="240" w:line="360" w:lineRule="auto"/>
        <w:ind w:left="851" w:right="851"/>
        <w:jc w:val="both"/>
        <w:rPr>
          <w:rFonts w:ascii="Palatino Linotype" w:hAnsi="Palatino Linotype"/>
          <w:bCs/>
          <w:i/>
        </w:rPr>
      </w:pPr>
      <w:r w:rsidRPr="00B8715C">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5064AF52" w14:textId="77777777" w:rsidR="005E1F49" w:rsidRPr="00B8715C" w:rsidRDefault="005E1F49" w:rsidP="005E1F49">
      <w:pPr>
        <w:spacing w:before="240" w:line="360" w:lineRule="auto"/>
        <w:ind w:left="851" w:right="851"/>
        <w:jc w:val="both"/>
        <w:rPr>
          <w:rFonts w:ascii="Palatino Linotype" w:hAnsi="Palatino Linotype"/>
          <w:bCs/>
          <w:i/>
        </w:rPr>
      </w:pPr>
      <w:r w:rsidRPr="00B8715C">
        <w:rPr>
          <w:rFonts w:ascii="Palatino Linotype" w:hAnsi="Palatino Linotype"/>
          <w:bCs/>
          <w:i/>
        </w:rPr>
        <w:t>(…)</w:t>
      </w:r>
    </w:p>
    <w:p w14:paraId="41A6C5C4" w14:textId="77777777" w:rsidR="005E1F49" w:rsidRPr="00B8715C" w:rsidRDefault="005E1F49" w:rsidP="005E1F49">
      <w:pPr>
        <w:spacing w:before="240" w:line="360" w:lineRule="auto"/>
        <w:ind w:left="851" w:right="851"/>
        <w:jc w:val="both"/>
        <w:rPr>
          <w:rFonts w:ascii="Palatino Linotype" w:hAnsi="Palatino Linotype"/>
          <w:bCs/>
          <w:sz w:val="24"/>
          <w:szCs w:val="24"/>
        </w:rPr>
      </w:pPr>
      <w:r w:rsidRPr="00B8715C">
        <w:rPr>
          <w:rFonts w:ascii="Palatino Linotype" w:hAnsi="Palatino Linotype"/>
          <w:i/>
        </w:rPr>
        <w:t xml:space="preserve">Artículo 92. Los sujetos obligados deberán poner a disposición del público de manera permanente y actualizada de forma sencilla, precisa y entendible, en los respectivos </w:t>
      </w:r>
      <w:r w:rsidRPr="00B8715C">
        <w:rPr>
          <w:rFonts w:ascii="Palatino Linotype" w:hAnsi="Palatino Linotype"/>
          <w:i/>
        </w:rPr>
        <w:lastRenderedPageBreak/>
        <w:t>medios electrónicos, de acuerdo con sus facultades, atribuciones, funciones u objeto social, según corresponda, la información, por lo menos, de los temas, documentos y políticas que a continuación se señalan:</w:t>
      </w:r>
    </w:p>
    <w:p w14:paraId="35FDB60A" w14:textId="77777777" w:rsidR="005E1F49" w:rsidRPr="00B8715C" w:rsidRDefault="005E1F49" w:rsidP="005E1F49">
      <w:pPr>
        <w:pStyle w:val="Citas"/>
      </w:pPr>
      <w:r w:rsidRPr="00B8715C">
        <w:t>(…)</w:t>
      </w:r>
    </w:p>
    <w:p w14:paraId="5C14EE2B" w14:textId="4FC9FDDD" w:rsidR="005E1F49" w:rsidRPr="00B8715C" w:rsidRDefault="005E1F49" w:rsidP="005E1F49">
      <w:pPr>
        <w:pStyle w:val="Citas"/>
      </w:pPr>
      <w:r w:rsidRPr="00B8715C">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043C6AD1" w14:textId="28D19353" w:rsidR="005E1F49" w:rsidRPr="00B8715C" w:rsidRDefault="005E1F49" w:rsidP="005E1F49">
      <w:pPr>
        <w:pStyle w:val="Citas"/>
      </w:pPr>
      <w:r w:rsidRPr="00B8715C">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672BCE16" w14:textId="6B02EDBA" w:rsidR="005E1F49" w:rsidRPr="00B8715C" w:rsidRDefault="005E1F49" w:rsidP="005E1F49">
      <w:pPr>
        <w:pStyle w:val="Citas"/>
      </w:pPr>
      <w:r w:rsidRPr="00B8715C">
        <w:t>(…)</w:t>
      </w:r>
    </w:p>
    <w:p w14:paraId="7B5C2E48" w14:textId="3736F74C" w:rsidR="005E1F49" w:rsidRPr="00B8715C" w:rsidRDefault="005E1F49" w:rsidP="005E1F49">
      <w:pPr>
        <w:pStyle w:val="Citas"/>
        <w:rPr>
          <w:b/>
          <w:bCs/>
        </w:rPr>
      </w:pPr>
      <w:r w:rsidRPr="00B8715C">
        <w:t xml:space="preserve">X. El número total de las plazas y del personal de base y de confianza, especificando el total de las vacantes, por nivel de puesto, para cada unidad administrativa;” </w:t>
      </w:r>
      <w:r w:rsidRPr="00B8715C">
        <w:rPr>
          <w:b/>
          <w:bCs/>
        </w:rPr>
        <w:t>(Sic)</w:t>
      </w:r>
    </w:p>
    <w:p w14:paraId="304CA258" w14:textId="77777777" w:rsidR="005E1F49" w:rsidRPr="00B8715C" w:rsidRDefault="005E1F49" w:rsidP="007C6610">
      <w:pPr>
        <w:spacing w:line="360" w:lineRule="auto"/>
        <w:jc w:val="both"/>
        <w:rPr>
          <w:rFonts w:ascii="Palatino Linotype" w:hAnsi="Palatino Linotype" w:cs="Arial"/>
          <w:sz w:val="24"/>
          <w:szCs w:val="24"/>
        </w:rPr>
      </w:pPr>
    </w:p>
    <w:p w14:paraId="72F259D9" w14:textId="2E96E35F" w:rsidR="005E1F49" w:rsidRPr="00B8715C" w:rsidRDefault="005E1F49" w:rsidP="005E1F49">
      <w:pPr>
        <w:pStyle w:val="Citas"/>
        <w:ind w:left="0" w:right="0"/>
        <w:rPr>
          <w:rFonts w:eastAsia="Arial Unicode MS"/>
          <w:i w:val="0"/>
          <w:iCs/>
          <w:sz w:val="24"/>
          <w:szCs w:val="24"/>
        </w:rPr>
      </w:pPr>
      <w:r w:rsidRPr="00B8715C">
        <w:rPr>
          <w:rFonts w:eastAsia="MS Mincho" w:cs="Tahoma"/>
          <w:i w:val="0"/>
          <w:iCs/>
          <w:sz w:val="24"/>
          <w:szCs w:val="24"/>
        </w:rPr>
        <w:t xml:space="preserve">Así </w:t>
      </w:r>
      <w:r w:rsidRPr="00B8715C">
        <w:rPr>
          <w:rFonts w:eastAsia="Arial Unicode MS"/>
          <w:i w:val="0"/>
          <w:iCs/>
          <w:sz w:val="24"/>
          <w:szCs w:val="24"/>
        </w:rPr>
        <w:t>el artículo 92 fracciones VII y X</w:t>
      </w:r>
      <w:r w:rsidRPr="00B8715C">
        <w:rPr>
          <w:bCs/>
          <w:i w:val="0"/>
          <w:iCs/>
          <w:sz w:val="24"/>
          <w:szCs w:val="24"/>
        </w:rPr>
        <w:t xml:space="preserve"> de la Ley de Transparencia y Acceso a la Información Pública del Estado de México y Municipios </w:t>
      </w:r>
      <w:r w:rsidRPr="00B8715C">
        <w:rPr>
          <w:rFonts w:eastAsia="Arial Unicode MS"/>
          <w:i w:val="0"/>
          <w:iCs/>
          <w:sz w:val="24"/>
          <w:szCs w:val="24"/>
        </w:rPr>
        <w:t xml:space="preserve">señala que la información requerida respecto de directorio de servidores públicos y número total de plazas vacantes se </w:t>
      </w:r>
      <w:proofErr w:type="gramStart"/>
      <w:r w:rsidRPr="00B8715C">
        <w:rPr>
          <w:rFonts w:eastAsia="Arial Unicode MS"/>
          <w:i w:val="0"/>
          <w:iCs/>
          <w:sz w:val="24"/>
          <w:szCs w:val="24"/>
        </w:rPr>
        <w:t>tratan</w:t>
      </w:r>
      <w:proofErr w:type="gramEnd"/>
      <w:r w:rsidRPr="00B8715C">
        <w:rPr>
          <w:rFonts w:eastAsia="Arial Unicode MS"/>
          <w:i w:val="0"/>
          <w:iCs/>
          <w:sz w:val="24"/>
          <w:szCs w:val="24"/>
        </w:rPr>
        <w:t xml:space="preserve"> de obligaciones de transparencia común. </w:t>
      </w:r>
    </w:p>
    <w:p w14:paraId="3E0A1694" w14:textId="0187CA42" w:rsidR="007C6610" w:rsidRPr="00B8715C" w:rsidRDefault="007C6610" w:rsidP="007C6610">
      <w:pPr>
        <w:spacing w:line="360" w:lineRule="auto"/>
        <w:jc w:val="both"/>
        <w:rPr>
          <w:rFonts w:ascii="Palatino Linotype" w:hAnsi="Palatino Linotype" w:cs="Arial"/>
          <w:sz w:val="24"/>
          <w:szCs w:val="24"/>
        </w:rPr>
      </w:pPr>
      <w:r w:rsidRPr="00B8715C">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10F965" w14:textId="77777777" w:rsidR="007C6610" w:rsidRPr="00B8715C" w:rsidRDefault="007C6610" w:rsidP="007C6610">
      <w:pPr>
        <w:pStyle w:val="Citas"/>
      </w:pPr>
      <w:r w:rsidRPr="00B8715C">
        <w:t xml:space="preserve">“Artículo 18. Los sujetos obligados deberán documentar todo acto que derive del ejercicio de sus facultades, competencias o funciones, considerando desde su origen la eventual publicidad y reutilización de la información que generen. </w:t>
      </w:r>
    </w:p>
    <w:p w14:paraId="3A3C5210" w14:textId="77777777" w:rsidR="007C6610" w:rsidRPr="00B8715C" w:rsidRDefault="007C6610" w:rsidP="007C6610">
      <w:pPr>
        <w:pStyle w:val="Citas"/>
      </w:pPr>
      <w:r w:rsidRPr="00B8715C">
        <w:t xml:space="preserve">Artículo 19. Se presume que la información debe existir si se refiere a las facultades, competencias y funciones que los ordenamientos jurídicos aplicables otorgan a los sujetos obligados. </w:t>
      </w:r>
    </w:p>
    <w:p w14:paraId="3724F665" w14:textId="77777777" w:rsidR="007C6610" w:rsidRPr="00B8715C" w:rsidRDefault="007C6610" w:rsidP="007C6610">
      <w:pPr>
        <w:pStyle w:val="Citas"/>
      </w:pPr>
      <w:r w:rsidRPr="00B8715C">
        <w:t xml:space="preserve">En los casos en que ciertas facultades, competencias o funciones no se hayan ejercido, se debe motivar la respuesta en función de las causas que motiven tal circunstancia. </w:t>
      </w:r>
    </w:p>
    <w:p w14:paraId="200D5E94" w14:textId="77777777" w:rsidR="007C6610" w:rsidRPr="00B8715C" w:rsidRDefault="007C6610" w:rsidP="007C6610">
      <w:pPr>
        <w:pStyle w:val="Citas"/>
        <w:rPr>
          <w:b/>
          <w:bCs/>
          <w:sz w:val="24"/>
          <w:szCs w:val="24"/>
        </w:rPr>
      </w:pPr>
      <w:r w:rsidRPr="00B8715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8715C">
        <w:rPr>
          <w:b/>
          <w:bCs/>
        </w:rPr>
        <w:t>(Sic)</w:t>
      </w:r>
    </w:p>
    <w:p w14:paraId="5069E5AF" w14:textId="77777777" w:rsidR="005E1F49" w:rsidRPr="00B8715C" w:rsidRDefault="005E1F49" w:rsidP="007C6610">
      <w:pPr>
        <w:spacing w:after="240" w:line="360" w:lineRule="auto"/>
        <w:jc w:val="both"/>
        <w:rPr>
          <w:rFonts w:ascii="Palatino Linotype" w:hAnsi="Palatino Linotype" w:cs="Arial"/>
          <w:color w:val="000000"/>
          <w:sz w:val="24"/>
          <w:lang w:val="es-ES_tradnl"/>
        </w:rPr>
      </w:pPr>
    </w:p>
    <w:p w14:paraId="2ADBB9A4" w14:textId="013D608A" w:rsidR="007A173C" w:rsidRPr="00B8715C" w:rsidRDefault="007C6610" w:rsidP="007C6610">
      <w:pPr>
        <w:spacing w:after="240" w:line="360" w:lineRule="auto"/>
        <w:jc w:val="both"/>
        <w:rPr>
          <w:rFonts w:ascii="Palatino Linotype" w:hAnsi="Palatino Linotype" w:cs="Arial"/>
          <w:color w:val="000000"/>
          <w:sz w:val="24"/>
          <w:lang w:val="es-ES_tradnl"/>
        </w:rPr>
      </w:pPr>
      <w:r w:rsidRPr="00B8715C">
        <w:rPr>
          <w:rFonts w:ascii="Palatino Linotype" w:hAnsi="Palatino Linotype" w:cs="Arial"/>
          <w:color w:val="000000"/>
          <w:sz w:val="24"/>
          <w:lang w:val="es-ES_tradnl"/>
        </w:rPr>
        <w:t xml:space="preserve">Una vez sentado lo anterior, como se mencionó en el antecedente </w:t>
      </w:r>
      <w:r w:rsidR="001B474C" w:rsidRPr="00B8715C">
        <w:rPr>
          <w:rFonts w:ascii="Palatino Linotype" w:hAnsi="Palatino Linotype" w:cs="Arial"/>
          <w:color w:val="000000"/>
          <w:sz w:val="24"/>
          <w:lang w:val="es-ES_tradnl"/>
        </w:rPr>
        <w:t>segundo</w:t>
      </w:r>
      <w:r w:rsidRPr="00B8715C">
        <w:rPr>
          <w:rFonts w:ascii="Palatino Linotype" w:hAnsi="Palatino Linotype" w:cs="Arial"/>
          <w:color w:val="000000"/>
          <w:sz w:val="24"/>
          <w:lang w:val="es-ES_tradnl"/>
        </w:rPr>
        <w:t xml:space="preserve">, </w:t>
      </w:r>
      <w:r w:rsidRPr="00B8715C">
        <w:rPr>
          <w:rFonts w:ascii="Palatino Linotype" w:hAnsi="Palatino Linotype" w:cs="Arial"/>
          <w:b/>
          <w:color w:val="000000"/>
          <w:sz w:val="24"/>
          <w:lang w:val="es-ES_tradnl"/>
        </w:rPr>
        <w:t xml:space="preserve">El Sujeto Obligado </w:t>
      </w:r>
      <w:r w:rsidRPr="00B8715C">
        <w:rPr>
          <w:rFonts w:ascii="Palatino Linotype" w:hAnsi="Palatino Linotype" w:cs="Arial"/>
          <w:color w:val="000000"/>
          <w:sz w:val="24"/>
          <w:lang w:val="es-ES_tradnl"/>
        </w:rPr>
        <w:t xml:space="preserve">en fecha </w:t>
      </w:r>
      <w:r w:rsidR="0092748F" w:rsidRPr="00B8715C">
        <w:rPr>
          <w:rFonts w:ascii="Palatino Linotype" w:hAnsi="Palatino Linotype" w:cs="Arial"/>
          <w:b/>
          <w:bCs/>
          <w:color w:val="000000"/>
          <w:sz w:val="24"/>
          <w:lang w:val="es-ES_tradnl"/>
        </w:rPr>
        <w:t xml:space="preserve">diecinueve de agosto de dos mil veinticinco, </w:t>
      </w:r>
      <w:r w:rsidR="007A173C" w:rsidRPr="00B8715C">
        <w:rPr>
          <w:rFonts w:ascii="Palatino Linotype" w:hAnsi="Palatino Linotype" w:cs="Arial"/>
          <w:color w:val="000000"/>
          <w:sz w:val="24"/>
          <w:lang w:val="es-ES_tradnl"/>
        </w:rPr>
        <w:t>rindió su respuesta a la solicitud de información formulada por el particular</w:t>
      </w:r>
      <w:r w:rsidR="0092748F" w:rsidRPr="00B8715C">
        <w:rPr>
          <w:rFonts w:ascii="Palatino Linotype" w:hAnsi="Palatino Linotype" w:cs="Arial"/>
          <w:color w:val="000000"/>
          <w:sz w:val="24"/>
          <w:lang w:val="es-ES_tradnl"/>
        </w:rPr>
        <w:t>, adjuntando para tal efecto lo siguiente:</w:t>
      </w:r>
    </w:p>
    <w:p w14:paraId="413EA93A" w14:textId="39DBEE4F" w:rsidR="0092748F" w:rsidRPr="00B8715C" w:rsidRDefault="0092748F" w:rsidP="007C6610">
      <w:pPr>
        <w:spacing w:after="240" w:line="360" w:lineRule="auto"/>
        <w:jc w:val="both"/>
        <w:rPr>
          <w:rFonts w:ascii="Palatino Linotype" w:hAnsi="Palatino Linotype" w:cs="Arial"/>
          <w:color w:val="000000"/>
          <w:sz w:val="24"/>
          <w:lang w:val="es-ES_tradnl"/>
        </w:rPr>
      </w:pPr>
      <w:r w:rsidRPr="00B8715C">
        <w:rPr>
          <w:rFonts w:ascii="Palatino Linotype" w:hAnsi="Palatino Linotype" w:cs="Arial"/>
          <w:b/>
          <w:bCs/>
        </w:rPr>
        <w:lastRenderedPageBreak/>
        <w:t>DE LA RESPUESTA A LA SOLICITUD 00063/UTNEZA/IP/2025</w:t>
      </w:r>
    </w:p>
    <w:p w14:paraId="3A556185" w14:textId="705E5B21" w:rsidR="0092748F" w:rsidRPr="00B8715C" w:rsidRDefault="0092748F" w:rsidP="002D6FC8">
      <w:pPr>
        <w:pStyle w:val="Prrafodelista"/>
        <w:numPr>
          <w:ilvl w:val="0"/>
          <w:numId w:val="13"/>
        </w:numPr>
        <w:spacing w:after="240" w:line="360" w:lineRule="auto"/>
        <w:jc w:val="both"/>
        <w:rPr>
          <w:rFonts w:ascii="Palatino Linotype" w:hAnsi="Palatino Linotype" w:cs="Arial"/>
          <w:color w:val="000000"/>
          <w:lang w:val="es-ES_tradnl"/>
        </w:rPr>
      </w:pPr>
      <w:r w:rsidRPr="00B8715C">
        <w:rPr>
          <w:rFonts w:ascii="Palatino Linotype" w:hAnsi="Palatino Linotype" w:cs="Arial"/>
          <w:b/>
          <w:bCs/>
        </w:rPr>
        <w:t xml:space="preserve">“Respuesta 063 SAIMEX 2025.pdf”: </w:t>
      </w:r>
      <w:r w:rsidRPr="00B8715C">
        <w:rPr>
          <w:rFonts w:ascii="Palatino Linotype" w:hAnsi="Palatino Linotype" w:cs="Arial"/>
        </w:rPr>
        <w:t xml:space="preserve">Oficio número </w:t>
      </w:r>
      <w:r w:rsidRPr="00B8715C">
        <w:rPr>
          <w:rFonts w:ascii="Palatino Linotype" w:hAnsi="Palatino Linotype" w:cs="Arial"/>
          <w:b/>
          <w:bCs/>
        </w:rPr>
        <w:t xml:space="preserve">228C03010200000L-391/2025 </w:t>
      </w:r>
      <w:r w:rsidRPr="00B8715C">
        <w:rPr>
          <w:rFonts w:ascii="Palatino Linotype" w:hAnsi="Palatino Linotype" w:cs="Arial"/>
        </w:rPr>
        <w:t xml:space="preserve">signado por la directora de administración y finanzas, dirigido al jefe de la unidad de planeación y evaluación y titular de la unidad de transparencia, de fecha quince de agosto de dos mil veinticinco, en lo medular declina competencia a favor del Sindicato Único de Trabajadores de Apoyo a la Universidad Tecnológica de Nezahualcóyotl.  </w:t>
      </w:r>
    </w:p>
    <w:p w14:paraId="4FB59232" w14:textId="77777777" w:rsidR="0092748F" w:rsidRPr="00B8715C" w:rsidRDefault="0092748F" w:rsidP="0092748F">
      <w:pPr>
        <w:spacing w:after="240" w:line="360" w:lineRule="auto"/>
        <w:jc w:val="both"/>
        <w:rPr>
          <w:rFonts w:ascii="Palatino Linotype" w:hAnsi="Palatino Linotype" w:cs="Arial"/>
          <w:b/>
          <w:bCs/>
          <w:color w:val="000000"/>
          <w:lang w:val="es-ES_tradnl"/>
        </w:rPr>
      </w:pPr>
    </w:p>
    <w:p w14:paraId="4E9FBDFE" w14:textId="1C54AB3B" w:rsidR="0092748F" w:rsidRPr="00B8715C" w:rsidRDefault="0092748F" w:rsidP="0092748F">
      <w:pPr>
        <w:spacing w:after="240" w:line="360" w:lineRule="auto"/>
        <w:jc w:val="both"/>
        <w:rPr>
          <w:rFonts w:ascii="Palatino Linotype" w:hAnsi="Palatino Linotype" w:cs="Arial"/>
          <w:b/>
          <w:bCs/>
          <w:color w:val="000000"/>
          <w:lang w:val="es-ES_tradnl"/>
        </w:rPr>
      </w:pPr>
      <w:r w:rsidRPr="00B8715C">
        <w:rPr>
          <w:rFonts w:ascii="Palatino Linotype" w:hAnsi="Palatino Linotype" w:cs="Arial"/>
          <w:b/>
          <w:bCs/>
          <w:color w:val="000000"/>
          <w:lang w:val="es-ES_tradnl"/>
        </w:rPr>
        <w:t xml:space="preserve">DE LA RESPUESTA A LA SOLICITUD </w:t>
      </w:r>
      <w:r w:rsidRPr="00B8715C">
        <w:rPr>
          <w:rFonts w:ascii="Palatino Linotype" w:hAnsi="Palatino Linotype" w:cs="Arial"/>
          <w:b/>
          <w:bCs/>
        </w:rPr>
        <w:t>00064/UTNEZA/IP/2025</w:t>
      </w:r>
    </w:p>
    <w:p w14:paraId="481D9F52" w14:textId="44CEB477" w:rsidR="0092748F" w:rsidRPr="00B8715C" w:rsidRDefault="0092748F" w:rsidP="002D6FC8">
      <w:pPr>
        <w:pStyle w:val="Prrafodelista"/>
        <w:numPr>
          <w:ilvl w:val="0"/>
          <w:numId w:val="13"/>
        </w:numPr>
        <w:spacing w:after="240" w:line="360" w:lineRule="auto"/>
        <w:jc w:val="both"/>
        <w:rPr>
          <w:rFonts w:ascii="Palatino Linotype" w:hAnsi="Palatino Linotype" w:cs="Arial"/>
          <w:color w:val="000000"/>
          <w:lang w:val="es-ES_tradnl"/>
        </w:rPr>
      </w:pPr>
      <w:r w:rsidRPr="00B8715C">
        <w:rPr>
          <w:rFonts w:ascii="Palatino Linotype" w:hAnsi="Palatino Linotype" w:cs="Arial"/>
          <w:b/>
          <w:bCs/>
          <w:lang w:val="es-MX"/>
        </w:rPr>
        <w:t xml:space="preserve">“Respuesta 064 SAIMEX 2025.pdf”: </w:t>
      </w:r>
      <w:r w:rsidRPr="00B8715C">
        <w:rPr>
          <w:rFonts w:ascii="Palatino Linotype" w:hAnsi="Palatino Linotype" w:cs="Arial"/>
          <w:lang w:val="es-MX"/>
        </w:rPr>
        <w:t xml:space="preserve">Oficio número </w:t>
      </w:r>
      <w:r w:rsidRPr="00B8715C">
        <w:rPr>
          <w:rFonts w:ascii="Palatino Linotype" w:hAnsi="Palatino Linotype" w:cs="Arial"/>
          <w:b/>
          <w:bCs/>
        </w:rPr>
        <w:t xml:space="preserve">228C03010200000L-389/2025 </w:t>
      </w:r>
      <w:r w:rsidRPr="00B8715C">
        <w:rPr>
          <w:rFonts w:ascii="Palatino Linotype" w:hAnsi="Palatino Linotype" w:cs="Arial"/>
        </w:rPr>
        <w:t xml:space="preserve">signado por la directora de administración y finanzas, dirigido al jefe de la unidad de planeación y evaluación y titular de la unidad de transparencia, de fecha quince de agosto de dos mil veinticinco, en lo medular declina competencia a favor del Sindicato Único de Trabajadores de Apoyo a la Universidad Tecnológica de Nezahualcóyotl.  </w:t>
      </w:r>
    </w:p>
    <w:p w14:paraId="5038B5CD" w14:textId="77777777" w:rsidR="0092748F" w:rsidRPr="00B8715C" w:rsidRDefault="0092748F" w:rsidP="007C6610">
      <w:pPr>
        <w:spacing w:after="240" w:line="360" w:lineRule="auto"/>
        <w:jc w:val="both"/>
        <w:rPr>
          <w:rFonts w:ascii="Palatino Linotype" w:hAnsi="Palatino Linotype" w:cs="Arial"/>
          <w:color w:val="000000"/>
          <w:sz w:val="24"/>
          <w:lang w:val="es-ES_tradnl"/>
        </w:rPr>
      </w:pPr>
    </w:p>
    <w:p w14:paraId="41C65A00" w14:textId="6B15D65E" w:rsidR="00846EA2" w:rsidRPr="00B8715C" w:rsidRDefault="00846EA2" w:rsidP="007C6610">
      <w:pPr>
        <w:spacing w:after="240" w:line="360" w:lineRule="auto"/>
        <w:jc w:val="both"/>
        <w:rPr>
          <w:rFonts w:ascii="Palatino Linotype" w:hAnsi="Palatino Linotype" w:cs="Arial"/>
          <w:color w:val="000000"/>
          <w:sz w:val="24"/>
          <w:lang w:val="es-ES_tradnl"/>
        </w:rPr>
      </w:pPr>
      <w:r w:rsidRPr="00B8715C">
        <w:rPr>
          <w:rFonts w:ascii="Palatino Linotype" w:hAnsi="Palatino Linotype" w:cs="Arial"/>
          <w:color w:val="000000"/>
          <w:sz w:val="24"/>
          <w:lang w:val="es-ES_tradnl"/>
        </w:rPr>
        <w:t xml:space="preserve">En las generalizaciones anteriores, la postura inicial del </w:t>
      </w:r>
      <w:r w:rsidRPr="00B8715C">
        <w:rPr>
          <w:rFonts w:ascii="Palatino Linotype" w:hAnsi="Palatino Linotype" w:cs="Arial"/>
          <w:b/>
          <w:bCs/>
          <w:color w:val="000000"/>
          <w:sz w:val="24"/>
          <w:lang w:val="es-ES_tradnl"/>
        </w:rPr>
        <w:t xml:space="preserve">Sujeto Obligado </w:t>
      </w:r>
      <w:r w:rsidRPr="00B8715C">
        <w:rPr>
          <w:rFonts w:ascii="Palatino Linotype" w:hAnsi="Palatino Linotype" w:cs="Arial"/>
          <w:color w:val="000000"/>
          <w:sz w:val="24"/>
          <w:lang w:val="es-ES_tradnl"/>
        </w:rPr>
        <w:t>se traduce en declinar competencia</w:t>
      </w:r>
      <w:r w:rsidR="003E3E14" w:rsidRPr="00B8715C">
        <w:rPr>
          <w:rFonts w:ascii="Palatino Linotype" w:hAnsi="Palatino Linotype" w:cs="Arial"/>
          <w:color w:val="000000"/>
          <w:sz w:val="24"/>
          <w:lang w:val="es-ES_tradnl"/>
        </w:rPr>
        <w:t xml:space="preserve"> al sindicato referido por el particular. </w:t>
      </w:r>
    </w:p>
    <w:p w14:paraId="104A478B" w14:textId="77777777" w:rsidR="00846EA2" w:rsidRPr="00B8715C" w:rsidRDefault="00846EA2" w:rsidP="00846EA2">
      <w:pPr>
        <w:spacing w:line="360" w:lineRule="auto"/>
        <w:ind w:right="39"/>
        <w:jc w:val="both"/>
        <w:rPr>
          <w:rFonts w:ascii="Palatino Linotype" w:eastAsia="Palatino Linotype" w:hAnsi="Palatino Linotype" w:cs="Palatino Linotype"/>
          <w:sz w:val="24"/>
          <w:szCs w:val="24"/>
          <w:lang w:val="es-ES_tradnl"/>
        </w:rPr>
      </w:pPr>
      <w:r w:rsidRPr="00B8715C">
        <w:rPr>
          <w:rFonts w:ascii="Palatino Linotype" w:eastAsia="Palatino Linotype" w:hAnsi="Palatino Linotype" w:cs="Palatino Linotype"/>
          <w:sz w:val="24"/>
          <w:szCs w:val="24"/>
          <w:lang w:val="es-ES_tradnl"/>
        </w:rPr>
        <w:t>Ante dicha situación, la Ley de Transparencia estatal prevé en su artículo 167, lo siguiente:</w:t>
      </w:r>
    </w:p>
    <w:p w14:paraId="0CA7640F" w14:textId="77777777" w:rsidR="00846EA2" w:rsidRPr="00B8715C" w:rsidRDefault="00846EA2" w:rsidP="00846EA2">
      <w:pPr>
        <w:spacing w:line="360" w:lineRule="auto"/>
        <w:ind w:left="567" w:right="606"/>
        <w:jc w:val="both"/>
        <w:rPr>
          <w:rFonts w:ascii="Palatino Linotype" w:eastAsia="Palatino Linotype" w:hAnsi="Palatino Linotype" w:cs="Palatino Linotype"/>
          <w:b/>
          <w:bCs/>
          <w:i/>
          <w:iCs/>
          <w:sz w:val="24"/>
          <w:szCs w:val="24"/>
        </w:rPr>
      </w:pPr>
      <w:r w:rsidRPr="00B8715C">
        <w:rPr>
          <w:rFonts w:ascii="Palatino Linotype" w:eastAsia="Palatino Linotype" w:hAnsi="Palatino Linotype" w:cs="Palatino Linotype"/>
          <w:b/>
          <w:i/>
          <w:iCs/>
          <w:sz w:val="24"/>
          <w:szCs w:val="24"/>
        </w:rPr>
        <w:lastRenderedPageBreak/>
        <w:t xml:space="preserve">“Artículo 167. </w:t>
      </w:r>
      <w:r w:rsidRPr="00B8715C">
        <w:rPr>
          <w:rFonts w:ascii="Palatino Linotype" w:eastAsia="Palatino Linotype" w:hAnsi="Palatino Linotype" w:cs="Palatino Linotype"/>
          <w:b/>
          <w:bCs/>
          <w:i/>
          <w:iCs/>
          <w:sz w:val="24"/>
          <w:szCs w:val="24"/>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0CB64EA5" w14:textId="77777777" w:rsidR="00846EA2" w:rsidRPr="00B8715C" w:rsidRDefault="00846EA2" w:rsidP="00846EA2">
      <w:pPr>
        <w:spacing w:line="360" w:lineRule="auto"/>
        <w:ind w:left="567" w:right="606"/>
        <w:jc w:val="both"/>
        <w:rPr>
          <w:rFonts w:ascii="Palatino Linotype" w:eastAsia="Palatino Linotype" w:hAnsi="Palatino Linotype" w:cs="Palatino Linotype"/>
          <w:i/>
          <w:iCs/>
          <w:sz w:val="24"/>
          <w:szCs w:val="24"/>
        </w:rPr>
      </w:pPr>
      <w:r w:rsidRPr="00B8715C">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48F3D673" w14:textId="77777777" w:rsidR="00846EA2" w:rsidRPr="00B8715C" w:rsidRDefault="00846EA2" w:rsidP="00846EA2">
      <w:pPr>
        <w:spacing w:line="360" w:lineRule="auto"/>
        <w:ind w:left="567" w:right="606"/>
        <w:jc w:val="both"/>
        <w:rPr>
          <w:rFonts w:ascii="Palatino Linotype" w:eastAsia="Palatino Linotype" w:hAnsi="Palatino Linotype" w:cs="Palatino Linotype"/>
          <w:b/>
          <w:bCs/>
          <w:i/>
          <w:iCs/>
          <w:sz w:val="24"/>
          <w:szCs w:val="24"/>
        </w:rPr>
      </w:pPr>
      <w:r w:rsidRPr="00B8715C">
        <w:rPr>
          <w:rFonts w:ascii="Palatino Linotype" w:eastAsia="Palatino Linotype" w:hAnsi="Palatino Linotype" w:cs="Palatino Linotype"/>
          <w:i/>
          <w:iCs/>
          <w:sz w:val="24"/>
          <w:szCs w:val="24"/>
        </w:rPr>
        <w:t xml:space="preserve">Si transcurrido el plazo señalado en el primer párrafo de este artículo, el sujeto obligado no declina la competencia en los términos establecidos, podrá canalizar la solicitud ante el sujeto obligado competente.” </w:t>
      </w:r>
      <w:r w:rsidRPr="00B8715C">
        <w:rPr>
          <w:rFonts w:ascii="Palatino Linotype" w:eastAsia="Palatino Linotype" w:hAnsi="Palatino Linotype" w:cs="Palatino Linotype"/>
          <w:b/>
          <w:bCs/>
          <w:i/>
          <w:iCs/>
          <w:sz w:val="24"/>
          <w:szCs w:val="24"/>
        </w:rPr>
        <w:t>(Sic)</w:t>
      </w:r>
    </w:p>
    <w:p w14:paraId="758A1EDD" w14:textId="77777777" w:rsidR="00817BA7" w:rsidRPr="00B8715C" w:rsidRDefault="00817BA7" w:rsidP="00846EA2">
      <w:pPr>
        <w:spacing w:line="360" w:lineRule="auto"/>
        <w:ind w:right="39"/>
        <w:jc w:val="both"/>
        <w:rPr>
          <w:rFonts w:ascii="Palatino Linotype" w:eastAsia="Palatino Linotype" w:hAnsi="Palatino Linotype" w:cs="Palatino Linotype"/>
          <w:sz w:val="24"/>
          <w:szCs w:val="24"/>
          <w:lang w:val="es-ES_tradnl"/>
        </w:rPr>
      </w:pPr>
    </w:p>
    <w:p w14:paraId="62310B1D" w14:textId="780867FC" w:rsidR="00846EA2" w:rsidRPr="00B8715C" w:rsidRDefault="00846EA2" w:rsidP="00846EA2">
      <w:pPr>
        <w:spacing w:line="360" w:lineRule="auto"/>
        <w:ind w:right="39"/>
        <w:jc w:val="both"/>
        <w:rPr>
          <w:rFonts w:ascii="Palatino Linotype" w:eastAsia="Palatino Linotype" w:hAnsi="Palatino Linotype" w:cs="Palatino Linotype"/>
          <w:sz w:val="24"/>
          <w:szCs w:val="24"/>
          <w:lang w:val="es-ES_tradnl"/>
        </w:rPr>
      </w:pPr>
      <w:r w:rsidRPr="00B8715C">
        <w:rPr>
          <w:rFonts w:ascii="Palatino Linotype" w:eastAsia="Palatino Linotype" w:hAnsi="Palatino Linotype" w:cs="Palatino Linotype"/>
          <w:sz w:val="24"/>
          <w:szCs w:val="24"/>
          <w:lang w:val="es-ES_tradnl"/>
        </w:rPr>
        <w:t>Del artículo en cita se desprenden las siguientes premisas:</w:t>
      </w:r>
    </w:p>
    <w:p w14:paraId="0E843832" w14:textId="77777777" w:rsidR="00846EA2" w:rsidRPr="00B8715C" w:rsidRDefault="00846EA2" w:rsidP="002D6FC8">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B8715C">
        <w:rPr>
          <w:rFonts w:ascii="Palatino Linotype" w:eastAsia="Palatino Linotype" w:hAnsi="Palatino Linotype" w:cs="Palatino Linotype"/>
          <w:lang w:val="es-ES_tradnl"/>
        </w:rPr>
        <w:t>Que en los supuestos en los que las unidades de transparencia determinen una notoria incompetencia, esta situación se deberá hacer del conocimiento del Recurrente en un término de tres días hábiles posteriores al ingreso de la solicitud y, de ser posible, orientarlo para que dirija su solicitud ante el sujeto obligado competente.</w:t>
      </w:r>
    </w:p>
    <w:p w14:paraId="016C95C8" w14:textId="77777777" w:rsidR="00846EA2" w:rsidRPr="00B8715C" w:rsidRDefault="00846EA2" w:rsidP="002D6FC8">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B8715C">
        <w:rPr>
          <w:rFonts w:ascii="Palatino Linotype" w:eastAsia="Palatino Linotype" w:hAnsi="Palatino Linotype" w:cs="Palatino Linotype"/>
          <w:lang w:val="es-ES_tradnl"/>
        </w:rPr>
        <w:lastRenderedPageBreak/>
        <w:t>Que si los sujetos obligados están facultados parcialmente para atender la solicitud están constreñidos a atender dicha parte y notificar la incompetencia en los términos señalados.</w:t>
      </w:r>
    </w:p>
    <w:p w14:paraId="72CA30BF" w14:textId="77777777" w:rsidR="00817BA7" w:rsidRPr="00B8715C" w:rsidRDefault="00817BA7" w:rsidP="00817BA7">
      <w:pPr>
        <w:pStyle w:val="Prrafodelista"/>
        <w:spacing w:line="360" w:lineRule="auto"/>
        <w:ind w:left="720" w:right="39"/>
        <w:contextualSpacing/>
        <w:jc w:val="both"/>
        <w:rPr>
          <w:rFonts w:ascii="Palatino Linotype" w:eastAsia="Palatino Linotype" w:hAnsi="Palatino Linotype" w:cs="Palatino Linotype"/>
          <w:lang w:val="es-ES_tradnl"/>
        </w:rPr>
      </w:pPr>
    </w:p>
    <w:p w14:paraId="3DBAD54D" w14:textId="77777777" w:rsidR="00846EA2" w:rsidRPr="00B8715C" w:rsidRDefault="00846EA2" w:rsidP="002D6FC8">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B8715C">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4395B4EE" w14:textId="77777777" w:rsidR="00846EA2" w:rsidRPr="00B8715C" w:rsidRDefault="00846EA2" w:rsidP="00846EA2">
      <w:pPr>
        <w:spacing w:line="360" w:lineRule="auto"/>
        <w:ind w:right="39"/>
        <w:jc w:val="both"/>
        <w:rPr>
          <w:rFonts w:ascii="Palatino Linotype" w:eastAsia="Palatino Linotype" w:hAnsi="Palatino Linotype" w:cs="Palatino Linotype"/>
          <w:sz w:val="24"/>
          <w:szCs w:val="24"/>
          <w:lang w:val="es-ES_tradnl"/>
        </w:rPr>
      </w:pPr>
    </w:p>
    <w:p w14:paraId="614AD81D" w14:textId="3FCDC8AA"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r w:rsidRPr="00B8715C">
        <w:rPr>
          <w:rFonts w:ascii="Palatino Linotype" w:eastAsia="Palatino Linotype" w:hAnsi="Palatino Linotype" w:cs="Palatino Linotype"/>
          <w:sz w:val="24"/>
          <w:szCs w:val="24"/>
          <w:lang w:val="es-ES_tradnl"/>
        </w:rPr>
        <w:t>En ese sentido, dicho artículo indica a los sujetos obligado</w:t>
      </w:r>
      <w:r w:rsidR="003E3E14" w:rsidRPr="00B8715C">
        <w:rPr>
          <w:rFonts w:ascii="Palatino Linotype" w:eastAsia="Palatino Linotype" w:hAnsi="Palatino Linotype" w:cs="Palatino Linotype"/>
          <w:sz w:val="24"/>
          <w:szCs w:val="24"/>
          <w:lang w:val="es-ES_tradnl"/>
        </w:rPr>
        <w:t>s</w:t>
      </w:r>
      <w:r w:rsidRPr="00B8715C">
        <w:rPr>
          <w:rFonts w:ascii="Palatino Linotype" w:eastAsia="Palatino Linotype" w:hAnsi="Palatino Linotype" w:cs="Palatino Linotype"/>
          <w:sz w:val="24"/>
          <w:szCs w:val="24"/>
          <w:lang w:val="es-ES_tradnl"/>
        </w:rPr>
        <w:t xml:space="preserve"> el procedimiento que deben seguir en los supuestos en los que la incompetencia sea notoria o se trate de una incompetencia parcial; sin embargo, conviene resaltar el significado de «notorio», el cual el </w:t>
      </w:r>
      <w:r w:rsidRPr="00B8715C">
        <w:rPr>
          <w:rFonts w:ascii="Palatino Linotype" w:eastAsia="Palatino Linotype" w:hAnsi="Palatino Linotype" w:cs="Palatino Linotype"/>
          <w:bCs/>
          <w:sz w:val="24"/>
          <w:szCs w:val="24"/>
        </w:rPr>
        <w:t>Diccionario de la Real Academia Española</w:t>
      </w:r>
      <w:r w:rsidRPr="00B8715C">
        <w:rPr>
          <w:rFonts w:ascii="Palatino Linotype" w:eastAsia="Palatino Linotype" w:hAnsi="Palatino Linotype" w:cs="Palatino Linotype"/>
          <w:bCs/>
          <w:sz w:val="24"/>
          <w:szCs w:val="24"/>
          <w:vertAlign w:val="superscript"/>
        </w:rPr>
        <w:footnoteReference w:id="2"/>
      </w:r>
      <w:r w:rsidRPr="00B8715C">
        <w:rPr>
          <w:rFonts w:ascii="Palatino Linotype" w:eastAsia="Palatino Linotype" w:hAnsi="Palatino Linotype" w:cs="Palatino Linotype"/>
          <w:bCs/>
          <w:sz w:val="24"/>
          <w:szCs w:val="24"/>
        </w:rPr>
        <w:t xml:space="preserve"> determinó lo siguiente:</w:t>
      </w:r>
    </w:p>
    <w:p w14:paraId="0F51BF95" w14:textId="77777777" w:rsidR="00846EA2" w:rsidRPr="00B8715C" w:rsidRDefault="00846EA2" w:rsidP="00846EA2">
      <w:pPr>
        <w:spacing w:line="360" w:lineRule="auto"/>
        <w:ind w:left="567" w:right="39"/>
        <w:jc w:val="both"/>
        <w:rPr>
          <w:rFonts w:ascii="Palatino Linotype" w:eastAsia="Palatino Linotype" w:hAnsi="Palatino Linotype" w:cs="Palatino Linotype"/>
          <w:b/>
          <w:bCs/>
          <w:i/>
          <w:sz w:val="24"/>
          <w:szCs w:val="24"/>
        </w:rPr>
      </w:pPr>
      <w:r w:rsidRPr="00B8715C">
        <w:rPr>
          <w:rFonts w:ascii="Palatino Linotype" w:eastAsia="Palatino Linotype" w:hAnsi="Palatino Linotype" w:cs="Palatino Linotype"/>
          <w:b/>
          <w:bCs/>
          <w:i/>
          <w:sz w:val="24"/>
          <w:szCs w:val="24"/>
        </w:rPr>
        <w:t xml:space="preserve">“notorio, </w:t>
      </w:r>
      <w:proofErr w:type="spellStart"/>
      <w:r w:rsidRPr="00B8715C">
        <w:rPr>
          <w:rFonts w:ascii="Palatino Linotype" w:eastAsia="Palatino Linotype" w:hAnsi="Palatino Linotype" w:cs="Palatino Linotype"/>
          <w:b/>
          <w:bCs/>
          <w:i/>
          <w:sz w:val="24"/>
          <w:szCs w:val="24"/>
        </w:rPr>
        <w:t>ria</w:t>
      </w:r>
      <w:proofErr w:type="spellEnd"/>
    </w:p>
    <w:p w14:paraId="4E2F71F2" w14:textId="77777777" w:rsidR="00846EA2" w:rsidRPr="00B8715C" w:rsidRDefault="00846EA2" w:rsidP="00846EA2">
      <w:pPr>
        <w:spacing w:line="360" w:lineRule="auto"/>
        <w:ind w:left="567" w:right="39"/>
        <w:jc w:val="both"/>
        <w:rPr>
          <w:rFonts w:ascii="Palatino Linotype" w:eastAsia="Palatino Linotype" w:hAnsi="Palatino Linotype" w:cs="Palatino Linotype"/>
          <w:bCs/>
          <w:i/>
          <w:sz w:val="24"/>
          <w:szCs w:val="24"/>
        </w:rPr>
      </w:pPr>
      <w:r w:rsidRPr="00B8715C">
        <w:rPr>
          <w:rFonts w:ascii="Palatino Linotype" w:eastAsia="Palatino Linotype" w:hAnsi="Palatino Linotype" w:cs="Palatino Linotype"/>
          <w:bCs/>
          <w:i/>
          <w:sz w:val="24"/>
          <w:szCs w:val="24"/>
        </w:rPr>
        <w:t xml:space="preserve">Del bajo latín </w:t>
      </w:r>
      <w:proofErr w:type="spellStart"/>
      <w:r w:rsidRPr="00B8715C">
        <w:rPr>
          <w:rFonts w:ascii="Palatino Linotype" w:eastAsia="Palatino Linotype" w:hAnsi="Palatino Linotype" w:cs="Palatino Linotype"/>
          <w:bCs/>
          <w:sz w:val="24"/>
          <w:szCs w:val="24"/>
        </w:rPr>
        <w:t>notorius</w:t>
      </w:r>
      <w:proofErr w:type="spellEnd"/>
      <w:r w:rsidRPr="00B8715C">
        <w:rPr>
          <w:rFonts w:ascii="Palatino Linotype" w:eastAsia="Palatino Linotype" w:hAnsi="Palatino Linotype" w:cs="Palatino Linotype"/>
          <w:bCs/>
          <w:i/>
          <w:iCs/>
          <w:sz w:val="24"/>
          <w:szCs w:val="24"/>
        </w:rPr>
        <w:t>.</w:t>
      </w:r>
    </w:p>
    <w:p w14:paraId="0D33414F" w14:textId="77777777" w:rsidR="00846EA2" w:rsidRPr="00B8715C" w:rsidRDefault="00846EA2" w:rsidP="002D6FC8">
      <w:pPr>
        <w:numPr>
          <w:ilvl w:val="0"/>
          <w:numId w:val="9"/>
        </w:numPr>
        <w:spacing w:after="0" w:line="360" w:lineRule="auto"/>
        <w:ind w:left="993" w:right="39"/>
        <w:jc w:val="both"/>
        <w:rPr>
          <w:rFonts w:ascii="Palatino Linotype" w:eastAsia="Palatino Linotype" w:hAnsi="Palatino Linotype" w:cs="Palatino Linotype"/>
          <w:bCs/>
          <w:i/>
          <w:sz w:val="24"/>
          <w:szCs w:val="24"/>
        </w:rPr>
      </w:pPr>
      <w:proofErr w:type="spellStart"/>
      <w:r w:rsidRPr="00B8715C">
        <w:rPr>
          <w:rFonts w:ascii="Palatino Linotype" w:eastAsia="Palatino Linotype" w:hAnsi="Palatino Linotype" w:cs="Palatino Linotype"/>
          <w:bCs/>
          <w:i/>
          <w:sz w:val="24"/>
          <w:szCs w:val="24"/>
        </w:rPr>
        <w:t>adj</w:t>
      </w:r>
      <w:proofErr w:type="spellEnd"/>
      <w:r w:rsidRPr="00B8715C">
        <w:rPr>
          <w:rFonts w:ascii="Palatino Linotype" w:eastAsia="Palatino Linotype" w:hAnsi="Palatino Linotype" w:cs="Palatino Linotype"/>
          <w:bCs/>
          <w:i/>
          <w:sz w:val="24"/>
          <w:szCs w:val="24"/>
        </w:rPr>
        <w:t xml:space="preserve">. </w:t>
      </w:r>
      <w:proofErr w:type="gramStart"/>
      <w:r w:rsidRPr="00B8715C">
        <w:rPr>
          <w:rFonts w:ascii="Palatino Linotype" w:eastAsia="Palatino Linotype" w:hAnsi="Palatino Linotype" w:cs="Palatino Linotype"/>
          <w:bCs/>
          <w:i/>
          <w:sz w:val="24"/>
          <w:szCs w:val="24"/>
        </w:rPr>
        <w:t>Público y sabido</w:t>
      </w:r>
      <w:proofErr w:type="gramEnd"/>
      <w:r w:rsidRPr="00B8715C">
        <w:rPr>
          <w:rFonts w:ascii="Palatino Linotype" w:eastAsia="Palatino Linotype" w:hAnsi="Palatino Linotype" w:cs="Palatino Linotype"/>
          <w:bCs/>
          <w:i/>
          <w:sz w:val="24"/>
          <w:szCs w:val="24"/>
        </w:rPr>
        <w:t xml:space="preserve"> por todos.</w:t>
      </w:r>
    </w:p>
    <w:p w14:paraId="025D38DD" w14:textId="77777777" w:rsidR="00846EA2" w:rsidRPr="00B8715C" w:rsidRDefault="00846EA2" w:rsidP="002D6FC8">
      <w:pPr>
        <w:numPr>
          <w:ilvl w:val="0"/>
          <w:numId w:val="9"/>
        </w:numPr>
        <w:spacing w:after="0" w:line="360" w:lineRule="auto"/>
        <w:ind w:left="993" w:right="39"/>
        <w:jc w:val="both"/>
        <w:rPr>
          <w:rFonts w:ascii="Palatino Linotype" w:eastAsia="Palatino Linotype" w:hAnsi="Palatino Linotype" w:cs="Palatino Linotype"/>
          <w:bCs/>
          <w:i/>
          <w:sz w:val="24"/>
          <w:szCs w:val="24"/>
        </w:rPr>
      </w:pPr>
      <w:proofErr w:type="spellStart"/>
      <w:r w:rsidRPr="00B8715C">
        <w:rPr>
          <w:rFonts w:ascii="Palatino Linotype" w:eastAsia="Palatino Linotype" w:hAnsi="Palatino Linotype" w:cs="Palatino Linotype"/>
          <w:bCs/>
          <w:i/>
          <w:sz w:val="24"/>
          <w:szCs w:val="24"/>
        </w:rPr>
        <w:t>adj</w:t>
      </w:r>
      <w:proofErr w:type="spellEnd"/>
      <w:r w:rsidRPr="00B8715C">
        <w:rPr>
          <w:rFonts w:ascii="Palatino Linotype" w:eastAsia="Palatino Linotype" w:hAnsi="Palatino Linotype" w:cs="Palatino Linotype"/>
          <w:bCs/>
          <w:i/>
          <w:sz w:val="24"/>
          <w:szCs w:val="24"/>
        </w:rPr>
        <w:t xml:space="preserve">. </w:t>
      </w:r>
      <w:proofErr w:type="gramStart"/>
      <w:r w:rsidRPr="00B8715C">
        <w:rPr>
          <w:rFonts w:ascii="Palatino Linotype" w:eastAsia="Palatino Linotype" w:hAnsi="Palatino Linotype" w:cs="Palatino Linotype"/>
          <w:b/>
          <w:i/>
          <w:sz w:val="24"/>
          <w:szCs w:val="24"/>
          <w:u w:val="single"/>
        </w:rPr>
        <w:t>Claro</w:t>
      </w:r>
      <w:proofErr w:type="gramEnd"/>
      <w:r w:rsidRPr="00B8715C">
        <w:rPr>
          <w:rFonts w:ascii="Palatino Linotype" w:eastAsia="Palatino Linotype" w:hAnsi="Palatino Linotype" w:cs="Palatino Linotype"/>
          <w:b/>
          <w:i/>
          <w:sz w:val="24"/>
          <w:szCs w:val="24"/>
          <w:u w:val="single"/>
        </w:rPr>
        <w:t>, evidente</w:t>
      </w:r>
      <w:r w:rsidRPr="00B8715C">
        <w:rPr>
          <w:rFonts w:ascii="Palatino Linotype" w:eastAsia="Palatino Linotype" w:hAnsi="Palatino Linotype" w:cs="Palatino Linotype"/>
          <w:bCs/>
          <w:i/>
          <w:sz w:val="24"/>
          <w:szCs w:val="24"/>
        </w:rPr>
        <w:t>.</w:t>
      </w:r>
    </w:p>
    <w:p w14:paraId="4D5B1C80" w14:textId="77777777" w:rsidR="00846EA2" w:rsidRPr="00B8715C" w:rsidRDefault="00846EA2" w:rsidP="002D6FC8">
      <w:pPr>
        <w:numPr>
          <w:ilvl w:val="0"/>
          <w:numId w:val="9"/>
        </w:numPr>
        <w:spacing w:after="0" w:line="360" w:lineRule="auto"/>
        <w:ind w:left="993" w:right="39"/>
        <w:jc w:val="both"/>
        <w:rPr>
          <w:rFonts w:ascii="Palatino Linotype" w:eastAsia="Palatino Linotype" w:hAnsi="Palatino Linotype" w:cs="Palatino Linotype"/>
          <w:bCs/>
          <w:i/>
          <w:sz w:val="24"/>
          <w:szCs w:val="24"/>
        </w:rPr>
      </w:pPr>
      <w:proofErr w:type="spellStart"/>
      <w:r w:rsidRPr="00B8715C">
        <w:rPr>
          <w:rFonts w:ascii="Palatino Linotype" w:eastAsia="Palatino Linotype" w:hAnsi="Palatino Linotype" w:cs="Palatino Linotype"/>
          <w:bCs/>
          <w:i/>
          <w:sz w:val="24"/>
          <w:szCs w:val="24"/>
        </w:rPr>
        <w:t>adj</w:t>
      </w:r>
      <w:proofErr w:type="spellEnd"/>
      <w:r w:rsidRPr="00B8715C">
        <w:rPr>
          <w:rFonts w:ascii="Palatino Linotype" w:eastAsia="Palatino Linotype" w:hAnsi="Palatino Linotype" w:cs="Palatino Linotype"/>
          <w:bCs/>
          <w:i/>
          <w:sz w:val="24"/>
          <w:szCs w:val="24"/>
        </w:rPr>
        <w:t xml:space="preserve">. Importante, relevante o </w:t>
      </w:r>
      <w:proofErr w:type="gramStart"/>
      <w:r w:rsidRPr="00B8715C">
        <w:rPr>
          <w:rFonts w:ascii="Palatino Linotype" w:eastAsia="Palatino Linotype" w:hAnsi="Palatino Linotype" w:cs="Palatino Linotype"/>
          <w:bCs/>
          <w:i/>
          <w:sz w:val="24"/>
          <w:szCs w:val="24"/>
        </w:rPr>
        <w:t>famoso</w:t>
      </w:r>
      <w:proofErr w:type="gramEnd"/>
      <w:r w:rsidRPr="00B8715C">
        <w:rPr>
          <w:rFonts w:ascii="Palatino Linotype" w:eastAsia="Palatino Linotype" w:hAnsi="Palatino Linotype" w:cs="Palatino Linotype"/>
          <w:bCs/>
          <w:i/>
          <w:sz w:val="24"/>
          <w:szCs w:val="24"/>
        </w:rPr>
        <w:t xml:space="preserve">.” </w:t>
      </w:r>
      <w:r w:rsidRPr="00B8715C">
        <w:rPr>
          <w:rFonts w:ascii="Palatino Linotype" w:eastAsia="Palatino Linotype" w:hAnsi="Palatino Linotype" w:cs="Palatino Linotype"/>
          <w:b/>
          <w:i/>
          <w:sz w:val="24"/>
          <w:szCs w:val="24"/>
        </w:rPr>
        <w:t>(Sic)</w:t>
      </w:r>
    </w:p>
    <w:p w14:paraId="3B612668" w14:textId="77777777"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p>
    <w:p w14:paraId="190B2E56" w14:textId="77777777"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r w:rsidRPr="00B8715C">
        <w:rPr>
          <w:rFonts w:ascii="Palatino Linotype" w:eastAsia="Palatino Linotype" w:hAnsi="Palatino Linotype" w:cs="Palatino Linotype"/>
          <w:bCs/>
          <w:sz w:val="24"/>
          <w:szCs w:val="24"/>
        </w:rPr>
        <w:t xml:space="preserve">Así, la segunda acepción de notorio es lo que resulta claro y evidente, por lo que se estima que existe una laguna legal debido a que la Ley de Transparencia Local no </w:t>
      </w:r>
      <w:r w:rsidRPr="00B8715C">
        <w:rPr>
          <w:rFonts w:ascii="Palatino Linotype" w:eastAsia="Palatino Linotype" w:hAnsi="Palatino Linotype" w:cs="Palatino Linotype"/>
          <w:bCs/>
          <w:sz w:val="24"/>
          <w:szCs w:val="24"/>
        </w:rPr>
        <w:lastRenderedPageBreak/>
        <w:t>establece qué se debe llevar a cabo cuando la incompetencia no sea notoria, o bien cuando existan facultades concurrentes entre dos o más sujetos obligados para generar la información solicitada por los particulares.</w:t>
      </w:r>
    </w:p>
    <w:p w14:paraId="5CFD68D1" w14:textId="77777777"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r w:rsidRPr="00B8715C">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00AAF006" w14:textId="77777777" w:rsidR="00846EA2" w:rsidRPr="00B8715C" w:rsidRDefault="00846EA2" w:rsidP="00846EA2">
      <w:pPr>
        <w:spacing w:line="360" w:lineRule="auto"/>
        <w:ind w:left="567" w:right="606"/>
        <w:jc w:val="both"/>
        <w:rPr>
          <w:rFonts w:ascii="Palatino Linotype" w:eastAsia="Palatino Linotype" w:hAnsi="Palatino Linotype" w:cs="Palatino Linotype"/>
          <w:b/>
          <w:i/>
          <w:iCs/>
          <w:sz w:val="24"/>
          <w:szCs w:val="24"/>
        </w:rPr>
      </w:pPr>
      <w:r w:rsidRPr="00B8715C">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38C6BE58" w14:textId="77777777" w:rsidR="00846EA2" w:rsidRPr="00B8715C" w:rsidRDefault="00846EA2" w:rsidP="00846EA2">
      <w:pPr>
        <w:spacing w:line="360" w:lineRule="auto"/>
        <w:ind w:left="567" w:right="606"/>
        <w:jc w:val="both"/>
        <w:rPr>
          <w:rFonts w:ascii="Palatino Linotype" w:eastAsia="Palatino Linotype" w:hAnsi="Palatino Linotype" w:cs="Palatino Linotype"/>
          <w:b/>
          <w:i/>
          <w:iCs/>
          <w:sz w:val="24"/>
          <w:szCs w:val="24"/>
        </w:rPr>
      </w:pPr>
      <w:r w:rsidRPr="00B8715C">
        <w:rPr>
          <w:rFonts w:ascii="Palatino Linotype" w:eastAsia="Palatino Linotype" w:hAnsi="Palatino Linotype" w:cs="Palatino Linotype"/>
          <w:bCs/>
          <w:i/>
          <w:iCs/>
          <w:sz w:val="24"/>
          <w:szCs w:val="24"/>
        </w:rPr>
        <w:t xml:space="preserve">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B8715C">
        <w:rPr>
          <w:rFonts w:ascii="Palatino Linotype" w:eastAsia="Palatino Linotype" w:hAnsi="Palatino Linotype" w:cs="Palatino Linotype"/>
          <w:b/>
          <w:i/>
          <w:iCs/>
          <w:sz w:val="24"/>
          <w:szCs w:val="24"/>
        </w:rPr>
        <w:t>(Sic)</w:t>
      </w:r>
    </w:p>
    <w:p w14:paraId="5D997FC1" w14:textId="2AAD3D1D"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r w:rsidRPr="00B8715C">
        <w:rPr>
          <w:rFonts w:ascii="Palatino Linotype" w:eastAsia="Palatino Linotype" w:hAnsi="Palatino Linotype" w:cs="Palatino Linotype"/>
          <w:bCs/>
          <w:sz w:val="24"/>
          <w:szCs w:val="24"/>
        </w:rPr>
        <w:lastRenderedPageBreak/>
        <w:t xml:space="preserve">Asimismo, se determinó viable adoptar el criterio con clave de control </w:t>
      </w:r>
      <w:r w:rsidRPr="00B8715C">
        <w:rPr>
          <w:rFonts w:ascii="Palatino Linotype" w:eastAsia="Palatino Linotype" w:hAnsi="Palatino Linotype" w:cs="Palatino Linotype"/>
          <w:b/>
          <w:sz w:val="24"/>
          <w:szCs w:val="24"/>
        </w:rPr>
        <w:t>SO/002/2020</w:t>
      </w:r>
      <w:r w:rsidRPr="00B8715C">
        <w:rPr>
          <w:rFonts w:ascii="Palatino Linotype" w:eastAsia="Palatino Linotype" w:hAnsi="Palatino Linotype" w:cs="Palatino Linotype"/>
          <w:bCs/>
          <w:sz w:val="24"/>
          <w:szCs w:val="24"/>
        </w:rPr>
        <w:t xml:space="preserve"> emitido por el Instituto Nacional de Transparencia, Acceso a la Información y Protección de Datos Personales (INAI), que a la letra estipula lo siguiente:</w:t>
      </w:r>
    </w:p>
    <w:p w14:paraId="64C6E97A" w14:textId="77777777" w:rsidR="00846EA2" w:rsidRPr="00B8715C" w:rsidRDefault="00846EA2" w:rsidP="00846EA2">
      <w:pPr>
        <w:spacing w:line="360" w:lineRule="auto"/>
        <w:ind w:left="567" w:right="606"/>
        <w:jc w:val="both"/>
        <w:rPr>
          <w:rFonts w:ascii="Palatino Linotype" w:eastAsia="Palatino Linotype" w:hAnsi="Palatino Linotype" w:cs="Palatino Linotype"/>
          <w:bCs/>
          <w:i/>
          <w:sz w:val="24"/>
          <w:szCs w:val="24"/>
        </w:rPr>
      </w:pPr>
      <w:r w:rsidRPr="00B8715C">
        <w:rPr>
          <w:rFonts w:ascii="Palatino Linotype" w:eastAsia="Palatino Linotype" w:hAnsi="Palatino Linotype" w:cs="Palatino Linotype"/>
          <w:b/>
          <w:bCs/>
          <w:i/>
          <w:sz w:val="24"/>
          <w:szCs w:val="24"/>
        </w:rPr>
        <w:t xml:space="preserve">“DECLARACIÓN DE INCOMPETENCIA POR PARTE DEL COMITÉ, CUANDO NO SEA NOTORIA O MANIFIESTA. </w:t>
      </w:r>
      <w:r w:rsidRPr="00B8715C">
        <w:rPr>
          <w:rFonts w:ascii="Palatino Linotype" w:eastAsia="Palatino Linotype" w:hAnsi="Palatino Linotype" w:cs="Palatino Linotype"/>
          <w:bCs/>
          <w:i/>
          <w:sz w:val="24"/>
          <w:szCs w:val="24"/>
        </w:rPr>
        <w:t xml:space="preserve"> </w:t>
      </w:r>
    </w:p>
    <w:p w14:paraId="3DF7C968" w14:textId="77777777" w:rsidR="00846EA2" w:rsidRPr="00B8715C" w:rsidRDefault="00846EA2" w:rsidP="00846EA2">
      <w:pPr>
        <w:spacing w:line="360" w:lineRule="auto"/>
        <w:ind w:left="567" w:right="606"/>
        <w:jc w:val="both"/>
        <w:rPr>
          <w:rFonts w:ascii="Palatino Linotype" w:eastAsia="Palatino Linotype" w:hAnsi="Palatino Linotype" w:cs="Palatino Linotype"/>
          <w:b/>
          <w:i/>
          <w:sz w:val="24"/>
          <w:szCs w:val="24"/>
          <w:u w:val="single"/>
        </w:rPr>
      </w:pPr>
      <w:r w:rsidRPr="00B8715C">
        <w:rPr>
          <w:rFonts w:ascii="Palatino Linotype" w:eastAsia="Palatino Linotype" w:hAnsi="Palatino Linotype" w:cs="Palatino Linotype"/>
          <w:bCs/>
          <w:i/>
          <w:sz w:val="24"/>
          <w:szCs w:val="24"/>
        </w:rPr>
        <w:t xml:space="preserve">Cuando la normatividad que prevé las atribuciones del sujeto </w:t>
      </w:r>
      <w:r w:rsidRPr="00B8715C">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 (Sic)</w:t>
      </w:r>
    </w:p>
    <w:p w14:paraId="65F67DAF" w14:textId="77777777"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p>
    <w:p w14:paraId="3C4099C9" w14:textId="77777777"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r w:rsidRPr="00B8715C">
        <w:rPr>
          <w:rFonts w:ascii="Palatino Linotype" w:eastAsia="Palatino Linotype" w:hAnsi="Palatino Linotype" w:cs="Palatino Linotype"/>
          <w:bCs/>
          <w:sz w:val="24"/>
          <w:szCs w:val="24"/>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15588D7D" w14:textId="77777777" w:rsidR="00846EA2" w:rsidRPr="00B8715C" w:rsidRDefault="00846EA2" w:rsidP="00846EA2">
      <w:pPr>
        <w:spacing w:line="360" w:lineRule="auto"/>
        <w:ind w:right="39"/>
        <w:jc w:val="both"/>
        <w:rPr>
          <w:rFonts w:ascii="Palatino Linotype" w:eastAsia="Palatino Linotype" w:hAnsi="Palatino Linotype" w:cs="Palatino Linotype"/>
          <w:bCs/>
          <w:sz w:val="24"/>
          <w:szCs w:val="24"/>
        </w:rPr>
      </w:pPr>
      <w:r w:rsidRPr="00B8715C">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w:t>
      </w:r>
      <w:r w:rsidRPr="00B8715C">
        <w:rPr>
          <w:rFonts w:ascii="Palatino Linotype" w:eastAsia="Palatino Linotype" w:hAnsi="Palatino Linotype" w:cs="Palatino Linotype"/>
          <w:bCs/>
          <w:sz w:val="24"/>
          <w:szCs w:val="24"/>
        </w:rPr>
        <w:lastRenderedPageBreak/>
        <w:t xml:space="preserve">conocimiento la incompetencia dentro del término de tres días establecido en el artículo 167 referido anteriormente; no obstante, dado que la Ley de la materia no establece expresamente qué se debe realizar ante dicha situación, </w:t>
      </w:r>
      <w:r w:rsidRPr="00B8715C">
        <w:rPr>
          <w:rFonts w:ascii="Palatino Linotype" w:eastAsia="Palatino Linotype" w:hAnsi="Palatino Linotype" w:cs="Palatino Linotype"/>
          <w:b/>
          <w:sz w:val="24"/>
          <w:szCs w:val="24"/>
        </w:rPr>
        <w:t xml:space="preserve">se estima </w:t>
      </w:r>
      <w:r w:rsidRPr="00B8715C">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0138A33F" w14:textId="77777777" w:rsidR="00846EA2" w:rsidRPr="00B8715C" w:rsidRDefault="00846EA2" w:rsidP="00846EA2">
      <w:pPr>
        <w:spacing w:line="360" w:lineRule="auto"/>
        <w:ind w:right="39"/>
        <w:jc w:val="both"/>
        <w:rPr>
          <w:rFonts w:ascii="Palatino Linotype" w:eastAsia="Palatino Linotype" w:hAnsi="Palatino Linotype" w:cs="Palatino Linotype"/>
          <w:bCs/>
          <w:sz w:val="24"/>
          <w:szCs w:val="24"/>
          <w:lang w:val="es-ES"/>
        </w:rPr>
      </w:pPr>
      <w:r w:rsidRPr="00B8715C">
        <w:rPr>
          <w:rFonts w:ascii="Palatino Linotype" w:eastAsia="Palatino Linotype" w:hAnsi="Palatino Linotype" w:cs="Palatino Linotype"/>
          <w:bCs/>
          <w:sz w:val="24"/>
          <w:szCs w:val="24"/>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72645817" w14:textId="2957F4D1" w:rsidR="00832C78" w:rsidRPr="00B8715C" w:rsidRDefault="00846EA2" w:rsidP="00846EA2">
      <w:pPr>
        <w:spacing w:before="240" w:line="360" w:lineRule="auto"/>
        <w:jc w:val="both"/>
        <w:rPr>
          <w:rFonts w:ascii="Palatino Linotype" w:eastAsia="Palatino Linotype" w:hAnsi="Palatino Linotype" w:cs="Palatino Linotype"/>
          <w:bCs/>
          <w:color w:val="000000"/>
          <w:sz w:val="24"/>
          <w:szCs w:val="24"/>
          <w:lang w:val="es-ES"/>
        </w:rPr>
      </w:pPr>
      <w:r w:rsidRPr="00B8715C">
        <w:rPr>
          <w:rFonts w:ascii="Palatino Linotype" w:eastAsia="Palatino Linotype" w:hAnsi="Palatino Linotype" w:cs="Palatino Linotype"/>
          <w:bCs/>
          <w:color w:val="000000"/>
          <w:sz w:val="24"/>
          <w:szCs w:val="24"/>
          <w:lang w:val="es-ES"/>
        </w:rPr>
        <w:t xml:space="preserve">De esta manera, en el caso en particular, se estima que la postura adoptada por </w:t>
      </w:r>
      <w:r w:rsidRPr="00B8715C">
        <w:rPr>
          <w:rFonts w:ascii="Palatino Linotype" w:eastAsia="Palatino Linotype" w:hAnsi="Palatino Linotype" w:cs="Palatino Linotype"/>
          <w:b/>
          <w:color w:val="000000"/>
          <w:sz w:val="24"/>
          <w:szCs w:val="24"/>
          <w:lang w:val="es-ES"/>
        </w:rPr>
        <w:t>El Sujeto Obligado</w:t>
      </w:r>
      <w:r w:rsidRPr="00B8715C">
        <w:rPr>
          <w:rFonts w:ascii="Palatino Linotype" w:eastAsia="Palatino Linotype" w:hAnsi="Palatino Linotype" w:cs="Palatino Linotype"/>
          <w:bCs/>
          <w:color w:val="000000"/>
          <w:sz w:val="24"/>
          <w:szCs w:val="24"/>
          <w:lang w:val="es-ES"/>
        </w:rPr>
        <w:t xml:space="preserve"> no es susceptible de colmar el derecho de acceso a la información pública, al tomar </w:t>
      </w:r>
      <w:r w:rsidR="00832C78" w:rsidRPr="00B8715C">
        <w:rPr>
          <w:rFonts w:ascii="Palatino Linotype" w:eastAsia="Palatino Linotype" w:hAnsi="Palatino Linotype" w:cs="Palatino Linotype"/>
          <w:bCs/>
          <w:color w:val="000000"/>
          <w:sz w:val="24"/>
          <w:szCs w:val="24"/>
          <w:lang w:val="es-ES"/>
        </w:rPr>
        <w:t>en consideración que si bien es cierto que los sindicatos que reciban y/o ejerzan recursos públicos se tratan de sujetos obligados a transparentar y permitir el acceso a su información y proteger los datos personales que obren en su poder, lo cierto también es que el sindicato referido no figura en el padrón de sujetos obligados en materia de transparencia y acceso a la información pública del Estado de México y Municipios</w:t>
      </w:r>
      <w:r w:rsidR="003E3E14" w:rsidRPr="00B8715C">
        <w:rPr>
          <w:rFonts w:ascii="Palatino Linotype" w:eastAsia="Palatino Linotype" w:hAnsi="Palatino Linotype" w:cs="Palatino Linotype"/>
          <w:bCs/>
          <w:color w:val="000000"/>
          <w:sz w:val="24"/>
          <w:szCs w:val="24"/>
          <w:lang w:val="es-ES"/>
        </w:rPr>
        <w:t xml:space="preserve">. </w:t>
      </w:r>
    </w:p>
    <w:p w14:paraId="5634B2E1" w14:textId="5E4F95B3"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r w:rsidRPr="00B8715C">
        <w:rPr>
          <w:rFonts w:ascii="Palatino Linotype" w:eastAsia="Palatino Linotype" w:hAnsi="Palatino Linotype" w:cs="Palatino Linotype"/>
          <w:bCs/>
          <w:color w:val="000000"/>
          <w:sz w:val="24"/>
          <w:szCs w:val="24"/>
          <w:lang w:val="es-ES"/>
        </w:rPr>
        <w:lastRenderedPageBreak/>
        <w:t>Sirve de sustento la siguiente liga electrónica e imagen ilustrativa:</w:t>
      </w:r>
    </w:p>
    <w:p w14:paraId="56DE63B6" w14:textId="009D2C98" w:rsidR="00832C78" w:rsidRPr="00B8715C" w:rsidRDefault="00181413" w:rsidP="00846EA2">
      <w:pPr>
        <w:spacing w:before="240" w:line="360" w:lineRule="auto"/>
        <w:jc w:val="both"/>
        <w:rPr>
          <w:rFonts w:ascii="Palatino Linotype" w:eastAsia="Palatino Linotype" w:hAnsi="Palatino Linotype" w:cs="Palatino Linotype"/>
          <w:bCs/>
          <w:color w:val="000000"/>
          <w:sz w:val="24"/>
          <w:szCs w:val="24"/>
          <w:lang w:val="es-ES"/>
        </w:rPr>
      </w:pPr>
      <w:hyperlink r:id="rId10" w:history="1">
        <w:r w:rsidR="00832C78" w:rsidRPr="00B8715C">
          <w:rPr>
            <w:rStyle w:val="Hipervnculo"/>
            <w:rFonts w:ascii="Palatino Linotype" w:eastAsia="Palatino Linotype" w:hAnsi="Palatino Linotype" w:cs="Palatino Linotype"/>
            <w:bCs/>
            <w:sz w:val="24"/>
            <w:szCs w:val="24"/>
            <w:lang w:val="es-ES"/>
          </w:rPr>
          <w:t>https://www.infoem.org.mx/doc/docPleno/ACUERDOS/Acuerdo_padron_SO.pdf</w:t>
        </w:r>
      </w:hyperlink>
      <w:r w:rsidR="00832C78" w:rsidRPr="00B8715C">
        <w:rPr>
          <w:rFonts w:ascii="Palatino Linotype" w:eastAsia="Palatino Linotype" w:hAnsi="Palatino Linotype" w:cs="Palatino Linotype"/>
          <w:bCs/>
          <w:color w:val="000000"/>
          <w:sz w:val="24"/>
          <w:szCs w:val="24"/>
          <w:lang w:val="es-ES"/>
        </w:rPr>
        <w:t xml:space="preserve"> </w:t>
      </w:r>
    </w:p>
    <w:p w14:paraId="066410FA" w14:textId="74E04535" w:rsidR="00832C78" w:rsidRPr="00B8715C" w:rsidRDefault="00817BA7" w:rsidP="00846EA2">
      <w:pPr>
        <w:spacing w:before="240" w:line="360" w:lineRule="auto"/>
        <w:jc w:val="both"/>
        <w:rPr>
          <w:rFonts w:ascii="Palatino Linotype" w:eastAsia="Palatino Linotype" w:hAnsi="Palatino Linotype" w:cs="Palatino Linotype"/>
          <w:bCs/>
          <w:color w:val="000000"/>
          <w:sz w:val="24"/>
          <w:szCs w:val="24"/>
          <w:lang w:val="es-ES"/>
        </w:rPr>
      </w:pPr>
      <w:r w:rsidRPr="00B8715C">
        <w:rPr>
          <w:rFonts w:ascii="Palatino Linotype" w:eastAsia="Palatino Linotype" w:hAnsi="Palatino Linotype" w:cs="Palatino Linotype"/>
          <w:bCs/>
          <w:noProof/>
          <w:color w:val="000000"/>
          <w:sz w:val="24"/>
          <w:szCs w:val="24"/>
          <w:lang w:eastAsia="es-MX"/>
        </w:rPr>
        <w:drawing>
          <wp:anchor distT="0" distB="0" distL="114300" distR="114300" simplePos="0" relativeHeight="251831284" behindDoc="0" locked="0" layoutInCell="1" allowOverlap="1" wp14:anchorId="31A3012C" wp14:editId="3270DB06">
            <wp:simplePos x="0" y="0"/>
            <wp:positionH relativeFrom="page">
              <wp:align>center</wp:align>
            </wp:positionH>
            <wp:positionV relativeFrom="paragraph">
              <wp:posOffset>149860</wp:posOffset>
            </wp:positionV>
            <wp:extent cx="4694622" cy="6015243"/>
            <wp:effectExtent l="19050" t="19050" r="10795" b="24130"/>
            <wp:wrapThrough wrapText="bothSides">
              <wp:wrapPolygon edited="0">
                <wp:start x="-88" y="-68"/>
                <wp:lineTo x="-88" y="21618"/>
                <wp:lineTo x="21562" y="21618"/>
                <wp:lineTo x="21562" y="-68"/>
                <wp:lineTo x="-88" y="-68"/>
              </wp:wrapPolygon>
            </wp:wrapThrough>
            <wp:docPr id="99718044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80446" name="Picture 1" descr="A document with text on i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694622" cy="601524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19236EE" w14:textId="77777777"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p>
    <w:p w14:paraId="66E6968C" w14:textId="77777777"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p>
    <w:p w14:paraId="71F4DDAF" w14:textId="77777777"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p>
    <w:p w14:paraId="6A206DF1" w14:textId="77777777"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p>
    <w:p w14:paraId="5C550642" w14:textId="0D119B47" w:rsidR="00832C78" w:rsidRPr="00B8715C" w:rsidRDefault="00817BA7" w:rsidP="00846EA2">
      <w:pPr>
        <w:spacing w:before="240" w:line="360" w:lineRule="auto"/>
        <w:jc w:val="both"/>
        <w:rPr>
          <w:rFonts w:ascii="Palatino Linotype" w:eastAsia="Palatino Linotype" w:hAnsi="Palatino Linotype" w:cs="Palatino Linotype"/>
          <w:bCs/>
          <w:color w:val="000000"/>
          <w:sz w:val="24"/>
          <w:szCs w:val="24"/>
          <w:lang w:val="es-ES"/>
        </w:rPr>
      </w:pPr>
      <w:r w:rsidRPr="00B8715C">
        <w:rPr>
          <w:rFonts w:ascii="Palatino Linotype" w:eastAsia="Palatino Linotype" w:hAnsi="Palatino Linotype" w:cs="Palatino Linotype"/>
          <w:bCs/>
          <w:noProof/>
          <w:color w:val="000000"/>
          <w:sz w:val="24"/>
          <w:szCs w:val="24"/>
          <w:lang w:eastAsia="es-MX"/>
        </w:rPr>
        <mc:AlternateContent>
          <mc:Choice Requires="wps">
            <w:drawing>
              <wp:anchor distT="0" distB="0" distL="114300" distR="114300" simplePos="0" relativeHeight="251841525" behindDoc="0" locked="0" layoutInCell="1" allowOverlap="1" wp14:anchorId="777EBCD2" wp14:editId="04FEA963">
                <wp:simplePos x="0" y="0"/>
                <wp:positionH relativeFrom="column">
                  <wp:posOffset>1072050</wp:posOffset>
                </wp:positionH>
                <wp:positionV relativeFrom="paragraph">
                  <wp:posOffset>282807</wp:posOffset>
                </wp:positionV>
                <wp:extent cx="3479181" cy="2224669"/>
                <wp:effectExtent l="0" t="0" r="26035" b="23495"/>
                <wp:wrapNone/>
                <wp:docPr id="600935427" name="Rectangle 5"/>
                <wp:cNvGraphicFramePr/>
                <a:graphic xmlns:a="http://schemas.openxmlformats.org/drawingml/2006/main">
                  <a:graphicData uri="http://schemas.microsoft.com/office/word/2010/wordprocessingShape">
                    <wps:wsp>
                      <wps:cNvSpPr/>
                      <wps:spPr>
                        <a:xfrm>
                          <a:off x="0" y="0"/>
                          <a:ext cx="3479181" cy="222466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BD3323" id="Rectangle 5" o:spid="_x0000_s1026" style="position:absolute;margin-left:84.4pt;margin-top:22.25pt;width:273.95pt;height:175.15pt;z-index:2518415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" filled="f" strokecolor="#e00" strokeweight="1pt"/>
            </w:pict>
          </mc:Fallback>
        </mc:AlternateContent>
      </w:r>
    </w:p>
    <w:p w14:paraId="14A614D2" w14:textId="77777777"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p>
    <w:p w14:paraId="47880676" w14:textId="77777777"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p>
    <w:p w14:paraId="0E734660" w14:textId="77777777"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p>
    <w:p w14:paraId="303011C4" w14:textId="337896BB" w:rsidR="00832C78" w:rsidRPr="00B8715C" w:rsidRDefault="00832C78" w:rsidP="00846EA2">
      <w:pPr>
        <w:spacing w:before="240" w:line="360" w:lineRule="auto"/>
        <w:jc w:val="both"/>
        <w:rPr>
          <w:rFonts w:ascii="Palatino Linotype" w:eastAsia="Palatino Linotype" w:hAnsi="Palatino Linotype" w:cs="Palatino Linotype"/>
          <w:bCs/>
          <w:color w:val="000000"/>
          <w:sz w:val="24"/>
          <w:szCs w:val="24"/>
          <w:lang w:val="es-ES"/>
        </w:rPr>
      </w:pPr>
      <w:r w:rsidRPr="00B8715C">
        <w:rPr>
          <w:rFonts w:ascii="Palatino Linotype" w:eastAsia="Palatino Linotype" w:hAnsi="Palatino Linotype" w:cs="Palatino Linotype"/>
          <w:bCs/>
          <w:noProof/>
          <w:color w:val="000000"/>
          <w:sz w:val="24"/>
          <w:szCs w:val="24"/>
          <w:lang w:eastAsia="es-MX"/>
        </w:rPr>
        <mc:AlternateContent>
          <mc:Choice Requires="wps">
            <w:drawing>
              <wp:anchor distT="0" distB="0" distL="114300" distR="114300" simplePos="0" relativeHeight="251840501" behindDoc="0" locked="0" layoutInCell="1" allowOverlap="1" wp14:anchorId="2FB12D8B" wp14:editId="2F23DC52">
                <wp:simplePos x="0" y="0"/>
                <wp:positionH relativeFrom="column">
                  <wp:posOffset>689882</wp:posOffset>
                </wp:positionH>
                <wp:positionV relativeFrom="paragraph">
                  <wp:posOffset>2985951</wp:posOffset>
                </wp:positionV>
                <wp:extent cx="4284617" cy="2723606"/>
                <wp:effectExtent l="0" t="0" r="20955" b="19685"/>
                <wp:wrapNone/>
                <wp:docPr id="252693339" name="Rectangle 5"/>
                <wp:cNvGraphicFramePr/>
                <a:graphic xmlns:a="http://schemas.openxmlformats.org/drawingml/2006/main">
                  <a:graphicData uri="http://schemas.microsoft.com/office/word/2010/wordprocessingShape">
                    <wps:wsp>
                      <wps:cNvSpPr/>
                      <wps:spPr>
                        <a:xfrm>
                          <a:off x="0" y="0"/>
                          <a:ext cx="4284617" cy="2723606"/>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823957" id="Rectangle 5" o:spid="_x0000_s1026" style="position:absolute;margin-left:54.3pt;margin-top:235.1pt;width:337.35pt;height:214.45pt;z-index:2518405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" filled="f" strokecolor="#e00" strokeweight="1.25pt"/>
            </w:pict>
          </mc:Fallback>
        </mc:AlternateContent>
      </w:r>
    </w:p>
    <w:p w14:paraId="4AEE4374" w14:textId="77777777" w:rsidR="00817BA7" w:rsidRPr="00B8715C" w:rsidRDefault="00817BA7" w:rsidP="00846EA2">
      <w:pPr>
        <w:spacing w:before="240" w:line="360" w:lineRule="auto"/>
        <w:jc w:val="both"/>
        <w:rPr>
          <w:rFonts w:ascii="Palatino Linotype" w:eastAsia="Palatino Linotype" w:hAnsi="Palatino Linotype" w:cs="Palatino Linotype"/>
          <w:bCs/>
          <w:color w:val="000000"/>
          <w:sz w:val="24"/>
          <w:szCs w:val="24"/>
          <w:lang w:val="es-ES"/>
        </w:rPr>
      </w:pPr>
    </w:p>
    <w:p w14:paraId="2C373052" w14:textId="77777777" w:rsidR="00817BA7" w:rsidRPr="00B8715C" w:rsidRDefault="00817BA7" w:rsidP="00846EA2">
      <w:pPr>
        <w:spacing w:before="240" w:line="360" w:lineRule="auto"/>
        <w:jc w:val="both"/>
        <w:rPr>
          <w:rFonts w:ascii="Palatino Linotype" w:eastAsia="Palatino Linotype" w:hAnsi="Palatino Linotype" w:cs="Palatino Linotype"/>
          <w:bCs/>
          <w:color w:val="000000"/>
          <w:sz w:val="24"/>
          <w:szCs w:val="24"/>
          <w:lang w:val="es-ES"/>
        </w:rPr>
      </w:pPr>
    </w:p>
    <w:p w14:paraId="73A7DFE2" w14:textId="77777777" w:rsidR="00817BA7" w:rsidRPr="00B8715C" w:rsidRDefault="00817BA7" w:rsidP="00846EA2">
      <w:pPr>
        <w:spacing w:before="240" w:line="360" w:lineRule="auto"/>
        <w:jc w:val="both"/>
        <w:rPr>
          <w:rFonts w:ascii="Palatino Linotype" w:eastAsia="Palatino Linotype" w:hAnsi="Palatino Linotype" w:cs="Palatino Linotype"/>
          <w:bCs/>
          <w:color w:val="000000"/>
          <w:sz w:val="24"/>
          <w:szCs w:val="24"/>
          <w:lang w:val="es-ES"/>
        </w:rPr>
      </w:pPr>
    </w:p>
    <w:p w14:paraId="2CAFF36D" w14:textId="5C458FBB" w:rsidR="00846EA2" w:rsidRPr="00B8715C" w:rsidRDefault="00846EA2" w:rsidP="00846EA2">
      <w:pPr>
        <w:spacing w:before="240" w:line="360" w:lineRule="auto"/>
        <w:jc w:val="both"/>
        <w:rPr>
          <w:rFonts w:ascii="Palatino Linotype" w:hAnsi="Palatino Linotype" w:cs="Arial"/>
          <w:noProof/>
          <w:color w:val="000000"/>
          <w:sz w:val="24"/>
          <w:lang w:val="es-ES" w:eastAsia="es-MX"/>
        </w:rPr>
      </w:pPr>
      <w:r w:rsidRPr="00B8715C">
        <w:rPr>
          <w:rFonts w:ascii="Palatino Linotype" w:eastAsia="Palatino Linotype" w:hAnsi="Palatino Linotype" w:cs="Palatino Linotype"/>
          <w:bCs/>
          <w:color w:val="000000"/>
          <w:sz w:val="24"/>
          <w:szCs w:val="24"/>
          <w:lang w:val="es-ES"/>
        </w:rPr>
        <w:lastRenderedPageBreak/>
        <w:t xml:space="preserve">Dicho en otras palabras, la respuesta primigenia inobservó el primer párrafo del numeral 166 de la ley de transparencia local, cuyo contenido dispone a la literalidad lo siguiente: </w:t>
      </w:r>
    </w:p>
    <w:p w14:paraId="751A6F64" w14:textId="49F1AFA8" w:rsidR="00846EA2" w:rsidRPr="00B8715C" w:rsidRDefault="00846EA2" w:rsidP="00846EA2">
      <w:pPr>
        <w:pStyle w:val="Citas"/>
        <w:rPr>
          <w:noProof/>
          <w:lang w:eastAsia="es-MX"/>
        </w:rPr>
      </w:pPr>
      <w:r w:rsidRPr="00B8715C">
        <w:rPr>
          <w:noProof/>
          <w:lang w:eastAsia="es-MX"/>
        </w:rPr>
        <w:t>“Artículo 166. La obligación de acceso a la información pública se tendrá por cumplida cuando el solicitante tenga a su disposición la información requerida, o cuando realice la consulta de la misma en el lugar en el que ésta se localice.</w:t>
      </w:r>
    </w:p>
    <w:p w14:paraId="12304485" w14:textId="77777777" w:rsidR="00846EA2" w:rsidRPr="00B8715C" w:rsidRDefault="00846EA2" w:rsidP="00846EA2">
      <w:pPr>
        <w:pStyle w:val="Citas"/>
        <w:rPr>
          <w:b/>
          <w:bCs/>
          <w:noProof/>
          <w:lang w:val="es-ES" w:eastAsia="es-MX"/>
        </w:rPr>
      </w:pPr>
      <w:r w:rsidRPr="00B8715C">
        <w:rPr>
          <w:noProof/>
          <w:lang w:eastAsia="es-MX"/>
        </w:rPr>
        <w:t xml:space="preserve">(…)” </w:t>
      </w:r>
      <w:r w:rsidRPr="00B8715C">
        <w:rPr>
          <w:b/>
          <w:bCs/>
          <w:noProof/>
          <w:lang w:eastAsia="es-MX"/>
        </w:rPr>
        <w:t>(Sic)</w:t>
      </w:r>
    </w:p>
    <w:p w14:paraId="01415B6B" w14:textId="77777777" w:rsidR="00846EA2" w:rsidRPr="00B8715C" w:rsidRDefault="00846EA2" w:rsidP="00846EA2">
      <w:pPr>
        <w:spacing w:before="240" w:line="360" w:lineRule="auto"/>
        <w:jc w:val="both"/>
        <w:rPr>
          <w:rFonts w:ascii="Palatino Linotype" w:eastAsia="Palatino Linotype" w:hAnsi="Palatino Linotype" w:cs="Palatino Linotype"/>
          <w:b/>
          <w:color w:val="000000"/>
          <w:sz w:val="24"/>
          <w:szCs w:val="24"/>
          <w:u w:val="single"/>
          <w:lang w:val="es-ES"/>
        </w:rPr>
      </w:pPr>
    </w:p>
    <w:p w14:paraId="0469A983" w14:textId="191B57D3" w:rsidR="0048525B" w:rsidRPr="00B8715C" w:rsidRDefault="0048525B" w:rsidP="0048525B">
      <w:pPr>
        <w:spacing w:before="240" w:line="360" w:lineRule="auto"/>
        <w:jc w:val="both"/>
        <w:rPr>
          <w:rFonts w:ascii="Palatino Linotype" w:hAnsi="Palatino Linotype"/>
          <w:sz w:val="24"/>
          <w:szCs w:val="24"/>
        </w:rPr>
      </w:pPr>
      <w:r w:rsidRPr="00B8715C">
        <w:rPr>
          <w:rFonts w:ascii="Palatino Linotype" w:hAnsi="Palatino Linotype" w:cs="Arial"/>
          <w:noProof/>
          <w:color w:val="000000"/>
          <w:sz w:val="24"/>
          <w:lang w:val="es-ES" w:eastAsia="es-MX"/>
        </w:rPr>
        <w:t xml:space="preserve">Inconforme con la respuesta del </w:t>
      </w:r>
      <w:r w:rsidRPr="00B8715C">
        <w:rPr>
          <w:rFonts w:ascii="Palatino Linotype" w:hAnsi="Palatino Linotype"/>
          <w:b/>
          <w:bCs/>
          <w:sz w:val="24"/>
          <w:szCs w:val="24"/>
        </w:rPr>
        <w:t xml:space="preserve">Sujeto Obligado, El Recurrente </w:t>
      </w:r>
      <w:r w:rsidRPr="00B8715C">
        <w:rPr>
          <w:rFonts w:ascii="Palatino Linotype" w:hAnsi="Palatino Linotype"/>
          <w:sz w:val="24"/>
          <w:szCs w:val="24"/>
        </w:rPr>
        <w:t>interpuso recurso</w:t>
      </w:r>
      <w:r w:rsidR="00817BA7" w:rsidRPr="00B8715C">
        <w:rPr>
          <w:rFonts w:ascii="Palatino Linotype" w:hAnsi="Palatino Linotype"/>
          <w:sz w:val="24"/>
          <w:szCs w:val="24"/>
        </w:rPr>
        <w:t>s</w:t>
      </w:r>
      <w:r w:rsidRPr="00B8715C">
        <w:rPr>
          <w:rFonts w:ascii="Palatino Linotype" w:hAnsi="Palatino Linotype"/>
          <w:sz w:val="24"/>
          <w:szCs w:val="24"/>
        </w:rPr>
        <w:t xml:space="preserve"> de revisión en fecha </w:t>
      </w:r>
      <w:r w:rsidR="005E1F49" w:rsidRPr="00B8715C">
        <w:rPr>
          <w:rFonts w:ascii="Palatino Linotype" w:hAnsi="Palatino Linotype"/>
          <w:b/>
          <w:bCs/>
          <w:sz w:val="24"/>
          <w:szCs w:val="24"/>
        </w:rPr>
        <w:t xml:space="preserve">diecinueve de agosto, </w:t>
      </w:r>
      <w:r w:rsidR="005E1F49" w:rsidRPr="00B8715C">
        <w:rPr>
          <w:rFonts w:ascii="Palatino Linotype" w:hAnsi="Palatino Linotype"/>
          <w:sz w:val="24"/>
          <w:szCs w:val="24"/>
        </w:rPr>
        <w:t xml:space="preserve">admitiéndose </w:t>
      </w:r>
      <w:r w:rsidR="00817BA7" w:rsidRPr="00B8715C">
        <w:rPr>
          <w:rFonts w:ascii="Palatino Linotype" w:hAnsi="Palatino Linotype"/>
          <w:sz w:val="24"/>
          <w:szCs w:val="24"/>
        </w:rPr>
        <w:t xml:space="preserve">los días </w:t>
      </w:r>
      <w:r w:rsidR="00817BA7" w:rsidRPr="00B8715C">
        <w:rPr>
          <w:rFonts w:ascii="Palatino Linotype" w:hAnsi="Palatino Linotype"/>
          <w:b/>
          <w:bCs/>
          <w:sz w:val="24"/>
          <w:szCs w:val="24"/>
        </w:rPr>
        <w:t xml:space="preserve">veintiuno </w:t>
      </w:r>
      <w:r w:rsidR="00080068" w:rsidRPr="00B8715C">
        <w:rPr>
          <w:rFonts w:ascii="Palatino Linotype" w:hAnsi="Palatino Linotype"/>
          <w:b/>
          <w:bCs/>
          <w:sz w:val="24"/>
          <w:szCs w:val="24"/>
        </w:rPr>
        <w:t>y veintidós</w:t>
      </w:r>
      <w:r w:rsidR="005E1F49" w:rsidRPr="00B8715C">
        <w:rPr>
          <w:rFonts w:ascii="Palatino Linotype" w:hAnsi="Palatino Linotype"/>
          <w:b/>
          <w:bCs/>
          <w:sz w:val="24"/>
          <w:szCs w:val="24"/>
        </w:rPr>
        <w:t xml:space="preserve"> de agosto, ambos de dos mil veinticinco. </w:t>
      </w:r>
      <w:r w:rsidR="008167FD" w:rsidRPr="00B8715C">
        <w:rPr>
          <w:rFonts w:ascii="Palatino Linotype" w:hAnsi="Palatino Linotype"/>
          <w:sz w:val="24"/>
          <w:szCs w:val="24"/>
        </w:rPr>
        <w:t xml:space="preserve">Señalando como acto impugnado y como razones o motivos de inconformidad: </w:t>
      </w:r>
    </w:p>
    <w:p w14:paraId="121AFDF4" w14:textId="77777777" w:rsidR="004B12E6" w:rsidRPr="00B8715C" w:rsidRDefault="004B12E6" w:rsidP="004B12E6">
      <w:pPr>
        <w:spacing w:before="240" w:line="360" w:lineRule="auto"/>
        <w:jc w:val="both"/>
        <w:rPr>
          <w:rFonts w:ascii="Palatino Linotype" w:hAnsi="Palatino Linotype" w:cs="Arial"/>
          <w:sz w:val="24"/>
          <w:szCs w:val="24"/>
        </w:rPr>
      </w:pPr>
      <w:r w:rsidRPr="00B8715C">
        <w:rPr>
          <w:rFonts w:ascii="Palatino Linotype" w:hAnsi="Palatino Linotype" w:cs="Arial"/>
          <w:b/>
          <w:bCs/>
          <w:sz w:val="24"/>
          <w:szCs w:val="24"/>
        </w:rPr>
        <w:t>09685/INFOEM/IP/RR/2025</w:t>
      </w:r>
    </w:p>
    <w:p w14:paraId="308D2506" w14:textId="77777777" w:rsidR="004B12E6" w:rsidRPr="00B8715C" w:rsidRDefault="004B12E6" w:rsidP="004B12E6">
      <w:pPr>
        <w:pStyle w:val="Citas"/>
        <w:ind w:left="0" w:right="72"/>
        <w:rPr>
          <w:b/>
          <w:bCs/>
          <w:i w:val="0"/>
          <w:iCs/>
          <w:color w:val="000000"/>
          <w:sz w:val="24"/>
          <w:szCs w:val="24"/>
        </w:rPr>
      </w:pPr>
      <w:r w:rsidRPr="00B8715C">
        <w:rPr>
          <w:b/>
          <w:bCs/>
          <w:i w:val="0"/>
          <w:iCs/>
          <w:color w:val="000000"/>
          <w:sz w:val="24"/>
          <w:szCs w:val="24"/>
        </w:rPr>
        <w:t xml:space="preserve">Acto impugnado: </w:t>
      </w:r>
    </w:p>
    <w:p w14:paraId="31D2378A" w14:textId="77777777" w:rsidR="004B12E6" w:rsidRPr="00B8715C" w:rsidRDefault="004B12E6" w:rsidP="004B12E6">
      <w:pPr>
        <w:pStyle w:val="Citas"/>
        <w:rPr>
          <w:b/>
          <w:bCs/>
        </w:rPr>
      </w:pPr>
      <w:r w:rsidRPr="00B8715C">
        <w:t xml:space="preserve">“Para buscar su modificación, anulación o revocación” </w:t>
      </w:r>
      <w:r w:rsidRPr="00B8715C">
        <w:rPr>
          <w:b/>
          <w:bCs/>
        </w:rPr>
        <w:t>(Sic)</w:t>
      </w:r>
    </w:p>
    <w:p w14:paraId="68A9733C" w14:textId="77777777" w:rsidR="004B12E6" w:rsidRPr="00B8715C" w:rsidRDefault="004B12E6" w:rsidP="004B12E6">
      <w:pPr>
        <w:pStyle w:val="Citas"/>
        <w:ind w:left="0" w:right="72"/>
        <w:rPr>
          <w:b/>
          <w:bCs/>
          <w:i w:val="0"/>
          <w:iCs/>
          <w:color w:val="000000"/>
          <w:sz w:val="24"/>
          <w:szCs w:val="24"/>
        </w:rPr>
      </w:pPr>
      <w:r w:rsidRPr="00B8715C">
        <w:rPr>
          <w:b/>
          <w:bCs/>
          <w:i w:val="0"/>
          <w:iCs/>
          <w:color w:val="000000"/>
          <w:sz w:val="24"/>
          <w:szCs w:val="24"/>
        </w:rPr>
        <w:t xml:space="preserve">Razones o motivos de la inconformidad: </w:t>
      </w:r>
    </w:p>
    <w:p w14:paraId="47B6B74A" w14:textId="77777777" w:rsidR="004B12E6" w:rsidRPr="00B8715C" w:rsidRDefault="004B12E6" w:rsidP="004B12E6">
      <w:pPr>
        <w:pStyle w:val="Citas"/>
        <w:rPr>
          <w:b/>
          <w:bCs/>
        </w:rPr>
      </w:pPr>
      <w:r w:rsidRPr="00B8715C">
        <w:t xml:space="preserve">“De acuerdo con la Ley de Transparencia y Acceso a la Información Pública del Estado de México y Municipios Capítulo III De los Sujetos Obligados, Artículo 23. Son sujetos obligados a transparentar y permitir el acceso a su información y </w:t>
      </w:r>
      <w:r w:rsidRPr="00B8715C">
        <w:lastRenderedPageBreak/>
        <w:t xml:space="preserve">proteger los datos personales que obren en su poder, IX. Los sindicatos que reciban y/o ejerzan recursos públicos en el ámbito estatal y municipal, y de acuerdo a su oficio no.228c03010200000l-391/2025 de fecha 15 de agosto de 2025, donde especifica que dicha información se debe solicitar al Sindicato Único de Trabajadores de Apoyo de la Universidad Tecnológica de Nezahualcóyotl. Solicito por año fiscal 2020,2021,2022,2023,2024 y 2025 el número total y nombre completo de las plazas administrativas sindicalizadas, que NO se encuentran ocupadas a causa de fallecimiento y jubilaciones solo del personal administrativo servidores públicos de la Universidad Tecnológica de Nezahualcóyotl” </w:t>
      </w:r>
      <w:r w:rsidRPr="00B8715C">
        <w:rPr>
          <w:b/>
          <w:bCs/>
        </w:rPr>
        <w:t>(Sic)</w:t>
      </w:r>
    </w:p>
    <w:p w14:paraId="47A25A57" w14:textId="77777777" w:rsidR="004B12E6" w:rsidRPr="00B8715C" w:rsidRDefault="004B12E6" w:rsidP="004B12E6">
      <w:pPr>
        <w:pStyle w:val="Citas"/>
        <w:ind w:left="0"/>
        <w:rPr>
          <w:b/>
          <w:bCs/>
        </w:rPr>
      </w:pPr>
    </w:p>
    <w:p w14:paraId="3A7087E2" w14:textId="77777777" w:rsidR="004B12E6" w:rsidRPr="00B8715C" w:rsidRDefault="004B12E6" w:rsidP="004B12E6">
      <w:pPr>
        <w:spacing w:before="240" w:line="360" w:lineRule="auto"/>
        <w:jc w:val="both"/>
        <w:rPr>
          <w:rFonts w:ascii="Palatino Linotype" w:hAnsi="Palatino Linotype" w:cs="Arial"/>
          <w:sz w:val="24"/>
          <w:szCs w:val="24"/>
        </w:rPr>
      </w:pPr>
      <w:r w:rsidRPr="00B8715C">
        <w:rPr>
          <w:rFonts w:ascii="Palatino Linotype" w:hAnsi="Palatino Linotype" w:cs="Arial"/>
          <w:b/>
          <w:bCs/>
          <w:sz w:val="24"/>
          <w:szCs w:val="24"/>
        </w:rPr>
        <w:t>09686/INFOEM/IP/RR/2025</w:t>
      </w:r>
    </w:p>
    <w:p w14:paraId="0A19BF7F" w14:textId="77777777" w:rsidR="004B12E6" w:rsidRPr="00B8715C" w:rsidRDefault="004B12E6" w:rsidP="004B12E6">
      <w:pPr>
        <w:pStyle w:val="Citas"/>
        <w:ind w:left="0" w:right="72"/>
        <w:rPr>
          <w:b/>
          <w:bCs/>
          <w:i w:val="0"/>
          <w:iCs/>
          <w:color w:val="000000"/>
          <w:sz w:val="24"/>
          <w:szCs w:val="24"/>
        </w:rPr>
      </w:pPr>
      <w:r w:rsidRPr="00B8715C">
        <w:rPr>
          <w:b/>
          <w:bCs/>
          <w:i w:val="0"/>
          <w:iCs/>
          <w:color w:val="000000"/>
          <w:sz w:val="24"/>
          <w:szCs w:val="24"/>
        </w:rPr>
        <w:t xml:space="preserve">Acto impugnado: </w:t>
      </w:r>
    </w:p>
    <w:p w14:paraId="18D42F2D" w14:textId="77777777" w:rsidR="004B12E6" w:rsidRPr="00B8715C" w:rsidRDefault="004B12E6" w:rsidP="004B12E6">
      <w:pPr>
        <w:pStyle w:val="Citas"/>
        <w:rPr>
          <w:b/>
          <w:bCs/>
        </w:rPr>
      </w:pPr>
      <w:r w:rsidRPr="00B8715C">
        <w:t xml:space="preserve">“Para buscar su modificación, anulación o revocación” </w:t>
      </w:r>
      <w:r w:rsidRPr="00B8715C">
        <w:rPr>
          <w:b/>
          <w:bCs/>
        </w:rPr>
        <w:t>(Sic)</w:t>
      </w:r>
    </w:p>
    <w:p w14:paraId="1F228221" w14:textId="77777777" w:rsidR="004B12E6" w:rsidRPr="00B8715C" w:rsidRDefault="004B12E6" w:rsidP="004B12E6">
      <w:pPr>
        <w:pStyle w:val="Citas"/>
        <w:ind w:left="0" w:right="72"/>
        <w:rPr>
          <w:b/>
          <w:bCs/>
          <w:i w:val="0"/>
          <w:iCs/>
          <w:color w:val="000000"/>
          <w:sz w:val="24"/>
          <w:szCs w:val="24"/>
        </w:rPr>
      </w:pPr>
      <w:r w:rsidRPr="00B8715C">
        <w:rPr>
          <w:b/>
          <w:bCs/>
          <w:i w:val="0"/>
          <w:iCs/>
          <w:color w:val="000000"/>
          <w:sz w:val="24"/>
          <w:szCs w:val="24"/>
        </w:rPr>
        <w:t xml:space="preserve">Razones o motivos de la inconformidad: </w:t>
      </w:r>
    </w:p>
    <w:p w14:paraId="09E6E8FC" w14:textId="77777777" w:rsidR="004B12E6" w:rsidRPr="00B8715C" w:rsidRDefault="004B12E6" w:rsidP="004B12E6">
      <w:pPr>
        <w:pStyle w:val="Citas"/>
        <w:rPr>
          <w:b/>
          <w:bCs/>
        </w:rPr>
      </w:pPr>
      <w:r w:rsidRPr="00B8715C">
        <w:t xml:space="preserve">“De acuerdo con la Ley de Transparencia y Acceso a la Información Pública del Estado de México y Municipios Capítulo III De los Sujetos Obligados, Artículo 23. Son sujetos obligados a transparentar y permitir el acceso a su información y proteger los datos personales que obren en su poder, IX. Los sindicatos que reciban y/o ejerzan recursos públicos en el ámbito estatal y municipal, y de acuerdo a su oficio no.228c03010200000l-391/2025 de fecha 15 de agosto de 2025, donde especifica que dicha información se debe solicitar al Sindicato Único de Trabajadores </w:t>
      </w:r>
      <w:r w:rsidRPr="00B8715C">
        <w:lastRenderedPageBreak/>
        <w:t xml:space="preserve">de Apoyo de la Universidad Tecnológica de Nezahualcóyotl. Solicito por año fiscal 2020,2021,2022,2023,2024 y 2025 el número total y nombre completo de las plazas administrativas sindicalizadas, así como el nombre completo de la nueva persona servidora </w:t>
      </w:r>
      <w:proofErr w:type="spellStart"/>
      <w:r w:rsidRPr="00B8715C">
        <w:t>publica</w:t>
      </w:r>
      <w:proofErr w:type="spellEnd"/>
      <w:r w:rsidRPr="00B8715C">
        <w:t xml:space="preserve"> que ocupo dicha plaza, SOLO del personal administrativo de la Universidad Tecnológica de Nezahualcóyotl” </w:t>
      </w:r>
      <w:r w:rsidRPr="00B8715C">
        <w:rPr>
          <w:b/>
          <w:bCs/>
        </w:rPr>
        <w:t>(Sic)</w:t>
      </w:r>
    </w:p>
    <w:p w14:paraId="50CC646C" w14:textId="77777777" w:rsidR="004B12E6" w:rsidRPr="00B8715C" w:rsidRDefault="004B12E6" w:rsidP="004534D2">
      <w:pPr>
        <w:pStyle w:val="infoemcitas"/>
        <w:tabs>
          <w:tab w:val="left" w:pos="7655"/>
        </w:tabs>
        <w:ind w:left="0" w:right="0"/>
        <w:rPr>
          <w:i w:val="0"/>
          <w:sz w:val="24"/>
          <w:szCs w:val="24"/>
        </w:rPr>
      </w:pPr>
    </w:p>
    <w:p w14:paraId="25D51A17" w14:textId="67874567" w:rsidR="004534D2" w:rsidRPr="00B8715C" w:rsidRDefault="004534D2" w:rsidP="004534D2">
      <w:pPr>
        <w:pStyle w:val="infoemcitas"/>
        <w:tabs>
          <w:tab w:val="left" w:pos="7655"/>
        </w:tabs>
        <w:ind w:left="0" w:right="0"/>
        <w:rPr>
          <w:rFonts w:cs="Arial"/>
          <w:i w:val="0"/>
          <w:noProof/>
          <w:color w:val="000000"/>
          <w:sz w:val="24"/>
          <w:lang w:eastAsia="es-MX"/>
        </w:rPr>
      </w:pPr>
      <w:r w:rsidRPr="00B8715C">
        <w:rPr>
          <w:i w:val="0"/>
          <w:sz w:val="24"/>
          <w:szCs w:val="24"/>
        </w:rPr>
        <w:t xml:space="preserve">Así las cosas, hasta aquí lo expuesto, resulta inconcuso que </w:t>
      </w:r>
      <w:r w:rsidRPr="00B8715C">
        <w:rPr>
          <w:b/>
          <w:i w:val="0"/>
          <w:sz w:val="24"/>
          <w:szCs w:val="24"/>
        </w:rPr>
        <w:t xml:space="preserve">El Sujeto Obligado </w:t>
      </w:r>
      <w:r w:rsidRPr="00B8715C">
        <w:rPr>
          <w:rFonts w:cs="Arial"/>
          <w:i w:val="0"/>
          <w:noProof/>
          <w:color w:val="000000"/>
          <w:sz w:val="24"/>
          <w:lang w:eastAsia="es-MX"/>
        </w:rPr>
        <w:t xml:space="preserve">no satisfizo el derecho de acceso a la información pública ejercido por </w:t>
      </w:r>
      <w:r w:rsidRPr="00B8715C">
        <w:rPr>
          <w:rFonts w:cs="Arial"/>
          <w:b/>
          <w:i w:val="0"/>
          <w:noProof/>
          <w:color w:val="000000"/>
          <w:sz w:val="24"/>
          <w:lang w:eastAsia="es-MX"/>
        </w:rPr>
        <w:t xml:space="preserve">El Recurrente, </w:t>
      </w:r>
      <w:r w:rsidRPr="00B8715C">
        <w:rPr>
          <w:rFonts w:cs="Arial"/>
          <w:i w:val="0"/>
          <w:noProof/>
          <w:color w:val="000000"/>
          <w:sz w:val="24"/>
          <w:lang w:eastAsia="es-MX"/>
        </w:rPr>
        <w:t>al tenerse por actualizada</w:t>
      </w:r>
      <w:r w:rsidR="00817BA7" w:rsidRPr="00B8715C">
        <w:rPr>
          <w:rFonts w:cs="Arial"/>
          <w:i w:val="0"/>
          <w:noProof/>
          <w:color w:val="000000"/>
          <w:sz w:val="24"/>
          <w:lang w:eastAsia="es-MX"/>
        </w:rPr>
        <w:t>s</w:t>
      </w:r>
      <w:r w:rsidRPr="00B8715C">
        <w:rPr>
          <w:rFonts w:cs="Arial"/>
          <w:i w:val="0"/>
          <w:noProof/>
          <w:color w:val="000000"/>
          <w:sz w:val="24"/>
          <w:lang w:eastAsia="es-MX"/>
        </w:rPr>
        <w:t xml:space="preserve"> la</w:t>
      </w:r>
      <w:r w:rsidR="00817BA7" w:rsidRPr="00B8715C">
        <w:rPr>
          <w:rFonts w:cs="Arial"/>
          <w:i w:val="0"/>
          <w:noProof/>
          <w:color w:val="000000"/>
          <w:sz w:val="24"/>
          <w:lang w:eastAsia="es-MX"/>
        </w:rPr>
        <w:t>s</w:t>
      </w:r>
      <w:r w:rsidRPr="00B8715C">
        <w:rPr>
          <w:rFonts w:cs="Arial"/>
          <w:i w:val="0"/>
          <w:noProof/>
          <w:color w:val="000000"/>
          <w:sz w:val="24"/>
          <w:lang w:eastAsia="es-MX"/>
        </w:rPr>
        <w:t xml:space="preserve"> hipotesis normativa</w:t>
      </w:r>
      <w:r w:rsidR="00817BA7" w:rsidRPr="00B8715C">
        <w:rPr>
          <w:rFonts w:cs="Arial"/>
          <w:i w:val="0"/>
          <w:noProof/>
          <w:color w:val="000000"/>
          <w:sz w:val="24"/>
          <w:lang w:eastAsia="es-MX"/>
        </w:rPr>
        <w:t>s</w:t>
      </w:r>
      <w:r w:rsidRPr="00B8715C">
        <w:rPr>
          <w:rFonts w:cs="Arial"/>
          <w:i w:val="0"/>
          <w:noProof/>
          <w:color w:val="000000"/>
          <w:sz w:val="24"/>
          <w:lang w:eastAsia="es-MX"/>
        </w:rPr>
        <w:t xml:space="preserve"> prevista</w:t>
      </w:r>
      <w:r w:rsidR="00817BA7" w:rsidRPr="00B8715C">
        <w:rPr>
          <w:rFonts w:cs="Arial"/>
          <w:i w:val="0"/>
          <w:noProof/>
          <w:color w:val="000000"/>
          <w:sz w:val="24"/>
          <w:lang w:eastAsia="es-MX"/>
        </w:rPr>
        <w:t>s</w:t>
      </w:r>
      <w:r w:rsidRPr="00B8715C">
        <w:rPr>
          <w:rFonts w:cs="Arial"/>
          <w:i w:val="0"/>
          <w:noProof/>
          <w:color w:val="000000"/>
          <w:sz w:val="24"/>
          <w:lang w:eastAsia="es-MX"/>
        </w:rPr>
        <w:t xml:space="preserve"> en el artículo 179, </w:t>
      </w:r>
      <w:r w:rsidR="008167FD" w:rsidRPr="00B8715C">
        <w:rPr>
          <w:rFonts w:cs="Arial"/>
          <w:i w:val="0"/>
          <w:noProof/>
          <w:color w:val="000000"/>
          <w:sz w:val="24"/>
          <w:lang w:eastAsia="es-MX"/>
        </w:rPr>
        <w:t>fracciones I y IV</w:t>
      </w:r>
      <w:r w:rsidRPr="00B8715C">
        <w:rPr>
          <w:rFonts w:cs="Arial"/>
          <w:noProof/>
          <w:color w:val="000000"/>
          <w:sz w:val="24"/>
          <w:lang w:eastAsia="es-MX"/>
        </w:rPr>
        <w:t xml:space="preserve"> </w:t>
      </w:r>
      <w:r w:rsidRPr="00B8715C">
        <w:rPr>
          <w:rFonts w:cs="Arial"/>
          <w:i w:val="0"/>
          <w:noProof/>
          <w:color w:val="000000"/>
          <w:sz w:val="24"/>
          <w:lang w:eastAsia="es-MX"/>
        </w:rPr>
        <w:t xml:space="preserve">de la Ley de Transparencia y Acceso a la Información Pública del Estado de Mexico y Municipios, cuyo contenido literal es el siguiente: </w:t>
      </w:r>
    </w:p>
    <w:p w14:paraId="7B569D4C" w14:textId="77777777" w:rsidR="004534D2" w:rsidRPr="00B8715C" w:rsidRDefault="004534D2" w:rsidP="004534D2">
      <w:pPr>
        <w:pStyle w:val="Citas"/>
      </w:pPr>
      <w:r w:rsidRPr="00B8715C">
        <w:t xml:space="preserve"> “Artículo 179. El recurso de revisión es un medio de protección que la Ley otorga a los particulares, para hacer valer su derecho de acceso a la información pública, y procederá en contra de las siguientes causas:</w:t>
      </w:r>
    </w:p>
    <w:p w14:paraId="44DD6E9C" w14:textId="77777777" w:rsidR="004534D2" w:rsidRPr="00B8715C" w:rsidRDefault="004534D2" w:rsidP="004534D2">
      <w:pPr>
        <w:pStyle w:val="Citas"/>
      </w:pPr>
      <w:r w:rsidRPr="00B8715C">
        <w:t>I. La negativa a la información solicitada;</w:t>
      </w:r>
    </w:p>
    <w:p w14:paraId="7DE93634" w14:textId="44FEA493" w:rsidR="004534D2" w:rsidRPr="00B8715C" w:rsidRDefault="008167FD" w:rsidP="004534D2">
      <w:pPr>
        <w:pStyle w:val="Citas"/>
      </w:pPr>
      <w:r w:rsidRPr="00B8715C">
        <w:t>(…)</w:t>
      </w:r>
    </w:p>
    <w:p w14:paraId="2B7559D6" w14:textId="466B7D7E" w:rsidR="008167FD" w:rsidRPr="00B8715C" w:rsidRDefault="008167FD" w:rsidP="004534D2">
      <w:pPr>
        <w:pStyle w:val="Citas"/>
      </w:pPr>
      <w:r w:rsidRPr="00B8715C">
        <w:t>IV. La declaración de incompetencia por el sujeto obligado;</w:t>
      </w:r>
    </w:p>
    <w:p w14:paraId="147D2850" w14:textId="5F3296A8" w:rsidR="008167FD" w:rsidRPr="00B8715C" w:rsidRDefault="008167FD" w:rsidP="004534D2">
      <w:pPr>
        <w:pStyle w:val="Citas"/>
        <w:rPr>
          <w:b/>
          <w:bCs/>
        </w:rPr>
      </w:pPr>
      <w:r w:rsidRPr="00B8715C">
        <w:t xml:space="preserve">(…)” </w:t>
      </w:r>
      <w:r w:rsidRPr="00B8715C">
        <w:rPr>
          <w:b/>
          <w:bCs/>
        </w:rPr>
        <w:t>(Sic)</w:t>
      </w:r>
    </w:p>
    <w:p w14:paraId="105C862E" w14:textId="77777777" w:rsidR="00D35D62" w:rsidRPr="00B8715C" w:rsidRDefault="00D35D62" w:rsidP="004534D2">
      <w:pPr>
        <w:spacing w:before="240" w:line="360" w:lineRule="auto"/>
        <w:jc w:val="both"/>
        <w:rPr>
          <w:rFonts w:ascii="Palatino Linotype" w:hAnsi="Palatino Linotype"/>
          <w:sz w:val="24"/>
          <w:szCs w:val="24"/>
        </w:rPr>
      </w:pPr>
    </w:p>
    <w:p w14:paraId="6CA3506D" w14:textId="7963FAB4" w:rsidR="008167FD" w:rsidRPr="00B8715C" w:rsidRDefault="004534D2" w:rsidP="004534D2">
      <w:pPr>
        <w:spacing w:before="240" w:line="360" w:lineRule="auto"/>
        <w:jc w:val="both"/>
        <w:rPr>
          <w:rFonts w:ascii="Palatino Linotype" w:hAnsi="Palatino Linotype"/>
          <w:bCs/>
          <w:sz w:val="24"/>
          <w:szCs w:val="24"/>
        </w:rPr>
      </w:pPr>
      <w:r w:rsidRPr="00B8715C">
        <w:rPr>
          <w:rFonts w:ascii="Palatino Linotype" w:hAnsi="Palatino Linotype"/>
          <w:sz w:val="24"/>
          <w:szCs w:val="24"/>
        </w:rPr>
        <w:lastRenderedPageBreak/>
        <w:t xml:space="preserve">Por otra parte, como fue referido en el antecedente </w:t>
      </w:r>
      <w:r w:rsidR="00817BA7" w:rsidRPr="00B8715C">
        <w:rPr>
          <w:rFonts w:ascii="Palatino Linotype" w:hAnsi="Palatino Linotype"/>
          <w:sz w:val="24"/>
          <w:szCs w:val="24"/>
        </w:rPr>
        <w:t>sexto</w:t>
      </w:r>
      <w:r w:rsidRPr="00B8715C">
        <w:rPr>
          <w:rFonts w:ascii="Palatino Linotype" w:hAnsi="Palatino Linotype"/>
          <w:sz w:val="24"/>
          <w:szCs w:val="24"/>
        </w:rPr>
        <w:t xml:space="preserve">, </w:t>
      </w:r>
      <w:r w:rsidRPr="00B8715C">
        <w:rPr>
          <w:rFonts w:ascii="Palatino Linotype" w:hAnsi="Palatino Linotype"/>
          <w:b/>
          <w:sz w:val="24"/>
          <w:szCs w:val="24"/>
        </w:rPr>
        <w:t xml:space="preserve">El Sujeto Obligado </w:t>
      </w:r>
      <w:r w:rsidR="004B12E6" w:rsidRPr="00B8715C">
        <w:rPr>
          <w:rFonts w:ascii="Palatino Linotype" w:hAnsi="Palatino Linotype"/>
          <w:bCs/>
          <w:sz w:val="24"/>
          <w:szCs w:val="24"/>
        </w:rPr>
        <w:t xml:space="preserve">fue omiso en rendir sus informes justificados, </w:t>
      </w:r>
      <w:r w:rsidR="008167FD" w:rsidRPr="00B8715C">
        <w:rPr>
          <w:rFonts w:ascii="Palatino Linotype" w:hAnsi="Palatino Linotype"/>
          <w:bCs/>
          <w:sz w:val="24"/>
          <w:szCs w:val="24"/>
        </w:rPr>
        <w:t>no se subsanó la violación al derecho de acceso a la información pública, resultando procedente ordenar una búsqueda exhaustiva y razonable, a efecto de hacer entrega de la siguiente información:</w:t>
      </w:r>
    </w:p>
    <w:p w14:paraId="23889CE9" w14:textId="530C227A" w:rsidR="004B12E6" w:rsidRPr="00B8715C" w:rsidRDefault="004B12E6" w:rsidP="002D6FC8">
      <w:pPr>
        <w:pStyle w:val="Prrafodelista"/>
        <w:numPr>
          <w:ilvl w:val="0"/>
          <w:numId w:val="10"/>
        </w:numPr>
        <w:autoSpaceDE w:val="0"/>
        <w:autoSpaceDN w:val="0"/>
        <w:adjustRightInd w:val="0"/>
        <w:spacing w:line="360" w:lineRule="auto"/>
        <w:contextualSpacing/>
        <w:jc w:val="both"/>
        <w:rPr>
          <w:rFonts w:ascii="Palatino Linotype" w:hAnsi="Palatino Linotype" w:cs="Arial"/>
        </w:rPr>
      </w:pPr>
      <w:r w:rsidRPr="00B8715C">
        <w:rPr>
          <w:rFonts w:ascii="Palatino Linotype" w:hAnsi="Palatino Linotype"/>
        </w:rPr>
        <w:t xml:space="preserve">El o los documentos donde conste el número total y denominación de las plazas administrativas sindicalizadas vacantes a causa de fallecimiento y jubilaciones del personal administrativo, del periodo comprendido del uno de enero </w:t>
      </w:r>
      <w:r w:rsidR="00817BA7" w:rsidRPr="00B8715C">
        <w:rPr>
          <w:rFonts w:ascii="Palatino Linotype" w:hAnsi="Palatino Linotype"/>
        </w:rPr>
        <w:t xml:space="preserve">de dos mil veinte </w:t>
      </w:r>
      <w:r w:rsidRPr="00B8715C">
        <w:rPr>
          <w:rFonts w:ascii="Palatino Linotype" w:hAnsi="Palatino Linotype"/>
        </w:rPr>
        <w:t xml:space="preserve">al cuatro de agosto de dos mil veinticinco. </w:t>
      </w:r>
    </w:p>
    <w:p w14:paraId="4AF863D2" w14:textId="77777777" w:rsidR="004B12E6" w:rsidRPr="00B8715C" w:rsidRDefault="004B12E6" w:rsidP="004B12E6">
      <w:pPr>
        <w:pStyle w:val="Prrafodelista"/>
        <w:autoSpaceDE w:val="0"/>
        <w:autoSpaceDN w:val="0"/>
        <w:adjustRightInd w:val="0"/>
        <w:spacing w:line="360" w:lineRule="auto"/>
        <w:ind w:left="720"/>
        <w:contextualSpacing/>
        <w:jc w:val="both"/>
        <w:rPr>
          <w:rFonts w:ascii="Palatino Linotype" w:hAnsi="Palatino Linotype" w:cs="Arial"/>
        </w:rPr>
      </w:pPr>
    </w:p>
    <w:p w14:paraId="361A5814" w14:textId="35E268BD" w:rsidR="004B12E6" w:rsidRPr="00B8715C" w:rsidRDefault="004B12E6" w:rsidP="002D6FC8">
      <w:pPr>
        <w:pStyle w:val="Prrafodelista"/>
        <w:numPr>
          <w:ilvl w:val="0"/>
          <w:numId w:val="10"/>
        </w:numPr>
        <w:autoSpaceDE w:val="0"/>
        <w:autoSpaceDN w:val="0"/>
        <w:adjustRightInd w:val="0"/>
        <w:spacing w:line="360" w:lineRule="auto"/>
        <w:contextualSpacing/>
        <w:jc w:val="both"/>
        <w:rPr>
          <w:rFonts w:ascii="Palatino Linotype" w:hAnsi="Palatino Linotype" w:cs="Arial"/>
        </w:rPr>
      </w:pPr>
      <w:r w:rsidRPr="00B8715C">
        <w:rPr>
          <w:rFonts w:ascii="Palatino Linotype" w:hAnsi="Palatino Linotype"/>
        </w:rPr>
        <w:t xml:space="preserve">El o los documentos donde conste el número total y denominación de las plazas administrativas sindicalizadas, así como el nombre del servidor público que ocupa dicha plaza, del periodo comprendido del uno de enero </w:t>
      </w:r>
      <w:r w:rsidR="00817BA7" w:rsidRPr="00B8715C">
        <w:rPr>
          <w:rFonts w:ascii="Palatino Linotype" w:hAnsi="Palatino Linotype"/>
        </w:rPr>
        <w:t xml:space="preserve">de dos mil veinte </w:t>
      </w:r>
      <w:r w:rsidRPr="00B8715C">
        <w:rPr>
          <w:rFonts w:ascii="Palatino Linotype" w:hAnsi="Palatino Linotype"/>
        </w:rPr>
        <w:t xml:space="preserve">al cuatro de agosto de dos mil veinticinco. </w:t>
      </w:r>
    </w:p>
    <w:p w14:paraId="00D5C238" w14:textId="77777777" w:rsidR="004B12E6" w:rsidRPr="00B8715C" w:rsidRDefault="004B12E6" w:rsidP="004B12E6">
      <w:pPr>
        <w:pStyle w:val="Prrafodelista"/>
        <w:autoSpaceDE w:val="0"/>
        <w:autoSpaceDN w:val="0"/>
        <w:adjustRightInd w:val="0"/>
        <w:spacing w:line="360" w:lineRule="auto"/>
        <w:ind w:left="720"/>
        <w:contextualSpacing/>
        <w:jc w:val="both"/>
        <w:rPr>
          <w:rFonts w:ascii="Palatino Linotype" w:hAnsi="Palatino Linotype" w:cs="Arial"/>
        </w:rPr>
      </w:pPr>
    </w:p>
    <w:p w14:paraId="28DB07D2" w14:textId="6FAC854E" w:rsidR="008C61C5" w:rsidRPr="00B8715C" w:rsidRDefault="008C61C5" w:rsidP="008C61C5">
      <w:pPr>
        <w:spacing w:before="240" w:line="360" w:lineRule="auto"/>
        <w:jc w:val="both"/>
        <w:rPr>
          <w:rFonts w:ascii="Palatino Linotype" w:hAnsi="Palatino Linotype"/>
          <w:i/>
          <w:iCs/>
          <w:sz w:val="24"/>
          <w:szCs w:val="24"/>
        </w:rPr>
      </w:pPr>
      <w:r w:rsidRPr="00B8715C">
        <w:rPr>
          <w:rFonts w:ascii="Palatino Linotype" w:hAnsi="Palatino Linotype" w:cs="Arial"/>
          <w:sz w:val="24"/>
          <w:szCs w:val="24"/>
        </w:rPr>
        <w:t xml:space="preserve">Ahora bien, con relación al </w:t>
      </w:r>
      <w:r w:rsidR="004B12E6" w:rsidRPr="00B8715C">
        <w:rPr>
          <w:rFonts w:ascii="Palatino Linotype" w:hAnsi="Palatino Linotype" w:cs="Arial"/>
          <w:sz w:val="24"/>
          <w:szCs w:val="24"/>
        </w:rPr>
        <w:t>primer</w:t>
      </w:r>
      <w:r w:rsidRPr="00B8715C">
        <w:rPr>
          <w:rFonts w:ascii="Palatino Linotype" w:hAnsi="Palatino Linotype" w:cs="Arial"/>
          <w:sz w:val="24"/>
          <w:szCs w:val="24"/>
        </w:rPr>
        <w:t xml:space="preserve"> punto que será materia de cumplimiento, resulta oportuno señalar que </w:t>
      </w:r>
      <w:r w:rsidRPr="00B8715C">
        <w:rPr>
          <w:rFonts w:ascii="Palatino Linotype" w:hAnsi="Palatino Linotype"/>
          <w:sz w:val="24"/>
          <w:szCs w:val="24"/>
        </w:rPr>
        <w:t>el derecho</w:t>
      </w:r>
      <w:r w:rsidRPr="00B8715C">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75C7C2C0" w14:textId="77777777" w:rsidR="008C61C5" w:rsidRPr="00B8715C" w:rsidRDefault="008C61C5" w:rsidP="008C61C5">
      <w:pPr>
        <w:spacing w:line="360" w:lineRule="auto"/>
        <w:jc w:val="both"/>
        <w:rPr>
          <w:sz w:val="24"/>
          <w:szCs w:val="24"/>
          <w:lang w:val="es-ES_tradnl"/>
        </w:rPr>
      </w:pPr>
      <w:r w:rsidRPr="00B8715C">
        <w:rPr>
          <w:rFonts w:ascii="Palatino Linotype" w:hAnsi="Palatino Linotype"/>
          <w:iCs/>
          <w:sz w:val="24"/>
          <w:szCs w:val="24"/>
        </w:rPr>
        <w:t xml:space="preserve">Robustece lo anterior, el criterio </w:t>
      </w:r>
      <w:r w:rsidRPr="00B8715C">
        <w:rPr>
          <w:rFonts w:ascii="Palatino Linotype" w:hAnsi="Palatino Linotype" w:cs="Arial"/>
          <w:color w:val="000000"/>
          <w:sz w:val="24"/>
          <w:szCs w:val="24"/>
          <w:lang w:val="es-ES_tradnl"/>
        </w:rPr>
        <w:t xml:space="preserve">03-17, emitido por </w:t>
      </w:r>
      <w:r w:rsidRPr="00B8715C">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0B873A30" w14:textId="77777777" w:rsidR="008C61C5" w:rsidRPr="00B8715C" w:rsidRDefault="008C61C5" w:rsidP="008C61C5">
      <w:pPr>
        <w:pStyle w:val="Citas"/>
        <w:rPr>
          <w:b/>
          <w:spacing w:val="18"/>
        </w:rPr>
      </w:pPr>
      <w:r w:rsidRPr="00B8715C">
        <w:rPr>
          <w:b/>
        </w:rPr>
        <w:lastRenderedPageBreak/>
        <w:t xml:space="preserve">“NO EXISTE OBLIGACIÓN DE ELABORAR </w:t>
      </w:r>
      <w:r w:rsidRPr="00B8715C">
        <w:rPr>
          <w:b/>
          <w:spacing w:val="-3"/>
        </w:rPr>
        <w:t>D</w:t>
      </w:r>
      <w:r w:rsidRPr="00B8715C">
        <w:rPr>
          <w:b/>
        </w:rPr>
        <w:t>OCUM</w:t>
      </w:r>
      <w:r w:rsidRPr="00B8715C">
        <w:rPr>
          <w:b/>
          <w:spacing w:val="1"/>
        </w:rPr>
        <w:t>E</w:t>
      </w:r>
      <w:r w:rsidRPr="00B8715C">
        <w:rPr>
          <w:b/>
        </w:rPr>
        <w:t>N</w:t>
      </w:r>
      <w:r w:rsidRPr="00B8715C">
        <w:rPr>
          <w:b/>
          <w:spacing w:val="-1"/>
        </w:rPr>
        <w:t>T</w:t>
      </w:r>
      <w:r w:rsidRPr="00B8715C">
        <w:rPr>
          <w:b/>
        </w:rPr>
        <w:t>OS</w:t>
      </w:r>
      <w:r w:rsidRPr="00B8715C">
        <w:rPr>
          <w:b/>
          <w:spacing w:val="14"/>
        </w:rPr>
        <w:t xml:space="preserve"> </w:t>
      </w:r>
      <w:r w:rsidRPr="00B8715C">
        <w:rPr>
          <w:b/>
          <w:spacing w:val="-1"/>
        </w:rPr>
        <w:t xml:space="preserve">AD </w:t>
      </w:r>
      <w:r w:rsidRPr="00B8715C">
        <w:rPr>
          <w:b/>
        </w:rPr>
        <w:t>HOC</w:t>
      </w:r>
      <w:r w:rsidRPr="00B8715C">
        <w:rPr>
          <w:b/>
          <w:spacing w:val="11"/>
        </w:rPr>
        <w:t xml:space="preserve"> </w:t>
      </w:r>
      <w:r w:rsidRPr="00B8715C">
        <w:rPr>
          <w:b/>
        </w:rPr>
        <w:t>PARA</w:t>
      </w:r>
      <w:r w:rsidRPr="00B8715C">
        <w:rPr>
          <w:b/>
          <w:spacing w:val="10"/>
        </w:rPr>
        <w:t xml:space="preserve"> </w:t>
      </w:r>
      <w:r w:rsidRPr="00B8715C">
        <w:rPr>
          <w:b/>
        </w:rPr>
        <w:t>ATENDER LAS SOL</w:t>
      </w:r>
      <w:r w:rsidRPr="00B8715C">
        <w:rPr>
          <w:b/>
          <w:spacing w:val="-2"/>
        </w:rPr>
        <w:t>I</w:t>
      </w:r>
      <w:r w:rsidRPr="00B8715C">
        <w:rPr>
          <w:b/>
          <w:spacing w:val="1"/>
        </w:rPr>
        <w:t>C</w:t>
      </w:r>
      <w:r w:rsidRPr="00B8715C">
        <w:rPr>
          <w:b/>
        </w:rPr>
        <w:t>ITUDES</w:t>
      </w:r>
      <w:r w:rsidRPr="00B8715C">
        <w:rPr>
          <w:b/>
          <w:spacing w:val="10"/>
        </w:rPr>
        <w:t xml:space="preserve"> </w:t>
      </w:r>
      <w:r w:rsidRPr="00B8715C">
        <w:rPr>
          <w:b/>
        </w:rPr>
        <w:t>DE</w:t>
      </w:r>
      <w:r w:rsidRPr="00B8715C">
        <w:rPr>
          <w:b/>
          <w:spacing w:val="9"/>
        </w:rPr>
        <w:t xml:space="preserve"> </w:t>
      </w:r>
      <w:r w:rsidRPr="00B8715C">
        <w:rPr>
          <w:b/>
          <w:spacing w:val="1"/>
        </w:rPr>
        <w:t>AC</w:t>
      </w:r>
      <w:r w:rsidRPr="00B8715C">
        <w:rPr>
          <w:b/>
          <w:spacing w:val="-1"/>
        </w:rPr>
        <w:t>C</w:t>
      </w:r>
      <w:r w:rsidRPr="00B8715C">
        <w:rPr>
          <w:b/>
          <w:spacing w:val="1"/>
        </w:rPr>
        <w:t>ES</w:t>
      </w:r>
      <w:r w:rsidRPr="00B8715C">
        <w:rPr>
          <w:b/>
        </w:rPr>
        <w:t>O</w:t>
      </w:r>
      <w:r w:rsidRPr="00B8715C">
        <w:rPr>
          <w:b/>
          <w:spacing w:val="11"/>
        </w:rPr>
        <w:t xml:space="preserve"> </w:t>
      </w:r>
      <w:r w:rsidRPr="00B8715C">
        <w:rPr>
          <w:b/>
        </w:rPr>
        <w:t>A</w:t>
      </w:r>
      <w:r w:rsidRPr="00B8715C">
        <w:rPr>
          <w:b/>
          <w:spacing w:val="9"/>
        </w:rPr>
        <w:t xml:space="preserve"> </w:t>
      </w:r>
      <w:r w:rsidRPr="00B8715C">
        <w:rPr>
          <w:b/>
        </w:rPr>
        <w:t>LA</w:t>
      </w:r>
      <w:r w:rsidRPr="00B8715C">
        <w:rPr>
          <w:b/>
          <w:spacing w:val="10"/>
        </w:rPr>
        <w:t xml:space="preserve"> </w:t>
      </w:r>
      <w:r w:rsidRPr="00B8715C">
        <w:rPr>
          <w:b/>
        </w:rPr>
        <w:t>INFORMA</w:t>
      </w:r>
      <w:r w:rsidRPr="00B8715C">
        <w:rPr>
          <w:b/>
          <w:spacing w:val="1"/>
        </w:rPr>
        <w:t>C</w:t>
      </w:r>
      <w:r w:rsidRPr="00B8715C">
        <w:rPr>
          <w:b/>
        </w:rPr>
        <w:t>IÓ</w:t>
      </w:r>
      <w:r w:rsidRPr="00B8715C">
        <w:rPr>
          <w:b/>
          <w:spacing w:val="-2"/>
        </w:rPr>
        <w:t>N</w:t>
      </w:r>
      <w:r w:rsidRPr="00B8715C">
        <w:rPr>
          <w:b/>
        </w:rPr>
        <w:t>.</w:t>
      </w:r>
      <w:r w:rsidRPr="00B8715C">
        <w:rPr>
          <w:b/>
          <w:spacing w:val="18"/>
        </w:rPr>
        <w:t xml:space="preserve"> </w:t>
      </w:r>
    </w:p>
    <w:p w14:paraId="5DCFEF6B" w14:textId="77777777" w:rsidR="008C61C5" w:rsidRPr="00B8715C" w:rsidRDefault="008C61C5" w:rsidP="008C61C5">
      <w:pPr>
        <w:pStyle w:val="Citas"/>
      </w:pPr>
      <w:r w:rsidRPr="00B8715C">
        <w:rPr>
          <w:spacing w:val="18"/>
        </w:rPr>
        <w:t>L</w:t>
      </w:r>
      <w:r w:rsidRPr="00B8715C">
        <w:rPr>
          <w:spacing w:val="-1"/>
        </w:rPr>
        <w:t xml:space="preserve">os </w:t>
      </w:r>
      <w:r w:rsidRPr="00B8715C">
        <w:rPr>
          <w:spacing w:val="1"/>
        </w:rPr>
        <w:t>a</w:t>
      </w:r>
      <w:r w:rsidRPr="00B8715C">
        <w:t>rt</w:t>
      </w:r>
      <w:r w:rsidRPr="00B8715C">
        <w:rPr>
          <w:spacing w:val="-2"/>
        </w:rPr>
        <w:t>í</w:t>
      </w:r>
      <w:r w:rsidRPr="00B8715C">
        <w:t>c</w:t>
      </w:r>
      <w:r w:rsidRPr="00B8715C">
        <w:rPr>
          <w:spacing w:val="1"/>
        </w:rPr>
        <w:t>u</w:t>
      </w:r>
      <w:r w:rsidRPr="00B8715C">
        <w:t>los</w:t>
      </w:r>
      <w:r w:rsidRPr="00B8715C">
        <w:rPr>
          <w:spacing w:val="8"/>
        </w:rPr>
        <w:t xml:space="preserve"> 129 </w:t>
      </w:r>
      <w:r w:rsidRPr="00B8715C">
        <w:rPr>
          <w:spacing w:val="1"/>
        </w:rPr>
        <w:t>d</w:t>
      </w:r>
      <w:r w:rsidRPr="00B8715C">
        <w:t>e</w:t>
      </w:r>
      <w:r w:rsidRPr="00B8715C">
        <w:rPr>
          <w:spacing w:val="9"/>
        </w:rPr>
        <w:t xml:space="preserve"> </w:t>
      </w:r>
      <w:r w:rsidRPr="00B8715C">
        <w:t>la</w:t>
      </w:r>
      <w:r w:rsidRPr="00B8715C">
        <w:rPr>
          <w:spacing w:val="10"/>
        </w:rPr>
        <w:t xml:space="preserve"> </w:t>
      </w:r>
      <w:r w:rsidRPr="00B8715C">
        <w:rPr>
          <w:spacing w:val="-1"/>
        </w:rPr>
        <w:t>L</w:t>
      </w:r>
      <w:r w:rsidRPr="00B8715C">
        <w:rPr>
          <w:spacing w:val="1"/>
        </w:rPr>
        <w:t>e</w:t>
      </w:r>
      <w:r w:rsidRPr="00B8715C">
        <w:t>y</w:t>
      </w:r>
      <w:r w:rsidRPr="00B8715C">
        <w:rPr>
          <w:spacing w:val="8"/>
        </w:rPr>
        <w:t xml:space="preserve"> </w:t>
      </w:r>
      <w:r w:rsidRPr="00B8715C">
        <w:t>General</w:t>
      </w:r>
      <w:r w:rsidRPr="00B8715C">
        <w:rPr>
          <w:spacing w:val="10"/>
        </w:rPr>
        <w:t xml:space="preserve"> </w:t>
      </w:r>
      <w:r w:rsidRPr="00B8715C">
        <w:rPr>
          <w:spacing w:val="-1"/>
        </w:rPr>
        <w:t>d</w:t>
      </w:r>
      <w:r w:rsidRPr="00B8715C">
        <w:t>e</w:t>
      </w:r>
      <w:r w:rsidRPr="00B8715C">
        <w:rPr>
          <w:spacing w:val="9"/>
        </w:rPr>
        <w:t xml:space="preserve"> </w:t>
      </w:r>
      <w:r w:rsidRPr="00B8715C">
        <w:rPr>
          <w:spacing w:val="2"/>
        </w:rPr>
        <w:t>T</w:t>
      </w:r>
      <w:r w:rsidRPr="00B8715C">
        <w:t>r</w:t>
      </w:r>
      <w:r w:rsidRPr="00B8715C">
        <w:rPr>
          <w:spacing w:val="-2"/>
        </w:rPr>
        <w:t>a</w:t>
      </w:r>
      <w:r w:rsidRPr="00B8715C">
        <w:rPr>
          <w:spacing w:val="1"/>
        </w:rPr>
        <w:t>n</w:t>
      </w:r>
      <w:r w:rsidRPr="00B8715C">
        <w:t>s</w:t>
      </w:r>
      <w:r w:rsidRPr="00B8715C">
        <w:rPr>
          <w:spacing w:val="1"/>
        </w:rPr>
        <w:t>pa</w:t>
      </w:r>
      <w:r w:rsidRPr="00B8715C">
        <w:t>r</w:t>
      </w:r>
      <w:r w:rsidRPr="00B8715C">
        <w:rPr>
          <w:spacing w:val="-2"/>
        </w:rPr>
        <w:t>e</w:t>
      </w:r>
      <w:r w:rsidRPr="00B8715C">
        <w:rPr>
          <w:spacing w:val="1"/>
        </w:rPr>
        <w:t>n</w:t>
      </w:r>
      <w:r w:rsidRPr="00B8715C">
        <w:t>cia y Acc</w:t>
      </w:r>
      <w:r w:rsidRPr="00B8715C">
        <w:rPr>
          <w:spacing w:val="1"/>
        </w:rPr>
        <w:t>e</w:t>
      </w:r>
      <w:r w:rsidRPr="00B8715C">
        <w:t>so</w:t>
      </w:r>
      <w:r w:rsidRPr="00B8715C">
        <w:rPr>
          <w:spacing w:val="3"/>
        </w:rPr>
        <w:t xml:space="preserve"> </w:t>
      </w:r>
      <w:r w:rsidRPr="00B8715C">
        <w:t>a</w:t>
      </w:r>
      <w:r w:rsidRPr="00B8715C">
        <w:rPr>
          <w:spacing w:val="1"/>
        </w:rPr>
        <w:t xml:space="preserve"> </w:t>
      </w:r>
      <w:r w:rsidRPr="00B8715C">
        <w:t>la I</w:t>
      </w:r>
      <w:r w:rsidRPr="00B8715C">
        <w:rPr>
          <w:spacing w:val="-1"/>
        </w:rPr>
        <w:t>n</w:t>
      </w:r>
      <w:r w:rsidRPr="00B8715C">
        <w:t>f</w:t>
      </w:r>
      <w:r w:rsidRPr="00B8715C">
        <w:rPr>
          <w:spacing w:val="1"/>
        </w:rPr>
        <w:t>o</w:t>
      </w:r>
      <w:r w:rsidRPr="00B8715C">
        <w:rPr>
          <w:spacing w:val="-3"/>
        </w:rPr>
        <w:t>r</w:t>
      </w:r>
      <w:r w:rsidRPr="00B8715C">
        <w:rPr>
          <w:spacing w:val="1"/>
        </w:rPr>
        <w:t>ma</w:t>
      </w:r>
      <w:r w:rsidRPr="00B8715C">
        <w:t>ci</w:t>
      </w:r>
      <w:r w:rsidRPr="00B8715C">
        <w:rPr>
          <w:spacing w:val="-2"/>
        </w:rPr>
        <w:t>ó</w:t>
      </w:r>
      <w:r w:rsidRPr="00B8715C">
        <w:t>n</w:t>
      </w:r>
      <w:r w:rsidRPr="00B8715C">
        <w:rPr>
          <w:spacing w:val="6"/>
        </w:rPr>
        <w:t xml:space="preserve"> </w:t>
      </w:r>
      <w:r w:rsidRPr="00B8715C">
        <w:rPr>
          <w:spacing w:val="-2"/>
        </w:rPr>
        <w:t>P</w:t>
      </w:r>
      <w:r w:rsidRPr="00B8715C">
        <w:rPr>
          <w:spacing w:val="1"/>
        </w:rPr>
        <w:t>úb</w:t>
      </w:r>
      <w:r w:rsidRPr="00B8715C">
        <w:t>l</w:t>
      </w:r>
      <w:r w:rsidRPr="00B8715C">
        <w:rPr>
          <w:spacing w:val="-1"/>
        </w:rPr>
        <w:t>i</w:t>
      </w:r>
      <w:r w:rsidRPr="00B8715C">
        <w:t xml:space="preserve">ca y </w:t>
      </w:r>
      <w:r w:rsidRPr="00B8715C">
        <w:rPr>
          <w:spacing w:val="8"/>
        </w:rPr>
        <w:t xml:space="preserve">130, párrafo cuarto, </w:t>
      </w:r>
      <w:r w:rsidRPr="00B8715C">
        <w:rPr>
          <w:spacing w:val="1"/>
        </w:rPr>
        <w:t>d</w:t>
      </w:r>
      <w:r w:rsidRPr="00B8715C">
        <w:t>e</w:t>
      </w:r>
      <w:r w:rsidRPr="00B8715C">
        <w:rPr>
          <w:spacing w:val="9"/>
        </w:rPr>
        <w:t xml:space="preserve"> </w:t>
      </w:r>
      <w:r w:rsidRPr="00B8715C">
        <w:t>la</w:t>
      </w:r>
      <w:r w:rsidRPr="00B8715C">
        <w:rPr>
          <w:spacing w:val="10"/>
        </w:rPr>
        <w:t xml:space="preserve"> </w:t>
      </w:r>
      <w:r w:rsidRPr="00B8715C">
        <w:rPr>
          <w:spacing w:val="-1"/>
        </w:rPr>
        <w:t>L</w:t>
      </w:r>
      <w:r w:rsidRPr="00B8715C">
        <w:rPr>
          <w:spacing w:val="1"/>
        </w:rPr>
        <w:t>e</w:t>
      </w:r>
      <w:r w:rsidRPr="00B8715C">
        <w:t>y</w:t>
      </w:r>
      <w:r w:rsidRPr="00B8715C">
        <w:rPr>
          <w:spacing w:val="8"/>
        </w:rPr>
        <w:t xml:space="preserve"> </w:t>
      </w:r>
      <w:r w:rsidRPr="00B8715C">
        <w:t>Fe</w:t>
      </w:r>
      <w:r w:rsidRPr="00B8715C">
        <w:rPr>
          <w:spacing w:val="1"/>
        </w:rPr>
        <w:t>de</w:t>
      </w:r>
      <w:r w:rsidRPr="00B8715C">
        <w:t>ral</w:t>
      </w:r>
      <w:r w:rsidRPr="00B8715C">
        <w:rPr>
          <w:spacing w:val="10"/>
        </w:rPr>
        <w:t xml:space="preserve"> </w:t>
      </w:r>
      <w:r w:rsidRPr="00B8715C">
        <w:rPr>
          <w:spacing w:val="-1"/>
        </w:rPr>
        <w:t>d</w:t>
      </w:r>
      <w:r w:rsidRPr="00B8715C">
        <w:t>e</w:t>
      </w:r>
      <w:r w:rsidRPr="00B8715C">
        <w:rPr>
          <w:spacing w:val="9"/>
        </w:rPr>
        <w:t xml:space="preserve"> </w:t>
      </w:r>
      <w:r w:rsidRPr="00B8715C">
        <w:rPr>
          <w:spacing w:val="2"/>
        </w:rPr>
        <w:t>T</w:t>
      </w:r>
      <w:r w:rsidRPr="00B8715C">
        <w:t>r</w:t>
      </w:r>
      <w:r w:rsidRPr="00B8715C">
        <w:rPr>
          <w:spacing w:val="-2"/>
        </w:rPr>
        <w:t>a</w:t>
      </w:r>
      <w:r w:rsidRPr="00B8715C">
        <w:rPr>
          <w:spacing w:val="1"/>
        </w:rPr>
        <w:t>n</w:t>
      </w:r>
      <w:r w:rsidRPr="00B8715C">
        <w:t>s</w:t>
      </w:r>
      <w:r w:rsidRPr="00B8715C">
        <w:rPr>
          <w:spacing w:val="1"/>
        </w:rPr>
        <w:t>pa</w:t>
      </w:r>
      <w:r w:rsidRPr="00B8715C">
        <w:t>r</w:t>
      </w:r>
      <w:r w:rsidRPr="00B8715C">
        <w:rPr>
          <w:spacing w:val="-2"/>
        </w:rPr>
        <w:t>e</w:t>
      </w:r>
      <w:r w:rsidRPr="00B8715C">
        <w:rPr>
          <w:spacing w:val="1"/>
        </w:rPr>
        <w:t>n</w:t>
      </w:r>
      <w:r w:rsidRPr="00B8715C">
        <w:t>cia y Acc</w:t>
      </w:r>
      <w:r w:rsidRPr="00B8715C">
        <w:rPr>
          <w:spacing w:val="1"/>
        </w:rPr>
        <w:t>e</w:t>
      </w:r>
      <w:r w:rsidRPr="00B8715C">
        <w:t>so</w:t>
      </w:r>
      <w:r w:rsidRPr="00B8715C">
        <w:rPr>
          <w:spacing w:val="3"/>
        </w:rPr>
        <w:t xml:space="preserve"> </w:t>
      </w:r>
      <w:r w:rsidRPr="00B8715C">
        <w:t>a</w:t>
      </w:r>
      <w:r w:rsidRPr="00B8715C">
        <w:rPr>
          <w:spacing w:val="1"/>
        </w:rPr>
        <w:t xml:space="preserve"> </w:t>
      </w:r>
      <w:r w:rsidRPr="00B8715C">
        <w:t>la I</w:t>
      </w:r>
      <w:r w:rsidRPr="00B8715C">
        <w:rPr>
          <w:spacing w:val="-1"/>
        </w:rPr>
        <w:t>n</w:t>
      </w:r>
      <w:r w:rsidRPr="00B8715C">
        <w:t>f</w:t>
      </w:r>
      <w:r w:rsidRPr="00B8715C">
        <w:rPr>
          <w:spacing w:val="1"/>
        </w:rPr>
        <w:t>o</w:t>
      </w:r>
      <w:r w:rsidRPr="00B8715C">
        <w:rPr>
          <w:spacing w:val="-3"/>
        </w:rPr>
        <w:t>r</w:t>
      </w:r>
      <w:r w:rsidRPr="00B8715C">
        <w:rPr>
          <w:spacing w:val="1"/>
        </w:rPr>
        <w:t>ma</w:t>
      </w:r>
      <w:r w:rsidRPr="00B8715C">
        <w:t>ci</w:t>
      </w:r>
      <w:r w:rsidRPr="00B8715C">
        <w:rPr>
          <w:spacing w:val="-2"/>
        </w:rPr>
        <w:t>ó</w:t>
      </w:r>
      <w:r w:rsidRPr="00B8715C">
        <w:t>n</w:t>
      </w:r>
      <w:r w:rsidRPr="00B8715C">
        <w:rPr>
          <w:spacing w:val="6"/>
        </w:rPr>
        <w:t xml:space="preserve"> </w:t>
      </w:r>
      <w:r w:rsidRPr="00B8715C">
        <w:rPr>
          <w:spacing w:val="-2"/>
        </w:rPr>
        <w:t>P</w:t>
      </w:r>
      <w:r w:rsidRPr="00B8715C">
        <w:rPr>
          <w:spacing w:val="1"/>
        </w:rPr>
        <w:t>úb</w:t>
      </w:r>
      <w:r w:rsidRPr="00B8715C">
        <w:t>l</w:t>
      </w:r>
      <w:r w:rsidRPr="00B8715C">
        <w:rPr>
          <w:spacing w:val="-1"/>
        </w:rPr>
        <w:t>i</w:t>
      </w:r>
      <w:r w:rsidRPr="00B8715C">
        <w:t xml:space="preserve">ca, </w:t>
      </w:r>
      <w:r w:rsidRPr="00B8715C">
        <w:rPr>
          <w:spacing w:val="-1"/>
        </w:rPr>
        <w:t>señalan</w:t>
      </w:r>
      <w:r w:rsidRPr="00B8715C">
        <w:rPr>
          <w:spacing w:val="1"/>
        </w:rPr>
        <w:t xml:space="preserve"> </w:t>
      </w:r>
      <w:r w:rsidRPr="00B8715C">
        <w:rPr>
          <w:spacing w:val="-1"/>
        </w:rPr>
        <w:t>q</w:t>
      </w:r>
      <w:r w:rsidRPr="00B8715C">
        <w:rPr>
          <w:spacing w:val="1"/>
        </w:rPr>
        <w:t>u</w:t>
      </w:r>
      <w:r w:rsidRPr="00B8715C">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8715C">
        <w:rPr>
          <w:spacing w:val="-1"/>
        </w:rPr>
        <w:t xml:space="preserve"> sin necesidad de</w:t>
      </w:r>
      <w:r w:rsidRPr="00B8715C">
        <w:rPr>
          <w:spacing w:val="1"/>
        </w:rPr>
        <w:t xml:space="preserve"> e</w:t>
      </w:r>
      <w:r w:rsidRPr="00B8715C">
        <w:t>la</w:t>
      </w:r>
      <w:r w:rsidRPr="00B8715C">
        <w:rPr>
          <w:spacing w:val="1"/>
        </w:rPr>
        <w:t>bo</w:t>
      </w:r>
      <w:r w:rsidRPr="00B8715C">
        <w:t xml:space="preserve">rar </w:t>
      </w:r>
      <w:r w:rsidRPr="00B8715C">
        <w:rPr>
          <w:spacing w:val="1"/>
        </w:rPr>
        <w:t>do</w:t>
      </w:r>
      <w:r w:rsidRPr="00B8715C">
        <w:rPr>
          <w:spacing w:val="-2"/>
        </w:rPr>
        <w:t>c</w:t>
      </w:r>
      <w:r w:rsidRPr="00B8715C">
        <w:rPr>
          <w:spacing w:val="1"/>
        </w:rPr>
        <w:t>u</w:t>
      </w:r>
      <w:r w:rsidRPr="00B8715C">
        <w:rPr>
          <w:spacing w:val="-1"/>
        </w:rPr>
        <w:t>m</w:t>
      </w:r>
      <w:r w:rsidRPr="00B8715C">
        <w:rPr>
          <w:spacing w:val="1"/>
        </w:rPr>
        <w:t>en</w:t>
      </w:r>
      <w:r w:rsidRPr="00B8715C">
        <w:rPr>
          <w:spacing w:val="-2"/>
        </w:rPr>
        <w:t>t</w:t>
      </w:r>
      <w:r w:rsidRPr="00B8715C">
        <w:rPr>
          <w:spacing w:val="1"/>
        </w:rPr>
        <w:t>o</w:t>
      </w:r>
      <w:r w:rsidRPr="00B8715C">
        <w:t>s</w:t>
      </w:r>
      <w:r w:rsidRPr="00B8715C">
        <w:rPr>
          <w:spacing w:val="3"/>
        </w:rPr>
        <w:t xml:space="preserve"> </w:t>
      </w:r>
      <w:r w:rsidRPr="00B8715C">
        <w:rPr>
          <w:spacing w:val="1"/>
        </w:rPr>
        <w:t>a</w:t>
      </w:r>
      <w:r w:rsidRPr="00B8715C">
        <w:t>d</w:t>
      </w:r>
      <w:r w:rsidRPr="00B8715C">
        <w:rPr>
          <w:spacing w:val="1"/>
        </w:rPr>
        <w:t xml:space="preserve"> ho</w:t>
      </w:r>
      <w:r w:rsidRPr="00B8715C">
        <w:t>c</w:t>
      </w:r>
      <w:r w:rsidRPr="00B8715C">
        <w:rPr>
          <w:spacing w:val="2"/>
        </w:rPr>
        <w:t xml:space="preserve"> </w:t>
      </w:r>
      <w:r w:rsidRPr="00B8715C">
        <w:rPr>
          <w:spacing w:val="1"/>
        </w:rPr>
        <w:t>pa</w:t>
      </w:r>
      <w:r w:rsidRPr="00B8715C">
        <w:t xml:space="preserve">ra </w:t>
      </w:r>
      <w:r w:rsidRPr="00B8715C">
        <w:rPr>
          <w:spacing w:val="1"/>
        </w:rPr>
        <w:t>a</w:t>
      </w:r>
      <w:r w:rsidRPr="00B8715C">
        <w:t>t</w:t>
      </w:r>
      <w:r w:rsidRPr="00B8715C">
        <w:rPr>
          <w:spacing w:val="-1"/>
        </w:rPr>
        <w:t>e</w:t>
      </w:r>
      <w:r w:rsidRPr="00B8715C">
        <w:rPr>
          <w:spacing w:val="1"/>
        </w:rPr>
        <w:t>n</w:t>
      </w:r>
      <w:r w:rsidRPr="00B8715C">
        <w:rPr>
          <w:spacing w:val="-1"/>
        </w:rPr>
        <w:t>d</w:t>
      </w:r>
      <w:r w:rsidRPr="00B8715C">
        <w:rPr>
          <w:spacing w:val="1"/>
        </w:rPr>
        <w:t>e</w:t>
      </w:r>
      <w:r w:rsidRPr="00B8715C">
        <w:t>r</w:t>
      </w:r>
      <w:r w:rsidRPr="00B8715C">
        <w:rPr>
          <w:spacing w:val="2"/>
        </w:rPr>
        <w:t xml:space="preserve"> </w:t>
      </w:r>
      <w:r w:rsidRPr="00B8715C">
        <w:t>l</w:t>
      </w:r>
      <w:r w:rsidRPr="00B8715C">
        <w:rPr>
          <w:spacing w:val="-2"/>
        </w:rPr>
        <w:t>a</w:t>
      </w:r>
      <w:r w:rsidRPr="00B8715C">
        <w:t>s</w:t>
      </w:r>
      <w:r w:rsidRPr="00B8715C">
        <w:rPr>
          <w:spacing w:val="2"/>
        </w:rPr>
        <w:t xml:space="preserve"> </w:t>
      </w:r>
      <w:r w:rsidRPr="00B8715C">
        <w:t>s</w:t>
      </w:r>
      <w:r w:rsidRPr="00B8715C">
        <w:rPr>
          <w:spacing w:val="1"/>
        </w:rPr>
        <w:t>o</w:t>
      </w:r>
      <w:r w:rsidRPr="00B8715C">
        <w:t>l</w:t>
      </w:r>
      <w:r w:rsidRPr="00B8715C">
        <w:rPr>
          <w:spacing w:val="-1"/>
        </w:rPr>
        <w:t>i</w:t>
      </w:r>
      <w:r w:rsidRPr="00B8715C">
        <w:t>cit</w:t>
      </w:r>
      <w:r w:rsidRPr="00B8715C">
        <w:rPr>
          <w:spacing w:val="1"/>
        </w:rPr>
        <w:t>ude</w:t>
      </w:r>
      <w:r w:rsidRPr="00B8715C">
        <w:t>s</w:t>
      </w:r>
      <w:r w:rsidRPr="00B8715C">
        <w:rPr>
          <w:spacing w:val="4"/>
        </w:rPr>
        <w:t xml:space="preserve"> </w:t>
      </w:r>
      <w:r w:rsidRPr="00B8715C">
        <w:rPr>
          <w:spacing w:val="-1"/>
        </w:rPr>
        <w:t>d</w:t>
      </w:r>
      <w:r w:rsidRPr="00B8715C">
        <w:t>e</w:t>
      </w:r>
      <w:r w:rsidRPr="00B8715C">
        <w:rPr>
          <w:spacing w:val="3"/>
        </w:rPr>
        <w:t xml:space="preserve"> </w:t>
      </w:r>
      <w:r w:rsidRPr="00B8715C">
        <w:t>i</w:t>
      </w:r>
      <w:r w:rsidRPr="00B8715C">
        <w:rPr>
          <w:spacing w:val="-2"/>
        </w:rPr>
        <w:t>n</w:t>
      </w:r>
      <w:r w:rsidRPr="00B8715C">
        <w:t>f</w:t>
      </w:r>
      <w:r w:rsidRPr="00B8715C">
        <w:rPr>
          <w:spacing w:val="1"/>
        </w:rPr>
        <w:t>o</w:t>
      </w:r>
      <w:r w:rsidRPr="00B8715C">
        <w:t>r</w:t>
      </w:r>
      <w:r w:rsidRPr="00B8715C">
        <w:rPr>
          <w:spacing w:val="-1"/>
        </w:rPr>
        <w:t>m</w:t>
      </w:r>
      <w:r w:rsidRPr="00B8715C">
        <w:rPr>
          <w:spacing w:val="1"/>
        </w:rPr>
        <w:t>a</w:t>
      </w:r>
      <w:r w:rsidRPr="00B8715C">
        <w:t>ció</w:t>
      </w:r>
      <w:r w:rsidRPr="00B8715C">
        <w:rPr>
          <w:spacing w:val="1"/>
        </w:rPr>
        <w:t>n</w:t>
      </w:r>
      <w:r w:rsidRPr="00B8715C">
        <w:t>.</w:t>
      </w:r>
    </w:p>
    <w:p w14:paraId="0D20CD9E" w14:textId="77777777" w:rsidR="008C61C5" w:rsidRPr="00B8715C" w:rsidRDefault="008C61C5" w:rsidP="008C61C5">
      <w:pPr>
        <w:pStyle w:val="Citas"/>
        <w:rPr>
          <w:b/>
        </w:rPr>
      </w:pPr>
      <w:r w:rsidRPr="00B8715C">
        <w:rPr>
          <w:b/>
        </w:rPr>
        <w:t>Resoluciones:</w:t>
      </w:r>
    </w:p>
    <w:p w14:paraId="3E7CCF89" w14:textId="77777777" w:rsidR="008C61C5" w:rsidRPr="00B8715C" w:rsidRDefault="008C61C5" w:rsidP="008C61C5">
      <w:pPr>
        <w:pStyle w:val="Citas"/>
      </w:pPr>
      <w:r w:rsidRPr="00B8715C">
        <w:rPr>
          <w:b/>
        </w:rPr>
        <w:t>RRA 0050/16.</w:t>
      </w:r>
      <w:r w:rsidRPr="00B8715C">
        <w:t xml:space="preserve"> Instituto Nacional para la Evaluación de la Educación. 13 julio de 2016. Por unanimidad. Comisionado Ponente: Francisco Javier Acuña Llamas.</w:t>
      </w:r>
    </w:p>
    <w:p w14:paraId="553289E5" w14:textId="77777777" w:rsidR="008C61C5" w:rsidRPr="00B8715C" w:rsidRDefault="008C61C5" w:rsidP="008C61C5">
      <w:pPr>
        <w:pStyle w:val="Citas"/>
        <w:rPr>
          <w:rFonts w:ascii="Times New Roman" w:hAnsi="Times New Roman" w:cs="Times New Roman"/>
        </w:rPr>
      </w:pPr>
      <w:r w:rsidRPr="00B8715C">
        <w:rPr>
          <w:b/>
        </w:rPr>
        <w:t xml:space="preserve">RRA 0310/16. </w:t>
      </w:r>
      <w:r w:rsidRPr="00B8715C">
        <w:t>Instituto Nacional de Transparencia, Acceso a la Información y Protección de Datos Personales. 10 de agosto de 2016. Por unanimidad. Comisionada Ponente. Areli Cano Guadiana.</w:t>
      </w:r>
    </w:p>
    <w:p w14:paraId="0EE0E8D7" w14:textId="77777777" w:rsidR="008C61C5" w:rsidRPr="00B8715C" w:rsidRDefault="008C61C5" w:rsidP="008C61C5">
      <w:pPr>
        <w:pStyle w:val="Citas"/>
        <w:rPr>
          <w:b/>
        </w:rPr>
      </w:pPr>
      <w:r w:rsidRPr="00B8715C">
        <w:rPr>
          <w:b/>
        </w:rPr>
        <w:t xml:space="preserve">RRA 1889/16. </w:t>
      </w:r>
      <w:r w:rsidRPr="00B8715C">
        <w:t xml:space="preserve">Secretaría de Hacienda y Crédito Público. 05 de octubre de 2016. Por unanimidad. Comisionada Ponente. Ximena Puente de la Mora” </w:t>
      </w:r>
      <w:r w:rsidRPr="00B8715C">
        <w:rPr>
          <w:b/>
        </w:rPr>
        <w:t>[Sic]</w:t>
      </w:r>
    </w:p>
    <w:p w14:paraId="655140FE" w14:textId="77777777" w:rsidR="008C61C5" w:rsidRPr="00B8715C" w:rsidRDefault="008C61C5" w:rsidP="008C61C5">
      <w:pPr>
        <w:tabs>
          <w:tab w:val="left" w:pos="709"/>
        </w:tabs>
        <w:spacing w:before="240" w:line="360" w:lineRule="auto"/>
        <w:ind w:right="51"/>
        <w:jc w:val="both"/>
        <w:rPr>
          <w:rFonts w:ascii="Palatino Linotype" w:hAnsi="Palatino Linotype" w:cs="Arial"/>
          <w:sz w:val="24"/>
          <w:szCs w:val="24"/>
        </w:rPr>
      </w:pPr>
    </w:p>
    <w:p w14:paraId="793735A6" w14:textId="1B205E94" w:rsidR="008C61C5" w:rsidRPr="00B8715C" w:rsidRDefault="008C61C5" w:rsidP="008C61C5">
      <w:pPr>
        <w:tabs>
          <w:tab w:val="left" w:pos="709"/>
        </w:tabs>
        <w:spacing w:before="240" w:line="360" w:lineRule="auto"/>
        <w:ind w:right="51"/>
        <w:jc w:val="both"/>
        <w:rPr>
          <w:rFonts w:ascii="Palatino Linotype" w:hAnsi="Palatino Linotype" w:cs="Arial"/>
          <w:sz w:val="24"/>
          <w:szCs w:val="24"/>
        </w:rPr>
      </w:pPr>
      <w:r w:rsidRPr="00B8715C">
        <w:rPr>
          <w:rFonts w:ascii="Palatino Linotype" w:hAnsi="Palatino Linotype" w:cs="Arial"/>
          <w:sz w:val="24"/>
          <w:szCs w:val="24"/>
        </w:rPr>
        <w:lastRenderedPageBreak/>
        <w:t xml:space="preserve">Luego entonces, para el caso de que la información </w:t>
      </w:r>
      <w:r w:rsidR="00832C78" w:rsidRPr="00B8715C">
        <w:rPr>
          <w:rFonts w:ascii="Palatino Linotype" w:hAnsi="Palatino Linotype" w:cs="Arial"/>
          <w:sz w:val="24"/>
          <w:szCs w:val="24"/>
        </w:rPr>
        <w:t xml:space="preserve">referida en el primer punto de cumplimiento </w:t>
      </w:r>
      <w:r w:rsidRPr="00B8715C">
        <w:rPr>
          <w:rFonts w:ascii="Palatino Linotype" w:hAnsi="Palatino Linotype" w:cs="Arial"/>
          <w:sz w:val="24"/>
          <w:szCs w:val="24"/>
        </w:rPr>
        <w:t xml:space="preserve">no obre en sus archivos, bastará con que así lo manifieste en etapa de cumplimiento. </w:t>
      </w:r>
    </w:p>
    <w:p w14:paraId="65A5EC41" w14:textId="77777777" w:rsidR="008C61C5" w:rsidRPr="00B8715C" w:rsidRDefault="008C61C5" w:rsidP="008C61C5">
      <w:pPr>
        <w:spacing w:before="240" w:line="360" w:lineRule="auto"/>
        <w:jc w:val="both"/>
        <w:rPr>
          <w:rFonts w:ascii="Palatino Linotype" w:hAnsi="Palatino Linotype"/>
          <w:bCs/>
        </w:rPr>
      </w:pPr>
    </w:p>
    <w:p w14:paraId="53DD70EC" w14:textId="77777777" w:rsidR="008C61C5" w:rsidRPr="00B8715C" w:rsidRDefault="008C61C5" w:rsidP="008C61C5">
      <w:pPr>
        <w:spacing w:before="240" w:after="240" w:line="360" w:lineRule="auto"/>
        <w:jc w:val="both"/>
        <w:rPr>
          <w:rFonts w:ascii="Palatino Linotype" w:hAnsi="Palatino Linotype"/>
          <w:b/>
          <w:sz w:val="24"/>
          <w:szCs w:val="24"/>
        </w:rPr>
      </w:pPr>
      <w:r w:rsidRPr="00B8715C">
        <w:rPr>
          <w:rFonts w:ascii="Palatino Linotype" w:hAnsi="Palatino Linotype"/>
          <w:b/>
          <w:bCs/>
          <w:sz w:val="24"/>
          <w:szCs w:val="24"/>
        </w:rPr>
        <w:t>DE LA</w:t>
      </w:r>
      <w:r w:rsidRPr="00B8715C">
        <w:rPr>
          <w:rFonts w:ascii="Palatino Linotype" w:hAnsi="Palatino Linotype"/>
          <w:bCs/>
          <w:sz w:val="24"/>
          <w:szCs w:val="24"/>
        </w:rPr>
        <w:t xml:space="preserve"> </w:t>
      </w:r>
      <w:r w:rsidRPr="00B8715C">
        <w:rPr>
          <w:rFonts w:ascii="Palatino Linotype" w:hAnsi="Palatino Linotype"/>
          <w:b/>
          <w:sz w:val="24"/>
          <w:szCs w:val="24"/>
        </w:rPr>
        <w:t xml:space="preserve">VERSIÓN PÚBLICA </w:t>
      </w:r>
    </w:p>
    <w:p w14:paraId="7141EFE3" w14:textId="77777777" w:rsidR="008C61C5" w:rsidRPr="00B8715C" w:rsidRDefault="008C61C5" w:rsidP="008C61C5">
      <w:pPr>
        <w:spacing w:line="360" w:lineRule="auto"/>
        <w:jc w:val="both"/>
        <w:rPr>
          <w:rFonts w:ascii="Palatino Linotype" w:eastAsia="Palatino Linotype" w:hAnsi="Palatino Linotype" w:cs="Palatino Linotype"/>
          <w:sz w:val="24"/>
          <w:szCs w:val="24"/>
        </w:rPr>
      </w:pPr>
      <w:r w:rsidRPr="00B8715C">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099CD5B9" w14:textId="77777777" w:rsidR="008C61C5" w:rsidRPr="00B8715C" w:rsidRDefault="008C61C5" w:rsidP="008C61C5">
      <w:pPr>
        <w:pStyle w:val="Citas"/>
      </w:pPr>
      <w:r w:rsidRPr="00B8715C">
        <w:rPr>
          <w:b/>
        </w:rPr>
        <w:t>“Artículo 3.</w:t>
      </w:r>
      <w:r w:rsidRPr="00B8715C">
        <w:t xml:space="preserve"> Para los efectos de la presente Ley se entenderá por:</w:t>
      </w:r>
    </w:p>
    <w:p w14:paraId="60BFD03B" w14:textId="77777777" w:rsidR="008C61C5" w:rsidRPr="00B8715C" w:rsidRDefault="008C61C5" w:rsidP="008C61C5">
      <w:pPr>
        <w:pStyle w:val="Citas"/>
      </w:pPr>
      <w:r w:rsidRPr="00B8715C">
        <w:t>(…)</w:t>
      </w:r>
    </w:p>
    <w:p w14:paraId="39A43FDA" w14:textId="77777777" w:rsidR="008C61C5" w:rsidRPr="00B8715C" w:rsidRDefault="008C61C5" w:rsidP="008C61C5">
      <w:pPr>
        <w:pStyle w:val="Citas"/>
      </w:pPr>
      <w:r w:rsidRPr="00B8715C">
        <w:rPr>
          <w:b/>
        </w:rPr>
        <w:t>IX. Datos personales:</w:t>
      </w:r>
      <w:r w:rsidRPr="00B8715C">
        <w:t xml:space="preserve"> La información concerniente a una persona, identificada o identificable según lo dispuesto por la Ley de Protección de Datos Personales del Estado de México; </w:t>
      </w:r>
    </w:p>
    <w:p w14:paraId="6D324E8E" w14:textId="77777777" w:rsidR="008C61C5" w:rsidRPr="00B8715C" w:rsidRDefault="008C61C5" w:rsidP="008C61C5">
      <w:pPr>
        <w:pStyle w:val="Citas"/>
      </w:pPr>
      <w:r w:rsidRPr="00B8715C">
        <w:rPr>
          <w:b/>
        </w:rPr>
        <w:t>XX.</w:t>
      </w:r>
      <w:r w:rsidRPr="00B8715C">
        <w:t xml:space="preserve"> </w:t>
      </w:r>
      <w:r w:rsidRPr="00B8715C">
        <w:rPr>
          <w:b/>
        </w:rPr>
        <w:t>Información clasificada:</w:t>
      </w:r>
      <w:r w:rsidRPr="00B8715C">
        <w:t xml:space="preserve"> Aquella considerada por la presente Ley como reservada o confidencial;</w:t>
      </w:r>
    </w:p>
    <w:p w14:paraId="3DFC9EEA" w14:textId="77777777" w:rsidR="008C61C5" w:rsidRPr="00B8715C" w:rsidRDefault="008C61C5" w:rsidP="008C61C5">
      <w:pPr>
        <w:pStyle w:val="Citas"/>
      </w:pPr>
      <w:r w:rsidRPr="00B8715C">
        <w:rPr>
          <w:b/>
        </w:rPr>
        <w:t>XXI.</w:t>
      </w:r>
      <w:r w:rsidRPr="00B8715C">
        <w:t xml:space="preserve"> </w:t>
      </w:r>
      <w:r w:rsidRPr="00B8715C">
        <w:rPr>
          <w:b/>
        </w:rPr>
        <w:t>Información confidencial:</w:t>
      </w:r>
      <w:r w:rsidRPr="00B8715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F693E44" w14:textId="77777777" w:rsidR="008C61C5" w:rsidRPr="00B8715C" w:rsidRDefault="008C61C5" w:rsidP="008C61C5">
      <w:pPr>
        <w:pStyle w:val="Citas"/>
        <w:rPr>
          <w:bCs/>
        </w:rPr>
      </w:pPr>
      <w:r w:rsidRPr="00B8715C">
        <w:rPr>
          <w:bCs/>
        </w:rPr>
        <w:lastRenderedPageBreak/>
        <w:t>(…)</w:t>
      </w:r>
    </w:p>
    <w:p w14:paraId="23868694" w14:textId="77777777" w:rsidR="008C61C5" w:rsidRPr="00B8715C" w:rsidRDefault="008C61C5" w:rsidP="008C61C5">
      <w:pPr>
        <w:pStyle w:val="Citas"/>
      </w:pPr>
      <w:r w:rsidRPr="00B8715C">
        <w:rPr>
          <w:b/>
        </w:rPr>
        <w:t>XLV.</w:t>
      </w:r>
      <w:r w:rsidRPr="00B8715C">
        <w:t xml:space="preserve"> </w:t>
      </w:r>
      <w:r w:rsidRPr="00B8715C">
        <w:rPr>
          <w:b/>
        </w:rPr>
        <w:t>Versión pública:</w:t>
      </w:r>
      <w:r w:rsidRPr="00B8715C">
        <w:t xml:space="preserve"> Documento en el que se elimine, suprime o borra la información clasificada como reservada o confidencial para permitir su acceso.</w:t>
      </w:r>
    </w:p>
    <w:p w14:paraId="7AE5A75D" w14:textId="77777777" w:rsidR="008C61C5" w:rsidRPr="00B8715C" w:rsidRDefault="008C61C5" w:rsidP="008C61C5">
      <w:pPr>
        <w:pStyle w:val="Citas"/>
      </w:pPr>
      <w:r w:rsidRPr="00B8715C">
        <w:t>(…)</w:t>
      </w:r>
    </w:p>
    <w:p w14:paraId="5752A58D" w14:textId="77777777" w:rsidR="008C61C5" w:rsidRPr="00B8715C" w:rsidRDefault="008C61C5" w:rsidP="008C61C5">
      <w:pPr>
        <w:pStyle w:val="Citas"/>
      </w:pPr>
      <w:r w:rsidRPr="00B8715C">
        <w:rPr>
          <w:b/>
        </w:rPr>
        <w:t xml:space="preserve">Artículo 91. </w:t>
      </w:r>
      <w:r w:rsidRPr="00B8715C">
        <w:t>El acceso a la información pública será restringido excepcionalmente, cuando ésta sea clasificada como reservada o confidencial.</w:t>
      </w:r>
    </w:p>
    <w:p w14:paraId="18A5FB5A" w14:textId="77777777" w:rsidR="008C61C5" w:rsidRPr="00B8715C" w:rsidRDefault="008C61C5" w:rsidP="008C61C5">
      <w:pPr>
        <w:pStyle w:val="Citas"/>
      </w:pPr>
      <w:r w:rsidRPr="00B8715C">
        <w:rPr>
          <w:b/>
        </w:rPr>
        <w:t>Artículo 132.</w:t>
      </w:r>
      <w:r w:rsidRPr="00B8715C">
        <w:t xml:space="preserve"> </w:t>
      </w:r>
      <w:r w:rsidRPr="00B8715C">
        <w:rPr>
          <w:u w:val="single"/>
        </w:rPr>
        <w:t>La clasificación de la información se llevará a cabo en el momento en que</w:t>
      </w:r>
      <w:r w:rsidRPr="00B8715C">
        <w:t>:</w:t>
      </w:r>
    </w:p>
    <w:p w14:paraId="32A8591A" w14:textId="77777777" w:rsidR="008C61C5" w:rsidRPr="00B8715C" w:rsidRDefault="008C61C5" w:rsidP="008C61C5">
      <w:pPr>
        <w:pStyle w:val="Citas"/>
      </w:pPr>
      <w:r w:rsidRPr="00B8715C">
        <w:rPr>
          <w:b/>
        </w:rPr>
        <w:t>I.</w:t>
      </w:r>
      <w:r w:rsidRPr="00B8715C">
        <w:t xml:space="preserve"> Se reciba una solicitud de acceso a la información;</w:t>
      </w:r>
    </w:p>
    <w:p w14:paraId="7F6F1721" w14:textId="77777777" w:rsidR="008C61C5" w:rsidRPr="00B8715C" w:rsidRDefault="008C61C5" w:rsidP="008C61C5">
      <w:pPr>
        <w:pStyle w:val="Citas"/>
      </w:pPr>
      <w:r w:rsidRPr="00B8715C">
        <w:rPr>
          <w:b/>
        </w:rPr>
        <w:t>II.</w:t>
      </w:r>
      <w:r w:rsidRPr="00B8715C">
        <w:t xml:space="preserve"> </w:t>
      </w:r>
      <w:r w:rsidRPr="00B8715C">
        <w:rPr>
          <w:u w:val="single"/>
        </w:rPr>
        <w:t>Se determine mediante resolución de autoridad competente; o</w:t>
      </w:r>
    </w:p>
    <w:p w14:paraId="63D74146" w14:textId="77777777" w:rsidR="008C61C5" w:rsidRPr="00B8715C" w:rsidRDefault="008C61C5" w:rsidP="008C61C5">
      <w:pPr>
        <w:pStyle w:val="Citas"/>
        <w:rPr>
          <w:u w:val="single"/>
        </w:rPr>
      </w:pPr>
      <w:r w:rsidRPr="00B8715C">
        <w:rPr>
          <w:b/>
        </w:rPr>
        <w:t>III.</w:t>
      </w:r>
      <w:r w:rsidRPr="00B8715C">
        <w:t xml:space="preserve"> </w:t>
      </w:r>
      <w:r w:rsidRPr="00B8715C">
        <w:rPr>
          <w:u w:val="single"/>
        </w:rPr>
        <w:t>Se generen versiones públicas para dar cumplimiento a las obligaciones de transparencia previstas en esta Ley.</w:t>
      </w:r>
    </w:p>
    <w:p w14:paraId="53F01709" w14:textId="77777777" w:rsidR="008C61C5" w:rsidRPr="00B8715C" w:rsidRDefault="008C61C5" w:rsidP="008C61C5">
      <w:pPr>
        <w:pStyle w:val="Citas"/>
        <w:rPr>
          <w:b/>
          <w:bCs/>
        </w:rPr>
      </w:pPr>
      <w:r w:rsidRPr="00B8715C">
        <w:t xml:space="preserve">(…)” </w:t>
      </w:r>
      <w:r w:rsidRPr="00B8715C">
        <w:rPr>
          <w:b/>
          <w:bCs/>
        </w:rPr>
        <w:t xml:space="preserve"> (Sic)</w:t>
      </w:r>
    </w:p>
    <w:p w14:paraId="3CB090BB" w14:textId="77777777" w:rsidR="008C61C5" w:rsidRPr="00B8715C" w:rsidRDefault="008C61C5" w:rsidP="008C61C5">
      <w:pPr>
        <w:rPr>
          <w:rFonts w:eastAsia="Palatino Linotype" w:cs="Palatino Linotype"/>
          <w:i/>
          <w:szCs w:val="24"/>
        </w:rPr>
      </w:pPr>
    </w:p>
    <w:p w14:paraId="5CAD3551" w14:textId="77777777" w:rsidR="008C61C5" w:rsidRPr="00B8715C" w:rsidRDefault="008C61C5" w:rsidP="008C61C5">
      <w:pPr>
        <w:spacing w:line="360" w:lineRule="auto"/>
        <w:jc w:val="both"/>
        <w:rPr>
          <w:rFonts w:ascii="Palatino Linotype" w:eastAsia="Palatino Linotype" w:hAnsi="Palatino Linotype" w:cs="Palatino Linotype"/>
          <w:sz w:val="24"/>
          <w:szCs w:val="24"/>
        </w:rPr>
      </w:pPr>
      <w:r w:rsidRPr="00B8715C">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BE34707" w14:textId="77777777" w:rsidR="008C61C5" w:rsidRPr="00B8715C" w:rsidRDefault="008C61C5" w:rsidP="008C61C5">
      <w:pPr>
        <w:spacing w:line="360" w:lineRule="auto"/>
        <w:jc w:val="both"/>
        <w:rPr>
          <w:rFonts w:ascii="Palatino Linotype" w:eastAsia="Palatino Linotype" w:hAnsi="Palatino Linotype" w:cs="Palatino Linotype"/>
          <w:sz w:val="24"/>
          <w:szCs w:val="24"/>
        </w:rPr>
      </w:pPr>
      <w:r w:rsidRPr="00B8715C">
        <w:rPr>
          <w:rFonts w:ascii="Palatino Linotype" w:eastAsia="Palatino Linotype" w:hAnsi="Palatino Linotype" w:cs="Palatino Linotype"/>
          <w:sz w:val="24"/>
          <w:szCs w:val="24"/>
        </w:rPr>
        <w:lastRenderedPageBreak/>
        <w:t xml:space="preserve">Por otro lado, los </w:t>
      </w:r>
      <w:r w:rsidRPr="00B8715C">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B8715C">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928D93E" w14:textId="77777777" w:rsidR="008C61C5" w:rsidRPr="00B8715C" w:rsidRDefault="008C61C5" w:rsidP="008C61C5">
      <w:pPr>
        <w:spacing w:line="360" w:lineRule="auto"/>
        <w:jc w:val="both"/>
        <w:rPr>
          <w:rFonts w:ascii="Palatino Linotype" w:eastAsia="Palatino Linotype" w:hAnsi="Palatino Linotype" w:cs="Palatino Linotype"/>
          <w:sz w:val="24"/>
          <w:szCs w:val="24"/>
        </w:rPr>
      </w:pPr>
      <w:r w:rsidRPr="00B8715C">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0F23098D" w14:textId="77777777" w:rsidR="008C61C5" w:rsidRPr="00B8715C" w:rsidRDefault="008C61C5" w:rsidP="008C61C5">
      <w:pPr>
        <w:pStyle w:val="Citas"/>
      </w:pPr>
      <w:r w:rsidRPr="00B8715C">
        <w:rPr>
          <w:b/>
        </w:rPr>
        <w:t>“Quincuagésimo sexto.</w:t>
      </w:r>
      <w:r w:rsidRPr="00B8715C">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E321A86" w14:textId="77777777" w:rsidR="008C61C5" w:rsidRPr="00B8715C" w:rsidRDefault="008C61C5" w:rsidP="008C61C5">
      <w:pPr>
        <w:pStyle w:val="Citas"/>
      </w:pPr>
      <w:r w:rsidRPr="00B8715C">
        <w:rPr>
          <w:b/>
        </w:rPr>
        <w:t>Quincuagésimo séptimo.</w:t>
      </w:r>
      <w:r w:rsidRPr="00B8715C">
        <w:t xml:space="preserve"> Se considera, en principio, como información pública y no podrá omitirse de las versiones públicas la siguiente:</w:t>
      </w:r>
    </w:p>
    <w:p w14:paraId="73305846" w14:textId="77777777" w:rsidR="008C61C5" w:rsidRPr="00B8715C" w:rsidRDefault="008C61C5" w:rsidP="008C61C5">
      <w:pPr>
        <w:pStyle w:val="Citas"/>
      </w:pPr>
      <w:r w:rsidRPr="00B8715C">
        <w:t xml:space="preserve">I. La relativa a las Obligaciones de Transparencia que contempla el Título V de la Ley General y las demás disposiciones legales aplicables; </w:t>
      </w:r>
    </w:p>
    <w:p w14:paraId="20B76E37" w14:textId="77777777" w:rsidR="008C61C5" w:rsidRPr="00B8715C" w:rsidRDefault="008C61C5" w:rsidP="008C61C5">
      <w:pPr>
        <w:pStyle w:val="Citas"/>
      </w:pPr>
      <w:r w:rsidRPr="00B8715C">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380C0654" w14:textId="77777777" w:rsidR="008C61C5" w:rsidRPr="00B8715C" w:rsidRDefault="008C61C5" w:rsidP="008C61C5">
      <w:pPr>
        <w:pStyle w:val="Citas"/>
      </w:pPr>
      <w:r w:rsidRPr="00B8715C">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05B8FE5" w14:textId="77777777" w:rsidR="008C61C5" w:rsidRPr="00B8715C" w:rsidRDefault="008C61C5" w:rsidP="008C61C5">
      <w:pPr>
        <w:pStyle w:val="Citas"/>
      </w:pPr>
      <w:r w:rsidRPr="00B8715C">
        <w:t xml:space="preserve">Lo anterior, siempre y cuando no se acredite alguna causal de clasificación, prevista en las leyes o en los tratados internacionales suscritos por el Estado mexicano. </w:t>
      </w:r>
    </w:p>
    <w:p w14:paraId="13AC13B1" w14:textId="77777777" w:rsidR="008C61C5" w:rsidRPr="00B8715C" w:rsidRDefault="008C61C5" w:rsidP="008C61C5">
      <w:pPr>
        <w:pStyle w:val="Citas"/>
        <w:rPr>
          <w:b/>
          <w:bCs/>
        </w:rPr>
      </w:pPr>
      <w:r w:rsidRPr="00B8715C">
        <w:rPr>
          <w:b/>
        </w:rPr>
        <w:t>Quincuagésimo octavo.</w:t>
      </w:r>
      <w:r w:rsidRPr="00B8715C">
        <w:t xml:space="preserve"> Los sujetos obligados garantizarán que los sistemas o medios empleados para eliminar la información en las versiones públicas sean irreversibles, de tal forma que no permitan la recuperación o visualización de la misma.” </w:t>
      </w:r>
      <w:r w:rsidRPr="00B8715C">
        <w:rPr>
          <w:b/>
          <w:bCs/>
        </w:rPr>
        <w:t>(Sic)</w:t>
      </w:r>
    </w:p>
    <w:p w14:paraId="4B7C3C6D" w14:textId="77777777" w:rsidR="008C61C5" w:rsidRPr="00B8715C" w:rsidRDefault="008C61C5" w:rsidP="008C61C5">
      <w:pPr>
        <w:pStyle w:val="Citas"/>
      </w:pPr>
    </w:p>
    <w:p w14:paraId="7826F43E" w14:textId="77777777" w:rsidR="008C61C5" w:rsidRPr="00B8715C" w:rsidRDefault="008C61C5" w:rsidP="008C61C5">
      <w:pPr>
        <w:spacing w:line="360" w:lineRule="auto"/>
        <w:jc w:val="both"/>
        <w:rPr>
          <w:rFonts w:ascii="Palatino Linotype" w:eastAsia="Palatino Linotype" w:hAnsi="Palatino Linotype" w:cs="Palatino Linotype"/>
          <w:sz w:val="24"/>
          <w:szCs w:val="24"/>
        </w:rPr>
      </w:pPr>
      <w:r w:rsidRPr="00B8715C">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B8715C">
        <w:rPr>
          <w:rFonts w:ascii="Palatino Linotype" w:eastAsia="Palatino Linotype" w:hAnsi="Palatino Linotype" w:cs="Palatino Linotype"/>
          <w:sz w:val="24"/>
          <w:szCs w:val="24"/>
        </w:rPr>
        <w:lastRenderedPageBreak/>
        <w:t>suprimen- deja a la solicitante en estado de incertidumbre, al no conocer o comprender porque no aparecen en la documentación respectiva.</w:t>
      </w:r>
    </w:p>
    <w:p w14:paraId="0974D5C7" w14:textId="77777777" w:rsidR="008C61C5" w:rsidRPr="00B8715C" w:rsidRDefault="008C61C5" w:rsidP="008C61C5">
      <w:pPr>
        <w:spacing w:line="360" w:lineRule="auto"/>
        <w:jc w:val="both"/>
        <w:rPr>
          <w:rFonts w:ascii="Palatino Linotype" w:eastAsia="Palatino Linotype" w:hAnsi="Palatino Linotype" w:cs="Palatino Linotype"/>
          <w:sz w:val="24"/>
          <w:szCs w:val="24"/>
        </w:rPr>
      </w:pPr>
      <w:r w:rsidRPr="00B8715C">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B8715C">
        <w:rPr>
          <w:rFonts w:ascii="Palatino Linotype" w:eastAsia="Palatino Linotype" w:hAnsi="Palatino Linotype" w:cs="Palatino Linotype"/>
          <w:b/>
          <w:bCs/>
          <w:sz w:val="24"/>
          <w:szCs w:val="24"/>
        </w:rPr>
        <w:t>SAIMEX.</w:t>
      </w:r>
    </w:p>
    <w:p w14:paraId="6239F275" w14:textId="77777777" w:rsidR="008C61C5" w:rsidRPr="00B8715C" w:rsidRDefault="008C61C5" w:rsidP="008C61C5">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B8715C">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w:t>
      </w:r>
      <w:r w:rsidRPr="00B8715C">
        <w:rPr>
          <w:rFonts w:ascii="Palatino Linotype" w:eastAsia="Palatino Linotype" w:hAnsi="Palatino Linotype" w:cs="Palatino Linotype"/>
          <w:b/>
          <w:bCs/>
          <w:color w:val="000000"/>
          <w:sz w:val="24"/>
          <w:szCs w:val="24"/>
        </w:rPr>
        <w:t xml:space="preserve"> Recurrente.</w:t>
      </w:r>
    </w:p>
    <w:p w14:paraId="64175110" w14:textId="77777777" w:rsidR="008C61C5" w:rsidRPr="00B8715C" w:rsidRDefault="008C61C5" w:rsidP="008C61C5">
      <w:pPr>
        <w:spacing w:after="0" w:line="360" w:lineRule="auto"/>
        <w:ind w:right="51"/>
        <w:jc w:val="both"/>
        <w:rPr>
          <w:rFonts w:ascii="Palatino Linotype" w:hAnsi="Palatino Linotype" w:cs="Arial"/>
          <w:sz w:val="24"/>
          <w:szCs w:val="24"/>
        </w:rPr>
      </w:pPr>
      <w:r w:rsidRPr="00B8715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B8715C">
        <w:rPr>
          <w:rFonts w:ascii="Palatino Linotype" w:hAnsi="Palatino Linotype" w:cs="Arial"/>
          <w:b/>
          <w:sz w:val="24"/>
          <w:szCs w:val="24"/>
        </w:rPr>
        <w:t>LINEAMIENTOS GENERALES EN MATERIA DE CLASIFICACIÓN Y DESCLASIFICACIÓN DE LA INFORMACIÓN, ASÍ COMO PARA LA ELABORACIÓN DE VERSIONES PÚBLICAS,</w:t>
      </w:r>
      <w:r w:rsidRPr="00B8715C">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355AC5B" w14:textId="77777777" w:rsidR="008C61C5" w:rsidRPr="00B8715C" w:rsidRDefault="008C61C5" w:rsidP="008C61C5">
      <w:pPr>
        <w:spacing w:after="0" w:line="360" w:lineRule="auto"/>
        <w:jc w:val="both"/>
        <w:rPr>
          <w:rFonts w:ascii="Palatino Linotype" w:eastAsia="Times New Roman" w:hAnsi="Palatino Linotype" w:cs="Times New Roman"/>
          <w:sz w:val="24"/>
          <w:szCs w:val="24"/>
          <w:lang w:eastAsia="es-ES"/>
        </w:rPr>
      </w:pPr>
    </w:p>
    <w:p w14:paraId="6C5ABB64" w14:textId="23E3A77E" w:rsidR="00817BA7" w:rsidRPr="00B8715C" w:rsidRDefault="008C61C5" w:rsidP="008C61C5">
      <w:pPr>
        <w:spacing w:after="0" w:line="360" w:lineRule="auto"/>
        <w:jc w:val="both"/>
        <w:rPr>
          <w:rFonts w:ascii="Palatino Linotype" w:eastAsia="Times New Roman" w:hAnsi="Palatino Linotype" w:cs="Arial"/>
          <w:sz w:val="24"/>
          <w:szCs w:val="24"/>
          <w:lang w:eastAsia="es-ES"/>
        </w:rPr>
      </w:pPr>
      <w:r w:rsidRPr="00B8715C">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sidRPr="00B8715C">
        <w:rPr>
          <w:rFonts w:ascii="Palatino Linotype" w:eastAsia="Times New Roman" w:hAnsi="Palatino Linotype" w:cs="Times New Roman"/>
          <w:b/>
          <w:bCs/>
          <w:sz w:val="24"/>
          <w:szCs w:val="24"/>
          <w:lang w:eastAsia="es-ES"/>
        </w:rPr>
        <w:t>El</w:t>
      </w:r>
      <w:r w:rsidRPr="00B8715C">
        <w:rPr>
          <w:rFonts w:ascii="Palatino Linotype" w:eastAsia="Times New Roman" w:hAnsi="Palatino Linotype" w:cs="Times New Roman"/>
          <w:b/>
          <w:sz w:val="24"/>
          <w:szCs w:val="24"/>
          <w:lang w:eastAsia="es-ES"/>
        </w:rPr>
        <w:t xml:space="preserve"> Recurrente</w:t>
      </w:r>
      <w:r w:rsidRPr="00B8715C">
        <w:rPr>
          <w:rFonts w:ascii="Palatino Linotype" w:eastAsia="Times New Roman" w:hAnsi="Palatino Linotype" w:cs="Times New Roman"/>
          <w:sz w:val="24"/>
          <w:szCs w:val="24"/>
          <w:lang w:eastAsia="es-ES"/>
        </w:rPr>
        <w:t xml:space="preserve"> en su medio de impugnación que fue materia de estudio, por ello </w:t>
      </w:r>
      <w:r w:rsidRPr="00B8715C">
        <w:rPr>
          <w:rFonts w:ascii="Palatino Linotype" w:eastAsia="Times New Roman" w:hAnsi="Palatino Linotype" w:cs="Arial"/>
          <w:sz w:val="24"/>
          <w:szCs w:val="24"/>
          <w:lang w:eastAsia="es-ES"/>
        </w:rPr>
        <w:t>con fundamento en la</w:t>
      </w:r>
      <w:r w:rsidRPr="00B8715C">
        <w:rPr>
          <w:rFonts w:ascii="Palatino Linotype" w:eastAsia="Times New Roman" w:hAnsi="Palatino Linotype" w:cs="Arial"/>
          <w:b/>
          <w:sz w:val="24"/>
          <w:szCs w:val="24"/>
          <w:lang w:eastAsia="es-ES"/>
        </w:rPr>
        <w:t xml:space="preserve"> </w:t>
      </w:r>
      <w:r w:rsidRPr="00B8715C">
        <w:rPr>
          <w:rFonts w:ascii="Palatino Linotype" w:eastAsia="Times New Roman" w:hAnsi="Palatino Linotype" w:cs="Arial"/>
          <w:b/>
          <w:bCs/>
          <w:i/>
          <w:sz w:val="24"/>
          <w:szCs w:val="24"/>
          <w:lang w:eastAsia="es-ES"/>
        </w:rPr>
        <w:t>primera hipótesis</w:t>
      </w:r>
      <w:r w:rsidRPr="00B8715C">
        <w:rPr>
          <w:rFonts w:ascii="Palatino Linotype" w:eastAsia="Times New Roman" w:hAnsi="Palatino Linotype" w:cs="Arial"/>
          <w:b/>
          <w:sz w:val="24"/>
          <w:szCs w:val="24"/>
          <w:lang w:eastAsia="es-ES"/>
        </w:rPr>
        <w:t xml:space="preserve"> </w:t>
      </w:r>
      <w:r w:rsidRPr="00B8715C">
        <w:rPr>
          <w:rFonts w:ascii="Palatino Linotype" w:eastAsia="Times New Roman" w:hAnsi="Palatino Linotype" w:cs="Arial"/>
          <w:sz w:val="24"/>
          <w:szCs w:val="24"/>
          <w:lang w:eastAsia="es-ES"/>
        </w:rPr>
        <w:t>de la fracción</w:t>
      </w:r>
      <w:r w:rsidRPr="00B8715C">
        <w:rPr>
          <w:rFonts w:ascii="Palatino Linotype" w:eastAsia="Times New Roman" w:hAnsi="Palatino Linotype" w:cs="Arial"/>
          <w:b/>
          <w:sz w:val="24"/>
          <w:szCs w:val="24"/>
          <w:lang w:eastAsia="es-ES"/>
        </w:rPr>
        <w:t xml:space="preserve"> </w:t>
      </w:r>
      <w:r w:rsidRPr="00B8715C">
        <w:rPr>
          <w:rFonts w:ascii="Palatino Linotype" w:eastAsia="Times New Roman" w:hAnsi="Palatino Linotype" w:cs="Arial"/>
          <w:sz w:val="24"/>
          <w:szCs w:val="24"/>
          <w:lang w:eastAsia="es-ES"/>
        </w:rPr>
        <w:t>III, del artículo 186,</w:t>
      </w:r>
      <w:r w:rsidRPr="00B8715C">
        <w:rPr>
          <w:rFonts w:ascii="Palatino Linotype" w:eastAsia="Times New Roman" w:hAnsi="Palatino Linotype" w:cs="Arial"/>
          <w:b/>
          <w:sz w:val="24"/>
          <w:szCs w:val="24"/>
          <w:lang w:eastAsia="es-ES"/>
        </w:rPr>
        <w:t xml:space="preserve"> </w:t>
      </w:r>
      <w:r w:rsidRPr="00B8715C">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B8715C">
        <w:rPr>
          <w:rFonts w:ascii="Palatino Linotype" w:eastAsia="Times New Roman" w:hAnsi="Palatino Linotype" w:cs="Arial"/>
          <w:b/>
          <w:sz w:val="24"/>
          <w:szCs w:val="24"/>
          <w:lang w:eastAsia="es-ES"/>
        </w:rPr>
        <w:t>REVOCA</w:t>
      </w:r>
      <w:r w:rsidR="00817BA7" w:rsidRPr="00B8715C">
        <w:rPr>
          <w:rFonts w:ascii="Palatino Linotype" w:eastAsia="Times New Roman" w:hAnsi="Palatino Linotype" w:cs="Arial"/>
          <w:b/>
          <w:sz w:val="24"/>
          <w:szCs w:val="24"/>
          <w:lang w:eastAsia="es-ES"/>
        </w:rPr>
        <w:t>N</w:t>
      </w:r>
      <w:r w:rsidRPr="00B8715C">
        <w:rPr>
          <w:rFonts w:ascii="Palatino Linotype" w:eastAsia="Times New Roman" w:hAnsi="Palatino Linotype" w:cs="Arial"/>
          <w:b/>
          <w:sz w:val="24"/>
          <w:szCs w:val="24"/>
          <w:lang w:eastAsia="es-ES"/>
        </w:rPr>
        <w:t xml:space="preserve"> </w:t>
      </w:r>
      <w:r w:rsidRPr="00B8715C">
        <w:rPr>
          <w:rFonts w:ascii="Palatino Linotype" w:eastAsia="Times New Roman" w:hAnsi="Palatino Linotype" w:cs="Arial"/>
          <w:sz w:val="24"/>
          <w:szCs w:val="24"/>
          <w:lang w:eastAsia="es-ES"/>
        </w:rPr>
        <w:t>la</w:t>
      </w:r>
      <w:r w:rsidR="00817BA7" w:rsidRPr="00B8715C">
        <w:rPr>
          <w:rFonts w:ascii="Palatino Linotype" w:eastAsia="Times New Roman" w:hAnsi="Palatino Linotype" w:cs="Arial"/>
          <w:sz w:val="24"/>
          <w:szCs w:val="24"/>
          <w:lang w:eastAsia="es-ES"/>
        </w:rPr>
        <w:t>s</w:t>
      </w:r>
      <w:r w:rsidRPr="00B8715C">
        <w:rPr>
          <w:rFonts w:ascii="Palatino Linotype" w:eastAsia="Times New Roman" w:hAnsi="Palatino Linotype" w:cs="Arial"/>
          <w:sz w:val="24"/>
          <w:szCs w:val="24"/>
          <w:lang w:eastAsia="es-ES"/>
        </w:rPr>
        <w:t xml:space="preserve"> respuesta</w:t>
      </w:r>
      <w:r w:rsidR="00817BA7" w:rsidRPr="00B8715C">
        <w:rPr>
          <w:rFonts w:ascii="Palatino Linotype" w:eastAsia="Times New Roman" w:hAnsi="Palatino Linotype" w:cs="Arial"/>
          <w:sz w:val="24"/>
          <w:szCs w:val="24"/>
          <w:lang w:eastAsia="es-ES"/>
        </w:rPr>
        <w:t>s</w:t>
      </w:r>
      <w:r w:rsidRPr="00B8715C">
        <w:rPr>
          <w:rFonts w:ascii="Palatino Linotype" w:eastAsia="Times New Roman" w:hAnsi="Palatino Linotype" w:cs="Arial"/>
          <w:sz w:val="24"/>
          <w:szCs w:val="24"/>
          <w:lang w:eastAsia="es-ES"/>
        </w:rPr>
        <w:t xml:space="preserve"> a la</w:t>
      </w:r>
      <w:r w:rsidR="00817BA7" w:rsidRPr="00B8715C">
        <w:rPr>
          <w:rFonts w:ascii="Palatino Linotype" w:eastAsia="Times New Roman" w:hAnsi="Palatino Linotype" w:cs="Arial"/>
          <w:sz w:val="24"/>
          <w:szCs w:val="24"/>
          <w:lang w:eastAsia="es-ES"/>
        </w:rPr>
        <w:t>s</w:t>
      </w:r>
      <w:r w:rsidRPr="00B8715C">
        <w:rPr>
          <w:rFonts w:ascii="Palatino Linotype" w:eastAsia="Times New Roman" w:hAnsi="Palatino Linotype" w:cs="Arial"/>
          <w:sz w:val="24"/>
          <w:szCs w:val="24"/>
          <w:lang w:eastAsia="es-ES"/>
        </w:rPr>
        <w:t xml:space="preserve"> solicitud</w:t>
      </w:r>
      <w:r w:rsidR="00817BA7" w:rsidRPr="00B8715C">
        <w:rPr>
          <w:rFonts w:ascii="Palatino Linotype" w:eastAsia="Times New Roman" w:hAnsi="Palatino Linotype" w:cs="Arial"/>
          <w:sz w:val="24"/>
          <w:szCs w:val="24"/>
          <w:lang w:eastAsia="es-ES"/>
        </w:rPr>
        <w:t>es</w:t>
      </w:r>
      <w:r w:rsidRPr="00B8715C">
        <w:rPr>
          <w:rFonts w:ascii="Palatino Linotype" w:eastAsia="Times New Roman" w:hAnsi="Palatino Linotype" w:cs="Arial"/>
          <w:sz w:val="24"/>
          <w:szCs w:val="24"/>
          <w:lang w:eastAsia="es-ES"/>
        </w:rPr>
        <w:t xml:space="preserve"> de información número</w:t>
      </w:r>
      <w:r w:rsidR="00817BA7" w:rsidRPr="00B8715C">
        <w:rPr>
          <w:rFonts w:ascii="Palatino Linotype" w:eastAsia="Times New Roman" w:hAnsi="Palatino Linotype" w:cs="Arial"/>
          <w:sz w:val="24"/>
          <w:szCs w:val="24"/>
          <w:lang w:eastAsia="es-ES"/>
        </w:rPr>
        <w:t xml:space="preserve">s </w:t>
      </w:r>
      <w:r w:rsidR="00817BA7" w:rsidRPr="00B8715C">
        <w:rPr>
          <w:rFonts w:ascii="Palatino Linotype" w:hAnsi="Palatino Linotype" w:cs="Arial"/>
          <w:b/>
          <w:bCs/>
          <w:sz w:val="24"/>
        </w:rPr>
        <w:t xml:space="preserve">00063/UTNEZA/IP/2025 </w:t>
      </w:r>
      <w:r w:rsidR="00817BA7" w:rsidRPr="00B8715C">
        <w:rPr>
          <w:rFonts w:ascii="Palatino Linotype" w:hAnsi="Palatino Linotype" w:cs="Arial"/>
          <w:sz w:val="24"/>
        </w:rPr>
        <w:t xml:space="preserve">y </w:t>
      </w:r>
      <w:r w:rsidR="00817BA7" w:rsidRPr="00B8715C">
        <w:rPr>
          <w:rFonts w:ascii="Palatino Linotype" w:hAnsi="Palatino Linotype" w:cs="Arial"/>
          <w:b/>
          <w:bCs/>
          <w:sz w:val="24"/>
        </w:rPr>
        <w:t xml:space="preserve">00064/UTNEZA/IP/2025 </w:t>
      </w:r>
      <w:r w:rsidR="00817BA7" w:rsidRPr="00B8715C">
        <w:rPr>
          <w:rFonts w:ascii="Palatino Linotype" w:hAnsi="Palatino Linotype" w:cs="Arial"/>
          <w:sz w:val="24"/>
        </w:rPr>
        <w:t xml:space="preserve">que han sido materia del presente fallo. </w:t>
      </w:r>
    </w:p>
    <w:p w14:paraId="2F49204F" w14:textId="77777777" w:rsidR="008C61C5" w:rsidRPr="00B8715C" w:rsidRDefault="008C61C5" w:rsidP="008C61C5">
      <w:pPr>
        <w:spacing w:after="0" w:line="360" w:lineRule="auto"/>
        <w:jc w:val="both"/>
        <w:rPr>
          <w:rFonts w:ascii="Palatino Linotype" w:eastAsia="Times New Roman" w:hAnsi="Palatino Linotype" w:cs="Times New Roman"/>
          <w:sz w:val="24"/>
          <w:szCs w:val="24"/>
          <w:lang w:eastAsia="es-ES"/>
        </w:rPr>
      </w:pPr>
      <w:r w:rsidRPr="00B8715C">
        <w:rPr>
          <w:rFonts w:ascii="Palatino Linotype" w:eastAsia="Times New Roman" w:hAnsi="Palatino Linotype" w:cs="Times New Roman"/>
          <w:sz w:val="24"/>
          <w:szCs w:val="24"/>
          <w:lang w:eastAsia="es-ES"/>
        </w:rPr>
        <w:t>Por lo antes expuesto y fundado es de resolverse y,</w:t>
      </w:r>
    </w:p>
    <w:p w14:paraId="23693E08" w14:textId="77777777" w:rsidR="008C61C5" w:rsidRPr="00B8715C" w:rsidRDefault="008C61C5" w:rsidP="008C61C5">
      <w:pPr>
        <w:spacing w:after="0" w:line="360" w:lineRule="auto"/>
        <w:jc w:val="both"/>
        <w:rPr>
          <w:rFonts w:ascii="Palatino Linotype" w:eastAsia="Times New Roman" w:hAnsi="Palatino Linotype" w:cs="Times New Roman"/>
          <w:sz w:val="24"/>
          <w:szCs w:val="24"/>
          <w:lang w:eastAsia="es-ES"/>
        </w:rPr>
      </w:pPr>
    </w:p>
    <w:p w14:paraId="177D8FC0" w14:textId="77777777" w:rsidR="008C61C5" w:rsidRPr="00B8715C" w:rsidRDefault="008C61C5" w:rsidP="008C61C5">
      <w:pPr>
        <w:spacing w:before="240" w:after="240" w:line="360" w:lineRule="auto"/>
        <w:jc w:val="center"/>
        <w:rPr>
          <w:rFonts w:ascii="Palatino Linotype" w:hAnsi="Palatino Linotype"/>
          <w:b/>
          <w:spacing w:val="60"/>
          <w:sz w:val="24"/>
          <w:szCs w:val="24"/>
        </w:rPr>
      </w:pPr>
      <w:r w:rsidRPr="00B8715C">
        <w:rPr>
          <w:rFonts w:ascii="Palatino Linotype" w:hAnsi="Palatino Linotype"/>
          <w:b/>
          <w:spacing w:val="60"/>
          <w:sz w:val="24"/>
          <w:szCs w:val="24"/>
        </w:rPr>
        <w:t>S E RESUELVE</w:t>
      </w:r>
    </w:p>
    <w:p w14:paraId="4700803B" w14:textId="3A7674A7" w:rsidR="008C61C5" w:rsidRPr="00B8715C" w:rsidRDefault="008C61C5" w:rsidP="008C61C5">
      <w:pPr>
        <w:spacing w:before="240" w:line="360" w:lineRule="auto"/>
        <w:jc w:val="both"/>
        <w:rPr>
          <w:rFonts w:ascii="Palatino Linotype" w:hAnsi="Palatino Linotype" w:cs="Arial"/>
          <w:sz w:val="24"/>
          <w:szCs w:val="24"/>
        </w:rPr>
      </w:pPr>
      <w:r w:rsidRPr="00B8715C">
        <w:rPr>
          <w:rFonts w:ascii="Palatino Linotype" w:hAnsi="Palatino Linotype" w:cs="Arial"/>
          <w:b/>
          <w:sz w:val="28"/>
          <w:szCs w:val="28"/>
          <w:lang w:val="es-ES_tradnl"/>
        </w:rPr>
        <w:t>PRIMERO.</w:t>
      </w:r>
      <w:r w:rsidRPr="00B8715C">
        <w:rPr>
          <w:rFonts w:ascii="Palatino Linotype" w:hAnsi="Palatino Linotype" w:cs="Arial"/>
          <w:sz w:val="24"/>
          <w:szCs w:val="24"/>
          <w:lang w:val="es-ES_tradnl"/>
        </w:rPr>
        <w:t xml:space="preserve"> </w:t>
      </w:r>
      <w:r w:rsidRPr="00B8715C">
        <w:rPr>
          <w:rFonts w:ascii="Palatino Linotype" w:hAnsi="Palatino Linotype" w:cs="Arial"/>
          <w:sz w:val="24"/>
          <w:szCs w:val="24"/>
        </w:rPr>
        <w:t xml:space="preserve">Se </w:t>
      </w:r>
      <w:r w:rsidRPr="00B8715C">
        <w:rPr>
          <w:rFonts w:ascii="Palatino Linotype" w:hAnsi="Palatino Linotype" w:cs="Arial"/>
          <w:b/>
          <w:sz w:val="24"/>
          <w:szCs w:val="24"/>
        </w:rPr>
        <w:t>REVOCA</w:t>
      </w:r>
      <w:r w:rsidR="00817BA7" w:rsidRPr="00B8715C">
        <w:rPr>
          <w:rFonts w:ascii="Palatino Linotype" w:hAnsi="Palatino Linotype" w:cs="Arial"/>
          <w:b/>
          <w:sz w:val="24"/>
          <w:szCs w:val="24"/>
        </w:rPr>
        <w:t>N</w:t>
      </w:r>
      <w:r w:rsidRPr="00B8715C">
        <w:rPr>
          <w:rFonts w:ascii="Palatino Linotype" w:hAnsi="Palatino Linotype" w:cs="Arial"/>
          <w:b/>
          <w:sz w:val="24"/>
          <w:szCs w:val="24"/>
        </w:rPr>
        <w:t xml:space="preserve"> </w:t>
      </w:r>
      <w:r w:rsidRPr="00B8715C">
        <w:rPr>
          <w:rFonts w:ascii="Palatino Linotype" w:hAnsi="Palatino Linotype" w:cs="Arial"/>
          <w:sz w:val="24"/>
          <w:szCs w:val="24"/>
        </w:rPr>
        <w:t>la</w:t>
      </w:r>
      <w:r w:rsidR="00817BA7" w:rsidRPr="00B8715C">
        <w:rPr>
          <w:rFonts w:ascii="Palatino Linotype" w:hAnsi="Palatino Linotype" w:cs="Arial"/>
          <w:sz w:val="24"/>
          <w:szCs w:val="24"/>
        </w:rPr>
        <w:t>s</w:t>
      </w:r>
      <w:r w:rsidRPr="00B8715C">
        <w:rPr>
          <w:rFonts w:ascii="Palatino Linotype" w:hAnsi="Palatino Linotype" w:cs="Arial"/>
          <w:sz w:val="24"/>
          <w:szCs w:val="24"/>
        </w:rPr>
        <w:t xml:space="preserve"> respuesta</w:t>
      </w:r>
      <w:r w:rsidR="00817BA7" w:rsidRPr="00B8715C">
        <w:rPr>
          <w:rFonts w:ascii="Palatino Linotype" w:hAnsi="Palatino Linotype" w:cs="Arial"/>
          <w:sz w:val="24"/>
          <w:szCs w:val="24"/>
        </w:rPr>
        <w:t>s</w:t>
      </w:r>
      <w:r w:rsidRPr="00B8715C">
        <w:rPr>
          <w:rFonts w:ascii="Palatino Linotype" w:hAnsi="Palatino Linotype" w:cs="Arial"/>
          <w:sz w:val="24"/>
          <w:szCs w:val="24"/>
        </w:rPr>
        <w:t xml:space="preserve"> entregada</w:t>
      </w:r>
      <w:r w:rsidR="00817BA7" w:rsidRPr="00B8715C">
        <w:rPr>
          <w:rFonts w:ascii="Palatino Linotype" w:hAnsi="Palatino Linotype" w:cs="Arial"/>
          <w:sz w:val="24"/>
          <w:szCs w:val="24"/>
        </w:rPr>
        <w:t>s</w:t>
      </w:r>
      <w:r w:rsidRPr="00B8715C">
        <w:rPr>
          <w:rFonts w:ascii="Palatino Linotype" w:hAnsi="Palatino Linotype" w:cs="Arial"/>
          <w:sz w:val="24"/>
          <w:szCs w:val="24"/>
        </w:rPr>
        <w:t xml:space="preserve"> por </w:t>
      </w:r>
      <w:r w:rsidRPr="00B8715C">
        <w:rPr>
          <w:rFonts w:ascii="Palatino Linotype" w:hAnsi="Palatino Linotype" w:cs="Arial"/>
          <w:b/>
          <w:sz w:val="24"/>
          <w:szCs w:val="24"/>
        </w:rPr>
        <w:t xml:space="preserve">EL SUJETO OBLIGADO, </w:t>
      </w:r>
      <w:r w:rsidRPr="00B8715C">
        <w:rPr>
          <w:rFonts w:ascii="Palatino Linotype" w:hAnsi="Palatino Linotype" w:cs="Arial"/>
          <w:sz w:val="24"/>
          <w:szCs w:val="24"/>
        </w:rPr>
        <w:t>a la</w:t>
      </w:r>
      <w:r w:rsidR="00817BA7" w:rsidRPr="00B8715C">
        <w:rPr>
          <w:rFonts w:ascii="Palatino Linotype" w:hAnsi="Palatino Linotype" w:cs="Arial"/>
          <w:sz w:val="24"/>
          <w:szCs w:val="24"/>
        </w:rPr>
        <w:t>s</w:t>
      </w:r>
      <w:r w:rsidRPr="00B8715C">
        <w:rPr>
          <w:rFonts w:ascii="Palatino Linotype" w:hAnsi="Palatino Linotype" w:cs="Arial"/>
          <w:sz w:val="24"/>
          <w:szCs w:val="24"/>
        </w:rPr>
        <w:t xml:space="preserve"> solicitud</w:t>
      </w:r>
      <w:r w:rsidR="00817BA7" w:rsidRPr="00B8715C">
        <w:rPr>
          <w:rFonts w:ascii="Palatino Linotype" w:hAnsi="Palatino Linotype" w:cs="Arial"/>
          <w:sz w:val="24"/>
          <w:szCs w:val="24"/>
        </w:rPr>
        <w:t>es</w:t>
      </w:r>
      <w:r w:rsidRPr="00B8715C">
        <w:rPr>
          <w:rFonts w:ascii="Palatino Linotype" w:hAnsi="Palatino Linotype" w:cs="Arial"/>
          <w:sz w:val="24"/>
          <w:szCs w:val="24"/>
        </w:rPr>
        <w:t xml:space="preserve"> de información número</w:t>
      </w:r>
      <w:r w:rsidR="00817BA7" w:rsidRPr="00B8715C">
        <w:rPr>
          <w:rFonts w:ascii="Palatino Linotype" w:hAnsi="Palatino Linotype" w:cs="Arial"/>
          <w:sz w:val="24"/>
          <w:szCs w:val="24"/>
        </w:rPr>
        <w:t xml:space="preserve">s </w:t>
      </w:r>
      <w:r w:rsidR="00817BA7" w:rsidRPr="00B8715C">
        <w:rPr>
          <w:rFonts w:ascii="Palatino Linotype" w:hAnsi="Palatino Linotype" w:cs="Arial"/>
          <w:b/>
          <w:bCs/>
          <w:sz w:val="24"/>
        </w:rPr>
        <w:t xml:space="preserve">00063/UTNEZA/IP/2025 </w:t>
      </w:r>
      <w:r w:rsidR="00817BA7" w:rsidRPr="00B8715C">
        <w:rPr>
          <w:rFonts w:ascii="Palatino Linotype" w:hAnsi="Palatino Linotype" w:cs="Arial"/>
          <w:sz w:val="24"/>
        </w:rPr>
        <w:t xml:space="preserve">y </w:t>
      </w:r>
      <w:r w:rsidR="00817BA7" w:rsidRPr="00B8715C">
        <w:rPr>
          <w:rFonts w:ascii="Palatino Linotype" w:hAnsi="Palatino Linotype" w:cs="Arial"/>
          <w:b/>
          <w:bCs/>
          <w:sz w:val="24"/>
        </w:rPr>
        <w:t xml:space="preserve">00064/UTNEZA/IP/2025 </w:t>
      </w:r>
      <w:r w:rsidRPr="00B8715C">
        <w:rPr>
          <w:rFonts w:ascii="Palatino Linotype" w:eastAsia="Times New Roman" w:hAnsi="Palatino Linotype" w:cs="Times New Roman"/>
          <w:bCs/>
          <w:sz w:val="24"/>
          <w:szCs w:val="24"/>
          <w:lang w:eastAsia="es-ES"/>
        </w:rPr>
        <w:t>por</w:t>
      </w:r>
      <w:r w:rsidRPr="00B8715C">
        <w:rPr>
          <w:rFonts w:ascii="Palatino Linotype" w:hAnsi="Palatino Linotype" w:cs="Arial"/>
          <w:sz w:val="24"/>
          <w:szCs w:val="24"/>
        </w:rPr>
        <w:t xml:space="preserve"> resultar fundados los motivos de inconformidad que arguye </w:t>
      </w:r>
      <w:r w:rsidRPr="00B8715C">
        <w:rPr>
          <w:rFonts w:ascii="Palatino Linotype" w:hAnsi="Palatino Linotype" w:cs="Arial"/>
          <w:b/>
          <w:sz w:val="24"/>
          <w:szCs w:val="24"/>
        </w:rPr>
        <w:t xml:space="preserve">EL RECURRENTE, </w:t>
      </w:r>
      <w:r w:rsidRPr="00B8715C">
        <w:rPr>
          <w:rFonts w:ascii="Palatino Linotype" w:hAnsi="Palatino Linotype" w:cs="Arial"/>
          <w:sz w:val="24"/>
          <w:szCs w:val="24"/>
        </w:rPr>
        <w:t xml:space="preserve">en términos del considerando </w:t>
      </w:r>
      <w:r w:rsidRPr="00B8715C">
        <w:rPr>
          <w:rFonts w:ascii="Palatino Linotype" w:hAnsi="Palatino Linotype" w:cs="Arial"/>
          <w:b/>
          <w:sz w:val="24"/>
          <w:szCs w:val="24"/>
        </w:rPr>
        <w:t xml:space="preserve">CUARTO </w:t>
      </w:r>
      <w:r w:rsidRPr="00B8715C">
        <w:rPr>
          <w:rFonts w:ascii="Palatino Linotype" w:hAnsi="Palatino Linotype" w:cs="Arial"/>
          <w:sz w:val="24"/>
          <w:szCs w:val="24"/>
        </w:rPr>
        <w:t xml:space="preserve">de la presente resolución. </w:t>
      </w:r>
    </w:p>
    <w:p w14:paraId="79443C35" w14:textId="77777777" w:rsidR="008C61C5" w:rsidRPr="00B8715C" w:rsidRDefault="008C61C5" w:rsidP="008C61C5">
      <w:pPr>
        <w:spacing w:before="240" w:line="360" w:lineRule="auto"/>
        <w:jc w:val="both"/>
        <w:rPr>
          <w:rFonts w:ascii="Palatino Linotype" w:hAnsi="Palatino Linotype" w:cs="Arial"/>
          <w:sz w:val="24"/>
          <w:szCs w:val="24"/>
        </w:rPr>
      </w:pPr>
    </w:p>
    <w:p w14:paraId="49C6C938" w14:textId="77777777" w:rsidR="008C61C5" w:rsidRPr="00B8715C" w:rsidRDefault="008C61C5" w:rsidP="008C61C5">
      <w:pPr>
        <w:autoSpaceDE w:val="0"/>
        <w:autoSpaceDN w:val="0"/>
        <w:adjustRightInd w:val="0"/>
        <w:spacing w:before="240" w:line="360" w:lineRule="auto"/>
        <w:ind w:right="49"/>
        <w:jc w:val="both"/>
        <w:rPr>
          <w:rFonts w:ascii="Palatino Linotype" w:hAnsi="Palatino Linotype" w:cs="Arial"/>
          <w:sz w:val="24"/>
          <w:szCs w:val="24"/>
        </w:rPr>
      </w:pPr>
      <w:r w:rsidRPr="00B8715C">
        <w:rPr>
          <w:rFonts w:ascii="Palatino Linotype" w:hAnsi="Palatino Linotype" w:cs="Arial"/>
          <w:b/>
          <w:sz w:val="28"/>
          <w:szCs w:val="28"/>
          <w:lang w:val="es-ES_tradnl"/>
        </w:rPr>
        <w:t>SEGUNDO.</w:t>
      </w:r>
      <w:r w:rsidRPr="00B8715C">
        <w:rPr>
          <w:rFonts w:ascii="Palatino Linotype" w:hAnsi="Palatino Linotype" w:cs="Arial"/>
          <w:sz w:val="24"/>
          <w:szCs w:val="24"/>
        </w:rPr>
        <w:t xml:space="preserve"> Se </w:t>
      </w:r>
      <w:r w:rsidRPr="00B8715C">
        <w:rPr>
          <w:rFonts w:ascii="Palatino Linotype" w:hAnsi="Palatino Linotype" w:cs="Arial"/>
          <w:b/>
          <w:sz w:val="24"/>
          <w:szCs w:val="24"/>
        </w:rPr>
        <w:t>ORDENA</w:t>
      </w:r>
      <w:r w:rsidRPr="00B8715C">
        <w:rPr>
          <w:rFonts w:ascii="Palatino Linotype" w:hAnsi="Palatino Linotype" w:cs="Arial"/>
          <w:sz w:val="24"/>
          <w:szCs w:val="24"/>
        </w:rPr>
        <w:t xml:space="preserve"> al </w:t>
      </w:r>
      <w:r w:rsidRPr="00B8715C">
        <w:rPr>
          <w:rFonts w:ascii="Palatino Linotype" w:hAnsi="Palatino Linotype" w:cs="Arial"/>
          <w:b/>
          <w:sz w:val="24"/>
          <w:szCs w:val="24"/>
        </w:rPr>
        <w:t>SUJETO OBLIGADO</w:t>
      </w:r>
      <w:r w:rsidRPr="00B8715C">
        <w:rPr>
          <w:rFonts w:ascii="Palatino Linotype" w:hAnsi="Palatino Linotype" w:cs="Arial"/>
          <w:sz w:val="24"/>
          <w:szCs w:val="24"/>
        </w:rPr>
        <w:t xml:space="preserve"> realizar una búsqueda exhaustiva y razonable a fin de entregar al</w:t>
      </w:r>
      <w:r w:rsidRPr="00B8715C">
        <w:rPr>
          <w:rFonts w:ascii="Palatino Linotype" w:hAnsi="Palatino Linotype" w:cs="Arial"/>
          <w:b/>
          <w:bCs/>
          <w:sz w:val="24"/>
          <w:szCs w:val="24"/>
        </w:rPr>
        <w:t xml:space="preserve"> </w:t>
      </w:r>
      <w:r w:rsidRPr="00B8715C">
        <w:rPr>
          <w:rFonts w:ascii="Palatino Linotype" w:hAnsi="Palatino Linotype" w:cs="Arial"/>
          <w:b/>
          <w:sz w:val="24"/>
          <w:szCs w:val="24"/>
        </w:rPr>
        <w:t xml:space="preserve">RECURRENTE, </w:t>
      </w:r>
      <w:r w:rsidRPr="00B8715C">
        <w:rPr>
          <w:rFonts w:ascii="Palatino Linotype" w:hAnsi="Palatino Linotype" w:cs="Arial"/>
          <w:sz w:val="24"/>
          <w:szCs w:val="24"/>
        </w:rPr>
        <w:t xml:space="preserve">a través del Sistema de Acceso a la Información Mexiquense </w:t>
      </w:r>
      <w:r w:rsidRPr="00B8715C">
        <w:rPr>
          <w:rFonts w:ascii="Palatino Linotype" w:hAnsi="Palatino Linotype" w:cs="Arial"/>
          <w:b/>
          <w:sz w:val="24"/>
          <w:szCs w:val="24"/>
        </w:rPr>
        <w:t xml:space="preserve">(SAIMEX), </w:t>
      </w:r>
      <w:r w:rsidRPr="00B8715C">
        <w:rPr>
          <w:rFonts w:ascii="Palatino Linotype" w:hAnsi="Palatino Linotype" w:cs="Arial"/>
          <w:bCs/>
          <w:sz w:val="24"/>
          <w:szCs w:val="24"/>
        </w:rPr>
        <w:t xml:space="preserve">en versión pública de ser procedente </w:t>
      </w:r>
      <w:r w:rsidRPr="00B8715C">
        <w:rPr>
          <w:rFonts w:ascii="Palatino Linotype" w:hAnsi="Palatino Linotype" w:cs="Arial"/>
          <w:sz w:val="24"/>
          <w:szCs w:val="24"/>
        </w:rPr>
        <w:t xml:space="preserve">de lo siguiente: </w:t>
      </w:r>
    </w:p>
    <w:p w14:paraId="30A5E31D" w14:textId="56CD63CF" w:rsidR="008C61C5" w:rsidRPr="00B8715C" w:rsidRDefault="008C61C5" w:rsidP="00832C78">
      <w:pPr>
        <w:pStyle w:val="Prrafodelista"/>
        <w:autoSpaceDE w:val="0"/>
        <w:autoSpaceDN w:val="0"/>
        <w:adjustRightInd w:val="0"/>
        <w:spacing w:line="360" w:lineRule="auto"/>
        <w:ind w:left="720"/>
        <w:contextualSpacing/>
        <w:jc w:val="both"/>
        <w:rPr>
          <w:rFonts w:ascii="Palatino Linotype" w:hAnsi="Palatino Linotype" w:cs="Arial"/>
          <w:i/>
          <w:iCs/>
        </w:rPr>
      </w:pPr>
    </w:p>
    <w:p w14:paraId="38243CE6" w14:textId="455FB8B6" w:rsidR="00832C78" w:rsidRPr="00B8715C" w:rsidRDefault="00832C78" w:rsidP="002D6FC8">
      <w:pPr>
        <w:pStyle w:val="Prrafodelista"/>
        <w:numPr>
          <w:ilvl w:val="0"/>
          <w:numId w:val="11"/>
        </w:numPr>
        <w:autoSpaceDE w:val="0"/>
        <w:autoSpaceDN w:val="0"/>
        <w:adjustRightInd w:val="0"/>
        <w:spacing w:line="360" w:lineRule="auto"/>
        <w:contextualSpacing/>
        <w:jc w:val="both"/>
        <w:rPr>
          <w:rFonts w:ascii="Palatino Linotype" w:hAnsi="Palatino Linotype" w:cs="Arial"/>
          <w:i/>
          <w:iCs/>
        </w:rPr>
      </w:pPr>
      <w:r w:rsidRPr="00B8715C">
        <w:rPr>
          <w:rFonts w:ascii="Palatino Linotype" w:hAnsi="Palatino Linotype"/>
          <w:i/>
          <w:iCs/>
        </w:rPr>
        <w:t xml:space="preserve">El o los documentos donde conste el número total y denominación de las plazas administrativas sindicalizadas vacantes a causa de fallecimiento y jubilaciones del personal administrativo, del periodo comprendido del uno de enero </w:t>
      </w:r>
      <w:r w:rsidR="00817BA7" w:rsidRPr="00B8715C">
        <w:rPr>
          <w:rFonts w:ascii="Palatino Linotype" w:hAnsi="Palatino Linotype"/>
          <w:i/>
          <w:iCs/>
        </w:rPr>
        <w:t xml:space="preserve">de dos mil veinte </w:t>
      </w:r>
      <w:r w:rsidRPr="00B8715C">
        <w:rPr>
          <w:rFonts w:ascii="Palatino Linotype" w:hAnsi="Palatino Linotype"/>
          <w:i/>
          <w:iCs/>
        </w:rPr>
        <w:t xml:space="preserve">al cuatro de agosto de dos mil veinticinco. </w:t>
      </w:r>
    </w:p>
    <w:p w14:paraId="61412064" w14:textId="77777777" w:rsidR="00832C78" w:rsidRPr="00B8715C" w:rsidRDefault="00832C78" w:rsidP="00832C78">
      <w:pPr>
        <w:pStyle w:val="Prrafodelista"/>
        <w:autoSpaceDE w:val="0"/>
        <w:autoSpaceDN w:val="0"/>
        <w:adjustRightInd w:val="0"/>
        <w:spacing w:line="360" w:lineRule="auto"/>
        <w:ind w:left="720"/>
        <w:contextualSpacing/>
        <w:jc w:val="both"/>
        <w:rPr>
          <w:rFonts w:ascii="Palatino Linotype" w:hAnsi="Palatino Linotype" w:cs="Arial"/>
          <w:i/>
          <w:iCs/>
        </w:rPr>
      </w:pPr>
    </w:p>
    <w:p w14:paraId="1A847831" w14:textId="5F39C6EA" w:rsidR="00832C78" w:rsidRPr="00B8715C" w:rsidRDefault="00832C78" w:rsidP="002D6FC8">
      <w:pPr>
        <w:pStyle w:val="Prrafodelista"/>
        <w:numPr>
          <w:ilvl w:val="0"/>
          <w:numId w:val="11"/>
        </w:numPr>
        <w:autoSpaceDE w:val="0"/>
        <w:autoSpaceDN w:val="0"/>
        <w:adjustRightInd w:val="0"/>
        <w:spacing w:line="360" w:lineRule="auto"/>
        <w:contextualSpacing/>
        <w:jc w:val="both"/>
        <w:rPr>
          <w:rFonts w:ascii="Palatino Linotype" w:hAnsi="Palatino Linotype" w:cs="Arial"/>
          <w:i/>
          <w:iCs/>
        </w:rPr>
      </w:pPr>
      <w:r w:rsidRPr="00B8715C">
        <w:rPr>
          <w:rFonts w:ascii="Palatino Linotype" w:hAnsi="Palatino Linotype"/>
          <w:i/>
          <w:iCs/>
        </w:rPr>
        <w:t xml:space="preserve">El o los documentos donde conste el número total y denominación de las plazas administrativas sindicalizadas, así como el nombre del servidor público que ocupa dicha plaza, del periodo comprendido del uno de enero </w:t>
      </w:r>
      <w:r w:rsidR="00817BA7" w:rsidRPr="00B8715C">
        <w:rPr>
          <w:rFonts w:ascii="Palatino Linotype" w:hAnsi="Palatino Linotype"/>
          <w:i/>
          <w:iCs/>
        </w:rPr>
        <w:t xml:space="preserve">de dos mil veinte </w:t>
      </w:r>
      <w:r w:rsidRPr="00B8715C">
        <w:rPr>
          <w:rFonts w:ascii="Palatino Linotype" w:hAnsi="Palatino Linotype"/>
          <w:i/>
          <w:iCs/>
        </w:rPr>
        <w:t xml:space="preserve">al cuatro de agosto de dos mil veinticinco. </w:t>
      </w:r>
    </w:p>
    <w:p w14:paraId="5C2B837F" w14:textId="77777777" w:rsidR="00832C78" w:rsidRPr="00B8715C" w:rsidRDefault="00832C78" w:rsidP="00832C78">
      <w:pPr>
        <w:pStyle w:val="Prrafodelista"/>
        <w:autoSpaceDE w:val="0"/>
        <w:autoSpaceDN w:val="0"/>
        <w:adjustRightInd w:val="0"/>
        <w:spacing w:line="360" w:lineRule="auto"/>
        <w:ind w:left="720"/>
        <w:contextualSpacing/>
        <w:jc w:val="both"/>
        <w:rPr>
          <w:rFonts w:ascii="Palatino Linotype" w:hAnsi="Palatino Linotype" w:cs="Arial"/>
          <w:i/>
          <w:iCs/>
        </w:rPr>
      </w:pPr>
    </w:p>
    <w:p w14:paraId="3DBCE978" w14:textId="77777777" w:rsidR="008C61C5" w:rsidRPr="00B8715C" w:rsidRDefault="008C61C5" w:rsidP="008C61C5">
      <w:pPr>
        <w:pStyle w:val="Sinespaciado"/>
        <w:spacing w:line="360" w:lineRule="auto"/>
        <w:ind w:left="720"/>
        <w:jc w:val="both"/>
        <w:rPr>
          <w:rFonts w:ascii="Palatino Linotype" w:hAnsi="Palatino Linotype" w:cs="Arial"/>
          <w:i/>
        </w:rPr>
      </w:pPr>
      <w:r w:rsidRPr="00B8715C">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24A2C95" w14:textId="0D70A011" w:rsidR="008C61C5" w:rsidRPr="00B8715C" w:rsidRDefault="00832C78" w:rsidP="008C61C5">
      <w:pPr>
        <w:pStyle w:val="Prrafodelista"/>
        <w:spacing w:before="240" w:line="360" w:lineRule="auto"/>
        <w:ind w:left="720"/>
        <w:jc w:val="both"/>
        <w:rPr>
          <w:rFonts w:ascii="Palatino Linotype" w:hAnsi="Palatino Linotype" w:cs="Arial"/>
          <w:i/>
        </w:rPr>
      </w:pPr>
      <w:r w:rsidRPr="00B8715C">
        <w:rPr>
          <w:rFonts w:ascii="Palatino Linotype" w:hAnsi="Palatino Linotype" w:cs="Arial"/>
          <w:i/>
        </w:rPr>
        <w:t>Respecto del punto 1, e</w:t>
      </w:r>
      <w:r w:rsidR="008C61C5" w:rsidRPr="00B8715C">
        <w:rPr>
          <w:rFonts w:ascii="Palatino Linotype" w:hAnsi="Palatino Linotype" w:cs="Arial"/>
          <w:i/>
        </w:rPr>
        <w:t xml:space="preserve">n el supuesto de que la información no obre en los archivos del </w:t>
      </w:r>
      <w:r w:rsidR="008C61C5" w:rsidRPr="00B8715C">
        <w:rPr>
          <w:rFonts w:ascii="Palatino Linotype" w:hAnsi="Palatino Linotype" w:cs="Arial"/>
          <w:b/>
          <w:bCs/>
          <w:i/>
        </w:rPr>
        <w:t>Sujeto Obligado</w:t>
      </w:r>
      <w:r w:rsidR="008C61C5" w:rsidRPr="00B8715C">
        <w:rPr>
          <w:rFonts w:ascii="Palatino Linotype" w:hAnsi="Palatino Linotype" w:cs="Arial"/>
          <w:i/>
        </w:rPr>
        <w:t xml:space="preserve"> bastará con que El Sujeto Obligado lo haga del conocimiento en términos del párrafo segundo del artículo 19 de la Ley de transparencia local. </w:t>
      </w:r>
    </w:p>
    <w:p w14:paraId="5BD3D4E6" w14:textId="77777777" w:rsidR="008C61C5" w:rsidRPr="00B8715C" w:rsidRDefault="008C61C5" w:rsidP="008C61C5">
      <w:pPr>
        <w:pStyle w:val="Sinespaciado"/>
        <w:spacing w:line="360" w:lineRule="auto"/>
        <w:ind w:left="720"/>
        <w:jc w:val="both"/>
        <w:rPr>
          <w:rFonts w:ascii="Palatino Linotype" w:hAnsi="Palatino Linotype" w:cs="Arial"/>
          <w:i/>
          <w:lang w:val="es-ES"/>
        </w:rPr>
      </w:pPr>
    </w:p>
    <w:p w14:paraId="4F1EDED3" w14:textId="77777777" w:rsidR="008C61C5" w:rsidRPr="00B8715C" w:rsidRDefault="008C61C5" w:rsidP="008C61C5">
      <w:pPr>
        <w:pStyle w:val="Sinespaciado"/>
        <w:spacing w:line="360" w:lineRule="auto"/>
        <w:ind w:left="720"/>
        <w:jc w:val="both"/>
        <w:rPr>
          <w:rFonts w:ascii="Palatino Linotype" w:hAnsi="Palatino Linotype" w:cs="Arial"/>
          <w:i/>
          <w:lang w:val="es-ES"/>
        </w:rPr>
      </w:pPr>
    </w:p>
    <w:p w14:paraId="6E573604" w14:textId="77777777" w:rsidR="008C61C5" w:rsidRPr="00B8715C" w:rsidRDefault="008C61C5" w:rsidP="008C61C5">
      <w:pPr>
        <w:spacing w:line="360" w:lineRule="auto"/>
        <w:jc w:val="both"/>
        <w:rPr>
          <w:rFonts w:ascii="Palatino Linotype" w:hAnsi="Palatino Linotype" w:cs="Arial"/>
          <w:b/>
          <w:sz w:val="28"/>
        </w:rPr>
      </w:pPr>
    </w:p>
    <w:p w14:paraId="22C030D7" w14:textId="77777777" w:rsidR="008C61C5" w:rsidRPr="00B8715C" w:rsidRDefault="008C61C5" w:rsidP="008C61C5">
      <w:pPr>
        <w:spacing w:line="360" w:lineRule="auto"/>
        <w:jc w:val="both"/>
        <w:rPr>
          <w:rFonts w:ascii="Palatino Linotype" w:hAnsi="Palatino Linotype" w:cs="Tahoma"/>
          <w:bCs/>
          <w:sz w:val="24"/>
          <w:szCs w:val="24"/>
        </w:rPr>
      </w:pPr>
      <w:r w:rsidRPr="00B8715C">
        <w:rPr>
          <w:rFonts w:ascii="Palatino Linotype" w:hAnsi="Palatino Linotype" w:cs="Arial"/>
          <w:b/>
          <w:sz w:val="24"/>
          <w:szCs w:val="24"/>
        </w:rPr>
        <w:lastRenderedPageBreak/>
        <w:t>TERCERO.</w:t>
      </w:r>
      <w:r w:rsidRPr="00B8715C">
        <w:rPr>
          <w:rFonts w:ascii="Palatino Linotype" w:hAnsi="Palatino Linotype" w:cs="Arial"/>
          <w:sz w:val="24"/>
          <w:szCs w:val="24"/>
        </w:rPr>
        <w:t xml:space="preserve"> </w:t>
      </w:r>
      <w:r w:rsidRPr="00B8715C">
        <w:rPr>
          <w:rFonts w:ascii="Palatino Linotype" w:hAnsi="Palatino Linotype" w:cs="Tahoma"/>
          <w:b/>
          <w:sz w:val="24"/>
          <w:szCs w:val="24"/>
        </w:rPr>
        <w:t xml:space="preserve">NOTIFÍQUESE </w:t>
      </w:r>
      <w:r w:rsidRPr="00B8715C">
        <w:rPr>
          <w:rFonts w:ascii="Palatino Linotype" w:hAnsi="Palatino Linotype" w:cs="Arial"/>
          <w:sz w:val="24"/>
          <w:szCs w:val="24"/>
        </w:rPr>
        <w:t xml:space="preserve">a través del Sistema de Acceso a la Información Mexiquense </w:t>
      </w:r>
      <w:r w:rsidRPr="00B8715C">
        <w:rPr>
          <w:rFonts w:ascii="Palatino Linotype" w:hAnsi="Palatino Linotype" w:cs="Arial"/>
          <w:b/>
          <w:sz w:val="24"/>
          <w:szCs w:val="24"/>
        </w:rPr>
        <w:t>(SAIMEX)</w:t>
      </w:r>
      <w:r w:rsidRPr="00B8715C">
        <w:rPr>
          <w:rFonts w:ascii="Palatino Linotype" w:hAnsi="Palatino Linotype" w:cs="Arial"/>
          <w:sz w:val="24"/>
          <w:szCs w:val="24"/>
        </w:rPr>
        <w:t xml:space="preserve">, </w:t>
      </w:r>
      <w:r w:rsidRPr="00B8715C">
        <w:rPr>
          <w:rFonts w:ascii="Palatino Linotype" w:hAnsi="Palatino Linotype" w:cs="Tahoma"/>
          <w:sz w:val="24"/>
          <w:szCs w:val="24"/>
        </w:rPr>
        <w:t xml:space="preserve">la presente Resolución al Titular de la Unidad de Transparencia del </w:t>
      </w:r>
      <w:r w:rsidRPr="00B8715C">
        <w:rPr>
          <w:rFonts w:ascii="Palatino Linotype" w:hAnsi="Palatino Linotype" w:cs="Tahoma"/>
          <w:b/>
          <w:sz w:val="24"/>
          <w:szCs w:val="24"/>
        </w:rPr>
        <w:t>Sujeto Obligado</w:t>
      </w:r>
      <w:r w:rsidRPr="00B8715C">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B8715C">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1E6579" w14:textId="77777777" w:rsidR="008C61C5" w:rsidRPr="00B8715C" w:rsidRDefault="008C61C5" w:rsidP="008C61C5">
      <w:pPr>
        <w:autoSpaceDE w:val="0"/>
        <w:autoSpaceDN w:val="0"/>
        <w:adjustRightInd w:val="0"/>
        <w:spacing w:line="360" w:lineRule="auto"/>
        <w:jc w:val="both"/>
        <w:rPr>
          <w:rFonts w:ascii="Palatino Linotype" w:hAnsi="Palatino Linotype" w:cs="Arial"/>
          <w:b/>
          <w:sz w:val="24"/>
          <w:szCs w:val="24"/>
        </w:rPr>
      </w:pPr>
    </w:p>
    <w:p w14:paraId="2327A3BB" w14:textId="77777777" w:rsidR="008C61C5" w:rsidRPr="00B8715C" w:rsidRDefault="008C61C5" w:rsidP="008C61C5">
      <w:pPr>
        <w:autoSpaceDE w:val="0"/>
        <w:autoSpaceDN w:val="0"/>
        <w:adjustRightInd w:val="0"/>
        <w:spacing w:line="360" w:lineRule="auto"/>
        <w:jc w:val="both"/>
        <w:rPr>
          <w:rFonts w:ascii="Palatino Linotype" w:hAnsi="Palatino Linotype" w:cs="Arial"/>
          <w:sz w:val="24"/>
          <w:szCs w:val="24"/>
        </w:rPr>
      </w:pPr>
      <w:r w:rsidRPr="00B8715C">
        <w:rPr>
          <w:rFonts w:ascii="Palatino Linotype" w:hAnsi="Palatino Linotype" w:cs="Arial"/>
          <w:b/>
          <w:sz w:val="24"/>
          <w:szCs w:val="24"/>
        </w:rPr>
        <w:t xml:space="preserve">CUARTO. </w:t>
      </w:r>
      <w:r w:rsidRPr="00B8715C">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B8715C">
        <w:rPr>
          <w:rFonts w:ascii="Palatino Linotype" w:hAnsi="Palatino Linotype" w:cs="Arial"/>
          <w:b/>
          <w:sz w:val="24"/>
          <w:szCs w:val="24"/>
        </w:rPr>
        <w:t>Sujeto Obligado</w:t>
      </w:r>
      <w:r w:rsidRPr="00B8715C">
        <w:rPr>
          <w:rFonts w:ascii="Palatino Linotype" w:hAnsi="Palatino Linotype" w:cs="Arial"/>
          <w:sz w:val="24"/>
          <w:szCs w:val="24"/>
        </w:rPr>
        <w:t xml:space="preserve"> de manera fundada y motivada, podrá solicitar una ampliación de plazo para el cumplimiento de la presente resolución.</w:t>
      </w:r>
    </w:p>
    <w:p w14:paraId="42C10F6E" w14:textId="77777777" w:rsidR="008C61C5" w:rsidRPr="00B8715C" w:rsidRDefault="008C61C5" w:rsidP="008C61C5">
      <w:pPr>
        <w:autoSpaceDE w:val="0"/>
        <w:autoSpaceDN w:val="0"/>
        <w:adjustRightInd w:val="0"/>
        <w:spacing w:line="360" w:lineRule="auto"/>
        <w:jc w:val="both"/>
        <w:rPr>
          <w:rFonts w:ascii="Palatino Linotype" w:hAnsi="Palatino Linotype" w:cs="Arial"/>
          <w:sz w:val="24"/>
          <w:szCs w:val="24"/>
        </w:rPr>
      </w:pPr>
    </w:p>
    <w:p w14:paraId="0379C848" w14:textId="77777777" w:rsidR="008C61C5" w:rsidRPr="00B8715C" w:rsidRDefault="008C61C5" w:rsidP="008C61C5">
      <w:pPr>
        <w:autoSpaceDE w:val="0"/>
        <w:autoSpaceDN w:val="0"/>
        <w:adjustRightInd w:val="0"/>
        <w:spacing w:line="360" w:lineRule="auto"/>
        <w:jc w:val="both"/>
        <w:rPr>
          <w:rFonts w:ascii="Palatino Linotype" w:hAnsi="Palatino Linotype" w:cs="Arial"/>
          <w:sz w:val="24"/>
          <w:szCs w:val="24"/>
        </w:rPr>
      </w:pPr>
      <w:r w:rsidRPr="00B8715C">
        <w:rPr>
          <w:rFonts w:ascii="Palatino Linotype" w:hAnsi="Palatino Linotype"/>
          <w:b/>
          <w:sz w:val="24"/>
          <w:szCs w:val="24"/>
        </w:rPr>
        <w:t xml:space="preserve">QUINTO. </w:t>
      </w:r>
      <w:r w:rsidRPr="00B8715C">
        <w:rPr>
          <w:rFonts w:ascii="Palatino Linotype" w:hAnsi="Palatino Linotype" w:cs="Arial"/>
          <w:b/>
          <w:sz w:val="24"/>
          <w:szCs w:val="24"/>
        </w:rPr>
        <w:t>NOTIFÍQUESE</w:t>
      </w:r>
      <w:r w:rsidRPr="00B8715C">
        <w:rPr>
          <w:rFonts w:ascii="Palatino Linotype" w:hAnsi="Palatino Linotype" w:cs="Arial"/>
          <w:sz w:val="24"/>
          <w:szCs w:val="24"/>
        </w:rPr>
        <w:t xml:space="preserve"> a través del Sistema de Acceso a la Información Mexiquense </w:t>
      </w:r>
      <w:r w:rsidRPr="00B8715C">
        <w:rPr>
          <w:rFonts w:ascii="Palatino Linotype" w:hAnsi="Palatino Linotype" w:cs="Arial"/>
          <w:b/>
          <w:bCs/>
          <w:sz w:val="24"/>
          <w:szCs w:val="24"/>
        </w:rPr>
        <w:t>(SAIMEX),</w:t>
      </w:r>
      <w:r w:rsidRPr="00B8715C">
        <w:rPr>
          <w:rFonts w:ascii="Palatino Linotype" w:hAnsi="Palatino Linotype" w:cs="Arial"/>
          <w:sz w:val="24"/>
          <w:szCs w:val="24"/>
        </w:rPr>
        <w:t xml:space="preserve"> al </w:t>
      </w:r>
      <w:r w:rsidRPr="00B8715C">
        <w:rPr>
          <w:rFonts w:ascii="Palatino Linotype" w:hAnsi="Palatino Linotype" w:cs="Arial"/>
          <w:b/>
          <w:sz w:val="24"/>
          <w:szCs w:val="24"/>
        </w:rPr>
        <w:t>RECURRENTE</w:t>
      </w:r>
      <w:r w:rsidRPr="00B8715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w:t>
      </w:r>
      <w:r w:rsidRPr="00B8715C">
        <w:rPr>
          <w:rFonts w:ascii="Palatino Linotype" w:hAnsi="Palatino Linotype" w:cs="Arial"/>
          <w:sz w:val="24"/>
          <w:szCs w:val="24"/>
        </w:rPr>
        <w:lastRenderedPageBreak/>
        <w:t>Ley de Transparencia y Acceso a la Información Pública del Estado de México y Municipios.</w:t>
      </w:r>
    </w:p>
    <w:p w14:paraId="7205130C" w14:textId="77777777" w:rsidR="008C61C5" w:rsidRPr="00B8715C" w:rsidRDefault="008C61C5" w:rsidP="008C61C5">
      <w:pPr>
        <w:spacing w:after="0" w:line="360" w:lineRule="auto"/>
        <w:jc w:val="both"/>
        <w:rPr>
          <w:rFonts w:ascii="Palatino Linotype" w:eastAsia="Times New Roman" w:hAnsi="Palatino Linotype" w:cs="Times New Roman"/>
          <w:color w:val="222222"/>
          <w:sz w:val="24"/>
          <w:szCs w:val="24"/>
          <w:lang w:eastAsia="es-ES"/>
        </w:rPr>
      </w:pPr>
    </w:p>
    <w:p w14:paraId="47B8A999" w14:textId="772416A0" w:rsidR="008C61C5" w:rsidRPr="00B8715C" w:rsidRDefault="00B8715C" w:rsidP="008C61C5">
      <w:pPr>
        <w:pStyle w:val="Prrafodelista"/>
        <w:autoSpaceDE w:val="0"/>
        <w:autoSpaceDN w:val="0"/>
        <w:adjustRightInd w:val="0"/>
        <w:spacing w:before="240" w:after="160" w:line="360" w:lineRule="auto"/>
        <w:ind w:left="0"/>
        <w:jc w:val="both"/>
        <w:rPr>
          <w:rFonts w:ascii="Palatino Linotype" w:hAnsi="Palatino Linotype" w:cs="Arial"/>
          <w:lang w:val="es-MX"/>
        </w:rPr>
      </w:pPr>
      <w:r w:rsidRPr="00B8715C">
        <w:rPr>
          <w:rFonts w:ascii="Palatino Linotype" w:eastAsiaTheme="minorHAnsi" w:hAnsi="Palatino Linotype" w:cs="Arial"/>
          <w:lang w:val="es-MX"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NOVENA SESIÓN ORDINARIA CELEBRADA EL CINCO DE NOVIEMBRE DE DOS MIL VEINTICINCO, ANTE EL SECRETARIO TÉCNICO DEL PLENO, ALEXIS TAPIA RAMÍREZ</w:t>
      </w:r>
      <w:r w:rsidR="008C61C5" w:rsidRPr="00B8715C">
        <w:rPr>
          <w:rFonts w:ascii="Palatino Linotype" w:hAnsi="Palatino Linotype" w:cs="Arial"/>
          <w:lang w:val="es-MX"/>
        </w:rPr>
        <w:t xml:space="preserve">. </w:t>
      </w:r>
    </w:p>
    <w:p w14:paraId="124F1E56" w14:textId="246437EF" w:rsidR="008C61C5" w:rsidRPr="00B8715C" w:rsidRDefault="008C61C5" w:rsidP="008C61C5">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B8715C">
        <w:rPr>
          <w:rFonts w:ascii="Palatino Linotype" w:hAnsi="Palatino Linotype"/>
          <w:bCs/>
          <w:sz w:val="18"/>
          <w:szCs w:val="18"/>
          <w:lang w:val="es-MX"/>
        </w:rPr>
        <w:t>CCR/JCMA</w:t>
      </w:r>
    </w:p>
    <w:p w14:paraId="004B9539" w14:textId="71AAB4C5" w:rsidR="008C61C5" w:rsidRDefault="00832C78" w:rsidP="008C61C5">
      <w:pPr>
        <w:spacing w:line="360" w:lineRule="auto"/>
        <w:contextualSpacing/>
        <w:jc w:val="both"/>
        <w:rPr>
          <w:rFonts w:ascii="Palatino Linotype" w:eastAsia="MS Mincho" w:hAnsi="Palatino Linotype"/>
        </w:rPr>
      </w:pPr>
      <w:r w:rsidRPr="00B8715C">
        <w:rPr>
          <w:rFonts w:ascii="Palatino Linotype" w:eastAsia="MS Mincho" w:hAnsi="Palatino Linotype"/>
          <w:noProof/>
          <w:lang w:eastAsia="es-MX"/>
        </w:rPr>
        <mc:AlternateContent>
          <mc:Choice Requires="wps">
            <w:drawing>
              <wp:anchor distT="0" distB="0" distL="114300" distR="114300" simplePos="0" relativeHeight="251832309" behindDoc="0" locked="0" layoutInCell="1" allowOverlap="1" wp14:anchorId="35D26CFC" wp14:editId="0F8D2171">
                <wp:simplePos x="0" y="0"/>
                <wp:positionH relativeFrom="margin">
                  <wp:posOffset>5715</wp:posOffset>
                </wp:positionH>
                <wp:positionV relativeFrom="paragraph">
                  <wp:posOffset>55245</wp:posOffset>
                </wp:positionV>
                <wp:extent cx="5667375" cy="2702198"/>
                <wp:effectExtent l="0" t="0" r="28575" b="22225"/>
                <wp:wrapNone/>
                <wp:docPr id="1380087764" name="Straight Connector 3"/>
                <wp:cNvGraphicFramePr/>
                <a:graphic xmlns:a="http://schemas.openxmlformats.org/drawingml/2006/main">
                  <a:graphicData uri="http://schemas.microsoft.com/office/word/2010/wordprocessingShape">
                    <wps:wsp>
                      <wps:cNvCnPr/>
                      <wps:spPr>
                        <a:xfrm>
                          <a:off x="0" y="0"/>
                          <a:ext cx="5667375" cy="27021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154F915" id="Straight Connector 3" o:spid="_x0000_s1026" style="position:absolute;z-index:251832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4.35pt" to="446.7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" strokecolor="#5b9bd5 [3204]" strokeweight=".5pt">
                <v:stroke joinstyle="miter"/>
                <w10:wrap anchorx="margin"/>
              </v:line>
            </w:pict>
          </mc:Fallback>
        </mc:AlternateContent>
      </w:r>
    </w:p>
    <w:p w14:paraId="6EA86639" w14:textId="77777777" w:rsidR="008C61C5" w:rsidRDefault="008C61C5" w:rsidP="008C61C5">
      <w:pPr>
        <w:spacing w:line="360" w:lineRule="auto"/>
        <w:contextualSpacing/>
        <w:jc w:val="both"/>
        <w:rPr>
          <w:rFonts w:ascii="Palatino Linotype" w:eastAsia="MS Mincho" w:hAnsi="Palatino Linotype"/>
        </w:rPr>
      </w:pPr>
    </w:p>
    <w:p w14:paraId="4D669397" w14:textId="77777777" w:rsidR="008C61C5" w:rsidRDefault="008C61C5" w:rsidP="008C61C5">
      <w:pPr>
        <w:spacing w:line="360" w:lineRule="auto"/>
        <w:contextualSpacing/>
        <w:jc w:val="both"/>
        <w:rPr>
          <w:rFonts w:ascii="Palatino Linotype" w:eastAsia="MS Mincho" w:hAnsi="Palatino Linotype"/>
        </w:rPr>
      </w:pPr>
    </w:p>
    <w:p w14:paraId="7338EBE2" w14:textId="77777777" w:rsidR="008C61C5" w:rsidRDefault="008C61C5" w:rsidP="008C61C5">
      <w:pPr>
        <w:spacing w:line="360" w:lineRule="auto"/>
        <w:contextualSpacing/>
        <w:jc w:val="both"/>
        <w:rPr>
          <w:rFonts w:ascii="Palatino Linotype" w:eastAsia="MS Mincho" w:hAnsi="Palatino Linotype"/>
        </w:rPr>
      </w:pPr>
    </w:p>
    <w:p w14:paraId="69BE29BF" w14:textId="77777777" w:rsidR="008C61C5" w:rsidRDefault="008C61C5" w:rsidP="008C61C5">
      <w:pPr>
        <w:spacing w:line="360" w:lineRule="auto"/>
        <w:contextualSpacing/>
        <w:jc w:val="both"/>
        <w:rPr>
          <w:rFonts w:ascii="Palatino Linotype" w:eastAsia="MS Mincho" w:hAnsi="Palatino Linotype"/>
        </w:rPr>
      </w:pPr>
    </w:p>
    <w:p w14:paraId="3F546CE9" w14:textId="77777777" w:rsidR="008C61C5" w:rsidRDefault="008C61C5" w:rsidP="008C61C5">
      <w:pPr>
        <w:spacing w:line="360" w:lineRule="auto"/>
        <w:contextualSpacing/>
        <w:jc w:val="both"/>
        <w:rPr>
          <w:rFonts w:ascii="Palatino Linotype" w:eastAsia="MS Mincho" w:hAnsi="Palatino Linotype"/>
        </w:rPr>
      </w:pPr>
    </w:p>
    <w:p w14:paraId="24E30F65" w14:textId="77777777" w:rsidR="008C61C5" w:rsidRDefault="008C61C5" w:rsidP="008C61C5">
      <w:pPr>
        <w:spacing w:line="360" w:lineRule="auto"/>
        <w:contextualSpacing/>
        <w:jc w:val="both"/>
        <w:rPr>
          <w:rFonts w:ascii="Palatino Linotype" w:eastAsia="MS Mincho" w:hAnsi="Palatino Linotype"/>
        </w:rPr>
      </w:pPr>
    </w:p>
    <w:p w14:paraId="3E832CF9" w14:textId="77777777" w:rsidR="008C61C5" w:rsidRPr="008C61C5" w:rsidRDefault="008C61C5" w:rsidP="008C61C5">
      <w:pPr>
        <w:spacing w:before="240" w:line="360" w:lineRule="auto"/>
        <w:jc w:val="both"/>
        <w:rPr>
          <w:rFonts w:ascii="Palatino Linotype" w:hAnsi="Palatino Linotype"/>
          <w:bCs/>
          <w:lang w:val="es-ES"/>
        </w:rPr>
      </w:pPr>
    </w:p>
    <w:p w14:paraId="4642F22A" w14:textId="77777777" w:rsidR="008167FD" w:rsidRDefault="008167FD" w:rsidP="004534D2">
      <w:pPr>
        <w:spacing w:before="240" w:line="360" w:lineRule="auto"/>
        <w:jc w:val="both"/>
        <w:rPr>
          <w:rFonts w:ascii="Palatino Linotype" w:hAnsi="Palatino Linotype"/>
          <w:b/>
          <w:sz w:val="24"/>
          <w:szCs w:val="24"/>
        </w:rPr>
      </w:pPr>
    </w:p>
    <w:p w14:paraId="62227C5B" w14:textId="77777777" w:rsidR="00E949C7" w:rsidRPr="00E949C7" w:rsidRDefault="00E949C7" w:rsidP="004534D2">
      <w:pPr>
        <w:spacing w:before="240" w:line="360" w:lineRule="auto"/>
        <w:jc w:val="both"/>
        <w:rPr>
          <w:rFonts w:ascii="Palatino Linotype" w:hAnsi="Palatino Linotype"/>
          <w:bCs/>
          <w:sz w:val="24"/>
          <w:szCs w:val="24"/>
          <w:lang w:val="es-ES"/>
        </w:rPr>
      </w:pPr>
    </w:p>
    <w:p w14:paraId="20B60598" w14:textId="77777777" w:rsidR="008C61C5" w:rsidRDefault="008C61C5" w:rsidP="007F64C9">
      <w:pPr>
        <w:pStyle w:val="Citas"/>
        <w:ind w:left="0" w:right="0"/>
        <w:rPr>
          <w:i w:val="0"/>
          <w:iCs/>
          <w:sz w:val="24"/>
          <w:szCs w:val="24"/>
        </w:rPr>
      </w:pPr>
    </w:p>
    <w:p w14:paraId="0AAFD013" w14:textId="77777777" w:rsidR="008C61C5" w:rsidRDefault="008C61C5" w:rsidP="007F64C9">
      <w:pPr>
        <w:pStyle w:val="Citas"/>
        <w:ind w:left="0" w:right="0"/>
        <w:rPr>
          <w:i w:val="0"/>
          <w:iCs/>
          <w:sz w:val="24"/>
          <w:szCs w:val="24"/>
        </w:rPr>
      </w:pPr>
    </w:p>
    <w:sectPr w:rsidR="008C61C5"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6D5DF" w14:textId="77777777" w:rsidR="00181413" w:rsidRDefault="00181413" w:rsidP="006168E4">
      <w:pPr>
        <w:spacing w:after="0" w:line="240" w:lineRule="auto"/>
      </w:pPr>
      <w:r>
        <w:separator/>
      </w:r>
    </w:p>
  </w:endnote>
  <w:endnote w:type="continuationSeparator" w:id="0">
    <w:p w14:paraId="064E9FA5" w14:textId="77777777" w:rsidR="00181413" w:rsidRDefault="0018141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4B0295A3"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1B9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1B94">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A329ABC"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1B9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1B94">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A34B3" w14:textId="77777777" w:rsidR="00181413" w:rsidRDefault="00181413" w:rsidP="006168E4">
      <w:pPr>
        <w:spacing w:after="0" w:line="240" w:lineRule="auto"/>
      </w:pPr>
      <w:r>
        <w:separator/>
      </w:r>
    </w:p>
  </w:footnote>
  <w:footnote w:type="continuationSeparator" w:id="0">
    <w:p w14:paraId="516303EB" w14:textId="77777777" w:rsidR="00181413" w:rsidRDefault="00181413" w:rsidP="006168E4">
      <w:pPr>
        <w:spacing w:after="0" w:line="240" w:lineRule="auto"/>
      </w:pPr>
      <w:r>
        <w:continuationSeparator/>
      </w:r>
    </w:p>
  </w:footnote>
  <w:footnote w:id="1">
    <w:p w14:paraId="66832E40" w14:textId="77777777" w:rsidR="00F840E1" w:rsidRPr="005552A8" w:rsidRDefault="00F840E1" w:rsidP="00F840E1">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1922990" w14:textId="77777777" w:rsidR="00F840E1" w:rsidRPr="005552A8" w:rsidRDefault="00F840E1" w:rsidP="00F840E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B924FE3" w14:textId="77777777" w:rsidR="00846EA2" w:rsidRDefault="00846EA2" w:rsidP="00846EA2">
      <w:pPr>
        <w:pStyle w:val="Textonotapie"/>
      </w:pPr>
      <w:r>
        <w:rPr>
          <w:rStyle w:val="Refdenotaalpie"/>
        </w:rPr>
        <w:footnoteRef/>
      </w:r>
      <w:r>
        <w:t xml:space="preserve"> Consultado en </w:t>
      </w:r>
      <w:hyperlink r:id="rId3"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AA149DB"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E4642">
            <w:rPr>
              <w:rFonts w:ascii="Palatino Linotype" w:hAnsi="Palatino Linotype" w:cs="Arial"/>
              <w:bCs/>
              <w:sz w:val="24"/>
              <w:lang w:eastAsia="es-MX"/>
            </w:rPr>
            <w:t>9685</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r w:rsidR="00CE4642">
            <w:rPr>
              <w:rFonts w:ascii="Palatino Linotype" w:hAnsi="Palatino Linotype" w:cs="Arial"/>
              <w:bCs/>
              <w:sz w:val="24"/>
              <w:lang w:eastAsia="es-MX"/>
            </w:rPr>
            <w:t xml:space="preserve"> y acumulado</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57D629F" w:rsidR="003421F9" w:rsidRPr="00F06FED" w:rsidRDefault="00CE4642"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Universidad Tecnológica de Nezahualcóyotl </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51C96DC"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E4642">
            <w:rPr>
              <w:rFonts w:ascii="Palatino Linotype" w:hAnsi="Palatino Linotype" w:cs="Arial"/>
              <w:bCs/>
              <w:sz w:val="24"/>
              <w:lang w:eastAsia="es-MX"/>
            </w:rPr>
            <w:t>9685</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r w:rsidR="00CE4642">
            <w:rPr>
              <w:rFonts w:ascii="Palatino Linotype" w:hAnsi="Palatino Linotype" w:cs="Arial"/>
              <w:bCs/>
              <w:sz w:val="24"/>
              <w:lang w:eastAsia="es-MX"/>
            </w:rPr>
            <w:t xml:space="preserve"> y acumulado</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6D41A2A" w:rsidR="003421F9" w:rsidRPr="00E93E68" w:rsidRDefault="003421F9" w:rsidP="00091B94">
          <w:pPr>
            <w:spacing w:after="120" w:line="256" w:lineRule="auto"/>
            <w:ind w:right="214"/>
            <w:jc w:val="both"/>
            <w:rPr>
              <w:rFonts w:ascii="Palatino Linotype" w:hAnsi="Palatino Linotype" w:cs="Arial"/>
            </w:rPr>
          </w:pPr>
          <w:r>
            <w:rPr>
              <w:rFonts w:ascii="Palatino Linotype" w:hAnsi="Palatino Linotype" w:cs="Arial"/>
            </w:rPr>
            <w:t xml:space="preserve">            </w:t>
          </w:r>
          <w:r w:rsidR="00091B94">
            <w:rPr>
              <w:rFonts w:ascii="Palatino Linotype" w:hAnsi="Palatino Linotype" w:cs="Arial"/>
            </w:rPr>
            <w:t>XXXXXXXXXXXX</w:t>
          </w:r>
          <w:r w:rsidR="00CE4642">
            <w:rPr>
              <w:rFonts w:ascii="Palatino Linotype" w:hAnsi="Palatino Linotype" w:cs="Arial"/>
            </w:rPr>
            <w:t xml:space="preserve"> </w:t>
          </w:r>
          <w:r w:rsidR="004210D0">
            <w:rPr>
              <w:rFonts w:ascii="Palatino Linotype" w:hAnsi="Palatino Linotype" w:cs="Arial"/>
            </w:rPr>
            <w:t xml:space="preserve">  </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2077C8A" w:rsidR="003421F9" w:rsidRDefault="00CE4642"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Universidad Tecnológica de Nezahualcóyotl</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D1912"/>
    <w:multiLevelType w:val="hybridMultilevel"/>
    <w:tmpl w:val="B67A1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05311E2"/>
    <w:multiLevelType w:val="hybridMultilevel"/>
    <w:tmpl w:val="052E3948"/>
    <w:lvl w:ilvl="0" w:tplc="06D0942A">
      <w:start w:val="1"/>
      <w:numFmt w:val="decimal"/>
      <w:lvlText w:val="%1."/>
      <w:lvlJc w:val="left"/>
      <w:pPr>
        <w:ind w:left="720" w:hanging="360"/>
      </w:pPr>
      <w:rPr>
        <w:i w:val="0"/>
        <w:i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581859"/>
    <w:multiLevelType w:val="hybridMultilevel"/>
    <w:tmpl w:val="6F3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4146B"/>
    <w:multiLevelType w:val="hybridMultilevel"/>
    <w:tmpl w:val="E826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993393"/>
    <w:multiLevelType w:val="hybridMultilevel"/>
    <w:tmpl w:val="8B14081C"/>
    <w:lvl w:ilvl="0" w:tplc="080A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9"/>
  </w:num>
  <w:num w:numId="5">
    <w:abstractNumId w:val="1"/>
  </w:num>
  <w:num w:numId="6">
    <w:abstractNumId w:val="3"/>
  </w:num>
  <w:num w:numId="7">
    <w:abstractNumId w:val="7"/>
  </w:num>
  <w:num w:numId="8">
    <w:abstractNumId w:val="10"/>
  </w:num>
  <w:num w:numId="9">
    <w:abstractNumId w:val="6"/>
  </w:num>
  <w:num w:numId="10">
    <w:abstractNumId w:val="4"/>
  </w:num>
  <w:num w:numId="11">
    <w:abstractNumId w:val="11"/>
  </w:num>
  <w:num w:numId="12">
    <w:abstractNumId w:val="8"/>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27CC"/>
    <w:rsid w:val="000240C8"/>
    <w:rsid w:val="0002560B"/>
    <w:rsid w:val="000306A7"/>
    <w:rsid w:val="000308B6"/>
    <w:rsid w:val="000316DC"/>
    <w:rsid w:val="00031B3B"/>
    <w:rsid w:val="00032204"/>
    <w:rsid w:val="00032762"/>
    <w:rsid w:val="00032896"/>
    <w:rsid w:val="000329BE"/>
    <w:rsid w:val="0004186E"/>
    <w:rsid w:val="000420E2"/>
    <w:rsid w:val="00044D01"/>
    <w:rsid w:val="000451BE"/>
    <w:rsid w:val="00045379"/>
    <w:rsid w:val="00045CB8"/>
    <w:rsid w:val="0005080D"/>
    <w:rsid w:val="000508FA"/>
    <w:rsid w:val="0005171D"/>
    <w:rsid w:val="00053936"/>
    <w:rsid w:val="0005395D"/>
    <w:rsid w:val="0005464C"/>
    <w:rsid w:val="00055224"/>
    <w:rsid w:val="00055354"/>
    <w:rsid w:val="00056D2A"/>
    <w:rsid w:val="00057E37"/>
    <w:rsid w:val="00060371"/>
    <w:rsid w:val="000612BD"/>
    <w:rsid w:val="00061821"/>
    <w:rsid w:val="000623F9"/>
    <w:rsid w:val="00063035"/>
    <w:rsid w:val="00063A10"/>
    <w:rsid w:val="00064EA6"/>
    <w:rsid w:val="000662F8"/>
    <w:rsid w:val="00066E86"/>
    <w:rsid w:val="00070E99"/>
    <w:rsid w:val="00072FB2"/>
    <w:rsid w:val="00073E78"/>
    <w:rsid w:val="00073FC2"/>
    <w:rsid w:val="000740DB"/>
    <w:rsid w:val="00076AE0"/>
    <w:rsid w:val="0007756F"/>
    <w:rsid w:val="00080068"/>
    <w:rsid w:val="0008151E"/>
    <w:rsid w:val="000821BF"/>
    <w:rsid w:val="0008548C"/>
    <w:rsid w:val="00085EA6"/>
    <w:rsid w:val="00086AF1"/>
    <w:rsid w:val="00086BE9"/>
    <w:rsid w:val="00090174"/>
    <w:rsid w:val="00091552"/>
    <w:rsid w:val="00091B94"/>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4B51"/>
    <w:rsid w:val="000B5864"/>
    <w:rsid w:val="000B6250"/>
    <w:rsid w:val="000B6D61"/>
    <w:rsid w:val="000B7158"/>
    <w:rsid w:val="000C0B33"/>
    <w:rsid w:val="000C2602"/>
    <w:rsid w:val="000C3714"/>
    <w:rsid w:val="000C3AB6"/>
    <w:rsid w:val="000C5B8B"/>
    <w:rsid w:val="000C7ED3"/>
    <w:rsid w:val="000D025E"/>
    <w:rsid w:val="000D0B6A"/>
    <w:rsid w:val="000D0F48"/>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5153"/>
    <w:rsid w:val="000F5C19"/>
    <w:rsid w:val="000F6D5B"/>
    <w:rsid w:val="00100C19"/>
    <w:rsid w:val="00104A18"/>
    <w:rsid w:val="00105F91"/>
    <w:rsid w:val="00106372"/>
    <w:rsid w:val="001108D8"/>
    <w:rsid w:val="00111DCD"/>
    <w:rsid w:val="00112C29"/>
    <w:rsid w:val="00114CF9"/>
    <w:rsid w:val="00116FA7"/>
    <w:rsid w:val="00120642"/>
    <w:rsid w:val="001228AB"/>
    <w:rsid w:val="001235C3"/>
    <w:rsid w:val="00124807"/>
    <w:rsid w:val="00124855"/>
    <w:rsid w:val="001254F5"/>
    <w:rsid w:val="00125561"/>
    <w:rsid w:val="00125676"/>
    <w:rsid w:val="001311AB"/>
    <w:rsid w:val="001341CF"/>
    <w:rsid w:val="001351F2"/>
    <w:rsid w:val="00135E00"/>
    <w:rsid w:val="00136FAD"/>
    <w:rsid w:val="0013704D"/>
    <w:rsid w:val="00137D60"/>
    <w:rsid w:val="00137F01"/>
    <w:rsid w:val="00140557"/>
    <w:rsid w:val="001408A0"/>
    <w:rsid w:val="00143047"/>
    <w:rsid w:val="001439C9"/>
    <w:rsid w:val="00146F0A"/>
    <w:rsid w:val="00151373"/>
    <w:rsid w:val="0015205D"/>
    <w:rsid w:val="00152AB2"/>
    <w:rsid w:val="00152C2B"/>
    <w:rsid w:val="001601A5"/>
    <w:rsid w:val="001602D7"/>
    <w:rsid w:val="001603EC"/>
    <w:rsid w:val="001605FD"/>
    <w:rsid w:val="00161FBE"/>
    <w:rsid w:val="00164A4B"/>
    <w:rsid w:val="0016745C"/>
    <w:rsid w:val="0017022E"/>
    <w:rsid w:val="00170562"/>
    <w:rsid w:val="00170FD1"/>
    <w:rsid w:val="001710C0"/>
    <w:rsid w:val="001733A0"/>
    <w:rsid w:val="001749B1"/>
    <w:rsid w:val="00175897"/>
    <w:rsid w:val="00180B9F"/>
    <w:rsid w:val="00181413"/>
    <w:rsid w:val="00181CC5"/>
    <w:rsid w:val="001829BE"/>
    <w:rsid w:val="001831C5"/>
    <w:rsid w:val="00184E8E"/>
    <w:rsid w:val="00185243"/>
    <w:rsid w:val="001854E1"/>
    <w:rsid w:val="0018577F"/>
    <w:rsid w:val="0018644A"/>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18F"/>
    <w:rsid w:val="001B3222"/>
    <w:rsid w:val="001B37B1"/>
    <w:rsid w:val="001B474C"/>
    <w:rsid w:val="001B7B88"/>
    <w:rsid w:val="001B7FA2"/>
    <w:rsid w:val="001C166A"/>
    <w:rsid w:val="001C1CAF"/>
    <w:rsid w:val="001C3EE0"/>
    <w:rsid w:val="001C50EE"/>
    <w:rsid w:val="001C588A"/>
    <w:rsid w:val="001C7319"/>
    <w:rsid w:val="001C7D87"/>
    <w:rsid w:val="001D23B4"/>
    <w:rsid w:val="001D2949"/>
    <w:rsid w:val="001D3E11"/>
    <w:rsid w:val="001D3E87"/>
    <w:rsid w:val="001D49A2"/>
    <w:rsid w:val="001D627A"/>
    <w:rsid w:val="001D6B60"/>
    <w:rsid w:val="001E0C3F"/>
    <w:rsid w:val="001E283B"/>
    <w:rsid w:val="001E5063"/>
    <w:rsid w:val="001E58D8"/>
    <w:rsid w:val="001E5CBD"/>
    <w:rsid w:val="001E65BD"/>
    <w:rsid w:val="001E78AA"/>
    <w:rsid w:val="001F2101"/>
    <w:rsid w:val="001F3969"/>
    <w:rsid w:val="001F486C"/>
    <w:rsid w:val="001F61DA"/>
    <w:rsid w:val="001F7B3B"/>
    <w:rsid w:val="001F7C68"/>
    <w:rsid w:val="002033E7"/>
    <w:rsid w:val="0020352C"/>
    <w:rsid w:val="00205ACD"/>
    <w:rsid w:val="002075A5"/>
    <w:rsid w:val="00212A9D"/>
    <w:rsid w:val="002138D5"/>
    <w:rsid w:val="0021501E"/>
    <w:rsid w:val="00215192"/>
    <w:rsid w:val="00216628"/>
    <w:rsid w:val="00217126"/>
    <w:rsid w:val="002205C0"/>
    <w:rsid w:val="00220EA5"/>
    <w:rsid w:val="002214A5"/>
    <w:rsid w:val="00221889"/>
    <w:rsid w:val="002227C6"/>
    <w:rsid w:val="00222FB9"/>
    <w:rsid w:val="002248AC"/>
    <w:rsid w:val="00226AF5"/>
    <w:rsid w:val="00230F7C"/>
    <w:rsid w:val="002315A1"/>
    <w:rsid w:val="002317D3"/>
    <w:rsid w:val="0023265A"/>
    <w:rsid w:val="0023373D"/>
    <w:rsid w:val="0023423C"/>
    <w:rsid w:val="002417A0"/>
    <w:rsid w:val="002420E3"/>
    <w:rsid w:val="002432D3"/>
    <w:rsid w:val="002448CB"/>
    <w:rsid w:val="002454B7"/>
    <w:rsid w:val="00245C21"/>
    <w:rsid w:val="0024703B"/>
    <w:rsid w:val="002476F3"/>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0206"/>
    <w:rsid w:val="00281346"/>
    <w:rsid w:val="0028588E"/>
    <w:rsid w:val="0028661B"/>
    <w:rsid w:val="00286784"/>
    <w:rsid w:val="00287C02"/>
    <w:rsid w:val="002905AA"/>
    <w:rsid w:val="00290BC9"/>
    <w:rsid w:val="0029431D"/>
    <w:rsid w:val="00295749"/>
    <w:rsid w:val="0029598B"/>
    <w:rsid w:val="00295EBB"/>
    <w:rsid w:val="00296F0B"/>
    <w:rsid w:val="00297614"/>
    <w:rsid w:val="002A1502"/>
    <w:rsid w:val="002A2034"/>
    <w:rsid w:val="002A24F4"/>
    <w:rsid w:val="002A27A3"/>
    <w:rsid w:val="002A38BF"/>
    <w:rsid w:val="002A4319"/>
    <w:rsid w:val="002A5409"/>
    <w:rsid w:val="002A55F2"/>
    <w:rsid w:val="002A56AE"/>
    <w:rsid w:val="002A597E"/>
    <w:rsid w:val="002B04A3"/>
    <w:rsid w:val="002B0DF5"/>
    <w:rsid w:val="002B113A"/>
    <w:rsid w:val="002B19E0"/>
    <w:rsid w:val="002B1A1F"/>
    <w:rsid w:val="002B466A"/>
    <w:rsid w:val="002B5DBD"/>
    <w:rsid w:val="002B710C"/>
    <w:rsid w:val="002C07C4"/>
    <w:rsid w:val="002C1B76"/>
    <w:rsid w:val="002C254D"/>
    <w:rsid w:val="002C2C20"/>
    <w:rsid w:val="002C64CF"/>
    <w:rsid w:val="002C64E9"/>
    <w:rsid w:val="002C72D2"/>
    <w:rsid w:val="002D08E3"/>
    <w:rsid w:val="002D30CB"/>
    <w:rsid w:val="002D310D"/>
    <w:rsid w:val="002D338B"/>
    <w:rsid w:val="002D44B4"/>
    <w:rsid w:val="002D6995"/>
    <w:rsid w:val="002D6FC8"/>
    <w:rsid w:val="002D7003"/>
    <w:rsid w:val="002E002A"/>
    <w:rsid w:val="002E140D"/>
    <w:rsid w:val="002E2D7B"/>
    <w:rsid w:val="002E54CE"/>
    <w:rsid w:val="002E5E6A"/>
    <w:rsid w:val="002F098B"/>
    <w:rsid w:val="002F14AA"/>
    <w:rsid w:val="002F2198"/>
    <w:rsid w:val="002F37BE"/>
    <w:rsid w:val="002F3F85"/>
    <w:rsid w:val="002F4577"/>
    <w:rsid w:val="002F6424"/>
    <w:rsid w:val="003009A9"/>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27718"/>
    <w:rsid w:val="003317CD"/>
    <w:rsid w:val="00332498"/>
    <w:rsid w:val="00340506"/>
    <w:rsid w:val="0034179E"/>
    <w:rsid w:val="00341AC3"/>
    <w:rsid w:val="003421F9"/>
    <w:rsid w:val="0034299B"/>
    <w:rsid w:val="003430A8"/>
    <w:rsid w:val="00344259"/>
    <w:rsid w:val="003443B2"/>
    <w:rsid w:val="00344580"/>
    <w:rsid w:val="0035126E"/>
    <w:rsid w:val="0035251D"/>
    <w:rsid w:val="00355166"/>
    <w:rsid w:val="003551AD"/>
    <w:rsid w:val="00355A06"/>
    <w:rsid w:val="00356A00"/>
    <w:rsid w:val="003618D7"/>
    <w:rsid w:val="00361B9C"/>
    <w:rsid w:val="003622D5"/>
    <w:rsid w:val="00362C9C"/>
    <w:rsid w:val="003640B1"/>
    <w:rsid w:val="0036583E"/>
    <w:rsid w:val="00365C45"/>
    <w:rsid w:val="00370146"/>
    <w:rsid w:val="00373F33"/>
    <w:rsid w:val="00374444"/>
    <w:rsid w:val="003746F5"/>
    <w:rsid w:val="00374E41"/>
    <w:rsid w:val="00376114"/>
    <w:rsid w:val="00376CEC"/>
    <w:rsid w:val="00376E2A"/>
    <w:rsid w:val="003806DC"/>
    <w:rsid w:val="00380758"/>
    <w:rsid w:val="003827B4"/>
    <w:rsid w:val="00382913"/>
    <w:rsid w:val="00383C82"/>
    <w:rsid w:val="00386BBB"/>
    <w:rsid w:val="00386D84"/>
    <w:rsid w:val="00387363"/>
    <w:rsid w:val="00391324"/>
    <w:rsid w:val="0039245A"/>
    <w:rsid w:val="00393376"/>
    <w:rsid w:val="00394A1E"/>
    <w:rsid w:val="00395C38"/>
    <w:rsid w:val="00396B93"/>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6116"/>
    <w:rsid w:val="003C7873"/>
    <w:rsid w:val="003C78F7"/>
    <w:rsid w:val="003C7C12"/>
    <w:rsid w:val="003D153C"/>
    <w:rsid w:val="003D2A25"/>
    <w:rsid w:val="003D65C9"/>
    <w:rsid w:val="003D70D4"/>
    <w:rsid w:val="003E0BC5"/>
    <w:rsid w:val="003E16E1"/>
    <w:rsid w:val="003E2624"/>
    <w:rsid w:val="003E34C9"/>
    <w:rsid w:val="003E38C6"/>
    <w:rsid w:val="003E3E14"/>
    <w:rsid w:val="003E4B54"/>
    <w:rsid w:val="003E53AC"/>
    <w:rsid w:val="003E7555"/>
    <w:rsid w:val="003F0EB3"/>
    <w:rsid w:val="003F332C"/>
    <w:rsid w:val="003F3E41"/>
    <w:rsid w:val="003F55E0"/>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8E6"/>
    <w:rsid w:val="00417FC0"/>
    <w:rsid w:val="004202A3"/>
    <w:rsid w:val="004210D0"/>
    <w:rsid w:val="00421858"/>
    <w:rsid w:val="004221C9"/>
    <w:rsid w:val="00423213"/>
    <w:rsid w:val="0042416D"/>
    <w:rsid w:val="004277C4"/>
    <w:rsid w:val="00431178"/>
    <w:rsid w:val="004319BF"/>
    <w:rsid w:val="00433507"/>
    <w:rsid w:val="00434FFC"/>
    <w:rsid w:val="00435A16"/>
    <w:rsid w:val="00435E69"/>
    <w:rsid w:val="0043695E"/>
    <w:rsid w:val="00436AC7"/>
    <w:rsid w:val="00437A0E"/>
    <w:rsid w:val="004401E1"/>
    <w:rsid w:val="00443B76"/>
    <w:rsid w:val="00444B4C"/>
    <w:rsid w:val="004460C0"/>
    <w:rsid w:val="004502F1"/>
    <w:rsid w:val="004516EB"/>
    <w:rsid w:val="00451E27"/>
    <w:rsid w:val="004529B6"/>
    <w:rsid w:val="004534D2"/>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58D"/>
    <w:rsid w:val="00475F48"/>
    <w:rsid w:val="00477430"/>
    <w:rsid w:val="00477CC2"/>
    <w:rsid w:val="0048180A"/>
    <w:rsid w:val="00481C7A"/>
    <w:rsid w:val="004821D4"/>
    <w:rsid w:val="004836B3"/>
    <w:rsid w:val="0048525B"/>
    <w:rsid w:val="00485499"/>
    <w:rsid w:val="00485906"/>
    <w:rsid w:val="0048650E"/>
    <w:rsid w:val="004867DB"/>
    <w:rsid w:val="00487713"/>
    <w:rsid w:val="004906C8"/>
    <w:rsid w:val="00491BAB"/>
    <w:rsid w:val="00493252"/>
    <w:rsid w:val="00493A00"/>
    <w:rsid w:val="0049459B"/>
    <w:rsid w:val="00495252"/>
    <w:rsid w:val="00495D5A"/>
    <w:rsid w:val="004964B5"/>
    <w:rsid w:val="0049675F"/>
    <w:rsid w:val="004967E2"/>
    <w:rsid w:val="00496CDA"/>
    <w:rsid w:val="0049718E"/>
    <w:rsid w:val="0049785D"/>
    <w:rsid w:val="004A290F"/>
    <w:rsid w:val="004A57C0"/>
    <w:rsid w:val="004A5FFD"/>
    <w:rsid w:val="004A7195"/>
    <w:rsid w:val="004A7CE2"/>
    <w:rsid w:val="004B12AF"/>
    <w:rsid w:val="004B12E6"/>
    <w:rsid w:val="004B13CF"/>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E0679"/>
    <w:rsid w:val="004E0B32"/>
    <w:rsid w:val="004E1E0C"/>
    <w:rsid w:val="004E2371"/>
    <w:rsid w:val="004E59D7"/>
    <w:rsid w:val="004E6BE9"/>
    <w:rsid w:val="004E78B8"/>
    <w:rsid w:val="004E79A4"/>
    <w:rsid w:val="004F26CF"/>
    <w:rsid w:val="004F41DA"/>
    <w:rsid w:val="004F4792"/>
    <w:rsid w:val="004F4DF1"/>
    <w:rsid w:val="004F5D9D"/>
    <w:rsid w:val="004F698D"/>
    <w:rsid w:val="004F76FC"/>
    <w:rsid w:val="00500601"/>
    <w:rsid w:val="00500BA6"/>
    <w:rsid w:val="0050182F"/>
    <w:rsid w:val="00502F50"/>
    <w:rsid w:val="00503655"/>
    <w:rsid w:val="0050375C"/>
    <w:rsid w:val="00503CA0"/>
    <w:rsid w:val="00504408"/>
    <w:rsid w:val="00505759"/>
    <w:rsid w:val="0050578D"/>
    <w:rsid w:val="00505B5B"/>
    <w:rsid w:val="00510FB9"/>
    <w:rsid w:val="0051107C"/>
    <w:rsid w:val="005115C9"/>
    <w:rsid w:val="0051235E"/>
    <w:rsid w:val="00514187"/>
    <w:rsid w:val="00514719"/>
    <w:rsid w:val="00515090"/>
    <w:rsid w:val="005154AF"/>
    <w:rsid w:val="005167AD"/>
    <w:rsid w:val="00517889"/>
    <w:rsid w:val="005178ED"/>
    <w:rsid w:val="005215AE"/>
    <w:rsid w:val="00521E57"/>
    <w:rsid w:val="00523DDF"/>
    <w:rsid w:val="00525CE6"/>
    <w:rsid w:val="0052735A"/>
    <w:rsid w:val="00527EBC"/>
    <w:rsid w:val="005305EA"/>
    <w:rsid w:val="00530E3E"/>
    <w:rsid w:val="005311BB"/>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4977"/>
    <w:rsid w:val="00566A5D"/>
    <w:rsid w:val="00566E4B"/>
    <w:rsid w:val="00567F9A"/>
    <w:rsid w:val="005705E2"/>
    <w:rsid w:val="005714B9"/>
    <w:rsid w:val="00571A7B"/>
    <w:rsid w:val="00572408"/>
    <w:rsid w:val="0057263C"/>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6DC4"/>
    <w:rsid w:val="00597589"/>
    <w:rsid w:val="00597B80"/>
    <w:rsid w:val="005A0B49"/>
    <w:rsid w:val="005A13CC"/>
    <w:rsid w:val="005A2394"/>
    <w:rsid w:val="005A329C"/>
    <w:rsid w:val="005A52D9"/>
    <w:rsid w:val="005A5A6E"/>
    <w:rsid w:val="005A694B"/>
    <w:rsid w:val="005A6D57"/>
    <w:rsid w:val="005B0424"/>
    <w:rsid w:val="005B0575"/>
    <w:rsid w:val="005B37EF"/>
    <w:rsid w:val="005B451E"/>
    <w:rsid w:val="005B5B70"/>
    <w:rsid w:val="005B5F05"/>
    <w:rsid w:val="005B60F5"/>
    <w:rsid w:val="005B77A6"/>
    <w:rsid w:val="005B79E7"/>
    <w:rsid w:val="005C01F4"/>
    <w:rsid w:val="005C3E35"/>
    <w:rsid w:val="005C40CB"/>
    <w:rsid w:val="005C6982"/>
    <w:rsid w:val="005C6EB8"/>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E1F49"/>
    <w:rsid w:val="005E482F"/>
    <w:rsid w:val="005E4D7C"/>
    <w:rsid w:val="005E4EB4"/>
    <w:rsid w:val="005E4ED7"/>
    <w:rsid w:val="005E5BBF"/>
    <w:rsid w:val="005E7A49"/>
    <w:rsid w:val="005F048E"/>
    <w:rsid w:val="005F1073"/>
    <w:rsid w:val="005F1408"/>
    <w:rsid w:val="005F18FF"/>
    <w:rsid w:val="005F1E0B"/>
    <w:rsid w:val="005F4648"/>
    <w:rsid w:val="005F57F0"/>
    <w:rsid w:val="005F7424"/>
    <w:rsid w:val="005F7D10"/>
    <w:rsid w:val="005F7EC4"/>
    <w:rsid w:val="006000DF"/>
    <w:rsid w:val="006003FB"/>
    <w:rsid w:val="00600FB9"/>
    <w:rsid w:val="00602223"/>
    <w:rsid w:val="0060242C"/>
    <w:rsid w:val="00603C36"/>
    <w:rsid w:val="00606FDA"/>
    <w:rsid w:val="00607414"/>
    <w:rsid w:val="0061042F"/>
    <w:rsid w:val="0061096B"/>
    <w:rsid w:val="00612CE5"/>
    <w:rsid w:val="0061459B"/>
    <w:rsid w:val="00615562"/>
    <w:rsid w:val="006168E4"/>
    <w:rsid w:val="00616943"/>
    <w:rsid w:val="006214B9"/>
    <w:rsid w:val="00621940"/>
    <w:rsid w:val="006246D1"/>
    <w:rsid w:val="00625866"/>
    <w:rsid w:val="00625F2D"/>
    <w:rsid w:val="00631478"/>
    <w:rsid w:val="0063265C"/>
    <w:rsid w:val="00633079"/>
    <w:rsid w:val="0063429D"/>
    <w:rsid w:val="00634E08"/>
    <w:rsid w:val="00635020"/>
    <w:rsid w:val="00635846"/>
    <w:rsid w:val="00637512"/>
    <w:rsid w:val="0064055F"/>
    <w:rsid w:val="006408ED"/>
    <w:rsid w:val="00640EE4"/>
    <w:rsid w:val="0064168D"/>
    <w:rsid w:val="00641D5F"/>
    <w:rsid w:val="00643161"/>
    <w:rsid w:val="0064576A"/>
    <w:rsid w:val="00645D17"/>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76B91"/>
    <w:rsid w:val="00677DAE"/>
    <w:rsid w:val="00681802"/>
    <w:rsid w:val="00682225"/>
    <w:rsid w:val="006822F4"/>
    <w:rsid w:val="00682B40"/>
    <w:rsid w:val="00682B6F"/>
    <w:rsid w:val="00683417"/>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7444"/>
    <w:rsid w:val="006C24D8"/>
    <w:rsid w:val="006C2888"/>
    <w:rsid w:val="006C3175"/>
    <w:rsid w:val="006C32EE"/>
    <w:rsid w:val="006C5083"/>
    <w:rsid w:val="006C6A05"/>
    <w:rsid w:val="006D1D01"/>
    <w:rsid w:val="006D23FC"/>
    <w:rsid w:val="006D3253"/>
    <w:rsid w:val="006D3CD7"/>
    <w:rsid w:val="006D3F82"/>
    <w:rsid w:val="006D5719"/>
    <w:rsid w:val="006D76E2"/>
    <w:rsid w:val="006D79B4"/>
    <w:rsid w:val="006E0068"/>
    <w:rsid w:val="006E01D1"/>
    <w:rsid w:val="006E3711"/>
    <w:rsid w:val="006E469B"/>
    <w:rsid w:val="006E785D"/>
    <w:rsid w:val="006F123A"/>
    <w:rsid w:val="006F1334"/>
    <w:rsid w:val="006F1B61"/>
    <w:rsid w:val="006F1BFE"/>
    <w:rsid w:val="006F25F4"/>
    <w:rsid w:val="006F53A9"/>
    <w:rsid w:val="006F592B"/>
    <w:rsid w:val="006F5A35"/>
    <w:rsid w:val="006F610D"/>
    <w:rsid w:val="006F6E0E"/>
    <w:rsid w:val="00701033"/>
    <w:rsid w:val="007024E8"/>
    <w:rsid w:val="00702C8C"/>
    <w:rsid w:val="0070368E"/>
    <w:rsid w:val="0070371E"/>
    <w:rsid w:val="00703BAE"/>
    <w:rsid w:val="00704AB7"/>
    <w:rsid w:val="00705F8F"/>
    <w:rsid w:val="007064F6"/>
    <w:rsid w:val="007078A3"/>
    <w:rsid w:val="00711536"/>
    <w:rsid w:val="007129C0"/>
    <w:rsid w:val="007142B5"/>
    <w:rsid w:val="00714663"/>
    <w:rsid w:val="00715308"/>
    <w:rsid w:val="00715904"/>
    <w:rsid w:val="00716BFE"/>
    <w:rsid w:val="007205AE"/>
    <w:rsid w:val="007234D1"/>
    <w:rsid w:val="0072640A"/>
    <w:rsid w:val="0072666C"/>
    <w:rsid w:val="00731428"/>
    <w:rsid w:val="0073157A"/>
    <w:rsid w:val="00731690"/>
    <w:rsid w:val="0073433D"/>
    <w:rsid w:val="00734C27"/>
    <w:rsid w:val="00735209"/>
    <w:rsid w:val="0073539D"/>
    <w:rsid w:val="00735E0F"/>
    <w:rsid w:val="00740E74"/>
    <w:rsid w:val="007444E2"/>
    <w:rsid w:val="00744D68"/>
    <w:rsid w:val="00744E29"/>
    <w:rsid w:val="00744EEF"/>
    <w:rsid w:val="0075115E"/>
    <w:rsid w:val="007517D1"/>
    <w:rsid w:val="0075229E"/>
    <w:rsid w:val="007524CA"/>
    <w:rsid w:val="00753476"/>
    <w:rsid w:val="00754B44"/>
    <w:rsid w:val="00754CAE"/>
    <w:rsid w:val="00757992"/>
    <w:rsid w:val="00761B5E"/>
    <w:rsid w:val="007622D6"/>
    <w:rsid w:val="00763FEE"/>
    <w:rsid w:val="007658D5"/>
    <w:rsid w:val="00772BA8"/>
    <w:rsid w:val="00772D7F"/>
    <w:rsid w:val="00774266"/>
    <w:rsid w:val="0078028A"/>
    <w:rsid w:val="007806CB"/>
    <w:rsid w:val="007816FD"/>
    <w:rsid w:val="00781C64"/>
    <w:rsid w:val="007829AF"/>
    <w:rsid w:val="007848FB"/>
    <w:rsid w:val="007851D5"/>
    <w:rsid w:val="00785698"/>
    <w:rsid w:val="0078693A"/>
    <w:rsid w:val="00790164"/>
    <w:rsid w:val="00793670"/>
    <w:rsid w:val="00794153"/>
    <w:rsid w:val="0079486A"/>
    <w:rsid w:val="00794D7E"/>
    <w:rsid w:val="00794E74"/>
    <w:rsid w:val="00794F80"/>
    <w:rsid w:val="0079666D"/>
    <w:rsid w:val="00797118"/>
    <w:rsid w:val="00797B4F"/>
    <w:rsid w:val="007A139A"/>
    <w:rsid w:val="007A173C"/>
    <w:rsid w:val="007A1C9E"/>
    <w:rsid w:val="007A21C7"/>
    <w:rsid w:val="007A3B19"/>
    <w:rsid w:val="007A3BB5"/>
    <w:rsid w:val="007A7354"/>
    <w:rsid w:val="007B1BC7"/>
    <w:rsid w:val="007B2C77"/>
    <w:rsid w:val="007B7A6F"/>
    <w:rsid w:val="007C2C6B"/>
    <w:rsid w:val="007C6610"/>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2D8B"/>
    <w:rsid w:val="007F43BD"/>
    <w:rsid w:val="007F53D4"/>
    <w:rsid w:val="007F6404"/>
    <w:rsid w:val="007F64C9"/>
    <w:rsid w:val="007F71AE"/>
    <w:rsid w:val="00800927"/>
    <w:rsid w:val="00800F46"/>
    <w:rsid w:val="008016F1"/>
    <w:rsid w:val="00802C56"/>
    <w:rsid w:val="00804BD9"/>
    <w:rsid w:val="00805270"/>
    <w:rsid w:val="008111EB"/>
    <w:rsid w:val="00811205"/>
    <w:rsid w:val="00811D16"/>
    <w:rsid w:val="00812C48"/>
    <w:rsid w:val="008146DD"/>
    <w:rsid w:val="008146F9"/>
    <w:rsid w:val="00814D55"/>
    <w:rsid w:val="00816506"/>
    <w:rsid w:val="008166C2"/>
    <w:rsid w:val="008167FD"/>
    <w:rsid w:val="00817BA7"/>
    <w:rsid w:val="00817BFB"/>
    <w:rsid w:val="008208EE"/>
    <w:rsid w:val="008230AE"/>
    <w:rsid w:val="00824DCD"/>
    <w:rsid w:val="00824DDB"/>
    <w:rsid w:val="00825298"/>
    <w:rsid w:val="008257A6"/>
    <w:rsid w:val="008265B6"/>
    <w:rsid w:val="00831346"/>
    <w:rsid w:val="00831D3F"/>
    <w:rsid w:val="00832986"/>
    <w:rsid w:val="00832C78"/>
    <w:rsid w:val="00833DB5"/>
    <w:rsid w:val="00834BBB"/>
    <w:rsid w:val="00834E50"/>
    <w:rsid w:val="00835692"/>
    <w:rsid w:val="0083571B"/>
    <w:rsid w:val="00835CF5"/>
    <w:rsid w:val="00837C20"/>
    <w:rsid w:val="008419A8"/>
    <w:rsid w:val="008436AD"/>
    <w:rsid w:val="00844569"/>
    <w:rsid w:val="00846539"/>
    <w:rsid w:val="00846EA2"/>
    <w:rsid w:val="0084766D"/>
    <w:rsid w:val="00847D23"/>
    <w:rsid w:val="00851545"/>
    <w:rsid w:val="00853804"/>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97326"/>
    <w:rsid w:val="008A1129"/>
    <w:rsid w:val="008A1FF2"/>
    <w:rsid w:val="008A2709"/>
    <w:rsid w:val="008A322D"/>
    <w:rsid w:val="008A3486"/>
    <w:rsid w:val="008A3935"/>
    <w:rsid w:val="008A75BE"/>
    <w:rsid w:val="008B00D5"/>
    <w:rsid w:val="008B14D0"/>
    <w:rsid w:val="008B1720"/>
    <w:rsid w:val="008B4658"/>
    <w:rsid w:val="008B4E07"/>
    <w:rsid w:val="008B74DC"/>
    <w:rsid w:val="008C0799"/>
    <w:rsid w:val="008C2BCF"/>
    <w:rsid w:val="008C2C84"/>
    <w:rsid w:val="008C32A8"/>
    <w:rsid w:val="008C55A3"/>
    <w:rsid w:val="008C61C5"/>
    <w:rsid w:val="008C783C"/>
    <w:rsid w:val="008D06E0"/>
    <w:rsid w:val="008D1DFF"/>
    <w:rsid w:val="008D24AA"/>
    <w:rsid w:val="008E0435"/>
    <w:rsid w:val="008E0AFD"/>
    <w:rsid w:val="008E15BF"/>
    <w:rsid w:val="008E6375"/>
    <w:rsid w:val="008F16D2"/>
    <w:rsid w:val="008F3674"/>
    <w:rsid w:val="008F4C65"/>
    <w:rsid w:val="008F66C9"/>
    <w:rsid w:val="0090060E"/>
    <w:rsid w:val="00901E77"/>
    <w:rsid w:val="009020E0"/>
    <w:rsid w:val="0090233A"/>
    <w:rsid w:val="00903410"/>
    <w:rsid w:val="00903E35"/>
    <w:rsid w:val="00905422"/>
    <w:rsid w:val="00905BEF"/>
    <w:rsid w:val="0091019C"/>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2748F"/>
    <w:rsid w:val="00932888"/>
    <w:rsid w:val="009331C2"/>
    <w:rsid w:val="00936DCF"/>
    <w:rsid w:val="009402DB"/>
    <w:rsid w:val="0094145F"/>
    <w:rsid w:val="0094160B"/>
    <w:rsid w:val="00943847"/>
    <w:rsid w:val="00943F2E"/>
    <w:rsid w:val="0094428C"/>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01A"/>
    <w:rsid w:val="00966035"/>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8A9"/>
    <w:rsid w:val="009A40E7"/>
    <w:rsid w:val="009A5659"/>
    <w:rsid w:val="009A5814"/>
    <w:rsid w:val="009A64BD"/>
    <w:rsid w:val="009A686F"/>
    <w:rsid w:val="009A6ACC"/>
    <w:rsid w:val="009B1636"/>
    <w:rsid w:val="009B33A8"/>
    <w:rsid w:val="009B3487"/>
    <w:rsid w:val="009B4510"/>
    <w:rsid w:val="009B5F5A"/>
    <w:rsid w:val="009B7C61"/>
    <w:rsid w:val="009C0DC9"/>
    <w:rsid w:val="009C1104"/>
    <w:rsid w:val="009C239D"/>
    <w:rsid w:val="009C3793"/>
    <w:rsid w:val="009C451F"/>
    <w:rsid w:val="009C5E96"/>
    <w:rsid w:val="009C726D"/>
    <w:rsid w:val="009D1C08"/>
    <w:rsid w:val="009D3186"/>
    <w:rsid w:val="009D3697"/>
    <w:rsid w:val="009D5F9E"/>
    <w:rsid w:val="009E1411"/>
    <w:rsid w:val="009E1BB5"/>
    <w:rsid w:val="009E52F2"/>
    <w:rsid w:val="009E5717"/>
    <w:rsid w:val="009E6FC4"/>
    <w:rsid w:val="009F01C0"/>
    <w:rsid w:val="009F1278"/>
    <w:rsid w:val="009F3C1F"/>
    <w:rsid w:val="009F4D30"/>
    <w:rsid w:val="009F5DB2"/>
    <w:rsid w:val="009F614E"/>
    <w:rsid w:val="009F6713"/>
    <w:rsid w:val="009F762B"/>
    <w:rsid w:val="00A0172D"/>
    <w:rsid w:val="00A02047"/>
    <w:rsid w:val="00A02818"/>
    <w:rsid w:val="00A036BE"/>
    <w:rsid w:val="00A03C4B"/>
    <w:rsid w:val="00A03DF1"/>
    <w:rsid w:val="00A04C52"/>
    <w:rsid w:val="00A06819"/>
    <w:rsid w:val="00A075FB"/>
    <w:rsid w:val="00A07627"/>
    <w:rsid w:val="00A11AE6"/>
    <w:rsid w:val="00A12205"/>
    <w:rsid w:val="00A21876"/>
    <w:rsid w:val="00A22E00"/>
    <w:rsid w:val="00A24194"/>
    <w:rsid w:val="00A30B55"/>
    <w:rsid w:val="00A30C44"/>
    <w:rsid w:val="00A328AE"/>
    <w:rsid w:val="00A33460"/>
    <w:rsid w:val="00A355A6"/>
    <w:rsid w:val="00A359D2"/>
    <w:rsid w:val="00A40DDC"/>
    <w:rsid w:val="00A4131E"/>
    <w:rsid w:val="00A41694"/>
    <w:rsid w:val="00A41851"/>
    <w:rsid w:val="00A42784"/>
    <w:rsid w:val="00A43501"/>
    <w:rsid w:val="00A453DC"/>
    <w:rsid w:val="00A46BDA"/>
    <w:rsid w:val="00A477E9"/>
    <w:rsid w:val="00A50EB9"/>
    <w:rsid w:val="00A535E3"/>
    <w:rsid w:val="00A540E1"/>
    <w:rsid w:val="00A548B2"/>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2A"/>
    <w:rsid w:val="00A908EE"/>
    <w:rsid w:val="00A9099E"/>
    <w:rsid w:val="00A919D4"/>
    <w:rsid w:val="00A91F04"/>
    <w:rsid w:val="00A9277F"/>
    <w:rsid w:val="00A931BF"/>
    <w:rsid w:val="00A95083"/>
    <w:rsid w:val="00A953BA"/>
    <w:rsid w:val="00A95A9B"/>
    <w:rsid w:val="00A96232"/>
    <w:rsid w:val="00A96E60"/>
    <w:rsid w:val="00A97130"/>
    <w:rsid w:val="00A97338"/>
    <w:rsid w:val="00A97D27"/>
    <w:rsid w:val="00A97EEF"/>
    <w:rsid w:val="00AA1687"/>
    <w:rsid w:val="00AA1F1C"/>
    <w:rsid w:val="00AA285C"/>
    <w:rsid w:val="00AA327E"/>
    <w:rsid w:val="00AA5D62"/>
    <w:rsid w:val="00AB14BD"/>
    <w:rsid w:val="00AB1D6A"/>
    <w:rsid w:val="00AB1ECB"/>
    <w:rsid w:val="00AB3710"/>
    <w:rsid w:val="00AB4B0F"/>
    <w:rsid w:val="00AB4FA1"/>
    <w:rsid w:val="00AB50BC"/>
    <w:rsid w:val="00AB612F"/>
    <w:rsid w:val="00AB6BF9"/>
    <w:rsid w:val="00AB6C3B"/>
    <w:rsid w:val="00AC0516"/>
    <w:rsid w:val="00AC0D96"/>
    <w:rsid w:val="00AC1E25"/>
    <w:rsid w:val="00AC48E0"/>
    <w:rsid w:val="00AC7C82"/>
    <w:rsid w:val="00AD1553"/>
    <w:rsid w:val="00AD1580"/>
    <w:rsid w:val="00AD2280"/>
    <w:rsid w:val="00AD25F0"/>
    <w:rsid w:val="00AD2EBD"/>
    <w:rsid w:val="00AD41B6"/>
    <w:rsid w:val="00AD461A"/>
    <w:rsid w:val="00AD529C"/>
    <w:rsid w:val="00AD69D0"/>
    <w:rsid w:val="00AD6EAA"/>
    <w:rsid w:val="00AE008F"/>
    <w:rsid w:val="00AE04E8"/>
    <w:rsid w:val="00AE0D01"/>
    <w:rsid w:val="00AE2056"/>
    <w:rsid w:val="00AE3724"/>
    <w:rsid w:val="00AE3AAC"/>
    <w:rsid w:val="00AF16C8"/>
    <w:rsid w:val="00AF5638"/>
    <w:rsid w:val="00AF74DA"/>
    <w:rsid w:val="00B006A9"/>
    <w:rsid w:val="00B00C72"/>
    <w:rsid w:val="00B01443"/>
    <w:rsid w:val="00B043FD"/>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538"/>
    <w:rsid w:val="00B52EAB"/>
    <w:rsid w:val="00B537E8"/>
    <w:rsid w:val="00B544D9"/>
    <w:rsid w:val="00B56609"/>
    <w:rsid w:val="00B56B5D"/>
    <w:rsid w:val="00B576A9"/>
    <w:rsid w:val="00B57E3B"/>
    <w:rsid w:val="00B61FE8"/>
    <w:rsid w:val="00B658D4"/>
    <w:rsid w:val="00B667E5"/>
    <w:rsid w:val="00B66C9E"/>
    <w:rsid w:val="00B705ED"/>
    <w:rsid w:val="00B70E50"/>
    <w:rsid w:val="00B73C99"/>
    <w:rsid w:val="00B75A2C"/>
    <w:rsid w:val="00B77811"/>
    <w:rsid w:val="00B80129"/>
    <w:rsid w:val="00B80734"/>
    <w:rsid w:val="00B813AC"/>
    <w:rsid w:val="00B8376C"/>
    <w:rsid w:val="00B84260"/>
    <w:rsid w:val="00B8715C"/>
    <w:rsid w:val="00B8738D"/>
    <w:rsid w:val="00B90248"/>
    <w:rsid w:val="00B90F23"/>
    <w:rsid w:val="00B91B89"/>
    <w:rsid w:val="00B91F0B"/>
    <w:rsid w:val="00B9223B"/>
    <w:rsid w:val="00B9263F"/>
    <w:rsid w:val="00B92D47"/>
    <w:rsid w:val="00B961A5"/>
    <w:rsid w:val="00B9633D"/>
    <w:rsid w:val="00BA18D5"/>
    <w:rsid w:val="00BA2F5A"/>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4F4"/>
    <w:rsid w:val="00BD6F2F"/>
    <w:rsid w:val="00BD705F"/>
    <w:rsid w:val="00BD7854"/>
    <w:rsid w:val="00BE0EBA"/>
    <w:rsid w:val="00BE1A92"/>
    <w:rsid w:val="00BE28ED"/>
    <w:rsid w:val="00BE3AFC"/>
    <w:rsid w:val="00BE54B8"/>
    <w:rsid w:val="00BE55D6"/>
    <w:rsid w:val="00BF2ABC"/>
    <w:rsid w:val="00BF2EA1"/>
    <w:rsid w:val="00BF32D6"/>
    <w:rsid w:val="00BF3B35"/>
    <w:rsid w:val="00BF4805"/>
    <w:rsid w:val="00BF4CC6"/>
    <w:rsid w:val="00BF5321"/>
    <w:rsid w:val="00BF543F"/>
    <w:rsid w:val="00BF5918"/>
    <w:rsid w:val="00BF6902"/>
    <w:rsid w:val="00BF7421"/>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4B67"/>
    <w:rsid w:val="00C36237"/>
    <w:rsid w:val="00C36DCE"/>
    <w:rsid w:val="00C3746F"/>
    <w:rsid w:val="00C3768A"/>
    <w:rsid w:val="00C37D9D"/>
    <w:rsid w:val="00C4139D"/>
    <w:rsid w:val="00C42AC0"/>
    <w:rsid w:val="00C42E26"/>
    <w:rsid w:val="00C44901"/>
    <w:rsid w:val="00C449BF"/>
    <w:rsid w:val="00C44F7B"/>
    <w:rsid w:val="00C45DE7"/>
    <w:rsid w:val="00C5122B"/>
    <w:rsid w:val="00C51ACC"/>
    <w:rsid w:val="00C521CA"/>
    <w:rsid w:val="00C538D4"/>
    <w:rsid w:val="00C53A8B"/>
    <w:rsid w:val="00C562FD"/>
    <w:rsid w:val="00C56A3B"/>
    <w:rsid w:val="00C56C17"/>
    <w:rsid w:val="00C574A4"/>
    <w:rsid w:val="00C60396"/>
    <w:rsid w:val="00C615BE"/>
    <w:rsid w:val="00C6183A"/>
    <w:rsid w:val="00C659E1"/>
    <w:rsid w:val="00C67C1A"/>
    <w:rsid w:val="00C7039A"/>
    <w:rsid w:val="00C718A8"/>
    <w:rsid w:val="00C71CD1"/>
    <w:rsid w:val="00C73143"/>
    <w:rsid w:val="00C7536A"/>
    <w:rsid w:val="00C76C40"/>
    <w:rsid w:val="00C77685"/>
    <w:rsid w:val="00C77815"/>
    <w:rsid w:val="00C80ED6"/>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0153"/>
    <w:rsid w:val="00CB3B6F"/>
    <w:rsid w:val="00CB3D57"/>
    <w:rsid w:val="00CB427A"/>
    <w:rsid w:val="00CB4843"/>
    <w:rsid w:val="00CB72F4"/>
    <w:rsid w:val="00CC0C5F"/>
    <w:rsid w:val="00CC1ADB"/>
    <w:rsid w:val="00CC1C06"/>
    <w:rsid w:val="00CC24B0"/>
    <w:rsid w:val="00CC2788"/>
    <w:rsid w:val="00CC29A7"/>
    <w:rsid w:val="00CC2F3D"/>
    <w:rsid w:val="00CC5FF3"/>
    <w:rsid w:val="00CD4C2B"/>
    <w:rsid w:val="00CD6714"/>
    <w:rsid w:val="00CD7178"/>
    <w:rsid w:val="00CE00F0"/>
    <w:rsid w:val="00CE13CE"/>
    <w:rsid w:val="00CE16FE"/>
    <w:rsid w:val="00CE2ADF"/>
    <w:rsid w:val="00CE33FC"/>
    <w:rsid w:val="00CE4642"/>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4D10"/>
    <w:rsid w:val="00D17789"/>
    <w:rsid w:val="00D21565"/>
    <w:rsid w:val="00D21D86"/>
    <w:rsid w:val="00D2737E"/>
    <w:rsid w:val="00D274A9"/>
    <w:rsid w:val="00D30750"/>
    <w:rsid w:val="00D32644"/>
    <w:rsid w:val="00D3357A"/>
    <w:rsid w:val="00D33619"/>
    <w:rsid w:val="00D35D62"/>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583"/>
    <w:rsid w:val="00D6781D"/>
    <w:rsid w:val="00D67D98"/>
    <w:rsid w:val="00D72D16"/>
    <w:rsid w:val="00D7412C"/>
    <w:rsid w:val="00D74E8F"/>
    <w:rsid w:val="00D75521"/>
    <w:rsid w:val="00D75839"/>
    <w:rsid w:val="00D75E6E"/>
    <w:rsid w:val="00D8195B"/>
    <w:rsid w:val="00D83503"/>
    <w:rsid w:val="00D84724"/>
    <w:rsid w:val="00D8554E"/>
    <w:rsid w:val="00D86182"/>
    <w:rsid w:val="00D8619F"/>
    <w:rsid w:val="00D86764"/>
    <w:rsid w:val="00D90B90"/>
    <w:rsid w:val="00D91271"/>
    <w:rsid w:val="00D91F4E"/>
    <w:rsid w:val="00D93AF6"/>
    <w:rsid w:val="00D93F28"/>
    <w:rsid w:val="00D95C7F"/>
    <w:rsid w:val="00D969C9"/>
    <w:rsid w:val="00DA0DAE"/>
    <w:rsid w:val="00DA1A98"/>
    <w:rsid w:val="00DA2E2B"/>
    <w:rsid w:val="00DA3DE4"/>
    <w:rsid w:val="00DA3E66"/>
    <w:rsid w:val="00DA69DE"/>
    <w:rsid w:val="00DB1083"/>
    <w:rsid w:val="00DB1F2D"/>
    <w:rsid w:val="00DB322C"/>
    <w:rsid w:val="00DB5C0A"/>
    <w:rsid w:val="00DB6DAF"/>
    <w:rsid w:val="00DC0AF1"/>
    <w:rsid w:val="00DC20B8"/>
    <w:rsid w:val="00DC2393"/>
    <w:rsid w:val="00DC2414"/>
    <w:rsid w:val="00DC588B"/>
    <w:rsid w:val="00DC64BF"/>
    <w:rsid w:val="00DD13E2"/>
    <w:rsid w:val="00DD2FA4"/>
    <w:rsid w:val="00DD7977"/>
    <w:rsid w:val="00DE34FF"/>
    <w:rsid w:val="00DF003C"/>
    <w:rsid w:val="00DF00D4"/>
    <w:rsid w:val="00DF270F"/>
    <w:rsid w:val="00DF4501"/>
    <w:rsid w:val="00DF7233"/>
    <w:rsid w:val="00DF78AE"/>
    <w:rsid w:val="00E033F2"/>
    <w:rsid w:val="00E0462A"/>
    <w:rsid w:val="00E04F5E"/>
    <w:rsid w:val="00E05C42"/>
    <w:rsid w:val="00E06616"/>
    <w:rsid w:val="00E07CC2"/>
    <w:rsid w:val="00E10D00"/>
    <w:rsid w:val="00E11DA0"/>
    <w:rsid w:val="00E11E2E"/>
    <w:rsid w:val="00E125A7"/>
    <w:rsid w:val="00E125CA"/>
    <w:rsid w:val="00E129EF"/>
    <w:rsid w:val="00E134EE"/>
    <w:rsid w:val="00E14138"/>
    <w:rsid w:val="00E14455"/>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5B5F"/>
    <w:rsid w:val="00E3619E"/>
    <w:rsid w:val="00E36C8F"/>
    <w:rsid w:val="00E371EC"/>
    <w:rsid w:val="00E379D8"/>
    <w:rsid w:val="00E37EB7"/>
    <w:rsid w:val="00E40095"/>
    <w:rsid w:val="00E404C5"/>
    <w:rsid w:val="00E40A10"/>
    <w:rsid w:val="00E41901"/>
    <w:rsid w:val="00E41CCA"/>
    <w:rsid w:val="00E4238A"/>
    <w:rsid w:val="00E42DA5"/>
    <w:rsid w:val="00E47558"/>
    <w:rsid w:val="00E51EF9"/>
    <w:rsid w:val="00E52087"/>
    <w:rsid w:val="00E52965"/>
    <w:rsid w:val="00E53400"/>
    <w:rsid w:val="00E54816"/>
    <w:rsid w:val="00E5512E"/>
    <w:rsid w:val="00E55E60"/>
    <w:rsid w:val="00E56594"/>
    <w:rsid w:val="00E570DE"/>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3FD1"/>
    <w:rsid w:val="00E75790"/>
    <w:rsid w:val="00E760DA"/>
    <w:rsid w:val="00E80180"/>
    <w:rsid w:val="00E8129E"/>
    <w:rsid w:val="00E814CD"/>
    <w:rsid w:val="00E81A2B"/>
    <w:rsid w:val="00E81C84"/>
    <w:rsid w:val="00E81DE2"/>
    <w:rsid w:val="00E81E42"/>
    <w:rsid w:val="00E82187"/>
    <w:rsid w:val="00E83274"/>
    <w:rsid w:val="00E848DB"/>
    <w:rsid w:val="00E85EE8"/>
    <w:rsid w:val="00E86D59"/>
    <w:rsid w:val="00E87407"/>
    <w:rsid w:val="00E91243"/>
    <w:rsid w:val="00E91D48"/>
    <w:rsid w:val="00E93E68"/>
    <w:rsid w:val="00E944BC"/>
    <w:rsid w:val="00E949C7"/>
    <w:rsid w:val="00E97676"/>
    <w:rsid w:val="00EA1CE1"/>
    <w:rsid w:val="00EA1F89"/>
    <w:rsid w:val="00EA5439"/>
    <w:rsid w:val="00EA72C0"/>
    <w:rsid w:val="00EA7435"/>
    <w:rsid w:val="00EA7DA2"/>
    <w:rsid w:val="00EB008E"/>
    <w:rsid w:val="00EB08A0"/>
    <w:rsid w:val="00EB117B"/>
    <w:rsid w:val="00EB2E85"/>
    <w:rsid w:val="00EB4095"/>
    <w:rsid w:val="00EB40D6"/>
    <w:rsid w:val="00EB49F7"/>
    <w:rsid w:val="00EB5F4E"/>
    <w:rsid w:val="00EB5F75"/>
    <w:rsid w:val="00EB685E"/>
    <w:rsid w:val="00EB7852"/>
    <w:rsid w:val="00EB79CD"/>
    <w:rsid w:val="00EB7C22"/>
    <w:rsid w:val="00EC060D"/>
    <w:rsid w:val="00EC1375"/>
    <w:rsid w:val="00EC2525"/>
    <w:rsid w:val="00EC3CE7"/>
    <w:rsid w:val="00ED50C1"/>
    <w:rsid w:val="00ED5630"/>
    <w:rsid w:val="00ED58D7"/>
    <w:rsid w:val="00EE066D"/>
    <w:rsid w:val="00EE0713"/>
    <w:rsid w:val="00EE07A6"/>
    <w:rsid w:val="00EE0F2E"/>
    <w:rsid w:val="00EE2A41"/>
    <w:rsid w:val="00EE3337"/>
    <w:rsid w:val="00EE4E10"/>
    <w:rsid w:val="00EE520C"/>
    <w:rsid w:val="00EE525B"/>
    <w:rsid w:val="00EE633C"/>
    <w:rsid w:val="00EE6964"/>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16E5"/>
    <w:rsid w:val="00F123EC"/>
    <w:rsid w:val="00F14887"/>
    <w:rsid w:val="00F15FB1"/>
    <w:rsid w:val="00F16331"/>
    <w:rsid w:val="00F20258"/>
    <w:rsid w:val="00F22566"/>
    <w:rsid w:val="00F22963"/>
    <w:rsid w:val="00F2436E"/>
    <w:rsid w:val="00F310D2"/>
    <w:rsid w:val="00F31705"/>
    <w:rsid w:val="00F35C78"/>
    <w:rsid w:val="00F378B2"/>
    <w:rsid w:val="00F403EA"/>
    <w:rsid w:val="00F40B51"/>
    <w:rsid w:val="00F40E4D"/>
    <w:rsid w:val="00F40FD8"/>
    <w:rsid w:val="00F417E1"/>
    <w:rsid w:val="00F42499"/>
    <w:rsid w:val="00F42753"/>
    <w:rsid w:val="00F46CD8"/>
    <w:rsid w:val="00F46CE7"/>
    <w:rsid w:val="00F50421"/>
    <w:rsid w:val="00F510DB"/>
    <w:rsid w:val="00F512AF"/>
    <w:rsid w:val="00F5260F"/>
    <w:rsid w:val="00F546CD"/>
    <w:rsid w:val="00F604E0"/>
    <w:rsid w:val="00F6442C"/>
    <w:rsid w:val="00F64A83"/>
    <w:rsid w:val="00F6501E"/>
    <w:rsid w:val="00F70615"/>
    <w:rsid w:val="00F716FA"/>
    <w:rsid w:val="00F71969"/>
    <w:rsid w:val="00F72722"/>
    <w:rsid w:val="00F727B0"/>
    <w:rsid w:val="00F7575C"/>
    <w:rsid w:val="00F7598B"/>
    <w:rsid w:val="00F761B1"/>
    <w:rsid w:val="00F76CC5"/>
    <w:rsid w:val="00F81BD5"/>
    <w:rsid w:val="00F82098"/>
    <w:rsid w:val="00F83C01"/>
    <w:rsid w:val="00F840E1"/>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4255"/>
    <w:rsid w:val="00FB4AAD"/>
    <w:rsid w:val="00FB4E3D"/>
    <w:rsid w:val="00FB5A22"/>
    <w:rsid w:val="00FB5F2A"/>
    <w:rsid w:val="00FC1407"/>
    <w:rsid w:val="00FC22E1"/>
    <w:rsid w:val="00FC2C8C"/>
    <w:rsid w:val="00FC4F9B"/>
    <w:rsid w:val="00FC5068"/>
    <w:rsid w:val="00FC59F0"/>
    <w:rsid w:val="00FD21A8"/>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EF82A853-6BB2-4388-A909-B43AA006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D7F"/>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character" w:customStyle="1" w:styleId="Title1">
    <w:name w:val="Title1"/>
    <w:basedOn w:val="Fuentedeprrafopredeter"/>
    <w:rsid w:val="003F55E0"/>
  </w:style>
  <w:style w:type="character" w:customStyle="1" w:styleId="UnresolvedMention2">
    <w:name w:val="Unresolved Mention2"/>
    <w:basedOn w:val="Fuentedeprrafopredeter"/>
    <w:uiPriority w:val="99"/>
    <w:semiHidden/>
    <w:unhideWhenUsed/>
    <w:rsid w:val="00495D5A"/>
    <w:rPr>
      <w:color w:val="605E5C"/>
      <w:shd w:val="clear" w:color="auto" w:fill="E1DFDD"/>
    </w:rPr>
  </w:style>
  <w:style w:type="paragraph" w:customStyle="1" w:styleId="CitasINFOEM">
    <w:name w:val="Citas INFOEM"/>
    <w:basedOn w:val="Normal"/>
    <w:qFormat/>
    <w:rsid w:val="00495D5A"/>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495D5A"/>
  </w:style>
  <w:style w:type="paragraph" w:customStyle="1" w:styleId="Style1">
    <w:name w:val="Style1"/>
    <w:basedOn w:val="INFOEM0"/>
    <w:qFormat/>
    <w:rsid w:val="00495D5A"/>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foem.org.mx/doc/docPleno/ACUERDOS/Acuerdo_padron_S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dle.rae.es/notori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6DFC2-4930-43D6-B026-05DB35C8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46</Pages>
  <Words>8235</Words>
  <Characters>45298</Characters>
  <Application>Microsoft Office Word</Application>
  <DocSecurity>0</DocSecurity>
  <Lines>377</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2025-11-06T19:11:00Z</cp:lastPrinted>
  <dcterms:created xsi:type="dcterms:W3CDTF">2025-10-16T20:10:00Z</dcterms:created>
  <dcterms:modified xsi:type="dcterms:W3CDTF">2025-12-16T15:54:00Z</dcterms:modified>
</cp:coreProperties>
</file>