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Palatino Linotype" w:eastAsiaTheme="minorHAnsi" w:hAnsi="Palatino Linotype" w:cstheme="minorBidi"/>
          <w:color w:val="000000" w:themeColor="text1"/>
          <w:sz w:val="22"/>
          <w:szCs w:val="22"/>
          <w:lang w:val="es-ES" w:eastAsia="en-US"/>
        </w:rPr>
        <w:id w:val="-330450141"/>
        <w:docPartObj>
          <w:docPartGallery w:val="Table of Contents"/>
          <w:docPartUnique/>
        </w:docPartObj>
      </w:sdtPr>
      <w:sdtEndPr>
        <w:rPr>
          <w:b/>
          <w:bCs/>
        </w:rPr>
      </w:sdtEndPr>
      <w:sdtContent>
        <w:p w14:paraId="32410835" w14:textId="380DA8E7" w:rsidR="00DE32E6" w:rsidRPr="00437C32" w:rsidRDefault="00DE32E6" w:rsidP="00232CCB">
          <w:pPr>
            <w:pStyle w:val="TtuloTDC"/>
            <w:spacing w:before="0" w:line="360" w:lineRule="auto"/>
            <w:jc w:val="center"/>
            <w:rPr>
              <w:rFonts w:ascii="Palatino Linotype" w:hAnsi="Palatino Linotype"/>
              <w:color w:val="auto"/>
              <w:sz w:val="22"/>
              <w:szCs w:val="22"/>
            </w:rPr>
          </w:pPr>
          <w:r w:rsidRPr="00437C32">
            <w:rPr>
              <w:rFonts w:ascii="Palatino Linotype" w:hAnsi="Palatino Linotype"/>
              <w:color w:val="auto"/>
              <w:sz w:val="22"/>
              <w:szCs w:val="22"/>
              <w:lang w:val="es-ES"/>
            </w:rPr>
            <w:t xml:space="preserve">Resolución del Recurso de Revisión </w:t>
          </w:r>
          <w:r w:rsidR="001D40B5" w:rsidRPr="00437C32">
            <w:rPr>
              <w:rFonts w:ascii="Palatino Linotype" w:hAnsi="Palatino Linotype"/>
              <w:color w:val="auto"/>
              <w:sz w:val="22"/>
              <w:szCs w:val="22"/>
            </w:rPr>
            <w:t xml:space="preserve">07686/INFOEM/IP/RR/2024 </w:t>
          </w:r>
          <w:r w:rsidR="001D40B5" w:rsidRPr="00437C32">
            <w:rPr>
              <w:rFonts w:ascii="Palatino Linotype" w:eastAsia="Calibri" w:hAnsi="Palatino Linotype" w:cs="Tahoma"/>
              <w:color w:val="auto"/>
              <w:sz w:val="22"/>
              <w:szCs w:val="22"/>
            </w:rPr>
            <w:t>y acumulado</w:t>
          </w:r>
        </w:p>
        <w:p w14:paraId="5A799CC4" w14:textId="38DF59BE" w:rsidR="00DE32E6" w:rsidRPr="00437C32" w:rsidRDefault="00DE32E6" w:rsidP="00232CCB">
          <w:pPr>
            <w:pStyle w:val="TDC1"/>
            <w:tabs>
              <w:tab w:val="right" w:leader="dot" w:pos="8921"/>
            </w:tabs>
            <w:spacing w:after="0" w:line="360" w:lineRule="auto"/>
            <w:rPr>
              <w:noProof/>
              <w:color w:val="auto"/>
            </w:rPr>
          </w:pPr>
          <w:r w:rsidRPr="00437C32">
            <w:rPr>
              <w:color w:val="auto"/>
            </w:rPr>
            <w:fldChar w:fldCharType="begin"/>
          </w:r>
          <w:r w:rsidRPr="00437C32">
            <w:rPr>
              <w:color w:val="auto"/>
            </w:rPr>
            <w:instrText xml:space="preserve"> TOC \o "1-3" \h \z \u </w:instrText>
          </w:r>
          <w:r w:rsidRPr="00437C32">
            <w:rPr>
              <w:color w:val="auto"/>
            </w:rPr>
            <w:fldChar w:fldCharType="separate"/>
          </w:r>
          <w:hyperlink w:anchor="_Toc189042477" w:history="1">
            <w:r w:rsidRPr="00437C32">
              <w:rPr>
                <w:rStyle w:val="Hipervnculo"/>
                <w:rFonts w:eastAsia="Calibri"/>
                <w:noProof/>
                <w:color w:val="auto"/>
                <w:lang w:val="es-ES"/>
              </w:rPr>
              <w:t>A N T E C E D E N T E S</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_Toc189042477 \h </w:instrText>
            </w:r>
            <w:r w:rsidRPr="00437C32">
              <w:rPr>
                <w:noProof/>
                <w:webHidden/>
                <w:color w:val="auto"/>
              </w:rPr>
            </w:r>
            <w:r w:rsidRPr="00437C32">
              <w:rPr>
                <w:noProof/>
                <w:webHidden/>
                <w:color w:val="auto"/>
              </w:rPr>
              <w:fldChar w:fldCharType="separate"/>
            </w:r>
            <w:r w:rsidR="00BD43AC">
              <w:rPr>
                <w:noProof/>
                <w:webHidden/>
                <w:color w:val="auto"/>
              </w:rPr>
              <w:t>2</w:t>
            </w:r>
            <w:r w:rsidRPr="00437C32">
              <w:rPr>
                <w:noProof/>
                <w:webHidden/>
                <w:color w:val="auto"/>
              </w:rPr>
              <w:fldChar w:fldCharType="end"/>
            </w:r>
          </w:hyperlink>
        </w:p>
        <w:p w14:paraId="067FFEE5" w14:textId="7BEABA77" w:rsidR="00DE32E6" w:rsidRPr="00437C32" w:rsidRDefault="00DE32E6" w:rsidP="00232CCB">
          <w:pPr>
            <w:pStyle w:val="TDC2"/>
            <w:tabs>
              <w:tab w:val="right" w:leader="dot" w:pos="8921"/>
            </w:tabs>
            <w:spacing w:after="0" w:line="360" w:lineRule="auto"/>
            <w:rPr>
              <w:noProof/>
              <w:color w:val="auto"/>
            </w:rPr>
          </w:pPr>
          <w:hyperlink w:anchor="_Toc189042478" w:history="1">
            <w:r w:rsidRPr="00437C32">
              <w:rPr>
                <w:rStyle w:val="Hipervnculo"/>
                <w:rFonts w:eastAsia="Calibri"/>
                <w:noProof/>
                <w:color w:val="auto"/>
                <w:lang w:val="es-ES"/>
              </w:rPr>
              <w:t>I. Presentación de las solicitudes de información</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_Toc189042478 \h </w:instrText>
            </w:r>
            <w:r w:rsidRPr="00437C32">
              <w:rPr>
                <w:noProof/>
                <w:webHidden/>
                <w:color w:val="auto"/>
              </w:rPr>
            </w:r>
            <w:r w:rsidRPr="00437C32">
              <w:rPr>
                <w:noProof/>
                <w:webHidden/>
                <w:color w:val="auto"/>
              </w:rPr>
              <w:fldChar w:fldCharType="separate"/>
            </w:r>
            <w:r w:rsidR="00BD43AC">
              <w:rPr>
                <w:noProof/>
                <w:webHidden/>
                <w:color w:val="auto"/>
              </w:rPr>
              <w:t>2</w:t>
            </w:r>
            <w:r w:rsidRPr="00437C32">
              <w:rPr>
                <w:noProof/>
                <w:webHidden/>
                <w:color w:val="auto"/>
              </w:rPr>
              <w:fldChar w:fldCharType="end"/>
            </w:r>
          </w:hyperlink>
        </w:p>
        <w:p w14:paraId="77625C0C" w14:textId="7FC7B824" w:rsidR="00DE32E6" w:rsidRPr="00437C32" w:rsidRDefault="00DE32E6" w:rsidP="00232CCB">
          <w:pPr>
            <w:pStyle w:val="TDC2"/>
            <w:tabs>
              <w:tab w:val="right" w:leader="dot" w:pos="8921"/>
            </w:tabs>
            <w:spacing w:after="0" w:line="360" w:lineRule="auto"/>
            <w:rPr>
              <w:noProof/>
              <w:color w:val="auto"/>
            </w:rPr>
          </w:pPr>
          <w:hyperlink w:anchor="_Toc189042479" w:history="1">
            <w:r w:rsidRPr="00437C32">
              <w:rPr>
                <w:rStyle w:val="Hipervnculo"/>
                <w:rFonts w:cs="Segoe UI"/>
                <w:noProof/>
                <w:color w:val="auto"/>
              </w:rPr>
              <w:t>II. Requerimiento de aclaración a la solicitud de acceso a la información</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_Toc189042479 \h </w:instrText>
            </w:r>
            <w:r w:rsidRPr="00437C32">
              <w:rPr>
                <w:noProof/>
                <w:webHidden/>
                <w:color w:val="auto"/>
              </w:rPr>
            </w:r>
            <w:r w:rsidRPr="00437C32">
              <w:rPr>
                <w:noProof/>
                <w:webHidden/>
                <w:color w:val="auto"/>
              </w:rPr>
              <w:fldChar w:fldCharType="separate"/>
            </w:r>
            <w:r w:rsidR="00BD43AC">
              <w:rPr>
                <w:noProof/>
                <w:webHidden/>
                <w:color w:val="auto"/>
              </w:rPr>
              <w:t>4</w:t>
            </w:r>
            <w:r w:rsidRPr="00437C32">
              <w:rPr>
                <w:noProof/>
                <w:webHidden/>
                <w:color w:val="auto"/>
              </w:rPr>
              <w:fldChar w:fldCharType="end"/>
            </w:r>
          </w:hyperlink>
        </w:p>
        <w:p w14:paraId="137235CB" w14:textId="2474F071" w:rsidR="00DE32E6" w:rsidRPr="00437C32" w:rsidRDefault="00DE32E6" w:rsidP="00232CCB">
          <w:pPr>
            <w:pStyle w:val="TDC2"/>
            <w:tabs>
              <w:tab w:val="right" w:leader="dot" w:pos="8921"/>
            </w:tabs>
            <w:spacing w:after="0" w:line="360" w:lineRule="auto"/>
            <w:rPr>
              <w:noProof/>
              <w:color w:val="auto"/>
            </w:rPr>
          </w:pPr>
          <w:hyperlink w:anchor="_Toc189042480" w:history="1">
            <w:r w:rsidRPr="00437C32">
              <w:rPr>
                <w:rStyle w:val="Hipervnculo"/>
                <w:rFonts w:cs="Segoe UI"/>
                <w:noProof/>
                <w:color w:val="auto"/>
              </w:rPr>
              <w:t>III. Contestación al requerimiento de aclaración</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_Toc189042480 \h </w:instrText>
            </w:r>
            <w:r w:rsidRPr="00437C32">
              <w:rPr>
                <w:noProof/>
                <w:webHidden/>
                <w:color w:val="auto"/>
              </w:rPr>
            </w:r>
            <w:r w:rsidRPr="00437C32">
              <w:rPr>
                <w:noProof/>
                <w:webHidden/>
                <w:color w:val="auto"/>
              </w:rPr>
              <w:fldChar w:fldCharType="separate"/>
            </w:r>
            <w:r w:rsidR="00BD43AC">
              <w:rPr>
                <w:noProof/>
                <w:webHidden/>
                <w:color w:val="auto"/>
              </w:rPr>
              <w:t>4</w:t>
            </w:r>
            <w:r w:rsidRPr="00437C32">
              <w:rPr>
                <w:noProof/>
                <w:webHidden/>
                <w:color w:val="auto"/>
              </w:rPr>
              <w:fldChar w:fldCharType="end"/>
            </w:r>
          </w:hyperlink>
        </w:p>
        <w:p w14:paraId="1F8662EC" w14:textId="50724E57" w:rsidR="00DE32E6" w:rsidRPr="00437C32" w:rsidRDefault="00DE32E6" w:rsidP="00232CCB">
          <w:pPr>
            <w:pStyle w:val="TDC2"/>
            <w:tabs>
              <w:tab w:val="right" w:leader="dot" w:pos="8921"/>
            </w:tabs>
            <w:spacing w:after="0" w:line="360" w:lineRule="auto"/>
            <w:rPr>
              <w:noProof/>
              <w:color w:val="auto"/>
            </w:rPr>
          </w:pPr>
          <w:hyperlink w:anchor="_Toc189042481" w:history="1">
            <w:r w:rsidRPr="00437C32">
              <w:rPr>
                <w:rStyle w:val="Hipervnculo"/>
                <w:rFonts w:eastAsia="Calibri"/>
                <w:noProof/>
                <w:color w:val="auto"/>
              </w:rPr>
              <w:t>IV. Prórroga para atender la solicitud de información</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_Toc189042481 \h </w:instrText>
            </w:r>
            <w:r w:rsidRPr="00437C32">
              <w:rPr>
                <w:noProof/>
                <w:webHidden/>
                <w:color w:val="auto"/>
              </w:rPr>
            </w:r>
            <w:r w:rsidRPr="00437C32">
              <w:rPr>
                <w:noProof/>
                <w:webHidden/>
                <w:color w:val="auto"/>
              </w:rPr>
              <w:fldChar w:fldCharType="separate"/>
            </w:r>
            <w:r w:rsidR="00BD43AC">
              <w:rPr>
                <w:noProof/>
                <w:webHidden/>
                <w:color w:val="auto"/>
              </w:rPr>
              <w:t>5</w:t>
            </w:r>
            <w:r w:rsidRPr="00437C32">
              <w:rPr>
                <w:noProof/>
                <w:webHidden/>
                <w:color w:val="auto"/>
              </w:rPr>
              <w:fldChar w:fldCharType="end"/>
            </w:r>
          </w:hyperlink>
        </w:p>
        <w:p w14:paraId="018DB7BA" w14:textId="31EBA8AD" w:rsidR="00DE32E6" w:rsidRPr="00437C32" w:rsidRDefault="00DE32E6" w:rsidP="00232CCB">
          <w:pPr>
            <w:pStyle w:val="TDC2"/>
            <w:tabs>
              <w:tab w:val="right" w:leader="dot" w:pos="8921"/>
            </w:tabs>
            <w:spacing w:after="0" w:line="360" w:lineRule="auto"/>
            <w:rPr>
              <w:noProof/>
              <w:color w:val="auto"/>
            </w:rPr>
          </w:pPr>
          <w:hyperlink w:anchor="_Toc189042482" w:history="1">
            <w:r w:rsidRPr="00437C32">
              <w:rPr>
                <w:rStyle w:val="Hipervnculo"/>
                <w:rFonts w:eastAsia="Calibri"/>
                <w:noProof/>
                <w:color w:val="auto"/>
              </w:rPr>
              <w:t>V. Respuesta del Sujeto Obligado</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_Toc189042482 \h </w:instrText>
            </w:r>
            <w:r w:rsidRPr="00437C32">
              <w:rPr>
                <w:noProof/>
                <w:webHidden/>
                <w:color w:val="auto"/>
              </w:rPr>
            </w:r>
            <w:r w:rsidRPr="00437C32">
              <w:rPr>
                <w:noProof/>
                <w:webHidden/>
                <w:color w:val="auto"/>
              </w:rPr>
              <w:fldChar w:fldCharType="separate"/>
            </w:r>
            <w:r w:rsidR="00BD43AC">
              <w:rPr>
                <w:noProof/>
                <w:webHidden/>
                <w:color w:val="auto"/>
              </w:rPr>
              <w:t>5</w:t>
            </w:r>
            <w:r w:rsidRPr="00437C32">
              <w:rPr>
                <w:noProof/>
                <w:webHidden/>
                <w:color w:val="auto"/>
              </w:rPr>
              <w:fldChar w:fldCharType="end"/>
            </w:r>
          </w:hyperlink>
        </w:p>
        <w:p w14:paraId="34CE12B1" w14:textId="376CA47F" w:rsidR="00DE32E6" w:rsidRPr="00437C32" w:rsidRDefault="00DE32E6" w:rsidP="00232CCB">
          <w:pPr>
            <w:pStyle w:val="TDC2"/>
            <w:tabs>
              <w:tab w:val="right" w:leader="dot" w:pos="8921"/>
            </w:tabs>
            <w:spacing w:after="0" w:line="360" w:lineRule="auto"/>
            <w:rPr>
              <w:noProof/>
              <w:color w:val="auto"/>
            </w:rPr>
          </w:pPr>
          <w:hyperlink w:anchor="_Toc189042483" w:history="1">
            <w:r w:rsidRPr="00437C32">
              <w:rPr>
                <w:rStyle w:val="Hipervnculo"/>
                <w:rFonts w:eastAsia="Calibri"/>
                <w:noProof/>
                <w:color w:val="auto"/>
              </w:rPr>
              <w:t>VII. Interposición del Recurso de Revisión</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_Toc189042483 \h </w:instrText>
            </w:r>
            <w:r w:rsidRPr="00437C32">
              <w:rPr>
                <w:noProof/>
                <w:webHidden/>
                <w:color w:val="auto"/>
              </w:rPr>
            </w:r>
            <w:r w:rsidRPr="00437C32">
              <w:rPr>
                <w:noProof/>
                <w:webHidden/>
                <w:color w:val="auto"/>
              </w:rPr>
              <w:fldChar w:fldCharType="separate"/>
            </w:r>
            <w:r w:rsidR="00BD43AC">
              <w:rPr>
                <w:noProof/>
                <w:webHidden/>
                <w:color w:val="auto"/>
              </w:rPr>
              <w:t>9</w:t>
            </w:r>
            <w:r w:rsidRPr="00437C32">
              <w:rPr>
                <w:noProof/>
                <w:webHidden/>
                <w:color w:val="auto"/>
              </w:rPr>
              <w:fldChar w:fldCharType="end"/>
            </w:r>
          </w:hyperlink>
        </w:p>
        <w:p w14:paraId="60AFEC03" w14:textId="1B24C84F" w:rsidR="00DE32E6" w:rsidRPr="00437C32" w:rsidRDefault="00DE32E6" w:rsidP="00232CCB">
          <w:pPr>
            <w:pStyle w:val="TDC2"/>
            <w:tabs>
              <w:tab w:val="right" w:leader="dot" w:pos="8921"/>
            </w:tabs>
            <w:spacing w:after="0" w:line="360" w:lineRule="auto"/>
            <w:rPr>
              <w:noProof/>
              <w:color w:val="auto"/>
            </w:rPr>
          </w:pPr>
          <w:hyperlink w:anchor="_Toc189042484" w:history="1">
            <w:r w:rsidRPr="00437C32">
              <w:rPr>
                <w:rStyle w:val="Hipervnculo"/>
                <w:rFonts w:eastAsia="Calibri"/>
                <w:noProof/>
                <w:color w:val="auto"/>
              </w:rPr>
              <w:t xml:space="preserve">VIII. </w:t>
            </w:r>
            <w:r w:rsidRPr="00437C32">
              <w:rPr>
                <w:rStyle w:val="Hipervnculo"/>
                <w:rFonts w:eastAsia="Batang"/>
                <w:noProof/>
                <w:color w:val="auto"/>
              </w:rPr>
              <w:t>Trámite del Recurso de Revisión</w:t>
            </w:r>
            <w:r w:rsidRPr="00437C32">
              <w:rPr>
                <w:rStyle w:val="Hipervnculo"/>
                <w:rFonts w:eastAsia="Calibri"/>
                <w:noProof/>
                <w:color w:val="auto"/>
              </w:rPr>
              <w:t xml:space="preserve"> </w:t>
            </w:r>
            <w:r w:rsidRPr="00437C32">
              <w:rPr>
                <w:rStyle w:val="Hipervnculo"/>
                <w:rFonts w:eastAsia="Batang"/>
                <w:noProof/>
                <w:color w:val="auto"/>
              </w:rPr>
              <w:t>ante este Instituto</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_Toc189042484 \h </w:instrText>
            </w:r>
            <w:r w:rsidRPr="00437C32">
              <w:rPr>
                <w:noProof/>
                <w:webHidden/>
                <w:color w:val="auto"/>
              </w:rPr>
            </w:r>
            <w:r w:rsidRPr="00437C32">
              <w:rPr>
                <w:noProof/>
                <w:webHidden/>
                <w:color w:val="auto"/>
              </w:rPr>
              <w:fldChar w:fldCharType="separate"/>
            </w:r>
            <w:r w:rsidR="00BD43AC">
              <w:rPr>
                <w:noProof/>
                <w:webHidden/>
                <w:color w:val="auto"/>
              </w:rPr>
              <w:t>10</w:t>
            </w:r>
            <w:r w:rsidRPr="00437C32">
              <w:rPr>
                <w:noProof/>
                <w:webHidden/>
                <w:color w:val="auto"/>
              </w:rPr>
              <w:fldChar w:fldCharType="end"/>
            </w:r>
          </w:hyperlink>
        </w:p>
        <w:p w14:paraId="57FE2104" w14:textId="276636DC" w:rsidR="00DE32E6" w:rsidRPr="00437C32" w:rsidRDefault="00DE32E6" w:rsidP="00232CCB">
          <w:pPr>
            <w:pStyle w:val="TDC1"/>
            <w:tabs>
              <w:tab w:val="right" w:leader="dot" w:pos="8921"/>
            </w:tabs>
            <w:spacing w:after="0" w:line="360" w:lineRule="auto"/>
            <w:rPr>
              <w:noProof/>
              <w:color w:val="auto"/>
            </w:rPr>
          </w:pPr>
          <w:hyperlink w:anchor="_Toc189042485" w:history="1">
            <w:r w:rsidRPr="00437C32">
              <w:rPr>
                <w:rStyle w:val="Hipervnculo"/>
                <w:rFonts w:eastAsia="Times New Roman"/>
                <w:noProof/>
                <w:color w:val="auto"/>
                <w:lang w:val="es-ES" w:eastAsia="es-ES"/>
              </w:rPr>
              <w:t>C O N S I D E R A N D O S</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_Toc189042485 \h </w:instrText>
            </w:r>
            <w:r w:rsidRPr="00437C32">
              <w:rPr>
                <w:noProof/>
                <w:webHidden/>
                <w:color w:val="auto"/>
              </w:rPr>
            </w:r>
            <w:r w:rsidRPr="00437C32">
              <w:rPr>
                <w:noProof/>
                <w:webHidden/>
                <w:color w:val="auto"/>
              </w:rPr>
              <w:fldChar w:fldCharType="separate"/>
            </w:r>
            <w:r w:rsidR="00BD43AC">
              <w:rPr>
                <w:noProof/>
                <w:webHidden/>
                <w:color w:val="auto"/>
              </w:rPr>
              <w:t>16</w:t>
            </w:r>
            <w:r w:rsidRPr="00437C32">
              <w:rPr>
                <w:noProof/>
                <w:webHidden/>
                <w:color w:val="auto"/>
              </w:rPr>
              <w:fldChar w:fldCharType="end"/>
            </w:r>
          </w:hyperlink>
        </w:p>
        <w:p w14:paraId="4B458A97" w14:textId="75442936" w:rsidR="00DE32E6" w:rsidRPr="00437C32" w:rsidRDefault="00DE32E6" w:rsidP="00232CCB">
          <w:pPr>
            <w:pStyle w:val="TDC2"/>
            <w:tabs>
              <w:tab w:val="right" w:leader="dot" w:pos="8921"/>
            </w:tabs>
            <w:spacing w:after="0" w:line="360" w:lineRule="auto"/>
            <w:rPr>
              <w:noProof/>
              <w:color w:val="auto"/>
            </w:rPr>
          </w:pPr>
          <w:hyperlink w:anchor="_Toc189042486" w:history="1">
            <w:r w:rsidRPr="00437C32">
              <w:rPr>
                <w:rStyle w:val="Hipervnculo"/>
                <w:rFonts w:eastAsia="Calibri"/>
                <w:noProof/>
                <w:color w:val="auto"/>
                <w:lang w:val="es-ES" w:eastAsia="es-MX"/>
              </w:rPr>
              <w:t xml:space="preserve">PRIMERO. </w:t>
            </w:r>
            <w:r w:rsidRPr="00437C32">
              <w:rPr>
                <w:rStyle w:val="Hipervnculo"/>
                <w:rFonts w:eastAsia="Times New Roman"/>
                <w:noProof/>
                <w:color w:val="auto"/>
                <w:lang w:val="es-ES" w:eastAsia="es-ES"/>
              </w:rPr>
              <w:t>Competencia</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_Toc189042486 \h </w:instrText>
            </w:r>
            <w:r w:rsidRPr="00437C32">
              <w:rPr>
                <w:noProof/>
                <w:webHidden/>
                <w:color w:val="auto"/>
              </w:rPr>
            </w:r>
            <w:r w:rsidRPr="00437C32">
              <w:rPr>
                <w:noProof/>
                <w:webHidden/>
                <w:color w:val="auto"/>
              </w:rPr>
              <w:fldChar w:fldCharType="separate"/>
            </w:r>
            <w:r w:rsidR="00BD43AC">
              <w:rPr>
                <w:noProof/>
                <w:webHidden/>
                <w:color w:val="auto"/>
              </w:rPr>
              <w:t>16</w:t>
            </w:r>
            <w:r w:rsidRPr="00437C32">
              <w:rPr>
                <w:noProof/>
                <w:webHidden/>
                <w:color w:val="auto"/>
              </w:rPr>
              <w:fldChar w:fldCharType="end"/>
            </w:r>
          </w:hyperlink>
        </w:p>
        <w:p w14:paraId="45E2B186" w14:textId="300654C0" w:rsidR="00DE32E6" w:rsidRPr="00437C32" w:rsidRDefault="00DE32E6" w:rsidP="00232CCB">
          <w:pPr>
            <w:pStyle w:val="TDC2"/>
            <w:tabs>
              <w:tab w:val="right" w:leader="dot" w:pos="8921"/>
            </w:tabs>
            <w:spacing w:after="0" w:line="360" w:lineRule="auto"/>
            <w:rPr>
              <w:noProof/>
              <w:color w:val="auto"/>
            </w:rPr>
          </w:pPr>
          <w:hyperlink w:anchor="_Toc189042487" w:history="1">
            <w:r w:rsidRPr="00437C32">
              <w:rPr>
                <w:rStyle w:val="Hipervnculo"/>
                <w:rFonts w:eastAsia="Calibri"/>
                <w:noProof/>
                <w:color w:val="auto"/>
                <w:lang w:val="es-ES" w:eastAsia="es-MX"/>
              </w:rPr>
              <w:t xml:space="preserve">SEGUNDO. </w:t>
            </w:r>
            <w:r w:rsidRPr="00437C32">
              <w:rPr>
                <w:rStyle w:val="Hipervnculo"/>
                <w:rFonts w:eastAsia="Times New Roman"/>
                <w:noProof/>
                <w:color w:val="auto"/>
                <w:lang w:val="es-ES" w:eastAsia="es-ES"/>
              </w:rPr>
              <w:t>Causales de improcedencia y sobreseimiento</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_Toc189042487 \h </w:instrText>
            </w:r>
            <w:r w:rsidRPr="00437C32">
              <w:rPr>
                <w:noProof/>
                <w:webHidden/>
                <w:color w:val="auto"/>
              </w:rPr>
            </w:r>
            <w:r w:rsidRPr="00437C32">
              <w:rPr>
                <w:noProof/>
                <w:webHidden/>
                <w:color w:val="auto"/>
              </w:rPr>
              <w:fldChar w:fldCharType="separate"/>
            </w:r>
            <w:r w:rsidR="00BD43AC">
              <w:rPr>
                <w:noProof/>
                <w:webHidden/>
                <w:color w:val="auto"/>
              </w:rPr>
              <w:t>17</w:t>
            </w:r>
            <w:r w:rsidRPr="00437C32">
              <w:rPr>
                <w:noProof/>
                <w:webHidden/>
                <w:color w:val="auto"/>
              </w:rPr>
              <w:fldChar w:fldCharType="end"/>
            </w:r>
          </w:hyperlink>
        </w:p>
        <w:p w14:paraId="24C14663" w14:textId="28C6B604" w:rsidR="00DE32E6" w:rsidRPr="00437C32" w:rsidRDefault="00DE32E6" w:rsidP="00232CCB">
          <w:pPr>
            <w:pStyle w:val="TDC2"/>
            <w:tabs>
              <w:tab w:val="right" w:leader="dot" w:pos="8921"/>
            </w:tabs>
            <w:spacing w:after="0" w:line="360" w:lineRule="auto"/>
            <w:rPr>
              <w:noProof/>
              <w:color w:val="auto"/>
            </w:rPr>
          </w:pPr>
          <w:hyperlink w:anchor="_Toc189042488" w:history="1">
            <w:r w:rsidRPr="00437C32">
              <w:rPr>
                <w:rStyle w:val="Hipervnculo"/>
                <w:rFonts w:eastAsia="Times New Roman"/>
                <w:noProof/>
                <w:color w:val="auto"/>
                <w:lang w:val="es-ES" w:eastAsia="es-ES"/>
              </w:rPr>
              <w:t>TERCERO. Determinación de la Controversia</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_Toc189042488 \h </w:instrText>
            </w:r>
            <w:r w:rsidRPr="00437C32">
              <w:rPr>
                <w:noProof/>
                <w:webHidden/>
                <w:color w:val="auto"/>
              </w:rPr>
            </w:r>
            <w:r w:rsidRPr="00437C32">
              <w:rPr>
                <w:noProof/>
                <w:webHidden/>
                <w:color w:val="auto"/>
              </w:rPr>
              <w:fldChar w:fldCharType="separate"/>
            </w:r>
            <w:r w:rsidR="00BD43AC">
              <w:rPr>
                <w:noProof/>
                <w:webHidden/>
                <w:color w:val="auto"/>
              </w:rPr>
              <w:t>18</w:t>
            </w:r>
            <w:r w:rsidRPr="00437C32">
              <w:rPr>
                <w:noProof/>
                <w:webHidden/>
                <w:color w:val="auto"/>
              </w:rPr>
              <w:fldChar w:fldCharType="end"/>
            </w:r>
          </w:hyperlink>
        </w:p>
        <w:p w14:paraId="25B5FC3D" w14:textId="158DE9AE" w:rsidR="00DE32E6" w:rsidRPr="00437C32" w:rsidRDefault="00DE32E6" w:rsidP="00232CCB">
          <w:pPr>
            <w:pStyle w:val="TDC2"/>
            <w:tabs>
              <w:tab w:val="right" w:leader="dot" w:pos="8921"/>
            </w:tabs>
            <w:spacing w:after="0" w:line="360" w:lineRule="auto"/>
            <w:rPr>
              <w:noProof/>
              <w:color w:val="auto"/>
            </w:rPr>
          </w:pPr>
          <w:hyperlink w:anchor="_Toc189042489" w:history="1">
            <w:r w:rsidRPr="00437C32">
              <w:rPr>
                <w:rStyle w:val="Hipervnculo"/>
                <w:rFonts w:eastAsia="Times New Roman"/>
                <w:noProof/>
                <w:color w:val="auto"/>
                <w:lang w:val="es-ES" w:eastAsia="es-ES"/>
              </w:rPr>
              <w:t xml:space="preserve">CUARTO. </w:t>
            </w:r>
            <w:r w:rsidRPr="00437C32">
              <w:rPr>
                <w:rStyle w:val="Hipervnculo"/>
                <w:rFonts w:eastAsia="Times New Roman"/>
                <w:noProof/>
                <w:color w:val="auto"/>
                <w:lang w:eastAsia="es-ES"/>
              </w:rPr>
              <w:t>Marco normativo aplicable en materia de transparencia y acceso a la información pública</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_Toc189042489 \h </w:instrText>
            </w:r>
            <w:r w:rsidRPr="00437C32">
              <w:rPr>
                <w:noProof/>
                <w:webHidden/>
                <w:color w:val="auto"/>
              </w:rPr>
            </w:r>
            <w:r w:rsidRPr="00437C32">
              <w:rPr>
                <w:noProof/>
                <w:webHidden/>
                <w:color w:val="auto"/>
              </w:rPr>
              <w:fldChar w:fldCharType="separate"/>
            </w:r>
            <w:r w:rsidR="00BD43AC">
              <w:rPr>
                <w:noProof/>
                <w:webHidden/>
                <w:color w:val="auto"/>
              </w:rPr>
              <w:t>22</w:t>
            </w:r>
            <w:r w:rsidRPr="00437C32">
              <w:rPr>
                <w:noProof/>
                <w:webHidden/>
                <w:color w:val="auto"/>
              </w:rPr>
              <w:fldChar w:fldCharType="end"/>
            </w:r>
          </w:hyperlink>
        </w:p>
        <w:p w14:paraId="519A7372" w14:textId="5B320EA3" w:rsidR="00DE32E6" w:rsidRPr="00437C32" w:rsidRDefault="00DE32E6" w:rsidP="00232CCB">
          <w:pPr>
            <w:pStyle w:val="TDC2"/>
            <w:tabs>
              <w:tab w:val="right" w:leader="dot" w:pos="8921"/>
            </w:tabs>
            <w:spacing w:after="0" w:line="360" w:lineRule="auto"/>
            <w:rPr>
              <w:noProof/>
              <w:color w:val="auto"/>
            </w:rPr>
          </w:pPr>
          <w:hyperlink w:anchor="_Toc189042490" w:history="1">
            <w:r w:rsidRPr="00437C32">
              <w:rPr>
                <w:rStyle w:val="Hipervnculo"/>
                <w:rFonts w:eastAsia="Times New Roman"/>
                <w:noProof/>
                <w:color w:val="auto"/>
                <w:lang w:val="es-ES" w:eastAsia="es-ES"/>
              </w:rPr>
              <w:t>QUINTO. Estudio de Fondo</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_Toc189042490 \h </w:instrText>
            </w:r>
            <w:r w:rsidRPr="00437C32">
              <w:rPr>
                <w:noProof/>
                <w:webHidden/>
                <w:color w:val="auto"/>
              </w:rPr>
            </w:r>
            <w:r w:rsidRPr="00437C32">
              <w:rPr>
                <w:noProof/>
                <w:webHidden/>
                <w:color w:val="auto"/>
              </w:rPr>
              <w:fldChar w:fldCharType="separate"/>
            </w:r>
            <w:r w:rsidR="00BD43AC">
              <w:rPr>
                <w:noProof/>
                <w:webHidden/>
                <w:color w:val="auto"/>
              </w:rPr>
              <w:t>23</w:t>
            </w:r>
            <w:r w:rsidRPr="00437C32">
              <w:rPr>
                <w:noProof/>
                <w:webHidden/>
                <w:color w:val="auto"/>
              </w:rPr>
              <w:fldChar w:fldCharType="end"/>
            </w:r>
          </w:hyperlink>
        </w:p>
        <w:p w14:paraId="2D4BBA9A" w14:textId="0132FFA4" w:rsidR="00DE32E6" w:rsidRPr="00437C32" w:rsidRDefault="00DE32E6" w:rsidP="00232CCB">
          <w:pPr>
            <w:pStyle w:val="TDC2"/>
            <w:tabs>
              <w:tab w:val="right" w:leader="dot" w:pos="8921"/>
            </w:tabs>
            <w:spacing w:after="0" w:line="360" w:lineRule="auto"/>
            <w:rPr>
              <w:noProof/>
              <w:color w:val="auto"/>
            </w:rPr>
          </w:pPr>
          <w:hyperlink w:anchor="_Toc189042491" w:history="1">
            <w:r w:rsidRPr="00437C32">
              <w:rPr>
                <w:rStyle w:val="Hipervnculo"/>
                <w:rFonts w:eastAsia="Times New Roman"/>
                <w:noProof/>
                <w:color w:val="auto"/>
                <w:lang w:eastAsia="es-ES"/>
              </w:rPr>
              <w:t>SEXTO. Decisión</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_Toc189042491 \h </w:instrText>
            </w:r>
            <w:r w:rsidRPr="00437C32">
              <w:rPr>
                <w:noProof/>
                <w:webHidden/>
                <w:color w:val="auto"/>
              </w:rPr>
            </w:r>
            <w:r w:rsidRPr="00437C32">
              <w:rPr>
                <w:noProof/>
                <w:webHidden/>
                <w:color w:val="auto"/>
              </w:rPr>
              <w:fldChar w:fldCharType="separate"/>
            </w:r>
            <w:r w:rsidR="00BD43AC">
              <w:rPr>
                <w:noProof/>
                <w:webHidden/>
                <w:color w:val="auto"/>
              </w:rPr>
              <w:t>59</w:t>
            </w:r>
            <w:r w:rsidRPr="00437C32">
              <w:rPr>
                <w:noProof/>
                <w:webHidden/>
                <w:color w:val="auto"/>
              </w:rPr>
              <w:fldChar w:fldCharType="end"/>
            </w:r>
          </w:hyperlink>
        </w:p>
        <w:p w14:paraId="4D4265C9" w14:textId="4D9C416F" w:rsidR="00DE32E6" w:rsidRPr="00437C32" w:rsidRDefault="00DE32E6" w:rsidP="00232CCB">
          <w:pPr>
            <w:pStyle w:val="TDC1"/>
            <w:tabs>
              <w:tab w:val="right" w:leader="dot" w:pos="8921"/>
            </w:tabs>
            <w:spacing w:after="0" w:line="360" w:lineRule="auto"/>
            <w:rPr>
              <w:noProof/>
              <w:color w:val="auto"/>
            </w:rPr>
          </w:pPr>
          <w:hyperlink w:anchor="_Toc189042492" w:history="1">
            <w:r w:rsidRPr="00437C32">
              <w:rPr>
                <w:rStyle w:val="Hipervnculo"/>
                <w:rFonts w:eastAsia="Calibri"/>
                <w:noProof/>
                <w:color w:val="auto"/>
              </w:rPr>
              <w:t>R E S U E L V E</w:t>
            </w:r>
            <w:r w:rsidRPr="00437C32">
              <w:rPr>
                <w:noProof/>
                <w:webHidden/>
                <w:color w:val="auto"/>
              </w:rPr>
              <w:tab/>
            </w:r>
            <w:r w:rsidRPr="00437C32">
              <w:rPr>
                <w:noProof/>
                <w:webHidden/>
                <w:color w:val="auto"/>
              </w:rPr>
              <w:fldChar w:fldCharType="begin"/>
            </w:r>
            <w:r w:rsidRPr="00437C32">
              <w:rPr>
                <w:noProof/>
                <w:webHidden/>
                <w:color w:val="auto"/>
              </w:rPr>
              <w:instrText xml:space="preserve"> PAGEREF _Toc189042492 \h </w:instrText>
            </w:r>
            <w:r w:rsidRPr="00437C32">
              <w:rPr>
                <w:noProof/>
                <w:webHidden/>
                <w:color w:val="auto"/>
              </w:rPr>
            </w:r>
            <w:r w:rsidRPr="00437C32">
              <w:rPr>
                <w:noProof/>
                <w:webHidden/>
                <w:color w:val="auto"/>
              </w:rPr>
              <w:fldChar w:fldCharType="separate"/>
            </w:r>
            <w:r w:rsidR="00BD43AC">
              <w:rPr>
                <w:noProof/>
                <w:webHidden/>
                <w:color w:val="auto"/>
              </w:rPr>
              <w:t>59</w:t>
            </w:r>
            <w:r w:rsidRPr="00437C32">
              <w:rPr>
                <w:noProof/>
                <w:webHidden/>
                <w:color w:val="auto"/>
              </w:rPr>
              <w:fldChar w:fldCharType="end"/>
            </w:r>
          </w:hyperlink>
        </w:p>
        <w:p w14:paraId="03E494E7" w14:textId="7E872107" w:rsidR="00DE32E6" w:rsidRPr="00437C32" w:rsidRDefault="00DE32E6" w:rsidP="00232CCB">
          <w:pPr>
            <w:spacing w:after="0" w:line="360" w:lineRule="auto"/>
          </w:pPr>
          <w:r w:rsidRPr="00437C32">
            <w:rPr>
              <w:color w:val="auto"/>
              <w:lang w:val="es-ES"/>
            </w:rPr>
            <w:fldChar w:fldCharType="end"/>
          </w:r>
        </w:p>
      </w:sdtContent>
    </w:sdt>
    <w:p w14:paraId="509978F6" w14:textId="77777777" w:rsidR="002E526D" w:rsidRPr="00437C32" w:rsidRDefault="002E526D" w:rsidP="00232CCB">
      <w:pPr>
        <w:tabs>
          <w:tab w:val="left" w:pos="8931"/>
        </w:tabs>
        <w:spacing w:after="0" w:line="360" w:lineRule="auto"/>
        <w:contextualSpacing/>
        <w:rPr>
          <w:rFonts w:cs="Tahoma"/>
          <w:bCs/>
        </w:rPr>
      </w:pPr>
    </w:p>
    <w:p w14:paraId="4FA8E382" w14:textId="77777777" w:rsidR="001D40B5" w:rsidRPr="00437C32" w:rsidRDefault="001D40B5" w:rsidP="00232CCB">
      <w:pPr>
        <w:tabs>
          <w:tab w:val="left" w:pos="8931"/>
        </w:tabs>
        <w:spacing w:after="0" w:line="360" w:lineRule="auto"/>
        <w:contextualSpacing/>
        <w:rPr>
          <w:rFonts w:cs="Tahoma"/>
          <w:bCs/>
        </w:rPr>
      </w:pPr>
    </w:p>
    <w:p w14:paraId="5C7D8440" w14:textId="77777777" w:rsidR="001D40B5" w:rsidRPr="00437C32" w:rsidRDefault="001D40B5" w:rsidP="00232CCB">
      <w:pPr>
        <w:tabs>
          <w:tab w:val="left" w:pos="8931"/>
        </w:tabs>
        <w:spacing w:after="0" w:line="360" w:lineRule="auto"/>
        <w:contextualSpacing/>
        <w:rPr>
          <w:rFonts w:cs="Tahoma"/>
          <w:bCs/>
        </w:rPr>
      </w:pPr>
    </w:p>
    <w:p w14:paraId="0C45D1CC" w14:textId="77777777" w:rsidR="001D40B5" w:rsidRPr="00437C32" w:rsidRDefault="001D40B5" w:rsidP="00232CCB">
      <w:pPr>
        <w:tabs>
          <w:tab w:val="left" w:pos="8931"/>
        </w:tabs>
        <w:spacing w:after="0" w:line="360" w:lineRule="auto"/>
        <w:contextualSpacing/>
        <w:rPr>
          <w:rFonts w:cs="Tahoma"/>
          <w:bCs/>
        </w:rPr>
      </w:pPr>
    </w:p>
    <w:p w14:paraId="04F5021F" w14:textId="77777777" w:rsidR="001D40B5" w:rsidRPr="00437C32" w:rsidRDefault="001D40B5" w:rsidP="00232CCB">
      <w:pPr>
        <w:tabs>
          <w:tab w:val="left" w:pos="8931"/>
        </w:tabs>
        <w:spacing w:after="0" w:line="360" w:lineRule="auto"/>
        <w:contextualSpacing/>
        <w:rPr>
          <w:rFonts w:cs="Tahoma"/>
          <w:bCs/>
        </w:rPr>
      </w:pPr>
    </w:p>
    <w:p w14:paraId="4A52D7D4" w14:textId="77777777" w:rsidR="001D40B5" w:rsidRPr="00437C32" w:rsidRDefault="001D40B5" w:rsidP="00232CCB">
      <w:pPr>
        <w:tabs>
          <w:tab w:val="left" w:pos="8931"/>
        </w:tabs>
        <w:spacing w:after="0" w:line="360" w:lineRule="auto"/>
        <w:contextualSpacing/>
        <w:rPr>
          <w:rFonts w:cs="Tahoma"/>
          <w:bCs/>
        </w:rPr>
      </w:pPr>
    </w:p>
    <w:p w14:paraId="0851C494" w14:textId="77777777" w:rsidR="001D40B5" w:rsidRPr="00437C32" w:rsidRDefault="001D40B5" w:rsidP="00232CCB">
      <w:pPr>
        <w:tabs>
          <w:tab w:val="left" w:pos="8931"/>
        </w:tabs>
        <w:spacing w:after="0" w:line="360" w:lineRule="auto"/>
        <w:contextualSpacing/>
        <w:rPr>
          <w:rFonts w:cs="Tahoma"/>
          <w:bCs/>
        </w:rPr>
      </w:pPr>
    </w:p>
    <w:p w14:paraId="441A93B3" w14:textId="77777777" w:rsidR="001D40B5" w:rsidRPr="00437C32" w:rsidRDefault="001D40B5" w:rsidP="00232CCB">
      <w:pPr>
        <w:tabs>
          <w:tab w:val="left" w:pos="8931"/>
        </w:tabs>
        <w:spacing w:after="0" w:line="360" w:lineRule="auto"/>
        <w:contextualSpacing/>
        <w:rPr>
          <w:rFonts w:cs="Tahoma"/>
          <w:bCs/>
        </w:rPr>
      </w:pPr>
    </w:p>
    <w:p w14:paraId="1EAC9288" w14:textId="77777777" w:rsidR="001D40B5" w:rsidRPr="00437C32" w:rsidRDefault="001D40B5" w:rsidP="00232CCB">
      <w:pPr>
        <w:tabs>
          <w:tab w:val="left" w:pos="8931"/>
        </w:tabs>
        <w:spacing w:after="0" w:line="360" w:lineRule="auto"/>
        <w:contextualSpacing/>
        <w:rPr>
          <w:rFonts w:cs="Tahoma"/>
          <w:bCs/>
        </w:rPr>
      </w:pPr>
    </w:p>
    <w:p w14:paraId="3530C0FA" w14:textId="4AA10794" w:rsidR="00DB3DC5" w:rsidRPr="00437C32" w:rsidRDefault="00DB3DC5" w:rsidP="00232CCB">
      <w:pPr>
        <w:tabs>
          <w:tab w:val="left" w:pos="8931"/>
        </w:tabs>
        <w:spacing w:after="0" w:line="360" w:lineRule="auto"/>
        <w:contextualSpacing/>
        <w:rPr>
          <w:rFonts w:eastAsia="Calibri" w:cs="Tahoma"/>
          <w:lang w:val="es-ES"/>
        </w:rPr>
      </w:pPr>
      <w:r w:rsidRPr="00437C32">
        <w:rPr>
          <w:rFonts w:cs="Tahoma"/>
          <w:bCs/>
        </w:rPr>
        <w:t xml:space="preserve">Resolución del Pleno del Instituto de Transparencia, Acceso a la Información Pública y Protección de Datos Personales del Estado de México y Municipios, con domicilio en Metepec, </w:t>
      </w:r>
      <w:r w:rsidRPr="00437C32">
        <w:rPr>
          <w:rFonts w:eastAsia="Calibri" w:cs="Tahoma"/>
          <w:lang w:val="es-ES"/>
        </w:rPr>
        <w:t xml:space="preserve">Estado de México, de fecha </w:t>
      </w:r>
      <w:r w:rsidR="00B126E4" w:rsidRPr="00437C32">
        <w:rPr>
          <w:rFonts w:eastAsia="Calibri" w:cs="Tahoma"/>
          <w:lang w:val="es-ES"/>
        </w:rPr>
        <w:t>seis de febrero</w:t>
      </w:r>
      <w:r w:rsidRPr="00437C32">
        <w:rPr>
          <w:rFonts w:eastAsia="Calibri" w:cs="Tahoma"/>
          <w:lang w:val="es-ES"/>
        </w:rPr>
        <w:t xml:space="preserve"> de dos mil veinti</w:t>
      </w:r>
      <w:r w:rsidR="00B34D94" w:rsidRPr="00437C32">
        <w:rPr>
          <w:rFonts w:eastAsia="Calibri" w:cs="Tahoma"/>
          <w:lang w:val="es-ES"/>
        </w:rPr>
        <w:t>c</w:t>
      </w:r>
      <w:r w:rsidR="00B126E4" w:rsidRPr="00437C32">
        <w:rPr>
          <w:rFonts w:eastAsia="Calibri" w:cs="Tahoma"/>
          <w:lang w:val="es-ES"/>
        </w:rPr>
        <w:t>inco</w:t>
      </w:r>
      <w:r w:rsidRPr="00437C32">
        <w:rPr>
          <w:rFonts w:eastAsia="Calibri" w:cs="Tahoma"/>
          <w:lang w:val="es-ES"/>
        </w:rPr>
        <w:t xml:space="preserve">. </w:t>
      </w:r>
    </w:p>
    <w:p w14:paraId="2A681408" w14:textId="77777777" w:rsidR="00DB3DC5" w:rsidRPr="00437C32" w:rsidRDefault="00DB3DC5" w:rsidP="00232CCB">
      <w:pPr>
        <w:spacing w:after="0" w:line="360" w:lineRule="auto"/>
        <w:contextualSpacing/>
        <w:rPr>
          <w:rFonts w:eastAsia="Calibri" w:cs="Tahoma"/>
          <w:b/>
          <w:bCs/>
          <w:lang w:val="es-ES"/>
        </w:rPr>
      </w:pPr>
    </w:p>
    <w:p w14:paraId="677F2D61" w14:textId="144D6D62" w:rsidR="00CC5892" w:rsidRPr="00CC5892" w:rsidRDefault="00DB3DC5" w:rsidP="00232CCB">
      <w:pPr>
        <w:spacing w:after="0" w:line="360" w:lineRule="auto"/>
        <w:contextualSpacing/>
        <w:rPr>
          <w:rFonts w:eastAsia="Calibri" w:cs="Tahoma"/>
          <w:b/>
          <w:highlight w:val="black"/>
        </w:rPr>
      </w:pPr>
      <w:r w:rsidRPr="00437C32">
        <w:rPr>
          <w:rFonts w:eastAsia="Calibri" w:cs="Tahoma"/>
          <w:b/>
          <w:bCs/>
          <w:lang w:val="es-ES"/>
        </w:rPr>
        <w:t xml:space="preserve">VISTO </w:t>
      </w:r>
      <w:r w:rsidRPr="00437C32">
        <w:rPr>
          <w:rFonts w:eastAsia="Calibri" w:cs="Tahoma"/>
          <w:lang w:val="es-ES"/>
        </w:rPr>
        <w:t>el expediente electrónico conformado con motivo de</w:t>
      </w:r>
      <w:r w:rsidR="00F26F2D" w:rsidRPr="00437C32">
        <w:rPr>
          <w:rFonts w:eastAsia="Calibri" w:cs="Tahoma"/>
          <w:lang w:val="es-ES"/>
        </w:rPr>
        <w:t xml:space="preserve"> los</w:t>
      </w:r>
      <w:r w:rsidRPr="00437C32">
        <w:rPr>
          <w:rFonts w:eastAsia="Calibri" w:cs="Tahoma"/>
          <w:lang w:val="es-ES"/>
        </w:rPr>
        <w:t xml:space="preserve"> Recurso</w:t>
      </w:r>
      <w:r w:rsidR="00F26F2D" w:rsidRPr="00437C32">
        <w:rPr>
          <w:rFonts w:eastAsia="Calibri" w:cs="Tahoma"/>
          <w:lang w:val="es-ES"/>
        </w:rPr>
        <w:t>s</w:t>
      </w:r>
      <w:r w:rsidRPr="00437C32">
        <w:rPr>
          <w:rFonts w:eastAsia="Calibri" w:cs="Tahoma"/>
          <w:lang w:val="es-ES"/>
        </w:rPr>
        <w:t xml:space="preserve"> de Revisión </w:t>
      </w:r>
      <w:r w:rsidR="00AF2068" w:rsidRPr="000D0083">
        <w:rPr>
          <w:b/>
        </w:rPr>
        <w:t>0</w:t>
      </w:r>
      <w:r w:rsidR="00B126E4" w:rsidRPr="000D0083">
        <w:rPr>
          <w:b/>
        </w:rPr>
        <w:t>7686</w:t>
      </w:r>
      <w:r w:rsidR="00AF2068" w:rsidRPr="000D0083">
        <w:rPr>
          <w:b/>
        </w:rPr>
        <w:t>/INFOEM/IP/RR/2024</w:t>
      </w:r>
      <w:r w:rsidR="00B126E4" w:rsidRPr="000D0083">
        <w:rPr>
          <w:b/>
        </w:rPr>
        <w:t xml:space="preserve"> y 07687/INFOEM/IP/RR/2024</w:t>
      </w:r>
      <w:r w:rsidR="00B126E4" w:rsidRPr="00437C32">
        <w:t xml:space="preserve">, </w:t>
      </w:r>
      <w:r w:rsidRPr="00437C32">
        <w:rPr>
          <w:rFonts w:eastAsia="Calibri" w:cs="Tahoma"/>
        </w:rPr>
        <w:t>interpuesto</w:t>
      </w:r>
      <w:r w:rsidR="00B83C05" w:rsidRPr="00437C32">
        <w:rPr>
          <w:rFonts w:eastAsia="Calibri" w:cs="Tahoma"/>
        </w:rPr>
        <w:t>s</w:t>
      </w:r>
      <w:r w:rsidRPr="00437C32">
        <w:rPr>
          <w:rFonts w:eastAsia="Calibri" w:cs="Tahoma"/>
        </w:rPr>
        <w:t xml:space="preserve"> por</w:t>
      </w:r>
      <w:r w:rsidR="00B126E4" w:rsidRPr="00437C32">
        <w:rPr>
          <w:rFonts w:eastAsia="Calibri" w:cs="Tahoma"/>
        </w:rPr>
        <w:t xml:space="preserve"> </w:t>
      </w:r>
      <w:r w:rsidR="00CC5892" w:rsidRPr="00CC5892">
        <w:rPr>
          <w:rFonts w:eastAsia="Calibri" w:cs="Tahoma"/>
          <w:b/>
          <w:highlight w:val="black"/>
        </w:rPr>
        <w:t>XXXXXXXXXX</w:t>
      </w:r>
    </w:p>
    <w:p w14:paraId="75D54F3E" w14:textId="0C32495D" w:rsidR="00DB3DC5" w:rsidRPr="00437C32" w:rsidRDefault="00CC5892" w:rsidP="00232CCB">
      <w:pPr>
        <w:spacing w:after="0" w:line="360" w:lineRule="auto"/>
        <w:contextualSpacing/>
        <w:rPr>
          <w:rFonts w:cs="Tahoma"/>
          <w:color w:val="0D0D0D" w:themeColor="text1" w:themeTint="F2"/>
        </w:rPr>
      </w:pPr>
      <w:r w:rsidRPr="00CC5892">
        <w:rPr>
          <w:rFonts w:eastAsia="Calibri" w:cs="Tahoma"/>
          <w:b/>
          <w:highlight w:val="black"/>
        </w:rPr>
        <w:t>XXX</w:t>
      </w:r>
      <w:r w:rsidR="00B126E4" w:rsidRPr="000D0083">
        <w:rPr>
          <w:rFonts w:eastAsia="Calibri" w:cs="Tahoma"/>
          <w:b/>
        </w:rPr>
        <w:t xml:space="preserve">, </w:t>
      </w:r>
      <w:r w:rsidR="00B126E4" w:rsidRPr="00437C32">
        <w:rPr>
          <w:rFonts w:eastAsia="Calibri" w:cs="Tahoma"/>
        </w:rPr>
        <w:t>en lo sucesivo,</w:t>
      </w:r>
      <w:r w:rsidR="00F26F2D" w:rsidRPr="00437C32">
        <w:rPr>
          <w:rFonts w:eastAsia="Calibri" w:cs="Tahoma"/>
        </w:rPr>
        <w:t xml:space="preserve"> </w:t>
      </w:r>
      <w:r w:rsidR="00B83C05" w:rsidRPr="00437C32">
        <w:rPr>
          <w:rFonts w:eastAsia="Calibri" w:cs="Tahoma"/>
        </w:rPr>
        <w:t>la persona</w:t>
      </w:r>
      <w:r w:rsidR="00DB3DC5" w:rsidRPr="00437C32">
        <w:rPr>
          <w:rFonts w:eastAsia="Calibri" w:cs="Tahoma"/>
        </w:rPr>
        <w:t xml:space="preserve"> </w:t>
      </w:r>
      <w:r w:rsidR="00DB3DC5" w:rsidRPr="00437C32">
        <w:rPr>
          <w:rFonts w:cs="Tahoma"/>
          <w:color w:val="0D0D0D" w:themeColor="text1" w:themeTint="F2"/>
        </w:rPr>
        <w:t xml:space="preserve">Recurrente o Particular, en contra de la respuesta del Sujeto Obligado, </w:t>
      </w:r>
      <w:r w:rsidR="00AF2068" w:rsidRPr="000D0083">
        <w:rPr>
          <w:b/>
          <w:bCs/>
          <w:color w:val="000000"/>
          <w:szCs w:val="14"/>
        </w:rPr>
        <w:t xml:space="preserve">Ayuntamiento de </w:t>
      </w:r>
      <w:r w:rsidR="00B126E4" w:rsidRPr="000D0083">
        <w:rPr>
          <w:b/>
          <w:bCs/>
          <w:color w:val="000000"/>
          <w:szCs w:val="14"/>
        </w:rPr>
        <w:t>Metepec</w:t>
      </w:r>
      <w:r w:rsidR="00DB3DC5" w:rsidRPr="00437C32">
        <w:rPr>
          <w:rFonts w:cs="Tahoma"/>
          <w:color w:val="0D0D0D" w:themeColor="text1" w:themeTint="F2"/>
        </w:rPr>
        <w:t>, a la</w:t>
      </w:r>
      <w:r w:rsidR="00345BB5" w:rsidRPr="00437C32">
        <w:rPr>
          <w:rFonts w:cs="Tahoma"/>
          <w:color w:val="0D0D0D" w:themeColor="text1" w:themeTint="F2"/>
        </w:rPr>
        <w:t>s</w:t>
      </w:r>
      <w:r w:rsidR="00DB3DC5" w:rsidRPr="00437C32">
        <w:rPr>
          <w:rFonts w:cs="Tahoma"/>
          <w:color w:val="0D0D0D" w:themeColor="text1" w:themeTint="F2"/>
        </w:rPr>
        <w:t xml:space="preserve"> solicitud</w:t>
      </w:r>
      <w:r w:rsidR="00345BB5" w:rsidRPr="00437C32">
        <w:rPr>
          <w:rFonts w:cs="Tahoma"/>
          <w:color w:val="0D0D0D" w:themeColor="text1" w:themeTint="F2"/>
        </w:rPr>
        <w:t>es</w:t>
      </w:r>
      <w:r w:rsidR="00DB3DC5" w:rsidRPr="00437C32">
        <w:rPr>
          <w:rFonts w:cs="Tahoma"/>
          <w:color w:val="0D0D0D" w:themeColor="text1" w:themeTint="F2"/>
        </w:rPr>
        <w:t xml:space="preserve"> de acceso a la información pública</w:t>
      </w:r>
      <w:r w:rsidR="00DB3DC5" w:rsidRPr="00437C32">
        <w:rPr>
          <w:rFonts w:ascii="Verdana" w:hAnsi="Verdana"/>
          <w:b/>
          <w:bCs/>
          <w:color w:val="FF0000"/>
        </w:rPr>
        <w:t xml:space="preserve"> </w:t>
      </w:r>
      <w:r w:rsidR="00235D0D" w:rsidRPr="00437C32">
        <w:t>00</w:t>
      </w:r>
      <w:r w:rsidR="00B126E4" w:rsidRPr="00437C32">
        <w:t>726</w:t>
      </w:r>
      <w:r w:rsidR="00235D0D" w:rsidRPr="00437C32">
        <w:t>/</w:t>
      </w:r>
      <w:r w:rsidR="00B126E4" w:rsidRPr="00437C32">
        <w:t>METEPEC</w:t>
      </w:r>
      <w:r w:rsidR="00235D0D" w:rsidRPr="00437C32">
        <w:t>/IP/2024</w:t>
      </w:r>
      <w:r w:rsidR="00B126E4" w:rsidRPr="00437C32">
        <w:t xml:space="preserve"> y 00727/METEPEC/IP/2024</w:t>
      </w:r>
      <w:r w:rsidR="004C37C3" w:rsidRPr="00437C32">
        <w:t xml:space="preserve">, </w:t>
      </w:r>
      <w:r w:rsidR="00DB3DC5" w:rsidRPr="00437C32">
        <w:rPr>
          <w:rFonts w:cs="Tahoma"/>
          <w:color w:val="0D0D0D" w:themeColor="text1" w:themeTint="F2"/>
        </w:rPr>
        <w:t>se emite</w:t>
      </w:r>
      <w:r w:rsidR="00DB3DC5" w:rsidRPr="00437C32">
        <w:rPr>
          <w:rFonts w:cs="Tahoma"/>
          <w:bCs/>
          <w:color w:val="0D0D0D" w:themeColor="text1" w:themeTint="F2"/>
        </w:rPr>
        <w:t xml:space="preserve"> la presente Resolución, con base en los Antecedentes y Considerandos que se exponen a continuación:</w:t>
      </w:r>
    </w:p>
    <w:p w14:paraId="134E03A6" w14:textId="77777777" w:rsidR="00DB3DC5" w:rsidRPr="00437C32" w:rsidRDefault="00DB3DC5" w:rsidP="00232CCB">
      <w:pPr>
        <w:spacing w:after="0" w:line="360" w:lineRule="auto"/>
        <w:contextualSpacing/>
        <w:rPr>
          <w:rFonts w:eastAsia="Calibri" w:cs="Tahoma"/>
          <w:b/>
          <w:bCs/>
          <w:lang w:val="es-ES"/>
        </w:rPr>
      </w:pPr>
    </w:p>
    <w:p w14:paraId="32EEB02D" w14:textId="685749E3" w:rsidR="00DB3DC5" w:rsidRPr="00437C32" w:rsidRDefault="00DB3DC5" w:rsidP="00232CCB">
      <w:pPr>
        <w:pStyle w:val="Ttulo1"/>
        <w:spacing w:before="0" w:line="360" w:lineRule="auto"/>
        <w:jc w:val="center"/>
        <w:rPr>
          <w:rFonts w:ascii="Palatino Linotype" w:eastAsia="Calibri" w:hAnsi="Palatino Linotype"/>
          <w:b/>
          <w:bCs/>
          <w:color w:val="auto"/>
          <w:sz w:val="22"/>
          <w:szCs w:val="22"/>
          <w:lang w:val="es-ES"/>
        </w:rPr>
      </w:pPr>
      <w:bookmarkStart w:id="0" w:name="_Toc189042477"/>
      <w:r w:rsidRPr="00437C32">
        <w:rPr>
          <w:rFonts w:ascii="Palatino Linotype" w:eastAsia="Calibri" w:hAnsi="Palatino Linotype"/>
          <w:b/>
          <w:bCs/>
          <w:color w:val="auto"/>
          <w:sz w:val="22"/>
          <w:szCs w:val="22"/>
          <w:lang w:val="es-ES"/>
        </w:rPr>
        <w:t>A N T E C E D E N T E S</w:t>
      </w:r>
      <w:bookmarkEnd w:id="0"/>
    </w:p>
    <w:p w14:paraId="09E98305" w14:textId="77777777" w:rsidR="00DB3DC5" w:rsidRPr="00437C32" w:rsidRDefault="00DB3DC5" w:rsidP="00232CCB">
      <w:pPr>
        <w:spacing w:after="0" w:line="360" w:lineRule="auto"/>
        <w:contextualSpacing/>
        <w:jc w:val="center"/>
        <w:rPr>
          <w:rFonts w:eastAsia="Calibri" w:cs="Tahoma"/>
          <w:b/>
          <w:bCs/>
          <w:lang w:val="es-ES"/>
        </w:rPr>
      </w:pPr>
    </w:p>
    <w:p w14:paraId="5E541408" w14:textId="32A9C54B" w:rsidR="00DB3DC5" w:rsidRPr="00437C32" w:rsidRDefault="00DB3DC5" w:rsidP="00232CCB">
      <w:pPr>
        <w:pStyle w:val="Ttulo2"/>
        <w:spacing w:before="0" w:line="360" w:lineRule="auto"/>
        <w:rPr>
          <w:rFonts w:ascii="Palatino Linotype" w:eastAsia="Calibri" w:hAnsi="Palatino Linotype"/>
          <w:b/>
          <w:bCs/>
          <w:color w:val="auto"/>
          <w:sz w:val="22"/>
          <w:szCs w:val="22"/>
          <w:lang w:val="es-ES"/>
        </w:rPr>
      </w:pPr>
      <w:bookmarkStart w:id="1" w:name="_Toc189042478"/>
      <w:r w:rsidRPr="00437C32">
        <w:rPr>
          <w:rFonts w:ascii="Palatino Linotype" w:eastAsia="Calibri" w:hAnsi="Palatino Linotype"/>
          <w:b/>
          <w:bCs/>
          <w:color w:val="auto"/>
          <w:sz w:val="22"/>
          <w:szCs w:val="22"/>
          <w:lang w:val="es-ES"/>
        </w:rPr>
        <w:t>I. Presentación de la</w:t>
      </w:r>
      <w:r w:rsidR="00345BB5" w:rsidRPr="00437C32">
        <w:rPr>
          <w:rFonts w:ascii="Palatino Linotype" w:eastAsia="Calibri" w:hAnsi="Palatino Linotype"/>
          <w:b/>
          <w:bCs/>
          <w:color w:val="auto"/>
          <w:sz w:val="22"/>
          <w:szCs w:val="22"/>
          <w:lang w:val="es-ES"/>
        </w:rPr>
        <w:t>s</w:t>
      </w:r>
      <w:r w:rsidRPr="00437C32">
        <w:rPr>
          <w:rFonts w:ascii="Palatino Linotype" w:eastAsia="Calibri" w:hAnsi="Palatino Linotype"/>
          <w:b/>
          <w:bCs/>
          <w:color w:val="auto"/>
          <w:sz w:val="22"/>
          <w:szCs w:val="22"/>
          <w:lang w:val="es-ES"/>
        </w:rPr>
        <w:t xml:space="preserve"> solicitud</w:t>
      </w:r>
      <w:r w:rsidR="00345BB5" w:rsidRPr="00437C32">
        <w:rPr>
          <w:rFonts w:ascii="Palatino Linotype" w:eastAsia="Calibri" w:hAnsi="Palatino Linotype"/>
          <w:b/>
          <w:bCs/>
          <w:color w:val="auto"/>
          <w:sz w:val="22"/>
          <w:szCs w:val="22"/>
          <w:lang w:val="es-ES"/>
        </w:rPr>
        <w:t>es</w:t>
      </w:r>
      <w:r w:rsidRPr="00437C32">
        <w:rPr>
          <w:rFonts w:ascii="Palatino Linotype" w:eastAsia="Calibri" w:hAnsi="Palatino Linotype"/>
          <w:b/>
          <w:bCs/>
          <w:color w:val="auto"/>
          <w:sz w:val="22"/>
          <w:szCs w:val="22"/>
          <w:lang w:val="es-ES"/>
        </w:rPr>
        <w:t xml:space="preserve"> de información</w:t>
      </w:r>
      <w:bookmarkEnd w:id="1"/>
    </w:p>
    <w:p w14:paraId="5A91601B" w14:textId="77777777" w:rsidR="00DB3DC5" w:rsidRPr="00437C32" w:rsidRDefault="00DB3DC5" w:rsidP="00232CCB">
      <w:pPr>
        <w:spacing w:after="0" w:line="360" w:lineRule="auto"/>
        <w:contextualSpacing/>
        <w:rPr>
          <w:rFonts w:eastAsia="Calibri" w:cs="Tahoma"/>
          <w:b/>
          <w:bCs/>
          <w:lang w:val="es-ES"/>
        </w:rPr>
      </w:pPr>
    </w:p>
    <w:p w14:paraId="1620C68D" w14:textId="284572B7" w:rsidR="00DB3DC5" w:rsidRPr="00437C32" w:rsidRDefault="00B83C05" w:rsidP="00232CCB">
      <w:pPr>
        <w:spacing w:after="0" w:line="360" w:lineRule="auto"/>
        <w:contextualSpacing/>
        <w:rPr>
          <w:rFonts w:cs="Tahoma"/>
        </w:rPr>
      </w:pPr>
      <w:r w:rsidRPr="00437C32">
        <w:rPr>
          <w:rFonts w:eastAsia="Calibri" w:cs="Tahoma"/>
          <w:lang w:val="es-ES"/>
        </w:rPr>
        <w:t xml:space="preserve">El </w:t>
      </w:r>
      <w:r w:rsidR="00B126E4" w:rsidRPr="00437C32">
        <w:rPr>
          <w:rFonts w:eastAsia="Calibri" w:cs="Tahoma"/>
          <w:lang w:val="es-ES"/>
        </w:rPr>
        <w:t>cinco de noviembre</w:t>
      </w:r>
      <w:r w:rsidR="00654698" w:rsidRPr="00437C32">
        <w:rPr>
          <w:rFonts w:eastAsia="Calibri" w:cs="Tahoma"/>
          <w:lang w:val="es-ES"/>
        </w:rPr>
        <w:t xml:space="preserve"> de dos mil veinticuatro</w:t>
      </w:r>
      <w:r w:rsidR="00DB3DC5" w:rsidRPr="00437C32">
        <w:rPr>
          <w:rFonts w:eastAsia="Calibri" w:cs="Tahoma"/>
          <w:lang w:val="es-ES"/>
        </w:rPr>
        <w:t xml:space="preserve">, el Particular presentó </w:t>
      </w:r>
      <w:r w:rsidR="00B126E4" w:rsidRPr="00437C32">
        <w:rPr>
          <w:rFonts w:eastAsia="Calibri" w:cs="Tahoma"/>
          <w:lang w:val="es-ES"/>
        </w:rPr>
        <w:t>dos</w:t>
      </w:r>
      <w:r w:rsidR="00DB3DC5" w:rsidRPr="00437C32">
        <w:rPr>
          <w:rFonts w:eastAsia="Calibri" w:cs="Tahoma"/>
          <w:lang w:val="es-ES"/>
        </w:rPr>
        <w:t xml:space="preserve"> solicitud</w:t>
      </w:r>
      <w:r w:rsidR="00345BB5" w:rsidRPr="00437C32">
        <w:rPr>
          <w:rFonts w:eastAsia="Calibri" w:cs="Tahoma"/>
          <w:lang w:val="es-ES"/>
        </w:rPr>
        <w:t>es</w:t>
      </w:r>
      <w:r w:rsidR="00DB3DC5" w:rsidRPr="00437C32">
        <w:rPr>
          <w:rFonts w:eastAsia="Calibri" w:cs="Tahoma"/>
          <w:lang w:val="es-ES"/>
        </w:rPr>
        <w:t xml:space="preserve"> de acceso a la información, a través del Sistema de Acceso a la Información Mexiquense (SAIMEX), ante </w:t>
      </w:r>
      <w:r w:rsidR="00235D0D" w:rsidRPr="00437C32">
        <w:rPr>
          <w:bCs/>
          <w:color w:val="000000"/>
          <w:szCs w:val="14"/>
        </w:rPr>
        <w:t xml:space="preserve">Ayuntamiento de </w:t>
      </w:r>
      <w:r w:rsidR="00EB4234" w:rsidRPr="00437C32">
        <w:rPr>
          <w:bCs/>
          <w:color w:val="000000"/>
          <w:szCs w:val="14"/>
        </w:rPr>
        <w:t>Metepec</w:t>
      </w:r>
      <w:r w:rsidR="007F0FB2" w:rsidRPr="00437C32">
        <w:rPr>
          <w:rFonts w:eastAsia="Calibri" w:cs="Times New Roman"/>
        </w:rPr>
        <w:t>,</w:t>
      </w:r>
      <w:r w:rsidR="007F0FB2" w:rsidRPr="00437C32">
        <w:rPr>
          <w:rFonts w:eastAsia="Calibri" w:cs="Times New Roman"/>
          <w:b/>
        </w:rPr>
        <w:t xml:space="preserve"> </w:t>
      </w:r>
      <w:r w:rsidR="00DB3DC5" w:rsidRPr="00437C32">
        <w:rPr>
          <w:rFonts w:cs="Tahoma"/>
        </w:rPr>
        <w:t>en los siguientes términos:</w:t>
      </w:r>
    </w:p>
    <w:p w14:paraId="026DC16E" w14:textId="77777777" w:rsidR="00DB3DC5" w:rsidRPr="00437C32" w:rsidRDefault="00DB3DC5" w:rsidP="00232CCB">
      <w:pPr>
        <w:pStyle w:val="Prrafodelista"/>
        <w:tabs>
          <w:tab w:val="left" w:pos="567"/>
        </w:tabs>
        <w:spacing w:after="0" w:line="360" w:lineRule="auto"/>
        <w:ind w:left="0"/>
        <w:rPr>
          <w:rFonts w:cs="Tahoma"/>
          <w:lang w:val="es-ES"/>
        </w:rPr>
      </w:pPr>
    </w:p>
    <w:tbl>
      <w:tblPr>
        <w:tblStyle w:val="Tablaconcuadrcula"/>
        <w:tblW w:w="8926" w:type="dxa"/>
        <w:tblLook w:val="04A0" w:firstRow="1" w:lastRow="0" w:firstColumn="1" w:lastColumn="0" w:noHBand="0" w:noVBand="1"/>
      </w:tblPr>
      <w:tblGrid>
        <w:gridCol w:w="2661"/>
        <w:gridCol w:w="6265"/>
      </w:tblGrid>
      <w:tr w:rsidR="00232CCB" w:rsidRPr="00437C32" w14:paraId="2CBB2887" w14:textId="77777777" w:rsidTr="00BA3DA6">
        <w:tc>
          <w:tcPr>
            <w:tcW w:w="26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DC0D3" w14:textId="77777777" w:rsidR="00232CCB" w:rsidRPr="00437C32" w:rsidRDefault="00232CCB" w:rsidP="00232CCB">
            <w:pPr>
              <w:tabs>
                <w:tab w:val="left" w:pos="567"/>
              </w:tabs>
              <w:spacing w:line="360" w:lineRule="auto"/>
              <w:ind w:right="-28"/>
              <w:contextualSpacing/>
              <w:rPr>
                <w:rFonts w:cs="Tahoma"/>
                <w:b/>
                <w:sz w:val="20"/>
                <w:szCs w:val="20"/>
                <w:lang w:val="es-MX"/>
              </w:rPr>
            </w:pPr>
            <w:bookmarkStart w:id="2" w:name="_Hlk168659039"/>
            <w:r w:rsidRPr="00437C32">
              <w:rPr>
                <w:rFonts w:cs="Tahoma"/>
                <w:b/>
                <w:sz w:val="20"/>
                <w:szCs w:val="20"/>
                <w:lang w:val="es-MX"/>
              </w:rPr>
              <w:t>FOLIO DE SOLICITUD</w:t>
            </w:r>
          </w:p>
        </w:tc>
        <w:tc>
          <w:tcPr>
            <w:tcW w:w="62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FB4CB8" w14:textId="77777777" w:rsidR="00232CCB" w:rsidRPr="00437C32" w:rsidRDefault="00232CCB" w:rsidP="00232CCB">
            <w:pPr>
              <w:tabs>
                <w:tab w:val="left" w:pos="567"/>
              </w:tabs>
              <w:spacing w:line="360" w:lineRule="auto"/>
              <w:contextualSpacing/>
              <w:rPr>
                <w:rFonts w:cs="Tahoma"/>
                <w:b/>
                <w:sz w:val="20"/>
                <w:szCs w:val="20"/>
                <w:lang w:val="es-MX"/>
              </w:rPr>
            </w:pPr>
            <w:r w:rsidRPr="00437C32">
              <w:rPr>
                <w:rFonts w:cs="Tahoma"/>
                <w:b/>
                <w:sz w:val="20"/>
                <w:szCs w:val="20"/>
                <w:lang w:val="es-MX"/>
              </w:rPr>
              <w:t>DESCRIPCIÓN CLARA Y PRECISA DE LA INFORMACIÓN SOLICITADA</w:t>
            </w:r>
          </w:p>
        </w:tc>
      </w:tr>
      <w:tr w:rsidR="00232CCB" w:rsidRPr="00437C32" w14:paraId="3BEA5A65" w14:textId="77777777" w:rsidTr="00BA3DA6">
        <w:tc>
          <w:tcPr>
            <w:tcW w:w="2661" w:type="dxa"/>
            <w:tcBorders>
              <w:top w:val="single" w:sz="4" w:space="0" w:color="auto"/>
              <w:left w:val="single" w:sz="4" w:space="0" w:color="auto"/>
              <w:bottom w:val="single" w:sz="4" w:space="0" w:color="auto"/>
              <w:right w:val="single" w:sz="4" w:space="0" w:color="auto"/>
            </w:tcBorders>
            <w:hideMark/>
          </w:tcPr>
          <w:p w14:paraId="028E5CD0" w14:textId="6B6A3656" w:rsidR="00232CCB" w:rsidRPr="00437C32" w:rsidRDefault="00232CCB" w:rsidP="00232CCB">
            <w:pPr>
              <w:spacing w:line="360" w:lineRule="auto"/>
              <w:rPr>
                <w:b/>
                <w:bCs/>
                <w:i/>
                <w:iCs/>
                <w:sz w:val="20"/>
                <w:szCs w:val="20"/>
                <w:lang w:val="es-MX"/>
              </w:rPr>
            </w:pPr>
            <w:r w:rsidRPr="00437C32">
              <w:rPr>
                <w:b/>
                <w:bCs/>
                <w:i/>
                <w:iCs/>
                <w:sz w:val="20"/>
                <w:szCs w:val="20"/>
              </w:rPr>
              <w:t>00726/METEPEC/IP/2024</w:t>
            </w:r>
          </w:p>
        </w:tc>
        <w:tc>
          <w:tcPr>
            <w:tcW w:w="6265" w:type="dxa"/>
            <w:tcBorders>
              <w:top w:val="single" w:sz="4" w:space="0" w:color="auto"/>
              <w:left w:val="single" w:sz="4" w:space="0" w:color="auto"/>
              <w:bottom w:val="single" w:sz="4" w:space="0" w:color="auto"/>
              <w:right w:val="single" w:sz="4" w:space="0" w:color="auto"/>
            </w:tcBorders>
            <w:hideMark/>
          </w:tcPr>
          <w:p w14:paraId="2A8B4532" w14:textId="747EF79C" w:rsidR="00232CCB" w:rsidRPr="00437C32" w:rsidRDefault="00232CCB" w:rsidP="00232CCB">
            <w:pPr>
              <w:tabs>
                <w:tab w:val="left" w:pos="567"/>
              </w:tabs>
              <w:spacing w:line="360" w:lineRule="auto"/>
              <w:contextualSpacing/>
              <w:rPr>
                <w:rFonts w:cs="Tahoma"/>
                <w:iCs/>
                <w:sz w:val="20"/>
                <w:szCs w:val="20"/>
                <w:lang w:val="es-MX"/>
              </w:rPr>
            </w:pPr>
            <w:r w:rsidRPr="00437C32">
              <w:rPr>
                <w:i/>
                <w:color w:val="000000"/>
                <w:sz w:val="20"/>
                <w:szCs w:val="20"/>
                <w:lang w:val="es-MX"/>
              </w:rPr>
              <w:t>Evidencia de la realización de las obras del contrato número MM/DOP/24/FAISMUN-23/AD-2023 Incluir los precios unitarios de los calentadores así como evidencia fotográfica, de facturas y su pago, programa de ejecución general de los trabajos, acta de entrega recepción,</w:t>
            </w:r>
            <w:r w:rsidRPr="00437C32">
              <w:rPr>
                <w:iCs/>
                <w:color w:val="000000"/>
                <w:sz w:val="20"/>
                <w:szCs w:val="20"/>
                <w:lang w:val="es-MX"/>
              </w:rPr>
              <w:t xml:space="preserve">” (Sic) </w:t>
            </w:r>
          </w:p>
        </w:tc>
      </w:tr>
      <w:tr w:rsidR="00232CCB" w:rsidRPr="00437C32" w14:paraId="7B9390CE" w14:textId="77777777" w:rsidTr="00BA3DA6">
        <w:tc>
          <w:tcPr>
            <w:tcW w:w="2661" w:type="dxa"/>
            <w:tcBorders>
              <w:top w:val="single" w:sz="4" w:space="0" w:color="auto"/>
              <w:left w:val="single" w:sz="4" w:space="0" w:color="auto"/>
              <w:bottom w:val="single" w:sz="4" w:space="0" w:color="auto"/>
              <w:right w:val="single" w:sz="4" w:space="0" w:color="auto"/>
            </w:tcBorders>
            <w:hideMark/>
          </w:tcPr>
          <w:p w14:paraId="50F58B47" w14:textId="20AEA225" w:rsidR="00232CCB" w:rsidRPr="00437C32" w:rsidRDefault="00232CCB" w:rsidP="00232CCB">
            <w:pPr>
              <w:spacing w:line="360" w:lineRule="auto"/>
              <w:rPr>
                <w:b/>
                <w:bCs/>
                <w:i/>
                <w:iCs/>
                <w:sz w:val="20"/>
                <w:szCs w:val="20"/>
                <w:lang w:val="es-MX"/>
              </w:rPr>
            </w:pPr>
            <w:r w:rsidRPr="00437C32">
              <w:rPr>
                <w:b/>
                <w:bCs/>
                <w:i/>
                <w:iCs/>
                <w:sz w:val="20"/>
                <w:szCs w:val="20"/>
              </w:rPr>
              <w:lastRenderedPageBreak/>
              <w:t>00727/METEPEC/IP/2024</w:t>
            </w:r>
          </w:p>
        </w:tc>
        <w:tc>
          <w:tcPr>
            <w:tcW w:w="6265" w:type="dxa"/>
            <w:tcBorders>
              <w:top w:val="single" w:sz="4" w:space="0" w:color="auto"/>
              <w:left w:val="single" w:sz="4" w:space="0" w:color="auto"/>
              <w:bottom w:val="single" w:sz="4" w:space="0" w:color="auto"/>
              <w:right w:val="single" w:sz="4" w:space="0" w:color="auto"/>
            </w:tcBorders>
            <w:hideMark/>
          </w:tcPr>
          <w:p w14:paraId="76ECF583" w14:textId="450A42FD" w:rsidR="00232CCB" w:rsidRPr="00437C32" w:rsidRDefault="00232CCB" w:rsidP="00232CCB">
            <w:pPr>
              <w:spacing w:line="360" w:lineRule="auto"/>
              <w:contextualSpacing/>
              <w:rPr>
                <w:rFonts w:eastAsia="Times New Roman" w:cs="Arial"/>
                <w:bCs/>
                <w:iCs/>
                <w:sz w:val="20"/>
                <w:szCs w:val="20"/>
                <w:lang w:val="es-MX" w:eastAsia="es-ES"/>
              </w:rPr>
            </w:pPr>
            <w:r w:rsidRPr="00437C32">
              <w:rPr>
                <w:rFonts w:eastAsia="Times New Roman" w:cs="Arial"/>
                <w:bCs/>
                <w:i/>
                <w:sz w:val="20"/>
                <w:szCs w:val="20"/>
                <w:lang w:val="es-MX" w:eastAsia="es-ES"/>
              </w:rPr>
              <w:t xml:space="preserve">De los contratos MM/DOP/21/FAISMUN-23/AD-2023,MM/DOP/20/FAISMUN-23/AD-2023, MM/DOP/18/FAISMUN-23/AD-2023, MM/DOP/17/FAISMUN-23/AD-2023, MM/DOP/16/FAISMUN-23/AD-2023, MM/DOP/15/FAISMUN-23/AD-2023, solicito lo siguiente: 1. Copias de los contratos firmados entre el Ayuntamiento de Metepec y los proveedores de los calentadores solares, en los cuales se detallen las obligaciones, especificaciones técnicas y condiciones de pago pactadas entre ambas partes. 2. Facturas y comprobantes de pago correspondientes a la adquisición de los calentadores solares, emitidos por los proveedores y realizados por el ayuntamiento, para conocer el monto total erogado y realizar una comparación con los precios de mercado. 3. Especificaciones técnicas de los calentadores solares instalados, que incluyan detalles como capacidad, marca, modelo, certificaciones de calidad y cualquier otra característica relevante que permita una evaluación comparativa. 4. Informes de entrega y recepción de los calentadores solares, en los que conste la entrega de los equipos por parte del proveedor y la recepción conforme del Ayuntamiento de Metepec, incluyendo detalles sobre la cantidad y estado de los equipos recibidos. 5. Informes de instalación y puesta en marcha de los calentadores solares en las colonias indicadas, en los que se incluya información específica sobre las ubicaciones y fechas de instalación en cada colonia beneficiada. 6. Listado de beneficiarios, con las personas o familias que hayan sido beneficiadas con la instalación de los calentadores solares, indicando las direcciones en donde fueron instalados, con el fin de verificar su existencia y uso. 7. Informes de supervisión y evaluación, que documenten las inspecciones realizadas para asegurar la correcta instalación y funcionamiento de los calentadores solares en cada colonia, con indicación de cualquier incidencia o irregularidad detectada durante dichas inspecciones. 8. Documentación sobre licitaciones o procesos de adjudicación, en caso de que los contratos hayan sido asignados mediante </w:t>
            </w:r>
            <w:r w:rsidRPr="00437C32">
              <w:rPr>
                <w:rFonts w:eastAsia="Times New Roman" w:cs="Arial"/>
                <w:bCs/>
                <w:i/>
                <w:sz w:val="20"/>
                <w:szCs w:val="20"/>
                <w:lang w:val="es-MX" w:eastAsia="es-ES"/>
              </w:rPr>
              <w:lastRenderedPageBreak/>
              <w:t>algún proceso de selección pública, incluyendo los criterios de evaluación y propuestas presentadas, a fin de evaluar la transparencia del proceso.</w:t>
            </w:r>
            <w:r w:rsidRPr="00437C32">
              <w:rPr>
                <w:rFonts w:eastAsia="Times New Roman" w:cs="Arial"/>
                <w:bCs/>
                <w:iCs/>
                <w:sz w:val="20"/>
                <w:szCs w:val="20"/>
                <w:lang w:val="es-MX" w:eastAsia="es-ES"/>
              </w:rPr>
              <w:t xml:space="preserve">” </w:t>
            </w:r>
            <w:r w:rsidRPr="00437C32">
              <w:rPr>
                <w:iCs/>
                <w:color w:val="000000"/>
                <w:sz w:val="20"/>
                <w:szCs w:val="20"/>
                <w:lang w:val="es-MX"/>
              </w:rPr>
              <w:t xml:space="preserve">(Sic) </w:t>
            </w:r>
          </w:p>
        </w:tc>
      </w:tr>
      <w:bookmarkEnd w:id="2"/>
    </w:tbl>
    <w:p w14:paraId="3157961E" w14:textId="77777777" w:rsidR="007F0FB2" w:rsidRPr="00437C32" w:rsidRDefault="007F0FB2" w:rsidP="00232CCB">
      <w:pPr>
        <w:spacing w:after="0" w:line="360" w:lineRule="auto"/>
        <w:contextualSpacing/>
        <w:rPr>
          <w:rFonts w:eastAsia="Calibri" w:cs="Tahoma"/>
          <w:b/>
          <w:bCs/>
        </w:rPr>
      </w:pPr>
    </w:p>
    <w:p w14:paraId="143ECF6C" w14:textId="36B2952D" w:rsidR="00345BB5" w:rsidRPr="00437C32" w:rsidRDefault="00345BB5" w:rsidP="00232CCB">
      <w:pPr>
        <w:tabs>
          <w:tab w:val="left" w:pos="4667"/>
        </w:tabs>
        <w:spacing w:after="0" w:line="360" w:lineRule="auto"/>
        <w:rPr>
          <w:rFonts w:cs="Tahoma"/>
          <w:bCs/>
          <w:i/>
        </w:rPr>
      </w:pPr>
      <w:r w:rsidRPr="00437C32">
        <w:rPr>
          <w:rFonts w:cs="Tahoma"/>
          <w:bCs/>
          <w:iCs/>
        </w:rPr>
        <w:t xml:space="preserve">Es de señalar que en las </w:t>
      </w:r>
      <w:r w:rsidR="00EB4234" w:rsidRPr="00437C32">
        <w:rPr>
          <w:rFonts w:cs="Tahoma"/>
          <w:bCs/>
          <w:iCs/>
        </w:rPr>
        <w:t>dos</w:t>
      </w:r>
      <w:r w:rsidRPr="00437C32">
        <w:rPr>
          <w:rFonts w:cs="Tahoma"/>
          <w:bCs/>
          <w:iCs/>
        </w:rPr>
        <w:t xml:space="preserve"> solicitudes de acceso a la información el ahora Recurrente </w:t>
      </w:r>
      <w:r w:rsidR="00AF57D5" w:rsidRPr="00437C32">
        <w:rPr>
          <w:rFonts w:cs="Tahoma"/>
          <w:bCs/>
          <w:iCs/>
        </w:rPr>
        <w:t>eligió</w:t>
      </w:r>
      <w:r w:rsidRPr="00437C32">
        <w:rPr>
          <w:rFonts w:cs="Tahoma"/>
          <w:bCs/>
          <w:iCs/>
        </w:rPr>
        <w:t xml:space="preserve"> </w:t>
      </w:r>
      <w:r w:rsidR="00AF57D5" w:rsidRPr="00437C32">
        <w:rPr>
          <w:rFonts w:cs="Tahoma"/>
          <w:bCs/>
          <w:iCs/>
        </w:rPr>
        <w:t xml:space="preserve">como </w:t>
      </w:r>
      <w:r w:rsidRPr="00437C32">
        <w:rPr>
          <w:rFonts w:cs="Tahoma"/>
          <w:bCs/>
          <w:iCs/>
        </w:rPr>
        <w:t xml:space="preserve">modalidad de entrega de la información </w:t>
      </w:r>
      <w:r w:rsidRPr="00437C32">
        <w:rPr>
          <w:rFonts w:cs="Tahoma"/>
          <w:bCs/>
          <w:i/>
        </w:rPr>
        <w:t>“A través del SAIMEX”.</w:t>
      </w:r>
    </w:p>
    <w:p w14:paraId="05388F14" w14:textId="77777777" w:rsidR="00F5739B" w:rsidRPr="00437C32" w:rsidRDefault="00F5739B" w:rsidP="00232CCB">
      <w:pPr>
        <w:spacing w:after="0" w:line="360" w:lineRule="auto"/>
        <w:contextualSpacing/>
        <w:rPr>
          <w:rFonts w:eastAsia="Calibri" w:cs="Tahoma"/>
          <w:bCs/>
        </w:rPr>
      </w:pPr>
    </w:p>
    <w:p w14:paraId="62E2651B" w14:textId="7EB1B1B0" w:rsidR="00EB4234" w:rsidRPr="00437C32" w:rsidRDefault="00EB4234" w:rsidP="00232CCB">
      <w:pPr>
        <w:pStyle w:val="Ttulo2"/>
        <w:spacing w:before="0" w:line="360" w:lineRule="auto"/>
        <w:rPr>
          <w:rStyle w:val="eop"/>
          <w:rFonts w:ascii="Palatino Linotype" w:hAnsi="Palatino Linotype" w:cs="Segoe UI"/>
          <w:b/>
          <w:bCs/>
          <w:color w:val="auto"/>
          <w:sz w:val="22"/>
          <w:szCs w:val="22"/>
        </w:rPr>
      </w:pPr>
      <w:bookmarkStart w:id="3" w:name="_Toc189042479"/>
      <w:r w:rsidRPr="00437C32">
        <w:rPr>
          <w:rStyle w:val="normaltextrun"/>
          <w:rFonts w:ascii="Palatino Linotype" w:hAnsi="Palatino Linotype" w:cs="Segoe UI"/>
          <w:b/>
          <w:bCs/>
          <w:color w:val="auto"/>
          <w:sz w:val="22"/>
          <w:szCs w:val="22"/>
        </w:rPr>
        <w:t>II. Requerimiento de aclaración a la solicitud de acceso a la información</w:t>
      </w:r>
      <w:bookmarkEnd w:id="3"/>
      <w:r w:rsidRPr="00437C32">
        <w:rPr>
          <w:rStyle w:val="eop"/>
          <w:rFonts w:ascii="Palatino Linotype" w:hAnsi="Palatino Linotype" w:cs="Segoe UI"/>
          <w:b/>
          <w:bCs/>
          <w:color w:val="auto"/>
          <w:sz w:val="22"/>
          <w:szCs w:val="22"/>
        </w:rPr>
        <w:t> </w:t>
      </w:r>
    </w:p>
    <w:p w14:paraId="224D9B98" w14:textId="77777777" w:rsidR="00EB4234" w:rsidRPr="00437C32" w:rsidRDefault="00EB4234" w:rsidP="00232CCB">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lang w:val="es-MX"/>
        </w:rPr>
      </w:pPr>
    </w:p>
    <w:p w14:paraId="1656E772" w14:textId="75A6835F" w:rsidR="00EB4234" w:rsidRPr="00437C32" w:rsidRDefault="00EB4234" w:rsidP="00232CCB">
      <w:pPr>
        <w:pStyle w:val="paragraph"/>
        <w:spacing w:before="0" w:beforeAutospacing="0" w:after="0" w:afterAutospacing="0" w:line="360" w:lineRule="auto"/>
        <w:contextualSpacing/>
        <w:jc w:val="both"/>
        <w:textAlignment w:val="baseline"/>
        <w:rPr>
          <w:rFonts w:ascii="Palatino Linotype" w:hAnsi="Palatino Linotype" w:cs="Segoe UI"/>
          <w:sz w:val="22"/>
          <w:szCs w:val="22"/>
          <w:lang w:val="es-MX"/>
        </w:rPr>
      </w:pPr>
      <w:r w:rsidRPr="00437C32">
        <w:rPr>
          <w:rStyle w:val="normaltextrun"/>
          <w:rFonts w:ascii="Palatino Linotype" w:hAnsi="Palatino Linotype" w:cs="Segoe UI"/>
          <w:sz w:val="22"/>
          <w:szCs w:val="22"/>
          <w:lang w:val="es-MX"/>
        </w:rPr>
        <w:t>El</w:t>
      </w:r>
      <w:r w:rsidR="008F1A86" w:rsidRPr="00437C32">
        <w:rPr>
          <w:rStyle w:val="normaltextrun"/>
          <w:rFonts w:ascii="Palatino Linotype" w:hAnsi="Palatino Linotype" w:cs="Segoe UI"/>
          <w:sz w:val="22"/>
          <w:szCs w:val="22"/>
          <w:lang w:val="es-MX"/>
        </w:rPr>
        <w:t xml:space="preserve"> doce de noviembre</w:t>
      </w:r>
      <w:r w:rsidRPr="00437C32">
        <w:rPr>
          <w:rStyle w:val="normaltextrun"/>
          <w:rFonts w:ascii="Palatino Linotype" w:hAnsi="Palatino Linotype" w:cs="Segoe UI"/>
          <w:sz w:val="22"/>
          <w:szCs w:val="22"/>
          <w:lang w:val="es-MX"/>
        </w:rPr>
        <w:t xml:space="preserve"> de dos mil veinticuatro, la Unidad de Transparencia del</w:t>
      </w:r>
      <w:r w:rsidR="008F1A86" w:rsidRPr="00437C32">
        <w:rPr>
          <w:rFonts w:ascii="Palatino Linotype" w:hAnsi="Palatino Linotype"/>
          <w:sz w:val="22"/>
          <w:szCs w:val="22"/>
          <w:lang w:val="es-MX"/>
        </w:rPr>
        <w:t xml:space="preserve"> Sujeto Obligado</w:t>
      </w:r>
      <w:r w:rsidRPr="00437C32">
        <w:rPr>
          <w:rStyle w:val="normaltextrun"/>
          <w:rFonts w:ascii="Palatino Linotype" w:hAnsi="Palatino Linotype" w:cs="Segoe UI"/>
          <w:sz w:val="22"/>
          <w:szCs w:val="22"/>
          <w:lang w:val="es-MX"/>
        </w:rPr>
        <w:t xml:space="preserve">, notificó al Particular, mediante el Sistema de Acceso a la Información Mexiquense (SAIMEX), </w:t>
      </w:r>
      <w:r w:rsidR="00671FAA" w:rsidRPr="00437C32">
        <w:rPr>
          <w:rStyle w:val="normaltextrun"/>
          <w:rFonts w:ascii="Palatino Linotype" w:hAnsi="Palatino Linotype" w:cs="Segoe UI"/>
          <w:sz w:val="22"/>
          <w:szCs w:val="22"/>
          <w:lang w:val="es-MX"/>
        </w:rPr>
        <w:t>dos</w:t>
      </w:r>
      <w:r w:rsidRPr="00437C32">
        <w:rPr>
          <w:rStyle w:val="normaltextrun"/>
          <w:rFonts w:ascii="Palatino Linotype" w:hAnsi="Palatino Linotype" w:cs="Segoe UI"/>
          <w:sz w:val="22"/>
          <w:szCs w:val="22"/>
          <w:lang w:val="es-MX"/>
        </w:rPr>
        <w:t xml:space="preserve"> requerimiento</w:t>
      </w:r>
      <w:r w:rsidR="00671FAA" w:rsidRPr="00437C32">
        <w:rPr>
          <w:rStyle w:val="normaltextrun"/>
          <w:rFonts w:ascii="Palatino Linotype" w:hAnsi="Palatino Linotype" w:cs="Segoe UI"/>
          <w:sz w:val="22"/>
          <w:szCs w:val="22"/>
          <w:lang w:val="es-MX"/>
        </w:rPr>
        <w:t>s</w:t>
      </w:r>
      <w:r w:rsidRPr="00437C32">
        <w:rPr>
          <w:rStyle w:val="normaltextrun"/>
          <w:rFonts w:ascii="Palatino Linotype" w:hAnsi="Palatino Linotype" w:cs="Segoe UI"/>
          <w:sz w:val="22"/>
          <w:szCs w:val="22"/>
          <w:lang w:val="es-MX"/>
        </w:rPr>
        <w:t xml:space="preserve"> de información adicional a la solicitud de información previamente referida, en los términos</w:t>
      </w:r>
      <w:r w:rsidR="00671FAA" w:rsidRPr="00437C32">
        <w:rPr>
          <w:rStyle w:val="normaltextrun"/>
          <w:rFonts w:ascii="Palatino Linotype" w:hAnsi="Palatino Linotype" w:cs="Segoe UI"/>
          <w:sz w:val="22"/>
          <w:szCs w:val="22"/>
          <w:lang w:val="es-MX"/>
        </w:rPr>
        <w:t xml:space="preserve"> similares siguientes</w:t>
      </w:r>
      <w:r w:rsidRPr="00437C32">
        <w:rPr>
          <w:rStyle w:val="normaltextrun"/>
          <w:rFonts w:ascii="Palatino Linotype" w:hAnsi="Palatino Linotype" w:cs="Segoe UI"/>
          <w:sz w:val="22"/>
          <w:szCs w:val="22"/>
          <w:lang w:val="es-MX"/>
        </w:rPr>
        <w:t>:</w:t>
      </w:r>
      <w:r w:rsidRPr="00437C32">
        <w:rPr>
          <w:rStyle w:val="eop"/>
          <w:rFonts w:ascii="Palatino Linotype" w:hAnsi="Palatino Linotype" w:cs="Segoe UI"/>
          <w:sz w:val="22"/>
          <w:szCs w:val="22"/>
          <w:lang w:val="es-MX"/>
        </w:rPr>
        <w:t> </w:t>
      </w:r>
    </w:p>
    <w:p w14:paraId="1EF9AFFF" w14:textId="77777777" w:rsidR="00EB4234" w:rsidRPr="00437C32" w:rsidRDefault="00EB4234" w:rsidP="00232CCB">
      <w:pPr>
        <w:pStyle w:val="paragraph"/>
        <w:spacing w:before="0" w:beforeAutospacing="0" w:after="0" w:afterAutospacing="0" w:line="360" w:lineRule="auto"/>
        <w:contextualSpacing/>
        <w:jc w:val="both"/>
        <w:textAlignment w:val="baseline"/>
        <w:rPr>
          <w:rFonts w:ascii="Palatino Linotype" w:hAnsi="Palatino Linotype" w:cs="Segoe UI"/>
          <w:sz w:val="18"/>
          <w:szCs w:val="18"/>
          <w:lang w:val="es-MX"/>
        </w:rPr>
      </w:pPr>
      <w:r w:rsidRPr="00437C32">
        <w:rPr>
          <w:rStyle w:val="eop"/>
          <w:rFonts w:ascii="Palatino Linotype" w:hAnsi="Palatino Linotype" w:cs="Segoe UI"/>
          <w:sz w:val="22"/>
          <w:szCs w:val="22"/>
          <w:lang w:val="es-MX"/>
        </w:rPr>
        <w:t> </w:t>
      </w:r>
    </w:p>
    <w:p w14:paraId="6BE18A39" w14:textId="77777777" w:rsidR="00EB4234" w:rsidRPr="00437C32" w:rsidRDefault="00EB4234" w:rsidP="00232CCB">
      <w:pPr>
        <w:pStyle w:val="paragraph"/>
        <w:spacing w:before="0" w:beforeAutospacing="0" w:after="0" w:afterAutospacing="0" w:line="360" w:lineRule="auto"/>
        <w:ind w:left="555" w:right="555"/>
        <w:contextualSpacing/>
        <w:jc w:val="both"/>
        <w:textAlignment w:val="baseline"/>
        <w:rPr>
          <w:rFonts w:ascii="Palatino Linotype" w:hAnsi="Palatino Linotype" w:cs="Segoe UI"/>
          <w:sz w:val="18"/>
          <w:szCs w:val="18"/>
          <w:lang w:val="es-MX"/>
        </w:rPr>
      </w:pPr>
      <w:r w:rsidRPr="00437C32">
        <w:rPr>
          <w:rStyle w:val="normaltextrun"/>
          <w:rFonts w:ascii="Palatino Linotype" w:hAnsi="Palatino Linotype" w:cs="Segoe UI"/>
          <w:i/>
          <w:iCs/>
          <w:sz w:val="20"/>
          <w:szCs w:val="20"/>
          <w:lang w:val="es-MX"/>
        </w:rPr>
        <w:t>“…</w:t>
      </w:r>
      <w:r w:rsidRPr="00437C32">
        <w:rPr>
          <w:rStyle w:val="eop"/>
          <w:rFonts w:ascii="Palatino Linotype" w:hAnsi="Palatino Linotype" w:cs="Segoe UI"/>
          <w:sz w:val="20"/>
          <w:szCs w:val="20"/>
          <w:lang w:val="es-MX"/>
        </w:rPr>
        <w:t> </w:t>
      </w:r>
    </w:p>
    <w:p w14:paraId="4F039495" w14:textId="41883485" w:rsidR="00EB4234" w:rsidRPr="00437C32" w:rsidRDefault="008F1A86" w:rsidP="00232CCB">
      <w:pPr>
        <w:pStyle w:val="paragraph"/>
        <w:spacing w:before="0" w:beforeAutospacing="0" w:after="0" w:afterAutospacing="0" w:line="360" w:lineRule="auto"/>
        <w:ind w:left="555" w:right="555"/>
        <w:contextualSpacing/>
        <w:jc w:val="both"/>
        <w:textAlignment w:val="baseline"/>
        <w:rPr>
          <w:rFonts w:ascii="Palatino Linotype" w:hAnsi="Palatino Linotype"/>
          <w:i/>
          <w:iCs/>
          <w:color w:val="000000"/>
          <w:sz w:val="20"/>
          <w:szCs w:val="20"/>
          <w:lang w:val="es-MX"/>
        </w:rPr>
      </w:pPr>
      <w:r w:rsidRPr="00437C32">
        <w:rPr>
          <w:rFonts w:ascii="Palatino Linotype" w:hAnsi="Palatino Linotype"/>
          <w:i/>
          <w:iCs/>
          <w:color w:val="000000"/>
          <w:sz w:val="20"/>
          <w:szCs w:val="20"/>
          <w:lang w:val="es-MX"/>
        </w:rPr>
        <w:t>A FIN DE DAR PUNTUAL ATENCIÓN A SU SOLICITUD, SE SOLICITA PRECISE SI REQUIERE COPIAS SIMPLES O CERTIFICADAS.</w:t>
      </w:r>
    </w:p>
    <w:p w14:paraId="2BE9C06F" w14:textId="77777777" w:rsidR="008F1A86" w:rsidRPr="00437C32" w:rsidRDefault="008F1A86" w:rsidP="00232CCB">
      <w:pPr>
        <w:pStyle w:val="paragraph"/>
        <w:spacing w:before="0" w:beforeAutospacing="0" w:after="0" w:afterAutospacing="0" w:line="360" w:lineRule="auto"/>
        <w:ind w:left="555" w:right="555"/>
        <w:contextualSpacing/>
        <w:jc w:val="both"/>
        <w:textAlignment w:val="baseline"/>
        <w:rPr>
          <w:rFonts w:ascii="Palatino Linotype" w:hAnsi="Palatino Linotype"/>
          <w:i/>
          <w:iCs/>
          <w:color w:val="000000"/>
          <w:sz w:val="20"/>
          <w:szCs w:val="20"/>
          <w:lang w:val="es-MX"/>
        </w:rPr>
      </w:pPr>
    </w:p>
    <w:p w14:paraId="57680885" w14:textId="77777777" w:rsidR="00EB4234" w:rsidRPr="00437C32" w:rsidRDefault="00EB4234" w:rsidP="00232CCB">
      <w:pPr>
        <w:pStyle w:val="paragraph"/>
        <w:spacing w:before="0" w:beforeAutospacing="0" w:after="0" w:afterAutospacing="0" w:line="360" w:lineRule="auto"/>
        <w:ind w:left="555" w:right="555"/>
        <w:contextualSpacing/>
        <w:jc w:val="both"/>
        <w:textAlignment w:val="baseline"/>
        <w:rPr>
          <w:rFonts w:ascii="Palatino Linotype" w:hAnsi="Palatino Linotype"/>
          <w:i/>
          <w:iCs/>
          <w:color w:val="000000"/>
          <w:sz w:val="20"/>
          <w:szCs w:val="20"/>
          <w:lang w:val="es-MX"/>
        </w:rPr>
      </w:pPr>
      <w:r w:rsidRPr="00437C32">
        <w:rPr>
          <w:rFonts w:ascii="Palatino Linotype" w:hAnsi="Palatino Linotype"/>
          <w:i/>
          <w:iCs/>
          <w:color w:val="000000"/>
          <w:sz w:val="20"/>
          <w:szCs w:val="20"/>
          <w:lang w:val="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4D1BC1D7" w14:textId="77777777" w:rsidR="00EB4234" w:rsidRPr="00437C32" w:rsidRDefault="00EB4234" w:rsidP="00232CCB">
      <w:pPr>
        <w:pStyle w:val="paragraph"/>
        <w:spacing w:before="0" w:beforeAutospacing="0" w:after="0" w:afterAutospacing="0" w:line="360" w:lineRule="auto"/>
        <w:ind w:left="555" w:right="555"/>
        <w:contextualSpacing/>
        <w:jc w:val="both"/>
        <w:textAlignment w:val="baseline"/>
        <w:rPr>
          <w:rFonts w:ascii="Palatino Linotype" w:hAnsi="Palatino Linotype" w:cs="Segoe UI"/>
          <w:sz w:val="18"/>
          <w:szCs w:val="18"/>
          <w:lang w:val="es-MX"/>
        </w:rPr>
      </w:pPr>
      <w:r w:rsidRPr="00437C32">
        <w:rPr>
          <w:rStyle w:val="normaltextrun"/>
          <w:rFonts w:ascii="Palatino Linotype" w:hAnsi="Palatino Linotype" w:cs="Segoe UI"/>
          <w:i/>
          <w:iCs/>
          <w:sz w:val="20"/>
          <w:szCs w:val="20"/>
          <w:lang w:val="es-MX"/>
        </w:rPr>
        <w:t>…” (Sic.)</w:t>
      </w:r>
      <w:r w:rsidRPr="00437C32">
        <w:rPr>
          <w:rStyle w:val="eop"/>
          <w:rFonts w:ascii="Palatino Linotype" w:hAnsi="Palatino Linotype" w:cs="Segoe UI"/>
          <w:sz w:val="20"/>
          <w:szCs w:val="20"/>
          <w:lang w:val="es-MX"/>
        </w:rPr>
        <w:t> </w:t>
      </w:r>
    </w:p>
    <w:p w14:paraId="3CE821AF" w14:textId="77777777" w:rsidR="00EB4234" w:rsidRPr="00437C32" w:rsidRDefault="00EB4234" w:rsidP="00232CCB">
      <w:pPr>
        <w:pStyle w:val="paragraph"/>
        <w:spacing w:before="0" w:beforeAutospacing="0" w:after="0" w:afterAutospacing="0" w:line="360" w:lineRule="auto"/>
        <w:contextualSpacing/>
        <w:jc w:val="both"/>
        <w:textAlignment w:val="baseline"/>
        <w:rPr>
          <w:rFonts w:ascii="Palatino Linotype" w:hAnsi="Palatino Linotype" w:cs="Segoe UI"/>
          <w:sz w:val="18"/>
          <w:szCs w:val="18"/>
          <w:lang w:val="es-MX"/>
        </w:rPr>
      </w:pPr>
      <w:r w:rsidRPr="00437C32">
        <w:rPr>
          <w:rStyle w:val="eop"/>
          <w:rFonts w:ascii="Palatino Linotype" w:hAnsi="Palatino Linotype" w:cs="Segoe UI"/>
          <w:sz w:val="20"/>
          <w:szCs w:val="20"/>
          <w:lang w:val="es-MX"/>
        </w:rPr>
        <w:t> </w:t>
      </w:r>
    </w:p>
    <w:p w14:paraId="3061027A" w14:textId="4167F2BD" w:rsidR="00EB4234" w:rsidRPr="00437C32" w:rsidRDefault="00EB4234" w:rsidP="00232CCB">
      <w:pPr>
        <w:pStyle w:val="Ttulo2"/>
        <w:spacing w:before="0" w:line="360" w:lineRule="auto"/>
        <w:rPr>
          <w:color w:val="auto"/>
          <w:sz w:val="22"/>
          <w:szCs w:val="22"/>
        </w:rPr>
      </w:pPr>
      <w:bookmarkStart w:id="4" w:name="_Toc189042480"/>
      <w:r w:rsidRPr="00437C32">
        <w:rPr>
          <w:rStyle w:val="normaltextrun"/>
          <w:rFonts w:ascii="Palatino Linotype" w:hAnsi="Palatino Linotype" w:cs="Segoe UI"/>
          <w:b/>
          <w:bCs/>
          <w:color w:val="auto"/>
          <w:sz w:val="22"/>
          <w:szCs w:val="22"/>
        </w:rPr>
        <w:t>III. Contestación al requerimiento de aclaración</w:t>
      </w:r>
      <w:bookmarkEnd w:id="4"/>
      <w:r w:rsidRPr="00437C32">
        <w:rPr>
          <w:rStyle w:val="eop"/>
          <w:rFonts w:ascii="Palatino Linotype" w:hAnsi="Palatino Linotype" w:cs="Segoe UI"/>
          <w:color w:val="auto"/>
          <w:sz w:val="22"/>
          <w:szCs w:val="22"/>
        </w:rPr>
        <w:t> </w:t>
      </w:r>
    </w:p>
    <w:p w14:paraId="14A8DC3D" w14:textId="77777777" w:rsidR="00EB4234" w:rsidRPr="00437C32" w:rsidRDefault="00EB4234" w:rsidP="00232CCB">
      <w:pPr>
        <w:pStyle w:val="paragraph"/>
        <w:spacing w:before="0" w:beforeAutospacing="0" w:after="0" w:afterAutospacing="0" w:line="360" w:lineRule="auto"/>
        <w:contextualSpacing/>
        <w:jc w:val="both"/>
        <w:textAlignment w:val="baseline"/>
        <w:rPr>
          <w:rFonts w:ascii="Palatino Linotype" w:hAnsi="Palatino Linotype" w:cs="Segoe UI"/>
          <w:sz w:val="18"/>
          <w:szCs w:val="18"/>
          <w:lang w:val="es-MX"/>
        </w:rPr>
      </w:pPr>
      <w:r w:rsidRPr="00437C32">
        <w:rPr>
          <w:rStyle w:val="eop"/>
          <w:rFonts w:ascii="Palatino Linotype" w:hAnsi="Palatino Linotype" w:cs="Segoe UI"/>
          <w:sz w:val="22"/>
          <w:szCs w:val="22"/>
          <w:lang w:val="es-MX"/>
        </w:rPr>
        <w:t> </w:t>
      </w:r>
    </w:p>
    <w:p w14:paraId="2D15C270" w14:textId="13E2428C" w:rsidR="00EB4234" w:rsidRPr="00437C32" w:rsidRDefault="00EB4234" w:rsidP="00232CCB">
      <w:pPr>
        <w:pStyle w:val="paragraph"/>
        <w:spacing w:before="0" w:beforeAutospacing="0" w:after="0" w:afterAutospacing="0" w:line="360" w:lineRule="auto"/>
        <w:contextualSpacing/>
        <w:jc w:val="both"/>
        <w:textAlignment w:val="baseline"/>
        <w:rPr>
          <w:rFonts w:ascii="Palatino Linotype" w:hAnsi="Palatino Linotype" w:cs="Segoe UI"/>
          <w:sz w:val="18"/>
          <w:szCs w:val="18"/>
          <w:lang w:val="es-MX"/>
        </w:rPr>
      </w:pPr>
      <w:r w:rsidRPr="00437C32">
        <w:rPr>
          <w:rStyle w:val="normaltextrun"/>
          <w:rFonts w:ascii="Palatino Linotype" w:hAnsi="Palatino Linotype" w:cs="Segoe UI"/>
          <w:sz w:val="22"/>
          <w:szCs w:val="22"/>
          <w:lang w:val="es-MX"/>
        </w:rPr>
        <w:t>El d</w:t>
      </w:r>
      <w:r w:rsidR="008F1A86" w:rsidRPr="00437C32">
        <w:rPr>
          <w:rStyle w:val="normaltextrun"/>
          <w:rFonts w:ascii="Palatino Linotype" w:hAnsi="Palatino Linotype" w:cs="Segoe UI"/>
          <w:sz w:val="22"/>
          <w:szCs w:val="22"/>
          <w:lang w:val="es-MX"/>
        </w:rPr>
        <w:t>oce de noviembre</w:t>
      </w:r>
      <w:r w:rsidRPr="00437C32">
        <w:rPr>
          <w:rStyle w:val="normaltextrun"/>
          <w:rFonts w:ascii="Palatino Linotype" w:hAnsi="Palatino Linotype" w:cs="Segoe UI"/>
          <w:sz w:val="22"/>
          <w:szCs w:val="22"/>
          <w:lang w:val="es-MX"/>
        </w:rPr>
        <w:t xml:space="preserve"> de dos mil veinticuatro, el Particular respondió a</w:t>
      </w:r>
      <w:r w:rsidR="00671FAA" w:rsidRPr="00437C32">
        <w:rPr>
          <w:rStyle w:val="normaltextrun"/>
          <w:rFonts w:ascii="Palatino Linotype" w:hAnsi="Palatino Linotype" w:cs="Segoe UI"/>
          <w:sz w:val="22"/>
          <w:szCs w:val="22"/>
          <w:lang w:val="es-MX"/>
        </w:rPr>
        <w:t xml:space="preserve"> los</w:t>
      </w:r>
      <w:r w:rsidRPr="00437C32">
        <w:rPr>
          <w:rStyle w:val="normaltextrun"/>
          <w:rFonts w:ascii="Palatino Linotype" w:hAnsi="Palatino Linotype" w:cs="Segoe UI"/>
          <w:sz w:val="22"/>
          <w:szCs w:val="22"/>
          <w:lang w:val="es-MX"/>
        </w:rPr>
        <w:t xml:space="preserve"> requerimiento</w:t>
      </w:r>
      <w:r w:rsidR="00671FAA" w:rsidRPr="00437C32">
        <w:rPr>
          <w:rStyle w:val="normaltextrun"/>
          <w:rFonts w:ascii="Palatino Linotype" w:hAnsi="Palatino Linotype" w:cs="Segoe UI"/>
          <w:sz w:val="22"/>
          <w:szCs w:val="22"/>
          <w:lang w:val="es-MX"/>
        </w:rPr>
        <w:t>s</w:t>
      </w:r>
      <w:r w:rsidRPr="00437C32">
        <w:rPr>
          <w:rStyle w:val="normaltextrun"/>
          <w:rFonts w:ascii="Palatino Linotype" w:hAnsi="Palatino Linotype" w:cs="Segoe UI"/>
          <w:sz w:val="22"/>
          <w:szCs w:val="22"/>
          <w:lang w:val="es-MX"/>
        </w:rPr>
        <w:t xml:space="preserve"> de aclaración referido, mediante el Sistema de Acceso a la Información Mexiquense (SAIMEX), en los términos </w:t>
      </w:r>
      <w:r w:rsidR="00671FAA" w:rsidRPr="00437C32">
        <w:rPr>
          <w:rStyle w:val="normaltextrun"/>
          <w:rFonts w:ascii="Palatino Linotype" w:hAnsi="Palatino Linotype" w:cs="Segoe UI"/>
          <w:sz w:val="22"/>
          <w:szCs w:val="22"/>
          <w:lang w:val="es-MX"/>
        </w:rPr>
        <w:t xml:space="preserve">similares </w:t>
      </w:r>
      <w:r w:rsidRPr="00437C32">
        <w:rPr>
          <w:rStyle w:val="normaltextrun"/>
          <w:rFonts w:ascii="Palatino Linotype" w:hAnsi="Palatino Linotype" w:cs="Segoe UI"/>
          <w:sz w:val="22"/>
          <w:szCs w:val="22"/>
          <w:lang w:val="es-MX"/>
        </w:rPr>
        <w:t>siguientes:</w:t>
      </w:r>
      <w:r w:rsidRPr="00437C32">
        <w:rPr>
          <w:rStyle w:val="eop"/>
          <w:rFonts w:ascii="Palatino Linotype" w:hAnsi="Palatino Linotype" w:cs="Segoe UI"/>
          <w:sz w:val="22"/>
          <w:szCs w:val="22"/>
          <w:lang w:val="es-MX"/>
        </w:rPr>
        <w:t> </w:t>
      </w:r>
    </w:p>
    <w:p w14:paraId="36D117F5" w14:textId="77777777" w:rsidR="00EB4234" w:rsidRPr="00437C32" w:rsidRDefault="00EB4234" w:rsidP="00232CCB">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lang w:val="es-MX"/>
        </w:rPr>
      </w:pPr>
      <w:r w:rsidRPr="00437C32">
        <w:rPr>
          <w:rStyle w:val="eop"/>
          <w:rFonts w:ascii="Palatino Linotype" w:hAnsi="Palatino Linotype" w:cs="Segoe UI"/>
          <w:sz w:val="22"/>
          <w:szCs w:val="22"/>
          <w:lang w:val="es-MX"/>
        </w:rPr>
        <w:t> </w:t>
      </w:r>
    </w:p>
    <w:p w14:paraId="0E90E09B" w14:textId="77777777" w:rsidR="00EB4234" w:rsidRPr="00437C32" w:rsidRDefault="00EB4234" w:rsidP="00232CCB">
      <w:pPr>
        <w:pStyle w:val="paragraph"/>
        <w:spacing w:before="0" w:beforeAutospacing="0" w:after="0" w:afterAutospacing="0" w:line="360" w:lineRule="auto"/>
        <w:ind w:left="555" w:right="555"/>
        <w:contextualSpacing/>
        <w:jc w:val="both"/>
        <w:textAlignment w:val="baseline"/>
        <w:rPr>
          <w:rFonts w:ascii="Palatino Linotype" w:hAnsi="Palatino Linotype" w:cs="Segoe UI"/>
          <w:sz w:val="18"/>
          <w:szCs w:val="18"/>
          <w:lang w:val="es-MX"/>
        </w:rPr>
      </w:pPr>
      <w:r w:rsidRPr="00437C32">
        <w:rPr>
          <w:rStyle w:val="normaltextrun"/>
          <w:rFonts w:ascii="Palatino Linotype" w:hAnsi="Palatino Linotype" w:cs="Segoe UI"/>
          <w:b/>
          <w:bCs/>
          <w:i/>
          <w:iCs/>
          <w:sz w:val="20"/>
          <w:szCs w:val="20"/>
          <w:lang w:val="es-MX"/>
        </w:rPr>
        <w:lastRenderedPageBreak/>
        <w:t> “DATOS A COMPLETAR, CORREGIR, AMPLIAR O ACLARAR</w:t>
      </w:r>
      <w:r w:rsidRPr="00437C32">
        <w:rPr>
          <w:rStyle w:val="eop"/>
          <w:rFonts w:ascii="Palatino Linotype" w:hAnsi="Palatino Linotype" w:cs="Segoe UI"/>
          <w:sz w:val="20"/>
          <w:szCs w:val="20"/>
          <w:lang w:val="es-MX"/>
        </w:rPr>
        <w:t> </w:t>
      </w:r>
    </w:p>
    <w:p w14:paraId="6705628A" w14:textId="1FE0069F" w:rsidR="00EB4234" w:rsidRPr="00437C32" w:rsidRDefault="008F1A86" w:rsidP="00232CCB">
      <w:pPr>
        <w:pStyle w:val="paragraph"/>
        <w:spacing w:before="0" w:beforeAutospacing="0" w:after="0" w:afterAutospacing="0" w:line="360" w:lineRule="auto"/>
        <w:ind w:left="555" w:right="555"/>
        <w:contextualSpacing/>
        <w:jc w:val="both"/>
        <w:textAlignment w:val="baseline"/>
        <w:rPr>
          <w:rFonts w:ascii="Palatino Linotype" w:hAnsi="Palatino Linotype" w:cs="Segoe UI"/>
          <w:sz w:val="18"/>
          <w:szCs w:val="18"/>
          <w:lang w:val="es-MX"/>
        </w:rPr>
      </w:pPr>
      <w:r w:rsidRPr="00437C32">
        <w:rPr>
          <w:rFonts w:ascii="Palatino Linotype" w:hAnsi="Palatino Linotype" w:cs="Segoe UI"/>
          <w:i/>
          <w:iCs/>
          <w:sz w:val="20"/>
          <w:szCs w:val="20"/>
          <w:lang w:val="es-MX"/>
        </w:rPr>
        <w:t xml:space="preserve">copias digitales vía </w:t>
      </w:r>
      <w:proofErr w:type="spellStart"/>
      <w:r w:rsidRPr="00437C32">
        <w:rPr>
          <w:rFonts w:ascii="Palatino Linotype" w:hAnsi="Palatino Linotype" w:cs="Segoe UI"/>
          <w:i/>
          <w:iCs/>
          <w:sz w:val="20"/>
          <w:szCs w:val="20"/>
          <w:lang w:val="es-MX"/>
        </w:rPr>
        <w:t>saimex</w:t>
      </w:r>
      <w:proofErr w:type="spellEnd"/>
      <w:r w:rsidR="00EB4234" w:rsidRPr="00437C32">
        <w:rPr>
          <w:rStyle w:val="normaltextrun"/>
          <w:rFonts w:ascii="Palatino Linotype" w:hAnsi="Palatino Linotype" w:cs="Segoe UI"/>
          <w:i/>
          <w:iCs/>
          <w:sz w:val="20"/>
          <w:szCs w:val="20"/>
          <w:lang w:val="es-MX"/>
        </w:rPr>
        <w:t>” (Sic.)</w:t>
      </w:r>
    </w:p>
    <w:p w14:paraId="3E4375A9" w14:textId="77777777" w:rsidR="00EB4234" w:rsidRPr="00437C32" w:rsidRDefault="00EB4234" w:rsidP="00232CCB">
      <w:pPr>
        <w:spacing w:after="0" w:line="360" w:lineRule="auto"/>
        <w:contextualSpacing/>
        <w:rPr>
          <w:rFonts w:eastAsia="Calibri" w:cs="Tahoma"/>
          <w:b/>
          <w:bCs/>
        </w:rPr>
      </w:pPr>
    </w:p>
    <w:p w14:paraId="39A7220B" w14:textId="30156F9F" w:rsidR="00EB4234" w:rsidRPr="00437C32" w:rsidRDefault="00EB4234" w:rsidP="00232CCB">
      <w:pPr>
        <w:pStyle w:val="Ttulo2"/>
        <w:spacing w:before="0" w:line="360" w:lineRule="auto"/>
        <w:rPr>
          <w:rFonts w:ascii="Palatino Linotype" w:eastAsia="Calibri" w:hAnsi="Palatino Linotype"/>
          <w:b/>
          <w:bCs/>
          <w:color w:val="auto"/>
          <w:sz w:val="22"/>
          <w:szCs w:val="22"/>
        </w:rPr>
      </w:pPr>
      <w:bookmarkStart w:id="5" w:name="_Toc189042481"/>
      <w:r w:rsidRPr="00437C32">
        <w:rPr>
          <w:rFonts w:ascii="Palatino Linotype" w:eastAsia="Calibri" w:hAnsi="Palatino Linotype"/>
          <w:b/>
          <w:bCs/>
          <w:color w:val="auto"/>
          <w:sz w:val="22"/>
          <w:szCs w:val="22"/>
        </w:rPr>
        <w:t>IV. Prórroga para atender la solicitud de información</w:t>
      </w:r>
      <w:bookmarkEnd w:id="5"/>
    </w:p>
    <w:p w14:paraId="5BD1C9A6" w14:textId="77777777" w:rsidR="00EB4234" w:rsidRPr="00437C32" w:rsidRDefault="00EB4234" w:rsidP="00232CCB">
      <w:pPr>
        <w:spacing w:after="0" w:line="360" w:lineRule="auto"/>
        <w:contextualSpacing/>
        <w:rPr>
          <w:rFonts w:eastAsia="Calibri" w:cs="Tahoma"/>
          <w:b/>
          <w:bCs/>
        </w:rPr>
      </w:pPr>
    </w:p>
    <w:p w14:paraId="2CAA0180" w14:textId="2938D0C8" w:rsidR="00284C44" w:rsidRPr="00437C32" w:rsidRDefault="00EB4234" w:rsidP="00232CCB">
      <w:pPr>
        <w:spacing w:after="0" w:line="360" w:lineRule="auto"/>
        <w:contextualSpacing/>
      </w:pPr>
      <w:r w:rsidRPr="00437C32">
        <w:rPr>
          <w:rFonts w:eastAsia="Calibri" w:cs="Tahoma"/>
          <w:bCs/>
        </w:rPr>
        <w:t xml:space="preserve">El </w:t>
      </w:r>
      <w:r w:rsidR="008F1A86" w:rsidRPr="00437C32">
        <w:rPr>
          <w:rFonts w:eastAsia="Calibri" w:cs="Tahoma"/>
          <w:bCs/>
        </w:rPr>
        <w:t>cuatro de diciembre</w:t>
      </w:r>
      <w:r w:rsidRPr="00437C32">
        <w:rPr>
          <w:rFonts w:eastAsia="Calibri" w:cs="Tahoma"/>
          <w:bCs/>
        </w:rPr>
        <w:t xml:space="preserve"> de dos mil veinticuatro</w:t>
      </w:r>
      <w:r w:rsidRPr="00437C32">
        <w:rPr>
          <w:rFonts w:cs="Tahoma"/>
        </w:rPr>
        <w:t xml:space="preserve">, el Sujeto Obligado, a través del Sistema de Acceso a la Información Mexiquense (SAIMEX), notificó </w:t>
      </w:r>
      <w:r w:rsidR="00671FAA" w:rsidRPr="00437C32">
        <w:rPr>
          <w:rFonts w:cs="Tahoma"/>
        </w:rPr>
        <w:t>dos</w:t>
      </w:r>
      <w:r w:rsidRPr="00437C32">
        <w:rPr>
          <w:rFonts w:cs="Tahoma"/>
        </w:rPr>
        <w:t xml:space="preserve"> prórroga</w:t>
      </w:r>
      <w:r w:rsidR="00671FAA" w:rsidRPr="00437C32">
        <w:rPr>
          <w:rFonts w:cs="Tahoma"/>
        </w:rPr>
        <w:t>s</w:t>
      </w:r>
      <w:r w:rsidRPr="00437C32">
        <w:rPr>
          <w:rFonts w:cs="Tahoma"/>
        </w:rPr>
        <w:t>, mediante la</w:t>
      </w:r>
      <w:r w:rsidR="00671FAA" w:rsidRPr="00437C32">
        <w:rPr>
          <w:rFonts w:cs="Tahoma"/>
        </w:rPr>
        <w:t>s</w:t>
      </w:r>
      <w:r w:rsidRPr="00437C32">
        <w:rPr>
          <w:rFonts w:cs="Tahoma"/>
        </w:rPr>
        <w:t xml:space="preserve"> cual</w:t>
      </w:r>
      <w:r w:rsidR="00671FAA" w:rsidRPr="00437C32">
        <w:rPr>
          <w:rFonts w:cs="Tahoma"/>
        </w:rPr>
        <w:t>es</w:t>
      </w:r>
      <w:r w:rsidRPr="00437C32">
        <w:rPr>
          <w:rFonts w:cs="Tahoma"/>
        </w:rPr>
        <w:t xml:space="preserve"> aprueba</w:t>
      </w:r>
      <w:r w:rsidR="00671FAA" w:rsidRPr="00437C32">
        <w:rPr>
          <w:rFonts w:cs="Tahoma"/>
        </w:rPr>
        <w:t>n</w:t>
      </w:r>
      <w:r w:rsidRPr="00437C32">
        <w:rPr>
          <w:rFonts w:cs="Tahoma"/>
        </w:rPr>
        <w:t xml:space="preserve"> la ampliación de término para atender la solicitud de información</w:t>
      </w:r>
      <w:r w:rsidR="00284C44" w:rsidRPr="00437C32">
        <w:rPr>
          <w:rFonts w:eastAsia="Calibri" w:cs="Tahoma"/>
          <w:bCs/>
        </w:rPr>
        <w:t xml:space="preserve"> por el Comité de Transparencia del Ayuntamiento de Metepec, Estado de México, mediante la Centésima Cuadragésima Tercera Sesión Extraordinaria.</w:t>
      </w:r>
    </w:p>
    <w:p w14:paraId="61435DAB" w14:textId="77777777" w:rsidR="00EB4234" w:rsidRPr="00437C32" w:rsidRDefault="00DB3DC5" w:rsidP="00232CCB">
      <w:pPr>
        <w:spacing w:after="0" w:line="360" w:lineRule="auto"/>
        <w:contextualSpacing/>
        <w:rPr>
          <w:rFonts w:eastAsia="Calibri" w:cs="Tahoma"/>
          <w:b/>
          <w:bCs/>
        </w:rPr>
      </w:pPr>
      <w:r w:rsidRPr="00437C32">
        <w:rPr>
          <w:rFonts w:eastAsia="Calibri" w:cs="Tahoma"/>
          <w:b/>
          <w:bCs/>
        </w:rPr>
        <w:t xml:space="preserve"> </w:t>
      </w:r>
    </w:p>
    <w:p w14:paraId="675E2DC0" w14:textId="07CF77C8" w:rsidR="00DB3DC5" w:rsidRPr="00437C32" w:rsidRDefault="00EB4234" w:rsidP="00232CCB">
      <w:pPr>
        <w:pStyle w:val="Ttulo2"/>
        <w:spacing w:before="0" w:line="360" w:lineRule="auto"/>
        <w:rPr>
          <w:rFonts w:ascii="Palatino Linotype" w:eastAsia="Calibri" w:hAnsi="Palatino Linotype"/>
          <w:b/>
          <w:bCs/>
          <w:color w:val="auto"/>
          <w:sz w:val="22"/>
          <w:szCs w:val="22"/>
        </w:rPr>
      </w:pPr>
      <w:bookmarkStart w:id="6" w:name="_Toc189042482"/>
      <w:r w:rsidRPr="00437C32">
        <w:rPr>
          <w:rFonts w:ascii="Palatino Linotype" w:eastAsia="Calibri" w:hAnsi="Palatino Linotype"/>
          <w:b/>
          <w:bCs/>
          <w:color w:val="auto"/>
          <w:sz w:val="22"/>
          <w:szCs w:val="22"/>
        </w:rPr>
        <w:t>V</w:t>
      </w:r>
      <w:r w:rsidR="00DB3DC5" w:rsidRPr="00437C32">
        <w:rPr>
          <w:rFonts w:ascii="Palatino Linotype" w:eastAsia="Calibri" w:hAnsi="Palatino Linotype"/>
          <w:b/>
          <w:bCs/>
          <w:color w:val="auto"/>
          <w:sz w:val="22"/>
          <w:szCs w:val="22"/>
        </w:rPr>
        <w:t>. Respuesta del Sujeto Obligado</w:t>
      </w:r>
      <w:bookmarkEnd w:id="6"/>
    </w:p>
    <w:p w14:paraId="6BDD54F7" w14:textId="77777777" w:rsidR="00345BB5" w:rsidRPr="00437C32" w:rsidRDefault="00345BB5" w:rsidP="00232CCB">
      <w:pPr>
        <w:spacing w:after="0" w:line="360" w:lineRule="auto"/>
        <w:contextualSpacing/>
        <w:rPr>
          <w:rFonts w:eastAsia="Calibri" w:cs="Tahoma"/>
          <w:b/>
          <w:bCs/>
        </w:rPr>
      </w:pPr>
    </w:p>
    <w:p w14:paraId="12EEC53D" w14:textId="1E126769" w:rsidR="00345BB5" w:rsidRPr="00437C32" w:rsidRDefault="00441DFE" w:rsidP="00232CCB">
      <w:pPr>
        <w:autoSpaceDE w:val="0"/>
        <w:autoSpaceDN w:val="0"/>
        <w:adjustRightInd w:val="0"/>
        <w:spacing w:after="0" w:line="360" w:lineRule="auto"/>
        <w:rPr>
          <w:rFonts w:cs="Tahoma"/>
          <w:bCs/>
          <w:lang w:val="es-ES_tradnl"/>
        </w:rPr>
      </w:pPr>
      <w:r w:rsidRPr="00437C32">
        <w:rPr>
          <w:rFonts w:cs="Tahoma"/>
          <w:bCs/>
          <w:lang w:val="es-ES_tradnl"/>
        </w:rPr>
        <w:t xml:space="preserve">El </w:t>
      </w:r>
      <w:r w:rsidR="001B11B2" w:rsidRPr="00437C32">
        <w:rPr>
          <w:rFonts w:cs="Tahoma"/>
          <w:bCs/>
          <w:lang w:val="es-ES_tradnl"/>
        </w:rPr>
        <w:t>trece de diciembre</w:t>
      </w:r>
      <w:r w:rsidR="00F5739B" w:rsidRPr="00437C32">
        <w:rPr>
          <w:rFonts w:cs="Tahoma"/>
          <w:bCs/>
          <w:lang w:val="es-ES_tradnl"/>
        </w:rPr>
        <w:t xml:space="preserve"> de dos mil veinticuatro</w:t>
      </w:r>
      <w:r w:rsidR="00345BB5" w:rsidRPr="00437C32">
        <w:rPr>
          <w:rFonts w:cs="Tahoma"/>
          <w:bCs/>
          <w:lang w:val="es-ES_tradnl"/>
        </w:rPr>
        <w:t xml:space="preserve">, </w:t>
      </w:r>
      <w:r w:rsidRPr="00437C32">
        <w:rPr>
          <w:rFonts w:cs="Tahoma"/>
          <w:bCs/>
          <w:lang w:val="es-ES_tradnl"/>
        </w:rPr>
        <w:t xml:space="preserve">el </w:t>
      </w:r>
      <w:r w:rsidR="001B11B2" w:rsidRPr="00437C32">
        <w:rPr>
          <w:bCs/>
          <w:color w:val="000000"/>
          <w:szCs w:val="14"/>
        </w:rPr>
        <w:t>Sujeto Obligado</w:t>
      </w:r>
      <w:r w:rsidR="00345BB5" w:rsidRPr="00437C32">
        <w:rPr>
          <w:rFonts w:cs="Tahoma"/>
          <w:bCs/>
          <w:lang w:val="es-ES_tradnl"/>
        </w:rPr>
        <w:t>, notificó la respuesta a las solicitudes, a través del Sistema de Acceso a la Información Mexiquense (SAIMEX), mediante los documentos siguientes:</w:t>
      </w:r>
      <w:bookmarkStart w:id="7" w:name="_Hlk101903429"/>
    </w:p>
    <w:p w14:paraId="134F23B4" w14:textId="77777777" w:rsidR="002A55C6" w:rsidRPr="00437C32" w:rsidRDefault="002A55C6" w:rsidP="00232CCB">
      <w:pPr>
        <w:autoSpaceDE w:val="0"/>
        <w:autoSpaceDN w:val="0"/>
        <w:adjustRightInd w:val="0"/>
        <w:spacing w:after="0" w:line="360" w:lineRule="auto"/>
        <w:rPr>
          <w:rFonts w:cs="Tahoma"/>
          <w:bCs/>
          <w:lang w:val="es-ES_tradnl"/>
        </w:rPr>
      </w:pPr>
    </w:p>
    <w:tbl>
      <w:tblPr>
        <w:tblStyle w:val="Tablaconcuadrcula"/>
        <w:tblW w:w="9311" w:type="dxa"/>
        <w:tblLook w:val="04A0" w:firstRow="1" w:lastRow="0" w:firstColumn="1" w:lastColumn="0" w:noHBand="0" w:noVBand="1"/>
      </w:tblPr>
      <w:tblGrid>
        <w:gridCol w:w="2465"/>
        <w:gridCol w:w="6846"/>
      </w:tblGrid>
      <w:tr w:rsidR="00232CCB" w:rsidRPr="00437C32" w14:paraId="3A7D12AA" w14:textId="77777777" w:rsidTr="00232CCB">
        <w:tc>
          <w:tcPr>
            <w:tcW w:w="24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C7E452" w14:textId="77777777" w:rsidR="00232CCB" w:rsidRPr="00437C32" w:rsidRDefault="00232CCB" w:rsidP="00232CCB">
            <w:pPr>
              <w:tabs>
                <w:tab w:val="left" w:pos="567"/>
              </w:tabs>
              <w:spacing w:line="360" w:lineRule="auto"/>
              <w:ind w:right="-28"/>
              <w:contextualSpacing/>
              <w:rPr>
                <w:rFonts w:cs="Tahoma"/>
                <w:b/>
                <w:sz w:val="20"/>
                <w:szCs w:val="20"/>
                <w:lang w:val="es-MX"/>
              </w:rPr>
            </w:pPr>
            <w:r w:rsidRPr="00437C32">
              <w:rPr>
                <w:rFonts w:cs="Tahoma"/>
                <w:b/>
                <w:sz w:val="20"/>
                <w:szCs w:val="20"/>
                <w:lang w:val="es-MX"/>
              </w:rPr>
              <w:t>FOLIO DE SOLICITUD</w:t>
            </w:r>
          </w:p>
        </w:tc>
        <w:tc>
          <w:tcPr>
            <w:tcW w:w="6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8EE1E6" w14:textId="71F31DFB" w:rsidR="00232CCB" w:rsidRPr="00437C32" w:rsidRDefault="00232CCB" w:rsidP="00232CCB">
            <w:pPr>
              <w:tabs>
                <w:tab w:val="left" w:pos="567"/>
              </w:tabs>
              <w:spacing w:line="360" w:lineRule="auto"/>
              <w:contextualSpacing/>
              <w:rPr>
                <w:rFonts w:cs="Tahoma"/>
                <w:b/>
                <w:sz w:val="20"/>
                <w:szCs w:val="20"/>
                <w:lang w:val="es-MX"/>
              </w:rPr>
            </w:pPr>
            <w:r w:rsidRPr="00437C32">
              <w:rPr>
                <w:rFonts w:cs="Tahoma"/>
                <w:b/>
                <w:sz w:val="20"/>
                <w:szCs w:val="20"/>
                <w:lang w:val="es-MX"/>
              </w:rPr>
              <w:t>RESPUESTA</w:t>
            </w:r>
          </w:p>
        </w:tc>
      </w:tr>
      <w:tr w:rsidR="00232CCB" w:rsidRPr="00437C32" w14:paraId="222D65EE" w14:textId="77777777" w:rsidTr="00232CCB">
        <w:tc>
          <w:tcPr>
            <w:tcW w:w="2465" w:type="dxa"/>
            <w:tcBorders>
              <w:top w:val="single" w:sz="4" w:space="0" w:color="auto"/>
              <w:left w:val="single" w:sz="4" w:space="0" w:color="auto"/>
              <w:bottom w:val="single" w:sz="4" w:space="0" w:color="auto"/>
              <w:right w:val="single" w:sz="4" w:space="0" w:color="auto"/>
            </w:tcBorders>
            <w:hideMark/>
          </w:tcPr>
          <w:p w14:paraId="59ADFEF1" w14:textId="39E914DB" w:rsidR="00232CCB" w:rsidRPr="00437C32" w:rsidRDefault="00232CCB" w:rsidP="00232CCB">
            <w:pPr>
              <w:spacing w:line="360" w:lineRule="auto"/>
              <w:rPr>
                <w:b/>
                <w:bCs/>
                <w:i/>
                <w:iCs/>
                <w:sz w:val="20"/>
                <w:szCs w:val="20"/>
                <w:lang w:val="es-MX"/>
              </w:rPr>
            </w:pPr>
            <w:r w:rsidRPr="00437C32">
              <w:rPr>
                <w:b/>
                <w:bCs/>
                <w:i/>
                <w:iCs/>
                <w:sz w:val="20"/>
                <w:szCs w:val="20"/>
              </w:rPr>
              <w:t>00726/METEPEC/IP/2024</w:t>
            </w:r>
          </w:p>
        </w:tc>
        <w:tc>
          <w:tcPr>
            <w:tcW w:w="6846" w:type="dxa"/>
            <w:tcBorders>
              <w:top w:val="single" w:sz="4" w:space="0" w:color="auto"/>
              <w:left w:val="single" w:sz="4" w:space="0" w:color="auto"/>
              <w:bottom w:val="single" w:sz="4" w:space="0" w:color="auto"/>
              <w:right w:val="single" w:sz="4" w:space="0" w:color="auto"/>
            </w:tcBorders>
            <w:hideMark/>
          </w:tcPr>
          <w:p w14:paraId="58AFF490" w14:textId="77777777" w:rsidR="00232CCB" w:rsidRPr="00437C32" w:rsidRDefault="00232CCB" w:rsidP="00232CCB">
            <w:pPr>
              <w:autoSpaceDE w:val="0"/>
              <w:autoSpaceDN w:val="0"/>
              <w:adjustRightInd w:val="0"/>
              <w:spacing w:line="360" w:lineRule="auto"/>
              <w:rPr>
                <w:rFonts w:cs="Tahoma"/>
                <w:lang w:val="es-ES_tradnl"/>
              </w:rPr>
            </w:pPr>
            <w:r w:rsidRPr="00437C32">
              <w:rPr>
                <w:rFonts w:cs="Tahoma"/>
                <w:lang w:val="es-ES_tradnl"/>
              </w:rPr>
              <w:t>i. Oficio número TM/1550/2024, del doce de diciembre de dos mil veinticuatro, suscrito por el Tesorero Municipal y dirigido al Director de Transparencia y Gobierno Abierto, por medio del cual mencionó lo siguiente:</w:t>
            </w:r>
          </w:p>
          <w:p w14:paraId="2B49C748" w14:textId="77777777" w:rsidR="00232CCB" w:rsidRPr="00437C32" w:rsidRDefault="00232CCB" w:rsidP="00232CCB">
            <w:pPr>
              <w:autoSpaceDE w:val="0"/>
              <w:autoSpaceDN w:val="0"/>
              <w:adjustRightInd w:val="0"/>
              <w:spacing w:line="360" w:lineRule="auto"/>
              <w:rPr>
                <w:rFonts w:cs="Tahoma"/>
                <w:iCs/>
                <w:sz w:val="20"/>
                <w:szCs w:val="20"/>
                <w:lang w:val="es-MX"/>
              </w:rPr>
            </w:pPr>
          </w:p>
          <w:p w14:paraId="092064AF" w14:textId="7CAA8929" w:rsidR="00232CCB" w:rsidRPr="00437C32" w:rsidRDefault="00232CCB" w:rsidP="00232CCB">
            <w:pPr>
              <w:autoSpaceDE w:val="0"/>
              <w:autoSpaceDN w:val="0"/>
              <w:adjustRightInd w:val="0"/>
              <w:spacing w:line="360" w:lineRule="auto"/>
              <w:rPr>
                <w:rFonts w:cs="Tahoma"/>
                <w:i/>
                <w:sz w:val="20"/>
                <w:szCs w:val="20"/>
                <w:lang w:val="es-MX"/>
              </w:rPr>
            </w:pPr>
            <w:r w:rsidRPr="00437C32">
              <w:rPr>
                <w:rFonts w:cs="Tahoma"/>
                <w:i/>
                <w:sz w:val="20"/>
                <w:szCs w:val="20"/>
                <w:lang w:val="es-MX"/>
              </w:rPr>
              <w:t>“…Derivado de que la información solicitada respecto a las facturas pagadas del contrato MM/DOP/24/FAISMUN-23/AD-2023, sobrepasa las capacidades técnicas del SAIMEX, ya que el peso de la misma, rebasa los 816 MB de peso.</w:t>
            </w:r>
          </w:p>
          <w:p w14:paraId="10E6FB36" w14:textId="77777777" w:rsidR="00232CCB" w:rsidRPr="00437C32" w:rsidRDefault="00232CCB" w:rsidP="00232CCB">
            <w:pPr>
              <w:autoSpaceDE w:val="0"/>
              <w:autoSpaceDN w:val="0"/>
              <w:adjustRightInd w:val="0"/>
              <w:spacing w:line="360" w:lineRule="auto"/>
              <w:rPr>
                <w:rFonts w:cs="Tahoma"/>
                <w:i/>
                <w:sz w:val="20"/>
                <w:szCs w:val="20"/>
                <w:lang w:val="es-MX"/>
              </w:rPr>
            </w:pPr>
            <w:r w:rsidRPr="00437C32">
              <w:rPr>
                <w:rFonts w:cs="Tahoma"/>
                <w:i/>
                <w:noProof/>
                <w:sz w:val="20"/>
                <w:szCs w:val="20"/>
                <w:lang w:eastAsia="es-MX"/>
                <w14:ligatures w14:val="standardContextual"/>
              </w:rPr>
              <w:drawing>
                <wp:inline distT="0" distB="0" distL="0" distR="0" wp14:anchorId="1DF53133" wp14:editId="2AC509B0">
                  <wp:extent cx="4112733" cy="319491"/>
                  <wp:effectExtent l="0" t="0" r="2540" b="4445"/>
                  <wp:docPr id="5534174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17414" name="Imagen 553417414"/>
                          <pic:cNvPicPr/>
                        </pic:nvPicPr>
                        <pic:blipFill>
                          <a:blip r:embed="rId8">
                            <a:extLst>
                              <a:ext uri="{28A0092B-C50C-407E-A947-70E740481C1C}">
                                <a14:useLocalDpi xmlns:a14="http://schemas.microsoft.com/office/drawing/2010/main" val="0"/>
                              </a:ext>
                            </a:extLst>
                          </a:blip>
                          <a:stretch>
                            <a:fillRect/>
                          </a:stretch>
                        </pic:blipFill>
                        <pic:spPr>
                          <a:xfrm>
                            <a:off x="0" y="0"/>
                            <a:ext cx="4184750" cy="325086"/>
                          </a:xfrm>
                          <a:prstGeom prst="rect">
                            <a:avLst/>
                          </a:prstGeom>
                        </pic:spPr>
                      </pic:pic>
                    </a:graphicData>
                  </a:graphic>
                </wp:inline>
              </w:drawing>
            </w:r>
          </w:p>
          <w:p w14:paraId="70B60D4D" w14:textId="77777777" w:rsidR="00232CCB" w:rsidRPr="00437C32" w:rsidRDefault="00232CCB" w:rsidP="00232CCB">
            <w:pPr>
              <w:autoSpaceDE w:val="0"/>
              <w:autoSpaceDN w:val="0"/>
              <w:adjustRightInd w:val="0"/>
              <w:spacing w:line="360" w:lineRule="auto"/>
              <w:rPr>
                <w:rFonts w:cs="Tahoma"/>
                <w:i/>
                <w:sz w:val="20"/>
                <w:szCs w:val="20"/>
                <w:lang w:val="es-MX"/>
              </w:rPr>
            </w:pPr>
            <w:r w:rsidRPr="00437C32">
              <w:rPr>
                <w:rFonts w:cs="Tahoma"/>
                <w:i/>
                <w:sz w:val="20"/>
                <w:szCs w:val="20"/>
                <w:lang w:val="es-MX"/>
              </w:rPr>
              <w:lastRenderedPageBreak/>
              <w:t>…</w:t>
            </w:r>
          </w:p>
          <w:p w14:paraId="08F7C236" w14:textId="77777777" w:rsidR="00232CCB" w:rsidRPr="00437C32" w:rsidRDefault="00232CCB" w:rsidP="00232CCB">
            <w:pPr>
              <w:autoSpaceDE w:val="0"/>
              <w:autoSpaceDN w:val="0"/>
              <w:adjustRightInd w:val="0"/>
              <w:spacing w:line="360" w:lineRule="auto"/>
              <w:rPr>
                <w:rFonts w:cs="Tahoma"/>
                <w:i/>
                <w:sz w:val="20"/>
                <w:szCs w:val="20"/>
                <w:lang w:val="es-MX"/>
              </w:rPr>
            </w:pPr>
            <w:r w:rsidRPr="00437C32">
              <w:rPr>
                <w:rFonts w:cs="Tahoma"/>
                <w:i/>
                <w:sz w:val="20"/>
                <w:szCs w:val="20"/>
                <w:lang w:val="es-MX"/>
              </w:rPr>
              <w:t>Por los argumentos antes expuestos, este Servidor Público Habilitado hace de su conocimiento que para garantizar así el derecho de acceso a la información pública al solicitante y con el propósito de privilegiar una respuesta pronta, expedita y gratuita, se pone a disposición de este la información en la modalidad que refiere la Ley y las cuales tengan capacidades de almacenamientos como lo son: USB, o en su caso consulta directa in situ…</w:t>
            </w:r>
          </w:p>
          <w:p w14:paraId="0B10DBAC" w14:textId="77777777" w:rsidR="00232CCB" w:rsidRPr="00437C32" w:rsidRDefault="00232CCB" w:rsidP="00232CCB">
            <w:pPr>
              <w:autoSpaceDE w:val="0"/>
              <w:autoSpaceDN w:val="0"/>
              <w:adjustRightInd w:val="0"/>
              <w:spacing w:line="360" w:lineRule="auto"/>
              <w:rPr>
                <w:rFonts w:cs="Tahoma"/>
                <w:i/>
                <w:sz w:val="20"/>
                <w:szCs w:val="20"/>
                <w:lang w:val="es-MX"/>
              </w:rPr>
            </w:pPr>
            <w:r w:rsidRPr="00437C32">
              <w:rPr>
                <w:rFonts w:cs="Tahoma"/>
                <w:i/>
                <w:sz w:val="20"/>
                <w:szCs w:val="20"/>
                <w:lang w:val="es-MX"/>
              </w:rPr>
              <w:t>…</w:t>
            </w:r>
          </w:p>
          <w:p w14:paraId="12EECFA7" w14:textId="77777777" w:rsidR="00232CCB" w:rsidRPr="00437C32" w:rsidRDefault="00232CCB" w:rsidP="00232CCB">
            <w:pPr>
              <w:autoSpaceDE w:val="0"/>
              <w:autoSpaceDN w:val="0"/>
              <w:adjustRightInd w:val="0"/>
              <w:spacing w:line="360" w:lineRule="auto"/>
              <w:rPr>
                <w:rFonts w:cs="Tahoma"/>
                <w:i/>
                <w:sz w:val="20"/>
                <w:szCs w:val="20"/>
                <w:lang w:val="es-MX"/>
              </w:rPr>
            </w:pPr>
            <w:r w:rsidRPr="00437C32">
              <w:rPr>
                <w:rFonts w:cs="Tahoma"/>
                <w:i/>
                <w:sz w:val="20"/>
                <w:szCs w:val="20"/>
                <w:lang w:val="es-MX"/>
              </w:rPr>
              <w:t xml:space="preserve">Referente a los </w:t>
            </w:r>
            <w:proofErr w:type="spellStart"/>
            <w:r w:rsidRPr="00437C32">
              <w:rPr>
                <w:rFonts w:cs="Tahoma"/>
                <w:i/>
                <w:sz w:val="20"/>
                <w:szCs w:val="20"/>
                <w:lang w:val="es-MX"/>
              </w:rPr>
              <w:t>demas</w:t>
            </w:r>
            <w:proofErr w:type="spellEnd"/>
            <w:r w:rsidRPr="00437C32">
              <w:rPr>
                <w:rFonts w:cs="Tahoma"/>
                <w:i/>
                <w:sz w:val="20"/>
                <w:szCs w:val="20"/>
                <w:lang w:val="es-MX"/>
              </w:rPr>
              <w:t xml:space="preserve"> puntos de la solicitud, me permito referirle que la naturaleza de la información requerida NO se encuentra dentro de las atribuciones de esta </w:t>
            </w:r>
            <w:proofErr w:type="spellStart"/>
            <w:r w:rsidRPr="00437C32">
              <w:rPr>
                <w:rFonts w:cs="Tahoma"/>
                <w:i/>
                <w:sz w:val="20"/>
                <w:szCs w:val="20"/>
                <w:lang w:val="es-MX"/>
              </w:rPr>
              <w:t>Tesoreria</w:t>
            </w:r>
            <w:proofErr w:type="spellEnd"/>
            <w:r w:rsidRPr="00437C32">
              <w:rPr>
                <w:rFonts w:cs="Tahoma"/>
                <w:i/>
                <w:sz w:val="20"/>
                <w:szCs w:val="20"/>
                <w:lang w:val="es-MX"/>
              </w:rPr>
              <w:t xml:space="preserve"> Municipal considerando las funciones administrativas establecidas en el Código Financiero del Estado de México y Municipios, Código de Reglamentación Municipal de Metepec y el Manual de Organización de la </w:t>
            </w:r>
            <w:proofErr w:type="spellStart"/>
            <w:r w:rsidRPr="00437C32">
              <w:rPr>
                <w:rFonts w:cs="Tahoma"/>
                <w:i/>
                <w:sz w:val="20"/>
                <w:szCs w:val="20"/>
                <w:lang w:val="es-MX"/>
              </w:rPr>
              <w:t>Tesoreria</w:t>
            </w:r>
            <w:proofErr w:type="spellEnd"/>
            <w:r w:rsidRPr="00437C32">
              <w:rPr>
                <w:rFonts w:cs="Tahoma"/>
                <w:i/>
                <w:sz w:val="20"/>
                <w:szCs w:val="20"/>
                <w:lang w:val="es-MX"/>
              </w:rPr>
              <w:t xml:space="preserve"> Municipal, por ende, no contamos con los registros e información solicitada.</w:t>
            </w:r>
          </w:p>
          <w:p w14:paraId="001E65D8" w14:textId="77777777" w:rsidR="00232CCB" w:rsidRPr="00437C32" w:rsidRDefault="00232CCB" w:rsidP="00232CCB">
            <w:pPr>
              <w:autoSpaceDE w:val="0"/>
              <w:autoSpaceDN w:val="0"/>
              <w:adjustRightInd w:val="0"/>
              <w:spacing w:line="360" w:lineRule="auto"/>
              <w:rPr>
                <w:rFonts w:cs="Tahoma"/>
                <w:i/>
                <w:sz w:val="20"/>
                <w:szCs w:val="20"/>
                <w:lang w:val="es-MX"/>
              </w:rPr>
            </w:pPr>
            <w:r w:rsidRPr="00437C32">
              <w:rPr>
                <w:rFonts w:cs="Tahoma"/>
                <w:i/>
                <w:sz w:val="20"/>
                <w:szCs w:val="20"/>
                <w:lang w:val="es-MX"/>
              </w:rPr>
              <w:t>…”</w:t>
            </w:r>
          </w:p>
          <w:p w14:paraId="0CAD24CD" w14:textId="77777777" w:rsidR="00232CCB" w:rsidRPr="00437C32" w:rsidRDefault="00232CCB" w:rsidP="00232CCB">
            <w:pPr>
              <w:autoSpaceDE w:val="0"/>
              <w:autoSpaceDN w:val="0"/>
              <w:adjustRightInd w:val="0"/>
              <w:spacing w:line="360" w:lineRule="auto"/>
              <w:rPr>
                <w:rFonts w:cs="Tahoma"/>
                <w:i/>
                <w:sz w:val="20"/>
                <w:szCs w:val="20"/>
                <w:lang w:val="es-MX"/>
              </w:rPr>
            </w:pPr>
          </w:p>
          <w:p w14:paraId="58A51255" w14:textId="77777777" w:rsidR="00232CCB" w:rsidRPr="00437C32" w:rsidRDefault="00232CCB" w:rsidP="00232CCB">
            <w:pPr>
              <w:autoSpaceDE w:val="0"/>
              <w:autoSpaceDN w:val="0"/>
              <w:adjustRightInd w:val="0"/>
              <w:spacing w:line="360" w:lineRule="auto"/>
              <w:rPr>
                <w:rFonts w:cs="Tahoma"/>
                <w:lang w:val="es-ES_tradnl"/>
              </w:rPr>
            </w:pPr>
            <w:r w:rsidRPr="00437C32">
              <w:rPr>
                <w:rFonts w:cs="Tahoma"/>
                <w:iCs/>
                <w:lang w:val="es-MX"/>
              </w:rPr>
              <w:t xml:space="preserve">ii. Oficio número DOP/3231/2024, del trece de diciembre de dos mil veinticuatro, suscrito por el Director de Obras Públicas y dirigido al </w:t>
            </w:r>
            <w:r w:rsidRPr="00437C32">
              <w:rPr>
                <w:rFonts w:cs="Tahoma"/>
                <w:lang w:val="es-ES_tradnl"/>
              </w:rPr>
              <w:t>Director de Transparencia y Gobierno Abierto, por medio del cual mencionó lo siguiente:</w:t>
            </w:r>
          </w:p>
          <w:p w14:paraId="2740B1A3" w14:textId="77777777" w:rsidR="00232CCB" w:rsidRPr="00437C32" w:rsidRDefault="00232CCB" w:rsidP="00232CCB">
            <w:pPr>
              <w:autoSpaceDE w:val="0"/>
              <w:autoSpaceDN w:val="0"/>
              <w:adjustRightInd w:val="0"/>
              <w:spacing w:line="360" w:lineRule="auto"/>
              <w:rPr>
                <w:rFonts w:cs="Tahoma"/>
                <w:lang w:val="es-ES_tradnl"/>
              </w:rPr>
            </w:pPr>
          </w:p>
          <w:p w14:paraId="031A4749" w14:textId="0EF30A30" w:rsidR="00232CCB" w:rsidRPr="00437C32" w:rsidRDefault="00232CCB" w:rsidP="00232CCB">
            <w:pPr>
              <w:autoSpaceDE w:val="0"/>
              <w:autoSpaceDN w:val="0"/>
              <w:adjustRightInd w:val="0"/>
              <w:spacing w:line="360" w:lineRule="auto"/>
              <w:rPr>
                <w:rFonts w:cs="Tahoma"/>
                <w:i/>
                <w:iCs/>
                <w:lang w:val="es-ES_tradnl"/>
              </w:rPr>
            </w:pPr>
            <w:r w:rsidRPr="00437C32">
              <w:rPr>
                <w:rFonts w:cs="Tahoma"/>
                <w:i/>
                <w:iCs/>
                <w:sz w:val="20"/>
                <w:szCs w:val="20"/>
                <w:lang w:val="es-ES_tradnl"/>
              </w:rPr>
              <w:t>“…Sobre el particular, es menester hacer de su conocimiento que la información solicitada constituye una Obligación Común de Transparencia que se encuentra pública en el Portal de Información Mexiquense (</w:t>
            </w:r>
            <w:proofErr w:type="spellStart"/>
            <w:r w:rsidRPr="00437C32">
              <w:rPr>
                <w:rFonts w:cs="Tahoma"/>
                <w:i/>
                <w:iCs/>
                <w:sz w:val="20"/>
                <w:szCs w:val="20"/>
                <w:lang w:val="es-ES_tradnl"/>
              </w:rPr>
              <w:t>IPOMex</w:t>
            </w:r>
            <w:proofErr w:type="spellEnd"/>
            <w:r w:rsidRPr="00437C32">
              <w:rPr>
                <w:rFonts w:cs="Tahoma"/>
                <w:i/>
                <w:iCs/>
                <w:sz w:val="20"/>
                <w:szCs w:val="20"/>
                <w:lang w:val="es-ES_tradnl"/>
              </w:rPr>
              <w:t xml:space="preserve">) en la fracción XXIX B denominada "Resultados de procedimientos de adjudicación directa realizados" </w:t>
            </w:r>
            <w:r w:rsidRPr="00437C32">
              <w:rPr>
                <w:rFonts w:cs="Tahoma"/>
                <w:i/>
                <w:iCs/>
                <w:sz w:val="20"/>
                <w:szCs w:val="20"/>
                <w:lang w:val="es-ES_tradnl"/>
              </w:rPr>
              <w:lastRenderedPageBreak/>
              <w:t xml:space="preserve">respecto del ejercicio 2023, la cual podrá realizar su consulta y descarga en el </w:t>
            </w:r>
            <w:r w:rsidRPr="00437C32">
              <w:rPr>
                <w:rFonts w:cs="Tahoma"/>
                <w:i/>
                <w:iCs/>
                <w:noProof/>
                <w:sz w:val="20"/>
                <w:szCs w:val="20"/>
                <w:lang w:eastAsia="es-MX"/>
              </w:rPr>
              <mc:AlternateContent>
                <mc:Choice Requires="wps">
                  <w:drawing>
                    <wp:anchor distT="45720" distB="45720" distL="114300" distR="114300" simplePos="0" relativeHeight="251665408" behindDoc="0" locked="0" layoutInCell="1" allowOverlap="1" wp14:anchorId="667DDF58" wp14:editId="79418468">
                      <wp:simplePos x="0" y="0"/>
                      <wp:positionH relativeFrom="column">
                        <wp:posOffset>-65405</wp:posOffset>
                      </wp:positionH>
                      <wp:positionV relativeFrom="paragraph">
                        <wp:posOffset>826770</wp:posOffset>
                      </wp:positionV>
                      <wp:extent cx="4200525" cy="265176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651760"/>
                              </a:xfrm>
                              <a:prstGeom prst="rect">
                                <a:avLst/>
                              </a:prstGeom>
                              <a:solidFill>
                                <a:srgbClr val="FFFFFF"/>
                              </a:solidFill>
                              <a:ln w="9525">
                                <a:noFill/>
                                <a:miter lim="800000"/>
                                <a:headEnd/>
                                <a:tailEnd/>
                              </a:ln>
                            </wps:spPr>
                            <wps:txbx>
                              <w:txbxContent>
                                <w:p w14:paraId="3047323A" w14:textId="6CAC97B6" w:rsidR="00232CCB" w:rsidRPr="00F45FC3" w:rsidRDefault="00232CCB" w:rsidP="007D20CD">
                                  <w:pPr>
                                    <w:spacing w:after="0" w:line="240" w:lineRule="auto"/>
                                    <w:rPr>
                                      <w:rFonts w:cs="Arial"/>
                                      <w:i/>
                                      <w:iCs/>
                                      <w:sz w:val="20"/>
                                      <w:szCs w:val="20"/>
                                      <w:lang w:val="es-ES"/>
                                    </w:rPr>
                                  </w:pPr>
                                  <w:hyperlink r:id="rId9" w:history="1">
                                    <w:r w:rsidRPr="00F45FC3">
                                      <w:rPr>
                                        <w:rStyle w:val="Hipervnculo"/>
                                        <w:rFonts w:cs="Arial"/>
                                        <w:i/>
                                        <w:iCs/>
                                        <w:sz w:val="20"/>
                                        <w:szCs w:val="20"/>
                                        <w:lang w:val="es-ES"/>
                                      </w:rPr>
                                      <w:t>https://ipomex.org.mx/ipo3/lgt/indice/METEPEC.web?token=03AFcWeA74SxpSZjpVQPyBloKfyqgVHTwPr-06v3vdGE0MzUr8KqNU-t_o-AqP97txOO18z7wITEy_exWH-MdzwYnP0E2i-eyd60VwoD40aXOTk_d0qAzwN0HhdxVC3IWv1pMrqbWv0Q4p58vEl9SO1VxJOa_ehqZHEGhwVMk5EJH_dJU_AyolGCKqGJUkX9sogtKNxtLOms0cS6CJEkVYTvjUycY6a0W8rb51653Vuss471rqwf6j_n7PdP4PbTwaMhvGNvO4dtE1rTexz24MC8goa9Gg2ugWLftJJPbyXY5N0CYe9KXcboS6A7fSUcA0AaGZ4Vj04ldBJgslYRNhdUP7p9_KN2GRj0eIjI-MW1ityFw4z2mx56DkwPCFWUqUcn28v22-0zE9IrVcxcsiz9HJEaFfpmbXqUHyRys0bi2MAZlIrGvPbhssmg4HLdfmgY7nzA7FRhAaJ55nuz7J3FmfM4mD0qHWIq-gdlZgGfhgADA_cvzGUlwO_dun033BKO9IsW6p_GMm7HgMLnrCOXTWGev5u36dT1_hYSsxadl5qQjE08gRIK48X6P17f2fIGsWjPTQYKdtVzp7duAf3b4IgZ3ohbvT4dpcUCGKMm58cBE6tGhmaGAmH5TohcB-5fBoWy4vwX6nDWLSTaJBhaar_753kmFU67Zu3QChiLgqOMipZGqCJE#</w:t>
                                    </w:r>
                                  </w:hyperlink>
                                </w:p>
                                <w:p w14:paraId="567D62A0" w14:textId="580E1BA3" w:rsidR="00232CCB" w:rsidRDefault="00232CCB"/>
                                <w:p w14:paraId="1AEF3609" w14:textId="77777777" w:rsidR="00232CCB" w:rsidRDefault="00232C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DDF58" id="_x0000_t202" coordsize="21600,21600" o:spt="202" path="m,l,21600r21600,l21600,xe">
                      <v:stroke joinstyle="miter"/>
                      <v:path gradientshapeok="t" o:connecttype="rect"/>
                    </v:shapetype>
                    <v:shape id="Cuadro de texto 2" o:spid="_x0000_s1026" type="#_x0000_t202" style="position:absolute;left:0;text-align:left;margin-left:-5.15pt;margin-top:65.1pt;width:330.75pt;height:20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" stroked="f">
                      <v:textbox>
                        <w:txbxContent>
                          <w:p w14:paraId="3047323A" w14:textId="6CAC97B6" w:rsidR="00232CCB" w:rsidRPr="00F45FC3" w:rsidRDefault="00000000" w:rsidP="007D20CD">
                            <w:pPr>
                              <w:spacing w:after="0" w:line="240" w:lineRule="auto"/>
                              <w:rPr>
                                <w:rFonts w:cs="Arial"/>
                                <w:i/>
                                <w:iCs/>
                                <w:sz w:val="20"/>
                                <w:szCs w:val="20"/>
                                <w:lang w:val="es-ES"/>
                              </w:rPr>
                            </w:pPr>
                            <w:hyperlink r:id="rId10" w:history="1">
                              <w:r w:rsidR="00232CCB" w:rsidRPr="00F45FC3">
                                <w:rPr>
                                  <w:rStyle w:val="Hipervnculo"/>
                                  <w:rFonts w:cs="Arial"/>
                                  <w:i/>
                                  <w:iCs/>
                                  <w:sz w:val="20"/>
                                  <w:szCs w:val="20"/>
                                  <w:lang w:val="es-ES"/>
                                </w:rPr>
                                <w:t>https://ipomex.org.mx/ipo3/lgt/indice/METEPEC.web?token=03AFcWeA74SxpSZjpVQPyBloKfyqgVHTwPr-06v3vdGE0MzUr8KqNU-t_o-AqP97txOO18z7wITEy_exWH-MdzwYnP0E2i-eyd60VwoD40aXOTk_d0qAzwN0HhdxVC3IWv1pMrqbWv0Q4p58vEl9SO1VxJOa_ehqZHEGhwVMk5EJH_dJU_AyolGCKqGJUkX9sogtKNxtLOms0cS6CJEkVYTvjUycY6a0W8rb51653Vuss471rqwf6j_n7PdP4PbTwaMhvGNvO4dtE1rTexz24MC8goa9Gg2ugWLftJJPbyXY5N0CYe9KXcboS6A7fSUcA0AaGZ4Vj04ldBJgslYRNhdUP7p9_KN2GRj0eIjI-MW1ityFw4z2mx56DkwPCFWUqUcn28v22-0zE9IrVcxcsiz9HJEaFfpmbXqUHyRys0bi2MAZlIrGvPbhssmg4HLdfmgY7nzA7FRhAaJ55nuz7J3FmfM4mD0qHWIq-gdlZgGfhgADA_cvzGUlwO_dun033BKO9IsW6p_GMm7HgMLnrCOXTWGev5u36dT1_hYSsxadl5qQjE08gRIK48X6P17f2fIGsWjPTQYKdtVzp7duAf3b4IgZ3ohbvT4dpcUCGKMm58cBE6tGhmaGAmH5TohcB-5fBoWy4vwX6nDWLSTaJBhaar_753kmFU67Zu3QChiLgqOMipZGqCJE#</w:t>
                              </w:r>
                            </w:hyperlink>
                          </w:p>
                          <w:p w14:paraId="567D62A0" w14:textId="580E1BA3" w:rsidR="00232CCB" w:rsidRDefault="00232CCB"/>
                          <w:p w14:paraId="1AEF3609" w14:textId="77777777" w:rsidR="00232CCB" w:rsidRDefault="00232CCB"/>
                        </w:txbxContent>
                      </v:textbox>
                      <w10:wrap type="square"/>
                    </v:shape>
                  </w:pict>
                </mc:Fallback>
              </mc:AlternateContent>
            </w:r>
            <w:r w:rsidRPr="00437C32">
              <w:rPr>
                <w:rFonts w:cs="Tahoma"/>
                <w:i/>
                <w:iCs/>
                <w:sz w:val="20"/>
                <w:szCs w:val="20"/>
                <w:lang w:val="es-ES_tradnl"/>
              </w:rPr>
              <w:t xml:space="preserve">siguiente </w:t>
            </w:r>
            <w:proofErr w:type="spellStart"/>
            <w:r w:rsidRPr="00437C32">
              <w:rPr>
                <w:rFonts w:cs="Tahoma"/>
                <w:i/>
                <w:iCs/>
                <w:sz w:val="20"/>
                <w:szCs w:val="20"/>
                <w:lang w:val="es-ES_tradnl"/>
              </w:rPr>
              <w:t>hipervinculo</w:t>
            </w:r>
            <w:proofErr w:type="spellEnd"/>
            <w:r w:rsidRPr="00437C32">
              <w:rPr>
                <w:rFonts w:cs="Tahoma"/>
                <w:i/>
                <w:iCs/>
                <w:sz w:val="20"/>
                <w:szCs w:val="20"/>
                <w:lang w:val="es-ES_tradnl"/>
              </w:rPr>
              <w:t>:</w:t>
            </w:r>
          </w:p>
        </w:tc>
      </w:tr>
      <w:tr w:rsidR="00232CCB" w:rsidRPr="00437C32" w14:paraId="32DFB6AB" w14:textId="77777777" w:rsidTr="00232CCB">
        <w:tc>
          <w:tcPr>
            <w:tcW w:w="2465" w:type="dxa"/>
            <w:tcBorders>
              <w:top w:val="single" w:sz="4" w:space="0" w:color="auto"/>
              <w:left w:val="single" w:sz="4" w:space="0" w:color="auto"/>
              <w:bottom w:val="single" w:sz="4" w:space="0" w:color="auto"/>
              <w:right w:val="single" w:sz="4" w:space="0" w:color="auto"/>
            </w:tcBorders>
            <w:hideMark/>
          </w:tcPr>
          <w:p w14:paraId="626C0052" w14:textId="60D6379C" w:rsidR="00232CCB" w:rsidRPr="00437C32" w:rsidRDefault="00232CCB" w:rsidP="00232CCB">
            <w:pPr>
              <w:spacing w:line="360" w:lineRule="auto"/>
              <w:rPr>
                <w:b/>
                <w:bCs/>
                <w:i/>
                <w:iCs/>
                <w:sz w:val="20"/>
                <w:szCs w:val="20"/>
                <w:lang w:val="es-MX"/>
              </w:rPr>
            </w:pPr>
            <w:r w:rsidRPr="00437C32">
              <w:rPr>
                <w:b/>
                <w:bCs/>
                <w:i/>
                <w:iCs/>
                <w:sz w:val="20"/>
                <w:szCs w:val="20"/>
              </w:rPr>
              <w:lastRenderedPageBreak/>
              <w:t>00727/METEPEC/IP/2024</w:t>
            </w:r>
          </w:p>
        </w:tc>
        <w:tc>
          <w:tcPr>
            <w:tcW w:w="6846" w:type="dxa"/>
            <w:tcBorders>
              <w:top w:val="single" w:sz="4" w:space="0" w:color="auto"/>
              <w:left w:val="single" w:sz="4" w:space="0" w:color="auto"/>
              <w:bottom w:val="single" w:sz="4" w:space="0" w:color="auto"/>
              <w:right w:val="single" w:sz="4" w:space="0" w:color="auto"/>
            </w:tcBorders>
            <w:hideMark/>
          </w:tcPr>
          <w:p w14:paraId="4FA6AD60" w14:textId="6C5C4C89" w:rsidR="00232CCB" w:rsidRPr="00437C32" w:rsidRDefault="00232CCB" w:rsidP="00232CCB">
            <w:pPr>
              <w:autoSpaceDE w:val="0"/>
              <w:autoSpaceDN w:val="0"/>
              <w:adjustRightInd w:val="0"/>
              <w:spacing w:line="360" w:lineRule="auto"/>
              <w:rPr>
                <w:rFonts w:cs="Tahoma"/>
                <w:lang w:val="es-ES_tradnl"/>
              </w:rPr>
            </w:pPr>
            <w:r w:rsidRPr="00437C32">
              <w:rPr>
                <w:rFonts w:cs="Tahoma"/>
                <w:lang w:val="es-ES_tradnl"/>
              </w:rPr>
              <w:t>i. Oficio número TM/1551/2024, del doce de diciembre de dos mil veinticuatro, suscrito por el Tesorero Municipal y dirigido al Director de Transparencia y Gobierno Abierto, por medio del cual mencionó lo siguiente:</w:t>
            </w:r>
          </w:p>
          <w:p w14:paraId="4856126B" w14:textId="77777777" w:rsidR="00232CCB" w:rsidRPr="00437C32" w:rsidRDefault="00232CCB" w:rsidP="00232CCB">
            <w:pPr>
              <w:autoSpaceDE w:val="0"/>
              <w:autoSpaceDN w:val="0"/>
              <w:adjustRightInd w:val="0"/>
              <w:spacing w:line="360" w:lineRule="auto"/>
              <w:rPr>
                <w:rFonts w:cs="Tahoma"/>
                <w:iCs/>
                <w:sz w:val="20"/>
                <w:szCs w:val="20"/>
                <w:lang w:val="es-MX"/>
              </w:rPr>
            </w:pPr>
          </w:p>
          <w:p w14:paraId="290D64D8" w14:textId="4E97B247" w:rsidR="00232CCB" w:rsidRPr="00437C32" w:rsidRDefault="00232CCB" w:rsidP="00232CCB">
            <w:pPr>
              <w:autoSpaceDE w:val="0"/>
              <w:autoSpaceDN w:val="0"/>
              <w:adjustRightInd w:val="0"/>
              <w:spacing w:line="360" w:lineRule="auto"/>
              <w:rPr>
                <w:rFonts w:cs="Tahoma"/>
                <w:i/>
                <w:sz w:val="20"/>
                <w:szCs w:val="20"/>
                <w:lang w:val="es-MX"/>
              </w:rPr>
            </w:pPr>
            <w:r w:rsidRPr="00437C32">
              <w:rPr>
                <w:rFonts w:cs="Tahoma"/>
                <w:i/>
                <w:sz w:val="20"/>
                <w:szCs w:val="20"/>
                <w:lang w:val="es-MX"/>
              </w:rPr>
              <w:t xml:space="preserve">“…Derivado de que la información solicitada respecto a las facturas pagadas de los contratos </w:t>
            </w:r>
            <w:r w:rsidRPr="00437C32">
              <w:rPr>
                <w:rFonts w:eastAsia="Times New Roman" w:cs="Arial"/>
                <w:bCs/>
                <w:i/>
                <w:sz w:val="20"/>
                <w:szCs w:val="20"/>
                <w:lang w:val="es-MX" w:eastAsia="es-ES"/>
              </w:rPr>
              <w:t xml:space="preserve">MM/DOP/21/FAISMUN-23/AD-2023,MM/DOP/20/FAISMUN-23/AD-2023, MM/DOP/18/FAISMUN-23/AD-2023, MM/DOP/17/FAISMUN-23/AD-2023, MM/DOP/16/FAISMUN-23/AD-2023, MM/DOP/15/FAISMUN-23/AD-2023, </w:t>
            </w:r>
            <w:r w:rsidRPr="00437C32">
              <w:rPr>
                <w:rFonts w:cs="Tahoma"/>
                <w:i/>
                <w:sz w:val="20"/>
                <w:szCs w:val="20"/>
                <w:lang w:val="es-MX"/>
              </w:rPr>
              <w:t>sobrepasa las capacidades técnicas del SAIMEX, ya que el peso de la misma, rebasa los 4,061 MB de peso.</w:t>
            </w:r>
          </w:p>
          <w:p w14:paraId="01E2815F" w14:textId="76FBA46B" w:rsidR="00232CCB" w:rsidRPr="00437C32" w:rsidRDefault="00232CCB" w:rsidP="00232CCB">
            <w:pPr>
              <w:autoSpaceDE w:val="0"/>
              <w:autoSpaceDN w:val="0"/>
              <w:adjustRightInd w:val="0"/>
              <w:spacing w:line="360" w:lineRule="auto"/>
              <w:rPr>
                <w:rFonts w:cs="Tahoma"/>
                <w:i/>
                <w:sz w:val="20"/>
                <w:szCs w:val="20"/>
                <w:lang w:val="es-MX"/>
              </w:rPr>
            </w:pPr>
            <w:r w:rsidRPr="00437C32">
              <w:rPr>
                <w:rFonts w:cs="Tahoma"/>
                <w:i/>
                <w:noProof/>
                <w:sz w:val="20"/>
                <w:szCs w:val="20"/>
                <w:lang w:eastAsia="es-MX"/>
                <w14:ligatures w14:val="standardContextual"/>
              </w:rPr>
              <w:drawing>
                <wp:inline distT="0" distB="0" distL="0" distR="0" wp14:anchorId="2EDFA6F7" wp14:editId="52BA7504">
                  <wp:extent cx="3002280" cy="1074816"/>
                  <wp:effectExtent l="0" t="0" r="7620" b="0"/>
                  <wp:docPr id="137274350" name="Imagen 2"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4350" name="Imagen 2" descr="Tabl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3009031" cy="1077233"/>
                          </a:xfrm>
                          <a:prstGeom prst="rect">
                            <a:avLst/>
                          </a:prstGeom>
                        </pic:spPr>
                      </pic:pic>
                    </a:graphicData>
                  </a:graphic>
                </wp:inline>
              </w:drawing>
            </w:r>
          </w:p>
          <w:p w14:paraId="6989D740" w14:textId="77777777" w:rsidR="00232CCB" w:rsidRPr="00437C32" w:rsidRDefault="00232CCB" w:rsidP="00232CCB">
            <w:pPr>
              <w:autoSpaceDE w:val="0"/>
              <w:autoSpaceDN w:val="0"/>
              <w:adjustRightInd w:val="0"/>
              <w:spacing w:line="360" w:lineRule="auto"/>
              <w:rPr>
                <w:rFonts w:cs="Tahoma"/>
                <w:i/>
                <w:sz w:val="20"/>
                <w:szCs w:val="20"/>
                <w:lang w:val="es-MX"/>
              </w:rPr>
            </w:pPr>
            <w:r w:rsidRPr="00437C32">
              <w:rPr>
                <w:rFonts w:cs="Tahoma"/>
                <w:i/>
                <w:sz w:val="20"/>
                <w:szCs w:val="20"/>
                <w:lang w:val="es-MX"/>
              </w:rPr>
              <w:lastRenderedPageBreak/>
              <w:t>…</w:t>
            </w:r>
          </w:p>
          <w:p w14:paraId="6813A5DD" w14:textId="77777777" w:rsidR="00232CCB" w:rsidRPr="00437C32" w:rsidRDefault="00232CCB" w:rsidP="00232CCB">
            <w:pPr>
              <w:autoSpaceDE w:val="0"/>
              <w:autoSpaceDN w:val="0"/>
              <w:adjustRightInd w:val="0"/>
              <w:spacing w:line="360" w:lineRule="auto"/>
              <w:rPr>
                <w:rFonts w:cs="Tahoma"/>
                <w:i/>
                <w:sz w:val="20"/>
                <w:szCs w:val="20"/>
                <w:lang w:val="es-MX"/>
              </w:rPr>
            </w:pPr>
            <w:r w:rsidRPr="00437C32">
              <w:rPr>
                <w:rFonts w:cs="Tahoma"/>
                <w:i/>
                <w:sz w:val="20"/>
                <w:szCs w:val="20"/>
                <w:lang w:val="es-MX"/>
              </w:rPr>
              <w:t>Por los argumentos antes expuestos, este Servidor Público Habilitado hace de su conocimiento que para garantizar así el derecho de acceso a la información pública al solicitante y con el propósito de privilegiar una respuesta pronta, expedita y gratuita, se pone a disposición de este la información en la modalidad que refiere la Ley y las cuales tengan capacidades de almacenamientos como lo son: USB, o en su caso consulta directa in situ…</w:t>
            </w:r>
          </w:p>
          <w:p w14:paraId="54CF0A8B" w14:textId="77777777" w:rsidR="00232CCB" w:rsidRPr="00437C32" w:rsidRDefault="00232CCB" w:rsidP="00232CCB">
            <w:pPr>
              <w:autoSpaceDE w:val="0"/>
              <w:autoSpaceDN w:val="0"/>
              <w:adjustRightInd w:val="0"/>
              <w:spacing w:line="360" w:lineRule="auto"/>
              <w:rPr>
                <w:rFonts w:cs="Tahoma"/>
                <w:i/>
                <w:sz w:val="20"/>
                <w:szCs w:val="20"/>
                <w:lang w:val="es-MX"/>
              </w:rPr>
            </w:pPr>
            <w:r w:rsidRPr="00437C32">
              <w:rPr>
                <w:rFonts w:cs="Tahoma"/>
                <w:i/>
                <w:sz w:val="20"/>
                <w:szCs w:val="20"/>
                <w:lang w:val="es-MX"/>
              </w:rPr>
              <w:t>…</w:t>
            </w:r>
          </w:p>
          <w:p w14:paraId="25D4489F" w14:textId="77777777" w:rsidR="00232CCB" w:rsidRPr="00437C32" w:rsidRDefault="00232CCB" w:rsidP="00232CCB">
            <w:pPr>
              <w:autoSpaceDE w:val="0"/>
              <w:autoSpaceDN w:val="0"/>
              <w:adjustRightInd w:val="0"/>
              <w:spacing w:line="360" w:lineRule="auto"/>
              <w:rPr>
                <w:rFonts w:cs="Tahoma"/>
                <w:i/>
                <w:sz w:val="20"/>
                <w:szCs w:val="20"/>
                <w:lang w:val="es-MX"/>
              </w:rPr>
            </w:pPr>
            <w:r w:rsidRPr="00437C32">
              <w:rPr>
                <w:rFonts w:cs="Tahoma"/>
                <w:i/>
                <w:sz w:val="20"/>
                <w:szCs w:val="20"/>
                <w:lang w:val="es-MX"/>
              </w:rPr>
              <w:t xml:space="preserve">Referente a los </w:t>
            </w:r>
            <w:proofErr w:type="spellStart"/>
            <w:r w:rsidRPr="00437C32">
              <w:rPr>
                <w:rFonts w:cs="Tahoma"/>
                <w:i/>
                <w:sz w:val="20"/>
                <w:szCs w:val="20"/>
                <w:lang w:val="es-MX"/>
              </w:rPr>
              <w:t>demas</w:t>
            </w:r>
            <w:proofErr w:type="spellEnd"/>
            <w:r w:rsidRPr="00437C32">
              <w:rPr>
                <w:rFonts w:cs="Tahoma"/>
                <w:i/>
                <w:sz w:val="20"/>
                <w:szCs w:val="20"/>
                <w:lang w:val="es-MX"/>
              </w:rPr>
              <w:t xml:space="preserve"> puntos de la solicitud, me permito referirle que la naturaleza de la información requerida NO se encuentra dentro de las atribuciones de esta </w:t>
            </w:r>
            <w:proofErr w:type="spellStart"/>
            <w:r w:rsidRPr="00437C32">
              <w:rPr>
                <w:rFonts w:cs="Tahoma"/>
                <w:i/>
                <w:sz w:val="20"/>
                <w:szCs w:val="20"/>
                <w:lang w:val="es-MX"/>
              </w:rPr>
              <w:t>Tesoreria</w:t>
            </w:r>
            <w:proofErr w:type="spellEnd"/>
            <w:r w:rsidRPr="00437C32">
              <w:rPr>
                <w:rFonts w:cs="Tahoma"/>
                <w:i/>
                <w:sz w:val="20"/>
                <w:szCs w:val="20"/>
                <w:lang w:val="es-MX"/>
              </w:rPr>
              <w:t xml:space="preserve"> Municipal considerando las funciones administrativas establecidas en el Código Financiero del Estado de México y Municipios, Código de Reglamentación Municipal de Metepec y el Manual de Organización de la </w:t>
            </w:r>
            <w:proofErr w:type="spellStart"/>
            <w:r w:rsidRPr="00437C32">
              <w:rPr>
                <w:rFonts w:cs="Tahoma"/>
                <w:i/>
                <w:sz w:val="20"/>
                <w:szCs w:val="20"/>
                <w:lang w:val="es-MX"/>
              </w:rPr>
              <w:t>Tesoreria</w:t>
            </w:r>
            <w:proofErr w:type="spellEnd"/>
            <w:r w:rsidRPr="00437C32">
              <w:rPr>
                <w:rFonts w:cs="Tahoma"/>
                <w:i/>
                <w:sz w:val="20"/>
                <w:szCs w:val="20"/>
                <w:lang w:val="es-MX"/>
              </w:rPr>
              <w:t xml:space="preserve"> Municipal, por ende, no contamos con los registros e información solicitada.</w:t>
            </w:r>
          </w:p>
          <w:p w14:paraId="5BF2B23C" w14:textId="77777777" w:rsidR="00232CCB" w:rsidRPr="00437C32" w:rsidRDefault="00232CCB" w:rsidP="00232CCB">
            <w:pPr>
              <w:autoSpaceDE w:val="0"/>
              <w:autoSpaceDN w:val="0"/>
              <w:adjustRightInd w:val="0"/>
              <w:spacing w:line="360" w:lineRule="auto"/>
              <w:rPr>
                <w:rFonts w:cs="Tahoma"/>
                <w:i/>
                <w:sz w:val="20"/>
                <w:szCs w:val="20"/>
                <w:lang w:val="es-MX"/>
              </w:rPr>
            </w:pPr>
            <w:r w:rsidRPr="00437C32">
              <w:rPr>
                <w:rFonts w:cs="Tahoma"/>
                <w:i/>
                <w:sz w:val="20"/>
                <w:szCs w:val="20"/>
                <w:lang w:val="es-MX"/>
              </w:rPr>
              <w:t>…”</w:t>
            </w:r>
          </w:p>
          <w:p w14:paraId="08AC83AA" w14:textId="77777777" w:rsidR="00232CCB" w:rsidRPr="00437C32" w:rsidRDefault="00232CCB" w:rsidP="00232CCB">
            <w:pPr>
              <w:autoSpaceDE w:val="0"/>
              <w:autoSpaceDN w:val="0"/>
              <w:adjustRightInd w:val="0"/>
              <w:spacing w:line="360" w:lineRule="auto"/>
              <w:rPr>
                <w:rFonts w:cs="Tahoma"/>
                <w:i/>
                <w:sz w:val="20"/>
                <w:szCs w:val="20"/>
                <w:lang w:val="es-MX"/>
              </w:rPr>
            </w:pPr>
          </w:p>
          <w:p w14:paraId="5D43B865" w14:textId="55103BB6" w:rsidR="00232CCB" w:rsidRPr="00437C32" w:rsidRDefault="00232CCB" w:rsidP="00232CCB">
            <w:pPr>
              <w:autoSpaceDE w:val="0"/>
              <w:autoSpaceDN w:val="0"/>
              <w:adjustRightInd w:val="0"/>
              <w:spacing w:line="360" w:lineRule="auto"/>
              <w:rPr>
                <w:rFonts w:cs="Tahoma"/>
                <w:lang w:val="es-ES_tradnl"/>
              </w:rPr>
            </w:pPr>
            <w:r w:rsidRPr="00437C32">
              <w:rPr>
                <w:rFonts w:cs="Tahoma"/>
                <w:iCs/>
                <w:lang w:val="es-MX"/>
              </w:rPr>
              <w:t xml:space="preserve">ii. Oficio número DOP/3232/2024, del trece de diciembre de dos mil veinticuatro, suscrito por el Director de Obras Públicas y dirigido al </w:t>
            </w:r>
            <w:r w:rsidRPr="00437C32">
              <w:rPr>
                <w:rFonts w:cs="Tahoma"/>
                <w:lang w:val="es-ES_tradnl"/>
              </w:rPr>
              <w:t>Director de Transparencia y Gobierno Abierto, por medio del cual mencionó lo siguiente:</w:t>
            </w:r>
          </w:p>
          <w:p w14:paraId="0A05D7E8" w14:textId="77777777" w:rsidR="00232CCB" w:rsidRPr="00437C32" w:rsidRDefault="00232CCB" w:rsidP="00232CCB">
            <w:pPr>
              <w:autoSpaceDE w:val="0"/>
              <w:autoSpaceDN w:val="0"/>
              <w:adjustRightInd w:val="0"/>
              <w:spacing w:line="360" w:lineRule="auto"/>
              <w:rPr>
                <w:rFonts w:cs="Tahoma"/>
                <w:lang w:val="es-ES_tradnl"/>
              </w:rPr>
            </w:pPr>
          </w:p>
          <w:p w14:paraId="64552E57" w14:textId="1D389143" w:rsidR="00232CCB" w:rsidRPr="00437C32" w:rsidRDefault="00232CCB" w:rsidP="00232CCB">
            <w:pPr>
              <w:autoSpaceDE w:val="0"/>
              <w:autoSpaceDN w:val="0"/>
              <w:adjustRightInd w:val="0"/>
              <w:spacing w:line="360" w:lineRule="auto"/>
              <w:rPr>
                <w:rFonts w:cs="Tahoma"/>
                <w:lang w:val="es-ES_tradnl"/>
              </w:rPr>
            </w:pPr>
            <w:r w:rsidRPr="00437C32">
              <w:rPr>
                <w:rFonts w:cs="Tahoma"/>
                <w:i/>
                <w:iCs/>
                <w:sz w:val="20"/>
                <w:szCs w:val="20"/>
                <w:lang w:val="es-ES_tradnl"/>
              </w:rPr>
              <w:t>“…Sobre el particular, es menester hacer de su conocimiento que la información solicitada constituye una Obligación Común de Transparencia que se encuentra pública en el Portal de Información Mexiquense (</w:t>
            </w:r>
            <w:proofErr w:type="spellStart"/>
            <w:r w:rsidRPr="00437C32">
              <w:rPr>
                <w:rFonts w:cs="Tahoma"/>
                <w:i/>
                <w:iCs/>
                <w:sz w:val="20"/>
                <w:szCs w:val="20"/>
                <w:lang w:val="es-ES_tradnl"/>
              </w:rPr>
              <w:t>IPOMex</w:t>
            </w:r>
            <w:proofErr w:type="spellEnd"/>
            <w:r w:rsidRPr="00437C32">
              <w:rPr>
                <w:rFonts w:cs="Tahoma"/>
                <w:i/>
                <w:iCs/>
                <w:sz w:val="20"/>
                <w:szCs w:val="20"/>
                <w:lang w:val="es-ES_tradnl"/>
              </w:rPr>
              <w:t xml:space="preserve">) en la fracción XXIX B denominada "Resultados de procedimientos de adjudicación directa realizados" </w:t>
            </w:r>
            <w:r w:rsidRPr="00437C32">
              <w:rPr>
                <w:rFonts w:cs="Tahoma"/>
                <w:i/>
                <w:iCs/>
                <w:sz w:val="20"/>
                <w:szCs w:val="20"/>
                <w:lang w:val="es-ES_tradnl"/>
              </w:rPr>
              <w:lastRenderedPageBreak/>
              <w:t xml:space="preserve">respecto del ejercicio 2023, la cual podrá realizar su consulta y descarga en el </w:t>
            </w:r>
            <w:r w:rsidRPr="00437C32">
              <w:rPr>
                <w:rFonts w:cs="Tahoma"/>
                <w:i/>
                <w:iCs/>
                <w:noProof/>
                <w:sz w:val="20"/>
                <w:szCs w:val="20"/>
                <w:lang w:eastAsia="es-MX"/>
              </w:rPr>
              <mc:AlternateContent>
                <mc:Choice Requires="wps">
                  <w:drawing>
                    <wp:anchor distT="45720" distB="45720" distL="114300" distR="114300" simplePos="0" relativeHeight="251666432" behindDoc="0" locked="0" layoutInCell="1" allowOverlap="1" wp14:anchorId="66DF6555" wp14:editId="40366E35">
                      <wp:simplePos x="0" y="0"/>
                      <wp:positionH relativeFrom="column">
                        <wp:posOffset>-65405</wp:posOffset>
                      </wp:positionH>
                      <wp:positionV relativeFrom="paragraph">
                        <wp:posOffset>483870</wp:posOffset>
                      </wp:positionV>
                      <wp:extent cx="4200525" cy="2933700"/>
                      <wp:effectExtent l="0" t="0" r="9525" b="0"/>
                      <wp:wrapSquare wrapText="bothSides"/>
                      <wp:docPr id="10225691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933700"/>
                              </a:xfrm>
                              <a:prstGeom prst="rect">
                                <a:avLst/>
                              </a:prstGeom>
                              <a:solidFill>
                                <a:srgbClr val="FFFFFF"/>
                              </a:solidFill>
                              <a:ln w="9525">
                                <a:noFill/>
                                <a:miter lim="800000"/>
                                <a:headEnd/>
                                <a:tailEnd/>
                              </a:ln>
                            </wps:spPr>
                            <wps:txbx>
                              <w:txbxContent>
                                <w:p w14:paraId="2A71B2C4" w14:textId="6D59DE41" w:rsidR="00232CCB" w:rsidRPr="00DE7DEB" w:rsidRDefault="00232CCB" w:rsidP="00671FAA">
                                  <w:pPr>
                                    <w:rPr>
                                      <w:i/>
                                      <w:iCs/>
                                      <w:sz w:val="20"/>
                                      <w:szCs w:val="20"/>
                                    </w:rPr>
                                  </w:pPr>
                                  <w:hyperlink r:id="rId12" w:history="1">
                                    <w:r w:rsidRPr="0067340B">
                                      <w:rPr>
                                        <w:rStyle w:val="Hipervnculo"/>
                                        <w:i/>
                                        <w:iCs/>
                                        <w:sz w:val="20"/>
                                        <w:szCs w:val="20"/>
                                      </w:rPr>
                                      <w:t>https://ipomex.org.mx/ipo3/lgt/indice/METEPEC.web?token=03AFcWeA74SxpSZjpVQPyBloKfyqgVHTwPr-06v3vdGE0MzUr8KqNU-t_o-AqP97txOO18z7wITEy_exWH-MdzwYnP0E2i-eyd60VwoD40aXOTk_d0qAzwN0HhdxVC3IWv1pMrqbWv0Q4p58vEl9SO1VxJOa_ehqZHEGhwVMk5EJH_dJU_AyolGCKqGJUkX9sogtKNxtLOms0cS6CJEkVYTvjUycY6a0W8rb51653Vuss471rqwf6j_n7PdP4PbTwaMhvGNvO4dtE1rTexz24MC8goa9Gg2ugWLftJJPbyXY5N0CYe9KXcboS6A7fSUcA0AaGZ4Vj04ldBJgslYRNhdUP7p9_KN2GRj0eIjI-MW1ityFw4z2mx56DkwPCFWUqUcn28v22-0zE9IrVcxcsiz9HJEaFfpmbXqUHyRys0bi2MAZlIrGvPbhssmg4HLdfmgY7nzA7FRhAaJ55nuz7J3FmfM4mD0qHWIq-gdlZgGfhgADA_cvzGUlwO_dun033BKO9IsW6p_GMm7HgMLnrCOXTWGev5u36dT1_hYSsxadl5qQjE08gRIK48X6P17f2fIGsWjPTQ-YKdtVzp7duAf3b4IgZ3ohbvT4dpcUCGKMm58cBE6tGhmaGAmH5TohcB-5fBoWy4vwX6nDWLSTaJBhaar_753kmFU67Zu3QChiLgqOMipZGqCJE#</w:t>
                                    </w:r>
                                  </w:hyperlink>
                                  <w:r>
                                    <w:rPr>
                                      <w:i/>
                                      <w:i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F6555" id="_x0000_s1027" type="#_x0000_t202" style="position:absolute;left:0;text-align:left;margin-left:-5.15pt;margin-top:38.1pt;width:330.75pt;height:23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" stroked="f">
                      <v:textbox>
                        <w:txbxContent>
                          <w:p w14:paraId="2A71B2C4" w14:textId="6D59DE41" w:rsidR="00232CCB" w:rsidRPr="00DE7DEB" w:rsidRDefault="00000000" w:rsidP="00671FAA">
                            <w:pPr>
                              <w:rPr>
                                <w:i/>
                                <w:iCs/>
                                <w:sz w:val="20"/>
                                <w:szCs w:val="20"/>
                              </w:rPr>
                            </w:pPr>
                            <w:hyperlink r:id="rId13" w:history="1">
                              <w:r w:rsidR="00232CCB" w:rsidRPr="0067340B">
                                <w:rPr>
                                  <w:rStyle w:val="Hipervnculo"/>
                                  <w:i/>
                                  <w:iCs/>
                                  <w:sz w:val="20"/>
                                  <w:szCs w:val="20"/>
                                </w:rPr>
                                <w:t>https://ipomex.org.mx/ipo3/lgt/indice/METEPEC.web?token=03AFcWeA74SxpSZjpVQPyBloKfyqgVHTwPr-06v3vdGE0MzUr8KqNU-t_o-AqP97txOO18z7wITEy_exWH-MdzwYnP0E2i-eyd60VwoD40aXOTk_d0qAzwN0HhdxVC3IWv1pMrqbWv0Q4p58vEl9SO1VxJOa_ehqZHEGhwVMk5EJH_dJU_AyolGCKqGJUkX9sogtKNxtLOms0cS6CJEkVYTvjUycY6a0W8rb51653Vuss471rqwf6j_n7PdP4PbTwaMhvGNvO4dtE1rTexz24MC8goa9Gg2ugWLftJJPbyXY5N0CYe9KXcboS6A7fSUcA0AaGZ4Vj04ldBJgslYRNhdUP7p9_KN2GRj0eIjI-MW1ityFw4z2mx56DkwPCFWUqUcn28v22-0zE9IrVcxcsiz9HJEaFfpmbXqUHyRys0bi2MAZlIrGvPbhssmg4HLdfmgY7nzA7FRhAaJ55nuz7J3FmfM4mD0qHWIq-gdlZgGfhgADA_cvzGUlwO_dun033BKO9IsW6p_GMm7HgMLnrCOXTWGev5u36dT1_hYSsxadl5qQjE08gRIK48X6P17f2fIGsWjPTQ-YKdtVzp7duAf3b4IgZ3ohbvT4dpcUCGKMm58cBE6tGhmaGAmH5TohcB-5fBoWy4vwX6nDWLSTaJBhaar_753kmFU67Zu3QChiLgqOMipZGqCJE#</w:t>
                              </w:r>
                            </w:hyperlink>
                            <w:r w:rsidR="00232CCB">
                              <w:rPr>
                                <w:i/>
                                <w:iCs/>
                                <w:sz w:val="20"/>
                                <w:szCs w:val="20"/>
                              </w:rPr>
                              <w:t xml:space="preserve"> </w:t>
                            </w:r>
                          </w:p>
                        </w:txbxContent>
                      </v:textbox>
                      <w10:wrap type="square"/>
                    </v:shape>
                  </w:pict>
                </mc:Fallback>
              </mc:AlternateContent>
            </w:r>
            <w:r w:rsidRPr="00437C32">
              <w:rPr>
                <w:rFonts w:cs="Tahoma"/>
                <w:i/>
                <w:iCs/>
                <w:sz w:val="20"/>
                <w:szCs w:val="20"/>
                <w:lang w:val="es-ES_tradnl"/>
              </w:rPr>
              <w:t xml:space="preserve">siguiente </w:t>
            </w:r>
            <w:proofErr w:type="spellStart"/>
            <w:r w:rsidRPr="00437C32">
              <w:rPr>
                <w:rFonts w:cs="Tahoma"/>
                <w:i/>
                <w:iCs/>
                <w:sz w:val="20"/>
                <w:szCs w:val="20"/>
                <w:lang w:val="es-ES_tradnl"/>
              </w:rPr>
              <w:t>hipervinculo</w:t>
            </w:r>
            <w:proofErr w:type="spellEnd"/>
            <w:r w:rsidRPr="00437C32">
              <w:rPr>
                <w:rFonts w:cs="Tahoma"/>
                <w:i/>
                <w:iCs/>
                <w:sz w:val="20"/>
                <w:szCs w:val="20"/>
                <w:lang w:val="es-ES_tradnl"/>
              </w:rPr>
              <w:t>:</w:t>
            </w:r>
          </w:p>
        </w:tc>
      </w:tr>
      <w:bookmarkEnd w:id="7"/>
    </w:tbl>
    <w:p w14:paraId="1E9BE625" w14:textId="46DD416F" w:rsidR="00CE71FB" w:rsidRPr="00437C32" w:rsidRDefault="00CE71FB" w:rsidP="00232CCB">
      <w:pPr>
        <w:autoSpaceDE w:val="0"/>
        <w:autoSpaceDN w:val="0"/>
        <w:adjustRightInd w:val="0"/>
        <w:spacing w:after="0" w:line="360" w:lineRule="auto"/>
        <w:contextualSpacing/>
        <w:rPr>
          <w:rFonts w:eastAsia="Calibri" w:cs="Tahoma"/>
          <w:b/>
          <w:color w:val="000000"/>
        </w:rPr>
      </w:pPr>
    </w:p>
    <w:p w14:paraId="6867D521" w14:textId="7FCA0D93" w:rsidR="00DB3DC5" w:rsidRPr="00437C32" w:rsidRDefault="00EB4234" w:rsidP="00232CCB">
      <w:pPr>
        <w:pStyle w:val="Ttulo2"/>
        <w:spacing w:before="0" w:line="360" w:lineRule="auto"/>
        <w:rPr>
          <w:rFonts w:ascii="Palatino Linotype" w:eastAsia="Calibri" w:hAnsi="Palatino Linotype"/>
          <w:b/>
          <w:bCs/>
          <w:color w:val="auto"/>
          <w:sz w:val="22"/>
          <w:szCs w:val="22"/>
        </w:rPr>
      </w:pPr>
      <w:bookmarkStart w:id="8" w:name="_Toc189042483"/>
      <w:r w:rsidRPr="00437C32">
        <w:rPr>
          <w:rFonts w:ascii="Palatino Linotype" w:eastAsia="Calibri" w:hAnsi="Palatino Linotype"/>
          <w:b/>
          <w:bCs/>
          <w:color w:val="auto"/>
          <w:sz w:val="22"/>
          <w:szCs w:val="22"/>
        </w:rPr>
        <w:t>V</w:t>
      </w:r>
      <w:r w:rsidR="00DB3DC5" w:rsidRPr="00437C32">
        <w:rPr>
          <w:rFonts w:ascii="Palatino Linotype" w:eastAsia="Calibri" w:hAnsi="Palatino Linotype"/>
          <w:b/>
          <w:bCs/>
          <w:color w:val="auto"/>
          <w:sz w:val="22"/>
          <w:szCs w:val="22"/>
        </w:rPr>
        <w:t>II. Interposición del Recurso de Revisión</w:t>
      </w:r>
      <w:bookmarkEnd w:id="8"/>
    </w:p>
    <w:p w14:paraId="72683D89" w14:textId="77777777" w:rsidR="00DB3DC5" w:rsidRPr="00437C32" w:rsidRDefault="00DB3DC5" w:rsidP="00232CCB">
      <w:pPr>
        <w:spacing w:after="0" w:line="360" w:lineRule="auto"/>
        <w:contextualSpacing/>
        <w:rPr>
          <w:rFonts w:eastAsia="Times New Roman" w:cs="Tahoma"/>
          <w:bCs/>
          <w:color w:val="auto"/>
          <w:lang w:eastAsia="es-ES"/>
        </w:rPr>
      </w:pPr>
    </w:p>
    <w:p w14:paraId="240D95DA" w14:textId="0D762AE9" w:rsidR="00DB3DC5" w:rsidRPr="00437C32" w:rsidRDefault="004C2401" w:rsidP="00232CCB">
      <w:pPr>
        <w:widowControl w:val="0"/>
        <w:spacing w:after="0" w:line="360" w:lineRule="auto"/>
        <w:contextualSpacing/>
        <w:rPr>
          <w:rFonts w:eastAsia="Calibri" w:cs="Times New Roman"/>
          <w:bCs/>
        </w:rPr>
      </w:pPr>
      <w:r w:rsidRPr="00437C32">
        <w:rPr>
          <w:rFonts w:eastAsia="Calibri" w:cs="Times New Roman"/>
          <w:bCs/>
        </w:rPr>
        <w:t xml:space="preserve">El </w:t>
      </w:r>
      <w:r w:rsidR="001B11B2" w:rsidRPr="00437C32">
        <w:rPr>
          <w:rFonts w:eastAsia="Calibri" w:cs="Times New Roman"/>
          <w:bCs/>
        </w:rPr>
        <w:t>diecisiete de diciembre</w:t>
      </w:r>
      <w:r w:rsidR="00FE097D" w:rsidRPr="00437C32">
        <w:rPr>
          <w:rFonts w:eastAsia="Calibri" w:cs="Times New Roman"/>
          <w:bCs/>
        </w:rPr>
        <w:t xml:space="preserve"> </w:t>
      </w:r>
      <w:r w:rsidR="00C340FF" w:rsidRPr="00437C32">
        <w:rPr>
          <w:rFonts w:eastAsia="Calibri" w:cs="Times New Roman"/>
          <w:bCs/>
        </w:rPr>
        <w:t>de dos mil veinticuatro</w:t>
      </w:r>
      <w:r w:rsidR="00DB3DC5" w:rsidRPr="00437C32">
        <w:rPr>
          <w:rFonts w:eastAsia="Calibri" w:cs="Times New Roman"/>
          <w:bCs/>
        </w:rPr>
        <w:t xml:space="preserve">, </w:t>
      </w:r>
      <w:r w:rsidR="00DB3DC5" w:rsidRPr="00437C32">
        <w:rPr>
          <w:rFonts w:eastAsia="Calibri" w:cs="Times New Roman"/>
          <w:bCs/>
          <w:lang w:val="es-ES"/>
        </w:rPr>
        <w:t>se recibió en este Instituto, a través del Sistema de Acceso a la Información Mexiquense (SAIMEX),</w:t>
      </w:r>
      <w:r w:rsidR="0031474C" w:rsidRPr="00437C32">
        <w:rPr>
          <w:rFonts w:eastAsia="Calibri" w:cs="Times New Roman"/>
          <w:bCs/>
          <w:lang w:val="es-ES"/>
        </w:rPr>
        <w:t xml:space="preserve"> </w:t>
      </w:r>
      <w:r w:rsidR="001B11B2" w:rsidRPr="00437C32">
        <w:rPr>
          <w:rFonts w:eastAsia="Calibri" w:cs="Times New Roman"/>
          <w:bCs/>
          <w:lang w:val="es-ES"/>
        </w:rPr>
        <w:t>dos</w:t>
      </w:r>
      <w:r w:rsidR="006A0867" w:rsidRPr="00437C32">
        <w:rPr>
          <w:rFonts w:eastAsia="Calibri" w:cs="Times New Roman"/>
          <w:bCs/>
          <w:lang w:val="es-ES"/>
        </w:rPr>
        <w:t xml:space="preserve"> </w:t>
      </w:r>
      <w:r w:rsidR="00DB3DC5" w:rsidRPr="00437C32">
        <w:rPr>
          <w:rFonts w:eastAsia="Calibri" w:cs="Times New Roman"/>
          <w:bCs/>
          <w:lang w:val="es-ES"/>
        </w:rPr>
        <w:t>Recurso</w:t>
      </w:r>
      <w:r w:rsidR="006A0867" w:rsidRPr="00437C32">
        <w:rPr>
          <w:rFonts w:eastAsia="Calibri" w:cs="Times New Roman"/>
          <w:bCs/>
          <w:lang w:val="es-ES"/>
        </w:rPr>
        <w:t>s</w:t>
      </w:r>
      <w:r w:rsidR="00DB3DC5" w:rsidRPr="00437C32">
        <w:rPr>
          <w:rFonts w:eastAsia="Calibri" w:cs="Times New Roman"/>
          <w:bCs/>
          <w:lang w:val="es-ES"/>
        </w:rPr>
        <w:t xml:space="preserve"> de Revisión interpuesto</w:t>
      </w:r>
      <w:r w:rsidR="006A0867" w:rsidRPr="00437C32">
        <w:rPr>
          <w:rFonts w:eastAsia="Calibri" w:cs="Times New Roman"/>
          <w:bCs/>
          <w:lang w:val="es-ES"/>
        </w:rPr>
        <w:t>s</w:t>
      </w:r>
      <w:r w:rsidR="00DB3DC5" w:rsidRPr="00437C32">
        <w:rPr>
          <w:rFonts w:eastAsia="Calibri" w:cs="Times New Roman"/>
          <w:bCs/>
          <w:lang w:val="es-ES"/>
        </w:rPr>
        <w:t xml:space="preserve"> por la p</w:t>
      </w:r>
      <w:r w:rsidRPr="00437C32">
        <w:rPr>
          <w:rFonts w:eastAsia="Calibri" w:cs="Times New Roman"/>
          <w:bCs/>
          <w:lang w:val="es-ES"/>
        </w:rPr>
        <w:t>ersona</w:t>
      </w:r>
      <w:r w:rsidR="00DB3DC5" w:rsidRPr="00437C32">
        <w:rPr>
          <w:rFonts w:eastAsia="Calibri" w:cs="Times New Roman"/>
          <w:bCs/>
          <w:lang w:val="es-ES"/>
        </w:rPr>
        <w:t xml:space="preserve"> Recurrente, en contra de la</w:t>
      </w:r>
      <w:r w:rsidR="006A0867" w:rsidRPr="00437C32">
        <w:rPr>
          <w:rFonts w:eastAsia="Calibri" w:cs="Times New Roman"/>
          <w:bCs/>
          <w:lang w:val="es-ES"/>
        </w:rPr>
        <w:t>s</w:t>
      </w:r>
      <w:r w:rsidR="00DB3DC5" w:rsidRPr="00437C32">
        <w:rPr>
          <w:rFonts w:eastAsia="Calibri" w:cs="Times New Roman"/>
          <w:bCs/>
          <w:lang w:val="es-ES"/>
        </w:rPr>
        <w:t xml:space="preserve"> respuesta</w:t>
      </w:r>
      <w:r w:rsidR="006A0867" w:rsidRPr="00437C32">
        <w:rPr>
          <w:rFonts w:eastAsia="Calibri" w:cs="Times New Roman"/>
          <w:bCs/>
          <w:lang w:val="es-ES"/>
        </w:rPr>
        <w:t>s</w:t>
      </w:r>
      <w:r w:rsidR="00DB3DC5" w:rsidRPr="00437C32">
        <w:rPr>
          <w:rFonts w:eastAsia="Calibri" w:cs="Times New Roman"/>
          <w:bCs/>
          <w:lang w:val="es-ES"/>
        </w:rPr>
        <w:t xml:space="preserve"> del Sujeto Obligado</w:t>
      </w:r>
      <w:r w:rsidR="00DB3DC5" w:rsidRPr="00437C32">
        <w:rPr>
          <w:rFonts w:eastAsia="Calibri" w:cs="Times New Roman"/>
        </w:rPr>
        <w:t>,</w:t>
      </w:r>
      <w:r w:rsidR="00C340FF" w:rsidRPr="00437C32">
        <w:rPr>
          <w:rFonts w:eastAsia="Calibri" w:cs="Times New Roman"/>
        </w:rPr>
        <w:t xml:space="preserve"> </w:t>
      </w:r>
      <w:r w:rsidR="00DB3DC5" w:rsidRPr="00437C32">
        <w:rPr>
          <w:rFonts w:eastAsia="Times New Roman" w:cs="Tahoma"/>
          <w:bCs/>
          <w:color w:val="auto"/>
          <w:lang w:val="es-ES" w:eastAsia="es-ES"/>
        </w:rPr>
        <w:t>en los términos</w:t>
      </w:r>
      <w:r w:rsidR="000D1C9F" w:rsidRPr="00437C32">
        <w:rPr>
          <w:rFonts w:eastAsia="Times New Roman" w:cs="Tahoma"/>
          <w:bCs/>
          <w:color w:val="auto"/>
          <w:lang w:val="es-ES" w:eastAsia="es-ES"/>
        </w:rPr>
        <w:t xml:space="preserve"> siguientes</w:t>
      </w:r>
      <w:r w:rsidR="00DB3DC5" w:rsidRPr="00437C32">
        <w:rPr>
          <w:rFonts w:eastAsia="Times New Roman" w:cs="Tahoma"/>
          <w:bCs/>
          <w:color w:val="auto"/>
          <w:lang w:val="es-ES" w:eastAsia="es-ES"/>
        </w:rPr>
        <w:t>:</w:t>
      </w:r>
    </w:p>
    <w:p w14:paraId="383A8105" w14:textId="77777777" w:rsidR="00DB3DC5" w:rsidRPr="00437C32" w:rsidRDefault="00DB3DC5" w:rsidP="00232CCB">
      <w:pPr>
        <w:tabs>
          <w:tab w:val="left" w:pos="4667"/>
        </w:tabs>
        <w:spacing w:after="0" w:line="360" w:lineRule="auto"/>
        <w:ind w:left="567" w:right="567"/>
        <w:contextualSpacing/>
        <w:rPr>
          <w:rFonts w:cs="Tahoma"/>
          <w:b/>
          <w:bCs/>
          <w:i/>
          <w:sz w:val="20"/>
          <w:szCs w:val="20"/>
        </w:rPr>
      </w:pPr>
    </w:p>
    <w:p w14:paraId="76508F26" w14:textId="5C328CE2" w:rsidR="0036188C" w:rsidRPr="00437C32" w:rsidRDefault="0036188C" w:rsidP="00232CCB">
      <w:pPr>
        <w:tabs>
          <w:tab w:val="left" w:pos="4667"/>
        </w:tabs>
        <w:spacing w:after="0" w:line="360" w:lineRule="auto"/>
        <w:ind w:left="567" w:right="567"/>
        <w:contextualSpacing/>
        <w:rPr>
          <w:rFonts w:cs="Tahoma"/>
          <w:b/>
          <w:bCs/>
          <w:iCs/>
        </w:rPr>
      </w:pPr>
      <w:r w:rsidRPr="00437C32">
        <w:rPr>
          <w:rFonts w:cs="Tahoma"/>
          <w:b/>
          <w:bCs/>
          <w:iCs/>
        </w:rPr>
        <w:t xml:space="preserve">Recurso de Revisión </w:t>
      </w:r>
      <w:r w:rsidRPr="00437C32">
        <w:rPr>
          <w:b/>
          <w:bCs/>
        </w:rPr>
        <w:t>0</w:t>
      </w:r>
      <w:r w:rsidR="001B11B2" w:rsidRPr="00437C32">
        <w:rPr>
          <w:b/>
          <w:bCs/>
        </w:rPr>
        <w:t>7686</w:t>
      </w:r>
      <w:r w:rsidRPr="00437C32">
        <w:rPr>
          <w:b/>
          <w:bCs/>
        </w:rPr>
        <w:t>/INFOEM/IP/RR/2024</w:t>
      </w:r>
    </w:p>
    <w:p w14:paraId="0E422949" w14:textId="5263F3E4" w:rsidR="006A0867" w:rsidRPr="00437C32" w:rsidRDefault="001B11B2" w:rsidP="00232CCB">
      <w:pPr>
        <w:spacing w:after="0" w:line="360" w:lineRule="auto"/>
        <w:ind w:left="567" w:right="567"/>
        <w:contextualSpacing/>
        <w:rPr>
          <w:rFonts w:cs="Tahoma"/>
          <w:b/>
          <w:bCs/>
          <w:i/>
          <w:sz w:val="20"/>
          <w:szCs w:val="20"/>
        </w:rPr>
      </w:pPr>
      <w:r w:rsidRPr="00437C32">
        <w:rPr>
          <w:rFonts w:cs="Tahoma"/>
          <w:b/>
          <w:bCs/>
          <w:i/>
          <w:sz w:val="20"/>
          <w:szCs w:val="20"/>
        </w:rPr>
        <w:t>“</w:t>
      </w:r>
      <w:r w:rsidR="006A0867" w:rsidRPr="00437C32">
        <w:rPr>
          <w:rFonts w:cs="Tahoma"/>
          <w:b/>
          <w:bCs/>
          <w:i/>
          <w:sz w:val="20"/>
          <w:szCs w:val="20"/>
        </w:rPr>
        <w:t>ACTO IMPUGNADO</w:t>
      </w:r>
    </w:p>
    <w:p w14:paraId="199F28DE" w14:textId="73114A60" w:rsidR="006A0867" w:rsidRPr="00437C32" w:rsidRDefault="001B11B2" w:rsidP="00232CCB">
      <w:pPr>
        <w:tabs>
          <w:tab w:val="left" w:pos="4667"/>
        </w:tabs>
        <w:spacing w:after="0" w:line="360" w:lineRule="auto"/>
        <w:ind w:left="567" w:right="567"/>
        <w:rPr>
          <w:rFonts w:cs="Tahoma"/>
          <w:bCs/>
          <w:i/>
          <w:sz w:val="20"/>
          <w:szCs w:val="20"/>
        </w:rPr>
      </w:pPr>
      <w:r w:rsidRPr="00437C32">
        <w:rPr>
          <w:rFonts w:cs="Tahoma"/>
          <w:bCs/>
          <w:i/>
          <w:sz w:val="20"/>
          <w:szCs w:val="20"/>
        </w:rPr>
        <w:t>Respuesta a la solicitud 00726/METEPEC/IP/2024</w:t>
      </w:r>
      <w:r w:rsidR="006A0867" w:rsidRPr="00437C32">
        <w:rPr>
          <w:rFonts w:cs="Tahoma"/>
          <w:bCs/>
          <w:i/>
          <w:sz w:val="20"/>
          <w:szCs w:val="20"/>
        </w:rPr>
        <w:t>” (Sic.)</w:t>
      </w:r>
    </w:p>
    <w:p w14:paraId="349885DE" w14:textId="77777777" w:rsidR="006A0867" w:rsidRPr="00437C32" w:rsidRDefault="006A0867" w:rsidP="00232CCB">
      <w:pPr>
        <w:tabs>
          <w:tab w:val="left" w:pos="4667"/>
        </w:tabs>
        <w:spacing w:after="0" w:line="360" w:lineRule="auto"/>
        <w:ind w:left="567" w:right="567"/>
        <w:rPr>
          <w:rFonts w:cs="Tahoma"/>
          <w:bCs/>
          <w:i/>
          <w:sz w:val="20"/>
          <w:szCs w:val="20"/>
        </w:rPr>
      </w:pPr>
    </w:p>
    <w:p w14:paraId="09EF88BF" w14:textId="77777777" w:rsidR="006A0867" w:rsidRPr="00437C32" w:rsidRDefault="006A0867" w:rsidP="00232CCB">
      <w:pPr>
        <w:tabs>
          <w:tab w:val="left" w:pos="4667"/>
        </w:tabs>
        <w:spacing w:after="0" w:line="360" w:lineRule="auto"/>
        <w:ind w:left="567" w:right="567"/>
        <w:rPr>
          <w:rFonts w:cs="Tahoma"/>
          <w:b/>
          <w:bCs/>
          <w:i/>
          <w:sz w:val="20"/>
          <w:szCs w:val="20"/>
        </w:rPr>
      </w:pPr>
      <w:r w:rsidRPr="00437C32">
        <w:rPr>
          <w:rFonts w:cs="Tahoma"/>
          <w:b/>
          <w:bCs/>
          <w:i/>
          <w:sz w:val="20"/>
          <w:szCs w:val="20"/>
        </w:rPr>
        <w:t>“RAZONES O MOTIVOS DE LA INCONFORMIDAD</w:t>
      </w:r>
    </w:p>
    <w:p w14:paraId="35F9576D" w14:textId="7ABB1DDA" w:rsidR="006A0867" w:rsidRPr="00437C32" w:rsidRDefault="001B11B2" w:rsidP="00232CCB">
      <w:pPr>
        <w:tabs>
          <w:tab w:val="left" w:pos="4667"/>
        </w:tabs>
        <w:spacing w:after="0" w:line="360" w:lineRule="auto"/>
        <w:ind w:left="567" w:right="567"/>
        <w:rPr>
          <w:rFonts w:cs="Tahoma"/>
          <w:i/>
          <w:sz w:val="20"/>
          <w:szCs w:val="20"/>
        </w:rPr>
      </w:pPr>
      <w:r w:rsidRPr="00437C32">
        <w:rPr>
          <w:rFonts w:cs="Tahoma"/>
          <w:i/>
          <w:sz w:val="20"/>
          <w:szCs w:val="20"/>
        </w:rPr>
        <w:t>Una vez más el Ayuntamiento evade entregar información que debe por ley obrar en sus archivos y copia un enlace que no dirige a la información solicitada.</w:t>
      </w:r>
      <w:r w:rsidR="006A0867" w:rsidRPr="00437C32">
        <w:rPr>
          <w:rFonts w:cs="Tahoma"/>
          <w:i/>
          <w:sz w:val="20"/>
          <w:szCs w:val="20"/>
        </w:rPr>
        <w:t>” (Sic.)</w:t>
      </w:r>
    </w:p>
    <w:p w14:paraId="27250521" w14:textId="77777777" w:rsidR="000B6729" w:rsidRPr="00437C32" w:rsidRDefault="000B6729" w:rsidP="00232CCB">
      <w:pPr>
        <w:spacing w:after="0" w:line="360" w:lineRule="auto"/>
        <w:contextualSpacing/>
        <w:rPr>
          <w:rFonts w:eastAsia="Calibri" w:cs="Tahoma"/>
          <w:b/>
          <w:color w:val="000000"/>
        </w:rPr>
      </w:pPr>
    </w:p>
    <w:p w14:paraId="7C762EBD" w14:textId="4C0A785E" w:rsidR="0036188C" w:rsidRPr="00437C32" w:rsidRDefault="0036188C" w:rsidP="00232CCB">
      <w:pPr>
        <w:tabs>
          <w:tab w:val="left" w:pos="4667"/>
        </w:tabs>
        <w:spacing w:after="0" w:line="360" w:lineRule="auto"/>
        <w:ind w:left="567" w:right="567"/>
        <w:contextualSpacing/>
        <w:rPr>
          <w:rFonts w:cs="Tahoma"/>
          <w:b/>
          <w:bCs/>
          <w:iCs/>
        </w:rPr>
      </w:pPr>
      <w:r w:rsidRPr="00437C32">
        <w:rPr>
          <w:rFonts w:cs="Tahoma"/>
          <w:b/>
          <w:bCs/>
          <w:iCs/>
        </w:rPr>
        <w:t xml:space="preserve">Recurso de Revisión </w:t>
      </w:r>
      <w:r w:rsidRPr="00437C32">
        <w:rPr>
          <w:b/>
          <w:bCs/>
        </w:rPr>
        <w:t>0</w:t>
      </w:r>
      <w:r w:rsidR="001B11B2" w:rsidRPr="00437C32">
        <w:rPr>
          <w:b/>
          <w:bCs/>
        </w:rPr>
        <w:t>7687</w:t>
      </w:r>
      <w:r w:rsidRPr="00437C32">
        <w:rPr>
          <w:b/>
          <w:bCs/>
        </w:rPr>
        <w:t>/INFOEM/IP/RR/2024</w:t>
      </w:r>
    </w:p>
    <w:p w14:paraId="5CEC02F1" w14:textId="77777777" w:rsidR="0036188C" w:rsidRPr="00437C32" w:rsidRDefault="0036188C" w:rsidP="00232CCB">
      <w:pPr>
        <w:spacing w:after="0" w:line="360" w:lineRule="auto"/>
        <w:ind w:left="567" w:right="567"/>
        <w:contextualSpacing/>
        <w:rPr>
          <w:rFonts w:cs="Tahoma"/>
          <w:b/>
          <w:bCs/>
          <w:i/>
          <w:sz w:val="20"/>
          <w:szCs w:val="20"/>
        </w:rPr>
      </w:pPr>
      <w:r w:rsidRPr="00437C32">
        <w:rPr>
          <w:rFonts w:cs="Tahoma"/>
          <w:b/>
          <w:bCs/>
          <w:i/>
          <w:sz w:val="20"/>
          <w:szCs w:val="20"/>
        </w:rPr>
        <w:t>“ACTO IMPUGNADO</w:t>
      </w:r>
    </w:p>
    <w:p w14:paraId="6539C22C" w14:textId="53D07475" w:rsidR="0036188C" w:rsidRPr="00437C32" w:rsidRDefault="001B11B2" w:rsidP="00232CCB">
      <w:pPr>
        <w:tabs>
          <w:tab w:val="left" w:pos="4667"/>
        </w:tabs>
        <w:spacing w:after="0" w:line="360" w:lineRule="auto"/>
        <w:ind w:left="567" w:right="567"/>
        <w:rPr>
          <w:rFonts w:cs="Tahoma"/>
          <w:bCs/>
          <w:i/>
          <w:sz w:val="20"/>
          <w:szCs w:val="20"/>
        </w:rPr>
      </w:pPr>
      <w:r w:rsidRPr="00437C32">
        <w:rPr>
          <w:rFonts w:cs="Tahoma"/>
          <w:bCs/>
          <w:i/>
          <w:sz w:val="20"/>
          <w:szCs w:val="20"/>
        </w:rPr>
        <w:t>respuesta a solicitud 00727/METEPEC/IP/2024</w:t>
      </w:r>
      <w:r w:rsidR="0036188C" w:rsidRPr="00437C32">
        <w:rPr>
          <w:rFonts w:cs="Tahoma"/>
          <w:bCs/>
          <w:i/>
          <w:sz w:val="20"/>
          <w:szCs w:val="20"/>
        </w:rPr>
        <w:t>” (Sic.)</w:t>
      </w:r>
    </w:p>
    <w:p w14:paraId="73DAFE07" w14:textId="77777777" w:rsidR="0036188C" w:rsidRPr="00437C32" w:rsidRDefault="0036188C" w:rsidP="00232CCB">
      <w:pPr>
        <w:tabs>
          <w:tab w:val="left" w:pos="4667"/>
        </w:tabs>
        <w:spacing w:after="0" w:line="360" w:lineRule="auto"/>
        <w:ind w:left="567" w:right="567"/>
        <w:rPr>
          <w:rFonts w:cs="Tahoma"/>
          <w:bCs/>
          <w:i/>
          <w:sz w:val="20"/>
          <w:szCs w:val="20"/>
        </w:rPr>
      </w:pPr>
    </w:p>
    <w:p w14:paraId="33504FE6" w14:textId="77777777" w:rsidR="0036188C" w:rsidRPr="00437C32" w:rsidRDefault="0036188C" w:rsidP="00232CCB">
      <w:pPr>
        <w:tabs>
          <w:tab w:val="left" w:pos="4667"/>
        </w:tabs>
        <w:spacing w:after="0" w:line="360" w:lineRule="auto"/>
        <w:ind w:left="567" w:right="567"/>
        <w:rPr>
          <w:rFonts w:cs="Tahoma"/>
          <w:b/>
          <w:bCs/>
          <w:i/>
          <w:sz w:val="20"/>
          <w:szCs w:val="20"/>
        </w:rPr>
      </w:pPr>
      <w:r w:rsidRPr="00437C32">
        <w:rPr>
          <w:rFonts w:cs="Tahoma"/>
          <w:b/>
          <w:bCs/>
          <w:i/>
          <w:sz w:val="20"/>
          <w:szCs w:val="20"/>
        </w:rPr>
        <w:t>“RAZONES O MOTIVOS DE LA INCONFORMIDAD</w:t>
      </w:r>
    </w:p>
    <w:p w14:paraId="2B16000D" w14:textId="215349F1" w:rsidR="0036188C" w:rsidRPr="00437C32" w:rsidRDefault="001B11B2" w:rsidP="00232CCB">
      <w:pPr>
        <w:tabs>
          <w:tab w:val="left" w:pos="4667"/>
        </w:tabs>
        <w:spacing w:after="0" w:line="360" w:lineRule="auto"/>
        <w:ind w:left="567" w:right="567"/>
        <w:rPr>
          <w:rFonts w:cs="Tahoma"/>
          <w:i/>
          <w:sz w:val="20"/>
          <w:szCs w:val="20"/>
        </w:rPr>
      </w:pPr>
      <w:r w:rsidRPr="00437C32">
        <w:rPr>
          <w:rFonts w:cs="Tahoma"/>
          <w:i/>
          <w:sz w:val="20"/>
          <w:szCs w:val="20"/>
        </w:rPr>
        <w:t>una vez más el Ayuntamiento evade su obligación de entregar la información solicitada aludiendo a que rebasa el tamaño de la plataforma, haciendo caso omiso de las recomendaciones del INFOEM.</w:t>
      </w:r>
      <w:r w:rsidR="0036188C" w:rsidRPr="00437C32">
        <w:rPr>
          <w:rFonts w:cs="Tahoma"/>
          <w:i/>
          <w:sz w:val="20"/>
          <w:szCs w:val="20"/>
        </w:rPr>
        <w:t>” (Sic.)</w:t>
      </w:r>
    </w:p>
    <w:p w14:paraId="4B0AE814" w14:textId="77777777" w:rsidR="0036188C" w:rsidRPr="00437C32" w:rsidRDefault="0036188C" w:rsidP="00232CCB">
      <w:pPr>
        <w:spacing w:after="0" w:line="360" w:lineRule="auto"/>
        <w:contextualSpacing/>
        <w:rPr>
          <w:rFonts w:eastAsia="Calibri" w:cs="Tahoma"/>
          <w:b/>
          <w:color w:val="000000"/>
        </w:rPr>
      </w:pPr>
    </w:p>
    <w:p w14:paraId="2D3CE335" w14:textId="4118CFE6" w:rsidR="00DB3DC5" w:rsidRPr="00437C32" w:rsidRDefault="00DB3DC5" w:rsidP="00232CCB">
      <w:pPr>
        <w:pStyle w:val="Ttulo2"/>
        <w:spacing w:before="0" w:line="360" w:lineRule="auto"/>
        <w:rPr>
          <w:rFonts w:ascii="Palatino Linotype" w:eastAsia="Batang" w:hAnsi="Palatino Linotype"/>
          <w:b/>
          <w:bCs/>
          <w:color w:val="auto"/>
          <w:sz w:val="22"/>
          <w:szCs w:val="22"/>
        </w:rPr>
      </w:pPr>
      <w:bookmarkStart w:id="9" w:name="_Toc189042484"/>
      <w:r w:rsidRPr="00437C32">
        <w:rPr>
          <w:rFonts w:ascii="Palatino Linotype" w:eastAsia="Calibri" w:hAnsi="Palatino Linotype"/>
          <w:b/>
          <w:bCs/>
          <w:color w:val="auto"/>
          <w:sz w:val="22"/>
          <w:szCs w:val="22"/>
        </w:rPr>
        <w:t>V</w:t>
      </w:r>
      <w:r w:rsidR="00EB4234" w:rsidRPr="00437C32">
        <w:rPr>
          <w:rFonts w:ascii="Palatino Linotype" w:eastAsia="Calibri" w:hAnsi="Palatino Linotype"/>
          <w:b/>
          <w:bCs/>
          <w:color w:val="auto"/>
          <w:sz w:val="22"/>
          <w:szCs w:val="22"/>
        </w:rPr>
        <w:t>III</w:t>
      </w:r>
      <w:r w:rsidRPr="00437C32">
        <w:rPr>
          <w:rFonts w:ascii="Palatino Linotype" w:eastAsia="Calibri" w:hAnsi="Palatino Linotype"/>
          <w:b/>
          <w:bCs/>
          <w:color w:val="auto"/>
          <w:sz w:val="22"/>
          <w:szCs w:val="22"/>
        </w:rPr>
        <w:t xml:space="preserve">. </w:t>
      </w:r>
      <w:r w:rsidRPr="00437C32">
        <w:rPr>
          <w:rFonts w:ascii="Palatino Linotype" w:eastAsia="Batang" w:hAnsi="Palatino Linotype"/>
          <w:b/>
          <w:bCs/>
          <w:color w:val="auto"/>
          <w:sz w:val="22"/>
          <w:szCs w:val="22"/>
        </w:rPr>
        <w:t>Trámite del Recurso de Revisión</w:t>
      </w:r>
      <w:r w:rsidRPr="00437C32">
        <w:rPr>
          <w:rFonts w:ascii="Palatino Linotype" w:eastAsia="Calibri" w:hAnsi="Palatino Linotype"/>
          <w:b/>
          <w:bCs/>
          <w:color w:val="auto"/>
          <w:sz w:val="22"/>
          <w:szCs w:val="22"/>
        </w:rPr>
        <w:t xml:space="preserve"> </w:t>
      </w:r>
      <w:r w:rsidRPr="00437C32">
        <w:rPr>
          <w:rFonts w:ascii="Palatino Linotype" w:eastAsia="Batang" w:hAnsi="Palatino Linotype"/>
          <w:b/>
          <w:bCs/>
          <w:color w:val="auto"/>
          <w:sz w:val="22"/>
          <w:szCs w:val="22"/>
        </w:rPr>
        <w:t>ante este Instituto</w:t>
      </w:r>
      <w:bookmarkEnd w:id="9"/>
    </w:p>
    <w:p w14:paraId="13E537D5" w14:textId="77777777" w:rsidR="00DB3DC5" w:rsidRPr="00437C32" w:rsidRDefault="00DB3DC5" w:rsidP="00232CCB">
      <w:pPr>
        <w:spacing w:after="0" w:line="360" w:lineRule="auto"/>
        <w:contextualSpacing/>
        <w:rPr>
          <w:rFonts w:eastAsia="Batang" w:cs="Tahoma"/>
          <w:b/>
          <w:bCs/>
          <w:color w:val="000000"/>
        </w:rPr>
      </w:pPr>
    </w:p>
    <w:p w14:paraId="5B9B961B" w14:textId="145C774D" w:rsidR="00DB3DC5" w:rsidRPr="00437C32" w:rsidRDefault="00DB3DC5" w:rsidP="00232CCB">
      <w:pPr>
        <w:spacing w:after="0" w:line="360" w:lineRule="auto"/>
        <w:contextualSpacing/>
        <w:rPr>
          <w:rFonts w:eastAsia="Batang" w:cs="Tahoma"/>
          <w:b/>
          <w:bCs/>
          <w:color w:val="000000"/>
        </w:rPr>
      </w:pPr>
      <w:r w:rsidRPr="00437C32">
        <w:rPr>
          <w:rFonts w:eastAsia="Batang" w:cs="Tahoma"/>
          <w:b/>
          <w:bCs/>
          <w:color w:val="000000"/>
        </w:rPr>
        <w:t xml:space="preserve">a) Turno del Medio de Impugnación. </w:t>
      </w:r>
      <w:r w:rsidRPr="00437C32">
        <w:rPr>
          <w:rFonts w:eastAsia="Batang" w:cs="Tahoma"/>
          <w:bCs/>
          <w:color w:val="000000"/>
        </w:rPr>
        <w:t xml:space="preserve">El </w:t>
      </w:r>
      <w:r w:rsidR="00342012" w:rsidRPr="00437C32">
        <w:rPr>
          <w:rFonts w:eastAsia="Calibri" w:cs="Times New Roman"/>
          <w:bCs/>
        </w:rPr>
        <w:t xml:space="preserve">diecisiete de diciembre </w:t>
      </w:r>
      <w:r w:rsidR="00FE097D" w:rsidRPr="00437C32">
        <w:rPr>
          <w:rFonts w:eastAsia="Times New Roman" w:cs="Tahoma"/>
          <w:bCs/>
          <w:color w:val="auto"/>
          <w:lang w:eastAsia="es-ES"/>
        </w:rPr>
        <w:t>de dos mil veinticuatro</w:t>
      </w:r>
      <w:r w:rsidRPr="00437C32">
        <w:rPr>
          <w:rFonts w:eastAsia="Batang" w:cs="Tahoma"/>
          <w:bCs/>
          <w:color w:val="000000"/>
        </w:rPr>
        <w:t xml:space="preserve">, el </w:t>
      </w:r>
      <w:r w:rsidRPr="00437C32">
        <w:rPr>
          <w:rFonts w:eastAsia="Calibri" w:cs="Tahoma"/>
          <w:color w:val="000000"/>
          <w:lang w:val="es-ES"/>
        </w:rPr>
        <w:t>Sistema de Acceso a la Información Mexiquense (SAIMEX),</w:t>
      </w:r>
      <w:r w:rsidRPr="00437C32">
        <w:rPr>
          <w:rFonts w:eastAsia="Batang" w:cs="Tahoma"/>
          <w:bCs/>
          <w:color w:val="000000"/>
        </w:rPr>
        <w:t xml:space="preserve"> </w:t>
      </w:r>
      <w:r w:rsidR="0089704B" w:rsidRPr="00437C32">
        <w:rPr>
          <w:rFonts w:eastAsia="Batang" w:cs="Tahoma"/>
          <w:bCs/>
          <w:lang w:val="es-ES_tradnl"/>
        </w:rPr>
        <w:t>asignó los números de expedientes</w:t>
      </w:r>
      <w:r w:rsidR="004A27E9" w:rsidRPr="00437C32">
        <w:rPr>
          <w:rFonts w:eastAsia="Batang" w:cs="Tahoma"/>
          <w:b/>
          <w:lang w:val="es-ES_tradnl"/>
        </w:rPr>
        <w:t xml:space="preserve"> </w:t>
      </w:r>
      <w:r w:rsidR="00721B8E" w:rsidRPr="00437C32">
        <w:rPr>
          <w:b/>
        </w:rPr>
        <w:t>0</w:t>
      </w:r>
      <w:r w:rsidR="005E5754" w:rsidRPr="00437C32">
        <w:rPr>
          <w:b/>
        </w:rPr>
        <w:t>7686</w:t>
      </w:r>
      <w:r w:rsidR="00721B8E" w:rsidRPr="00437C32">
        <w:rPr>
          <w:b/>
        </w:rPr>
        <w:t>/INFOEM/IP/RR/2024</w:t>
      </w:r>
      <w:r w:rsidR="005E5754" w:rsidRPr="00437C32">
        <w:rPr>
          <w:b/>
        </w:rPr>
        <w:t xml:space="preserve"> </w:t>
      </w:r>
      <w:r w:rsidR="00721B8E" w:rsidRPr="00437C32">
        <w:rPr>
          <w:b/>
        </w:rPr>
        <w:t>y 0</w:t>
      </w:r>
      <w:r w:rsidR="005E5754" w:rsidRPr="00437C32">
        <w:rPr>
          <w:b/>
        </w:rPr>
        <w:t>7687</w:t>
      </w:r>
      <w:r w:rsidR="00721B8E" w:rsidRPr="00437C32">
        <w:rPr>
          <w:b/>
        </w:rPr>
        <w:t>/INFOEM/IP/RR/2024</w:t>
      </w:r>
      <w:r w:rsidRPr="00437C32">
        <w:rPr>
          <w:rFonts w:eastAsia="Batang" w:cs="Tahoma"/>
          <w:bCs/>
          <w:color w:val="000000"/>
        </w:rPr>
        <w:t xml:space="preserve">, al Medio de Impugnación que nos ocupa, con base en el sistema aprobado por el Pleno de este </w:t>
      </w:r>
      <w:r w:rsidR="00086A5E" w:rsidRPr="00437C32">
        <w:rPr>
          <w:rFonts w:eastAsia="Batang" w:cs="Tahoma"/>
          <w:bCs/>
          <w:color w:val="000000"/>
        </w:rPr>
        <w:t xml:space="preserve">Organismo </w:t>
      </w:r>
      <w:r w:rsidRPr="00437C32">
        <w:rPr>
          <w:rFonts w:eastAsia="Batang" w:cs="Tahoma"/>
          <w:bCs/>
          <w:color w:val="000000"/>
        </w:rPr>
        <w:t>Garante y lo</w:t>
      </w:r>
      <w:r w:rsidR="004C2401" w:rsidRPr="00437C32">
        <w:rPr>
          <w:rFonts w:eastAsia="Batang" w:cs="Tahoma"/>
          <w:bCs/>
          <w:color w:val="000000"/>
        </w:rPr>
        <w:t>s</w:t>
      </w:r>
      <w:r w:rsidRPr="00437C32">
        <w:rPr>
          <w:rFonts w:eastAsia="Batang" w:cs="Tahoma"/>
          <w:bCs/>
          <w:color w:val="000000"/>
        </w:rPr>
        <w:t xml:space="preserve"> turnó a</w:t>
      </w:r>
      <w:r w:rsidR="00086A5E" w:rsidRPr="00437C32">
        <w:rPr>
          <w:rFonts w:eastAsia="Batang" w:cs="Tahoma"/>
          <w:bCs/>
          <w:color w:val="000000"/>
        </w:rPr>
        <w:t xml:space="preserve"> los</w:t>
      </w:r>
      <w:r w:rsidR="00AD2A74" w:rsidRPr="00437C32">
        <w:rPr>
          <w:rFonts w:eastAsia="Batang" w:cs="Tahoma"/>
          <w:bCs/>
          <w:color w:val="000000"/>
        </w:rPr>
        <w:t xml:space="preserve"> </w:t>
      </w:r>
      <w:r w:rsidR="00AD2A74" w:rsidRPr="00437C32">
        <w:rPr>
          <w:rFonts w:eastAsia="Batang" w:cs="Tahoma"/>
          <w:bCs/>
          <w:color w:val="000000"/>
          <w:lang w:val="es-ES_tradnl"/>
        </w:rPr>
        <w:t>Comisionado</w:t>
      </w:r>
      <w:r w:rsidR="00AD2A74" w:rsidRPr="00437C32">
        <w:rPr>
          <w:rFonts w:eastAsia="Times New Roman" w:cs="Tahoma"/>
          <w:bCs/>
          <w:lang w:eastAsia="es-ES"/>
        </w:rPr>
        <w:t>s Sharon Cristina Morales Martínez</w:t>
      </w:r>
      <w:r w:rsidR="005E5754" w:rsidRPr="00437C32">
        <w:rPr>
          <w:rFonts w:eastAsia="Times New Roman" w:cs="Tahoma"/>
          <w:bCs/>
          <w:lang w:eastAsia="es-ES"/>
        </w:rPr>
        <w:t xml:space="preserve"> y</w:t>
      </w:r>
      <w:r w:rsidR="00AD2A74" w:rsidRPr="00437C32">
        <w:rPr>
          <w:rFonts w:eastAsia="Times New Roman" w:cs="Tahoma"/>
          <w:bCs/>
          <w:lang w:eastAsia="es-ES"/>
        </w:rPr>
        <w:t xml:space="preserve"> Luis Gustavo Parra Noriega</w:t>
      </w:r>
      <w:r w:rsidRPr="00437C32">
        <w:rPr>
          <w:rFonts w:eastAsia="Batang" w:cs="Tahoma"/>
          <w:bCs/>
          <w:color w:val="000000"/>
        </w:rPr>
        <w:t>,</w:t>
      </w:r>
      <w:r w:rsidR="00086A5E" w:rsidRPr="00437C32">
        <w:rPr>
          <w:rFonts w:eastAsia="Batang" w:cs="Tahoma"/>
          <w:bCs/>
          <w:color w:val="000000"/>
        </w:rPr>
        <w:t xml:space="preserve"> </w:t>
      </w:r>
      <w:r w:rsidRPr="00437C32">
        <w:rPr>
          <w:rFonts w:eastAsia="Batang" w:cs="Tahoma"/>
          <w:bCs/>
          <w:color w:val="000000"/>
        </w:rPr>
        <w:t xml:space="preserve"> para los efectos del artículo 185, fracción I de la Ley de Transparencia y Acceso a la Información Pública del Estado de México y Municipios.</w:t>
      </w:r>
    </w:p>
    <w:p w14:paraId="7ADA7EB2" w14:textId="77777777" w:rsidR="00DB3DC5" w:rsidRPr="00437C32" w:rsidRDefault="00DB3DC5" w:rsidP="00232CCB">
      <w:pPr>
        <w:spacing w:after="0" w:line="360" w:lineRule="auto"/>
        <w:contextualSpacing/>
        <w:rPr>
          <w:rFonts w:eastAsia="Batang" w:cs="Tahoma"/>
          <w:bCs/>
          <w:color w:val="000000"/>
        </w:rPr>
      </w:pPr>
    </w:p>
    <w:p w14:paraId="2B3B5A4B" w14:textId="699300EA" w:rsidR="00DB3DC5" w:rsidRPr="00437C32" w:rsidRDefault="00DB3DC5" w:rsidP="00232CCB">
      <w:pPr>
        <w:spacing w:after="0" w:line="360" w:lineRule="auto"/>
        <w:contextualSpacing/>
        <w:rPr>
          <w:rFonts w:eastAsia="Times New Roman" w:cs="Tahoma"/>
          <w:b/>
          <w:bCs/>
          <w:color w:val="auto"/>
          <w:lang w:eastAsia="es-ES"/>
        </w:rPr>
      </w:pPr>
      <w:r w:rsidRPr="00437C32">
        <w:rPr>
          <w:rFonts w:eastAsia="Times New Roman" w:cs="Tahoma"/>
          <w:b/>
          <w:bCs/>
          <w:color w:val="auto"/>
          <w:lang w:eastAsia="es-ES"/>
        </w:rPr>
        <w:t>b) Admisión de</w:t>
      </w:r>
      <w:r w:rsidR="0089704B" w:rsidRPr="00437C32">
        <w:rPr>
          <w:rFonts w:eastAsia="Times New Roman" w:cs="Tahoma"/>
          <w:b/>
          <w:bCs/>
          <w:color w:val="auto"/>
          <w:lang w:eastAsia="es-ES"/>
        </w:rPr>
        <w:t xml:space="preserve"> los</w:t>
      </w:r>
      <w:r w:rsidRPr="00437C32">
        <w:rPr>
          <w:rFonts w:eastAsia="Times New Roman" w:cs="Tahoma"/>
          <w:b/>
          <w:bCs/>
          <w:color w:val="auto"/>
          <w:lang w:eastAsia="es-ES"/>
        </w:rPr>
        <w:t xml:space="preserve"> Recurso</w:t>
      </w:r>
      <w:r w:rsidR="0089704B" w:rsidRPr="00437C32">
        <w:rPr>
          <w:rFonts w:eastAsia="Times New Roman" w:cs="Tahoma"/>
          <w:b/>
          <w:bCs/>
          <w:color w:val="auto"/>
          <w:lang w:eastAsia="es-ES"/>
        </w:rPr>
        <w:t>s</w:t>
      </w:r>
      <w:r w:rsidRPr="00437C32">
        <w:rPr>
          <w:rFonts w:eastAsia="Times New Roman" w:cs="Tahoma"/>
          <w:b/>
          <w:bCs/>
          <w:color w:val="auto"/>
          <w:lang w:eastAsia="es-ES"/>
        </w:rPr>
        <w:t xml:space="preserve"> de Revisión</w:t>
      </w:r>
      <w:r w:rsidRPr="00437C32">
        <w:rPr>
          <w:rFonts w:eastAsia="Times New Roman" w:cs="Tahoma"/>
          <w:b/>
          <w:bCs/>
          <w:color w:val="auto"/>
          <w:lang w:val="es-ES_tradnl" w:eastAsia="es-ES"/>
        </w:rPr>
        <w:t xml:space="preserve">. </w:t>
      </w:r>
      <w:r w:rsidRPr="00437C32">
        <w:rPr>
          <w:rFonts w:eastAsia="Times New Roman" w:cs="Tahoma"/>
          <w:bCs/>
          <w:color w:val="auto"/>
          <w:lang w:val="es-ES_tradnl" w:eastAsia="es-ES"/>
        </w:rPr>
        <w:t xml:space="preserve">El </w:t>
      </w:r>
      <w:r w:rsidR="00BB2610" w:rsidRPr="00437C32">
        <w:rPr>
          <w:rFonts w:eastAsia="Times New Roman" w:cs="Tahoma"/>
          <w:bCs/>
          <w:color w:val="auto"/>
          <w:lang w:val="es-ES_tradnl" w:eastAsia="es-ES"/>
        </w:rPr>
        <w:t xml:space="preserve">dieciocho y </w:t>
      </w:r>
      <w:r w:rsidR="005E5754" w:rsidRPr="00437C32">
        <w:rPr>
          <w:rFonts w:eastAsia="Times New Roman" w:cs="Tahoma"/>
          <w:bCs/>
          <w:color w:val="auto"/>
          <w:lang w:val="es-ES_tradnl" w:eastAsia="es-ES"/>
        </w:rPr>
        <w:t>diecinueve de diciembre</w:t>
      </w:r>
      <w:r w:rsidR="00FE097D" w:rsidRPr="00437C32">
        <w:rPr>
          <w:rFonts w:eastAsia="Times New Roman" w:cs="Tahoma"/>
          <w:bCs/>
          <w:color w:val="auto"/>
          <w:lang w:val="es-ES_tradnl" w:eastAsia="es-ES"/>
        </w:rPr>
        <w:t xml:space="preserve"> </w:t>
      </w:r>
      <w:r w:rsidR="00FE097D" w:rsidRPr="00437C32">
        <w:rPr>
          <w:rFonts w:eastAsia="Batang" w:cs="Tahoma"/>
          <w:bCs/>
          <w:color w:val="000000"/>
        </w:rPr>
        <w:t>de dos mil veinticuatro</w:t>
      </w:r>
      <w:r w:rsidRPr="00437C32">
        <w:rPr>
          <w:rFonts w:eastAsia="Times New Roman" w:cs="Tahoma"/>
          <w:bCs/>
          <w:color w:val="auto"/>
          <w:lang w:val="es-ES_tradnl" w:eastAsia="es-ES"/>
        </w:rPr>
        <w:t>, se acordó la admisión de</w:t>
      </w:r>
      <w:r w:rsidR="0089704B" w:rsidRPr="00437C32">
        <w:rPr>
          <w:rFonts w:eastAsia="Times New Roman" w:cs="Tahoma"/>
          <w:bCs/>
          <w:color w:val="auto"/>
          <w:lang w:val="es-ES_tradnl" w:eastAsia="es-ES"/>
        </w:rPr>
        <w:t xml:space="preserve"> los</w:t>
      </w:r>
      <w:r w:rsidRPr="00437C32">
        <w:rPr>
          <w:rFonts w:eastAsia="Times New Roman" w:cs="Tahoma"/>
          <w:bCs/>
          <w:color w:val="auto"/>
          <w:lang w:val="es-ES_tradnl" w:eastAsia="es-ES"/>
        </w:rPr>
        <w:t xml:space="preserve"> Recurso</w:t>
      </w:r>
      <w:r w:rsidR="0089704B" w:rsidRPr="00437C32">
        <w:rPr>
          <w:rFonts w:eastAsia="Times New Roman" w:cs="Tahoma"/>
          <w:bCs/>
          <w:color w:val="auto"/>
          <w:lang w:val="es-ES_tradnl" w:eastAsia="es-ES"/>
        </w:rPr>
        <w:t>s</w:t>
      </w:r>
      <w:r w:rsidRPr="00437C32">
        <w:rPr>
          <w:rFonts w:eastAsia="Times New Roman" w:cs="Tahoma"/>
          <w:bCs/>
          <w:color w:val="auto"/>
          <w:lang w:val="es-ES_tradnl" w:eastAsia="es-ES"/>
        </w:rPr>
        <w:t xml:space="preserve"> de Revisión interpuesto por la </w:t>
      </w:r>
      <w:r w:rsidR="005E5754" w:rsidRPr="00437C32">
        <w:rPr>
          <w:rFonts w:eastAsia="Times New Roman" w:cs="Tahoma"/>
          <w:bCs/>
          <w:color w:val="auto"/>
          <w:lang w:val="es-ES_tradnl" w:eastAsia="es-ES"/>
        </w:rPr>
        <w:t xml:space="preserve">persona </w:t>
      </w:r>
      <w:r w:rsidRPr="00437C32">
        <w:rPr>
          <w:rFonts w:eastAsia="Times New Roman" w:cs="Tahoma"/>
          <w:bCs/>
          <w:color w:val="auto"/>
          <w:lang w:val="es-ES_tradnl" w:eastAsia="es-ES"/>
        </w:rPr>
        <w:t xml:space="preserve">Recurrente en contra del Sujeto Obligado, en términos del artículo 185, fracciones I y II de la Ley de Transparencia y Acceso a la Información Pública del Estado de México y Municipios, </w:t>
      </w:r>
      <w:r w:rsidR="0089704B" w:rsidRPr="00437C32">
        <w:rPr>
          <w:rFonts w:eastAsia="Times New Roman" w:cs="Tahoma"/>
          <w:bCs/>
          <w:color w:val="auto"/>
          <w:lang w:val="es-ES_tradnl" w:eastAsia="es-ES"/>
        </w:rPr>
        <w:t>los</w:t>
      </w:r>
      <w:r w:rsidRPr="00437C32">
        <w:rPr>
          <w:rFonts w:eastAsia="Times New Roman" w:cs="Tahoma"/>
          <w:bCs/>
          <w:color w:val="auto"/>
          <w:lang w:val="es-ES_tradnl" w:eastAsia="es-ES"/>
        </w:rPr>
        <w:t xml:space="preserve"> cual</w:t>
      </w:r>
      <w:r w:rsidR="0089704B" w:rsidRPr="00437C32">
        <w:rPr>
          <w:rFonts w:eastAsia="Times New Roman" w:cs="Tahoma"/>
          <w:bCs/>
          <w:color w:val="auto"/>
          <w:lang w:val="es-ES_tradnl" w:eastAsia="es-ES"/>
        </w:rPr>
        <w:t>es</w:t>
      </w:r>
      <w:r w:rsidRPr="00437C32">
        <w:rPr>
          <w:rFonts w:eastAsia="Times New Roman" w:cs="Tahoma"/>
          <w:bCs/>
          <w:color w:val="auto"/>
          <w:lang w:val="es-ES_tradnl" w:eastAsia="es-ES"/>
        </w:rPr>
        <w:t xml:space="preserve"> fue</w:t>
      </w:r>
      <w:r w:rsidR="0089704B" w:rsidRPr="00437C32">
        <w:rPr>
          <w:rFonts w:eastAsia="Times New Roman" w:cs="Tahoma"/>
          <w:bCs/>
          <w:color w:val="auto"/>
          <w:lang w:val="es-ES_tradnl" w:eastAsia="es-ES"/>
        </w:rPr>
        <w:t>ron</w:t>
      </w:r>
      <w:r w:rsidRPr="00437C32">
        <w:rPr>
          <w:rFonts w:eastAsia="Times New Roman" w:cs="Tahoma"/>
          <w:bCs/>
          <w:color w:val="auto"/>
          <w:lang w:val="es-ES_tradnl" w:eastAsia="es-ES"/>
        </w:rPr>
        <w:t xml:space="preserve"> debidamente notificado a las partes </w:t>
      </w:r>
      <w:r w:rsidR="007738F3" w:rsidRPr="00437C32">
        <w:rPr>
          <w:rFonts w:eastAsia="Times New Roman" w:cs="Tahoma"/>
          <w:bCs/>
          <w:color w:val="auto"/>
          <w:lang w:val="es-ES_tradnl" w:eastAsia="es-ES"/>
        </w:rPr>
        <w:t>el</w:t>
      </w:r>
      <w:r w:rsidR="005E5754" w:rsidRPr="00437C32">
        <w:rPr>
          <w:rFonts w:eastAsia="Times New Roman" w:cs="Tahoma"/>
          <w:bCs/>
          <w:color w:val="auto"/>
          <w:lang w:val="es-ES_tradnl" w:eastAsia="es-ES"/>
        </w:rPr>
        <w:t xml:space="preserve"> mismo día</w:t>
      </w:r>
      <w:r w:rsidRPr="00437C32">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437C32" w:rsidRDefault="00DB3DC5" w:rsidP="00232CCB">
      <w:pPr>
        <w:spacing w:after="0" w:line="360" w:lineRule="auto"/>
        <w:contextualSpacing/>
        <w:rPr>
          <w:rFonts w:cs="Tahoma"/>
        </w:rPr>
      </w:pPr>
    </w:p>
    <w:p w14:paraId="4F8F2F9F" w14:textId="34D8B8B5" w:rsidR="006778B9" w:rsidRPr="00437C32" w:rsidRDefault="006778B9" w:rsidP="00232CCB">
      <w:pPr>
        <w:spacing w:after="0" w:line="360" w:lineRule="auto"/>
        <w:rPr>
          <w:bCs/>
          <w:lang w:val="es-ES_tradnl"/>
        </w:rPr>
      </w:pPr>
      <w:r w:rsidRPr="00437C32">
        <w:rPr>
          <w:rFonts w:cs="Tahoma"/>
          <w:b/>
        </w:rPr>
        <w:t xml:space="preserve">c) </w:t>
      </w:r>
      <w:r w:rsidRPr="00437C32">
        <w:rPr>
          <w:rFonts w:cs="Tahoma"/>
          <w:b/>
          <w:bCs/>
          <w:iCs/>
          <w:lang w:val="es-ES"/>
        </w:rPr>
        <w:t>Informe Justificado o manifestaciones.</w:t>
      </w:r>
      <w:r w:rsidRPr="00437C32">
        <w:rPr>
          <w:rFonts w:cs="Tahoma"/>
          <w:bCs/>
          <w:iCs/>
          <w:lang w:val="es-ES"/>
        </w:rPr>
        <w:t xml:space="preserve"> </w:t>
      </w:r>
      <w:r w:rsidR="00094584" w:rsidRPr="00437C32">
        <w:rPr>
          <w:bCs/>
          <w:lang w:val="es-ES_tradnl"/>
        </w:rPr>
        <w:t xml:space="preserve">El </w:t>
      </w:r>
      <w:r w:rsidR="000B6729" w:rsidRPr="00437C32">
        <w:rPr>
          <w:bCs/>
          <w:lang w:val="es-ES_tradnl"/>
        </w:rPr>
        <w:t>d</w:t>
      </w:r>
      <w:r w:rsidR="005E5754" w:rsidRPr="00437C32">
        <w:rPr>
          <w:bCs/>
          <w:lang w:val="es-ES_tradnl"/>
        </w:rPr>
        <w:t>iez y catorce de enero de dos mil veinticinco</w:t>
      </w:r>
      <w:r w:rsidR="00094584" w:rsidRPr="00437C32">
        <w:rPr>
          <w:bCs/>
          <w:lang w:val="es-ES_tradnl"/>
        </w:rPr>
        <w:t xml:space="preserve"> se recibió</w:t>
      </w:r>
      <w:r w:rsidRPr="00437C32">
        <w:rPr>
          <w:bCs/>
          <w:lang w:val="es-ES_tradnl"/>
        </w:rPr>
        <w:t xml:space="preserve">, a través de Sistema de Acceso a la Información Mexiquense (SAIMEX), </w:t>
      </w:r>
      <w:r w:rsidR="000A0A70" w:rsidRPr="00437C32">
        <w:rPr>
          <w:bCs/>
          <w:lang w:val="es-ES_tradnl"/>
        </w:rPr>
        <w:t>los</w:t>
      </w:r>
      <w:r w:rsidRPr="00437C32">
        <w:rPr>
          <w:bCs/>
          <w:lang w:val="es-ES_tradnl"/>
        </w:rPr>
        <w:t xml:space="preserve"> Informe</w:t>
      </w:r>
      <w:r w:rsidR="000A0A70" w:rsidRPr="00437C32">
        <w:rPr>
          <w:bCs/>
          <w:lang w:val="es-ES_tradnl"/>
        </w:rPr>
        <w:t>s</w:t>
      </w:r>
      <w:r w:rsidRPr="00437C32">
        <w:rPr>
          <w:bCs/>
          <w:lang w:val="es-ES_tradnl"/>
        </w:rPr>
        <w:t xml:space="preserve"> Justificado</w:t>
      </w:r>
      <w:r w:rsidR="000A0A70" w:rsidRPr="00437C32">
        <w:rPr>
          <w:bCs/>
          <w:lang w:val="es-ES_tradnl"/>
        </w:rPr>
        <w:t>s</w:t>
      </w:r>
      <w:r w:rsidRPr="00437C32">
        <w:rPr>
          <w:bCs/>
          <w:lang w:val="es-ES_tradnl"/>
        </w:rPr>
        <w:t xml:space="preserve"> del Sujeto Obligado, a través de la digitalización de los documentos siguientes:</w:t>
      </w:r>
    </w:p>
    <w:p w14:paraId="0792F0F3" w14:textId="77777777" w:rsidR="000A0A70" w:rsidRPr="00437C32" w:rsidRDefault="000A0A70" w:rsidP="00232CCB">
      <w:pPr>
        <w:spacing w:after="0" w:line="360" w:lineRule="auto"/>
        <w:rPr>
          <w:bCs/>
          <w:lang w:val="es-ES_tradnl"/>
        </w:rPr>
      </w:pPr>
    </w:p>
    <w:tbl>
      <w:tblPr>
        <w:tblStyle w:val="Tablaconcuadrcula"/>
        <w:tblW w:w="8591" w:type="dxa"/>
        <w:tblLook w:val="04A0" w:firstRow="1" w:lastRow="0" w:firstColumn="1" w:lastColumn="0" w:noHBand="0" w:noVBand="1"/>
      </w:tblPr>
      <w:tblGrid>
        <w:gridCol w:w="2691"/>
        <w:gridCol w:w="5900"/>
      </w:tblGrid>
      <w:tr w:rsidR="00BA3DA6" w:rsidRPr="00437C32" w14:paraId="411F3E6B" w14:textId="77777777" w:rsidTr="00BA3DA6">
        <w:tc>
          <w:tcPr>
            <w:tcW w:w="269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0A1672" w14:textId="476B9EDE" w:rsidR="00BA3DA6" w:rsidRPr="00437C32" w:rsidRDefault="00BA3DA6" w:rsidP="00232CCB">
            <w:pPr>
              <w:tabs>
                <w:tab w:val="left" w:pos="567"/>
              </w:tabs>
              <w:spacing w:line="360" w:lineRule="auto"/>
              <w:ind w:right="-28"/>
              <w:contextualSpacing/>
              <w:rPr>
                <w:rFonts w:cs="Tahoma"/>
                <w:b/>
                <w:sz w:val="20"/>
                <w:szCs w:val="20"/>
                <w:lang w:val="es-MX"/>
              </w:rPr>
            </w:pPr>
            <w:r w:rsidRPr="00437C32">
              <w:rPr>
                <w:rFonts w:cs="Tahoma"/>
                <w:b/>
                <w:bCs/>
                <w:color w:val="0D0D0D" w:themeColor="text1" w:themeTint="F2"/>
                <w:sz w:val="20"/>
                <w:szCs w:val="20"/>
                <w:lang w:val="es-MX"/>
              </w:rPr>
              <w:t xml:space="preserve">RECURSO DE REVISIÓN </w:t>
            </w:r>
          </w:p>
        </w:tc>
        <w:tc>
          <w:tcPr>
            <w:tcW w:w="5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0BBB5A" w14:textId="3F426102" w:rsidR="00BA3DA6" w:rsidRPr="00437C32" w:rsidRDefault="00BA3DA6" w:rsidP="00232CCB">
            <w:pPr>
              <w:tabs>
                <w:tab w:val="left" w:pos="567"/>
              </w:tabs>
              <w:spacing w:line="360" w:lineRule="auto"/>
              <w:contextualSpacing/>
              <w:rPr>
                <w:rFonts w:cs="Tahoma"/>
                <w:b/>
                <w:sz w:val="20"/>
                <w:szCs w:val="20"/>
                <w:lang w:val="es-MX"/>
              </w:rPr>
            </w:pPr>
            <w:r w:rsidRPr="00437C32">
              <w:rPr>
                <w:rFonts w:cs="Tahoma"/>
                <w:b/>
                <w:bCs/>
                <w:color w:val="0D0D0D" w:themeColor="text1" w:themeTint="F2"/>
                <w:sz w:val="20"/>
                <w:szCs w:val="20"/>
                <w:lang w:val="es-MX"/>
              </w:rPr>
              <w:t>INFORME JUSTIFICADO</w:t>
            </w:r>
          </w:p>
        </w:tc>
      </w:tr>
      <w:tr w:rsidR="00BA3DA6" w:rsidRPr="00437C32" w14:paraId="1C2912E2" w14:textId="77777777" w:rsidTr="00BA3DA6">
        <w:tc>
          <w:tcPr>
            <w:tcW w:w="2691" w:type="dxa"/>
            <w:tcBorders>
              <w:top w:val="single" w:sz="4" w:space="0" w:color="auto"/>
              <w:left w:val="single" w:sz="4" w:space="0" w:color="auto"/>
              <w:bottom w:val="single" w:sz="4" w:space="0" w:color="auto"/>
              <w:right w:val="single" w:sz="4" w:space="0" w:color="auto"/>
            </w:tcBorders>
            <w:hideMark/>
          </w:tcPr>
          <w:p w14:paraId="2FCDFED4" w14:textId="71086CAE" w:rsidR="00BA3DA6" w:rsidRPr="00437C32" w:rsidRDefault="00BA3DA6" w:rsidP="00232CCB">
            <w:pPr>
              <w:spacing w:line="360" w:lineRule="auto"/>
              <w:rPr>
                <w:b/>
                <w:bCs/>
                <w:i/>
                <w:iCs/>
                <w:sz w:val="20"/>
                <w:szCs w:val="20"/>
                <w:lang w:val="es-MX"/>
              </w:rPr>
            </w:pPr>
            <w:r w:rsidRPr="00437C32">
              <w:rPr>
                <w:b/>
                <w:i/>
                <w:sz w:val="20"/>
              </w:rPr>
              <w:t>07686/INFOEM/IP/RR/2024</w:t>
            </w:r>
          </w:p>
        </w:tc>
        <w:tc>
          <w:tcPr>
            <w:tcW w:w="5900" w:type="dxa"/>
            <w:tcBorders>
              <w:top w:val="single" w:sz="4" w:space="0" w:color="auto"/>
              <w:left w:val="single" w:sz="4" w:space="0" w:color="auto"/>
              <w:bottom w:val="single" w:sz="4" w:space="0" w:color="auto"/>
              <w:right w:val="single" w:sz="4" w:space="0" w:color="auto"/>
            </w:tcBorders>
            <w:hideMark/>
          </w:tcPr>
          <w:p w14:paraId="4F95EBAE" w14:textId="77777777" w:rsidR="00BA3DA6" w:rsidRPr="00437C32" w:rsidRDefault="00BA3DA6" w:rsidP="00232CCB">
            <w:pPr>
              <w:autoSpaceDE w:val="0"/>
              <w:autoSpaceDN w:val="0"/>
              <w:adjustRightInd w:val="0"/>
              <w:spacing w:line="360" w:lineRule="auto"/>
              <w:rPr>
                <w:rFonts w:cs="Tahoma"/>
                <w:lang w:val="es-ES_tradnl"/>
              </w:rPr>
            </w:pPr>
            <w:r w:rsidRPr="00437C32">
              <w:rPr>
                <w:rFonts w:cs="Tahoma"/>
                <w:lang w:val="es-ES_tradnl"/>
              </w:rPr>
              <w:t>i. Oficio número TM/0012/2025, del ocho de enero de dos mil veinticinco, suscrito por el Tesorero Municipal y dirigido al Director de Transparencia y Gobierno Abierto por medio del cual ratificó su respuesta.</w:t>
            </w:r>
          </w:p>
          <w:p w14:paraId="42360222" w14:textId="77777777" w:rsidR="00BA3DA6" w:rsidRPr="00437C32" w:rsidRDefault="00BA3DA6" w:rsidP="00232CCB">
            <w:pPr>
              <w:autoSpaceDE w:val="0"/>
              <w:autoSpaceDN w:val="0"/>
              <w:adjustRightInd w:val="0"/>
              <w:spacing w:line="360" w:lineRule="auto"/>
              <w:rPr>
                <w:rFonts w:cs="Tahoma"/>
                <w:iCs/>
                <w:sz w:val="20"/>
                <w:szCs w:val="20"/>
                <w:lang w:val="es-MX"/>
              </w:rPr>
            </w:pPr>
          </w:p>
          <w:p w14:paraId="0670458E" w14:textId="77911839" w:rsidR="00BA3DA6" w:rsidRPr="00437C32" w:rsidRDefault="00BA3DA6" w:rsidP="00232CCB">
            <w:pPr>
              <w:autoSpaceDE w:val="0"/>
              <w:autoSpaceDN w:val="0"/>
              <w:adjustRightInd w:val="0"/>
              <w:spacing w:line="360" w:lineRule="auto"/>
              <w:rPr>
                <w:rFonts w:cs="Tahoma"/>
                <w:iCs/>
                <w:sz w:val="20"/>
                <w:szCs w:val="20"/>
                <w:lang w:val="es-MX"/>
              </w:rPr>
            </w:pPr>
            <w:r w:rsidRPr="00437C32">
              <w:rPr>
                <w:rFonts w:cs="Tahoma"/>
                <w:iCs/>
                <w:sz w:val="20"/>
                <w:szCs w:val="20"/>
                <w:lang w:val="es-MX"/>
              </w:rPr>
              <w:t xml:space="preserve">ii. Oficio número </w:t>
            </w:r>
            <w:proofErr w:type="spellStart"/>
            <w:r w:rsidRPr="00437C32">
              <w:rPr>
                <w:rFonts w:cs="Tahoma"/>
                <w:iCs/>
                <w:sz w:val="20"/>
                <w:szCs w:val="20"/>
                <w:lang w:val="es-MX"/>
              </w:rPr>
              <w:t>DTyCA</w:t>
            </w:r>
            <w:proofErr w:type="spellEnd"/>
            <w:r w:rsidRPr="00437C32">
              <w:rPr>
                <w:rFonts w:cs="Tahoma"/>
                <w:iCs/>
                <w:sz w:val="20"/>
                <w:szCs w:val="20"/>
                <w:lang w:val="es-MX"/>
              </w:rPr>
              <w:t xml:space="preserve">/MET/1152/2024, del veinte de diciembre de dos mil veinticuatro, suscrito por el </w:t>
            </w:r>
            <w:r w:rsidRPr="00437C32">
              <w:rPr>
                <w:rFonts w:cs="Tahoma"/>
                <w:lang w:val="es-ES_tradnl"/>
              </w:rPr>
              <w:t>Director de Transparencia y Gobierno Abierto y dirigido al Director de Obras Públicas, por medio del cual solicitó respuesta en un plazo no mayor a tres días hábiles.</w:t>
            </w:r>
          </w:p>
        </w:tc>
      </w:tr>
      <w:tr w:rsidR="00BA3DA6" w:rsidRPr="00437C32" w14:paraId="3D8D8124" w14:textId="77777777" w:rsidTr="00BA3DA6">
        <w:tc>
          <w:tcPr>
            <w:tcW w:w="2691" w:type="dxa"/>
            <w:tcBorders>
              <w:top w:val="single" w:sz="4" w:space="0" w:color="auto"/>
              <w:left w:val="single" w:sz="4" w:space="0" w:color="auto"/>
              <w:bottom w:val="single" w:sz="4" w:space="0" w:color="auto"/>
              <w:right w:val="single" w:sz="4" w:space="0" w:color="auto"/>
            </w:tcBorders>
            <w:hideMark/>
          </w:tcPr>
          <w:p w14:paraId="42EE797D" w14:textId="5AF472C6" w:rsidR="00BA3DA6" w:rsidRPr="00437C32" w:rsidRDefault="00BA3DA6" w:rsidP="00232CCB">
            <w:pPr>
              <w:spacing w:line="360" w:lineRule="auto"/>
              <w:rPr>
                <w:b/>
                <w:bCs/>
                <w:i/>
                <w:iCs/>
                <w:sz w:val="20"/>
                <w:szCs w:val="20"/>
                <w:lang w:val="es-MX"/>
              </w:rPr>
            </w:pPr>
            <w:r w:rsidRPr="00437C32">
              <w:rPr>
                <w:b/>
                <w:i/>
                <w:sz w:val="20"/>
              </w:rPr>
              <w:t>07687/INFOEM/IP/RR/2024</w:t>
            </w:r>
          </w:p>
        </w:tc>
        <w:tc>
          <w:tcPr>
            <w:tcW w:w="5900" w:type="dxa"/>
            <w:tcBorders>
              <w:top w:val="single" w:sz="4" w:space="0" w:color="auto"/>
              <w:left w:val="single" w:sz="4" w:space="0" w:color="auto"/>
              <w:bottom w:val="single" w:sz="4" w:space="0" w:color="auto"/>
              <w:right w:val="single" w:sz="4" w:space="0" w:color="auto"/>
            </w:tcBorders>
            <w:hideMark/>
          </w:tcPr>
          <w:p w14:paraId="5458502E" w14:textId="239B01D7" w:rsidR="00BA3DA6" w:rsidRPr="00437C32" w:rsidRDefault="00BA3DA6" w:rsidP="00232CCB">
            <w:pPr>
              <w:autoSpaceDE w:val="0"/>
              <w:autoSpaceDN w:val="0"/>
              <w:adjustRightInd w:val="0"/>
              <w:spacing w:line="360" w:lineRule="auto"/>
              <w:rPr>
                <w:rFonts w:cs="Tahoma"/>
                <w:lang w:val="es-ES_tradnl"/>
              </w:rPr>
            </w:pPr>
            <w:r w:rsidRPr="00437C32">
              <w:rPr>
                <w:rFonts w:cs="Tahoma"/>
                <w:lang w:val="es-ES_tradnl"/>
              </w:rPr>
              <w:t>i. Oficio número TM/0011/2025, del ocho de enero de dos mil veinticinco, suscrito por el Tesorero Municipal y dirigido al Director de Transparencia y Gobierno Abierto por medio del cual ratificó su respuesta.</w:t>
            </w:r>
          </w:p>
          <w:p w14:paraId="5B08CFBF" w14:textId="77777777" w:rsidR="00BA3DA6" w:rsidRPr="00437C32" w:rsidRDefault="00BA3DA6" w:rsidP="00232CCB">
            <w:pPr>
              <w:autoSpaceDE w:val="0"/>
              <w:autoSpaceDN w:val="0"/>
              <w:adjustRightInd w:val="0"/>
              <w:spacing w:line="360" w:lineRule="auto"/>
              <w:rPr>
                <w:rFonts w:cs="Tahoma"/>
                <w:iCs/>
                <w:sz w:val="20"/>
                <w:szCs w:val="20"/>
                <w:lang w:val="es-MX"/>
              </w:rPr>
            </w:pPr>
          </w:p>
          <w:p w14:paraId="52706989" w14:textId="4948A7FB" w:rsidR="00BA3DA6" w:rsidRPr="00437C32" w:rsidRDefault="00BA3DA6" w:rsidP="00232CCB">
            <w:pPr>
              <w:spacing w:line="360" w:lineRule="auto"/>
              <w:contextualSpacing/>
              <w:rPr>
                <w:rFonts w:eastAsia="Times New Roman" w:cs="Arial"/>
                <w:bCs/>
                <w:iCs/>
                <w:lang w:val="es-MX" w:eastAsia="es-ES"/>
              </w:rPr>
            </w:pPr>
            <w:r w:rsidRPr="00437C32">
              <w:rPr>
                <w:rFonts w:cs="Tahoma"/>
                <w:iCs/>
                <w:lang w:val="es-MX"/>
              </w:rPr>
              <w:t xml:space="preserve">ii. Oficio número </w:t>
            </w:r>
            <w:proofErr w:type="spellStart"/>
            <w:r w:rsidRPr="00437C32">
              <w:rPr>
                <w:rFonts w:cs="Tahoma"/>
                <w:iCs/>
                <w:lang w:val="es-MX"/>
              </w:rPr>
              <w:t>DTyCA</w:t>
            </w:r>
            <w:proofErr w:type="spellEnd"/>
            <w:r w:rsidRPr="00437C32">
              <w:rPr>
                <w:rFonts w:cs="Tahoma"/>
                <w:iCs/>
                <w:lang w:val="es-MX"/>
              </w:rPr>
              <w:t xml:space="preserve">/MET/1154/2024, del veinte de diciembre de dos mil veinticuatro, suscrito por el </w:t>
            </w:r>
            <w:r w:rsidRPr="00437C32">
              <w:rPr>
                <w:rFonts w:cs="Tahoma"/>
                <w:lang w:val="es-ES_tradnl"/>
              </w:rPr>
              <w:t>Director de Transparencia y Gobierno Abierto y dirigido al Director de Obras Públicas, por medio del cual solicitó respuesta en un plazo no mayor a tres días hábiles.</w:t>
            </w:r>
          </w:p>
        </w:tc>
      </w:tr>
    </w:tbl>
    <w:p w14:paraId="7DD32914" w14:textId="038060EE" w:rsidR="0014339D" w:rsidRPr="00437C32" w:rsidRDefault="00C605C9" w:rsidP="00232CCB">
      <w:pPr>
        <w:autoSpaceDE w:val="0"/>
        <w:autoSpaceDN w:val="0"/>
        <w:adjustRightInd w:val="0"/>
        <w:spacing w:after="0" w:line="360" w:lineRule="auto"/>
        <w:rPr>
          <w:rFonts w:eastAsia="Times New Roman" w:cs="Tahoma"/>
          <w:color w:val="auto"/>
          <w:lang w:eastAsia="es-ES"/>
        </w:rPr>
      </w:pPr>
      <w:r w:rsidRPr="00437C32">
        <w:rPr>
          <w:rFonts w:cs="Tahoma"/>
          <w:b/>
        </w:rPr>
        <w:lastRenderedPageBreak/>
        <w:t>d</w:t>
      </w:r>
      <w:r w:rsidR="00DB3DC5" w:rsidRPr="00437C32">
        <w:rPr>
          <w:rFonts w:cs="Tahoma"/>
          <w:b/>
        </w:rPr>
        <w:t xml:space="preserve">) </w:t>
      </w:r>
      <w:r w:rsidR="0014339D" w:rsidRPr="00437C32">
        <w:rPr>
          <w:rFonts w:eastAsia="Times New Roman" w:cs="Tahoma"/>
          <w:b/>
          <w:bCs/>
          <w:color w:val="auto"/>
          <w:lang w:eastAsia="es-ES"/>
        </w:rPr>
        <w:t>Vista del informe Justificado</w:t>
      </w:r>
      <w:r w:rsidR="00DD3A8B" w:rsidRPr="00437C32">
        <w:rPr>
          <w:rFonts w:eastAsia="Times New Roman" w:cs="Tahoma"/>
          <w:b/>
          <w:bCs/>
          <w:color w:val="auto"/>
          <w:lang w:eastAsia="es-ES"/>
        </w:rPr>
        <w:t>.</w:t>
      </w:r>
      <w:r w:rsidR="0014339D" w:rsidRPr="00437C32">
        <w:rPr>
          <w:rFonts w:eastAsia="Times New Roman" w:cs="Tahoma"/>
          <w:b/>
          <w:bCs/>
          <w:color w:val="auto"/>
          <w:lang w:eastAsia="es-ES"/>
        </w:rPr>
        <w:t xml:space="preserve"> </w:t>
      </w:r>
      <w:r w:rsidR="0014339D" w:rsidRPr="00437C32">
        <w:rPr>
          <w:rFonts w:eastAsia="Times New Roman" w:cs="Tahoma"/>
          <w:color w:val="auto"/>
          <w:lang w:eastAsia="es-ES"/>
        </w:rPr>
        <w:t>El</w:t>
      </w:r>
      <w:r w:rsidR="009E562A" w:rsidRPr="00437C32">
        <w:rPr>
          <w:rFonts w:eastAsia="Times New Roman" w:cs="Tahoma"/>
          <w:color w:val="auto"/>
          <w:lang w:eastAsia="es-ES"/>
        </w:rPr>
        <w:t xml:space="preserve"> </w:t>
      </w:r>
      <w:r w:rsidR="005E5754" w:rsidRPr="00437C32">
        <w:rPr>
          <w:rFonts w:eastAsia="Times New Roman" w:cs="Tahoma"/>
          <w:color w:val="auto"/>
          <w:lang w:eastAsia="es-ES"/>
        </w:rPr>
        <w:t>veintisiete de enero</w:t>
      </w:r>
      <w:r w:rsidR="00355C02" w:rsidRPr="00437C32">
        <w:rPr>
          <w:rFonts w:eastAsia="Times New Roman" w:cs="Tahoma"/>
          <w:color w:val="auto"/>
          <w:lang w:eastAsia="es-ES"/>
        </w:rPr>
        <w:t xml:space="preserve"> </w:t>
      </w:r>
      <w:r w:rsidR="009E562A" w:rsidRPr="00437C32">
        <w:rPr>
          <w:rFonts w:eastAsia="Times New Roman" w:cs="Tahoma"/>
          <w:color w:val="auto"/>
          <w:lang w:eastAsia="es-ES"/>
        </w:rPr>
        <w:t>de dos mil veintic</w:t>
      </w:r>
      <w:r w:rsidR="005E5754" w:rsidRPr="00437C32">
        <w:rPr>
          <w:rFonts w:eastAsia="Times New Roman" w:cs="Tahoma"/>
          <w:color w:val="auto"/>
          <w:lang w:eastAsia="es-ES"/>
        </w:rPr>
        <w:t>inco</w:t>
      </w:r>
      <w:r w:rsidR="0014339D" w:rsidRPr="00437C32">
        <w:rPr>
          <w:rFonts w:eastAsia="Times New Roman" w:cs="Tahoma"/>
          <w:color w:val="auto"/>
          <w:lang w:eastAsia="es-ES"/>
        </w:rPr>
        <w:t xml:space="preserve">, se dictó acuerdo por medio del cual </w:t>
      </w:r>
      <w:r w:rsidR="0014339D" w:rsidRPr="00437C32">
        <w:rPr>
          <w:rFonts w:eastAsia="Times New Roman" w:cs="Tahoma"/>
          <w:bCs/>
          <w:color w:val="auto"/>
          <w:lang w:eastAsia="es-ES"/>
        </w:rPr>
        <w:t>se puso a la vista del Recurrente el Informe Justificado</w:t>
      </w:r>
      <w:r w:rsidR="0014339D" w:rsidRPr="00437C32">
        <w:rPr>
          <w:rFonts w:eastAsia="Times New Roman" w:cs="Tahoma"/>
          <w:b/>
          <w:bCs/>
          <w:color w:val="auto"/>
          <w:lang w:eastAsia="es-ES"/>
        </w:rPr>
        <w:t xml:space="preserve"> </w:t>
      </w:r>
      <w:r w:rsidR="0014339D" w:rsidRPr="00437C32">
        <w:rPr>
          <w:rFonts w:eastAsia="Times New Roman" w:cs="Tahoma"/>
          <w:color w:val="auto"/>
          <w:lang w:eastAsia="es-ES"/>
        </w:rPr>
        <w:t>entregado por el Sujeto Obligado, el cual fue notificado a las partes, a través del Sistema de Acceso a la Información Mexiquense (SAIMEX), e</w:t>
      </w:r>
      <w:r w:rsidRPr="00437C32">
        <w:rPr>
          <w:rFonts w:eastAsia="Times New Roman" w:cs="Tahoma"/>
          <w:color w:val="auto"/>
          <w:lang w:eastAsia="es-ES"/>
        </w:rPr>
        <w:t>l mismo día</w:t>
      </w:r>
      <w:r w:rsidR="0014339D" w:rsidRPr="00437C32">
        <w:rPr>
          <w:rFonts w:eastAsia="Times New Roman" w:cs="Tahoma"/>
          <w:color w:val="auto"/>
          <w:lang w:eastAsia="es-ES"/>
        </w:rPr>
        <w:t>. Cabe señalar que el Particular fue omiso en realizar manifestación alguna.</w:t>
      </w:r>
    </w:p>
    <w:p w14:paraId="1D401FF3" w14:textId="77777777" w:rsidR="001334D1" w:rsidRPr="00437C32" w:rsidRDefault="001334D1" w:rsidP="00232CCB">
      <w:pPr>
        <w:autoSpaceDE w:val="0"/>
        <w:autoSpaceDN w:val="0"/>
        <w:adjustRightInd w:val="0"/>
        <w:spacing w:after="0" w:line="360" w:lineRule="auto"/>
        <w:rPr>
          <w:rFonts w:eastAsia="Times New Roman" w:cs="Tahoma"/>
          <w:color w:val="auto"/>
          <w:lang w:eastAsia="es-ES"/>
        </w:rPr>
      </w:pPr>
    </w:p>
    <w:p w14:paraId="380BA0F2" w14:textId="4C6EC4C5" w:rsidR="001334D1" w:rsidRPr="00437C32" w:rsidRDefault="007B0396" w:rsidP="00232CCB">
      <w:pPr>
        <w:spacing w:after="0" w:line="360" w:lineRule="auto"/>
        <w:rPr>
          <w:rFonts w:eastAsia="Calibri" w:cs="Tahoma"/>
        </w:rPr>
      </w:pPr>
      <w:r w:rsidRPr="00437C32">
        <w:rPr>
          <w:rFonts w:cs="Tahoma"/>
          <w:b/>
        </w:rPr>
        <w:t>e</w:t>
      </w:r>
      <w:r w:rsidR="001334D1" w:rsidRPr="00437C32">
        <w:rPr>
          <w:rFonts w:cs="Tahoma"/>
          <w:b/>
        </w:rPr>
        <w:t xml:space="preserve">) </w:t>
      </w:r>
      <w:r w:rsidR="001334D1" w:rsidRPr="00437C32">
        <w:rPr>
          <w:rFonts w:eastAsia="Calibri" w:cs="Tahoma"/>
          <w:b/>
        </w:rPr>
        <w:t>Acumulación de los asuntos.</w:t>
      </w:r>
      <w:r w:rsidR="001334D1" w:rsidRPr="00437C32">
        <w:rPr>
          <w:rFonts w:eastAsia="Calibri" w:cs="Tahoma"/>
        </w:rPr>
        <w:t xml:space="preserve"> </w:t>
      </w:r>
      <w:r w:rsidR="00C605C9" w:rsidRPr="00437C32">
        <w:rPr>
          <w:rFonts w:eastAsia="Calibri" w:cs="Tahoma"/>
        </w:rPr>
        <w:t xml:space="preserve">El </w:t>
      </w:r>
      <w:r w:rsidR="008C7D0C" w:rsidRPr="00437C32">
        <w:rPr>
          <w:rFonts w:eastAsia="Calibri" w:cs="Tahoma"/>
        </w:rPr>
        <w:t>veinti</w:t>
      </w:r>
      <w:r w:rsidR="005E5754" w:rsidRPr="00437C32">
        <w:rPr>
          <w:rFonts w:eastAsia="Calibri" w:cs="Tahoma"/>
        </w:rPr>
        <w:t>siete de enero</w:t>
      </w:r>
      <w:r w:rsidR="00355C02" w:rsidRPr="00437C32">
        <w:rPr>
          <w:rFonts w:eastAsia="Calibri" w:cs="Tahoma"/>
        </w:rPr>
        <w:t xml:space="preserve"> </w:t>
      </w:r>
      <w:r w:rsidR="008C7D0C" w:rsidRPr="00437C32">
        <w:rPr>
          <w:rFonts w:eastAsia="Calibri" w:cs="Tahoma"/>
        </w:rPr>
        <w:t>de dos mil veintic</w:t>
      </w:r>
      <w:r w:rsidR="005E5754" w:rsidRPr="00437C32">
        <w:rPr>
          <w:rFonts w:eastAsia="Calibri" w:cs="Tahoma"/>
        </w:rPr>
        <w:t>inco</w:t>
      </w:r>
      <w:r w:rsidR="00C605C9" w:rsidRPr="00437C32">
        <w:rPr>
          <w:rFonts w:eastAsia="Calibri" w:cs="Tahoma"/>
        </w:rPr>
        <w:t xml:space="preserve">, el Pleno del Instituto de Transparencia, Acceso a la Información Pública y Protección de Datos Personales del Estado de México y Municipios, durante la </w:t>
      </w:r>
      <w:r w:rsidR="005E5754" w:rsidRPr="00437C32">
        <w:rPr>
          <w:rFonts w:eastAsia="Calibri" w:cs="Tahoma"/>
        </w:rPr>
        <w:t xml:space="preserve">Primera </w:t>
      </w:r>
      <w:r w:rsidR="00C605C9" w:rsidRPr="00437C32">
        <w:rPr>
          <w:rFonts w:eastAsia="Calibri" w:cs="Tahoma"/>
        </w:rPr>
        <w:t>Sesión Ordinaria</w:t>
      </w:r>
      <w:r w:rsidR="005E5754" w:rsidRPr="00437C32">
        <w:rPr>
          <w:rFonts w:eastAsia="Calibri" w:cs="Tahoma"/>
        </w:rPr>
        <w:t xml:space="preserve"> celebrada el quince de enero de dos mil veinticinco</w:t>
      </w:r>
      <w:r w:rsidR="00C605C9" w:rsidRPr="00437C32">
        <w:rPr>
          <w:rFonts w:eastAsia="Calibri" w:cs="Tahoma"/>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00C605C9" w:rsidRPr="00437C32">
        <w:rPr>
          <w:rFonts w:eastAsia="Calibri" w:cs="Tahoma"/>
          <w:b/>
          <w:bCs/>
        </w:rPr>
        <w:t xml:space="preserve">decretó </w:t>
      </w:r>
      <w:r w:rsidR="00C605C9" w:rsidRPr="00437C32">
        <w:rPr>
          <w:rFonts w:eastAsia="Calibri" w:cs="Tahoma"/>
        </w:rPr>
        <w:t>la acumulación de</w:t>
      </w:r>
      <w:r w:rsidR="005E5754" w:rsidRPr="00437C32">
        <w:rPr>
          <w:rFonts w:eastAsia="Calibri" w:cs="Tahoma"/>
        </w:rPr>
        <w:t>l</w:t>
      </w:r>
      <w:r w:rsidR="00C605C9" w:rsidRPr="00437C32">
        <w:rPr>
          <w:rFonts w:eastAsia="Calibri" w:cs="Tahoma"/>
        </w:rPr>
        <w:t xml:space="preserve"> Recurso de Revisión</w:t>
      </w:r>
      <w:r w:rsidR="00C605C9" w:rsidRPr="00437C32">
        <w:rPr>
          <w:rFonts w:cs="Tahoma"/>
          <w:color w:val="0D0D0D" w:themeColor="text1" w:themeTint="F2"/>
          <w:lang w:val="es-ES_tradnl"/>
        </w:rPr>
        <w:t>,</w:t>
      </w:r>
      <w:r w:rsidR="00F638F3" w:rsidRPr="00437C32">
        <w:rPr>
          <w:rFonts w:cs="Tahoma"/>
          <w:b/>
          <w:bCs/>
          <w:color w:val="0D0D0D" w:themeColor="text1" w:themeTint="F2"/>
          <w:lang w:val="es-ES_tradnl"/>
        </w:rPr>
        <w:t xml:space="preserve"> </w:t>
      </w:r>
      <w:r w:rsidR="00F638F3" w:rsidRPr="00437C32">
        <w:rPr>
          <w:b/>
        </w:rPr>
        <w:t>0</w:t>
      </w:r>
      <w:r w:rsidR="005E5754" w:rsidRPr="00437C32">
        <w:rPr>
          <w:b/>
        </w:rPr>
        <w:t>7687</w:t>
      </w:r>
      <w:r w:rsidR="00F638F3" w:rsidRPr="00437C32">
        <w:rPr>
          <w:b/>
        </w:rPr>
        <w:t>/INFOEM/IP/RR/2024</w:t>
      </w:r>
      <w:r w:rsidR="005E5754" w:rsidRPr="00437C32">
        <w:rPr>
          <w:b/>
        </w:rPr>
        <w:t xml:space="preserve"> </w:t>
      </w:r>
      <w:r w:rsidR="00C605C9" w:rsidRPr="00437C32">
        <w:rPr>
          <w:rFonts w:eastAsia="Calibri" w:cs="Tahoma"/>
        </w:rPr>
        <w:t>al diverso</w:t>
      </w:r>
      <w:r w:rsidR="00C605C9" w:rsidRPr="00437C32">
        <w:rPr>
          <w:rFonts w:cs="Tahoma"/>
          <w:b/>
          <w:bCs/>
          <w:color w:val="0D0D0D" w:themeColor="text1" w:themeTint="F2"/>
          <w:lang w:val="es-ES_tradnl"/>
        </w:rPr>
        <w:t xml:space="preserve"> </w:t>
      </w:r>
      <w:r w:rsidR="00F638F3" w:rsidRPr="00437C32">
        <w:rPr>
          <w:b/>
        </w:rPr>
        <w:t>0</w:t>
      </w:r>
      <w:r w:rsidR="005E5754" w:rsidRPr="00437C32">
        <w:rPr>
          <w:b/>
        </w:rPr>
        <w:t>7686</w:t>
      </w:r>
      <w:r w:rsidR="00F638F3" w:rsidRPr="00437C32">
        <w:rPr>
          <w:b/>
        </w:rPr>
        <w:t>/INFOEM/IP/RR/2024</w:t>
      </w:r>
      <w:r w:rsidR="00C605C9" w:rsidRPr="00437C32">
        <w:rPr>
          <w:rFonts w:eastAsia="Calibri" w:cs="Tahoma"/>
          <w:b/>
          <w:bCs/>
        </w:rPr>
        <w:t>,</w:t>
      </w:r>
      <w:r w:rsidR="00C605C9" w:rsidRPr="00437C32">
        <w:rPr>
          <w:rFonts w:eastAsia="Calibri" w:cs="Tahoma"/>
        </w:rPr>
        <w:t xml:space="preserve"> por ser este último el más antiguo, sustanciado bajo el índice de esta Ponencia.</w:t>
      </w:r>
    </w:p>
    <w:p w14:paraId="099B9C67" w14:textId="77777777" w:rsidR="00567E48" w:rsidRPr="00437C32" w:rsidRDefault="00567E48" w:rsidP="00232CCB">
      <w:pPr>
        <w:spacing w:after="0" w:line="360" w:lineRule="auto"/>
        <w:rPr>
          <w:rFonts w:eastAsia="Calibri" w:cs="Tahoma"/>
        </w:rPr>
      </w:pPr>
    </w:p>
    <w:p w14:paraId="14B0D892" w14:textId="1434233F" w:rsidR="00567E48" w:rsidRPr="00437C32" w:rsidRDefault="00567E48" w:rsidP="00232CCB">
      <w:pPr>
        <w:spacing w:after="0" w:line="360" w:lineRule="auto"/>
        <w:rPr>
          <w:color w:val="auto"/>
        </w:rPr>
      </w:pPr>
      <w:r w:rsidRPr="00437C32">
        <w:rPr>
          <w:rFonts w:cs="Tahoma"/>
          <w:b/>
        </w:rPr>
        <w:t>f) Requerimiento de información adicional.</w:t>
      </w:r>
      <w:r w:rsidRPr="00437C32">
        <w:rPr>
          <w:rFonts w:cs="Tahoma"/>
        </w:rPr>
        <w:t xml:space="preserve"> El veinti</w:t>
      </w:r>
      <w:r w:rsidR="005E5754" w:rsidRPr="00437C32">
        <w:rPr>
          <w:rFonts w:cs="Tahoma"/>
        </w:rPr>
        <w:t xml:space="preserve">uno de enero </w:t>
      </w:r>
      <w:r w:rsidRPr="00437C32">
        <w:rPr>
          <w:rFonts w:cs="Tahoma"/>
        </w:rPr>
        <w:t>de dos mil veintic</w:t>
      </w:r>
      <w:r w:rsidR="005E5754" w:rsidRPr="00437C32">
        <w:rPr>
          <w:rFonts w:cs="Tahoma"/>
        </w:rPr>
        <w:t>inco</w:t>
      </w:r>
      <w:r w:rsidRPr="00437C32">
        <w:rPr>
          <w:rFonts w:cs="Tahoma"/>
        </w:rPr>
        <w:t xml:space="preserve">, se emitió un requerimiento de información adicional suscrito por el Comisionado Ponente el cual es dirigido al Titular de la Unidad de Transparencia del Sujeto Obligado, lo anterior de conformidad con </w:t>
      </w:r>
      <w:r w:rsidRPr="00437C32">
        <w:rPr>
          <w:rFonts w:cs="Tahoma"/>
          <w:color w:val="0D0D0D" w:themeColor="text1" w:themeTint="F2"/>
          <w:lang w:val="es-ES_tradnl"/>
        </w:rPr>
        <w:t>los artículos 14, fracciones I, II, V y XVI, del Reglamento Interior del Instituto de Transparencia, Acceso a la Información Pública y Protección de Datos Personales del Estado de México y Municipios, mismo que fue notificado al</w:t>
      </w:r>
      <w:r w:rsidRPr="00437C32">
        <w:rPr>
          <w:color w:val="000000"/>
        </w:rPr>
        <w:t xml:space="preserve"> </w:t>
      </w:r>
      <w:r w:rsidR="006E5E23" w:rsidRPr="00437C32">
        <w:rPr>
          <w:color w:val="000000"/>
        </w:rPr>
        <w:t>Sujeto Obligado</w:t>
      </w:r>
      <w:r w:rsidRPr="00437C32">
        <w:rPr>
          <w:rFonts w:eastAsia="Calibri" w:cs="Tahoma"/>
        </w:rPr>
        <w:t>, el mismo día</w:t>
      </w:r>
      <w:r w:rsidRPr="00437C32">
        <w:rPr>
          <w:rFonts w:cs="Tahoma"/>
          <w:color w:val="0D0D0D" w:themeColor="text1" w:themeTint="F2"/>
          <w:lang w:val="es-ES_tradnl"/>
        </w:rPr>
        <w:t>, a través de correo electrónico y el Sistema de Acceso a la Información Mexiquense (SAIMEX), por medio del cual se le solicitó lo siguiente:</w:t>
      </w:r>
    </w:p>
    <w:p w14:paraId="5F71168E" w14:textId="77777777" w:rsidR="00567E48" w:rsidRPr="00437C32" w:rsidRDefault="00567E48" w:rsidP="00232CCB">
      <w:pPr>
        <w:spacing w:after="0" w:line="360" w:lineRule="auto"/>
        <w:rPr>
          <w:lang w:eastAsia="es-ES"/>
        </w:rPr>
      </w:pPr>
    </w:p>
    <w:p w14:paraId="67013C9F" w14:textId="77777777" w:rsidR="006E5E23" w:rsidRPr="00437C32" w:rsidRDefault="00567E48" w:rsidP="00232CCB">
      <w:pPr>
        <w:spacing w:after="0" w:line="360" w:lineRule="auto"/>
        <w:ind w:left="567" w:right="567"/>
        <w:rPr>
          <w:i/>
          <w:iCs/>
          <w:sz w:val="20"/>
          <w:szCs w:val="20"/>
        </w:rPr>
      </w:pPr>
      <w:r w:rsidRPr="00437C32">
        <w:rPr>
          <w:i/>
          <w:iCs/>
          <w:sz w:val="20"/>
          <w:szCs w:val="20"/>
          <w:lang w:val="es-ES"/>
        </w:rPr>
        <w:lastRenderedPageBreak/>
        <w:t>"…</w:t>
      </w:r>
      <w:r w:rsidR="006E5E23" w:rsidRPr="00437C32">
        <w:rPr>
          <w:i/>
          <w:iCs/>
          <w:sz w:val="20"/>
          <w:szCs w:val="20"/>
        </w:rPr>
        <w:t xml:space="preserve">El que se suscribe, con fundamento en el artículo 14, fracciones I, II, V y XVI del Reglamento Interior del Instituto de Transparencia, Acceso a la Información Pública y Protección de Datos Personales del Estado de México y Municipios; con el objeto de contar con los elementos necesarios para la elaboración del proyecto de resolución correspondiente, requiere al Sujeto Obligado, para que indique lo siguiente: </w:t>
      </w:r>
    </w:p>
    <w:p w14:paraId="7A9ECA1E" w14:textId="77777777" w:rsidR="006E5E23" w:rsidRPr="00437C32" w:rsidRDefault="006E5E23" w:rsidP="00232CCB">
      <w:pPr>
        <w:spacing w:after="0" w:line="360" w:lineRule="auto"/>
        <w:ind w:left="567" w:right="567"/>
        <w:rPr>
          <w:i/>
          <w:iCs/>
          <w:sz w:val="20"/>
          <w:szCs w:val="20"/>
        </w:rPr>
      </w:pPr>
    </w:p>
    <w:p w14:paraId="2AFD1E61" w14:textId="4B83428F" w:rsidR="002C6661" w:rsidRPr="00437C32" w:rsidRDefault="006E5E23" w:rsidP="00232CCB">
      <w:pPr>
        <w:pStyle w:val="Prrafodelista"/>
        <w:numPr>
          <w:ilvl w:val="0"/>
          <w:numId w:val="3"/>
        </w:numPr>
        <w:spacing w:after="0" w:line="360" w:lineRule="auto"/>
        <w:ind w:right="567"/>
        <w:rPr>
          <w:i/>
          <w:iCs/>
          <w:sz w:val="20"/>
          <w:szCs w:val="20"/>
        </w:rPr>
      </w:pPr>
      <w:r w:rsidRPr="00437C32">
        <w:rPr>
          <w:i/>
          <w:iCs/>
          <w:sz w:val="20"/>
          <w:szCs w:val="20"/>
        </w:rPr>
        <w:t xml:space="preserve">Respecto al contrato número MM/DOP/24/FAISMUN-23/AD-2023: </w:t>
      </w:r>
    </w:p>
    <w:p w14:paraId="61064959" w14:textId="77777777" w:rsidR="002C6661" w:rsidRPr="00437C32" w:rsidRDefault="006E5E23" w:rsidP="00232CCB">
      <w:pPr>
        <w:pStyle w:val="Prrafodelista"/>
        <w:spacing w:after="0" w:line="360" w:lineRule="auto"/>
        <w:ind w:left="927" w:right="567"/>
        <w:rPr>
          <w:i/>
          <w:iCs/>
          <w:sz w:val="20"/>
          <w:szCs w:val="20"/>
        </w:rPr>
      </w:pPr>
      <w:r w:rsidRPr="00437C32">
        <w:rPr>
          <w:i/>
          <w:iCs/>
          <w:sz w:val="20"/>
          <w:szCs w:val="20"/>
        </w:rPr>
        <w:t>• Cuáles son los documentos que dan cuenta de los precios unitarios de los calentadores, la evidencia fotográfica y de la realización de las obras, programa de ejecución obras y el acta de entrega-recepción;</w:t>
      </w:r>
    </w:p>
    <w:p w14:paraId="157D1C34" w14:textId="77777777" w:rsidR="002C6661" w:rsidRPr="00437C32" w:rsidRDefault="006E5E23" w:rsidP="00232CCB">
      <w:pPr>
        <w:pStyle w:val="Prrafodelista"/>
        <w:spacing w:after="0" w:line="360" w:lineRule="auto"/>
        <w:ind w:left="927" w:right="567"/>
        <w:rPr>
          <w:i/>
          <w:iCs/>
          <w:sz w:val="20"/>
          <w:szCs w:val="20"/>
        </w:rPr>
      </w:pPr>
      <w:r w:rsidRPr="00437C32">
        <w:rPr>
          <w:i/>
          <w:iCs/>
          <w:sz w:val="20"/>
          <w:szCs w:val="20"/>
        </w:rPr>
        <w:t xml:space="preserve">• El número total de hojas de los documentos que dan cuenta del punto anterior; </w:t>
      </w:r>
    </w:p>
    <w:p w14:paraId="1A4170D9" w14:textId="1F90EA66" w:rsidR="002C6661" w:rsidRPr="00437C32" w:rsidRDefault="006E5E23" w:rsidP="00232CCB">
      <w:pPr>
        <w:pStyle w:val="Prrafodelista"/>
        <w:spacing w:after="0" w:line="360" w:lineRule="auto"/>
        <w:ind w:left="927" w:right="567"/>
        <w:rPr>
          <w:i/>
          <w:iCs/>
          <w:sz w:val="20"/>
          <w:szCs w:val="20"/>
        </w:rPr>
      </w:pPr>
      <w:r w:rsidRPr="00437C32">
        <w:rPr>
          <w:i/>
          <w:iCs/>
          <w:sz w:val="20"/>
          <w:szCs w:val="20"/>
        </w:rPr>
        <w:t>• El número total de hojas que conforman las facturas, con el documento que acredita el pago de las mismas.</w:t>
      </w:r>
    </w:p>
    <w:p w14:paraId="21469A5C" w14:textId="77777777" w:rsidR="002C6661" w:rsidRPr="00437C32" w:rsidRDefault="002C6661" w:rsidP="00232CCB">
      <w:pPr>
        <w:spacing w:after="0" w:line="360" w:lineRule="auto"/>
        <w:ind w:right="567"/>
        <w:rPr>
          <w:i/>
          <w:iCs/>
          <w:sz w:val="20"/>
          <w:szCs w:val="20"/>
        </w:rPr>
      </w:pPr>
    </w:p>
    <w:p w14:paraId="109DD301" w14:textId="77777777" w:rsidR="002C6661" w:rsidRPr="00437C32" w:rsidRDefault="006E5E23" w:rsidP="00232CCB">
      <w:pPr>
        <w:spacing w:after="0" w:line="360" w:lineRule="auto"/>
        <w:ind w:left="567" w:right="567"/>
        <w:rPr>
          <w:i/>
          <w:iCs/>
          <w:sz w:val="20"/>
          <w:szCs w:val="20"/>
        </w:rPr>
      </w:pPr>
      <w:r w:rsidRPr="00437C32">
        <w:rPr>
          <w:i/>
          <w:iCs/>
          <w:sz w:val="20"/>
          <w:szCs w:val="20"/>
        </w:rPr>
        <w:t xml:space="preserve"> 2. Respecto a los contratos con número MM/DOP/21/FAISMUN-23/AD-2023, MM/DOP/20/FAISMUN-23/AD-2023, MM/DOP/18/FAISMUN-23/AD-2023,</w:t>
      </w:r>
      <w:r w:rsidR="002C6661" w:rsidRPr="00437C32">
        <w:rPr>
          <w:i/>
          <w:iCs/>
          <w:sz w:val="20"/>
          <w:szCs w:val="20"/>
        </w:rPr>
        <w:t xml:space="preserve"> </w:t>
      </w:r>
      <w:r w:rsidRPr="00437C32">
        <w:rPr>
          <w:i/>
          <w:iCs/>
          <w:sz w:val="20"/>
          <w:szCs w:val="20"/>
        </w:rPr>
        <w:t xml:space="preserve">MM/DOP/17/FAISMUN-23/AD-2023, MM/DOP/16/FAISMUN-23/AD-2023 y MM/DOP/15/FAISMUN-23/AD-2023: </w:t>
      </w:r>
    </w:p>
    <w:p w14:paraId="577CEA38" w14:textId="77777777" w:rsidR="002C6661" w:rsidRPr="00437C32" w:rsidRDefault="006E5E23" w:rsidP="00232CCB">
      <w:pPr>
        <w:spacing w:after="0" w:line="360" w:lineRule="auto"/>
        <w:ind w:left="567" w:right="567"/>
        <w:rPr>
          <w:i/>
          <w:iCs/>
          <w:sz w:val="20"/>
          <w:szCs w:val="20"/>
        </w:rPr>
      </w:pPr>
      <w:r w:rsidRPr="00437C32">
        <w:rPr>
          <w:i/>
          <w:iCs/>
          <w:sz w:val="20"/>
          <w:szCs w:val="20"/>
        </w:rPr>
        <w:t xml:space="preserve">a) Cuáles son los documentos que dan cuenta de las especificaciones técnicas de los calentadores solares, de la recepción de dichos bienes por parte del Ayuntamiento; de la instalación y puesta en marcha; listado de beneficiarios, con dirección; los informes de supervisión y evaluación, así como, de inspecciones para verificar la correcta instalación y buen funcionamiento o bien, las irregularidades localizadas. </w:t>
      </w:r>
    </w:p>
    <w:p w14:paraId="1D4D2947" w14:textId="77777777" w:rsidR="002C6661" w:rsidRPr="00437C32" w:rsidRDefault="006E5E23" w:rsidP="00232CCB">
      <w:pPr>
        <w:spacing w:after="0" w:line="360" w:lineRule="auto"/>
        <w:ind w:left="567" w:right="567"/>
        <w:rPr>
          <w:i/>
          <w:iCs/>
          <w:sz w:val="20"/>
          <w:szCs w:val="20"/>
        </w:rPr>
      </w:pPr>
      <w:r w:rsidRPr="00437C32">
        <w:rPr>
          <w:i/>
          <w:iCs/>
          <w:sz w:val="20"/>
          <w:szCs w:val="20"/>
        </w:rPr>
        <w:t xml:space="preserve">b) En caso, de que no cuente con documento que dé cuenta de alguno de los puntos previamente referidos, señale los motivos o razones por los cuales no cuenta con estos; </w:t>
      </w:r>
    </w:p>
    <w:p w14:paraId="7AAEE537" w14:textId="77777777" w:rsidR="002C6661" w:rsidRPr="00437C32" w:rsidRDefault="006E5E23" w:rsidP="00232CCB">
      <w:pPr>
        <w:spacing w:after="0" w:line="360" w:lineRule="auto"/>
        <w:ind w:left="567" w:right="567"/>
        <w:rPr>
          <w:i/>
          <w:iCs/>
          <w:sz w:val="20"/>
          <w:szCs w:val="20"/>
        </w:rPr>
      </w:pPr>
      <w:r w:rsidRPr="00437C32">
        <w:rPr>
          <w:i/>
          <w:iCs/>
          <w:sz w:val="20"/>
          <w:szCs w:val="20"/>
        </w:rPr>
        <w:t xml:space="preserve">c) Cuáles son los documentos que conforman los expedientes de los procedimientos de adjudicación realizados para celebrar los contratos mencionados. </w:t>
      </w:r>
    </w:p>
    <w:p w14:paraId="66F1E95A" w14:textId="77777777" w:rsidR="002C6661" w:rsidRPr="00437C32" w:rsidRDefault="006E5E23" w:rsidP="00232CCB">
      <w:pPr>
        <w:spacing w:after="0" w:line="360" w:lineRule="auto"/>
        <w:ind w:left="567" w:right="567"/>
        <w:rPr>
          <w:i/>
          <w:iCs/>
          <w:sz w:val="20"/>
          <w:szCs w:val="20"/>
        </w:rPr>
      </w:pPr>
      <w:r w:rsidRPr="00437C32">
        <w:rPr>
          <w:i/>
          <w:iCs/>
          <w:sz w:val="20"/>
          <w:szCs w:val="20"/>
        </w:rPr>
        <w:t xml:space="preserve">d) El número total de hojas de los documentos que dan cuenta del inciso a y c; </w:t>
      </w:r>
    </w:p>
    <w:p w14:paraId="2EDB4561" w14:textId="229C72EE" w:rsidR="002C6661" w:rsidRPr="00437C32" w:rsidRDefault="006E5E23" w:rsidP="00232CCB">
      <w:pPr>
        <w:spacing w:after="0" w:line="360" w:lineRule="auto"/>
        <w:ind w:left="567" w:right="567"/>
        <w:rPr>
          <w:i/>
          <w:iCs/>
          <w:sz w:val="20"/>
          <w:szCs w:val="20"/>
        </w:rPr>
      </w:pPr>
      <w:r w:rsidRPr="00437C32">
        <w:rPr>
          <w:i/>
          <w:iCs/>
          <w:sz w:val="20"/>
          <w:szCs w:val="20"/>
        </w:rPr>
        <w:t xml:space="preserve">e) El número total de hojas que conforman las facturas, con el documento que acredita el pago de las mismas. </w:t>
      </w:r>
    </w:p>
    <w:p w14:paraId="1100D453" w14:textId="69921A2E" w:rsidR="00F96536" w:rsidRPr="00437C32" w:rsidRDefault="006E5E23" w:rsidP="00232CCB">
      <w:pPr>
        <w:spacing w:after="0" w:line="360" w:lineRule="auto"/>
        <w:ind w:left="567" w:right="567"/>
        <w:rPr>
          <w:i/>
          <w:iCs/>
          <w:sz w:val="20"/>
          <w:szCs w:val="20"/>
        </w:rPr>
      </w:pPr>
      <w:r w:rsidRPr="00437C32">
        <w:rPr>
          <w:i/>
          <w:iCs/>
          <w:sz w:val="20"/>
          <w:szCs w:val="20"/>
        </w:rPr>
        <w:lastRenderedPageBreak/>
        <w:t>3. Si presentó la incidencia ante la Dirección General Informática de este Instituto.</w:t>
      </w:r>
    </w:p>
    <w:p w14:paraId="376926CA" w14:textId="2DE1E6E1" w:rsidR="00F96536" w:rsidRPr="00437C32" w:rsidRDefault="00F96536" w:rsidP="00232CCB">
      <w:pPr>
        <w:spacing w:after="0" w:line="360" w:lineRule="auto"/>
        <w:ind w:left="567" w:right="567"/>
        <w:rPr>
          <w:i/>
          <w:iCs/>
          <w:sz w:val="20"/>
          <w:szCs w:val="20"/>
          <w:lang w:val="es-ES"/>
        </w:rPr>
      </w:pPr>
      <w:r w:rsidRPr="00437C32">
        <w:rPr>
          <w:i/>
          <w:iCs/>
          <w:sz w:val="20"/>
          <w:szCs w:val="20"/>
          <w:lang w:val="es-ES"/>
        </w:rPr>
        <w:t>…”</w:t>
      </w:r>
    </w:p>
    <w:p w14:paraId="20E5ABC2" w14:textId="77777777" w:rsidR="007B0396" w:rsidRPr="00437C32" w:rsidRDefault="007B0396" w:rsidP="00232CCB">
      <w:pPr>
        <w:autoSpaceDE w:val="0"/>
        <w:autoSpaceDN w:val="0"/>
        <w:adjustRightInd w:val="0"/>
        <w:spacing w:after="0" w:line="360" w:lineRule="auto"/>
        <w:ind w:right="-28"/>
        <w:contextualSpacing/>
        <w:rPr>
          <w:rFonts w:eastAsia="Times New Roman" w:cs="Tahoma"/>
          <w:b/>
          <w:color w:val="auto"/>
          <w:szCs w:val="24"/>
          <w:lang w:eastAsia="es-ES"/>
        </w:rPr>
      </w:pPr>
    </w:p>
    <w:p w14:paraId="5B04A728" w14:textId="2C3DA365" w:rsidR="00401538" w:rsidRPr="00437C32" w:rsidRDefault="00401538" w:rsidP="00232CCB">
      <w:pPr>
        <w:spacing w:after="0" w:line="360" w:lineRule="auto"/>
        <w:rPr>
          <w:rFonts w:cs="Tahoma"/>
          <w:lang w:val="es-ES"/>
        </w:rPr>
      </w:pPr>
      <w:r w:rsidRPr="00437C32">
        <w:rPr>
          <w:rFonts w:cs="Tahoma"/>
          <w:b/>
          <w:bCs/>
        </w:rPr>
        <w:t xml:space="preserve">g) </w:t>
      </w:r>
      <w:r w:rsidRPr="00437C32">
        <w:rPr>
          <w:rFonts w:cs="Tahoma"/>
          <w:b/>
          <w:bCs/>
          <w:lang w:val="es-ES"/>
        </w:rPr>
        <w:t xml:space="preserve">Desahogo del </w:t>
      </w:r>
      <w:r w:rsidRPr="00437C32">
        <w:rPr>
          <w:rFonts w:cs="Tahoma"/>
          <w:b/>
        </w:rPr>
        <w:t>requerimiento de información adicional</w:t>
      </w:r>
      <w:r w:rsidRPr="00437C32">
        <w:rPr>
          <w:rFonts w:cs="Tahoma"/>
          <w:b/>
          <w:bCs/>
          <w:lang w:val="es-ES"/>
        </w:rPr>
        <w:t xml:space="preserve">. </w:t>
      </w:r>
      <w:r w:rsidRPr="00437C32">
        <w:rPr>
          <w:rFonts w:cs="Tahoma"/>
          <w:bCs/>
          <w:lang w:val="es-ES"/>
        </w:rPr>
        <w:t>El veintisiete de enero de dos mil veinticinco</w:t>
      </w:r>
      <w:r w:rsidRPr="00437C32">
        <w:rPr>
          <w:rFonts w:cs="Tahoma"/>
          <w:lang w:val="es-ES"/>
        </w:rPr>
        <w:t>, se recibió por medio de correo institucional y del</w:t>
      </w:r>
      <w:r w:rsidRPr="00437C32">
        <w:rPr>
          <w:rFonts w:cs="Tahoma"/>
          <w:color w:val="0D0D0D" w:themeColor="text1" w:themeTint="F2"/>
          <w:lang w:val="es-ES_tradnl"/>
        </w:rPr>
        <w:t xml:space="preserve"> Sistema de Acceso a la Información Mexiquense (SAIMEX)</w:t>
      </w:r>
      <w:r w:rsidRPr="00437C32">
        <w:rPr>
          <w:rFonts w:cs="Tahoma"/>
          <w:lang w:val="es-ES"/>
        </w:rPr>
        <w:t>, el desahogo del requerimiento de información adicional, a través de los documentos siguientes:</w:t>
      </w:r>
    </w:p>
    <w:p w14:paraId="7173737F" w14:textId="77777777" w:rsidR="00401538" w:rsidRPr="00437C32" w:rsidRDefault="00401538" w:rsidP="00232CCB">
      <w:pPr>
        <w:spacing w:after="0" w:line="360" w:lineRule="auto"/>
        <w:rPr>
          <w:rFonts w:cs="Tahoma"/>
          <w:lang w:val="es-ES"/>
        </w:rPr>
      </w:pPr>
    </w:p>
    <w:p w14:paraId="51A7634D" w14:textId="28B0DA11" w:rsidR="00401538" w:rsidRPr="00437C32" w:rsidRDefault="00401538" w:rsidP="00232CCB">
      <w:pPr>
        <w:spacing w:after="0" w:line="360" w:lineRule="auto"/>
        <w:rPr>
          <w:rFonts w:cs="Tahoma"/>
          <w:lang w:val="es-ES"/>
        </w:rPr>
      </w:pPr>
      <w:r w:rsidRPr="00437C32">
        <w:rPr>
          <w:rFonts w:cs="Tahoma"/>
          <w:lang w:val="es-ES"/>
        </w:rPr>
        <w:t>i. Oficio número TM/0107/2025, del veintisiete de enero de dos mil veinticinco, suscrito por Tesorería Municipal y dirigido al Director de Transparencia y Gobierno Abierto, por medio del cual mencionó lo siguiente:</w:t>
      </w:r>
    </w:p>
    <w:p w14:paraId="5F01AC61" w14:textId="77777777" w:rsidR="00401538" w:rsidRPr="00437C32" w:rsidRDefault="00401538" w:rsidP="00232CCB">
      <w:pPr>
        <w:spacing w:after="0" w:line="360" w:lineRule="auto"/>
        <w:rPr>
          <w:rFonts w:cs="Tahoma"/>
          <w:lang w:val="es-ES"/>
        </w:rPr>
      </w:pPr>
    </w:p>
    <w:p w14:paraId="2B351550" w14:textId="4B15BFD7" w:rsidR="00401538" w:rsidRPr="00437C32" w:rsidRDefault="00401538" w:rsidP="00232CCB">
      <w:pPr>
        <w:spacing w:after="0" w:line="360" w:lineRule="auto"/>
        <w:ind w:left="708"/>
        <w:rPr>
          <w:rFonts w:cs="Tahoma"/>
          <w:i/>
          <w:iCs/>
          <w:sz w:val="20"/>
          <w:szCs w:val="20"/>
          <w:lang w:val="es-ES"/>
        </w:rPr>
      </w:pPr>
      <w:r w:rsidRPr="00437C32">
        <w:rPr>
          <w:rFonts w:cs="Tahoma"/>
          <w:i/>
          <w:iCs/>
          <w:sz w:val="20"/>
          <w:szCs w:val="20"/>
          <w:lang w:val="es-ES"/>
        </w:rPr>
        <w:t>“…En cumplimiento a la solicitud, estando en tiempo y forma, de conformidad con los artículos 12, 20, 58 y 59 de la Ley de Transparencia y Acceso a la Información Pública del Estado de México y Municipios, se procedió a realizar una búsqueda exhaustiva y razonable en los archivos físicos y digitales de esta Tesorería Municipal y se informa:</w:t>
      </w:r>
    </w:p>
    <w:p w14:paraId="2C04526B" w14:textId="77777777" w:rsidR="00401538" w:rsidRPr="00437C32" w:rsidRDefault="00401538" w:rsidP="00232CCB">
      <w:pPr>
        <w:spacing w:after="0" w:line="360" w:lineRule="auto"/>
        <w:ind w:left="708"/>
        <w:rPr>
          <w:rFonts w:cs="Tahoma"/>
          <w:i/>
          <w:iCs/>
          <w:sz w:val="20"/>
          <w:szCs w:val="20"/>
          <w:lang w:val="es-ES"/>
        </w:rPr>
      </w:pPr>
    </w:p>
    <w:p w14:paraId="2E7F58A8" w14:textId="77777777" w:rsidR="00401538" w:rsidRPr="00437C32" w:rsidRDefault="00401538" w:rsidP="00232CCB">
      <w:pPr>
        <w:spacing w:after="0" w:line="360" w:lineRule="auto"/>
        <w:ind w:left="708"/>
        <w:rPr>
          <w:rFonts w:cs="Tahoma"/>
          <w:i/>
          <w:iCs/>
          <w:sz w:val="20"/>
          <w:szCs w:val="20"/>
          <w:lang w:val="es-ES"/>
        </w:rPr>
      </w:pPr>
      <w:r w:rsidRPr="00437C32">
        <w:rPr>
          <w:rFonts w:cs="Tahoma"/>
          <w:i/>
          <w:iCs/>
          <w:sz w:val="20"/>
          <w:szCs w:val="20"/>
          <w:lang w:val="es-ES"/>
        </w:rPr>
        <w:t xml:space="preserve">Referente al inciso 1, reiteramos la respuesta emitida en el oficio TM/1550/2024 con fecha 12 de diciembre del presente año, donde se expone que la información solicitada, sobrepasa las capacidades técnicas del </w:t>
      </w:r>
      <w:proofErr w:type="spellStart"/>
      <w:r w:rsidRPr="00437C32">
        <w:rPr>
          <w:rFonts w:cs="Tahoma"/>
          <w:i/>
          <w:iCs/>
          <w:sz w:val="20"/>
          <w:szCs w:val="20"/>
          <w:lang w:val="es-ES"/>
        </w:rPr>
        <w:t>SAlMEX</w:t>
      </w:r>
      <w:proofErr w:type="spellEnd"/>
      <w:r w:rsidRPr="00437C32">
        <w:rPr>
          <w:rFonts w:cs="Tahoma"/>
          <w:i/>
          <w:iCs/>
          <w:sz w:val="20"/>
          <w:szCs w:val="20"/>
          <w:lang w:val="es-ES"/>
        </w:rPr>
        <w:t>, ya que el peso de la misma, rebasa los 816 MB de piso, sin embargo, para garantizar el derecho de acceso a la información pública al solicitante y con el propósito de privilegiar una respuesta pronta, expedita y gratuita, se pone a disposición de este la información en cualquiera de las cinco modalidades que refiere la Ley y las cuales tengan capacidades de almacenamientos.</w:t>
      </w:r>
    </w:p>
    <w:p w14:paraId="29E76D66" w14:textId="77777777" w:rsidR="00401538" w:rsidRPr="00437C32" w:rsidRDefault="00401538" w:rsidP="00232CCB">
      <w:pPr>
        <w:spacing w:after="0" w:line="360" w:lineRule="auto"/>
        <w:ind w:left="708"/>
        <w:rPr>
          <w:rFonts w:cs="Tahoma"/>
          <w:i/>
          <w:iCs/>
          <w:sz w:val="20"/>
          <w:szCs w:val="20"/>
          <w:lang w:val="es-ES"/>
        </w:rPr>
      </w:pPr>
    </w:p>
    <w:p w14:paraId="2E7962FF" w14:textId="3CDA9DE0" w:rsidR="00401538" w:rsidRPr="00437C32" w:rsidRDefault="00401538" w:rsidP="00232CCB">
      <w:pPr>
        <w:spacing w:after="0" w:line="360" w:lineRule="auto"/>
        <w:ind w:left="708"/>
        <w:rPr>
          <w:rFonts w:cs="Tahoma"/>
          <w:i/>
          <w:iCs/>
          <w:sz w:val="20"/>
          <w:szCs w:val="20"/>
          <w:lang w:val="es-ES"/>
        </w:rPr>
      </w:pPr>
      <w:r w:rsidRPr="00437C32">
        <w:rPr>
          <w:rFonts w:cs="Tahoma"/>
          <w:i/>
          <w:iCs/>
          <w:sz w:val="20"/>
          <w:szCs w:val="20"/>
          <w:lang w:val="es-ES"/>
        </w:rPr>
        <w:t xml:space="preserve">Concerniente al inciso 2, reiteramos la respuesta emitida en el oficio TM/1551/2024 con fecha 12 de diciembre del presente año, donde se expone que la información solicitada, sobrepasa las capacidades técnicas del SAIMEX, ya que el peso de la misma, rebasa los 4,061 MB de peso, sin embargo, para garantizar el derecho de acceso a la información pública al solicitante y con el propósito de privilegiar </w:t>
      </w:r>
      <w:r w:rsidRPr="00437C32">
        <w:rPr>
          <w:rFonts w:cs="Tahoma"/>
          <w:i/>
          <w:iCs/>
          <w:sz w:val="20"/>
          <w:szCs w:val="20"/>
          <w:lang w:val="es-ES"/>
        </w:rPr>
        <w:lastRenderedPageBreak/>
        <w:t>una respuesta pronta, expedita y gratuita, se pone a disposición de este la información en cualquiera de las cinco modalidades que refiere la Ley y las cuales tengan capacidades de almacenamientos.</w:t>
      </w:r>
    </w:p>
    <w:p w14:paraId="1AEF492A" w14:textId="053FF873" w:rsidR="00B17310" w:rsidRPr="00437C32" w:rsidRDefault="00B17310" w:rsidP="00232CCB">
      <w:pPr>
        <w:spacing w:after="0" w:line="360" w:lineRule="auto"/>
        <w:ind w:left="708"/>
        <w:rPr>
          <w:rFonts w:cs="Tahoma"/>
          <w:i/>
          <w:iCs/>
          <w:sz w:val="20"/>
          <w:szCs w:val="20"/>
          <w:lang w:val="es-ES"/>
        </w:rPr>
      </w:pPr>
      <w:r w:rsidRPr="00437C32">
        <w:rPr>
          <w:rFonts w:cs="Tahoma"/>
          <w:i/>
          <w:iCs/>
          <w:sz w:val="20"/>
          <w:szCs w:val="20"/>
          <w:lang w:val="es-ES"/>
        </w:rPr>
        <w:t>…”</w:t>
      </w:r>
    </w:p>
    <w:p w14:paraId="675E7B55" w14:textId="77777777" w:rsidR="00401538" w:rsidRPr="00437C32" w:rsidRDefault="00401538" w:rsidP="00232CCB">
      <w:pPr>
        <w:spacing w:after="0" w:line="360" w:lineRule="auto"/>
        <w:rPr>
          <w:rFonts w:cs="Tahoma"/>
          <w:lang w:val="es-ES"/>
        </w:rPr>
      </w:pPr>
    </w:p>
    <w:p w14:paraId="4A3A7DD5" w14:textId="48F804EC" w:rsidR="00B17310" w:rsidRPr="00437C32" w:rsidRDefault="00B17310" w:rsidP="00232CCB">
      <w:pPr>
        <w:spacing w:after="0" w:line="360" w:lineRule="auto"/>
        <w:rPr>
          <w:rFonts w:cs="Tahoma"/>
          <w:lang w:val="es-ES"/>
        </w:rPr>
      </w:pPr>
      <w:r w:rsidRPr="00437C32">
        <w:rPr>
          <w:rFonts w:cs="Tahoma"/>
          <w:lang w:val="es-ES"/>
        </w:rPr>
        <w:t>ii. Oficio número DOP/SPYNO/DCCE/224/2025, del veintisiete de enero de dos mil veinticinco, suscrito por el Director de Obras Públicas y dirigido al Director de Transparencia y Gobierno Abierto, por medio del cual mencionó lo siguiente:</w:t>
      </w:r>
    </w:p>
    <w:p w14:paraId="06744D16" w14:textId="77777777" w:rsidR="00B17310" w:rsidRPr="00437C32" w:rsidRDefault="00B17310" w:rsidP="00232CCB">
      <w:pPr>
        <w:spacing w:after="0" w:line="360" w:lineRule="auto"/>
        <w:rPr>
          <w:rFonts w:cs="Tahoma"/>
          <w:lang w:val="es-ES"/>
        </w:rPr>
      </w:pPr>
    </w:p>
    <w:p w14:paraId="3022EE94" w14:textId="593C14A4" w:rsidR="00B17310" w:rsidRPr="00437C32" w:rsidRDefault="00B17310" w:rsidP="00232CCB">
      <w:pPr>
        <w:spacing w:after="0" w:line="360" w:lineRule="auto"/>
        <w:ind w:left="708"/>
        <w:rPr>
          <w:rFonts w:cs="Tahoma"/>
          <w:i/>
          <w:iCs/>
          <w:sz w:val="20"/>
          <w:szCs w:val="20"/>
          <w:lang w:val="es-ES"/>
        </w:rPr>
      </w:pPr>
      <w:r w:rsidRPr="00437C32">
        <w:rPr>
          <w:rFonts w:cs="Tahoma"/>
          <w:i/>
          <w:iCs/>
          <w:sz w:val="20"/>
          <w:szCs w:val="20"/>
          <w:lang w:val="es-ES"/>
        </w:rPr>
        <w:t xml:space="preserve">“…por lo que hago de su conocimiento que la </w:t>
      </w:r>
      <w:proofErr w:type="spellStart"/>
      <w:r w:rsidRPr="00437C32">
        <w:rPr>
          <w:rFonts w:cs="Tahoma"/>
          <w:i/>
          <w:iCs/>
          <w:sz w:val="20"/>
          <w:szCs w:val="20"/>
          <w:lang w:val="es-ES"/>
        </w:rPr>
        <w:t>informacion</w:t>
      </w:r>
      <w:proofErr w:type="spellEnd"/>
      <w:r w:rsidRPr="00437C32">
        <w:rPr>
          <w:rFonts w:cs="Tahoma"/>
          <w:i/>
          <w:iCs/>
          <w:sz w:val="20"/>
          <w:szCs w:val="20"/>
          <w:lang w:val="es-ES"/>
        </w:rPr>
        <w:t xml:space="preserve"> referente al número total de fojas de cada expediente de los contratos</w:t>
      </w:r>
      <w:r w:rsidR="00187C49" w:rsidRPr="00437C32">
        <w:rPr>
          <w:rFonts w:cs="Tahoma"/>
          <w:i/>
          <w:iCs/>
          <w:sz w:val="20"/>
          <w:szCs w:val="20"/>
          <w:lang w:val="es-ES"/>
        </w:rPr>
        <w:t xml:space="preserve"> </w:t>
      </w:r>
      <w:r w:rsidRPr="00437C32">
        <w:rPr>
          <w:rFonts w:cs="Tahoma"/>
          <w:i/>
          <w:iCs/>
          <w:sz w:val="20"/>
          <w:szCs w:val="20"/>
          <w:lang w:val="es-ES"/>
        </w:rPr>
        <w:t>MM/DOP/24/FAISMUN-23/AD-2023,</w:t>
      </w:r>
      <w:r w:rsidR="00187C49" w:rsidRPr="00437C32">
        <w:rPr>
          <w:rFonts w:cs="Tahoma"/>
          <w:i/>
          <w:iCs/>
          <w:sz w:val="20"/>
          <w:szCs w:val="20"/>
          <w:lang w:val="es-ES"/>
        </w:rPr>
        <w:t xml:space="preserve"> </w:t>
      </w:r>
      <w:r w:rsidRPr="00437C32">
        <w:rPr>
          <w:rFonts w:cs="Tahoma"/>
          <w:i/>
          <w:iCs/>
          <w:sz w:val="20"/>
          <w:szCs w:val="20"/>
          <w:lang w:val="es-ES"/>
        </w:rPr>
        <w:t>MM/DOP/21/FAISMUN-23/AD-2023,</w:t>
      </w:r>
      <w:r w:rsidR="00187C49" w:rsidRPr="00437C32">
        <w:rPr>
          <w:rFonts w:cs="Tahoma"/>
          <w:i/>
          <w:iCs/>
          <w:sz w:val="20"/>
          <w:szCs w:val="20"/>
          <w:lang w:val="es-ES"/>
        </w:rPr>
        <w:t xml:space="preserve"> </w:t>
      </w:r>
      <w:r w:rsidRPr="00437C32">
        <w:rPr>
          <w:rFonts w:cs="Tahoma"/>
          <w:i/>
          <w:iCs/>
          <w:sz w:val="20"/>
          <w:szCs w:val="20"/>
          <w:lang w:val="es-ES"/>
        </w:rPr>
        <w:t>MM/DOP/20/FAISMUN-23/AD-2023,</w:t>
      </w:r>
      <w:r w:rsidR="00187C49" w:rsidRPr="00437C32">
        <w:rPr>
          <w:rFonts w:cs="Tahoma"/>
          <w:i/>
          <w:iCs/>
          <w:sz w:val="20"/>
          <w:szCs w:val="20"/>
          <w:lang w:val="es-ES"/>
        </w:rPr>
        <w:t xml:space="preserve"> </w:t>
      </w:r>
      <w:r w:rsidRPr="00437C32">
        <w:rPr>
          <w:rFonts w:cs="Tahoma"/>
          <w:i/>
          <w:iCs/>
          <w:sz w:val="20"/>
          <w:szCs w:val="20"/>
          <w:lang w:val="es-ES"/>
        </w:rPr>
        <w:t>MM/DOP/18/FAISMUN-23/AD-2023,</w:t>
      </w:r>
      <w:r w:rsidR="00187C49" w:rsidRPr="00437C32">
        <w:rPr>
          <w:rFonts w:cs="Tahoma"/>
          <w:i/>
          <w:iCs/>
          <w:sz w:val="20"/>
          <w:szCs w:val="20"/>
          <w:lang w:val="es-ES"/>
        </w:rPr>
        <w:t xml:space="preserve"> </w:t>
      </w:r>
      <w:r w:rsidRPr="00437C32">
        <w:rPr>
          <w:rFonts w:cs="Tahoma"/>
          <w:i/>
          <w:iCs/>
          <w:sz w:val="20"/>
          <w:szCs w:val="20"/>
          <w:lang w:val="es-ES"/>
        </w:rPr>
        <w:t>MM/DOP/17/FAISMUN-23/AD-2023,</w:t>
      </w:r>
      <w:r w:rsidR="00187C49" w:rsidRPr="00437C32">
        <w:rPr>
          <w:rFonts w:cs="Tahoma"/>
          <w:i/>
          <w:iCs/>
          <w:sz w:val="20"/>
          <w:szCs w:val="20"/>
          <w:lang w:val="es-ES"/>
        </w:rPr>
        <w:t xml:space="preserve"> </w:t>
      </w:r>
      <w:r w:rsidRPr="00437C32">
        <w:rPr>
          <w:rFonts w:cs="Tahoma"/>
          <w:i/>
          <w:iCs/>
          <w:sz w:val="20"/>
          <w:szCs w:val="20"/>
          <w:lang w:val="es-ES"/>
        </w:rPr>
        <w:t>MM/DOP/16/FAISMUN-23/AD-2023</w:t>
      </w:r>
      <w:r w:rsidR="00187C49" w:rsidRPr="00437C32">
        <w:rPr>
          <w:rFonts w:cs="Tahoma"/>
          <w:i/>
          <w:iCs/>
          <w:sz w:val="20"/>
          <w:szCs w:val="20"/>
          <w:lang w:val="es-ES"/>
        </w:rPr>
        <w:t xml:space="preserve"> </w:t>
      </w:r>
      <w:r w:rsidRPr="00437C32">
        <w:rPr>
          <w:rFonts w:cs="Tahoma"/>
          <w:i/>
          <w:iCs/>
          <w:sz w:val="20"/>
          <w:szCs w:val="20"/>
          <w:lang w:val="es-ES"/>
        </w:rPr>
        <w:t xml:space="preserve">MM/DOP/15/FAISMUN-23/AD-2023, se encuentra visible en el siguiente </w:t>
      </w:r>
      <w:proofErr w:type="spellStart"/>
      <w:r w:rsidRPr="00437C32">
        <w:rPr>
          <w:rFonts w:cs="Tahoma"/>
          <w:i/>
          <w:iCs/>
          <w:sz w:val="20"/>
          <w:szCs w:val="20"/>
          <w:lang w:val="es-ES"/>
        </w:rPr>
        <w:t>hipervinculo</w:t>
      </w:r>
      <w:proofErr w:type="spellEnd"/>
      <w:r w:rsidRPr="00437C32">
        <w:rPr>
          <w:rFonts w:cs="Tahoma"/>
          <w:i/>
          <w:iCs/>
          <w:sz w:val="20"/>
          <w:szCs w:val="20"/>
          <w:lang w:val="es-ES"/>
        </w:rPr>
        <w:t>, en los registros 0009, 0015, 0016, 0018, 0019, 0020 y 0021;</w:t>
      </w:r>
    </w:p>
    <w:p w14:paraId="6156B38D" w14:textId="77777777" w:rsidR="00187C49" w:rsidRPr="00437C32" w:rsidRDefault="00187C49" w:rsidP="00232CCB">
      <w:pPr>
        <w:spacing w:after="0" w:line="360" w:lineRule="auto"/>
        <w:ind w:left="708"/>
        <w:rPr>
          <w:rFonts w:cs="Tahoma"/>
          <w:i/>
          <w:iCs/>
          <w:sz w:val="20"/>
          <w:szCs w:val="20"/>
          <w:lang w:val="es-ES"/>
        </w:rPr>
      </w:pPr>
    </w:p>
    <w:p w14:paraId="02833C35" w14:textId="20C9D975" w:rsidR="00187C49" w:rsidRPr="00437C32" w:rsidRDefault="00187C49" w:rsidP="00232CCB">
      <w:pPr>
        <w:spacing w:after="0" w:line="360" w:lineRule="auto"/>
        <w:ind w:left="708"/>
        <w:jc w:val="center"/>
        <w:rPr>
          <w:rFonts w:cs="Tahoma"/>
          <w:i/>
          <w:iCs/>
          <w:sz w:val="20"/>
          <w:szCs w:val="20"/>
          <w:lang w:val="es-ES"/>
        </w:rPr>
      </w:pPr>
      <w:r w:rsidRPr="00437C32">
        <w:rPr>
          <w:rFonts w:cs="Tahoma"/>
          <w:i/>
          <w:iCs/>
          <w:noProof/>
          <w:sz w:val="20"/>
          <w:szCs w:val="20"/>
          <w:lang w:eastAsia="es-MX"/>
          <w14:ligatures w14:val="standardContextual"/>
        </w:rPr>
        <w:drawing>
          <wp:inline distT="0" distB="0" distL="0" distR="0" wp14:anchorId="7AA820DC" wp14:editId="07A4F61E">
            <wp:extent cx="4617720" cy="2188708"/>
            <wp:effectExtent l="0" t="0" r="0" b="2540"/>
            <wp:docPr id="2725231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23149" name="Imagen 272523149"/>
                    <pic:cNvPicPr/>
                  </pic:nvPicPr>
                  <pic:blipFill>
                    <a:blip r:embed="rId14">
                      <a:extLst>
                        <a:ext uri="{28A0092B-C50C-407E-A947-70E740481C1C}">
                          <a14:useLocalDpi xmlns:a14="http://schemas.microsoft.com/office/drawing/2010/main" val="0"/>
                        </a:ext>
                      </a:extLst>
                    </a:blip>
                    <a:stretch>
                      <a:fillRect/>
                    </a:stretch>
                  </pic:blipFill>
                  <pic:spPr>
                    <a:xfrm>
                      <a:off x="0" y="0"/>
                      <a:ext cx="4624462" cy="2191904"/>
                    </a:xfrm>
                    <a:prstGeom prst="rect">
                      <a:avLst/>
                    </a:prstGeom>
                  </pic:spPr>
                </pic:pic>
              </a:graphicData>
            </a:graphic>
          </wp:inline>
        </w:drawing>
      </w:r>
    </w:p>
    <w:p w14:paraId="71AF333E" w14:textId="23EF4233" w:rsidR="00401538" w:rsidRPr="00437C32" w:rsidRDefault="00187C49" w:rsidP="00232CCB">
      <w:pPr>
        <w:spacing w:after="0" w:line="360" w:lineRule="auto"/>
        <w:ind w:left="708"/>
        <w:rPr>
          <w:rFonts w:cs="Tahoma"/>
          <w:i/>
          <w:iCs/>
          <w:sz w:val="20"/>
          <w:szCs w:val="20"/>
          <w:lang w:val="es-ES"/>
        </w:rPr>
      </w:pPr>
      <w:r w:rsidRPr="00437C32">
        <w:rPr>
          <w:rFonts w:cs="Tahoma"/>
          <w:i/>
          <w:iCs/>
          <w:sz w:val="20"/>
          <w:szCs w:val="20"/>
          <w:lang w:val="es-ES"/>
        </w:rPr>
        <w:t>…”</w:t>
      </w:r>
    </w:p>
    <w:p w14:paraId="7ACBBB14" w14:textId="77777777" w:rsidR="005C621D" w:rsidRPr="00437C32" w:rsidRDefault="005C621D" w:rsidP="00232CCB">
      <w:pPr>
        <w:autoSpaceDE w:val="0"/>
        <w:autoSpaceDN w:val="0"/>
        <w:adjustRightInd w:val="0"/>
        <w:spacing w:after="0" w:line="360" w:lineRule="auto"/>
        <w:ind w:right="-28"/>
        <w:contextualSpacing/>
        <w:rPr>
          <w:rFonts w:eastAsia="Times New Roman" w:cs="Tahoma"/>
          <w:b/>
          <w:color w:val="auto"/>
          <w:szCs w:val="24"/>
          <w:lang w:eastAsia="es-ES"/>
        </w:rPr>
      </w:pPr>
    </w:p>
    <w:p w14:paraId="06569AA2" w14:textId="637E9C35" w:rsidR="008B090D" w:rsidRPr="00437C32" w:rsidRDefault="008B090D" w:rsidP="00232CCB">
      <w:pPr>
        <w:autoSpaceDE w:val="0"/>
        <w:autoSpaceDN w:val="0"/>
        <w:adjustRightInd w:val="0"/>
        <w:spacing w:after="0" w:line="360" w:lineRule="auto"/>
        <w:rPr>
          <w:rFonts w:eastAsia="Times New Roman" w:cs="Tahoma"/>
          <w:color w:val="auto"/>
          <w:lang w:eastAsia="es-ES"/>
        </w:rPr>
      </w:pPr>
      <w:r w:rsidRPr="00437C32">
        <w:rPr>
          <w:rFonts w:cs="Tahoma"/>
          <w:b/>
        </w:rPr>
        <w:t xml:space="preserve">h) </w:t>
      </w:r>
      <w:r w:rsidRPr="00437C32">
        <w:rPr>
          <w:rFonts w:eastAsia="Times New Roman" w:cs="Tahoma"/>
          <w:b/>
          <w:bCs/>
          <w:color w:val="auto"/>
          <w:lang w:eastAsia="es-ES"/>
        </w:rPr>
        <w:t xml:space="preserve">Vista del Desahogo del Requerimiento de Información Adicional. </w:t>
      </w:r>
      <w:r w:rsidRPr="00437C32">
        <w:rPr>
          <w:rFonts w:eastAsia="Times New Roman" w:cs="Tahoma"/>
          <w:color w:val="auto"/>
          <w:lang w:eastAsia="es-ES"/>
        </w:rPr>
        <w:t>El veinti</w:t>
      </w:r>
      <w:r w:rsidR="00DC4913" w:rsidRPr="00437C32">
        <w:rPr>
          <w:rFonts w:eastAsia="Times New Roman" w:cs="Tahoma"/>
          <w:color w:val="auto"/>
          <w:lang w:eastAsia="es-ES"/>
        </w:rPr>
        <w:t>nueve</w:t>
      </w:r>
      <w:r w:rsidRPr="00437C32">
        <w:rPr>
          <w:rFonts w:eastAsia="Times New Roman" w:cs="Tahoma"/>
          <w:color w:val="auto"/>
          <w:lang w:eastAsia="es-ES"/>
        </w:rPr>
        <w:t xml:space="preserve"> de enero de dos mil veinticinco, se dictó acuerdo por medio del cual </w:t>
      </w:r>
      <w:r w:rsidRPr="00437C32">
        <w:rPr>
          <w:rFonts w:eastAsia="Times New Roman" w:cs="Tahoma"/>
          <w:bCs/>
          <w:color w:val="auto"/>
          <w:lang w:eastAsia="es-ES"/>
        </w:rPr>
        <w:t xml:space="preserve">se puso a la vista del Recurrente el </w:t>
      </w:r>
      <w:r w:rsidR="00DC4913" w:rsidRPr="00437C32">
        <w:rPr>
          <w:rFonts w:eastAsia="Times New Roman" w:cs="Tahoma"/>
          <w:bCs/>
          <w:color w:val="auto"/>
          <w:lang w:eastAsia="es-ES"/>
        </w:rPr>
        <w:t>Desahogo del Requerimiento de Información Adicional</w:t>
      </w:r>
      <w:r w:rsidRPr="00437C32">
        <w:rPr>
          <w:rFonts w:eastAsia="Times New Roman" w:cs="Tahoma"/>
          <w:b/>
          <w:bCs/>
          <w:color w:val="auto"/>
          <w:lang w:eastAsia="es-ES"/>
        </w:rPr>
        <w:t xml:space="preserve"> </w:t>
      </w:r>
      <w:r w:rsidRPr="00437C32">
        <w:rPr>
          <w:rFonts w:eastAsia="Times New Roman" w:cs="Tahoma"/>
          <w:color w:val="auto"/>
          <w:lang w:eastAsia="es-ES"/>
        </w:rPr>
        <w:t xml:space="preserve">entregado por el Sujeto </w:t>
      </w:r>
      <w:r w:rsidRPr="00437C32">
        <w:rPr>
          <w:rFonts w:eastAsia="Times New Roman" w:cs="Tahoma"/>
          <w:color w:val="auto"/>
          <w:lang w:eastAsia="es-ES"/>
        </w:rPr>
        <w:lastRenderedPageBreak/>
        <w:t xml:space="preserve">Obligado, el cual fue notificado a las partes, a través del Sistema de Acceso a la Información Mexiquense (SAIMEX), el mismo día. </w:t>
      </w:r>
    </w:p>
    <w:p w14:paraId="7B520EF1" w14:textId="77777777" w:rsidR="008B090D" w:rsidRPr="00437C32" w:rsidRDefault="008B090D" w:rsidP="00232CCB">
      <w:pPr>
        <w:autoSpaceDE w:val="0"/>
        <w:autoSpaceDN w:val="0"/>
        <w:adjustRightInd w:val="0"/>
        <w:spacing w:after="0" w:line="360" w:lineRule="auto"/>
        <w:ind w:right="-28"/>
        <w:contextualSpacing/>
        <w:rPr>
          <w:rFonts w:eastAsia="Times New Roman" w:cs="Tahoma"/>
          <w:b/>
          <w:color w:val="auto"/>
          <w:szCs w:val="24"/>
          <w:lang w:eastAsia="es-ES"/>
        </w:rPr>
      </w:pPr>
    </w:p>
    <w:p w14:paraId="403F7296" w14:textId="62A2C2D1" w:rsidR="00DB3DC5" w:rsidRPr="00437C32" w:rsidRDefault="008B090D" w:rsidP="00232CCB">
      <w:pPr>
        <w:autoSpaceDE w:val="0"/>
        <w:autoSpaceDN w:val="0"/>
        <w:adjustRightInd w:val="0"/>
        <w:spacing w:after="0" w:line="360" w:lineRule="auto"/>
        <w:ind w:right="-28"/>
        <w:contextualSpacing/>
        <w:rPr>
          <w:rFonts w:eastAsia="Calibri" w:cs="Tahoma"/>
          <w:bCs/>
        </w:rPr>
      </w:pPr>
      <w:r w:rsidRPr="00437C32">
        <w:rPr>
          <w:rFonts w:eastAsia="Times New Roman" w:cs="Tahoma"/>
          <w:b/>
          <w:color w:val="auto"/>
          <w:szCs w:val="24"/>
          <w:lang w:eastAsia="es-ES"/>
        </w:rPr>
        <w:t>i</w:t>
      </w:r>
      <w:r w:rsidR="0014339D" w:rsidRPr="00437C32">
        <w:rPr>
          <w:rFonts w:eastAsia="Times New Roman" w:cs="Tahoma"/>
          <w:b/>
          <w:color w:val="auto"/>
          <w:szCs w:val="24"/>
          <w:lang w:eastAsia="es-ES"/>
        </w:rPr>
        <w:t xml:space="preserve">) </w:t>
      </w:r>
      <w:r w:rsidR="00DB3DC5" w:rsidRPr="00437C32">
        <w:rPr>
          <w:rFonts w:eastAsia="Times New Roman" w:cs="Tahoma"/>
          <w:b/>
          <w:color w:val="auto"/>
          <w:szCs w:val="24"/>
          <w:lang w:eastAsia="es-ES"/>
        </w:rPr>
        <w:t>Cierre de instrucción.</w:t>
      </w:r>
      <w:r w:rsidR="00DB3DC5" w:rsidRPr="00437C32">
        <w:rPr>
          <w:rFonts w:eastAsia="Times New Roman" w:cs="Tahoma"/>
          <w:color w:val="auto"/>
          <w:szCs w:val="24"/>
          <w:lang w:eastAsia="es-ES"/>
        </w:rPr>
        <w:t xml:space="preserve"> El</w:t>
      </w:r>
      <w:r w:rsidR="00145862" w:rsidRPr="00437C32">
        <w:rPr>
          <w:rFonts w:eastAsia="Times New Roman" w:cs="Tahoma"/>
          <w:color w:val="auto"/>
          <w:szCs w:val="24"/>
          <w:lang w:eastAsia="es-ES"/>
        </w:rPr>
        <w:t xml:space="preserve"> </w:t>
      </w:r>
      <w:r w:rsidR="0012650E" w:rsidRPr="00437C32">
        <w:rPr>
          <w:rFonts w:eastAsia="Times New Roman" w:cs="Tahoma"/>
          <w:color w:val="auto"/>
          <w:szCs w:val="24"/>
          <w:lang w:eastAsia="es-ES"/>
        </w:rPr>
        <w:t>cuatro de febrero</w:t>
      </w:r>
      <w:r w:rsidR="00145862" w:rsidRPr="00437C32">
        <w:rPr>
          <w:rFonts w:eastAsia="Times New Roman" w:cs="Tahoma"/>
          <w:color w:val="auto"/>
          <w:szCs w:val="24"/>
          <w:lang w:eastAsia="es-ES"/>
        </w:rPr>
        <w:t xml:space="preserve"> de dos mil </w:t>
      </w:r>
      <w:r w:rsidR="0068713F" w:rsidRPr="00437C32">
        <w:rPr>
          <w:rFonts w:eastAsia="Times New Roman" w:cs="Tahoma"/>
          <w:color w:val="auto"/>
          <w:szCs w:val="24"/>
          <w:lang w:eastAsia="es-ES"/>
        </w:rPr>
        <w:t>veintic</w:t>
      </w:r>
      <w:r w:rsidR="004E39B8" w:rsidRPr="00437C32">
        <w:rPr>
          <w:rFonts w:eastAsia="Times New Roman" w:cs="Tahoma"/>
          <w:color w:val="auto"/>
          <w:szCs w:val="24"/>
          <w:lang w:eastAsia="es-ES"/>
        </w:rPr>
        <w:t>inco</w:t>
      </w:r>
      <w:r w:rsidR="00DB3DC5" w:rsidRPr="00437C32">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437C32">
        <w:rPr>
          <w:rFonts w:eastAsia="Times New Roman" w:cs="Tahoma"/>
          <w:color w:val="auto"/>
          <w:szCs w:val="20"/>
          <w:lang w:val="es-ES" w:eastAsia="es-ES"/>
        </w:rPr>
        <w:t>Sistema de Acceso a la Información Mexiquense (SAIMEX)</w:t>
      </w:r>
      <w:r w:rsidR="00DB3DC5" w:rsidRPr="00437C32">
        <w:rPr>
          <w:rFonts w:eastAsia="Times New Roman" w:cs="Tahoma"/>
          <w:color w:val="auto"/>
          <w:szCs w:val="24"/>
          <w:lang w:eastAsia="es-ES"/>
        </w:rPr>
        <w:t xml:space="preserve">. </w:t>
      </w:r>
    </w:p>
    <w:p w14:paraId="44D053F7" w14:textId="77777777" w:rsidR="0014339D" w:rsidRPr="00437C32" w:rsidRDefault="0014339D" w:rsidP="00232CCB">
      <w:pPr>
        <w:autoSpaceDE w:val="0"/>
        <w:autoSpaceDN w:val="0"/>
        <w:adjustRightInd w:val="0"/>
        <w:spacing w:after="0" w:line="360" w:lineRule="auto"/>
        <w:ind w:right="-28"/>
        <w:contextualSpacing/>
        <w:rPr>
          <w:rFonts w:eastAsia="Calibri" w:cs="Tahoma"/>
          <w:bCs/>
        </w:rPr>
      </w:pPr>
    </w:p>
    <w:p w14:paraId="5D1BB03E" w14:textId="77777777" w:rsidR="00DB3DC5" w:rsidRPr="00437C32" w:rsidRDefault="00DB3DC5" w:rsidP="00232CCB">
      <w:pPr>
        <w:spacing w:after="0" w:line="360" w:lineRule="auto"/>
        <w:contextualSpacing/>
        <w:rPr>
          <w:rFonts w:eastAsia="Times New Roman" w:cs="Tahoma"/>
          <w:color w:val="000000"/>
          <w:szCs w:val="24"/>
          <w:lang w:eastAsia="es-ES"/>
        </w:rPr>
      </w:pPr>
      <w:r w:rsidRPr="00437C32">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437C32" w:rsidRDefault="00DB3DC5" w:rsidP="00232CCB">
      <w:pPr>
        <w:spacing w:after="0" w:line="360" w:lineRule="auto"/>
        <w:contextualSpacing/>
        <w:rPr>
          <w:rFonts w:eastAsia="Times New Roman" w:cs="Tahoma"/>
          <w:b/>
          <w:color w:val="auto"/>
          <w:lang w:val="es-ES" w:eastAsia="es-ES"/>
        </w:rPr>
      </w:pPr>
    </w:p>
    <w:p w14:paraId="1AD6FB2C" w14:textId="6EFEA43D" w:rsidR="00DB3DC5" w:rsidRPr="00437C32" w:rsidRDefault="00DB3DC5" w:rsidP="00232CCB">
      <w:pPr>
        <w:pStyle w:val="Ttulo1"/>
        <w:spacing w:before="0" w:line="360" w:lineRule="auto"/>
        <w:jc w:val="center"/>
        <w:rPr>
          <w:rFonts w:ascii="Palatino Linotype" w:eastAsia="Times New Roman" w:hAnsi="Palatino Linotype"/>
          <w:b/>
          <w:bCs/>
          <w:color w:val="auto"/>
          <w:sz w:val="22"/>
          <w:szCs w:val="22"/>
          <w:lang w:val="es-ES" w:eastAsia="es-ES"/>
        </w:rPr>
      </w:pPr>
      <w:bookmarkStart w:id="10" w:name="_Toc189042485"/>
      <w:r w:rsidRPr="00437C32">
        <w:rPr>
          <w:rFonts w:ascii="Palatino Linotype" w:eastAsia="Times New Roman" w:hAnsi="Palatino Linotype"/>
          <w:b/>
          <w:bCs/>
          <w:color w:val="auto"/>
          <w:sz w:val="22"/>
          <w:szCs w:val="22"/>
          <w:lang w:val="es-ES" w:eastAsia="es-ES"/>
        </w:rPr>
        <w:t>C O N S I D E R A N D O S</w:t>
      </w:r>
      <w:bookmarkEnd w:id="10"/>
    </w:p>
    <w:p w14:paraId="446E7524" w14:textId="77777777" w:rsidR="00DB3DC5" w:rsidRPr="00437C32" w:rsidRDefault="00DB3DC5" w:rsidP="00232CCB">
      <w:pPr>
        <w:spacing w:after="0" w:line="360" w:lineRule="auto"/>
        <w:contextualSpacing/>
        <w:jc w:val="center"/>
        <w:rPr>
          <w:rFonts w:eastAsia="Times New Roman" w:cs="Tahoma"/>
          <w:b/>
          <w:color w:val="auto"/>
          <w:lang w:val="es-ES" w:eastAsia="es-ES"/>
        </w:rPr>
      </w:pPr>
    </w:p>
    <w:p w14:paraId="5C90BBB8" w14:textId="39EFA0E9" w:rsidR="00DB3DC5" w:rsidRPr="00437C32" w:rsidRDefault="00DB3DC5" w:rsidP="00232CCB">
      <w:pPr>
        <w:pStyle w:val="Ttulo2"/>
        <w:spacing w:before="0" w:line="360" w:lineRule="auto"/>
        <w:rPr>
          <w:rFonts w:ascii="Palatino Linotype" w:eastAsia="Times New Roman" w:hAnsi="Palatino Linotype"/>
          <w:b/>
          <w:bCs/>
          <w:color w:val="auto"/>
          <w:sz w:val="22"/>
          <w:szCs w:val="22"/>
          <w:lang w:val="es-ES" w:eastAsia="es-ES"/>
        </w:rPr>
      </w:pPr>
      <w:bookmarkStart w:id="11" w:name="_Toc189042486"/>
      <w:r w:rsidRPr="00437C32">
        <w:rPr>
          <w:rFonts w:ascii="Palatino Linotype" w:eastAsia="Calibri" w:hAnsi="Palatino Linotype"/>
          <w:b/>
          <w:bCs/>
          <w:color w:val="auto"/>
          <w:sz w:val="22"/>
          <w:szCs w:val="22"/>
          <w:lang w:val="es-ES" w:eastAsia="es-MX"/>
        </w:rPr>
        <w:t xml:space="preserve">PRIMERO. </w:t>
      </w:r>
      <w:r w:rsidRPr="00437C32">
        <w:rPr>
          <w:rFonts w:ascii="Palatino Linotype" w:eastAsia="Times New Roman" w:hAnsi="Palatino Linotype"/>
          <w:b/>
          <w:bCs/>
          <w:color w:val="auto"/>
          <w:sz w:val="22"/>
          <w:szCs w:val="22"/>
          <w:lang w:val="es-ES" w:eastAsia="es-ES"/>
        </w:rPr>
        <w:t>Competencia</w:t>
      </w:r>
      <w:bookmarkEnd w:id="11"/>
    </w:p>
    <w:p w14:paraId="377E7349" w14:textId="77777777" w:rsidR="00DB3DC5" w:rsidRPr="00437C32" w:rsidRDefault="00DB3DC5" w:rsidP="00232CCB">
      <w:pPr>
        <w:autoSpaceDE w:val="0"/>
        <w:autoSpaceDN w:val="0"/>
        <w:adjustRightInd w:val="0"/>
        <w:spacing w:after="0" w:line="360" w:lineRule="auto"/>
        <w:contextualSpacing/>
        <w:rPr>
          <w:rFonts w:eastAsia="Times New Roman" w:cs="Tahoma"/>
          <w:b/>
          <w:color w:val="auto"/>
          <w:szCs w:val="24"/>
          <w:lang w:val="es-ES" w:eastAsia="es-ES"/>
        </w:rPr>
      </w:pPr>
    </w:p>
    <w:p w14:paraId="09199183" w14:textId="57FE136A" w:rsidR="00DB3DC5" w:rsidRPr="00437C32" w:rsidRDefault="00DB3DC5" w:rsidP="00232CCB">
      <w:pPr>
        <w:spacing w:after="0" w:line="360" w:lineRule="auto"/>
        <w:contextualSpacing/>
        <w:rPr>
          <w:rFonts w:eastAsia="Times New Roman" w:cs="Tahoma"/>
          <w:bCs/>
          <w:color w:val="auto"/>
          <w:lang w:eastAsia="es-ES"/>
        </w:rPr>
      </w:pPr>
      <w:bookmarkStart w:id="12" w:name="_Hlk63334754"/>
      <w:r w:rsidRPr="00437C32">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3905B1" w:rsidRPr="00437C32">
        <w:rPr>
          <w:rFonts w:eastAsia="Times New Roman" w:cs="Tahoma"/>
          <w:bCs/>
          <w:color w:val="auto"/>
          <w:lang w:eastAsia="es-ES"/>
        </w:rPr>
        <w:t xml:space="preserve"> segundo</w:t>
      </w:r>
      <w:r w:rsidRPr="00437C32">
        <w:rPr>
          <w:rFonts w:eastAsia="Times New Roman" w:cs="Tahoma"/>
          <w:bCs/>
          <w:color w:val="auto"/>
          <w:lang w:eastAsia="es-ES"/>
        </w:rPr>
        <w:t xml:space="preserve">, trigésimo </w:t>
      </w:r>
      <w:r w:rsidR="003905B1" w:rsidRPr="00437C32">
        <w:rPr>
          <w:rFonts w:eastAsia="Times New Roman" w:cs="Tahoma"/>
          <w:bCs/>
          <w:color w:val="auto"/>
          <w:lang w:eastAsia="es-ES"/>
        </w:rPr>
        <w:t>tercero</w:t>
      </w:r>
      <w:r w:rsidRPr="00437C32">
        <w:rPr>
          <w:rFonts w:eastAsia="Times New Roman" w:cs="Tahoma"/>
          <w:bCs/>
          <w:color w:val="auto"/>
          <w:lang w:eastAsia="es-ES"/>
        </w:rPr>
        <w:t xml:space="preserve"> y trigésimo </w:t>
      </w:r>
      <w:r w:rsidR="003905B1" w:rsidRPr="00437C32">
        <w:rPr>
          <w:rFonts w:eastAsia="Times New Roman" w:cs="Tahoma"/>
          <w:bCs/>
          <w:color w:val="auto"/>
          <w:lang w:eastAsia="es-ES"/>
        </w:rPr>
        <w:t>cuarto</w:t>
      </w:r>
      <w:r w:rsidRPr="00437C32">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437C32">
        <w:rPr>
          <w:rFonts w:eastAsia="Times New Roman" w:cs="Times New Roman"/>
          <w:bCs/>
          <w:color w:val="auto"/>
          <w:lang w:eastAsia="es-ES"/>
        </w:rPr>
        <w:t xml:space="preserve"> 7°, </w:t>
      </w:r>
      <w:r w:rsidRPr="00437C32">
        <w:rPr>
          <w:rFonts w:eastAsia="Times New Roman" w:cs="Tahoma"/>
          <w:bCs/>
          <w:color w:val="auto"/>
          <w:lang w:eastAsia="es-ES"/>
        </w:rPr>
        <w:t xml:space="preserve">9°, fracciones I y XXIII y 11 del Reglamento Interior del Instituto de </w:t>
      </w:r>
      <w:r w:rsidRPr="00437C32">
        <w:rPr>
          <w:rFonts w:eastAsia="Times New Roman" w:cs="Tahoma"/>
          <w:bCs/>
          <w:color w:val="auto"/>
          <w:lang w:eastAsia="es-ES"/>
        </w:rPr>
        <w:lastRenderedPageBreak/>
        <w:t>Transparencia, Acceso a la Información Pública y Protección de Datos Personales del Estado de México y Municipios.</w:t>
      </w:r>
      <w:bookmarkEnd w:id="12"/>
    </w:p>
    <w:p w14:paraId="34F007D6" w14:textId="77777777" w:rsidR="00DB3DC5" w:rsidRPr="00437C32" w:rsidRDefault="00DB3DC5" w:rsidP="00232CCB">
      <w:pPr>
        <w:autoSpaceDE w:val="0"/>
        <w:autoSpaceDN w:val="0"/>
        <w:adjustRightInd w:val="0"/>
        <w:spacing w:after="0" w:line="360" w:lineRule="auto"/>
        <w:contextualSpacing/>
        <w:rPr>
          <w:rFonts w:eastAsia="Calibri" w:cs="Tahoma"/>
          <w:b/>
          <w:color w:val="000000"/>
          <w:szCs w:val="24"/>
          <w:lang w:val="es-ES" w:eastAsia="es-MX"/>
        </w:rPr>
      </w:pPr>
    </w:p>
    <w:p w14:paraId="77696DE3" w14:textId="7CFFFE29" w:rsidR="00DB3DC5" w:rsidRPr="00437C32" w:rsidRDefault="00DB3DC5" w:rsidP="00232CCB">
      <w:pPr>
        <w:pStyle w:val="Ttulo2"/>
        <w:spacing w:before="0" w:line="360" w:lineRule="auto"/>
        <w:rPr>
          <w:rFonts w:ascii="Palatino Linotype" w:eastAsia="Times New Roman" w:hAnsi="Palatino Linotype"/>
          <w:b/>
          <w:bCs/>
          <w:color w:val="auto"/>
          <w:sz w:val="22"/>
          <w:szCs w:val="22"/>
          <w:lang w:val="es-ES" w:eastAsia="es-ES"/>
        </w:rPr>
      </w:pPr>
      <w:bookmarkStart w:id="13" w:name="_Toc189042487"/>
      <w:r w:rsidRPr="00437C32">
        <w:rPr>
          <w:rFonts w:ascii="Palatino Linotype" w:eastAsia="Calibri" w:hAnsi="Palatino Linotype"/>
          <w:b/>
          <w:bCs/>
          <w:color w:val="auto"/>
          <w:sz w:val="22"/>
          <w:szCs w:val="22"/>
          <w:lang w:val="es-ES" w:eastAsia="es-MX"/>
        </w:rPr>
        <w:t xml:space="preserve">SEGUNDO. </w:t>
      </w:r>
      <w:r w:rsidRPr="00437C32">
        <w:rPr>
          <w:rFonts w:ascii="Palatino Linotype" w:eastAsia="Times New Roman" w:hAnsi="Palatino Linotype"/>
          <w:b/>
          <w:bCs/>
          <w:color w:val="auto"/>
          <w:sz w:val="22"/>
          <w:szCs w:val="22"/>
          <w:lang w:val="es-ES" w:eastAsia="es-ES"/>
        </w:rPr>
        <w:t>Causales de improcedencia y sobreseimiento</w:t>
      </w:r>
      <w:bookmarkEnd w:id="13"/>
      <w:r w:rsidRPr="00437C32">
        <w:rPr>
          <w:rFonts w:ascii="Palatino Linotype" w:eastAsia="Times New Roman" w:hAnsi="Palatino Linotype"/>
          <w:b/>
          <w:bCs/>
          <w:color w:val="auto"/>
          <w:sz w:val="22"/>
          <w:szCs w:val="22"/>
          <w:lang w:val="es-ES" w:eastAsia="es-ES"/>
        </w:rPr>
        <w:t xml:space="preserve"> </w:t>
      </w:r>
    </w:p>
    <w:p w14:paraId="22A992CE" w14:textId="77777777" w:rsidR="00DB3DC5" w:rsidRPr="00437C32" w:rsidRDefault="00DB3DC5" w:rsidP="00232CCB">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437C32" w:rsidRDefault="00DB3DC5" w:rsidP="00232CCB">
      <w:pPr>
        <w:autoSpaceDE w:val="0"/>
        <w:autoSpaceDN w:val="0"/>
        <w:adjustRightInd w:val="0"/>
        <w:spacing w:after="0" w:line="360" w:lineRule="auto"/>
        <w:contextualSpacing/>
        <w:rPr>
          <w:rFonts w:eastAsia="Times New Roman" w:cs="Tahoma"/>
          <w:color w:val="auto"/>
          <w:szCs w:val="24"/>
          <w:lang w:val="es-ES" w:eastAsia="es-ES"/>
        </w:rPr>
      </w:pPr>
      <w:r w:rsidRPr="00437C32">
        <w:rPr>
          <w:rFonts w:eastAsia="Times New Roman" w:cs="Tahoma"/>
          <w:color w:val="auto"/>
          <w:szCs w:val="24"/>
          <w:lang w:val="es-ES" w:eastAsia="es-ES"/>
        </w:rPr>
        <w:t xml:space="preserve">De las constancias que forma parte del Recurso de Revisión que se analiza, se advierte que previo al estudio del fondo de la </w:t>
      </w:r>
      <w:r w:rsidRPr="00437C32">
        <w:rPr>
          <w:rFonts w:eastAsia="Times New Roman" w:cs="Tahoma"/>
          <w:i/>
          <w:color w:val="auto"/>
          <w:szCs w:val="24"/>
          <w:lang w:val="es-ES" w:eastAsia="es-ES"/>
        </w:rPr>
        <w:t>litis</w:t>
      </w:r>
      <w:r w:rsidRPr="00437C32">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437C32" w:rsidRDefault="00DB3DC5" w:rsidP="00232CCB">
      <w:pPr>
        <w:spacing w:after="0" w:line="360" w:lineRule="auto"/>
        <w:contextualSpacing/>
        <w:rPr>
          <w:b/>
          <w:lang w:val="es-ES"/>
        </w:rPr>
      </w:pPr>
    </w:p>
    <w:p w14:paraId="7CEF4E51" w14:textId="77777777" w:rsidR="00DB3DC5" w:rsidRPr="00437C32" w:rsidRDefault="00DB3DC5" w:rsidP="00232CCB">
      <w:pPr>
        <w:spacing w:after="0" w:line="360" w:lineRule="auto"/>
        <w:contextualSpacing/>
        <w:rPr>
          <w:b/>
          <w:lang w:val="es-ES"/>
        </w:rPr>
      </w:pPr>
      <w:r w:rsidRPr="00437C32">
        <w:rPr>
          <w:b/>
          <w:lang w:val="es-ES"/>
        </w:rPr>
        <w:t>Causales de improcedencia</w:t>
      </w:r>
    </w:p>
    <w:p w14:paraId="039C7835" w14:textId="77777777" w:rsidR="00DB3DC5" w:rsidRPr="00437C32" w:rsidRDefault="00DB3DC5" w:rsidP="00232CCB">
      <w:pPr>
        <w:spacing w:after="0" w:line="360" w:lineRule="auto"/>
        <w:contextualSpacing/>
      </w:pPr>
    </w:p>
    <w:p w14:paraId="24BC499F" w14:textId="77777777" w:rsidR="00DB3DC5" w:rsidRPr="00437C32" w:rsidRDefault="00DB3DC5" w:rsidP="00232CCB">
      <w:pPr>
        <w:spacing w:after="0" w:line="360" w:lineRule="auto"/>
        <w:contextualSpacing/>
        <w:rPr>
          <w:rFonts w:eastAsia="Times New Roman" w:cs="Tahoma"/>
          <w:color w:val="auto"/>
          <w:lang w:eastAsia="es-ES"/>
        </w:rPr>
      </w:pPr>
      <w:r w:rsidRPr="00437C32">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437C32" w:rsidRDefault="00DB3DC5" w:rsidP="00232CCB">
      <w:pPr>
        <w:spacing w:after="0" w:line="360" w:lineRule="auto"/>
        <w:contextualSpacing/>
        <w:rPr>
          <w:rFonts w:eastAsia="Times New Roman" w:cs="Tahoma"/>
          <w:color w:val="auto"/>
          <w:lang w:eastAsia="es-ES"/>
        </w:rPr>
      </w:pPr>
    </w:p>
    <w:p w14:paraId="344A6FE5" w14:textId="77777777" w:rsidR="00DB3DC5" w:rsidRPr="00437C32" w:rsidRDefault="00DB3DC5" w:rsidP="00232CCB">
      <w:pPr>
        <w:spacing w:after="0" w:line="360" w:lineRule="auto"/>
        <w:contextualSpacing/>
        <w:rPr>
          <w:rFonts w:eastAsia="Times New Roman" w:cs="Tahoma"/>
          <w:color w:val="auto"/>
          <w:lang w:eastAsia="es-ES"/>
        </w:rPr>
      </w:pPr>
      <w:r w:rsidRPr="00437C32">
        <w:rPr>
          <w:rFonts w:eastAsia="Times New Roman" w:cs="Tahoma"/>
          <w:color w:val="auto"/>
          <w:lang w:eastAsia="es-ES"/>
        </w:rPr>
        <w:t>En el presente caso, </w:t>
      </w:r>
      <w:r w:rsidRPr="00437C32">
        <w:rPr>
          <w:rFonts w:eastAsia="Times New Roman" w:cs="Tahoma"/>
          <w:b/>
          <w:bCs/>
          <w:color w:val="auto"/>
          <w:lang w:eastAsia="es-ES"/>
        </w:rPr>
        <w:t>no se actualiza ninguna de las causales de improcedencia</w:t>
      </w:r>
      <w:r w:rsidRPr="00437C32">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437C32" w:rsidRDefault="00DB3DC5" w:rsidP="00232CCB">
      <w:pPr>
        <w:spacing w:after="0" w:line="360" w:lineRule="auto"/>
        <w:contextualSpacing/>
        <w:rPr>
          <w:rFonts w:eastAsia="Times New Roman" w:cs="Tahoma"/>
          <w:color w:val="auto"/>
          <w:lang w:val="es-ES" w:eastAsia="es-ES"/>
        </w:rPr>
      </w:pPr>
    </w:p>
    <w:p w14:paraId="58D75BCE" w14:textId="40FF226B" w:rsidR="006D3507" w:rsidRPr="00437C32" w:rsidRDefault="00DB3DC5" w:rsidP="00232CCB">
      <w:pPr>
        <w:spacing w:after="0" w:line="360" w:lineRule="auto"/>
        <w:contextualSpacing/>
        <w:rPr>
          <w:rFonts w:cs="Tahoma"/>
        </w:rPr>
      </w:pPr>
      <w:r w:rsidRPr="00437C32">
        <w:rPr>
          <w:rFonts w:eastAsia="Times New Roman" w:cs="Tahoma"/>
          <w:color w:val="auto"/>
          <w:lang w:val="es-ES" w:eastAsia="es-ES"/>
        </w:rPr>
        <w:lastRenderedPageBreak/>
        <w:t>Conforme a lo anterior, se actualiza la causal de procedencia señalad</w:t>
      </w:r>
      <w:r w:rsidR="00BB36D2" w:rsidRPr="00437C32">
        <w:rPr>
          <w:rFonts w:eastAsia="Times New Roman" w:cs="Tahoma"/>
          <w:color w:val="auto"/>
          <w:lang w:val="es-ES" w:eastAsia="es-ES"/>
        </w:rPr>
        <w:t xml:space="preserve">a en el artículo 179, fracción </w:t>
      </w:r>
      <w:r w:rsidR="00E75043" w:rsidRPr="00437C32">
        <w:rPr>
          <w:rFonts w:eastAsia="Times New Roman" w:cs="Tahoma"/>
          <w:color w:val="auto"/>
          <w:lang w:val="es-ES" w:eastAsia="es-ES"/>
        </w:rPr>
        <w:t>VI</w:t>
      </w:r>
      <w:r w:rsidR="001067F6" w:rsidRPr="00437C32">
        <w:rPr>
          <w:rFonts w:eastAsia="Times New Roman" w:cs="Tahoma"/>
          <w:color w:val="auto"/>
          <w:lang w:val="es-ES" w:eastAsia="es-ES"/>
        </w:rPr>
        <w:t>II</w:t>
      </w:r>
      <w:r w:rsidR="006D3507" w:rsidRPr="00437C32">
        <w:rPr>
          <w:rFonts w:eastAsia="Times New Roman" w:cs="Tahoma"/>
          <w:color w:val="auto"/>
          <w:lang w:val="es-ES" w:eastAsia="es-ES"/>
        </w:rPr>
        <w:t xml:space="preserve"> y IX</w:t>
      </w:r>
      <w:r w:rsidRPr="00437C32">
        <w:rPr>
          <w:rFonts w:eastAsia="Times New Roman" w:cs="Tahoma"/>
          <w:color w:val="auto"/>
          <w:lang w:val="es-ES" w:eastAsia="es-ES"/>
        </w:rPr>
        <w:t>, de la Ley de la materia</w:t>
      </w:r>
      <w:r w:rsidRPr="00437C32">
        <w:rPr>
          <w:rFonts w:eastAsia="Times New Roman" w:cs="Tahoma"/>
          <w:bCs/>
          <w:color w:val="auto"/>
          <w:lang w:val="es-ES" w:eastAsia="es-ES"/>
        </w:rPr>
        <w:t>, toda vez que el Solicitante se inconformó con</w:t>
      </w:r>
      <w:r w:rsidR="006D3507" w:rsidRPr="00437C32">
        <w:rPr>
          <w:rFonts w:eastAsia="Times New Roman" w:cs="Tahoma"/>
          <w:bCs/>
          <w:color w:val="auto"/>
          <w:lang w:val="es-ES" w:eastAsia="es-ES"/>
        </w:rPr>
        <w:t xml:space="preserve"> </w:t>
      </w:r>
      <w:r w:rsidR="001067F6" w:rsidRPr="00437C32">
        <w:rPr>
          <w:rFonts w:eastAsia="Times New Roman" w:cs="Tahoma"/>
          <w:bCs/>
          <w:color w:val="auto"/>
          <w:lang w:val="es-ES" w:eastAsia="es-ES"/>
        </w:rPr>
        <w:t xml:space="preserve">la </w:t>
      </w:r>
      <w:r w:rsidR="00D94EE7" w:rsidRPr="00437C32">
        <w:rPr>
          <w:rFonts w:cs="Tahoma"/>
        </w:rPr>
        <w:t>puesta a disposición de información en una modalidad o formato distinto al solicitado</w:t>
      </w:r>
      <w:r w:rsidR="006D3507" w:rsidRPr="00437C32">
        <w:rPr>
          <w:rFonts w:cs="Tahoma"/>
        </w:rPr>
        <w:t xml:space="preserve"> y</w:t>
      </w:r>
      <w:r w:rsidR="006D3507" w:rsidRPr="00437C32">
        <w:rPr>
          <w:rFonts w:eastAsia="Times New Roman" w:cs="Tahoma"/>
          <w:bCs/>
          <w:color w:val="auto"/>
          <w:lang w:eastAsia="es-ES"/>
        </w:rPr>
        <w:t xml:space="preserve"> en un formato no accesible para el solicitante.</w:t>
      </w:r>
    </w:p>
    <w:p w14:paraId="0D958195" w14:textId="77777777" w:rsidR="00727FAC" w:rsidRPr="00437C32" w:rsidRDefault="00727FAC" w:rsidP="00232CCB">
      <w:pPr>
        <w:spacing w:after="0" w:line="360" w:lineRule="auto"/>
        <w:contextualSpacing/>
        <w:rPr>
          <w:rFonts w:cs="Tahoma"/>
          <w:lang w:val="es-ES"/>
        </w:rPr>
      </w:pPr>
    </w:p>
    <w:p w14:paraId="7C183A55" w14:textId="47C4F360" w:rsidR="00DB3DC5" w:rsidRPr="00437C32" w:rsidRDefault="00DB3DC5" w:rsidP="00232CCB">
      <w:pPr>
        <w:spacing w:after="0" w:line="360" w:lineRule="auto"/>
        <w:contextualSpacing/>
        <w:rPr>
          <w:rFonts w:eastAsia="Times New Roman" w:cs="Tahoma"/>
          <w:bCs/>
          <w:color w:val="0D0D0D" w:themeColor="text1" w:themeTint="F2"/>
          <w:lang w:eastAsia="es-ES"/>
        </w:rPr>
      </w:pPr>
      <w:r w:rsidRPr="00437C32">
        <w:rPr>
          <w:rFonts w:eastAsia="Times New Roman" w:cs="Tahoma"/>
          <w:b/>
          <w:bCs/>
          <w:color w:val="0D0D0D" w:themeColor="text1" w:themeTint="F2"/>
          <w:lang w:eastAsia="es-ES"/>
        </w:rPr>
        <w:t>Causales de sobreseimiento</w:t>
      </w:r>
    </w:p>
    <w:p w14:paraId="4882BDEC" w14:textId="77777777" w:rsidR="00DB3DC5" w:rsidRPr="00437C32" w:rsidRDefault="00DB3DC5" w:rsidP="00232CCB">
      <w:pPr>
        <w:spacing w:after="0" w:line="360" w:lineRule="auto"/>
        <w:contextualSpacing/>
        <w:rPr>
          <w:rFonts w:eastAsia="Times New Roman" w:cs="Tahoma"/>
          <w:bCs/>
          <w:color w:val="0D0D0D" w:themeColor="text1" w:themeTint="F2"/>
          <w:lang w:eastAsia="es-ES"/>
        </w:rPr>
      </w:pPr>
    </w:p>
    <w:p w14:paraId="1C1FAC25" w14:textId="5560238B" w:rsidR="00DB3DC5" w:rsidRPr="00437C32" w:rsidRDefault="00DB3DC5" w:rsidP="00232CCB">
      <w:pPr>
        <w:spacing w:after="0" w:line="360" w:lineRule="auto"/>
        <w:contextualSpacing/>
        <w:rPr>
          <w:rFonts w:eastAsia="Times New Roman" w:cs="Tahoma"/>
          <w:bCs/>
          <w:color w:val="0D0D0D" w:themeColor="text1" w:themeTint="F2"/>
          <w:lang w:eastAsia="es-ES"/>
        </w:rPr>
      </w:pPr>
      <w:r w:rsidRPr="00437C32">
        <w:rPr>
          <w:rFonts w:eastAsia="Times New Roman" w:cs="Tahoma"/>
          <w:bCs/>
          <w:color w:val="0D0D0D" w:themeColor="text1" w:themeTint="F2"/>
          <w:lang w:eastAsia="es-ES"/>
        </w:rPr>
        <w:t>Por ser de previo y especial pronunciamiento, este Instituto analiza si se actualiza alguna causal de sobreseimiento.</w:t>
      </w:r>
    </w:p>
    <w:p w14:paraId="23736C10" w14:textId="77777777" w:rsidR="00F063F0" w:rsidRPr="00437C32" w:rsidRDefault="00F063F0" w:rsidP="00232CCB">
      <w:pPr>
        <w:spacing w:after="0" w:line="360" w:lineRule="auto"/>
        <w:contextualSpacing/>
        <w:rPr>
          <w:rFonts w:eastAsia="Times New Roman" w:cs="Tahoma"/>
          <w:bCs/>
          <w:color w:val="0D0D0D" w:themeColor="text1" w:themeTint="F2"/>
          <w:lang w:eastAsia="es-ES"/>
        </w:rPr>
      </w:pPr>
    </w:p>
    <w:p w14:paraId="061BC45D" w14:textId="77777777" w:rsidR="00DB3DC5" w:rsidRPr="00437C32" w:rsidRDefault="00DB3DC5" w:rsidP="00232CCB">
      <w:pPr>
        <w:spacing w:after="0" w:line="360" w:lineRule="auto"/>
        <w:contextualSpacing/>
        <w:rPr>
          <w:rFonts w:eastAsia="Times New Roman" w:cs="Tahoma"/>
          <w:color w:val="auto"/>
          <w:szCs w:val="24"/>
          <w:lang w:eastAsia="es-ES"/>
        </w:rPr>
      </w:pPr>
      <w:r w:rsidRPr="00437C32">
        <w:rPr>
          <w:rFonts w:eastAsia="Times New Roman" w:cs="Tahoma"/>
          <w:bCs/>
          <w:color w:val="0D0D0D" w:themeColor="text1" w:themeTint="F2"/>
          <w:lang w:eastAsia="es-ES"/>
        </w:rPr>
        <w:t>Sobre el tema, e</w:t>
      </w:r>
      <w:r w:rsidRPr="00437C32">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248CABF" w14:textId="77777777" w:rsidR="00DB3DC5" w:rsidRPr="00437C32" w:rsidRDefault="00DB3DC5" w:rsidP="00232CCB">
      <w:pPr>
        <w:spacing w:after="0" w:line="360" w:lineRule="auto"/>
        <w:contextualSpacing/>
        <w:rPr>
          <w:rFonts w:eastAsia="Times New Roman" w:cs="Tahoma"/>
          <w:color w:val="auto"/>
          <w:szCs w:val="24"/>
          <w:lang w:eastAsia="es-ES"/>
        </w:rPr>
      </w:pPr>
    </w:p>
    <w:p w14:paraId="6D96EC9B" w14:textId="77777777" w:rsidR="00DB3DC5" w:rsidRPr="00437C32" w:rsidRDefault="00DB3DC5" w:rsidP="00232CCB">
      <w:pPr>
        <w:spacing w:after="0" w:line="360" w:lineRule="auto"/>
        <w:contextualSpacing/>
        <w:rPr>
          <w:rFonts w:eastAsia="Times New Roman" w:cs="Tahoma"/>
          <w:bCs/>
          <w:color w:val="0D0D0D" w:themeColor="text1" w:themeTint="F2"/>
          <w:lang w:eastAsia="es-ES"/>
        </w:rPr>
      </w:pPr>
      <w:r w:rsidRPr="00437C32">
        <w:rPr>
          <w:rFonts w:eastAsia="Times New Roman" w:cs="Tahoma"/>
          <w:bCs/>
          <w:color w:val="0D0D0D" w:themeColor="text1" w:themeTint="F2"/>
          <w:lang w:eastAsia="es-ES"/>
        </w:rPr>
        <w:t xml:space="preserve">Por tales motivos, se considera procedente entrar al fondo del presente asunto. </w:t>
      </w:r>
    </w:p>
    <w:p w14:paraId="51FFF3D0" w14:textId="77777777" w:rsidR="00DB3DC5" w:rsidRPr="00437C32" w:rsidRDefault="00DB3DC5" w:rsidP="00232CCB">
      <w:pPr>
        <w:spacing w:after="0" w:line="360" w:lineRule="auto"/>
        <w:contextualSpacing/>
        <w:rPr>
          <w:rFonts w:eastAsia="Times New Roman" w:cs="Tahoma"/>
          <w:b/>
          <w:bCs/>
          <w:iCs/>
          <w:color w:val="auto"/>
          <w:lang w:val="es-ES" w:eastAsia="es-ES"/>
        </w:rPr>
      </w:pPr>
    </w:p>
    <w:p w14:paraId="633955FE" w14:textId="0B722701" w:rsidR="00DB3DC5" w:rsidRPr="00437C32" w:rsidRDefault="00DB3DC5" w:rsidP="00232CCB">
      <w:pPr>
        <w:pStyle w:val="Ttulo2"/>
        <w:spacing w:before="0" w:line="360" w:lineRule="auto"/>
        <w:rPr>
          <w:rFonts w:ascii="Palatino Linotype" w:eastAsia="Times New Roman" w:hAnsi="Palatino Linotype"/>
          <w:b/>
          <w:bCs/>
          <w:color w:val="auto"/>
          <w:sz w:val="22"/>
          <w:szCs w:val="22"/>
          <w:lang w:val="es-ES" w:eastAsia="es-ES"/>
        </w:rPr>
      </w:pPr>
      <w:bookmarkStart w:id="14" w:name="_Toc189042488"/>
      <w:r w:rsidRPr="00437C32">
        <w:rPr>
          <w:rFonts w:ascii="Palatino Linotype" w:eastAsia="Times New Roman" w:hAnsi="Palatino Linotype"/>
          <w:b/>
          <w:bCs/>
          <w:color w:val="auto"/>
          <w:sz w:val="22"/>
          <w:szCs w:val="22"/>
          <w:lang w:val="es-ES" w:eastAsia="es-ES"/>
        </w:rPr>
        <w:t>TERCERO. Determinación de la Controversia</w:t>
      </w:r>
      <w:bookmarkEnd w:id="14"/>
    </w:p>
    <w:p w14:paraId="29A4CC8A" w14:textId="77777777" w:rsidR="00DB3DC5" w:rsidRPr="00437C32" w:rsidRDefault="00DB3DC5" w:rsidP="00232CCB">
      <w:pPr>
        <w:autoSpaceDE w:val="0"/>
        <w:autoSpaceDN w:val="0"/>
        <w:adjustRightInd w:val="0"/>
        <w:spacing w:after="0" w:line="360" w:lineRule="auto"/>
        <w:contextualSpacing/>
        <w:rPr>
          <w:rFonts w:eastAsia="Calibri" w:cs="Tahoma"/>
          <w:color w:val="000000"/>
          <w:lang w:val="es-ES" w:eastAsia="es-MX"/>
        </w:rPr>
      </w:pPr>
    </w:p>
    <w:p w14:paraId="3C8A37ED" w14:textId="77777777" w:rsidR="00FD125E" w:rsidRPr="00437C32" w:rsidRDefault="003F63DA" w:rsidP="00232CCB">
      <w:pPr>
        <w:spacing w:after="0" w:line="360" w:lineRule="auto"/>
        <w:rPr>
          <w:lang w:val="es-ES"/>
        </w:rPr>
      </w:pPr>
      <w:bookmarkStart w:id="15" w:name="_Hlk189042677"/>
      <w:r w:rsidRPr="00437C32">
        <w:rPr>
          <w:rFonts w:eastAsia="Calibri" w:cs="Tahoma"/>
          <w:iCs/>
          <w:lang w:eastAsia="es-ES_tradnl"/>
        </w:rPr>
        <w:t xml:space="preserve">Con el objeto de ilustrar la controversia planteada, </w:t>
      </w:r>
      <w:r w:rsidRPr="00437C32">
        <w:rPr>
          <w:rFonts w:cs="Tahoma"/>
          <w:lang w:val="es-ES"/>
        </w:rPr>
        <w:t xml:space="preserve">resulta </w:t>
      </w:r>
      <w:r w:rsidR="00D83BBF" w:rsidRPr="00437C32">
        <w:rPr>
          <w:rFonts w:cs="Tahoma"/>
          <w:lang w:val="es-ES"/>
        </w:rPr>
        <w:t>conveniente</w:t>
      </w:r>
      <w:r w:rsidRPr="00437C32">
        <w:rPr>
          <w:rFonts w:cs="Tahoma"/>
          <w:lang w:val="es-ES"/>
        </w:rPr>
        <w:t xml:space="preserve"> </w:t>
      </w:r>
      <w:r w:rsidR="00A863A4" w:rsidRPr="00437C32">
        <w:rPr>
          <w:rFonts w:cs="Tahoma"/>
          <w:lang w:val="es-ES"/>
        </w:rPr>
        <w:t>precisar</w:t>
      </w:r>
      <w:r w:rsidR="00D83BBF" w:rsidRPr="00437C32">
        <w:rPr>
          <w:rFonts w:cs="Tahoma"/>
          <w:lang w:val="es-ES"/>
        </w:rPr>
        <w:t>, que una vez realizado el estudio de las constancias que integran el expediente en el que se actúa,</w:t>
      </w:r>
      <w:r w:rsidR="001F55D5" w:rsidRPr="00437C32">
        <w:rPr>
          <w:lang w:val="es-ES"/>
        </w:rPr>
        <w:t xml:space="preserve"> es necesario </w:t>
      </w:r>
      <w:r w:rsidR="00A102BA" w:rsidRPr="00437C32">
        <w:rPr>
          <w:lang w:val="es-ES"/>
        </w:rPr>
        <w:t>precisar que el Particular requirió</w:t>
      </w:r>
      <w:r w:rsidR="00FD125E" w:rsidRPr="00437C32">
        <w:rPr>
          <w:lang w:val="es-ES"/>
        </w:rPr>
        <w:t xml:space="preserve"> lo siguiente:</w:t>
      </w:r>
    </w:p>
    <w:p w14:paraId="4443B149" w14:textId="77777777" w:rsidR="00FD125E" w:rsidRPr="00437C32" w:rsidRDefault="00FD125E" w:rsidP="00232CCB">
      <w:pPr>
        <w:spacing w:after="0" w:line="360" w:lineRule="auto"/>
        <w:rPr>
          <w:lang w:val="es-ES"/>
        </w:rPr>
      </w:pPr>
    </w:p>
    <w:p w14:paraId="196DC4A9" w14:textId="0FCF928F" w:rsidR="00FD125E" w:rsidRPr="00437C32" w:rsidRDefault="00FD125E" w:rsidP="00232CCB">
      <w:pPr>
        <w:spacing w:after="0" w:line="360" w:lineRule="auto"/>
      </w:pPr>
      <w:r w:rsidRPr="00437C32">
        <w:rPr>
          <w:lang w:val="es-ES"/>
        </w:rPr>
        <w:lastRenderedPageBreak/>
        <w:t xml:space="preserve">Del contrato número </w:t>
      </w:r>
      <w:r w:rsidRPr="00437C32">
        <w:t>MM/DOP/24/FAISMUN-23/AD-2023</w:t>
      </w:r>
      <w:r w:rsidR="00D8498E" w:rsidRPr="00437C32">
        <w:t xml:space="preserve">, </w:t>
      </w:r>
      <w:r w:rsidR="0055158C" w:rsidRPr="00437C32">
        <w:t xml:space="preserve">todos </w:t>
      </w:r>
      <w:r w:rsidR="00D8498E" w:rsidRPr="00437C32">
        <w:t>los documentos donde conste l</w:t>
      </w:r>
      <w:r w:rsidR="0055158C" w:rsidRPr="00437C32">
        <w:t>a evidencia de la realización de las obras, que incluya lo</w:t>
      </w:r>
      <w:r w:rsidR="00D8498E" w:rsidRPr="00437C32">
        <w:t xml:space="preserve"> siguiente</w:t>
      </w:r>
      <w:r w:rsidRPr="00437C32">
        <w:t>:</w:t>
      </w:r>
    </w:p>
    <w:p w14:paraId="6EADF849" w14:textId="77777777" w:rsidR="0055158C" w:rsidRPr="00437C32" w:rsidRDefault="0055158C" w:rsidP="00232CCB">
      <w:pPr>
        <w:spacing w:after="0" w:line="360" w:lineRule="auto"/>
      </w:pPr>
    </w:p>
    <w:p w14:paraId="3C42782D" w14:textId="1CEE368F" w:rsidR="0055158C" w:rsidRPr="00437C32" w:rsidRDefault="0055158C" w:rsidP="00232CCB">
      <w:pPr>
        <w:pStyle w:val="Prrafodelista"/>
        <w:numPr>
          <w:ilvl w:val="0"/>
          <w:numId w:val="4"/>
        </w:numPr>
        <w:spacing w:after="0" w:line="360" w:lineRule="auto"/>
        <w:rPr>
          <w:lang w:val="es-ES"/>
        </w:rPr>
      </w:pPr>
      <w:r w:rsidRPr="00437C32">
        <w:t>L</w:t>
      </w:r>
      <w:r w:rsidR="008978EE" w:rsidRPr="00437C32">
        <w:t>os precios unitarios de los calentadores</w:t>
      </w:r>
      <w:r w:rsidRPr="00437C32">
        <w:t>;</w:t>
      </w:r>
    </w:p>
    <w:p w14:paraId="4E5C16BC" w14:textId="79AFD3F4" w:rsidR="0055158C" w:rsidRPr="00437C32" w:rsidRDefault="0055158C" w:rsidP="00232CCB">
      <w:pPr>
        <w:pStyle w:val="Prrafodelista"/>
        <w:numPr>
          <w:ilvl w:val="0"/>
          <w:numId w:val="4"/>
        </w:numPr>
        <w:spacing w:after="0" w:line="360" w:lineRule="auto"/>
        <w:rPr>
          <w:lang w:val="es-ES"/>
        </w:rPr>
      </w:pPr>
      <w:r w:rsidRPr="00437C32">
        <w:t>L</w:t>
      </w:r>
      <w:r w:rsidR="008978EE" w:rsidRPr="00437C32">
        <w:t>a evidencia fotográfica</w:t>
      </w:r>
      <w:r w:rsidRPr="00437C32">
        <w:t>;</w:t>
      </w:r>
    </w:p>
    <w:p w14:paraId="1F073C71" w14:textId="696326D5" w:rsidR="0055158C" w:rsidRPr="00437C32" w:rsidRDefault="0055158C" w:rsidP="00232CCB">
      <w:pPr>
        <w:pStyle w:val="Prrafodelista"/>
        <w:numPr>
          <w:ilvl w:val="0"/>
          <w:numId w:val="4"/>
        </w:numPr>
        <w:spacing w:after="0" w:line="360" w:lineRule="auto"/>
        <w:rPr>
          <w:lang w:val="es-ES"/>
        </w:rPr>
      </w:pPr>
      <w:r w:rsidRPr="00437C32">
        <w:t>Facturas de pago;</w:t>
      </w:r>
    </w:p>
    <w:p w14:paraId="6706DA70" w14:textId="6CF2B4D4" w:rsidR="0055158C" w:rsidRPr="00437C32" w:rsidRDefault="0055158C" w:rsidP="00232CCB">
      <w:pPr>
        <w:pStyle w:val="Prrafodelista"/>
        <w:numPr>
          <w:ilvl w:val="0"/>
          <w:numId w:val="4"/>
        </w:numPr>
        <w:spacing w:after="0" w:line="360" w:lineRule="auto"/>
        <w:rPr>
          <w:lang w:val="es-ES"/>
        </w:rPr>
      </w:pPr>
      <w:r w:rsidRPr="00437C32">
        <w:t>El p</w:t>
      </w:r>
      <w:r w:rsidR="008978EE" w:rsidRPr="00437C32">
        <w:t>rograma de ejecución obras</w:t>
      </w:r>
      <w:r w:rsidRPr="00437C32">
        <w:t>,</w:t>
      </w:r>
      <w:r w:rsidR="008978EE" w:rsidRPr="00437C32">
        <w:t xml:space="preserve"> y </w:t>
      </w:r>
    </w:p>
    <w:p w14:paraId="564CE01E" w14:textId="71352D09" w:rsidR="0055158C" w:rsidRPr="00437C32" w:rsidRDefault="0055158C" w:rsidP="00232CCB">
      <w:pPr>
        <w:pStyle w:val="Prrafodelista"/>
        <w:numPr>
          <w:ilvl w:val="0"/>
          <w:numId w:val="4"/>
        </w:numPr>
        <w:spacing w:after="0" w:line="360" w:lineRule="auto"/>
        <w:rPr>
          <w:lang w:val="es-ES"/>
        </w:rPr>
      </w:pPr>
      <w:r w:rsidRPr="00437C32">
        <w:t>El a</w:t>
      </w:r>
      <w:r w:rsidR="008978EE" w:rsidRPr="00437C32">
        <w:t>cta de entrega-recepción</w:t>
      </w:r>
      <w:r w:rsidRPr="00437C32">
        <w:t>.</w:t>
      </w:r>
    </w:p>
    <w:p w14:paraId="59EC94AA" w14:textId="77777777" w:rsidR="00A102BA" w:rsidRPr="00437C32" w:rsidRDefault="00A102BA" w:rsidP="00232CCB">
      <w:pPr>
        <w:spacing w:after="0" w:line="360" w:lineRule="auto"/>
        <w:rPr>
          <w:lang w:val="es-ES"/>
        </w:rPr>
      </w:pPr>
    </w:p>
    <w:p w14:paraId="67450A28" w14:textId="2EDF531D" w:rsidR="00F73788" w:rsidRPr="00437C32" w:rsidRDefault="00F73788" w:rsidP="00232CCB">
      <w:pPr>
        <w:spacing w:after="0" w:line="360" w:lineRule="auto"/>
      </w:pPr>
      <w:r w:rsidRPr="00437C32">
        <w:rPr>
          <w:lang w:val="es-ES"/>
        </w:rPr>
        <w:t xml:space="preserve">De los contratos número </w:t>
      </w:r>
      <w:r w:rsidRPr="00437C32">
        <w:t>MM/DOP/21/FAISMUN-23/AD-2023, MM/DOP/20/FAISMUN-23/AD-2023, MM/DOP/18/FAISMUN-23/AD-2023, MM/DOP/17/FAISMUN-23/AD-2023, MM/DOP/16/FAISMUN-23/AD-2023 y MM/DOP/15/FAISMUN-23/AD-2023, todos los documentos donde conste lo siguiente:</w:t>
      </w:r>
    </w:p>
    <w:p w14:paraId="6720702B" w14:textId="77777777" w:rsidR="00F73788" w:rsidRPr="00437C32" w:rsidRDefault="00F73788" w:rsidP="00232CCB">
      <w:pPr>
        <w:spacing w:after="0" w:line="360" w:lineRule="auto"/>
      </w:pPr>
    </w:p>
    <w:p w14:paraId="2B035CCF" w14:textId="4F426C3A" w:rsidR="00F73788" w:rsidRPr="00437C32" w:rsidRDefault="00F73788" w:rsidP="00232CCB">
      <w:pPr>
        <w:pStyle w:val="Prrafodelista"/>
        <w:numPr>
          <w:ilvl w:val="0"/>
          <w:numId w:val="4"/>
        </w:numPr>
        <w:spacing w:after="0" w:line="360" w:lineRule="auto"/>
      </w:pPr>
      <w:r w:rsidRPr="00437C32">
        <w:t>Los contratos realizados con los proveedores de los calentadores solares, donde se detallen las obligaciones, especificaciones técnicas y condiciones de pago pactadas entre ambas partes;</w:t>
      </w:r>
    </w:p>
    <w:p w14:paraId="3A54375E" w14:textId="40BA1381" w:rsidR="00F73788" w:rsidRPr="00437C32" w:rsidRDefault="00F73788" w:rsidP="00232CCB">
      <w:pPr>
        <w:pStyle w:val="Prrafodelista"/>
        <w:numPr>
          <w:ilvl w:val="0"/>
          <w:numId w:val="4"/>
        </w:numPr>
        <w:spacing w:after="0" w:line="360" w:lineRule="auto"/>
      </w:pPr>
      <w:r w:rsidRPr="00437C32">
        <w:t xml:space="preserve">Las facturas y comprobantes de pago correspondientes a la adquisición de los calentadores solares; </w:t>
      </w:r>
    </w:p>
    <w:p w14:paraId="085EEFFA" w14:textId="77777777" w:rsidR="00F73788" w:rsidRPr="00437C32" w:rsidRDefault="00F73788" w:rsidP="00232CCB">
      <w:pPr>
        <w:pStyle w:val="Prrafodelista"/>
        <w:numPr>
          <w:ilvl w:val="0"/>
          <w:numId w:val="4"/>
        </w:numPr>
        <w:spacing w:after="0" w:line="360" w:lineRule="auto"/>
      </w:pPr>
      <w:r w:rsidRPr="00437C32">
        <w:t>Las e</w:t>
      </w:r>
      <w:r w:rsidR="00A102BA" w:rsidRPr="00437C32">
        <w:t>specificaciones técnicas de los calentadores solares instalados, que incluyan detalles como capacidad, marca, modelo, certificaciones de calidad y cualquier otra característica relevante</w:t>
      </w:r>
      <w:r w:rsidRPr="00437C32">
        <w:t>;</w:t>
      </w:r>
    </w:p>
    <w:p w14:paraId="06399543" w14:textId="77777777" w:rsidR="00735F0F" w:rsidRPr="00437C32" w:rsidRDefault="00F73788" w:rsidP="00232CCB">
      <w:pPr>
        <w:pStyle w:val="Prrafodelista"/>
        <w:numPr>
          <w:ilvl w:val="0"/>
          <w:numId w:val="4"/>
        </w:numPr>
        <w:spacing w:after="0" w:line="360" w:lineRule="auto"/>
      </w:pPr>
      <w:r w:rsidRPr="00437C32">
        <w:t>Los i</w:t>
      </w:r>
      <w:r w:rsidR="00A102BA" w:rsidRPr="00437C32">
        <w:t>nformes de entrega y recepción de los calentadores solares, en los que conste la entrega de los equipos por parte del proveedor y la recepción conforme del Ayuntamiento de Metepec, incluyendo detalles sobre la cantidad y estado de los equipos recibidos</w:t>
      </w:r>
      <w:r w:rsidR="00735F0F" w:rsidRPr="00437C32">
        <w:t xml:space="preserve">; </w:t>
      </w:r>
    </w:p>
    <w:p w14:paraId="5ABC08A7" w14:textId="77777777" w:rsidR="00735F0F" w:rsidRPr="00437C32" w:rsidRDefault="00735F0F" w:rsidP="00232CCB">
      <w:pPr>
        <w:pStyle w:val="Prrafodelista"/>
        <w:numPr>
          <w:ilvl w:val="0"/>
          <w:numId w:val="4"/>
        </w:numPr>
        <w:spacing w:after="0" w:line="360" w:lineRule="auto"/>
      </w:pPr>
      <w:r w:rsidRPr="00437C32">
        <w:lastRenderedPageBreak/>
        <w:t>Los i</w:t>
      </w:r>
      <w:r w:rsidR="00A102BA" w:rsidRPr="00437C32">
        <w:t xml:space="preserve">nformes de instalación y puesta en marcha de los calentadores solares en las colonias indicadas, en los que se incluya información específica sobre las ubicaciones y fechas de instalación en cada colonia beneficiada. </w:t>
      </w:r>
    </w:p>
    <w:p w14:paraId="255EFA5C" w14:textId="5C82E20C" w:rsidR="00735F0F" w:rsidRPr="00437C32" w:rsidRDefault="00735F0F" w:rsidP="00BA3DA6">
      <w:pPr>
        <w:pStyle w:val="Prrafodelista"/>
        <w:numPr>
          <w:ilvl w:val="0"/>
          <w:numId w:val="4"/>
        </w:numPr>
        <w:spacing w:after="0" w:line="360" w:lineRule="auto"/>
      </w:pPr>
      <w:r w:rsidRPr="00437C32">
        <w:t>El l</w:t>
      </w:r>
      <w:r w:rsidR="00A102BA" w:rsidRPr="00437C32">
        <w:t>istado de beneficiarios</w:t>
      </w:r>
      <w:r w:rsidRPr="00437C32">
        <w:t xml:space="preserve">; </w:t>
      </w:r>
    </w:p>
    <w:p w14:paraId="61E79817" w14:textId="77777777" w:rsidR="00735F0F" w:rsidRPr="00437C32" w:rsidRDefault="00735F0F" w:rsidP="00232CCB">
      <w:pPr>
        <w:pStyle w:val="Prrafodelista"/>
        <w:numPr>
          <w:ilvl w:val="0"/>
          <w:numId w:val="4"/>
        </w:numPr>
        <w:spacing w:after="0" w:line="360" w:lineRule="auto"/>
      </w:pPr>
      <w:r w:rsidRPr="00437C32">
        <w:t>Los i</w:t>
      </w:r>
      <w:r w:rsidR="00A102BA" w:rsidRPr="00437C32">
        <w:t>nformes de supervisión y evaluación, que documenten las inspecciones realizadas para asegurar la correcta instalación y funcionamiento de los calentadores solares en cada colonia, con indicación de cualquier incidencia o irregularidad detectada durante dichas inspecciones</w:t>
      </w:r>
      <w:r w:rsidRPr="00437C32">
        <w:t xml:space="preserve">, y </w:t>
      </w:r>
    </w:p>
    <w:p w14:paraId="726F733C" w14:textId="5A7C50B5" w:rsidR="00A102BA" w:rsidRPr="00437C32" w:rsidRDefault="00272707" w:rsidP="00232CCB">
      <w:pPr>
        <w:pStyle w:val="Prrafodelista"/>
        <w:numPr>
          <w:ilvl w:val="0"/>
          <w:numId w:val="4"/>
        </w:numPr>
        <w:spacing w:after="0" w:line="360" w:lineRule="auto"/>
      </w:pPr>
      <w:r w:rsidRPr="00437C32">
        <w:t>La d</w:t>
      </w:r>
      <w:r w:rsidR="00A102BA" w:rsidRPr="00437C32">
        <w:t xml:space="preserve">ocumentación sobre </w:t>
      </w:r>
      <w:r w:rsidRPr="00437C32">
        <w:t xml:space="preserve">las </w:t>
      </w:r>
      <w:r w:rsidR="00A102BA" w:rsidRPr="00437C32">
        <w:t>licitaciones o procesos de adjudicación</w:t>
      </w:r>
      <w:r w:rsidRPr="00437C32">
        <w:t xml:space="preserve"> de los contratos</w:t>
      </w:r>
      <w:r w:rsidR="00A102BA" w:rsidRPr="00437C32">
        <w:t>,</w:t>
      </w:r>
      <w:r w:rsidRPr="00437C32">
        <w:t xml:space="preserve"> </w:t>
      </w:r>
      <w:r w:rsidR="00A102BA" w:rsidRPr="00437C32">
        <w:t>incluyendo los criterios de evaluación y propuestas presentadas</w:t>
      </w:r>
      <w:r w:rsidRPr="00437C32">
        <w:t>.</w:t>
      </w:r>
    </w:p>
    <w:p w14:paraId="7D20E614" w14:textId="77777777" w:rsidR="00C61FFB" w:rsidRPr="00437C32" w:rsidRDefault="00C61FFB" w:rsidP="00232CCB">
      <w:pPr>
        <w:spacing w:after="0" w:line="360" w:lineRule="auto"/>
      </w:pPr>
    </w:p>
    <w:p w14:paraId="77AE45B1" w14:textId="77777777" w:rsidR="005C621D" w:rsidRPr="00437C32" w:rsidRDefault="00C61FFB" w:rsidP="00232CCB">
      <w:pPr>
        <w:spacing w:after="0" w:line="360" w:lineRule="auto"/>
        <w:contextualSpacing/>
      </w:pPr>
      <w:r w:rsidRPr="00437C32">
        <w:rPr>
          <w:color w:val="000000"/>
        </w:rPr>
        <w:t xml:space="preserve">En respuesta, el Sujeto Obligado, a través de la Tesorería Municipal </w:t>
      </w:r>
      <w:r w:rsidR="00A94A6A" w:rsidRPr="00437C32">
        <w:rPr>
          <w:color w:val="000000"/>
        </w:rPr>
        <w:t xml:space="preserve">mencionó que, respecto de las facturas pagadas del contrato número </w:t>
      </w:r>
      <w:r w:rsidR="00A94A6A" w:rsidRPr="00437C32">
        <w:t xml:space="preserve">MM/DOP/24/FAISMUN-23/AD-2023, </w:t>
      </w:r>
      <w:r w:rsidR="00C008FF" w:rsidRPr="00437C32">
        <w:t xml:space="preserve">sobrepasan las capacidades técnicas del SAIMEX ya que el peso rebasa los 816 MB; y de los contratos número MM/DOP/21/FAISMUN-23/AD-2023, MM/DOP/20/FAISMUN-23/AD-2023, MM/DOP/18/FAISMUN-23/AD-2023, MM/DOP/17/FAISMUN-23/AD-2023, MM/DOP/16/FAISMUN-23/AD-2023 y MM/DOP/15/FAISMUN-23/AD-2023, el peso rebasa los 4,061 MB, por lo que, se pone a disposición la entrega de la información en consulta directa; asimismo, </w:t>
      </w:r>
      <w:r w:rsidR="00FB1140" w:rsidRPr="00437C32">
        <w:t xml:space="preserve">la Dirección de Obras Públicas </w:t>
      </w:r>
      <w:r w:rsidR="005C621D" w:rsidRPr="00437C32">
        <w:t xml:space="preserve">mencionó que la información solicitada es una obligación común de Transparencia por lo que se encuentra publicada en el Portal de Información Pública de Oficio Mexiquense (IPOMEX), fracción XXIX B “Resultados de procedimientos de adjudicación directa”, ejercicio fiscal dos mil veintitrés, y adjuntó una liga electrónica para su consulta </w:t>
      </w:r>
      <w:hyperlink r:id="rId15" w:history="1">
        <w:r w:rsidR="005C621D" w:rsidRPr="00437C32">
          <w:rPr>
            <w:rStyle w:val="Hipervnculo"/>
          </w:rPr>
          <w:t>https://ipomex.org.mx/ipo3/lgt/indice/METEPEC.web?token=03AFcWeA74SxpSZjpVQPyBloKfyqgVHTwPr-06v3vdGE0MzUr8KqNU-t_o-AqP97txOO18z7wITEy_exWH-MdzwYnP0E2i-eyd60VwoD40aXOTk_d0qAzwN0HhdxVC3IWv1pMrqbWv0Q4p58vEl9SO1VxJOa_ehqZH</w:t>
        </w:r>
        <w:r w:rsidR="005C621D" w:rsidRPr="00437C32">
          <w:rPr>
            <w:rStyle w:val="Hipervnculo"/>
          </w:rPr>
          <w:lastRenderedPageBreak/>
          <w:t>EGhwVMk5EJH_dJU_AyolGCKqGJUkX9sogtKNxtLOms0cS6CJEkVYTvjUycY6a0W8rb51653Vuss471rqwf6j_n7PdP4PbTwaMhvGNvO4dtE1rTexz24MC8goa9Gg2ugWLftJJPbyXY5N0CYe9KXcboS6A7fSUcA0AaGZ4Vj04ldBJgslYRNhdUP7p9_KN2GRj0eIjI-MW1ityFw4z2mx56DkwPCFWUqUcn28v22-0zE9IrVcxcsiz9HJEaFfpmbXqUHyRys0bi2MAZlIrGvPbhssmg4HLdfmgY7nzA7FRhAaJ55nuz7J3FmfM4mD0qHWIq-gdlZgGfhgADA_cvzGUlwO_dun033BKO9IsW6p_GMm7HgMLnrCOXTWGev5u36dT1_hYSsxadl5qQjE08gRIK48X6P17f2fIGsWjPTQ-YKdtVzp7duAf3b4IgZ3ohbvT4dpcUCGKMm58cBE6tGhmaGAmH5TohcB-5fBoWy4vwX6nDWLSTaJBhaar_753kmFU67Zu3QChiLgqOMipZGqCJE#</w:t>
        </w:r>
      </w:hyperlink>
      <w:r w:rsidR="005C621D" w:rsidRPr="00437C32">
        <w:t>.</w:t>
      </w:r>
    </w:p>
    <w:p w14:paraId="703697DA" w14:textId="77777777" w:rsidR="005C621D" w:rsidRPr="00437C32" w:rsidRDefault="005C621D" w:rsidP="00232CCB">
      <w:pPr>
        <w:spacing w:after="0" w:line="360" w:lineRule="auto"/>
        <w:contextualSpacing/>
      </w:pPr>
    </w:p>
    <w:p w14:paraId="59280F5B" w14:textId="406EC1A7" w:rsidR="00C61FFB" w:rsidRPr="00437C32" w:rsidRDefault="005C621D" w:rsidP="00232CCB">
      <w:pPr>
        <w:spacing w:after="0" w:line="360" w:lineRule="auto"/>
      </w:pPr>
      <w:r w:rsidRPr="00437C32">
        <w:t xml:space="preserve"> </w:t>
      </w:r>
      <w:r w:rsidRPr="00437C32">
        <w:rPr>
          <w:rFonts w:eastAsia="Times New Roman" w:cs="Tahoma"/>
          <w:color w:val="auto"/>
          <w:lang w:eastAsia="es-ES"/>
        </w:rPr>
        <w:t>A</w:t>
      </w:r>
      <w:proofErr w:type="spellStart"/>
      <w:r w:rsidR="00C61FFB" w:rsidRPr="00437C32">
        <w:rPr>
          <w:rFonts w:cs="Tahoma"/>
          <w:lang w:val="es-ES"/>
        </w:rPr>
        <w:t>nte</w:t>
      </w:r>
      <w:proofErr w:type="spellEnd"/>
      <w:r w:rsidR="00C61FFB" w:rsidRPr="00437C32">
        <w:rPr>
          <w:rFonts w:cs="Tahoma"/>
          <w:lang w:val="es-ES"/>
        </w:rPr>
        <w:t xml:space="preserve"> dicha circunstancia, el Particular se inconformó </w:t>
      </w:r>
      <w:r w:rsidRPr="00437C32">
        <w:rPr>
          <w:rFonts w:eastAsia="Times New Roman" w:cs="Tahoma"/>
          <w:bCs/>
          <w:color w:val="auto"/>
          <w:lang w:val="es-ES" w:eastAsia="es-ES"/>
        </w:rPr>
        <w:t xml:space="preserve">con la </w:t>
      </w:r>
      <w:r w:rsidRPr="00437C32">
        <w:rPr>
          <w:rFonts w:cs="Tahoma"/>
        </w:rPr>
        <w:t>puesta a disposición de información en una modalidad o formato distinto al solicitado y</w:t>
      </w:r>
      <w:r w:rsidRPr="00437C32">
        <w:rPr>
          <w:rFonts w:eastAsia="Times New Roman" w:cs="Tahoma"/>
          <w:bCs/>
          <w:color w:val="auto"/>
          <w:lang w:eastAsia="es-ES"/>
        </w:rPr>
        <w:t xml:space="preserve"> en un formato no accesible para el solicitante</w:t>
      </w:r>
      <w:r w:rsidR="00C61FFB" w:rsidRPr="00437C32">
        <w:rPr>
          <w:rFonts w:cs="Tahoma"/>
          <w:lang w:val="es-ES"/>
        </w:rPr>
        <w:t xml:space="preserve">, lo cual </w:t>
      </w:r>
      <w:r w:rsidR="00C61FFB" w:rsidRPr="00437C32">
        <w:rPr>
          <w:rFonts w:eastAsia="Calibri" w:cs="Tahoma"/>
        </w:rPr>
        <w:t>actualiza la causal de procedencia prevista en la fracción V</w:t>
      </w:r>
      <w:r w:rsidRPr="00437C32">
        <w:rPr>
          <w:rFonts w:eastAsia="Calibri" w:cs="Tahoma"/>
        </w:rPr>
        <w:t>III y IX</w:t>
      </w:r>
      <w:r w:rsidR="00C61FFB" w:rsidRPr="00437C32">
        <w:rPr>
          <w:rFonts w:eastAsia="Calibri" w:cs="Tahoma"/>
        </w:rPr>
        <w:t>, del artículo 179 de la Ley de Transparencia y Acceso a la Información Pública del Estado de México y Municipios</w:t>
      </w:r>
      <w:r w:rsidR="00C61FFB" w:rsidRPr="00437C32">
        <w:rPr>
          <w:color w:val="0D0D0D"/>
        </w:rPr>
        <w:t xml:space="preserve">. </w:t>
      </w:r>
      <w:r w:rsidR="00C61FFB" w:rsidRPr="00437C32">
        <w:rPr>
          <w:color w:val="000000"/>
        </w:rPr>
        <w:t>Así las cosas, una vez admitido y notificado el Recurso a las partes</w:t>
      </w:r>
      <w:r w:rsidR="009F396B" w:rsidRPr="00437C32">
        <w:rPr>
          <w:color w:val="000000"/>
        </w:rPr>
        <w:t xml:space="preserve"> y en contestación al Requerimiento de Información Adicional</w:t>
      </w:r>
      <w:r w:rsidR="00C61FFB" w:rsidRPr="00437C32">
        <w:rPr>
          <w:color w:val="000000"/>
        </w:rPr>
        <w:t xml:space="preserve">, el Sujeto Obligado </w:t>
      </w:r>
      <w:r w:rsidRPr="00437C32">
        <w:rPr>
          <w:color w:val="000000"/>
        </w:rPr>
        <w:t xml:space="preserve">a través de la Tesorería Municipal </w:t>
      </w:r>
      <w:r w:rsidR="00C61FFB" w:rsidRPr="00437C32">
        <w:rPr>
          <w:color w:val="000000"/>
        </w:rPr>
        <w:t>ratificó su respuesta.</w:t>
      </w:r>
    </w:p>
    <w:bookmarkEnd w:id="15"/>
    <w:p w14:paraId="719C0FA6" w14:textId="77777777" w:rsidR="00C61FFB" w:rsidRPr="00437C32" w:rsidRDefault="00C61FFB" w:rsidP="00232CCB">
      <w:pPr>
        <w:spacing w:after="0" w:line="360" w:lineRule="auto"/>
      </w:pPr>
    </w:p>
    <w:p w14:paraId="3A6521F2" w14:textId="475D20AA" w:rsidR="00DB3DC5" w:rsidRPr="00437C32" w:rsidRDefault="00DB3DC5" w:rsidP="00232CCB">
      <w:pPr>
        <w:tabs>
          <w:tab w:val="left" w:pos="4962"/>
        </w:tabs>
        <w:spacing w:after="0" w:line="360" w:lineRule="auto"/>
        <w:contextualSpacing/>
        <w:rPr>
          <w:rFonts w:eastAsia="Calibri" w:cs="Tahoma"/>
          <w:bCs/>
          <w:szCs w:val="24"/>
        </w:rPr>
      </w:pPr>
      <w:r w:rsidRPr="00437C32">
        <w:rPr>
          <w:rFonts w:eastAsia="Calibri" w:cs="Tahoma"/>
          <w:iCs/>
          <w:lang w:val="es-ES" w:eastAsia="es-ES_tradnl"/>
        </w:rPr>
        <w:t>Lo anterior, se desprende de las documentales que obran en el expediente de referencia, materia de la presente resolución, consistente en: la solicitud de acceso a la información</w:t>
      </w:r>
      <w:r w:rsidR="001F3934" w:rsidRPr="00437C32">
        <w:rPr>
          <w:rFonts w:eastAsia="Calibri" w:cs="Tahoma"/>
          <w:iCs/>
          <w:lang w:val="es-ES" w:eastAsia="es-ES_tradnl"/>
        </w:rPr>
        <w:t>,</w:t>
      </w:r>
      <w:r w:rsidRPr="00437C32">
        <w:rPr>
          <w:rFonts w:eastAsia="Calibri" w:cs="Tahoma"/>
          <w:iCs/>
          <w:lang w:eastAsia="es-ES_tradnl"/>
        </w:rPr>
        <w:t xml:space="preserve"> el escrito recursal</w:t>
      </w:r>
      <w:r w:rsidR="009F396B" w:rsidRPr="00437C32">
        <w:rPr>
          <w:rFonts w:eastAsia="Calibri" w:cs="Tahoma"/>
          <w:iCs/>
          <w:lang w:eastAsia="es-ES_tradnl"/>
        </w:rPr>
        <w:t>,</w:t>
      </w:r>
      <w:r w:rsidRPr="00437C32">
        <w:rPr>
          <w:rFonts w:eastAsia="Calibri" w:cs="Tahoma"/>
          <w:iCs/>
          <w:lang w:eastAsia="es-ES_tradnl"/>
        </w:rPr>
        <w:t xml:space="preserve"> el Informe Justificado</w:t>
      </w:r>
      <w:r w:rsidR="009F396B" w:rsidRPr="00437C32">
        <w:rPr>
          <w:rFonts w:eastAsia="Calibri" w:cs="Tahoma"/>
          <w:iCs/>
          <w:lang w:eastAsia="es-ES_tradnl"/>
        </w:rPr>
        <w:t xml:space="preserve"> y el Requerimiento de Información Adicional</w:t>
      </w:r>
      <w:r w:rsidRPr="00437C32">
        <w:rPr>
          <w:rFonts w:eastAsia="Calibri" w:cs="Tahoma"/>
          <w:iCs/>
          <w:lang w:eastAsia="es-ES_tradnl"/>
        </w:rPr>
        <w:t xml:space="preserve">; </w:t>
      </w:r>
      <w:r w:rsidRPr="00437C32">
        <w:rPr>
          <w:rFonts w:eastAsia="Calibri" w:cs="Tahoma"/>
          <w:bCs/>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437C32" w:rsidRDefault="00DB3DC5" w:rsidP="00232CCB">
      <w:pPr>
        <w:autoSpaceDE w:val="0"/>
        <w:autoSpaceDN w:val="0"/>
        <w:adjustRightInd w:val="0"/>
        <w:spacing w:after="0" w:line="360" w:lineRule="auto"/>
        <w:contextualSpacing/>
        <w:rPr>
          <w:rFonts w:eastAsia="Times New Roman" w:cs="Tahoma"/>
          <w:b/>
          <w:bCs/>
          <w:iCs/>
          <w:color w:val="auto"/>
          <w:lang w:val="es-ES" w:eastAsia="es-ES"/>
        </w:rPr>
      </w:pPr>
    </w:p>
    <w:p w14:paraId="6818EF86" w14:textId="4FB23094" w:rsidR="00DB3DC5" w:rsidRPr="00437C32" w:rsidRDefault="00DB3DC5" w:rsidP="00232CCB">
      <w:pPr>
        <w:pStyle w:val="Ttulo2"/>
        <w:spacing w:before="0" w:line="360" w:lineRule="auto"/>
        <w:rPr>
          <w:rFonts w:ascii="Palatino Linotype" w:eastAsia="Times New Roman" w:hAnsi="Palatino Linotype"/>
          <w:b/>
          <w:bCs/>
          <w:color w:val="auto"/>
          <w:sz w:val="22"/>
          <w:szCs w:val="22"/>
          <w:lang w:eastAsia="es-ES"/>
        </w:rPr>
      </w:pPr>
      <w:bookmarkStart w:id="16" w:name="_Toc189042489"/>
      <w:r w:rsidRPr="00437C32">
        <w:rPr>
          <w:rFonts w:ascii="Palatino Linotype" w:eastAsia="Times New Roman" w:hAnsi="Palatino Linotype"/>
          <w:b/>
          <w:bCs/>
          <w:color w:val="auto"/>
          <w:sz w:val="22"/>
          <w:szCs w:val="22"/>
          <w:lang w:val="es-ES" w:eastAsia="es-ES"/>
        </w:rPr>
        <w:lastRenderedPageBreak/>
        <w:t xml:space="preserve">CUARTO. </w:t>
      </w:r>
      <w:r w:rsidRPr="00437C32">
        <w:rPr>
          <w:rFonts w:ascii="Palatino Linotype" w:eastAsia="Times New Roman" w:hAnsi="Palatino Linotype"/>
          <w:b/>
          <w:bCs/>
          <w:color w:val="auto"/>
          <w:sz w:val="22"/>
          <w:szCs w:val="22"/>
          <w:lang w:eastAsia="es-ES"/>
        </w:rPr>
        <w:t>Marco normativo aplicable en materia de transparencia y acceso a la información pública</w:t>
      </w:r>
      <w:bookmarkEnd w:id="16"/>
    </w:p>
    <w:p w14:paraId="1FA9DF31" w14:textId="77777777" w:rsidR="00DB3DC5" w:rsidRPr="00437C32" w:rsidRDefault="00DB3DC5" w:rsidP="00232CCB">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437C32" w:rsidRDefault="00DB3DC5" w:rsidP="00232CCB">
      <w:pPr>
        <w:spacing w:after="0" w:line="360" w:lineRule="auto"/>
        <w:contextualSpacing/>
        <w:rPr>
          <w:rFonts w:eastAsia="Times New Roman" w:cs="Tahoma"/>
          <w:bCs/>
          <w:iCs/>
          <w:color w:val="auto"/>
          <w:lang w:eastAsia="es-ES"/>
        </w:rPr>
      </w:pPr>
      <w:r w:rsidRPr="00437C32">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437C32" w:rsidRDefault="00DB3DC5" w:rsidP="00232CCB">
      <w:pPr>
        <w:spacing w:after="0" w:line="360" w:lineRule="auto"/>
        <w:contextualSpacing/>
        <w:rPr>
          <w:rFonts w:eastAsia="Times New Roman" w:cs="Tahoma"/>
          <w:bCs/>
          <w:iCs/>
          <w:color w:val="auto"/>
          <w:lang w:eastAsia="es-ES"/>
        </w:rPr>
      </w:pPr>
    </w:p>
    <w:p w14:paraId="6A58FB7E" w14:textId="77777777" w:rsidR="00DB3DC5" w:rsidRPr="00437C32" w:rsidRDefault="00DB3DC5" w:rsidP="00232CCB">
      <w:pPr>
        <w:spacing w:after="0" w:line="360" w:lineRule="auto"/>
        <w:contextualSpacing/>
        <w:rPr>
          <w:rFonts w:eastAsia="Times New Roman" w:cs="Tahoma"/>
          <w:bCs/>
          <w:iCs/>
          <w:color w:val="auto"/>
          <w:lang w:eastAsia="es-ES"/>
        </w:rPr>
      </w:pPr>
      <w:r w:rsidRPr="00437C32">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437C32" w:rsidRDefault="00DB3DC5" w:rsidP="00232CCB">
      <w:pPr>
        <w:spacing w:after="0" w:line="360" w:lineRule="auto"/>
        <w:contextualSpacing/>
        <w:rPr>
          <w:rFonts w:eastAsia="Times New Roman" w:cs="Tahoma"/>
          <w:bCs/>
          <w:iCs/>
          <w:color w:val="auto"/>
          <w:lang w:eastAsia="es-ES"/>
        </w:rPr>
      </w:pPr>
    </w:p>
    <w:p w14:paraId="23374816" w14:textId="77777777" w:rsidR="00DB3DC5" w:rsidRPr="00437C32" w:rsidRDefault="00DB3DC5" w:rsidP="00232CCB">
      <w:pPr>
        <w:spacing w:after="0" w:line="360" w:lineRule="auto"/>
        <w:contextualSpacing/>
        <w:rPr>
          <w:rFonts w:eastAsia="Times New Roman" w:cs="Tahoma"/>
          <w:bCs/>
          <w:iCs/>
          <w:color w:val="auto"/>
          <w:lang w:eastAsia="es-ES"/>
        </w:rPr>
      </w:pPr>
      <w:r w:rsidRPr="00437C32">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437C32" w:rsidRDefault="00DB3DC5" w:rsidP="00232CCB">
      <w:pPr>
        <w:spacing w:after="0" w:line="360" w:lineRule="auto"/>
        <w:contextualSpacing/>
        <w:rPr>
          <w:rFonts w:eastAsia="Times New Roman" w:cs="Tahoma"/>
          <w:bCs/>
          <w:iCs/>
          <w:color w:val="auto"/>
          <w:lang w:eastAsia="es-ES"/>
        </w:rPr>
      </w:pPr>
    </w:p>
    <w:p w14:paraId="015A559C" w14:textId="77777777" w:rsidR="00DB3DC5" w:rsidRPr="00437C32" w:rsidRDefault="00DB3DC5" w:rsidP="00232CCB">
      <w:pPr>
        <w:spacing w:after="0" w:line="360" w:lineRule="auto"/>
        <w:contextualSpacing/>
        <w:rPr>
          <w:rFonts w:eastAsia="Times New Roman" w:cs="Tahoma"/>
          <w:bCs/>
          <w:iCs/>
          <w:color w:val="auto"/>
          <w:lang w:eastAsia="es-ES"/>
        </w:rPr>
      </w:pPr>
      <w:r w:rsidRPr="00437C32">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437C32" w:rsidRDefault="00DB3DC5" w:rsidP="00232CCB">
      <w:pPr>
        <w:spacing w:after="0" w:line="360" w:lineRule="auto"/>
        <w:contextualSpacing/>
        <w:rPr>
          <w:rFonts w:eastAsia="Times New Roman" w:cs="Tahoma"/>
          <w:bCs/>
          <w:iCs/>
          <w:color w:val="auto"/>
          <w:lang w:eastAsia="es-ES"/>
        </w:rPr>
      </w:pPr>
    </w:p>
    <w:p w14:paraId="269C520F" w14:textId="03AF8747" w:rsidR="00DB3DC5" w:rsidRPr="00437C32" w:rsidRDefault="00DB3DC5" w:rsidP="00232CCB">
      <w:pPr>
        <w:spacing w:after="0" w:line="360" w:lineRule="auto"/>
        <w:contextualSpacing/>
        <w:rPr>
          <w:rFonts w:eastAsia="Times New Roman" w:cs="Tahoma"/>
          <w:bCs/>
          <w:iCs/>
          <w:color w:val="auto"/>
          <w:lang w:eastAsia="es-ES"/>
        </w:rPr>
      </w:pPr>
      <w:r w:rsidRPr="00437C32">
        <w:rPr>
          <w:rFonts w:eastAsia="Times New Roman" w:cs="Tahoma"/>
          <w:bCs/>
          <w:iCs/>
          <w:color w:val="auto"/>
          <w:lang w:eastAsia="es-ES"/>
        </w:rPr>
        <w:t>El artículo 12, que, quienes generen, recopilen, administren, manejen, procesen, archiven o conserven información pública serán responsables de la misma.</w:t>
      </w:r>
    </w:p>
    <w:p w14:paraId="5C3680CC" w14:textId="77777777" w:rsidR="00DE3357" w:rsidRPr="00437C32" w:rsidRDefault="00DE3357" w:rsidP="00232CCB">
      <w:pPr>
        <w:spacing w:after="0" w:line="360" w:lineRule="auto"/>
        <w:contextualSpacing/>
        <w:rPr>
          <w:rFonts w:eastAsia="Times New Roman" w:cs="Tahoma"/>
          <w:bCs/>
          <w:iCs/>
          <w:color w:val="auto"/>
          <w:lang w:eastAsia="es-ES"/>
        </w:rPr>
      </w:pPr>
    </w:p>
    <w:p w14:paraId="5604CF35" w14:textId="77777777" w:rsidR="00DB3DC5" w:rsidRPr="00437C32" w:rsidRDefault="00DB3DC5" w:rsidP="00232CCB">
      <w:pPr>
        <w:widowControl w:val="0"/>
        <w:spacing w:after="0" w:line="360" w:lineRule="auto"/>
        <w:contextualSpacing/>
        <w:rPr>
          <w:rFonts w:eastAsia="Times New Roman" w:cs="Tahoma"/>
          <w:bCs/>
          <w:iCs/>
          <w:color w:val="auto"/>
          <w:lang w:eastAsia="es-ES"/>
        </w:rPr>
      </w:pPr>
      <w:r w:rsidRPr="00437C32">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437C32" w:rsidRDefault="00DB3DC5" w:rsidP="00232CCB">
      <w:pPr>
        <w:spacing w:after="0" w:line="360" w:lineRule="auto"/>
        <w:contextualSpacing/>
        <w:rPr>
          <w:rFonts w:eastAsia="Times New Roman" w:cs="Tahoma"/>
          <w:bCs/>
          <w:iCs/>
          <w:color w:val="auto"/>
          <w:lang w:eastAsia="es-ES"/>
        </w:rPr>
      </w:pPr>
    </w:p>
    <w:p w14:paraId="0FF7C948" w14:textId="77777777" w:rsidR="00DB3DC5" w:rsidRPr="00437C32" w:rsidRDefault="00DB3DC5" w:rsidP="00232CCB">
      <w:pPr>
        <w:spacing w:after="0" w:line="360" w:lineRule="auto"/>
        <w:contextualSpacing/>
        <w:rPr>
          <w:rFonts w:eastAsia="Times New Roman" w:cs="Tahoma"/>
          <w:bCs/>
          <w:iCs/>
          <w:color w:val="auto"/>
          <w:lang w:eastAsia="es-ES"/>
        </w:rPr>
      </w:pPr>
      <w:r w:rsidRPr="00437C32">
        <w:rPr>
          <w:rFonts w:eastAsia="Times New Roman" w:cs="Tahoma"/>
          <w:bCs/>
          <w:iCs/>
          <w:color w:val="auto"/>
          <w:lang w:eastAsia="es-ES"/>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20AAD97" w14:textId="77777777" w:rsidR="00DB3DC5" w:rsidRPr="00437C32" w:rsidRDefault="00DB3DC5" w:rsidP="00232CCB">
      <w:pPr>
        <w:spacing w:after="0" w:line="360" w:lineRule="auto"/>
        <w:contextualSpacing/>
        <w:rPr>
          <w:rFonts w:cs="Tahoma"/>
          <w:bCs/>
          <w:iCs/>
          <w:lang w:val="es-ES"/>
        </w:rPr>
      </w:pPr>
    </w:p>
    <w:p w14:paraId="3EB23114" w14:textId="13CEE5EC" w:rsidR="00DB3DC5" w:rsidRPr="00437C32" w:rsidRDefault="00DB3DC5" w:rsidP="00232CCB">
      <w:pPr>
        <w:pStyle w:val="Ttulo2"/>
        <w:spacing w:before="0" w:line="360" w:lineRule="auto"/>
        <w:rPr>
          <w:rFonts w:ascii="Palatino Linotype" w:eastAsia="Times New Roman" w:hAnsi="Palatino Linotype"/>
          <w:b/>
          <w:bCs/>
          <w:color w:val="auto"/>
          <w:sz w:val="22"/>
          <w:szCs w:val="22"/>
          <w:lang w:val="es-ES" w:eastAsia="es-ES"/>
        </w:rPr>
      </w:pPr>
      <w:bookmarkStart w:id="17" w:name="_Toc189042490"/>
      <w:r w:rsidRPr="00437C32">
        <w:rPr>
          <w:rFonts w:ascii="Palatino Linotype" w:eastAsia="Times New Roman" w:hAnsi="Palatino Linotype"/>
          <w:b/>
          <w:bCs/>
          <w:color w:val="auto"/>
          <w:sz w:val="22"/>
          <w:szCs w:val="22"/>
          <w:lang w:val="es-ES" w:eastAsia="es-ES"/>
        </w:rPr>
        <w:t>Q</w:t>
      </w:r>
      <w:r w:rsidR="002B188B" w:rsidRPr="00437C32">
        <w:rPr>
          <w:rFonts w:ascii="Palatino Linotype" w:eastAsia="Times New Roman" w:hAnsi="Palatino Linotype"/>
          <w:b/>
          <w:bCs/>
          <w:color w:val="auto"/>
          <w:sz w:val="22"/>
          <w:szCs w:val="22"/>
          <w:lang w:val="es-ES" w:eastAsia="es-ES"/>
        </w:rPr>
        <w:t>UINTO</w:t>
      </w:r>
      <w:r w:rsidRPr="00437C32">
        <w:rPr>
          <w:rFonts w:ascii="Palatino Linotype" w:eastAsia="Times New Roman" w:hAnsi="Palatino Linotype"/>
          <w:b/>
          <w:bCs/>
          <w:color w:val="auto"/>
          <w:sz w:val="22"/>
          <w:szCs w:val="22"/>
          <w:lang w:val="es-ES" w:eastAsia="es-ES"/>
        </w:rPr>
        <w:t>. Estudio de Fondo</w:t>
      </w:r>
      <w:bookmarkEnd w:id="17"/>
    </w:p>
    <w:p w14:paraId="5511A115" w14:textId="77777777" w:rsidR="00DB3DC5" w:rsidRPr="00437C32" w:rsidRDefault="00DB3DC5" w:rsidP="00232CCB">
      <w:pPr>
        <w:spacing w:after="0" w:line="360" w:lineRule="auto"/>
        <w:contextualSpacing/>
        <w:rPr>
          <w:rFonts w:eastAsia="Times New Roman" w:cs="Tahoma"/>
          <w:b/>
          <w:bCs/>
          <w:iCs/>
          <w:color w:val="auto"/>
          <w:lang w:val="es-ES" w:eastAsia="es-ES"/>
        </w:rPr>
      </w:pPr>
    </w:p>
    <w:p w14:paraId="62C8FEE8" w14:textId="5082DD43" w:rsidR="001F3934" w:rsidRPr="00437C32" w:rsidRDefault="001F3934" w:rsidP="00232CCB">
      <w:pPr>
        <w:widowControl w:val="0"/>
        <w:autoSpaceDE w:val="0"/>
        <w:autoSpaceDN w:val="0"/>
        <w:adjustRightInd w:val="0"/>
        <w:spacing w:after="0" w:line="360" w:lineRule="auto"/>
        <w:contextualSpacing/>
        <w:rPr>
          <w:rFonts w:eastAsia="Times New Roman" w:cs="Times New Roman"/>
          <w:color w:val="auto"/>
          <w:lang w:eastAsia="es-ES"/>
        </w:rPr>
      </w:pPr>
      <w:r w:rsidRPr="00437C32">
        <w:rPr>
          <w:rFonts w:eastAsia="Times New Roman" w:cs="Tahoma"/>
          <w:bCs/>
          <w:iCs/>
          <w:color w:val="auto"/>
          <w:lang w:eastAsia="es-ES"/>
        </w:rPr>
        <w:t>Expuestas las posturas de las partes, se procede al análisis del agravio hecho valer por el Recurrente</w:t>
      </w:r>
      <w:r w:rsidRPr="00437C32">
        <w:rPr>
          <w:rFonts w:eastAsia="Times New Roman" w:cs="Times New Roman"/>
          <w:color w:val="auto"/>
          <w:lang w:eastAsia="es-ES"/>
        </w:rPr>
        <w:t>, para lo cual, en principio es necesario contextualizar la solicitud de información.</w:t>
      </w:r>
    </w:p>
    <w:p w14:paraId="1069E0C6" w14:textId="77777777" w:rsidR="004A5F3C" w:rsidRPr="00437C32" w:rsidRDefault="004A5F3C" w:rsidP="00232CCB">
      <w:pPr>
        <w:widowControl w:val="0"/>
        <w:autoSpaceDE w:val="0"/>
        <w:autoSpaceDN w:val="0"/>
        <w:adjustRightInd w:val="0"/>
        <w:spacing w:after="0" w:line="360" w:lineRule="auto"/>
        <w:contextualSpacing/>
        <w:rPr>
          <w:rFonts w:eastAsia="Times New Roman" w:cs="Times New Roman"/>
          <w:color w:val="auto"/>
          <w:lang w:eastAsia="es-ES"/>
        </w:rPr>
      </w:pPr>
    </w:p>
    <w:p w14:paraId="31724212" w14:textId="77777777" w:rsidR="006F43A9" w:rsidRPr="00437C32" w:rsidRDefault="006F43A9" w:rsidP="00232CCB">
      <w:pPr>
        <w:spacing w:after="0" w:line="360" w:lineRule="auto"/>
        <w:rPr>
          <w:rFonts w:eastAsia="Calibri"/>
          <w:color w:val="auto"/>
          <w:lang w:val="es-ES_tradnl"/>
        </w:rPr>
      </w:pPr>
      <w:r w:rsidRPr="00437C32">
        <w:rPr>
          <w:rFonts w:cs="Tahoma"/>
          <w:bCs/>
          <w:iCs/>
          <w:lang w:val="es-ES_tradnl"/>
        </w:rPr>
        <w:t>Sobre</w:t>
      </w:r>
      <w:r w:rsidRPr="00437C32">
        <w:rPr>
          <w:rFonts w:eastAsia="Calibri" w:cs="Tahoma"/>
          <w:iCs/>
          <w:lang w:val="es-ES_tradnl" w:eastAsia="es-ES_tradnl"/>
        </w:rPr>
        <w:t xml:space="preserve"> el tema, el</w:t>
      </w:r>
      <w:r w:rsidRPr="00437C32">
        <w:rPr>
          <w:rFonts w:eastAsia="Calibri"/>
          <w:lang w:val="es-ES_tradnl"/>
        </w:rPr>
        <w:t xml:space="preserve"> artículo 12.4 del Código Administrativo del Estado de México, establece que las obras públicas son aquellas cuyo objeto principal es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hidroagrícola, entre otros. </w:t>
      </w:r>
    </w:p>
    <w:p w14:paraId="075D7227" w14:textId="77777777" w:rsidR="006F43A9" w:rsidRPr="00437C32" w:rsidRDefault="006F43A9" w:rsidP="00232CCB">
      <w:pPr>
        <w:spacing w:after="0" w:line="360" w:lineRule="auto"/>
        <w:rPr>
          <w:rFonts w:eastAsia="Calibri"/>
          <w:lang w:val="es-ES_tradnl"/>
        </w:rPr>
      </w:pPr>
    </w:p>
    <w:p w14:paraId="26F0EBD4" w14:textId="77777777" w:rsidR="006F43A9" w:rsidRPr="00437C32" w:rsidRDefault="006F43A9" w:rsidP="00232CCB">
      <w:pPr>
        <w:spacing w:after="0" w:line="360" w:lineRule="auto"/>
        <w:rPr>
          <w:rFonts w:eastAsia="Calibri"/>
          <w:lang w:val="es-ES_tradnl"/>
        </w:rPr>
      </w:pPr>
      <w:r w:rsidRPr="00437C32">
        <w:rPr>
          <w:rFonts w:eastAsia="Calibri"/>
          <w:lang w:val="es-ES_tradnl"/>
        </w:rPr>
        <w:t>Además, conforme al artículo 12.6 de dicho ordenamiento jurídico, uno de los entes que pueden llevar a cabo contratos de obra pública o servicios relacionados con la misma, son los Municipios, a través de los Ayuntamientos.</w:t>
      </w:r>
    </w:p>
    <w:p w14:paraId="0393FD8F" w14:textId="77777777" w:rsidR="006F43A9" w:rsidRPr="00437C32" w:rsidRDefault="006F43A9" w:rsidP="00232CCB">
      <w:pPr>
        <w:spacing w:after="0" w:line="360" w:lineRule="auto"/>
        <w:rPr>
          <w:rFonts w:eastAsia="Times New Roman" w:cs="Tahoma"/>
          <w:bCs/>
          <w:iCs/>
          <w:lang w:val="es-ES_tradnl"/>
        </w:rPr>
      </w:pPr>
    </w:p>
    <w:p w14:paraId="5F730CBF" w14:textId="77777777" w:rsidR="006F43A9" w:rsidRPr="00437C32" w:rsidRDefault="006F43A9" w:rsidP="00232CCB">
      <w:pPr>
        <w:spacing w:after="0" w:line="360" w:lineRule="auto"/>
        <w:rPr>
          <w:rFonts w:eastAsia="Calibri" w:cs="Times New Roman"/>
          <w:lang w:val="es-ES_tradnl"/>
        </w:rPr>
      </w:pPr>
      <w:r w:rsidRPr="00437C32">
        <w:rPr>
          <w:rFonts w:eastAsia="Calibri"/>
          <w:lang w:val="es-ES_tradnl"/>
        </w:rPr>
        <w:t>En ese orden de ideas, es responsabilidad de los Ayuntamientos ejecutar la obra pública respectiva, mediante contrato con terceros o por administración directa; dicho acto jurídico, será adjudicado a través de licitaciones públicas, invitación restringida o adjudicación directa, conforme a los artículos 12.8, 12.20 y 12.21 del Código mencionado.</w:t>
      </w:r>
    </w:p>
    <w:p w14:paraId="5BBCE542" w14:textId="77777777" w:rsidR="006F43A9" w:rsidRPr="00437C32" w:rsidRDefault="006F43A9" w:rsidP="00232CCB">
      <w:pPr>
        <w:spacing w:after="0" w:line="360" w:lineRule="auto"/>
        <w:rPr>
          <w:rFonts w:eastAsia="Calibri"/>
          <w:lang w:val="es-ES_tradnl"/>
        </w:rPr>
      </w:pPr>
    </w:p>
    <w:p w14:paraId="78B40810" w14:textId="77777777" w:rsidR="006F43A9" w:rsidRPr="00437C32" w:rsidRDefault="006F43A9" w:rsidP="00232CCB">
      <w:pPr>
        <w:spacing w:after="0" w:line="360" w:lineRule="auto"/>
        <w:rPr>
          <w:rFonts w:eastAsia="Times New Roman" w:cs="Tahoma"/>
          <w:lang w:val="es-ES"/>
        </w:rPr>
      </w:pPr>
      <w:r w:rsidRPr="00437C32">
        <w:rPr>
          <w:lang w:val="es-ES_tradnl"/>
        </w:rPr>
        <w:lastRenderedPageBreak/>
        <w:t>Además,</w:t>
      </w:r>
      <w:r w:rsidRPr="00437C32">
        <w:rPr>
          <w:rFonts w:cs="Tahoma"/>
          <w:lang w:val="es-ES"/>
        </w:rPr>
        <w:t xml:space="preserve"> el artículo 12.38 del Código Administrativo del Estado de México, establece que la adjudicación de un procedimiento de </w:t>
      </w:r>
      <w:r w:rsidRPr="00437C32">
        <w:rPr>
          <w:rFonts w:cs="Tahoma"/>
          <w:b/>
          <w:bCs/>
          <w:lang w:val="es-ES"/>
        </w:rPr>
        <w:t>ejecución de obra,</w:t>
      </w:r>
      <w:r w:rsidRPr="00437C32">
        <w:rPr>
          <w:rFonts w:cs="Tahoma"/>
          <w:lang w:val="es-ES"/>
        </w:rPr>
        <w:t xml:space="preserve"> se realizará mediante la suscripción de un contrato, entre el Ayuntamiento y la persona a la cual haya ganado el procedimiento respectivo, dentro de los diez días hábiles siguientes a la notificación del fallo.</w:t>
      </w:r>
    </w:p>
    <w:p w14:paraId="2DA64E04" w14:textId="77777777" w:rsidR="006F43A9" w:rsidRPr="00437C32" w:rsidRDefault="006F43A9" w:rsidP="00232CCB">
      <w:pPr>
        <w:spacing w:after="0" w:line="360" w:lineRule="auto"/>
        <w:ind w:right="-28"/>
        <w:contextualSpacing/>
        <w:rPr>
          <w:rFonts w:cs="Tahoma"/>
          <w:lang w:val="es-ES"/>
        </w:rPr>
      </w:pPr>
    </w:p>
    <w:p w14:paraId="600BC133" w14:textId="77777777" w:rsidR="006F43A9" w:rsidRPr="00437C32" w:rsidRDefault="006F43A9" w:rsidP="00232CCB">
      <w:pPr>
        <w:spacing w:after="0" w:line="360" w:lineRule="auto"/>
        <w:ind w:right="-28"/>
        <w:contextualSpacing/>
        <w:rPr>
          <w:rFonts w:cs="Tahoma"/>
          <w:b/>
        </w:rPr>
      </w:pPr>
      <w:r w:rsidRPr="00437C32">
        <w:rPr>
          <w:rFonts w:cs="Tahoma"/>
        </w:rPr>
        <w:t xml:space="preserve">Además,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w:t>
      </w:r>
      <w:r w:rsidRPr="00437C32">
        <w:rPr>
          <w:rFonts w:cs="Tahoma"/>
          <w:b/>
        </w:rPr>
        <w:t>del expediente respectivo y de los contratos celebrados.</w:t>
      </w:r>
    </w:p>
    <w:p w14:paraId="3DFFA1E3" w14:textId="77777777" w:rsidR="006F43A9" w:rsidRPr="00437C32" w:rsidRDefault="006F43A9" w:rsidP="00232CCB">
      <w:pPr>
        <w:spacing w:after="0" w:line="360" w:lineRule="auto"/>
        <w:ind w:right="-28"/>
        <w:contextualSpacing/>
        <w:rPr>
          <w:rFonts w:cs="Tahoma"/>
          <w:b/>
        </w:rPr>
      </w:pPr>
    </w:p>
    <w:p w14:paraId="7449EC2A" w14:textId="626DC97E" w:rsidR="006F43A9" w:rsidRPr="00437C32" w:rsidRDefault="006F43A9" w:rsidP="00232CCB">
      <w:pPr>
        <w:spacing w:after="0" w:line="360" w:lineRule="auto"/>
        <w:ind w:right="-28"/>
        <w:contextualSpacing/>
        <w:rPr>
          <w:rFonts w:cs="Tahoma"/>
        </w:rPr>
      </w:pPr>
      <w:r w:rsidRPr="00437C32">
        <w:rPr>
          <w:rFonts w:cs="Tahoma"/>
        </w:rPr>
        <w:t>En ese contexto, la Ley Orgánica Municipal del Estado de México, dentro de sus artículos</w:t>
      </w:r>
      <w:r w:rsidR="003C1284" w:rsidRPr="00437C32">
        <w:rPr>
          <w:rFonts w:cs="Tahoma"/>
        </w:rPr>
        <w:t xml:space="preserve"> </w:t>
      </w:r>
      <w:r w:rsidRPr="00437C32">
        <w:rPr>
          <w:rFonts w:cs="Tahoma"/>
        </w:rPr>
        <w:t xml:space="preserve">31 y 87, reconoce que los Ayuntamientos tendrán entre sus atribuciones el convenir, contratar o </w:t>
      </w:r>
      <w:r w:rsidRPr="00437C32">
        <w:rPr>
          <w:rFonts w:cs="Tahoma"/>
          <w:b/>
        </w:rPr>
        <w:t>concesionar la ejecución de obras</w:t>
      </w:r>
      <w:r w:rsidRPr="00437C32">
        <w:rPr>
          <w:rFonts w:cs="Tahoma"/>
        </w:rPr>
        <w:t xml:space="preserve"> y la prestación de servicios públicos, con el Estado, con otros municipios de la entidad o con particulares, recabando, cuando proceda, la autorización de la Legislatura del Estado; y, </w:t>
      </w:r>
      <w:r w:rsidRPr="00437C32">
        <w:rPr>
          <w:rFonts w:cs="Tahoma"/>
          <w:b/>
        </w:rPr>
        <w:t>concluir las obras iniciadas</w:t>
      </w:r>
      <w:r w:rsidRPr="00437C32">
        <w:rPr>
          <w:rFonts w:cs="Tahoma"/>
        </w:rPr>
        <w:t xml:space="preserve"> por administraciones anteriores y dar mantenimiento a la infraestructura e instalaciones de los servicios públicos municipales; lo anterior, por medio de la </w:t>
      </w:r>
      <w:r w:rsidRPr="00437C32">
        <w:rPr>
          <w:rFonts w:cs="Tahoma"/>
          <w:b/>
        </w:rPr>
        <w:t>Dirección de Obras Públicas.</w:t>
      </w:r>
    </w:p>
    <w:p w14:paraId="52F5F613" w14:textId="77777777" w:rsidR="006F43A9" w:rsidRPr="00437C32" w:rsidRDefault="006F43A9" w:rsidP="00232CCB">
      <w:pPr>
        <w:spacing w:after="0" w:line="360" w:lineRule="auto"/>
        <w:ind w:right="-28"/>
        <w:contextualSpacing/>
        <w:rPr>
          <w:rFonts w:cs="Tahoma"/>
          <w:b/>
        </w:rPr>
      </w:pPr>
    </w:p>
    <w:p w14:paraId="40EE299E" w14:textId="7D015F48" w:rsidR="006F43A9" w:rsidRPr="00437C32" w:rsidRDefault="006F43A9" w:rsidP="00232CCB">
      <w:pPr>
        <w:spacing w:after="0" w:line="360" w:lineRule="auto"/>
        <w:ind w:right="-28"/>
        <w:contextualSpacing/>
        <w:rPr>
          <w:rFonts w:cs="Tahoma"/>
        </w:rPr>
      </w:pPr>
      <w:r w:rsidRPr="00437C32">
        <w:rPr>
          <w:rFonts w:cs="Tahoma"/>
        </w:rPr>
        <w:t>Además, se localizó el Acuerdo del Secretario de Infraestructura por el que se establece el Índice de Expediente Único de Obra Pública e Instructivos de llenado en las modalidades de adjudicación directa, invitación restringida y licitación pública</w:t>
      </w:r>
      <w:r w:rsidR="003C1284" w:rsidRPr="00437C32">
        <w:rPr>
          <w:rFonts w:cs="Tahoma"/>
        </w:rPr>
        <w:t>,</w:t>
      </w:r>
      <w:r w:rsidRPr="00437C32">
        <w:rPr>
          <w:rFonts w:cs="Tahoma"/>
        </w:rPr>
        <w:t xml:space="preserve"> el cual establece los Índices de Expedientes Únicos de Obra e instructivos de llenado para la integración de dichos legajos, que deberán integrar entre otros, los Ayuntamientos.</w:t>
      </w:r>
    </w:p>
    <w:p w14:paraId="0BBF6FC3" w14:textId="77777777" w:rsidR="006F43A9" w:rsidRPr="00437C32" w:rsidRDefault="006F43A9" w:rsidP="00232CCB">
      <w:pPr>
        <w:spacing w:after="0" w:line="360" w:lineRule="auto"/>
        <w:ind w:right="-28"/>
        <w:contextualSpacing/>
        <w:rPr>
          <w:rFonts w:cs="Tahoma"/>
        </w:rPr>
      </w:pPr>
    </w:p>
    <w:p w14:paraId="4AF45A56" w14:textId="64152665" w:rsidR="003C1284" w:rsidRPr="00437C32" w:rsidRDefault="006F43A9" w:rsidP="00232CCB">
      <w:pPr>
        <w:spacing w:after="0" w:line="360" w:lineRule="auto"/>
        <w:ind w:right="-28"/>
        <w:contextualSpacing/>
        <w:rPr>
          <w:rFonts w:cs="Tahoma"/>
        </w:rPr>
      </w:pPr>
      <w:r w:rsidRPr="00437C32">
        <w:rPr>
          <w:rFonts w:cs="Tahoma"/>
        </w:rPr>
        <w:lastRenderedPageBreak/>
        <w:t xml:space="preserve">Asimismo, del Acuerdo antes mencionado, establece la documentación que debe de contener el Expediente Único de Obra en la modalidad de </w:t>
      </w:r>
      <w:r w:rsidR="003C1284" w:rsidRPr="00437C32">
        <w:rPr>
          <w:rFonts w:cs="Tahoma"/>
        </w:rPr>
        <w:t xml:space="preserve">Adjudicación Directa, </w:t>
      </w:r>
      <w:r w:rsidRPr="00437C32">
        <w:rPr>
          <w:rFonts w:cs="Tahoma"/>
        </w:rPr>
        <w:t xml:space="preserve">Invitación Restringida, </w:t>
      </w:r>
      <w:r w:rsidR="003C1284" w:rsidRPr="00437C32">
        <w:rPr>
          <w:rFonts w:cs="Tahoma"/>
        </w:rPr>
        <w:t>Licitación Pública, de conformidad con lo siguiente:</w:t>
      </w:r>
    </w:p>
    <w:p w14:paraId="298D1BDC" w14:textId="77777777" w:rsidR="003C1284" w:rsidRPr="00437C32" w:rsidRDefault="003C1284" w:rsidP="00232CCB">
      <w:pPr>
        <w:spacing w:after="0" w:line="360" w:lineRule="auto"/>
        <w:ind w:right="-28"/>
        <w:contextualSpacing/>
        <w:rPr>
          <w:rFonts w:cs="Tahoma"/>
        </w:rPr>
      </w:pPr>
    </w:p>
    <w:tbl>
      <w:tblPr>
        <w:tblStyle w:val="Tablaconcuadrcula"/>
        <w:tblW w:w="0" w:type="auto"/>
        <w:tblLook w:val="04A0" w:firstRow="1" w:lastRow="0" w:firstColumn="1" w:lastColumn="0" w:noHBand="0" w:noVBand="1"/>
      </w:tblPr>
      <w:tblGrid>
        <w:gridCol w:w="2973"/>
        <w:gridCol w:w="2974"/>
        <w:gridCol w:w="2974"/>
      </w:tblGrid>
      <w:tr w:rsidR="003C1284" w:rsidRPr="00437C32" w14:paraId="37E14750" w14:textId="77777777" w:rsidTr="003C1284">
        <w:tc>
          <w:tcPr>
            <w:tcW w:w="2973" w:type="dxa"/>
            <w:shd w:val="clear" w:color="auto" w:fill="C5E0B3" w:themeFill="accent6" w:themeFillTint="66"/>
          </w:tcPr>
          <w:p w14:paraId="1F1BF937" w14:textId="6B163895" w:rsidR="003C1284" w:rsidRPr="00437C32" w:rsidRDefault="003C1284" w:rsidP="00232CCB">
            <w:pPr>
              <w:spacing w:line="360" w:lineRule="auto"/>
              <w:ind w:right="-28"/>
              <w:contextualSpacing/>
              <w:rPr>
                <w:rFonts w:cs="Tahoma"/>
              </w:rPr>
            </w:pPr>
            <w:r w:rsidRPr="00437C32">
              <w:rPr>
                <w:rFonts w:cs="Tahoma"/>
              </w:rPr>
              <w:t>Adjudicación Directa</w:t>
            </w:r>
          </w:p>
        </w:tc>
        <w:tc>
          <w:tcPr>
            <w:tcW w:w="2974" w:type="dxa"/>
            <w:shd w:val="clear" w:color="auto" w:fill="C5E0B3" w:themeFill="accent6" w:themeFillTint="66"/>
          </w:tcPr>
          <w:p w14:paraId="0F3462A3" w14:textId="24DE666D" w:rsidR="003C1284" w:rsidRPr="00437C32" w:rsidRDefault="003C1284" w:rsidP="00232CCB">
            <w:pPr>
              <w:spacing w:line="360" w:lineRule="auto"/>
              <w:ind w:right="-28"/>
              <w:contextualSpacing/>
              <w:rPr>
                <w:rFonts w:cs="Tahoma"/>
              </w:rPr>
            </w:pPr>
            <w:r w:rsidRPr="00437C32">
              <w:rPr>
                <w:rFonts w:cs="Tahoma"/>
              </w:rPr>
              <w:t xml:space="preserve">Invitación Restringida </w:t>
            </w:r>
          </w:p>
        </w:tc>
        <w:tc>
          <w:tcPr>
            <w:tcW w:w="2974" w:type="dxa"/>
            <w:shd w:val="clear" w:color="auto" w:fill="C5E0B3" w:themeFill="accent6" w:themeFillTint="66"/>
          </w:tcPr>
          <w:p w14:paraId="67B8CEC5" w14:textId="3AF13C2C" w:rsidR="003C1284" w:rsidRPr="00437C32" w:rsidRDefault="003C1284" w:rsidP="00232CCB">
            <w:pPr>
              <w:spacing w:line="360" w:lineRule="auto"/>
              <w:ind w:right="-28"/>
              <w:contextualSpacing/>
              <w:rPr>
                <w:rFonts w:cs="Tahoma"/>
              </w:rPr>
            </w:pPr>
            <w:r w:rsidRPr="00437C32">
              <w:rPr>
                <w:rFonts w:cs="Tahoma"/>
              </w:rPr>
              <w:t xml:space="preserve">Licitación Pública </w:t>
            </w:r>
          </w:p>
        </w:tc>
      </w:tr>
      <w:tr w:rsidR="003C1284" w:rsidRPr="00437C32" w14:paraId="2CD6D1CC" w14:textId="77777777" w:rsidTr="003C1284">
        <w:tc>
          <w:tcPr>
            <w:tcW w:w="2973" w:type="dxa"/>
          </w:tcPr>
          <w:p w14:paraId="6C2C5A91" w14:textId="77777777" w:rsidR="009E3446" w:rsidRPr="00437C32" w:rsidRDefault="009E3446" w:rsidP="00232CCB">
            <w:pPr>
              <w:spacing w:line="360" w:lineRule="auto"/>
              <w:ind w:right="-28"/>
              <w:contextualSpacing/>
              <w:rPr>
                <w:rFonts w:cs="Tahoma"/>
                <w:lang w:val="es-MX"/>
              </w:rPr>
            </w:pPr>
            <w:r w:rsidRPr="00437C32">
              <w:rPr>
                <w:rFonts w:cs="Tahoma"/>
                <w:lang w:val="es-MX"/>
              </w:rPr>
              <w:t>-Expediente técnico</w:t>
            </w:r>
          </w:p>
          <w:p w14:paraId="5E71C8FA" w14:textId="77777777" w:rsidR="009E3446" w:rsidRPr="00437C32" w:rsidRDefault="009E3446" w:rsidP="00232CCB">
            <w:pPr>
              <w:spacing w:line="360" w:lineRule="auto"/>
              <w:ind w:right="-28"/>
              <w:contextualSpacing/>
              <w:rPr>
                <w:lang w:val="es-MX"/>
              </w:rPr>
            </w:pPr>
            <w:r w:rsidRPr="00437C32">
              <w:rPr>
                <w:rFonts w:cs="Tahoma"/>
                <w:lang w:val="es-MX"/>
              </w:rPr>
              <w:t>-Proyecto ejecutivo</w:t>
            </w:r>
            <w:r w:rsidRPr="00437C32">
              <w:rPr>
                <w:lang w:val="es-MX"/>
              </w:rPr>
              <w:t xml:space="preserve"> </w:t>
            </w:r>
          </w:p>
          <w:p w14:paraId="3D3A1C7C" w14:textId="77777777" w:rsidR="009E3446" w:rsidRPr="00437C32" w:rsidRDefault="009E3446" w:rsidP="00232CCB">
            <w:pPr>
              <w:spacing w:line="360" w:lineRule="auto"/>
              <w:ind w:right="-28"/>
              <w:contextualSpacing/>
              <w:rPr>
                <w:rFonts w:cs="Tahoma"/>
                <w:lang w:val="es-MX"/>
              </w:rPr>
            </w:pPr>
            <w:r w:rsidRPr="00437C32">
              <w:rPr>
                <w:lang w:val="es-MX"/>
              </w:rPr>
              <w:t>-P</w:t>
            </w:r>
            <w:r w:rsidRPr="00437C32">
              <w:rPr>
                <w:rFonts w:cs="Tahoma"/>
                <w:lang w:val="es-MX"/>
              </w:rPr>
              <w:t xml:space="preserve">resupuesto base </w:t>
            </w:r>
          </w:p>
          <w:p w14:paraId="4649CE5B" w14:textId="77777777" w:rsidR="009E3446" w:rsidRPr="00437C32" w:rsidRDefault="009E3446" w:rsidP="00232CCB">
            <w:pPr>
              <w:spacing w:line="360" w:lineRule="auto"/>
              <w:ind w:right="-28"/>
              <w:contextualSpacing/>
              <w:rPr>
                <w:rFonts w:cs="Tahoma"/>
                <w:lang w:val="es-MX"/>
              </w:rPr>
            </w:pPr>
            <w:r w:rsidRPr="00437C32">
              <w:rPr>
                <w:rFonts w:cs="Tahoma"/>
                <w:lang w:val="es-MX"/>
              </w:rPr>
              <w:t>-Oficio de autorización de recursos y dictamen de procedencia</w:t>
            </w:r>
          </w:p>
          <w:p w14:paraId="267ED711" w14:textId="77777777" w:rsidR="009E3446" w:rsidRPr="00437C32" w:rsidRDefault="009E3446" w:rsidP="00232CCB">
            <w:pPr>
              <w:spacing w:line="360" w:lineRule="auto"/>
              <w:ind w:right="-28"/>
              <w:contextualSpacing/>
              <w:rPr>
                <w:rFonts w:cs="Tahoma"/>
                <w:lang w:val="es-MX"/>
              </w:rPr>
            </w:pPr>
            <w:r w:rsidRPr="00437C32">
              <w:rPr>
                <w:rFonts w:cs="Tahoma"/>
                <w:lang w:val="es-MX"/>
              </w:rPr>
              <w:t>-Bases y en su caso términos de referencia</w:t>
            </w:r>
          </w:p>
          <w:p w14:paraId="28F078F6" w14:textId="77777777" w:rsidR="009E3446" w:rsidRPr="00437C32" w:rsidRDefault="009E3446" w:rsidP="00232CCB">
            <w:pPr>
              <w:spacing w:line="360" w:lineRule="auto"/>
              <w:ind w:right="-28"/>
              <w:contextualSpacing/>
              <w:rPr>
                <w:rFonts w:cs="Tahoma"/>
                <w:lang w:val="es-MX"/>
              </w:rPr>
            </w:pPr>
            <w:r w:rsidRPr="00437C32">
              <w:rPr>
                <w:rFonts w:cs="Tahoma"/>
                <w:lang w:val="es-MX"/>
              </w:rPr>
              <w:t>-Invitación a la persona física o moral para presentar su propuesta</w:t>
            </w:r>
          </w:p>
          <w:p w14:paraId="4DC4AA17" w14:textId="77777777" w:rsidR="009E3446" w:rsidRPr="00437C32" w:rsidRDefault="009E3446" w:rsidP="00232CCB">
            <w:pPr>
              <w:spacing w:line="360" w:lineRule="auto"/>
              <w:ind w:right="-28"/>
              <w:contextualSpacing/>
              <w:rPr>
                <w:rFonts w:cs="Tahoma"/>
                <w:lang w:val="es-MX"/>
              </w:rPr>
            </w:pPr>
            <w:r w:rsidRPr="00437C32">
              <w:rPr>
                <w:rFonts w:cs="Tahoma"/>
                <w:lang w:val="es-MX"/>
              </w:rPr>
              <w:t xml:space="preserve">-Escrito de aceptación de la persona física o moral para presentar su propuesta y entrega de bases por la dependencia. </w:t>
            </w:r>
          </w:p>
          <w:p w14:paraId="6115C045" w14:textId="77777777" w:rsidR="009E3446" w:rsidRPr="00437C32" w:rsidRDefault="009E3446" w:rsidP="00232CCB">
            <w:pPr>
              <w:spacing w:line="360" w:lineRule="auto"/>
              <w:ind w:right="-28"/>
              <w:contextualSpacing/>
              <w:rPr>
                <w:rFonts w:cs="Tahoma"/>
                <w:lang w:val="es-MX"/>
              </w:rPr>
            </w:pPr>
            <w:r w:rsidRPr="00437C32">
              <w:rPr>
                <w:rFonts w:cs="Tahoma"/>
                <w:lang w:val="es-MX"/>
              </w:rPr>
              <w:t>-Evaluación de la propuesta, dictamen y acta de adjudicación (incluyendo invitación a instancias internas y externas al acto de adjudicación)</w:t>
            </w:r>
          </w:p>
          <w:p w14:paraId="21F98C91" w14:textId="77777777" w:rsidR="009E3446" w:rsidRPr="00437C32" w:rsidRDefault="009E3446" w:rsidP="00232CCB">
            <w:pPr>
              <w:spacing w:line="360" w:lineRule="auto"/>
              <w:ind w:right="-28"/>
              <w:contextualSpacing/>
              <w:rPr>
                <w:rFonts w:cs="Tahoma"/>
                <w:lang w:val="es-MX"/>
              </w:rPr>
            </w:pPr>
            <w:r w:rsidRPr="00437C32">
              <w:rPr>
                <w:rFonts w:cs="Tahoma"/>
                <w:lang w:val="es-MX"/>
              </w:rPr>
              <w:lastRenderedPageBreak/>
              <w:t>-Propuesta aceptada (con todos los documentos solicitados en las bases y en su caso en los términos de referencia)</w:t>
            </w:r>
          </w:p>
          <w:p w14:paraId="59F882A8" w14:textId="77777777" w:rsidR="009E3446" w:rsidRPr="00437C32" w:rsidRDefault="009E3446" w:rsidP="00232CCB">
            <w:pPr>
              <w:spacing w:line="360" w:lineRule="auto"/>
              <w:ind w:right="-28"/>
              <w:contextualSpacing/>
              <w:rPr>
                <w:rFonts w:cs="Tahoma"/>
                <w:lang w:val="es-MX"/>
              </w:rPr>
            </w:pPr>
            <w:r w:rsidRPr="00437C32">
              <w:rPr>
                <w:rFonts w:cs="Tahoma"/>
                <w:lang w:val="es-MX"/>
              </w:rPr>
              <w:t>-Contrato, diferimiento, convenios de reprogramación y/o convenios de ampliación al importe del contrato, incluyendo solicitud de la empresa y opinión de la residencia de obra, así como de la supervisión externa</w:t>
            </w:r>
          </w:p>
          <w:p w14:paraId="531190EB" w14:textId="77777777" w:rsidR="009E3446" w:rsidRPr="00437C32" w:rsidRDefault="009E3446" w:rsidP="00232CCB">
            <w:pPr>
              <w:spacing w:line="360" w:lineRule="auto"/>
              <w:ind w:right="-28"/>
              <w:contextualSpacing/>
              <w:rPr>
                <w:rFonts w:cs="Tahoma"/>
                <w:lang w:val="es-MX"/>
              </w:rPr>
            </w:pPr>
            <w:r w:rsidRPr="00437C32">
              <w:rPr>
                <w:rFonts w:cs="Tahoma"/>
                <w:lang w:val="es-MX"/>
              </w:rPr>
              <w:t>-Comunicados de modificación al contrato</w:t>
            </w:r>
          </w:p>
          <w:p w14:paraId="3FCAE4F6" w14:textId="77777777" w:rsidR="009E3446" w:rsidRPr="00437C32" w:rsidRDefault="009E3446" w:rsidP="00232CCB">
            <w:pPr>
              <w:spacing w:line="360" w:lineRule="auto"/>
              <w:ind w:right="-28"/>
              <w:contextualSpacing/>
              <w:rPr>
                <w:rFonts w:cs="Tahoma"/>
                <w:lang w:val="es-MX"/>
              </w:rPr>
            </w:pPr>
            <w:r w:rsidRPr="00437C32">
              <w:rPr>
                <w:rFonts w:cs="Tahoma"/>
                <w:lang w:val="es-MX"/>
              </w:rPr>
              <w:t>-Garantías de cumplimiento de contrato, anticipos y/o convenios</w:t>
            </w:r>
          </w:p>
          <w:p w14:paraId="02D47389" w14:textId="77777777" w:rsidR="009E3446" w:rsidRPr="00437C32" w:rsidRDefault="009E3446" w:rsidP="00232CCB">
            <w:pPr>
              <w:spacing w:line="360" w:lineRule="auto"/>
              <w:ind w:right="-28"/>
              <w:contextualSpacing/>
              <w:rPr>
                <w:rFonts w:cs="Tahoma"/>
                <w:lang w:val="es-MX"/>
              </w:rPr>
            </w:pPr>
            <w:r w:rsidRPr="00437C32">
              <w:rPr>
                <w:rFonts w:cs="Tahoma"/>
                <w:lang w:val="es-MX"/>
              </w:rPr>
              <w:t>-Aviso de inicio de obra</w:t>
            </w:r>
          </w:p>
          <w:p w14:paraId="060CB515" w14:textId="77777777" w:rsidR="009E3446" w:rsidRPr="00437C32" w:rsidRDefault="009E3446" w:rsidP="00232CCB">
            <w:pPr>
              <w:spacing w:line="360" w:lineRule="auto"/>
              <w:ind w:right="-28"/>
              <w:contextualSpacing/>
              <w:rPr>
                <w:rFonts w:cs="Tahoma"/>
                <w:lang w:val="es-MX"/>
              </w:rPr>
            </w:pPr>
            <w:r w:rsidRPr="00437C32">
              <w:rPr>
                <w:rFonts w:cs="Tahoma"/>
                <w:lang w:val="es-MX"/>
              </w:rPr>
              <w:t xml:space="preserve">-Programa de obra o servicio (incluyendo modificaciones), aprobado por la residencia de obra y supervisión externa. </w:t>
            </w:r>
          </w:p>
          <w:p w14:paraId="2B4887BB" w14:textId="2A966E40" w:rsidR="003C1284" w:rsidRPr="00437C32" w:rsidRDefault="009E3446" w:rsidP="00232CCB">
            <w:pPr>
              <w:spacing w:line="360" w:lineRule="auto"/>
              <w:ind w:right="-28"/>
              <w:contextualSpacing/>
              <w:rPr>
                <w:rFonts w:cs="Tahoma"/>
                <w:lang w:val="es-MX"/>
              </w:rPr>
            </w:pPr>
            <w:r w:rsidRPr="00437C32">
              <w:rPr>
                <w:rFonts w:cs="Tahoma"/>
                <w:lang w:val="es-MX"/>
              </w:rPr>
              <w:t xml:space="preserve">-Números generadores, estimaciones y facturas, </w:t>
            </w:r>
            <w:r w:rsidRPr="00437C32">
              <w:rPr>
                <w:rFonts w:cs="Tahoma"/>
                <w:lang w:val="es-MX"/>
              </w:rPr>
              <w:lastRenderedPageBreak/>
              <w:t>incluyendo estimación de finiquito</w:t>
            </w:r>
          </w:p>
          <w:p w14:paraId="6D609B5C" w14:textId="77777777" w:rsidR="009E3446" w:rsidRPr="00437C32" w:rsidRDefault="009E3446" w:rsidP="00232CCB">
            <w:pPr>
              <w:spacing w:line="360" w:lineRule="auto"/>
              <w:ind w:right="-28"/>
              <w:contextualSpacing/>
              <w:rPr>
                <w:rFonts w:cs="Tahoma"/>
                <w:lang w:val="es-MX"/>
              </w:rPr>
            </w:pPr>
            <w:r w:rsidRPr="00437C32">
              <w:rPr>
                <w:rFonts w:cs="Tahoma"/>
                <w:lang w:val="es-MX"/>
              </w:rPr>
              <w:t xml:space="preserve">-Resolución de ajuste o </w:t>
            </w:r>
            <w:proofErr w:type="spellStart"/>
            <w:r w:rsidRPr="00437C32">
              <w:rPr>
                <w:rFonts w:cs="Tahoma"/>
                <w:lang w:val="es-MX"/>
              </w:rPr>
              <w:t>escalatoria</w:t>
            </w:r>
            <w:proofErr w:type="spellEnd"/>
            <w:r w:rsidRPr="00437C32">
              <w:rPr>
                <w:rFonts w:cs="Tahoma"/>
                <w:lang w:val="es-MX"/>
              </w:rPr>
              <w:t xml:space="preserve"> de precios unitarios, incluyendo la solicitud de la empresa con sus matrices, y con el visto bueno de la residencia de obra y supervisión externa</w:t>
            </w:r>
          </w:p>
          <w:p w14:paraId="413A2CFA" w14:textId="77777777" w:rsidR="009E3446" w:rsidRPr="00437C32" w:rsidRDefault="009E3446" w:rsidP="00232CCB">
            <w:pPr>
              <w:spacing w:line="360" w:lineRule="auto"/>
              <w:ind w:right="-28"/>
              <w:contextualSpacing/>
              <w:rPr>
                <w:rFonts w:cs="Tahoma"/>
                <w:lang w:val="es-MX"/>
              </w:rPr>
            </w:pPr>
            <w:r w:rsidRPr="00437C32">
              <w:rPr>
                <w:rFonts w:cs="Tahoma"/>
                <w:lang w:val="es-MX"/>
              </w:rPr>
              <w:t>-Autorización de precios unitarios extraordinarios, incluyendo la solicitud y análisis de la empresa, la validación de la residencia de obra y la supervisión externa</w:t>
            </w:r>
          </w:p>
          <w:p w14:paraId="32493ED9" w14:textId="77777777" w:rsidR="009E3446" w:rsidRPr="00437C32" w:rsidRDefault="009E3446" w:rsidP="00232CCB">
            <w:pPr>
              <w:spacing w:line="360" w:lineRule="auto"/>
              <w:ind w:right="-28"/>
              <w:contextualSpacing/>
              <w:rPr>
                <w:rFonts w:cs="Tahoma"/>
                <w:lang w:val="es-MX"/>
              </w:rPr>
            </w:pPr>
            <w:r w:rsidRPr="00437C32">
              <w:rPr>
                <w:rFonts w:cs="Tahoma"/>
                <w:lang w:val="es-MX"/>
              </w:rPr>
              <w:t>-Bitácora de obra o servicios (original) y minutas de trabajo</w:t>
            </w:r>
          </w:p>
          <w:p w14:paraId="598A8385" w14:textId="77777777" w:rsidR="009E3446" w:rsidRPr="00437C32" w:rsidRDefault="009E3446" w:rsidP="00232CCB">
            <w:pPr>
              <w:spacing w:line="360" w:lineRule="auto"/>
              <w:ind w:right="-28"/>
              <w:contextualSpacing/>
              <w:rPr>
                <w:rFonts w:cs="Tahoma"/>
                <w:lang w:val="es-MX"/>
              </w:rPr>
            </w:pPr>
            <w:r w:rsidRPr="00437C32">
              <w:rPr>
                <w:rFonts w:cs="Tahoma"/>
                <w:lang w:val="es-MX"/>
              </w:rPr>
              <w:t>-Reportes de control de calidad</w:t>
            </w:r>
          </w:p>
          <w:p w14:paraId="239B24E8" w14:textId="77777777" w:rsidR="009E3446" w:rsidRPr="00437C32" w:rsidRDefault="009E3446" w:rsidP="00232CCB">
            <w:pPr>
              <w:spacing w:line="360" w:lineRule="auto"/>
              <w:ind w:right="-28"/>
              <w:contextualSpacing/>
              <w:rPr>
                <w:rFonts w:cs="Tahoma"/>
                <w:lang w:val="es-MX"/>
              </w:rPr>
            </w:pPr>
            <w:r w:rsidRPr="00437C32">
              <w:rPr>
                <w:rFonts w:cs="Tahoma"/>
                <w:lang w:val="es-MX"/>
              </w:rPr>
              <w:t>-Álbum fotográfico</w:t>
            </w:r>
          </w:p>
          <w:p w14:paraId="642BBFA7" w14:textId="77777777" w:rsidR="009E3446" w:rsidRPr="00437C32" w:rsidRDefault="009E3446" w:rsidP="00232CCB">
            <w:pPr>
              <w:spacing w:line="360" w:lineRule="auto"/>
              <w:ind w:right="-28"/>
              <w:contextualSpacing/>
              <w:rPr>
                <w:rFonts w:cs="Tahoma"/>
                <w:lang w:val="es-MX"/>
              </w:rPr>
            </w:pPr>
            <w:r w:rsidRPr="00437C32">
              <w:rPr>
                <w:rFonts w:cs="Tahoma"/>
                <w:lang w:val="es-MX"/>
              </w:rPr>
              <w:t>-Planos actualizados definitivos</w:t>
            </w:r>
          </w:p>
          <w:p w14:paraId="1F442A18" w14:textId="77777777" w:rsidR="009E3446" w:rsidRPr="00437C32" w:rsidRDefault="009E3446" w:rsidP="00232CCB">
            <w:pPr>
              <w:spacing w:line="360" w:lineRule="auto"/>
              <w:ind w:right="-28"/>
              <w:contextualSpacing/>
              <w:rPr>
                <w:rFonts w:cs="Tahoma"/>
                <w:lang w:val="es-MX"/>
              </w:rPr>
            </w:pPr>
            <w:r w:rsidRPr="00437C32">
              <w:rPr>
                <w:rFonts w:cs="Tahoma"/>
                <w:lang w:val="es-MX"/>
              </w:rPr>
              <w:t xml:space="preserve">-Acta de recepción de los trabajos y garantía de vicios ocultos (incluyendo </w:t>
            </w:r>
            <w:r w:rsidRPr="00437C32">
              <w:rPr>
                <w:rFonts w:cs="Tahoma"/>
                <w:lang w:val="es-MX"/>
              </w:rPr>
              <w:lastRenderedPageBreak/>
              <w:t>invitaciones externas e internas a dicho acto)</w:t>
            </w:r>
          </w:p>
          <w:p w14:paraId="5879A98B" w14:textId="1432FEC8" w:rsidR="009E3446" w:rsidRPr="00437C32" w:rsidRDefault="009E3446" w:rsidP="00232CCB">
            <w:pPr>
              <w:spacing w:line="360" w:lineRule="auto"/>
              <w:ind w:right="-28"/>
              <w:contextualSpacing/>
              <w:rPr>
                <w:rFonts w:cs="Tahoma"/>
              </w:rPr>
            </w:pPr>
            <w:r w:rsidRPr="00437C32">
              <w:rPr>
                <w:rFonts w:cs="Tahoma"/>
                <w:lang w:val="es-MX"/>
              </w:rPr>
              <w:t>-Acta de entrega a la instancia encargada de su operación.</w:t>
            </w:r>
          </w:p>
        </w:tc>
        <w:tc>
          <w:tcPr>
            <w:tcW w:w="2974" w:type="dxa"/>
          </w:tcPr>
          <w:p w14:paraId="09B85225" w14:textId="1674B9B6" w:rsidR="003C1284" w:rsidRPr="00437C32" w:rsidRDefault="003C1284" w:rsidP="00232CCB">
            <w:pPr>
              <w:spacing w:line="360" w:lineRule="auto"/>
              <w:ind w:right="-28"/>
              <w:rPr>
                <w:rFonts w:cs="Tahoma"/>
              </w:rPr>
            </w:pPr>
            <w:r w:rsidRPr="00437C32">
              <w:lastRenderedPageBreak/>
              <w:t>-Expediente técnico</w:t>
            </w:r>
          </w:p>
          <w:p w14:paraId="7F33FEA6" w14:textId="620D05A4" w:rsidR="003C1284" w:rsidRPr="00437C32" w:rsidRDefault="003C1284" w:rsidP="00232CCB">
            <w:pPr>
              <w:spacing w:line="360" w:lineRule="auto"/>
              <w:ind w:right="-28"/>
              <w:rPr>
                <w:rFonts w:cs="Tahoma"/>
              </w:rPr>
            </w:pPr>
            <w:r w:rsidRPr="00437C32">
              <w:t>-Proyecto ejecutivo</w:t>
            </w:r>
          </w:p>
          <w:p w14:paraId="08BD22C4" w14:textId="6931CCEE" w:rsidR="003C1284" w:rsidRPr="00437C32" w:rsidRDefault="003C1284" w:rsidP="00232CCB">
            <w:pPr>
              <w:spacing w:line="360" w:lineRule="auto"/>
              <w:ind w:right="-28"/>
              <w:rPr>
                <w:rFonts w:cs="Tahoma"/>
              </w:rPr>
            </w:pPr>
            <w:r w:rsidRPr="00437C32">
              <w:t>-Presupuesto base</w:t>
            </w:r>
          </w:p>
          <w:p w14:paraId="5AEB6170" w14:textId="54F80D55" w:rsidR="003C1284" w:rsidRPr="00437C32" w:rsidRDefault="003C1284" w:rsidP="00232CCB">
            <w:pPr>
              <w:spacing w:line="360" w:lineRule="auto"/>
              <w:ind w:right="-28"/>
              <w:rPr>
                <w:rFonts w:cs="Tahoma"/>
              </w:rPr>
            </w:pPr>
            <w:r w:rsidRPr="00437C32">
              <w:t>-Oficio de asignación, autorización de recursos y dictamen de procedencia</w:t>
            </w:r>
          </w:p>
          <w:p w14:paraId="1305F449" w14:textId="398E22CF" w:rsidR="003C1284" w:rsidRPr="00437C32" w:rsidRDefault="003C1284" w:rsidP="00232CCB">
            <w:pPr>
              <w:spacing w:line="360" w:lineRule="auto"/>
              <w:ind w:right="-28"/>
              <w:rPr>
                <w:rFonts w:cs="Tahoma"/>
              </w:rPr>
            </w:pPr>
            <w:r w:rsidRPr="00437C32">
              <w:t>-Bases de concurso y en su caso términos de referencia</w:t>
            </w:r>
          </w:p>
          <w:p w14:paraId="66794BE4" w14:textId="2CDEE41F" w:rsidR="003C1284" w:rsidRPr="00437C32" w:rsidRDefault="003C1284" w:rsidP="00232CCB">
            <w:pPr>
              <w:spacing w:line="360" w:lineRule="auto"/>
              <w:ind w:right="-28"/>
              <w:rPr>
                <w:rFonts w:cs="Tahoma"/>
              </w:rPr>
            </w:pPr>
            <w:r w:rsidRPr="00437C32">
              <w:t xml:space="preserve">-Invitación a la persona física o moral para participar en la licitación </w:t>
            </w:r>
          </w:p>
          <w:p w14:paraId="56614C95" w14:textId="3AF92537" w:rsidR="003C1284" w:rsidRPr="00437C32" w:rsidRDefault="003C1284" w:rsidP="00232CCB">
            <w:pPr>
              <w:spacing w:line="360" w:lineRule="auto"/>
              <w:ind w:right="-28"/>
              <w:rPr>
                <w:rFonts w:cs="Tahoma"/>
              </w:rPr>
            </w:pPr>
            <w:r w:rsidRPr="00437C32">
              <w:t>-Escrito de aceptación de las personas físicas o morales para participar en la licitación</w:t>
            </w:r>
          </w:p>
          <w:p w14:paraId="6DC3D967" w14:textId="1F5A0CB2" w:rsidR="003C1284" w:rsidRPr="00437C32" w:rsidRDefault="003C1284" w:rsidP="00232CCB">
            <w:pPr>
              <w:spacing w:line="360" w:lineRule="auto"/>
              <w:ind w:right="-28"/>
              <w:rPr>
                <w:rFonts w:cs="Tahoma"/>
              </w:rPr>
            </w:pPr>
            <w:r w:rsidRPr="00437C32">
              <w:t>-Recibo de pago de bases de concurso</w:t>
            </w:r>
          </w:p>
          <w:p w14:paraId="0D782621" w14:textId="505443DF" w:rsidR="003C1284" w:rsidRPr="00437C32" w:rsidRDefault="003C1284" w:rsidP="00232CCB">
            <w:pPr>
              <w:spacing w:line="360" w:lineRule="auto"/>
              <w:ind w:right="-28"/>
              <w:rPr>
                <w:rFonts w:cs="Tahoma"/>
              </w:rPr>
            </w:pPr>
            <w:r w:rsidRPr="00437C32">
              <w:t>-Invitación a instancias internas y externas a los actos de concurso</w:t>
            </w:r>
          </w:p>
          <w:p w14:paraId="555B6E11" w14:textId="4AB07A13" w:rsidR="003C1284" w:rsidRPr="00437C32" w:rsidRDefault="003C1284" w:rsidP="00232CCB">
            <w:pPr>
              <w:spacing w:line="360" w:lineRule="auto"/>
              <w:ind w:right="-28"/>
              <w:rPr>
                <w:rFonts w:cs="Tahoma"/>
              </w:rPr>
            </w:pPr>
            <w:r w:rsidRPr="00437C32">
              <w:t>-Acta de recepción y apertura de propuestas</w:t>
            </w:r>
          </w:p>
          <w:p w14:paraId="2F9A7737" w14:textId="253E7A8E" w:rsidR="003C1284" w:rsidRPr="00437C32" w:rsidRDefault="003C1284" w:rsidP="00232CCB">
            <w:pPr>
              <w:spacing w:line="360" w:lineRule="auto"/>
              <w:ind w:right="-28"/>
              <w:rPr>
                <w:rFonts w:cs="Tahoma"/>
              </w:rPr>
            </w:pPr>
            <w:r w:rsidRPr="00437C32">
              <w:lastRenderedPageBreak/>
              <w:t>-Evaluación de propuestas, dictamen y acta de fallo</w:t>
            </w:r>
          </w:p>
          <w:p w14:paraId="53DC482E" w14:textId="47606043" w:rsidR="003C1284" w:rsidRPr="00437C32" w:rsidRDefault="003C1284" w:rsidP="00232CCB">
            <w:pPr>
              <w:spacing w:line="360" w:lineRule="auto"/>
              <w:ind w:right="-28"/>
              <w:rPr>
                <w:rFonts w:cs="Tahoma"/>
              </w:rPr>
            </w:pPr>
            <w:r w:rsidRPr="00437C32">
              <w:t>-Propuesta Ganadora (con todos los documentos solicitados en las bases y en su caso términos de referencia)</w:t>
            </w:r>
          </w:p>
          <w:p w14:paraId="44C9E653" w14:textId="40BBF060" w:rsidR="003C1284" w:rsidRPr="00437C32" w:rsidRDefault="003C1284" w:rsidP="00232CCB">
            <w:pPr>
              <w:spacing w:line="360" w:lineRule="auto"/>
              <w:ind w:right="-28"/>
              <w:rPr>
                <w:rFonts w:cs="Tahoma"/>
              </w:rPr>
            </w:pPr>
            <w:r w:rsidRPr="00437C32">
              <w:t>-Contrato, diferimiento, convenios de reprogramación, y/o convenios de ampliación al importe del contrato, incluyendo solicitud de la empresa, opinión de la residencia y de la supervisión externa</w:t>
            </w:r>
          </w:p>
          <w:p w14:paraId="1095E149" w14:textId="114A0A9C" w:rsidR="003C1284" w:rsidRPr="00437C32" w:rsidRDefault="003C1284" w:rsidP="00232CCB">
            <w:pPr>
              <w:spacing w:line="360" w:lineRule="auto"/>
              <w:ind w:right="-28"/>
              <w:rPr>
                <w:rFonts w:cs="Tahoma"/>
              </w:rPr>
            </w:pPr>
            <w:r w:rsidRPr="00437C32">
              <w:t>-Comunicados de modificación al contrato</w:t>
            </w:r>
          </w:p>
          <w:p w14:paraId="60F06CE8" w14:textId="7D4480C2" w:rsidR="003C1284" w:rsidRPr="00437C32" w:rsidRDefault="003C1284" w:rsidP="00232CCB">
            <w:pPr>
              <w:spacing w:line="360" w:lineRule="auto"/>
              <w:ind w:right="-28"/>
              <w:rPr>
                <w:rFonts w:cs="Tahoma"/>
              </w:rPr>
            </w:pPr>
            <w:r w:rsidRPr="00437C32">
              <w:t>-Garantías de cumplimiento de contrato, anticipos y/o convenios</w:t>
            </w:r>
          </w:p>
          <w:p w14:paraId="028EF3C0" w14:textId="56528C0B" w:rsidR="003C1284" w:rsidRPr="00437C32" w:rsidRDefault="003C1284" w:rsidP="00232CCB">
            <w:pPr>
              <w:spacing w:line="360" w:lineRule="auto"/>
              <w:ind w:right="-28"/>
              <w:rPr>
                <w:rFonts w:cs="Tahoma"/>
              </w:rPr>
            </w:pPr>
            <w:r w:rsidRPr="00437C32">
              <w:t>-Aviso de inicio de obra</w:t>
            </w:r>
          </w:p>
          <w:p w14:paraId="4129BCB4" w14:textId="2D3A0FB8" w:rsidR="003C1284" w:rsidRPr="00437C32" w:rsidRDefault="003C1284" w:rsidP="00232CCB">
            <w:pPr>
              <w:spacing w:line="360" w:lineRule="auto"/>
              <w:ind w:right="-28"/>
              <w:rPr>
                <w:rFonts w:cs="Tahoma"/>
              </w:rPr>
            </w:pPr>
            <w:r w:rsidRPr="00437C32">
              <w:t>-Programa de obra o servicio (incluyendo modificaciones), aprobado por la residencia de obra y la supervisión externa</w:t>
            </w:r>
          </w:p>
          <w:p w14:paraId="793928D2" w14:textId="3064A855" w:rsidR="003C1284" w:rsidRPr="00437C32" w:rsidRDefault="003C1284" w:rsidP="00232CCB">
            <w:pPr>
              <w:spacing w:line="360" w:lineRule="auto"/>
              <w:ind w:right="-28"/>
              <w:rPr>
                <w:rFonts w:cs="Tahoma"/>
              </w:rPr>
            </w:pPr>
            <w:r w:rsidRPr="00437C32">
              <w:lastRenderedPageBreak/>
              <w:t>-Números generadores, estimaciones y facturas, incluyendo estimación de finiquito</w:t>
            </w:r>
          </w:p>
          <w:p w14:paraId="20DFF28F" w14:textId="24A05377" w:rsidR="003C1284" w:rsidRPr="00437C32" w:rsidRDefault="003C1284" w:rsidP="00232CCB">
            <w:pPr>
              <w:spacing w:line="360" w:lineRule="auto"/>
              <w:ind w:right="-28"/>
              <w:rPr>
                <w:rFonts w:cs="Tahoma"/>
              </w:rPr>
            </w:pPr>
            <w:r w:rsidRPr="00437C32">
              <w:t xml:space="preserve">-Resolución de ajuste o </w:t>
            </w:r>
            <w:proofErr w:type="spellStart"/>
            <w:r w:rsidRPr="00437C32">
              <w:t>escalatoria</w:t>
            </w:r>
            <w:proofErr w:type="spellEnd"/>
            <w:r w:rsidRPr="00437C32">
              <w:t xml:space="preserve"> de precios unitarios, incluyendo la solicitud de la empresa con sus matrices, y el visto bueno de la residencia de obra y supervisión externa</w:t>
            </w:r>
          </w:p>
          <w:p w14:paraId="4A690B93" w14:textId="0CA45FDD" w:rsidR="003C1284" w:rsidRPr="00437C32" w:rsidRDefault="003C1284" w:rsidP="00232CCB">
            <w:pPr>
              <w:spacing w:line="360" w:lineRule="auto"/>
              <w:ind w:right="-28"/>
              <w:rPr>
                <w:rFonts w:cs="Tahoma"/>
              </w:rPr>
            </w:pPr>
            <w:r w:rsidRPr="00437C32">
              <w:t xml:space="preserve">-Autorización de precios unitarios extraordinarios, incluyendo la solicitud y análisis de la empresa, y la validación de la residencia de obra y en su caso de la supervisión externa </w:t>
            </w:r>
          </w:p>
          <w:p w14:paraId="3AEDE603" w14:textId="3E5B0885" w:rsidR="003C1284" w:rsidRPr="00437C32" w:rsidRDefault="003C1284" w:rsidP="00232CCB">
            <w:pPr>
              <w:spacing w:line="360" w:lineRule="auto"/>
              <w:ind w:right="-28"/>
              <w:rPr>
                <w:rFonts w:cs="Tahoma"/>
              </w:rPr>
            </w:pPr>
            <w:r w:rsidRPr="00437C32">
              <w:t>-Bitácora de obra o servicios (original) y minutas de trabajo</w:t>
            </w:r>
          </w:p>
          <w:p w14:paraId="539DD23C" w14:textId="079E0CA7" w:rsidR="003C1284" w:rsidRPr="00437C32" w:rsidRDefault="003C1284" w:rsidP="00232CCB">
            <w:pPr>
              <w:spacing w:line="360" w:lineRule="auto"/>
              <w:ind w:right="-28"/>
              <w:rPr>
                <w:rFonts w:cs="Tahoma"/>
              </w:rPr>
            </w:pPr>
            <w:r w:rsidRPr="00437C32">
              <w:t>-Reportes de control de calidad</w:t>
            </w:r>
          </w:p>
          <w:p w14:paraId="68973D22" w14:textId="06B51E1A" w:rsidR="003C1284" w:rsidRPr="00437C32" w:rsidRDefault="003C1284" w:rsidP="00232CCB">
            <w:pPr>
              <w:spacing w:line="360" w:lineRule="auto"/>
              <w:ind w:right="-28"/>
              <w:rPr>
                <w:rFonts w:cs="Tahoma"/>
              </w:rPr>
            </w:pPr>
            <w:r w:rsidRPr="00437C32">
              <w:t xml:space="preserve">-Álbum fotográfico </w:t>
            </w:r>
          </w:p>
          <w:p w14:paraId="0D112C6D" w14:textId="420540F3" w:rsidR="003C1284" w:rsidRPr="00437C32" w:rsidRDefault="003C1284" w:rsidP="00232CCB">
            <w:pPr>
              <w:spacing w:line="360" w:lineRule="auto"/>
              <w:ind w:right="-28"/>
              <w:rPr>
                <w:rFonts w:cs="Tahoma"/>
              </w:rPr>
            </w:pPr>
            <w:r w:rsidRPr="00437C32">
              <w:t>-Planos actualizados definitivos</w:t>
            </w:r>
          </w:p>
          <w:p w14:paraId="66E21ABA" w14:textId="177F5BBD" w:rsidR="003C1284" w:rsidRPr="00437C32" w:rsidRDefault="003C1284" w:rsidP="00232CCB">
            <w:pPr>
              <w:spacing w:line="360" w:lineRule="auto"/>
              <w:ind w:right="-28"/>
              <w:rPr>
                <w:rFonts w:cs="Tahoma"/>
              </w:rPr>
            </w:pPr>
            <w:r w:rsidRPr="00437C32">
              <w:lastRenderedPageBreak/>
              <w:t>-Acta de entrega recepción de los trabajos y garantía de vicios ocultos (incluyendo Invitaciones Internas y externas a dicho acto)</w:t>
            </w:r>
          </w:p>
          <w:p w14:paraId="4E6A1F66" w14:textId="7E7809F5" w:rsidR="003C1284" w:rsidRPr="00437C32" w:rsidRDefault="003C1284" w:rsidP="00232CCB">
            <w:pPr>
              <w:spacing w:line="360" w:lineRule="auto"/>
              <w:ind w:right="-28"/>
              <w:rPr>
                <w:rFonts w:cs="Tahoma"/>
              </w:rPr>
            </w:pPr>
            <w:r w:rsidRPr="00437C32">
              <w:t>-Acta de entrega a la instancia encargada de su operación</w:t>
            </w:r>
          </w:p>
        </w:tc>
        <w:tc>
          <w:tcPr>
            <w:tcW w:w="2974" w:type="dxa"/>
          </w:tcPr>
          <w:p w14:paraId="72A93017" w14:textId="77777777" w:rsidR="009E3446" w:rsidRPr="00437C32" w:rsidRDefault="009E3446" w:rsidP="00232CCB">
            <w:pPr>
              <w:spacing w:line="360" w:lineRule="auto"/>
              <w:ind w:right="-28"/>
              <w:contextualSpacing/>
              <w:rPr>
                <w:rFonts w:cs="Tahoma"/>
                <w:lang w:val="es-MX"/>
              </w:rPr>
            </w:pPr>
            <w:r w:rsidRPr="00437C32">
              <w:rPr>
                <w:rFonts w:cs="Tahoma"/>
                <w:lang w:val="es-MX"/>
              </w:rPr>
              <w:lastRenderedPageBreak/>
              <w:t>-Expediente técnico</w:t>
            </w:r>
          </w:p>
          <w:p w14:paraId="28AF5D48" w14:textId="77777777" w:rsidR="009E3446" w:rsidRPr="00437C32" w:rsidRDefault="009E3446" w:rsidP="00232CCB">
            <w:pPr>
              <w:spacing w:line="360" w:lineRule="auto"/>
              <w:ind w:right="-28"/>
              <w:contextualSpacing/>
              <w:rPr>
                <w:rFonts w:cs="Tahoma"/>
                <w:lang w:val="es-MX"/>
              </w:rPr>
            </w:pPr>
            <w:r w:rsidRPr="00437C32">
              <w:rPr>
                <w:rFonts w:cs="Tahoma"/>
                <w:lang w:val="es-MX"/>
              </w:rPr>
              <w:t>-Proyecto ejecutivo</w:t>
            </w:r>
          </w:p>
          <w:p w14:paraId="455C1B06" w14:textId="77777777" w:rsidR="009E3446" w:rsidRPr="00437C32" w:rsidRDefault="009E3446" w:rsidP="00232CCB">
            <w:pPr>
              <w:spacing w:line="360" w:lineRule="auto"/>
              <w:ind w:right="-28"/>
              <w:contextualSpacing/>
              <w:rPr>
                <w:rFonts w:cs="Tahoma"/>
                <w:lang w:val="es-MX"/>
              </w:rPr>
            </w:pPr>
            <w:r w:rsidRPr="00437C32">
              <w:rPr>
                <w:rFonts w:cs="Tahoma"/>
                <w:lang w:val="es-MX"/>
              </w:rPr>
              <w:t>-Presupuesto base</w:t>
            </w:r>
          </w:p>
          <w:p w14:paraId="095BBB18" w14:textId="77777777" w:rsidR="009E3446" w:rsidRPr="00437C32" w:rsidRDefault="009E3446" w:rsidP="00232CCB">
            <w:pPr>
              <w:spacing w:line="360" w:lineRule="auto"/>
              <w:ind w:right="-28"/>
              <w:contextualSpacing/>
              <w:rPr>
                <w:rFonts w:cs="Tahoma"/>
                <w:lang w:val="es-MX"/>
              </w:rPr>
            </w:pPr>
            <w:r w:rsidRPr="00437C32">
              <w:rPr>
                <w:rFonts w:cs="Tahoma"/>
                <w:lang w:val="es-MX"/>
              </w:rPr>
              <w:t>-Oficio de autorización de recursos</w:t>
            </w:r>
          </w:p>
          <w:p w14:paraId="12C6DD30" w14:textId="77777777" w:rsidR="009E3446" w:rsidRPr="00437C32" w:rsidRDefault="009E3446" w:rsidP="00232CCB">
            <w:pPr>
              <w:spacing w:line="360" w:lineRule="auto"/>
              <w:ind w:right="-28"/>
              <w:contextualSpacing/>
              <w:rPr>
                <w:rFonts w:cs="Tahoma"/>
                <w:lang w:val="es-MX"/>
              </w:rPr>
            </w:pPr>
            <w:r w:rsidRPr="00437C32">
              <w:rPr>
                <w:rFonts w:cs="Tahoma"/>
                <w:lang w:val="es-MX"/>
              </w:rPr>
              <w:t>-Convocatoria pública u oficio de invitación a participar</w:t>
            </w:r>
          </w:p>
          <w:p w14:paraId="48126947" w14:textId="77777777" w:rsidR="009E3446" w:rsidRPr="00437C32" w:rsidRDefault="009E3446" w:rsidP="00232CCB">
            <w:pPr>
              <w:spacing w:line="360" w:lineRule="auto"/>
              <w:ind w:right="-28"/>
              <w:contextualSpacing/>
              <w:rPr>
                <w:rFonts w:cs="Tahoma"/>
                <w:lang w:val="es-MX"/>
              </w:rPr>
            </w:pPr>
            <w:r w:rsidRPr="00437C32">
              <w:rPr>
                <w:rFonts w:cs="Tahoma"/>
                <w:lang w:val="es-MX"/>
              </w:rPr>
              <w:t>-Bases de concurso y en su caso términos de referencia</w:t>
            </w:r>
          </w:p>
          <w:p w14:paraId="405D6E5F" w14:textId="7614FCEC" w:rsidR="003C1284" w:rsidRPr="00437C32" w:rsidRDefault="009E3446" w:rsidP="00232CCB">
            <w:pPr>
              <w:spacing w:line="360" w:lineRule="auto"/>
              <w:ind w:right="-28"/>
              <w:contextualSpacing/>
              <w:rPr>
                <w:rFonts w:cs="Tahoma"/>
                <w:lang w:val="es-MX"/>
              </w:rPr>
            </w:pPr>
            <w:r w:rsidRPr="00437C32">
              <w:rPr>
                <w:rFonts w:cs="Tahoma"/>
                <w:lang w:val="es-MX"/>
              </w:rPr>
              <w:t>-Recibo de pago de bases de concurso. (normatividad estatal)</w:t>
            </w:r>
          </w:p>
          <w:p w14:paraId="5C12A48B" w14:textId="77777777" w:rsidR="009E3446" w:rsidRPr="00437C32" w:rsidRDefault="009E3446" w:rsidP="00232CCB">
            <w:pPr>
              <w:spacing w:line="360" w:lineRule="auto"/>
              <w:ind w:right="-28"/>
              <w:contextualSpacing/>
              <w:rPr>
                <w:rFonts w:cs="Tahoma"/>
                <w:lang w:val="es-MX"/>
              </w:rPr>
            </w:pPr>
            <w:r w:rsidRPr="00437C32">
              <w:rPr>
                <w:rFonts w:cs="Tahoma"/>
                <w:lang w:val="es-MX"/>
              </w:rPr>
              <w:t>invitación a instancias internas y externas al (los) acto (s) de concurso</w:t>
            </w:r>
          </w:p>
          <w:p w14:paraId="598BC87B" w14:textId="77777777" w:rsidR="009E3446" w:rsidRPr="00437C32" w:rsidRDefault="009E3446" w:rsidP="00232CCB">
            <w:pPr>
              <w:spacing w:line="360" w:lineRule="auto"/>
              <w:ind w:right="-28"/>
              <w:contextualSpacing/>
              <w:rPr>
                <w:rFonts w:cs="Tahoma"/>
                <w:lang w:val="es-MX"/>
              </w:rPr>
            </w:pPr>
            <w:r w:rsidRPr="00437C32">
              <w:rPr>
                <w:rFonts w:cs="Tahoma"/>
                <w:lang w:val="es-MX"/>
              </w:rPr>
              <w:t>-Acta de recepción y apertura de propuesta</w:t>
            </w:r>
          </w:p>
          <w:p w14:paraId="2D6C84E1" w14:textId="77777777" w:rsidR="009E3446" w:rsidRPr="00437C32" w:rsidRDefault="009E3446" w:rsidP="00232CCB">
            <w:pPr>
              <w:spacing w:line="360" w:lineRule="auto"/>
              <w:ind w:right="-28"/>
              <w:contextualSpacing/>
              <w:rPr>
                <w:rFonts w:cs="Tahoma"/>
                <w:lang w:val="es-MX"/>
              </w:rPr>
            </w:pPr>
            <w:r w:rsidRPr="00437C32">
              <w:rPr>
                <w:rFonts w:cs="Tahoma"/>
                <w:lang w:val="es-MX"/>
              </w:rPr>
              <w:t xml:space="preserve">-Evaluación de propuestas, dictamen y acta de fallo. 11 propuesta ganadora (con todos los documentos </w:t>
            </w:r>
            <w:r w:rsidRPr="00437C32">
              <w:rPr>
                <w:rFonts w:cs="Tahoma"/>
                <w:lang w:val="es-MX"/>
              </w:rPr>
              <w:lastRenderedPageBreak/>
              <w:t>solicitados en las bases y en su caso términos de referencia)</w:t>
            </w:r>
          </w:p>
          <w:p w14:paraId="1E00FA52" w14:textId="77777777" w:rsidR="009E3446" w:rsidRPr="00437C32" w:rsidRDefault="009E3446" w:rsidP="00232CCB">
            <w:pPr>
              <w:spacing w:line="360" w:lineRule="auto"/>
              <w:ind w:right="-28"/>
              <w:contextualSpacing/>
              <w:rPr>
                <w:rFonts w:cs="Tahoma"/>
                <w:lang w:val="es-MX"/>
              </w:rPr>
            </w:pPr>
            <w:r w:rsidRPr="00437C32">
              <w:rPr>
                <w:rFonts w:cs="Tahoma"/>
                <w:lang w:val="es-MX"/>
              </w:rPr>
              <w:t>-Contrato, diferimiento, convenios de reprogramación y/o convenios de ampliación al importe del contrato, incluyendo solicitud de la empresa y opinión de la residencia de obra y de la supervisión externa</w:t>
            </w:r>
          </w:p>
          <w:p w14:paraId="125AED98" w14:textId="77777777" w:rsidR="009E3446" w:rsidRPr="00437C32" w:rsidRDefault="009E3446" w:rsidP="00232CCB">
            <w:pPr>
              <w:spacing w:line="360" w:lineRule="auto"/>
              <w:ind w:right="-28"/>
              <w:contextualSpacing/>
              <w:rPr>
                <w:rFonts w:cs="Tahoma"/>
                <w:lang w:val="es-MX"/>
              </w:rPr>
            </w:pPr>
            <w:r w:rsidRPr="00437C32">
              <w:rPr>
                <w:rFonts w:cs="Tahoma"/>
                <w:lang w:val="es-MX"/>
              </w:rPr>
              <w:t>-Comunicados de modificación al contrato. 14 garantías de cumplimiento de contrato, anticipos y/o convenios</w:t>
            </w:r>
          </w:p>
          <w:p w14:paraId="3E0F11D3" w14:textId="77777777" w:rsidR="009E3446" w:rsidRPr="00437C32" w:rsidRDefault="009E3446" w:rsidP="00232CCB">
            <w:pPr>
              <w:spacing w:line="360" w:lineRule="auto"/>
              <w:ind w:right="-28"/>
              <w:contextualSpacing/>
              <w:rPr>
                <w:rFonts w:cs="Tahoma"/>
                <w:lang w:val="es-MX"/>
              </w:rPr>
            </w:pPr>
            <w:r w:rsidRPr="00437C32">
              <w:rPr>
                <w:rFonts w:cs="Tahoma"/>
                <w:lang w:val="es-MX"/>
              </w:rPr>
              <w:t>-Aviso de inicio de obra</w:t>
            </w:r>
          </w:p>
          <w:p w14:paraId="55D92311" w14:textId="77777777" w:rsidR="009E3446" w:rsidRPr="00437C32" w:rsidRDefault="009E3446" w:rsidP="00232CCB">
            <w:pPr>
              <w:spacing w:line="360" w:lineRule="auto"/>
              <w:ind w:right="-28"/>
              <w:contextualSpacing/>
              <w:rPr>
                <w:rFonts w:cs="Tahoma"/>
                <w:lang w:val="es-MX"/>
              </w:rPr>
            </w:pPr>
            <w:r w:rsidRPr="00437C32">
              <w:rPr>
                <w:rFonts w:cs="Tahoma"/>
                <w:lang w:val="es-MX"/>
              </w:rPr>
              <w:t>-Programa de obra o servicio (incluyendo modificaciones), aprobado por la residencia de obra y supervisión externa</w:t>
            </w:r>
          </w:p>
          <w:p w14:paraId="2C2EB60D" w14:textId="77777777" w:rsidR="009E3446" w:rsidRPr="00437C32" w:rsidRDefault="009E3446" w:rsidP="00232CCB">
            <w:pPr>
              <w:spacing w:line="360" w:lineRule="auto"/>
              <w:ind w:right="-28"/>
              <w:contextualSpacing/>
              <w:rPr>
                <w:rFonts w:cs="Tahoma"/>
                <w:lang w:val="es-MX"/>
              </w:rPr>
            </w:pPr>
            <w:r w:rsidRPr="00437C32">
              <w:rPr>
                <w:rFonts w:cs="Tahoma"/>
                <w:lang w:val="es-MX"/>
              </w:rPr>
              <w:t>-Números generadores, estimaciones y facturas, incluyendo estimación de finiquito</w:t>
            </w:r>
          </w:p>
          <w:p w14:paraId="07D36952" w14:textId="77777777" w:rsidR="009E3446" w:rsidRPr="00437C32" w:rsidRDefault="009E3446" w:rsidP="00232CCB">
            <w:pPr>
              <w:spacing w:line="360" w:lineRule="auto"/>
              <w:ind w:right="-28"/>
              <w:contextualSpacing/>
              <w:rPr>
                <w:rFonts w:cs="Tahoma"/>
                <w:lang w:val="es-MX"/>
              </w:rPr>
            </w:pPr>
            <w:r w:rsidRPr="00437C32">
              <w:rPr>
                <w:rFonts w:cs="Tahoma"/>
                <w:lang w:val="es-MX"/>
              </w:rPr>
              <w:lastRenderedPageBreak/>
              <w:t xml:space="preserve">-Resolución de ajuste o </w:t>
            </w:r>
            <w:proofErr w:type="spellStart"/>
            <w:r w:rsidRPr="00437C32">
              <w:rPr>
                <w:rFonts w:cs="Tahoma"/>
                <w:lang w:val="es-MX"/>
              </w:rPr>
              <w:t>escalatoria</w:t>
            </w:r>
            <w:proofErr w:type="spellEnd"/>
            <w:r w:rsidRPr="00437C32">
              <w:rPr>
                <w:rFonts w:cs="Tahoma"/>
                <w:lang w:val="es-MX"/>
              </w:rPr>
              <w:t xml:space="preserve"> de precios unitarios, incluyendo la solicitud de la empresa con sus matrices, y con el visto bueno de la residencia de obra y supervisión externa</w:t>
            </w:r>
          </w:p>
          <w:p w14:paraId="7CA28766" w14:textId="77777777" w:rsidR="009E3446" w:rsidRPr="00437C32" w:rsidRDefault="009E3446" w:rsidP="00232CCB">
            <w:pPr>
              <w:spacing w:line="360" w:lineRule="auto"/>
              <w:ind w:right="-28"/>
              <w:contextualSpacing/>
              <w:rPr>
                <w:rFonts w:cs="Tahoma"/>
                <w:lang w:val="es-MX"/>
              </w:rPr>
            </w:pPr>
            <w:r w:rsidRPr="00437C32">
              <w:rPr>
                <w:rFonts w:cs="Tahoma"/>
                <w:lang w:val="es-MX"/>
              </w:rPr>
              <w:t>-Autorización de precios unitarios extraordinarios, incluyendo la solicitud y análisis de la empresa, la validación de la residencia de obra y en su caso de la supervisión externa</w:t>
            </w:r>
          </w:p>
          <w:p w14:paraId="61FD4691" w14:textId="77777777" w:rsidR="009E3446" w:rsidRPr="00437C32" w:rsidRDefault="009E3446" w:rsidP="00232CCB">
            <w:pPr>
              <w:spacing w:line="360" w:lineRule="auto"/>
              <w:ind w:right="-28"/>
              <w:contextualSpacing/>
              <w:rPr>
                <w:rFonts w:cs="Tahoma"/>
                <w:lang w:val="es-MX"/>
              </w:rPr>
            </w:pPr>
            <w:r w:rsidRPr="00437C32">
              <w:rPr>
                <w:rFonts w:cs="Tahoma"/>
                <w:lang w:val="es-MX"/>
              </w:rPr>
              <w:t>-Bitácora de obra o servicios (original) y minutas de trabajo</w:t>
            </w:r>
          </w:p>
          <w:p w14:paraId="2B54ADEB" w14:textId="77777777" w:rsidR="009E3446" w:rsidRPr="00437C32" w:rsidRDefault="009E3446" w:rsidP="00232CCB">
            <w:pPr>
              <w:spacing w:line="360" w:lineRule="auto"/>
              <w:ind w:right="-28"/>
              <w:contextualSpacing/>
              <w:rPr>
                <w:rFonts w:cs="Tahoma"/>
                <w:lang w:val="es-MX"/>
              </w:rPr>
            </w:pPr>
            <w:r w:rsidRPr="00437C32">
              <w:rPr>
                <w:rFonts w:cs="Tahoma"/>
                <w:lang w:val="es-MX"/>
              </w:rPr>
              <w:t>-Reporte de control de calidad</w:t>
            </w:r>
          </w:p>
          <w:p w14:paraId="38D66CD9" w14:textId="77777777" w:rsidR="009E3446" w:rsidRPr="00437C32" w:rsidRDefault="009E3446" w:rsidP="00232CCB">
            <w:pPr>
              <w:spacing w:line="360" w:lineRule="auto"/>
              <w:ind w:right="-28"/>
              <w:contextualSpacing/>
              <w:rPr>
                <w:rFonts w:cs="Tahoma"/>
                <w:lang w:val="es-MX"/>
              </w:rPr>
            </w:pPr>
            <w:r w:rsidRPr="00437C32">
              <w:rPr>
                <w:rFonts w:cs="Tahoma"/>
                <w:lang w:val="es-MX"/>
              </w:rPr>
              <w:t>-Álbum fotográfico</w:t>
            </w:r>
          </w:p>
          <w:p w14:paraId="6F5D9A83" w14:textId="77777777" w:rsidR="009E3446" w:rsidRPr="00437C32" w:rsidRDefault="009E3446" w:rsidP="00232CCB">
            <w:pPr>
              <w:spacing w:line="360" w:lineRule="auto"/>
              <w:ind w:right="-28"/>
              <w:contextualSpacing/>
              <w:rPr>
                <w:rFonts w:cs="Tahoma"/>
                <w:lang w:val="es-MX"/>
              </w:rPr>
            </w:pPr>
            <w:r w:rsidRPr="00437C32">
              <w:rPr>
                <w:rFonts w:cs="Tahoma"/>
                <w:lang w:val="es-MX"/>
              </w:rPr>
              <w:t>-Planos actualizados definitivos</w:t>
            </w:r>
          </w:p>
          <w:p w14:paraId="0B469E3B" w14:textId="77777777" w:rsidR="009E3446" w:rsidRPr="00437C32" w:rsidRDefault="009E3446" w:rsidP="00232CCB">
            <w:pPr>
              <w:spacing w:line="360" w:lineRule="auto"/>
              <w:ind w:right="-28"/>
              <w:contextualSpacing/>
              <w:rPr>
                <w:rFonts w:cs="Tahoma"/>
                <w:lang w:val="es-MX"/>
              </w:rPr>
            </w:pPr>
            <w:r w:rsidRPr="00437C32">
              <w:rPr>
                <w:rFonts w:cs="Tahoma"/>
                <w:lang w:val="es-MX"/>
              </w:rPr>
              <w:t xml:space="preserve">-Acta de entrega recepción de los trabajos y garantía de vicios ocultos, (incluyendo invitaciones instancias </w:t>
            </w:r>
            <w:r w:rsidRPr="00437C32">
              <w:rPr>
                <w:rFonts w:cs="Tahoma"/>
                <w:lang w:val="es-MX"/>
              </w:rPr>
              <w:lastRenderedPageBreak/>
              <w:t>internas y externas a dicho acto)</w:t>
            </w:r>
          </w:p>
          <w:p w14:paraId="58436717" w14:textId="059C550B" w:rsidR="009E3446" w:rsidRPr="00437C32" w:rsidRDefault="009E3446" w:rsidP="00232CCB">
            <w:pPr>
              <w:spacing w:line="360" w:lineRule="auto"/>
              <w:ind w:right="-28"/>
              <w:contextualSpacing/>
              <w:rPr>
                <w:rFonts w:cs="Tahoma"/>
                <w:lang w:val="es-MX"/>
              </w:rPr>
            </w:pPr>
            <w:r w:rsidRPr="00437C32">
              <w:rPr>
                <w:rFonts w:cs="Tahoma"/>
                <w:lang w:val="es-MX"/>
              </w:rPr>
              <w:t>-Acta de entrega a la instancia encargada de su operación.</w:t>
            </w:r>
          </w:p>
        </w:tc>
      </w:tr>
    </w:tbl>
    <w:p w14:paraId="7658383C" w14:textId="77777777" w:rsidR="006F43A9" w:rsidRPr="00437C32" w:rsidRDefault="006F43A9" w:rsidP="00232CCB">
      <w:pPr>
        <w:widowControl w:val="0"/>
        <w:autoSpaceDE w:val="0"/>
        <w:autoSpaceDN w:val="0"/>
        <w:adjustRightInd w:val="0"/>
        <w:spacing w:after="0" w:line="360" w:lineRule="auto"/>
        <w:contextualSpacing/>
        <w:rPr>
          <w:rFonts w:eastAsia="Times New Roman" w:cs="Times New Roman"/>
          <w:color w:val="auto"/>
          <w:lang w:eastAsia="es-ES"/>
        </w:rPr>
      </w:pPr>
    </w:p>
    <w:p w14:paraId="1169F03E" w14:textId="77777777" w:rsidR="009C34AA" w:rsidRPr="00437C32" w:rsidRDefault="009C34AA" w:rsidP="00232CCB">
      <w:pPr>
        <w:spacing w:after="0" w:line="360" w:lineRule="auto"/>
        <w:rPr>
          <w:color w:val="0D0D0D"/>
        </w:rPr>
      </w:pPr>
      <w:r w:rsidRPr="00437C32">
        <w:rPr>
          <w:color w:val="0D0D0D"/>
        </w:rPr>
        <w:t xml:space="preserve">Ahora bien, por lo que hace a las facturas de los contratos celebrados, </w:t>
      </w:r>
      <w:r w:rsidRPr="00437C32">
        <w:t xml:space="preserve">el artículo 4°, fracción XVIII, de la Ley General de Contabilidad Gubernamental, establece que la información financiera consiste en información presupuestaria y contable que se expresa en unidades monetarias las </w:t>
      </w:r>
      <w:r w:rsidRPr="00437C32">
        <w:rPr>
          <w:b/>
        </w:rPr>
        <w:t>transacciones que realiza un ente público y los eventos económicos identificables y cuantificable</w:t>
      </w:r>
      <w:r w:rsidRPr="00437C32">
        <w:t xml:space="preserve"> la cual puede representarse por reportes, informes, estados y notas que expresan su situación financiera, los resultados de su operación y los cambios en su patrimonio. </w:t>
      </w:r>
    </w:p>
    <w:p w14:paraId="28324082" w14:textId="77777777" w:rsidR="009C34AA" w:rsidRPr="00437C32" w:rsidRDefault="009C34AA" w:rsidP="00232CCB">
      <w:pPr>
        <w:spacing w:after="0" w:line="360" w:lineRule="auto"/>
      </w:pPr>
    </w:p>
    <w:p w14:paraId="2AE187BB" w14:textId="77777777" w:rsidR="009C34AA" w:rsidRPr="00437C32" w:rsidRDefault="009C34AA" w:rsidP="00232CCB">
      <w:pPr>
        <w:spacing w:after="0" w:line="360" w:lineRule="auto"/>
      </w:pPr>
      <w:r w:rsidRPr="00437C32">
        <w:t>En esa misma tesitura, los artículos 16, 18, 19, fracción V, y 34 de la Ley General en comento, estableen que los entes públicos deben contar con un sistema de contabilidad gubernamental en el cual se registrarán operaciones presupuestarias y contables derivadas de la gestión pública, así como otros flujos económicos, los cuales serán expresados en términos monetarios. Dichos registros contables se llevarán con base acumulativa, por lo que contabilización de las transacciones de gasto se hará conforme a la fecha de su realización, independientemente de la de su pago, y la del ingreso se registrará cuando exista jurídicamente el derecho de cobro.</w:t>
      </w:r>
    </w:p>
    <w:p w14:paraId="2920D5DF" w14:textId="77777777" w:rsidR="009C34AA" w:rsidRPr="00437C32" w:rsidRDefault="009C34AA" w:rsidP="00232CCB">
      <w:pPr>
        <w:spacing w:after="0" w:line="360" w:lineRule="auto"/>
      </w:pPr>
    </w:p>
    <w:p w14:paraId="6BB983AE" w14:textId="77777777" w:rsidR="009C34AA" w:rsidRPr="00437C32" w:rsidRDefault="009C34AA" w:rsidP="00232CCB">
      <w:pPr>
        <w:spacing w:after="0" w:line="360" w:lineRule="auto"/>
        <w:rPr>
          <w:color w:val="0D0D0D"/>
        </w:rPr>
      </w:pPr>
      <w:r w:rsidRPr="00437C32">
        <w:rPr>
          <w:color w:val="0D0D0D"/>
        </w:rPr>
        <w:lastRenderedPageBreak/>
        <w:t>En ese contexto, la Guía técnica 05 “La contabilidad y la cuenta pública municipal”, emitida por el Instituto Nacional de Administración Pública, establece que la contabilidad municipal es la técnica que permite registrar en forma ordenada, completa y detallada de los ingresos y gastos, con el fin de poder determinar en cualquier momento la situación financiera de la hacienda pública municipal.</w:t>
      </w:r>
    </w:p>
    <w:p w14:paraId="46FDA8D7" w14:textId="77777777" w:rsidR="009C34AA" w:rsidRPr="00437C32" w:rsidRDefault="009C34AA" w:rsidP="00232CCB">
      <w:pPr>
        <w:spacing w:after="0" w:line="360" w:lineRule="auto"/>
        <w:rPr>
          <w:color w:val="0D0D0D"/>
        </w:rPr>
      </w:pPr>
    </w:p>
    <w:p w14:paraId="0C43190D" w14:textId="77777777" w:rsidR="009C34AA" w:rsidRPr="00437C32" w:rsidRDefault="009C34AA" w:rsidP="00232CCB">
      <w:pPr>
        <w:spacing w:after="0" w:line="360" w:lineRule="auto"/>
        <w:rPr>
          <w:color w:val="0D0D0D"/>
        </w:rPr>
      </w:pPr>
      <w:r w:rsidRPr="00437C32">
        <w:rPr>
          <w:color w:val="0D0D0D"/>
        </w:rPr>
        <w:t xml:space="preserve">De este modo, de acuerdo a la naturaleza de información solicitada, </w:t>
      </w:r>
      <w:r w:rsidRPr="00437C32">
        <w:t xml:space="preserve">resulta necesario traer a colación, la Resolución Miscelánea Fiscal para el 2024, establece que la </w:t>
      </w:r>
      <w:r w:rsidRPr="00437C32">
        <w:rPr>
          <w:b/>
        </w:rPr>
        <w:t>factura</w:t>
      </w:r>
      <w:r w:rsidRPr="00437C32">
        <w:t xml:space="preserve"> es lo mismo, que un Comprobante Fiscal Digital por Internet, por lo que, se puede considerar como el documento que comprueba la realización de una </w:t>
      </w:r>
      <w:r w:rsidRPr="00437C32">
        <w:rPr>
          <w:b/>
        </w:rPr>
        <w:t>transacción comercial</w:t>
      </w:r>
      <w:r w:rsidRPr="00437C32">
        <w:t xml:space="preserve">, entre un comprador y un vendedor, mediante el cual, el primero queda obligado a realizar un pago, mientras que el segundo, a entregar o brindar un producto o </w:t>
      </w:r>
      <w:r w:rsidRPr="00437C32">
        <w:rPr>
          <w:b/>
        </w:rPr>
        <w:t>servicio</w:t>
      </w:r>
      <w:r w:rsidRPr="00437C32">
        <w:t>.</w:t>
      </w:r>
    </w:p>
    <w:p w14:paraId="0524AC24" w14:textId="77777777" w:rsidR="009C34AA" w:rsidRPr="00437C32" w:rsidRDefault="009C34AA" w:rsidP="00232CCB">
      <w:pPr>
        <w:spacing w:after="0" w:line="360" w:lineRule="auto"/>
      </w:pPr>
    </w:p>
    <w:p w14:paraId="6AEC9F31" w14:textId="71C1B9A9" w:rsidR="009C34AA" w:rsidRPr="00437C32" w:rsidRDefault="009C34AA" w:rsidP="00232CCB">
      <w:pPr>
        <w:spacing w:after="0" w:line="360" w:lineRule="auto"/>
      </w:pPr>
      <w:r w:rsidRPr="00437C32">
        <w:t xml:space="preserve">En ese orden de ideas, los </w:t>
      </w:r>
      <w:r w:rsidRPr="00437C32">
        <w:rPr>
          <w:rFonts w:eastAsia="Times New Roman" w:cs="Tahoma"/>
          <w:bCs/>
          <w:color w:val="auto"/>
          <w:lang w:eastAsia="es-ES"/>
        </w:rPr>
        <w:t>Lineamientos para la Integración y Entrega del Informe Trimestral Municipal 202</w:t>
      </w:r>
      <w:r w:rsidR="002760C2" w:rsidRPr="00437C32">
        <w:rPr>
          <w:rFonts w:eastAsia="Times New Roman" w:cs="Tahoma"/>
          <w:bCs/>
          <w:color w:val="auto"/>
          <w:lang w:eastAsia="es-ES"/>
        </w:rPr>
        <w:t>2</w:t>
      </w:r>
      <w:r w:rsidRPr="00437C32">
        <w:rPr>
          <w:rFonts w:eastAsia="Times New Roman" w:cs="Tahoma"/>
          <w:bCs/>
          <w:color w:val="auto"/>
          <w:lang w:eastAsia="es-ES"/>
        </w:rPr>
        <w:t>, los Lineamientos para la Integración y Entrega de los Informes Trimestrales Municipales del Ejercicio Fiscal 2023 y los Lineamientos para la Integración, Presentación y Envío de los Informes Trimestrales Municipales del Ejercicio Fiscal 2024, se establece que el Municipio debe entregar al Órgano Superior de Fiscalización, en el Módulo 1</w:t>
      </w:r>
      <w:r w:rsidRPr="00437C32">
        <w:t>, las Pólizas de Egresos y Póliza Cheque, con los documentos comprobatorios. Además</w:t>
      </w:r>
      <w:r w:rsidRPr="00437C32">
        <w:rPr>
          <w:b/>
        </w:rPr>
        <w:t xml:space="preserve">, </w:t>
      </w:r>
      <w:r w:rsidRPr="00437C32">
        <w:t xml:space="preserve">se precisa que dichos documentos deberán contener las imágenes de la documentación comprobatoria y justificativa de los egresos y de las respectivas pólizas, los cuales incluyen los Comprobantes Fiscales Digitales por Internet, facturas o recibos. </w:t>
      </w:r>
    </w:p>
    <w:p w14:paraId="43047BEB" w14:textId="77777777" w:rsidR="004A5F3C" w:rsidRPr="00437C32" w:rsidRDefault="004A5F3C" w:rsidP="00232CCB">
      <w:pPr>
        <w:widowControl w:val="0"/>
        <w:autoSpaceDE w:val="0"/>
        <w:autoSpaceDN w:val="0"/>
        <w:adjustRightInd w:val="0"/>
        <w:spacing w:after="0" w:line="360" w:lineRule="auto"/>
        <w:contextualSpacing/>
        <w:rPr>
          <w:rFonts w:eastAsia="Times New Roman" w:cs="Times New Roman"/>
          <w:color w:val="auto"/>
          <w:lang w:eastAsia="es-ES"/>
        </w:rPr>
      </w:pPr>
    </w:p>
    <w:p w14:paraId="511F80E2" w14:textId="75019EAC" w:rsidR="004A5F3C" w:rsidRPr="00437C32" w:rsidRDefault="002760C2" w:rsidP="00232CCB">
      <w:pPr>
        <w:widowControl w:val="0"/>
        <w:autoSpaceDE w:val="0"/>
        <w:autoSpaceDN w:val="0"/>
        <w:adjustRightInd w:val="0"/>
        <w:spacing w:after="0" w:line="360" w:lineRule="auto"/>
        <w:contextualSpacing/>
        <w:rPr>
          <w:rFonts w:eastAsia="Times New Roman" w:cs="Times New Roman"/>
          <w:color w:val="auto"/>
          <w:lang w:eastAsia="es-ES"/>
        </w:rPr>
      </w:pPr>
      <w:proofErr w:type="spellStart"/>
      <w:r w:rsidRPr="00437C32">
        <w:rPr>
          <w:rFonts w:eastAsia="Times New Roman" w:cs="Times New Roman"/>
          <w:color w:val="auto"/>
          <w:lang w:eastAsia="es-ES"/>
        </w:rPr>
        <w:t>Ahorra</w:t>
      </w:r>
      <w:proofErr w:type="spellEnd"/>
      <w:r w:rsidRPr="00437C32">
        <w:rPr>
          <w:rFonts w:eastAsia="Times New Roman" w:cs="Times New Roman"/>
          <w:color w:val="auto"/>
          <w:lang w:eastAsia="es-ES"/>
        </w:rPr>
        <w:t xml:space="preserve"> bien, el artículo 36, del Bando Municipal de Metepec, dos mil veinticuatro, en relación con el Código de Reglamentación Municipal de Metepec, vigente, precisan que, para el cumplimiento de sus funciones el Presidente Municipal se auxiliará de una Tesorería Municipal y una Dirección de Obras Públicas, las cuales tendrás las funciones siguientes:</w:t>
      </w:r>
    </w:p>
    <w:p w14:paraId="2A3BDCE4" w14:textId="77777777" w:rsidR="002760C2" w:rsidRPr="00437C32" w:rsidRDefault="002760C2" w:rsidP="00232CCB">
      <w:pPr>
        <w:widowControl w:val="0"/>
        <w:autoSpaceDE w:val="0"/>
        <w:autoSpaceDN w:val="0"/>
        <w:adjustRightInd w:val="0"/>
        <w:spacing w:after="0" w:line="360" w:lineRule="auto"/>
        <w:contextualSpacing/>
        <w:rPr>
          <w:rFonts w:eastAsia="Times New Roman" w:cs="Times New Roman"/>
          <w:color w:val="auto"/>
          <w:lang w:eastAsia="es-ES"/>
        </w:rPr>
      </w:pPr>
    </w:p>
    <w:p w14:paraId="73C8C718" w14:textId="474F00E6" w:rsidR="002760C2" w:rsidRPr="00437C32" w:rsidRDefault="002760C2" w:rsidP="00232CCB">
      <w:pPr>
        <w:pStyle w:val="Prrafodelista"/>
        <w:widowControl w:val="0"/>
        <w:numPr>
          <w:ilvl w:val="0"/>
          <w:numId w:val="5"/>
        </w:numPr>
        <w:autoSpaceDE w:val="0"/>
        <w:autoSpaceDN w:val="0"/>
        <w:adjustRightInd w:val="0"/>
        <w:spacing w:after="0" w:line="360" w:lineRule="auto"/>
        <w:rPr>
          <w:rFonts w:eastAsia="Times New Roman" w:cs="Times New Roman"/>
          <w:color w:val="auto"/>
          <w:lang w:eastAsia="es-ES"/>
        </w:rPr>
      </w:pPr>
      <w:r w:rsidRPr="00437C32">
        <w:rPr>
          <w:rFonts w:eastAsia="Times New Roman" w:cs="Times New Roman"/>
          <w:b/>
          <w:bCs/>
          <w:color w:val="auto"/>
          <w:lang w:eastAsia="es-ES"/>
        </w:rPr>
        <w:t>Tesorería Municipal.</w:t>
      </w:r>
      <w:r w:rsidRPr="00437C32">
        <w:rPr>
          <w:rFonts w:eastAsia="Times New Roman" w:cs="Times New Roman"/>
          <w:color w:val="auto"/>
          <w:lang w:eastAsia="es-ES"/>
        </w:rPr>
        <w:t xml:space="preserve"> Es la encargada de conducir la disciplina presupuestal del Municipio y coordinar las diferentes fuentes de captación, en coordinación con las entidades federales, estatales y municipales, buscando lograr la realización de los objetivos contemplados en el Plan de Desarrollo Municipal, a través de una adecuada integración del presupuesto de ingresos y egresos del Municipio, para la correcta administración de la hacienda municipal.</w:t>
      </w:r>
    </w:p>
    <w:p w14:paraId="7EB0AA4C" w14:textId="77777777" w:rsidR="00BA3DA6" w:rsidRPr="00437C32" w:rsidRDefault="00BA3DA6" w:rsidP="00BA3DA6">
      <w:pPr>
        <w:pStyle w:val="Prrafodelista"/>
        <w:widowControl w:val="0"/>
        <w:autoSpaceDE w:val="0"/>
        <w:autoSpaceDN w:val="0"/>
        <w:adjustRightInd w:val="0"/>
        <w:spacing w:after="0" w:line="360" w:lineRule="auto"/>
        <w:rPr>
          <w:rFonts w:eastAsia="Times New Roman" w:cs="Times New Roman"/>
          <w:color w:val="auto"/>
          <w:lang w:eastAsia="es-ES"/>
        </w:rPr>
      </w:pPr>
    </w:p>
    <w:p w14:paraId="568A1033" w14:textId="7D7D6934" w:rsidR="002760C2" w:rsidRPr="00437C32" w:rsidRDefault="002760C2" w:rsidP="00232CCB">
      <w:pPr>
        <w:pStyle w:val="Prrafodelista"/>
        <w:widowControl w:val="0"/>
        <w:numPr>
          <w:ilvl w:val="0"/>
          <w:numId w:val="5"/>
        </w:numPr>
        <w:autoSpaceDE w:val="0"/>
        <w:autoSpaceDN w:val="0"/>
        <w:adjustRightInd w:val="0"/>
        <w:spacing w:after="0" w:line="360" w:lineRule="auto"/>
        <w:rPr>
          <w:rFonts w:eastAsia="Times New Roman" w:cs="Times New Roman"/>
          <w:color w:val="auto"/>
          <w:lang w:eastAsia="es-ES"/>
        </w:rPr>
      </w:pPr>
      <w:r w:rsidRPr="00437C32">
        <w:rPr>
          <w:rFonts w:eastAsia="Times New Roman" w:cs="Times New Roman"/>
          <w:b/>
          <w:bCs/>
          <w:color w:val="auto"/>
          <w:lang w:eastAsia="es-ES"/>
        </w:rPr>
        <w:t>Dirección de Obras Públicas</w:t>
      </w:r>
      <w:r w:rsidR="00445E87" w:rsidRPr="00437C32">
        <w:rPr>
          <w:rFonts w:eastAsia="Times New Roman" w:cs="Times New Roman"/>
          <w:b/>
          <w:bCs/>
          <w:color w:val="auto"/>
          <w:lang w:eastAsia="es-ES"/>
        </w:rPr>
        <w:t>.</w:t>
      </w:r>
      <w:r w:rsidR="00445E87" w:rsidRPr="00437C32">
        <w:rPr>
          <w:rFonts w:eastAsia="Times New Roman" w:cs="Times New Roman"/>
          <w:color w:val="auto"/>
          <w:lang w:eastAsia="es-ES"/>
        </w:rPr>
        <w:t xml:space="preserve"> Se encargará de ejecutar la obra pública y los servicios relacionados con la misma, que autorice el Ayuntamiento, ya sea por administración o por contrato, de acuerdo a la normatividad aplicable, a los planes, presupuestos y programas previamente establecidos, coordinándose en su caso con las autoridades federales, estatales y municipales.</w:t>
      </w:r>
    </w:p>
    <w:p w14:paraId="4260FBD2" w14:textId="77777777" w:rsidR="0037035C" w:rsidRPr="00437C32" w:rsidRDefault="0037035C" w:rsidP="00232CCB">
      <w:pPr>
        <w:spacing w:after="0" w:line="360" w:lineRule="auto"/>
        <w:rPr>
          <w:rFonts w:cs="Tahoma"/>
          <w:bCs/>
          <w:iCs/>
          <w:szCs w:val="24"/>
        </w:rPr>
      </w:pPr>
    </w:p>
    <w:p w14:paraId="6CB9592B" w14:textId="04AB9309" w:rsidR="00942C0A" w:rsidRPr="00437C32" w:rsidRDefault="0037035C" w:rsidP="00232CCB">
      <w:pPr>
        <w:spacing w:after="0" w:line="360" w:lineRule="auto"/>
        <w:rPr>
          <w:lang w:val="es-ES"/>
        </w:rPr>
      </w:pPr>
      <w:r w:rsidRPr="00437C32">
        <w:rPr>
          <w:rFonts w:eastAsia="Times New Roman" w:cs="Tahoma"/>
          <w:bCs/>
          <w:iCs/>
          <w:color w:val="auto"/>
          <w:lang w:eastAsia="es-ES"/>
        </w:rPr>
        <w:t xml:space="preserve">Conforme a lo anterior se logra vislumbrar que la pretensión de la persona </w:t>
      </w:r>
      <w:r w:rsidR="00942C0A" w:rsidRPr="00437C32">
        <w:rPr>
          <w:rFonts w:eastAsia="Times New Roman" w:cs="Tahoma"/>
          <w:bCs/>
          <w:iCs/>
          <w:color w:val="auto"/>
          <w:lang w:eastAsia="es-ES"/>
        </w:rPr>
        <w:t>Recurrente</w:t>
      </w:r>
      <w:r w:rsidRPr="00437C32">
        <w:rPr>
          <w:rFonts w:eastAsia="Times New Roman" w:cs="Tahoma"/>
          <w:bCs/>
          <w:iCs/>
          <w:color w:val="auto"/>
          <w:lang w:eastAsia="es-ES"/>
        </w:rPr>
        <w:t xml:space="preserve"> es obtener,</w:t>
      </w:r>
      <w:r w:rsidR="00942C0A" w:rsidRPr="00437C32">
        <w:rPr>
          <w:rFonts w:eastAsia="Times New Roman" w:cs="Tahoma"/>
          <w:bCs/>
          <w:iCs/>
          <w:color w:val="auto"/>
          <w:lang w:eastAsia="es-ES"/>
        </w:rPr>
        <w:t xml:space="preserve"> todos los documentos donde conste</w:t>
      </w:r>
      <w:r w:rsidRPr="00437C32">
        <w:rPr>
          <w:rFonts w:eastAsia="Times New Roman" w:cs="Tahoma"/>
          <w:bCs/>
          <w:iCs/>
          <w:color w:val="auto"/>
          <w:lang w:eastAsia="es-ES"/>
        </w:rPr>
        <w:t xml:space="preserve"> </w:t>
      </w:r>
      <w:r w:rsidR="00942C0A" w:rsidRPr="00437C32">
        <w:rPr>
          <w:lang w:val="es-ES"/>
        </w:rPr>
        <w:t>lo siguiente:</w:t>
      </w:r>
    </w:p>
    <w:p w14:paraId="1D9EC481" w14:textId="77777777" w:rsidR="00942C0A" w:rsidRPr="00437C32" w:rsidRDefault="00942C0A" w:rsidP="00232CCB">
      <w:pPr>
        <w:spacing w:after="0" w:line="360" w:lineRule="auto"/>
        <w:rPr>
          <w:lang w:val="es-ES"/>
        </w:rPr>
      </w:pPr>
    </w:p>
    <w:p w14:paraId="6EE54255" w14:textId="45347060" w:rsidR="00942C0A" w:rsidRPr="00437C32" w:rsidRDefault="00942C0A" w:rsidP="00232CCB">
      <w:pPr>
        <w:spacing w:after="0" w:line="360" w:lineRule="auto"/>
      </w:pPr>
      <w:r w:rsidRPr="00437C32">
        <w:rPr>
          <w:lang w:val="es-ES"/>
        </w:rPr>
        <w:t xml:space="preserve">Del contrato número </w:t>
      </w:r>
      <w:r w:rsidRPr="00437C32">
        <w:t>MM/DOP/24/FAISMUN-23/AD-2023, la evidencia de la realización de las obras, que incluya lo siguiente:</w:t>
      </w:r>
    </w:p>
    <w:p w14:paraId="6C2E9CEE" w14:textId="77777777" w:rsidR="00942C0A" w:rsidRPr="00437C32" w:rsidRDefault="00942C0A" w:rsidP="00232CCB">
      <w:pPr>
        <w:spacing w:after="0" w:line="360" w:lineRule="auto"/>
      </w:pPr>
    </w:p>
    <w:p w14:paraId="53473F96" w14:textId="11152C68" w:rsidR="00942C0A" w:rsidRPr="00437C32" w:rsidRDefault="009079D2" w:rsidP="00232CCB">
      <w:pPr>
        <w:pStyle w:val="Prrafodelista"/>
        <w:numPr>
          <w:ilvl w:val="0"/>
          <w:numId w:val="6"/>
        </w:numPr>
        <w:spacing w:after="0" w:line="360" w:lineRule="auto"/>
        <w:rPr>
          <w:lang w:val="es-ES"/>
        </w:rPr>
      </w:pPr>
      <w:r w:rsidRPr="00437C32">
        <w:t>P</w:t>
      </w:r>
      <w:r w:rsidR="00942C0A" w:rsidRPr="00437C32">
        <w:t>recios unitarios de los calentadores;</w:t>
      </w:r>
    </w:p>
    <w:p w14:paraId="6F5F3156" w14:textId="3A0B6822" w:rsidR="00942C0A" w:rsidRPr="00437C32" w:rsidRDefault="009079D2" w:rsidP="00232CCB">
      <w:pPr>
        <w:pStyle w:val="Prrafodelista"/>
        <w:numPr>
          <w:ilvl w:val="0"/>
          <w:numId w:val="6"/>
        </w:numPr>
        <w:spacing w:after="0" w:line="360" w:lineRule="auto"/>
        <w:rPr>
          <w:lang w:val="es-ES"/>
        </w:rPr>
      </w:pPr>
      <w:r w:rsidRPr="00437C32">
        <w:t>E</w:t>
      </w:r>
      <w:r w:rsidR="00942C0A" w:rsidRPr="00437C32">
        <w:t>videncia fotográfica;</w:t>
      </w:r>
    </w:p>
    <w:p w14:paraId="31F493E6" w14:textId="77777777" w:rsidR="00942C0A" w:rsidRPr="00437C32" w:rsidRDefault="00942C0A" w:rsidP="00232CCB">
      <w:pPr>
        <w:pStyle w:val="Prrafodelista"/>
        <w:numPr>
          <w:ilvl w:val="0"/>
          <w:numId w:val="6"/>
        </w:numPr>
        <w:spacing w:after="0" w:line="360" w:lineRule="auto"/>
        <w:rPr>
          <w:lang w:val="es-ES"/>
        </w:rPr>
      </w:pPr>
      <w:r w:rsidRPr="00437C32">
        <w:t>Facturas de pago;</w:t>
      </w:r>
    </w:p>
    <w:p w14:paraId="0EDAA883" w14:textId="38363E06" w:rsidR="00942C0A" w:rsidRPr="00437C32" w:rsidRDefault="009079D2" w:rsidP="00232CCB">
      <w:pPr>
        <w:pStyle w:val="Prrafodelista"/>
        <w:numPr>
          <w:ilvl w:val="0"/>
          <w:numId w:val="6"/>
        </w:numPr>
        <w:spacing w:after="0" w:line="360" w:lineRule="auto"/>
        <w:rPr>
          <w:lang w:val="es-ES"/>
        </w:rPr>
      </w:pPr>
      <w:r w:rsidRPr="00437C32">
        <w:t>P</w:t>
      </w:r>
      <w:r w:rsidR="00942C0A" w:rsidRPr="00437C32">
        <w:t xml:space="preserve">rograma de ejecución obras, y </w:t>
      </w:r>
    </w:p>
    <w:p w14:paraId="757F67C7" w14:textId="730BB113" w:rsidR="00942C0A" w:rsidRPr="00437C32" w:rsidRDefault="009079D2" w:rsidP="00232CCB">
      <w:pPr>
        <w:pStyle w:val="Prrafodelista"/>
        <w:numPr>
          <w:ilvl w:val="0"/>
          <w:numId w:val="6"/>
        </w:numPr>
        <w:spacing w:after="0" w:line="360" w:lineRule="auto"/>
        <w:rPr>
          <w:lang w:val="es-ES"/>
        </w:rPr>
      </w:pPr>
      <w:r w:rsidRPr="00437C32">
        <w:t>A</w:t>
      </w:r>
      <w:r w:rsidR="00942C0A" w:rsidRPr="00437C32">
        <w:t xml:space="preserve">cta de </w:t>
      </w:r>
      <w:r w:rsidRPr="00437C32">
        <w:t>E</w:t>
      </w:r>
      <w:r w:rsidR="00942C0A" w:rsidRPr="00437C32">
        <w:t>ntrega-</w:t>
      </w:r>
      <w:r w:rsidRPr="00437C32">
        <w:t>R</w:t>
      </w:r>
      <w:r w:rsidR="00942C0A" w:rsidRPr="00437C32">
        <w:t>ecepción.</w:t>
      </w:r>
    </w:p>
    <w:p w14:paraId="33BD345B" w14:textId="77777777" w:rsidR="00942C0A" w:rsidRPr="00437C32" w:rsidRDefault="00942C0A" w:rsidP="00232CCB">
      <w:pPr>
        <w:spacing w:after="0" w:line="360" w:lineRule="auto"/>
        <w:rPr>
          <w:lang w:val="es-ES"/>
        </w:rPr>
      </w:pPr>
    </w:p>
    <w:p w14:paraId="61FDF71A" w14:textId="00AD95D2" w:rsidR="009079D2" w:rsidRPr="00437C32" w:rsidRDefault="00942C0A" w:rsidP="00232CCB">
      <w:pPr>
        <w:spacing w:after="0" w:line="360" w:lineRule="auto"/>
      </w:pPr>
      <w:r w:rsidRPr="00437C32">
        <w:rPr>
          <w:lang w:val="es-ES"/>
        </w:rPr>
        <w:lastRenderedPageBreak/>
        <w:t xml:space="preserve">De los contratos número </w:t>
      </w:r>
      <w:r w:rsidRPr="00437C32">
        <w:t>MM/DOP/21/FAISMUN-23/AD-2023, MM/DOP/20/FAISMUN-23/AD-2023, MM/DOP/18/FAISMUN-23/AD-2023, MM/DOP/17/FAISMUN-23/AD-2023, MM/DOP/16/FAISMUN-23/AD-2023 y MM/DOP/15/FAISMUN-23/AD-2023,</w:t>
      </w:r>
      <w:r w:rsidR="00C41711" w:rsidRPr="00437C32">
        <w:t xml:space="preserve"> los</w:t>
      </w:r>
      <w:r w:rsidRPr="00437C32">
        <w:t xml:space="preserve"> </w:t>
      </w:r>
      <w:r w:rsidR="009079D2" w:rsidRPr="00437C32">
        <w:t>documentos que conformaban los expedientes de los procesos de adjudicación, que incluya lo siguiente:</w:t>
      </w:r>
    </w:p>
    <w:p w14:paraId="7B0601CC" w14:textId="77777777" w:rsidR="00942C0A" w:rsidRPr="00437C32" w:rsidRDefault="00942C0A" w:rsidP="00232CCB">
      <w:pPr>
        <w:spacing w:after="0" w:line="360" w:lineRule="auto"/>
      </w:pPr>
    </w:p>
    <w:p w14:paraId="36DD0BAD" w14:textId="12E3455A" w:rsidR="00BA3DA6" w:rsidRPr="00437C32" w:rsidRDefault="00BA3DA6" w:rsidP="009079D2">
      <w:pPr>
        <w:pStyle w:val="Prrafodelista"/>
        <w:numPr>
          <w:ilvl w:val="0"/>
          <w:numId w:val="6"/>
        </w:numPr>
        <w:spacing w:after="0" w:line="360" w:lineRule="auto"/>
        <w:rPr>
          <w:rFonts w:cs="Tahoma"/>
          <w:bCs/>
          <w:iCs/>
          <w:szCs w:val="24"/>
        </w:rPr>
      </w:pPr>
      <w:r w:rsidRPr="00437C32">
        <w:rPr>
          <w:rFonts w:cs="Tahoma"/>
          <w:bCs/>
          <w:iCs/>
          <w:szCs w:val="24"/>
        </w:rPr>
        <w:t>Contratos;</w:t>
      </w:r>
    </w:p>
    <w:p w14:paraId="701346EA" w14:textId="5A9B9789" w:rsidR="00BA3DA6" w:rsidRPr="00437C32" w:rsidRDefault="00BA3DA6" w:rsidP="009079D2">
      <w:pPr>
        <w:pStyle w:val="Prrafodelista"/>
        <w:numPr>
          <w:ilvl w:val="0"/>
          <w:numId w:val="6"/>
        </w:numPr>
        <w:spacing w:after="0" w:line="360" w:lineRule="auto"/>
      </w:pPr>
      <w:r w:rsidRPr="00437C32">
        <w:t>Facturas y comprobantes de pago correspondientes a la adquisición de los calentadores solares;</w:t>
      </w:r>
    </w:p>
    <w:p w14:paraId="1A7C4E3D" w14:textId="6E1BFB7C" w:rsidR="00BA3DA6" w:rsidRPr="00437C32" w:rsidRDefault="00BA3DA6" w:rsidP="009079D2">
      <w:pPr>
        <w:pStyle w:val="Prrafodelista"/>
        <w:numPr>
          <w:ilvl w:val="0"/>
          <w:numId w:val="6"/>
        </w:numPr>
        <w:spacing w:after="0" w:line="360" w:lineRule="auto"/>
      </w:pPr>
      <w:r w:rsidRPr="00437C32">
        <w:t>Especificaciones técnicas de los calentadores solares;</w:t>
      </w:r>
    </w:p>
    <w:p w14:paraId="063F8513" w14:textId="6BEB376B" w:rsidR="00BA3DA6" w:rsidRPr="00437C32" w:rsidRDefault="00BA3DA6" w:rsidP="009079D2">
      <w:pPr>
        <w:pStyle w:val="Prrafodelista"/>
        <w:numPr>
          <w:ilvl w:val="0"/>
          <w:numId w:val="6"/>
        </w:numPr>
        <w:spacing w:after="0" w:line="360" w:lineRule="auto"/>
      </w:pPr>
      <w:r w:rsidRPr="00437C32">
        <w:t>Informes de recepción de los calentadores solares</w:t>
      </w:r>
      <w:r w:rsidR="009079D2" w:rsidRPr="00437C32">
        <w:t>, por parte del Ayuntamiento;</w:t>
      </w:r>
    </w:p>
    <w:p w14:paraId="218CE390" w14:textId="2EF938AD" w:rsidR="009079D2" w:rsidRPr="00437C32" w:rsidRDefault="009079D2" w:rsidP="009079D2">
      <w:pPr>
        <w:pStyle w:val="Prrafodelista"/>
        <w:numPr>
          <w:ilvl w:val="0"/>
          <w:numId w:val="6"/>
        </w:numPr>
        <w:spacing w:after="0" w:line="360" w:lineRule="auto"/>
      </w:pPr>
      <w:r w:rsidRPr="00437C32">
        <w:t>Informes de instalación y puesta en marcha de los calentadores solares en las colonias;</w:t>
      </w:r>
    </w:p>
    <w:p w14:paraId="5CE62E50" w14:textId="441C79EB" w:rsidR="009079D2" w:rsidRPr="00437C32" w:rsidRDefault="009079D2" w:rsidP="009079D2">
      <w:pPr>
        <w:pStyle w:val="Prrafodelista"/>
        <w:numPr>
          <w:ilvl w:val="0"/>
          <w:numId w:val="6"/>
        </w:numPr>
        <w:spacing w:after="0" w:line="360" w:lineRule="auto"/>
      </w:pPr>
      <w:r w:rsidRPr="00437C32">
        <w:t>Listado de beneficiarios, y</w:t>
      </w:r>
    </w:p>
    <w:p w14:paraId="5D14E6B1" w14:textId="75A28B14" w:rsidR="009079D2" w:rsidRPr="00437C32" w:rsidRDefault="009079D2" w:rsidP="009079D2">
      <w:pPr>
        <w:pStyle w:val="Prrafodelista"/>
        <w:numPr>
          <w:ilvl w:val="0"/>
          <w:numId w:val="6"/>
        </w:numPr>
        <w:spacing w:after="0" w:line="360" w:lineRule="auto"/>
      </w:pPr>
      <w:r w:rsidRPr="00437C32">
        <w:t>I</w:t>
      </w:r>
      <w:r w:rsidR="00942C0A" w:rsidRPr="00437C32">
        <w:t>nformes de supervisión</w:t>
      </w:r>
      <w:r w:rsidRPr="00437C32">
        <w:t>, inspección</w:t>
      </w:r>
      <w:r w:rsidR="00942C0A" w:rsidRPr="00437C32">
        <w:t xml:space="preserve"> y evaluación</w:t>
      </w:r>
      <w:r w:rsidRPr="00437C32">
        <w:t xml:space="preserve"> de la correcta instalación de los calentadores; con las respectivas incidencias o irregularidades.</w:t>
      </w:r>
    </w:p>
    <w:p w14:paraId="164D47B9" w14:textId="77777777" w:rsidR="00BA3DA6" w:rsidRPr="00437C32" w:rsidRDefault="00BA3DA6" w:rsidP="00BA3DA6">
      <w:pPr>
        <w:pStyle w:val="Prrafodelista"/>
        <w:spacing w:after="0" w:line="360" w:lineRule="auto"/>
        <w:ind w:left="780"/>
        <w:rPr>
          <w:rFonts w:cs="Tahoma"/>
          <w:bCs/>
          <w:iCs/>
          <w:szCs w:val="24"/>
        </w:rPr>
      </w:pPr>
    </w:p>
    <w:p w14:paraId="109D235A" w14:textId="05976A80" w:rsidR="006F3B24" w:rsidRPr="00437C32" w:rsidRDefault="0037035C" w:rsidP="00232CCB">
      <w:pPr>
        <w:spacing w:after="0" w:line="360" w:lineRule="auto"/>
        <w:rPr>
          <w:rFonts w:eastAsia="Calibri" w:cs="Arial"/>
          <w:bCs/>
          <w:color w:val="000000"/>
          <w:lang w:val="es-ES"/>
        </w:rPr>
      </w:pPr>
      <w:bookmarkStart w:id="18" w:name="_Hlk144889465"/>
      <w:r w:rsidRPr="00437C32">
        <w:rPr>
          <w:rFonts w:eastAsia="Calibri" w:cs="Tahoma"/>
          <w:color w:val="000000"/>
        </w:rPr>
        <w:t>Ahora bien, de las constancias que obran en el expediente electrónico, se advierte que el Sujeto Obligado</w:t>
      </w:r>
      <w:r w:rsidRPr="00437C32">
        <w:rPr>
          <w:rFonts w:cs="Tahoma"/>
          <w:bCs/>
          <w:color w:val="0D0D0D"/>
        </w:rPr>
        <w:t>, turnó la solicitud de información a la Tesorería Municipal</w:t>
      </w:r>
      <w:r w:rsidR="006F3B24" w:rsidRPr="00437C32">
        <w:rPr>
          <w:rFonts w:cs="Tahoma"/>
          <w:bCs/>
          <w:color w:val="0D0D0D"/>
        </w:rPr>
        <w:t xml:space="preserve"> y Dirección de Obras Públicas</w:t>
      </w:r>
      <w:r w:rsidRPr="00437C32">
        <w:rPr>
          <w:rFonts w:eastAsia="Calibri" w:cs="Arial"/>
          <w:bCs/>
          <w:color w:val="000000"/>
          <w:lang w:val="es-ES"/>
        </w:rPr>
        <w:t>;</w:t>
      </w:r>
      <w:r w:rsidR="006F3B24" w:rsidRPr="00437C32">
        <w:rPr>
          <w:rFonts w:eastAsia="Calibri" w:cs="Arial"/>
          <w:bCs/>
          <w:color w:val="000000"/>
          <w:lang w:val="es-ES"/>
        </w:rPr>
        <w:t xml:space="preserve"> </w:t>
      </w:r>
      <w:r w:rsidR="006F3B24" w:rsidRPr="00437C32">
        <w:rPr>
          <w:color w:val="000000"/>
        </w:rPr>
        <w:t xml:space="preserve">por lo que, </w:t>
      </w:r>
      <w:r w:rsidR="006F3B24" w:rsidRPr="00437C32">
        <w:t xml:space="preserve">es oportuno hacer referencia al </w:t>
      </w:r>
      <w:r w:rsidR="006F3B24" w:rsidRPr="00437C32">
        <w:rPr>
          <w:b/>
        </w:rPr>
        <w:t>procedimiento de búsqueda que deben de seguir los Sujetos Obligados para localizar la información</w:t>
      </w:r>
      <w:r w:rsidR="006F3B24" w:rsidRPr="00437C32">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requerido.</w:t>
      </w:r>
    </w:p>
    <w:p w14:paraId="28114F63" w14:textId="77777777" w:rsidR="0037035C" w:rsidRPr="00437C32" w:rsidRDefault="0037035C" w:rsidP="00232CCB">
      <w:pPr>
        <w:spacing w:after="0" w:line="360" w:lineRule="auto"/>
        <w:rPr>
          <w:rFonts w:eastAsia="Times New Roman" w:cs="Tahoma"/>
          <w:color w:val="auto"/>
          <w:lang w:eastAsia="es-ES"/>
        </w:rPr>
      </w:pPr>
    </w:p>
    <w:p w14:paraId="3B1F5099" w14:textId="7B926942" w:rsidR="0037035C" w:rsidRPr="00437C32" w:rsidRDefault="0037035C" w:rsidP="00232CCB">
      <w:pPr>
        <w:spacing w:after="0" w:line="360" w:lineRule="auto"/>
        <w:rPr>
          <w:rFonts w:eastAsia="Calibri" w:cs="Tahoma"/>
          <w:color w:val="000000"/>
          <w:szCs w:val="24"/>
          <w:lang w:val="es-ES" w:eastAsia="es-MX"/>
        </w:rPr>
      </w:pPr>
      <w:r w:rsidRPr="00437C32">
        <w:rPr>
          <w:rFonts w:eastAsia="Times New Roman" w:cs="Tahoma"/>
          <w:bCs/>
          <w:iCs/>
          <w:color w:val="auto"/>
          <w:lang w:eastAsia="es-ES"/>
        </w:rPr>
        <w:t xml:space="preserve">Así y conforme a lo establecido en párrafos anteriores, </w:t>
      </w:r>
      <w:r w:rsidRPr="00437C32">
        <w:rPr>
          <w:rFonts w:cs="Tahoma"/>
          <w:bCs/>
          <w:iCs/>
        </w:rPr>
        <w:t xml:space="preserve">se logra colegir que el Sujeto Obligado cumplió con el procedimiento de búsqueda </w:t>
      </w:r>
      <w:r w:rsidRPr="00437C32">
        <w:rPr>
          <w:rFonts w:eastAsia="Calibri" w:cs="Tahoma"/>
          <w:color w:val="000000"/>
          <w:szCs w:val="24"/>
          <w:lang w:val="es-ES" w:eastAsia="es-MX"/>
        </w:rPr>
        <w:t>establecido en el artículo 162 de la Ley de Transparencia y Acceso a la Información Pública del Estado de México y Municipios, toda vez, que gestionó el requerimiento de información a</w:t>
      </w:r>
      <w:r w:rsidR="006F3B24" w:rsidRPr="00437C32">
        <w:rPr>
          <w:rFonts w:eastAsia="Calibri" w:cs="Tahoma"/>
          <w:color w:val="000000"/>
          <w:szCs w:val="24"/>
          <w:lang w:val="es-ES" w:eastAsia="es-MX"/>
        </w:rPr>
        <w:t xml:space="preserve"> las</w:t>
      </w:r>
      <w:r w:rsidRPr="00437C32">
        <w:rPr>
          <w:rFonts w:eastAsia="Calibri" w:cs="Tahoma"/>
          <w:color w:val="000000"/>
          <w:szCs w:val="24"/>
          <w:lang w:val="es-ES" w:eastAsia="es-MX"/>
        </w:rPr>
        <w:t xml:space="preserve"> área</w:t>
      </w:r>
      <w:r w:rsidR="006F3B24" w:rsidRPr="00437C32">
        <w:rPr>
          <w:rFonts w:eastAsia="Calibri" w:cs="Tahoma"/>
          <w:color w:val="000000"/>
          <w:szCs w:val="24"/>
          <w:lang w:val="es-ES" w:eastAsia="es-MX"/>
        </w:rPr>
        <w:t>s</w:t>
      </w:r>
      <w:r w:rsidRPr="00437C32">
        <w:rPr>
          <w:rFonts w:eastAsia="Calibri" w:cs="Tahoma"/>
          <w:color w:val="000000"/>
          <w:szCs w:val="24"/>
          <w:lang w:val="es-ES" w:eastAsia="es-MX"/>
        </w:rPr>
        <w:t xml:space="preserve"> competente</w:t>
      </w:r>
      <w:r w:rsidR="006F3B24" w:rsidRPr="00437C32">
        <w:rPr>
          <w:rFonts w:eastAsia="Calibri" w:cs="Tahoma"/>
          <w:color w:val="000000"/>
          <w:szCs w:val="24"/>
          <w:lang w:val="es-ES" w:eastAsia="es-MX"/>
        </w:rPr>
        <w:t>s</w:t>
      </w:r>
      <w:r w:rsidRPr="00437C32">
        <w:rPr>
          <w:rFonts w:eastAsia="Calibri" w:cs="Tahoma"/>
          <w:color w:val="000000"/>
          <w:szCs w:val="24"/>
          <w:lang w:val="es-ES" w:eastAsia="es-MX"/>
        </w:rPr>
        <w:t xml:space="preserve"> para conocer de lo peticionado. </w:t>
      </w:r>
    </w:p>
    <w:p w14:paraId="7519860F" w14:textId="77777777" w:rsidR="00DD43DC" w:rsidRPr="00437C32" w:rsidRDefault="00DD43DC" w:rsidP="00232CCB">
      <w:pPr>
        <w:spacing w:after="0" w:line="360" w:lineRule="auto"/>
        <w:rPr>
          <w:rFonts w:eastAsia="Calibri" w:cs="Tahoma"/>
          <w:color w:val="000000"/>
          <w:szCs w:val="24"/>
          <w:lang w:val="es-ES" w:eastAsia="es-MX"/>
        </w:rPr>
      </w:pPr>
    </w:p>
    <w:p w14:paraId="266F8E61" w14:textId="0432873E" w:rsidR="00DD43DC" w:rsidRPr="00437C32" w:rsidRDefault="00DD43DC" w:rsidP="00232CCB">
      <w:pPr>
        <w:spacing w:after="0" w:line="360" w:lineRule="auto"/>
        <w:rPr>
          <w:rFonts w:eastAsia="Calibri" w:cs="Tahoma"/>
          <w:color w:val="000000"/>
          <w:szCs w:val="24"/>
          <w:lang w:val="es-ES" w:eastAsia="es-MX"/>
        </w:rPr>
      </w:pPr>
      <w:r w:rsidRPr="00437C32">
        <w:rPr>
          <w:rFonts w:eastAsia="Calibri" w:cs="Tahoma"/>
          <w:color w:val="000000"/>
          <w:szCs w:val="24"/>
          <w:lang w:val="es-ES" w:eastAsia="es-MX"/>
        </w:rPr>
        <w:t xml:space="preserve">Ahora bien, se procede a realizar un análisis derivado de las inconformidades que presentó la persona Recurrente consistentes en </w:t>
      </w:r>
      <w:r w:rsidR="005D2A40" w:rsidRPr="00437C32">
        <w:rPr>
          <w:rFonts w:eastAsia="Times New Roman" w:cs="Tahoma"/>
          <w:bCs/>
          <w:color w:val="auto"/>
          <w:lang w:val="es-ES" w:eastAsia="es-ES"/>
        </w:rPr>
        <w:t xml:space="preserve">la </w:t>
      </w:r>
      <w:r w:rsidR="005D2A40" w:rsidRPr="00437C32">
        <w:rPr>
          <w:rFonts w:cs="Tahoma"/>
        </w:rPr>
        <w:t xml:space="preserve">puesta a disposición de información </w:t>
      </w:r>
      <w:r w:rsidR="005D2A40" w:rsidRPr="00437C32">
        <w:rPr>
          <w:rFonts w:eastAsia="Times New Roman" w:cs="Tahoma"/>
          <w:bCs/>
          <w:color w:val="auto"/>
          <w:lang w:eastAsia="es-ES"/>
        </w:rPr>
        <w:t xml:space="preserve">en un formato no accesible para el solicitante y </w:t>
      </w:r>
      <w:r w:rsidR="005D2A40" w:rsidRPr="00437C32">
        <w:rPr>
          <w:rFonts w:cs="Tahoma"/>
        </w:rPr>
        <w:t>en una modalidad distinta a la solicitada</w:t>
      </w:r>
      <w:r w:rsidRPr="00437C32">
        <w:rPr>
          <w:rFonts w:eastAsia="Calibri" w:cs="Tahoma"/>
          <w:color w:val="000000"/>
          <w:szCs w:val="24"/>
          <w:lang w:val="es-ES" w:eastAsia="es-MX"/>
        </w:rPr>
        <w:t>, conforme a lo siguiente:</w:t>
      </w:r>
    </w:p>
    <w:p w14:paraId="095B7D7B" w14:textId="77777777" w:rsidR="00DD43DC" w:rsidRPr="00437C32" w:rsidRDefault="00DD43DC" w:rsidP="00232CCB">
      <w:pPr>
        <w:spacing w:after="0" w:line="360" w:lineRule="auto"/>
        <w:rPr>
          <w:rFonts w:eastAsia="Calibri" w:cs="Tahoma"/>
          <w:color w:val="000000"/>
          <w:szCs w:val="24"/>
          <w:lang w:val="es-ES" w:eastAsia="es-MX"/>
        </w:rPr>
      </w:pPr>
    </w:p>
    <w:p w14:paraId="09D2A2A1" w14:textId="115F33AA" w:rsidR="005D2A40" w:rsidRPr="00437C32" w:rsidRDefault="005D2A40" w:rsidP="00232CCB">
      <w:pPr>
        <w:spacing w:after="0" w:line="360" w:lineRule="auto"/>
        <w:rPr>
          <w:rFonts w:eastAsia="Calibri" w:cs="Tahoma"/>
          <w:b/>
          <w:bCs/>
          <w:color w:val="000000"/>
          <w:szCs w:val="24"/>
          <w:lang w:eastAsia="es-MX"/>
        </w:rPr>
      </w:pPr>
      <w:r w:rsidRPr="00437C32">
        <w:rPr>
          <w:rFonts w:eastAsia="Calibri" w:cs="Tahoma"/>
          <w:b/>
          <w:bCs/>
          <w:color w:val="000000"/>
          <w:szCs w:val="24"/>
          <w:lang w:eastAsia="es-MX"/>
        </w:rPr>
        <w:t>La puesta a disposición de información en un formato no accesible para el solicitante</w:t>
      </w:r>
    </w:p>
    <w:p w14:paraId="1DA620D9" w14:textId="77777777" w:rsidR="005D2A40" w:rsidRPr="00437C32" w:rsidRDefault="005D2A40" w:rsidP="00232CCB">
      <w:pPr>
        <w:spacing w:after="0" w:line="360" w:lineRule="auto"/>
        <w:rPr>
          <w:rFonts w:eastAsia="Calibri" w:cs="Tahoma"/>
          <w:color w:val="000000"/>
          <w:szCs w:val="24"/>
          <w:lang w:val="es-ES" w:eastAsia="es-MX"/>
        </w:rPr>
      </w:pPr>
    </w:p>
    <w:p w14:paraId="58E640D9" w14:textId="08C10496" w:rsidR="006008E5" w:rsidRPr="00437C32" w:rsidRDefault="00C231D5" w:rsidP="00232CCB">
      <w:pPr>
        <w:spacing w:after="0" w:line="360" w:lineRule="auto"/>
      </w:pPr>
      <w:r w:rsidRPr="00437C32">
        <w:rPr>
          <w:rFonts w:eastAsia="Calibri" w:cs="Tahoma"/>
          <w:color w:val="000000"/>
          <w:szCs w:val="24"/>
          <w:lang w:val="es-ES" w:eastAsia="es-MX"/>
        </w:rPr>
        <w:t>En respuesta como en Informe Justificado, la Dirección de Obras Públicas mencionó que</w:t>
      </w:r>
      <w:r w:rsidR="008D3258" w:rsidRPr="00437C32">
        <w:rPr>
          <w:rFonts w:eastAsia="Calibri" w:cs="Tahoma"/>
          <w:color w:val="000000"/>
          <w:szCs w:val="24"/>
          <w:lang w:val="es-ES" w:eastAsia="es-MX"/>
        </w:rPr>
        <w:t xml:space="preserve"> </w:t>
      </w:r>
      <w:r w:rsidR="005F144B" w:rsidRPr="00437C32">
        <w:t>que la información solicitada es una obligación común de Transparencia por lo que se encuentra publicada en el Portal de Información Pública de Oficio Mexiquense (IPOMEX), fracción XXIX B “Resultados de procedimientos de adjudicación directa”</w:t>
      </w:r>
      <w:r w:rsidR="006D2CC2" w:rsidRPr="00437C32">
        <w:t xml:space="preserve"> registros 0009, 0015, 0016, 0018, 0019, 0020 y 0021</w:t>
      </w:r>
      <w:r w:rsidR="005F144B" w:rsidRPr="00437C32">
        <w:t xml:space="preserve">, ejercicio fiscal dos mil veintitrés, y adjuntó una liga electrónica para su consulta </w:t>
      </w:r>
      <w:hyperlink r:id="rId16" w:history="1">
        <w:r w:rsidR="005F144B" w:rsidRPr="00437C32">
          <w:rPr>
            <w:rStyle w:val="Hipervnculo"/>
          </w:rPr>
          <w:t>https://ipomex.org.mx/ipo3/lgt/indice/METEPEC.web?token=03AFcWeA74SxpSZjpVQPyBloKfyqgVHTwPr-06v3vdGE0MzUr8KqNU-t_o-AqP97txOO18z7wITEy_exWH-MdzwYnP0E2i-eyd60VwoD40aXOTk_d0qAzwN0HhdxVC3IWv1pMrqbWv0Q4p58vEl9SO1VxJOa_ehqZHEGhwVMk5EJH_dJU_AyolGCKqGJUkX9sogtKNxtLOms0cS6CJEkVYTvjUycY6a0W8rb51653Vuss471rqwf6j_n7PdP4PbTwaMhvGNvO4dtE1rTexz24MC8goa9Gg2ugWLftJJPbyXY5N0CYe9KXcboS6A7fSUcA0AaGZ4Vj04ldBJgslYRNhdUP7p9_KN2GRj0eIjI-</w:t>
        </w:r>
        <w:r w:rsidR="005F144B" w:rsidRPr="00437C32">
          <w:rPr>
            <w:rStyle w:val="Hipervnculo"/>
          </w:rPr>
          <w:lastRenderedPageBreak/>
          <w:t>MW1ityFw4z2mx56DkwPCFWUqUcn28v22-0zE9IrVcxcsiz9HJEaFfpmbXqUHyRys0bi2MAZlIrGvPbhssmg4HLdfmgY7nzA7FRhAaJ55nuz7J3FmfM4mD0qHWIq-gdlZgGfhgADA_cvzGUlwO_dun033BKO9IsW6p_GMm7HgMLnrCOXTWGev5u36dT1_hYSsxadl5qQjE08gRIK48X6P17f2fIGsWjPTQ-YKdtVzp7duAf3b4IgZ3ohbvT4dpcUCGKMm58cBE6tGhmaGAmH5TohcB-5fBoWy4vwX6nDWLSTaJBhaar_753kmFU67Zu3QChiLgqOMipZGqCJE#</w:t>
        </w:r>
      </w:hyperlink>
      <w:r w:rsidR="006008E5" w:rsidRPr="00437C32">
        <w:t>, la cual lleva a lo siguiente:</w:t>
      </w:r>
    </w:p>
    <w:p w14:paraId="439A9BC1" w14:textId="77777777" w:rsidR="006008E5" w:rsidRPr="00437C32" w:rsidRDefault="006008E5" w:rsidP="00232CCB">
      <w:pPr>
        <w:spacing w:after="0" w:line="360" w:lineRule="auto"/>
      </w:pPr>
    </w:p>
    <w:p w14:paraId="5F03B344" w14:textId="23D439CC" w:rsidR="008D3258" w:rsidRPr="00437C32" w:rsidRDefault="006008E5" w:rsidP="00232CCB">
      <w:pPr>
        <w:spacing w:after="0" w:line="360" w:lineRule="auto"/>
        <w:jc w:val="center"/>
        <w:rPr>
          <w:rFonts w:eastAsia="Calibri" w:cs="Tahoma"/>
          <w:color w:val="000000"/>
          <w:szCs w:val="24"/>
          <w:lang w:val="es-ES" w:eastAsia="es-MX"/>
        </w:rPr>
      </w:pPr>
      <w:r w:rsidRPr="00437C32">
        <w:rPr>
          <w:rFonts w:eastAsia="Calibri" w:cs="Tahoma"/>
          <w:noProof/>
          <w:color w:val="000000"/>
          <w:szCs w:val="24"/>
          <w:lang w:eastAsia="es-MX"/>
          <w14:ligatures w14:val="standardContextual"/>
        </w:rPr>
        <w:drawing>
          <wp:inline distT="0" distB="0" distL="0" distR="0" wp14:anchorId="2BBBF021" wp14:editId="2CB0BE88">
            <wp:extent cx="3810000" cy="2862511"/>
            <wp:effectExtent l="0" t="0" r="0" b="0"/>
            <wp:docPr id="1288091462" name="Imagen 4" descr="Interfaz de usuario gráfica, Aplicación,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91462" name="Imagen 4" descr="Interfaz de usuario gráfica, Aplicación, Excel&#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35551" cy="2881708"/>
                    </a:xfrm>
                    <a:prstGeom prst="rect">
                      <a:avLst/>
                    </a:prstGeom>
                  </pic:spPr>
                </pic:pic>
              </a:graphicData>
            </a:graphic>
          </wp:inline>
        </w:drawing>
      </w:r>
    </w:p>
    <w:p w14:paraId="0D69EF32" w14:textId="77777777" w:rsidR="004F2F5A" w:rsidRPr="00437C32" w:rsidRDefault="004F2F5A" w:rsidP="00232CCB">
      <w:pPr>
        <w:spacing w:after="0" w:line="360" w:lineRule="auto"/>
        <w:jc w:val="center"/>
        <w:rPr>
          <w:rFonts w:eastAsia="Calibri" w:cs="Tahoma"/>
          <w:color w:val="000000"/>
          <w:szCs w:val="24"/>
          <w:lang w:val="es-ES" w:eastAsia="es-MX"/>
        </w:rPr>
      </w:pPr>
    </w:p>
    <w:p w14:paraId="2F6BBB37" w14:textId="5CEA4346" w:rsidR="006D2CC2" w:rsidRPr="00437C32" w:rsidRDefault="004F2F5A" w:rsidP="00232CCB">
      <w:pPr>
        <w:autoSpaceDE w:val="0"/>
        <w:autoSpaceDN w:val="0"/>
        <w:adjustRightInd w:val="0"/>
        <w:spacing w:after="0" w:line="360" w:lineRule="auto"/>
        <w:contextualSpacing/>
        <w:rPr>
          <w:color w:val="000000"/>
        </w:rPr>
      </w:pPr>
      <w:r w:rsidRPr="00437C32">
        <w:rPr>
          <w:color w:val="000000"/>
        </w:rPr>
        <w:t>De lo anterior, se observa que, si bien emitió una liga electrónica</w:t>
      </w:r>
      <w:r w:rsidR="006D2CC2" w:rsidRPr="00437C32">
        <w:rPr>
          <w:color w:val="000000"/>
        </w:rPr>
        <w:t xml:space="preserve"> abierta</w:t>
      </w:r>
      <w:r w:rsidRPr="00437C32">
        <w:rPr>
          <w:color w:val="000000"/>
        </w:rPr>
        <w:t xml:space="preserve"> para consultar la información, la liga lleva a la página principal del Portal de Información Pública de Oficio Mexiquense</w:t>
      </w:r>
      <w:r w:rsidR="006D2CC2" w:rsidRPr="00437C32">
        <w:rPr>
          <w:color w:val="000000"/>
        </w:rPr>
        <w:t xml:space="preserve">, y si bien proporcionó los paso para poder acceder a la información, así como los registros donde se encuentra la información, al momento de ingresar se encuentra incompleta pues solo se puede acceder a algunos de los contratos solicitados, faltando el contrato número </w:t>
      </w:r>
      <w:r w:rsidR="006D2CC2" w:rsidRPr="00437C32">
        <w:t>MM/DOP/15/FAISMUN-23/AD-2023, además,</w:t>
      </w:r>
      <w:r w:rsidR="006D2CC2" w:rsidRPr="00437C32">
        <w:rPr>
          <w:color w:val="000000"/>
        </w:rPr>
        <w:t xml:space="preserve"> en dichos registros no se </w:t>
      </w:r>
      <w:r w:rsidR="006D2CC2" w:rsidRPr="00437C32">
        <w:rPr>
          <w:color w:val="000000"/>
        </w:rPr>
        <w:lastRenderedPageBreak/>
        <w:t xml:space="preserve">encuentra toda la documentación y datos peticionados </w:t>
      </w:r>
      <w:r w:rsidR="0041748E" w:rsidRPr="00437C32">
        <w:rPr>
          <w:color w:val="000000"/>
        </w:rPr>
        <w:t>referente a los procedimientos de Adjudicación Directa, Invitación Restringida y Licitación Pública.</w:t>
      </w:r>
    </w:p>
    <w:p w14:paraId="4F06918C" w14:textId="77777777" w:rsidR="0041748E" w:rsidRPr="00437C32" w:rsidRDefault="0041748E" w:rsidP="00232CCB">
      <w:pPr>
        <w:autoSpaceDE w:val="0"/>
        <w:autoSpaceDN w:val="0"/>
        <w:adjustRightInd w:val="0"/>
        <w:spacing w:after="0" w:line="360" w:lineRule="auto"/>
        <w:contextualSpacing/>
        <w:rPr>
          <w:color w:val="000000"/>
        </w:rPr>
      </w:pPr>
    </w:p>
    <w:p w14:paraId="1EAF0073" w14:textId="0EC73BCA" w:rsidR="0041748E" w:rsidRPr="00437C32" w:rsidRDefault="0041748E" w:rsidP="00232CCB">
      <w:pPr>
        <w:tabs>
          <w:tab w:val="center" w:pos="4522"/>
        </w:tabs>
        <w:spacing w:after="0" w:line="360" w:lineRule="auto"/>
        <w:contextualSpacing/>
        <w:rPr>
          <w:rFonts w:eastAsia="Calibri" w:cs="Times New Roman"/>
          <w:color w:val="000000"/>
        </w:rPr>
      </w:pPr>
      <w:r w:rsidRPr="00437C32">
        <w:rPr>
          <w:rFonts w:eastAsia="Calibri" w:cs="Tahoma"/>
          <w:bCs/>
          <w:iCs/>
          <w:color w:val="000000"/>
          <w:szCs w:val="24"/>
        </w:rPr>
        <w:t>En ese contexto</w:t>
      </w:r>
      <w:r w:rsidRPr="00437C32">
        <w:rPr>
          <w:rFonts w:eastAsia="Calibri" w:cs="Times New Roman"/>
          <w:color w:val="000000"/>
        </w:rPr>
        <w:t xml:space="preserve">, el artículo 1.8, fracción XIII, del Código Administrativo del Estado de México, establece que para que tenga validez, todo acto administrativo deberá resolver todos los puntos propuestos por los interesados; situación que se robustece, con el </w:t>
      </w:r>
      <w:r w:rsidRPr="00437C32">
        <w:rPr>
          <w:rFonts w:eastAsia="Calibri" w:cs="Tahoma"/>
          <w:bCs/>
          <w:lang w:val="es-ES"/>
        </w:rPr>
        <w:t>el Criterio de Interpretación</w:t>
      </w:r>
      <w:r w:rsidRPr="00437C32">
        <w:rPr>
          <w:rFonts w:eastAsia="Calibri" w:cs="Tahoma"/>
          <w:bCs/>
          <w:lang w:val="x-none"/>
        </w:rPr>
        <w:t xml:space="preserve">, con clave de control </w:t>
      </w:r>
      <w:r w:rsidRPr="00437C32">
        <w:rPr>
          <w:rFonts w:eastAsia="Calibri" w:cs="Tahoma"/>
          <w:bCs/>
          <w:lang w:val="es-ES"/>
        </w:rPr>
        <w:t xml:space="preserve">SO/002/2017, de la Segunda Época, emitido por el Instituto Nacional de Transparencia, Acceso a la Información y Protección de Datos Personales, que </w:t>
      </w:r>
      <w:r w:rsidRPr="00437C32">
        <w:rPr>
          <w:rFonts w:eastAsia="Calibri" w:cs="Times New Roman"/>
          <w:color w:val="000000"/>
        </w:rPr>
        <w:t xml:space="preserve">establece que todo acto administrativo debe apegarse al </w:t>
      </w:r>
      <w:r w:rsidRPr="00437C32">
        <w:rPr>
          <w:rFonts w:eastAsia="Calibri" w:cs="Times New Roman"/>
          <w:b/>
          <w:bCs/>
          <w:color w:val="000000"/>
        </w:rPr>
        <w:t>principio de exhaustividad</w:t>
      </w:r>
      <w:r w:rsidRPr="00437C32">
        <w:rPr>
          <w:rFonts w:eastAsia="Calibri" w:cs="Times New Roman"/>
          <w:color w:val="000000"/>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AB0F014" w14:textId="77777777" w:rsidR="0041748E" w:rsidRPr="00437C32" w:rsidRDefault="0041748E" w:rsidP="00232CCB">
      <w:pPr>
        <w:spacing w:after="0" w:line="360" w:lineRule="auto"/>
        <w:rPr>
          <w:rFonts w:eastAsia="Calibri" w:cs="Tahoma"/>
          <w:bCs/>
          <w:color w:val="000000"/>
        </w:rPr>
      </w:pPr>
    </w:p>
    <w:p w14:paraId="5CEFF771" w14:textId="422F8912" w:rsidR="006D2CC2" w:rsidRPr="00437C32" w:rsidRDefault="0041748E" w:rsidP="00232CCB">
      <w:pPr>
        <w:widowControl w:val="0"/>
        <w:autoSpaceDE w:val="0"/>
        <w:autoSpaceDN w:val="0"/>
        <w:adjustRightInd w:val="0"/>
        <w:spacing w:after="0" w:line="360" w:lineRule="auto"/>
        <w:contextualSpacing/>
        <w:rPr>
          <w:rFonts w:eastAsia="Calibri" w:cs="Times New Roman"/>
          <w:color w:val="000000"/>
        </w:rPr>
      </w:pPr>
      <w:r w:rsidRPr="00437C32">
        <w:rPr>
          <w:rFonts w:eastAsia="Calibri" w:cs="Times New Roman"/>
          <w:color w:val="000000"/>
        </w:rPr>
        <w:t>En esa tesitura, se concluye que el Sujeto Obligado, no satisfizo el derecho de acceso a la información del Solicitante, al no dar atención de manera completa al requerimiento de información, así como, el principio de exhaustividad, pues omitió pronunciarse sobre todos los puntos peticionado</w:t>
      </w:r>
      <w:r w:rsidR="005B7612" w:rsidRPr="00437C32">
        <w:rPr>
          <w:rFonts w:eastAsia="Calibri" w:cs="Times New Roman"/>
          <w:color w:val="000000"/>
        </w:rPr>
        <w:t>, por lo que, deberá hacer la entrega de la información</w:t>
      </w:r>
      <w:r w:rsidR="00523D77" w:rsidRPr="00437C32">
        <w:rPr>
          <w:rFonts w:eastAsia="Calibri" w:cs="Times New Roman"/>
          <w:color w:val="000000"/>
        </w:rPr>
        <w:t xml:space="preserve"> solicitada de manera completa</w:t>
      </w:r>
      <w:r w:rsidR="005B7612" w:rsidRPr="00437C32">
        <w:rPr>
          <w:rFonts w:eastAsia="Calibri" w:cs="Times New Roman"/>
          <w:color w:val="000000"/>
        </w:rPr>
        <w:t>.</w:t>
      </w:r>
    </w:p>
    <w:p w14:paraId="4EFD38BD" w14:textId="77777777" w:rsidR="009E0871" w:rsidRPr="00437C32" w:rsidRDefault="009E0871" w:rsidP="00232CCB">
      <w:pPr>
        <w:widowControl w:val="0"/>
        <w:autoSpaceDE w:val="0"/>
        <w:autoSpaceDN w:val="0"/>
        <w:adjustRightInd w:val="0"/>
        <w:spacing w:after="0" w:line="360" w:lineRule="auto"/>
        <w:contextualSpacing/>
        <w:rPr>
          <w:rFonts w:eastAsia="Calibri" w:cs="Times New Roman"/>
          <w:lang w:val="x-none"/>
        </w:rPr>
      </w:pPr>
    </w:p>
    <w:p w14:paraId="53B7C054" w14:textId="3B343456" w:rsidR="009E0871" w:rsidRPr="00437C32" w:rsidRDefault="009E0871" w:rsidP="00232CCB">
      <w:pPr>
        <w:widowControl w:val="0"/>
        <w:autoSpaceDE w:val="0"/>
        <w:autoSpaceDN w:val="0"/>
        <w:adjustRightInd w:val="0"/>
        <w:spacing w:after="0" w:line="360" w:lineRule="auto"/>
        <w:contextualSpacing/>
        <w:rPr>
          <w:rFonts w:cs="Tahoma"/>
          <w:b/>
        </w:rPr>
      </w:pPr>
      <w:r w:rsidRPr="00437C32">
        <w:rPr>
          <w:rFonts w:eastAsia="Times New Roman" w:cs="Tahoma"/>
          <w:b/>
          <w:color w:val="auto"/>
          <w:lang w:val="es-ES" w:eastAsia="es-ES"/>
        </w:rPr>
        <w:t xml:space="preserve">La </w:t>
      </w:r>
      <w:r w:rsidRPr="00437C32">
        <w:rPr>
          <w:rFonts w:cs="Tahoma"/>
          <w:b/>
        </w:rPr>
        <w:t xml:space="preserve">puesta a disposición de </w:t>
      </w:r>
      <w:r w:rsidR="00E96422" w:rsidRPr="00437C32">
        <w:rPr>
          <w:rFonts w:cs="Tahoma"/>
          <w:b/>
        </w:rPr>
        <w:t xml:space="preserve">la </w:t>
      </w:r>
      <w:r w:rsidRPr="00437C32">
        <w:rPr>
          <w:rFonts w:cs="Tahoma"/>
          <w:b/>
        </w:rPr>
        <w:t>información en una modalidad distinta a la solicitada</w:t>
      </w:r>
    </w:p>
    <w:p w14:paraId="37ABCF48" w14:textId="77777777" w:rsidR="00E96422" w:rsidRPr="00437C32" w:rsidRDefault="00E96422" w:rsidP="00232CCB">
      <w:pPr>
        <w:widowControl w:val="0"/>
        <w:autoSpaceDE w:val="0"/>
        <w:autoSpaceDN w:val="0"/>
        <w:adjustRightInd w:val="0"/>
        <w:spacing w:after="0" w:line="360" w:lineRule="auto"/>
        <w:contextualSpacing/>
        <w:rPr>
          <w:rFonts w:cs="Tahoma"/>
          <w:b/>
        </w:rPr>
      </w:pPr>
    </w:p>
    <w:p w14:paraId="651883B8" w14:textId="4BD5B7C5" w:rsidR="00523D77" w:rsidRPr="00437C32" w:rsidRDefault="00E96422" w:rsidP="00232CCB">
      <w:pPr>
        <w:spacing w:after="0" w:line="360" w:lineRule="auto"/>
        <w:contextualSpacing/>
        <w:rPr>
          <w:rFonts w:cs="Tahoma"/>
          <w:lang w:val="es-ES"/>
        </w:rPr>
      </w:pPr>
      <w:r w:rsidRPr="00437C32">
        <w:rPr>
          <w:rFonts w:eastAsia="Calibri" w:cs="Tahoma"/>
          <w:color w:val="000000"/>
          <w:szCs w:val="24"/>
          <w:lang w:val="es-ES" w:eastAsia="es-MX"/>
        </w:rPr>
        <w:t>En respuesta como en Informe Justificado, la Tesorería Municipal</w:t>
      </w:r>
      <w:r w:rsidR="003C79E4" w:rsidRPr="00437C32">
        <w:rPr>
          <w:rFonts w:eastAsia="Calibri" w:cs="Tahoma"/>
          <w:color w:val="000000"/>
          <w:szCs w:val="24"/>
          <w:lang w:val="es-ES" w:eastAsia="es-MX"/>
        </w:rPr>
        <w:t xml:space="preserve"> </w:t>
      </w:r>
      <w:r w:rsidR="003C79E4" w:rsidRPr="00437C32">
        <w:rPr>
          <w:color w:val="000000"/>
        </w:rPr>
        <w:t xml:space="preserve">mencionó que, respecto de las facturas pagadas del contrato número </w:t>
      </w:r>
      <w:r w:rsidR="003C79E4" w:rsidRPr="00437C32">
        <w:t xml:space="preserve">MM/DOP/24/FAISMUN-23/AD-2023, sobrepasan las capacidades técnicas del SAIMEX ya que el peso rebasa los 816 MB; y de los contratos número MM/DOP/21/FAISMUN-23/AD-2023, MM/DOP/20/FAISMUN-23/AD-2023, </w:t>
      </w:r>
      <w:r w:rsidR="003C79E4" w:rsidRPr="00437C32">
        <w:lastRenderedPageBreak/>
        <w:t>MM/DOP/18/FAISMUN-23/AD-2023, MM/DOP/17/FAISMUN-23/AD-2023, MM/DOP/16/FAISMUN-23/AD-2023 y MM/DOP/15/FAISMUN-23/AD-2023, el peso rebasa los 4,061 MB, por lo que, se pone a disposición la entrega de la información en consulta directa</w:t>
      </w:r>
      <w:r w:rsidR="00523D77" w:rsidRPr="00437C32">
        <w:t xml:space="preserve">; </w:t>
      </w:r>
      <w:r w:rsidR="00C05382" w:rsidRPr="00437C32">
        <w:rPr>
          <w:rFonts w:cs="Tahoma"/>
          <w:iCs/>
          <w:szCs w:val="24"/>
          <w:lang w:val="es-ES_tradnl"/>
        </w:rPr>
        <w:t>en ese contexto</w:t>
      </w:r>
      <w:r w:rsidR="00523D77" w:rsidRPr="00437C32">
        <w:rPr>
          <w:rFonts w:cs="Tahoma"/>
          <w:iCs/>
          <w:szCs w:val="24"/>
          <w:lang w:val="es-ES_tradnl"/>
        </w:rPr>
        <w:t>, se procede analizar si procede el cambio de modalidad. A</w:t>
      </w:r>
      <w:r w:rsidR="00523D77" w:rsidRPr="00437C32">
        <w:rPr>
          <w:rFonts w:cs="Tahoma"/>
          <w:lang w:val="es-ES"/>
        </w:rPr>
        <w:t>l respecto, cabe recordar que se requirió la información, a través del Sistema de Acceso a Información Mexiquense (SAIMEX).</w:t>
      </w:r>
    </w:p>
    <w:p w14:paraId="788208DA" w14:textId="77777777" w:rsidR="00523D77" w:rsidRPr="00437C32" w:rsidRDefault="00523D77" w:rsidP="00232CCB">
      <w:pPr>
        <w:spacing w:after="0" w:line="360" w:lineRule="auto"/>
        <w:contextualSpacing/>
        <w:rPr>
          <w:rFonts w:cs="Tahoma"/>
          <w:lang w:val="es-ES"/>
        </w:rPr>
      </w:pPr>
    </w:p>
    <w:p w14:paraId="2F9A7953" w14:textId="77777777" w:rsidR="00523D77" w:rsidRPr="00437C32" w:rsidRDefault="00523D77" w:rsidP="00232CCB">
      <w:pPr>
        <w:spacing w:after="0" w:line="360" w:lineRule="auto"/>
      </w:pPr>
      <w:r w:rsidRPr="00437C32">
        <w:rPr>
          <w:color w:val="0D0D0D"/>
        </w:rPr>
        <w:t>En ese sentido,</w:t>
      </w:r>
      <w:r w:rsidRPr="00437C32">
        <w:t xml:space="preserve"> el artículo 155, fracción V, de la Ley de Transparencia y Acceso a la Información Pública del Estado de México y Municipios, precisa que para presentar una solicitud, el particular podrá señalar </w:t>
      </w:r>
      <w:r w:rsidRPr="00437C32">
        <w:rPr>
          <w:b/>
        </w:rPr>
        <w:t>la modalidad en la que prefiere se otorgue el acceso a la información</w:t>
      </w:r>
      <w:r w:rsidRPr="00437C32">
        <w:t>, la cual podrá ser verbal, siempre y cuando sea para fines de orientación, mediante consulta directa, mediante la expedición de copias simples o certificadas o la reproducción en cualquier otro medio, incluidos los electrónicos.</w:t>
      </w:r>
    </w:p>
    <w:p w14:paraId="542D2ECE" w14:textId="77777777" w:rsidR="00523D77" w:rsidRPr="00437C32" w:rsidRDefault="00523D77" w:rsidP="00232CCB">
      <w:pPr>
        <w:spacing w:after="0" w:line="360" w:lineRule="auto"/>
      </w:pPr>
    </w:p>
    <w:p w14:paraId="646983E1" w14:textId="77777777" w:rsidR="00523D77" w:rsidRPr="00437C32" w:rsidRDefault="00523D77" w:rsidP="00232CCB">
      <w:pPr>
        <w:spacing w:after="0" w:line="360" w:lineRule="auto"/>
        <w:rPr>
          <w:b/>
        </w:rPr>
      </w:pPr>
      <w:r w:rsidRPr="00437C32">
        <w:t xml:space="preserve">El artículo 158, dispone que, de manera excepcional, cuando de manera fundada y motivada lo determine el Sujeto Obligado, </w:t>
      </w:r>
      <w:r w:rsidRPr="00437C32">
        <w:rPr>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3EF52FEC" w14:textId="77777777" w:rsidR="00523D77" w:rsidRPr="00437C32" w:rsidRDefault="00523D77" w:rsidP="00232CCB">
      <w:pPr>
        <w:spacing w:after="0" w:line="360" w:lineRule="auto"/>
        <w:rPr>
          <w:b/>
        </w:rPr>
      </w:pPr>
    </w:p>
    <w:p w14:paraId="5F3C3AC3" w14:textId="77777777" w:rsidR="00523D77" w:rsidRPr="00437C32" w:rsidRDefault="00523D77" w:rsidP="00232CCB">
      <w:pPr>
        <w:spacing w:after="0" w:line="360" w:lineRule="auto"/>
      </w:pPr>
      <w:r w:rsidRPr="00437C32">
        <w:t xml:space="preserve">En ese orden de ideas, el artículo 164 de dicho ordenamiento jurídico, prevé que el acceso se dará en la modalidad de entrega y, en su caso, de envío elegidos por el solicitante. </w:t>
      </w:r>
      <w:r w:rsidRPr="00437C32">
        <w:rPr>
          <w:b/>
        </w:rPr>
        <w:t>Cuando la información no pueda entregarse o enviarse en la modalidad elegida, el sujeto obligado deberá ofrecer otra u otras modalidades de entrega.</w:t>
      </w:r>
      <w:r w:rsidRPr="00437C32">
        <w:t xml:space="preserve"> En cualquier caso, </w:t>
      </w:r>
      <w:r w:rsidRPr="00437C32">
        <w:rPr>
          <w:b/>
        </w:rPr>
        <w:t>se deberá fundar y motivar</w:t>
      </w:r>
      <w:r w:rsidRPr="00437C32">
        <w:t xml:space="preserve"> la necesidad de ofrecer otras modalidades.</w:t>
      </w:r>
    </w:p>
    <w:p w14:paraId="24A7365D" w14:textId="77777777" w:rsidR="00523D77" w:rsidRPr="00437C32" w:rsidRDefault="00523D77" w:rsidP="00232CCB">
      <w:pPr>
        <w:spacing w:after="0" w:line="360" w:lineRule="auto"/>
      </w:pPr>
    </w:p>
    <w:p w14:paraId="3DDD5A5D" w14:textId="77777777" w:rsidR="00523D77" w:rsidRPr="00437C32" w:rsidRDefault="00523D77" w:rsidP="00232CCB">
      <w:pPr>
        <w:spacing w:after="0" w:line="360" w:lineRule="auto"/>
        <w:contextualSpacing/>
        <w:rPr>
          <w:rFonts w:cs="Tahoma"/>
          <w:b/>
          <w:bCs/>
          <w:iCs/>
        </w:rPr>
      </w:pPr>
      <w:r w:rsidRPr="00437C32">
        <w:rPr>
          <w:rFonts w:cs="Tahoma"/>
          <w:bCs/>
          <w:iCs/>
        </w:rPr>
        <w:lastRenderedPageBreak/>
        <w:t xml:space="preserve">En tales consideraciones, la entrega de la información deberá hacerse, </w:t>
      </w:r>
      <w:r w:rsidRPr="00437C32">
        <w:rPr>
          <w:rFonts w:cs="Tahoma"/>
          <w:b/>
          <w:bCs/>
          <w:iCs/>
        </w:rPr>
        <w:t>en la medida de lo posible, en la forma solicitada por el interesado, salvo que exista un impedimento justificado para atenderla</w:t>
      </w:r>
      <w:r w:rsidRPr="00437C32">
        <w:rPr>
          <w:rFonts w:cs="Tahoma"/>
          <w:bCs/>
          <w:iCs/>
        </w:rPr>
        <w:t xml:space="preserve">, en cuyo caso, deberán exponerse las razones por las cuales no era posible utilizar el medio de reproducción solicitado; en ese sentido, la entrega de la información en una modalidad distinta a la elegida por el particular </w:t>
      </w:r>
      <w:r w:rsidRPr="00437C32">
        <w:rPr>
          <w:rFonts w:cs="Tahoma"/>
          <w:b/>
          <w:bCs/>
          <w:iCs/>
        </w:rPr>
        <w:t xml:space="preserve">sólo procede, en caso de que se acredite la imposibilidad de atenderla. </w:t>
      </w:r>
    </w:p>
    <w:p w14:paraId="6FE06DAF" w14:textId="77777777" w:rsidR="00523D77" w:rsidRPr="00437C32" w:rsidRDefault="00523D77" w:rsidP="00232CCB">
      <w:pPr>
        <w:spacing w:after="0" w:line="360" w:lineRule="auto"/>
        <w:contextualSpacing/>
        <w:rPr>
          <w:rFonts w:eastAsia="Calibri" w:cs="Tahoma"/>
          <w:bCs/>
        </w:rPr>
      </w:pPr>
    </w:p>
    <w:p w14:paraId="0FDCD2DB" w14:textId="77777777" w:rsidR="00523D77" w:rsidRPr="00437C32" w:rsidRDefault="00523D77" w:rsidP="00232CCB">
      <w:pPr>
        <w:spacing w:after="0" w:line="360" w:lineRule="auto"/>
        <w:contextualSpacing/>
        <w:rPr>
          <w:rFonts w:eastAsia="Calibri" w:cs="Tahoma"/>
          <w:b/>
        </w:rPr>
      </w:pPr>
      <w:r w:rsidRPr="00437C32">
        <w:rPr>
          <w:rFonts w:eastAsia="Calibri" w:cs="Tahoma"/>
          <w:bCs/>
          <w:color w:val="auto"/>
          <w:lang w:val="es-ES"/>
        </w:rPr>
        <w:t xml:space="preserve">Así, cuando se justifique el impedimento, </w:t>
      </w:r>
      <w:r w:rsidRPr="00437C32">
        <w:rPr>
          <w:rFonts w:eastAsia="Calibri" w:cs="Tahoma"/>
          <w:b/>
          <w:bCs/>
          <w:color w:val="auto"/>
          <w:lang w:val="es-ES"/>
        </w:rPr>
        <w:t>los Sujetos Obligados deberán ofrecer al particular otras modalidades de entrega que permita la información</w:t>
      </w:r>
      <w:r w:rsidRPr="00437C32">
        <w:rPr>
          <w:rFonts w:eastAsia="Calibri" w:cs="Tahoma"/>
          <w:bCs/>
          <w:color w:val="auto"/>
          <w:lang w:val="es-ES"/>
        </w:rPr>
        <w:t xml:space="preserve">, como consulta directa en las oficinas de la Unidad de Transparencia; lo anterior, es robustecido con el Criterio SO/008/2017, emitido por el Pleno del Instituto Nacional de Transparencia, Acceso a la Información y Protección de Datos Personales, </w:t>
      </w:r>
      <w:proofErr w:type="spellStart"/>
      <w:r w:rsidRPr="00437C32">
        <w:rPr>
          <w:rFonts w:eastAsia="Calibri" w:cs="Tahoma"/>
          <w:bCs/>
          <w:color w:val="auto"/>
          <w:lang w:val="es-ES"/>
        </w:rPr>
        <w:t>qu</w:t>
      </w:r>
      <w:r w:rsidRPr="00437C32">
        <w:rPr>
          <w:rFonts w:eastAsia="Calibri" w:cs="Tahoma"/>
          <w:bCs/>
        </w:rPr>
        <w:t>e</w:t>
      </w:r>
      <w:proofErr w:type="spellEnd"/>
      <w:r w:rsidRPr="00437C32">
        <w:rPr>
          <w:rFonts w:eastAsia="Calibri" w:cs="Tahoma"/>
          <w:bCs/>
        </w:rPr>
        <w:t xml:space="preserve">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437C32">
        <w:rPr>
          <w:rFonts w:eastAsia="Calibri" w:cs="Tahoma"/>
          <w:b/>
        </w:rPr>
        <w:t>información en todas las modalidades que lo permitan, procurando reducir los costos de entrega.</w:t>
      </w:r>
    </w:p>
    <w:p w14:paraId="2591CDD6" w14:textId="77777777" w:rsidR="00523D77" w:rsidRPr="00437C32" w:rsidRDefault="00523D77" w:rsidP="00232CCB">
      <w:pPr>
        <w:spacing w:after="0" w:line="360" w:lineRule="auto"/>
        <w:contextualSpacing/>
        <w:rPr>
          <w:rFonts w:eastAsia="Times New Roman" w:cs="Tahoma"/>
          <w:lang w:eastAsia="es-ES"/>
        </w:rPr>
      </w:pPr>
    </w:p>
    <w:p w14:paraId="65926002" w14:textId="77777777" w:rsidR="00523D77" w:rsidRPr="00437C32" w:rsidRDefault="00523D77" w:rsidP="00232CCB">
      <w:pPr>
        <w:widowControl w:val="0"/>
        <w:spacing w:after="0" w:line="360" w:lineRule="auto"/>
        <w:contextualSpacing/>
        <w:rPr>
          <w:rFonts w:eastAsia="Calibri" w:cs="Tahoma"/>
          <w:bCs/>
        </w:rPr>
      </w:pPr>
      <w:r w:rsidRPr="00437C32">
        <w:rPr>
          <w:rFonts w:eastAsia="Calibri" w:cs="Tahoma"/>
          <w:bCs/>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3B7A21B1" w14:textId="77777777" w:rsidR="00523D77" w:rsidRPr="00437C32" w:rsidRDefault="00523D77" w:rsidP="00232CCB">
      <w:pPr>
        <w:widowControl w:val="0"/>
        <w:spacing w:after="0" w:line="360" w:lineRule="auto"/>
        <w:contextualSpacing/>
        <w:rPr>
          <w:rFonts w:eastAsia="Calibri" w:cs="Tahoma"/>
          <w:bCs/>
        </w:rPr>
      </w:pPr>
    </w:p>
    <w:p w14:paraId="576B4B88" w14:textId="77777777" w:rsidR="00523D77" w:rsidRPr="00437C32" w:rsidRDefault="00523D77" w:rsidP="00232CCB">
      <w:pPr>
        <w:numPr>
          <w:ilvl w:val="0"/>
          <w:numId w:val="2"/>
        </w:numPr>
        <w:spacing w:after="0" w:line="360" w:lineRule="auto"/>
        <w:contextualSpacing/>
        <w:rPr>
          <w:rFonts w:eastAsia="Calibri" w:cs="Tahoma"/>
          <w:bCs/>
        </w:rPr>
      </w:pPr>
      <w:r w:rsidRPr="00437C32">
        <w:rPr>
          <w:rFonts w:eastAsia="Calibri" w:cs="Tahoma"/>
          <w:bCs/>
        </w:rPr>
        <w:t>Las razones por las cuales la información implicaba un análisis, estudio o procesamiento de datos;</w:t>
      </w:r>
    </w:p>
    <w:p w14:paraId="4A3D7E24" w14:textId="77777777" w:rsidR="00523D77" w:rsidRPr="00437C32" w:rsidRDefault="00523D77" w:rsidP="00232CCB">
      <w:pPr>
        <w:spacing w:after="0" w:line="360" w:lineRule="auto"/>
        <w:ind w:left="720"/>
        <w:contextualSpacing/>
        <w:rPr>
          <w:rFonts w:eastAsia="Calibri" w:cs="Tahoma"/>
          <w:bCs/>
        </w:rPr>
      </w:pPr>
    </w:p>
    <w:p w14:paraId="341D0DD6" w14:textId="77777777" w:rsidR="00523D77" w:rsidRPr="00437C32" w:rsidRDefault="00523D77" w:rsidP="00232CCB">
      <w:pPr>
        <w:numPr>
          <w:ilvl w:val="0"/>
          <w:numId w:val="2"/>
        </w:numPr>
        <w:spacing w:after="0" w:line="360" w:lineRule="auto"/>
        <w:contextualSpacing/>
        <w:rPr>
          <w:rFonts w:eastAsia="Calibri" w:cs="Tahoma"/>
          <w:bCs/>
        </w:rPr>
      </w:pPr>
      <w:r w:rsidRPr="00437C32">
        <w:rPr>
          <w:rFonts w:cs="Tahoma"/>
          <w:iCs/>
        </w:rPr>
        <w:lastRenderedPageBreak/>
        <w:t>Por qué motivo el tiempo, que se le otorga al Sujeto Obligado para dar respuesta, en la modalidad elegida a la solicitud de información, no le es suficiente</w:t>
      </w:r>
      <w:r w:rsidRPr="00437C32">
        <w:rPr>
          <w:rFonts w:eastAsia="Calibri" w:cs="Tahoma"/>
          <w:bCs/>
        </w:rPr>
        <w:t>, y</w:t>
      </w:r>
    </w:p>
    <w:p w14:paraId="59A88DA7" w14:textId="77777777" w:rsidR="00523D77" w:rsidRPr="00437C32" w:rsidRDefault="00523D77" w:rsidP="00232CCB">
      <w:pPr>
        <w:pStyle w:val="Prrafodelista"/>
        <w:spacing w:after="0" w:line="360" w:lineRule="auto"/>
        <w:rPr>
          <w:rFonts w:eastAsia="Calibri" w:cs="Tahoma"/>
          <w:bCs/>
        </w:rPr>
      </w:pPr>
    </w:p>
    <w:p w14:paraId="324F2160" w14:textId="77777777" w:rsidR="00523D77" w:rsidRPr="00437C32" w:rsidRDefault="00523D77" w:rsidP="00232CCB">
      <w:pPr>
        <w:numPr>
          <w:ilvl w:val="0"/>
          <w:numId w:val="2"/>
        </w:numPr>
        <w:spacing w:after="0" w:line="360" w:lineRule="auto"/>
        <w:contextualSpacing/>
        <w:rPr>
          <w:rFonts w:eastAsia="Calibri" w:cs="Tahoma"/>
          <w:bCs/>
        </w:rPr>
      </w:pPr>
      <w:r w:rsidRPr="00437C32">
        <w:rPr>
          <w:rFonts w:eastAsia="Calibri" w:cs="Tahoma"/>
          <w:bCs/>
        </w:rPr>
        <w:t>La cantidad de recursos humanos y materiales con los que cuenta el Sujeto Obligado son insuficientes.</w:t>
      </w:r>
    </w:p>
    <w:p w14:paraId="20C03452" w14:textId="77777777" w:rsidR="00523D77" w:rsidRPr="00437C32" w:rsidRDefault="00523D77" w:rsidP="00232CCB">
      <w:pPr>
        <w:spacing w:after="0" w:line="360" w:lineRule="auto"/>
        <w:ind w:right="-28"/>
        <w:rPr>
          <w:color w:val="000000"/>
        </w:rPr>
      </w:pPr>
    </w:p>
    <w:p w14:paraId="08A3FC78" w14:textId="77777777" w:rsidR="00523D77" w:rsidRPr="00437C32" w:rsidRDefault="00523D77" w:rsidP="00232CCB">
      <w:pPr>
        <w:spacing w:after="0" w:line="360" w:lineRule="auto"/>
        <w:ind w:right="-28"/>
      </w:pPr>
      <w:r w:rsidRPr="00437C32">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1619306F" w14:textId="77777777" w:rsidR="00523D77" w:rsidRPr="00437C32" w:rsidRDefault="00523D77" w:rsidP="00232CCB">
      <w:pPr>
        <w:spacing w:after="0" w:line="360" w:lineRule="auto"/>
        <w:ind w:right="-28"/>
      </w:pPr>
    </w:p>
    <w:p w14:paraId="5F63C593" w14:textId="77777777" w:rsidR="00523D77" w:rsidRPr="00437C32" w:rsidRDefault="00523D77" w:rsidP="00232CCB">
      <w:pPr>
        <w:autoSpaceDE w:val="0"/>
        <w:autoSpaceDN w:val="0"/>
        <w:adjustRightInd w:val="0"/>
        <w:spacing w:after="0" w:line="360" w:lineRule="auto"/>
        <w:rPr>
          <w:rFonts w:eastAsia="Calibri" w:cs="Tahoma"/>
          <w:szCs w:val="24"/>
        </w:rPr>
      </w:pPr>
      <w:r w:rsidRPr="00437C32">
        <w:rPr>
          <w:rFonts w:eastAsia="Calibri" w:cs="Tahoma"/>
          <w:bCs/>
          <w:iCs/>
        </w:rPr>
        <w:t xml:space="preserve">Sobre dicha circunstancia, </w:t>
      </w:r>
      <w:r w:rsidRPr="00437C32">
        <w:rPr>
          <w:rFonts w:cs="Tahoma"/>
          <w:szCs w:val="24"/>
        </w:rPr>
        <w:t xml:space="preserve">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w:t>
      </w:r>
      <w:r w:rsidRPr="00437C32">
        <w:rPr>
          <w:rFonts w:cs="Tahoma"/>
          <w:b/>
          <w:bCs/>
          <w:szCs w:val="24"/>
        </w:rPr>
        <w:t>quinientos megabytes</w:t>
      </w:r>
      <w:r w:rsidRPr="00437C32">
        <w:rPr>
          <w:rFonts w:cs="Tahoma"/>
          <w:szCs w:val="24"/>
        </w:rPr>
        <w:t xml:space="preserve"> o su equivalente a </w:t>
      </w:r>
      <w:r w:rsidRPr="00437C32">
        <w:rPr>
          <w:rFonts w:cs="Tahoma"/>
          <w:b/>
          <w:bCs/>
          <w:szCs w:val="24"/>
        </w:rPr>
        <w:t>ocho mil fojas</w:t>
      </w:r>
      <w:r w:rsidRPr="00437C32">
        <w:rPr>
          <w:rFonts w:cs="Tahoma"/>
          <w:szCs w:val="24"/>
        </w:rPr>
        <w:t>.</w:t>
      </w:r>
    </w:p>
    <w:p w14:paraId="119F7B89" w14:textId="77777777" w:rsidR="00523D77" w:rsidRPr="00437C32" w:rsidRDefault="00523D77" w:rsidP="00232CCB">
      <w:pPr>
        <w:spacing w:after="0" w:line="360" w:lineRule="auto"/>
        <w:ind w:right="-28"/>
      </w:pPr>
    </w:p>
    <w:p w14:paraId="4A27E3F1" w14:textId="34DB6E4E" w:rsidR="003E4DC1" w:rsidRPr="00437C32" w:rsidRDefault="00523D77" w:rsidP="00232CCB">
      <w:pPr>
        <w:spacing w:after="0" w:line="360" w:lineRule="auto"/>
        <w:ind w:right="-28"/>
        <w:contextualSpacing/>
        <w:rPr>
          <w:rFonts w:eastAsia="Calibri" w:cs="Tahoma"/>
          <w:bCs/>
          <w:color w:val="000000"/>
          <w:lang w:val="es-ES"/>
        </w:rPr>
      </w:pPr>
      <w:r w:rsidRPr="00437C32">
        <w:rPr>
          <w:rFonts w:eastAsia="Calibri" w:cs="Tahoma"/>
          <w:bCs/>
          <w:color w:val="000000"/>
          <w:lang w:val="es-ES"/>
        </w:rPr>
        <w:t xml:space="preserve">Sobre esta situación, </w:t>
      </w:r>
      <w:r w:rsidR="003E4DC1" w:rsidRPr="00437C32">
        <w:rPr>
          <w:rFonts w:eastAsia="Calibri" w:cs="Tahoma"/>
          <w:bCs/>
          <w:color w:val="000000"/>
          <w:lang w:val="es-ES"/>
        </w:rPr>
        <w:t xml:space="preserve">si bien </w:t>
      </w:r>
      <w:r w:rsidRPr="00437C32">
        <w:rPr>
          <w:rFonts w:eastAsia="Calibri" w:cs="Tahoma"/>
          <w:bCs/>
          <w:color w:val="000000"/>
          <w:lang w:val="es-ES"/>
        </w:rPr>
        <w:t xml:space="preserve">en Respuesta el Sujeto Obligado refirió </w:t>
      </w:r>
      <w:r w:rsidR="003E4DC1" w:rsidRPr="00437C32">
        <w:rPr>
          <w:rFonts w:eastAsia="Calibri" w:cs="Tahoma"/>
          <w:bCs/>
          <w:color w:val="000000"/>
          <w:lang w:val="es-ES"/>
        </w:rPr>
        <w:t xml:space="preserve">que </w:t>
      </w:r>
      <w:r w:rsidR="003E4DC1" w:rsidRPr="00437C32">
        <w:rPr>
          <w:color w:val="000000"/>
        </w:rPr>
        <w:t xml:space="preserve">respecto de las facturas pagadas del contrato número </w:t>
      </w:r>
      <w:r w:rsidR="003E4DC1" w:rsidRPr="00437C32">
        <w:t xml:space="preserve">MM/DOP/24/FAISMUN-23/AD-2023, sobrepasan las capacidades técnicas del SAIMEX ya que el peso rebasa los 816 MB; y de los contratos número MM/DOP/21/FAISMUN-23/AD-2023, MM/DOP/20/FAISMUN-23/AD-2023, MM/DOP/18/FAISMUN-23/AD-2023, MM/DOP/17/FAISMUN-23/AD-2023, </w:t>
      </w:r>
      <w:r w:rsidR="003E4DC1" w:rsidRPr="00437C32">
        <w:lastRenderedPageBreak/>
        <w:t>MM/DOP/16/FAISMUN-23/AD-2023 y MM/DOP/15/FAISMUN-23/AD-2023, el peso rebasa los 4,061 MB, por lo que, se pone a disposición la entrega de la información en consulta directa.</w:t>
      </w:r>
    </w:p>
    <w:p w14:paraId="171FD713" w14:textId="3D40AE4A" w:rsidR="00523D77" w:rsidRPr="00437C32" w:rsidRDefault="003E4DC1" w:rsidP="00232CCB">
      <w:pPr>
        <w:spacing w:after="0" w:line="360" w:lineRule="auto"/>
        <w:ind w:right="-28"/>
        <w:contextualSpacing/>
        <w:rPr>
          <w:rFonts w:eastAsia="Calibri" w:cs="Tahoma"/>
          <w:bCs/>
          <w:color w:val="000000"/>
          <w:lang w:val="es-ES"/>
        </w:rPr>
      </w:pPr>
      <w:r w:rsidRPr="00437C32">
        <w:rPr>
          <w:rFonts w:eastAsia="Calibri" w:cs="Tahoma"/>
          <w:bCs/>
          <w:color w:val="000000"/>
          <w:lang w:val="es-ES"/>
        </w:rPr>
        <w:t xml:space="preserve">En ese contexto, se realizó un Requerimiento de Información Adicional con el fin de aclarar </w:t>
      </w:r>
      <w:r w:rsidR="002F0A4C" w:rsidRPr="00437C32">
        <w:rPr>
          <w:rFonts w:eastAsia="Calibri" w:cs="Tahoma"/>
          <w:bCs/>
          <w:color w:val="000000"/>
        </w:rPr>
        <w:t>el número total de hojas que conform</w:t>
      </w:r>
      <w:r w:rsidR="00A32ABB" w:rsidRPr="00437C32">
        <w:rPr>
          <w:rFonts w:eastAsia="Calibri" w:cs="Tahoma"/>
          <w:bCs/>
          <w:color w:val="000000"/>
        </w:rPr>
        <w:t>ab</w:t>
      </w:r>
      <w:r w:rsidR="002F0A4C" w:rsidRPr="00437C32">
        <w:rPr>
          <w:rFonts w:eastAsia="Calibri" w:cs="Tahoma"/>
          <w:bCs/>
          <w:color w:val="000000"/>
        </w:rPr>
        <w:t xml:space="preserve">an las facturas, con el documento que acredita el pago de las mismas de todos los contratos mencionados, sin embargo, </w:t>
      </w:r>
      <w:r w:rsidR="002F0A4C" w:rsidRPr="00437C32">
        <w:rPr>
          <w:rFonts w:eastAsia="Calibri" w:cs="Tahoma"/>
          <w:bCs/>
          <w:color w:val="000000"/>
          <w:lang w:val="es-ES"/>
        </w:rPr>
        <w:t>el Sujeto Obligado solo se limitó a ratificar su respuesta sin brindar mayor información para hacer válido el cambio de modalidad.</w:t>
      </w:r>
    </w:p>
    <w:p w14:paraId="3B8AA8CD" w14:textId="0B258757" w:rsidR="00523D77" w:rsidRPr="00437C32" w:rsidRDefault="00523D77" w:rsidP="00232CCB">
      <w:pPr>
        <w:spacing w:after="0" w:line="360" w:lineRule="auto"/>
        <w:ind w:left="708" w:right="-28" w:hanging="708"/>
        <w:contextualSpacing/>
        <w:jc w:val="center"/>
        <w:rPr>
          <w:rFonts w:cs="Tahoma"/>
          <w:bCs/>
          <w:iCs/>
          <w:lang w:val="es-ES" w:eastAsia="es-ES"/>
        </w:rPr>
      </w:pPr>
    </w:p>
    <w:p w14:paraId="5A59DEB7" w14:textId="6DD6AD59" w:rsidR="00A32ABB" w:rsidRPr="00437C32" w:rsidRDefault="00A32ABB" w:rsidP="00232CCB">
      <w:pPr>
        <w:spacing w:after="0" w:line="360" w:lineRule="auto"/>
      </w:pPr>
      <w:r w:rsidRPr="00437C32">
        <w:t xml:space="preserve">De lo anterior, </w:t>
      </w:r>
      <w:r w:rsidR="00835069" w:rsidRPr="00437C32">
        <w:t>se logra vislumbrar que en el presente caso, no existen elementos para validar el cambio de modalidad pues si bien señaló el Sujeto Obligado que sobrepasaban las capacidades técnicas del Sistema de Acceso a la Información Mexiquense, lo cierto es que en el presente caso, únicamente se solicitó información sobre siete contratos de obras públicas, por lo cual, este Instituto considera imposible que las facturas, con sus comprobantes de pago, sobrepasen las ocho mil hojas que permite dicho Portal.</w:t>
      </w:r>
    </w:p>
    <w:p w14:paraId="5FA7CB0B" w14:textId="77777777" w:rsidR="00A32ABB" w:rsidRPr="00437C32" w:rsidRDefault="00A32ABB" w:rsidP="00232CCB">
      <w:pPr>
        <w:spacing w:after="0" w:line="360" w:lineRule="auto"/>
      </w:pPr>
    </w:p>
    <w:p w14:paraId="517AA374" w14:textId="5CA35947" w:rsidR="00523D77" w:rsidRPr="00437C32" w:rsidRDefault="00523D77" w:rsidP="00232CCB">
      <w:pPr>
        <w:spacing w:after="0" w:line="360" w:lineRule="auto"/>
        <w:rPr>
          <w:rFonts w:cs="Tahoma"/>
          <w:b/>
          <w:iCs/>
          <w:lang w:val="es-ES"/>
        </w:rPr>
      </w:pPr>
      <w:r w:rsidRPr="00437C32">
        <w:t xml:space="preserve">Conforme a lo anterior, se logra vislumbrar que el Sujeto Obligado </w:t>
      </w:r>
      <w:r w:rsidR="00835069" w:rsidRPr="00437C32">
        <w:rPr>
          <w:rFonts w:eastAsia="Calibri" w:cs="Tahoma"/>
          <w:iCs/>
          <w:lang w:eastAsia="es-ES_tradnl"/>
        </w:rPr>
        <w:t xml:space="preserve">no acreditó algún </w:t>
      </w:r>
      <w:r w:rsidRPr="00437C32">
        <w:rPr>
          <w:rFonts w:eastAsia="Calibri" w:cs="Tahoma"/>
          <w:iCs/>
          <w:lang w:val="es-ES" w:eastAsia="es-ES_tradnl"/>
        </w:rPr>
        <w:t xml:space="preserve">impedimento </w:t>
      </w:r>
      <w:r w:rsidR="00835069" w:rsidRPr="00437C32">
        <w:rPr>
          <w:rFonts w:eastAsia="Calibri" w:cs="Tahoma"/>
          <w:iCs/>
          <w:lang w:val="es-ES" w:eastAsia="es-ES_tradnl"/>
        </w:rPr>
        <w:t>para proporcionar la información en la modalidad elegida</w:t>
      </w:r>
      <w:r w:rsidRPr="00437C32">
        <w:rPr>
          <w:rFonts w:cs="Tahoma"/>
          <w:bCs/>
          <w:iCs/>
          <w:lang w:eastAsia="es-ES"/>
        </w:rPr>
        <w:t>;</w:t>
      </w:r>
      <w:r w:rsidRPr="00437C32">
        <w:rPr>
          <w:rFonts w:cs="Tahoma"/>
          <w:bCs/>
          <w:iCs/>
          <w:lang w:val="es-ES"/>
        </w:rPr>
        <w:t xml:space="preserve"> </w:t>
      </w:r>
      <w:r w:rsidR="00835069" w:rsidRPr="00437C32">
        <w:rPr>
          <w:rFonts w:cs="Tahoma"/>
          <w:bCs/>
          <w:iCs/>
          <w:lang w:val="es-ES"/>
        </w:rPr>
        <w:t>pues inclusive no acreditó la calidad de la digitalización de las facturas y comprobantes de pago</w:t>
      </w:r>
      <w:r w:rsidRPr="00437C32">
        <w:rPr>
          <w:rFonts w:cs="Tahoma"/>
          <w:bCs/>
          <w:iCs/>
          <w:lang w:val="es-ES"/>
        </w:rPr>
        <w:t xml:space="preserve">, lo cual da como resultado que el agravio sea </w:t>
      </w:r>
      <w:r w:rsidRPr="00437C32">
        <w:rPr>
          <w:rFonts w:cs="Tahoma"/>
          <w:b/>
          <w:iCs/>
          <w:lang w:val="es-ES"/>
        </w:rPr>
        <w:t>FUNDADO.</w:t>
      </w:r>
    </w:p>
    <w:p w14:paraId="111031FB" w14:textId="77777777" w:rsidR="00D778ED" w:rsidRPr="00437C32" w:rsidRDefault="00D778ED" w:rsidP="00232CCB">
      <w:pPr>
        <w:spacing w:after="0" w:line="360" w:lineRule="auto"/>
        <w:rPr>
          <w:rFonts w:cs="Tahoma"/>
          <w:b/>
          <w:iCs/>
          <w:lang w:val="es-ES"/>
        </w:rPr>
      </w:pPr>
    </w:p>
    <w:p w14:paraId="3A6BD040" w14:textId="09B39A29" w:rsidR="00D778ED" w:rsidRPr="00437C32" w:rsidRDefault="00D778ED" w:rsidP="00835069">
      <w:pPr>
        <w:spacing w:after="0" w:line="360" w:lineRule="auto"/>
      </w:pPr>
      <w:r w:rsidRPr="00437C32">
        <w:rPr>
          <w:rFonts w:eastAsia="Calibri" w:cs="Times New Roman"/>
          <w:iCs/>
          <w:lang w:val="es-ES"/>
        </w:rPr>
        <w:t>Conforme a lo anterior, se consider</w:t>
      </w:r>
      <w:r w:rsidRPr="00437C32">
        <w:rPr>
          <w:rFonts w:eastAsia="Calibri" w:cs="Times New Roman"/>
          <w:bCs/>
          <w:lang w:val="es-ES"/>
        </w:rPr>
        <w:t xml:space="preserve">a que, para atender el requerimiento de información, el Sujeto Obligado deberá realizar una búsqueda exhaustiva y razonable en los archivos de la Tesorería Municipal y la Dirección de Obras Públicas, a fin de que proporcione </w:t>
      </w:r>
      <w:r w:rsidRPr="00437C32">
        <w:rPr>
          <w:rFonts w:eastAsia="Times New Roman" w:cs="Tahoma"/>
          <w:bCs/>
          <w:iCs/>
          <w:color w:val="auto"/>
          <w:lang w:eastAsia="es-ES"/>
        </w:rPr>
        <w:t xml:space="preserve">todos los documentos </w:t>
      </w:r>
      <w:r w:rsidR="00835069" w:rsidRPr="00437C32">
        <w:rPr>
          <w:rFonts w:eastAsia="Times New Roman" w:cs="Tahoma"/>
          <w:bCs/>
          <w:iCs/>
          <w:color w:val="auto"/>
          <w:lang w:eastAsia="es-ES"/>
        </w:rPr>
        <w:t>con los que contará</w:t>
      </w:r>
      <w:r w:rsidRPr="00437C32">
        <w:rPr>
          <w:rFonts w:eastAsia="Times New Roman" w:cs="Tahoma"/>
          <w:bCs/>
          <w:iCs/>
          <w:color w:val="auto"/>
          <w:lang w:eastAsia="es-ES"/>
        </w:rPr>
        <w:t xml:space="preserve"> al cinco de noviembre de dos mil veinticuatro, donde conste </w:t>
      </w:r>
      <w:r w:rsidR="00835069" w:rsidRPr="00437C32">
        <w:rPr>
          <w:lang w:val="es-ES"/>
        </w:rPr>
        <w:t>la información requerida de los siete contratos.</w:t>
      </w:r>
    </w:p>
    <w:p w14:paraId="04FFDAEE" w14:textId="5A499FD7" w:rsidR="00D778ED" w:rsidRPr="00437C32" w:rsidRDefault="00D778ED" w:rsidP="00232CCB">
      <w:pPr>
        <w:spacing w:after="0" w:line="360" w:lineRule="auto"/>
        <w:rPr>
          <w:rFonts w:eastAsia="Calibri" w:cs="Times New Roman"/>
          <w:bCs/>
          <w:lang w:val="es-ES"/>
        </w:rPr>
      </w:pPr>
    </w:p>
    <w:p w14:paraId="2ED85A21" w14:textId="43CA2604" w:rsidR="00D778ED" w:rsidRPr="00437C32" w:rsidRDefault="00D778ED" w:rsidP="00232CCB">
      <w:pPr>
        <w:spacing w:after="0" w:line="360" w:lineRule="auto"/>
        <w:rPr>
          <w:rFonts w:eastAsia="Calibri" w:cs="Times New Roman"/>
          <w:bCs/>
          <w:lang w:val="es-ES"/>
        </w:rPr>
      </w:pPr>
      <w:r w:rsidRPr="00437C32">
        <w:rPr>
          <w:rFonts w:eastAsia="Calibri" w:cs="Times New Roman"/>
          <w:bCs/>
        </w:rPr>
        <w:lastRenderedPageBreak/>
        <w:t>Dicha</w:t>
      </w:r>
      <w:r w:rsidRPr="00437C32">
        <w:rPr>
          <w:rFonts w:eastAsia="Calibri" w:cs="Times New Roman"/>
          <w:bCs/>
          <w:iCs/>
          <w:lang w:val="es-ES"/>
        </w:rPr>
        <w:t xml:space="preserve"> determinación toma relevancia, pues </w:t>
      </w:r>
      <w:r w:rsidRPr="00437C32">
        <w:rPr>
          <w:rFonts w:eastAsia="Calibri" w:cs="Times New Roman"/>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3D067C2E" w14:textId="77777777" w:rsidR="00D778ED" w:rsidRPr="00437C32" w:rsidRDefault="00D778ED" w:rsidP="00232CCB">
      <w:pPr>
        <w:spacing w:after="0" w:line="360" w:lineRule="auto"/>
        <w:rPr>
          <w:rFonts w:eastAsia="Calibri" w:cs="Times New Roman"/>
        </w:rPr>
      </w:pPr>
    </w:p>
    <w:p w14:paraId="3CD6C288" w14:textId="77777777" w:rsidR="00D778ED" w:rsidRPr="00437C32" w:rsidRDefault="00D778ED" w:rsidP="00232CCB">
      <w:pPr>
        <w:spacing w:after="0" w:line="360" w:lineRule="auto"/>
        <w:rPr>
          <w:rFonts w:eastAsia="Calibri" w:cs="Times New Roman"/>
        </w:rPr>
      </w:pPr>
      <w:r w:rsidRPr="00437C32">
        <w:rPr>
          <w:rFonts w:eastAsia="Calibri" w:cs="Times New Roman"/>
        </w:rPr>
        <w:t xml:space="preserve">De esta manera, </w:t>
      </w:r>
      <w:r w:rsidRPr="00437C32">
        <w:rPr>
          <w:rFonts w:eastAsia="Calibri" w:cs="Times New Roman"/>
          <w:lang w:val="es-ES"/>
        </w:rPr>
        <w:t xml:space="preserve">el derecho de acceso a la información pública se satisface en aquellos casos en que se entregue el soporte documental en el que conste la información solicitada, sin necesidad de elaborar documentos </w:t>
      </w:r>
      <w:r w:rsidRPr="00437C32">
        <w:rPr>
          <w:rFonts w:eastAsia="Calibri" w:cs="Times New Roman"/>
          <w:i/>
        </w:rPr>
        <w:t>ad hoc</w:t>
      </w:r>
      <w:r w:rsidRPr="00437C32">
        <w:rPr>
          <w:rFonts w:eastAsia="Calibri" w:cs="Times New Roman"/>
        </w:rPr>
        <w:t>, situación que toma sustento en el artículo 160 de la Ley de Transparencia y Acceso a la Información Pública del Estado de México y Municipios, el cual refiere que los sujetos obligados únicamente deberán entregar la información que obre en sus archivos.</w:t>
      </w:r>
    </w:p>
    <w:p w14:paraId="15F1C2BC" w14:textId="77777777" w:rsidR="00D778ED" w:rsidRPr="00437C32" w:rsidRDefault="00D778ED" w:rsidP="00232CCB">
      <w:pPr>
        <w:spacing w:after="0" w:line="360" w:lineRule="auto"/>
        <w:rPr>
          <w:rFonts w:eastAsia="Calibri" w:cs="Times New Roman"/>
          <w:iCs/>
        </w:rPr>
      </w:pPr>
    </w:p>
    <w:p w14:paraId="5C0E5B20" w14:textId="7D2D70BA" w:rsidR="00D778ED" w:rsidRPr="00437C32" w:rsidRDefault="00D778ED" w:rsidP="00232CCB">
      <w:pPr>
        <w:spacing w:after="0" w:line="360" w:lineRule="auto"/>
        <w:rPr>
          <w:rFonts w:eastAsia="Calibri" w:cs="Times New Roman"/>
          <w:lang w:val="es-ES"/>
        </w:rPr>
      </w:pPr>
      <w:r w:rsidRPr="00437C32">
        <w:rPr>
          <w:rFonts w:eastAsia="Calibri" w:cs="Times New Roman"/>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w:t>
      </w:r>
      <w:r w:rsidR="00AB7409" w:rsidRPr="00437C32">
        <w:rPr>
          <w:rFonts w:eastAsia="Calibri" w:cs="Times New Roman"/>
          <w:lang w:val="es-ES"/>
        </w:rPr>
        <w:t>toda la información solicitada.</w:t>
      </w:r>
    </w:p>
    <w:p w14:paraId="6DBCB936" w14:textId="77777777" w:rsidR="00AB7409" w:rsidRPr="00437C32" w:rsidRDefault="00AB7409" w:rsidP="00232CCB">
      <w:pPr>
        <w:spacing w:after="0" w:line="360" w:lineRule="auto"/>
        <w:rPr>
          <w:rFonts w:eastAsia="Calibri" w:cs="Times New Roman"/>
          <w:lang w:val="es-ES"/>
        </w:rPr>
      </w:pPr>
    </w:p>
    <w:p w14:paraId="527F5232" w14:textId="7EF13C1F" w:rsidR="00AB7409" w:rsidRPr="00437C32" w:rsidRDefault="00AB7409" w:rsidP="00232CCB">
      <w:pPr>
        <w:widowControl w:val="0"/>
        <w:tabs>
          <w:tab w:val="center" w:pos="4522"/>
        </w:tabs>
        <w:spacing w:after="0" w:line="360" w:lineRule="auto"/>
        <w:rPr>
          <w:rFonts w:eastAsia="Calibri" w:cs="Tahoma"/>
          <w:color w:val="000000"/>
          <w:szCs w:val="24"/>
          <w:lang w:val="es-ES"/>
        </w:rPr>
      </w:pPr>
      <w:r w:rsidRPr="00437C32">
        <w:rPr>
          <w:rFonts w:eastAsia="Calibri" w:cs="Tahoma"/>
          <w:color w:val="000000"/>
          <w:szCs w:val="24"/>
          <w:lang w:val="es-ES"/>
        </w:rPr>
        <w:t xml:space="preserve">Ahora bien, no pasa desapercibido </w:t>
      </w:r>
      <w:r w:rsidR="00835069" w:rsidRPr="00437C32">
        <w:rPr>
          <w:rFonts w:eastAsia="Calibri" w:cs="Tahoma"/>
          <w:color w:val="000000"/>
          <w:szCs w:val="24"/>
          <w:lang w:val="es-ES"/>
        </w:rPr>
        <w:t>que,</w:t>
      </w:r>
      <w:r w:rsidRPr="00437C32">
        <w:rPr>
          <w:rFonts w:eastAsia="Calibri" w:cs="Tahoma"/>
          <w:color w:val="000000"/>
          <w:szCs w:val="24"/>
          <w:lang w:val="es-ES"/>
        </w:rPr>
        <w:t xml:space="preserve"> de los contratos localizados </w:t>
      </w:r>
      <w:r w:rsidR="00835069" w:rsidRPr="00437C32">
        <w:rPr>
          <w:rFonts w:eastAsia="Calibri" w:cs="Tahoma"/>
          <w:color w:val="000000"/>
          <w:szCs w:val="24"/>
          <w:lang w:val="es-ES"/>
        </w:rPr>
        <w:t>en el Portal de Información Pública de Oficio Mexiquense</w:t>
      </w:r>
      <w:r w:rsidRPr="00437C32">
        <w:rPr>
          <w:rFonts w:eastAsia="Calibri" w:cs="Tahoma"/>
          <w:color w:val="000000"/>
          <w:szCs w:val="24"/>
          <w:lang w:val="es-ES"/>
        </w:rPr>
        <w:t>, se observa que contiene</w:t>
      </w:r>
      <w:r w:rsidR="00263D4D" w:rsidRPr="00437C32">
        <w:rPr>
          <w:rFonts w:eastAsia="Calibri" w:cs="Tahoma"/>
          <w:color w:val="000000"/>
          <w:szCs w:val="24"/>
          <w:lang w:val="es-ES"/>
        </w:rPr>
        <w:t>n</w:t>
      </w:r>
      <w:r w:rsidRPr="00437C32">
        <w:rPr>
          <w:rFonts w:eastAsia="Calibri" w:cs="Tahoma"/>
          <w:color w:val="000000"/>
          <w:szCs w:val="24"/>
          <w:lang w:val="es-ES"/>
        </w:rPr>
        <w:t xml:space="preserve"> datos clasificados </w:t>
      </w:r>
      <w:r w:rsidR="00263D4D" w:rsidRPr="00437C32">
        <w:rPr>
          <w:rFonts w:eastAsia="Calibri" w:cs="Tahoma"/>
          <w:color w:val="000000"/>
          <w:szCs w:val="24"/>
          <w:lang w:val="es-ES"/>
        </w:rPr>
        <w:t>que son los siguientes:</w:t>
      </w:r>
    </w:p>
    <w:p w14:paraId="3411C6BB" w14:textId="77777777" w:rsidR="00263D4D" w:rsidRPr="00437C32" w:rsidRDefault="00263D4D" w:rsidP="00232CCB">
      <w:pPr>
        <w:widowControl w:val="0"/>
        <w:tabs>
          <w:tab w:val="center" w:pos="4522"/>
        </w:tabs>
        <w:spacing w:after="0" w:line="360" w:lineRule="auto"/>
        <w:rPr>
          <w:rFonts w:eastAsia="Calibri" w:cs="Tahoma"/>
          <w:color w:val="000000"/>
          <w:szCs w:val="24"/>
          <w:lang w:val="es-ES"/>
        </w:rPr>
      </w:pPr>
    </w:p>
    <w:p w14:paraId="78FF98EA" w14:textId="4A133530" w:rsidR="00263D4D" w:rsidRPr="00437C32" w:rsidRDefault="00263D4D" w:rsidP="00232CCB">
      <w:pPr>
        <w:pStyle w:val="Prrafodelista"/>
        <w:widowControl w:val="0"/>
        <w:numPr>
          <w:ilvl w:val="0"/>
          <w:numId w:val="8"/>
        </w:numPr>
        <w:tabs>
          <w:tab w:val="center" w:pos="4522"/>
        </w:tabs>
        <w:spacing w:after="0" w:line="360" w:lineRule="auto"/>
        <w:rPr>
          <w:rFonts w:eastAsia="Calibri" w:cs="Tahoma"/>
          <w:color w:val="000000"/>
          <w:szCs w:val="24"/>
          <w:lang w:val="es-ES"/>
        </w:rPr>
      </w:pPr>
      <w:r w:rsidRPr="00437C32">
        <w:rPr>
          <w:rFonts w:eastAsia="Calibri" w:cs="Tahoma"/>
          <w:color w:val="000000"/>
          <w:szCs w:val="24"/>
          <w:lang w:val="es-ES"/>
        </w:rPr>
        <w:t>Registro Federal de Contribuyente de Proveedor</w:t>
      </w:r>
      <w:r w:rsidR="00835069" w:rsidRPr="00437C32">
        <w:rPr>
          <w:rFonts w:eastAsia="Calibri" w:cs="Tahoma"/>
          <w:color w:val="000000"/>
          <w:szCs w:val="24"/>
          <w:lang w:val="es-ES"/>
        </w:rPr>
        <w:t xml:space="preserve"> o Contratista</w:t>
      </w:r>
    </w:p>
    <w:p w14:paraId="6A2958C9" w14:textId="78792627" w:rsidR="00263D4D" w:rsidRPr="00437C32" w:rsidRDefault="00263D4D" w:rsidP="00232CCB">
      <w:pPr>
        <w:pStyle w:val="Prrafodelista"/>
        <w:widowControl w:val="0"/>
        <w:numPr>
          <w:ilvl w:val="0"/>
          <w:numId w:val="8"/>
        </w:numPr>
        <w:tabs>
          <w:tab w:val="center" w:pos="4522"/>
        </w:tabs>
        <w:spacing w:after="0" w:line="360" w:lineRule="auto"/>
        <w:rPr>
          <w:rFonts w:eastAsia="Calibri" w:cs="Tahoma"/>
          <w:color w:val="000000"/>
          <w:szCs w:val="24"/>
          <w:lang w:val="es-ES"/>
        </w:rPr>
      </w:pPr>
      <w:r w:rsidRPr="00437C32">
        <w:rPr>
          <w:rFonts w:eastAsia="Calibri" w:cs="Tahoma"/>
          <w:color w:val="000000"/>
          <w:szCs w:val="24"/>
          <w:lang w:val="es-ES"/>
        </w:rPr>
        <w:t xml:space="preserve">Número </w:t>
      </w:r>
      <w:r w:rsidR="004044C9" w:rsidRPr="00437C32">
        <w:rPr>
          <w:rFonts w:eastAsia="Calibri" w:cs="Tahoma"/>
          <w:color w:val="000000"/>
          <w:szCs w:val="24"/>
          <w:lang w:val="es-ES"/>
        </w:rPr>
        <w:t xml:space="preserve">de teléfono y correo electrónico </w:t>
      </w:r>
      <w:r w:rsidRPr="00437C32">
        <w:rPr>
          <w:rFonts w:eastAsia="Calibri" w:cs="Tahoma"/>
          <w:color w:val="000000"/>
          <w:szCs w:val="24"/>
          <w:lang w:val="es-ES"/>
        </w:rPr>
        <w:t xml:space="preserve">de </w:t>
      </w:r>
      <w:r w:rsidR="00835069" w:rsidRPr="00437C32">
        <w:rPr>
          <w:rFonts w:eastAsia="Calibri" w:cs="Tahoma"/>
          <w:color w:val="000000"/>
          <w:szCs w:val="24"/>
          <w:lang w:val="es-ES"/>
        </w:rPr>
        <w:t>Proveedor o Contratista</w:t>
      </w:r>
    </w:p>
    <w:p w14:paraId="6B8E470C" w14:textId="2F4F53F6" w:rsidR="004044C9" w:rsidRPr="00437C32" w:rsidRDefault="004044C9" w:rsidP="00232CCB">
      <w:pPr>
        <w:widowControl w:val="0"/>
        <w:numPr>
          <w:ilvl w:val="0"/>
          <w:numId w:val="8"/>
        </w:numPr>
        <w:tabs>
          <w:tab w:val="center" w:pos="4522"/>
        </w:tabs>
        <w:spacing w:after="0" w:line="360" w:lineRule="auto"/>
        <w:rPr>
          <w:rFonts w:eastAsia="Calibri" w:cs="Tahoma"/>
          <w:bCs/>
          <w:color w:val="000000"/>
          <w:szCs w:val="24"/>
        </w:rPr>
      </w:pPr>
      <w:r w:rsidRPr="00437C32">
        <w:rPr>
          <w:rFonts w:eastAsia="Calibri" w:cs="Tahoma"/>
          <w:bCs/>
          <w:color w:val="000000"/>
          <w:szCs w:val="24"/>
        </w:rPr>
        <w:t>Domicilio Fiscal o legal para recibir y oír notificaciones (proveedor</w:t>
      </w:r>
      <w:r w:rsidR="00835069" w:rsidRPr="00437C32">
        <w:rPr>
          <w:rFonts w:eastAsia="Calibri" w:cs="Tahoma"/>
          <w:bCs/>
          <w:color w:val="000000"/>
          <w:szCs w:val="24"/>
        </w:rPr>
        <w:t xml:space="preserve"> o contratista</w:t>
      </w:r>
      <w:r w:rsidRPr="00437C32">
        <w:rPr>
          <w:rFonts w:eastAsia="Calibri" w:cs="Tahoma"/>
          <w:bCs/>
          <w:color w:val="000000"/>
          <w:szCs w:val="24"/>
        </w:rPr>
        <w:t xml:space="preserve"> persona física o moral).</w:t>
      </w:r>
    </w:p>
    <w:p w14:paraId="1F63AC69" w14:textId="6A77F5F1" w:rsidR="00263D4D" w:rsidRPr="00437C32" w:rsidRDefault="004044C9" w:rsidP="00232CCB">
      <w:pPr>
        <w:pStyle w:val="Prrafodelista"/>
        <w:widowControl w:val="0"/>
        <w:numPr>
          <w:ilvl w:val="0"/>
          <w:numId w:val="8"/>
        </w:numPr>
        <w:tabs>
          <w:tab w:val="center" w:pos="4522"/>
        </w:tabs>
        <w:spacing w:after="0" w:line="360" w:lineRule="auto"/>
        <w:rPr>
          <w:rFonts w:eastAsia="Calibri" w:cs="Tahoma"/>
          <w:bCs/>
          <w:color w:val="000000"/>
          <w:szCs w:val="24"/>
          <w:lang w:val="es-ES"/>
        </w:rPr>
      </w:pPr>
      <w:r w:rsidRPr="00437C32">
        <w:rPr>
          <w:rFonts w:eastAsia="Calibri" w:cs="Tahoma"/>
          <w:bCs/>
          <w:color w:val="000000"/>
          <w:szCs w:val="24"/>
          <w:lang w:val="es-ES"/>
        </w:rPr>
        <w:lastRenderedPageBreak/>
        <w:t>Firma del proveedor</w:t>
      </w:r>
      <w:r w:rsidR="00835069" w:rsidRPr="00437C32">
        <w:rPr>
          <w:rFonts w:eastAsia="Calibri" w:cs="Tahoma"/>
          <w:bCs/>
          <w:color w:val="000000"/>
          <w:szCs w:val="24"/>
          <w:lang w:val="es-ES"/>
        </w:rPr>
        <w:t>, contratista</w:t>
      </w:r>
      <w:r w:rsidRPr="00437C32">
        <w:rPr>
          <w:rFonts w:eastAsia="Calibri" w:cs="Tahoma"/>
          <w:bCs/>
          <w:color w:val="000000"/>
          <w:szCs w:val="24"/>
          <w:lang w:val="es-ES"/>
        </w:rPr>
        <w:t xml:space="preserve"> o representante legal</w:t>
      </w:r>
      <w:r w:rsidR="00835069" w:rsidRPr="00437C32">
        <w:rPr>
          <w:rFonts w:eastAsia="Calibri" w:cs="Tahoma"/>
          <w:bCs/>
          <w:color w:val="000000"/>
          <w:szCs w:val="24"/>
          <w:lang w:val="es-ES"/>
        </w:rPr>
        <w:t xml:space="preserve"> de este;</w:t>
      </w:r>
    </w:p>
    <w:p w14:paraId="5F1EFF1A" w14:textId="070548BA" w:rsidR="004044C9" w:rsidRPr="00437C32" w:rsidRDefault="004044C9" w:rsidP="00232CCB">
      <w:pPr>
        <w:pStyle w:val="Prrafodelista"/>
        <w:widowControl w:val="0"/>
        <w:numPr>
          <w:ilvl w:val="0"/>
          <w:numId w:val="8"/>
        </w:numPr>
        <w:tabs>
          <w:tab w:val="center" w:pos="4522"/>
        </w:tabs>
        <w:spacing w:after="0" w:line="360" w:lineRule="auto"/>
        <w:rPr>
          <w:rFonts w:eastAsia="Calibri" w:cs="Tahoma"/>
          <w:color w:val="000000"/>
          <w:szCs w:val="24"/>
          <w:lang w:val="es-ES"/>
        </w:rPr>
      </w:pPr>
      <w:r w:rsidRPr="00437C32">
        <w:rPr>
          <w:rFonts w:eastAsia="Calibri" w:cs="Tahoma"/>
          <w:color w:val="000000"/>
          <w:szCs w:val="24"/>
          <w:lang w:val="es-ES"/>
        </w:rPr>
        <w:t>Número de clave de elector</w:t>
      </w:r>
      <w:r w:rsidR="00835069" w:rsidRPr="00437C32">
        <w:rPr>
          <w:rFonts w:eastAsia="Calibri" w:cs="Tahoma"/>
          <w:color w:val="000000"/>
          <w:szCs w:val="24"/>
          <w:lang w:val="es-ES"/>
        </w:rPr>
        <w:t xml:space="preserve"> de proveedor, contratista o representante legal;</w:t>
      </w:r>
    </w:p>
    <w:p w14:paraId="2C995D98" w14:textId="6B76B68C" w:rsidR="0053169F" w:rsidRPr="00437C32" w:rsidRDefault="0053169F" w:rsidP="00232CCB">
      <w:pPr>
        <w:pStyle w:val="Prrafodelista"/>
        <w:widowControl w:val="0"/>
        <w:numPr>
          <w:ilvl w:val="0"/>
          <w:numId w:val="8"/>
        </w:numPr>
        <w:tabs>
          <w:tab w:val="center" w:pos="4522"/>
        </w:tabs>
        <w:spacing w:after="0" w:line="360" w:lineRule="auto"/>
        <w:rPr>
          <w:rFonts w:eastAsia="Calibri" w:cs="Tahoma"/>
          <w:bCs/>
          <w:color w:val="000000"/>
          <w:szCs w:val="24"/>
          <w:lang w:val="es-ES"/>
        </w:rPr>
      </w:pPr>
      <w:r w:rsidRPr="00437C32">
        <w:rPr>
          <w:rFonts w:eastAsia="Calibri" w:cs="Tahoma"/>
          <w:bCs/>
          <w:iCs/>
          <w:color w:val="000000"/>
          <w:szCs w:val="24"/>
          <w:lang w:val="es-ES"/>
        </w:rPr>
        <w:t>Cuenta bancaria y clave interbancaria de</w:t>
      </w:r>
      <w:r w:rsidR="00835069" w:rsidRPr="00437C32">
        <w:rPr>
          <w:rFonts w:eastAsia="Calibri" w:cs="Tahoma"/>
          <w:bCs/>
          <w:iCs/>
          <w:color w:val="000000"/>
          <w:szCs w:val="24"/>
          <w:lang w:val="es-ES"/>
        </w:rPr>
        <w:t xml:space="preserve"> Proveedor o Contratista, y</w:t>
      </w:r>
    </w:p>
    <w:p w14:paraId="37573D77" w14:textId="2AC2978D" w:rsidR="0053169F" w:rsidRPr="00437C32" w:rsidRDefault="0053169F" w:rsidP="00232CCB">
      <w:pPr>
        <w:pStyle w:val="Prrafodelista"/>
        <w:widowControl w:val="0"/>
        <w:numPr>
          <w:ilvl w:val="0"/>
          <w:numId w:val="8"/>
        </w:numPr>
        <w:tabs>
          <w:tab w:val="center" w:pos="4522"/>
        </w:tabs>
        <w:spacing w:after="0" w:line="360" w:lineRule="auto"/>
        <w:rPr>
          <w:rFonts w:eastAsia="Calibri" w:cs="Tahoma"/>
          <w:bCs/>
          <w:color w:val="000000"/>
          <w:szCs w:val="24"/>
          <w:lang w:val="es-ES"/>
        </w:rPr>
      </w:pPr>
      <w:r w:rsidRPr="00437C32">
        <w:rPr>
          <w:rFonts w:eastAsia="Calibri" w:cs="Tahoma"/>
          <w:bCs/>
          <w:iCs/>
          <w:color w:val="000000"/>
          <w:szCs w:val="24"/>
          <w:lang w:val="es-ES"/>
        </w:rPr>
        <w:t>Nombre de institución bancaria</w:t>
      </w:r>
      <w:r w:rsidR="00835069" w:rsidRPr="00437C32">
        <w:rPr>
          <w:rFonts w:eastAsia="Calibri" w:cs="Tahoma"/>
          <w:bCs/>
          <w:iCs/>
          <w:color w:val="000000"/>
          <w:szCs w:val="24"/>
          <w:lang w:val="es-ES"/>
        </w:rPr>
        <w:t xml:space="preserve"> de Proveedor o Contratista.</w:t>
      </w:r>
    </w:p>
    <w:p w14:paraId="662F3E05" w14:textId="77777777" w:rsidR="00835069" w:rsidRPr="00437C32" w:rsidRDefault="00835069" w:rsidP="00835069">
      <w:pPr>
        <w:widowControl w:val="0"/>
        <w:tabs>
          <w:tab w:val="center" w:pos="4522"/>
        </w:tabs>
        <w:spacing w:after="0" w:line="360" w:lineRule="auto"/>
        <w:rPr>
          <w:rFonts w:eastAsia="Calibri" w:cs="Tahoma"/>
          <w:bCs/>
          <w:color w:val="000000"/>
          <w:szCs w:val="24"/>
          <w:lang w:val="es-ES"/>
        </w:rPr>
      </w:pPr>
    </w:p>
    <w:p w14:paraId="04745027" w14:textId="681EB86B" w:rsidR="00835069" w:rsidRPr="00437C32" w:rsidRDefault="00835069" w:rsidP="00835069">
      <w:pPr>
        <w:spacing w:line="360" w:lineRule="auto"/>
        <w:ind w:right="-93"/>
        <w:rPr>
          <w:rFonts w:cs="Tahoma"/>
          <w:lang w:val="es-ES" w:eastAsia="es-ES"/>
        </w:rPr>
      </w:pPr>
      <w:r w:rsidRPr="00437C32">
        <w:rPr>
          <w:rFonts w:cs="Tahoma"/>
          <w:lang w:val="es-ES" w:eastAsia="es-ES"/>
        </w:rPr>
        <w:t xml:space="preserve">Además, no pasa desapercibido </w:t>
      </w:r>
      <w:r w:rsidRPr="00437C32">
        <w:rPr>
          <w:rFonts w:cs="Tahoma"/>
          <w:bCs/>
          <w:iCs/>
          <w:lang w:val="es-ES_tradnl" w:eastAsia="es-ES"/>
        </w:rPr>
        <w:t xml:space="preserve">que los documentos que den cuenta de lo solicitado pudieran contener datos como el nombre de </w:t>
      </w:r>
      <w:r w:rsidR="00F16F42" w:rsidRPr="00437C32">
        <w:rPr>
          <w:rFonts w:cs="Tahoma"/>
          <w:bCs/>
          <w:iCs/>
          <w:lang w:val="es-ES_tradnl" w:eastAsia="es-ES"/>
        </w:rPr>
        <w:t>las personas</w:t>
      </w:r>
      <w:r w:rsidRPr="00437C32">
        <w:rPr>
          <w:rFonts w:cs="Tahoma"/>
          <w:bCs/>
          <w:iCs/>
          <w:lang w:val="es-ES_tradnl" w:eastAsia="es-ES"/>
        </w:rPr>
        <w:t xml:space="preserve"> beneficiada</w:t>
      </w:r>
      <w:r w:rsidR="00F16F42" w:rsidRPr="00437C32">
        <w:rPr>
          <w:rFonts w:cs="Tahoma"/>
          <w:bCs/>
          <w:iCs/>
          <w:lang w:val="es-ES_tradnl" w:eastAsia="es-ES"/>
        </w:rPr>
        <w:t>s</w:t>
      </w:r>
      <w:r w:rsidRPr="00437C32">
        <w:rPr>
          <w:rFonts w:cs="Tahoma"/>
          <w:bCs/>
          <w:iCs/>
          <w:lang w:val="es-ES_tradnl" w:eastAsia="es-ES"/>
        </w:rPr>
        <w:t xml:space="preserve"> </w:t>
      </w:r>
      <w:r w:rsidR="00F16F42" w:rsidRPr="00437C32">
        <w:rPr>
          <w:rFonts w:cs="Tahoma"/>
          <w:bCs/>
          <w:iCs/>
          <w:lang w:val="es-ES_tradnl" w:eastAsia="es-ES"/>
        </w:rPr>
        <w:t>con un calentador solar</w:t>
      </w:r>
      <w:r w:rsidRPr="00437C32">
        <w:rPr>
          <w:rFonts w:cs="Tahoma"/>
          <w:bCs/>
          <w:iCs/>
          <w:lang w:val="es-ES_tradnl" w:eastAsia="es-ES"/>
        </w:rPr>
        <w:t xml:space="preserve"> y domicilio particular </w:t>
      </w:r>
      <w:r w:rsidR="00F16F42" w:rsidRPr="00437C32">
        <w:rPr>
          <w:rFonts w:cs="Tahoma"/>
          <w:bCs/>
          <w:iCs/>
          <w:lang w:val="es-ES_tradnl" w:eastAsia="es-ES"/>
        </w:rPr>
        <w:t>de estas</w:t>
      </w:r>
      <w:r w:rsidRPr="00437C32">
        <w:rPr>
          <w:rFonts w:cs="Tahoma"/>
          <w:bCs/>
          <w:iCs/>
          <w:lang w:val="es-ES_tradnl" w:eastAsia="es-ES"/>
        </w:rPr>
        <w:t xml:space="preserve">, los cuales se precisan de manera enunciativa, más no limitativa; por lo que, es necesario analizar si </w:t>
      </w:r>
      <w:r w:rsidR="00F16F42" w:rsidRPr="00437C32">
        <w:rPr>
          <w:rFonts w:cs="Tahoma"/>
          <w:bCs/>
          <w:iCs/>
          <w:lang w:val="es-ES_tradnl" w:eastAsia="es-ES"/>
        </w:rPr>
        <w:t>los</w:t>
      </w:r>
      <w:r w:rsidRPr="00437C32">
        <w:rPr>
          <w:rFonts w:cs="Tahoma"/>
          <w:bCs/>
          <w:iCs/>
          <w:lang w:val="es-ES_tradnl" w:eastAsia="es-ES"/>
        </w:rPr>
        <w:t xml:space="preserve"> datos son de naturaleza pública o privada.</w:t>
      </w:r>
    </w:p>
    <w:p w14:paraId="1F7CD33C" w14:textId="77777777" w:rsidR="00E12BC5" w:rsidRPr="00437C32" w:rsidRDefault="00E12BC5" w:rsidP="00232CCB">
      <w:pPr>
        <w:widowControl w:val="0"/>
        <w:tabs>
          <w:tab w:val="center" w:pos="4522"/>
        </w:tabs>
        <w:spacing w:after="0" w:line="360" w:lineRule="auto"/>
        <w:rPr>
          <w:rFonts w:eastAsia="Calibri" w:cs="Tahoma"/>
          <w:color w:val="000000"/>
          <w:szCs w:val="24"/>
          <w:lang w:val="es-ES"/>
        </w:rPr>
      </w:pPr>
    </w:p>
    <w:p w14:paraId="469840CB" w14:textId="77777777" w:rsidR="00E12BC5" w:rsidRPr="00437C32" w:rsidRDefault="00E12BC5" w:rsidP="00232CCB">
      <w:pPr>
        <w:spacing w:after="0" w:line="360" w:lineRule="auto"/>
        <w:rPr>
          <w:bCs/>
        </w:rPr>
      </w:pPr>
      <w:r w:rsidRPr="00437C32">
        <w:rPr>
          <w:bCs/>
        </w:rPr>
        <w:t>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59FA783F" w14:textId="77777777" w:rsidR="00E12BC5" w:rsidRPr="00437C32" w:rsidRDefault="00E12BC5" w:rsidP="00232CCB">
      <w:pPr>
        <w:spacing w:after="0" w:line="360" w:lineRule="auto"/>
        <w:rPr>
          <w:bCs/>
        </w:rPr>
      </w:pPr>
    </w:p>
    <w:p w14:paraId="78E3F42E" w14:textId="77777777" w:rsidR="00E12BC5" w:rsidRPr="00437C32" w:rsidRDefault="00E12BC5" w:rsidP="00232CCB">
      <w:pPr>
        <w:spacing w:after="0" w:line="360" w:lineRule="auto"/>
        <w:rPr>
          <w:bCs/>
        </w:rPr>
      </w:pPr>
      <w:r w:rsidRPr="00437C32">
        <w:rPr>
          <w:bCs/>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5C1B8D1C" w14:textId="77777777" w:rsidR="00E12BC5" w:rsidRPr="00437C32" w:rsidRDefault="00E12BC5" w:rsidP="00232CCB">
      <w:pPr>
        <w:spacing w:after="0" w:line="360" w:lineRule="auto"/>
        <w:rPr>
          <w:bCs/>
        </w:rPr>
      </w:pPr>
    </w:p>
    <w:p w14:paraId="28014384" w14:textId="77777777" w:rsidR="00E12BC5" w:rsidRPr="00437C32" w:rsidRDefault="00E12BC5" w:rsidP="00232CCB">
      <w:pPr>
        <w:spacing w:after="0" w:line="360" w:lineRule="auto"/>
        <w:rPr>
          <w:bCs/>
        </w:rPr>
      </w:pPr>
      <w:r w:rsidRPr="00437C32">
        <w:rPr>
          <w:bCs/>
        </w:rPr>
        <w:t xml:space="preserve">De la misma manera, el artículo 5°, fracciones I y II de la Constitución Política del Estado Libre y Soberano de México, prevé que toda la información en posesión de los Sujetos Obligados será pública; no obstante, aquella referente a la intimidad de la vida privada y la </w:t>
      </w:r>
      <w:r w:rsidRPr="00437C32">
        <w:rPr>
          <w:bCs/>
        </w:rPr>
        <w:lastRenderedPageBreak/>
        <w:t>imagen de las personas, será protegida a través de un marco jurídico rígido, de tratamiento y manejo de datos personales.</w:t>
      </w:r>
    </w:p>
    <w:p w14:paraId="5387D859" w14:textId="77777777" w:rsidR="00E12BC5" w:rsidRPr="00437C32" w:rsidRDefault="00E12BC5" w:rsidP="00232CCB">
      <w:pPr>
        <w:spacing w:after="0" w:line="360" w:lineRule="auto"/>
        <w:rPr>
          <w:bCs/>
        </w:rPr>
      </w:pPr>
    </w:p>
    <w:p w14:paraId="1D83AD6B" w14:textId="77777777" w:rsidR="00E12BC5" w:rsidRPr="00437C32" w:rsidRDefault="00E12BC5" w:rsidP="00232CCB">
      <w:pPr>
        <w:spacing w:after="0" w:line="360" w:lineRule="auto"/>
        <w:rPr>
          <w:bCs/>
        </w:rPr>
      </w:pPr>
      <w:r w:rsidRPr="00437C32">
        <w:rPr>
          <w:bC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FA0A89A" w14:textId="77777777" w:rsidR="00E12BC5" w:rsidRPr="00437C32" w:rsidRDefault="00E12BC5" w:rsidP="00232CCB">
      <w:pPr>
        <w:spacing w:after="0" w:line="360" w:lineRule="auto"/>
        <w:rPr>
          <w:bCs/>
        </w:rPr>
      </w:pPr>
    </w:p>
    <w:p w14:paraId="317107C5" w14:textId="77777777" w:rsidR="00E12BC5" w:rsidRPr="00437C32" w:rsidRDefault="00E12BC5" w:rsidP="00232CCB">
      <w:pPr>
        <w:spacing w:after="0" w:line="360" w:lineRule="auto"/>
        <w:rPr>
          <w:bCs/>
        </w:rPr>
      </w:pPr>
      <w:r w:rsidRPr="00437C32">
        <w:rPr>
          <w:bC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5843D2A7" w14:textId="77777777" w:rsidR="00E12BC5" w:rsidRPr="00437C32" w:rsidRDefault="00E12BC5" w:rsidP="00232CCB">
      <w:pPr>
        <w:spacing w:after="0" w:line="360" w:lineRule="auto"/>
        <w:rPr>
          <w:bCs/>
        </w:rPr>
      </w:pPr>
    </w:p>
    <w:p w14:paraId="3CF53273" w14:textId="77777777" w:rsidR="00E12BC5" w:rsidRPr="00437C32" w:rsidRDefault="00E12BC5" w:rsidP="00232CCB">
      <w:pPr>
        <w:spacing w:after="0" w:line="360" w:lineRule="auto"/>
        <w:rPr>
          <w:bCs/>
        </w:rPr>
      </w:pPr>
      <w:r w:rsidRPr="00437C32">
        <w:rPr>
          <w:bC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59D4131" w14:textId="77777777" w:rsidR="00E12BC5" w:rsidRPr="00437C32" w:rsidRDefault="00E12BC5" w:rsidP="00232CCB">
      <w:pPr>
        <w:spacing w:after="0" w:line="360" w:lineRule="auto"/>
        <w:rPr>
          <w:bCs/>
        </w:rPr>
      </w:pPr>
    </w:p>
    <w:p w14:paraId="1CDABF5B" w14:textId="77777777" w:rsidR="00E12BC5" w:rsidRPr="00437C32" w:rsidRDefault="00E12BC5" w:rsidP="00232CCB">
      <w:pPr>
        <w:spacing w:after="0" w:line="360" w:lineRule="auto"/>
        <w:rPr>
          <w:bCs/>
        </w:rPr>
      </w:pPr>
      <w:r w:rsidRPr="00437C32">
        <w:rPr>
          <w:bCs/>
        </w:rPr>
        <w:t>En términos de lo expuesto, la documentación y aquellos datos que se consideren confidenciales, serán una limitante del derecho de acceso a la información, siempre y cuando:</w:t>
      </w:r>
    </w:p>
    <w:p w14:paraId="0EEBD5A3" w14:textId="77777777" w:rsidR="00E12BC5" w:rsidRPr="00437C32" w:rsidRDefault="00E12BC5" w:rsidP="00232CCB">
      <w:pPr>
        <w:spacing w:after="0" w:line="360" w:lineRule="auto"/>
        <w:rPr>
          <w:bCs/>
        </w:rPr>
      </w:pPr>
    </w:p>
    <w:p w14:paraId="086F7DF3" w14:textId="77777777" w:rsidR="00E12BC5" w:rsidRPr="00437C32" w:rsidRDefault="00E12BC5" w:rsidP="00232CCB">
      <w:pPr>
        <w:numPr>
          <w:ilvl w:val="0"/>
          <w:numId w:val="14"/>
        </w:numPr>
        <w:spacing w:after="0" w:line="360" w:lineRule="auto"/>
        <w:jc w:val="left"/>
        <w:rPr>
          <w:bCs/>
        </w:rPr>
      </w:pPr>
      <w:r w:rsidRPr="00437C32">
        <w:rPr>
          <w:bCs/>
        </w:rPr>
        <w:t xml:space="preserve">Se trate de datos personales o información privada; esto es, información concerniente a una persona física o jurídico colectiva y que esta sea identificada o identificable. </w:t>
      </w:r>
    </w:p>
    <w:p w14:paraId="766F5F4F" w14:textId="77777777" w:rsidR="00E12BC5" w:rsidRPr="00437C32" w:rsidRDefault="00E12BC5" w:rsidP="00232CCB">
      <w:pPr>
        <w:numPr>
          <w:ilvl w:val="0"/>
          <w:numId w:val="14"/>
        </w:numPr>
        <w:spacing w:after="0" w:line="360" w:lineRule="auto"/>
        <w:jc w:val="left"/>
        <w:rPr>
          <w:bCs/>
        </w:rPr>
      </w:pPr>
      <w:r w:rsidRPr="00437C32">
        <w:rPr>
          <w:bCs/>
        </w:rPr>
        <w:lastRenderedPageBreak/>
        <w:t xml:space="preserve">Para la difusión de los datos, se requiera el consentimiento del titular. </w:t>
      </w:r>
    </w:p>
    <w:p w14:paraId="29A861EC" w14:textId="77777777" w:rsidR="00E12BC5" w:rsidRPr="00437C32" w:rsidRDefault="00E12BC5" w:rsidP="00232CCB">
      <w:pPr>
        <w:spacing w:after="0" w:line="360" w:lineRule="auto"/>
        <w:rPr>
          <w:bCs/>
        </w:rPr>
      </w:pPr>
    </w:p>
    <w:p w14:paraId="3BC156E7" w14:textId="77777777" w:rsidR="00E12BC5" w:rsidRPr="00437C32" w:rsidRDefault="00E12BC5" w:rsidP="00232CCB">
      <w:pPr>
        <w:spacing w:after="0" w:line="360" w:lineRule="auto"/>
        <w:rPr>
          <w:bCs/>
        </w:rPr>
      </w:pPr>
      <w:r w:rsidRPr="00437C32">
        <w:rPr>
          <w:bC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032FB04B" w14:textId="77777777" w:rsidR="00E12BC5" w:rsidRPr="00437C32" w:rsidRDefault="00E12BC5" w:rsidP="00232CCB">
      <w:pPr>
        <w:spacing w:after="0" w:line="360" w:lineRule="auto"/>
        <w:rPr>
          <w:bCs/>
        </w:rPr>
      </w:pPr>
    </w:p>
    <w:p w14:paraId="3F25B0DF" w14:textId="77777777" w:rsidR="00E12BC5" w:rsidRPr="00437C32" w:rsidRDefault="00E12BC5" w:rsidP="00232CCB">
      <w:pPr>
        <w:spacing w:after="0" w:line="360" w:lineRule="auto"/>
        <w:rPr>
          <w:bCs/>
        </w:rPr>
      </w:pPr>
      <w:r w:rsidRPr="00437C32">
        <w:rPr>
          <w:bCs/>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23FF4377" w14:textId="77777777" w:rsidR="00E12BC5" w:rsidRPr="00437C32" w:rsidRDefault="00E12BC5" w:rsidP="00232CCB">
      <w:pPr>
        <w:spacing w:after="0" w:line="360" w:lineRule="auto"/>
        <w:rPr>
          <w:bCs/>
        </w:rPr>
      </w:pPr>
    </w:p>
    <w:p w14:paraId="0CA205EF" w14:textId="3067C870" w:rsidR="00E12BC5" w:rsidRPr="00437C32" w:rsidRDefault="00E12BC5" w:rsidP="00232CCB">
      <w:pPr>
        <w:spacing w:after="0" w:line="360" w:lineRule="auto"/>
        <w:rPr>
          <w:bCs/>
        </w:rPr>
      </w:pPr>
      <w:r w:rsidRPr="00437C32">
        <w:rPr>
          <w:bCs/>
        </w:rPr>
        <w:t>Por lo cual, la confidencialidad de los datos personales, tiene por objetivo establecer el límite del derecho de acceso a la información a partir del derecho a la intimidad y la vida privada de los individuos</w:t>
      </w:r>
      <w:r w:rsidR="00F16F42" w:rsidRPr="00437C32">
        <w:rPr>
          <w:bCs/>
        </w:rPr>
        <w:t xml:space="preserve">; por lo cual, resulta necesario </w:t>
      </w:r>
      <w:r w:rsidRPr="00437C32">
        <w:rPr>
          <w:bCs/>
        </w:rPr>
        <w:t>a</w:t>
      </w:r>
      <w:r w:rsidR="00F16F42" w:rsidRPr="00437C32">
        <w:rPr>
          <w:bCs/>
        </w:rPr>
        <w:t>nalizar</w:t>
      </w:r>
      <w:r w:rsidRPr="00437C32">
        <w:rPr>
          <w:bCs/>
        </w:rPr>
        <w:t xml:space="preserve"> si los datos mencionados, deben ser considerados confidenciales, en términos del artículo 143, fracción I, de la Ley de Transparencia y Acceso a la Información Pública del Estado de México y Municipios, o públicos tal como se expone a continuación:</w:t>
      </w:r>
    </w:p>
    <w:p w14:paraId="7AFE24F5" w14:textId="77777777" w:rsidR="00E12BC5" w:rsidRPr="00437C32" w:rsidRDefault="00E12BC5" w:rsidP="00232CCB">
      <w:pPr>
        <w:widowControl w:val="0"/>
        <w:tabs>
          <w:tab w:val="center" w:pos="4522"/>
        </w:tabs>
        <w:spacing w:after="0" w:line="360" w:lineRule="auto"/>
        <w:rPr>
          <w:rFonts w:eastAsia="Calibri" w:cs="Tahoma"/>
          <w:color w:val="000000"/>
          <w:szCs w:val="24"/>
        </w:rPr>
      </w:pPr>
    </w:p>
    <w:p w14:paraId="73010B17" w14:textId="42FDAB3C" w:rsidR="00F16F42" w:rsidRPr="00437C32" w:rsidRDefault="00F16F42" w:rsidP="001838C2">
      <w:pPr>
        <w:numPr>
          <w:ilvl w:val="0"/>
          <w:numId w:val="12"/>
        </w:numPr>
        <w:spacing w:after="0" w:line="360" w:lineRule="auto"/>
        <w:jc w:val="left"/>
        <w:rPr>
          <w:rFonts w:eastAsia="Times New Roman" w:cs="Tahoma"/>
          <w:bCs/>
          <w:iCs/>
          <w:color w:val="auto"/>
          <w:lang w:eastAsia="es-ES"/>
        </w:rPr>
      </w:pPr>
      <w:r w:rsidRPr="00437C32">
        <w:rPr>
          <w:rFonts w:eastAsia="Times New Roman" w:cs="Tahoma"/>
          <w:b/>
          <w:bCs/>
          <w:iCs/>
          <w:color w:val="auto"/>
          <w:lang w:eastAsia="es-ES"/>
        </w:rPr>
        <w:t xml:space="preserve">Nombre de las personas beneficiadas </w:t>
      </w:r>
    </w:p>
    <w:p w14:paraId="0ECA3067" w14:textId="77777777" w:rsidR="00F16F42" w:rsidRPr="00437C32" w:rsidRDefault="00F16F42" w:rsidP="00455742">
      <w:pPr>
        <w:spacing w:after="0" w:line="360" w:lineRule="auto"/>
        <w:ind w:left="720"/>
        <w:jc w:val="left"/>
        <w:rPr>
          <w:rFonts w:eastAsia="Times New Roman" w:cs="Tahoma"/>
          <w:bCs/>
          <w:iCs/>
          <w:color w:val="auto"/>
          <w:lang w:eastAsia="es-ES"/>
        </w:rPr>
      </w:pPr>
    </w:p>
    <w:p w14:paraId="0A136F04" w14:textId="77777777" w:rsidR="00F16F42" w:rsidRPr="00437C32" w:rsidRDefault="00F16F42" w:rsidP="00F16F42">
      <w:pPr>
        <w:spacing w:after="0" w:line="360" w:lineRule="auto"/>
        <w:rPr>
          <w:rFonts w:eastAsia="Times New Roman" w:cs="Tahoma"/>
          <w:bCs/>
          <w:iCs/>
          <w:color w:val="auto"/>
          <w:lang w:val="es-ES_tradnl" w:eastAsia="es-ES"/>
        </w:rPr>
      </w:pPr>
      <w:r w:rsidRPr="00437C32">
        <w:rPr>
          <w:rFonts w:eastAsia="Times New Roman" w:cs="Tahoma"/>
          <w:bCs/>
          <w:iCs/>
          <w:color w:val="auto"/>
          <w:lang w:eastAsia="es-ES"/>
        </w:rPr>
        <w:lastRenderedPageBreak/>
        <w:t xml:space="preserve">Al respecto, cabe precisar que el nombre se integra </w:t>
      </w:r>
      <w:r w:rsidRPr="00437C32">
        <w:rPr>
          <w:rFonts w:eastAsia="Times New Roman" w:cs="Tahoma"/>
          <w:bCs/>
          <w:iCs/>
          <w:color w:val="auto"/>
          <w:lang w:val="es-ES_tradnl" w:eastAsia="es-ES"/>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437C32">
        <w:rPr>
          <w:rFonts w:eastAsia="Times New Roman" w:cs="Tahoma"/>
          <w:bCs/>
          <w:i/>
          <w:iCs/>
          <w:color w:val="auto"/>
          <w:lang w:val="es-ES_tradnl" w:eastAsia="es-ES"/>
        </w:rPr>
        <w:t>per se</w:t>
      </w:r>
      <w:r w:rsidRPr="00437C32">
        <w:rPr>
          <w:rFonts w:eastAsia="Times New Roman" w:cs="Tahoma"/>
          <w:bCs/>
          <w:iCs/>
          <w:color w:val="auto"/>
          <w:lang w:val="es-ES_tradnl" w:eastAsia="es-ES"/>
        </w:rPr>
        <w:t xml:space="preserve"> es un elemento que hace a una persona física identificada o identificable.</w:t>
      </w:r>
    </w:p>
    <w:p w14:paraId="26969118" w14:textId="77777777" w:rsidR="00F16F42" w:rsidRPr="00437C32" w:rsidRDefault="00F16F42" w:rsidP="00F16F42">
      <w:pPr>
        <w:spacing w:after="0" w:line="360" w:lineRule="auto"/>
        <w:rPr>
          <w:rFonts w:eastAsia="Times New Roman" w:cs="Tahoma"/>
          <w:b/>
          <w:bCs/>
          <w:iCs/>
          <w:color w:val="auto"/>
          <w:lang w:val="es-ES" w:eastAsia="es-ES"/>
        </w:rPr>
      </w:pPr>
    </w:p>
    <w:p w14:paraId="794918BC" w14:textId="77777777" w:rsidR="00F16F42" w:rsidRPr="00437C32" w:rsidRDefault="00F16F42" w:rsidP="00F16F42">
      <w:pPr>
        <w:spacing w:after="0" w:line="360" w:lineRule="auto"/>
        <w:rPr>
          <w:rFonts w:eastAsia="Times New Roman" w:cs="Tahoma"/>
          <w:bCs/>
          <w:iCs/>
          <w:color w:val="auto"/>
          <w:lang w:val="es-ES_tradnl" w:eastAsia="es-ES"/>
        </w:rPr>
      </w:pPr>
      <w:r w:rsidRPr="00437C32">
        <w:rPr>
          <w:rFonts w:eastAsia="Times New Roman" w:cs="Tahoma"/>
          <w:bCs/>
          <w:iCs/>
          <w:color w:val="auto"/>
          <w:lang w:val="es-ES_tradnl" w:eastAsia="es-ES"/>
        </w:rPr>
        <w:t xml:space="preserve">En ese contexto, es importante mencionar que si bien es cierto que el nombre de una persona es atributo de la personalidad, de conformidad con la legislación civil, al tratarse de un dato personal hace identificable a su titular, además la Ley de Transparencia y Acceso a la Información Pública del Estado de México y Municipios ha establecido un régimen de excepción tratándose de </w:t>
      </w:r>
      <w:r w:rsidRPr="00437C32">
        <w:rPr>
          <w:rFonts w:eastAsia="Times New Roman" w:cs="Tahoma"/>
          <w:b/>
          <w:bCs/>
          <w:iCs/>
          <w:color w:val="auto"/>
          <w:lang w:val="es-ES_tradnl" w:eastAsia="es-ES"/>
        </w:rPr>
        <w:t>los nombres</w:t>
      </w:r>
      <w:r w:rsidRPr="00437C32">
        <w:rPr>
          <w:rFonts w:eastAsia="Times New Roman" w:cs="Tahoma"/>
          <w:bCs/>
          <w:iCs/>
          <w:color w:val="auto"/>
          <w:lang w:val="es-ES_tradnl" w:eastAsia="es-ES"/>
        </w:rPr>
        <w:t xml:space="preserve"> </w:t>
      </w:r>
      <w:r w:rsidRPr="00437C32">
        <w:rPr>
          <w:rFonts w:eastAsia="Times New Roman" w:cs="Tahoma"/>
          <w:b/>
          <w:bCs/>
          <w:iCs/>
          <w:color w:val="auto"/>
          <w:lang w:val="es-ES_tradnl" w:eastAsia="es-ES"/>
        </w:rPr>
        <w:t>de aquellas personas que son beneficiadas por un programa social,</w:t>
      </w:r>
      <w:r w:rsidRPr="00437C32">
        <w:rPr>
          <w:rFonts w:eastAsia="Times New Roman" w:cs="Tahoma"/>
          <w:bCs/>
          <w:iCs/>
          <w:color w:val="auto"/>
          <w:lang w:val="es-ES_tradnl" w:eastAsia="es-ES"/>
        </w:rPr>
        <w:t xml:space="preserve"> ya que la difusión de dicho dato constituye una obligación de transparencia por parte de los sujetos obligados.</w:t>
      </w:r>
    </w:p>
    <w:p w14:paraId="0446EE65" w14:textId="77777777" w:rsidR="00F16F42" w:rsidRPr="00437C32" w:rsidRDefault="00F16F42" w:rsidP="00F16F42">
      <w:pPr>
        <w:spacing w:after="0" w:line="360" w:lineRule="auto"/>
        <w:rPr>
          <w:rFonts w:eastAsia="Times New Roman" w:cs="Tahoma"/>
          <w:bCs/>
          <w:iCs/>
          <w:color w:val="auto"/>
          <w:lang w:eastAsia="es-ES"/>
        </w:rPr>
      </w:pPr>
    </w:p>
    <w:p w14:paraId="3034432D" w14:textId="77777777" w:rsidR="00F16F42" w:rsidRPr="00437C32" w:rsidRDefault="00F16F42" w:rsidP="00F16F42">
      <w:pPr>
        <w:spacing w:after="0" w:line="360" w:lineRule="auto"/>
        <w:rPr>
          <w:rFonts w:eastAsia="Times New Roman" w:cs="Tahoma"/>
          <w:b/>
          <w:bCs/>
          <w:iCs/>
          <w:color w:val="auto"/>
          <w:lang w:val="es-ES_tradnl" w:eastAsia="es-ES"/>
        </w:rPr>
      </w:pPr>
      <w:r w:rsidRPr="00437C32">
        <w:rPr>
          <w:rFonts w:eastAsia="Times New Roman" w:cs="Tahoma"/>
          <w:bCs/>
          <w:iCs/>
          <w:color w:val="auto"/>
          <w:lang w:val="es-ES_tradnl" w:eastAsia="es-ES"/>
        </w:rPr>
        <w:t>Toma sustento con el artículo 92, fracción XIV, inciso p), de la Ley de la materia, previamente referidos, el cual establece que los sujetos obligados tienen la obligación de poner a disposición del público y mantener actualizada de acuerdo con sus facultades, atribuciones y funciones, el padrón de beneficiarios de programas de subsidios, estímulos y apoyos, el cual deberá contener entre otros datos el nombre de la persona beneficiada</w:t>
      </w:r>
      <w:r w:rsidRPr="00437C32">
        <w:rPr>
          <w:rFonts w:eastAsia="Times New Roman" w:cs="Tahoma"/>
          <w:b/>
          <w:bCs/>
          <w:iCs/>
          <w:color w:val="auto"/>
          <w:lang w:val="es-ES_tradnl" w:eastAsia="es-ES"/>
        </w:rPr>
        <w:t>.</w:t>
      </w:r>
    </w:p>
    <w:p w14:paraId="6001EECF" w14:textId="77777777" w:rsidR="00F16F42" w:rsidRPr="00437C32" w:rsidRDefault="00F16F42" w:rsidP="00F16F42">
      <w:pPr>
        <w:spacing w:after="0" w:line="360" w:lineRule="auto"/>
        <w:rPr>
          <w:rFonts w:eastAsia="Times New Roman" w:cs="Tahoma"/>
          <w:b/>
          <w:bCs/>
          <w:iCs/>
          <w:color w:val="auto"/>
          <w:lang w:val="es-ES_tradnl" w:eastAsia="es-ES"/>
        </w:rPr>
      </w:pPr>
    </w:p>
    <w:p w14:paraId="453376C2" w14:textId="77777777" w:rsidR="00F16F42" w:rsidRPr="00437C32" w:rsidRDefault="00F16F42" w:rsidP="00F16F42">
      <w:pPr>
        <w:spacing w:after="0" w:line="360" w:lineRule="auto"/>
        <w:rPr>
          <w:rFonts w:eastAsia="Times New Roman" w:cs="Tahoma"/>
          <w:bCs/>
          <w:iCs/>
          <w:color w:val="auto"/>
          <w:lang w:val="es-ES_tradnl" w:eastAsia="es-ES"/>
        </w:rPr>
      </w:pPr>
      <w:r w:rsidRPr="00437C32">
        <w:rPr>
          <w:rFonts w:eastAsia="Times New Roman" w:cs="Tahoma"/>
          <w:bCs/>
          <w:iCs/>
          <w:color w:val="auto"/>
          <w:lang w:eastAsia="es-ES"/>
        </w:rPr>
        <w:t xml:space="preserve">Asimismo, los </w:t>
      </w:r>
      <w:r w:rsidRPr="00437C32">
        <w:rPr>
          <w:rFonts w:eastAsia="Times New Roman" w:cs="Tahoma"/>
          <w:bCs/>
          <w:iCs/>
          <w:color w:val="auto"/>
          <w:lang w:val="es-ES_tradnl" w:eastAsia="es-ES"/>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 que el nombre referido, tiene la característica de público, como se observa a continuación: </w:t>
      </w:r>
    </w:p>
    <w:p w14:paraId="625FB81B" w14:textId="77777777" w:rsidR="00F16F42" w:rsidRPr="00437C32" w:rsidRDefault="00F16F42" w:rsidP="00F16F42">
      <w:pPr>
        <w:spacing w:after="0" w:line="360" w:lineRule="auto"/>
        <w:rPr>
          <w:rFonts w:eastAsia="Times New Roman" w:cs="Tahoma"/>
          <w:bCs/>
          <w:iCs/>
          <w:color w:val="auto"/>
          <w:lang w:val="es-ES_tradnl" w:eastAsia="es-ES"/>
        </w:rPr>
      </w:pPr>
    </w:p>
    <w:p w14:paraId="0D26D687" w14:textId="77777777" w:rsidR="00F16F42" w:rsidRPr="00437C32" w:rsidRDefault="00F16F42" w:rsidP="00F16F42">
      <w:pPr>
        <w:spacing w:after="0" w:line="360" w:lineRule="auto"/>
        <w:rPr>
          <w:rFonts w:eastAsia="Times New Roman" w:cs="Tahoma"/>
          <w:bCs/>
          <w:iCs/>
          <w:color w:val="auto"/>
          <w:lang w:val="es-ES_tradnl" w:eastAsia="es-ES"/>
        </w:rPr>
      </w:pPr>
      <w:r w:rsidRPr="00437C32">
        <w:rPr>
          <w:rFonts w:eastAsia="Times New Roman" w:cs="Tahoma"/>
          <w:bCs/>
          <w:iCs/>
          <w:noProof/>
          <w:color w:val="auto"/>
          <w:lang w:eastAsia="es-MX"/>
        </w:rPr>
        <w:lastRenderedPageBreak/>
        <mc:AlternateContent>
          <mc:Choice Requires="wps">
            <w:drawing>
              <wp:anchor distT="0" distB="0" distL="114300" distR="114300" simplePos="0" relativeHeight="251668480" behindDoc="0" locked="0" layoutInCell="1" allowOverlap="1" wp14:anchorId="2A30C49C" wp14:editId="2BF35483">
                <wp:simplePos x="0" y="0"/>
                <wp:positionH relativeFrom="column">
                  <wp:posOffset>3300730</wp:posOffset>
                </wp:positionH>
                <wp:positionV relativeFrom="paragraph">
                  <wp:posOffset>404495</wp:posOffset>
                </wp:positionV>
                <wp:extent cx="1625600" cy="676275"/>
                <wp:effectExtent l="19050" t="19050" r="12700" b="28575"/>
                <wp:wrapNone/>
                <wp:docPr id="16" name="Rectángulo 16"/>
                <wp:cNvGraphicFramePr/>
                <a:graphic xmlns:a="http://schemas.openxmlformats.org/drawingml/2006/main">
                  <a:graphicData uri="http://schemas.microsoft.com/office/word/2010/wordprocessingShape">
                    <wps:wsp>
                      <wps:cNvSpPr/>
                      <wps:spPr>
                        <a:xfrm>
                          <a:off x="0" y="0"/>
                          <a:ext cx="1625600" cy="676275"/>
                        </a:xfrm>
                        <a:prstGeom prst="rect">
                          <a:avLst/>
                        </a:prstGeom>
                        <a:noFill/>
                        <a:ln w="285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4548F" id="Rectángulo 16" o:spid="_x0000_s1026" style="position:absolute;margin-left:259.9pt;margin-top:31.85pt;width:128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" filled="f" strokecolor="windowText" strokeweight="2.25pt"/>
            </w:pict>
          </mc:Fallback>
        </mc:AlternateContent>
      </w:r>
      <w:r w:rsidRPr="00437C32">
        <w:rPr>
          <w:rFonts w:eastAsia="Times New Roman" w:cs="Tahoma"/>
          <w:bCs/>
          <w:iCs/>
          <w:noProof/>
          <w:color w:val="auto"/>
          <w:lang w:eastAsia="es-MX"/>
        </w:rPr>
        <w:drawing>
          <wp:inline distT="0" distB="0" distL="0" distR="0" wp14:anchorId="30FDF624" wp14:editId="19D880AC">
            <wp:extent cx="5614035" cy="1116330"/>
            <wp:effectExtent l="0" t="0" r="5715" b="7620"/>
            <wp:docPr id="7" name="Imagen 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abl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4035" cy="1116330"/>
                    </a:xfrm>
                    <a:prstGeom prst="rect">
                      <a:avLst/>
                    </a:prstGeom>
                    <a:noFill/>
                    <a:ln>
                      <a:noFill/>
                    </a:ln>
                  </pic:spPr>
                </pic:pic>
              </a:graphicData>
            </a:graphic>
          </wp:inline>
        </w:drawing>
      </w:r>
    </w:p>
    <w:p w14:paraId="2600B00B" w14:textId="77777777" w:rsidR="00F16F42" w:rsidRPr="00437C32" w:rsidRDefault="00F16F42" w:rsidP="00F16F42">
      <w:pPr>
        <w:spacing w:after="0" w:line="360" w:lineRule="auto"/>
        <w:rPr>
          <w:rFonts w:eastAsia="Times New Roman" w:cs="Tahoma"/>
          <w:bCs/>
          <w:iCs/>
          <w:color w:val="auto"/>
          <w:lang w:eastAsia="es-ES"/>
        </w:rPr>
      </w:pPr>
    </w:p>
    <w:p w14:paraId="036E55EA" w14:textId="77777777" w:rsidR="00F16F42" w:rsidRPr="00437C32" w:rsidRDefault="00F16F42" w:rsidP="00F16F42">
      <w:pPr>
        <w:spacing w:after="0" w:line="360" w:lineRule="auto"/>
        <w:rPr>
          <w:rFonts w:eastAsia="Times New Roman" w:cs="Tahoma"/>
          <w:b/>
          <w:bCs/>
          <w:iCs/>
          <w:color w:val="auto"/>
          <w:lang w:val="es-ES_tradnl" w:eastAsia="es-ES"/>
        </w:rPr>
      </w:pPr>
      <w:r w:rsidRPr="00437C32">
        <w:rPr>
          <w:rFonts w:eastAsia="Times New Roman" w:cs="Tahoma"/>
          <w:bCs/>
          <w:iCs/>
          <w:color w:val="auto"/>
          <w:lang w:eastAsia="es-ES"/>
        </w:rPr>
        <w:t xml:space="preserve">Conforme a lo anterior, la Ley </w:t>
      </w:r>
      <w:r w:rsidRPr="00437C32">
        <w:rPr>
          <w:rFonts w:eastAsia="Times New Roman" w:cs="Tahoma"/>
          <w:bCs/>
          <w:iCs/>
          <w:color w:val="auto"/>
          <w:lang w:val="es-ES_tradnl" w:eastAsia="es-ES"/>
        </w:rPr>
        <w:t xml:space="preserve">de Transparencia y Acceso a la Información Pública del Estado de México y Municipios, considera que el nombre de los beneficiarios, </w:t>
      </w:r>
      <w:r w:rsidRPr="00437C32">
        <w:rPr>
          <w:rFonts w:eastAsia="Times New Roman" w:cs="Tahoma"/>
          <w:b/>
          <w:bCs/>
          <w:iCs/>
          <w:color w:val="auto"/>
          <w:lang w:val="es-ES_tradnl" w:eastAsia="es-ES"/>
        </w:rPr>
        <w:t xml:space="preserve">por regla general, </w:t>
      </w:r>
      <w:r w:rsidRPr="00437C32">
        <w:rPr>
          <w:rFonts w:eastAsia="Times New Roman" w:cs="Tahoma"/>
          <w:bCs/>
          <w:iCs/>
          <w:color w:val="auto"/>
          <w:lang w:val="es-ES_tradnl" w:eastAsia="es-ES"/>
        </w:rPr>
        <w:t xml:space="preserve">son de naturaleza pública, ya que su publicidad orienta a cumplir los objetivos que persigue el ordenamiento normativo; toda vez, </w:t>
      </w:r>
      <w:r w:rsidRPr="00437C32">
        <w:rPr>
          <w:rFonts w:eastAsia="Times New Roman" w:cs="Tahoma"/>
          <w:b/>
          <w:bCs/>
          <w:iCs/>
          <w:color w:val="auto"/>
          <w:lang w:val="es-ES_tradnl" w:eastAsia="es-ES"/>
        </w:rPr>
        <w:t>que ayuda a transparentar a quienes se les han otorgado recursos públicos, en dinero o en especie, así como, porque razones se les otorgaron.</w:t>
      </w:r>
    </w:p>
    <w:p w14:paraId="3AE2A329" w14:textId="77777777" w:rsidR="00F16F42" w:rsidRPr="00437C32" w:rsidRDefault="00F16F42" w:rsidP="00F16F42">
      <w:pPr>
        <w:spacing w:after="0" w:line="360" w:lineRule="auto"/>
        <w:rPr>
          <w:rFonts w:eastAsia="Times New Roman" w:cs="Tahoma"/>
          <w:b/>
          <w:bCs/>
          <w:iCs/>
          <w:color w:val="auto"/>
          <w:lang w:val="es-ES_tradnl" w:eastAsia="es-ES"/>
        </w:rPr>
      </w:pPr>
    </w:p>
    <w:p w14:paraId="239A3BBB" w14:textId="77777777" w:rsidR="00F16F42" w:rsidRPr="00437C32" w:rsidRDefault="00F16F42" w:rsidP="00F16F42">
      <w:pPr>
        <w:spacing w:after="0" w:line="360" w:lineRule="auto"/>
        <w:rPr>
          <w:rFonts w:eastAsia="Times New Roman" w:cs="Tahoma"/>
          <w:bCs/>
          <w:iCs/>
          <w:color w:val="auto"/>
          <w:lang w:val="es-ES_tradnl" w:eastAsia="es-ES"/>
        </w:rPr>
      </w:pPr>
      <w:r w:rsidRPr="00437C32">
        <w:rPr>
          <w:rFonts w:eastAsia="Times New Roman" w:cs="Tahoma"/>
          <w:bCs/>
          <w:iCs/>
          <w:color w:val="auto"/>
          <w:lang w:val="es-ES_tradnl" w:eastAsia="es-ES"/>
        </w:rPr>
        <w:t>Situación que se robustece, con el artículo 23, penúltimo párrafo, de la Ley referida, que establece que los sujetos obligados, deberán hacer pública toda aquella información relativa a los montos y las personas a quienes se le entreguen, por cualquier motivo, recursos públicos.</w:t>
      </w:r>
    </w:p>
    <w:p w14:paraId="6EF2349F" w14:textId="77777777" w:rsidR="00F16F42" w:rsidRPr="00437C32" w:rsidRDefault="00F16F42" w:rsidP="00F16F42">
      <w:pPr>
        <w:spacing w:after="0" w:line="360" w:lineRule="auto"/>
        <w:rPr>
          <w:rFonts w:eastAsia="Times New Roman" w:cs="Tahoma"/>
          <w:bCs/>
          <w:iCs/>
          <w:color w:val="auto"/>
          <w:lang w:val="es-ES_tradnl" w:eastAsia="es-ES"/>
        </w:rPr>
      </w:pPr>
    </w:p>
    <w:p w14:paraId="5CD9A0BC" w14:textId="77777777" w:rsidR="00F16F42" w:rsidRPr="00437C32" w:rsidRDefault="00F16F42" w:rsidP="00F16F42">
      <w:pPr>
        <w:spacing w:after="0" w:line="360" w:lineRule="auto"/>
        <w:rPr>
          <w:rFonts w:eastAsia="Times New Roman" w:cs="Tahoma"/>
          <w:bCs/>
          <w:iCs/>
          <w:color w:val="auto"/>
          <w:lang w:val="es-ES_tradnl" w:eastAsia="es-ES"/>
        </w:rPr>
      </w:pPr>
      <w:r w:rsidRPr="00437C32">
        <w:rPr>
          <w:rFonts w:eastAsia="Times New Roman" w:cs="Tahoma"/>
          <w:bCs/>
          <w:iCs/>
          <w:color w:val="auto"/>
          <w:lang w:val="es-ES_tradnl" w:eastAsia="es-ES"/>
        </w:rPr>
        <w:t>Por tales circunstancias, en primera instancia, se considera que el nombre de los beneficiarios, guarda la naturaleza pública, pues ayuda a rendir cuentas, sobre aquellas personas que recibieron algún recurso público, en dinero o especie, al formar parte de un programa social, del cual, se necesitan cumplir requisitos específicos para formar parte del mismo.</w:t>
      </w:r>
    </w:p>
    <w:p w14:paraId="23F83892" w14:textId="77777777" w:rsidR="00F16F42" w:rsidRPr="00437C32" w:rsidRDefault="00F16F42" w:rsidP="00F16F42">
      <w:pPr>
        <w:spacing w:after="0" w:line="360" w:lineRule="auto"/>
        <w:rPr>
          <w:rFonts w:eastAsia="Times New Roman" w:cs="Tahoma"/>
          <w:bCs/>
          <w:iCs/>
          <w:color w:val="auto"/>
          <w:lang w:val="es-ES_tradnl" w:eastAsia="es-ES"/>
        </w:rPr>
      </w:pPr>
    </w:p>
    <w:p w14:paraId="049EFE94" w14:textId="423F3A38" w:rsidR="00F16F42" w:rsidRPr="00437C32" w:rsidRDefault="00F16F42" w:rsidP="00F16F42">
      <w:pPr>
        <w:spacing w:after="0" w:line="360" w:lineRule="auto"/>
        <w:rPr>
          <w:rFonts w:eastAsia="Times New Roman" w:cs="Tahoma"/>
          <w:bCs/>
          <w:iCs/>
          <w:color w:val="auto"/>
          <w:lang w:val="es-ES_tradnl" w:eastAsia="es-ES"/>
        </w:rPr>
      </w:pPr>
      <w:r w:rsidRPr="00437C32">
        <w:rPr>
          <w:rFonts w:eastAsia="Times New Roman" w:cs="Tahoma"/>
          <w:bCs/>
          <w:iCs/>
          <w:color w:val="auto"/>
          <w:lang w:val="es-ES_tradnl" w:eastAsia="es-ES"/>
        </w:rPr>
        <w:t>Sin embargo, este Instituto ha establecido las excepciones a la publicación del nombre de los beneficiarios, de padrones de beneficiarios, a través del Criterio reiterado 04/19, que establece lo siguiente:</w:t>
      </w:r>
    </w:p>
    <w:p w14:paraId="62991675" w14:textId="77777777" w:rsidR="00F16F42" w:rsidRPr="00437C32" w:rsidRDefault="00F16F42" w:rsidP="00F16F42">
      <w:pPr>
        <w:spacing w:after="0" w:line="360" w:lineRule="auto"/>
        <w:rPr>
          <w:rFonts w:eastAsia="Times New Roman" w:cs="Tahoma"/>
          <w:bCs/>
          <w:iCs/>
          <w:color w:val="auto"/>
          <w:lang w:val="es-ES_tradnl" w:eastAsia="es-ES"/>
        </w:rPr>
      </w:pPr>
    </w:p>
    <w:p w14:paraId="25FF642B" w14:textId="77777777" w:rsidR="00F16F42" w:rsidRPr="00437C32" w:rsidRDefault="00F16F42" w:rsidP="00F16F42">
      <w:pPr>
        <w:spacing w:after="0" w:line="360" w:lineRule="auto"/>
        <w:ind w:left="567" w:right="567"/>
        <w:rPr>
          <w:rFonts w:eastAsia="Times New Roman" w:cs="Tahoma"/>
          <w:bCs/>
          <w:i/>
          <w:iCs/>
          <w:color w:val="auto"/>
          <w:sz w:val="20"/>
          <w:szCs w:val="20"/>
          <w:lang w:val="es-ES_tradnl" w:eastAsia="es-ES"/>
        </w:rPr>
      </w:pPr>
      <w:r w:rsidRPr="00437C32">
        <w:rPr>
          <w:rFonts w:eastAsia="Times New Roman" w:cs="Tahoma"/>
          <w:b/>
          <w:bCs/>
          <w:i/>
          <w:iCs/>
          <w:color w:val="auto"/>
          <w:sz w:val="20"/>
          <w:szCs w:val="20"/>
          <w:lang w:eastAsia="es-ES"/>
        </w:rPr>
        <w:t xml:space="preserve">“PADRÓN DE BENEFICIARIOS EN POSESIÓN DE SUJETOS OBLIGADOS. EXCEPCIONES PARA LA PUBLICACIÓN DE DATOS PERSONALES CONTENIDOS </w:t>
      </w:r>
      <w:r w:rsidRPr="00437C32">
        <w:rPr>
          <w:rFonts w:eastAsia="Times New Roman" w:cs="Tahoma"/>
          <w:b/>
          <w:bCs/>
          <w:i/>
          <w:iCs/>
          <w:color w:val="auto"/>
          <w:sz w:val="20"/>
          <w:szCs w:val="20"/>
          <w:lang w:eastAsia="es-ES"/>
        </w:rPr>
        <w:lastRenderedPageBreak/>
        <w:t>EN AQUÉL.</w:t>
      </w:r>
      <w:r w:rsidRPr="00437C32">
        <w:rPr>
          <w:rFonts w:eastAsia="Times New Roman" w:cs="Tahoma"/>
          <w:bCs/>
          <w:i/>
          <w:iCs/>
          <w:color w:val="auto"/>
          <w:sz w:val="20"/>
          <w:szCs w:val="20"/>
          <w:lang w:eastAsia="es-ES"/>
        </w:rPr>
        <w:t xml:space="preserve"> 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w:t>
      </w:r>
      <w:r w:rsidRPr="00437C32">
        <w:rPr>
          <w:rFonts w:eastAsia="Times New Roman" w:cs="Tahoma"/>
          <w:b/>
          <w:bCs/>
          <w:i/>
          <w:iCs/>
          <w:color w:val="auto"/>
          <w:sz w:val="20"/>
          <w:szCs w:val="20"/>
          <w:lang w:eastAsia="es-ES"/>
        </w:rPr>
        <w:t xml:space="preserve">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w:t>
      </w:r>
      <w:r w:rsidRPr="00437C32">
        <w:rPr>
          <w:rFonts w:eastAsia="Times New Roman" w:cs="Tahoma"/>
          <w:bCs/>
          <w:i/>
          <w:iCs/>
          <w:color w:val="auto"/>
          <w:sz w:val="20"/>
          <w:szCs w:val="20"/>
          <w:u w:val="single"/>
          <w:lang w:eastAsia="es-ES"/>
        </w:rPr>
        <w:t>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w:t>
      </w:r>
      <w:r w:rsidRPr="00437C32">
        <w:rPr>
          <w:rFonts w:eastAsia="Times New Roman" w:cs="Tahoma"/>
          <w:bCs/>
          <w:i/>
          <w:iCs/>
          <w:color w:val="auto"/>
          <w:sz w:val="20"/>
          <w:szCs w:val="20"/>
          <w:lang w:eastAsia="es-ES"/>
        </w:rPr>
        <w:t xml:space="preserve">,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w:t>
      </w:r>
      <w:r w:rsidRPr="00437C32">
        <w:rPr>
          <w:rFonts w:eastAsia="Times New Roman" w:cs="Tahoma"/>
          <w:bCs/>
          <w:i/>
          <w:iCs/>
          <w:color w:val="auto"/>
          <w:sz w:val="20"/>
          <w:szCs w:val="20"/>
          <w:lang w:eastAsia="es-ES"/>
        </w:rPr>
        <w:lastRenderedPageBreak/>
        <w:t>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w:t>
      </w:r>
    </w:p>
    <w:p w14:paraId="51B27B0B" w14:textId="77777777" w:rsidR="00F16F42" w:rsidRPr="00437C32" w:rsidRDefault="00F16F42" w:rsidP="00F16F42">
      <w:pPr>
        <w:spacing w:after="0" w:line="360" w:lineRule="auto"/>
        <w:rPr>
          <w:rFonts w:eastAsia="Times New Roman" w:cs="Tahoma"/>
          <w:bCs/>
          <w:iCs/>
          <w:color w:val="auto"/>
          <w:lang w:eastAsia="es-ES"/>
        </w:rPr>
      </w:pPr>
    </w:p>
    <w:p w14:paraId="47274264" w14:textId="4CD65A54" w:rsidR="00F16F42" w:rsidRPr="00437C32" w:rsidRDefault="00F16F42" w:rsidP="00F16F42">
      <w:pPr>
        <w:spacing w:after="0" w:line="360" w:lineRule="auto"/>
        <w:rPr>
          <w:rFonts w:eastAsia="Times New Roman" w:cs="Tahoma"/>
          <w:bCs/>
          <w:iCs/>
          <w:color w:val="auto"/>
          <w:lang w:eastAsia="es-ES"/>
        </w:rPr>
      </w:pPr>
      <w:r w:rsidRPr="00437C32">
        <w:rPr>
          <w:rFonts w:eastAsia="Times New Roman" w:cs="Tahoma"/>
          <w:bCs/>
          <w:iCs/>
          <w:color w:val="auto"/>
          <w:lang w:eastAsia="es-ES"/>
        </w:rPr>
        <w:t xml:space="preserve">Del citado criterio, </w:t>
      </w:r>
      <w:r w:rsidRPr="00437C32">
        <w:rPr>
          <w:rFonts w:eastAsia="Times New Roman" w:cs="Tahoma"/>
          <w:b/>
          <w:bCs/>
          <w:iCs/>
          <w:color w:val="auto"/>
          <w:lang w:eastAsia="es-ES"/>
        </w:rPr>
        <w:t>se advierte que el nombre de menores de edad o de capacidades diferentes, son datos confidenciales</w:t>
      </w:r>
      <w:r w:rsidRPr="00437C32">
        <w:rPr>
          <w:rFonts w:eastAsia="Times New Roman" w:cs="Tahoma"/>
          <w:bCs/>
          <w:iCs/>
          <w:color w:val="auto"/>
          <w:lang w:eastAsia="es-ES"/>
        </w:rPr>
        <w:t>, pues su publicación revelaría las condiciones sociales, culturales y plena identidad; además, que corresponden a grupos vulnerables y sociales, en condiciones de desventaja, por lo cual, es necesario su protección.</w:t>
      </w:r>
    </w:p>
    <w:p w14:paraId="482AD7A9" w14:textId="77777777" w:rsidR="00F16F42" w:rsidRPr="00437C32" w:rsidRDefault="00F16F42" w:rsidP="00F16F42">
      <w:pPr>
        <w:spacing w:after="0" w:line="360" w:lineRule="auto"/>
        <w:rPr>
          <w:rFonts w:eastAsia="Times New Roman" w:cs="Tahoma"/>
          <w:bCs/>
          <w:iCs/>
          <w:color w:val="auto"/>
          <w:lang w:eastAsia="es-ES"/>
        </w:rPr>
      </w:pPr>
    </w:p>
    <w:p w14:paraId="2EA0465D" w14:textId="6AF138D9" w:rsidR="00F16F42" w:rsidRPr="00437C32" w:rsidRDefault="00F16F42" w:rsidP="00F16F42">
      <w:pPr>
        <w:spacing w:after="0" w:line="360" w:lineRule="auto"/>
        <w:rPr>
          <w:rFonts w:eastAsia="Times New Roman" w:cs="Tahoma"/>
          <w:bCs/>
          <w:iCs/>
          <w:color w:val="auto"/>
          <w:lang w:eastAsia="es-ES"/>
        </w:rPr>
      </w:pPr>
      <w:r w:rsidRPr="00437C32">
        <w:rPr>
          <w:rFonts w:eastAsia="Times New Roman" w:cs="Tahoma"/>
          <w:bCs/>
          <w:iCs/>
          <w:color w:val="auto"/>
          <w:lang w:eastAsia="es-ES"/>
        </w:rPr>
        <w:t xml:space="preserve">Por tal circunstancia, se considera que el Sujeto Obligado </w:t>
      </w:r>
      <w:r w:rsidRPr="00437C32">
        <w:rPr>
          <w:rFonts w:eastAsia="Times New Roman" w:cs="Tahoma"/>
          <w:b/>
          <w:bCs/>
          <w:iCs/>
          <w:color w:val="auto"/>
          <w:lang w:eastAsia="es-ES"/>
        </w:rPr>
        <w:t>únicamente podrá clasificar el nombre de aquellos beneficiarios, que sean menores de edad o tengan capacidades diferentes</w:t>
      </w:r>
      <w:r w:rsidRPr="00437C32">
        <w:rPr>
          <w:rFonts w:eastAsia="Times New Roman" w:cs="Tahoma"/>
          <w:bCs/>
          <w:iCs/>
          <w:color w:val="auto"/>
          <w:lang w:eastAsia="es-ES"/>
        </w:rPr>
        <w:t>, en términos del artículo 143, fracción I de la Ley de Transparencia y Acceso a la Información Pública del Estado de México y Municipios, pues la publicación de la información podría generarles discriminación.</w:t>
      </w:r>
    </w:p>
    <w:p w14:paraId="55B81AB3" w14:textId="77777777" w:rsidR="00F16F42" w:rsidRPr="00437C32" w:rsidRDefault="00F16F42" w:rsidP="00F16F42">
      <w:pPr>
        <w:spacing w:after="0" w:line="360" w:lineRule="auto"/>
        <w:rPr>
          <w:rFonts w:eastAsia="Calibri" w:cs="Tahoma"/>
          <w:bCs/>
          <w:color w:val="auto"/>
        </w:rPr>
      </w:pPr>
    </w:p>
    <w:p w14:paraId="12E538B8" w14:textId="1E9F7767" w:rsidR="00F16F42" w:rsidRPr="00437C32" w:rsidRDefault="00F16F42" w:rsidP="00455742">
      <w:pPr>
        <w:numPr>
          <w:ilvl w:val="0"/>
          <w:numId w:val="12"/>
        </w:numPr>
        <w:spacing w:after="0" w:line="360" w:lineRule="auto"/>
        <w:jc w:val="left"/>
        <w:rPr>
          <w:rFonts w:eastAsia="Calibri" w:cs="Tahoma"/>
          <w:b/>
          <w:bCs/>
          <w:color w:val="auto"/>
        </w:rPr>
      </w:pPr>
      <w:r w:rsidRPr="00437C32">
        <w:rPr>
          <w:rFonts w:eastAsia="Calibri" w:cs="Tahoma"/>
          <w:b/>
          <w:bCs/>
          <w:color w:val="auto"/>
        </w:rPr>
        <w:t>Domicilio particular</w:t>
      </w:r>
    </w:p>
    <w:p w14:paraId="7EBDAFB3" w14:textId="77777777" w:rsidR="00F16F42" w:rsidRPr="00437C32" w:rsidRDefault="00F16F42" w:rsidP="00F16F42">
      <w:pPr>
        <w:spacing w:after="0" w:line="360" w:lineRule="auto"/>
        <w:ind w:left="720"/>
        <w:contextualSpacing/>
        <w:jc w:val="left"/>
        <w:rPr>
          <w:rFonts w:eastAsia="Calibri" w:cs="Tahoma"/>
          <w:b/>
          <w:bCs/>
          <w:color w:val="auto"/>
        </w:rPr>
      </w:pPr>
    </w:p>
    <w:p w14:paraId="4E0A6375" w14:textId="536700B9" w:rsidR="00F16F42" w:rsidRPr="00437C32" w:rsidRDefault="00F16F42" w:rsidP="00F16F42">
      <w:pPr>
        <w:spacing w:after="0" w:line="360" w:lineRule="auto"/>
        <w:ind w:right="-93"/>
        <w:rPr>
          <w:rFonts w:eastAsia="Times New Roman" w:cs="Tahoma"/>
          <w:color w:val="auto"/>
          <w:lang w:val="es-ES" w:eastAsia="es-ES"/>
        </w:rPr>
      </w:pPr>
      <w:r w:rsidRPr="00437C32">
        <w:rPr>
          <w:rFonts w:eastAsia="Times New Roman" w:cs="Tahoma"/>
          <w:color w:val="auto"/>
          <w:lang w:val="es-ES" w:eastAsia="es-ES"/>
        </w:rPr>
        <w:t>De acuerdo a lo señalado en</w:t>
      </w:r>
      <w:r w:rsidR="00455742" w:rsidRPr="00437C32">
        <w:rPr>
          <w:rFonts w:eastAsia="Times New Roman" w:cs="Tahoma"/>
          <w:color w:val="auto"/>
          <w:lang w:val="es-ES" w:eastAsia="es-ES"/>
        </w:rPr>
        <w:t xml:space="preserve"> el artículo 29 del Código Civil Federal, con relación con </w:t>
      </w:r>
      <w:r w:rsidRPr="00437C32">
        <w:rPr>
          <w:rFonts w:eastAsia="Times New Roman" w:cs="Tahoma"/>
          <w:color w:val="auto"/>
          <w:lang w:val="es-ES" w:eastAsia="es-ES"/>
        </w:rPr>
        <w:t xml:space="preserve">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7F965C09" w14:textId="77777777" w:rsidR="00F16F42" w:rsidRPr="00437C32" w:rsidRDefault="00F16F42" w:rsidP="00F16F42">
      <w:pPr>
        <w:spacing w:after="0" w:line="360" w:lineRule="auto"/>
        <w:ind w:right="-93"/>
        <w:rPr>
          <w:rFonts w:eastAsia="Times New Roman" w:cs="Tahoma"/>
          <w:color w:val="auto"/>
          <w:lang w:val="es-ES" w:eastAsia="es-ES"/>
        </w:rPr>
      </w:pPr>
    </w:p>
    <w:p w14:paraId="65658F2E" w14:textId="77777777" w:rsidR="00F16F42" w:rsidRPr="00437C32" w:rsidRDefault="00F16F42" w:rsidP="00F16F42">
      <w:pPr>
        <w:spacing w:after="0" w:line="360" w:lineRule="auto"/>
        <w:rPr>
          <w:rFonts w:eastAsia="Calibri" w:cs="Tahoma"/>
          <w:b/>
          <w:bCs/>
          <w:color w:val="auto"/>
          <w:sz w:val="20"/>
        </w:rPr>
      </w:pPr>
    </w:p>
    <w:p w14:paraId="0432C15D" w14:textId="31939B11" w:rsidR="00F16F42" w:rsidRPr="00437C32" w:rsidRDefault="00F16F42" w:rsidP="00F16F42">
      <w:pPr>
        <w:spacing w:after="0" w:line="360" w:lineRule="auto"/>
        <w:ind w:right="-93"/>
        <w:rPr>
          <w:rFonts w:eastAsia="Times New Roman" w:cs="Tahoma"/>
          <w:color w:val="auto"/>
          <w:lang w:val="es-ES" w:eastAsia="es-ES"/>
        </w:rPr>
      </w:pPr>
      <w:r w:rsidRPr="00437C32">
        <w:rPr>
          <w:rFonts w:eastAsia="Times New Roman" w:cs="Tahoma"/>
          <w:color w:val="auto"/>
          <w:lang w:val="es-ES" w:eastAsia="es-ES"/>
        </w:rPr>
        <w:lastRenderedPageBreak/>
        <w:t>En ese contexto, la dirección o domicilio es el lugar en donde reside habitualmente una persona física, por lo que, permite hacerlo identificable y ubicable, propiciando que pueda ser molestado en su casa,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4D3A24EB" w14:textId="77777777" w:rsidR="00F16F42" w:rsidRPr="00437C32" w:rsidRDefault="00F16F42" w:rsidP="00232CCB">
      <w:pPr>
        <w:widowControl w:val="0"/>
        <w:tabs>
          <w:tab w:val="center" w:pos="4522"/>
        </w:tabs>
        <w:spacing w:after="0" w:line="360" w:lineRule="auto"/>
        <w:rPr>
          <w:rFonts w:eastAsia="Calibri" w:cs="Tahoma"/>
          <w:color w:val="000000"/>
          <w:szCs w:val="24"/>
        </w:rPr>
      </w:pPr>
    </w:p>
    <w:p w14:paraId="324ED768" w14:textId="1F34EB50" w:rsidR="00E12BC5" w:rsidRPr="00437C32" w:rsidRDefault="00E12BC5" w:rsidP="00455742">
      <w:pPr>
        <w:numPr>
          <w:ilvl w:val="0"/>
          <w:numId w:val="12"/>
        </w:numPr>
        <w:spacing w:after="0" w:line="360" w:lineRule="auto"/>
        <w:jc w:val="left"/>
        <w:rPr>
          <w:rFonts w:eastAsia="Calibri" w:cs="Tahoma"/>
          <w:b/>
          <w:iCs/>
          <w:color w:val="000000"/>
          <w:szCs w:val="24"/>
          <w:lang w:val="es-ES"/>
        </w:rPr>
      </w:pPr>
      <w:r w:rsidRPr="00437C32">
        <w:rPr>
          <w:rFonts w:eastAsia="Calibri" w:cs="Tahoma"/>
          <w:b/>
          <w:bCs/>
          <w:color w:val="000000"/>
          <w:szCs w:val="24"/>
        </w:rPr>
        <w:t>Registro Federal de Contribuyentes de proveedor</w:t>
      </w:r>
      <w:r w:rsidR="00C41711" w:rsidRPr="00437C32">
        <w:rPr>
          <w:rFonts w:eastAsia="Calibri" w:cs="Tahoma"/>
          <w:b/>
          <w:bCs/>
          <w:color w:val="000000"/>
          <w:szCs w:val="24"/>
        </w:rPr>
        <w:t xml:space="preserve"> o contratista</w:t>
      </w:r>
    </w:p>
    <w:p w14:paraId="15AA8F45" w14:textId="77777777" w:rsidR="00E12BC5" w:rsidRPr="00437C32" w:rsidRDefault="00E12BC5" w:rsidP="00232CCB">
      <w:pPr>
        <w:widowControl w:val="0"/>
        <w:tabs>
          <w:tab w:val="center" w:pos="4522"/>
        </w:tabs>
        <w:spacing w:after="0" w:line="360" w:lineRule="auto"/>
        <w:rPr>
          <w:rFonts w:eastAsia="Calibri" w:cs="Tahoma"/>
          <w:b/>
          <w:bCs/>
          <w:iCs/>
          <w:color w:val="000000"/>
          <w:szCs w:val="24"/>
          <w:lang w:val="es-ES"/>
        </w:rPr>
      </w:pPr>
    </w:p>
    <w:p w14:paraId="4B46FF6A" w14:textId="74AA9AC7" w:rsidR="00E12BC5" w:rsidRPr="00437C32" w:rsidRDefault="00E12BC5" w:rsidP="00232CCB">
      <w:pPr>
        <w:widowControl w:val="0"/>
        <w:tabs>
          <w:tab w:val="center" w:pos="4522"/>
        </w:tabs>
        <w:spacing w:after="0" w:line="360" w:lineRule="auto"/>
        <w:rPr>
          <w:rFonts w:eastAsia="Calibri" w:cs="Tahoma"/>
          <w:b/>
          <w:bCs/>
          <w:color w:val="000000"/>
          <w:szCs w:val="24"/>
          <w:lang w:val="es-ES_tradnl"/>
        </w:rPr>
      </w:pPr>
      <w:r w:rsidRPr="00437C32">
        <w:rPr>
          <w:rFonts w:eastAsia="Calibri" w:cs="Tahoma"/>
          <w:b/>
          <w:bCs/>
          <w:color w:val="000000"/>
          <w:szCs w:val="24"/>
          <w:lang w:val="es-ES_tradnl"/>
        </w:rPr>
        <w:t>Persona física</w:t>
      </w:r>
    </w:p>
    <w:p w14:paraId="7DC16BEE" w14:textId="77777777" w:rsidR="00E12BC5" w:rsidRPr="00437C32" w:rsidRDefault="00E12BC5" w:rsidP="00232CCB">
      <w:pPr>
        <w:widowControl w:val="0"/>
        <w:tabs>
          <w:tab w:val="center" w:pos="4522"/>
        </w:tabs>
        <w:spacing w:after="0" w:line="360" w:lineRule="auto"/>
        <w:rPr>
          <w:rFonts w:eastAsia="Calibri" w:cs="Tahoma"/>
          <w:b/>
          <w:bCs/>
          <w:color w:val="000000"/>
          <w:szCs w:val="24"/>
          <w:lang w:val="es-ES_tradnl"/>
        </w:rPr>
      </w:pPr>
    </w:p>
    <w:p w14:paraId="00569548"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color w:val="000000"/>
          <w:szCs w:val="24"/>
        </w:rPr>
        <w:t>Al respecto, es necesario precisar que</w:t>
      </w:r>
      <w:r w:rsidRPr="00437C32">
        <w:rPr>
          <w:rFonts w:eastAsia="Calibri" w:cs="Tahoma"/>
          <w:bCs/>
          <w:color w:val="000000"/>
          <w:szCs w:val="24"/>
          <w:lang w:val="es-ES_tradnl"/>
        </w:rPr>
        <w:t xml:space="preserve"> </w:t>
      </w:r>
      <w:r w:rsidRPr="00437C32">
        <w:rPr>
          <w:rFonts w:eastAsia="Calibri" w:cs="Tahoma"/>
          <w:bCs/>
          <w:color w:val="000000"/>
          <w:szCs w:val="24"/>
        </w:rPr>
        <w:t xml:space="preserve">el proveedor de cualquier Sujeto Obligado de la Ley de la materia, que sea una persona física, debe cumplir con los requisitos establecidos en los artículos 29 y 32 del Reglamento de la Ley de Contratación Pública del Estado de México y Municipios; es decir, para que los individuos puedan participar en actos de adquisición o de contratación de servicios que requieran las dependencias, organismos auxiliares y tribunales administrativos, así como los Gobiernos Municipales, deberán presentar, entre otras cosas, </w:t>
      </w:r>
      <w:r w:rsidRPr="00437C32">
        <w:rPr>
          <w:rFonts w:eastAsia="Calibri" w:cs="Tahoma"/>
          <w:b/>
          <w:bCs/>
          <w:color w:val="000000"/>
          <w:szCs w:val="24"/>
        </w:rPr>
        <w:t>la cédula de identificación fiscal (Registro Federal de Contribuyentes);</w:t>
      </w:r>
      <w:r w:rsidRPr="00437C32">
        <w:rPr>
          <w:rFonts w:eastAsia="Calibri" w:cs="Tahoma"/>
          <w:bCs/>
          <w:color w:val="000000"/>
          <w:szCs w:val="24"/>
        </w:rPr>
        <w:t xml:space="preserve"> por lo que la entrega de dicho dato permite verificar cumplimiento de esta disposición legal.</w:t>
      </w:r>
    </w:p>
    <w:p w14:paraId="14A99C89"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49E70225" w14:textId="77777777" w:rsidR="00E12BC5" w:rsidRPr="00437C32" w:rsidRDefault="00E12BC5" w:rsidP="00232CCB">
      <w:pPr>
        <w:widowControl w:val="0"/>
        <w:tabs>
          <w:tab w:val="center" w:pos="4522"/>
        </w:tabs>
        <w:spacing w:after="0" w:line="360" w:lineRule="auto"/>
        <w:rPr>
          <w:rFonts w:eastAsia="Calibri" w:cs="Tahoma"/>
          <w:b/>
          <w:bCs/>
          <w:color w:val="000000"/>
          <w:szCs w:val="24"/>
        </w:rPr>
      </w:pPr>
      <w:r w:rsidRPr="00437C32">
        <w:rPr>
          <w:rFonts w:eastAsia="Calibri" w:cs="Tahoma"/>
          <w:bCs/>
          <w:color w:val="000000"/>
          <w:szCs w:val="24"/>
        </w:rPr>
        <w:t xml:space="preserve">Por lo tanto, </w:t>
      </w:r>
      <w:r w:rsidRPr="00437C32">
        <w:rPr>
          <w:rFonts w:eastAsia="Calibri" w:cs="Tahoma"/>
          <w:b/>
          <w:bCs/>
          <w:color w:val="000000"/>
          <w:szCs w:val="24"/>
        </w:rPr>
        <w:t>en el presente caso, si bien el Registro Federal de Contribuyentes de personas físicas es un dato personal, también lo es, que corresponde a un requisito indispensable para ser proveedor y poder llevar a cabo actividades comerciales con la Entidad</w:t>
      </w:r>
      <w:r w:rsidRPr="00437C32">
        <w:rPr>
          <w:rFonts w:eastAsia="Calibri" w:cs="Tahoma"/>
          <w:bCs/>
          <w:color w:val="000000"/>
          <w:szCs w:val="24"/>
        </w:rPr>
        <w:t xml:space="preserve">, ya que, sin este, no se pueden realizar dichas acciones, </w:t>
      </w:r>
      <w:r w:rsidRPr="00437C32">
        <w:rPr>
          <w:rFonts w:eastAsia="Calibri" w:cs="Tahoma"/>
          <w:b/>
          <w:bCs/>
          <w:color w:val="000000"/>
          <w:szCs w:val="24"/>
        </w:rPr>
        <w:t>por lo que su entrega es un elemento adicional que respalda la legalidad de los procesos adquisitivos.</w:t>
      </w:r>
    </w:p>
    <w:p w14:paraId="3E4A2D80" w14:textId="77777777" w:rsidR="00E12BC5" w:rsidRPr="00437C32" w:rsidRDefault="00E12BC5" w:rsidP="00232CCB">
      <w:pPr>
        <w:widowControl w:val="0"/>
        <w:tabs>
          <w:tab w:val="center" w:pos="4522"/>
        </w:tabs>
        <w:spacing w:after="0" w:line="360" w:lineRule="auto"/>
        <w:rPr>
          <w:rFonts w:eastAsia="Calibri" w:cs="Tahoma"/>
          <w:b/>
          <w:bCs/>
          <w:color w:val="000000"/>
          <w:szCs w:val="24"/>
        </w:rPr>
      </w:pPr>
    </w:p>
    <w:p w14:paraId="3EC04E4F"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 xml:space="preserve">En ese contexto, entregar el Registro Federal de Contribuyentes aún de personas físicas cuando son proveedores de instituciones públicas, </w:t>
      </w:r>
      <w:r w:rsidRPr="00437C32">
        <w:rPr>
          <w:rFonts w:eastAsia="Calibri" w:cs="Tahoma"/>
          <w:b/>
          <w:bCs/>
          <w:color w:val="000000"/>
          <w:szCs w:val="24"/>
        </w:rPr>
        <w:t>propiciaría la rendición de cuentas</w:t>
      </w:r>
      <w:r w:rsidRPr="00437C32">
        <w:rPr>
          <w:rFonts w:eastAsia="Calibri" w:cs="Tahoma"/>
          <w:bCs/>
          <w:color w:val="000000"/>
          <w:szCs w:val="24"/>
        </w:rPr>
        <w:t>, al permitir verificar que se cumplió con uno de los requisitos necesarios conforme a la normatividad aplicable en materia de contrataciones, lo cual, transparenta el correcto ejercicio de recursos públicos por parte de los sujetos obligados, lo que es acorde con el principio de máxima publicidad.</w:t>
      </w:r>
    </w:p>
    <w:p w14:paraId="7288F920"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0BCA24F5"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 xml:space="preserve">Lo anterior, se robustece con el </w:t>
      </w:r>
      <w:r w:rsidRPr="00437C32">
        <w:rPr>
          <w:rFonts w:eastAsia="Calibri" w:cs="Tahoma"/>
          <w:bCs/>
          <w:color w:val="000000"/>
          <w:szCs w:val="24"/>
          <w:lang w:val="es-ES"/>
        </w:rPr>
        <w:t xml:space="preserve">Criterio de Interpretación, de la Segunda Época, con número de registro </w:t>
      </w:r>
      <w:r w:rsidRPr="00437C32">
        <w:rPr>
          <w:rFonts w:eastAsia="Calibri" w:cs="Tahoma"/>
          <w:bCs/>
          <w:color w:val="000000"/>
          <w:szCs w:val="24"/>
        </w:rPr>
        <w:t>SO/004/2021, emitido por el Instituto Nacional de Transparencia, Acceso a la Información y Protección de Datos Personales, en el cual se señala lo siguiente:</w:t>
      </w:r>
    </w:p>
    <w:p w14:paraId="64F886DF"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2D5AF7DF" w14:textId="77777777" w:rsidR="00E12BC5" w:rsidRPr="00437C32" w:rsidRDefault="00E12BC5" w:rsidP="00455742">
      <w:pPr>
        <w:widowControl w:val="0"/>
        <w:tabs>
          <w:tab w:val="center" w:pos="4522"/>
        </w:tabs>
        <w:spacing w:after="0" w:line="360" w:lineRule="auto"/>
        <w:ind w:left="567" w:right="567"/>
        <w:rPr>
          <w:rFonts w:eastAsia="Calibri" w:cs="Tahoma"/>
          <w:bCs/>
          <w:i/>
          <w:color w:val="000000"/>
          <w:sz w:val="20"/>
        </w:rPr>
      </w:pPr>
      <w:r w:rsidRPr="00437C32">
        <w:rPr>
          <w:rFonts w:eastAsia="Calibri" w:cs="Tahoma"/>
          <w:b/>
          <w:i/>
          <w:color w:val="000000"/>
          <w:sz w:val="20"/>
        </w:rPr>
        <w:t xml:space="preserve">“Registro Federal de Contribuyentes (RFC) de personas físicas proveedores o contratistas. </w:t>
      </w:r>
      <w:r w:rsidRPr="00437C32">
        <w:rPr>
          <w:rFonts w:eastAsia="Calibri" w:cs="Tahoma"/>
          <w:bCs/>
          <w:i/>
          <w:color w:val="000000"/>
          <w:sz w:val="20"/>
        </w:rPr>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15E3FE35"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669BE2B6" w14:textId="77777777" w:rsidR="00E12BC5" w:rsidRPr="00437C32" w:rsidRDefault="00E12BC5" w:rsidP="00232CCB">
      <w:pPr>
        <w:widowControl w:val="0"/>
        <w:tabs>
          <w:tab w:val="center" w:pos="4522"/>
        </w:tabs>
        <w:spacing w:after="0" w:line="360" w:lineRule="auto"/>
        <w:rPr>
          <w:rFonts w:eastAsia="Calibri" w:cs="Tahoma"/>
          <w:b/>
          <w:color w:val="000000"/>
          <w:szCs w:val="24"/>
          <w:u w:val="single"/>
        </w:rPr>
      </w:pPr>
      <w:r w:rsidRPr="00437C32">
        <w:rPr>
          <w:rFonts w:eastAsia="Calibri" w:cs="Tahoma"/>
          <w:bCs/>
          <w:color w:val="000000"/>
          <w:szCs w:val="24"/>
        </w:rPr>
        <w:t>En conclusión, toda vez, que el Registro Federal de Contribuyentes de proveedores, es un requisito indispensable, para poder participar en adquisiciones públicas y contracción de servicios y que abona a la transparencia con la que deben administrarse los recursos públicos, no actualiza la causal de clasificación prevista en el artículo 143, fracción I de la Ley de Transparencia y Acceso a la Información Pública del Estado de México y Municipios.</w:t>
      </w:r>
    </w:p>
    <w:p w14:paraId="05554772" w14:textId="77777777" w:rsidR="00E12BC5" w:rsidRPr="00437C32" w:rsidRDefault="00E12BC5" w:rsidP="00232CCB">
      <w:pPr>
        <w:widowControl w:val="0"/>
        <w:tabs>
          <w:tab w:val="center" w:pos="4522"/>
        </w:tabs>
        <w:spacing w:after="0" w:line="360" w:lineRule="auto"/>
        <w:rPr>
          <w:rFonts w:eastAsia="Calibri" w:cs="Tahoma"/>
          <w:b/>
          <w:color w:val="000000"/>
          <w:szCs w:val="24"/>
          <w:lang w:val="es-ES_tradnl"/>
        </w:rPr>
      </w:pPr>
    </w:p>
    <w:p w14:paraId="33A2A666" w14:textId="698A2B43" w:rsidR="00E12BC5" w:rsidRPr="00437C32" w:rsidRDefault="00E12BC5" w:rsidP="00232CCB">
      <w:pPr>
        <w:widowControl w:val="0"/>
        <w:tabs>
          <w:tab w:val="center" w:pos="4522"/>
        </w:tabs>
        <w:spacing w:after="0" w:line="360" w:lineRule="auto"/>
        <w:rPr>
          <w:rFonts w:eastAsia="Calibri" w:cs="Tahoma"/>
          <w:b/>
          <w:color w:val="000000"/>
          <w:szCs w:val="24"/>
        </w:rPr>
      </w:pPr>
      <w:r w:rsidRPr="00437C32">
        <w:rPr>
          <w:rFonts w:eastAsia="Calibri" w:cs="Tahoma"/>
          <w:b/>
          <w:color w:val="000000"/>
          <w:szCs w:val="24"/>
        </w:rPr>
        <w:t>Persona Moral</w:t>
      </w:r>
    </w:p>
    <w:p w14:paraId="01D66390"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4884CDA0" w14:textId="77777777" w:rsidR="00455742" w:rsidRPr="00437C32" w:rsidRDefault="00455742" w:rsidP="00232CCB">
      <w:pPr>
        <w:widowControl w:val="0"/>
        <w:tabs>
          <w:tab w:val="center" w:pos="4522"/>
        </w:tabs>
        <w:spacing w:after="0" w:line="360" w:lineRule="auto"/>
        <w:rPr>
          <w:rFonts w:eastAsia="Calibri" w:cs="Tahoma"/>
          <w:bCs/>
          <w:color w:val="000000"/>
          <w:szCs w:val="24"/>
        </w:rPr>
      </w:pPr>
    </w:p>
    <w:p w14:paraId="18B629E3"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lastRenderedPageBreak/>
        <w:t>Al respecto, el Registro Federal de Contribuyentes, inicia con un preinscripción por Internet y se concluye en cualquier Administración Desconcentrada de Servicios al Contribuyente, en donde aquellas personas que realicen el trámite tendrán que entregar ciertos documentos, que para las personas jurídico colectivas, serán, entre otros, la copia certificada del documento constitutivo debidamente protocolizado, comprobante de domicilio, identificación personal, número de folio asignado que se le proporcionó al realizar el envío de su preinscripción y copia certificada del poder notarial con el que se acredite la personalidad del representante legal, o carta poder firmada ante dos testigos y ratificadas las firmas ante las autoridades fiscales o ante notario o fedatario público. Derivado del trámite se obtiene, entre otros, la cédula de identificación fiscal o constancia de registro.</w:t>
      </w:r>
    </w:p>
    <w:p w14:paraId="1F71A124"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653FAAFB"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Por ende, la información correspondiente al Registro Federal de Contribuyentes de una persona moral da cuenta del cumplimiento o no en sus obligaciones fiscales; por tanto, no se actualiza su clasificación como confidencial.</w:t>
      </w:r>
    </w:p>
    <w:p w14:paraId="568F5545"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53C71C18"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 xml:space="preserve">Además, resulta aplicable por analogía el </w:t>
      </w:r>
      <w:r w:rsidRPr="00437C32">
        <w:rPr>
          <w:rFonts w:eastAsia="Calibri" w:cs="Tahoma"/>
          <w:bCs/>
          <w:color w:val="000000"/>
          <w:szCs w:val="24"/>
          <w:lang w:val="es-ES"/>
        </w:rPr>
        <w:t xml:space="preserve">Criterio de Interpretación, de la Segunda Época, con número de registro </w:t>
      </w:r>
      <w:r w:rsidRPr="00437C32">
        <w:rPr>
          <w:rFonts w:eastAsia="Calibri" w:cs="Tahoma"/>
          <w:bCs/>
          <w:color w:val="000000"/>
          <w:szCs w:val="24"/>
        </w:rPr>
        <w:t>SO/008/2019, emitido por el Instituto Nacional de Transparencia, Acceso a la Información y Protección de Datos Personales, que precisa que el Registro Federal de Contribuyentes de personas morales, es público, al no referir a hechos o actos de carácter económico, contable, jurídico o administrativo que sean útiles o representen una ventaja a sus competidores.</w:t>
      </w:r>
    </w:p>
    <w:p w14:paraId="188DB15E"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0EDA252A"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De tales circunstancias, el Registro Federal de Contribuyentes de personas morales, no actualizan la causal de clasificación, prevista en el artículo 143, fracción I de la Ley de Transparencia y Acceso a la Información Pública del Estado de México y Municipios, al ser de naturaleza pública.</w:t>
      </w:r>
    </w:p>
    <w:p w14:paraId="61D070B5" w14:textId="77777777" w:rsidR="00E12BC5" w:rsidRPr="00437C32" w:rsidRDefault="00E12BC5" w:rsidP="00232CCB">
      <w:pPr>
        <w:widowControl w:val="0"/>
        <w:tabs>
          <w:tab w:val="center" w:pos="4522"/>
        </w:tabs>
        <w:spacing w:after="0" w:line="360" w:lineRule="auto"/>
        <w:rPr>
          <w:rFonts w:eastAsia="Calibri" w:cs="Tahoma"/>
          <w:b/>
          <w:color w:val="000000"/>
          <w:szCs w:val="24"/>
        </w:rPr>
      </w:pPr>
    </w:p>
    <w:p w14:paraId="1480AF4A" w14:textId="542D80E6" w:rsidR="00E12BC5" w:rsidRPr="00437C32" w:rsidRDefault="00E12BC5" w:rsidP="00455742">
      <w:pPr>
        <w:numPr>
          <w:ilvl w:val="0"/>
          <w:numId w:val="12"/>
        </w:numPr>
        <w:spacing w:after="0" w:line="360" w:lineRule="auto"/>
        <w:jc w:val="left"/>
        <w:rPr>
          <w:rFonts w:eastAsia="Calibri" w:cs="Tahoma"/>
          <w:b/>
          <w:color w:val="000000"/>
          <w:szCs w:val="24"/>
        </w:rPr>
      </w:pPr>
      <w:r w:rsidRPr="00437C32">
        <w:rPr>
          <w:rFonts w:eastAsia="Calibri" w:cs="Tahoma"/>
          <w:b/>
          <w:color w:val="000000"/>
          <w:szCs w:val="24"/>
        </w:rPr>
        <w:lastRenderedPageBreak/>
        <w:t>Número de teléfono y correo electrónico de proveedor</w:t>
      </w:r>
      <w:r w:rsidR="00C41711" w:rsidRPr="00437C32">
        <w:rPr>
          <w:rFonts w:eastAsia="Calibri" w:cs="Tahoma"/>
          <w:b/>
          <w:color w:val="000000"/>
          <w:szCs w:val="24"/>
        </w:rPr>
        <w:t xml:space="preserve"> o contratista</w:t>
      </w:r>
    </w:p>
    <w:p w14:paraId="27D17410" w14:textId="77777777" w:rsidR="00E12BC5" w:rsidRPr="00437C32" w:rsidRDefault="00E12BC5" w:rsidP="00232CCB">
      <w:pPr>
        <w:widowControl w:val="0"/>
        <w:tabs>
          <w:tab w:val="center" w:pos="4522"/>
        </w:tabs>
        <w:spacing w:after="0" w:line="360" w:lineRule="auto"/>
        <w:rPr>
          <w:rFonts w:eastAsia="Calibri" w:cs="Tahoma"/>
          <w:b/>
          <w:bCs/>
          <w:iCs/>
          <w:color w:val="000000"/>
          <w:szCs w:val="24"/>
          <w:lang w:val="es-ES_tradnl"/>
        </w:rPr>
      </w:pPr>
    </w:p>
    <w:p w14:paraId="295E5CE9" w14:textId="77777777" w:rsidR="00E12BC5" w:rsidRPr="00437C32" w:rsidRDefault="00E12BC5" w:rsidP="00232CCB">
      <w:pPr>
        <w:widowControl w:val="0"/>
        <w:tabs>
          <w:tab w:val="center" w:pos="4522"/>
        </w:tabs>
        <w:spacing w:after="0" w:line="360" w:lineRule="auto"/>
        <w:rPr>
          <w:rFonts w:eastAsia="Calibri" w:cs="Tahoma"/>
          <w:bCs/>
          <w:color w:val="000000"/>
          <w:szCs w:val="24"/>
          <w:lang w:val="es-ES_tradnl"/>
        </w:rPr>
      </w:pPr>
      <w:r w:rsidRPr="00437C32">
        <w:rPr>
          <w:rFonts w:eastAsia="Calibri" w:cs="Tahoma"/>
          <w:color w:val="000000"/>
          <w:szCs w:val="24"/>
          <w:lang w:val="es-ES_tradnl"/>
        </w:rPr>
        <w:t xml:space="preserve">El número asignado a un teléfono, permite localizar, en el presente caso, de un proveedor, ya sea a través de un dispositivo móvil o bien, en un lugar como el domicilio; mientras que </w:t>
      </w:r>
      <w:r w:rsidRPr="00437C32">
        <w:rPr>
          <w:rFonts w:eastAsia="Calibri" w:cs="Tahoma"/>
          <w:bCs/>
          <w:color w:val="000000"/>
          <w:szCs w:val="24"/>
          <w:lang w:val="es-ES_tradnl"/>
        </w:rPr>
        <w:t>correo electrónico es un sistema de transmisión de mensajes por computadora a través de redes informáticas. Dicho dato se puede asimilar al teléfono o domicilio, toda vez que es un medio para comunicarse con un proveedor, en el presente caso.</w:t>
      </w:r>
    </w:p>
    <w:p w14:paraId="241F1AFB" w14:textId="77777777" w:rsidR="00E12BC5" w:rsidRPr="00437C32" w:rsidRDefault="00E12BC5" w:rsidP="00232CCB">
      <w:pPr>
        <w:widowControl w:val="0"/>
        <w:tabs>
          <w:tab w:val="center" w:pos="4522"/>
        </w:tabs>
        <w:spacing w:after="0" w:line="360" w:lineRule="auto"/>
        <w:rPr>
          <w:rFonts w:eastAsia="Calibri" w:cs="Tahoma"/>
          <w:bCs/>
          <w:color w:val="000000"/>
          <w:szCs w:val="24"/>
          <w:lang w:val="es-ES_tradnl"/>
        </w:rPr>
      </w:pPr>
    </w:p>
    <w:p w14:paraId="585ADBD6" w14:textId="77777777" w:rsidR="00E12BC5" w:rsidRPr="00437C32" w:rsidRDefault="00E12BC5" w:rsidP="00232CCB">
      <w:pPr>
        <w:widowControl w:val="0"/>
        <w:tabs>
          <w:tab w:val="center" w:pos="4522"/>
        </w:tabs>
        <w:spacing w:after="0" w:line="360" w:lineRule="auto"/>
        <w:rPr>
          <w:rFonts w:eastAsia="Calibri" w:cs="Tahoma"/>
          <w:bCs/>
          <w:color w:val="000000"/>
          <w:szCs w:val="24"/>
          <w:lang w:val="es-ES_tradnl"/>
        </w:rPr>
      </w:pPr>
      <w:r w:rsidRPr="00437C32">
        <w:rPr>
          <w:rFonts w:eastAsia="Calibri" w:cs="Tahoma"/>
          <w:bCs/>
          <w:color w:val="000000"/>
          <w:szCs w:val="24"/>
          <w:lang w:val="es-ES_tradnl"/>
        </w:rPr>
        <w:t xml:space="preserve">Como se refirió, en el presente caso, los datos en comento, se tratan de los medios de contacto de los proveedores que tiene la </w:t>
      </w:r>
      <w:r w:rsidRPr="00437C32">
        <w:rPr>
          <w:rFonts w:eastAsia="Calibri" w:cs="Tahoma"/>
          <w:color w:val="000000"/>
          <w:szCs w:val="24"/>
        </w:rPr>
        <w:t>Secretaría de Cultura y Turismo</w:t>
      </w:r>
      <w:r w:rsidRPr="00437C32">
        <w:rPr>
          <w:rFonts w:eastAsia="Calibri" w:cs="Tahoma"/>
          <w:bCs/>
          <w:color w:val="000000"/>
          <w:szCs w:val="24"/>
          <w:lang w:val="es-ES_tradnl"/>
        </w:rPr>
        <w:t>, los cuales, si bien hacen identificable a una persona, en el presente caso, se trata de una persona proveedora que recibe recursos públicos, derivado de los contratos celebrados con la Dependencia y, por lo tanto, dichos datos guardan la naturaleza de públicos.</w:t>
      </w:r>
    </w:p>
    <w:p w14:paraId="30B0739D" w14:textId="77777777" w:rsidR="00E12BC5" w:rsidRPr="00437C32" w:rsidRDefault="00E12BC5" w:rsidP="00232CCB">
      <w:pPr>
        <w:widowControl w:val="0"/>
        <w:tabs>
          <w:tab w:val="center" w:pos="4522"/>
        </w:tabs>
        <w:spacing w:after="0" w:line="360" w:lineRule="auto"/>
        <w:rPr>
          <w:rFonts w:eastAsia="Calibri" w:cs="Tahoma"/>
          <w:bCs/>
          <w:color w:val="000000"/>
          <w:szCs w:val="24"/>
          <w:lang w:val="es-ES_tradnl"/>
        </w:rPr>
      </w:pPr>
    </w:p>
    <w:p w14:paraId="7C5023D3" w14:textId="77777777" w:rsidR="00E12BC5" w:rsidRPr="00437C32" w:rsidRDefault="00E12BC5" w:rsidP="00232CCB">
      <w:pPr>
        <w:widowControl w:val="0"/>
        <w:tabs>
          <w:tab w:val="center" w:pos="4522"/>
        </w:tabs>
        <w:spacing w:after="0" w:line="360" w:lineRule="auto"/>
        <w:rPr>
          <w:rFonts w:eastAsia="Calibri" w:cs="Tahoma"/>
          <w:bCs/>
          <w:color w:val="000000"/>
          <w:szCs w:val="24"/>
          <w:lang w:val="es-ES_tradnl"/>
        </w:rPr>
      </w:pPr>
      <w:r w:rsidRPr="00437C32">
        <w:rPr>
          <w:rFonts w:eastAsia="Calibri" w:cs="Tahoma"/>
          <w:bCs/>
          <w:color w:val="000000"/>
          <w:szCs w:val="24"/>
          <w:lang w:val="es-ES_tradnl"/>
        </w:rPr>
        <w:t>Lo anterior, se robustece con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297B5508" w14:textId="77777777" w:rsidR="00E12BC5" w:rsidRPr="00437C32" w:rsidRDefault="00E12BC5" w:rsidP="00232CCB">
      <w:pPr>
        <w:widowControl w:val="0"/>
        <w:tabs>
          <w:tab w:val="center" w:pos="4522"/>
        </w:tabs>
        <w:spacing w:after="0" w:line="360" w:lineRule="auto"/>
        <w:rPr>
          <w:rFonts w:eastAsia="Calibri" w:cs="Tahoma"/>
          <w:b/>
          <w:bCs/>
          <w:iCs/>
          <w:color w:val="000000"/>
          <w:szCs w:val="24"/>
          <w:lang w:val="es-ES"/>
        </w:rPr>
      </w:pPr>
    </w:p>
    <w:p w14:paraId="7B79E5A6" w14:textId="6F64338D"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noProof/>
          <w:color w:val="000000"/>
          <w:szCs w:val="24"/>
          <w:lang w:eastAsia="es-MX"/>
        </w:rPr>
        <w:drawing>
          <wp:inline distT="0" distB="0" distL="0" distR="0" wp14:anchorId="71FFE200" wp14:editId="42D01CC4">
            <wp:extent cx="5671185" cy="1452245"/>
            <wp:effectExtent l="0" t="0" r="5715" b="0"/>
            <wp:docPr id="748792996" name="Imagen 1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92996" name="Imagen 11" descr="Tabla&#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1185" cy="1452245"/>
                    </a:xfrm>
                    <a:prstGeom prst="rect">
                      <a:avLst/>
                    </a:prstGeom>
                    <a:noFill/>
                    <a:ln>
                      <a:noFill/>
                    </a:ln>
                  </pic:spPr>
                </pic:pic>
              </a:graphicData>
            </a:graphic>
          </wp:inline>
        </w:drawing>
      </w:r>
    </w:p>
    <w:p w14:paraId="0E6C1807" w14:textId="77777777" w:rsidR="00E12BC5" w:rsidRPr="00437C32" w:rsidRDefault="00E12BC5" w:rsidP="00232CCB">
      <w:pPr>
        <w:widowControl w:val="0"/>
        <w:tabs>
          <w:tab w:val="center" w:pos="4522"/>
        </w:tabs>
        <w:spacing w:after="0" w:line="360" w:lineRule="auto"/>
        <w:rPr>
          <w:rFonts w:eastAsia="Calibri" w:cs="Tahoma"/>
          <w:color w:val="000000"/>
          <w:szCs w:val="24"/>
        </w:rPr>
      </w:pPr>
    </w:p>
    <w:p w14:paraId="63E28ECC" w14:textId="77777777" w:rsidR="00E12BC5" w:rsidRPr="00437C32" w:rsidRDefault="00E12BC5" w:rsidP="00232CCB">
      <w:pPr>
        <w:widowControl w:val="0"/>
        <w:tabs>
          <w:tab w:val="center" w:pos="4522"/>
        </w:tabs>
        <w:spacing w:after="0" w:line="360" w:lineRule="auto"/>
        <w:rPr>
          <w:rFonts w:eastAsia="Calibri" w:cs="Tahoma"/>
          <w:color w:val="000000"/>
          <w:szCs w:val="24"/>
        </w:rPr>
      </w:pPr>
      <w:r w:rsidRPr="00437C32">
        <w:rPr>
          <w:rFonts w:eastAsia="Calibri" w:cs="Tahoma"/>
          <w:color w:val="000000"/>
          <w:szCs w:val="24"/>
        </w:rPr>
        <w:lastRenderedPageBreak/>
        <w:t>Como se logra observar, el correo electrónico y teléfono de los proveedores son públicos y deben ser publicados por los Sujetos Obligados, al cumplir con sus obligaciones comunes de transparencia y, por lo tanto, no actualizan la causal de clasificación en términos del artículo 143, fracción I, de la Ley de Transparencia y Acceso a la Información Pública del Estado de México y Municipios.</w:t>
      </w:r>
    </w:p>
    <w:p w14:paraId="058D022D"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0D993891" w14:textId="1EF3AB7E" w:rsidR="00E12BC5" w:rsidRPr="00437C32" w:rsidRDefault="00E12BC5" w:rsidP="00455742">
      <w:pPr>
        <w:numPr>
          <w:ilvl w:val="0"/>
          <w:numId w:val="12"/>
        </w:numPr>
        <w:spacing w:after="0" w:line="360" w:lineRule="auto"/>
        <w:jc w:val="left"/>
        <w:rPr>
          <w:rFonts w:eastAsia="Calibri" w:cs="Tahoma"/>
          <w:b/>
          <w:color w:val="000000"/>
          <w:szCs w:val="24"/>
        </w:rPr>
      </w:pPr>
      <w:r w:rsidRPr="00437C32">
        <w:rPr>
          <w:rFonts w:eastAsia="Calibri" w:cs="Tahoma"/>
          <w:b/>
          <w:color w:val="000000"/>
          <w:szCs w:val="24"/>
        </w:rPr>
        <w:t>Domicilio Fiscal o legal para recibir y oír notificaciones (proveedor</w:t>
      </w:r>
      <w:r w:rsidR="00C41711" w:rsidRPr="00437C32">
        <w:rPr>
          <w:rFonts w:eastAsia="Calibri" w:cs="Tahoma"/>
          <w:b/>
          <w:color w:val="000000"/>
          <w:szCs w:val="24"/>
        </w:rPr>
        <w:t xml:space="preserve"> o contratista</w:t>
      </w:r>
      <w:r w:rsidRPr="00437C32">
        <w:rPr>
          <w:rFonts w:eastAsia="Calibri" w:cs="Tahoma"/>
          <w:b/>
          <w:color w:val="000000"/>
          <w:szCs w:val="24"/>
        </w:rPr>
        <w:t xml:space="preserve"> persona física o moral).</w:t>
      </w:r>
    </w:p>
    <w:p w14:paraId="4A1BB957" w14:textId="77777777" w:rsidR="00E12BC5" w:rsidRPr="00437C32" w:rsidRDefault="00E12BC5" w:rsidP="00232CCB">
      <w:pPr>
        <w:widowControl w:val="0"/>
        <w:tabs>
          <w:tab w:val="center" w:pos="4522"/>
        </w:tabs>
        <w:spacing w:after="0" w:line="360" w:lineRule="auto"/>
        <w:rPr>
          <w:rFonts w:eastAsia="Calibri" w:cs="Tahoma"/>
          <w:color w:val="000000"/>
          <w:szCs w:val="24"/>
        </w:rPr>
      </w:pPr>
    </w:p>
    <w:p w14:paraId="24A20DF5" w14:textId="77777777" w:rsidR="00E12BC5" w:rsidRPr="00437C32" w:rsidRDefault="00E12BC5" w:rsidP="00232CCB">
      <w:pPr>
        <w:widowControl w:val="0"/>
        <w:tabs>
          <w:tab w:val="center" w:pos="4522"/>
        </w:tabs>
        <w:spacing w:after="0" w:line="360" w:lineRule="auto"/>
        <w:rPr>
          <w:rFonts w:eastAsia="Calibri" w:cs="Tahoma"/>
          <w:color w:val="000000"/>
          <w:szCs w:val="24"/>
          <w:lang w:val="es-ES"/>
        </w:rPr>
      </w:pPr>
      <w:r w:rsidRPr="00437C32">
        <w:rPr>
          <w:rFonts w:eastAsia="Calibri" w:cs="Tahoma"/>
          <w:color w:val="000000"/>
          <w:szCs w:val="24"/>
          <w:lang w:val="es-ES"/>
        </w:rPr>
        <w:t>De acuerdo a lo señalado en los artículos 2.17 y 2.21 del Código Civil del Estado de México, el domicilio de una persona física, es el lugar donde reside, en donde tiene el principal asiente de negocios, o en su caso, el dónde se halle; mientras, que el de personas jurídicas colectivas, es aquel donde se halle establecida su administración o ejerza sus actividades.</w:t>
      </w:r>
    </w:p>
    <w:p w14:paraId="77FE3130" w14:textId="77777777" w:rsidR="00E12BC5" w:rsidRPr="00437C32" w:rsidRDefault="00E12BC5" w:rsidP="00232CCB">
      <w:pPr>
        <w:widowControl w:val="0"/>
        <w:tabs>
          <w:tab w:val="center" w:pos="4522"/>
        </w:tabs>
        <w:spacing w:after="0" w:line="360" w:lineRule="auto"/>
        <w:rPr>
          <w:rFonts w:eastAsia="Calibri" w:cs="Tahoma"/>
          <w:color w:val="000000"/>
          <w:szCs w:val="24"/>
          <w:lang w:val="es-ES"/>
        </w:rPr>
      </w:pPr>
    </w:p>
    <w:p w14:paraId="6DB1FFB0" w14:textId="77777777" w:rsidR="00E12BC5" w:rsidRPr="00437C32" w:rsidRDefault="00E12BC5" w:rsidP="00232CCB">
      <w:pPr>
        <w:widowControl w:val="0"/>
        <w:tabs>
          <w:tab w:val="center" w:pos="4522"/>
        </w:tabs>
        <w:spacing w:after="0" w:line="360" w:lineRule="auto"/>
        <w:rPr>
          <w:rFonts w:eastAsia="Calibri" w:cs="Tahoma"/>
          <w:color w:val="000000"/>
          <w:szCs w:val="24"/>
          <w:lang w:val="es-ES"/>
        </w:rPr>
      </w:pPr>
      <w:r w:rsidRPr="00437C32">
        <w:rPr>
          <w:rFonts w:eastAsia="Calibri" w:cs="Tahoma"/>
          <w:color w:val="000000"/>
          <w:szCs w:val="24"/>
          <w:lang w:val="es-ES"/>
        </w:rPr>
        <w:t>De la misma manera, lo establece los diversos 29 y 33 del Código Civil Federal, al precisar que el domicilio de personas físicas</w:t>
      </w:r>
      <w:r w:rsidRPr="00437C32">
        <w:rPr>
          <w:rFonts w:eastAsia="Calibri" w:cs="Tahoma"/>
          <w:b/>
          <w:color w:val="000000"/>
          <w:szCs w:val="24"/>
          <w:lang w:val="es-ES"/>
        </w:rPr>
        <w:t xml:space="preserve">, es el lugar donde residen habitualmente, el lugar del centro principal de sus negocios, donde residan o el lugar donde se encuentren; </w:t>
      </w:r>
      <w:r w:rsidRPr="00437C32">
        <w:rPr>
          <w:rFonts w:eastAsia="Calibri" w:cs="Tahoma"/>
          <w:color w:val="000000"/>
          <w:szCs w:val="24"/>
          <w:lang w:val="es-ES"/>
        </w:rPr>
        <w:t>mientras que, de las personas morales, aquel donde se halle su administración.</w:t>
      </w:r>
    </w:p>
    <w:p w14:paraId="60AAE983" w14:textId="77777777" w:rsidR="00E12BC5" w:rsidRPr="00437C32" w:rsidRDefault="00E12BC5" w:rsidP="00232CCB">
      <w:pPr>
        <w:widowControl w:val="0"/>
        <w:tabs>
          <w:tab w:val="center" w:pos="4522"/>
        </w:tabs>
        <w:spacing w:after="0" w:line="360" w:lineRule="auto"/>
        <w:rPr>
          <w:rFonts w:eastAsia="Calibri" w:cs="Tahoma"/>
          <w:b/>
          <w:bCs/>
          <w:iCs/>
          <w:color w:val="000000"/>
          <w:szCs w:val="24"/>
          <w:lang w:val="es-ES"/>
        </w:rPr>
      </w:pPr>
    </w:p>
    <w:p w14:paraId="17CD3A0F" w14:textId="77777777" w:rsidR="00E12BC5" w:rsidRPr="00437C32" w:rsidRDefault="00E12BC5" w:rsidP="00232CCB">
      <w:pPr>
        <w:widowControl w:val="0"/>
        <w:tabs>
          <w:tab w:val="center" w:pos="4522"/>
        </w:tabs>
        <w:spacing w:after="0" w:line="360" w:lineRule="auto"/>
        <w:rPr>
          <w:rFonts w:eastAsia="Calibri" w:cs="Tahoma"/>
          <w:color w:val="000000"/>
          <w:szCs w:val="24"/>
        </w:rPr>
      </w:pPr>
      <w:r w:rsidRPr="00437C32">
        <w:rPr>
          <w:rFonts w:eastAsia="Calibri" w:cs="Tahoma"/>
          <w:color w:val="000000"/>
          <w:szCs w:val="24"/>
        </w:rPr>
        <w:t>Además, respecto al domicilio fiscal, resulta necesario traer el artículo 10 del Código Fiscal de la Federación, que establece que, tratándose de personas físicas, corresponderá dicho dato:</w:t>
      </w:r>
    </w:p>
    <w:p w14:paraId="37390167" w14:textId="77777777" w:rsidR="00E12BC5" w:rsidRPr="00437C32" w:rsidRDefault="00E12BC5" w:rsidP="00232CCB">
      <w:pPr>
        <w:widowControl w:val="0"/>
        <w:tabs>
          <w:tab w:val="center" w:pos="4522"/>
        </w:tabs>
        <w:spacing w:after="0" w:line="360" w:lineRule="auto"/>
        <w:rPr>
          <w:rFonts w:eastAsia="Calibri" w:cs="Tahoma"/>
          <w:color w:val="000000"/>
          <w:szCs w:val="24"/>
        </w:rPr>
      </w:pPr>
    </w:p>
    <w:p w14:paraId="20F7AFDA" w14:textId="77777777" w:rsidR="00E12BC5" w:rsidRPr="00437C32" w:rsidRDefault="00E12BC5" w:rsidP="00232CCB">
      <w:pPr>
        <w:widowControl w:val="0"/>
        <w:numPr>
          <w:ilvl w:val="0"/>
          <w:numId w:val="11"/>
        </w:numPr>
        <w:tabs>
          <w:tab w:val="center" w:pos="4522"/>
        </w:tabs>
        <w:spacing w:after="0" w:line="360" w:lineRule="auto"/>
        <w:rPr>
          <w:rFonts w:eastAsia="Calibri" w:cs="Tahoma"/>
          <w:color w:val="000000"/>
          <w:szCs w:val="24"/>
        </w:rPr>
      </w:pPr>
      <w:r w:rsidRPr="00437C32">
        <w:rPr>
          <w:rFonts w:eastAsia="Calibri" w:cs="Tahoma"/>
          <w:color w:val="000000"/>
          <w:szCs w:val="24"/>
        </w:rPr>
        <w:t>El lugar donde realizan actividades empresariales, el local, en que se encuentre el principal asiente de sus negocios, y</w:t>
      </w:r>
    </w:p>
    <w:p w14:paraId="5921F318" w14:textId="77777777" w:rsidR="00E12BC5" w:rsidRPr="00437C32" w:rsidRDefault="00E12BC5" w:rsidP="00232CCB">
      <w:pPr>
        <w:widowControl w:val="0"/>
        <w:tabs>
          <w:tab w:val="center" w:pos="4522"/>
        </w:tabs>
        <w:spacing w:after="0" w:line="360" w:lineRule="auto"/>
        <w:rPr>
          <w:rFonts w:eastAsia="Calibri" w:cs="Tahoma"/>
          <w:color w:val="000000"/>
          <w:szCs w:val="24"/>
        </w:rPr>
      </w:pPr>
    </w:p>
    <w:p w14:paraId="0677C2B4" w14:textId="77777777" w:rsidR="00E12BC5" w:rsidRPr="00437C32" w:rsidRDefault="00E12BC5" w:rsidP="00232CCB">
      <w:pPr>
        <w:widowControl w:val="0"/>
        <w:numPr>
          <w:ilvl w:val="0"/>
          <w:numId w:val="11"/>
        </w:numPr>
        <w:tabs>
          <w:tab w:val="center" w:pos="4522"/>
        </w:tabs>
        <w:spacing w:after="0" w:line="360" w:lineRule="auto"/>
        <w:rPr>
          <w:rFonts w:eastAsia="Calibri" w:cs="Tahoma"/>
          <w:color w:val="000000"/>
          <w:szCs w:val="24"/>
        </w:rPr>
      </w:pPr>
      <w:r w:rsidRPr="00437C32">
        <w:rPr>
          <w:rFonts w:eastAsia="Calibri" w:cs="Tahoma"/>
          <w:color w:val="000000"/>
          <w:szCs w:val="24"/>
        </w:rPr>
        <w:t>La casa habitación, cuando no cuenta con un local o lugar donde realice las acciones previamente señaladas.</w:t>
      </w:r>
    </w:p>
    <w:p w14:paraId="3B7524D8" w14:textId="77777777" w:rsidR="00E12BC5" w:rsidRPr="00437C32" w:rsidRDefault="00E12BC5" w:rsidP="00232CCB">
      <w:pPr>
        <w:widowControl w:val="0"/>
        <w:tabs>
          <w:tab w:val="center" w:pos="4522"/>
        </w:tabs>
        <w:spacing w:after="0" w:line="360" w:lineRule="auto"/>
        <w:rPr>
          <w:rFonts w:eastAsia="Calibri" w:cs="Tahoma"/>
          <w:color w:val="000000"/>
          <w:szCs w:val="24"/>
        </w:rPr>
      </w:pPr>
    </w:p>
    <w:p w14:paraId="181347D1" w14:textId="77777777" w:rsidR="00E12BC5" w:rsidRPr="00437C32" w:rsidRDefault="00E12BC5" w:rsidP="00232CCB">
      <w:pPr>
        <w:widowControl w:val="0"/>
        <w:tabs>
          <w:tab w:val="center" w:pos="4522"/>
        </w:tabs>
        <w:spacing w:after="0" w:line="360" w:lineRule="auto"/>
        <w:rPr>
          <w:rFonts w:eastAsia="Calibri" w:cs="Tahoma"/>
          <w:color w:val="000000"/>
          <w:szCs w:val="24"/>
        </w:rPr>
      </w:pPr>
      <w:r w:rsidRPr="00437C32">
        <w:rPr>
          <w:rFonts w:eastAsia="Calibri" w:cs="Tahoma"/>
          <w:color w:val="000000"/>
          <w:szCs w:val="24"/>
        </w:rPr>
        <w:t>Mientras que, en el caso de personas morales, el domicilio fiscal, corresponderá al local donde se encuentra la administración principal del negocio. Como se logra observar, el domicilio fiscal de los proveedores personas físicas, se encuentra en dos supuestos, por lo que, se procede a su análisis.</w:t>
      </w:r>
    </w:p>
    <w:p w14:paraId="36B6CC22" w14:textId="77777777" w:rsidR="00E12BC5" w:rsidRPr="00437C32" w:rsidRDefault="00E12BC5" w:rsidP="00232CCB">
      <w:pPr>
        <w:widowControl w:val="0"/>
        <w:tabs>
          <w:tab w:val="center" w:pos="4522"/>
        </w:tabs>
        <w:spacing w:after="0" w:line="360" w:lineRule="auto"/>
        <w:rPr>
          <w:rFonts w:eastAsia="Calibri" w:cs="Tahoma"/>
          <w:color w:val="000000"/>
          <w:szCs w:val="24"/>
        </w:rPr>
      </w:pPr>
    </w:p>
    <w:p w14:paraId="1DC1F877" w14:textId="77777777" w:rsidR="00E12BC5" w:rsidRPr="00437C32" w:rsidRDefault="00E12BC5" w:rsidP="00232CCB">
      <w:pPr>
        <w:widowControl w:val="0"/>
        <w:tabs>
          <w:tab w:val="center" w:pos="4522"/>
        </w:tabs>
        <w:spacing w:after="0" w:line="360" w:lineRule="auto"/>
        <w:rPr>
          <w:rFonts w:eastAsia="Calibri" w:cs="Tahoma"/>
          <w:color w:val="000000"/>
          <w:szCs w:val="24"/>
          <w:lang w:val="es-ES"/>
        </w:rPr>
      </w:pPr>
      <w:r w:rsidRPr="00437C32">
        <w:rPr>
          <w:rFonts w:eastAsia="Calibri" w:cs="Tahoma"/>
          <w:color w:val="000000"/>
          <w:szCs w:val="24"/>
          <w:lang w:val="es-ES"/>
        </w:rPr>
        <w:t>Si bien es cierto que el primero, corresponde al lugar en donde reside habitualmente una persona en comento y, permite hacerlo identificable y ubicable, propiciando que pueda ser molestado en su casa, de este modo, los datos que permiten a cualquier individuo con esfuerzos mínimos identificar el lugar de residencia constituye un dato personal y, por ende, susceptible de clasificarse como confidencial, ya que incide directamente en la vida priva del individuo identificado, no debe dejarse de lado que, aquellas personas que deciden tener relaciones comerciales con las instituciones públicas, tienen una expectativa de privacidad menor, respecto del resto de las personas, en razón de obtener el beneficio de vender sus productos o servicios y recibir por ellos dinero del erario, situación que debe ser transparentada.</w:t>
      </w:r>
    </w:p>
    <w:p w14:paraId="3565A4FA" w14:textId="77777777" w:rsidR="00E12BC5" w:rsidRPr="00437C32" w:rsidRDefault="00E12BC5" w:rsidP="00232CCB">
      <w:pPr>
        <w:widowControl w:val="0"/>
        <w:tabs>
          <w:tab w:val="center" w:pos="4522"/>
        </w:tabs>
        <w:spacing w:after="0" w:line="360" w:lineRule="auto"/>
        <w:rPr>
          <w:rFonts w:eastAsia="Calibri" w:cs="Tahoma"/>
          <w:bCs/>
          <w:iCs/>
          <w:color w:val="000000"/>
          <w:szCs w:val="24"/>
          <w:lang w:val="es-ES"/>
        </w:rPr>
      </w:pPr>
    </w:p>
    <w:p w14:paraId="1776EA0F" w14:textId="77777777" w:rsidR="00E12BC5" w:rsidRPr="00437C32" w:rsidRDefault="00E12BC5" w:rsidP="00232CCB">
      <w:pPr>
        <w:widowControl w:val="0"/>
        <w:tabs>
          <w:tab w:val="center" w:pos="4522"/>
        </w:tabs>
        <w:spacing w:after="0" w:line="360" w:lineRule="auto"/>
        <w:rPr>
          <w:rFonts w:eastAsia="Calibri" w:cs="Tahoma"/>
          <w:bCs/>
          <w:color w:val="000000"/>
          <w:szCs w:val="24"/>
          <w:lang w:val="es-ES_tradnl"/>
        </w:rPr>
      </w:pPr>
      <w:r w:rsidRPr="00437C32">
        <w:rPr>
          <w:rFonts w:eastAsia="Calibri" w:cs="Tahoma"/>
          <w:bCs/>
          <w:iCs/>
          <w:color w:val="000000"/>
          <w:szCs w:val="24"/>
          <w:lang w:val="es-ES"/>
        </w:rPr>
        <w:t xml:space="preserve">Ahora bien, en el caso de que el domicilio corresponda al lugar donde realiza sus actividades empresariales, como es el caso de las personas morales, se considera necesario traer a colación, </w:t>
      </w:r>
      <w:r w:rsidRPr="00437C32">
        <w:rPr>
          <w:rFonts w:eastAsia="Calibri" w:cs="Tahoma"/>
          <w:bCs/>
          <w:color w:val="000000"/>
          <w:szCs w:val="24"/>
        </w:rPr>
        <w:t>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47FDEFC1" w14:textId="77777777" w:rsidR="00E12BC5" w:rsidRPr="00437C32" w:rsidRDefault="00E12BC5" w:rsidP="00232CCB">
      <w:pPr>
        <w:widowControl w:val="0"/>
        <w:tabs>
          <w:tab w:val="center" w:pos="4522"/>
        </w:tabs>
        <w:spacing w:after="0" w:line="360" w:lineRule="auto"/>
        <w:rPr>
          <w:rFonts w:eastAsia="Calibri" w:cs="Tahoma"/>
          <w:color w:val="000000"/>
          <w:szCs w:val="24"/>
        </w:rPr>
      </w:pPr>
    </w:p>
    <w:p w14:paraId="73E3A2B1" w14:textId="3C4810D3" w:rsidR="00E12BC5" w:rsidRPr="00437C32" w:rsidRDefault="00E12BC5" w:rsidP="00232CCB">
      <w:pPr>
        <w:widowControl w:val="0"/>
        <w:tabs>
          <w:tab w:val="center" w:pos="4522"/>
        </w:tabs>
        <w:spacing w:after="0" w:line="360" w:lineRule="auto"/>
        <w:rPr>
          <w:rFonts w:eastAsia="Calibri" w:cs="Tahoma"/>
          <w:color w:val="000000"/>
          <w:szCs w:val="24"/>
        </w:rPr>
      </w:pPr>
      <w:r w:rsidRPr="00437C32">
        <w:rPr>
          <w:rFonts w:eastAsia="Calibri" w:cs="Tahoma"/>
          <w:noProof/>
          <w:color w:val="000000"/>
          <w:szCs w:val="24"/>
          <w:lang w:eastAsia="es-MX"/>
        </w:rPr>
        <w:lastRenderedPageBreak/>
        <w:drawing>
          <wp:inline distT="0" distB="0" distL="0" distR="0" wp14:anchorId="008E0D65" wp14:editId="44EC5ED3">
            <wp:extent cx="4678680" cy="624840"/>
            <wp:effectExtent l="0" t="0" r="7620" b="3810"/>
            <wp:docPr id="2095603088" name="Imagen 1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03088" name="Imagen 10" descr="Diagram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b="18367"/>
                    <a:stretch>
                      <a:fillRect/>
                    </a:stretch>
                  </pic:blipFill>
                  <pic:spPr bwMode="auto">
                    <a:xfrm>
                      <a:off x="0" y="0"/>
                      <a:ext cx="4678680" cy="624840"/>
                    </a:xfrm>
                    <a:prstGeom prst="rect">
                      <a:avLst/>
                    </a:prstGeom>
                    <a:noFill/>
                    <a:ln>
                      <a:noFill/>
                    </a:ln>
                  </pic:spPr>
                </pic:pic>
              </a:graphicData>
            </a:graphic>
          </wp:inline>
        </w:drawing>
      </w:r>
    </w:p>
    <w:p w14:paraId="7EE5497F" w14:textId="5D4B2E56" w:rsidR="00E12BC5" w:rsidRPr="00437C32" w:rsidRDefault="00E12BC5" w:rsidP="00232CCB">
      <w:pPr>
        <w:widowControl w:val="0"/>
        <w:tabs>
          <w:tab w:val="center" w:pos="4522"/>
        </w:tabs>
        <w:spacing w:after="0" w:line="360" w:lineRule="auto"/>
        <w:rPr>
          <w:rFonts w:eastAsia="Calibri" w:cs="Tahoma"/>
          <w:color w:val="000000"/>
          <w:szCs w:val="24"/>
        </w:rPr>
      </w:pPr>
      <w:r w:rsidRPr="00437C32">
        <w:rPr>
          <w:rFonts w:eastAsia="Calibri" w:cs="Tahoma"/>
          <w:noProof/>
          <w:color w:val="000000"/>
          <w:szCs w:val="24"/>
          <w:lang w:eastAsia="es-MX"/>
        </w:rPr>
        <mc:AlternateContent>
          <mc:Choice Requires="wps">
            <w:drawing>
              <wp:anchor distT="0" distB="0" distL="114300" distR="114300" simplePos="0" relativeHeight="251663360" behindDoc="0" locked="0" layoutInCell="1" allowOverlap="1" wp14:anchorId="4B64B851" wp14:editId="277E04E6">
                <wp:simplePos x="0" y="0"/>
                <wp:positionH relativeFrom="margin">
                  <wp:align>left</wp:align>
                </wp:positionH>
                <wp:positionV relativeFrom="paragraph">
                  <wp:posOffset>1565275</wp:posOffset>
                </wp:positionV>
                <wp:extent cx="4619625" cy="1209675"/>
                <wp:effectExtent l="19050" t="19050" r="28575" b="28575"/>
                <wp:wrapNone/>
                <wp:docPr id="1174983779" name="Rectángulo 12"/>
                <wp:cNvGraphicFramePr/>
                <a:graphic xmlns:a="http://schemas.openxmlformats.org/drawingml/2006/main">
                  <a:graphicData uri="http://schemas.microsoft.com/office/word/2010/wordprocessingShape">
                    <wps:wsp>
                      <wps:cNvSpPr/>
                      <wps:spPr>
                        <a:xfrm>
                          <a:off x="0" y="0"/>
                          <a:ext cx="4619625" cy="1209675"/>
                        </a:xfrm>
                        <a:prstGeom prst="rect">
                          <a:avLst/>
                        </a:prstGeom>
                        <a:noFill/>
                        <a:ln w="381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F7BF4" id="Rectángulo 12" o:spid="_x0000_s1026" style="position:absolute;margin-left:0;margin-top:123.25pt;width:363.75pt;height:9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" filled="f" strokecolor="windowText" strokeweight="3pt">
                <w10:wrap anchorx="margin"/>
              </v:rect>
            </w:pict>
          </mc:Fallback>
        </mc:AlternateContent>
      </w:r>
      <w:r w:rsidRPr="00437C32">
        <w:rPr>
          <w:rFonts w:eastAsia="Calibri" w:cs="Tahoma"/>
          <w:noProof/>
          <w:color w:val="000000"/>
          <w:szCs w:val="24"/>
          <w:lang w:eastAsia="es-MX"/>
        </w:rPr>
        <w:drawing>
          <wp:inline distT="0" distB="0" distL="0" distR="0" wp14:anchorId="64A484AD" wp14:editId="5369AC96">
            <wp:extent cx="4693920" cy="2811780"/>
            <wp:effectExtent l="0" t="0" r="0" b="7620"/>
            <wp:docPr id="835420769"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20769" name="Imagen 9" descr="Tabla&#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3920" cy="2811780"/>
                    </a:xfrm>
                    <a:prstGeom prst="rect">
                      <a:avLst/>
                    </a:prstGeom>
                    <a:noFill/>
                    <a:ln>
                      <a:noFill/>
                    </a:ln>
                  </pic:spPr>
                </pic:pic>
              </a:graphicData>
            </a:graphic>
          </wp:inline>
        </w:drawing>
      </w:r>
    </w:p>
    <w:p w14:paraId="3D418E3D" w14:textId="77777777" w:rsidR="00E12BC5" w:rsidRPr="00437C32" w:rsidRDefault="00E12BC5" w:rsidP="00232CCB">
      <w:pPr>
        <w:widowControl w:val="0"/>
        <w:tabs>
          <w:tab w:val="center" w:pos="4522"/>
        </w:tabs>
        <w:spacing w:after="0" w:line="360" w:lineRule="auto"/>
        <w:rPr>
          <w:rFonts w:eastAsia="Calibri" w:cs="Tahoma"/>
          <w:color w:val="000000"/>
          <w:szCs w:val="24"/>
        </w:rPr>
      </w:pPr>
    </w:p>
    <w:p w14:paraId="16FA92CE" w14:textId="77777777" w:rsidR="00E12BC5" w:rsidRPr="00437C32" w:rsidRDefault="00E12BC5" w:rsidP="00232CCB">
      <w:pPr>
        <w:widowControl w:val="0"/>
        <w:tabs>
          <w:tab w:val="center" w:pos="4522"/>
        </w:tabs>
        <w:spacing w:after="0" w:line="360" w:lineRule="auto"/>
        <w:rPr>
          <w:rFonts w:eastAsia="Calibri" w:cs="Tahoma"/>
          <w:color w:val="000000"/>
          <w:szCs w:val="24"/>
          <w:lang w:val="es-ES"/>
        </w:rPr>
      </w:pPr>
      <w:r w:rsidRPr="00437C32">
        <w:rPr>
          <w:rFonts w:eastAsia="Calibri" w:cs="Tahoma"/>
          <w:color w:val="000000"/>
          <w:szCs w:val="24"/>
          <w:lang w:val="es-ES"/>
        </w:rPr>
        <w:t>Como se logra observar, es obligación de transparencia proporcionar el domicilio fiscal de los proveedores, por lo que, se considera que, en el caso, de que dicho dato, corresponda a un local o lugar donde realice sus actividades empresariales, se debe entregar.</w:t>
      </w:r>
    </w:p>
    <w:p w14:paraId="25DE97BE" w14:textId="77777777" w:rsidR="00E12BC5" w:rsidRPr="00437C32" w:rsidRDefault="00E12BC5" w:rsidP="00232CCB">
      <w:pPr>
        <w:widowControl w:val="0"/>
        <w:tabs>
          <w:tab w:val="center" w:pos="4522"/>
        </w:tabs>
        <w:spacing w:after="0" w:line="360" w:lineRule="auto"/>
        <w:rPr>
          <w:rFonts w:eastAsia="Calibri" w:cs="Tahoma"/>
          <w:bCs/>
          <w:iCs/>
          <w:color w:val="000000"/>
          <w:szCs w:val="24"/>
          <w:lang w:val="es-ES"/>
        </w:rPr>
      </w:pPr>
    </w:p>
    <w:p w14:paraId="6770229F" w14:textId="77777777" w:rsidR="00E12BC5" w:rsidRPr="00437C32" w:rsidRDefault="00E12BC5" w:rsidP="00232CCB">
      <w:pPr>
        <w:widowControl w:val="0"/>
        <w:tabs>
          <w:tab w:val="center" w:pos="4522"/>
        </w:tabs>
        <w:spacing w:after="0" w:line="360" w:lineRule="auto"/>
        <w:rPr>
          <w:rFonts w:eastAsia="Calibri" w:cs="Tahoma"/>
          <w:color w:val="000000"/>
          <w:szCs w:val="24"/>
        </w:rPr>
      </w:pPr>
      <w:r w:rsidRPr="00437C32">
        <w:rPr>
          <w:rFonts w:eastAsia="Calibri" w:cs="Tahoma"/>
          <w:color w:val="000000"/>
          <w:szCs w:val="24"/>
        </w:rPr>
        <w:t>De tal suerte que, tratándose de proveedores (personas físicas o jurídico-colectivas), el domicilio fiscal, no actualiza la causal de clasificación, establecida en el artículo 143, fracción I de la Ley de Transparencia y Acceso a la Información Pública del Estado de México y Municipios.</w:t>
      </w:r>
    </w:p>
    <w:p w14:paraId="53ED1C5B"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4A65ACCB" w14:textId="3FE2FE9D" w:rsidR="00E12BC5" w:rsidRPr="00437C32" w:rsidRDefault="00E12BC5" w:rsidP="00232CCB">
      <w:pPr>
        <w:widowControl w:val="0"/>
        <w:numPr>
          <w:ilvl w:val="0"/>
          <w:numId w:val="10"/>
        </w:numPr>
        <w:tabs>
          <w:tab w:val="center" w:pos="4522"/>
        </w:tabs>
        <w:spacing w:after="0" w:line="360" w:lineRule="auto"/>
        <w:rPr>
          <w:rFonts w:eastAsia="Calibri" w:cs="Tahoma"/>
          <w:color w:val="000000"/>
          <w:szCs w:val="24"/>
          <w:lang w:val="es-ES_tradnl"/>
        </w:rPr>
      </w:pPr>
      <w:r w:rsidRPr="00437C32">
        <w:rPr>
          <w:rFonts w:eastAsia="Calibri" w:cs="Tahoma"/>
          <w:b/>
          <w:color w:val="000000"/>
          <w:szCs w:val="24"/>
          <w:lang w:val="es-ES"/>
        </w:rPr>
        <w:t>Firma del proveedor</w:t>
      </w:r>
      <w:r w:rsidR="00C41711" w:rsidRPr="00437C32">
        <w:rPr>
          <w:rFonts w:eastAsia="Calibri" w:cs="Tahoma"/>
          <w:b/>
          <w:color w:val="000000"/>
          <w:szCs w:val="24"/>
          <w:lang w:val="es-ES"/>
        </w:rPr>
        <w:t>, contratista</w:t>
      </w:r>
      <w:r w:rsidRPr="00437C32">
        <w:rPr>
          <w:rFonts w:eastAsia="Calibri" w:cs="Tahoma"/>
          <w:b/>
          <w:color w:val="000000"/>
          <w:szCs w:val="24"/>
          <w:lang w:val="es-ES"/>
        </w:rPr>
        <w:t xml:space="preserve"> o representante legal</w:t>
      </w:r>
    </w:p>
    <w:p w14:paraId="39A2CA81" w14:textId="77777777" w:rsidR="00E12BC5" w:rsidRPr="00437C32" w:rsidRDefault="00E12BC5" w:rsidP="00232CCB">
      <w:pPr>
        <w:widowControl w:val="0"/>
        <w:tabs>
          <w:tab w:val="center" w:pos="4522"/>
        </w:tabs>
        <w:spacing w:after="0" w:line="360" w:lineRule="auto"/>
        <w:rPr>
          <w:rFonts w:eastAsia="Calibri" w:cs="Tahoma"/>
          <w:color w:val="000000"/>
          <w:szCs w:val="24"/>
          <w:lang w:val="es-ES_tradnl"/>
        </w:rPr>
      </w:pPr>
    </w:p>
    <w:p w14:paraId="353F79C6" w14:textId="77777777" w:rsidR="00E12BC5" w:rsidRPr="00437C32" w:rsidRDefault="00E12BC5" w:rsidP="00232CCB">
      <w:pPr>
        <w:widowControl w:val="0"/>
        <w:tabs>
          <w:tab w:val="center" w:pos="4522"/>
        </w:tabs>
        <w:spacing w:after="0" w:line="360" w:lineRule="auto"/>
        <w:rPr>
          <w:rFonts w:eastAsia="Calibri" w:cs="Tahoma"/>
          <w:color w:val="000000"/>
          <w:szCs w:val="24"/>
          <w:lang w:val="es-ES_tradnl"/>
        </w:rPr>
      </w:pPr>
      <w:r w:rsidRPr="00437C32">
        <w:rPr>
          <w:rFonts w:eastAsia="Calibri" w:cs="Tahoma"/>
          <w:bCs/>
          <w:color w:val="000000"/>
          <w:szCs w:val="24"/>
          <w:lang w:val="es-ES_tradnl"/>
        </w:rPr>
        <w:t xml:space="preserve">Al respecto, la firma es considerada un dato personal, al tratarse de información gráfica a través de la cual su titular exterioriza su voluntad en actos públicos y privados; </w:t>
      </w:r>
      <w:r w:rsidRPr="00437C32">
        <w:rPr>
          <w:rFonts w:eastAsia="Calibri" w:cs="Tahoma"/>
          <w:color w:val="000000"/>
          <w:szCs w:val="24"/>
          <w:lang w:val="es-ES"/>
        </w:rPr>
        <w:t xml:space="preserve">dicho dato  </w:t>
      </w:r>
      <w:r w:rsidRPr="00437C32">
        <w:rPr>
          <w:rFonts w:eastAsia="Calibri" w:cs="Tahoma"/>
          <w:color w:val="000000"/>
          <w:szCs w:val="24"/>
          <w:lang w:val="es-ES"/>
        </w:rPr>
        <w:lastRenderedPageBreak/>
        <w:t>exterioriza la voluntad en un acto público y que lo realiza una persona física identificada o identificable, en su calidad de proveedor o representante legal, por lo que, expresa el consentimiento del contratista para realizar o recibir ciertas obligaciones; además, que le otorga validez al instrumento jurídico, en el presente caso, la celebración de contratos para la adquisición  o arrendamiento de bienes y servicios.</w:t>
      </w:r>
    </w:p>
    <w:p w14:paraId="5F2F82A2" w14:textId="77777777" w:rsidR="00E12BC5" w:rsidRPr="00437C32" w:rsidRDefault="00E12BC5" w:rsidP="00232CCB">
      <w:pPr>
        <w:widowControl w:val="0"/>
        <w:tabs>
          <w:tab w:val="center" w:pos="4522"/>
        </w:tabs>
        <w:spacing w:after="0" w:line="360" w:lineRule="auto"/>
        <w:rPr>
          <w:rFonts w:eastAsia="Calibri" w:cs="Tahoma"/>
          <w:color w:val="000000"/>
          <w:szCs w:val="24"/>
          <w:lang w:val="es-ES_tradnl"/>
        </w:rPr>
      </w:pPr>
    </w:p>
    <w:p w14:paraId="3CB37BA9" w14:textId="77777777" w:rsidR="00E12BC5" w:rsidRPr="00437C32" w:rsidRDefault="00E12BC5" w:rsidP="00232CCB">
      <w:pPr>
        <w:widowControl w:val="0"/>
        <w:tabs>
          <w:tab w:val="center" w:pos="4522"/>
        </w:tabs>
        <w:spacing w:after="0" w:line="360" w:lineRule="auto"/>
        <w:rPr>
          <w:rFonts w:eastAsia="Calibri" w:cs="Tahoma"/>
          <w:color w:val="000000"/>
          <w:szCs w:val="24"/>
          <w:lang w:val="es-ES"/>
        </w:rPr>
      </w:pPr>
      <w:r w:rsidRPr="00437C32">
        <w:rPr>
          <w:rFonts w:eastAsia="Calibri" w:cs="Tahoma"/>
          <w:color w:val="000000"/>
          <w:szCs w:val="24"/>
          <w:lang w:val="es-ES"/>
        </w:rPr>
        <w:t>Conforme a lo anterior, no procede la clasificación de la firma del proveedor o representante legal, localizados en los documentos que den cuenta de la información solicitada, en términos del artículo 143, fracción I de la Ley de Transparencia y Acceso a la Información Pública del Estado de México y Municipios.</w:t>
      </w:r>
    </w:p>
    <w:p w14:paraId="4C9BD112" w14:textId="77777777" w:rsidR="00E12BC5" w:rsidRPr="00437C32" w:rsidRDefault="00E12BC5" w:rsidP="00232CCB">
      <w:pPr>
        <w:widowControl w:val="0"/>
        <w:tabs>
          <w:tab w:val="center" w:pos="4522"/>
        </w:tabs>
        <w:spacing w:after="0" w:line="360" w:lineRule="auto"/>
        <w:rPr>
          <w:rFonts w:eastAsia="Calibri" w:cs="Tahoma"/>
          <w:color w:val="000000"/>
          <w:szCs w:val="24"/>
          <w:lang w:val="es-ES"/>
        </w:rPr>
      </w:pPr>
    </w:p>
    <w:p w14:paraId="10B06EBE" w14:textId="4D885660" w:rsidR="00E12BC5" w:rsidRPr="00437C32" w:rsidRDefault="00E12BC5" w:rsidP="00C41711">
      <w:pPr>
        <w:numPr>
          <w:ilvl w:val="0"/>
          <w:numId w:val="12"/>
        </w:numPr>
        <w:spacing w:after="0" w:line="360" w:lineRule="auto"/>
        <w:jc w:val="left"/>
        <w:rPr>
          <w:rFonts w:eastAsia="Calibri" w:cs="Tahoma"/>
          <w:b/>
          <w:color w:val="000000"/>
          <w:szCs w:val="24"/>
        </w:rPr>
      </w:pPr>
      <w:r w:rsidRPr="00437C32">
        <w:rPr>
          <w:rFonts w:eastAsia="Calibri" w:cs="Tahoma"/>
          <w:b/>
          <w:color w:val="000000"/>
          <w:szCs w:val="24"/>
        </w:rPr>
        <w:t>Clave de registro o elector del representante legal</w:t>
      </w:r>
    </w:p>
    <w:p w14:paraId="5B952246" w14:textId="77777777" w:rsidR="00E12BC5" w:rsidRPr="00437C32" w:rsidRDefault="00E12BC5" w:rsidP="00232CCB">
      <w:pPr>
        <w:widowControl w:val="0"/>
        <w:tabs>
          <w:tab w:val="center" w:pos="4522"/>
        </w:tabs>
        <w:spacing w:after="0" w:line="360" w:lineRule="auto"/>
        <w:rPr>
          <w:rFonts w:eastAsia="Calibri" w:cs="Tahoma"/>
          <w:color w:val="000000"/>
          <w:szCs w:val="24"/>
        </w:rPr>
      </w:pPr>
    </w:p>
    <w:p w14:paraId="0350BA90" w14:textId="77777777" w:rsidR="00E12BC5" w:rsidRPr="00437C32" w:rsidRDefault="00E12BC5" w:rsidP="00232CCB">
      <w:pPr>
        <w:widowControl w:val="0"/>
        <w:tabs>
          <w:tab w:val="center" w:pos="4522"/>
        </w:tabs>
        <w:spacing w:after="0" w:line="360" w:lineRule="auto"/>
        <w:rPr>
          <w:rFonts w:eastAsia="Calibri" w:cs="Tahoma"/>
          <w:color w:val="000000"/>
          <w:szCs w:val="24"/>
        </w:rPr>
      </w:pPr>
      <w:r w:rsidRPr="00437C32">
        <w:rPr>
          <w:rFonts w:eastAsia="Calibri" w:cs="Tahoma"/>
          <w:color w:val="000000"/>
          <w:szCs w:val="24"/>
        </w:rPr>
        <w:t>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homoclave compuesta de tres dígitos, dando un total de 18 caracteres.</w:t>
      </w:r>
    </w:p>
    <w:p w14:paraId="4B11E5B4" w14:textId="77777777" w:rsidR="00E12BC5" w:rsidRPr="00437C32" w:rsidRDefault="00E12BC5" w:rsidP="00232CCB">
      <w:pPr>
        <w:widowControl w:val="0"/>
        <w:tabs>
          <w:tab w:val="center" w:pos="4522"/>
        </w:tabs>
        <w:spacing w:after="0" w:line="360" w:lineRule="auto"/>
        <w:rPr>
          <w:rFonts w:eastAsia="Calibri" w:cs="Tahoma"/>
          <w:color w:val="000000"/>
          <w:szCs w:val="24"/>
        </w:rPr>
      </w:pPr>
    </w:p>
    <w:p w14:paraId="08A5F77F" w14:textId="77777777" w:rsidR="00E12BC5" w:rsidRPr="00437C32" w:rsidRDefault="00E12BC5" w:rsidP="00232CCB">
      <w:pPr>
        <w:widowControl w:val="0"/>
        <w:tabs>
          <w:tab w:val="center" w:pos="4522"/>
        </w:tabs>
        <w:spacing w:after="0" w:line="360" w:lineRule="auto"/>
        <w:rPr>
          <w:rFonts w:eastAsia="Calibri" w:cs="Tahoma"/>
          <w:color w:val="000000"/>
          <w:szCs w:val="24"/>
        </w:rPr>
      </w:pPr>
      <w:r w:rsidRPr="00437C32">
        <w:rPr>
          <w:rFonts w:eastAsia="Calibri" w:cs="Tahoma"/>
          <w:color w:val="000000"/>
          <w:szCs w:val="24"/>
        </w:rP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14:paraId="62148A18" w14:textId="77777777" w:rsidR="00E12BC5" w:rsidRPr="00437C32" w:rsidRDefault="00E12BC5" w:rsidP="00232CCB">
      <w:pPr>
        <w:widowControl w:val="0"/>
        <w:tabs>
          <w:tab w:val="center" w:pos="4522"/>
        </w:tabs>
        <w:spacing w:after="0" w:line="360" w:lineRule="auto"/>
        <w:rPr>
          <w:rFonts w:eastAsia="Calibri" w:cs="Tahoma"/>
          <w:color w:val="000000"/>
          <w:szCs w:val="24"/>
        </w:rPr>
      </w:pPr>
    </w:p>
    <w:p w14:paraId="49029515" w14:textId="77777777" w:rsidR="00E12BC5" w:rsidRPr="00437C32" w:rsidRDefault="00E12BC5" w:rsidP="00232CCB">
      <w:pPr>
        <w:widowControl w:val="0"/>
        <w:tabs>
          <w:tab w:val="center" w:pos="4522"/>
        </w:tabs>
        <w:spacing w:after="0" w:line="360" w:lineRule="auto"/>
        <w:rPr>
          <w:rFonts w:eastAsia="Calibri" w:cs="Tahoma"/>
          <w:b/>
          <w:bCs/>
          <w:color w:val="000000"/>
          <w:szCs w:val="24"/>
        </w:rPr>
      </w:pPr>
      <w:r w:rsidRPr="00437C32">
        <w:rPr>
          <w:rFonts w:eastAsia="Calibri" w:cs="Tahoma"/>
          <w:color w:val="000000"/>
          <w:szCs w:val="24"/>
        </w:rPr>
        <w:t xml:space="preserve">Por lo tanto, al ser un dato que hace reconocible a una persona física, </w:t>
      </w:r>
      <w:r w:rsidRPr="00437C32">
        <w:rPr>
          <w:rFonts w:eastAsia="Calibri" w:cs="Tahoma"/>
          <w:b/>
          <w:bCs/>
          <w:color w:val="000000"/>
          <w:szCs w:val="24"/>
        </w:rPr>
        <w:t>resulta procedente su clasificación como información confidencial en términos de lo dispuesto por el artículo 143, fracción I de la Ley de Transparencia y Acceso a la Información Pública del Estado de México y Municipios.</w:t>
      </w:r>
    </w:p>
    <w:p w14:paraId="031E22B8" w14:textId="77777777" w:rsidR="00E12BC5" w:rsidRPr="00437C32" w:rsidRDefault="00E12BC5" w:rsidP="00232CCB">
      <w:pPr>
        <w:widowControl w:val="0"/>
        <w:tabs>
          <w:tab w:val="center" w:pos="4522"/>
        </w:tabs>
        <w:spacing w:after="0" w:line="360" w:lineRule="auto"/>
        <w:rPr>
          <w:rFonts w:eastAsia="Calibri" w:cs="Tahoma"/>
          <w:color w:val="000000"/>
          <w:szCs w:val="24"/>
        </w:rPr>
      </w:pPr>
    </w:p>
    <w:p w14:paraId="3626A963" w14:textId="77777777" w:rsidR="00E12BC5" w:rsidRPr="00437C32" w:rsidRDefault="00E12BC5" w:rsidP="00232CCB">
      <w:pPr>
        <w:widowControl w:val="0"/>
        <w:numPr>
          <w:ilvl w:val="0"/>
          <w:numId w:val="13"/>
        </w:numPr>
        <w:tabs>
          <w:tab w:val="center" w:pos="4522"/>
        </w:tabs>
        <w:spacing w:after="0" w:line="360" w:lineRule="auto"/>
        <w:rPr>
          <w:rFonts w:eastAsia="Calibri" w:cs="Tahoma"/>
          <w:b/>
          <w:bCs/>
          <w:iCs/>
          <w:color w:val="000000"/>
          <w:szCs w:val="24"/>
          <w:lang w:val="es-ES"/>
        </w:rPr>
      </w:pPr>
      <w:r w:rsidRPr="00437C32">
        <w:rPr>
          <w:rFonts w:eastAsia="Calibri" w:cs="Tahoma"/>
          <w:b/>
          <w:bCs/>
          <w:iCs/>
          <w:color w:val="000000"/>
          <w:szCs w:val="24"/>
          <w:lang w:val="es-ES"/>
        </w:rPr>
        <w:t>Cuenta bancaria y clave interbancaria del proveedor</w:t>
      </w:r>
    </w:p>
    <w:p w14:paraId="043D0BD2"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34FB1B08"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Al respecto, se estima que dichos datos se relacionan con hechos y actos de carácter económico, pues los mismos darían cuenta, de la relación que tiene una institución financiero con un particular, ya sea persona física o moral; además, que con dicha información se podría obtener los recursos enviados a las órdenes de cargo, pago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2048CE09"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 </w:t>
      </w:r>
    </w:p>
    <w:p w14:paraId="2414F7BA"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 xml:space="preserve">A mayor abundamiento, resulta necesario traer a colación el </w:t>
      </w:r>
      <w:r w:rsidRPr="00437C32">
        <w:rPr>
          <w:rFonts w:eastAsia="Calibri" w:cs="Tahoma"/>
          <w:bCs/>
          <w:iCs/>
          <w:color w:val="000000"/>
          <w:szCs w:val="24"/>
          <w:lang w:val="es-ES"/>
        </w:rPr>
        <w:t xml:space="preserve">Criterio de Interpretación, de la Segunda Época, con número de registro </w:t>
      </w:r>
      <w:r w:rsidRPr="00437C32">
        <w:rPr>
          <w:rFonts w:eastAsia="Calibri" w:cs="Tahoma"/>
          <w:bCs/>
          <w:iCs/>
          <w:color w:val="000000"/>
          <w:szCs w:val="24"/>
        </w:rPr>
        <w:t xml:space="preserve">SO/010/2017, </w:t>
      </w:r>
      <w:r w:rsidRPr="00437C32">
        <w:rPr>
          <w:rFonts w:eastAsia="Calibri" w:cs="Tahoma"/>
          <w:bCs/>
          <w:iCs/>
          <w:color w:val="000000"/>
          <w:szCs w:val="24"/>
          <w:lang w:val="es-ES"/>
        </w:rPr>
        <w:t>emitido por el Instituto Nacional de Transparencia, Acceso a la Información y Protección de Datos Personales</w:t>
      </w:r>
      <w:r w:rsidRPr="00437C32">
        <w:rPr>
          <w:rFonts w:eastAsia="Calibri" w:cs="Tahoma"/>
          <w:bCs/>
          <w:color w:val="000000"/>
          <w:szCs w:val="24"/>
        </w:rPr>
        <w:t>, mismo que establece lo siguiente:</w:t>
      </w:r>
    </w:p>
    <w:p w14:paraId="537066D9"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 </w:t>
      </w:r>
    </w:p>
    <w:p w14:paraId="1A26693A" w14:textId="77777777" w:rsidR="00E12BC5" w:rsidRPr="00437C32" w:rsidRDefault="00E12BC5" w:rsidP="00232CCB">
      <w:pPr>
        <w:widowControl w:val="0"/>
        <w:tabs>
          <w:tab w:val="center" w:pos="4522"/>
        </w:tabs>
        <w:spacing w:after="0" w:line="360" w:lineRule="auto"/>
        <w:rPr>
          <w:rFonts w:eastAsia="Calibri" w:cs="Tahoma"/>
          <w:bCs/>
          <w:i/>
          <w:color w:val="000000"/>
          <w:szCs w:val="24"/>
        </w:rPr>
      </w:pPr>
      <w:r w:rsidRPr="00437C32">
        <w:rPr>
          <w:rFonts w:eastAsia="Calibri" w:cs="Tahoma"/>
          <w:bCs/>
          <w:i/>
          <w:color w:val="000000"/>
          <w:szCs w:val="24"/>
        </w:rPr>
        <w:t>“</w:t>
      </w:r>
      <w:r w:rsidRPr="00437C32">
        <w:rPr>
          <w:rFonts w:eastAsia="Calibri" w:cs="Tahoma"/>
          <w:b/>
          <w:bCs/>
          <w:i/>
          <w:color w:val="000000"/>
          <w:szCs w:val="24"/>
        </w:rPr>
        <w:t>Cuentas bancarias y/o CLABE interbancaria de personas físicas y morales privadas.</w:t>
      </w:r>
      <w:r w:rsidRPr="00437C32">
        <w:rPr>
          <w:rFonts w:eastAsia="Calibri" w:cs="Tahoma"/>
          <w:bCs/>
          <w:i/>
          <w:color w:val="000000"/>
          <w:szCs w:val="24"/>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w:t>
      </w:r>
      <w:r w:rsidRPr="00437C32">
        <w:rPr>
          <w:rFonts w:eastAsia="Calibri" w:cs="Tahoma"/>
          <w:bCs/>
          <w:i/>
          <w:color w:val="000000"/>
          <w:szCs w:val="24"/>
        </w:rPr>
        <w:lastRenderedPageBreak/>
        <w:t>y 113 de la Ley Federal de Transparencia y Acceso a la Información Pública.”</w:t>
      </w:r>
    </w:p>
    <w:p w14:paraId="4E9F9A1B"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 </w:t>
      </w:r>
    </w:p>
    <w:p w14:paraId="5BE7D4F3"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 xml:space="preserve">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proveedor y procede su eliminación de conformidad con el artículo 143, fracción I, de la Ley de Transparencia y Acceso a la Información Pública del Estado de México y Municipios. </w:t>
      </w:r>
    </w:p>
    <w:p w14:paraId="67E151A1" w14:textId="77777777" w:rsidR="00E12BC5" w:rsidRPr="00437C32" w:rsidRDefault="00E12BC5" w:rsidP="00232CCB">
      <w:pPr>
        <w:widowControl w:val="0"/>
        <w:tabs>
          <w:tab w:val="center" w:pos="4522"/>
        </w:tabs>
        <w:spacing w:after="0" w:line="360" w:lineRule="auto"/>
        <w:rPr>
          <w:rFonts w:eastAsia="Calibri" w:cs="Tahoma"/>
          <w:color w:val="000000"/>
          <w:szCs w:val="24"/>
          <w:lang w:val="es-ES"/>
        </w:rPr>
      </w:pPr>
    </w:p>
    <w:p w14:paraId="4A058825" w14:textId="77777777" w:rsidR="00E12BC5" w:rsidRPr="00437C32" w:rsidRDefault="00E12BC5" w:rsidP="00232CCB">
      <w:pPr>
        <w:widowControl w:val="0"/>
        <w:numPr>
          <w:ilvl w:val="0"/>
          <w:numId w:val="10"/>
        </w:numPr>
        <w:tabs>
          <w:tab w:val="center" w:pos="4522"/>
        </w:tabs>
        <w:spacing w:after="0" w:line="360" w:lineRule="auto"/>
        <w:rPr>
          <w:rFonts w:eastAsia="Calibri" w:cs="Tahoma"/>
          <w:b/>
          <w:bCs/>
          <w:iCs/>
          <w:color w:val="000000"/>
          <w:szCs w:val="24"/>
        </w:rPr>
      </w:pPr>
      <w:r w:rsidRPr="00437C32">
        <w:rPr>
          <w:rFonts w:eastAsia="Calibri" w:cs="Tahoma"/>
          <w:b/>
          <w:bCs/>
          <w:iCs/>
          <w:color w:val="000000"/>
          <w:szCs w:val="24"/>
        </w:rPr>
        <w:t>Nombre de institución bancaria</w:t>
      </w:r>
    </w:p>
    <w:p w14:paraId="5144DA8B"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5980DDF0"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3FCF190E"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0700F1E6"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En ese orden de ideas, en el portal de la Comisión Nacional para la Protección y Defensa de los Usuarios de Servicios Financieros (</w:t>
      </w:r>
      <w:r w:rsidRPr="00437C32">
        <w:rPr>
          <w:rFonts w:eastAsia="Calibri" w:cs="Tahoma"/>
          <w:bCs/>
          <w:iCs/>
          <w:color w:val="000000"/>
          <w:szCs w:val="24"/>
        </w:rPr>
        <w:t xml:space="preserve">consultadas el dieciocho de enero de dos mil </w:t>
      </w:r>
      <w:r w:rsidRPr="00437C32">
        <w:rPr>
          <w:rFonts w:eastAsia="Calibri" w:cs="Tahoma"/>
          <w:bCs/>
          <w:iCs/>
          <w:color w:val="000000"/>
          <w:szCs w:val="24"/>
        </w:rPr>
        <w:lastRenderedPageBreak/>
        <w:t xml:space="preserve">veintitrés), </w:t>
      </w:r>
      <w:r w:rsidRPr="00437C32">
        <w:rPr>
          <w:rFonts w:eastAsia="Calibri" w:cs="Tahoma"/>
          <w:bCs/>
          <w:color w:val="000000"/>
          <w:szCs w:val="24"/>
        </w:rPr>
        <w:t xml:space="preserve">en </w:t>
      </w:r>
      <w:hyperlink r:id="rId22" w:history="1">
        <w:r w:rsidRPr="00437C32">
          <w:rPr>
            <w:rStyle w:val="Hipervnculo"/>
            <w:rFonts w:eastAsia="Calibri" w:cs="Tahoma"/>
            <w:bCs/>
            <w:szCs w:val="24"/>
          </w:rPr>
          <w:t>https://www.condusef.gob.mx/Revista/index.php/usuario-inteligente/condusef-responde/777-la-condusef-te-puede-ayudar</w:t>
        </w:r>
      </w:hyperlink>
      <w:r w:rsidRPr="00437C32">
        <w:rPr>
          <w:rFonts w:eastAsia="Calibri" w:cs="Tahoma"/>
          <w:bCs/>
          <w:color w:val="000000"/>
          <w:szCs w:val="24"/>
        </w:rPr>
        <w:t>), se establece que los bancos son instituciones financieras; conforme a lo anterior, se puede advertir que las instituciones bancarias, son personas morales.</w:t>
      </w:r>
    </w:p>
    <w:p w14:paraId="02151124" w14:textId="77777777" w:rsidR="0053169F" w:rsidRPr="00437C32" w:rsidRDefault="0053169F" w:rsidP="00232CCB">
      <w:pPr>
        <w:widowControl w:val="0"/>
        <w:tabs>
          <w:tab w:val="center" w:pos="4522"/>
        </w:tabs>
        <w:spacing w:after="0" w:line="360" w:lineRule="auto"/>
        <w:rPr>
          <w:rFonts w:eastAsia="Calibri" w:cs="Tahoma"/>
          <w:bCs/>
          <w:color w:val="000000"/>
          <w:szCs w:val="24"/>
        </w:rPr>
      </w:pPr>
    </w:p>
    <w:p w14:paraId="4A4CC6CA"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 xml:space="preserve">En ese orden de ideas, se considera que la denominación o razón social de una persona moral, es pública, pues dichos datos se encuentran inscritos en el Registro Público del Comercio; lo anterior, toma sustento en el </w:t>
      </w:r>
      <w:r w:rsidRPr="00437C32">
        <w:rPr>
          <w:rFonts w:eastAsia="Calibri" w:cs="Tahoma"/>
          <w:bCs/>
          <w:iCs/>
          <w:color w:val="000000"/>
          <w:szCs w:val="24"/>
          <w:lang w:val="es-ES"/>
        </w:rPr>
        <w:t xml:space="preserve">Criterio de Interpretación, de la Segunda Época, con número de registro </w:t>
      </w:r>
      <w:r w:rsidRPr="00437C32">
        <w:rPr>
          <w:rFonts w:eastAsia="Calibri" w:cs="Tahoma"/>
          <w:bCs/>
          <w:iCs/>
          <w:color w:val="000000"/>
          <w:szCs w:val="24"/>
        </w:rPr>
        <w:t xml:space="preserve">SO/008/2019, </w:t>
      </w:r>
      <w:r w:rsidRPr="00437C32">
        <w:rPr>
          <w:rFonts w:eastAsia="Calibri" w:cs="Tahoma"/>
          <w:bCs/>
          <w:iCs/>
          <w:color w:val="000000"/>
          <w:szCs w:val="24"/>
          <w:lang w:val="es-ES"/>
        </w:rPr>
        <w:t>emitido por el Instituto Nacional de Transparencia, Acceso a la Información y Protección de Datos Personales,</w:t>
      </w:r>
      <w:r w:rsidRPr="00437C32">
        <w:rPr>
          <w:rFonts w:eastAsia="Calibri" w:cs="Tahoma"/>
          <w:bCs/>
          <w:color w:val="000000"/>
          <w:szCs w:val="24"/>
        </w:rPr>
        <w:t xml:space="preserve"> previamente referido.</w:t>
      </w:r>
    </w:p>
    <w:p w14:paraId="7E732319"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22166F9E"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Lo anterior, se robustece con el hecho de que existe el Sistema de Registro de Prestadores de Servicios Financieros (</w:t>
      </w:r>
      <w:r w:rsidRPr="00437C32">
        <w:rPr>
          <w:rFonts w:eastAsia="Calibri" w:cs="Tahoma"/>
          <w:bCs/>
          <w:iCs/>
          <w:color w:val="000000"/>
          <w:szCs w:val="24"/>
        </w:rPr>
        <w:t>consultadas el dieciocho de enero de dos mil veintitrés)</w:t>
      </w:r>
      <w:r w:rsidRPr="00437C32">
        <w:rPr>
          <w:rFonts w:eastAsia="Calibri" w:cs="Tahoma"/>
          <w:bCs/>
          <w:color w:val="000000"/>
          <w:szCs w:val="24"/>
        </w:rPr>
        <w:t xml:space="preserve">, a las trece horas, en la liga </w:t>
      </w:r>
      <w:hyperlink r:id="rId23" w:history="1">
        <w:r w:rsidRPr="00437C32">
          <w:rPr>
            <w:rStyle w:val="Hipervnculo"/>
            <w:rFonts w:eastAsia="Calibri" w:cs="Tahoma"/>
            <w:bCs/>
            <w:szCs w:val="24"/>
          </w:rPr>
          <w:t>https://webapps.condusef.gob.mx/SIPRES/jsp/pub/index.jsp</w:t>
        </w:r>
      </w:hyperlink>
      <w:r w:rsidRPr="00437C32">
        <w:rPr>
          <w:rFonts w:eastAsia="Calibri" w:cs="Tahoma"/>
          <w:bCs/>
          <w:color w:val="000000"/>
          <w:szCs w:val="24"/>
        </w:rPr>
        <w:t xml:space="preserve">), que es un registro de </w:t>
      </w:r>
      <w:r w:rsidRPr="00437C32">
        <w:rPr>
          <w:rFonts w:eastAsia="Calibri" w:cs="Tahoma"/>
          <w:b/>
          <w:bCs/>
          <w:color w:val="000000"/>
          <w:szCs w:val="24"/>
        </w:rPr>
        <w:t xml:space="preserve">carácter público, </w:t>
      </w:r>
      <w:r w:rsidRPr="00437C32">
        <w:rPr>
          <w:rFonts w:eastAsia="Calibri" w:cs="Tahoma"/>
          <w:bCs/>
          <w:color w:val="000000"/>
          <w:szCs w:val="24"/>
        </w:rPr>
        <w:t>cuyo objetivo principal, consiste en proporcionar información corporativa y general de las instituciones financieras</w:t>
      </w:r>
      <w:r w:rsidRPr="00437C32">
        <w:rPr>
          <w:rFonts w:eastAsia="Calibri" w:cs="Tahoma"/>
          <w:b/>
          <w:bCs/>
          <w:color w:val="000000"/>
          <w:szCs w:val="24"/>
        </w:rPr>
        <w:t xml:space="preserve">; además, que permite conocer al público general, información de dichos entes, </w:t>
      </w:r>
      <w:r w:rsidRPr="00437C32">
        <w:rPr>
          <w:rFonts w:eastAsia="Calibri" w:cs="Tahoma"/>
          <w:bCs/>
          <w:color w:val="000000"/>
          <w:szCs w:val="24"/>
        </w:rPr>
        <w:t xml:space="preserve">se muestra un ejemplo a continuación: </w:t>
      </w:r>
    </w:p>
    <w:p w14:paraId="51C4CBDA"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05CD40AB" w14:textId="6CF0096B" w:rsidR="00E12BC5" w:rsidRPr="00437C32" w:rsidRDefault="00E12BC5" w:rsidP="00C41711">
      <w:pPr>
        <w:widowControl w:val="0"/>
        <w:tabs>
          <w:tab w:val="center" w:pos="4522"/>
        </w:tabs>
        <w:spacing w:after="0" w:line="360" w:lineRule="auto"/>
        <w:jc w:val="center"/>
        <w:rPr>
          <w:rFonts w:eastAsia="Calibri" w:cs="Tahoma"/>
          <w:bCs/>
          <w:color w:val="000000"/>
          <w:szCs w:val="24"/>
        </w:rPr>
      </w:pPr>
      <w:r w:rsidRPr="00437C32">
        <w:rPr>
          <w:rFonts w:eastAsia="Calibri" w:cs="Tahoma"/>
          <w:noProof/>
          <w:color w:val="000000"/>
          <w:szCs w:val="24"/>
          <w:lang w:eastAsia="es-MX"/>
        </w:rPr>
        <w:drawing>
          <wp:inline distT="0" distB="0" distL="0" distR="0" wp14:anchorId="1682C867" wp14:editId="180ECBFD">
            <wp:extent cx="4777740" cy="2476500"/>
            <wp:effectExtent l="0" t="0" r="3810" b="0"/>
            <wp:docPr id="1432513716" name="Imagen 8"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Imagen que contiene Escala de tiempo&#10;&#10;Descripción generada automáticamente"/>
                    <pic:cNvPicPr>
                      <a:picLocks noChangeAspect="1" noChangeArrowheads="1"/>
                    </pic:cNvPicPr>
                  </pic:nvPicPr>
                  <pic:blipFill>
                    <a:blip r:embed="rId24">
                      <a:extLst>
                        <a:ext uri="{28A0092B-C50C-407E-A947-70E740481C1C}">
                          <a14:useLocalDpi xmlns:a14="http://schemas.microsoft.com/office/drawing/2010/main" val="0"/>
                        </a:ext>
                      </a:extLst>
                    </a:blip>
                    <a:srcRect t="2" b="381"/>
                    <a:stretch>
                      <a:fillRect/>
                    </a:stretch>
                  </pic:blipFill>
                  <pic:spPr bwMode="auto">
                    <a:xfrm>
                      <a:off x="0" y="0"/>
                      <a:ext cx="4777740" cy="2476500"/>
                    </a:xfrm>
                    <a:prstGeom prst="rect">
                      <a:avLst/>
                    </a:prstGeom>
                    <a:noFill/>
                    <a:ln>
                      <a:noFill/>
                    </a:ln>
                  </pic:spPr>
                </pic:pic>
              </a:graphicData>
            </a:graphic>
          </wp:inline>
        </w:drawing>
      </w:r>
    </w:p>
    <w:p w14:paraId="346448E2" w14:textId="77777777" w:rsidR="00C41711" w:rsidRPr="00437C32" w:rsidRDefault="00C41711" w:rsidP="00C41711">
      <w:pPr>
        <w:widowControl w:val="0"/>
        <w:tabs>
          <w:tab w:val="center" w:pos="4522"/>
        </w:tabs>
        <w:spacing w:after="0" w:line="360" w:lineRule="auto"/>
        <w:jc w:val="center"/>
        <w:rPr>
          <w:rFonts w:eastAsia="Calibri" w:cs="Tahoma"/>
          <w:bCs/>
          <w:color w:val="000000"/>
          <w:szCs w:val="24"/>
        </w:rPr>
      </w:pPr>
    </w:p>
    <w:p w14:paraId="7C8FFFDB" w14:textId="6B6238E5"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Conforme a lo anterior, se logra vislumbrar que el nombre de las instituciones bancarias en primera instancia es de naturaleza pública; sin embargo, en el presente caso, se relacionada con el hecho de que corresponde al banco en el cual un proveedor</w:t>
      </w:r>
      <w:r w:rsidR="00C41711" w:rsidRPr="00437C32">
        <w:rPr>
          <w:rFonts w:eastAsia="Calibri" w:cs="Tahoma"/>
          <w:bCs/>
          <w:color w:val="000000"/>
          <w:szCs w:val="24"/>
        </w:rPr>
        <w:t xml:space="preserve"> o contratista</w:t>
      </w:r>
      <w:r w:rsidRPr="00437C32">
        <w:rPr>
          <w:rFonts w:eastAsia="Calibri" w:cs="Tahoma"/>
          <w:bCs/>
          <w:color w:val="000000"/>
          <w:szCs w:val="24"/>
        </w:rPr>
        <w:t xml:space="preserve"> decidió recibir el pago de sus servicios; es decir, daría cuenta de la decisión voluntaria de recibir el pago de sus servicios en una determinada institución; lo cual se relaciona con la cuenta y cla</w:t>
      </w:r>
      <w:r w:rsidR="0053169F" w:rsidRPr="00437C32">
        <w:rPr>
          <w:rFonts w:eastAsia="Calibri" w:cs="Tahoma"/>
          <w:bCs/>
          <w:color w:val="000000"/>
          <w:szCs w:val="24"/>
        </w:rPr>
        <w:t>v</w:t>
      </w:r>
      <w:r w:rsidRPr="00437C32">
        <w:rPr>
          <w:rFonts w:eastAsia="Calibri" w:cs="Tahoma"/>
          <w:bCs/>
          <w:color w:val="000000"/>
          <w:szCs w:val="24"/>
        </w:rPr>
        <w:t>e interbancaria, mismos que son confidenciales.</w:t>
      </w:r>
    </w:p>
    <w:p w14:paraId="3B577EA7" w14:textId="77777777" w:rsidR="00E12BC5" w:rsidRPr="00437C32" w:rsidRDefault="00E12BC5" w:rsidP="00232CCB">
      <w:pPr>
        <w:widowControl w:val="0"/>
        <w:tabs>
          <w:tab w:val="center" w:pos="4522"/>
        </w:tabs>
        <w:spacing w:after="0" w:line="360" w:lineRule="auto"/>
        <w:rPr>
          <w:rFonts w:eastAsia="Calibri" w:cs="Tahoma"/>
          <w:bCs/>
          <w:color w:val="000000"/>
          <w:szCs w:val="24"/>
        </w:rPr>
      </w:pPr>
    </w:p>
    <w:p w14:paraId="26A29D84" w14:textId="77777777" w:rsidR="00E12BC5" w:rsidRPr="00437C32" w:rsidRDefault="00E12BC5" w:rsidP="00232CCB">
      <w:pPr>
        <w:widowControl w:val="0"/>
        <w:tabs>
          <w:tab w:val="center" w:pos="4522"/>
        </w:tabs>
        <w:spacing w:after="0" w:line="360" w:lineRule="auto"/>
        <w:rPr>
          <w:rFonts w:eastAsia="Calibri" w:cs="Tahoma"/>
          <w:bCs/>
          <w:color w:val="000000"/>
          <w:szCs w:val="24"/>
        </w:rPr>
      </w:pPr>
      <w:r w:rsidRPr="00437C32">
        <w:rPr>
          <w:rFonts w:eastAsia="Calibri" w:cs="Tahoma"/>
          <w:bCs/>
          <w:color w:val="000000"/>
          <w:szCs w:val="24"/>
        </w:rPr>
        <w:t>Además, revelaría el lugar en donde el proveedor recibió los recursos por prestar sus servicios, lo cual únicamente está relacionado a su vida íntima o privada de la persona moral; por lo que, este Instituto considera que el nombre de la institución bancaria, actualiza la causal de clasificación prevista en el artículo 143, fracción I, de la Ley de Transparencia y Acceso a la Información Pública del Estado de México y Municipios.</w:t>
      </w:r>
    </w:p>
    <w:p w14:paraId="694A5A92" w14:textId="77777777" w:rsidR="00E12BC5" w:rsidRPr="00437C32" w:rsidRDefault="00E12BC5" w:rsidP="00232CCB">
      <w:pPr>
        <w:widowControl w:val="0"/>
        <w:tabs>
          <w:tab w:val="center" w:pos="4522"/>
        </w:tabs>
        <w:spacing w:after="0" w:line="360" w:lineRule="auto"/>
        <w:rPr>
          <w:rFonts w:eastAsia="Calibri" w:cs="Tahoma"/>
          <w:color w:val="000000"/>
          <w:szCs w:val="24"/>
          <w:lang w:val="es-ES"/>
        </w:rPr>
      </w:pPr>
    </w:p>
    <w:p w14:paraId="7960645F" w14:textId="7C0833FF" w:rsidR="001D0A1A" w:rsidRPr="00437C32" w:rsidRDefault="00C41711" w:rsidP="00232CCB">
      <w:pPr>
        <w:spacing w:after="0" w:line="360" w:lineRule="auto"/>
        <w:rPr>
          <w:bCs/>
          <w:iCs/>
          <w:color w:val="000000"/>
          <w:lang w:val="es-ES"/>
        </w:rPr>
      </w:pPr>
      <w:r w:rsidRPr="00437C32">
        <w:rPr>
          <w:bCs/>
          <w:iCs/>
          <w:color w:val="000000"/>
          <w:lang w:val="es-ES_tradnl"/>
        </w:rPr>
        <w:t>Además</w:t>
      </w:r>
      <w:r w:rsidR="001D0A1A" w:rsidRPr="00437C32">
        <w:rPr>
          <w:bCs/>
          <w:iCs/>
          <w:color w:val="000000"/>
          <w:lang w:val="es-ES_tradnl"/>
        </w:rPr>
        <w:t>, el Sujeto Obligado, deberá elaborar la versión pública respectiva</w:t>
      </w:r>
      <w:r w:rsidRPr="00437C32">
        <w:rPr>
          <w:bCs/>
          <w:iCs/>
          <w:color w:val="000000"/>
          <w:lang w:val="es-ES_tradnl"/>
        </w:rPr>
        <w:t>, tomando en consideración los datos analizados</w:t>
      </w:r>
      <w:r w:rsidR="001D0A1A" w:rsidRPr="00437C32">
        <w:rPr>
          <w:bCs/>
          <w:iCs/>
          <w:color w:val="000000"/>
          <w:lang w:val="es-ES_tradnl"/>
        </w:rPr>
        <w:t>; a</w:t>
      </w:r>
      <w:r w:rsidR="001D0A1A" w:rsidRPr="00437C32">
        <w:rPr>
          <w:bCs/>
          <w:iCs/>
          <w:color w:val="000000"/>
          <w:lang w:val="es-ES"/>
        </w:rPr>
        <w:t xml:space="preserve">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01F77F2F" w14:textId="77777777" w:rsidR="001D0A1A" w:rsidRPr="00437C32" w:rsidRDefault="001D0A1A" w:rsidP="00232CCB">
      <w:pPr>
        <w:spacing w:after="0" w:line="360" w:lineRule="auto"/>
        <w:rPr>
          <w:bCs/>
          <w:iCs/>
          <w:color w:val="000000"/>
          <w:lang w:val="es-ES"/>
        </w:rPr>
      </w:pPr>
    </w:p>
    <w:p w14:paraId="0ED6EC7E" w14:textId="77777777" w:rsidR="001D0A1A" w:rsidRPr="00437C32" w:rsidRDefault="001D0A1A" w:rsidP="00232CCB">
      <w:pPr>
        <w:spacing w:after="0" w:line="360" w:lineRule="auto"/>
        <w:rPr>
          <w:bCs/>
          <w:iCs/>
          <w:color w:val="000000"/>
          <w:lang w:val="es-ES"/>
        </w:rPr>
      </w:pPr>
      <w:r w:rsidRPr="00437C32">
        <w:rPr>
          <w:bCs/>
          <w:iCs/>
          <w:color w:val="000000"/>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4248B0D1" w14:textId="77777777" w:rsidR="004557B9" w:rsidRPr="00437C32" w:rsidRDefault="004557B9" w:rsidP="00232CCB">
      <w:pPr>
        <w:spacing w:after="0" w:line="360" w:lineRule="auto"/>
        <w:rPr>
          <w:rFonts w:eastAsia="Times New Roman" w:cs="Tahoma"/>
          <w:bCs/>
          <w:iCs/>
          <w:lang w:val="es-ES" w:eastAsia="es-ES"/>
        </w:rPr>
      </w:pPr>
    </w:p>
    <w:p w14:paraId="731397C8" w14:textId="440FD4C0" w:rsidR="004557B9" w:rsidRPr="00437C32" w:rsidRDefault="004557B9" w:rsidP="00232CCB">
      <w:pPr>
        <w:pStyle w:val="Ttulo2"/>
        <w:spacing w:before="0" w:line="360" w:lineRule="auto"/>
        <w:rPr>
          <w:rFonts w:ascii="Palatino Linotype" w:eastAsia="Times New Roman" w:hAnsi="Palatino Linotype"/>
          <w:b/>
          <w:bCs/>
          <w:color w:val="auto"/>
          <w:sz w:val="22"/>
          <w:szCs w:val="22"/>
          <w:lang w:eastAsia="es-ES"/>
        </w:rPr>
      </w:pPr>
      <w:bookmarkStart w:id="19" w:name="_Toc189042491"/>
      <w:r w:rsidRPr="00437C32">
        <w:rPr>
          <w:rFonts w:ascii="Palatino Linotype" w:eastAsia="Times New Roman" w:hAnsi="Palatino Linotype"/>
          <w:b/>
          <w:bCs/>
          <w:color w:val="auto"/>
          <w:sz w:val="22"/>
          <w:szCs w:val="22"/>
          <w:lang w:eastAsia="es-ES"/>
        </w:rPr>
        <w:t>SEXTO. Decisión</w:t>
      </w:r>
      <w:bookmarkEnd w:id="19"/>
    </w:p>
    <w:p w14:paraId="51B2BE94" w14:textId="77777777" w:rsidR="004557B9" w:rsidRPr="00437C32" w:rsidRDefault="004557B9" w:rsidP="00232CCB">
      <w:pPr>
        <w:spacing w:after="0" w:line="360" w:lineRule="auto"/>
        <w:contextualSpacing/>
        <w:rPr>
          <w:rFonts w:eastAsia="Times New Roman" w:cs="Tahoma"/>
          <w:b/>
          <w:lang w:eastAsia="es-ES"/>
        </w:rPr>
      </w:pPr>
    </w:p>
    <w:p w14:paraId="17048CF4" w14:textId="2291CD4F" w:rsidR="00BD73D7" w:rsidRPr="00437C32" w:rsidRDefault="00BD73D7" w:rsidP="00232CCB">
      <w:pPr>
        <w:spacing w:after="0" w:line="360" w:lineRule="auto"/>
      </w:pPr>
      <w:r w:rsidRPr="00437C32">
        <w:t xml:space="preserve">De acuerdo con lo expuesto y, con fundamento en el artículo 186, fracción III, de la Ley de Transparencia y Acceso a la Información Pública del Estado de México y Municipios, este Instituto considera procedente </w:t>
      </w:r>
      <w:r w:rsidR="00437C32" w:rsidRPr="00437C32">
        <w:rPr>
          <w:b/>
        </w:rPr>
        <w:t xml:space="preserve">MODIFICAR </w:t>
      </w:r>
      <w:r w:rsidRPr="00437C32">
        <w:t>la respuesta del Ayuntamiento de Metepec</w:t>
      </w:r>
      <w:r w:rsidRPr="00437C32">
        <w:rPr>
          <w:b/>
        </w:rPr>
        <w:t xml:space="preserve">, </w:t>
      </w:r>
      <w:r w:rsidRPr="00437C32">
        <w:t>a efecto de que previa búsqueda exhaustiva y razonable, entregue la información solicitada.</w:t>
      </w:r>
    </w:p>
    <w:p w14:paraId="78EE2CB6" w14:textId="77777777" w:rsidR="004557B9" w:rsidRPr="00437C32" w:rsidRDefault="004557B9" w:rsidP="00232CCB">
      <w:pPr>
        <w:autoSpaceDE w:val="0"/>
        <w:autoSpaceDN w:val="0"/>
        <w:adjustRightInd w:val="0"/>
        <w:spacing w:after="0" w:line="360" w:lineRule="auto"/>
        <w:contextualSpacing/>
        <w:rPr>
          <w:rFonts w:eastAsia="Calibri" w:cs="Tahoma"/>
          <w:b/>
          <w:bCs/>
          <w:iCs/>
          <w:lang w:val="es-ES"/>
        </w:rPr>
      </w:pPr>
    </w:p>
    <w:p w14:paraId="6436459D" w14:textId="354EFDA6" w:rsidR="004557B9" w:rsidRPr="00437C32" w:rsidRDefault="004557B9" w:rsidP="00232CCB">
      <w:pPr>
        <w:autoSpaceDE w:val="0"/>
        <w:autoSpaceDN w:val="0"/>
        <w:adjustRightInd w:val="0"/>
        <w:spacing w:after="0" w:line="360" w:lineRule="auto"/>
        <w:contextualSpacing/>
        <w:rPr>
          <w:rFonts w:eastAsia="Calibri" w:cs="Tahoma"/>
          <w:b/>
          <w:bCs/>
          <w:iCs/>
          <w:lang w:val="es-ES"/>
        </w:rPr>
      </w:pPr>
      <w:r w:rsidRPr="00437C32">
        <w:rPr>
          <w:rFonts w:eastAsia="Calibri" w:cs="Tahoma"/>
          <w:b/>
          <w:bCs/>
          <w:iCs/>
          <w:lang w:val="es-ES"/>
        </w:rPr>
        <w:t>Términos de la Resolución para conocimiento del Particular</w:t>
      </w:r>
    </w:p>
    <w:p w14:paraId="11198FD9" w14:textId="77777777" w:rsidR="004557B9" w:rsidRPr="00437C32" w:rsidRDefault="004557B9" w:rsidP="00232CCB">
      <w:pPr>
        <w:autoSpaceDE w:val="0"/>
        <w:autoSpaceDN w:val="0"/>
        <w:adjustRightInd w:val="0"/>
        <w:spacing w:after="0" w:line="360" w:lineRule="auto"/>
        <w:contextualSpacing/>
        <w:rPr>
          <w:rFonts w:eastAsia="Calibri" w:cs="Tahoma"/>
          <w:b/>
          <w:bCs/>
          <w:iCs/>
          <w:lang w:val="es-ES"/>
        </w:rPr>
      </w:pPr>
    </w:p>
    <w:p w14:paraId="4A9956FA" w14:textId="77777777" w:rsidR="00C41711" w:rsidRPr="00437C32" w:rsidRDefault="004557B9" w:rsidP="00232CCB">
      <w:pPr>
        <w:spacing w:after="0" w:line="360" w:lineRule="auto"/>
        <w:contextualSpacing/>
        <w:rPr>
          <w:rFonts w:eastAsia="Times New Roman" w:cs="Times New Roman"/>
          <w:bCs/>
          <w:color w:val="auto"/>
          <w:lang w:eastAsia="es-ES"/>
        </w:rPr>
      </w:pPr>
      <w:r w:rsidRPr="00437C32">
        <w:rPr>
          <w:rFonts w:eastAsia="Times New Roman" w:cs="Times New Roman"/>
          <w:bCs/>
          <w:color w:val="auto"/>
          <w:lang w:eastAsia="es-ES"/>
        </w:rPr>
        <w:t>Se le hace del conocimiento a</w:t>
      </w:r>
      <w:r w:rsidR="00BD73D7" w:rsidRPr="00437C32">
        <w:rPr>
          <w:rFonts w:eastAsia="Times New Roman" w:cs="Times New Roman"/>
          <w:bCs/>
          <w:color w:val="auto"/>
          <w:lang w:eastAsia="es-ES"/>
        </w:rPr>
        <w:t xml:space="preserve"> la persona Recurrente</w:t>
      </w:r>
      <w:r w:rsidRPr="00437C32">
        <w:rPr>
          <w:rFonts w:eastAsia="Times New Roman" w:cs="Times New Roman"/>
          <w:bCs/>
          <w:color w:val="auto"/>
          <w:lang w:eastAsia="es-ES"/>
        </w:rPr>
        <w:t xml:space="preserve">, que, en el presente caso, se le concede la razón, pues </w:t>
      </w:r>
      <w:r w:rsidR="00BD73D7" w:rsidRPr="00437C32">
        <w:rPr>
          <w:rFonts w:eastAsia="Times New Roman" w:cs="Times New Roman"/>
          <w:bCs/>
          <w:color w:val="auto"/>
          <w:lang w:eastAsia="es-ES"/>
        </w:rPr>
        <w:t>el Sujeto Obligado no acreditó el cambio de modalidad</w:t>
      </w:r>
      <w:r w:rsidR="006829C3" w:rsidRPr="00437C32">
        <w:rPr>
          <w:rFonts w:eastAsia="Times New Roman" w:cs="Times New Roman"/>
          <w:bCs/>
          <w:color w:val="auto"/>
          <w:lang w:eastAsia="es-ES"/>
        </w:rPr>
        <w:t xml:space="preserve">, además de que, si bien la liga electrónica proporcionada lleva a la información no se encuentra de manera completa y </w:t>
      </w:r>
      <w:r w:rsidR="008357F9" w:rsidRPr="00437C32">
        <w:rPr>
          <w:rFonts w:eastAsia="Times New Roman" w:cs="Times New Roman"/>
          <w:bCs/>
          <w:color w:val="auto"/>
          <w:lang w:eastAsia="es-ES"/>
        </w:rPr>
        <w:t>en la información entregada se clasifican datos públicos, por lo que, deberá de entregar la información de manera com</w:t>
      </w:r>
      <w:r w:rsidR="00FB7649" w:rsidRPr="00437C32">
        <w:rPr>
          <w:rFonts w:eastAsia="Times New Roman" w:cs="Times New Roman"/>
          <w:bCs/>
          <w:color w:val="auto"/>
          <w:lang w:eastAsia="es-ES"/>
        </w:rPr>
        <w:t xml:space="preserve">pleta y correcta a través del </w:t>
      </w:r>
      <w:r w:rsidR="00FB7649" w:rsidRPr="00437C32">
        <w:rPr>
          <w:rFonts w:eastAsia="Times New Roman" w:cs="Tahoma"/>
          <w:color w:val="auto"/>
          <w:szCs w:val="20"/>
          <w:lang w:val="es-ES" w:eastAsia="es-ES"/>
        </w:rPr>
        <w:t>Sistema de Acceso a la Información Mexiquense (SAIMEX).</w:t>
      </w:r>
      <w:r w:rsidR="00FB7649" w:rsidRPr="00437C32">
        <w:rPr>
          <w:rFonts w:eastAsia="Times New Roman" w:cs="Times New Roman"/>
          <w:bCs/>
          <w:color w:val="auto"/>
          <w:lang w:eastAsia="es-ES"/>
        </w:rPr>
        <w:t xml:space="preserve"> </w:t>
      </w:r>
    </w:p>
    <w:p w14:paraId="66BC6938" w14:textId="77777777" w:rsidR="00C41711" w:rsidRPr="00437C32" w:rsidRDefault="00C41711" w:rsidP="00232CCB">
      <w:pPr>
        <w:spacing w:after="0" w:line="360" w:lineRule="auto"/>
        <w:contextualSpacing/>
        <w:rPr>
          <w:rFonts w:eastAsia="Times New Roman" w:cs="Times New Roman"/>
          <w:bCs/>
          <w:color w:val="auto"/>
          <w:lang w:eastAsia="es-ES"/>
        </w:rPr>
      </w:pPr>
    </w:p>
    <w:p w14:paraId="0F80C616" w14:textId="77AA98FF" w:rsidR="004557B9" w:rsidRPr="00437C32" w:rsidRDefault="004557B9" w:rsidP="00232CCB">
      <w:pPr>
        <w:spacing w:after="0" w:line="360" w:lineRule="auto"/>
        <w:contextualSpacing/>
        <w:rPr>
          <w:rFonts w:eastAsia="Times New Roman" w:cs="Times New Roman"/>
          <w:bCs/>
          <w:color w:val="auto"/>
          <w:lang w:eastAsia="es-ES"/>
        </w:rPr>
      </w:pPr>
      <w:r w:rsidRPr="00437C32">
        <w:rPr>
          <w:rFonts w:eastAsia="Calibri" w:cs="Tahoma"/>
          <w:bCs/>
          <w:iCs/>
          <w:color w:val="auto"/>
          <w:lang w:val="es-ES_tradnl"/>
        </w:rPr>
        <w:t>Finalmente, se le informa que la labor de este Instituto de Transparencia, Acceso a la Información Pública y Protección de Datos Personales del Estado de México y Municipios, es apoyar a la población a acceder a la información pública y es garantizar la protección de los datos personales.</w:t>
      </w:r>
    </w:p>
    <w:p w14:paraId="5A3BEA2B" w14:textId="77777777" w:rsidR="004557B9" w:rsidRPr="00437C32" w:rsidRDefault="004557B9" w:rsidP="00232CCB">
      <w:pPr>
        <w:spacing w:after="0" w:line="360" w:lineRule="auto"/>
        <w:contextualSpacing/>
        <w:rPr>
          <w:rFonts w:eastAsia="Calibri" w:cs="Tahoma"/>
          <w:bCs/>
          <w:iCs/>
        </w:rPr>
      </w:pPr>
    </w:p>
    <w:p w14:paraId="47936BF5" w14:textId="77777777" w:rsidR="004557B9" w:rsidRPr="00437C32" w:rsidRDefault="004557B9" w:rsidP="00232CCB">
      <w:pPr>
        <w:spacing w:after="0" w:line="360" w:lineRule="auto"/>
        <w:contextualSpacing/>
        <w:rPr>
          <w:rFonts w:eastAsia="Times New Roman" w:cs="Tahoma"/>
          <w:bCs/>
          <w:color w:val="auto"/>
          <w:lang w:eastAsia="es-ES"/>
        </w:rPr>
      </w:pPr>
      <w:r w:rsidRPr="00437C32">
        <w:rPr>
          <w:rFonts w:eastAsia="Times New Roman" w:cs="Tahoma"/>
          <w:bCs/>
          <w:color w:val="auto"/>
          <w:lang w:eastAsia="es-ES"/>
        </w:rPr>
        <w:t>Por lo expuesto y fundado, este Pleno:</w:t>
      </w:r>
    </w:p>
    <w:p w14:paraId="7DA164E6" w14:textId="77777777" w:rsidR="004557B9" w:rsidRPr="00437C32" w:rsidRDefault="004557B9" w:rsidP="00232CCB">
      <w:pPr>
        <w:spacing w:after="0" w:line="360" w:lineRule="auto"/>
        <w:contextualSpacing/>
        <w:rPr>
          <w:rFonts w:eastAsia="Calibri" w:cs="Tahoma"/>
          <w:b/>
          <w:bCs/>
        </w:rPr>
      </w:pPr>
    </w:p>
    <w:p w14:paraId="33A8D606" w14:textId="77777777" w:rsidR="004557B9" w:rsidRPr="00437C32" w:rsidRDefault="004557B9" w:rsidP="00232CCB">
      <w:pPr>
        <w:pStyle w:val="Ttulo1"/>
        <w:spacing w:before="0" w:line="360" w:lineRule="auto"/>
        <w:jc w:val="center"/>
        <w:rPr>
          <w:rFonts w:ascii="Palatino Linotype" w:eastAsia="Calibri" w:hAnsi="Palatino Linotype"/>
          <w:b/>
          <w:bCs/>
          <w:color w:val="auto"/>
          <w:sz w:val="22"/>
          <w:szCs w:val="22"/>
        </w:rPr>
      </w:pPr>
      <w:bookmarkStart w:id="20" w:name="_Toc189042492"/>
      <w:r w:rsidRPr="00437C32">
        <w:rPr>
          <w:rFonts w:ascii="Palatino Linotype" w:eastAsia="Calibri" w:hAnsi="Palatino Linotype"/>
          <w:b/>
          <w:bCs/>
          <w:color w:val="auto"/>
          <w:sz w:val="22"/>
          <w:szCs w:val="22"/>
        </w:rPr>
        <w:t>R E S U E L V E</w:t>
      </w:r>
      <w:bookmarkEnd w:id="20"/>
    </w:p>
    <w:p w14:paraId="6F27716E" w14:textId="77777777" w:rsidR="004557B9" w:rsidRPr="00437C32" w:rsidRDefault="004557B9" w:rsidP="00232CCB">
      <w:pPr>
        <w:spacing w:after="0" w:line="360" w:lineRule="auto"/>
        <w:contextualSpacing/>
        <w:jc w:val="left"/>
        <w:rPr>
          <w:rFonts w:eastAsia="Calibri" w:cs="Tahoma"/>
          <w:b/>
          <w:bCs/>
        </w:rPr>
      </w:pPr>
    </w:p>
    <w:p w14:paraId="149AAA94" w14:textId="77777777" w:rsidR="00C41711" w:rsidRPr="00437C32" w:rsidRDefault="00C41711" w:rsidP="00232CCB">
      <w:pPr>
        <w:spacing w:after="0" w:line="360" w:lineRule="auto"/>
        <w:contextualSpacing/>
        <w:jc w:val="left"/>
        <w:rPr>
          <w:rFonts w:eastAsia="Calibri" w:cs="Tahoma"/>
          <w:b/>
          <w:bCs/>
        </w:rPr>
      </w:pPr>
    </w:p>
    <w:p w14:paraId="58CB5FAA" w14:textId="77777777" w:rsidR="00C41711" w:rsidRPr="00437C32" w:rsidRDefault="00C41711" w:rsidP="00232CCB">
      <w:pPr>
        <w:spacing w:after="0" w:line="360" w:lineRule="auto"/>
        <w:contextualSpacing/>
        <w:jc w:val="left"/>
        <w:rPr>
          <w:rFonts w:eastAsia="Calibri" w:cs="Tahoma"/>
          <w:b/>
          <w:bCs/>
        </w:rPr>
      </w:pPr>
    </w:p>
    <w:p w14:paraId="2E28F0D8" w14:textId="678075BC" w:rsidR="003E651E" w:rsidRPr="00437C32" w:rsidRDefault="003E651E" w:rsidP="00232CCB">
      <w:pPr>
        <w:spacing w:after="0" w:line="360" w:lineRule="auto"/>
        <w:contextualSpacing/>
        <w:rPr>
          <w:rFonts w:cs="Tahoma"/>
          <w:bCs/>
        </w:rPr>
      </w:pPr>
      <w:r w:rsidRPr="00437C32">
        <w:rPr>
          <w:rFonts w:cs="Tahoma"/>
          <w:b/>
          <w:bCs/>
        </w:rPr>
        <w:t xml:space="preserve">PRIMERO. </w:t>
      </w:r>
      <w:r w:rsidRPr="00437C32">
        <w:rPr>
          <w:rFonts w:cs="Tahoma"/>
          <w:bCs/>
        </w:rPr>
        <w:t xml:space="preserve">Se </w:t>
      </w:r>
      <w:r w:rsidR="00C41711" w:rsidRPr="00437C32">
        <w:rPr>
          <w:rFonts w:cs="Tahoma"/>
          <w:b/>
          <w:bCs/>
        </w:rPr>
        <w:t>MODIFI</w:t>
      </w:r>
      <w:r w:rsidRPr="00437C32">
        <w:rPr>
          <w:rFonts w:cs="Tahoma"/>
          <w:b/>
          <w:bCs/>
        </w:rPr>
        <w:t xml:space="preserve">CA </w:t>
      </w:r>
      <w:r w:rsidRPr="00437C32">
        <w:rPr>
          <w:rFonts w:cs="Tahoma"/>
          <w:bCs/>
        </w:rPr>
        <w:t xml:space="preserve">la respuesta entregada por el Ayuntamiento de Metepec, a las solicitudes de información </w:t>
      </w:r>
      <w:r w:rsidRPr="00437C32">
        <w:t>00726/METEPEC/IP/2024 y 00727/METEPEC/IP/2024</w:t>
      </w:r>
      <w:r w:rsidRPr="00437C32">
        <w:rPr>
          <w:bCs/>
        </w:rPr>
        <w:t xml:space="preserve">, por resultar </w:t>
      </w:r>
      <w:r w:rsidRPr="00437C32">
        <w:rPr>
          <w:b/>
          <w:bCs/>
        </w:rPr>
        <w:t>FUNDADAS</w:t>
      </w:r>
      <w:r w:rsidRPr="00437C32">
        <w:rPr>
          <w:rFonts w:cs="Tahoma"/>
          <w:b/>
          <w:bCs/>
        </w:rPr>
        <w:t xml:space="preserve"> </w:t>
      </w:r>
      <w:r w:rsidRPr="00437C32">
        <w:rPr>
          <w:rFonts w:eastAsia="Calibri" w:cs="Tahoma"/>
          <w:bCs/>
        </w:rPr>
        <w:t>las razones o motivos de inconformidad hechos valer por el Recurrente</w:t>
      </w:r>
      <w:r w:rsidRPr="00437C32">
        <w:rPr>
          <w:rFonts w:cs="Tahoma"/>
          <w:bCs/>
        </w:rPr>
        <w:t xml:space="preserve">, </w:t>
      </w:r>
      <w:r w:rsidRPr="00437C32">
        <w:rPr>
          <w:rFonts w:eastAsia="Calibri" w:cs="Tahoma"/>
          <w:bCs/>
        </w:rPr>
        <w:t>en términos de los considerandos QUINTO y SEXTO de la presente Resolución.</w:t>
      </w:r>
    </w:p>
    <w:p w14:paraId="73AC5B0B" w14:textId="77777777" w:rsidR="003E651E" w:rsidRPr="00437C32" w:rsidRDefault="003E651E" w:rsidP="00232CCB">
      <w:pPr>
        <w:spacing w:after="0" w:line="360" w:lineRule="auto"/>
        <w:contextualSpacing/>
        <w:rPr>
          <w:rFonts w:eastAsia="Times New Roman" w:cs="Tahoma"/>
          <w:bCs/>
          <w:lang w:eastAsia="es-ES"/>
        </w:rPr>
      </w:pPr>
    </w:p>
    <w:p w14:paraId="3BA54541" w14:textId="623124B0" w:rsidR="003E651E" w:rsidRPr="00437C32" w:rsidRDefault="003E651E" w:rsidP="00232CCB">
      <w:pPr>
        <w:spacing w:after="0" w:line="360" w:lineRule="auto"/>
        <w:rPr>
          <w:lang w:val="es-ES"/>
        </w:rPr>
      </w:pPr>
      <w:r w:rsidRPr="00437C32">
        <w:rPr>
          <w:rFonts w:cs="Tahoma"/>
          <w:b/>
          <w:bCs/>
        </w:rPr>
        <w:t xml:space="preserve">SEGUNDO. </w:t>
      </w:r>
      <w:r w:rsidRPr="00437C32">
        <w:t xml:space="preserve">Se </w:t>
      </w:r>
      <w:r w:rsidRPr="00437C32">
        <w:rPr>
          <w:b/>
        </w:rPr>
        <w:t>ORDENA</w:t>
      </w:r>
      <w:r w:rsidRPr="00437C32">
        <w:t xml:space="preserve"> al Ente Recurrido</w:t>
      </w:r>
      <w:r w:rsidRPr="00437C32">
        <w:rPr>
          <w:b/>
        </w:rPr>
        <w:t xml:space="preserve">, </w:t>
      </w:r>
      <w:r w:rsidRPr="00437C32">
        <w:t xml:space="preserve">a efecto de que previa búsqueda exhaustiva y razonable, en los archivos de las unidades administrativas competentes, entregue a través del Sistema de Acceso a la Información Mexiquense (SAIMEX), </w:t>
      </w:r>
      <w:r w:rsidRPr="00437C32">
        <w:rPr>
          <w:rFonts w:eastAsia="Times New Roman" w:cs="Tahoma"/>
          <w:bCs/>
          <w:iCs/>
          <w:color w:val="auto"/>
          <w:lang w:eastAsia="es-ES"/>
        </w:rPr>
        <w:t xml:space="preserve">los documentos </w:t>
      </w:r>
      <w:r w:rsidR="00C41711" w:rsidRPr="00437C32">
        <w:rPr>
          <w:rFonts w:eastAsia="Times New Roman" w:cs="Tahoma"/>
          <w:bCs/>
          <w:iCs/>
          <w:color w:val="auto"/>
          <w:lang w:eastAsia="es-ES"/>
        </w:rPr>
        <w:t>con los que contara</w:t>
      </w:r>
      <w:r w:rsidRPr="00437C32">
        <w:rPr>
          <w:rFonts w:eastAsia="Times New Roman" w:cs="Tahoma"/>
          <w:bCs/>
          <w:iCs/>
          <w:color w:val="auto"/>
          <w:lang w:eastAsia="es-ES"/>
        </w:rPr>
        <w:t xml:space="preserve"> al cinco de noviembre de dos mil veinticuatro, donde conste </w:t>
      </w:r>
      <w:r w:rsidRPr="00437C32">
        <w:rPr>
          <w:lang w:val="es-ES"/>
        </w:rPr>
        <w:t>lo siguiente:</w:t>
      </w:r>
    </w:p>
    <w:p w14:paraId="4E5EAD79" w14:textId="77777777" w:rsidR="003E651E" w:rsidRPr="00437C32" w:rsidRDefault="003E651E" w:rsidP="00232CCB">
      <w:pPr>
        <w:spacing w:after="0" w:line="360" w:lineRule="auto"/>
        <w:rPr>
          <w:lang w:val="es-ES"/>
        </w:rPr>
      </w:pPr>
    </w:p>
    <w:p w14:paraId="2131D326" w14:textId="486F1531" w:rsidR="003E651E" w:rsidRPr="00437C32" w:rsidRDefault="00C41711" w:rsidP="00232CCB">
      <w:pPr>
        <w:spacing w:after="0" w:line="360" w:lineRule="auto"/>
      </w:pPr>
      <w:r w:rsidRPr="00437C32">
        <w:rPr>
          <w:lang w:val="es-ES"/>
        </w:rPr>
        <w:t>Con relación al</w:t>
      </w:r>
      <w:r w:rsidR="003E651E" w:rsidRPr="00437C32">
        <w:rPr>
          <w:lang w:val="es-ES"/>
        </w:rPr>
        <w:t xml:space="preserve"> contrato número </w:t>
      </w:r>
      <w:r w:rsidR="003E651E" w:rsidRPr="00437C32">
        <w:t>MM/DOP/24/FAISMUN-23/AD-2023, la evidencia de la realización de las obras, que incluya lo siguiente:</w:t>
      </w:r>
    </w:p>
    <w:p w14:paraId="0F7E2AA1" w14:textId="77777777" w:rsidR="003E651E" w:rsidRPr="00437C32" w:rsidRDefault="003E651E" w:rsidP="00232CCB">
      <w:pPr>
        <w:spacing w:after="0" w:line="360" w:lineRule="auto"/>
      </w:pPr>
    </w:p>
    <w:p w14:paraId="64C524B1" w14:textId="77777777" w:rsidR="00C41711" w:rsidRPr="00437C32" w:rsidRDefault="00C41711" w:rsidP="00C41711">
      <w:pPr>
        <w:pStyle w:val="Prrafodelista"/>
        <w:numPr>
          <w:ilvl w:val="0"/>
          <w:numId w:val="20"/>
        </w:numPr>
        <w:spacing w:after="0" w:line="360" w:lineRule="auto"/>
        <w:rPr>
          <w:lang w:val="es-ES"/>
        </w:rPr>
      </w:pPr>
      <w:r w:rsidRPr="00437C32">
        <w:t>Los precios unitarios de los calentadores;</w:t>
      </w:r>
    </w:p>
    <w:p w14:paraId="7A1D9541" w14:textId="77777777" w:rsidR="00C41711" w:rsidRPr="00437C32" w:rsidRDefault="00C41711" w:rsidP="00C41711">
      <w:pPr>
        <w:pStyle w:val="Prrafodelista"/>
        <w:numPr>
          <w:ilvl w:val="0"/>
          <w:numId w:val="20"/>
        </w:numPr>
        <w:spacing w:after="0" w:line="360" w:lineRule="auto"/>
        <w:rPr>
          <w:lang w:val="es-ES"/>
        </w:rPr>
      </w:pPr>
      <w:r w:rsidRPr="00437C32">
        <w:t>La evidencia fotográfica;</w:t>
      </w:r>
    </w:p>
    <w:p w14:paraId="5BF3E196" w14:textId="77777777" w:rsidR="00C41711" w:rsidRPr="00437C32" w:rsidRDefault="00C41711" w:rsidP="00C41711">
      <w:pPr>
        <w:pStyle w:val="Prrafodelista"/>
        <w:numPr>
          <w:ilvl w:val="0"/>
          <w:numId w:val="20"/>
        </w:numPr>
        <w:spacing w:after="0" w:line="360" w:lineRule="auto"/>
        <w:rPr>
          <w:lang w:val="es-ES"/>
        </w:rPr>
      </w:pPr>
      <w:r w:rsidRPr="00437C32">
        <w:t>Facturas de pago;</w:t>
      </w:r>
    </w:p>
    <w:p w14:paraId="362224D0" w14:textId="77777777" w:rsidR="00C41711" w:rsidRPr="00437C32" w:rsidRDefault="00C41711" w:rsidP="00C41711">
      <w:pPr>
        <w:pStyle w:val="Prrafodelista"/>
        <w:numPr>
          <w:ilvl w:val="0"/>
          <w:numId w:val="20"/>
        </w:numPr>
        <w:spacing w:after="0" w:line="360" w:lineRule="auto"/>
        <w:rPr>
          <w:lang w:val="es-ES"/>
        </w:rPr>
      </w:pPr>
      <w:r w:rsidRPr="00437C32">
        <w:t xml:space="preserve">El programa de ejecución obras, y </w:t>
      </w:r>
    </w:p>
    <w:p w14:paraId="56EB19ED" w14:textId="77777777" w:rsidR="00C41711" w:rsidRPr="00437C32" w:rsidRDefault="00C41711" w:rsidP="00C41711">
      <w:pPr>
        <w:pStyle w:val="Prrafodelista"/>
        <w:numPr>
          <w:ilvl w:val="0"/>
          <w:numId w:val="20"/>
        </w:numPr>
        <w:spacing w:after="0" w:line="360" w:lineRule="auto"/>
        <w:rPr>
          <w:lang w:val="es-ES"/>
        </w:rPr>
      </w:pPr>
      <w:r w:rsidRPr="00437C32">
        <w:t>El acta de entrega-recepción.</w:t>
      </w:r>
    </w:p>
    <w:p w14:paraId="18F15A3D" w14:textId="77777777" w:rsidR="003E651E" w:rsidRPr="00437C32" w:rsidRDefault="003E651E" w:rsidP="00232CCB">
      <w:pPr>
        <w:spacing w:after="0" w:line="360" w:lineRule="auto"/>
        <w:rPr>
          <w:lang w:val="es-ES"/>
        </w:rPr>
      </w:pPr>
    </w:p>
    <w:p w14:paraId="267139E2" w14:textId="77777777" w:rsidR="00C41711" w:rsidRPr="00437C32" w:rsidRDefault="00C41711" w:rsidP="00C41711">
      <w:pPr>
        <w:spacing w:after="0" w:line="360" w:lineRule="auto"/>
      </w:pPr>
      <w:r w:rsidRPr="00437C32">
        <w:rPr>
          <w:lang w:val="es-ES"/>
        </w:rPr>
        <w:t>Con relación a los</w:t>
      </w:r>
      <w:r w:rsidR="003E651E" w:rsidRPr="00437C32">
        <w:rPr>
          <w:lang w:val="es-ES"/>
        </w:rPr>
        <w:t xml:space="preserve"> contratos</w:t>
      </w:r>
      <w:r w:rsidRPr="00437C32">
        <w:rPr>
          <w:lang w:val="es-ES"/>
        </w:rPr>
        <w:t xml:space="preserve"> con</w:t>
      </w:r>
      <w:r w:rsidR="003E651E" w:rsidRPr="00437C32">
        <w:rPr>
          <w:lang w:val="es-ES"/>
        </w:rPr>
        <w:t xml:space="preserve"> número MM/DOP/21/FAISMUN-23/AD-2023, MM/DOP/20/FAISMUN-23/AD-2023, MM/DOP/18/FAISMUN-23/AD-2023, MM/DOP/17/FAISMUN-23/AD-2023, MM/DOP/16/FAISMUN-23/AD-2023 y MM/DOP/15/FAISMUN-23/AD-2023, </w:t>
      </w:r>
      <w:r w:rsidRPr="00437C32">
        <w:t>los documentos que conformaban los expedientes de los procesos de adjudicación, que incluya lo siguiente:</w:t>
      </w:r>
    </w:p>
    <w:p w14:paraId="1F794FA4" w14:textId="60C66BD1" w:rsidR="003E651E" w:rsidRPr="00437C32" w:rsidRDefault="003E651E" w:rsidP="00232CCB">
      <w:pPr>
        <w:spacing w:after="0" w:line="360" w:lineRule="auto"/>
      </w:pPr>
    </w:p>
    <w:p w14:paraId="77CEDC37" w14:textId="77777777" w:rsidR="00C41711" w:rsidRPr="00437C32" w:rsidRDefault="00C41711" w:rsidP="00232CCB">
      <w:pPr>
        <w:spacing w:after="0" w:line="360" w:lineRule="auto"/>
      </w:pPr>
    </w:p>
    <w:p w14:paraId="0768B84E" w14:textId="77777777" w:rsidR="00C41711" w:rsidRPr="00437C32" w:rsidRDefault="00C41711" w:rsidP="00232CCB">
      <w:pPr>
        <w:spacing w:after="0" w:line="360" w:lineRule="auto"/>
      </w:pPr>
    </w:p>
    <w:p w14:paraId="58182906" w14:textId="5EEDC3E7" w:rsidR="00C41711" w:rsidRPr="00437C32" w:rsidRDefault="00C41711" w:rsidP="00C41711">
      <w:pPr>
        <w:pStyle w:val="Prrafodelista"/>
        <w:numPr>
          <w:ilvl w:val="0"/>
          <w:numId w:val="21"/>
        </w:numPr>
        <w:spacing w:after="0" w:line="360" w:lineRule="auto"/>
        <w:rPr>
          <w:rFonts w:cs="Tahoma"/>
          <w:bCs/>
          <w:iCs/>
          <w:szCs w:val="24"/>
        </w:rPr>
      </w:pPr>
      <w:r w:rsidRPr="00437C32">
        <w:rPr>
          <w:rFonts w:cs="Tahoma"/>
          <w:bCs/>
          <w:iCs/>
          <w:szCs w:val="24"/>
        </w:rPr>
        <w:t>Los Contratos;</w:t>
      </w:r>
    </w:p>
    <w:p w14:paraId="31EAA339" w14:textId="5D450A60" w:rsidR="00C41711" w:rsidRPr="00437C32" w:rsidRDefault="00C41711" w:rsidP="00C41711">
      <w:pPr>
        <w:pStyle w:val="Prrafodelista"/>
        <w:numPr>
          <w:ilvl w:val="0"/>
          <w:numId w:val="21"/>
        </w:numPr>
        <w:spacing w:after="0" w:line="360" w:lineRule="auto"/>
      </w:pPr>
      <w:r w:rsidRPr="00437C32">
        <w:t>Las Facturas, con sus comprobantes de pago de la adquisición de los calentadores solares;</w:t>
      </w:r>
    </w:p>
    <w:p w14:paraId="11848598" w14:textId="77777777" w:rsidR="00C41711" w:rsidRPr="00437C32" w:rsidRDefault="00C41711" w:rsidP="00C41711">
      <w:pPr>
        <w:pStyle w:val="Prrafodelista"/>
        <w:numPr>
          <w:ilvl w:val="0"/>
          <w:numId w:val="21"/>
        </w:numPr>
        <w:spacing w:after="0" w:line="360" w:lineRule="auto"/>
      </w:pPr>
      <w:r w:rsidRPr="00437C32">
        <w:t>Especificaciones técnicas de los calentadores solares;</w:t>
      </w:r>
    </w:p>
    <w:p w14:paraId="2405E16D" w14:textId="77777777" w:rsidR="00C41711" w:rsidRPr="00437C32" w:rsidRDefault="00C41711" w:rsidP="00C41711">
      <w:pPr>
        <w:pStyle w:val="Prrafodelista"/>
        <w:numPr>
          <w:ilvl w:val="0"/>
          <w:numId w:val="21"/>
        </w:numPr>
        <w:spacing w:after="0" w:line="360" w:lineRule="auto"/>
      </w:pPr>
      <w:r w:rsidRPr="00437C32">
        <w:t>Informes de recepción de los calentadores solares, por parte del Ayuntamiento;</w:t>
      </w:r>
    </w:p>
    <w:p w14:paraId="10A5D7D6" w14:textId="1CC071C4" w:rsidR="00C41711" w:rsidRPr="00437C32" w:rsidRDefault="00C41711" w:rsidP="00C41711">
      <w:pPr>
        <w:pStyle w:val="Prrafodelista"/>
        <w:numPr>
          <w:ilvl w:val="0"/>
          <w:numId w:val="21"/>
        </w:numPr>
        <w:spacing w:after="0" w:line="360" w:lineRule="auto"/>
      </w:pPr>
      <w:r w:rsidRPr="00437C32">
        <w:t>Informes de instalación y puesta en marcha de los calentadores solares;</w:t>
      </w:r>
    </w:p>
    <w:p w14:paraId="4555D9ED" w14:textId="77777777" w:rsidR="00C41711" w:rsidRPr="00437C32" w:rsidRDefault="00C41711" w:rsidP="00C41711">
      <w:pPr>
        <w:pStyle w:val="Prrafodelista"/>
        <w:numPr>
          <w:ilvl w:val="0"/>
          <w:numId w:val="21"/>
        </w:numPr>
        <w:spacing w:after="0" w:line="360" w:lineRule="auto"/>
      </w:pPr>
      <w:r w:rsidRPr="00437C32">
        <w:t>Listado de beneficiarios, y</w:t>
      </w:r>
    </w:p>
    <w:p w14:paraId="099620E2" w14:textId="77777777" w:rsidR="00C41711" w:rsidRPr="00437C32" w:rsidRDefault="00C41711" w:rsidP="00C41711">
      <w:pPr>
        <w:pStyle w:val="Prrafodelista"/>
        <w:numPr>
          <w:ilvl w:val="0"/>
          <w:numId w:val="21"/>
        </w:numPr>
        <w:spacing w:after="0" w:line="360" w:lineRule="auto"/>
      </w:pPr>
      <w:r w:rsidRPr="00437C32">
        <w:t>Informes de supervisión, inspección y evaluación de la correcta instalación de los calentadores; con las respectivas incidencias o irregularidades.</w:t>
      </w:r>
    </w:p>
    <w:p w14:paraId="607EC1C5" w14:textId="77777777" w:rsidR="003E651E" w:rsidRPr="00437C32" w:rsidRDefault="003E651E" w:rsidP="00232CCB">
      <w:pPr>
        <w:spacing w:after="0" w:line="360" w:lineRule="auto"/>
        <w:ind w:right="-91"/>
        <w:contextualSpacing/>
        <w:rPr>
          <w:rFonts w:eastAsia="Calibri" w:cs="Tahoma"/>
          <w:b/>
          <w:bCs/>
        </w:rPr>
      </w:pPr>
    </w:p>
    <w:p w14:paraId="4B0F58A9" w14:textId="0285C1D4" w:rsidR="003E651E" w:rsidRPr="00437C32" w:rsidRDefault="003E651E" w:rsidP="00232CCB">
      <w:pPr>
        <w:spacing w:after="0" w:line="360" w:lineRule="auto"/>
        <w:rPr>
          <w:rFonts w:cs="Tahoma"/>
        </w:rPr>
      </w:pPr>
      <w:r w:rsidRPr="00437C32">
        <w:t>Además,</w:t>
      </w:r>
      <w:r w:rsidR="00D40A2E" w:rsidRPr="00437C32">
        <w:t xml:space="preserve"> </w:t>
      </w:r>
      <w:r w:rsidR="00C41711" w:rsidRPr="00437C32">
        <w:t xml:space="preserve">de ser necesario, </w:t>
      </w:r>
      <w:r w:rsidRPr="00437C32">
        <w:t>deberá proporcionar el Acuerdo de Clasificación donde el Comité de Transparencia, confirme la eliminación de los datos</w:t>
      </w:r>
      <w:r w:rsidR="00C41711" w:rsidRPr="00437C32">
        <w:t xml:space="preserve"> confidenciales, tomando en cuenta lo establecido en el Considerando QUINTO</w:t>
      </w:r>
      <w:r w:rsidRPr="00437C32">
        <w:t>, en la versión pública, de conformidad con los artículos 49, fracciones II y VIII, 132, fracción II y 143, fracción I, de la Ley de Transparencia y Acceso a la Información Pública del Estado de México y Municipios.</w:t>
      </w:r>
    </w:p>
    <w:p w14:paraId="0F667399" w14:textId="77777777" w:rsidR="003E651E" w:rsidRPr="00437C32" w:rsidRDefault="003E651E" w:rsidP="00232CCB">
      <w:pPr>
        <w:spacing w:after="0" w:line="360" w:lineRule="auto"/>
        <w:ind w:right="-91"/>
        <w:contextualSpacing/>
        <w:rPr>
          <w:rFonts w:eastAsia="Calibri" w:cs="Tahoma"/>
          <w:b/>
          <w:bCs/>
        </w:rPr>
      </w:pPr>
    </w:p>
    <w:p w14:paraId="79DC97E7" w14:textId="77777777" w:rsidR="003E651E" w:rsidRPr="00437C32" w:rsidRDefault="003E651E" w:rsidP="00232CCB">
      <w:pPr>
        <w:spacing w:after="0" w:line="360" w:lineRule="auto"/>
        <w:ind w:right="-28"/>
        <w:contextualSpacing/>
        <w:rPr>
          <w:rFonts w:cs="Tahoma"/>
          <w:b/>
          <w:iCs/>
        </w:rPr>
      </w:pPr>
      <w:r w:rsidRPr="00437C32">
        <w:rPr>
          <w:rFonts w:eastAsia="Calibri" w:cs="Tahoma"/>
          <w:b/>
          <w:bCs/>
        </w:rPr>
        <w:t xml:space="preserve">TERCERO. </w:t>
      </w:r>
      <w:r w:rsidRPr="00437C32">
        <w:rPr>
          <w:rFonts w:cs="Tahoma"/>
          <w:b/>
          <w:bCs/>
          <w:iCs/>
        </w:rPr>
        <w:t xml:space="preserve">NOTIFÍQUESE POR SAIMEX </w:t>
      </w:r>
      <w:r w:rsidRPr="00437C32">
        <w:rPr>
          <w:rFonts w:cs="Tahoma"/>
          <w:bCs/>
          <w:iC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EBC63FE" w14:textId="77777777" w:rsidR="003E651E" w:rsidRPr="00437C32" w:rsidRDefault="003E651E" w:rsidP="00232CCB">
      <w:pPr>
        <w:spacing w:after="0" w:line="360" w:lineRule="auto"/>
        <w:ind w:right="-28"/>
        <w:contextualSpacing/>
        <w:rPr>
          <w:rFonts w:eastAsia="Calibri" w:cs="Tahoma"/>
          <w:color w:val="000000"/>
          <w:lang w:val="es-ES"/>
        </w:rPr>
      </w:pPr>
    </w:p>
    <w:p w14:paraId="3C54D07B" w14:textId="77777777" w:rsidR="003E651E" w:rsidRPr="00437C32" w:rsidRDefault="003E651E" w:rsidP="00232CCB">
      <w:pPr>
        <w:spacing w:after="0" w:line="360" w:lineRule="auto"/>
        <w:contextualSpacing/>
        <w:rPr>
          <w:rFonts w:eastAsia="Calibri" w:cs="Tahoma"/>
          <w:iCs/>
          <w:color w:val="000000"/>
        </w:rPr>
      </w:pPr>
      <w:r w:rsidRPr="00437C32">
        <w:rPr>
          <w:rFonts w:eastAsia="Calibri" w:cs="Tahoma"/>
          <w:iCs/>
          <w:color w:val="000000"/>
        </w:rPr>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CCEC3EB" w14:textId="77777777" w:rsidR="003E651E" w:rsidRPr="00437C32" w:rsidRDefault="003E651E" w:rsidP="00232CCB">
      <w:pPr>
        <w:spacing w:after="0" w:line="360" w:lineRule="auto"/>
        <w:contextualSpacing/>
        <w:rPr>
          <w:rFonts w:eastAsia="Calibri" w:cs="Tahoma"/>
          <w:color w:val="000000"/>
          <w:lang w:val="es-ES"/>
        </w:rPr>
      </w:pPr>
    </w:p>
    <w:p w14:paraId="433EE1EB" w14:textId="77777777" w:rsidR="003E651E" w:rsidRPr="00437C32" w:rsidRDefault="003E651E" w:rsidP="00232CCB">
      <w:pPr>
        <w:spacing w:after="0" w:line="360" w:lineRule="auto"/>
        <w:contextualSpacing/>
        <w:rPr>
          <w:rFonts w:eastAsia="Times New Roman" w:cs="Tahoma"/>
          <w:lang w:eastAsia="es-ES"/>
        </w:rPr>
      </w:pPr>
      <w:r w:rsidRPr="00437C32">
        <w:rPr>
          <w:rFonts w:eastAsia="Calibri" w:cs="Tahoma"/>
          <w:b/>
        </w:rPr>
        <w:t>CUARTO</w:t>
      </w:r>
      <w:r w:rsidRPr="00437C32">
        <w:rPr>
          <w:rFonts w:eastAsia="Calibri" w:cs="Tahoma"/>
          <w:b/>
          <w:bCs/>
        </w:rPr>
        <w:t xml:space="preserve">. </w:t>
      </w:r>
      <w:r w:rsidRPr="00437C32">
        <w:rPr>
          <w:rFonts w:cs="Tahoma"/>
          <w:b/>
        </w:rPr>
        <w:t>NOTIFÍQUESE POR SAIMEX</w:t>
      </w:r>
      <w:r w:rsidRPr="00437C32">
        <w:rPr>
          <w:rFonts w:cs="Tahoma"/>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E6DBC27" w14:textId="77777777" w:rsidR="003E651E" w:rsidRPr="00437C32" w:rsidRDefault="003E651E" w:rsidP="00232CCB">
      <w:pPr>
        <w:spacing w:after="0" w:line="360" w:lineRule="auto"/>
      </w:pPr>
    </w:p>
    <w:p w14:paraId="32D7FE75" w14:textId="12198BF8" w:rsidR="003E651E" w:rsidRDefault="003E651E" w:rsidP="00232CCB">
      <w:pPr>
        <w:spacing w:after="0" w:line="360" w:lineRule="auto"/>
        <w:contextualSpacing/>
        <w:rPr>
          <w:rFonts w:cs="Tahoma"/>
          <w:b/>
          <w:bCs/>
        </w:rPr>
      </w:pPr>
      <w:r w:rsidRPr="00437C32">
        <w:rPr>
          <w:rFonts w:eastAsia="Calibri" w:cs="Tahoma"/>
          <w:bCs/>
        </w:rPr>
        <w:t>ASÍ LO RESUELVE, POR </w:t>
      </w:r>
      <w:r w:rsidRPr="00437C32">
        <w:rPr>
          <w:rFonts w:eastAsia="Calibri" w:cs="Tahoma"/>
          <w:b/>
          <w:bCs/>
        </w:rPr>
        <w:t>UNANIMIDAD</w:t>
      </w:r>
      <w:r w:rsidRPr="00437C32">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40A2E" w:rsidRPr="00437C32">
        <w:rPr>
          <w:rFonts w:eastAsia="Calibri" w:cs="Tahoma"/>
          <w:bCs/>
        </w:rPr>
        <w:t>CUARTA</w:t>
      </w:r>
      <w:r w:rsidRPr="00437C32">
        <w:rPr>
          <w:rFonts w:eastAsia="Calibri" w:cs="Tahoma"/>
          <w:bCs/>
        </w:rPr>
        <w:t xml:space="preserve"> SESIÓN ORDINARIA, CELEBRADA EL </w:t>
      </w:r>
      <w:r w:rsidR="001C7AE4" w:rsidRPr="00437C32">
        <w:rPr>
          <w:rFonts w:eastAsia="Calibri" w:cs="Tahoma"/>
          <w:bCs/>
        </w:rPr>
        <w:t>SEIS DE FEBRERO</w:t>
      </w:r>
      <w:r w:rsidRPr="00437C32">
        <w:rPr>
          <w:rFonts w:eastAsia="Calibri" w:cs="Tahoma"/>
          <w:bCs/>
        </w:rPr>
        <w:t xml:space="preserve"> DE DOS MIL VEINTICINCO, ANTE EL SECRETARIO TÉCNICO DEL PLENO, ALEXIS TAPIA RAMÍREZ.</w:t>
      </w:r>
    </w:p>
    <w:p w14:paraId="7C46FCE7" w14:textId="77777777" w:rsidR="003E651E" w:rsidRDefault="003E651E" w:rsidP="00232CCB">
      <w:pPr>
        <w:spacing w:after="0" w:line="360" w:lineRule="auto"/>
        <w:contextualSpacing/>
        <w:rPr>
          <w:rFonts w:cs="Tahoma"/>
          <w:b/>
          <w:bCs/>
        </w:rPr>
      </w:pPr>
    </w:p>
    <w:p w14:paraId="2F1EAF61" w14:textId="77777777" w:rsidR="003E651E" w:rsidRDefault="003E651E" w:rsidP="00232CCB">
      <w:pPr>
        <w:spacing w:after="0" w:line="360" w:lineRule="auto"/>
        <w:contextualSpacing/>
        <w:rPr>
          <w:rFonts w:cs="Tahoma"/>
          <w:b/>
          <w:bCs/>
        </w:rPr>
      </w:pPr>
    </w:p>
    <w:bookmarkEnd w:id="18"/>
    <w:p w14:paraId="70595A48" w14:textId="4F804464" w:rsidR="0064304B" w:rsidRDefault="00DB3DC5" w:rsidP="00232CCB">
      <w:pPr>
        <w:spacing w:after="0" w:line="360" w:lineRule="auto"/>
        <w:contextualSpacing/>
      </w:pPr>
      <w:r>
        <w:br w:type="page"/>
      </w:r>
      <w:r w:rsidR="0064304B">
        <w:lastRenderedPageBreak/>
        <w:t xml:space="preserve"> </w:t>
      </w:r>
    </w:p>
    <w:p w14:paraId="1A4D8744" w14:textId="77777777" w:rsidR="00391ADC" w:rsidRDefault="00391ADC" w:rsidP="00232CCB">
      <w:pPr>
        <w:spacing w:after="0" w:line="360" w:lineRule="auto"/>
        <w:contextualSpacing/>
      </w:pPr>
    </w:p>
    <w:p w14:paraId="3AFF8784" w14:textId="77777777" w:rsidR="00DB3DC5" w:rsidRDefault="00DB3DC5" w:rsidP="00232CCB">
      <w:pPr>
        <w:spacing w:after="0" w:line="360" w:lineRule="auto"/>
        <w:contextualSpacing/>
      </w:pPr>
    </w:p>
    <w:p w14:paraId="77FEB688" w14:textId="77777777" w:rsidR="00DB3DC5" w:rsidRDefault="00DB3DC5" w:rsidP="00232CCB">
      <w:pPr>
        <w:spacing w:after="0" w:line="360" w:lineRule="auto"/>
        <w:contextualSpacing/>
      </w:pPr>
    </w:p>
    <w:p w14:paraId="01AD689C" w14:textId="77777777" w:rsidR="00DB3DC5" w:rsidRDefault="00DB3DC5" w:rsidP="00232CCB">
      <w:pPr>
        <w:spacing w:after="0" w:line="360" w:lineRule="auto"/>
        <w:contextualSpacing/>
      </w:pPr>
    </w:p>
    <w:p w14:paraId="3EC3E9BD" w14:textId="77777777" w:rsidR="00CE7148" w:rsidRDefault="00CE7148" w:rsidP="00232CCB">
      <w:pPr>
        <w:spacing w:after="0" w:line="360" w:lineRule="auto"/>
      </w:pPr>
    </w:p>
    <w:sectPr w:rsidR="00CE7148" w:rsidSect="007F271C">
      <w:headerReference w:type="even" r:id="rId25"/>
      <w:headerReference w:type="default" r:id="rId26"/>
      <w:footerReference w:type="even" r:id="rId27"/>
      <w:footerReference w:type="default" r:id="rId28"/>
      <w:headerReference w:type="first" r:id="rId29"/>
      <w:footerReference w:type="first" r:id="rId30"/>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64AA8" w14:textId="77777777" w:rsidR="0042291C" w:rsidRDefault="0042291C" w:rsidP="00DB3DC5">
      <w:pPr>
        <w:spacing w:after="0" w:line="240" w:lineRule="auto"/>
      </w:pPr>
      <w:r>
        <w:separator/>
      </w:r>
    </w:p>
  </w:endnote>
  <w:endnote w:type="continuationSeparator" w:id="0">
    <w:p w14:paraId="333C35F1" w14:textId="77777777" w:rsidR="0042291C" w:rsidRDefault="0042291C"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D43AC">
              <w:rPr>
                <w:b/>
                <w:bCs/>
                <w:noProof/>
              </w:rPr>
              <w:t>63</w:t>
            </w:r>
            <w:r>
              <w:rPr>
                <w:b/>
                <w:bCs/>
                <w:sz w:val="24"/>
                <w:szCs w:val="24"/>
              </w:rPr>
              <w:fldChar w:fldCharType="end"/>
            </w:r>
          </w:p>
        </w:sdtContent>
      </w:sdt>
    </w:sdtContent>
  </w:sdt>
  <w:p w14:paraId="68EED6E3" w14:textId="77777777" w:rsidR="00F43CA6" w:rsidRDefault="00F43C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D43AC">
              <w:rPr>
                <w:b/>
                <w:bCs/>
                <w:noProof/>
              </w:rPr>
              <w:t>62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D43AC">
              <w:rPr>
                <w:b/>
                <w:bCs/>
                <w:noProof/>
              </w:rPr>
              <w:t>63</w:t>
            </w:r>
            <w:r>
              <w:rPr>
                <w:b/>
                <w:bCs/>
                <w:sz w:val="24"/>
                <w:szCs w:val="24"/>
              </w:rPr>
              <w:fldChar w:fldCharType="end"/>
            </w:r>
          </w:p>
        </w:sdtContent>
      </w:sdt>
    </w:sdtContent>
  </w:sdt>
  <w:p w14:paraId="5C9540ED" w14:textId="77777777" w:rsidR="00F43CA6" w:rsidRDefault="00F43C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D43A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D43AC">
              <w:rPr>
                <w:b/>
                <w:bCs/>
                <w:noProof/>
              </w:rPr>
              <w:t>63</w:t>
            </w:r>
            <w:r>
              <w:rPr>
                <w:b/>
                <w:bCs/>
                <w:sz w:val="24"/>
                <w:szCs w:val="24"/>
              </w:rPr>
              <w:fldChar w:fldCharType="end"/>
            </w:r>
          </w:p>
        </w:sdtContent>
      </w:sdt>
    </w:sdtContent>
  </w:sdt>
  <w:p w14:paraId="601C40B8" w14:textId="77777777" w:rsidR="00F43CA6" w:rsidRDefault="00F43C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02ECF" w14:textId="77777777" w:rsidR="0042291C" w:rsidRDefault="0042291C" w:rsidP="00DB3DC5">
      <w:pPr>
        <w:spacing w:after="0" w:line="240" w:lineRule="auto"/>
      </w:pPr>
      <w:r>
        <w:separator/>
      </w:r>
    </w:p>
  </w:footnote>
  <w:footnote w:type="continuationSeparator" w:id="0">
    <w:p w14:paraId="68E2B8C5" w14:textId="77777777" w:rsidR="0042291C" w:rsidRDefault="0042291C" w:rsidP="00DB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F43CA6" w:rsidRPr="00E152D8" w14:paraId="04B090CA" w14:textId="77777777" w:rsidTr="00347876">
      <w:trPr>
        <w:trHeight w:val="132"/>
      </w:trPr>
      <w:tc>
        <w:tcPr>
          <w:tcW w:w="2691" w:type="dxa"/>
        </w:tcPr>
        <w:p w14:paraId="476D4D83"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F43CA6" w:rsidRPr="00EE1572" w:rsidRDefault="00F43CA6" w:rsidP="00347876">
          <w:pPr>
            <w:tabs>
              <w:tab w:val="right" w:pos="8838"/>
            </w:tabs>
            <w:ind w:left="-28" w:right="-32"/>
            <w:rPr>
              <w:rFonts w:eastAsia="Calibri" w:cs="Tahoma"/>
            </w:rPr>
          </w:pPr>
          <w:r w:rsidRPr="00EE1572">
            <w:rPr>
              <w:rFonts w:eastAsia="Calibri" w:cs="Tahoma"/>
            </w:rPr>
            <w:t>03846/INFOEM/IP/RR/2020</w:t>
          </w:r>
        </w:p>
      </w:tc>
    </w:tr>
    <w:tr w:rsidR="00F43CA6" w:rsidRPr="00E152D8" w14:paraId="1A944E3B" w14:textId="77777777" w:rsidTr="00347876">
      <w:trPr>
        <w:trHeight w:val="261"/>
      </w:trPr>
      <w:tc>
        <w:tcPr>
          <w:tcW w:w="2691" w:type="dxa"/>
        </w:tcPr>
        <w:p w14:paraId="04AF3D79"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F43CA6" w:rsidRPr="00EE1572" w:rsidRDefault="00F43CA6" w:rsidP="00347876">
          <w:pPr>
            <w:tabs>
              <w:tab w:val="right" w:pos="8838"/>
            </w:tabs>
            <w:ind w:right="-32"/>
            <w:rPr>
              <w:rFonts w:eastAsia="Calibri" w:cs="Tahoma"/>
              <w:lang w:val="es-MX"/>
            </w:rPr>
          </w:pPr>
          <w:r w:rsidRPr="00EE1572">
            <w:rPr>
              <w:rFonts w:eastAsia="Calibri" w:cs="Tahoma"/>
              <w:lang w:val="es-MX"/>
            </w:rPr>
            <w:t>Ayuntamiento de Temascalcingo</w:t>
          </w:r>
        </w:p>
      </w:tc>
    </w:tr>
    <w:tr w:rsidR="00F43CA6" w:rsidRPr="00E152D8" w14:paraId="51F43EE6" w14:textId="77777777" w:rsidTr="00347876">
      <w:trPr>
        <w:trHeight w:val="261"/>
      </w:trPr>
      <w:tc>
        <w:tcPr>
          <w:tcW w:w="2691" w:type="dxa"/>
        </w:tcPr>
        <w:p w14:paraId="4689E914"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F43CA6" w:rsidRPr="00E152D8" w:rsidRDefault="00F43CA6"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F43CA6" w:rsidRDefault="00A36D53">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803"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F43CA6" w:rsidRPr="00E152D8" w14:paraId="6AD70801" w14:textId="77777777" w:rsidTr="00F063F0">
      <w:trPr>
        <w:trHeight w:val="138"/>
      </w:trPr>
      <w:tc>
        <w:tcPr>
          <w:tcW w:w="2551" w:type="dxa"/>
          <w:vAlign w:val="center"/>
        </w:tcPr>
        <w:p w14:paraId="4714C583" w14:textId="77777777" w:rsidR="00F43CA6" w:rsidRPr="00E152D8" w:rsidRDefault="00F43CA6"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3EC0F72A" w:rsidR="00F43CA6" w:rsidRPr="00051642" w:rsidRDefault="00F43CA6" w:rsidP="00347876">
          <w:pPr>
            <w:tabs>
              <w:tab w:val="right" w:pos="8838"/>
            </w:tabs>
            <w:ind w:left="-113" w:right="57"/>
            <w:rPr>
              <w:rFonts w:eastAsia="Calibri" w:cs="Tahoma"/>
            </w:rPr>
          </w:pPr>
          <w:r w:rsidRPr="00180E70">
            <w:t>0</w:t>
          </w:r>
          <w:r w:rsidR="00B126E4">
            <w:t>7686</w:t>
          </w:r>
          <w:r w:rsidRPr="00180E70">
            <w:t>/INFOEM/IP/RR/2024</w:t>
          </w:r>
          <w:r>
            <w:t xml:space="preserve"> </w:t>
          </w:r>
          <w:r>
            <w:rPr>
              <w:rFonts w:eastAsia="Calibri" w:cs="Tahoma"/>
              <w:lang w:val="es-MX"/>
            </w:rPr>
            <w:t>y acumulado</w:t>
          </w:r>
        </w:p>
      </w:tc>
    </w:tr>
    <w:tr w:rsidR="00F43CA6" w:rsidRPr="00E152D8" w14:paraId="7FF5EABC" w14:textId="77777777" w:rsidTr="00F063F0">
      <w:trPr>
        <w:trHeight w:val="273"/>
      </w:trPr>
      <w:tc>
        <w:tcPr>
          <w:tcW w:w="2551" w:type="dxa"/>
        </w:tcPr>
        <w:p w14:paraId="565B10D1"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4FE6CAA0" w:rsidR="00F43CA6" w:rsidRPr="00051642" w:rsidRDefault="00F43CA6" w:rsidP="00347876">
          <w:pPr>
            <w:tabs>
              <w:tab w:val="right" w:pos="8838"/>
            </w:tabs>
            <w:ind w:left="-113" w:right="-170"/>
            <w:rPr>
              <w:rFonts w:eastAsia="Calibri" w:cs="Tahoma"/>
              <w:lang w:val="es-MX"/>
            </w:rPr>
          </w:pPr>
          <w:r>
            <w:rPr>
              <w:bCs/>
              <w:color w:val="000000"/>
              <w:szCs w:val="14"/>
            </w:rPr>
            <w:t>Ayuntamiento de</w:t>
          </w:r>
          <w:r w:rsidR="00B126E4">
            <w:rPr>
              <w:bCs/>
              <w:color w:val="000000"/>
              <w:szCs w:val="14"/>
            </w:rPr>
            <w:t xml:space="preserve"> Metepec</w:t>
          </w:r>
        </w:p>
      </w:tc>
    </w:tr>
    <w:tr w:rsidR="00F43CA6" w:rsidRPr="00E152D8" w14:paraId="3156BE5F" w14:textId="77777777" w:rsidTr="00F063F0">
      <w:trPr>
        <w:trHeight w:val="273"/>
      </w:trPr>
      <w:tc>
        <w:tcPr>
          <w:tcW w:w="2551" w:type="dxa"/>
        </w:tcPr>
        <w:p w14:paraId="183B2F1A"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F43CA6" w:rsidRPr="00E152D8" w:rsidRDefault="00F43CA6"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F43CA6" w:rsidRDefault="00A36D53"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804"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3"/>
    </w:tblGrid>
    <w:tr w:rsidR="00F43CA6" w:rsidRPr="00E152D8" w14:paraId="773597DE" w14:textId="77777777" w:rsidTr="00B126E4">
      <w:trPr>
        <w:trHeight w:val="132"/>
      </w:trPr>
      <w:tc>
        <w:tcPr>
          <w:tcW w:w="2551" w:type="dxa"/>
        </w:tcPr>
        <w:p w14:paraId="4FCB3AA3"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Recurso de Revisión:</w:t>
          </w:r>
        </w:p>
      </w:tc>
      <w:tc>
        <w:tcPr>
          <w:tcW w:w="4253" w:type="dxa"/>
        </w:tcPr>
        <w:p w14:paraId="42955DA0" w14:textId="0939B34F" w:rsidR="00F43CA6" w:rsidRPr="00051642" w:rsidRDefault="00F43CA6" w:rsidP="00347876">
          <w:pPr>
            <w:tabs>
              <w:tab w:val="right" w:pos="8838"/>
            </w:tabs>
            <w:ind w:left="-111" w:right="-32"/>
            <w:rPr>
              <w:rFonts w:eastAsia="Calibri" w:cs="Tahoma"/>
            </w:rPr>
          </w:pPr>
          <w:r w:rsidRPr="00180E70">
            <w:t>0</w:t>
          </w:r>
          <w:r w:rsidR="00B126E4">
            <w:t>7686</w:t>
          </w:r>
          <w:r w:rsidRPr="00180E70">
            <w:t>/INFOEM/IP/RR/2024</w:t>
          </w:r>
          <w:r>
            <w:t xml:space="preserve"> </w:t>
          </w:r>
          <w:r>
            <w:rPr>
              <w:rFonts w:eastAsia="Calibri" w:cs="Tahoma"/>
              <w:lang w:val="es-MX"/>
            </w:rPr>
            <w:t>y acumulado</w:t>
          </w:r>
        </w:p>
      </w:tc>
    </w:tr>
    <w:tr w:rsidR="00F43CA6" w:rsidRPr="00E152D8" w14:paraId="202FB661" w14:textId="77777777" w:rsidTr="00B126E4">
      <w:trPr>
        <w:trHeight w:val="132"/>
      </w:trPr>
      <w:tc>
        <w:tcPr>
          <w:tcW w:w="2551" w:type="dxa"/>
          <w:shd w:val="clear" w:color="auto" w:fill="auto"/>
        </w:tcPr>
        <w:p w14:paraId="5E100A32" w14:textId="77777777" w:rsidR="00F43CA6" w:rsidRPr="00E152D8" w:rsidRDefault="00F43CA6"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253" w:type="dxa"/>
          <w:shd w:val="clear" w:color="auto" w:fill="auto"/>
        </w:tcPr>
        <w:p w14:paraId="28640565" w14:textId="74BA70CE" w:rsidR="00F43CA6" w:rsidRPr="00E21446" w:rsidRDefault="00CC5892" w:rsidP="00DB3DC5">
          <w:pPr>
            <w:tabs>
              <w:tab w:val="right" w:pos="8838"/>
            </w:tabs>
            <w:ind w:left="-113"/>
            <w:rPr>
              <w:rFonts w:eastAsia="Calibri" w:cs="Tahoma"/>
              <w:lang w:val="es-MX"/>
            </w:rPr>
          </w:pPr>
          <w:r w:rsidRPr="00CC5892">
            <w:rPr>
              <w:rFonts w:eastAsia="Calibri" w:cs="Tahoma"/>
              <w:highlight w:val="black"/>
              <w:lang w:val="es-MX"/>
            </w:rPr>
            <w:t>XXXXXXXXXXX</w:t>
          </w:r>
          <w:r w:rsidR="00B126E4">
            <w:rPr>
              <w:rFonts w:eastAsia="Calibri" w:cs="Tahoma"/>
              <w:lang w:val="es-MX"/>
            </w:rPr>
            <w:t xml:space="preserve"> </w:t>
          </w:r>
        </w:p>
      </w:tc>
    </w:tr>
    <w:tr w:rsidR="00F43CA6" w:rsidRPr="00E152D8" w14:paraId="1BA9B09B" w14:textId="77777777" w:rsidTr="00B126E4">
      <w:trPr>
        <w:trHeight w:val="261"/>
      </w:trPr>
      <w:tc>
        <w:tcPr>
          <w:tcW w:w="2551" w:type="dxa"/>
        </w:tcPr>
        <w:p w14:paraId="6174740A"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3" w:type="dxa"/>
        </w:tcPr>
        <w:p w14:paraId="4B948471" w14:textId="0BB5C2FC" w:rsidR="00F43CA6" w:rsidRPr="00180E70" w:rsidRDefault="00F43CA6" w:rsidP="00235D0D">
          <w:pPr>
            <w:tabs>
              <w:tab w:val="right" w:pos="8838"/>
            </w:tabs>
            <w:ind w:left="-111" w:right="-32"/>
            <w:rPr>
              <w:rFonts w:eastAsia="Calibri" w:cs="Tahoma"/>
              <w:lang w:val="es-MX"/>
            </w:rPr>
          </w:pPr>
          <w:r>
            <w:rPr>
              <w:bCs/>
              <w:color w:val="000000"/>
              <w:szCs w:val="14"/>
            </w:rPr>
            <w:t xml:space="preserve">Ayuntamiento de </w:t>
          </w:r>
          <w:r w:rsidR="00B126E4">
            <w:rPr>
              <w:bCs/>
              <w:color w:val="000000"/>
              <w:szCs w:val="14"/>
            </w:rPr>
            <w:t>Metepec</w:t>
          </w:r>
          <w:r>
            <w:rPr>
              <w:bCs/>
              <w:color w:val="000000"/>
              <w:szCs w:val="14"/>
            </w:rPr>
            <w:t xml:space="preserve"> </w:t>
          </w:r>
        </w:p>
      </w:tc>
    </w:tr>
    <w:tr w:rsidR="00F43CA6" w:rsidRPr="00E152D8" w14:paraId="3F18AACD" w14:textId="77777777" w:rsidTr="00B126E4">
      <w:trPr>
        <w:trHeight w:val="261"/>
      </w:trPr>
      <w:tc>
        <w:tcPr>
          <w:tcW w:w="2551" w:type="dxa"/>
        </w:tcPr>
        <w:p w14:paraId="57E8DDB5"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4253" w:type="dxa"/>
        </w:tcPr>
        <w:p w14:paraId="1B8E59D3" w14:textId="77777777" w:rsidR="00F43CA6" w:rsidRPr="00E152D8" w:rsidRDefault="00F43CA6"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F43CA6" w:rsidRDefault="00A36D53"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240"/>
    <w:multiLevelType w:val="hybridMultilevel"/>
    <w:tmpl w:val="C922D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DE7B86"/>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0E6859A6"/>
    <w:multiLevelType w:val="hybridMultilevel"/>
    <w:tmpl w:val="24A4353C"/>
    <w:lvl w:ilvl="0" w:tplc="C8D0815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86D4BCD"/>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 w15:restartNumberingAfterBreak="0">
    <w:nsid w:val="1870409A"/>
    <w:multiLevelType w:val="hybridMultilevel"/>
    <w:tmpl w:val="4F608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6636C2C"/>
    <w:multiLevelType w:val="hybridMultilevel"/>
    <w:tmpl w:val="5B24F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CD15A1A"/>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9" w15:restartNumberingAfterBreak="0">
    <w:nsid w:val="3E5F089B"/>
    <w:multiLevelType w:val="hybridMultilevel"/>
    <w:tmpl w:val="277AEF1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0A07BBF"/>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4EFF4574"/>
    <w:multiLevelType w:val="hybridMultilevel"/>
    <w:tmpl w:val="69160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59584334"/>
    <w:multiLevelType w:val="hybridMultilevel"/>
    <w:tmpl w:val="631C8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0F6F2F"/>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4" w15:restartNumberingAfterBreak="0">
    <w:nsid w:val="6C1372AB"/>
    <w:multiLevelType w:val="hybridMultilevel"/>
    <w:tmpl w:val="97F4FF36"/>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76FF67DA"/>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B8F7087"/>
    <w:multiLevelType w:val="hybridMultilevel"/>
    <w:tmpl w:val="65282784"/>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9" w15:restartNumberingAfterBreak="0">
    <w:nsid w:val="7E5E2B1F"/>
    <w:multiLevelType w:val="hybridMultilevel"/>
    <w:tmpl w:val="E85CA6FE"/>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989478634">
    <w:abstractNumId w:val="12"/>
  </w:num>
  <w:num w:numId="2" w16cid:durableId="1475872662">
    <w:abstractNumId w:val="17"/>
  </w:num>
  <w:num w:numId="3" w16cid:durableId="961299776">
    <w:abstractNumId w:val="2"/>
  </w:num>
  <w:num w:numId="4" w16cid:durableId="57553466">
    <w:abstractNumId w:val="19"/>
  </w:num>
  <w:num w:numId="5" w16cid:durableId="1878931365">
    <w:abstractNumId w:val="4"/>
  </w:num>
  <w:num w:numId="6" w16cid:durableId="1500384232">
    <w:abstractNumId w:val="3"/>
  </w:num>
  <w:num w:numId="7" w16cid:durableId="1885486587">
    <w:abstractNumId w:val="10"/>
  </w:num>
  <w:num w:numId="8" w16cid:durableId="716782745">
    <w:abstractNumId w:val="0"/>
  </w:num>
  <w:num w:numId="9" w16cid:durableId="40832806">
    <w:abstractNumId w:val="9"/>
  </w:num>
  <w:num w:numId="10" w16cid:durableId="676463302">
    <w:abstractNumId w:val="5"/>
  </w:num>
  <w:num w:numId="11" w16cid:durableId="1058014472">
    <w:abstractNumId w:val="11"/>
  </w:num>
  <w:num w:numId="12" w16cid:durableId="1457023505">
    <w:abstractNumId w:val="15"/>
  </w:num>
  <w:num w:numId="13" w16cid:durableId="1256135261">
    <w:abstractNumId w:val="14"/>
  </w:num>
  <w:num w:numId="14" w16cid:durableId="1636183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271358">
    <w:abstractNumId w:val="6"/>
  </w:num>
  <w:num w:numId="16" w16cid:durableId="1006982718">
    <w:abstractNumId w:val="1"/>
  </w:num>
  <w:num w:numId="17" w16cid:durableId="864102499">
    <w:abstractNumId w:val="16"/>
  </w:num>
  <w:num w:numId="18" w16cid:durableId="1540433807">
    <w:abstractNumId w:val="7"/>
  </w:num>
  <w:num w:numId="19" w16cid:durableId="373040049">
    <w:abstractNumId w:val="18"/>
  </w:num>
  <w:num w:numId="20" w16cid:durableId="307824861">
    <w:abstractNumId w:val="13"/>
  </w:num>
  <w:num w:numId="21" w16cid:durableId="79541224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C5"/>
    <w:rsid w:val="000045A6"/>
    <w:rsid w:val="00014BE4"/>
    <w:rsid w:val="00045728"/>
    <w:rsid w:val="00046A54"/>
    <w:rsid w:val="00066007"/>
    <w:rsid w:val="00070115"/>
    <w:rsid w:val="000729D1"/>
    <w:rsid w:val="0008576C"/>
    <w:rsid w:val="00085ECA"/>
    <w:rsid w:val="00086A5E"/>
    <w:rsid w:val="00087823"/>
    <w:rsid w:val="00094584"/>
    <w:rsid w:val="000A0310"/>
    <w:rsid w:val="000A0A70"/>
    <w:rsid w:val="000A2D13"/>
    <w:rsid w:val="000B2239"/>
    <w:rsid w:val="000B6729"/>
    <w:rsid w:val="000C3B34"/>
    <w:rsid w:val="000D0083"/>
    <w:rsid w:val="000D1C9F"/>
    <w:rsid w:val="000E0E8D"/>
    <w:rsid w:val="000F5268"/>
    <w:rsid w:val="001023EA"/>
    <w:rsid w:val="001067F6"/>
    <w:rsid w:val="00110D4D"/>
    <w:rsid w:val="0012650E"/>
    <w:rsid w:val="00131023"/>
    <w:rsid w:val="001334D1"/>
    <w:rsid w:val="00133A4B"/>
    <w:rsid w:val="001356F6"/>
    <w:rsid w:val="00136CFC"/>
    <w:rsid w:val="0014058D"/>
    <w:rsid w:val="0014339D"/>
    <w:rsid w:val="00145862"/>
    <w:rsid w:val="001503DD"/>
    <w:rsid w:val="001529D4"/>
    <w:rsid w:val="0015328B"/>
    <w:rsid w:val="001553B7"/>
    <w:rsid w:val="00155A01"/>
    <w:rsid w:val="00161395"/>
    <w:rsid w:val="0016738A"/>
    <w:rsid w:val="001674D5"/>
    <w:rsid w:val="00180E70"/>
    <w:rsid w:val="00181660"/>
    <w:rsid w:val="00185441"/>
    <w:rsid w:val="00187C49"/>
    <w:rsid w:val="001A719F"/>
    <w:rsid w:val="001A78E7"/>
    <w:rsid w:val="001B11B2"/>
    <w:rsid w:val="001B5E45"/>
    <w:rsid w:val="001B672C"/>
    <w:rsid w:val="001B6B60"/>
    <w:rsid w:val="001C1351"/>
    <w:rsid w:val="001C619B"/>
    <w:rsid w:val="001C7AC2"/>
    <w:rsid w:val="001C7AE4"/>
    <w:rsid w:val="001D0A1A"/>
    <w:rsid w:val="001D0C46"/>
    <w:rsid w:val="001D2A97"/>
    <w:rsid w:val="001D34A6"/>
    <w:rsid w:val="001D40B5"/>
    <w:rsid w:val="001D4BA0"/>
    <w:rsid w:val="001D5786"/>
    <w:rsid w:val="001D5C76"/>
    <w:rsid w:val="001F3934"/>
    <w:rsid w:val="001F470B"/>
    <w:rsid w:val="001F55D5"/>
    <w:rsid w:val="00202C9E"/>
    <w:rsid w:val="002066C7"/>
    <w:rsid w:val="00211AA8"/>
    <w:rsid w:val="002164B9"/>
    <w:rsid w:val="00221CB6"/>
    <w:rsid w:val="002247F3"/>
    <w:rsid w:val="00230A95"/>
    <w:rsid w:val="00230BC7"/>
    <w:rsid w:val="00232980"/>
    <w:rsid w:val="00232CCB"/>
    <w:rsid w:val="00235D0D"/>
    <w:rsid w:val="00245C4A"/>
    <w:rsid w:val="00250655"/>
    <w:rsid w:val="00251E59"/>
    <w:rsid w:val="00254457"/>
    <w:rsid w:val="00260D23"/>
    <w:rsid w:val="00263D4D"/>
    <w:rsid w:val="00264675"/>
    <w:rsid w:val="00265CFE"/>
    <w:rsid w:val="00267A78"/>
    <w:rsid w:val="002705C2"/>
    <w:rsid w:val="00271133"/>
    <w:rsid w:val="00272707"/>
    <w:rsid w:val="00275938"/>
    <w:rsid w:val="00275E0B"/>
    <w:rsid w:val="002760C2"/>
    <w:rsid w:val="002766F3"/>
    <w:rsid w:val="00284C44"/>
    <w:rsid w:val="00292257"/>
    <w:rsid w:val="002977E5"/>
    <w:rsid w:val="00297E98"/>
    <w:rsid w:val="002A05AF"/>
    <w:rsid w:val="002A0BE5"/>
    <w:rsid w:val="002A55C6"/>
    <w:rsid w:val="002B188B"/>
    <w:rsid w:val="002B3DAC"/>
    <w:rsid w:val="002C03FE"/>
    <w:rsid w:val="002C0400"/>
    <w:rsid w:val="002C19D9"/>
    <w:rsid w:val="002C3216"/>
    <w:rsid w:val="002C6661"/>
    <w:rsid w:val="002D0825"/>
    <w:rsid w:val="002D0917"/>
    <w:rsid w:val="002D2EA3"/>
    <w:rsid w:val="002E526D"/>
    <w:rsid w:val="002E7961"/>
    <w:rsid w:val="002F0A4C"/>
    <w:rsid w:val="002F551A"/>
    <w:rsid w:val="003023DD"/>
    <w:rsid w:val="003051E9"/>
    <w:rsid w:val="00305A6A"/>
    <w:rsid w:val="00306FB6"/>
    <w:rsid w:val="00314630"/>
    <w:rsid w:val="0031474C"/>
    <w:rsid w:val="00324CAF"/>
    <w:rsid w:val="0033399F"/>
    <w:rsid w:val="00335596"/>
    <w:rsid w:val="0033782D"/>
    <w:rsid w:val="00342012"/>
    <w:rsid w:val="00345BB5"/>
    <w:rsid w:val="00347876"/>
    <w:rsid w:val="00355C02"/>
    <w:rsid w:val="00360D2C"/>
    <w:rsid w:val="00360E9F"/>
    <w:rsid w:val="0036188C"/>
    <w:rsid w:val="00363DED"/>
    <w:rsid w:val="00365137"/>
    <w:rsid w:val="0037035C"/>
    <w:rsid w:val="0037267B"/>
    <w:rsid w:val="003728AC"/>
    <w:rsid w:val="00374B7A"/>
    <w:rsid w:val="00387E7C"/>
    <w:rsid w:val="003905B1"/>
    <w:rsid w:val="00390BA0"/>
    <w:rsid w:val="00391ADC"/>
    <w:rsid w:val="003947D1"/>
    <w:rsid w:val="00395DF9"/>
    <w:rsid w:val="003A123A"/>
    <w:rsid w:val="003B04E1"/>
    <w:rsid w:val="003C1284"/>
    <w:rsid w:val="003C221F"/>
    <w:rsid w:val="003C79E4"/>
    <w:rsid w:val="003E04AF"/>
    <w:rsid w:val="003E4DC1"/>
    <w:rsid w:val="003E4FE4"/>
    <w:rsid w:val="003E651E"/>
    <w:rsid w:val="003E6E3A"/>
    <w:rsid w:val="003F3586"/>
    <w:rsid w:val="003F5EB5"/>
    <w:rsid w:val="003F63DA"/>
    <w:rsid w:val="00401538"/>
    <w:rsid w:val="004027BE"/>
    <w:rsid w:val="00402807"/>
    <w:rsid w:val="004044C9"/>
    <w:rsid w:val="0041748E"/>
    <w:rsid w:val="0042291C"/>
    <w:rsid w:val="004232E0"/>
    <w:rsid w:val="004233D3"/>
    <w:rsid w:val="0042346D"/>
    <w:rsid w:val="00437C32"/>
    <w:rsid w:val="00441DFE"/>
    <w:rsid w:val="00444157"/>
    <w:rsid w:val="00444475"/>
    <w:rsid w:val="00445E87"/>
    <w:rsid w:val="004500E2"/>
    <w:rsid w:val="00455742"/>
    <w:rsid w:val="004557B9"/>
    <w:rsid w:val="00456B51"/>
    <w:rsid w:val="004610AE"/>
    <w:rsid w:val="0047001B"/>
    <w:rsid w:val="00476226"/>
    <w:rsid w:val="0048001D"/>
    <w:rsid w:val="004908D0"/>
    <w:rsid w:val="00494452"/>
    <w:rsid w:val="0049737D"/>
    <w:rsid w:val="004A27E9"/>
    <w:rsid w:val="004A5AD5"/>
    <w:rsid w:val="004A5F3C"/>
    <w:rsid w:val="004B4B36"/>
    <w:rsid w:val="004B6AAC"/>
    <w:rsid w:val="004C183E"/>
    <w:rsid w:val="004C2401"/>
    <w:rsid w:val="004C37C3"/>
    <w:rsid w:val="004C7726"/>
    <w:rsid w:val="004E39B8"/>
    <w:rsid w:val="004E5AB1"/>
    <w:rsid w:val="004E79ED"/>
    <w:rsid w:val="004F055F"/>
    <w:rsid w:val="004F2F5A"/>
    <w:rsid w:val="00503793"/>
    <w:rsid w:val="00504829"/>
    <w:rsid w:val="005118CA"/>
    <w:rsid w:val="0051651C"/>
    <w:rsid w:val="00523D77"/>
    <w:rsid w:val="005250D7"/>
    <w:rsid w:val="0053169F"/>
    <w:rsid w:val="00542237"/>
    <w:rsid w:val="00547A40"/>
    <w:rsid w:val="0055035F"/>
    <w:rsid w:val="0055158C"/>
    <w:rsid w:val="00562F9A"/>
    <w:rsid w:val="0056753F"/>
    <w:rsid w:val="00567E48"/>
    <w:rsid w:val="00572301"/>
    <w:rsid w:val="00587799"/>
    <w:rsid w:val="005926F0"/>
    <w:rsid w:val="005A64FF"/>
    <w:rsid w:val="005A6BEC"/>
    <w:rsid w:val="005A7DC1"/>
    <w:rsid w:val="005B4149"/>
    <w:rsid w:val="005B5485"/>
    <w:rsid w:val="005B6D7A"/>
    <w:rsid w:val="005B7612"/>
    <w:rsid w:val="005C2558"/>
    <w:rsid w:val="005C5466"/>
    <w:rsid w:val="005C599D"/>
    <w:rsid w:val="005C6124"/>
    <w:rsid w:val="005C621D"/>
    <w:rsid w:val="005D04FC"/>
    <w:rsid w:val="005D2A40"/>
    <w:rsid w:val="005D69E6"/>
    <w:rsid w:val="005E12BE"/>
    <w:rsid w:val="005E452E"/>
    <w:rsid w:val="005E5754"/>
    <w:rsid w:val="005F144B"/>
    <w:rsid w:val="005F33EA"/>
    <w:rsid w:val="005F34F5"/>
    <w:rsid w:val="005F59BC"/>
    <w:rsid w:val="005F7560"/>
    <w:rsid w:val="006008E5"/>
    <w:rsid w:val="00600A07"/>
    <w:rsid w:val="00606D94"/>
    <w:rsid w:val="0061014C"/>
    <w:rsid w:val="00616508"/>
    <w:rsid w:val="00620C6C"/>
    <w:rsid w:val="00624047"/>
    <w:rsid w:val="00631C4D"/>
    <w:rsid w:val="0064304B"/>
    <w:rsid w:val="006437A8"/>
    <w:rsid w:val="00647273"/>
    <w:rsid w:val="00654698"/>
    <w:rsid w:val="00657B40"/>
    <w:rsid w:val="00660FC5"/>
    <w:rsid w:val="006613D1"/>
    <w:rsid w:val="00662865"/>
    <w:rsid w:val="00664A6E"/>
    <w:rsid w:val="006651F1"/>
    <w:rsid w:val="00671FAA"/>
    <w:rsid w:val="006723D0"/>
    <w:rsid w:val="00673579"/>
    <w:rsid w:val="006760A0"/>
    <w:rsid w:val="00676931"/>
    <w:rsid w:val="006778B9"/>
    <w:rsid w:val="0068166C"/>
    <w:rsid w:val="006829C3"/>
    <w:rsid w:val="0068713F"/>
    <w:rsid w:val="006877B4"/>
    <w:rsid w:val="00687DCC"/>
    <w:rsid w:val="00691634"/>
    <w:rsid w:val="00693257"/>
    <w:rsid w:val="006A0867"/>
    <w:rsid w:val="006A0D26"/>
    <w:rsid w:val="006A6F3D"/>
    <w:rsid w:val="006A779A"/>
    <w:rsid w:val="006B1B7E"/>
    <w:rsid w:val="006B6699"/>
    <w:rsid w:val="006B6DC3"/>
    <w:rsid w:val="006C415A"/>
    <w:rsid w:val="006C7941"/>
    <w:rsid w:val="006C7EE1"/>
    <w:rsid w:val="006D1800"/>
    <w:rsid w:val="006D1ED4"/>
    <w:rsid w:val="006D2CC2"/>
    <w:rsid w:val="006D2E48"/>
    <w:rsid w:val="006D3507"/>
    <w:rsid w:val="006D3E73"/>
    <w:rsid w:val="006D6685"/>
    <w:rsid w:val="006E4FC2"/>
    <w:rsid w:val="006E5E23"/>
    <w:rsid w:val="006F0B9E"/>
    <w:rsid w:val="006F3B24"/>
    <w:rsid w:val="006F43A9"/>
    <w:rsid w:val="007146FE"/>
    <w:rsid w:val="00716648"/>
    <w:rsid w:val="00720155"/>
    <w:rsid w:val="00721527"/>
    <w:rsid w:val="00721B8E"/>
    <w:rsid w:val="00725047"/>
    <w:rsid w:val="00725C4E"/>
    <w:rsid w:val="00727FAC"/>
    <w:rsid w:val="007309C0"/>
    <w:rsid w:val="00734170"/>
    <w:rsid w:val="007341A3"/>
    <w:rsid w:val="007354CD"/>
    <w:rsid w:val="00735F0F"/>
    <w:rsid w:val="00740744"/>
    <w:rsid w:val="007608DF"/>
    <w:rsid w:val="00763706"/>
    <w:rsid w:val="00766536"/>
    <w:rsid w:val="0077102C"/>
    <w:rsid w:val="00771E12"/>
    <w:rsid w:val="007738F3"/>
    <w:rsid w:val="007751D1"/>
    <w:rsid w:val="0077524C"/>
    <w:rsid w:val="007752BD"/>
    <w:rsid w:val="007849C0"/>
    <w:rsid w:val="00784C5C"/>
    <w:rsid w:val="007A3FDD"/>
    <w:rsid w:val="007B0396"/>
    <w:rsid w:val="007B0BBD"/>
    <w:rsid w:val="007C2F52"/>
    <w:rsid w:val="007C40CF"/>
    <w:rsid w:val="007D1412"/>
    <w:rsid w:val="007D20CD"/>
    <w:rsid w:val="007F08B3"/>
    <w:rsid w:val="007F0FB2"/>
    <w:rsid w:val="007F271C"/>
    <w:rsid w:val="007F466A"/>
    <w:rsid w:val="008022B3"/>
    <w:rsid w:val="00814335"/>
    <w:rsid w:val="00815227"/>
    <w:rsid w:val="00816E16"/>
    <w:rsid w:val="00820107"/>
    <w:rsid w:val="0082097F"/>
    <w:rsid w:val="0082667E"/>
    <w:rsid w:val="00826E2F"/>
    <w:rsid w:val="00835069"/>
    <w:rsid w:val="008357F9"/>
    <w:rsid w:val="008378FA"/>
    <w:rsid w:val="0084189A"/>
    <w:rsid w:val="00843F6F"/>
    <w:rsid w:val="00845A43"/>
    <w:rsid w:val="00851FAD"/>
    <w:rsid w:val="00861DFB"/>
    <w:rsid w:val="00871A36"/>
    <w:rsid w:val="008757F1"/>
    <w:rsid w:val="00876A9F"/>
    <w:rsid w:val="00876B0D"/>
    <w:rsid w:val="008851BD"/>
    <w:rsid w:val="00891921"/>
    <w:rsid w:val="0089704B"/>
    <w:rsid w:val="008978EE"/>
    <w:rsid w:val="008A4428"/>
    <w:rsid w:val="008A513A"/>
    <w:rsid w:val="008A6ABF"/>
    <w:rsid w:val="008B090D"/>
    <w:rsid w:val="008C2158"/>
    <w:rsid w:val="008C2A40"/>
    <w:rsid w:val="008C41EA"/>
    <w:rsid w:val="008C7D0C"/>
    <w:rsid w:val="008D3258"/>
    <w:rsid w:val="008D6420"/>
    <w:rsid w:val="008D76D7"/>
    <w:rsid w:val="008F1415"/>
    <w:rsid w:val="008F1A86"/>
    <w:rsid w:val="008F42E3"/>
    <w:rsid w:val="009079D2"/>
    <w:rsid w:val="0091621C"/>
    <w:rsid w:val="009165D3"/>
    <w:rsid w:val="00917685"/>
    <w:rsid w:val="00920C0F"/>
    <w:rsid w:val="00937303"/>
    <w:rsid w:val="00942587"/>
    <w:rsid w:val="00942C0A"/>
    <w:rsid w:val="009445B3"/>
    <w:rsid w:val="00947735"/>
    <w:rsid w:val="00950313"/>
    <w:rsid w:val="00953052"/>
    <w:rsid w:val="009579CC"/>
    <w:rsid w:val="00962123"/>
    <w:rsid w:val="00963FF5"/>
    <w:rsid w:val="0096426C"/>
    <w:rsid w:val="0097179C"/>
    <w:rsid w:val="0097343E"/>
    <w:rsid w:val="009743A5"/>
    <w:rsid w:val="00987A5A"/>
    <w:rsid w:val="00991DB6"/>
    <w:rsid w:val="00993137"/>
    <w:rsid w:val="009951FA"/>
    <w:rsid w:val="009B365B"/>
    <w:rsid w:val="009C34AA"/>
    <w:rsid w:val="009D4D54"/>
    <w:rsid w:val="009E0871"/>
    <w:rsid w:val="009E1D6F"/>
    <w:rsid w:val="009E1D95"/>
    <w:rsid w:val="009E3446"/>
    <w:rsid w:val="009E55A1"/>
    <w:rsid w:val="009E562A"/>
    <w:rsid w:val="009F13CF"/>
    <w:rsid w:val="009F3130"/>
    <w:rsid w:val="009F396B"/>
    <w:rsid w:val="009F7F44"/>
    <w:rsid w:val="00A102BA"/>
    <w:rsid w:val="00A11799"/>
    <w:rsid w:val="00A21B4D"/>
    <w:rsid w:val="00A234A1"/>
    <w:rsid w:val="00A24C3A"/>
    <w:rsid w:val="00A25800"/>
    <w:rsid w:val="00A25B47"/>
    <w:rsid w:val="00A269F1"/>
    <w:rsid w:val="00A27E34"/>
    <w:rsid w:val="00A32ABB"/>
    <w:rsid w:val="00A36BDA"/>
    <w:rsid w:val="00A36D53"/>
    <w:rsid w:val="00A53051"/>
    <w:rsid w:val="00A555FF"/>
    <w:rsid w:val="00A70740"/>
    <w:rsid w:val="00A71741"/>
    <w:rsid w:val="00A82EF5"/>
    <w:rsid w:val="00A837B8"/>
    <w:rsid w:val="00A85855"/>
    <w:rsid w:val="00A86310"/>
    <w:rsid w:val="00A863A4"/>
    <w:rsid w:val="00A87DB7"/>
    <w:rsid w:val="00A92399"/>
    <w:rsid w:val="00A94A6A"/>
    <w:rsid w:val="00AB0ED2"/>
    <w:rsid w:val="00AB7409"/>
    <w:rsid w:val="00AC1028"/>
    <w:rsid w:val="00AD059D"/>
    <w:rsid w:val="00AD2A74"/>
    <w:rsid w:val="00AD62A7"/>
    <w:rsid w:val="00AE14E2"/>
    <w:rsid w:val="00AE199A"/>
    <w:rsid w:val="00AE1F48"/>
    <w:rsid w:val="00AE29D2"/>
    <w:rsid w:val="00AF19B3"/>
    <w:rsid w:val="00AF2068"/>
    <w:rsid w:val="00AF2487"/>
    <w:rsid w:val="00AF57D5"/>
    <w:rsid w:val="00B000C5"/>
    <w:rsid w:val="00B05FF4"/>
    <w:rsid w:val="00B12570"/>
    <w:rsid w:val="00B126E4"/>
    <w:rsid w:val="00B17310"/>
    <w:rsid w:val="00B24298"/>
    <w:rsid w:val="00B31719"/>
    <w:rsid w:val="00B34BAA"/>
    <w:rsid w:val="00B34D94"/>
    <w:rsid w:val="00B350DF"/>
    <w:rsid w:val="00B4664D"/>
    <w:rsid w:val="00B557DF"/>
    <w:rsid w:val="00B5725C"/>
    <w:rsid w:val="00B60D25"/>
    <w:rsid w:val="00B801BB"/>
    <w:rsid w:val="00B83462"/>
    <w:rsid w:val="00B83C05"/>
    <w:rsid w:val="00B8400C"/>
    <w:rsid w:val="00B841F8"/>
    <w:rsid w:val="00B84B69"/>
    <w:rsid w:val="00B946B5"/>
    <w:rsid w:val="00B966AB"/>
    <w:rsid w:val="00BA3DA6"/>
    <w:rsid w:val="00BA56CE"/>
    <w:rsid w:val="00BB2610"/>
    <w:rsid w:val="00BB36D2"/>
    <w:rsid w:val="00BB5491"/>
    <w:rsid w:val="00BD3F2C"/>
    <w:rsid w:val="00BD43AC"/>
    <w:rsid w:val="00BD4ABE"/>
    <w:rsid w:val="00BD73D7"/>
    <w:rsid w:val="00BE3C4E"/>
    <w:rsid w:val="00BE5907"/>
    <w:rsid w:val="00C008FF"/>
    <w:rsid w:val="00C015EF"/>
    <w:rsid w:val="00C05382"/>
    <w:rsid w:val="00C053E1"/>
    <w:rsid w:val="00C13F2D"/>
    <w:rsid w:val="00C15FE2"/>
    <w:rsid w:val="00C17EBF"/>
    <w:rsid w:val="00C231D5"/>
    <w:rsid w:val="00C337E5"/>
    <w:rsid w:val="00C340FF"/>
    <w:rsid w:val="00C3578F"/>
    <w:rsid w:val="00C409A6"/>
    <w:rsid w:val="00C41711"/>
    <w:rsid w:val="00C5380E"/>
    <w:rsid w:val="00C54015"/>
    <w:rsid w:val="00C605C9"/>
    <w:rsid w:val="00C61FFB"/>
    <w:rsid w:val="00C66273"/>
    <w:rsid w:val="00C679B0"/>
    <w:rsid w:val="00C8608C"/>
    <w:rsid w:val="00C871AC"/>
    <w:rsid w:val="00C923EC"/>
    <w:rsid w:val="00CA422C"/>
    <w:rsid w:val="00CA4424"/>
    <w:rsid w:val="00CA4534"/>
    <w:rsid w:val="00CA59F2"/>
    <w:rsid w:val="00CA79CB"/>
    <w:rsid w:val="00CB2FA4"/>
    <w:rsid w:val="00CB3953"/>
    <w:rsid w:val="00CC5892"/>
    <w:rsid w:val="00CD0922"/>
    <w:rsid w:val="00CD20AC"/>
    <w:rsid w:val="00CD27A5"/>
    <w:rsid w:val="00CE10DA"/>
    <w:rsid w:val="00CE7148"/>
    <w:rsid w:val="00CE71FB"/>
    <w:rsid w:val="00D04C8C"/>
    <w:rsid w:val="00D07290"/>
    <w:rsid w:val="00D26F48"/>
    <w:rsid w:val="00D40A2E"/>
    <w:rsid w:val="00D627CD"/>
    <w:rsid w:val="00D65375"/>
    <w:rsid w:val="00D65FB6"/>
    <w:rsid w:val="00D74C1C"/>
    <w:rsid w:val="00D77576"/>
    <w:rsid w:val="00D778ED"/>
    <w:rsid w:val="00D83BBF"/>
    <w:rsid w:val="00D8498E"/>
    <w:rsid w:val="00D84D9C"/>
    <w:rsid w:val="00D8570C"/>
    <w:rsid w:val="00D94737"/>
    <w:rsid w:val="00D94EE7"/>
    <w:rsid w:val="00D957A8"/>
    <w:rsid w:val="00D95C1D"/>
    <w:rsid w:val="00DA2D9B"/>
    <w:rsid w:val="00DA7B92"/>
    <w:rsid w:val="00DB29D2"/>
    <w:rsid w:val="00DB3DC5"/>
    <w:rsid w:val="00DB5FCA"/>
    <w:rsid w:val="00DC12EE"/>
    <w:rsid w:val="00DC1FC6"/>
    <w:rsid w:val="00DC26A1"/>
    <w:rsid w:val="00DC3358"/>
    <w:rsid w:val="00DC3EDC"/>
    <w:rsid w:val="00DC42DF"/>
    <w:rsid w:val="00DC4913"/>
    <w:rsid w:val="00DC61B3"/>
    <w:rsid w:val="00DD2693"/>
    <w:rsid w:val="00DD3A8B"/>
    <w:rsid w:val="00DD43DC"/>
    <w:rsid w:val="00DD61E6"/>
    <w:rsid w:val="00DD6EB5"/>
    <w:rsid w:val="00DE32E6"/>
    <w:rsid w:val="00DE3357"/>
    <w:rsid w:val="00DE7DEB"/>
    <w:rsid w:val="00DF1B85"/>
    <w:rsid w:val="00DF78C3"/>
    <w:rsid w:val="00E063FC"/>
    <w:rsid w:val="00E07591"/>
    <w:rsid w:val="00E104E1"/>
    <w:rsid w:val="00E12BC5"/>
    <w:rsid w:val="00E16046"/>
    <w:rsid w:val="00E338E6"/>
    <w:rsid w:val="00E355D9"/>
    <w:rsid w:val="00E36CEA"/>
    <w:rsid w:val="00E421AE"/>
    <w:rsid w:val="00E43B2E"/>
    <w:rsid w:val="00E4792C"/>
    <w:rsid w:val="00E54314"/>
    <w:rsid w:val="00E56276"/>
    <w:rsid w:val="00E63367"/>
    <w:rsid w:val="00E72C1B"/>
    <w:rsid w:val="00E75043"/>
    <w:rsid w:val="00E86E5D"/>
    <w:rsid w:val="00E91037"/>
    <w:rsid w:val="00E93746"/>
    <w:rsid w:val="00E94F23"/>
    <w:rsid w:val="00E96422"/>
    <w:rsid w:val="00EA0C4B"/>
    <w:rsid w:val="00EB0ED3"/>
    <w:rsid w:val="00EB4234"/>
    <w:rsid w:val="00EB5363"/>
    <w:rsid w:val="00EC1BC3"/>
    <w:rsid w:val="00ED2D4A"/>
    <w:rsid w:val="00ED2E54"/>
    <w:rsid w:val="00ED789D"/>
    <w:rsid w:val="00EE3B14"/>
    <w:rsid w:val="00EE570F"/>
    <w:rsid w:val="00EE6EE9"/>
    <w:rsid w:val="00EE72BD"/>
    <w:rsid w:val="00F016FC"/>
    <w:rsid w:val="00F056C9"/>
    <w:rsid w:val="00F063F0"/>
    <w:rsid w:val="00F11FC0"/>
    <w:rsid w:val="00F12D8F"/>
    <w:rsid w:val="00F1569E"/>
    <w:rsid w:val="00F165B9"/>
    <w:rsid w:val="00F16E9B"/>
    <w:rsid w:val="00F16F42"/>
    <w:rsid w:val="00F26F2D"/>
    <w:rsid w:val="00F3234B"/>
    <w:rsid w:val="00F33709"/>
    <w:rsid w:val="00F42724"/>
    <w:rsid w:val="00F43CA6"/>
    <w:rsid w:val="00F45FC3"/>
    <w:rsid w:val="00F47ED7"/>
    <w:rsid w:val="00F50CAC"/>
    <w:rsid w:val="00F5739B"/>
    <w:rsid w:val="00F638F3"/>
    <w:rsid w:val="00F643F5"/>
    <w:rsid w:val="00F67B57"/>
    <w:rsid w:val="00F70A6B"/>
    <w:rsid w:val="00F73788"/>
    <w:rsid w:val="00F75544"/>
    <w:rsid w:val="00F85C84"/>
    <w:rsid w:val="00F87555"/>
    <w:rsid w:val="00F92554"/>
    <w:rsid w:val="00F938F7"/>
    <w:rsid w:val="00F96536"/>
    <w:rsid w:val="00FA07FE"/>
    <w:rsid w:val="00FA2C7B"/>
    <w:rsid w:val="00FB1140"/>
    <w:rsid w:val="00FB1B3A"/>
    <w:rsid w:val="00FB7649"/>
    <w:rsid w:val="00FC137F"/>
    <w:rsid w:val="00FC66F8"/>
    <w:rsid w:val="00FD125E"/>
    <w:rsid w:val="00FD3201"/>
    <w:rsid w:val="00FE097D"/>
    <w:rsid w:val="00FE2A49"/>
    <w:rsid w:val="00FF5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0D"/>
    <w:pPr>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DE32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E32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customStyle="1" w:styleId="paragraph">
    <w:name w:val="paragraph"/>
    <w:basedOn w:val="Normal"/>
    <w:rsid w:val="005118CA"/>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uiPriority w:val="59"/>
    <w:rsid w:val="005118CA"/>
    <w:pPr>
      <w:spacing w:after="0" w:line="240" w:lineRule="auto"/>
    </w:pPr>
    <w:rPr>
      <w:rFonts w:ascii="Calibri" w:eastAsia="Calibri" w:hAnsi="Calibri" w:cs="Times New Roman"/>
      <w:kern w:val="0"/>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02807"/>
    <w:pPr>
      <w:autoSpaceDE w:val="0"/>
      <w:autoSpaceDN w:val="0"/>
      <w:adjustRightInd w:val="0"/>
      <w:spacing w:after="0" w:line="240" w:lineRule="auto"/>
    </w:pPr>
    <w:rPr>
      <w:rFonts w:ascii="Palatino Linotype" w:hAnsi="Palatino Linotype" w:cs="Palatino Linotype"/>
      <w:color w:val="000000"/>
      <w:kern w:val="0"/>
      <w:sz w:val="24"/>
      <w:szCs w:val="24"/>
    </w:rPr>
  </w:style>
  <w:style w:type="character" w:customStyle="1" w:styleId="normaltextrun">
    <w:name w:val="normaltextrun"/>
    <w:basedOn w:val="Fuentedeprrafopredeter"/>
    <w:rsid w:val="00EB4234"/>
  </w:style>
  <w:style w:type="character" w:customStyle="1" w:styleId="eop">
    <w:name w:val="eop"/>
    <w:basedOn w:val="Fuentedeprrafopredeter"/>
    <w:rsid w:val="00EB4234"/>
  </w:style>
  <w:style w:type="character" w:customStyle="1" w:styleId="Mencinsinresolver3">
    <w:name w:val="Mención sin resolver3"/>
    <w:basedOn w:val="Fuentedeprrafopredeter"/>
    <w:uiPriority w:val="99"/>
    <w:semiHidden/>
    <w:unhideWhenUsed/>
    <w:rsid w:val="007D20CD"/>
    <w:rPr>
      <w:color w:val="605E5C"/>
      <w:shd w:val="clear" w:color="auto" w:fill="E1DFDD"/>
    </w:rPr>
  </w:style>
  <w:style w:type="character" w:customStyle="1" w:styleId="Ttulo1Car">
    <w:name w:val="Título 1 Car"/>
    <w:basedOn w:val="Fuentedeprrafopredeter"/>
    <w:link w:val="Ttulo1"/>
    <w:uiPriority w:val="9"/>
    <w:rsid w:val="00DE32E6"/>
    <w:rPr>
      <w:rFonts w:asciiTheme="majorHAnsi" w:eastAsiaTheme="majorEastAsia" w:hAnsiTheme="majorHAnsi" w:cstheme="majorBidi"/>
      <w:color w:val="2F5496" w:themeColor="accent1" w:themeShade="BF"/>
      <w:kern w:val="0"/>
      <w:sz w:val="32"/>
      <w:szCs w:val="32"/>
      <w14:ligatures w14:val="none"/>
    </w:rPr>
  </w:style>
  <w:style w:type="character" w:customStyle="1" w:styleId="Ttulo2Car">
    <w:name w:val="Título 2 Car"/>
    <w:basedOn w:val="Fuentedeprrafopredeter"/>
    <w:link w:val="Ttulo2"/>
    <w:uiPriority w:val="9"/>
    <w:rsid w:val="00DE32E6"/>
    <w:rPr>
      <w:rFonts w:asciiTheme="majorHAnsi" w:eastAsiaTheme="majorEastAsia" w:hAnsiTheme="majorHAnsi" w:cstheme="majorBidi"/>
      <w:color w:val="2F5496" w:themeColor="accent1" w:themeShade="BF"/>
      <w:kern w:val="0"/>
      <w:sz w:val="26"/>
      <w:szCs w:val="26"/>
      <w14:ligatures w14:val="none"/>
    </w:rPr>
  </w:style>
  <w:style w:type="paragraph" w:styleId="TtuloTDC">
    <w:name w:val="TOC Heading"/>
    <w:basedOn w:val="Ttulo1"/>
    <w:next w:val="Normal"/>
    <w:uiPriority w:val="39"/>
    <w:unhideWhenUsed/>
    <w:qFormat/>
    <w:rsid w:val="00DE32E6"/>
    <w:pPr>
      <w:jc w:val="left"/>
      <w:outlineLvl w:val="9"/>
    </w:pPr>
    <w:rPr>
      <w:lang w:eastAsia="es-MX"/>
    </w:rPr>
  </w:style>
  <w:style w:type="paragraph" w:styleId="TDC1">
    <w:name w:val="toc 1"/>
    <w:basedOn w:val="Normal"/>
    <w:next w:val="Normal"/>
    <w:autoRedefine/>
    <w:uiPriority w:val="39"/>
    <w:unhideWhenUsed/>
    <w:rsid w:val="00DE32E6"/>
    <w:pPr>
      <w:spacing w:after="100"/>
    </w:pPr>
  </w:style>
  <w:style w:type="paragraph" w:styleId="TDC2">
    <w:name w:val="toc 2"/>
    <w:basedOn w:val="Normal"/>
    <w:next w:val="Normal"/>
    <w:autoRedefine/>
    <w:uiPriority w:val="39"/>
    <w:unhideWhenUsed/>
    <w:rsid w:val="00DE32E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42718370">
      <w:bodyDiv w:val="1"/>
      <w:marLeft w:val="0"/>
      <w:marRight w:val="0"/>
      <w:marTop w:val="0"/>
      <w:marBottom w:val="0"/>
      <w:divBdr>
        <w:top w:val="none" w:sz="0" w:space="0" w:color="auto"/>
        <w:left w:val="none" w:sz="0" w:space="0" w:color="auto"/>
        <w:bottom w:val="none" w:sz="0" w:space="0" w:color="auto"/>
        <w:right w:val="none" w:sz="0" w:space="0" w:color="auto"/>
      </w:divBdr>
    </w:div>
    <w:div w:id="613171872">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ipomex.org.mx/ipo3/lgt/indice/METEPEC.web?token=03AFcWeA74SxpSZjpVQPyBloKfyqgVHTwPr-06v3vdGE0MzUr8KqNU-t_o-AqP97txOO18z7wITEy_exWH-MdzwYnP0E2i-eyd60VwoD40aXOTk_d0qAzwN0HhdxVC3IWv1pMrqbWv0Q4p58vEl9SO1VxJOa_ehqZHEGhwVMk5EJH_dJU_AyolGCKqGJUkX9sogtKNxtLOms0cS6CJEkVYTvjUycY6a0W8rb51653Vuss471rqwf6j_n7PdP4PbTwaMhvGNvO4dtE1rTexz24MC8goa9Gg2ugWLftJJPbyXY5N0CYe9KXcboS6A7fSUcA0AaGZ4Vj04ldBJgslYRNhdUP7p9_KN2GRj0eIjI-MW1ityFw4z2mx56DkwPCFWUqUcn28v22-0zE9IrVcxcsiz9HJEaFfpmbXqUHyRys0bi2MAZlIrGvPbhssmg4HLdfmgY7nzA7FRhAaJ55nuz7J3FmfM4mD0qHWIq-gdlZgGfhgADA_cvzGUlwO_dun033BKO9IsW6p_GMm7HgMLnrCOXTWGev5u36dT1_hYSsxadl5qQjE08gRIK48X6P17f2fIGsWjPTQ-YKdtVzp7duAf3b4IgZ3ohbvT4dpcUCGKMm58cBE6tGhmaGAmH5TohcB-5fBoWy4vwX6nDWLSTaJBhaar_753kmFU67Zu3QChiLgqOMipZGqCJE" TargetMode="Externa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ipomex.org.mx/ipo3/lgt/indice/METEPEC.web?token=03AFcWeA74SxpSZjpVQPyBloKfyqgVHTwPr-06v3vdGE0MzUr8KqNU-t_o-AqP97txOO18z7wITEy_exWH-MdzwYnP0E2i-eyd60VwoD40aXOTk_d0qAzwN0HhdxVC3IWv1pMrqbWv0Q4p58vEl9SO1VxJOa_ehqZHEGhwVMk5EJH_dJU_AyolGCKqGJUkX9sogtKNxtLOms0cS6CJEkVYTvjUycY6a0W8rb51653Vuss471rqwf6j_n7PdP4PbTwaMhvGNvO4dtE1rTexz24MC8goa9Gg2ugWLftJJPbyXY5N0CYe9KXcboS6A7fSUcA0AaGZ4Vj04ldBJgslYRNhdUP7p9_KN2GRj0eIjI-MW1ityFw4z2mx56DkwPCFWUqUcn28v22-0zE9IrVcxcsiz9HJEaFfpmbXqUHyRys0bi2MAZlIrGvPbhssmg4HLdfmgY7nzA7FRhAaJ55nuz7J3FmfM4mD0qHWIq-gdlZgGfhgADA_cvzGUlwO_dun033BKO9IsW6p_GMm7HgMLnrCOXTWGev5u36dT1_hYSsxadl5qQjE08gRIK48X6P17f2fIGsWjPTQ-YKdtVzp7duAf3b4IgZ3ohbvT4dpcUCGKMm58cBE6tGhmaGAmH5TohcB-5fBoWy4vwX6nDWLSTaJBhaar_753kmFU67Zu3QChiLgqOMipZGqCJE"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pomex.org.mx/ipo3/lgt/indice/METEPEC.web?token=03AFcWeA74SxpSZjpVQPyBloKfyqgVHTwPr-06v3vdGE0MzUr8KqNU-t_o-AqP97txOO18z7wITEy_exWH-MdzwYnP0E2i-eyd60VwoD40aXOTk_d0qAzwN0HhdxVC3IWv1pMrqbWv0Q4p58vEl9SO1VxJOa_ehqZHEGhwVMk5EJH_dJU_AyolGCKqGJUkX9sogtKNxtLOms0cS6CJEkVYTvjUycY6a0W8rb51653Vuss471rqwf6j_n7PdP4PbTwaMhvGNvO4dtE1rTexz24MC8goa9Gg2ugWLftJJPbyXY5N0CYe9KXcboS6A7fSUcA0AaGZ4Vj04ldBJgslYRNhdUP7p9_KN2GRj0eIjI-MW1ityFw4z2mx56DkwPCFWUqUcn28v22-0zE9IrVcxcsiz9HJEaFfpmbXqUHyRys0bi2MAZlIrGvPbhssmg4HLdfmgY7nzA7FRhAaJ55nuz7J3FmfM4mD0qHWIq-gdlZgGfhgADA_cvzGUlwO_dun033BKO9IsW6p_GMm7HgMLnrCOXTWGev5u36dT1_hYSsxadl5qQjE08gRIK48X6P17f2fIGsWjPTQ-YKdtVzp7duAf3b4IgZ3ohbvT4dpcUCGKMm58cBE6tGhmaGAmH5TohcB-5fBoWy4vwX6nDWLSTaJBhaar_753kmFU67Zu3QChiLgqOMipZGqCJE" TargetMode="External"/><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pomex.org.mx/ipo3/lgt/indice/METEPEC.web?token=03AFcWeA74SxpSZjpVQPyBloKfyqgVHTwPr-06v3vdGE0MzUr8KqNU-t_o-AqP97txOO18z7wITEy_exWH-MdzwYnP0E2i-eyd60VwoD40aXOTk_d0qAzwN0HhdxVC3IWv1pMrqbWv0Q4p58vEl9SO1VxJOa_ehqZHEGhwVMk5EJH_dJU_AyolGCKqGJUkX9sogtKNxtLOms0cS6CJEkVYTvjUycY6a0W8rb51653Vuss471rqwf6j_n7PdP4PbTwaMhvGNvO4dtE1rTexz24MC8goa9Gg2ugWLftJJPbyXY5N0CYe9KXcboS6A7fSUcA0AaGZ4Vj04ldBJgslYRNhdUP7p9_KN2GRj0eIjI-MW1ityFw4z2mx56DkwPCFWUqUcn28v22-0zE9IrVcxcsiz9HJEaFfpmbXqUHyRys0bi2MAZlIrGvPbhssmg4HLdfmgY7nzA7FRhAaJ55nuz7J3FmfM4mD0qHWIq-gdlZgGfhgADA_cvzGUlwO_dun033BKO9IsW6p_GMm7HgMLnrCOXTWGev5u36dT1_hYSsxadl5qQjE08gRIK48X6P17f2fIGsWjPTQ-YKdtVzp7duAf3b4IgZ3ohbvT4dpcUCGKMm58cBE6tGhmaGAmH5TohcB-5fBoWy4vwX6nDWLSTaJBhaar_753kmFU67Zu3QChiLgqOMipZGqCJE" TargetMode="External"/><Relationship Id="rId23" Type="http://schemas.openxmlformats.org/officeDocument/2006/relationships/hyperlink" Target="https://webapps.condusef.gob.mx/SIPRES/jsp/pub/index.jsp" TargetMode="External"/><Relationship Id="rId28" Type="http://schemas.openxmlformats.org/officeDocument/2006/relationships/footer" Target="footer2.xml"/><Relationship Id="rId10" Type="http://schemas.openxmlformats.org/officeDocument/2006/relationships/hyperlink" Target="https://ipomex.org.mx/ipo3/lgt/indice/METEPEC.web?token=03AFcWeA74SxpSZjpVQPyBloKfyqgVHTwPr-06v3vdGE0MzUr8KqNU-t_o-AqP97txOO18z7wITEy_exWH-MdzwYnP0E2i-eyd60VwoD40aXOTk_d0qAzwN0HhdxVC3IWv1pMrqbWv0Q4p58vEl9SO1VxJOa_ehqZHEGhwVMk5EJH_dJU_AyolGCKqGJUkX9sogtKNxtLOms0cS6CJEkVYTvjUycY6a0W8rb51653Vuss471rqwf6j_n7PdP4PbTwaMhvGNvO4dtE1rTexz24MC8goa9Gg2ugWLftJJPbyXY5N0CYe9KXcboS6A7fSUcA0AaGZ4Vj04ldBJgslYRNhdUP7p9_KN2GRj0eIjI-MW1ityFw4z2mx56DkwPCFWUqUcn28v22-0zE9IrVcxcsiz9HJEaFfpmbXqUHyRys0bi2MAZlIrGvPbhssmg4HLdfmgY7nzA7FRhAaJ55nuz7J3FmfM4mD0qHWIq-gdlZgGfhgADA_cvzGUlwO_dun033BKO9IsW6p_GMm7HgMLnrCOXTWGev5u36dT1_hYSsxadl5qQjE08gRIK48X6P17f2fIGsWjPTQYKdtVzp7duAf3b4IgZ3ohbvT4dpcUCGKMm58cBE6tGhmaGAmH5TohcB-5fBoWy4vwX6nDWLSTaJBhaar_753kmFU67Zu3QChiLgqOMipZGqCJE"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pomex.org.mx/ipo3/lgt/indice/METEPEC.web?token=03AFcWeA74SxpSZjpVQPyBloKfyqgVHTwPr-06v3vdGE0MzUr8KqNU-t_o-AqP97txOO18z7wITEy_exWH-MdzwYnP0E2i-eyd60VwoD40aXOTk_d0qAzwN0HhdxVC3IWv1pMrqbWv0Q4p58vEl9SO1VxJOa_ehqZHEGhwVMk5EJH_dJU_AyolGCKqGJUkX9sogtKNxtLOms0cS6CJEkVYTvjUycY6a0W8rb51653Vuss471rqwf6j_n7PdP4PbTwaMhvGNvO4dtE1rTexz24MC8goa9Gg2ugWLftJJPbyXY5N0CYe9KXcboS6A7fSUcA0AaGZ4Vj04ldBJgslYRNhdUP7p9_KN2GRj0eIjI-MW1ityFw4z2mx56DkwPCFWUqUcn28v22-0zE9IrVcxcsiz9HJEaFfpmbXqUHyRys0bi2MAZlIrGvPbhssmg4HLdfmgY7nzA7FRhAaJ55nuz7J3FmfM4mD0qHWIq-gdlZgGfhgADA_cvzGUlwO_dun033BKO9IsW6p_GMm7HgMLnrCOXTWGev5u36dT1_hYSsxadl5qQjE08gRIK48X6P17f2fIGsWjPTQYKdtVzp7duAf3b4IgZ3ohbvT4dpcUCGKMm58cBE6tGhmaGAmH5TohcB-5fBoWy4vwX6nDWLSTaJBhaar_753kmFU67Zu3QChiLgqOMipZGqCJE" TargetMode="External"/><Relationship Id="rId14" Type="http://schemas.openxmlformats.org/officeDocument/2006/relationships/image" Target="media/image3.tmp"/><Relationship Id="rId22" Type="http://schemas.openxmlformats.org/officeDocument/2006/relationships/hyperlink" Target="https://www.condusef.gob.mx/Revista/index.php/usuario-inteligente/condusef-responde/777-la-condusef-te-puede-ayudar"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5AD1-8CEA-4270-8DEC-C23B2E12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15860</Words>
  <Characters>87236</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Israel Martinez Serrano</cp:lastModifiedBy>
  <cp:revision>6</cp:revision>
  <cp:lastPrinted>2025-02-10T15:03:00Z</cp:lastPrinted>
  <dcterms:created xsi:type="dcterms:W3CDTF">2025-02-10T15:03:00Z</dcterms:created>
  <dcterms:modified xsi:type="dcterms:W3CDTF">2025-02-13T16:19:00Z</dcterms:modified>
</cp:coreProperties>
</file>