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65B" w14:textId="292A295A" w:rsidR="00B433C9" w:rsidRDefault="00B433C9" w:rsidP="00B433C9">
      <w:pPr>
        <w:shd w:val="clear" w:color="auto" w:fill="FFFFFF"/>
        <w:spacing w:before="240" w:line="360" w:lineRule="auto"/>
        <w:jc w:val="both"/>
        <w:rPr>
          <w:rFonts w:ascii="Palatino Linotype" w:eastAsia="Times New Roman" w:hAnsi="Palatino Linotype" w:cs="Arial"/>
          <w:color w:val="000000"/>
          <w:sz w:val="24"/>
          <w:szCs w:val="24"/>
          <w:lang w:eastAsia="es-MX"/>
        </w:rPr>
      </w:pPr>
      <w:r w:rsidRPr="00880FB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2604F">
        <w:rPr>
          <w:rFonts w:ascii="Palatino Linotype" w:eastAsia="Times New Roman" w:hAnsi="Palatino Linotype" w:cs="Arial"/>
          <w:color w:val="000000"/>
          <w:sz w:val="24"/>
          <w:szCs w:val="24"/>
          <w:lang w:eastAsia="es-MX"/>
        </w:rPr>
        <w:t>veintinueve</w:t>
      </w:r>
      <w:r w:rsidR="00AF386F">
        <w:rPr>
          <w:rFonts w:ascii="Palatino Linotype" w:eastAsia="Times New Roman" w:hAnsi="Palatino Linotype" w:cs="Arial"/>
          <w:color w:val="000000"/>
          <w:sz w:val="24"/>
          <w:szCs w:val="24"/>
          <w:lang w:eastAsia="es-MX"/>
        </w:rPr>
        <w:t xml:space="preserve"> de enero de dos mil veinticinco</w:t>
      </w:r>
      <w:r w:rsidR="00AF2269">
        <w:rPr>
          <w:rFonts w:ascii="Palatino Linotype" w:eastAsia="Times New Roman" w:hAnsi="Palatino Linotype" w:cs="Arial"/>
          <w:color w:val="000000"/>
          <w:sz w:val="24"/>
          <w:szCs w:val="24"/>
          <w:lang w:eastAsia="es-MX"/>
        </w:rPr>
        <w:t xml:space="preserve">. </w:t>
      </w:r>
      <w:r w:rsidR="00C151F5">
        <w:rPr>
          <w:rFonts w:ascii="Palatino Linotype" w:eastAsia="Times New Roman" w:hAnsi="Palatino Linotype" w:cs="Arial"/>
          <w:color w:val="000000"/>
          <w:sz w:val="24"/>
          <w:szCs w:val="24"/>
          <w:lang w:eastAsia="es-MX"/>
        </w:rPr>
        <w:t xml:space="preserve"> </w:t>
      </w:r>
      <w:r w:rsidR="008E24DC">
        <w:rPr>
          <w:rFonts w:ascii="Palatino Linotype" w:eastAsia="Times New Roman" w:hAnsi="Palatino Linotype" w:cs="Arial"/>
          <w:color w:val="000000"/>
          <w:sz w:val="24"/>
          <w:szCs w:val="24"/>
          <w:lang w:eastAsia="es-MX"/>
        </w:rPr>
        <w:t xml:space="preserve"> </w:t>
      </w:r>
      <w:r w:rsidR="001A1375">
        <w:rPr>
          <w:rFonts w:ascii="Palatino Linotype" w:eastAsia="Times New Roman" w:hAnsi="Palatino Linotype" w:cs="Arial"/>
          <w:color w:val="000000"/>
          <w:sz w:val="24"/>
          <w:szCs w:val="24"/>
          <w:lang w:eastAsia="es-MX"/>
        </w:rPr>
        <w:t xml:space="preserve"> </w:t>
      </w:r>
      <w:r w:rsidR="00DD3D36">
        <w:rPr>
          <w:rFonts w:ascii="Palatino Linotype" w:eastAsia="Times New Roman" w:hAnsi="Palatino Linotype" w:cs="Arial"/>
          <w:color w:val="000000"/>
          <w:sz w:val="24"/>
          <w:szCs w:val="24"/>
          <w:lang w:eastAsia="es-MX"/>
        </w:rPr>
        <w:t xml:space="preserve"> </w:t>
      </w:r>
      <w:r w:rsidR="00DF5B9E">
        <w:rPr>
          <w:rFonts w:ascii="Palatino Linotype" w:eastAsia="Times New Roman" w:hAnsi="Palatino Linotype" w:cs="Arial"/>
          <w:color w:val="000000"/>
          <w:sz w:val="24"/>
          <w:szCs w:val="24"/>
          <w:lang w:eastAsia="es-MX"/>
        </w:rPr>
        <w:t xml:space="preserve"> </w:t>
      </w:r>
      <w:r w:rsidR="00827658">
        <w:rPr>
          <w:rFonts w:ascii="Palatino Linotype" w:eastAsia="Times New Roman" w:hAnsi="Palatino Linotype" w:cs="Arial"/>
          <w:color w:val="000000"/>
          <w:sz w:val="24"/>
          <w:szCs w:val="24"/>
          <w:lang w:eastAsia="es-MX"/>
        </w:rPr>
        <w:t xml:space="preserve"> </w:t>
      </w:r>
      <w:r w:rsidR="00A354C4">
        <w:rPr>
          <w:rFonts w:ascii="Palatino Linotype" w:eastAsia="Times New Roman" w:hAnsi="Palatino Linotype" w:cs="Arial"/>
          <w:color w:val="000000"/>
          <w:sz w:val="24"/>
          <w:szCs w:val="24"/>
          <w:lang w:eastAsia="es-MX"/>
        </w:rPr>
        <w:t xml:space="preserve"> </w:t>
      </w:r>
      <w:r w:rsidR="00DE6917">
        <w:rPr>
          <w:rFonts w:ascii="Palatino Linotype" w:eastAsia="Times New Roman" w:hAnsi="Palatino Linotype" w:cs="Arial"/>
          <w:color w:val="000000"/>
          <w:sz w:val="24"/>
          <w:szCs w:val="24"/>
          <w:lang w:eastAsia="es-MX"/>
        </w:rPr>
        <w:t xml:space="preserve"> </w:t>
      </w:r>
      <w:r w:rsidR="00675390">
        <w:rPr>
          <w:rFonts w:ascii="Palatino Linotype" w:eastAsia="Times New Roman" w:hAnsi="Palatino Linotype" w:cs="Arial"/>
          <w:color w:val="000000"/>
          <w:sz w:val="24"/>
          <w:szCs w:val="24"/>
          <w:lang w:eastAsia="es-MX"/>
        </w:rPr>
        <w:t xml:space="preserve"> </w:t>
      </w:r>
      <w:r w:rsidR="008B1AD9">
        <w:rPr>
          <w:rFonts w:ascii="Palatino Linotype" w:eastAsia="Times New Roman" w:hAnsi="Palatino Linotype" w:cs="Arial"/>
          <w:color w:val="000000"/>
          <w:sz w:val="24"/>
          <w:szCs w:val="24"/>
          <w:lang w:eastAsia="es-MX"/>
        </w:rPr>
        <w:t xml:space="preserve"> </w:t>
      </w:r>
      <w:r w:rsidR="003E78B7">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00C92F80" w14:textId="5109193C" w:rsidR="00AF2269" w:rsidRDefault="00B433C9" w:rsidP="00AF386F">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1A1375">
        <w:rPr>
          <w:rFonts w:ascii="Palatino Linotype" w:hAnsi="Palatino Linotype" w:cs="Arial"/>
          <w:b/>
          <w:bCs/>
          <w:sz w:val="24"/>
          <w:lang w:eastAsia="es-MX"/>
        </w:rPr>
        <w:t>0</w:t>
      </w:r>
      <w:r w:rsidR="00AF386F">
        <w:rPr>
          <w:rFonts w:ascii="Palatino Linotype" w:hAnsi="Palatino Linotype" w:cs="Arial"/>
          <w:b/>
          <w:bCs/>
          <w:sz w:val="24"/>
          <w:lang w:eastAsia="es-MX"/>
        </w:rPr>
        <w:t>7615</w:t>
      </w:r>
      <w:r w:rsidR="00963812">
        <w:rPr>
          <w:rFonts w:ascii="Palatino Linotype" w:hAnsi="Palatino Linotype" w:cs="Arial"/>
          <w:b/>
          <w:bCs/>
          <w:sz w:val="24"/>
          <w:lang w:eastAsia="es-MX"/>
        </w:rPr>
        <w:t xml:space="preserve">/INFOEM/IP/RR/2024, </w:t>
      </w:r>
      <w:r w:rsidR="00963812">
        <w:rPr>
          <w:rFonts w:ascii="Palatino Linotype" w:hAnsi="Palatino Linotype" w:cs="Arial"/>
          <w:sz w:val="24"/>
          <w:lang w:eastAsia="es-MX"/>
        </w:rPr>
        <w:t xml:space="preserve">interpuesto por </w:t>
      </w:r>
      <w:r w:rsidR="00AF386F">
        <w:rPr>
          <w:rFonts w:ascii="Palatino Linotype" w:hAnsi="Palatino Linotype" w:cs="Arial"/>
          <w:b/>
          <w:sz w:val="24"/>
          <w:lang w:eastAsia="es-MX"/>
        </w:rPr>
        <w:t xml:space="preserve"> </w:t>
      </w:r>
      <w:r w:rsidR="00D05F57">
        <w:rPr>
          <w:rFonts w:ascii="Palatino Linotype" w:hAnsi="Palatino Linotype" w:cs="Arial"/>
          <w:b/>
          <w:sz w:val="24"/>
          <w:lang w:eastAsia="es-MX"/>
        </w:rPr>
        <w:t>XXXXXXXXXXX</w:t>
      </w:r>
      <w:r w:rsidR="00963812">
        <w:rPr>
          <w:rFonts w:ascii="Palatino Linotype" w:hAnsi="Palatino Linotype" w:cs="Arial"/>
          <w:sz w:val="24"/>
          <w:lang w:eastAsia="es-MX"/>
        </w:rPr>
        <w:t xml:space="preserve">, en lo sucesivo </w:t>
      </w:r>
      <w:r w:rsidR="00963812">
        <w:rPr>
          <w:rFonts w:ascii="Palatino Linotype" w:hAnsi="Palatino Linotype" w:cs="Arial"/>
          <w:b/>
          <w:bCs/>
          <w:sz w:val="24"/>
          <w:lang w:eastAsia="es-MX"/>
        </w:rPr>
        <w:t xml:space="preserve">El Recurrente, </w:t>
      </w:r>
      <w:r w:rsidR="00AF386F">
        <w:rPr>
          <w:rFonts w:ascii="Palatino Linotype" w:hAnsi="Palatino Linotype" w:cs="Arial"/>
          <w:sz w:val="24"/>
          <w:lang w:eastAsia="es-MX"/>
        </w:rPr>
        <w:t xml:space="preserve">en contra de la respuesta del </w:t>
      </w:r>
      <w:r w:rsidR="00AF386F">
        <w:rPr>
          <w:rFonts w:ascii="Palatino Linotype" w:hAnsi="Palatino Linotype" w:cs="Arial"/>
          <w:b/>
          <w:bCs/>
          <w:sz w:val="24"/>
          <w:lang w:eastAsia="es-MX"/>
        </w:rPr>
        <w:t>Ayuntamiento de Ixtapaluca</w:t>
      </w:r>
      <w:r w:rsidR="00963812">
        <w:rPr>
          <w:rFonts w:ascii="Palatino Linotype" w:hAnsi="Palatino Linotype" w:cs="Arial"/>
          <w:b/>
          <w:bCs/>
          <w:sz w:val="24"/>
          <w:lang w:eastAsia="es-MX"/>
        </w:rPr>
        <w:t xml:space="preserve">, </w:t>
      </w:r>
      <w:r w:rsidR="00963812">
        <w:rPr>
          <w:rFonts w:ascii="Palatino Linotype" w:hAnsi="Palatino Linotype" w:cs="Arial"/>
          <w:sz w:val="24"/>
          <w:lang w:eastAsia="es-MX"/>
        </w:rPr>
        <w:t xml:space="preserve">en lo subsecuente </w:t>
      </w:r>
      <w:r w:rsidR="00AF2269">
        <w:rPr>
          <w:rFonts w:ascii="Palatino Linotype" w:hAnsi="Palatino Linotype" w:cs="Arial"/>
          <w:b/>
          <w:bCs/>
          <w:sz w:val="24"/>
          <w:lang w:eastAsia="es-MX"/>
        </w:rPr>
        <w:t xml:space="preserve">El Sujeto Obligado, </w:t>
      </w:r>
      <w:r w:rsidR="00AF2269">
        <w:rPr>
          <w:rFonts w:ascii="Palatino Linotype" w:hAnsi="Palatino Linotype" w:cs="Arial"/>
          <w:sz w:val="24"/>
          <w:lang w:eastAsia="es-MX"/>
        </w:rPr>
        <w:t xml:space="preserve">se procede a dictar la presente resolución. </w:t>
      </w:r>
    </w:p>
    <w:p w14:paraId="71CD1759" w14:textId="77777777" w:rsidR="00EC1186" w:rsidRDefault="00EC1186" w:rsidP="00AF386F">
      <w:pPr>
        <w:tabs>
          <w:tab w:val="left" w:pos="1701"/>
        </w:tabs>
        <w:spacing w:before="240" w:line="360" w:lineRule="auto"/>
        <w:jc w:val="both"/>
        <w:rPr>
          <w:rFonts w:ascii="Palatino Linotype" w:hAnsi="Palatino Linotype" w:cs="Arial"/>
          <w:sz w:val="24"/>
          <w:lang w:eastAsia="es-MX"/>
        </w:rPr>
      </w:pPr>
      <w:bookmarkStart w:id="0" w:name="_GoBack"/>
      <w:bookmarkEnd w:id="0"/>
    </w:p>
    <w:p w14:paraId="7ACD6D81" w14:textId="2F47FAC2" w:rsidR="00F84B06" w:rsidRPr="00F205B9" w:rsidRDefault="00B433C9" w:rsidP="00A10E70">
      <w:pPr>
        <w:tabs>
          <w:tab w:val="left" w:pos="1701"/>
        </w:tabs>
        <w:spacing w:before="240" w:line="360" w:lineRule="auto"/>
        <w:jc w:val="center"/>
        <w:rPr>
          <w:rFonts w:ascii="Palatino Linotype" w:hAnsi="Palatino Linotype"/>
          <w:b/>
          <w:sz w:val="28"/>
        </w:rPr>
      </w:pPr>
      <w:r>
        <w:rPr>
          <w:rFonts w:ascii="Palatino Linotype" w:hAnsi="Palatino Linotype"/>
          <w:b/>
          <w:sz w:val="28"/>
        </w:rPr>
        <w:t>A N T E C E D E N T E S   D E L   A S U N T O</w:t>
      </w:r>
    </w:p>
    <w:p w14:paraId="36C3FEB3" w14:textId="77777777" w:rsidR="00B433C9" w:rsidRDefault="00B433C9" w:rsidP="00B433C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1E9157CF" w14:textId="5A23AD1E" w:rsidR="00963812" w:rsidRDefault="00B433C9" w:rsidP="009E71BA">
      <w:pPr>
        <w:spacing w:before="240" w:line="360" w:lineRule="auto"/>
        <w:jc w:val="both"/>
        <w:rPr>
          <w:rFonts w:ascii="Palatino Linotype" w:hAnsi="Palatino Linotype" w:cs="Arial"/>
          <w:sz w:val="24"/>
        </w:rPr>
      </w:pPr>
      <w:r>
        <w:rPr>
          <w:rFonts w:ascii="Palatino Linotype" w:hAnsi="Palatino Linotype" w:cs="Arial"/>
          <w:sz w:val="24"/>
        </w:rPr>
        <w:t>Con fecha</w:t>
      </w:r>
      <w:r w:rsidR="001A1375">
        <w:rPr>
          <w:rFonts w:ascii="Palatino Linotype" w:hAnsi="Palatino Linotype" w:cs="Arial"/>
          <w:sz w:val="24"/>
        </w:rPr>
        <w:t xml:space="preserve"> </w:t>
      </w:r>
      <w:r w:rsidR="00AF386F">
        <w:rPr>
          <w:rFonts w:ascii="Palatino Linotype" w:hAnsi="Palatino Linotype" w:cs="Arial"/>
          <w:b/>
          <w:bCs/>
          <w:sz w:val="24"/>
        </w:rPr>
        <w:t>diecinueve de noviembre de</w:t>
      </w:r>
      <w:r w:rsidR="00963812">
        <w:rPr>
          <w:rFonts w:ascii="Palatino Linotype" w:hAnsi="Palatino Linotype" w:cs="Arial"/>
          <w:b/>
          <w:bCs/>
          <w:sz w:val="24"/>
        </w:rPr>
        <w:t xml:space="preserve"> dos mil veinticuatro, El Recurrente, </w:t>
      </w:r>
      <w:r w:rsidR="00963812">
        <w:rPr>
          <w:rFonts w:ascii="Palatino Linotype" w:hAnsi="Palatino Linotype" w:cs="Arial"/>
          <w:sz w:val="24"/>
        </w:rPr>
        <w:t>presentó a través del Sistema de Acceso a la Información Mexiquense (</w:t>
      </w:r>
      <w:r w:rsidR="00963812">
        <w:rPr>
          <w:rFonts w:ascii="Palatino Linotype" w:hAnsi="Palatino Linotype" w:cs="Arial"/>
          <w:b/>
          <w:sz w:val="24"/>
        </w:rPr>
        <w:t>SAIMEX)</w:t>
      </w:r>
      <w:r w:rsidR="00963812">
        <w:rPr>
          <w:rFonts w:ascii="Palatino Linotype" w:hAnsi="Palatino Linotype" w:cs="Arial"/>
          <w:sz w:val="24"/>
        </w:rPr>
        <w:t xml:space="preserve"> ante </w:t>
      </w:r>
      <w:r w:rsidR="00963812">
        <w:rPr>
          <w:rFonts w:ascii="Palatino Linotype" w:hAnsi="Palatino Linotype" w:cs="Arial"/>
          <w:b/>
          <w:sz w:val="24"/>
        </w:rPr>
        <w:t>El Sujeto Obligado</w:t>
      </w:r>
      <w:r w:rsidR="00963812">
        <w:rPr>
          <w:rFonts w:ascii="Palatino Linotype" w:hAnsi="Palatino Linotype" w:cs="Arial"/>
          <w:sz w:val="24"/>
        </w:rPr>
        <w:t xml:space="preserve">, solicitud de acceso a la información pública, registrada bajo el número de </w:t>
      </w:r>
      <w:proofErr w:type="gramStart"/>
      <w:r w:rsidR="00963812">
        <w:rPr>
          <w:rFonts w:ascii="Palatino Linotype" w:hAnsi="Palatino Linotype" w:cs="Arial"/>
          <w:sz w:val="24"/>
        </w:rPr>
        <w:t>expediente</w:t>
      </w:r>
      <w:proofErr w:type="gramEnd"/>
      <w:r w:rsidR="00963812">
        <w:rPr>
          <w:rFonts w:ascii="Palatino Linotype" w:hAnsi="Palatino Linotype" w:cs="Arial"/>
          <w:sz w:val="24"/>
        </w:rPr>
        <w:t xml:space="preserve"> </w:t>
      </w:r>
      <w:r w:rsidR="00AF386F" w:rsidRPr="00AF386F">
        <w:rPr>
          <w:rFonts w:ascii="Palatino Linotype" w:hAnsi="Palatino Linotype"/>
          <w:b/>
          <w:bCs/>
          <w:sz w:val="24"/>
          <w:szCs w:val="24"/>
        </w:rPr>
        <w:t>00526/IXTAPALU/IP/2024</w:t>
      </w:r>
      <w:r w:rsidR="00963812" w:rsidRPr="00AF386F">
        <w:rPr>
          <w:rFonts w:ascii="Palatino Linotype" w:hAnsi="Palatino Linotype" w:cs="Arial"/>
          <w:b/>
          <w:bCs/>
          <w:sz w:val="24"/>
          <w:szCs w:val="24"/>
        </w:rPr>
        <w:t>,</w:t>
      </w:r>
      <w:r w:rsidR="00963812">
        <w:rPr>
          <w:rFonts w:ascii="Palatino Linotype" w:hAnsi="Palatino Linotype" w:cs="Arial"/>
          <w:b/>
          <w:bCs/>
          <w:sz w:val="24"/>
        </w:rPr>
        <w:t xml:space="preserve"> </w:t>
      </w:r>
      <w:r w:rsidR="00963812">
        <w:rPr>
          <w:rFonts w:ascii="Palatino Linotype" w:hAnsi="Palatino Linotype" w:cs="Arial"/>
          <w:sz w:val="24"/>
        </w:rPr>
        <w:t>mediante la cual solicitó información en el tenor siguiente:</w:t>
      </w:r>
    </w:p>
    <w:p w14:paraId="4D7C7235" w14:textId="5BF05BB0" w:rsidR="00963812" w:rsidRPr="00963812" w:rsidRDefault="00963812" w:rsidP="00963812">
      <w:pPr>
        <w:pStyle w:val="Citas"/>
        <w:rPr>
          <w:b/>
          <w:bCs/>
        </w:rPr>
      </w:pPr>
      <w:r w:rsidRPr="00AF386F">
        <w:rPr>
          <w:sz w:val="24"/>
          <w:szCs w:val="24"/>
        </w:rPr>
        <w:t>“</w:t>
      </w:r>
      <w:r w:rsidR="00AF386F" w:rsidRPr="00AF386F">
        <w:rPr>
          <w:color w:val="000000"/>
          <w:sz w:val="24"/>
          <w:szCs w:val="24"/>
        </w:rPr>
        <w:t xml:space="preserve">Solicito al Municipio de Ixtapaluca el listado de obras así como cada una de sus carpetas de obras, seguimientos y evidencias fotográficas de cada una de las obras que se hayan financiado con recursos del ramo 33, en su fondo para la infraestructura Social Municipal y de las Demarcaciones Territoriales del Distrito Federal (FAISMUN), así como el acta en que se aprueba la obra y en </w:t>
      </w:r>
      <w:r w:rsidR="00AF386F" w:rsidRPr="00AF386F">
        <w:rPr>
          <w:color w:val="000000"/>
          <w:sz w:val="24"/>
          <w:szCs w:val="24"/>
        </w:rPr>
        <w:lastRenderedPageBreak/>
        <w:t>su caso la causa y el acta de su cancelación, todo esto en versión pública y desglosada. Además de la lista de proveedores, constructoras, contratistas así como sus contratos y anexos. De quienes ejecutaron, realizaron y se les fue asignadas dichas obras. Todo esto en versión pública.</w:t>
      </w:r>
      <w:r w:rsidRPr="00AF386F">
        <w:rPr>
          <w:sz w:val="24"/>
          <w:szCs w:val="24"/>
        </w:rPr>
        <w:t>”</w:t>
      </w:r>
      <w:r>
        <w:t xml:space="preserve"> </w:t>
      </w:r>
      <w:r>
        <w:rPr>
          <w:b/>
          <w:bCs/>
        </w:rPr>
        <w:t>(Sic)</w:t>
      </w:r>
    </w:p>
    <w:p w14:paraId="2501F49F" w14:textId="77CA4996" w:rsidR="008B1AD9" w:rsidRDefault="008B1AD9" w:rsidP="00B433C9">
      <w:pPr>
        <w:spacing w:before="240" w:line="360" w:lineRule="auto"/>
        <w:jc w:val="both"/>
        <w:rPr>
          <w:rFonts w:ascii="Palatino Linotype" w:hAnsi="Palatino Linotype" w:cs="Arial"/>
          <w:sz w:val="24"/>
        </w:rPr>
      </w:pPr>
      <w:r>
        <w:rPr>
          <w:rFonts w:ascii="Palatino Linotype" w:hAnsi="Palatino Linotype" w:cs="Arial"/>
          <w:b/>
          <w:sz w:val="24"/>
        </w:rPr>
        <w:t xml:space="preserve">Modalidad de entrega: </w:t>
      </w:r>
      <w:r>
        <w:rPr>
          <w:rFonts w:ascii="Palatino Linotype" w:hAnsi="Palatino Linotype" w:cs="Arial"/>
          <w:sz w:val="24"/>
        </w:rPr>
        <w:t xml:space="preserve">A través del SAIMEX. </w:t>
      </w:r>
    </w:p>
    <w:p w14:paraId="743FE4C4" w14:textId="3D9859CF" w:rsidR="00B433C9" w:rsidRPr="00AF386F" w:rsidRDefault="009E71BA" w:rsidP="00AF386F">
      <w:pPr>
        <w:spacing w:before="240" w:line="360" w:lineRule="auto"/>
        <w:ind w:right="850"/>
        <w:jc w:val="both"/>
        <w:rPr>
          <w:rFonts w:ascii="Palatino Linotype" w:hAnsi="Palatino Linotype" w:cs="Arial"/>
          <w:b/>
          <w:sz w:val="28"/>
          <w:szCs w:val="20"/>
        </w:rPr>
      </w:pPr>
      <w:r>
        <w:rPr>
          <w:rFonts w:ascii="Palatino Linotype" w:hAnsi="Palatino Linotype" w:cs="Arial"/>
          <w:b/>
          <w:sz w:val="28"/>
        </w:rPr>
        <w:t xml:space="preserve">SEGUNDO. </w:t>
      </w:r>
      <w:r w:rsidR="00B433C9" w:rsidRPr="00165D6E">
        <w:rPr>
          <w:rFonts w:ascii="Palatino Linotype" w:hAnsi="Palatino Linotype" w:cs="Arial"/>
          <w:b/>
          <w:sz w:val="28"/>
          <w:szCs w:val="20"/>
        </w:rPr>
        <w:t xml:space="preserve">De la respuesta </w:t>
      </w:r>
      <w:r w:rsidR="00B433C9">
        <w:rPr>
          <w:rFonts w:ascii="Palatino Linotype" w:hAnsi="Palatino Linotype" w:cs="Arial"/>
          <w:b/>
          <w:sz w:val="28"/>
          <w:szCs w:val="20"/>
        </w:rPr>
        <w:t>del Sujeto Obligado</w:t>
      </w:r>
      <w:r w:rsidR="00B433C9" w:rsidRPr="00165D6E">
        <w:rPr>
          <w:rFonts w:ascii="Palatino Linotype" w:hAnsi="Palatino Linotype" w:cs="Arial"/>
          <w:b/>
          <w:sz w:val="28"/>
          <w:szCs w:val="20"/>
        </w:rPr>
        <w:t>.</w:t>
      </w:r>
    </w:p>
    <w:p w14:paraId="27027F81" w14:textId="29E0884C" w:rsidR="00AF386F" w:rsidRPr="00AF386F" w:rsidRDefault="00B433C9" w:rsidP="00AF386F">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w:t>
      </w:r>
      <w:r w:rsidR="008B1AD9">
        <w:rPr>
          <w:rFonts w:ascii="Palatino Linotype" w:hAnsi="Palatino Linotype" w:cs="Arial"/>
          <w:sz w:val="24"/>
          <w:szCs w:val="24"/>
        </w:rPr>
        <w:t>el día</w:t>
      </w:r>
      <w:r w:rsidR="00963812">
        <w:rPr>
          <w:rFonts w:ascii="Palatino Linotype" w:hAnsi="Palatino Linotype" w:cs="Arial"/>
          <w:sz w:val="24"/>
          <w:szCs w:val="24"/>
        </w:rPr>
        <w:t xml:space="preserve"> </w:t>
      </w:r>
      <w:r w:rsidR="00AF386F">
        <w:rPr>
          <w:rFonts w:ascii="Palatino Linotype" w:hAnsi="Palatino Linotype" w:cs="Arial"/>
          <w:b/>
          <w:bCs/>
          <w:sz w:val="24"/>
          <w:szCs w:val="24"/>
        </w:rPr>
        <w:t>diez de diciembre</w:t>
      </w:r>
      <w:r w:rsidR="00963812">
        <w:rPr>
          <w:rFonts w:ascii="Palatino Linotype" w:hAnsi="Palatino Linotype" w:cs="Arial"/>
          <w:b/>
          <w:bCs/>
          <w:sz w:val="24"/>
          <w:szCs w:val="24"/>
        </w:rPr>
        <w:t xml:space="preserve"> de dos mil veinticuatro, El Sujeto Obligado </w:t>
      </w:r>
      <w:r w:rsidR="00963812">
        <w:rPr>
          <w:rFonts w:ascii="Palatino Linotype" w:hAnsi="Palatino Linotype" w:cs="Arial"/>
          <w:sz w:val="24"/>
          <w:szCs w:val="24"/>
        </w:rPr>
        <w:t xml:space="preserve">dio respuesta a la solicitud de información en los </w:t>
      </w:r>
      <w:r w:rsidR="00AF386F">
        <w:rPr>
          <w:rFonts w:ascii="Palatino Linotype" w:hAnsi="Palatino Linotype" w:cs="Arial"/>
          <w:sz w:val="24"/>
          <w:szCs w:val="24"/>
        </w:rPr>
        <w:t xml:space="preserve">términos </w:t>
      </w:r>
      <w:r w:rsidR="00963812">
        <w:rPr>
          <w:rFonts w:ascii="Palatino Linotype" w:hAnsi="Palatino Linotype" w:cs="Arial"/>
          <w:sz w:val="24"/>
          <w:szCs w:val="24"/>
        </w:rPr>
        <w:t>siguientes:</w:t>
      </w:r>
    </w:p>
    <w:tbl>
      <w:tblPr>
        <w:tblW w:w="8051" w:type="dxa"/>
        <w:tblCellSpacing w:w="0" w:type="dxa"/>
        <w:tblInd w:w="399" w:type="dxa"/>
        <w:tblCellMar>
          <w:left w:w="0" w:type="dxa"/>
          <w:right w:w="0" w:type="dxa"/>
        </w:tblCellMar>
        <w:tblLook w:val="04A0" w:firstRow="1" w:lastRow="0" w:firstColumn="1" w:lastColumn="0" w:noHBand="0" w:noVBand="1"/>
      </w:tblPr>
      <w:tblGrid>
        <w:gridCol w:w="8051"/>
      </w:tblGrid>
      <w:tr w:rsidR="00AF386F" w:rsidRPr="00AF386F" w14:paraId="737CB98E" w14:textId="77777777" w:rsidTr="00AF386F">
        <w:trPr>
          <w:trHeight w:val="294"/>
          <w:tblCellSpacing w:w="0" w:type="dxa"/>
        </w:trPr>
        <w:tc>
          <w:tcPr>
            <w:tcW w:w="0" w:type="auto"/>
            <w:vAlign w:val="center"/>
            <w:hideMark/>
          </w:tcPr>
          <w:p w14:paraId="25E23E4C" w14:textId="61F8AE1D" w:rsidR="00AF386F" w:rsidRPr="00AF386F" w:rsidRDefault="00AF386F" w:rsidP="00AF386F">
            <w:pPr>
              <w:spacing w:after="0" w:line="240" w:lineRule="auto"/>
              <w:jc w:val="right"/>
              <w:rPr>
                <w:rFonts w:ascii="Palatino Linotype" w:eastAsia="Times New Roman" w:hAnsi="Palatino Linotype" w:cs="Times New Roman"/>
                <w:i/>
                <w:lang w:eastAsia="es-MX"/>
              </w:rPr>
            </w:pPr>
            <w:r w:rsidRPr="00AF386F">
              <w:rPr>
                <w:rFonts w:ascii="Palatino Linotype" w:eastAsia="Times New Roman" w:hAnsi="Palatino Linotype" w:cs="Times New Roman"/>
                <w:i/>
                <w:lang w:eastAsia="es-MX"/>
              </w:rPr>
              <w:t>Ixtapaluca, México a 10 de Diciembre de 2024</w:t>
            </w:r>
          </w:p>
        </w:tc>
      </w:tr>
      <w:tr w:rsidR="00AF386F" w:rsidRPr="00AF386F" w14:paraId="54944FC0" w14:textId="77777777" w:rsidTr="00AF386F">
        <w:trPr>
          <w:trHeight w:val="294"/>
          <w:tblCellSpacing w:w="0" w:type="dxa"/>
        </w:trPr>
        <w:tc>
          <w:tcPr>
            <w:tcW w:w="0" w:type="auto"/>
            <w:vAlign w:val="center"/>
            <w:hideMark/>
          </w:tcPr>
          <w:p w14:paraId="12E77586" w14:textId="77777777" w:rsidR="00AF386F" w:rsidRPr="00AF386F" w:rsidRDefault="00AF386F" w:rsidP="00AF386F">
            <w:pPr>
              <w:spacing w:after="0" w:line="240" w:lineRule="auto"/>
              <w:jc w:val="right"/>
              <w:rPr>
                <w:rFonts w:ascii="Palatino Linotype" w:eastAsia="Times New Roman" w:hAnsi="Palatino Linotype" w:cs="Times New Roman"/>
                <w:i/>
                <w:lang w:eastAsia="es-MX"/>
              </w:rPr>
            </w:pPr>
            <w:r w:rsidRPr="00AF386F">
              <w:rPr>
                <w:rFonts w:ascii="Palatino Linotype" w:eastAsia="Times New Roman" w:hAnsi="Palatino Linotype" w:cs="Times New Roman"/>
                <w:i/>
                <w:lang w:eastAsia="es-MX"/>
              </w:rPr>
              <w:t>Nombre del solicitante: C. Solicitante</w:t>
            </w:r>
          </w:p>
        </w:tc>
      </w:tr>
      <w:tr w:rsidR="00AF386F" w:rsidRPr="00AF386F" w14:paraId="7D50EBA8" w14:textId="77777777" w:rsidTr="00AF386F">
        <w:trPr>
          <w:trHeight w:val="294"/>
          <w:tblCellSpacing w:w="0" w:type="dxa"/>
        </w:trPr>
        <w:tc>
          <w:tcPr>
            <w:tcW w:w="0" w:type="auto"/>
            <w:vAlign w:val="center"/>
            <w:hideMark/>
          </w:tcPr>
          <w:p w14:paraId="58C449D2" w14:textId="77777777" w:rsidR="00AF386F" w:rsidRPr="00AF386F" w:rsidRDefault="00AF386F" w:rsidP="00AF386F">
            <w:pPr>
              <w:spacing w:after="0" w:line="240" w:lineRule="auto"/>
              <w:jc w:val="right"/>
              <w:rPr>
                <w:rFonts w:ascii="Palatino Linotype" w:eastAsia="Times New Roman" w:hAnsi="Palatino Linotype" w:cs="Times New Roman"/>
                <w:i/>
                <w:lang w:eastAsia="es-MX"/>
              </w:rPr>
            </w:pPr>
            <w:r w:rsidRPr="00AF386F">
              <w:rPr>
                <w:rFonts w:ascii="Palatino Linotype" w:eastAsia="Times New Roman" w:hAnsi="Palatino Linotype" w:cs="Times New Roman"/>
                <w:i/>
                <w:lang w:eastAsia="es-MX"/>
              </w:rPr>
              <w:t>Folio de la solicitud: 00526/IXTAPALU/IP/2024</w:t>
            </w:r>
          </w:p>
        </w:tc>
      </w:tr>
      <w:tr w:rsidR="00AF386F" w:rsidRPr="00AF386F" w14:paraId="171D28D4" w14:textId="77777777" w:rsidTr="00AF386F">
        <w:trPr>
          <w:trHeight w:val="442"/>
          <w:tblCellSpacing w:w="0" w:type="dxa"/>
        </w:trPr>
        <w:tc>
          <w:tcPr>
            <w:tcW w:w="0" w:type="auto"/>
            <w:vAlign w:val="center"/>
            <w:hideMark/>
          </w:tcPr>
          <w:p w14:paraId="246D7B3A" w14:textId="77777777" w:rsidR="00AF386F" w:rsidRPr="00AF386F" w:rsidRDefault="00AF386F" w:rsidP="00AF386F">
            <w:pPr>
              <w:spacing w:after="0" w:line="240" w:lineRule="auto"/>
              <w:jc w:val="right"/>
              <w:rPr>
                <w:rFonts w:ascii="Palatino Linotype" w:eastAsia="Times New Roman" w:hAnsi="Palatino Linotype" w:cs="Times New Roman"/>
                <w:i/>
                <w:lang w:eastAsia="es-MX"/>
              </w:rPr>
            </w:pPr>
          </w:p>
        </w:tc>
      </w:tr>
      <w:tr w:rsidR="00AF386F" w:rsidRPr="00AF386F" w14:paraId="1AA8BABF" w14:textId="77777777" w:rsidTr="00AF386F">
        <w:trPr>
          <w:trHeight w:val="147"/>
          <w:tblCellSpacing w:w="0" w:type="dxa"/>
        </w:trPr>
        <w:tc>
          <w:tcPr>
            <w:tcW w:w="0" w:type="auto"/>
            <w:vAlign w:val="center"/>
            <w:hideMark/>
          </w:tcPr>
          <w:p w14:paraId="54B40ECD" w14:textId="77777777" w:rsidR="00AF386F" w:rsidRPr="00AF386F" w:rsidRDefault="00AF386F" w:rsidP="00AF386F">
            <w:pPr>
              <w:spacing w:after="0" w:line="240" w:lineRule="auto"/>
              <w:rPr>
                <w:rFonts w:ascii="Palatino Linotype" w:eastAsia="Times New Roman" w:hAnsi="Palatino Linotype" w:cs="Times New Roman"/>
                <w:i/>
                <w:lang w:eastAsia="es-MX"/>
              </w:rPr>
            </w:pPr>
            <w:r w:rsidRPr="00AF386F">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AF386F" w:rsidRPr="00AF386F" w14:paraId="63DD84CA" w14:textId="77777777" w:rsidTr="00AF386F">
        <w:trPr>
          <w:trHeight w:val="368"/>
          <w:tblCellSpacing w:w="0" w:type="dxa"/>
        </w:trPr>
        <w:tc>
          <w:tcPr>
            <w:tcW w:w="0" w:type="auto"/>
            <w:vAlign w:val="center"/>
            <w:hideMark/>
          </w:tcPr>
          <w:p w14:paraId="5610F6EB" w14:textId="77777777" w:rsidR="00AF386F" w:rsidRPr="00AF386F" w:rsidRDefault="00AF386F" w:rsidP="00AF386F">
            <w:pPr>
              <w:spacing w:after="0" w:line="240" w:lineRule="auto"/>
              <w:rPr>
                <w:rFonts w:ascii="Palatino Linotype" w:eastAsia="Times New Roman" w:hAnsi="Palatino Linotype" w:cs="Times New Roman"/>
                <w:i/>
                <w:lang w:eastAsia="es-MX"/>
              </w:rPr>
            </w:pPr>
          </w:p>
        </w:tc>
      </w:tr>
      <w:tr w:rsidR="00AF386F" w:rsidRPr="00AF386F" w14:paraId="504CDCC8" w14:textId="77777777" w:rsidTr="00AF386F">
        <w:trPr>
          <w:trHeight w:val="147"/>
          <w:tblCellSpacing w:w="0" w:type="dxa"/>
        </w:trPr>
        <w:tc>
          <w:tcPr>
            <w:tcW w:w="0" w:type="auto"/>
            <w:vAlign w:val="center"/>
            <w:hideMark/>
          </w:tcPr>
          <w:p w14:paraId="443C170B" w14:textId="77777777" w:rsidR="00AF386F" w:rsidRPr="00AF386F" w:rsidRDefault="00AF386F" w:rsidP="00AF386F">
            <w:pPr>
              <w:spacing w:after="0" w:line="240" w:lineRule="auto"/>
              <w:rPr>
                <w:rFonts w:ascii="Palatino Linotype" w:eastAsia="Times New Roman" w:hAnsi="Palatino Linotype" w:cs="Times New Roman"/>
                <w:i/>
                <w:lang w:eastAsia="es-MX"/>
              </w:rPr>
            </w:pPr>
            <w:r w:rsidRPr="00AF386F">
              <w:rPr>
                <w:rFonts w:ascii="Palatino Linotype" w:eastAsia="Times New Roman" w:hAnsi="Palatino Linotype" w:cs="Times New Roman"/>
                <w:i/>
                <w:lang w:eastAsia="es-MX"/>
              </w:rPr>
              <w:t>EN RELACIÓN A LA SOLICITUD CON FOLIO 00526/IXTAPALU/IP/2024 ANEXO RESPUESTA</w:t>
            </w:r>
          </w:p>
        </w:tc>
      </w:tr>
    </w:tbl>
    <w:p w14:paraId="63489099" w14:textId="77777777" w:rsidR="009B000D" w:rsidRDefault="009B000D" w:rsidP="00963812">
      <w:pPr>
        <w:spacing w:before="240" w:line="360" w:lineRule="auto"/>
        <w:jc w:val="both"/>
        <w:rPr>
          <w:rFonts w:ascii="Palatino Linotype" w:hAnsi="Palatino Linotype" w:cs="Arial"/>
          <w:sz w:val="24"/>
          <w:szCs w:val="24"/>
        </w:rPr>
      </w:pPr>
    </w:p>
    <w:p w14:paraId="3EA7281F" w14:textId="5C33088C" w:rsidR="009B000D" w:rsidRDefault="0001422D" w:rsidP="00B433C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9E71BA">
        <w:rPr>
          <w:rFonts w:ascii="Palatino Linotype" w:hAnsi="Palatino Linotype" w:cs="Arial"/>
          <w:sz w:val="24"/>
          <w:szCs w:val="24"/>
        </w:rPr>
        <w:t>los documentos electrónicos</w:t>
      </w:r>
      <w:r w:rsidR="00AF386F">
        <w:rPr>
          <w:rFonts w:ascii="Palatino Linotype" w:hAnsi="Palatino Linotype" w:cs="Arial"/>
          <w:sz w:val="24"/>
          <w:szCs w:val="24"/>
        </w:rPr>
        <w:t xml:space="preserve"> “</w:t>
      </w:r>
      <w:r w:rsidR="00AF386F" w:rsidRPr="00AF386F">
        <w:rPr>
          <w:rFonts w:ascii="Palatino Linotype" w:hAnsi="Palatino Linotype" w:cs="Arial"/>
          <w:b/>
          <w:bCs/>
          <w:i/>
          <w:sz w:val="24"/>
          <w:szCs w:val="24"/>
        </w:rPr>
        <w:t>RESP S.I. 526-24 SECRETARIA.pdf</w:t>
      </w:r>
      <w:r w:rsidR="00AF386F">
        <w:rPr>
          <w:rFonts w:ascii="Palatino Linotype" w:hAnsi="Palatino Linotype" w:cs="Arial"/>
          <w:b/>
          <w:bCs/>
          <w:i/>
          <w:sz w:val="24"/>
          <w:szCs w:val="24"/>
        </w:rPr>
        <w:t>” y “</w:t>
      </w:r>
      <w:r w:rsidR="00AF386F" w:rsidRPr="00AF386F">
        <w:rPr>
          <w:rFonts w:ascii="Palatino Linotype" w:hAnsi="Palatino Linotype" w:cs="Arial"/>
          <w:b/>
          <w:bCs/>
          <w:i/>
          <w:sz w:val="24"/>
          <w:szCs w:val="24"/>
        </w:rPr>
        <w:t>RESP S.I. 526-24 TESORERIA.pdf</w:t>
      </w:r>
      <w:r w:rsidR="00963812">
        <w:rPr>
          <w:rFonts w:ascii="Palatino Linotype" w:hAnsi="Palatino Linotype" w:cs="Arial"/>
          <w:b/>
          <w:bCs/>
          <w:sz w:val="24"/>
          <w:szCs w:val="24"/>
        </w:rPr>
        <w:t xml:space="preserve">”, </w:t>
      </w:r>
      <w:r w:rsidR="00963812">
        <w:rPr>
          <w:rFonts w:ascii="Palatino Linotype" w:hAnsi="Palatino Linotype" w:cs="Arial"/>
          <w:sz w:val="24"/>
          <w:szCs w:val="24"/>
        </w:rPr>
        <w:t xml:space="preserve">cuyo contenido será materia de análisis en párrafos subsecuentes. </w:t>
      </w:r>
    </w:p>
    <w:p w14:paraId="087D134D" w14:textId="67EF964A" w:rsidR="00B433C9" w:rsidRDefault="00AF386F" w:rsidP="00B433C9">
      <w:pPr>
        <w:spacing w:before="240" w:line="360" w:lineRule="auto"/>
        <w:jc w:val="both"/>
        <w:rPr>
          <w:rFonts w:ascii="Palatino Linotype" w:hAnsi="Palatino Linotype" w:cs="Arial"/>
          <w:b/>
          <w:sz w:val="28"/>
        </w:rPr>
      </w:pPr>
      <w:r>
        <w:rPr>
          <w:rFonts w:ascii="Palatino Linotype" w:hAnsi="Palatino Linotype" w:cs="Arial"/>
          <w:b/>
          <w:sz w:val="28"/>
        </w:rPr>
        <w:t>TERCERO.</w:t>
      </w:r>
      <w:r w:rsidR="00B433C9">
        <w:rPr>
          <w:rFonts w:ascii="Palatino Linotype" w:hAnsi="Palatino Linotype" w:cs="Arial"/>
          <w:b/>
          <w:sz w:val="28"/>
        </w:rPr>
        <w:t xml:space="preserve"> </w:t>
      </w:r>
      <w:r w:rsidR="00B433C9">
        <w:rPr>
          <w:rFonts w:ascii="Palatino Linotype" w:hAnsi="Palatino Linotype"/>
          <w:b/>
          <w:sz w:val="28"/>
        </w:rPr>
        <w:t>Del recurso de revisión.</w:t>
      </w:r>
    </w:p>
    <w:p w14:paraId="787CDF9A" w14:textId="38F1B35E" w:rsidR="009B000D" w:rsidRPr="009B000D" w:rsidRDefault="00B433C9" w:rsidP="00B433C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lastRenderedPageBreak/>
        <w:t>Inconforme c</w:t>
      </w:r>
      <w:r>
        <w:rPr>
          <w:rFonts w:ascii="Palatino Linotype" w:hAnsi="Palatino Linotype" w:cs="Arial"/>
          <w:sz w:val="24"/>
          <w:szCs w:val="24"/>
        </w:rPr>
        <w:t xml:space="preserve">on la respuesta por </w:t>
      </w:r>
      <w:r w:rsidR="00712E3A">
        <w:rPr>
          <w:rFonts w:ascii="Palatino Linotype" w:hAnsi="Palatino Linotype" w:cs="Arial"/>
          <w:b/>
          <w:sz w:val="24"/>
          <w:szCs w:val="24"/>
        </w:rPr>
        <w:t>El Sujeto Obligado,</w:t>
      </w:r>
      <w:r w:rsidR="00DF5B9E">
        <w:rPr>
          <w:rFonts w:ascii="Palatino Linotype" w:hAnsi="Palatino Linotype" w:cs="Arial"/>
          <w:b/>
          <w:sz w:val="24"/>
          <w:szCs w:val="24"/>
        </w:rPr>
        <w:t xml:space="preserve"> </w:t>
      </w:r>
      <w:r w:rsidR="009E71BA">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7F5785">
        <w:rPr>
          <w:rFonts w:ascii="Palatino Linotype" w:hAnsi="Palatino Linotype" w:cs="Arial"/>
          <w:sz w:val="24"/>
          <w:szCs w:val="24"/>
        </w:rPr>
        <w:t xml:space="preserve"> </w:t>
      </w:r>
      <w:r w:rsidR="00AF386F">
        <w:rPr>
          <w:rFonts w:ascii="Palatino Linotype" w:hAnsi="Palatino Linotype" w:cs="Arial"/>
          <w:b/>
          <w:bCs/>
          <w:sz w:val="24"/>
          <w:szCs w:val="24"/>
        </w:rPr>
        <w:t>once de diciembre</w:t>
      </w:r>
      <w:r w:rsidR="009B000D">
        <w:rPr>
          <w:rFonts w:ascii="Palatino Linotype" w:hAnsi="Palatino Linotype" w:cs="Arial"/>
          <w:b/>
          <w:bCs/>
          <w:sz w:val="24"/>
          <w:szCs w:val="24"/>
        </w:rPr>
        <w:t xml:space="preserve"> de dos mil veinticuatro, </w:t>
      </w:r>
      <w:r w:rsidR="009B000D">
        <w:rPr>
          <w:rFonts w:ascii="Palatino Linotype" w:hAnsi="Palatino Linotype" w:cs="Arial"/>
          <w:sz w:val="24"/>
          <w:szCs w:val="24"/>
        </w:rPr>
        <w:t xml:space="preserve">el cual fue registrado en el sistema electrónico con el número de expediente </w:t>
      </w:r>
      <w:r w:rsidR="00AF386F">
        <w:rPr>
          <w:rFonts w:ascii="Palatino Linotype" w:hAnsi="Palatino Linotype" w:cs="Arial"/>
          <w:b/>
          <w:bCs/>
          <w:sz w:val="24"/>
          <w:szCs w:val="24"/>
        </w:rPr>
        <w:t>07615</w:t>
      </w:r>
      <w:r w:rsidR="009B000D">
        <w:rPr>
          <w:rFonts w:ascii="Palatino Linotype" w:hAnsi="Palatino Linotype" w:cs="Arial"/>
          <w:b/>
          <w:bCs/>
          <w:sz w:val="24"/>
          <w:szCs w:val="24"/>
        </w:rPr>
        <w:t xml:space="preserve">/INFOEM/IP/RR/2024, </w:t>
      </w:r>
      <w:r w:rsidR="009B000D">
        <w:rPr>
          <w:rFonts w:ascii="Palatino Linotype" w:hAnsi="Palatino Linotype" w:cs="Arial"/>
          <w:sz w:val="24"/>
          <w:szCs w:val="24"/>
        </w:rPr>
        <w:t xml:space="preserve">en el cual arguye las siguientes manifestaciones: </w:t>
      </w:r>
    </w:p>
    <w:p w14:paraId="3CF50515" w14:textId="77777777" w:rsidR="00B433C9" w:rsidRDefault="00B433C9" w:rsidP="00B433C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28A4FA51" w14:textId="33B938B3" w:rsidR="007F5785" w:rsidRPr="00636998" w:rsidRDefault="007F5785" w:rsidP="007F5785">
      <w:pPr>
        <w:pStyle w:val="Citas"/>
        <w:rPr>
          <w:b/>
          <w:bCs/>
          <w:sz w:val="24"/>
          <w:szCs w:val="24"/>
        </w:rPr>
      </w:pPr>
      <w:r w:rsidRPr="00636998">
        <w:rPr>
          <w:sz w:val="24"/>
          <w:szCs w:val="24"/>
        </w:rPr>
        <w:t>“</w:t>
      </w:r>
      <w:r w:rsidR="00AF386F" w:rsidRPr="00636998">
        <w:rPr>
          <w:color w:val="000000"/>
          <w:sz w:val="24"/>
          <w:szCs w:val="24"/>
        </w:rPr>
        <w:t>Se entrega información incompleta.</w:t>
      </w:r>
      <w:r w:rsidRPr="00636998">
        <w:rPr>
          <w:sz w:val="24"/>
          <w:szCs w:val="24"/>
        </w:rPr>
        <w:t xml:space="preserve">” </w:t>
      </w:r>
      <w:r w:rsidRPr="00636998">
        <w:rPr>
          <w:b/>
          <w:bCs/>
          <w:sz w:val="24"/>
          <w:szCs w:val="24"/>
        </w:rPr>
        <w:t>(Sic)</w:t>
      </w:r>
    </w:p>
    <w:p w14:paraId="7FB77606" w14:textId="77777777" w:rsidR="00B433C9" w:rsidRDefault="00B433C9" w:rsidP="00B433C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67848291" w14:textId="59D749BC" w:rsidR="00AF386F" w:rsidRDefault="007F5785" w:rsidP="00636998">
      <w:pPr>
        <w:pStyle w:val="Citas"/>
        <w:rPr>
          <w:b/>
          <w:bCs/>
          <w:sz w:val="24"/>
          <w:szCs w:val="24"/>
        </w:rPr>
      </w:pPr>
      <w:r w:rsidRPr="00636998">
        <w:rPr>
          <w:sz w:val="24"/>
          <w:szCs w:val="24"/>
        </w:rPr>
        <w:t>“</w:t>
      </w:r>
      <w:r w:rsidR="00AF386F" w:rsidRPr="00636998">
        <w:rPr>
          <w:color w:val="000000"/>
          <w:sz w:val="24"/>
          <w:szCs w:val="24"/>
        </w:rPr>
        <w:t>La información está incompleta.</w:t>
      </w:r>
      <w:r w:rsidRPr="00636998">
        <w:rPr>
          <w:sz w:val="24"/>
          <w:szCs w:val="24"/>
        </w:rPr>
        <w:t xml:space="preserve">” </w:t>
      </w:r>
      <w:r w:rsidRPr="00636998">
        <w:rPr>
          <w:b/>
          <w:bCs/>
          <w:sz w:val="24"/>
          <w:szCs w:val="24"/>
        </w:rPr>
        <w:t>(Sic)</w:t>
      </w:r>
    </w:p>
    <w:p w14:paraId="33348ECF" w14:textId="77777777" w:rsidR="00636998" w:rsidRPr="00636998" w:rsidRDefault="00636998" w:rsidP="00636998">
      <w:pPr>
        <w:pStyle w:val="Citas"/>
        <w:rPr>
          <w:b/>
          <w:bCs/>
          <w:sz w:val="24"/>
          <w:szCs w:val="24"/>
        </w:rPr>
      </w:pPr>
    </w:p>
    <w:p w14:paraId="1F62F175" w14:textId="3370754F" w:rsidR="00B433C9" w:rsidRDefault="00AF386F" w:rsidP="00B433C9">
      <w:pPr>
        <w:spacing w:before="240" w:line="360" w:lineRule="auto"/>
        <w:jc w:val="both"/>
        <w:rPr>
          <w:rFonts w:ascii="Palatino Linotype" w:hAnsi="Palatino Linotype" w:cs="Arial"/>
          <w:b/>
          <w:sz w:val="24"/>
          <w:szCs w:val="24"/>
        </w:rPr>
      </w:pPr>
      <w:r>
        <w:rPr>
          <w:rFonts w:ascii="Palatino Linotype" w:hAnsi="Palatino Linotype" w:cs="Arial"/>
          <w:b/>
          <w:sz w:val="28"/>
        </w:rPr>
        <w:t>CUAR</w:t>
      </w:r>
      <w:r w:rsidR="00171A21">
        <w:rPr>
          <w:rFonts w:ascii="Palatino Linotype" w:hAnsi="Palatino Linotype" w:cs="Arial"/>
          <w:b/>
          <w:sz w:val="28"/>
        </w:rPr>
        <w:t>TO</w:t>
      </w:r>
      <w:r w:rsidR="00B433C9" w:rsidRPr="008551ED">
        <w:rPr>
          <w:rFonts w:ascii="Palatino Linotype" w:hAnsi="Palatino Linotype" w:cs="Arial"/>
          <w:b/>
          <w:sz w:val="24"/>
          <w:szCs w:val="24"/>
        </w:rPr>
        <w:t xml:space="preserve">. </w:t>
      </w:r>
      <w:r w:rsidR="00B433C9" w:rsidRPr="0087163A">
        <w:rPr>
          <w:rFonts w:ascii="Palatino Linotype" w:hAnsi="Palatino Linotype" w:cs="Arial"/>
          <w:b/>
          <w:sz w:val="28"/>
          <w:szCs w:val="28"/>
        </w:rPr>
        <w:t>Del turno del recurso de revisión.</w:t>
      </w:r>
    </w:p>
    <w:p w14:paraId="35EEF389" w14:textId="776BA330" w:rsidR="00F84B06" w:rsidRDefault="00B76471" w:rsidP="00A10E70">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sidR="007A2404">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AF386F">
        <w:rPr>
          <w:rFonts w:ascii="Palatino Linotype" w:hAnsi="Palatino Linotype" w:cs="Arial"/>
          <w:b/>
          <w:bCs/>
          <w:sz w:val="24"/>
          <w:szCs w:val="24"/>
        </w:rPr>
        <w:t xml:space="preserve">dieciséis de diciembre </w:t>
      </w:r>
      <w:r w:rsidR="00935EDD">
        <w:rPr>
          <w:rFonts w:ascii="Palatino Linotype" w:hAnsi="Palatino Linotype" w:cs="Arial"/>
          <w:b/>
          <w:bCs/>
          <w:sz w:val="24"/>
          <w:szCs w:val="24"/>
        </w:rPr>
        <w:t xml:space="preserve">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776069E9" w14:textId="77777777" w:rsidR="00A10E70" w:rsidRPr="00A10E70" w:rsidRDefault="00A10E70" w:rsidP="00A10E70">
      <w:pPr>
        <w:spacing w:before="240" w:line="360" w:lineRule="auto"/>
        <w:jc w:val="both"/>
        <w:rPr>
          <w:rFonts w:ascii="Palatino Linotype" w:hAnsi="Palatino Linotype" w:cs="Arial"/>
          <w:sz w:val="24"/>
          <w:szCs w:val="24"/>
        </w:rPr>
      </w:pPr>
    </w:p>
    <w:p w14:paraId="7CB15C1B" w14:textId="6FB5F667" w:rsidR="00B433C9" w:rsidRPr="00AF386F" w:rsidRDefault="00F2604F" w:rsidP="00B433C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B433C9" w:rsidRPr="00AF386F">
        <w:rPr>
          <w:rFonts w:ascii="Palatino Linotype" w:hAnsi="Palatino Linotype" w:cs="Arial"/>
          <w:b/>
          <w:sz w:val="28"/>
          <w:szCs w:val="28"/>
        </w:rPr>
        <w:t>. De la etapa de instrucción.</w:t>
      </w:r>
    </w:p>
    <w:p w14:paraId="3E2AEABA" w14:textId="64D78FDD" w:rsidR="00AF386F" w:rsidRDefault="00712E3A" w:rsidP="00712E3A">
      <w:pPr>
        <w:spacing w:before="240" w:line="360" w:lineRule="auto"/>
        <w:jc w:val="both"/>
        <w:rPr>
          <w:rFonts w:ascii="Palatino Linotype" w:hAnsi="Palatino Linotype" w:cs="Arial"/>
          <w:b/>
          <w:sz w:val="24"/>
          <w:szCs w:val="24"/>
        </w:rPr>
      </w:pPr>
      <w:r w:rsidRPr="00AF386F">
        <w:rPr>
          <w:rFonts w:ascii="Palatino Linotype" w:hAnsi="Palatino Linotype" w:cs="Arial"/>
          <w:sz w:val="24"/>
          <w:szCs w:val="24"/>
        </w:rPr>
        <w:lastRenderedPageBreak/>
        <w:t xml:space="preserve">Así, en la etapa de instrucción, de las constancias que obran en el expediente electrónico se advierte que </w:t>
      </w:r>
      <w:r w:rsidRPr="00AF386F">
        <w:rPr>
          <w:rFonts w:ascii="Palatino Linotype" w:hAnsi="Palatino Linotype" w:cs="Arial"/>
          <w:b/>
          <w:sz w:val="24"/>
          <w:szCs w:val="24"/>
        </w:rPr>
        <w:t xml:space="preserve">El Sujeto Obligado </w:t>
      </w:r>
      <w:r w:rsidR="009E71BA" w:rsidRPr="00AF386F">
        <w:rPr>
          <w:rFonts w:ascii="Palatino Linotype" w:hAnsi="Palatino Linotype" w:cs="Arial"/>
          <w:bCs/>
          <w:sz w:val="24"/>
          <w:szCs w:val="24"/>
        </w:rPr>
        <w:t>rindió su informe justificado en fecha</w:t>
      </w:r>
      <w:r w:rsidR="00001CA7">
        <w:rPr>
          <w:rFonts w:ascii="Palatino Linotype" w:hAnsi="Palatino Linotype" w:cs="Arial"/>
          <w:bCs/>
          <w:sz w:val="24"/>
          <w:szCs w:val="24"/>
        </w:rPr>
        <w:t>s</w:t>
      </w:r>
      <w:r w:rsidR="009E71BA" w:rsidRPr="00AF386F">
        <w:rPr>
          <w:rFonts w:ascii="Palatino Linotype" w:hAnsi="Palatino Linotype" w:cs="Arial"/>
          <w:bCs/>
          <w:sz w:val="24"/>
          <w:szCs w:val="24"/>
        </w:rPr>
        <w:t xml:space="preserve"> </w:t>
      </w:r>
      <w:r w:rsidR="00AF386F">
        <w:rPr>
          <w:rFonts w:ascii="Palatino Linotype" w:hAnsi="Palatino Linotype" w:cs="Arial"/>
          <w:b/>
          <w:sz w:val="24"/>
          <w:szCs w:val="24"/>
        </w:rPr>
        <w:t xml:space="preserve">once </w:t>
      </w:r>
      <w:r w:rsidR="00001CA7">
        <w:rPr>
          <w:rFonts w:ascii="Palatino Linotype" w:hAnsi="Palatino Linotype" w:cs="Arial"/>
          <w:b/>
          <w:sz w:val="24"/>
          <w:szCs w:val="24"/>
        </w:rPr>
        <w:t xml:space="preserve"> y veintiuno </w:t>
      </w:r>
      <w:r w:rsidR="00AF386F">
        <w:rPr>
          <w:rFonts w:ascii="Palatino Linotype" w:hAnsi="Palatino Linotype" w:cs="Arial"/>
          <w:b/>
          <w:sz w:val="24"/>
          <w:szCs w:val="24"/>
        </w:rPr>
        <w:t>de enero de dos mil veinticinco</w:t>
      </w:r>
      <w:r w:rsidR="00AD5C1D" w:rsidRPr="00AF386F">
        <w:rPr>
          <w:rFonts w:ascii="Palatino Linotype" w:hAnsi="Palatino Linotype" w:cs="Arial"/>
          <w:b/>
          <w:sz w:val="24"/>
          <w:szCs w:val="24"/>
        </w:rPr>
        <w:t xml:space="preserve">, </w:t>
      </w:r>
      <w:r w:rsidR="00AD5C1D" w:rsidRPr="00AF386F">
        <w:rPr>
          <w:rFonts w:ascii="Palatino Linotype" w:hAnsi="Palatino Linotype" w:cs="Arial"/>
          <w:bCs/>
          <w:sz w:val="24"/>
          <w:szCs w:val="24"/>
        </w:rPr>
        <w:t>mi</w:t>
      </w:r>
      <w:r w:rsidR="00AF386F">
        <w:rPr>
          <w:rFonts w:ascii="Palatino Linotype" w:hAnsi="Palatino Linotype" w:cs="Arial"/>
          <w:bCs/>
          <w:sz w:val="24"/>
          <w:szCs w:val="24"/>
        </w:rPr>
        <w:t>smo que fue puesto a la vista del Recurrente en fecha</w:t>
      </w:r>
      <w:r w:rsidR="00001CA7">
        <w:rPr>
          <w:rFonts w:ascii="Palatino Linotype" w:hAnsi="Palatino Linotype" w:cs="Arial"/>
          <w:bCs/>
          <w:sz w:val="24"/>
          <w:szCs w:val="24"/>
        </w:rPr>
        <w:t>s</w:t>
      </w:r>
      <w:r w:rsidR="00AF386F">
        <w:rPr>
          <w:rFonts w:ascii="Palatino Linotype" w:hAnsi="Palatino Linotype" w:cs="Arial"/>
          <w:bCs/>
          <w:sz w:val="24"/>
          <w:szCs w:val="24"/>
        </w:rPr>
        <w:t xml:space="preserve"> </w:t>
      </w:r>
      <w:r w:rsidR="001D2712">
        <w:rPr>
          <w:rFonts w:ascii="Palatino Linotype" w:hAnsi="Palatino Linotype" w:cs="Arial"/>
          <w:b/>
          <w:bCs/>
          <w:sz w:val="24"/>
          <w:szCs w:val="24"/>
        </w:rPr>
        <w:t xml:space="preserve">quince </w:t>
      </w:r>
      <w:r w:rsidR="00001CA7">
        <w:rPr>
          <w:rFonts w:ascii="Palatino Linotype" w:hAnsi="Palatino Linotype" w:cs="Arial"/>
          <w:b/>
          <w:bCs/>
          <w:sz w:val="24"/>
          <w:szCs w:val="24"/>
        </w:rPr>
        <w:t xml:space="preserve">y veintidós </w:t>
      </w:r>
      <w:r w:rsidR="00AF386F">
        <w:rPr>
          <w:rFonts w:ascii="Palatino Linotype" w:hAnsi="Palatino Linotype" w:cs="Arial"/>
          <w:b/>
          <w:bCs/>
          <w:sz w:val="24"/>
          <w:szCs w:val="24"/>
        </w:rPr>
        <w:t>de enero de dos mil veinticinco</w:t>
      </w:r>
      <w:r w:rsidR="009301F6" w:rsidRPr="00AF386F">
        <w:rPr>
          <w:rFonts w:ascii="Palatino Linotype" w:hAnsi="Palatino Linotype" w:cs="Arial"/>
          <w:b/>
          <w:sz w:val="24"/>
          <w:szCs w:val="24"/>
        </w:rPr>
        <w:t>.</w:t>
      </w:r>
    </w:p>
    <w:p w14:paraId="50C0CB00" w14:textId="77777777" w:rsidR="00001CA7" w:rsidRPr="00AD5C1D" w:rsidRDefault="00001CA7" w:rsidP="00712E3A">
      <w:pPr>
        <w:spacing w:before="240" w:line="360" w:lineRule="auto"/>
        <w:jc w:val="both"/>
        <w:rPr>
          <w:rFonts w:ascii="Palatino Linotype" w:hAnsi="Palatino Linotype" w:cs="Arial"/>
          <w:b/>
          <w:sz w:val="24"/>
          <w:szCs w:val="24"/>
        </w:rPr>
      </w:pPr>
    </w:p>
    <w:p w14:paraId="4BA14892" w14:textId="53D9AD6A" w:rsidR="00935EDD" w:rsidRDefault="007F5785" w:rsidP="00AF386F">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w:t>
      </w:r>
      <w:r w:rsidRPr="00AD5C1D">
        <w:rPr>
          <w:rFonts w:ascii="Palatino Linotype" w:hAnsi="Palatino Linotype" w:cs="Arial"/>
          <w:bCs/>
          <w:sz w:val="24"/>
          <w:szCs w:val="24"/>
        </w:rPr>
        <w:t xml:space="preserve">cual se decretó cierre de instrucción con fecha </w:t>
      </w:r>
      <w:r w:rsidR="00A10E70">
        <w:rPr>
          <w:rFonts w:ascii="Palatino Linotype" w:hAnsi="Palatino Linotype" w:cs="Arial"/>
          <w:b/>
          <w:sz w:val="24"/>
          <w:szCs w:val="24"/>
        </w:rPr>
        <w:t xml:space="preserve">veintiocho </w:t>
      </w:r>
      <w:r w:rsidR="00AF386F">
        <w:rPr>
          <w:rFonts w:ascii="Palatino Linotype" w:hAnsi="Palatino Linotype" w:cs="Arial"/>
          <w:b/>
          <w:sz w:val="24"/>
          <w:szCs w:val="24"/>
        </w:rPr>
        <w:t>de enero de dos mil veinticinco</w:t>
      </w:r>
      <w:r w:rsidR="009E71BA" w:rsidRPr="00AD5C1D">
        <w:rPr>
          <w:rFonts w:ascii="Palatino Linotype" w:hAnsi="Palatino Linotype" w:cs="Arial"/>
          <w:b/>
          <w:sz w:val="24"/>
          <w:szCs w:val="24"/>
        </w:rPr>
        <w:t xml:space="preserve">, </w:t>
      </w:r>
      <w:r w:rsidR="003D4314" w:rsidRPr="00AD5C1D">
        <w:rPr>
          <w:rFonts w:ascii="Palatino Linotype" w:hAnsi="Palatino Linotype" w:cs="Arial"/>
          <w:sz w:val="24"/>
          <w:szCs w:val="24"/>
        </w:rPr>
        <w:t>en</w:t>
      </w:r>
      <w:r w:rsidR="003D4314">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 </w:t>
      </w:r>
    </w:p>
    <w:p w14:paraId="1DC6E1F7" w14:textId="77777777" w:rsidR="00AF386F" w:rsidRPr="00AF386F" w:rsidRDefault="00AF386F" w:rsidP="00AF386F">
      <w:pPr>
        <w:spacing w:before="240" w:line="360" w:lineRule="auto"/>
        <w:jc w:val="both"/>
        <w:rPr>
          <w:rFonts w:ascii="Palatino Linotype" w:hAnsi="Palatino Linotype" w:cs="Arial"/>
          <w:sz w:val="24"/>
          <w:szCs w:val="24"/>
        </w:rPr>
      </w:pPr>
    </w:p>
    <w:p w14:paraId="20FD4834" w14:textId="0E120518" w:rsidR="00AF386F" w:rsidRPr="00AF386F" w:rsidRDefault="007345EA" w:rsidP="00034224">
      <w:pPr>
        <w:spacing w:before="240" w:line="360" w:lineRule="auto"/>
        <w:jc w:val="center"/>
        <w:rPr>
          <w:rFonts w:ascii="Palatino Linotype" w:hAnsi="Palatino Linotype" w:cs="Arial"/>
          <w:b/>
          <w:sz w:val="28"/>
          <w:szCs w:val="28"/>
        </w:rPr>
      </w:pPr>
      <w:r w:rsidRPr="00AF386F">
        <w:rPr>
          <w:rFonts w:ascii="Palatino Linotype" w:hAnsi="Palatino Linotype" w:cs="Arial"/>
          <w:b/>
          <w:sz w:val="28"/>
          <w:szCs w:val="28"/>
        </w:rPr>
        <w:t xml:space="preserve">C O N S I D E R A N D O </w:t>
      </w:r>
    </w:p>
    <w:p w14:paraId="38E40E64" w14:textId="77777777" w:rsidR="007345EA" w:rsidRDefault="007345EA" w:rsidP="007345EA">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4A7F3FEB" w14:textId="14DE4B5C" w:rsidR="00935EDD" w:rsidRDefault="001007A9" w:rsidP="001007A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35572F">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F6461C">
        <w:rPr>
          <w:rFonts w:ascii="Palatino Linotype" w:hAnsi="Palatino Linotype" w:cs="Arial"/>
          <w:bCs/>
        </w:rPr>
        <w:lastRenderedPageBreak/>
        <w:t>Interior del Instituto de Transparencia, Acceso a la Información Pública y Protección de Datos Personales del Estado de México y Municipios.</w:t>
      </w:r>
    </w:p>
    <w:p w14:paraId="2EFDBF1F" w14:textId="77777777" w:rsidR="0065565A" w:rsidRPr="00F6461C" w:rsidRDefault="0065565A" w:rsidP="001007A9">
      <w:pPr>
        <w:pStyle w:val="Prrafodelista"/>
        <w:autoSpaceDE w:val="0"/>
        <w:autoSpaceDN w:val="0"/>
        <w:adjustRightInd w:val="0"/>
        <w:spacing w:before="240" w:after="160" w:line="360" w:lineRule="auto"/>
        <w:ind w:left="0"/>
        <w:jc w:val="both"/>
        <w:rPr>
          <w:rFonts w:ascii="Palatino Linotype" w:hAnsi="Palatino Linotype" w:cs="Arial"/>
          <w:bCs/>
        </w:rPr>
      </w:pPr>
    </w:p>
    <w:p w14:paraId="2807682C" w14:textId="77777777" w:rsidR="007345EA" w:rsidRDefault="007345EA" w:rsidP="007345EA">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3F341A94" w14:textId="77777777" w:rsidR="007345EA" w:rsidRDefault="007345EA" w:rsidP="007345E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05CFAB3C" w14:textId="77777777" w:rsidR="00265C51" w:rsidRDefault="00265C51" w:rsidP="007345EA">
      <w:pPr>
        <w:pStyle w:val="Prrafodelista"/>
        <w:autoSpaceDE w:val="0"/>
        <w:autoSpaceDN w:val="0"/>
        <w:adjustRightInd w:val="0"/>
        <w:spacing w:before="240" w:after="160" w:line="360" w:lineRule="auto"/>
        <w:ind w:left="0"/>
        <w:jc w:val="both"/>
        <w:rPr>
          <w:rFonts w:ascii="Palatino Linotype" w:hAnsi="Palatino Linotype" w:cs="Arial"/>
        </w:rPr>
      </w:pPr>
    </w:p>
    <w:p w14:paraId="4DF0F9E0" w14:textId="4335091D" w:rsidR="006F6718" w:rsidRDefault="009E71BA" w:rsidP="006F6718">
      <w:pPr>
        <w:pStyle w:val="Prrafodelista"/>
        <w:autoSpaceDE w:val="0"/>
        <w:autoSpaceDN w:val="0"/>
        <w:adjustRightInd w:val="0"/>
        <w:spacing w:before="240" w:after="160" w:line="360" w:lineRule="auto"/>
        <w:ind w:left="0"/>
        <w:jc w:val="both"/>
        <w:rPr>
          <w:rFonts w:ascii="Palatino Linotype" w:hAnsi="Palatino Linotype" w:cs="Arial"/>
          <w:b/>
          <w:sz w:val="28"/>
        </w:rPr>
      </w:pPr>
      <w:r w:rsidRPr="00AF17B1">
        <w:rPr>
          <w:rFonts w:ascii="Palatino Linotype" w:hAnsi="Palatino Linotype" w:cs="Arial"/>
          <w:b/>
          <w:sz w:val="28"/>
        </w:rPr>
        <w:t xml:space="preserve">TERCERO. </w:t>
      </w:r>
      <w:r w:rsidR="006F6718">
        <w:rPr>
          <w:rFonts w:ascii="Palatino Linotype" w:hAnsi="Palatino Linotype" w:cs="Arial"/>
          <w:b/>
          <w:sz w:val="28"/>
        </w:rPr>
        <w:t>De las causas de improcedencia.</w:t>
      </w:r>
    </w:p>
    <w:p w14:paraId="1659B921" w14:textId="30AEF68B" w:rsidR="006F6718" w:rsidRPr="002C3EC8" w:rsidRDefault="006F6718" w:rsidP="006F6718">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F52407A" w14:textId="2B01AA69" w:rsidR="00B32A11" w:rsidRDefault="006F6718" w:rsidP="00F84B06">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645A1F5E" w14:textId="77777777" w:rsidR="00034224" w:rsidRPr="00F84B06" w:rsidRDefault="00034224" w:rsidP="00F84B06">
      <w:pPr>
        <w:pStyle w:val="Prrafodelista"/>
        <w:autoSpaceDE w:val="0"/>
        <w:autoSpaceDN w:val="0"/>
        <w:adjustRightInd w:val="0"/>
        <w:spacing w:line="360" w:lineRule="auto"/>
        <w:ind w:left="0"/>
        <w:jc w:val="both"/>
        <w:rPr>
          <w:rFonts w:ascii="Palatino Linotype" w:hAnsi="Palatino Linotype" w:cs="Arial"/>
        </w:rPr>
      </w:pPr>
    </w:p>
    <w:p w14:paraId="31803F65" w14:textId="77777777" w:rsidR="00B32A11" w:rsidRPr="009A0D0A" w:rsidRDefault="00B32A11" w:rsidP="00B32A11">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200CCC93" w14:textId="77777777" w:rsidR="00B32A11" w:rsidRDefault="00B32A11" w:rsidP="00B32A11">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5799D2AA" w14:textId="77777777" w:rsidR="0065565A" w:rsidRDefault="0065565A" w:rsidP="00B32A11">
      <w:pPr>
        <w:pStyle w:val="Prrafodelista"/>
        <w:autoSpaceDE w:val="0"/>
        <w:autoSpaceDN w:val="0"/>
        <w:adjustRightInd w:val="0"/>
        <w:spacing w:before="240" w:after="160" w:line="360" w:lineRule="auto"/>
        <w:ind w:left="0"/>
        <w:jc w:val="both"/>
        <w:rPr>
          <w:rFonts w:ascii="Palatino Linotype" w:hAnsi="Palatino Linotype" w:cs="Arial"/>
        </w:rPr>
      </w:pPr>
    </w:p>
    <w:p w14:paraId="2610F6CD" w14:textId="77777777" w:rsidR="00B32A11" w:rsidRPr="002869E1" w:rsidRDefault="00B32A11" w:rsidP="00B32A11">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3D8D051"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FBC95F4"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0D1AC72"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6D18673"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0F1FDF58"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4C7E638"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3D7D57A" w14:textId="77777777" w:rsidR="00B32A11" w:rsidRPr="006010FE" w:rsidRDefault="00B32A11" w:rsidP="004272EE">
      <w:pPr>
        <w:spacing w:before="240" w:line="24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5A2568B5"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82EDB37"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89CC9A9"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1F13BD3" w14:textId="77777777" w:rsidR="00B32A11" w:rsidRPr="006010FE" w:rsidRDefault="00B32A11" w:rsidP="004272EE">
      <w:pPr>
        <w:spacing w:before="240" w:line="24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E90E8E9" w14:textId="77777777" w:rsidR="00B32A11" w:rsidRPr="006E4CCA" w:rsidRDefault="00B32A11" w:rsidP="004272EE">
      <w:pPr>
        <w:spacing w:before="240" w:line="24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18443BFE" w14:textId="77777777" w:rsidR="00B32A11" w:rsidRDefault="00B32A11" w:rsidP="00B32A11">
      <w:pPr>
        <w:spacing w:after="0" w:line="360" w:lineRule="auto"/>
        <w:jc w:val="both"/>
        <w:rPr>
          <w:rFonts w:ascii="Palatino Linotype" w:eastAsia="Times New Roman" w:hAnsi="Palatino Linotype" w:cs="Times New Roman"/>
          <w:sz w:val="24"/>
          <w:szCs w:val="24"/>
          <w:lang w:eastAsia="es-ES"/>
        </w:rPr>
      </w:pPr>
    </w:p>
    <w:p w14:paraId="0CBE30CE" w14:textId="77777777" w:rsidR="00B32A11" w:rsidRPr="006010FE" w:rsidRDefault="00B32A11" w:rsidP="00B32A11">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9F3373D" w14:textId="46BC24AC" w:rsidR="00F84B06" w:rsidRPr="004272EE" w:rsidRDefault="00B32A11" w:rsidP="004272EE">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06675AF6" w14:textId="1D73161E" w:rsidR="0026557A" w:rsidRDefault="00636998" w:rsidP="0026557A">
      <w:pPr>
        <w:spacing w:before="240" w:line="360" w:lineRule="auto"/>
        <w:jc w:val="both"/>
        <w:rPr>
          <w:rFonts w:ascii="Palatino Linotype" w:hAnsi="Palatino Linotype"/>
          <w:sz w:val="24"/>
          <w:szCs w:val="24"/>
        </w:rPr>
      </w:pPr>
      <w:r>
        <w:rPr>
          <w:rFonts w:ascii="Palatino Linotype" w:hAnsi="Palatino Linotype"/>
          <w:sz w:val="24"/>
          <w:szCs w:val="24"/>
        </w:rPr>
        <w:t>En este sentido resulta imprescindible establecer que la solicitud de información</w:t>
      </w:r>
      <w:r w:rsidR="0026557A">
        <w:rPr>
          <w:rFonts w:ascii="Palatino Linotype" w:hAnsi="Palatino Linotype"/>
          <w:sz w:val="24"/>
          <w:szCs w:val="24"/>
        </w:rPr>
        <w:t xml:space="preserve"> versa en conocer la siguiente información: </w:t>
      </w:r>
    </w:p>
    <w:p w14:paraId="6D135DA2" w14:textId="5C5B3A83" w:rsidR="00636998" w:rsidRDefault="00636998" w:rsidP="00636998">
      <w:pPr>
        <w:pStyle w:val="Prrafodelista"/>
        <w:numPr>
          <w:ilvl w:val="0"/>
          <w:numId w:val="21"/>
        </w:numPr>
        <w:spacing w:line="360" w:lineRule="auto"/>
        <w:jc w:val="both"/>
        <w:rPr>
          <w:rFonts w:ascii="Palatino Linotype" w:hAnsi="Palatino Linotype"/>
          <w:color w:val="000000"/>
        </w:rPr>
      </w:pPr>
      <w:r>
        <w:rPr>
          <w:rFonts w:ascii="Palatino Linotype" w:hAnsi="Palatino Linotype"/>
          <w:color w:val="000000"/>
        </w:rPr>
        <w:t>Del F</w:t>
      </w:r>
      <w:r w:rsidRPr="00636998">
        <w:rPr>
          <w:rFonts w:ascii="Palatino Linotype" w:hAnsi="Palatino Linotype"/>
          <w:color w:val="000000"/>
        </w:rPr>
        <w:t>ondo para la infraestructura Social Municipal y de las Demarcaciones Territoriales</w:t>
      </w:r>
      <w:r>
        <w:rPr>
          <w:rFonts w:ascii="Palatino Linotype" w:hAnsi="Palatino Linotype"/>
          <w:color w:val="000000"/>
        </w:rPr>
        <w:t xml:space="preserve"> del Distrito Federal (FAISMUN) financiado con recursos del ramo 33; </w:t>
      </w:r>
    </w:p>
    <w:p w14:paraId="45BD0C30" w14:textId="77777777" w:rsidR="00636998" w:rsidRDefault="00636998" w:rsidP="00636998">
      <w:pPr>
        <w:pStyle w:val="Prrafodelista"/>
        <w:numPr>
          <w:ilvl w:val="2"/>
          <w:numId w:val="21"/>
        </w:numPr>
        <w:spacing w:line="360" w:lineRule="auto"/>
        <w:ind w:left="1276"/>
        <w:jc w:val="both"/>
        <w:rPr>
          <w:rFonts w:ascii="Palatino Linotype" w:hAnsi="Palatino Linotype"/>
          <w:color w:val="000000"/>
        </w:rPr>
      </w:pPr>
      <w:r>
        <w:rPr>
          <w:rFonts w:ascii="Palatino Linotype" w:hAnsi="Palatino Linotype"/>
          <w:color w:val="000000"/>
        </w:rPr>
        <w:t xml:space="preserve">Listado de obras, </w:t>
      </w:r>
      <w:r w:rsidRPr="00636998">
        <w:rPr>
          <w:rFonts w:ascii="Palatino Linotype" w:hAnsi="Palatino Linotype"/>
          <w:color w:val="000000"/>
        </w:rPr>
        <w:t>sus carpetas de obras, seguimientos y evidencias fotogr</w:t>
      </w:r>
      <w:r>
        <w:rPr>
          <w:rFonts w:ascii="Palatino Linotype" w:hAnsi="Palatino Linotype"/>
          <w:color w:val="000000"/>
        </w:rPr>
        <w:t>áficas de cada una de las obras</w:t>
      </w:r>
    </w:p>
    <w:p w14:paraId="51793D74" w14:textId="77777777" w:rsidR="00636998" w:rsidRDefault="00636998" w:rsidP="00636998">
      <w:pPr>
        <w:pStyle w:val="Prrafodelista"/>
        <w:numPr>
          <w:ilvl w:val="2"/>
          <w:numId w:val="21"/>
        </w:numPr>
        <w:spacing w:line="360" w:lineRule="auto"/>
        <w:ind w:left="1276"/>
        <w:jc w:val="both"/>
        <w:rPr>
          <w:rFonts w:ascii="Palatino Linotype" w:hAnsi="Palatino Linotype"/>
          <w:color w:val="000000"/>
        </w:rPr>
      </w:pPr>
      <w:r>
        <w:rPr>
          <w:rFonts w:ascii="Palatino Linotype" w:hAnsi="Palatino Linotype"/>
          <w:color w:val="000000"/>
        </w:rPr>
        <w:t xml:space="preserve"> E</w:t>
      </w:r>
      <w:r w:rsidRPr="00636998">
        <w:rPr>
          <w:rFonts w:ascii="Palatino Linotype" w:hAnsi="Palatino Linotype"/>
          <w:color w:val="000000"/>
        </w:rPr>
        <w:t>l a</w:t>
      </w:r>
      <w:r>
        <w:rPr>
          <w:rFonts w:ascii="Palatino Linotype" w:hAnsi="Palatino Linotype"/>
          <w:color w:val="000000"/>
        </w:rPr>
        <w:t xml:space="preserve">cta en que se aprueba la obra </w:t>
      </w:r>
    </w:p>
    <w:p w14:paraId="2A038AEB" w14:textId="77777777" w:rsidR="00636998" w:rsidRDefault="00636998" w:rsidP="00636998">
      <w:pPr>
        <w:pStyle w:val="Prrafodelista"/>
        <w:numPr>
          <w:ilvl w:val="2"/>
          <w:numId w:val="21"/>
        </w:numPr>
        <w:spacing w:line="360" w:lineRule="auto"/>
        <w:ind w:left="1276"/>
        <w:jc w:val="both"/>
        <w:rPr>
          <w:rFonts w:ascii="Palatino Linotype" w:hAnsi="Palatino Linotype"/>
          <w:color w:val="000000"/>
        </w:rPr>
      </w:pPr>
      <w:r>
        <w:rPr>
          <w:rFonts w:ascii="Palatino Linotype" w:hAnsi="Palatino Linotype"/>
          <w:color w:val="000000"/>
        </w:rPr>
        <w:t>E</w:t>
      </w:r>
      <w:r w:rsidRPr="00636998">
        <w:rPr>
          <w:rFonts w:ascii="Palatino Linotype" w:hAnsi="Palatino Linotype"/>
          <w:color w:val="000000"/>
        </w:rPr>
        <w:t>n su caso la ca</w:t>
      </w:r>
      <w:r>
        <w:rPr>
          <w:rFonts w:ascii="Palatino Linotype" w:hAnsi="Palatino Linotype"/>
          <w:color w:val="000000"/>
        </w:rPr>
        <w:t>usa y el acta de su cancelación</w:t>
      </w:r>
    </w:p>
    <w:p w14:paraId="747C6F18" w14:textId="77777777" w:rsidR="00636998" w:rsidRDefault="00636998" w:rsidP="00636998">
      <w:pPr>
        <w:pStyle w:val="Prrafodelista"/>
        <w:numPr>
          <w:ilvl w:val="2"/>
          <w:numId w:val="21"/>
        </w:numPr>
        <w:spacing w:line="360" w:lineRule="auto"/>
        <w:ind w:left="1276"/>
        <w:jc w:val="both"/>
        <w:rPr>
          <w:rFonts w:ascii="Palatino Linotype" w:hAnsi="Palatino Linotype"/>
          <w:color w:val="000000"/>
        </w:rPr>
      </w:pPr>
      <w:r>
        <w:rPr>
          <w:rFonts w:ascii="Palatino Linotype" w:hAnsi="Palatino Linotype"/>
          <w:color w:val="000000"/>
        </w:rPr>
        <w:t xml:space="preserve"> La lista de proveedores</w:t>
      </w:r>
    </w:p>
    <w:p w14:paraId="4B1E44AF" w14:textId="6DE73043" w:rsidR="00636998" w:rsidRDefault="00636998" w:rsidP="00636998">
      <w:pPr>
        <w:pStyle w:val="Prrafodelista"/>
        <w:numPr>
          <w:ilvl w:val="2"/>
          <w:numId w:val="21"/>
        </w:numPr>
        <w:spacing w:line="360" w:lineRule="auto"/>
        <w:ind w:left="1276"/>
        <w:jc w:val="both"/>
        <w:rPr>
          <w:rFonts w:ascii="Palatino Linotype" w:hAnsi="Palatino Linotype"/>
          <w:color w:val="000000"/>
        </w:rPr>
      </w:pPr>
      <w:r>
        <w:rPr>
          <w:rFonts w:ascii="Palatino Linotype" w:hAnsi="Palatino Linotype"/>
          <w:color w:val="000000"/>
        </w:rPr>
        <w:t xml:space="preserve">La lista de </w:t>
      </w:r>
      <w:r w:rsidRPr="00636998">
        <w:rPr>
          <w:rFonts w:ascii="Palatino Linotype" w:hAnsi="Palatino Linotype"/>
          <w:color w:val="000000"/>
        </w:rPr>
        <w:t>cons</w:t>
      </w:r>
      <w:r>
        <w:rPr>
          <w:rFonts w:ascii="Palatino Linotype" w:hAnsi="Palatino Linotype"/>
          <w:color w:val="000000"/>
        </w:rPr>
        <w:t>tructoras</w:t>
      </w:r>
    </w:p>
    <w:p w14:paraId="0961ACF2" w14:textId="77777777" w:rsidR="00636998" w:rsidRDefault="00636998" w:rsidP="00636998">
      <w:pPr>
        <w:pStyle w:val="Prrafodelista"/>
        <w:numPr>
          <w:ilvl w:val="2"/>
          <w:numId w:val="21"/>
        </w:numPr>
        <w:spacing w:line="360" w:lineRule="auto"/>
        <w:ind w:left="1276"/>
        <w:jc w:val="both"/>
        <w:rPr>
          <w:rFonts w:ascii="Palatino Linotype" w:hAnsi="Palatino Linotype"/>
          <w:color w:val="000000"/>
        </w:rPr>
      </w:pPr>
      <w:r>
        <w:rPr>
          <w:rFonts w:ascii="Palatino Linotype" w:hAnsi="Palatino Linotype"/>
          <w:color w:val="000000"/>
        </w:rPr>
        <w:t xml:space="preserve">La lista de </w:t>
      </w:r>
      <w:r w:rsidRPr="00636998">
        <w:rPr>
          <w:rFonts w:ascii="Palatino Linotype" w:hAnsi="Palatino Linotype"/>
          <w:color w:val="000000"/>
        </w:rPr>
        <w:t xml:space="preserve">contratistas </w:t>
      </w:r>
    </w:p>
    <w:p w14:paraId="56F74C0D" w14:textId="2AF4016B" w:rsidR="00636998" w:rsidRPr="00636998" w:rsidRDefault="00636998" w:rsidP="00636998">
      <w:pPr>
        <w:pStyle w:val="Prrafodelista"/>
        <w:numPr>
          <w:ilvl w:val="2"/>
          <w:numId w:val="21"/>
        </w:numPr>
        <w:spacing w:line="360" w:lineRule="auto"/>
        <w:ind w:left="1276"/>
        <w:jc w:val="both"/>
        <w:rPr>
          <w:rFonts w:ascii="Palatino Linotype" w:hAnsi="Palatino Linotype"/>
          <w:color w:val="000000"/>
        </w:rPr>
      </w:pPr>
      <w:r>
        <w:rPr>
          <w:rFonts w:ascii="Palatino Linotype" w:hAnsi="Palatino Linotype"/>
          <w:color w:val="000000"/>
        </w:rPr>
        <w:t>C</w:t>
      </w:r>
      <w:r w:rsidRPr="00636998">
        <w:rPr>
          <w:rFonts w:ascii="Palatino Linotype" w:hAnsi="Palatino Linotype"/>
          <w:color w:val="000000"/>
        </w:rPr>
        <w:t xml:space="preserve">ontratos y anexos </w:t>
      </w:r>
    </w:p>
    <w:p w14:paraId="74E1B11B" w14:textId="77777777" w:rsidR="00636998" w:rsidRDefault="00636998" w:rsidP="003401D0">
      <w:pPr>
        <w:spacing w:after="0" w:line="360" w:lineRule="auto"/>
        <w:jc w:val="both"/>
        <w:rPr>
          <w:rFonts w:ascii="Verdana" w:hAnsi="Verdana"/>
          <w:color w:val="000000"/>
          <w:sz w:val="14"/>
          <w:szCs w:val="14"/>
        </w:rPr>
      </w:pPr>
    </w:p>
    <w:p w14:paraId="33A2DA1E" w14:textId="77777777" w:rsidR="00636998" w:rsidRPr="00636998" w:rsidRDefault="00636998" w:rsidP="00636998">
      <w:pPr>
        <w:spacing w:before="240" w:line="360" w:lineRule="auto"/>
        <w:jc w:val="both"/>
        <w:rPr>
          <w:rFonts w:ascii="Palatino Linotype" w:hAnsi="Palatino Linotype" w:cs="Arial"/>
          <w:b/>
          <w:sz w:val="24"/>
          <w:szCs w:val="24"/>
        </w:rPr>
      </w:pPr>
      <w:r w:rsidRPr="00636998">
        <w:rPr>
          <w:rFonts w:ascii="Palatino Linotype" w:hAnsi="Palatino Linotype" w:cs="Arial"/>
          <w:sz w:val="24"/>
          <w:szCs w:val="24"/>
        </w:rPr>
        <w:t xml:space="preserve">De conformidad con las constancias que obran en el expediente electrónico, se observa que el </w:t>
      </w:r>
      <w:r w:rsidRPr="00636998">
        <w:rPr>
          <w:rFonts w:ascii="Palatino Linotype" w:hAnsi="Palatino Linotype" w:cs="Arial"/>
          <w:b/>
          <w:sz w:val="24"/>
          <w:szCs w:val="24"/>
        </w:rPr>
        <w:t>Sujeto Obligado</w:t>
      </w:r>
      <w:r w:rsidRPr="00636998">
        <w:rPr>
          <w:rFonts w:ascii="Palatino Linotype" w:hAnsi="Palatino Linotype" w:cs="Arial"/>
          <w:sz w:val="24"/>
          <w:szCs w:val="24"/>
        </w:rPr>
        <w:t xml:space="preserve"> dio respuesta por medio del sistema SAIMEX, a través de los archivos electrónicos</w:t>
      </w:r>
      <w:r w:rsidRPr="00636998">
        <w:rPr>
          <w:rFonts w:ascii="Palatino Linotype" w:hAnsi="Palatino Linotype" w:cs="Arial"/>
          <w:b/>
          <w:sz w:val="24"/>
          <w:szCs w:val="24"/>
        </w:rPr>
        <w:t>:</w:t>
      </w:r>
    </w:p>
    <w:p w14:paraId="4912466A" w14:textId="273F3B9F" w:rsidR="0065565A" w:rsidRDefault="0065565A" w:rsidP="00F2604F">
      <w:pPr>
        <w:pStyle w:val="Prrafodelista"/>
        <w:numPr>
          <w:ilvl w:val="0"/>
          <w:numId w:val="23"/>
        </w:numPr>
        <w:spacing w:line="360" w:lineRule="auto"/>
        <w:jc w:val="both"/>
        <w:rPr>
          <w:rFonts w:ascii="Palatino Linotype" w:hAnsi="Palatino Linotype"/>
          <w:b/>
          <w:i/>
        </w:rPr>
      </w:pPr>
      <w:r w:rsidRPr="0065565A">
        <w:rPr>
          <w:rFonts w:ascii="Palatino Linotype" w:hAnsi="Palatino Linotype"/>
          <w:b/>
          <w:i/>
        </w:rPr>
        <w:t>RESP SECRETARÍA 526-2025.pdf</w:t>
      </w:r>
      <w:r w:rsidR="00F2604F">
        <w:rPr>
          <w:rFonts w:ascii="Palatino Linotype" w:hAnsi="Palatino Linotype"/>
          <w:b/>
          <w:i/>
        </w:rPr>
        <w:t xml:space="preserve">; </w:t>
      </w:r>
      <w:r w:rsidR="00F2604F">
        <w:rPr>
          <w:rFonts w:ascii="Palatino Linotype" w:hAnsi="Palatino Linotype"/>
        </w:rPr>
        <w:t xml:space="preserve">Documento que consta de dos fojas en formato PDF de fecha veintidós de noviembre de dos mil veinticuatro por medio del cual el Secretario del Ayuntamiento hace entrega de diez ligas </w:t>
      </w:r>
      <w:r w:rsidR="00F2604F">
        <w:rPr>
          <w:rFonts w:ascii="Palatino Linotype" w:hAnsi="Palatino Linotype"/>
        </w:rPr>
        <w:lastRenderedPageBreak/>
        <w:t xml:space="preserve">electrónicas en formato cerrado de la aprobación de las obras y en su caso las actas de cancelación de las obras en versión pública. </w:t>
      </w:r>
    </w:p>
    <w:p w14:paraId="5051004E" w14:textId="77777777" w:rsidR="0065565A" w:rsidRDefault="0065565A" w:rsidP="00F2604F">
      <w:pPr>
        <w:pStyle w:val="Prrafodelista"/>
        <w:spacing w:line="360" w:lineRule="auto"/>
        <w:ind w:left="720"/>
        <w:jc w:val="both"/>
        <w:rPr>
          <w:rFonts w:ascii="Palatino Linotype" w:hAnsi="Palatino Linotype"/>
          <w:b/>
          <w:i/>
        </w:rPr>
      </w:pPr>
    </w:p>
    <w:p w14:paraId="689D97B7" w14:textId="5F994F7D" w:rsidR="0065565A" w:rsidRPr="0065565A" w:rsidRDefault="0065565A" w:rsidP="00F2604F">
      <w:pPr>
        <w:pStyle w:val="Prrafodelista"/>
        <w:numPr>
          <w:ilvl w:val="0"/>
          <w:numId w:val="23"/>
        </w:numPr>
        <w:spacing w:line="360" w:lineRule="auto"/>
        <w:jc w:val="both"/>
        <w:rPr>
          <w:rFonts w:ascii="Palatino Linotype" w:hAnsi="Palatino Linotype"/>
          <w:b/>
          <w:i/>
        </w:rPr>
      </w:pPr>
      <w:r w:rsidRPr="0065565A">
        <w:rPr>
          <w:rFonts w:ascii="Palatino Linotype" w:hAnsi="Palatino Linotype"/>
          <w:b/>
          <w:i/>
        </w:rPr>
        <w:t>RESP S.I. 526-24 TESORERIA.pdf</w:t>
      </w:r>
      <w:r w:rsidR="00F2604F">
        <w:rPr>
          <w:rFonts w:ascii="Palatino Linotype" w:hAnsi="Palatino Linotype"/>
          <w:b/>
          <w:i/>
        </w:rPr>
        <w:t xml:space="preserve">; </w:t>
      </w:r>
      <w:r w:rsidR="00F2604F">
        <w:rPr>
          <w:rFonts w:ascii="Palatino Linotype" w:hAnsi="Palatino Linotype"/>
        </w:rPr>
        <w:t>Documento que consta de cuatro fojas en formato PDF por medio del cual el Tesorero Municipal pone a disposición una tabla que da cuenta del listado de obras del Recurso para la Infraestructura Social Municipal y de las Demarcaciones Territoriales del Distrito Federal (FAISMUN) correspondiente al ejercicio fiscal 2024</w:t>
      </w:r>
      <w:r w:rsidR="00836E75">
        <w:rPr>
          <w:rFonts w:ascii="Palatino Linotype" w:hAnsi="Palatino Linotype"/>
        </w:rPr>
        <w:t>.</w:t>
      </w:r>
    </w:p>
    <w:p w14:paraId="2D3984F5" w14:textId="77777777" w:rsidR="00636998" w:rsidRDefault="00636998" w:rsidP="00636998">
      <w:pPr>
        <w:spacing w:line="360" w:lineRule="auto"/>
        <w:jc w:val="both"/>
        <w:rPr>
          <w:rFonts w:ascii="Palatino Linotype" w:hAnsi="Palatino Linotype" w:cs="Arial"/>
          <w:bCs/>
        </w:rPr>
      </w:pPr>
    </w:p>
    <w:p w14:paraId="0E9766BC" w14:textId="5ED1DC08" w:rsidR="00836E75" w:rsidRDefault="00636998" w:rsidP="00636998">
      <w:pPr>
        <w:spacing w:line="360" w:lineRule="auto"/>
        <w:jc w:val="both"/>
        <w:rPr>
          <w:rFonts w:ascii="Palatino Linotype" w:hAnsi="Palatino Linotype"/>
          <w:color w:val="000000"/>
        </w:rPr>
      </w:pPr>
      <w:r w:rsidRPr="00836E75">
        <w:rPr>
          <w:rFonts w:ascii="Palatino Linotype" w:hAnsi="Palatino Linotype" w:cs="Arial"/>
          <w:bCs/>
          <w:sz w:val="24"/>
          <w:szCs w:val="24"/>
        </w:rPr>
        <w:t xml:space="preserve">Es así como, derivado de la respuesta emitida por </w:t>
      </w:r>
      <w:r w:rsidRPr="00836E75">
        <w:rPr>
          <w:rFonts w:ascii="Palatino Linotype" w:hAnsi="Palatino Linotype" w:cs="Arial"/>
          <w:b/>
          <w:bCs/>
          <w:sz w:val="24"/>
          <w:szCs w:val="24"/>
        </w:rPr>
        <w:t>El Sujeto Obligado</w:t>
      </w:r>
      <w:r w:rsidRPr="00836E75">
        <w:rPr>
          <w:rFonts w:ascii="Palatino Linotype" w:hAnsi="Palatino Linotype" w:cs="Arial"/>
          <w:bCs/>
          <w:sz w:val="24"/>
          <w:szCs w:val="24"/>
        </w:rPr>
        <w:t xml:space="preserve">, </w:t>
      </w:r>
      <w:r w:rsidRPr="00836E75">
        <w:rPr>
          <w:rFonts w:ascii="Palatino Linotype" w:hAnsi="Palatino Linotype" w:cs="Arial"/>
          <w:b/>
          <w:bCs/>
          <w:sz w:val="24"/>
          <w:szCs w:val="24"/>
        </w:rPr>
        <w:t>el Recurrente</w:t>
      </w:r>
      <w:r w:rsidRPr="00836E75">
        <w:rPr>
          <w:rFonts w:ascii="Palatino Linotype" w:hAnsi="Palatino Linotype" w:cs="Arial"/>
          <w:bCs/>
          <w:sz w:val="24"/>
          <w:szCs w:val="24"/>
        </w:rPr>
        <w:t xml:space="preserve">, interpuso el presente recurso de revisión, señalando </w:t>
      </w:r>
      <w:r w:rsidR="00836E75">
        <w:rPr>
          <w:rFonts w:ascii="Palatino Linotype" w:hAnsi="Palatino Linotype" w:cs="Arial"/>
          <w:bCs/>
          <w:sz w:val="24"/>
          <w:szCs w:val="24"/>
        </w:rPr>
        <w:t>como acto impugnado</w:t>
      </w:r>
      <w:r w:rsidRPr="00836E75">
        <w:rPr>
          <w:rFonts w:ascii="Palatino Linotype" w:hAnsi="Palatino Linotype"/>
          <w:i/>
          <w:sz w:val="24"/>
          <w:szCs w:val="24"/>
        </w:rPr>
        <w:t xml:space="preserve"> </w:t>
      </w:r>
      <w:r w:rsidRPr="00836E75">
        <w:rPr>
          <w:rFonts w:ascii="Palatino Linotype" w:hAnsi="Palatino Linotype"/>
          <w:sz w:val="24"/>
          <w:szCs w:val="24"/>
        </w:rPr>
        <w:t xml:space="preserve"> y como </w:t>
      </w:r>
      <w:r w:rsidRPr="00836E75">
        <w:rPr>
          <w:rFonts w:ascii="Palatino Linotype" w:hAnsi="Palatino Linotype" w:cs="Arial"/>
          <w:bCs/>
          <w:sz w:val="24"/>
          <w:szCs w:val="24"/>
        </w:rPr>
        <w:t xml:space="preserve">sus razones o motivos de inconformidad </w:t>
      </w:r>
      <w:r w:rsidRPr="00836E75">
        <w:rPr>
          <w:rFonts w:ascii="Palatino Linotype" w:hAnsi="Palatino Linotype" w:cs="Arial"/>
          <w:bCs/>
          <w:i/>
          <w:sz w:val="24"/>
          <w:szCs w:val="24"/>
        </w:rPr>
        <w:t>“</w:t>
      </w:r>
      <w:r w:rsidR="00836E75" w:rsidRPr="00836E75">
        <w:rPr>
          <w:rFonts w:ascii="Palatino Linotype" w:hAnsi="Palatino Linotype"/>
          <w:i/>
          <w:color w:val="000000"/>
          <w:sz w:val="24"/>
          <w:szCs w:val="24"/>
        </w:rPr>
        <w:t>Se entrega información incompleta.”</w:t>
      </w:r>
      <w:r w:rsidR="00836E75">
        <w:rPr>
          <w:rFonts w:ascii="Palatino Linotype" w:hAnsi="Palatino Linotype"/>
          <w:i/>
          <w:color w:val="000000"/>
          <w:sz w:val="24"/>
          <w:szCs w:val="24"/>
        </w:rPr>
        <w:t>,</w:t>
      </w:r>
      <w:r w:rsidRPr="00836E75">
        <w:rPr>
          <w:rFonts w:ascii="Palatino Linotype" w:hAnsi="Palatino Linotype"/>
          <w:i/>
          <w:color w:val="000000"/>
          <w:sz w:val="24"/>
          <w:szCs w:val="24"/>
        </w:rPr>
        <w:t xml:space="preserve"> </w:t>
      </w:r>
      <w:r w:rsidRPr="00836E75">
        <w:rPr>
          <w:rFonts w:ascii="Palatino Linotype" w:hAnsi="Palatino Linotype"/>
          <w:color w:val="000000"/>
          <w:sz w:val="24"/>
          <w:szCs w:val="24"/>
        </w:rPr>
        <w:t xml:space="preserve">en este sentido el Recurrente manifiesta inconformidad respecto a que </w:t>
      </w:r>
      <w:r w:rsidR="00836E75" w:rsidRPr="00836E75">
        <w:rPr>
          <w:rFonts w:ascii="Palatino Linotype" w:hAnsi="Palatino Linotype"/>
          <w:color w:val="000000"/>
          <w:sz w:val="24"/>
          <w:szCs w:val="24"/>
        </w:rPr>
        <w:t>del Fondo para la infraestructura Social Municipal y de las Demarcaciones Territoriales del Distrito Federal (FAISMUN) financiado con recursos del ramo 33 no se le entrego información completa respecto a el listado de obras, sus carpetas de obras, seguimientos y evidencias fotográficas de cada una de las obras, las actas en que se aprueban las obras, la causa y el acta de su cancelación, la lista de proveedores, la lista de constructoras, la lista de contratistas así como los contratos y anexos</w:t>
      </w:r>
      <w:r w:rsidR="00836E75">
        <w:rPr>
          <w:rFonts w:ascii="Palatino Linotype" w:hAnsi="Palatino Linotype"/>
          <w:color w:val="000000"/>
        </w:rPr>
        <w:t>.</w:t>
      </w:r>
    </w:p>
    <w:p w14:paraId="28DE1089" w14:textId="77777777" w:rsidR="00F84B06" w:rsidRPr="00836E75" w:rsidRDefault="00F84B06" w:rsidP="00636998">
      <w:pPr>
        <w:spacing w:line="360" w:lineRule="auto"/>
        <w:jc w:val="both"/>
        <w:rPr>
          <w:rFonts w:ascii="Palatino Linotype" w:hAnsi="Palatino Linotype"/>
          <w:color w:val="000000"/>
          <w:sz w:val="24"/>
          <w:szCs w:val="24"/>
        </w:rPr>
      </w:pPr>
    </w:p>
    <w:p w14:paraId="765863F7" w14:textId="267ED74A" w:rsidR="00836E75" w:rsidRPr="00836E75" w:rsidRDefault="00636998" w:rsidP="00836E75">
      <w:pPr>
        <w:pBdr>
          <w:top w:val="nil"/>
          <w:left w:val="nil"/>
          <w:bottom w:val="nil"/>
          <w:right w:val="nil"/>
          <w:between w:val="nil"/>
        </w:pBdr>
        <w:spacing w:line="360" w:lineRule="auto"/>
        <w:contextualSpacing/>
        <w:jc w:val="both"/>
        <w:rPr>
          <w:rFonts w:ascii="Palatino Linotype" w:eastAsia="Calibri" w:hAnsi="Palatino Linotype" w:cs="Calibri"/>
          <w:sz w:val="24"/>
          <w:szCs w:val="24"/>
          <w:lang w:val="es-ES_tradnl" w:eastAsia="es-MX"/>
        </w:rPr>
      </w:pPr>
      <w:r w:rsidRPr="00836E75">
        <w:rPr>
          <w:rFonts w:ascii="Palatino Linotype" w:eastAsia="Calibri" w:hAnsi="Palatino Linotype" w:cs="Calibri"/>
          <w:sz w:val="24"/>
          <w:szCs w:val="24"/>
          <w:lang w:val="es-ES_tradnl" w:eastAsia="es-MX"/>
        </w:rPr>
        <w:t>Ahora bien, de las constancias que obran en el expediente electrónico del SAIMEX, se advierte que el Sujeto Obligado rindió su informe justificado por medio de</w:t>
      </w:r>
      <w:r w:rsidR="00836E75">
        <w:rPr>
          <w:rFonts w:ascii="Palatino Linotype" w:eastAsia="Calibri" w:hAnsi="Palatino Linotype" w:cs="Calibri"/>
          <w:sz w:val="24"/>
          <w:szCs w:val="24"/>
          <w:lang w:val="es-ES_tradnl" w:eastAsia="es-MX"/>
        </w:rPr>
        <w:t xml:space="preserve"> </w:t>
      </w:r>
      <w:r w:rsidR="00001CA7">
        <w:rPr>
          <w:rFonts w:ascii="Palatino Linotype" w:eastAsia="Calibri" w:hAnsi="Palatino Linotype" w:cs="Calibri"/>
          <w:sz w:val="24"/>
          <w:szCs w:val="24"/>
          <w:lang w:val="es-ES_tradnl" w:eastAsia="es-MX"/>
        </w:rPr>
        <w:t>tre</w:t>
      </w:r>
      <w:r w:rsidR="00836E75">
        <w:rPr>
          <w:rFonts w:ascii="Palatino Linotype" w:eastAsia="Calibri" w:hAnsi="Palatino Linotype" w:cs="Calibri"/>
          <w:sz w:val="24"/>
          <w:szCs w:val="24"/>
          <w:lang w:val="es-ES_tradnl" w:eastAsia="es-MX"/>
        </w:rPr>
        <w:t>s</w:t>
      </w:r>
      <w:r w:rsidRPr="00836E75">
        <w:rPr>
          <w:rFonts w:ascii="Palatino Linotype" w:eastAsia="Calibri" w:hAnsi="Palatino Linotype" w:cs="Calibri"/>
          <w:sz w:val="24"/>
          <w:szCs w:val="24"/>
          <w:lang w:val="es-ES_tradnl" w:eastAsia="es-MX"/>
        </w:rPr>
        <w:t xml:space="preserve"> </w:t>
      </w:r>
      <w:r w:rsidRPr="00836E75">
        <w:rPr>
          <w:rFonts w:ascii="Palatino Linotype" w:eastAsia="Calibri" w:hAnsi="Palatino Linotype" w:cs="Calibri"/>
          <w:sz w:val="24"/>
          <w:szCs w:val="24"/>
          <w:lang w:val="es-ES_tradnl" w:eastAsia="es-MX"/>
        </w:rPr>
        <w:lastRenderedPageBreak/>
        <w:t xml:space="preserve">archivos electrónicos </w:t>
      </w:r>
      <w:r w:rsidR="00836E75">
        <w:rPr>
          <w:rFonts w:ascii="Palatino Linotype" w:eastAsia="Calibri" w:hAnsi="Palatino Linotype" w:cs="Calibri"/>
          <w:sz w:val="24"/>
          <w:szCs w:val="24"/>
          <w:lang w:val="es-ES_tradnl" w:eastAsia="es-MX"/>
        </w:rPr>
        <w:t xml:space="preserve">de los cuales se advierte corresponde a los documentos entregado en respuesta primigenia. </w:t>
      </w:r>
    </w:p>
    <w:p w14:paraId="66D6BC00" w14:textId="77777777" w:rsidR="00636998" w:rsidRDefault="00636998" w:rsidP="003401D0">
      <w:pPr>
        <w:spacing w:after="0" w:line="360" w:lineRule="auto"/>
        <w:jc w:val="both"/>
        <w:rPr>
          <w:rFonts w:ascii="Palatino Linotype" w:hAnsi="Palatino Linotype" w:cs="Arial"/>
          <w:sz w:val="24"/>
          <w:szCs w:val="24"/>
        </w:rPr>
      </w:pPr>
    </w:p>
    <w:p w14:paraId="76A22433" w14:textId="1F2506B2" w:rsidR="00527DDC" w:rsidRDefault="00527DDC" w:rsidP="003401D0">
      <w:pPr>
        <w:spacing w:after="0" w:line="360" w:lineRule="auto"/>
        <w:jc w:val="both"/>
        <w:rPr>
          <w:rFonts w:ascii="Palatino Linotype" w:hAnsi="Palatino Linotype" w:cs="Arial"/>
          <w:sz w:val="24"/>
          <w:szCs w:val="24"/>
        </w:rPr>
      </w:pPr>
      <w:r w:rsidRPr="00527DDC">
        <w:rPr>
          <w:rFonts w:ascii="Palatino Linotype" w:hAnsi="Palatino Linotype" w:cs="Arial"/>
          <w:sz w:val="24"/>
          <w:szCs w:val="24"/>
          <w:highlight w:val="yellow"/>
        </w:rPr>
        <w:t>Este Instituto no pasa por desapercibido que el Recurrente realizo sus manifestaciones anexando el Bando Municipal del Sujeto Obligado así como la Gaceta Oficial 41</w:t>
      </w:r>
      <w:r>
        <w:rPr>
          <w:rFonts w:ascii="Palatino Linotype" w:hAnsi="Palatino Linotype" w:cs="Arial"/>
          <w:sz w:val="24"/>
          <w:szCs w:val="24"/>
          <w:highlight w:val="yellow"/>
        </w:rPr>
        <w:t>°</w:t>
      </w:r>
      <w:r w:rsidRPr="00527DDC">
        <w:rPr>
          <w:rFonts w:ascii="Palatino Linotype" w:hAnsi="Palatino Linotype" w:cs="Arial"/>
          <w:sz w:val="24"/>
          <w:szCs w:val="24"/>
          <w:highlight w:val="yellow"/>
        </w:rPr>
        <w:t xml:space="preserve"> del Sujeto Obligado en los cuales refirió lo siguiente;</w:t>
      </w:r>
      <w:r>
        <w:rPr>
          <w:rFonts w:ascii="Palatino Linotype" w:hAnsi="Palatino Linotype" w:cs="Arial"/>
          <w:sz w:val="24"/>
          <w:szCs w:val="24"/>
        </w:rPr>
        <w:t xml:space="preserve"> </w:t>
      </w:r>
    </w:p>
    <w:p w14:paraId="3AD0B234" w14:textId="17270613" w:rsidR="00527DDC" w:rsidRPr="00527DDC" w:rsidRDefault="00527DDC" w:rsidP="00527DDC">
      <w:pPr>
        <w:pStyle w:val="Prrafodelista"/>
        <w:numPr>
          <w:ilvl w:val="0"/>
          <w:numId w:val="23"/>
        </w:numPr>
        <w:spacing w:line="360" w:lineRule="auto"/>
        <w:jc w:val="both"/>
        <w:rPr>
          <w:rFonts w:ascii="Palatino Linotype" w:hAnsi="Palatino Linotype" w:cs="Arial"/>
          <w:highlight w:val="yellow"/>
        </w:rPr>
      </w:pPr>
      <w:r w:rsidRPr="00527DDC">
        <w:rPr>
          <w:rFonts w:ascii="Palatino Linotype" w:hAnsi="Palatino Linotype" w:cs="Arial"/>
          <w:highlight w:val="yellow"/>
        </w:rPr>
        <w:t xml:space="preserve">Respecto el Bando Municipal; </w:t>
      </w:r>
      <w:r w:rsidRPr="00527DDC">
        <w:rPr>
          <w:rFonts w:ascii="Palatino Linotype" w:hAnsi="Palatino Linotype" w:cs="Arial"/>
          <w:i/>
          <w:sz w:val="22"/>
          <w:szCs w:val="22"/>
          <w:highlight w:val="yellow"/>
        </w:rPr>
        <w:t>“</w:t>
      </w:r>
      <w:r w:rsidRPr="00527DDC">
        <w:rPr>
          <w:rFonts w:ascii="Palatino Linotype" w:hAnsi="Palatino Linotype" w:cs="Arial"/>
          <w:i/>
          <w:color w:val="333333"/>
          <w:sz w:val="22"/>
          <w:szCs w:val="22"/>
          <w:highlight w:val="yellow"/>
        </w:rPr>
        <w:t>De acuerdo al Artículo 146 del Bando Municipal El Ayuntamiento, por conducto de la Dirección de Infraestructura y Obras Públicas, planeará, programará, presupuestará, adjudicará, contratará, ejecutará y supervisará las Obras de Infraestructura y Equipamiento Urbano Municipal. Bajo tal fundamento la Dirección de Infraestructura y Obras Públicas dicha Dirección no ha cumplido con la entrega de la información solicitada.”</w:t>
      </w:r>
    </w:p>
    <w:p w14:paraId="6A7E8C57" w14:textId="77777777" w:rsidR="00527DDC" w:rsidRPr="00527DDC" w:rsidRDefault="00527DDC" w:rsidP="00527DDC">
      <w:pPr>
        <w:pStyle w:val="Prrafodelista"/>
        <w:spacing w:line="360" w:lineRule="auto"/>
        <w:ind w:left="720"/>
        <w:jc w:val="both"/>
        <w:rPr>
          <w:rFonts w:ascii="Palatino Linotype" w:hAnsi="Palatino Linotype" w:cs="Arial"/>
          <w:highlight w:val="yellow"/>
        </w:rPr>
      </w:pPr>
    </w:p>
    <w:p w14:paraId="054BF50B" w14:textId="45622450" w:rsidR="00527DDC" w:rsidRPr="00527DDC" w:rsidRDefault="00527DDC" w:rsidP="00527DDC">
      <w:pPr>
        <w:pStyle w:val="Prrafodelista"/>
        <w:numPr>
          <w:ilvl w:val="0"/>
          <w:numId w:val="23"/>
        </w:numPr>
        <w:spacing w:line="360" w:lineRule="auto"/>
        <w:jc w:val="both"/>
        <w:rPr>
          <w:rFonts w:ascii="Palatino Linotype" w:hAnsi="Palatino Linotype" w:cs="Arial"/>
          <w:highlight w:val="yellow"/>
        </w:rPr>
      </w:pPr>
      <w:r w:rsidRPr="00527DDC">
        <w:rPr>
          <w:rFonts w:ascii="Palatino Linotype" w:hAnsi="Palatino Linotype" w:cs="Arial"/>
          <w:color w:val="333333"/>
          <w:sz w:val="22"/>
          <w:szCs w:val="22"/>
          <w:highlight w:val="yellow"/>
        </w:rPr>
        <w:t>Respecto la Gaceta Oficial 41°; “</w:t>
      </w:r>
      <w:r w:rsidRPr="00527DDC">
        <w:rPr>
          <w:rFonts w:ascii="Palatino Linotype" w:hAnsi="Palatino Linotype" w:cs="Arial"/>
          <w:i/>
          <w:color w:val="333333"/>
          <w:sz w:val="22"/>
          <w:szCs w:val="22"/>
          <w:highlight w:val="yellow"/>
        </w:rPr>
        <w:t>La información entregada en el anexo 526 Tesorería no coincide con los documentos que hace referencia la respuesta de la Secretaria del Municipio de Ixtapaluca.”</w:t>
      </w:r>
    </w:p>
    <w:p w14:paraId="1EF4A311" w14:textId="77777777" w:rsidR="00527DDC" w:rsidRDefault="00527DDC" w:rsidP="003401D0">
      <w:pPr>
        <w:spacing w:after="0" w:line="360" w:lineRule="auto"/>
        <w:jc w:val="both"/>
        <w:rPr>
          <w:rFonts w:ascii="Palatino Linotype" w:hAnsi="Palatino Linotype" w:cs="Arial"/>
          <w:sz w:val="24"/>
          <w:szCs w:val="24"/>
        </w:rPr>
      </w:pPr>
    </w:p>
    <w:p w14:paraId="2A20790D" w14:textId="77777777" w:rsidR="00527DDC" w:rsidRDefault="00527DDC" w:rsidP="003401D0">
      <w:pPr>
        <w:spacing w:after="0" w:line="360" w:lineRule="auto"/>
        <w:jc w:val="both"/>
        <w:rPr>
          <w:rFonts w:ascii="Palatino Linotype" w:hAnsi="Palatino Linotype" w:cs="Arial"/>
          <w:sz w:val="24"/>
          <w:szCs w:val="24"/>
        </w:rPr>
      </w:pPr>
    </w:p>
    <w:p w14:paraId="029B08BD" w14:textId="49FCB0FA" w:rsidR="00F84B06" w:rsidRDefault="00836E75" w:rsidP="00F84B06">
      <w:pPr>
        <w:spacing w:after="0" w:line="360" w:lineRule="auto"/>
        <w:jc w:val="both"/>
        <w:rPr>
          <w:rFonts w:ascii="Palatino Linotype" w:hAnsi="Palatino Linotype" w:cs="Arial"/>
          <w:color w:val="000000"/>
          <w:sz w:val="24"/>
          <w:szCs w:val="24"/>
        </w:rPr>
      </w:pPr>
      <w:r w:rsidRPr="00F84B06">
        <w:rPr>
          <w:rFonts w:ascii="Palatino Linotype" w:hAnsi="Palatino Linotype" w:cs="Arial"/>
          <w:sz w:val="24"/>
          <w:szCs w:val="24"/>
        </w:rPr>
        <w:t>De lo anterior resulta imprescindible establecer que el Ramo General 33 conforme el Sitio Oficial de Inversión Pública de la Secretaría de Finanzas</w:t>
      </w:r>
      <w:r w:rsidR="00F84B06" w:rsidRPr="00F84B06">
        <w:rPr>
          <w:rStyle w:val="Refdenotaalpie"/>
          <w:rFonts w:ascii="Palatino Linotype" w:hAnsi="Palatino Linotype" w:cs="Arial"/>
          <w:sz w:val="24"/>
          <w:szCs w:val="24"/>
        </w:rPr>
        <w:footnoteReference w:id="2"/>
      </w:r>
      <w:r w:rsidRPr="00F84B06">
        <w:rPr>
          <w:rFonts w:ascii="Palatino Linotype" w:hAnsi="Palatino Linotype" w:cs="Arial"/>
          <w:sz w:val="24"/>
          <w:szCs w:val="24"/>
        </w:rPr>
        <w:t xml:space="preserve"> </w:t>
      </w:r>
      <w:r w:rsidR="00F84B06" w:rsidRPr="00F84B06">
        <w:rPr>
          <w:rFonts w:ascii="Palatino Linotype" w:hAnsi="Palatino Linotype" w:cs="Arial"/>
          <w:sz w:val="24"/>
          <w:szCs w:val="24"/>
        </w:rPr>
        <w:t>corresponde a l</w:t>
      </w:r>
      <w:r w:rsidRPr="00F84B06">
        <w:rPr>
          <w:rFonts w:ascii="Palatino Linotype" w:hAnsi="Palatino Linotype" w:cs="Arial"/>
          <w:color w:val="000000"/>
          <w:sz w:val="24"/>
          <w:szCs w:val="24"/>
        </w:rPr>
        <w:t xml:space="preserve">as Aportaciones Federales para Entidades Federativas y Municipios o Ramo General 33, son el mecanismo presupuestario diseñado para transferir a los estados </w:t>
      </w:r>
      <w:r w:rsidRPr="00F84B06">
        <w:rPr>
          <w:rFonts w:ascii="Palatino Linotype" w:hAnsi="Palatino Linotype" w:cs="Arial"/>
          <w:b/>
          <w:color w:val="000000"/>
          <w:sz w:val="24"/>
          <w:szCs w:val="24"/>
        </w:rPr>
        <w:t>y municipios</w:t>
      </w:r>
      <w:r w:rsidRPr="00F84B06">
        <w:rPr>
          <w:rFonts w:ascii="Palatino Linotype" w:hAnsi="Palatino Linotype" w:cs="Arial"/>
          <w:color w:val="000000"/>
          <w:sz w:val="24"/>
          <w:szCs w:val="24"/>
        </w:rPr>
        <w:t xml:space="preserve">, recursos que les permitan fortalecer su capacidad de respuesta y atender demandas de </w:t>
      </w:r>
      <w:r w:rsidRPr="00F84B06">
        <w:rPr>
          <w:rFonts w:ascii="Palatino Linotype" w:hAnsi="Palatino Linotype" w:cs="Arial"/>
          <w:color w:val="000000"/>
          <w:sz w:val="24"/>
          <w:szCs w:val="24"/>
        </w:rPr>
        <w:lastRenderedPageBreak/>
        <w:t>gobierno</w:t>
      </w:r>
      <w:r w:rsidR="00F84B06" w:rsidRPr="00F84B06">
        <w:rPr>
          <w:rFonts w:ascii="Palatino Linotype" w:hAnsi="Palatino Linotype" w:cs="Arial"/>
          <w:color w:val="000000"/>
          <w:sz w:val="24"/>
          <w:szCs w:val="24"/>
        </w:rPr>
        <w:t xml:space="preserve">, los cuales se encuentran derivados </w:t>
      </w:r>
      <w:r w:rsidR="00F84B06">
        <w:rPr>
          <w:rFonts w:ascii="Palatino Linotype" w:hAnsi="Palatino Linotype" w:cs="Arial"/>
          <w:color w:val="000000"/>
          <w:sz w:val="24"/>
          <w:szCs w:val="24"/>
        </w:rPr>
        <w:t xml:space="preserve">en diversos fondos siendo de nuestro interés el </w:t>
      </w:r>
      <w:r w:rsidR="00F84B06" w:rsidRPr="00F84B06">
        <w:rPr>
          <w:rFonts w:ascii="Palatino Linotype" w:hAnsi="Palatino Linotype"/>
          <w:color w:val="212529"/>
          <w:sz w:val="24"/>
          <w:szCs w:val="24"/>
        </w:rPr>
        <w:t>Fondo de Aportaciones para el Fortalecimiento de los Municipios y de las Demarcaciones Territoriales del Distrito Federa</w:t>
      </w:r>
      <w:r w:rsidR="00F84B06">
        <w:rPr>
          <w:rFonts w:ascii="Palatino Linotype" w:hAnsi="Palatino Linotype"/>
          <w:color w:val="212529"/>
          <w:sz w:val="24"/>
          <w:szCs w:val="24"/>
        </w:rPr>
        <w:t>l, sirva de apoyo la siguiente imagen ilustrativa</w:t>
      </w:r>
      <w:r w:rsidR="00F84B06">
        <w:rPr>
          <w:rFonts w:ascii="Palatino Linotype" w:hAnsi="Palatino Linotype" w:cs="Arial"/>
          <w:color w:val="000000"/>
          <w:sz w:val="24"/>
          <w:szCs w:val="24"/>
        </w:rPr>
        <w:t xml:space="preserve">; </w:t>
      </w:r>
    </w:p>
    <w:p w14:paraId="387CF8AA" w14:textId="62336F55" w:rsidR="00F84B06" w:rsidRDefault="00F84B06" w:rsidP="00F84B06">
      <w:pPr>
        <w:spacing w:after="0" w:line="360" w:lineRule="auto"/>
        <w:jc w:val="center"/>
        <w:rPr>
          <w:rFonts w:ascii="Palatino Linotype" w:hAnsi="Palatino Linotype" w:cs="Arial"/>
          <w:sz w:val="24"/>
          <w:szCs w:val="24"/>
        </w:rPr>
      </w:pPr>
      <w:r w:rsidRPr="00F84B06">
        <w:rPr>
          <w:rFonts w:ascii="Palatino Linotype" w:hAnsi="Palatino Linotype" w:cs="Arial"/>
          <w:noProof/>
          <w:sz w:val="24"/>
          <w:szCs w:val="24"/>
          <w:lang w:eastAsia="es-MX"/>
        </w:rPr>
        <w:drawing>
          <wp:inline distT="0" distB="0" distL="0" distR="0" wp14:anchorId="6A42FBD9" wp14:editId="4B8CC39F">
            <wp:extent cx="3275938" cy="2689714"/>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9561" cy="2741951"/>
                    </a:xfrm>
                    <a:prstGeom prst="rect">
                      <a:avLst/>
                    </a:prstGeom>
                  </pic:spPr>
                </pic:pic>
              </a:graphicData>
            </a:graphic>
          </wp:inline>
        </w:drawing>
      </w:r>
    </w:p>
    <w:p w14:paraId="64F01980" w14:textId="77777777" w:rsidR="00034224" w:rsidRPr="00F84B06" w:rsidRDefault="00034224" w:rsidP="00F84B06">
      <w:pPr>
        <w:spacing w:after="0" w:line="360" w:lineRule="auto"/>
        <w:jc w:val="center"/>
        <w:rPr>
          <w:rFonts w:ascii="Palatino Linotype" w:hAnsi="Palatino Linotype" w:cs="Arial"/>
          <w:sz w:val="24"/>
          <w:szCs w:val="24"/>
        </w:rPr>
      </w:pPr>
    </w:p>
    <w:p w14:paraId="3EB76260" w14:textId="207105FA" w:rsidR="00F84B06" w:rsidRDefault="00F84B06" w:rsidP="00F84B06">
      <w:pPr>
        <w:spacing w:after="0" w:line="360" w:lineRule="auto"/>
        <w:jc w:val="both"/>
        <w:rPr>
          <w:rFonts w:ascii="Palatino Linotype" w:hAnsi="Palatino Linotype"/>
          <w:color w:val="000000"/>
          <w:sz w:val="24"/>
          <w:szCs w:val="24"/>
        </w:rPr>
      </w:pPr>
      <w:r>
        <w:rPr>
          <w:rFonts w:ascii="Palatino Linotype" w:hAnsi="Palatino Linotype" w:cs="Arial"/>
          <w:sz w:val="24"/>
          <w:szCs w:val="24"/>
        </w:rPr>
        <w:t xml:space="preserve">Entonces </w:t>
      </w:r>
      <w:r w:rsidRPr="00F84B06">
        <w:rPr>
          <w:rFonts w:ascii="Palatino Linotype" w:hAnsi="Palatino Linotype" w:cs="Arial"/>
          <w:sz w:val="24"/>
          <w:szCs w:val="24"/>
        </w:rPr>
        <w:t xml:space="preserve">el </w:t>
      </w:r>
      <w:r w:rsidRPr="00F84B06">
        <w:rPr>
          <w:rFonts w:ascii="Palatino Linotype" w:hAnsi="Palatino Linotype"/>
          <w:color w:val="212529"/>
          <w:sz w:val="24"/>
          <w:szCs w:val="24"/>
        </w:rPr>
        <w:t>Fondo de Aportaciones para el Fortalecimiento de los Municipios y de las Demarcaciones Territoriales del Distrito Federal</w:t>
      </w:r>
      <w:r>
        <w:rPr>
          <w:rFonts w:ascii="Palatino Linotype" w:hAnsi="Palatino Linotype"/>
          <w:color w:val="212529"/>
          <w:sz w:val="24"/>
          <w:szCs w:val="24"/>
        </w:rPr>
        <w:t xml:space="preserve"> (FORTAMUNDF) </w:t>
      </w:r>
      <w:r w:rsidRPr="00F84B06">
        <w:rPr>
          <w:rFonts w:ascii="Palatino Linotype" w:hAnsi="Palatino Linotype"/>
          <w:color w:val="212529"/>
          <w:sz w:val="24"/>
          <w:szCs w:val="24"/>
        </w:rPr>
        <w:t>c</w:t>
      </w:r>
      <w:r w:rsidRPr="00F84B06">
        <w:rPr>
          <w:rFonts w:ascii="Palatino Linotype" w:hAnsi="Palatino Linotype"/>
          <w:color w:val="000000"/>
          <w:sz w:val="24"/>
          <w:szCs w:val="24"/>
        </w:rPr>
        <w:t>ontempla recursos que apoyan a las haciendas municipales, determinándose anualmente en el Presupuesto de Egresos de la Federación por un monto equivalente al 2.35% de la recaudación federal participable estimada</w:t>
      </w:r>
      <w:r>
        <w:rPr>
          <w:rFonts w:ascii="Palatino Linotype" w:hAnsi="Palatino Linotype"/>
          <w:color w:val="000000"/>
          <w:sz w:val="24"/>
          <w:szCs w:val="24"/>
        </w:rPr>
        <w:t xml:space="preserve">, lo anterior conforme el artículo 36 de la </w:t>
      </w:r>
      <w:r w:rsidRPr="00F84B06">
        <w:rPr>
          <w:rFonts w:ascii="Palatino Linotype" w:hAnsi="Palatino Linotype"/>
          <w:color w:val="000000"/>
          <w:sz w:val="24"/>
          <w:szCs w:val="24"/>
        </w:rPr>
        <w:t>Ley de Coordinación Fiscal</w:t>
      </w:r>
      <w:r>
        <w:rPr>
          <w:rFonts w:ascii="Palatino Linotype" w:hAnsi="Palatino Linotype"/>
          <w:color w:val="000000"/>
        </w:rPr>
        <w:t xml:space="preserve"> Vigente</w:t>
      </w:r>
      <w:r w:rsidRPr="00F84B06">
        <w:rPr>
          <w:rFonts w:ascii="Palatino Linotype" w:hAnsi="Palatino Linotype"/>
          <w:color w:val="000000"/>
          <w:sz w:val="24"/>
          <w:szCs w:val="24"/>
        </w:rPr>
        <w:t>.</w:t>
      </w:r>
    </w:p>
    <w:p w14:paraId="37F84CD4" w14:textId="77777777" w:rsidR="00F84B06" w:rsidRPr="00F84B06" w:rsidRDefault="00F84B06" w:rsidP="00F84B06">
      <w:pPr>
        <w:spacing w:after="0" w:line="360" w:lineRule="auto"/>
        <w:jc w:val="both"/>
        <w:rPr>
          <w:rFonts w:ascii="Palatino Linotype" w:hAnsi="Palatino Linotype"/>
          <w:color w:val="212529"/>
          <w:sz w:val="24"/>
          <w:szCs w:val="24"/>
        </w:rPr>
      </w:pPr>
    </w:p>
    <w:p w14:paraId="1C45DCF0" w14:textId="6C92C5B4" w:rsidR="00F84B06" w:rsidRDefault="00F84B06" w:rsidP="00F84B06">
      <w:pPr>
        <w:pStyle w:val="rtejustify"/>
        <w:spacing w:before="0" w:beforeAutospacing="0" w:line="360" w:lineRule="auto"/>
        <w:jc w:val="both"/>
        <w:rPr>
          <w:rFonts w:ascii="Palatino Linotype" w:hAnsi="Palatino Linotype"/>
          <w:color w:val="000000"/>
        </w:rPr>
      </w:pPr>
      <w:r w:rsidRPr="00F84B06">
        <w:rPr>
          <w:rFonts w:ascii="Palatino Linotype" w:hAnsi="Palatino Linotype"/>
          <w:color w:val="000000"/>
        </w:rPr>
        <w:t>Conforme a lo dispuesto por el artículo 37 de la Ley de Coordinación Fiscal</w:t>
      </w:r>
      <w:r>
        <w:rPr>
          <w:rFonts w:ascii="Palatino Linotype" w:hAnsi="Palatino Linotype"/>
          <w:color w:val="000000"/>
        </w:rPr>
        <w:t xml:space="preserve"> Vigente</w:t>
      </w:r>
      <w:r w:rsidRPr="00F84B06">
        <w:rPr>
          <w:rFonts w:ascii="Palatino Linotype" w:hAnsi="Palatino Linotype"/>
          <w:color w:val="000000"/>
        </w:rPr>
        <w:t>, los Municipios destinaran los recursos del</w:t>
      </w:r>
      <w:r>
        <w:rPr>
          <w:rFonts w:ascii="Palatino Linotype" w:hAnsi="Palatino Linotype"/>
          <w:color w:val="000000"/>
        </w:rPr>
        <w:t xml:space="preserve"> FORTAMUNDF</w:t>
      </w:r>
      <w:r w:rsidRPr="00F84B06">
        <w:rPr>
          <w:rFonts w:ascii="Palatino Linotype" w:hAnsi="Palatino Linotype"/>
          <w:color w:val="000000"/>
        </w:rPr>
        <w:t xml:space="preserve">, a la satisfacción de sus requerimientos, dando prioridad al cumplimiento de sus obligaciones financieras, al </w:t>
      </w:r>
      <w:r w:rsidRPr="00F84B06">
        <w:rPr>
          <w:rFonts w:ascii="Palatino Linotype" w:hAnsi="Palatino Linotype"/>
          <w:color w:val="000000"/>
        </w:rPr>
        <w:lastRenderedPageBreak/>
        <w:t xml:space="preserve">pago de derechos y aprovechamientos por concepto de agua, descargas de aguas residuales, a la modernización de los sistemas de recaudación locales, </w:t>
      </w:r>
      <w:r w:rsidRPr="00F84B06">
        <w:rPr>
          <w:rFonts w:ascii="Palatino Linotype" w:hAnsi="Palatino Linotype"/>
          <w:color w:val="000000"/>
          <w:u w:val="single"/>
        </w:rPr>
        <w:t>mantenimiento de infraestructura</w:t>
      </w:r>
      <w:r w:rsidRPr="00F84B06">
        <w:rPr>
          <w:rFonts w:ascii="Palatino Linotype" w:hAnsi="Palatino Linotype"/>
          <w:color w:val="000000"/>
        </w:rPr>
        <w:t>, y a la atención de las necesidades directamente vinculadas con la seguridad pública de sus habitantes.</w:t>
      </w:r>
    </w:p>
    <w:p w14:paraId="021D467C" w14:textId="474A5521" w:rsidR="00F84B06" w:rsidRPr="00F84B06" w:rsidRDefault="00F84B06" w:rsidP="00F84B06">
      <w:pPr>
        <w:pStyle w:val="rtejustify"/>
        <w:spacing w:before="0" w:beforeAutospacing="0" w:line="360" w:lineRule="auto"/>
        <w:ind w:left="708"/>
        <w:jc w:val="both"/>
        <w:rPr>
          <w:rFonts w:ascii="Palatino Linotype" w:hAnsi="Palatino Linotype"/>
          <w:i/>
          <w:color w:val="000000"/>
          <w:sz w:val="22"/>
          <w:szCs w:val="22"/>
        </w:rPr>
      </w:pPr>
      <w:r>
        <w:rPr>
          <w:rFonts w:ascii="Palatino Linotype" w:hAnsi="Palatino Linotype"/>
          <w:i/>
          <w:sz w:val="22"/>
          <w:szCs w:val="22"/>
        </w:rPr>
        <w:t>“</w:t>
      </w:r>
      <w:r w:rsidRPr="00F84B06">
        <w:rPr>
          <w:rFonts w:ascii="Palatino Linotype" w:hAnsi="Palatino Linotype"/>
          <w:i/>
          <w:sz w:val="22"/>
          <w:szCs w:val="22"/>
        </w:rPr>
        <w:t>Artículo 37.- 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r>
        <w:rPr>
          <w:rFonts w:ascii="Palatino Linotype" w:hAnsi="Palatino Linotype"/>
          <w:i/>
          <w:sz w:val="22"/>
          <w:szCs w:val="22"/>
        </w:rPr>
        <w:t>”</w:t>
      </w:r>
    </w:p>
    <w:p w14:paraId="1E8C927C" w14:textId="79C44044" w:rsidR="00F84B06" w:rsidRPr="00071A35" w:rsidRDefault="00F84B06" w:rsidP="00071A35">
      <w:pPr>
        <w:pStyle w:val="rtejustify"/>
        <w:spacing w:before="0" w:beforeAutospacing="0" w:line="360" w:lineRule="auto"/>
        <w:jc w:val="both"/>
        <w:rPr>
          <w:rFonts w:ascii="Palatino Linotype" w:hAnsi="Palatino Linotype"/>
          <w:color w:val="000000"/>
        </w:rPr>
      </w:pPr>
      <w:r>
        <w:rPr>
          <w:rFonts w:ascii="Palatino Linotype" w:hAnsi="Palatino Linotype"/>
          <w:color w:val="000000"/>
        </w:rPr>
        <w:t>Por lo que es de establecerse que los</w:t>
      </w:r>
      <w:r w:rsidRPr="00F84B06">
        <w:rPr>
          <w:rFonts w:ascii="Palatino Linotype" w:hAnsi="Palatino Linotype"/>
          <w:color w:val="000000"/>
        </w:rPr>
        <w:t xml:space="preserve"> recursos de este Fondo se distribuyen en proporción directa al número de habitantes con que cuenta cada municipio, de acuerdo con la información estadística más reciente que al efecto emita el INEGI. El Gobierno del Estado calcula y distribuye los recursos de este Fondo atendiendo estrictamente el criterio mencionado, dichos montos y su calendarización son publicados a más tardar el 31 de enero de cada Ejercicio Fiscal en la Gaceta del Gobierno del Estado de México, conforme a lo señalado por los numerales 36 y 38 de la Ley de Coordinación Fiscal.</w:t>
      </w:r>
    </w:p>
    <w:p w14:paraId="388CB491" w14:textId="77777777" w:rsidR="00836E75" w:rsidRPr="00836E75" w:rsidRDefault="00836E75" w:rsidP="003401D0">
      <w:pPr>
        <w:spacing w:after="0" w:line="360" w:lineRule="auto"/>
        <w:jc w:val="both"/>
        <w:rPr>
          <w:rFonts w:ascii="Palatino Linotype" w:hAnsi="Palatino Linotype" w:cs="Arial"/>
          <w:sz w:val="24"/>
          <w:szCs w:val="24"/>
        </w:rPr>
      </w:pPr>
    </w:p>
    <w:p w14:paraId="33753F11" w14:textId="42EA2223" w:rsidR="00071A35" w:rsidRDefault="003401D0" w:rsidP="00836E75">
      <w:pPr>
        <w:spacing w:after="0" w:line="360" w:lineRule="auto"/>
        <w:jc w:val="both"/>
        <w:rPr>
          <w:rFonts w:ascii="Palatino Linotype" w:hAnsi="Palatino Linotype" w:cs="Arial"/>
          <w:noProof/>
          <w:color w:val="000000"/>
          <w:sz w:val="24"/>
          <w:lang w:eastAsia="es-MX"/>
        </w:rPr>
      </w:pPr>
      <w:r w:rsidRPr="00836E75">
        <w:rPr>
          <w:rFonts w:ascii="Palatino Linotype" w:hAnsi="Palatino Linotype" w:cs="Arial"/>
          <w:sz w:val="24"/>
          <w:szCs w:val="24"/>
        </w:rPr>
        <w:t>Bajo este contexto, a efecto de identificar</w:t>
      </w:r>
      <w:r w:rsidRPr="005C5F1C">
        <w:rPr>
          <w:rFonts w:ascii="Palatino Linotype" w:hAnsi="Palatino Linotype" w:cs="Arial"/>
          <w:sz w:val="24"/>
          <w:szCs w:val="24"/>
        </w:rPr>
        <w:t xml:space="preserve"> las unidades administrativas donde pudiera obrar la información se traen a colación</w:t>
      </w:r>
      <w:r w:rsidRPr="000424D7">
        <w:rPr>
          <w:rFonts w:ascii="Palatino Linotype" w:hAnsi="Palatino Linotype" w:cs="Arial"/>
          <w:sz w:val="24"/>
          <w:szCs w:val="24"/>
        </w:rPr>
        <w:t xml:space="preserve"> los </w:t>
      </w:r>
      <w:r w:rsidRPr="000424D7">
        <w:rPr>
          <w:rFonts w:ascii="Palatino Linotype" w:hAnsi="Palatino Linotype" w:cs="Arial"/>
          <w:noProof/>
          <w:color w:val="000000"/>
          <w:sz w:val="24"/>
          <w:lang w:eastAsia="es-MX"/>
        </w:rPr>
        <w:t xml:space="preserve">artículos </w:t>
      </w:r>
      <w:r w:rsidR="00071A35">
        <w:rPr>
          <w:rFonts w:ascii="Palatino Linotype" w:hAnsi="Palatino Linotype" w:cs="Arial"/>
          <w:noProof/>
          <w:color w:val="000000"/>
          <w:sz w:val="24"/>
          <w:lang w:eastAsia="es-MX"/>
        </w:rPr>
        <w:t>44,</w:t>
      </w:r>
      <w:r w:rsidR="00E04226">
        <w:rPr>
          <w:rFonts w:ascii="Palatino Linotype" w:hAnsi="Palatino Linotype" w:cs="Arial"/>
          <w:noProof/>
          <w:color w:val="000000"/>
          <w:sz w:val="24"/>
          <w:lang w:eastAsia="es-MX"/>
        </w:rPr>
        <w:t>58,</w:t>
      </w:r>
      <w:r w:rsidR="00071A35">
        <w:rPr>
          <w:rFonts w:ascii="Palatino Linotype" w:hAnsi="Palatino Linotype" w:cs="Arial"/>
          <w:noProof/>
          <w:color w:val="000000"/>
          <w:sz w:val="24"/>
          <w:lang w:eastAsia="es-MX"/>
        </w:rPr>
        <w:t xml:space="preserve"> 71 incisos B, D,H y L, 73, 142, 144</w:t>
      </w:r>
      <w:r w:rsidR="00E04226">
        <w:rPr>
          <w:rFonts w:ascii="Palatino Linotype" w:hAnsi="Palatino Linotype" w:cs="Arial"/>
          <w:noProof/>
          <w:color w:val="000000"/>
          <w:sz w:val="24"/>
          <w:lang w:eastAsia="es-MX"/>
        </w:rPr>
        <w:t xml:space="preserve">, 146 </w:t>
      </w:r>
      <w:r w:rsidR="00756D97">
        <w:rPr>
          <w:rFonts w:ascii="Palatino Linotype" w:hAnsi="Palatino Linotype" w:cs="Arial"/>
          <w:noProof/>
          <w:color w:val="000000"/>
          <w:sz w:val="24"/>
          <w:lang w:eastAsia="es-MX"/>
        </w:rPr>
        <w:t xml:space="preserve"> del Bando Municipal del Sujeto Obligado </w:t>
      </w:r>
      <w:r w:rsidR="00E04226">
        <w:rPr>
          <w:rFonts w:ascii="Palatino Linotype" w:hAnsi="Palatino Linotype" w:cs="Arial"/>
          <w:noProof/>
          <w:color w:val="000000"/>
          <w:sz w:val="24"/>
          <w:lang w:eastAsia="es-MX"/>
        </w:rPr>
        <w:t xml:space="preserve">en los términos siguientes; </w:t>
      </w:r>
    </w:p>
    <w:p w14:paraId="34014199" w14:textId="22838759" w:rsidR="00071A3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b/>
          <w:i/>
        </w:rPr>
        <w:t>ARTÍCULO 44.-</w:t>
      </w:r>
      <w:r w:rsidRPr="00E04226">
        <w:rPr>
          <w:rFonts w:ascii="Palatino Linotype" w:hAnsi="Palatino Linotype"/>
          <w:i/>
        </w:rPr>
        <w:t xml:space="preserve"> El Ayuntamiento podrá destinar recursos y coordinarse con las organizaciones sociales para la prestación de servicios públicos y la ejecución de obras públicas. Dichos recursos quedarán sujetos al control y vigilancia de las Autoridades Municipales.</w:t>
      </w:r>
    </w:p>
    <w:p w14:paraId="5FB3CC37" w14:textId="77777777" w:rsidR="00E04226" w:rsidRPr="00E04226" w:rsidRDefault="00E04226" w:rsidP="00071A35">
      <w:pPr>
        <w:spacing w:after="0" w:line="360" w:lineRule="auto"/>
        <w:ind w:left="708"/>
        <w:jc w:val="both"/>
        <w:rPr>
          <w:rFonts w:ascii="Palatino Linotype" w:hAnsi="Palatino Linotype"/>
          <w:i/>
        </w:rPr>
      </w:pPr>
    </w:p>
    <w:p w14:paraId="0FE36CF2" w14:textId="381D863E" w:rsidR="00E04226" w:rsidRPr="00E04226" w:rsidRDefault="00E04226" w:rsidP="00071A35">
      <w:pPr>
        <w:spacing w:after="0" w:line="360" w:lineRule="auto"/>
        <w:ind w:left="708"/>
        <w:jc w:val="both"/>
        <w:rPr>
          <w:rFonts w:ascii="Palatino Linotype" w:hAnsi="Palatino Linotype"/>
          <w:b/>
          <w:i/>
        </w:rPr>
      </w:pPr>
      <w:r w:rsidRPr="00E04226">
        <w:rPr>
          <w:rFonts w:ascii="Palatino Linotype" w:hAnsi="Palatino Linotype"/>
          <w:b/>
          <w:i/>
        </w:rPr>
        <w:t>ARTÍCULO 58.-</w:t>
      </w:r>
      <w:r w:rsidRPr="00E04226">
        <w:rPr>
          <w:rFonts w:ascii="Palatino Linotype" w:hAnsi="Palatino Linotype"/>
          <w:i/>
        </w:rPr>
        <w:t xml:space="preserve"> </w:t>
      </w:r>
      <w:r w:rsidRPr="00E04226">
        <w:rPr>
          <w:rFonts w:ascii="Palatino Linotype" w:hAnsi="Palatino Linotype"/>
          <w:i/>
          <w:u w:val="single"/>
        </w:rPr>
        <w:t>Los acuerdos que se tomen en Sesión de Cabildo quedarán asentados de manera íntegra en el Libro de Actas correspondiente</w:t>
      </w:r>
      <w:r w:rsidRPr="00E04226">
        <w:rPr>
          <w:rFonts w:ascii="Palatino Linotype" w:hAnsi="Palatino Linotype"/>
          <w:i/>
        </w:rPr>
        <w:t xml:space="preserve">, así como un extracto de las participaciones de sus integrantes, mismas que serán publicadas en la Gaceta Municipal </w:t>
      </w:r>
      <w:r w:rsidRPr="00E04226">
        <w:rPr>
          <w:rFonts w:ascii="Palatino Linotype" w:hAnsi="Palatino Linotype"/>
          <w:b/>
          <w:i/>
        </w:rPr>
        <w:t>por el Secretario o Secretaria del Ayuntamiento.</w:t>
      </w:r>
    </w:p>
    <w:p w14:paraId="493901AF" w14:textId="77777777" w:rsidR="004272EE" w:rsidRPr="00E04226" w:rsidRDefault="004272EE" w:rsidP="004272EE">
      <w:pPr>
        <w:spacing w:after="0" w:line="360" w:lineRule="auto"/>
        <w:jc w:val="both"/>
        <w:rPr>
          <w:rFonts w:ascii="Palatino Linotype" w:hAnsi="Palatino Linotype" w:cs="Arial"/>
          <w:noProof/>
          <w:color w:val="000000"/>
          <w:lang w:eastAsia="es-MX"/>
        </w:rPr>
      </w:pPr>
    </w:p>
    <w:p w14:paraId="72A3A97E" w14:textId="1E43B8A4" w:rsidR="00071A35" w:rsidRPr="00E04226" w:rsidRDefault="00071A35" w:rsidP="00071A35">
      <w:pPr>
        <w:spacing w:after="0" w:line="360" w:lineRule="auto"/>
        <w:ind w:left="708"/>
        <w:jc w:val="center"/>
        <w:rPr>
          <w:rFonts w:ascii="Palatino Linotype" w:hAnsi="Palatino Linotype"/>
          <w:b/>
          <w:i/>
        </w:rPr>
      </w:pPr>
      <w:r w:rsidRPr="00E04226">
        <w:rPr>
          <w:rFonts w:ascii="Palatino Linotype" w:hAnsi="Palatino Linotype"/>
          <w:b/>
          <w:i/>
        </w:rPr>
        <w:t>DE LA ADMINISTRACIÓN PÚBLICA CENTRALIZADA</w:t>
      </w:r>
    </w:p>
    <w:p w14:paraId="161E4DB4" w14:textId="0BAA45C8" w:rsidR="00836E7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b/>
          <w:i/>
        </w:rPr>
        <w:t>ARTÍCULO 71.-</w:t>
      </w:r>
      <w:r w:rsidRPr="00E04226">
        <w:rPr>
          <w:rFonts w:ascii="Palatino Linotype" w:hAnsi="Palatino Linotype"/>
          <w:i/>
        </w:rPr>
        <w:t xml:space="preserve"> Para el despacho de los asuntos de la Administración Pública Municipal, el Presidente Municipal, se auxiliará de las dependencias de la administración pública municipal centralizada, mismas que estarán subordinadas directamente a él, y son las siguientes:</w:t>
      </w:r>
    </w:p>
    <w:p w14:paraId="58889228" w14:textId="0610CC6D" w:rsidR="00071A3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i/>
        </w:rPr>
        <w:t>…</w:t>
      </w:r>
    </w:p>
    <w:p w14:paraId="270F1AC9" w14:textId="23D25EB9" w:rsidR="00071A3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i/>
        </w:rPr>
        <w:t>b. La Secretaría del Ayuntamiento (en su función administrativa);</w:t>
      </w:r>
    </w:p>
    <w:p w14:paraId="137A7C4D" w14:textId="16F583EB" w:rsidR="00071A3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i/>
        </w:rPr>
        <w:t>…</w:t>
      </w:r>
    </w:p>
    <w:p w14:paraId="63D28A50" w14:textId="52FE6FB8" w:rsidR="00071A3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i/>
        </w:rPr>
        <w:t>d. La Tesorería Municipal;</w:t>
      </w:r>
    </w:p>
    <w:p w14:paraId="145E93EE" w14:textId="52AE0966" w:rsidR="00071A3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i/>
        </w:rPr>
        <w:t>…</w:t>
      </w:r>
    </w:p>
    <w:p w14:paraId="79AB633F" w14:textId="483B13D5" w:rsidR="00071A3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i/>
        </w:rPr>
        <w:t>h. La Dirección de Desarrollo Territorial y Urbano;</w:t>
      </w:r>
    </w:p>
    <w:p w14:paraId="1D74AF71" w14:textId="4015C1D3" w:rsidR="00071A3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i/>
        </w:rPr>
        <w:t>…</w:t>
      </w:r>
    </w:p>
    <w:p w14:paraId="66C3C584" w14:textId="661D7D58" w:rsidR="00071A35" w:rsidRPr="00E04226" w:rsidRDefault="00071A35" w:rsidP="00071A35">
      <w:pPr>
        <w:spacing w:after="0" w:line="360" w:lineRule="auto"/>
        <w:ind w:left="708"/>
        <w:jc w:val="both"/>
        <w:rPr>
          <w:rFonts w:ascii="Palatino Linotype" w:hAnsi="Palatino Linotype"/>
          <w:i/>
        </w:rPr>
      </w:pPr>
      <w:r w:rsidRPr="00E04226">
        <w:rPr>
          <w:rFonts w:ascii="Palatino Linotype" w:hAnsi="Palatino Linotype"/>
          <w:i/>
        </w:rPr>
        <w:t>l. La Dirección de Infraestructura y Obras Públicas;</w:t>
      </w:r>
    </w:p>
    <w:p w14:paraId="26D727A1" w14:textId="77777777" w:rsidR="00071A35" w:rsidRPr="00E04226" w:rsidRDefault="00071A35" w:rsidP="00071A35">
      <w:pPr>
        <w:pStyle w:val="Sinespaciado"/>
        <w:spacing w:line="360" w:lineRule="auto"/>
        <w:ind w:left="708"/>
        <w:jc w:val="both"/>
        <w:rPr>
          <w:sz w:val="22"/>
          <w:szCs w:val="22"/>
        </w:rPr>
      </w:pPr>
    </w:p>
    <w:p w14:paraId="19A4169D" w14:textId="1A7C1FA8" w:rsidR="003401D0" w:rsidRPr="00E04226" w:rsidRDefault="00071A35" w:rsidP="00071A35">
      <w:pPr>
        <w:pStyle w:val="Sinespaciado"/>
        <w:spacing w:line="360" w:lineRule="auto"/>
        <w:ind w:left="708"/>
        <w:jc w:val="both"/>
        <w:rPr>
          <w:rFonts w:ascii="Palatino Linotype" w:hAnsi="Palatino Linotype"/>
          <w:i/>
          <w:sz w:val="22"/>
          <w:szCs w:val="22"/>
        </w:rPr>
      </w:pPr>
      <w:r w:rsidRPr="00E04226">
        <w:rPr>
          <w:rFonts w:ascii="Palatino Linotype" w:hAnsi="Palatino Linotype"/>
          <w:b/>
          <w:i/>
          <w:sz w:val="22"/>
          <w:szCs w:val="22"/>
        </w:rPr>
        <w:lastRenderedPageBreak/>
        <w:t>ARTÍCULO 73.-</w:t>
      </w:r>
      <w:r w:rsidRPr="00E04226">
        <w:rPr>
          <w:rFonts w:ascii="Palatino Linotype" w:hAnsi="Palatino Linotype"/>
          <w:i/>
          <w:sz w:val="22"/>
          <w:szCs w:val="22"/>
        </w:rPr>
        <w:t xml:space="preserve"> De conformidad con los ordenamientos legales aplicables, </w:t>
      </w:r>
      <w:r w:rsidRPr="00E04226">
        <w:rPr>
          <w:rFonts w:ascii="Palatino Linotype" w:hAnsi="Palatino Linotype"/>
          <w:b/>
          <w:i/>
          <w:sz w:val="22"/>
          <w:szCs w:val="22"/>
        </w:rPr>
        <w:t>la Tesorería Municipal es el órgano de la Administración Pública Municipal facultado para administrar la hacienda pública municipal,</w:t>
      </w:r>
      <w:r w:rsidRPr="00E04226">
        <w:rPr>
          <w:rFonts w:ascii="Palatino Linotype" w:hAnsi="Palatino Linotype"/>
          <w:i/>
          <w:sz w:val="22"/>
          <w:szCs w:val="22"/>
        </w:rPr>
        <w:t xml:space="preserve"> así como, la indicada para efectuar las erogaciones contraídas por el Gobierno Municipal.</w:t>
      </w:r>
    </w:p>
    <w:p w14:paraId="4B3D2B01" w14:textId="77777777" w:rsidR="00071A35" w:rsidRPr="00E04226" w:rsidRDefault="00071A35" w:rsidP="00071A35">
      <w:pPr>
        <w:pStyle w:val="Sinespaciado"/>
        <w:spacing w:line="360" w:lineRule="auto"/>
        <w:ind w:left="708"/>
        <w:jc w:val="both"/>
        <w:rPr>
          <w:sz w:val="22"/>
          <w:szCs w:val="22"/>
        </w:rPr>
      </w:pPr>
    </w:p>
    <w:p w14:paraId="63FF70F9" w14:textId="19E30F3B" w:rsidR="00071A35" w:rsidRPr="00E04226" w:rsidRDefault="00071A35" w:rsidP="00071A35">
      <w:pPr>
        <w:pStyle w:val="Sinespaciado"/>
        <w:spacing w:line="360" w:lineRule="auto"/>
        <w:ind w:left="708"/>
        <w:jc w:val="center"/>
        <w:rPr>
          <w:rFonts w:ascii="Palatino Linotype" w:hAnsi="Palatino Linotype"/>
          <w:b/>
          <w:i/>
          <w:sz w:val="22"/>
          <w:szCs w:val="22"/>
        </w:rPr>
      </w:pPr>
      <w:r w:rsidRPr="00E04226">
        <w:rPr>
          <w:rFonts w:ascii="Palatino Linotype" w:hAnsi="Palatino Linotype"/>
          <w:b/>
          <w:i/>
          <w:sz w:val="22"/>
          <w:szCs w:val="22"/>
        </w:rPr>
        <w:t>DEL DESARROLLO TERRITORIAL Y URBANO EN EL MUNICIPIO</w:t>
      </w:r>
    </w:p>
    <w:p w14:paraId="2585FFFF" w14:textId="599DE83B" w:rsidR="007F5785" w:rsidRPr="00E04226" w:rsidRDefault="00071A35" w:rsidP="00071A35">
      <w:pPr>
        <w:pStyle w:val="Sinespaciado"/>
        <w:spacing w:line="360" w:lineRule="auto"/>
        <w:ind w:left="708"/>
        <w:jc w:val="both"/>
        <w:rPr>
          <w:rFonts w:ascii="Palatino Linotype" w:hAnsi="Palatino Linotype"/>
          <w:i/>
          <w:sz w:val="22"/>
          <w:szCs w:val="22"/>
        </w:rPr>
      </w:pPr>
      <w:r w:rsidRPr="00E04226">
        <w:rPr>
          <w:rFonts w:ascii="Palatino Linotype" w:hAnsi="Palatino Linotype"/>
          <w:b/>
          <w:i/>
          <w:sz w:val="22"/>
          <w:szCs w:val="22"/>
        </w:rPr>
        <w:t>ARTÍCULO142</w:t>
      </w:r>
      <w:r w:rsidRPr="00E04226">
        <w:rPr>
          <w:rFonts w:ascii="Palatino Linotype" w:hAnsi="Palatino Linotype"/>
          <w:i/>
          <w:sz w:val="22"/>
          <w:szCs w:val="22"/>
        </w:rPr>
        <w:t xml:space="preserve">.- El Ayuntamiento, a través de la Dirección de Desarrollo Territorial y Urbano, tiene como objeto promover el ordenamiento territorial e integral del municipio, mediante la planificación 114 urbana institucionalizada y programada, enfocada a lograr un crecimiento ordenado y sustentable que garantice beneficios a todos los segmentos de la población, integrando estrategias innovadoras de desarrollo urbano y regional, que permitan incrementar la competitividad del Municipio en el sistema de ciudades de la “Región Valle </w:t>
      </w:r>
      <w:proofErr w:type="spellStart"/>
      <w:r w:rsidRPr="00E04226">
        <w:rPr>
          <w:rFonts w:ascii="Palatino Linotype" w:hAnsi="Palatino Linotype"/>
          <w:i/>
          <w:sz w:val="22"/>
          <w:szCs w:val="22"/>
        </w:rPr>
        <w:t>CuautitlánTexcoco</w:t>
      </w:r>
      <w:proofErr w:type="spellEnd"/>
      <w:r w:rsidRPr="00E04226">
        <w:rPr>
          <w:rFonts w:ascii="Palatino Linotype" w:hAnsi="Palatino Linotype"/>
          <w:i/>
          <w:sz w:val="22"/>
          <w:szCs w:val="22"/>
        </w:rPr>
        <w:t>” y que contribuya a elevar el nivel de vida de sus habitantes, amparado esto, en el marco jurídico vigente, brindando a la ciudadanía un Gobierno Municipal de compromisos, incluyente, basados en la transparencia, que sea eficiente y promotor del desarrollo, que integre las propuestas de todos los grupos que conforman el espacio público municipal mediante el fortalecimiento de la participación ciudadana y que consolide una cultura de identidad y pertenencia en el territorio del Municipio, de conformidad con las Leyes, Reglamentos, Normas Federales, Estatales y Locales en materia de Desarrollo Urbano, para lo cual tiene las siguientes atribuciones:</w:t>
      </w:r>
    </w:p>
    <w:p w14:paraId="6106A326" w14:textId="77777777" w:rsidR="00071A35" w:rsidRPr="00E04226" w:rsidRDefault="00071A35" w:rsidP="00071A35">
      <w:pPr>
        <w:pStyle w:val="Sinespaciado"/>
        <w:spacing w:line="360" w:lineRule="auto"/>
        <w:ind w:left="708"/>
        <w:jc w:val="both"/>
        <w:rPr>
          <w:rFonts w:ascii="Palatino Linotype" w:hAnsi="Palatino Linotype"/>
          <w:i/>
          <w:sz w:val="22"/>
          <w:szCs w:val="22"/>
        </w:rPr>
      </w:pPr>
    </w:p>
    <w:p w14:paraId="36CBFE36" w14:textId="3DC59C36" w:rsidR="00071A35" w:rsidRPr="00E04226" w:rsidRDefault="00071A35" w:rsidP="00071A35">
      <w:pPr>
        <w:pStyle w:val="Sinespaciado"/>
        <w:spacing w:line="360" w:lineRule="auto"/>
        <w:ind w:left="1416"/>
        <w:jc w:val="both"/>
        <w:rPr>
          <w:rFonts w:ascii="Palatino Linotype" w:hAnsi="Palatino Linotype"/>
          <w:i/>
          <w:sz w:val="22"/>
          <w:szCs w:val="22"/>
        </w:rPr>
      </w:pPr>
      <w:r w:rsidRPr="004272EE">
        <w:rPr>
          <w:rFonts w:ascii="Palatino Linotype" w:hAnsi="Palatino Linotype"/>
          <w:b/>
          <w:i/>
          <w:sz w:val="22"/>
          <w:szCs w:val="22"/>
        </w:rPr>
        <w:t>XXXII</w:t>
      </w:r>
      <w:r w:rsidRPr="00E04226">
        <w:rPr>
          <w:rFonts w:ascii="Palatino Linotype" w:hAnsi="Palatino Linotype"/>
          <w:i/>
          <w:sz w:val="22"/>
          <w:szCs w:val="22"/>
        </w:rPr>
        <w:t>. Participar en coordinación con el Gobierno del Estado, en su caso, en la supervisión de obras de urbanización, infraestructura y equipamiento de conjuntos urbanos, subdivisiones y lotificaciones para condominios, así como recibirlas mediante Actas de Entrega-Recepción;</w:t>
      </w:r>
    </w:p>
    <w:p w14:paraId="2C4FBBA5" w14:textId="77777777" w:rsidR="00071A35" w:rsidRPr="00E04226" w:rsidRDefault="00071A35" w:rsidP="00071A35">
      <w:pPr>
        <w:spacing w:after="0" w:line="360" w:lineRule="auto"/>
        <w:ind w:left="708"/>
        <w:jc w:val="both"/>
      </w:pPr>
    </w:p>
    <w:p w14:paraId="16FF9EF7" w14:textId="77777777" w:rsidR="00E04226" w:rsidRPr="00E04226" w:rsidRDefault="00071A35" w:rsidP="00E04226">
      <w:pPr>
        <w:spacing w:after="0" w:line="360" w:lineRule="auto"/>
        <w:ind w:left="708"/>
        <w:jc w:val="both"/>
        <w:rPr>
          <w:rFonts w:ascii="Palatino Linotype" w:hAnsi="Palatino Linotype" w:cs="Arial"/>
          <w:i/>
        </w:rPr>
      </w:pPr>
      <w:r w:rsidRPr="00E04226">
        <w:rPr>
          <w:rFonts w:ascii="Palatino Linotype" w:hAnsi="Palatino Linotype"/>
          <w:b/>
          <w:i/>
        </w:rPr>
        <w:lastRenderedPageBreak/>
        <w:t>ARTÍCULO 144.-</w:t>
      </w:r>
      <w:r w:rsidRPr="00E04226">
        <w:rPr>
          <w:rFonts w:ascii="Palatino Linotype" w:hAnsi="Palatino Linotype"/>
          <w:i/>
        </w:rPr>
        <w:t xml:space="preserve"> Las atribuciones en materia de Desarrollo Territorial y Urbano señaladas en el presente Bando serán ejercidas por </w:t>
      </w:r>
      <w:r w:rsidRPr="00E04226">
        <w:rPr>
          <w:rFonts w:ascii="Palatino Linotype" w:hAnsi="Palatino Linotype"/>
          <w:b/>
          <w:i/>
        </w:rPr>
        <w:t>la Dirección de Desarrollo Territorial y Urbano en su ámbito de competencia, quien estará facultada para instaurar, resolver o ejecutar sanciones y/o procedimientos administrativos en contra de quien o quienes realicen obras</w:t>
      </w:r>
      <w:r w:rsidRPr="00E04226">
        <w:rPr>
          <w:rFonts w:ascii="Palatino Linotype" w:hAnsi="Palatino Linotype"/>
          <w:i/>
        </w:rPr>
        <w:t xml:space="preserve"> o acciones de urbanización y construcción sin los permisos o documentación que corresponda, así como la instrumentación de acciones y procedimientos tendientes a inhibir asentamientos humanos irregulares, sancionándolos, conforme a las Leyes en la materia, pudiendo delegar en los servidores 122 públicos que de ella dependan cualquiera de sus facultades de acuerdo a su normatividad excepto aquellas que, por disposición de Ley o reglamento, deban ser ejercidas de manera exclusiva por dicho titular.</w:t>
      </w:r>
    </w:p>
    <w:p w14:paraId="23C1A70A" w14:textId="77777777" w:rsidR="00E04226" w:rsidRPr="00E04226" w:rsidRDefault="00E04226" w:rsidP="00E04226">
      <w:pPr>
        <w:spacing w:after="0" w:line="360" w:lineRule="auto"/>
        <w:jc w:val="both"/>
        <w:rPr>
          <w:rFonts w:ascii="Palatino Linotype" w:hAnsi="Palatino Linotype"/>
          <w:b/>
        </w:rPr>
      </w:pPr>
    </w:p>
    <w:p w14:paraId="1EA44AAC" w14:textId="3D2964E5" w:rsidR="00E04226" w:rsidRPr="00E04226" w:rsidRDefault="00E04226" w:rsidP="00E04226">
      <w:pPr>
        <w:spacing w:after="0" w:line="360" w:lineRule="auto"/>
        <w:ind w:left="708"/>
        <w:jc w:val="center"/>
        <w:rPr>
          <w:rFonts w:ascii="Palatino Linotype" w:hAnsi="Palatino Linotype"/>
          <w:b/>
          <w:i/>
        </w:rPr>
      </w:pPr>
      <w:r w:rsidRPr="00E04226">
        <w:rPr>
          <w:rFonts w:ascii="Palatino Linotype" w:hAnsi="Palatino Linotype"/>
          <w:b/>
          <w:i/>
        </w:rPr>
        <w:t>DE LA OBRA PÚBLICA EN EL MUNICIPIO</w:t>
      </w:r>
    </w:p>
    <w:p w14:paraId="5731E766" w14:textId="3321B7D5" w:rsidR="00E04226" w:rsidRPr="00E04226" w:rsidRDefault="00E04226" w:rsidP="00E04226">
      <w:pPr>
        <w:spacing w:after="0" w:line="360" w:lineRule="auto"/>
        <w:ind w:left="708"/>
        <w:jc w:val="both"/>
        <w:rPr>
          <w:rFonts w:ascii="Palatino Linotype" w:hAnsi="Palatino Linotype"/>
          <w:b/>
          <w:i/>
        </w:rPr>
      </w:pPr>
      <w:r w:rsidRPr="00E04226">
        <w:rPr>
          <w:rFonts w:ascii="Palatino Linotype" w:hAnsi="Palatino Linotype"/>
          <w:b/>
          <w:i/>
        </w:rPr>
        <w:t>ARTÍCULO 146.-</w:t>
      </w:r>
      <w:r w:rsidRPr="00E04226">
        <w:rPr>
          <w:rFonts w:ascii="Palatino Linotype" w:hAnsi="Palatino Linotype"/>
          <w:i/>
        </w:rPr>
        <w:t xml:space="preserve"> El Ayuntamiento, por conducto de la Dirección de Infraestructura y Obras Públicas, </w:t>
      </w:r>
      <w:r w:rsidRPr="00E04226">
        <w:rPr>
          <w:rFonts w:ascii="Palatino Linotype" w:hAnsi="Palatino Linotype"/>
          <w:b/>
          <w:i/>
        </w:rPr>
        <w:t>planeará, programará, presupuestará, adjudicará, contratará, ejecutará y supervisará las Obras de Infraestructura y Equipamiento Urbano Municipal.</w:t>
      </w:r>
      <w:r w:rsidRPr="00E04226">
        <w:rPr>
          <w:rFonts w:ascii="Palatino Linotype" w:hAnsi="Palatino Linotype"/>
          <w:i/>
        </w:rPr>
        <w:t xml:space="preserve"> </w:t>
      </w:r>
      <w:r w:rsidRPr="00E04226">
        <w:rPr>
          <w:rFonts w:ascii="Palatino Linotype" w:hAnsi="Palatino Linotype"/>
          <w:b/>
          <w:i/>
        </w:rPr>
        <w:t>Así, como los servicios relacionados con las obras públicas</w:t>
      </w:r>
      <w:r w:rsidRPr="00E04226">
        <w:rPr>
          <w:rFonts w:ascii="Palatino Linotype" w:hAnsi="Palatino Linotype"/>
          <w:i/>
        </w:rPr>
        <w:t xml:space="preserve">, por sí o por conducto de terceros, de conformidad con la Ley de Obras Públicas y Servicios Relacionados con las mismas y su reglamento, con el Libro Décimo Segundo del Código Administrativo del Estado de México y su reglamento, con los lineamientos </w:t>
      </w:r>
      <w:r w:rsidRPr="00E04226">
        <w:rPr>
          <w:rFonts w:ascii="Palatino Linotype" w:hAnsi="Palatino Linotype"/>
          <w:b/>
          <w:i/>
        </w:rPr>
        <w:t>y disposiciones administrativas de cada uno de los programas Federales, Estatales y Municipales que se destinan para la inversión de obra pública y servicios relacionados con las mismas.</w:t>
      </w:r>
    </w:p>
    <w:p w14:paraId="43D6B32B" w14:textId="77777777" w:rsidR="00E04226" w:rsidRPr="00E04226" w:rsidRDefault="00E04226" w:rsidP="00E04226">
      <w:pPr>
        <w:spacing w:after="0" w:line="360" w:lineRule="auto"/>
        <w:ind w:left="708"/>
        <w:jc w:val="both"/>
        <w:rPr>
          <w:rFonts w:ascii="Palatino Linotype" w:hAnsi="Palatino Linotype"/>
        </w:rPr>
      </w:pPr>
    </w:p>
    <w:p w14:paraId="0CD7C24C" w14:textId="26CC2C35" w:rsidR="00E04226" w:rsidRDefault="009B6F9B" w:rsidP="00E04226">
      <w:pPr>
        <w:spacing w:after="0" w:line="360" w:lineRule="auto"/>
        <w:jc w:val="both"/>
        <w:rPr>
          <w:rFonts w:ascii="Palatino Linotype" w:hAnsi="Palatino Linotype"/>
          <w:sz w:val="24"/>
          <w:szCs w:val="24"/>
        </w:rPr>
      </w:pPr>
      <w:r w:rsidRPr="00B86B44">
        <w:rPr>
          <w:rFonts w:ascii="Palatino Linotype" w:hAnsi="Palatino Linotype"/>
          <w:sz w:val="24"/>
          <w:szCs w:val="24"/>
        </w:rPr>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w:t>
      </w:r>
      <w:r w:rsidR="00E04226">
        <w:rPr>
          <w:rFonts w:ascii="Palatino Linotype" w:hAnsi="Palatino Linotype"/>
          <w:sz w:val="24"/>
          <w:szCs w:val="24"/>
        </w:rPr>
        <w:t xml:space="preserve">por lo que podemos advertir lo siguiente; </w:t>
      </w:r>
    </w:p>
    <w:p w14:paraId="01C8C67F" w14:textId="082A4799" w:rsidR="00E04226" w:rsidRPr="00E04226" w:rsidRDefault="00E04226" w:rsidP="00E04226">
      <w:pPr>
        <w:spacing w:after="0" w:line="360" w:lineRule="auto"/>
        <w:jc w:val="both"/>
        <w:rPr>
          <w:rFonts w:ascii="Palatino Linotype" w:hAnsi="Palatino Linotype"/>
          <w:sz w:val="24"/>
          <w:szCs w:val="24"/>
        </w:rPr>
      </w:pPr>
    </w:p>
    <w:p w14:paraId="23D2886B" w14:textId="52A62401" w:rsidR="00E04226" w:rsidRDefault="00E04226" w:rsidP="00E04226">
      <w:pPr>
        <w:pStyle w:val="Prrafodelista"/>
        <w:numPr>
          <w:ilvl w:val="0"/>
          <w:numId w:val="23"/>
        </w:numPr>
        <w:spacing w:line="360" w:lineRule="auto"/>
        <w:jc w:val="both"/>
        <w:rPr>
          <w:rFonts w:ascii="Palatino Linotype" w:hAnsi="Palatino Linotype"/>
        </w:rPr>
      </w:pPr>
      <w:r w:rsidRPr="00E04226">
        <w:rPr>
          <w:rFonts w:ascii="Palatino Linotype" w:hAnsi="Palatino Linotype"/>
        </w:rPr>
        <w:lastRenderedPageBreak/>
        <w:t>La Secretaría del Ayuntamiento</w:t>
      </w:r>
      <w:r>
        <w:rPr>
          <w:rFonts w:ascii="Palatino Linotype" w:hAnsi="Palatino Linotype"/>
        </w:rPr>
        <w:t xml:space="preserve"> (en su función administrativa) tiene entre sus funciones </w:t>
      </w:r>
      <w:r w:rsidR="00E028F0">
        <w:rPr>
          <w:rFonts w:ascii="Palatino Linotype" w:hAnsi="Palatino Linotype"/>
        </w:rPr>
        <w:t>asentar de manera íntegra en el Libro de las Actas correspondientes los acuerdos que se tomen en las Sesiones de Cabildo a</w:t>
      </w:r>
      <w:r w:rsidR="00E028F0" w:rsidRPr="00E04226">
        <w:rPr>
          <w:rFonts w:ascii="Palatino Linotype" w:hAnsi="Palatino Linotype"/>
        </w:rPr>
        <w:t>sí como un extracto de las participaciones de sus integrantes</w:t>
      </w:r>
      <w:r w:rsidR="00E028F0">
        <w:rPr>
          <w:rFonts w:ascii="Palatino Linotype" w:hAnsi="Palatino Linotype"/>
        </w:rPr>
        <w:t>.</w:t>
      </w:r>
    </w:p>
    <w:p w14:paraId="65FC50BD" w14:textId="77777777" w:rsidR="00E028F0" w:rsidRDefault="00E028F0" w:rsidP="00E028F0">
      <w:pPr>
        <w:pStyle w:val="Prrafodelista"/>
        <w:spacing w:line="360" w:lineRule="auto"/>
        <w:ind w:left="720"/>
        <w:jc w:val="both"/>
        <w:rPr>
          <w:rFonts w:ascii="Palatino Linotype" w:hAnsi="Palatino Linotype"/>
        </w:rPr>
      </w:pPr>
    </w:p>
    <w:p w14:paraId="3112F03E" w14:textId="65723AE8" w:rsidR="00E028F0" w:rsidRPr="00E028F0" w:rsidRDefault="00E028F0" w:rsidP="00E028F0">
      <w:pPr>
        <w:pStyle w:val="Prrafodelista"/>
        <w:numPr>
          <w:ilvl w:val="0"/>
          <w:numId w:val="23"/>
        </w:numPr>
        <w:spacing w:line="360" w:lineRule="auto"/>
        <w:jc w:val="both"/>
        <w:rPr>
          <w:rFonts w:ascii="Palatino Linotype" w:hAnsi="Palatino Linotype"/>
        </w:rPr>
      </w:pPr>
      <w:r>
        <w:rPr>
          <w:rFonts w:ascii="Palatino Linotype" w:hAnsi="Palatino Linotype"/>
        </w:rPr>
        <w:t>La Tesorería Municipal, es la unidad administrativa facultada</w:t>
      </w:r>
      <w:r w:rsidRPr="00E028F0">
        <w:rPr>
          <w:rFonts w:ascii="Palatino Linotype" w:hAnsi="Palatino Linotype"/>
        </w:rPr>
        <w:t xml:space="preserve"> para administrar la hacienda pública municipal, así como, la indicada para efectuar las erogaciones contraídas por el Gobierno Municipal.</w:t>
      </w:r>
    </w:p>
    <w:p w14:paraId="10B833D9" w14:textId="77777777" w:rsidR="00E028F0" w:rsidRPr="00E028F0" w:rsidRDefault="00E028F0" w:rsidP="00E028F0">
      <w:pPr>
        <w:pStyle w:val="Prrafodelista"/>
        <w:rPr>
          <w:rFonts w:ascii="Palatino Linotype" w:hAnsi="Palatino Linotype"/>
        </w:rPr>
      </w:pPr>
    </w:p>
    <w:p w14:paraId="00B52D22" w14:textId="26ED8533" w:rsidR="00E028F0" w:rsidRPr="000164BE" w:rsidRDefault="00E04226" w:rsidP="000164BE">
      <w:pPr>
        <w:pStyle w:val="Prrafodelista"/>
        <w:numPr>
          <w:ilvl w:val="0"/>
          <w:numId w:val="23"/>
        </w:numPr>
        <w:spacing w:line="360" w:lineRule="auto"/>
        <w:jc w:val="both"/>
        <w:rPr>
          <w:rFonts w:ascii="Palatino Linotype" w:hAnsi="Palatino Linotype"/>
        </w:rPr>
      </w:pPr>
      <w:r w:rsidRPr="00E028F0">
        <w:rPr>
          <w:rFonts w:ascii="Palatino Linotype" w:hAnsi="Palatino Linotype"/>
        </w:rPr>
        <w:t xml:space="preserve"> La Dirección de </w:t>
      </w:r>
      <w:r w:rsidR="00E028F0">
        <w:rPr>
          <w:rFonts w:ascii="Palatino Linotype" w:hAnsi="Palatino Linotype"/>
        </w:rPr>
        <w:t>Desarrollo Territorial y Urbano, es la unidad administrativa que está</w:t>
      </w:r>
      <w:r w:rsidR="00E028F0" w:rsidRPr="00E028F0">
        <w:rPr>
          <w:rFonts w:ascii="Palatino Linotype" w:hAnsi="Palatino Linotype"/>
        </w:rPr>
        <w:t xml:space="preserve"> facultada para instaurar, resolver o ejecutar sanciones y/o procedimientos administrativos en contra de quienes realicen obras o acciones de urbanización y construcción sin los permisos o documentación que corresponda</w:t>
      </w:r>
      <w:r w:rsidR="00E028F0">
        <w:rPr>
          <w:rFonts w:ascii="Palatino Linotype" w:hAnsi="Palatino Linotype"/>
        </w:rPr>
        <w:t>.</w:t>
      </w:r>
    </w:p>
    <w:p w14:paraId="59097473" w14:textId="5688085E" w:rsidR="00E04226" w:rsidRDefault="00E04226" w:rsidP="00E04226">
      <w:pPr>
        <w:pStyle w:val="Prrafodelista"/>
        <w:numPr>
          <w:ilvl w:val="0"/>
          <w:numId w:val="23"/>
        </w:numPr>
        <w:spacing w:line="360" w:lineRule="auto"/>
        <w:jc w:val="both"/>
        <w:rPr>
          <w:rFonts w:ascii="Palatino Linotype" w:hAnsi="Palatino Linotype"/>
        </w:rPr>
      </w:pPr>
      <w:r w:rsidRPr="00E028F0">
        <w:rPr>
          <w:rFonts w:ascii="Palatino Linotype" w:hAnsi="Palatino Linotype"/>
        </w:rPr>
        <w:t>La Dirección de I</w:t>
      </w:r>
      <w:r w:rsidR="00E028F0">
        <w:rPr>
          <w:rFonts w:ascii="Palatino Linotype" w:hAnsi="Palatino Linotype"/>
        </w:rPr>
        <w:t xml:space="preserve">nfraestructura y Obras Públicas es la unidad administrativa encargada de  </w:t>
      </w:r>
      <w:r w:rsidR="00E028F0" w:rsidRPr="001C5242">
        <w:rPr>
          <w:rFonts w:ascii="Palatino Linotype" w:hAnsi="Palatino Linotype"/>
        </w:rPr>
        <w:t>planear, programar, presupuestar, adjudicar</w:t>
      </w:r>
      <w:r w:rsidR="001C5242" w:rsidRPr="001C5242">
        <w:rPr>
          <w:rFonts w:ascii="Palatino Linotype" w:hAnsi="Palatino Linotype"/>
        </w:rPr>
        <w:t xml:space="preserve">, contratar, ejecutar y supervisar </w:t>
      </w:r>
      <w:r w:rsidR="00E028F0" w:rsidRPr="001C5242">
        <w:rPr>
          <w:rFonts w:ascii="Palatino Linotype" w:hAnsi="Palatino Linotype"/>
        </w:rPr>
        <w:t xml:space="preserve">las Obras de Infraestructura </w:t>
      </w:r>
      <w:r w:rsidR="001C5242" w:rsidRPr="001C5242">
        <w:rPr>
          <w:rFonts w:ascii="Palatino Linotype" w:hAnsi="Palatino Linotype"/>
        </w:rPr>
        <w:t xml:space="preserve">y Equipamiento Urbano Municipal, así </w:t>
      </w:r>
      <w:r w:rsidR="00E028F0" w:rsidRPr="001C5242">
        <w:rPr>
          <w:rFonts w:ascii="Palatino Linotype" w:hAnsi="Palatino Linotype"/>
        </w:rPr>
        <w:t>como los servicios relacionados con las obras públicas</w:t>
      </w:r>
      <w:r w:rsidR="001C5242" w:rsidRPr="001C5242">
        <w:rPr>
          <w:rFonts w:ascii="Palatino Linotype" w:hAnsi="Palatino Linotype"/>
        </w:rPr>
        <w:t xml:space="preserve"> conforme las </w:t>
      </w:r>
      <w:r w:rsidR="00E028F0" w:rsidRPr="001C5242">
        <w:rPr>
          <w:rFonts w:ascii="Palatino Linotype" w:hAnsi="Palatino Linotype"/>
        </w:rPr>
        <w:t>disposiciones administrativas de cada uno de los programas Federales, Estatales y Municipales que se destinan para la inversión de obra pública y servicios relacionados con las mismas.</w:t>
      </w:r>
    </w:p>
    <w:p w14:paraId="3BB5DDAF" w14:textId="77777777" w:rsidR="001C5242" w:rsidRDefault="001C5242" w:rsidP="001C5242">
      <w:pPr>
        <w:spacing w:line="360" w:lineRule="auto"/>
        <w:jc w:val="both"/>
        <w:rPr>
          <w:rFonts w:ascii="Palatino Linotype" w:eastAsia="Times New Roman" w:hAnsi="Palatino Linotype" w:cs="Times New Roman"/>
          <w:sz w:val="24"/>
          <w:szCs w:val="24"/>
          <w:lang w:val="es-ES" w:eastAsia="es-ES"/>
        </w:rPr>
      </w:pPr>
    </w:p>
    <w:p w14:paraId="2B027F1A" w14:textId="19D2CAD6" w:rsidR="004272EE" w:rsidRDefault="00C3391F" w:rsidP="00C3391F">
      <w:pPr>
        <w:spacing w:line="360" w:lineRule="auto"/>
        <w:jc w:val="both"/>
        <w:rPr>
          <w:rFonts w:ascii="Palatino Linotype" w:hAnsi="Palatino Linotype"/>
          <w:sz w:val="24"/>
          <w:szCs w:val="24"/>
        </w:rPr>
      </w:pPr>
      <w:r w:rsidRPr="00C3391F">
        <w:rPr>
          <w:rFonts w:ascii="Palatino Linotype" w:hAnsi="Palatino Linotype"/>
          <w:sz w:val="24"/>
          <w:szCs w:val="24"/>
        </w:rPr>
        <w:t>Puntualizado lo anterior</w:t>
      </w:r>
      <w:r>
        <w:rPr>
          <w:rFonts w:ascii="Palatino Linotype" w:hAnsi="Palatino Linotype"/>
          <w:sz w:val="24"/>
          <w:szCs w:val="24"/>
        </w:rPr>
        <w:t xml:space="preserve"> y conforme la lista de requerimientos de información se procede al análisis de la información proporcionada </w:t>
      </w:r>
      <w:r w:rsidRPr="00C3391F">
        <w:rPr>
          <w:rFonts w:ascii="Palatino Linotype" w:hAnsi="Palatino Linotype"/>
          <w:sz w:val="24"/>
          <w:szCs w:val="24"/>
        </w:rPr>
        <w:t xml:space="preserve">por el Sujeto Obligado, en primer </w:t>
      </w:r>
      <w:r w:rsidRPr="00C3391F">
        <w:rPr>
          <w:rFonts w:ascii="Palatino Linotype" w:hAnsi="Palatino Linotype"/>
          <w:sz w:val="24"/>
          <w:szCs w:val="24"/>
        </w:rPr>
        <w:lastRenderedPageBreak/>
        <w:t>término es de recordarse que el Recurrente solicito “</w:t>
      </w:r>
      <w:r w:rsidRPr="00C3391F">
        <w:rPr>
          <w:rFonts w:ascii="Palatino Linotype" w:hAnsi="Palatino Linotype"/>
          <w:i/>
          <w:color w:val="000000"/>
          <w:sz w:val="24"/>
          <w:szCs w:val="24"/>
        </w:rPr>
        <w:t>Listado de obras, sus carpetas de obras, seguimientos y evidencias fotográficas de cada una de las obras</w:t>
      </w:r>
      <w:r>
        <w:rPr>
          <w:rFonts w:ascii="Palatino Linotype" w:hAnsi="Palatino Linotype"/>
          <w:i/>
          <w:color w:val="000000"/>
          <w:sz w:val="24"/>
          <w:szCs w:val="24"/>
        </w:rPr>
        <w:t xml:space="preserve">” </w:t>
      </w:r>
      <w:r>
        <w:rPr>
          <w:rFonts w:ascii="Palatino Linotype" w:hAnsi="Palatino Linotype"/>
          <w:color w:val="000000"/>
          <w:sz w:val="24"/>
          <w:szCs w:val="24"/>
        </w:rPr>
        <w:t xml:space="preserve"> por lo que el Tesorero Municipal en término de sus facultades hizo </w:t>
      </w:r>
      <w:r w:rsidRPr="00C3391F">
        <w:rPr>
          <w:rFonts w:ascii="Palatino Linotype" w:hAnsi="Palatino Linotype"/>
          <w:color w:val="000000"/>
          <w:sz w:val="24"/>
          <w:szCs w:val="24"/>
        </w:rPr>
        <w:t xml:space="preserve">entrega del </w:t>
      </w:r>
      <w:r w:rsidRPr="00C3391F">
        <w:rPr>
          <w:rFonts w:ascii="Palatino Linotype" w:hAnsi="Palatino Linotype"/>
          <w:sz w:val="24"/>
          <w:szCs w:val="24"/>
        </w:rPr>
        <w:t>listado de obras del Recurso para la Infraestructura Social Municipal y de las Demarcaciones Territoriales del Distrito Federal (FAISMUN) correspondiente al ejercicio fiscal 2024</w:t>
      </w:r>
      <w:r>
        <w:rPr>
          <w:rFonts w:ascii="Palatino Linotype" w:hAnsi="Palatino Linotype"/>
          <w:sz w:val="24"/>
          <w:szCs w:val="24"/>
        </w:rPr>
        <w:t xml:space="preserve"> por medio de una tabla en la que se advierte el Número de control, el nombre de la obra así como la ubicación de la obra, sirva de sustento la siguiente imagen ilustrativa; </w:t>
      </w:r>
    </w:p>
    <w:p w14:paraId="3AD7A56A" w14:textId="77777777" w:rsidR="004272EE" w:rsidRDefault="004272EE" w:rsidP="00C3391F">
      <w:pPr>
        <w:spacing w:line="360" w:lineRule="auto"/>
        <w:jc w:val="both"/>
        <w:rPr>
          <w:rFonts w:ascii="Palatino Linotype" w:hAnsi="Palatino Linotype"/>
          <w:sz w:val="24"/>
          <w:szCs w:val="24"/>
        </w:rPr>
      </w:pPr>
    </w:p>
    <w:p w14:paraId="3398DCB2" w14:textId="5C34E7F3" w:rsidR="00326007" w:rsidRPr="00C3391F" w:rsidRDefault="00326007" w:rsidP="00326007">
      <w:pPr>
        <w:spacing w:line="360" w:lineRule="auto"/>
        <w:jc w:val="center"/>
        <w:rPr>
          <w:rFonts w:ascii="Palatino Linotype" w:hAnsi="Palatino Linotype"/>
          <w:color w:val="000000"/>
          <w:sz w:val="24"/>
          <w:szCs w:val="24"/>
        </w:rPr>
      </w:pPr>
      <w:r w:rsidRPr="00326007">
        <w:rPr>
          <w:rFonts w:ascii="Palatino Linotype" w:hAnsi="Palatino Linotype"/>
          <w:noProof/>
          <w:color w:val="000000"/>
          <w:sz w:val="24"/>
          <w:szCs w:val="24"/>
          <w:lang w:eastAsia="es-MX"/>
        </w:rPr>
        <w:drawing>
          <wp:inline distT="0" distB="0" distL="0" distR="0" wp14:anchorId="74B3485D" wp14:editId="30A56373">
            <wp:extent cx="4948745" cy="1119359"/>
            <wp:effectExtent l="0" t="0" r="444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7181" cy="1128053"/>
                    </a:xfrm>
                    <a:prstGeom prst="rect">
                      <a:avLst/>
                    </a:prstGeom>
                  </pic:spPr>
                </pic:pic>
              </a:graphicData>
            </a:graphic>
          </wp:inline>
        </w:drawing>
      </w:r>
    </w:p>
    <w:p w14:paraId="2D000F67" w14:textId="765BADFB" w:rsidR="000164BE" w:rsidRDefault="00326007" w:rsidP="00A70DE2">
      <w:pPr>
        <w:spacing w:line="360" w:lineRule="auto"/>
        <w:jc w:val="both"/>
        <w:rPr>
          <w:rFonts w:ascii="Palatino Linotype" w:hAnsi="Palatino Linotype"/>
          <w:color w:val="000000"/>
          <w:sz w:val="24"/>
          <w:szCs w:val="24"/>
        </w:rPr>
      </w:pPr>
      <w:r>
        <w:rPr>
          <w:rFonts w:ascii="Palatino Linotype" w:hAnsi="Palatino Linotype"/>
          <w:sz w:val="24"/>
          <w:szCs w:val="24"/>
        </w:rPr>
        <w:t xml:space="preserve">Entonces de la respuesta entregada se puede advertir que </w:t>
      </w:r>
      <w:r>
        <w:rPr>
          <w:rFonts w:ascii="Palatino Linotype" w:hAnsi="Palatino Linotype"/>
          <w:color w:val="000000"/>
          <w:sz w:val="24"/>
          <w:szCs w:val="24"/>
        </w:rPr>
        <w:t xml:space="preserve">el Tesorero Municipal en término de sus facultades hizo </w:t>
      </w:r>
      <w:r w:rsidRPr="00C3391F">
        <w:rPr>
          <w:rFonts w:ascii="Palatino Linotype" w:hAnsi="Palatino Linotype"/>
          <w:color w:val="000000"/>
          <w:sz w:val="24"/>
          <w:szCs w:val="24"/>
        </w:rPr>
        <w:t>entrega</w:t>
      </w:r>
      <w:r>
        <w:rPr>
          <w:rFonts w:ascii="Palatino Linotype" w:hAnsi="Palatino Linotype"/>
          <w:color w:val="000000"/>
          <w:sz w:val="24"/>
          <w:szCs w:val="24"/>
        </w:rPr>
        <w:t xml:space="preserve"> de la información que obraba en sus archivos </w:t>
      </w:r>
      <w:r w:rsidR="004272EE">
        <w:rPr>
          <w:rFonts w:ascii="Palatino Linotype" w:hAnsi="Palatino Linotype"/>
          <w:color w:val="000000"/>
          <w:sz w:val="24"/>
          <w:szCs w:val="24"/>
        </w:rPr>
        <w:t xml:space="preserve">manifestando en respuesta que </w:t>
      </w:r>
      <w:r w:rsidRPr="004272EE">
        <w:rPr>
          <w:rFonts w:ascii="Palatino Linotype" w:hAnsi="Palatino Linotype"/>
          <w:color w:val="000000"/>
          <w:sz w:val="24"/>
          <w:szCs w:val="24"/>
          <w:u w:val="single"/>
        </w:rPr>
        <w:t>respecto la información restante se debía turnar al área poseedora de la información de acuerdo a sus atribuciones, funciones y facultades</w:t>
      </w:r>
      <w:r w:rsidRPr="00326007">
        <w:rPr>
          <w:rFonts w:ascii="Palatino Linotype" w:hAnsi="Palatino Linotype"/>
          <w:color w:val="000000"/>
          <w:sz w:val="24"/>
          <w:szCs w:val="24"/>
        </w:rPr>
        <w:t xml:space="preserve">. </w:t>
      </w:r>
    </w:p>
    <w:p w14:paraId="39B21036" w14:textId="1F0F6771" w:rsidR="00A70DE2" w:rsidRDefault="00326007" w:rsidP="00A70DE2">
      <w:pPr>
        <w:spacing w:line="360" w:lineRule="auto"/>
        <w:jc w:val="both"/>
        <w:rPr>
          <w:rFonts w:ascii="Palatino Linotype" w:hAnsi="Palatino Linotype"/>
          <w:sz w:val="24"/>
          <w:szCs w:val="24"/>
        </w:rPr>
      </w:pPr>
      <w:r w:rsidRPr="00326007">
        <w:rPr>
          <w:rFonts w:ascii="Palatino Linotype" w:hAnsi="Palatino Linotype"/>
          <w:color w:val="000000"/>
          <w:sz w:val="24"/>
          <w:szCs w:val="24"/>
        </w:rPr>
        <w:t>Por lo que resulta aplicable traer a colación el M</w:t>
      </w:r>
      <w:r w:rsidRPr="00326007">
        <w:rPr>
          <w:rFonts w:ascii="Palatino Linotype" w:hAnsi="Palatino Linotype"/>
          <w:sz w:val="24"/>
          <w:szCs w:val="24"/>
        </w:rPr>
        <w:t>anual de Organización de la Dirección de Infraestructura y Obras Públicas del Ayuntamiento de Ixtapaluca</w:t>
      </w:r>
      <w:r>
        <w:rPr>
          <w:rFonts w:ascii="Palatino Linotype" w:hAnsi="Palatino Linotype"/>
          <w:sz w:val="24"/>
          <w:szCs w:val="24"/>
        </w:rPr>
        <w:t xml:space="preserve"> en el que establece que la dirección en cita tiene como función la integración de las carpetas de los procesos </w:t>
      </w:r>
      <w:r w:rsidRPr="00326007">
        <w:rPr>
          <w:rFonts w:ascii="Palatino Linotype" w:hAnsi="Palatino Linotype"/>
          <w:sz w:val="24"/>
          <w:szCs w:val="24"/>
        </w:rPr>
        <w:t xml:space="preserve">de contratación de las obras de adjudicación directa, invitación restringida y licitación pública, </w:t>
      </w:r>
      <w:r>
        <w:rPr>
          <w:rFonts w:ascii="Palatino Linotype" w:hAnsi="Palatino Linotype"/>
          <w:sz w:val="24"/>
          <w:szCs w:val="24"/>
        </w:rPr>
        <w:t>entonces la información faltante correspondiente a “</w:t>
      </w:r>
      <w:r>
        <w:rPr>
          <w:rFonts w:ascii="Palatino Linotype" w:hAnsi="Palatino Linotype"/>
          <w:i/>
          <w:color w:val="000000"/>
          <w:sz w:val="24"/>
          <w:szCs w:val="24"/>
        </w:rPr>
        <w:t>las</w:t>
      </w:r>
      <w:r w:rsidRPr="00C3391F">
        <w:rPr>
          <w:rFonts w:ascii="Palatino Linotype" w:hAnsi="Palatino Linotype"/>
          <w:i/>
          <w:color w:val="000000"/>
          <w:sz w:val="24"/>
          <w:szCs w:val="24"/>
        </w:rPr>
        <w:t xml:space="preserve"> carpetas de obras, seguimientos y evidencias</w:t>
      </w:r>
      <w:r w:rsidR="00A70DE2">
        <w:rPr>
          <w:rFonts w:ascii="Palatino Linotype" w:hAnsi="Palatino Linotype"/>
          <w:i/>
          <w:color w:val="000000"/>
          <w:sz w:val="24"/>
          <w:szCs w:val="24"/>
        </w:rPr>
        <w:t xml:space="preserve"> fotográficas..</w:t>
      </w:r>
      <w:r>
        <w:rPr>
          <w:rFonts w:ascii="Palatino Linotype" w:hAnsi="Palatino Linotype"/>
          <w:i/>
          <w:color w:val="000000"/>
          <w:sz w:val="24"/>
          <w:szCs w:val="24"/>
        </w:rPr>
        <w:t xml:space="preserve">” </w:t>
      </w:r>
      <w:r>
        <w:rPr>
          <w:rFonts w:ascii="Palatino Linotype" w:hAnsi="Palatino Linotype"/>
          <w:color w:val="000000"/>
          <w:sz w:val="24"/>
          <w:szCs w:val="24"/>
        </w:rPr>
        <w:t xml:space="preserve">está en posesión de la </w:t>
      </w:r>
      <w:r w:rsidRPr="00326007">
        <w:rPr>
          <w:rFonts w:ascii="Palatino Linotype" w:hAnsi="Palatino Linotype"/>
          <w:sz w:val="24"/>
          <w:szCs w:val="24"/>
        </w:rPr>
        <w:t xml:space="preserve">Dirección de </w:t>
      </w:r>
      <w:r w:rsidRPr="00326007">
        <w:rPr>
          <w:rFonts w:ascii="Palatino Linotype" w:hAnsi="Palatino Linotype"/>
          <w:sz w:val="24"/>
          <w:szCs w:val="24"/>
        </w:rPr>
        <w:lastRenderedPageBreak/>
        <w:t>Infraestructura y Obras Públicas</w:t>
      </w:r>
      <w:r>
        <w:rPr>
          <w:rFonts w:ascii="Palatino Linotype" w:hAnsi="Palatino Linotype"/>
          <w:sz w:val="24"/>
          <w:szCs w:val="24"/>
        </w:rPr>
        <w:t xml:space="preserve"> pues es esta quien administ</w:t>
      </w:r>
      <w:r w:rsidR="00A70DE2">
        <w:rPr>
          <w:rFonts w:ascii="Palatino Linotype" w:hAnsi="Palatino Linotype"/>
          <w:sz w:val="24"/>
          <w:szCs w:val="24"/>
        </w:rPr>
        <w:t xml:space="preserve">ra y genera lo antes referido. </w:t>
      </w:r>
    </w:p>
    <w:p w14:paraId="47B00A6B" w14:textId="77777777" w:rsidR="00A70DE2" w:rsidRPr="00A70DE2" w:rsidRDefault="00A70DE2" w:rsidP="00A70DE2">
      <w:pPr>
        <w:pStyle w:val="Prrafodelista"/>
        <w:tabs>
          <w:tab w:val="left" w:pos="426"/>
        </w:tabs>
        <w:spacing w:before="240" w:after="240" w:line="360" w:lineRule="auto"/>
        <w:ind w:left="0" w:right="51"/>
        <w:jc w:val="both"/>
        <w:rPr>
          <w:rFonts w:ascii="Palatino Linotype" w:hAnsi="Palatino Linotype"/>
          <w:color w:val="000000" w:themeColor="text1"/>
        </w:rPr>
      </w:pPr>
      <w:r w:rsidRPr="00A70DE2">
        <w:rPr>
          <w:rFonts w:ascii="Palatino Linotype" w:hAnsi="Palatino Linotype" w:cs="Arial"/>
        </w:rPr>
        <w:t>Bajo ese contexto, es de recordarse que, p</w:t>
      </w:r>
      <w:r w:rsidRPr="00A70DE2">
        <w:rPr>
          <w:rFonts w:ascii="Palatino Linotype" w:hAnsi="Palatino Linotype"/>
          <w:color w:val="000000" w:themeColor="text1"/>
        </w:rPr>
        <w:t xml:space="preserve">ara atender las solicitudes de información, los Sujetos Obligados contarán con un área denominada </w:t>
      </w:r>
      <w:r w:rsidRPr="00A70DE2">
        <w:rPr>
          <w:rFonts w:ascii="Palatino Linotype" w:hAnsi="Palatino Linotype"/>
          <w:b/>
          <w:bCs/>
          <w:color w:val="000000" w:themeColor="text1"/>
        </w:rPr>
        <w:t>Unidad de Transparencia</w:t>
      </w:r>
      <w:r w:rsidRPr="00A70DE2">
        <w:rPr>
          <w:rFonts w:ascii="Palatino Linotype" w:hAnsi="Palatino Linotype"/>
          <w:color w:val="000000" w:themeColor="text1"/>
          <w:vertAlign w:val="superscript"/>
        </w:rPr>
        <w:footnoteReference w:id="3"/>
      </w:r>
      <w:r w:rsidRPr="00A70DE2">
        <w:rPr>
          <w:rFonts w:ascii="Palatino Linotype" w:hAnsi="Palatino Linotype"/>
          <w:color w:val="000000" w:themeColor="text1"/>
        </w:rPr>
        <w:t xml:space="preserve">, la cual será presidida por un Titular, quien fungirá como enlace entre éstos y los solicitantes. Dicha Unidad </w:t>
      </w:r>
      <w:r w:rsidRPr="00A70DE2">
        <w:rPr>
          <w:rFonts w:ascii="Palatino Linotype" w:hAnsi="Palatino Linotype"/>
          <w:b/>
          <w:bCs/>
          <w:color w:val="000000" w:themeColor="text1"/>
        </w:rPr>
        <w:t>será la encargada de tramitar internamente la solicitud de información</w:t>
      </w:r>
      <w:r w:rsidRPr="00A70DE2">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A70DE2">
        <w:rPr>
          <w:rFonts w:ascii="Palatino Linotype" w:hAnsi="Palatino Linotype"/>
          <w:b/>
          <w:bCs/>
          <w:color w:val="000000" w:themeColor="text1"/>
        </w:rPr>
        <w:t xml:space="preserve">gestionar la atención a las solicitudes de información </w:t>
      </w:r>
      <w:r w:rsidRPr="00A70DE2">
        <w:rPr>
          <w:rFonts w:ascii="Palatino Linotype" w:hAnsi="Palatino Linotype"/>
          <w:color w:val="000000" w:themeColor="text1"/>
        </w:rPr>
        <w:t>en los términos de la Ley General y la Ley de Transparencia y Acceso a la Información Pública del Estado de México y Municipios</w:t>
      </w:r>
      <w:r w:rsidRPr="00A70DE2">
        <w:rPr>
          <w:rFonts w:ascii="Palatino Linotype" w:hAnsi="Palatino Linotype"/>
          <w:color w:val="000000" w:themeColor="text1"/>
          <w:vertAlign w:val="superscript"/>
        </w:rPr>
        <w:footnoteReference w:id="4"/>
      </w:r>
      <w:r w:rsidRPr="00A70DE2">
        <w:rPr>
          <w:rFonts w:ascii="Palatino Linotype" w:hAnsi="Palatino Linotype"/>
          <w:color w:val="000000" w:themeColor="text1"/>
        </w:rPr>
        <w:t>.</w:t>
      </w:r>
    </w:p>
    <w:p w14:paraId="478C81F0" w14:textId="77777777" w:rsidR="00A70DE2" w:rsidRPr="00A70DE2" w:rsidRDefault="00A70DE2" w:rsidP="00A70DE2">
      <w:pPr>
        <w:pStyle w:val="Prrafodelista"/>
        <w:tabs>
          <w:tab w:val="left" w:pos="426"/>
        </w:tabs>
        <w:spacing w:before="240" w:after="240" w:line="360" w:lineRule="auto"/>
        <w:ind w:left="0" w:right="51"/>
        <w:jc w:val="both"/>
        <w:rPr>
          <w:rFonts w:ascii="Palatino Linotype" w:eastAsia="MS Mincho" w:hAnsi="Palatino Linotype"/>
          <w:color w:val="000000"/>
        </w:rPr>
      </w:pPr>
      <w:r w:rsidRPr="00A70DE2">
        <w:rPr>
          <w:rFonts w:ascii="Palatino Linotype" w:hAnsi="Palatino Linotype"/>
        </w:rPr>
        <w:t xml:space="preserve">De </w:t>
      </w:r>
      <w:r w:rsidRPr="00A70DE2">
        <w:rPr>
          <w:rFonts w:ascii="Palatino Linotype" w:eastAsia="MS Mincho" w:hAnsi="Palatino Linotype"/>
          <w:color w:val="000000"/>
        </w:rPr>
        <w:t>conformidad con lo dispuesto por el artículo 53 de la Ley de Transparencia y Acceso a la Información Pública del Estado de México y Municipios, las Unidades de Transparencia tendrán, entre sus atribuciones, las siguientes:</w:t>
      </w:r>
    </w:p>
    <w:p w14:paraId="7461B092" w14:textId="77777777" w:rsidR="00A70DE2" w:rsidRPr="00A70DE2" w:rsidRDefault="00A70DE2" w:rsidP="00A70DE2">
      <w:pPr>
        <w:pStyle w:val="Prrafodelista"/>
        <w:numPr>
          <w:ilvl w:val="1"/>
          <w:numId w:val="26"/>
        </w:numPr>
        <w:tabs>
          <w:tab w:val="left" w:pos="426"/>
        </w:tabs>
        <w:spacing w:before="240" w:after="240" w:line="360" w:lineRule="auto"/>
        <w:ind w:left="1134" w:right="51"/>
        <w:contextualSpacing/>
        <w:jc w:val="both"/>
        <w:rPr>
          <w:rFonts w:ascii="Palatino Linotype" w:eastAsia="MS Mincho" w:hAnsi="Palatino Linotype"/>
          <w:i/>
          <w:iCs/>
          <w:color w:val="000000"/>
          <w:sz w:val="22"/>
        </w:rPr>
      </w:pPr>
      <w:r w:rsidRPr="00A70DE2">
        <w:rPr>
          <w:rFonts w:ascii="Palatino Linotype" w:eastAsia="MS Mincho" w:hAnsi="Palatino Linotype"/>
          <w:i/>
          <w:iCs/>
          <w:color w:val="000000"/>
          <w:sz w:val="22"/>
        </w:rPr>
        <w:t>Recibir, tramitar y dar respuesta a las solicitudes de acceso a la información;</w:t>
      </w:r>
    </w:p>
    <w:p w14:paraId="62BFCFD1" w14:textId="77777777" w:rsidR="00A70DE2" w:rsidRPr="00A70DE2" w:rsidRDefault="00A70DE2" w:rsidP="00A70DE2">
      <w:pPr>
        <w:pStyle w:val="Prrafodelista"/>
        <w:numPr>
          <w:ilvl w:val="1"/>
          <w:numId w:val="26"/>
        </w:numPr>
        <w:tabs>
          <w:tab w:val="left" w:pos="426"/>
        </w:tabs>
        <w:spacing w:before="240" w:after="240" w:line="360" w:lineRule="auto"/>
        <w:ind w:left="1134" w:right="51"/>
        <w:contextualSpacing/>
        <w:jc w:val="both"/>
        <w:rPr>
          <w:rFonts w:ascii="Palatino Linotype" w:eastAsia="MS Mincho" w:hAnsi="Palatino Linotype"/>
          <w:i/>
          <w:iCs/>
          <w:color w:val="000000"/>
          <w:sz w:val="22"/>
        </w:rPr>
      </w:pPr>
      <w:r w:rsidRPr="00A70DE2">
        <w:rPr>
          <w:rFonts w:ascii="Palatino Linotype" w:eastAsia="MS Mincho" w:hAnsi="Palatino Linotype"/>
          <w:i/>
          <w:iCs/>
          <w:color w:val="000000"/>
          <w:sz w:val="22"/>
        </w:rPr>
        <w:t xml:space="preserve">Realizar, con efectividad, los trámites internos necesarios para la atención de las solicitudes de acceso a la información; </w:t>
      </w:r>
    </w:p>
    <w:p w14:paraId="73946BA6" w14:textId="77777777" w:rsidR="00A70DE2" w:rsidRPr="00A70DE2" w:rsidRDefault="00A70DE2" w:rsidP="00A70DE2">
      <w:pPr>
        <w:pStyle w:val="Prrafodelista"/>
        <w:numPr>
          <w:ilvl w:val="1"/>
          <w:numId w:val="26"/>
        </w:numPr>
        <w:tabs>
          <w:tab w:val="left" w:pos="426"/>
        </w:tabs>
        <w:spacing w:before="240" w:after="240" w:line="360" w:lineRule="auto"/>
        <w:ind w:left="1134" w:right="51"/>
        <w:contextualSpacing/>
        <w:jc w:val="both"/>
        <w:rPr>
          <w:rFonts w:ascii="Palatino Linotype" w:eastAsia="MS Mincho" w:hAnsi="Palatino Linotype"/>
          <w:i/>
          <w:iCs/>
          <w:color w:val="000000"/>
          <w:sz w:val="22"/>
        </w:rPr>
      </w:pPr>
      <w:r w:rsidRPr="00A70DE2">
        <w:rPr>
          <w:rFonts w:ascii="Palatino Linotype" w:eastAsia="MS Mincho" w:hAnsi="Palatino Linotype"/>
          <w:i/>
          <w:iCs/>
          <w:color w:val="000000"/>
          <w:sz w:val="22"/>
        </w:rPr>
        <w:t xml:space="preserve">Entregar, en su caso, a los particulares la información solicitada; y </w:t>
      </w:r>
    </w:p>
    <w:p w14:paraId="1FF2C0A2" w14:textId="77777777" w:rsidR="00A70DE2" w:rsidRPr="00A70DE2" w:rsidRDefault="00A70DE2" w:rsidP="00A70DE2">
      <w:pPr>
        <w:pStyle w:val="Prrafodelista"/>
        <w:numPr>
          <w:ilvl w:val="1"/>
          <w:numId w:val="26"/>
        </w:numPr>
        <w:tabs>
          <w:tab w:val="left" w:pos="426"/>
        </w:tabs>
        <w:spacing w:before="240" w:after="240" w:line="360" w:lineRule="auto"/>
        <w:ind w:left="1134" w:right="51"/>
        <w:contextualSpacing/>
        <w:jc w:val="both"/>
        <w:rPr>
          <w:rFonts w:ascii="Palatino Linotype" w:hAnsi="Palatino Linotype"/>
          <w:i/>
          <w:iCs/>
          <w:color w:val="000000" w:themeColor="text1"/>
          <w:sz w:val="22"/>
        </w:rPr>
      </w:pPr>
      <w:r w:rsidRPr="00A70DE2">
        <w:rPr>
          <w:rFonts w:ascii="Palatino Linotype" w:eastAsia="MS Mincho" w:hAnsi="Palatino Linotype"/>
          <w:i/>
          <w:iCs/>
          <w:color w:val="000000"/>
          <w:sz w:val="22"/>
        </w:rPr>
        <w:t>Efectuar las notificaciones a los solicitantes.</w:t>
      </w:r>
    </w:p>
    <w:p w14:paraId="3ED4CE1C" w14:textId="77777777" w:rsidR="00A70DE2" w:rsidRDefault="00A70DE2" w:rsidP="00A70DE2"/>
    <w:p w14:paraId="19B40FF7" w14:textId="3ABC93FD" w:rsidR="00A70DE2" w:rsidRPr="00A70DE2" w:rsidRDefault="00A70DE2" w:rsidP="00A70DE2">
      <w:pPr>
        <w:spacing w:line="360" w:lineRule="auto"/>
        <w:jc w:val="both"/>
        <w:rPr>
          <w:rFonts w:ascii="Palatino Linotype" w:eastAsia="MS Mincho" w:hAnsi="Palatino Linotype"/>
          <w:color w:val="000000"/>
          <w:sz w:val="24"/>
          <w:szCs w:val="24"/>
        </w:rPr>
      </w:pPr>
      <w:r w:rsidRPr="00A70DE2">
        <w:rPr>
          <w:rFonts w:ascii="Palatino Linotype" w:hAnsi="Palatino Linotype"/>
          <w:sz w:val="24"/>
          <w:szCs w:val="24"/>
        </w:rPr>
        <w:lastRenderedPageBreak/>
        <w:t xml:space="preserve">De tal </w:t>
      </w:r>
      <w:r w:rsidRPr="00A70DE2">
        <w:rPr>
          <w:rFonts w:ascii="Palatino Linotype" w:eastAsia="MS Mincho" w:hAnsi="Palatino Linotype"/>
          <w:color w:val="000000"/>
          <w:sz w:val="24"/>
          <w:szCs w:val="24"/>
        </w:rPr>
        <w:t xml:space="preserve">manera que cada una de las áreas administrativas del </w:t>
      </w:r>
      <w:r w:rsidRPr="00A70DE2">
        <w:rPr>
          <w:rFonts w:ascii="Palatino Linotype" w:eastAsia="MS Mincho" w:hAnsi="Palatino Linotype"/>
          <w:b/>
          <w:bCs/>
          <w:color w:val="000000"/>
          <w:sz w:val="24"/>
          <w:szCs w:val="24"/>
        </w:rPr>
        <w:t>SUJETO OBLIGADO</w:t>
      </w:r>
      <w:r w:rsidRPr="00A70DE2">
        <w:rPr>
          <w:rFonts w:ascii="Palatino Linotype" w:eastAsia="MS Mincho" w:hAnsi="Palatino Linotype"/>
          <w:color w:val="000000"/>
          <w:sz w:val="24"/>
          <w:szCs w:val="24"/>
        </w:rPr>
        <w:t xml:space="preserve"> deberá contar con un servidor público habilitado, quien será, a su vez, el enlace entre la Unidad de Transparencia y el área administrativa, y se encargará de buscar, localizar y proporcionar la información que se requiera a través de las solicitu</w:t>
      </w:r>
      <w:r w:rsidR="004272EE">
        <w:rPr>
          <w:rFonts w:ascii="Palatino Linotype" w:eastAsia="MS Mincho" w:hAnsi="Palatino Linotype"/>
          <w:color w:val="000000"/>
          <w:sz w:val="24"/>
          <w:szCs w:val="24"/>
        </w:rPr>
        <w:t>des de acceso a la información.</w:t>
      </w:r>
    </w:p>
    <w:p w14:paraId="2D5652B1" w14:textId="6800552B" w:rsidR="00A70DE2" w:rsidRPr="00A70DE2" w:rsidRDefault="00A70DE2" w:rsidP="00A70DE2">
      <w:pPr>
        <w:spacing w:line="360" w:lineRule="auto"/>
        <w:jc w:val="both"/>
        <w:rPr>
          <w:rFonts w:ascii="Palatino Linotype" w:eastAsia="MS Mincho" w:hAnsi="Palatino Linotype"/>
          <w:color w:val="000000"/>
          <w:sz w:val="24"/>
          <w:szCs w:val="24"/>
        </w:rPr>
      </w:pPr>
      <w:r w:rsidRPr="00A70DE2">
        <w:rPr>
          <w:rFonts w:ascii="Palatino Linotype" w:eastAsia="MS Mincho" w:hAnsi="Palatino Linotype"/>
          <w:color w:val="000000"/>
          <w:sz w:val="24"/>
          <w:szCs w:val="24"/>
        </w:rPr>
        <w:t xml:space="preserve">Por lo que en uso de sus atribuciones el Titular de la Unidad de Transparencia </w:t>
      </w:r>
      <w:r>
        <w:rPr>
          <w:rFonts w:ascii="Palatino Linotype" w:eastAsia="MS Mincho" w:hAnsi="Palatino Linotype"/>
          <w:b/>
          <w:color w:val="000000"/>
          <w:sz w:val="24"/>
          <w:szCs w:val="24"/>
        </w:rPr>
        <w:t xml:space="preserve">fue omiso </w:t>
      </w:r>
      <w:r>
        <w:rPr>
          <w:rFonts w:ascii="Palatino Linotype" w:eastAsia="MS Mincho" w:hAnsi="Palatino Linotype"/>
          <w:color w:val="000000"/>
          <w:sz w:val="24"/>
          <w:szCs w:val="24"/>
        </w:rPr>
        <w:t>para dirigir</w:t>
      </w:r>
      <w:r w:rsidRPr="00A70DE2">
        <w:rPr>
          <w:rFonts w:ascii="Palatino Linotype" w:eastAsia="MS Mincho" w:hAnsi="Palatino Linotype"/>
          <w:color w:val="000000"/>
          <w:sz w:val="24"/>
          <w:szCs w:val="24"/>
        </w:rPr>
        <w:t xml:space="preserve"> la solicitud de información a la unidad administrativa que podía satisfacer las pretensiones del Recurrente pues</w:t>
      </w:r>
      <w:r>
        <w:rPr>
          <w:rFonts w:ascii="Palatino Linotype" w:eastAsia="MS Mincho" w:hAnsi="Palatino Linotype"/>
          <w:color w:val="000000"/>
          <w:sz w:val="24"/>
          <w:szCs w:val="24"/>
        </w:rPr>
        <w:t xml:space="preserve"> únicamente turno la solicitud de información al Tesorero Municipal y al Secretario del Ayuntamiento</w:t>
      </w:r>
      <w:r w:rsidRPr="00A70DE2">
        <w:rPr>
          <w:rFonts w:ascii="Palatino Linotype" w:hAnsi="Palatino Linotype"/>
          <w:sz w:val="24"/>
          <w:szCs w:val="24"/>
        </w:rPr>
        <w:t>.</w:t>
      </w:r>
    </w:p>
    <w:p w14:paraId="63AF2412" w14:textId="3F6F5E70" w:rsidR="00A70DE2" w:rsidRPr="00A70DE2" w:rsidRDefault="00A70DE2" w:rsidP="00A70DE2">
      <w:pPr>
        <w:spacing w:line="360" w:lineRule="auto"/>
        <w:ind w:right="49"/>
        <w:contextualSpacing/>
        <w:jc w:val="both"/>
        <w:rPr>
          <w:rFonts w:ascii="Palatino Linotype" w:hAnsi="Palatino Linotype"/>
          <w:sz w:val="24"/>
          <w:szCs w:val="24"/>
        </w:rPr>
      </w:pPr>
      <w:r w:rsidRPr="00A70DE2">
        <w:rPr>
          <w:rFonts w:ascii="Palatino Linotype" w:eastAsia="Arial Unicode MS" w:hAnsi="Palatino Linotype" w:cs="Arial"/>
          <w:sz w:val="24"/>
          <w:szCs w:val="24"/>
        </w:rPr>
        <w:t>De lo anterior</w:t>
      </w:r>
      <w:r w:rsidRPr="00A70DE2">
        <w:rPr>
          <w:rFonts w:ascii="Palatino Linotype" w:hAnsi="Palatino Linotype"/>
          <w:color w:val="000000" w:themeColor="text1"/>
          <w:sz w:val="24"/>
          <w:szCs w:val="24"/>
        </w:rPr>
        <w:t xml:space="preserve">, este Organismo Garante advierte que el </w:t>
      </w:r>
      <w:r w:rsidRPr="00A70DE2">
        <w:rPr>
          <w:rFonts w:ascii="Palatino Linotype" w:hAnsi="Palatino Linotype"/>
          <w:b/>
          <w:color w:val="000000" w:themeColor="text1"/>
          <w:sz w:val="24"/>
          <w:szCs w:val="24"/>
        </w:rPr>
        <w:t>SUJETO OBLIGADO</w:t>
      </w:r>
      <w:r w:rsidRPr="00A70DE2">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no </w:t>
      </w:r>
      <w:r w:rsidRPr="00A70DE2">
        <w:rPr>
          <w:rFonts w:ascii="Palatino Linotype" w:hAnsi="Palatino Linotype"/>
          <w:color w:val="000000" w:themeColor="text1"/>
          <w:sz w:val="24"/>
          <w:szCs w:val="24"/>
        </w:rPr>
        <w:t>turno la solicitud de información a la unidad administrativa que  dada su naturaleza tiene la competencia para poseer, generar o administrar la información rela</w:t>
      </w:r>
      <w:r>
        <w:rPr>
          <w:rFonts w:ascii="Palatino Linotype" w:hAnsi="Palatino Linotype"/>
          <w:color w:val="000000" w:themeColor="text1"/>
          <w:sz w:val="24"/>
          <w:szCs w:val="24"/>
        </w:rPr>
        <w:t xml:space="preserve">cionada con lo solicitado como lo es la </w:t>
      </w:r>
      <w:r w:rsidRPr="00326007">
        <w:rPr>
          <w:rFonts w:ascii="Palatino Linotype" w:hAnsi="Palatino Linotype"/>
          <w:sz w:val="24"/>
          <w:szCs w:val="24"/>
        </w:rPr>
        <w:t>Dirección de Infraestructura y Obras Públicas</w:t>
      </w:r>
      <w:r>
        <w:rPr>
          <w:rFonts w:ascii="Palatino Linotype" w:hAnsi="Palatino Linotype"/>
          <w:sz w:val="24"/>
          <w:szCs w:val="24"/>
        </w:rPr>
        <w:t xml:space="preserve"> pues conforme lo establecido por el Manual de Organización del Sujeto Obligado es esta unidad administrativa la que posee,  administra y genera la información de interés del Recurrente.</w:t>
      </w:r>
    </w:p>
    <w:p w14:paraId="5107A33A" w14:textId="77777777" w:rsidR="00A70DE2" w:rsidRPr="00A70DE2" w:rsidRDefault="00A70DE2" w:rsidP="00A70DE2">
      <w:pPr>
        <w:spacing w:line="360" w:lineRule="auto"/>
        <w:jc w:val="both"/>
        <w:rPr>
          <w:rFonts w:ascii="Palatino Linotype" w:hAnsi="Palatino Linotype"/>
          <w:sz w:val="24"/>
          <w:szCs w:val="24"/>
        </w:rPr>
      </w:pPr>
    </w:p>
    <w:p w14:paraId="2D0DB5FF" w14:textId="77777777" w:rsidR="00A70DE2" w:rsidRPr="00A70DE2" w:rsidRDefault="00A70DE2" w:rsidP="00A70DE2">
      <w:pPr>
        <w:spacing w:line="360" w:lineRule="auto"/>
        <w:jc w:val="both"/>
        <w:rPr>
          <w:rFonts w:ascii="Palatino Linotype" w:hAnsi="Palatino Linotype" w:cs="Arial"/>
          <w:sz w:val="24"/>
          <w:szCs w:val="24"/>
        </w:rPr>
      </w:pPr>
      <w:r w:rsidRPr="00A70DE2">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020BCDE2" w14:textId="77777777" w:rsidR="00A70DE2" w:rsidRDefault="00A70DE2" w:rsidP="00A70DE2">
      <w:pPr>
        <w:pStyle w:val="Citas"/>
      </w:pPr>
      <w:r>
        <w:lastRenderedPageBreak/>
        <w:t xml:space="preserve">“Artículo 18. Los sujetos obligados deberán documentar todo acto que derive del ejercicio de sus facultades, competencias o funciones, considerando desde su origen la eventual publicidad y reutilización de la información que generen. </w:t>
      </w:r>
    </w:p>
    <w:p w14:paraId="19E60D34" w14:textId="77777777" w:rsidR="00A70DE2" w:rsidRDefault="00A70DE2" w:rsidP="00A70DE2">
      <w:pPr>
        <w:pStyle w:val="Citas"/>
      </w:pPr>
      <w:r>
        <w:t xml:space="preserve">Artículo 19. Se presume que la información debe existir si se refiere a las facultades, competencias y funciones que los ordenamientos jurídicos aplicables otorgan a los sujetos obligados. </w:t>
      </w:r>
    </w:p>
    <w:p w14:paraId="29953CEA" w14:textId="77777777" w:rsidR="00A70DE2" w:rsidRDefault="00A70DE2" w:rsidP="00A70DE2">
      <w:pPr>
        <w:pStyle w:val="Citas"/>
      </w:pPr>
      <w:r>
        <w:t xml:space="preserve">En los casos en que ciertas facultades, competencias o funciones no se hayan ejercido, se debe motivar la respuesta en función de las causas que motiven tal circunstancia. </w:t>
      </w:r>
    </w:p>
    <w:p w14:paraId="5D4EB040" w14:textId="77777777" w:rsidR="00A70DE2" w:rsidRPr="005E2A80" w:rsidRDefault="00A70DE2" w:rsidP="00A70DE2">
      <w:pPr>
        <w:pStyle w:val="Citas"/>
        <w:rPr>
          <w:b/>
          <w:bCs/>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6FD04EED" w14:textId="77777777" w:rsidR="00A70DE2" w:rsidRDefault="00A70DE2" w:rsidP="00A70DE2">
      <w:pPr>
        <w:spacing w:line="360" w:lineRule="auto"/>
        <w:jc w:val="both"/>
        <w:rPr>
          <w:rFonts w:ascii="Palatino Linotype" w:eastAsia="Palatino Linotype" w:hAnsi="Palatino Linotype" w:cs="Palatino Linotype"/>
          <w:color w:val="000000"/>
          <w:sz w:val="24"/>
          <w:szCs w:val="24"/>
        </w:rPr>
      </w:pPr>
    </w:p>
    <w:p w14:paraId="2ECC7FE3" w14:textId="77777777" w:rsidR="00A70DE2" w:rsidRPr="00A70DE2" w:rsidRDefault="00A70DE2" w:rsidP="00A70DE2">
      <w:pPr>
        <w:spacing w:line="360" w:lineRule="auto"/>
        <w:jc w:val="both"/>
        <w:rPr>
          <w:rFonts w:ascii="Palatino Linotype" w:eastAsia="Palatino Linotype" w:hAnsi="Palatino Linotype" w:cs="Palatino Linotype"/>
          <w:color w:val="000000"/>
          <w:sz w:val="24"/>
          <w:szCs w:val="24"/>
        </w:rPr>
      </w:pPr>
      <w:r w:rsidRPr="00A70DE2">
        <w:rPr>
          <w:rFonts w:ascii="Palatino Linotype" w:eastAsia="Palatino Linotype" w:hAnsi="Palatino Linotype" w:cs="Palatino Linotype"/>
          <w:color w:val="000000"/>
          <w:sz w:val="24"/>
          <w:szCs w:val="24"/>
        </w:rPr>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7652EBDF" w14:textId="77777777" w:rsidR="00A70DE2" w:rsidRPr="007511B9" w:rsidRDefault="00A70DE2" w:rsidP="00A70DE2">
      <w:pPr>
        <w:spacing w:line="360" w:lineRule="auto"/>
        <w:jc w:val="both"/>
        <w:rPr>
          <w:rFonts w:ascii="Palatino Linotype" w:eastAsia="Palatino Linotype" w:hAnsi="Palatino Linotype" w:cs="Palatino Linotype"/>
          <w:color w:val="000000"/>
        </w:rPr>
      </w:pPr>
    </w:p>
    <w:p w14:paraId="662FC3FE" w14:textId="77777777" w:rsidR="00A70DE2" w:rsidRPr="00A70DE2" w:rsidRDefault="00A70DE2" w:rsidP="00A70DE2">
      <w:pPr>
        <w:spacing w:line="360" w:lineRule="auto"/>
        <w:jc w:val="both"/>
        <w:rPr>
          <w:rFonts w:ascii="Palatino Linotype" w:eastAsia="Palatino Linotype" w:hAnsi="Palatino Linotype" w:cs="Palatino Linotype"/>
          <w:color w:val="000000"/>
          <w:sz w:val="24"/>
          <w:szCs w:val="24"/>
        </w:rPr>
      </w:pPr>
      <w:r w:rsidRPr="00A70DE2">
        <w:rPr>
          <w:rFonts w:ascii="Palatino Linotype" w:eastAsia="Palatino Linotype" w:hAnsi="Palatino Linotype" w:cs="Palatino Linotype"/>
          <w:color w:val="000000"/>
          <w:sz w:val="24"/>
          <w:szCs w:val="24"/>
        </w:rPr>
        <w:lastRenderedPageBreak/>
        <w:t>Lo anterior ocasiona que en el caso no se cumpliera con el principio de búsqueda exhaustiva de la información requerida, cuyo alcance se encuentra establecido en el Criterio Reiterado 02/19 emitido por el Pleno de este Organismo Garante, a saber:</w:t>
      </w:r>
    </w:p>
    <w:p w14:paraId="517EDC63" w14:textId="77777777" w:rsidR="00A70DE2" w:rsidRPr="007511B9" w:rsidRDefault="00A70DE2" w:rsidP="00A70DE2">
      <w:pPr>
        <w:spacing w:line="276" w:lineRule="auto"/>
        <w:ind w:left="567" w:right="706"/>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0AD99823" w14:textId="77777777" w:rsidR="00A70DE2" w:rsidRDefault="00A70DE2" w:rsidP="00A70D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8AE25D8" w14:textId="77777777" w:rsidR="00A70DE2" w:rsidRPr="00A70DE2" w:rsidRDefault="00A70DE2" w:rsidP="00A70DE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A70DE2">
        <w:rPr>
          <w:rFonts w:ascii="Palatino Linotype" w:eastAsia="Palatino Linotype" w:hAnsi="Palatino Linotype" w:cs="Palatino Linotype"/>
          <w:color w:val="000000"/>
          <w:sz w:val="24"/>
          <w:szCs w:val="24"/>
        </w:rPr>
        <w:lastRenderedPageBreak/>
        <w:t>En tal sentido, resulta aplicable el Criterio 02/17 emitido por el Peno del Instituto Nacional de Transparencia y Acceso a la Información y Protección de Datos Personales, de título y texto siguientes:</w:t>
      </w:r>
    </w:p>
    <w:p w14:paraId="2BEEB2FA" w14:textId="77777777" w:rsidR="00A70DE2" w:rsidRPr="007511B9" w:rsidRDefault="00A70DE2" w:rsidP="00A70DE2">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“Congruencia y exhaustividad. Sus alcances para garantizar el derecho de acceso a la información. </w:t>
      </w:r>
      <w:r w:rsidRPr="007511B9">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rPr>
        <w:t xml:space="preserve">; mientras que </w:t>
      </w:r>
      <w:r w:rsidRPr="007511B9">
        <w:rPr>
          <w:rFonts w:ascii="Palatino Linotype" w:eastAsia="Palatino Linotype" w:hAnsi="Palatino Linotype" w:cs="Palatino Linotype"/>
          <w:b/>
          <w:i/>
          <w:color w:val="000000"/>
        </w:rPr>
        <w:t>la exhaustividad significa que dicha respuesta se refiera expresamente a cada uno de los puntos solicitados</w:t>
      </w:r>
      <w:r w:rsidRPr="007511B9">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2DF4427" w14:textId="77777777" w:rsidR="00167B3C" w:rsidRDefault="00167B3C" w:rsidP="001C5242">
      <w:pPr>
        <w:spacing w:line="360" w:lineRule="auto"/>
        <w:jc w:val="both"/>
        <w:rPr>
          <w:rFonts w:ascii="Palatino Linotype" w:hAnsi="Palatino Linotype"/>
          <w:color w:val="000000"/>
          <w:sz w:val="24"/>
          <w:szCs w:val="24"/>
        </w:rPr>
      </w:pPr>
    </w:p>
    <w:p w14:paraId="11D41B6A" w14:textId="147C56EF" w:rsidR="007C17FD" w:rsidRDefault="00382F97" w:rsidP="005C5F1D">
      <w:pPr>
        <w:pStyle w:val="Citas"/>
        <w:ind w:left="0" w:right="0"/>
        <w:rPr>
          <w:rFonts w:eastAsia="Palatino Linotype" w:cs="Palatino Linotype"/>
          <w:i w:val="0"/>
          <w:sz w:val="24"/>
          <w:szCs w:val="24"/>
          <w:highlight w:val="yellow"/>
        </w:rPr>
      </w:pPr>
      <w:r w:rsidRPr="00382F97">
        <w:rPr>
          <w:rFonts w:eastAsia="Palatino Linotype" w:cs="Palatino Linotype"/>
          <w:i w:val="0"/>
          <w:sz w:val="24"/>
          <w:szCs w:val="24"/>
          <w:highlight w:val="yellow"/>
        </w:rPr>
        <w:t xml:space="preserve">Ahora bien, no pasa por desapercibido por este Instituto que de conformidad al Índice de </w:t>
      </w:r>
      <w:r w:rsidR="00167B3C" w:rsidRPr="00382F97">
        <w:rPr>
          <w:rFonts w:eastAsia="Palatino Linotype" w:cs="Palatino Linotype"/>
          <w:i w:val="0"/>
          <w:sz w:val="24"/>
          <w:szCs w:val="24"/>
          <w:highlight w:val="yellow"/>
        </w:rPr>
        <w:t>Expediente Único de Obra Pública e Instructivos de Llenado en las modalidades de Adjudicación Directa, Invitación Restringida y Licitación Pública, el expediente técnico de obra comprende el álbum fo</w:t>
      </w:r>
      <w:r w:rsidRPr="00382F97">
        <w:rPr>
          <w:rFonts w:eastAsia="Palatino Linotype" w:cs="Palatino Linotype"/>
          <w:i w:val="0"/>
          <w:sz w:val="24"/>
          <w:szCs w:val="24"/>
          <w:highlight w:val="yellow"/>
        </w:rPr>
        <w:t>tográfico y minutas de trabajo,</w:t>
      </w:r>
      <w:r w:rsidR="007C17FD">
        <w:rPr>
          <w:rFonts w:eastAsia="Palatino Linotype" w:cs="Palatino Linotype"/>
          <w:i w:val="0"/>
          <w:sz w:val="24"/>
          <w:szCs w:val="24"/>
          <w:highlight w:val="yellow"/>
        </w:rPr>
        <w:t xml:space="preserve"> los cuales son definidos de la siguiente forma; </w:t>
      </w:r>
    </w:p>
    <w:p w14:paraId="6F2AE937" w14:textId="1832E98F" w:rsidR="007C17FD" w:rsidRPr="007C17FD" w:rsidRDefault="007C17FD" w:rsidP="007C17FD">
      <w:pPr>
        <w:pStyle w:val="Citas"/>
        <w:ind w:left="708" w:right="0"/>
        <w:rPr>
          <w:highlight w:val="yellow"/>
        </w:rPr>
      </w:pPr>
      <w:r w:rsidRPr="007C17FD">
        <w:rPr>
          <w:b/>
          <w:highlight w:val="yellow"/>
        </w:rPr>
        <w:t>Álbum Fotográfico</w:t>
      </w:r>
      <w:r w:rsidRPr="007C17FD">
        <w:rPr>
          <w:highlight w:val="yellow"/>
        </w:rPr>
        <w:t>: Documento que contiene el apunte fotográfico de todo el proceso de la obra en orden cronológico. Las fotografías deberán de contar con pie de foto y/o referencia de la actividad y sitio de ejecución. Si se cuenta con supervisión externa, ésta será la responsable de verificar que el álbum incluya todas las etapas del proceso constructivo</w:t>
      </w:r>
    </w:p>
    <w:p w14:paraId="7436D7A8" w14:textId="6BE04B07" w:rsidR="007C17FD" w:rsidRPr="007C17FD" w:rsidRDefault="007C17FD" w:rsidP="007C17FD">
      <w:pPr>
        <w:pStyle w:val="Citas"/>
        <w:ind w:left="708" w:right="0"/>
        <w:rPr>
          <w:rFonts w:eastAsia="Palatino Linotype" w:cs="Palatino Linotype"/>
          <w:i w:val="0"/>
          <w:sz w:val="24"/>
          <w:szCs w:val="24"/>
          <w:highlight w:val="yellow"/>
        </w:rPr>
      </w:pPr>
      <w:r w:rsidRPr="007C17FD">
        <w:rPr>
          <w:b/>
          <w:highlight w:val="yellow"/>
        </w:rPr>
        <w:lastRenderedPageBreak/>
        <w:t>Bitácora de Obra o Servicios (original) y Minutas de Trabajo</w:t>
      </w:r>
      <w:r w:rsidRPr="007C17FD">
        <w:rPr>
          <w:highlight w:val="yellow"/>
        </w:rPr>
        <w:t>: Documento en original, donde se asientan los hechos relevantes de la obra o servicio contratado, desde su inicio hasta su conclusión, los cuales serán generados o avalados por la residencia de obra, si se cuenta con supervisión externa, ésta será la responsable de su uso y resguardo, sin menoscabo de la responsabilidad de la residencia de obra según sus atribuciones.</w:t>
      </w:r>
    </w:p>
    <w:p w14:paraId="017E3ED2" w14:textId="3DA3714C" w:rsidR="00382F97" w:rsidRDefault="00382F97" w:rsidP="003439DE">
      <w:pPr>
        <w:pStyle w:val="Citas"/>
        <w:ind w:left="0" w:right="0"/>
        <w:rPr>
          <w:color w:val="000000"/>
          <w:sz w:val="24"/>
          <w:szCs w:val="24"/>
        </w:rPr>
      </w:pPr>
      <w:r w:rsidRPr="00382F97">
        <w:rPr>
          <w:rFonts w:eastAsia="Palatino Linotype" w:cs="Palatino Linotype"/>
          <w:i w:val="0"/>
          <w:sz w:val="24"/>
          <w:szCs w:val="24"/>
          <w:highlight w:val="yellow"/>
        </w:rPr>
        <w:t xml:space="preserve"> </w:t>
      </w:r>
      <w:r w:rsidR="007C17FD">
        <w:rPr>
          <w:rFonts w:eastAsia="Palatino Linotype" w:cs="Palatino Linotype"/>
          <w:i w:val="0"/>
          <w:sz w:val="24"/>
          <w:szCs w:val="24"/>
          <w:highlight w:val="yellow"/>
        </w:rPr>
        <w:t xml:space="preserve">Por lo que </w:t>
      </w:r>
      <w:r w:rsidR="007C17FD">
        <w:rPr>
          <w:rFonts w:eastAsia="Palatino Linotype" w:cs="Palatino Linotype"/>
          <w:i w:val="0"/>
          <w:sz w:val="24"/>
          <w:szCs w:val="24"/>
        </w:rPr>
        <w:t xml:space="preserve"> </w:t>
      </w:r>
      <w:r w:rsidR="007C17FD" w:rsidRPr="007C17FD">
        <w:rPr>
          <w:rFonts w:eastAsia="Palatino Linotype" w:cs="Palatino Linotype"/>
          <w:i w:val="0"/>
          <w:sz w:val="24"/>
          <w:szCs w:val="24"/>
          <w:highlight w:val="yellow"/>
        </w:rPr>
        <w:t>respecto</w:t>
      </w:r>
      <w:r w:rsidR="007C17FD">
        <w:rPr>
          <w:rFonts w:eastAsia="Palatino Linotype" w:cs="Palatino Linotype"/>
          <w:i w:val="0"/>
          <w:sz w:val="24"/>
          <w:szCs w:val="24"/>
        </w:rPr>
        <w:t xml:space="preserve"> </w:t>
      </w:r>
      <w:r w:rsidRPr="00382F97">
        <w:rPr>
          <w:rFonts w:eastAsia="Palatino Linotype" w:cs="Palatino Linotype"/>
          <w:i w:val="0"/>
          <w:sz w:val="24"/>
          <w:szCs w:val="24"/>
          <w:highlight w:val="yellow"/>
        </w:rPr>
        <w:t xml:space="preserve">el expediente de obra por invitación restringida así como para el expediente de obra por licitación pública la bitácora de obra o de servicios y </w:t>
      </w:r>
      <w:r w:rsidRPr="00382F97">
        <w:rPr>
          <w:rFonts w:eastAsia="Palatino Linotype" w:cs="Palatino Linotype"/>
          <w:b/>
          <w:i w:val="0"/>
          <w:sz w:val="24"/>
          <w:szCs w:val="24"/>
          <w:highlight w:val="yellow"/>
        </w:rPr>
        <w:t xml:space="preserve">minutas de trabajo </w:t>
      </w:r>
      <w:r w:rsidRPr="00382F97">
        <w:rPr>
          <w:rFonts w:eastAsia="Palatino Linotype" w:cs="Palatino Linotype"/>
          <w:i w:val="0"/>
          <w:sz w:val="24"/>
          <w:szCs w:val="24"/>
          <w:highlight w:val="yellow"/>
        </w:rPr>
        <w:t xml:space="preserve">así como el </w:t>
      </w:r>
      <w:r w:rsidRPr="00382F97">
        <w:rPr>
          <w:rFonts w:eastAsia="Palatino Linotype" w:cs="Palatino Linotype"/>
          <w:b/>
          <w:i w:val="0"/>
          <w:sz w:val="24"/>
          <w:szCs w:val="24"/>
          <w:highlight w:val="yellow"/>
        </w:rPr>
        <w:t xml:space="preserve">álbum fotográfico </w:t>
      </w:r>
      <w:r w:rsidRPr="00382F97">
        <w:rPr>
          <w:rFonts w:eastAsia="Palatino Linotype" w:cs="Palatino Linotype"/>
          <w:i w:val="0"/>
          <w:sz w:val="24"/>
          <w:szCs w:val="24"/>
          <w:highlight w:val="yellow"/>
        </w:rPr>
        <w:t xml:space="preserve">forman requisitos para la integración del </w:t>
      </w:r>
      <w:r w:rsidRPr="007C17FD">
        <w:rPr>
          <w:rFonts w:eastAsia="Palatino Linotype" w:cs="Palatino Linotype"/>
          <w:i w:val="0"/>
          <w:sz w:val="24"/>
          <w:szCs w:val="24"/>
          <w:highlight w:val="yellow"/>
        </w:rPr>
        <w:t>expediente</w:t>
      </w:r>
      <w:r w:rsidR="007C17FD" w:rsidRPr="007C17FD">
        <w:rPr>
          <w:rFonts w:eastAsia="Palatino Linotype" w:cs="Palatino Linotype"/>
          <w:i w:val="0"/>
          <w:sz w:val="24"/>
          <w:szCs w:val="24"/>
          <w:highlight w:val="yellow"/>
        </w:rPr>
        <w:t xml:space="preserve"> de obras</w:t>
      </w:r>
      <w:r w:rsidR="00AE4374">
        <w:rPr>
          <w:rFonts w:eastAsia="Palatino Linotype" w:cs="Palatino Linotype"/>
          <w:i w:val="0"/>
          <w:sz w:val="24"/>
          <w:szCs w:val="24"/>
          <w:highlight w:val="yellow"/>
        </w:rPr>
        <w:t xml:space="preserve"> por lo tanto se encuentran generados, administrados y poseídos por el Sujeto Obligado</w:t>
      </w:r>
      <w:r w:rsidR="007C17FD" w:rsidRPr="007C17FD">
        <w:rPr>
          <w:rFonts w:eastAsia="Palatino Linotype" w:cs="Palatino Linotype"/>
          <w:i w:val="0"/>
          <w:sz w:val="24"/>
          <w:szCs w:val="24"/>
          <w:highlight w:val="yellow"/>
        </w:rPr>
        <w:t>.</w:t>
      </w:r>
      <w:r w:rsidR="003439DE">
        <w:rPr>
          <w:rFonts w:eastAsia="Palatino Linotype" w:cs="Palatino Linotype"/>
          <w:i w:val="0"/>
          <w:sz w:val="24"/>
          <w:szCs w:val="24"/>
        </w:rPr>
        <w:t xml:space="preserve"> </w:t>
      </w:r>
      <w:r w:rsidR="00167B3C" w:rsidRPr="003439DE">
        <w:rPr>
          <w:i w:val="0"/>
          <w:color w:val="000000"/>
          <w:sz w:val="24"/>
          <w:szCs w:val="24"/>
        </w:rPr>
        <w:t xml:space="preserve">Por lo que resulta procedente ordenar se turne la solicitud de información a la unidad administrativa poseedora de la información previa búsqueda exhaustiva y razonable  en versión pública de ser procedente las carpetas de obras señaladas en respuesta así como el soporte documental que </w:t>
      </w:r>
      <w:proofErr w:type="spellStart"/>
      <w:r w:rsidR="00167B3C" w:rsidRPr="003439DE">
        <w:rPr>
          <w:i w:val="0"/>
          <w:color w:val="000000"/>
          <w:sz w:val="24"/>
          <w:szCs w:val="24"/>
        </w:rPr>
        <w:t>de</w:t>
      </w:r>
      <w:proofErr w:type="spellEnd"/>
      <w:r w:rsidR="00167B3C" w:rsidRPr="003439DE">
        <w:rPr>
          <w:i w:val="0"/>
          <w:color w:val="000000"/>
          <w:sz w:val="24"/>
          <w:szCs w:val="24"/>
        </w:rPr>
        <w:t xml:space="preserve"> cuenta de los seguimientos y evidencias fotográficas vigentes al diecinueve de noviembre de dos mil veinticuatro.</w:t>
      </w:r>
      <w:r w:rsidR="00167B3C">
        <w:rPr>
          <w:color w:val="000000"/>
          <w:sz w:val="24"/>
          <w:szCs w:val="24"/>
        </w:rPr>
        <w:t xml:space="preserve"> </w:t>
      </w:r>
    </w:p>
    <w:p w14:paraId="7BF742F0" w14:textId="77777777" w:rsidR="004272EE" w:rsidRDefault="005C5F1D" w:rsidP="005C5F1D">
      <w:pPr>
        <w:pStyle w:val="Citas"/>
        <w:ind w:left="0" w:right="0"/>
        <w:rPr>
          <w:i w:val="0"/>
          <w:iCs/>
          <w:sz w:val="24"/>
          <w:szCs w:val="24"/>
        </w:rPr>
      </w:pPr>
      <w:r>
        <w:rPr>
          <w:i w:val="0"/>
          <w:iCs/>
          <w:sz w:val="24"/>
          <w:szCs w:val="24"/>
        </w:rPr>
        <w:t>No</w:t>
      </w:r>
      <w:r w:rsidRPr="00801B15">
        <w:rPr>
          <w:i w:val="0"/>
          <w:iCs/>
          <w:sz w:val="24"/>
          <w:szCs w:val="24"/>
        </w:rPr>
        <w:t xml:space="preserve"> se omite</w:t>
      </w:r>
      <w:r>
        <w:rPr>
          <w:sz w:val="24"/>
          <w:szCs w:val="24"/>
        </w:rPr>
        <w:t xml:space="preserve"> </w:t>
      </w:r>
      <w:r w:rsidRPr="00D77FBD">
        <w:rPr>
          <w:i w:val="0"/>
          <w:iCs/>
          <w:sz w:val="24"/>
          <w:szCs w:val="24"/>
        </w:rPr>
        <w:t xml:space="preserve">comentar </w:t>
      </w:r>
      <w:r>
        <w:rPr>
          <w:i w:val="0"/>
          <w:iCs/>
          <w:sz w:val="24"/>
          <w:szCs w:val="24"/>
        </w:rPr>
        <w:t>en referencia a los documentos ad hoc que</w:t>
      </w:r>
      <w:r w:rsidRPr="00D77FBD">
        <w:rPr>
          <w:i w:val="0"/>
          <w:iCs/>
          <w:color w:val="000000"/>
          <w:sz w:val="24"/>
          <w:szCs w:val="24"/>
        </w:rPr>
        <w:t xml:space="preserve">, </w:t>
      </w:r>
      <w:r w:rsidRPr="001F410E">
        <w:rPr>
          <w:i w:val="0"/>
          <w:iCs/>
          <w:sz w:val="24"/>
          <w:szCs w:val="24"/>
        </w:rPr>
        <w:t xml:space="preserve">al haber existido un pronunciamiento por parte del </w:t>
      </w:r>
      <w:r w:rsidRPr="001F410E">
        <w:rPr>
          <w:b/>
          <w:i w:val="0"/>
          <w:iCs/>
          <w:sz w:val="24"/>
          <w:szCs w:val="24"/>
        </w:rPr>
        <w:t>Sujeto Obligado</w:t>
      </w:r>
      <w:r w:rsidRPr="001F410E">
        <w:rPr>
          <w:i w:val="0"/>
          <w:iCs/>
          <w:sz w:val="24"/>
          <w:szCs w:val="24"/>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w:t>
      </w:r>
      <w:r>
        <w:rPr>
          <w:i w:val="0"/>
          <w:iCs/>
          <w:sz w:val="24"/>
          <w:szCs w:val="24"/>
        </w:rPr>
        <w:t xml:space="preserve">cidad de dicho pronunciamiento. </w:t>
      </w:r>
    </w:p>
    <w:p w14:paraId="389FF218" w14:textId="57CFE7A6" w:rsidR="005C5F1D" w:rsidRPr="005C5F1D" w:rsidRDefault="005C5F1D" w:rsidP="005C5F1D">
      <w:pPr>
        <w:pStyle w:val="Citas"/>
        <w:ind w:left="0" w:right="0"/>
        <w:rPr>
          <w:i w:val="0"/>
          <w:iCs/>
          <w:sz w:val="24"/>
          <w:szCs w:val="24"/>
        </w:rPr>
      </w:pPr>
      <w:r w:rsidRPr="005C5F1D">
        <w:rPr>
          <w:i w:val="0"/>
          <w:sz w:val="24"/>
          <w:szCs w:val="24"/>
        </w:rPr>
        <w:t xml:space="preserve">Sirve de sustento a lo anterior, el criterio </w:t>
      </w:r>
      <w:r w:rsidRPr="005C5F1D">
        <w:rPr>
          <w:b/>
          <w:bCs/>
          <w:i w:val="0"/>
          <w:sz w:val="24"/>
          <w:szCs w:val="24"/>
        </w:rPr>
        <w:t>31/10</w:t>
      </w:r>
      <w:r w:rsidRPr="005C5F1D">
        <w:rPr>
          <w:i w:val="0"/>
          <w:sz w:val="24"/>
          <w:szCs w:val="24"/>
        </w:rPr>
        <w:t xml:space="preserve"> emitido por el entonces Instituto Federal de Acceso a la Información y Protección de Datos, ahora Instituto Nacional de </w:t>
      </w:r>
      <w:r w:rsidRPr="005C5F1D">
        <w:rPr>
          <w:i w:val="0"/>
          <w:sz w:val="24"/>
          <w:szCs w:val="24"/>
        </w:rPr>
        <w:lastRenderedPageBreak/>
        <w:t>Transparencia, Acceso a la Información y Protección de Datos Personales (INAI), el cual refiere:</w:t>
      </w:r>
      <w:r w:rsidRPr="00D12F4B">
        <w:rPr>
          <w:sz w:val="24"/>
          <w:szCs w:val="24"/>
        </w:rPr>
        <w:t xml:space="preserve"> </w:t>
      </w:r>
    </w:p>
    <w:p w14:paraId="6B175ECE" w14:textId="77777777" w:rsidR="005C5F1D" w:rsidRPr="003A41AE" w:rsidRDefault="005C5F1D" w:rsidP="005C5F1D">
      <w:pPr>
        <w:pStyle w:val="Citas"/>
        <w:rPr>
          <w:b/>
        </w:rPr>
      </w:pPr>
      <w:r w:rsidRPr="003A41AE">
        <w:rPr>
          <w:b/>
        </w:rPr>
        <w:t xml:space="preserve">“EL INSTITUTO FEDERAL DE ACCESO A LA INFORMACIÓN Y PROTECCIÓN DE DATOS NO CUENTA CON FACULTADES PARA PRONUNCIARSE RESPECTO DE LA VERACIDAD DE LOS DOCUMENTOS PROPORCIONADOS POR LOS SUJETOS OBLIGADOS. </w:t>
      </w:r>
    </w:p>
    <w:p w14:paraId="7A9CE7BD" w14:textId="77777777" w:rsidR="005C5F1D" w:rsidRDefault="005C5F1D" w:rsidP="005C5F1D">
      <w:pPr>
        <w:pStyle w:val="Citas"/>
      </w:pPr>
      <w:r w:rsidRPr="00D02076">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707334DE" w14:textId="77777777" w:rsidR="005C5F1D" w:rsidRDefault="005C5F1D" w:rsidP="005C5F1D">
      <w:pPr>
        <w:pStyle w:val="Citas"/>
      </w:pPr>
      <w:r w:rsidRPr="00D02076">
        <w:t xml:space="preserve">Expedientes: </w:t>
      </w:r>
    </w:p>
    <w:p w14:paraId="0EC0288E" w14:textId="77777777" w:rsidR="005C5F1D" w:rsidRPr="005C5F1D" w:rsidRDefault="005C5F1D" w:rsidP="005C5F1D">
      <w:pPr>
        <w:pStyle w:val="Citas"/>
        <w:numPr>
          <w:ilvl w:val="0"/>
          <w:numId w:val="1"/>
        </w:numPr>
        <w:spacing w:line="240" w:lineRule="auto"/>
        <w:rPr>
          <w:sz w:val="20"/>
          <w:szCs w:val="20"/>
        </w:rPr>
      </w:pPr>
      <w:r w:rsidRPr="005C5F1D">
        <w:rPr>
          <w:sz w:val="20"/>
          <w:szCs w:val="20"/>
        </w:rPr>
        <w:t xml:space="preserve">2440/07 Comisión Federal de Electricidad - Alonso Lujambio Irazábal </w:t>
      </w:r>
    </w:p>
    <w:p w14:paraId="7CE08575" w14:textId="77777777" w:rsidR="005C5F1D" w:rsidRPr="005C5F1D" w:rsidRDefault="005C5F1D" w:rsidP="005C5F1D">
      <w:pPr>
        <w:pStyle w:val="Citas"/>
        <w:numPr>
          <w:ilvl w:val="0"/>
          <w:numId w:val="1"/>
        </w:numPr>
        <w:spacing w:line="240" w:lineRule="auto"/>
        <w:rPr>
          <w:sz w:val="20"/>
          <w:szCs w:val="20"/>
        </w:rPr>
      </w:pPr>
      <w:r w:rsidRPr="005C5F1D">
        <w:rPr>
          <w:sz w:val="20"/>
          <w:szCs w:val="20"/>
        </w:rPr>
        <w:t xml:space="preserve">0113/09 Instituto de Seguridad y Servicios Sociales de los Trabajadores del Estado – Alonso Lujambio Irazábal </w:t>
      </w:r>
    </w:p>
    <w:p w14:paraId="4C6CCA58" w14:textId="77777777" w:rsidR="005C5F1D" w:rsidRPr="005C5F1D" w:rsidRDefault="005C5F1D" w:rsidP="005C5F1D">
      <w:pPr>
        <w:pStyle w:val="Citas"/>
        <w:numPr>
          <w:ilvl w:val="0"/>
          <w:numId w:val="1"/>
        </w:numPr>
        <w:spacing w:line="240" w:lineRule="auto"/>
        <w:rPr>
          <w:sz w:val="20"/>
          <w:szCs w:val="20"/>
        </w:rPr>
      </w:pPr>
      <w:r w:rsidRPr="005C5F1D">
        <w:rPr>
          <w:sz w:val="20"/>
          <w:szCs w:val="20"/>
        </w:rPr>
        <w:t xml:space="preserve">1624/09 Instituto Nacional para la Educación de los Adultos - María </w:t>
      </w:r>
      <w:proofErr w:type="spellStart"/>
      <w:r w:rsidRPr="005C5F1D">
        <w:rPr>
          <w:sz w:val="20"/>
          <w:szCs w:val="20"/>
        </w:rPr>
        <w:t>Marván</w:t>
      </w:r>
      <w:proofErr w:type="spellEnd"/>
      <w:r w:rsidRPr="005C5F1D">
        <w:rPr>
          <w:sz w:val="20"/>
          <w:szCs w:val="20"/>
        </w:rPr>
        <w:t xml:space="preserve"> Laborde </w:t>
      </w:r>
    </w:p>
    <w:p w14:paraId="049B8117" w14:textId="77777777" w:rsidR="005C5F1D" w:rsidRPr="005C5F1D" w:rsidRDefault="005C5F1D" w:rsidP="005C5F1D">
      <w:pPr>
        <w:pStyle w:val="Citas"/>
        <w:numPr>
          <w:ilvl w:val="0"/>
          <w:numId w:val="1"/>
        </w:numPr>
        <w:spacing w:line="240" w:lineRule="auto"/>
        <w:rPr>
          <w:sz w:val="20"/>
          <w:szCs w:val="20"/>
        </w:rPr>
      </w:pPr>
      <w:r w:rsidRPr="005C5F1D">
        <w:rPr>
          <w:sz w:val="20"/>
          <w:szCs w:val="20"/>
        </w:rPr>
        <w:t xml:space="preserve">2395/09 Secretaría de Economía - María </w:t>
      </w:r>
      <w:proofErr w:type="spellStart"/>
      <w:r w:rsidRPr="005C5F1D">
        <w:rPr>
          <w:sz w:val="20"/>
          <w:szCs w:val="20"/>
        </w:rPr>
        <w:t>Marván</w:t>
      </w:r>
      <w:proofErr w:type="spellEnd"/>
      <w:r w:rsidRPr="005C5F1D">
        <w:rPr>
          <w:sz w:val="20"/>
          <w:szCs w:val="20"/>
        </w:rPr>
        <w:t xml:space="preserve"> Laborde </w:t>
      </w:r>
    </w:p>
    <w:p w14:paraId="0A4C0520" w14:textId="4349B8FB" w:rsidR="00B26B78" w:rsidRPr="005C5F1D" w:rsidRDefault="005C5F1D" w:rsidP="005C5F1D">
      <w:pPr>
        <w:pStyle w:val="Citas"/>
        <w:numPr>
          <w:ilvl w:val="0"/>
          <w:numId w:val="1"/>
        </w:numPr>
        <w:spacing w:line="240" w:lineRule="auto"/>
        <w:rPr>
          <w:sz w:val="20"/>
          <w:szCs w:val="20"/>
        </w:rPr>
      </w:pPr>
      <w:r w:rsidRPr="005C5F1D">
        <w:rPr>
          <w:sz w:val="20"/>
          <w:szCs w:val="20"/>
        </w:rPr>
        <w:lastRenderedPageBreak/>
        <w:t xml:space="preserve">0837/10 Administración Portuaria Integral de Veracruz, S.A. de C.V. – María </w:t>
      </w:r>
      <w:proofErr w:type="spellStart"/>
      <w:r w:rsidRPr="005C5F1D">
        <w:rPr>
          <w:sz w:val="20"/>
          <w:szCs w:val="20"/>
        </w:rPr>
        <w:t>Marván</w:t>
      </w:r>
      <w:proofErr w:type="spellEnd"/>
      <w:r w:rsidRPr="005C5F1D">
        <w:rPr>
          <w:sz w:val="20"/>
          <w:szCs w:val="20"/>
        </w:rPr>
        <w:t xml:space="preserve"> Laborde” </w:t>
      </w:r>
      <w:r w:rsidRPr="005C5F1D">
        <w:rPr>
          <w:b/>
          <w:sz w:val="20"/>
          <w:szCs w:val="20"/>
        </w:rPr>
        <w:t>[Sic]</w:t>
      </w:r>
    </w:p>
    <w:p w14:paraId="1F901347" w14:textId="77777777" w:rsidR="005C5F1D" w:rsidRDefault="005C5F1D" w:rsidP="00B26B78">
      <w:pPr>
        <w:spacing w:line="360" w:lineRule="auto"/>
        <w:jc w:val="both"/>
        <w:rPr>
          <w:rFonts w:ascii="Palatino Linotype" w:hAnsi="Palatino Linotype"/>
          <w:sz w:val="24"/>
          <w:szCs w:val="24"/>
        </w:rPr>
      </w:pPr>
    </w:p>
    <w:p w14:paraId="733DC945" w14:textId="07B693EA" w:rsidR="00E04226" w:rsidRDefault="00B26B78" w:rsidP="005C5F1D">
      <w:pPr>
        <w:spacing w:line="360" w:lineRule="auto"/>
        <w:jc w:val="both"/>
        <w:rPr>
          <w:rFonts w:ascii="Palatino Linotype" w:hAnsi="Palatino Linotype"/>
          <w:color w:val="000000"/>
          <w:sz w:val="24"/>
          <w:szCs w:val="24"/>
        </w:rPr>
      </w:pPr>
      <w:r>
        <w:rPr>
          <w:rFonts w:ascii="Palatino Linotype" w:hAnsi="Palatino Linotype"/>
          <w:sz w:val="24"/>
          <w:szCs w:val="24"/>
        </w:rPr>
        <w:t xml:space="preserve">Respecto los requerimientos de información correspondientes a </w:t>
      </w:r>
      <w:r w:rsidRPr="00B26B78">
        <w:rPr>
          <w:rFonts w:ascii="Palatino Linotype" w:hAnsi="Palatino Linotype"/>
          <w:i/>
          <w:sz w:val="24"/>
          <w:szCs w:val="24"/>
        </w:rPr>
        <w:t>“</w:t>
      </w:r>
      <w:r w:rsidR="00E04226" w:rsidRPr="00B26B78">
        <w:rPr>
          <w:rFonts w:ascii="Palatino Linotype" w:hAnsi="Palatino Linotype"/>
          <w:i/>
          <w:color w:val="000000"/>
          <w:sz w:val="24"/>
          <w:szCs w:val="24"/>
        </w:rPr>
        <w:t>El a</w:t>
      </w:r>
      <w:r>
        <w:rPr>
          <w:rFonts w:ascii="Palatino Linotype" w:hAnsi="Palatino Linotype"/>
          <w:i/>
          <w:color w:val="000000"/>
          <w:sz w:val="24"/>
          <w:szCs w:val="24"/>
        </w:rPr>
        <w:t>cta en que se aprueba la obra</w:t>
      </w:r>
      <w:r w:rsidRPr="00B26B78">
        <w:rPr>
          <w:rFonts w:ascii="Palatino Linotype" w:hAnsi="Palatino Linotype"/>
          <w:i/>
          <w:color w:val="000000"/>
          <w:sz w:val="24"/>
          <w:szCs w:val="24"/>
        </w:rPr>
        <w:t>“</w:t>
      </w:r>
      <w:r>
        <w:rPr>
          <w:rFonts w:ascii="Palatino Linotype" w:hAnsi="Palatino Linotype"/>
          <w:i/>
          <w:color w:val="000000"/>
          <w:sz w:val="24"/>
          <w:szCs w:val="24"/>
        </w:rPr>
        <w:t xml:space="preserve"> y “</w:t>
      </w:r>
      <w:r w:rsidR="00E04226" w:rsidRPr="00B26B78">
        <w:rPr>
          <w:rFonts w:ascii="Palatino Linotype" w:hAnsi="Palatino Linotype"/>
          <w:i/>
          <w:color w:val="000000"/>
          <w:sz w:val="24"/>
          <w:szCs w:val="24"/>
        </w:rPr>
        <w:t>En su caso la causa y el acta de su cancelación</w:t>
      </w:r>
      <w:r w:rsidRPr="00B26B78">
        <w:rPr>
          <w:rFonts w:ascii="Palatino Linotype" w:hAnsi="Palatino Linotype"/>
          <w:i/>
          <w:color w:val="000000"/>
          <w:sz w:val="24"/>
          <w:szCs w:val="24"/>
        </w:rPr>
        <w:t>”</w:t>
      </w:r>
      <w:r>
        <w:rPr>
          <w:rFonts w:ascii="Palatino Linotype" w:hAnsi="Palatino Linotype"/>
          <w:i/>
          <w:color w:val="000000"/>
          <w:sz w:val="24"/>
          <w:szCs w:val="24"/>
        </w:rPr>
        <w:t xml:space="preserve"> </w:t>
      </w:r>
      <w:r>
        <w:rPr>
          <w:rFonts w:ascii="Palatino Linotype" w:hAnsi="Palatino Linotype"/>
          <w:color w:val="000000"/>
          <w:sz w:val="24"/>
          <w:szCs w:val="24"/>
        </w:rPr>
        <w:t>el Secretario del Ayuntamiento conforme sus atribuciones y facultades brindo respuesta con diez ligas electrónicas en formato cerrado</w:t>
      </w:r>
      <w:r w:rsidR="005C5F1D">
        <w:rPr>
          <w:rFonts w:ascii="Palatino Linotype" w:hAnsi="Palatino Linotype"/>
          <w:color w:val="000000"/>
          <w:sz w:val="24"/>
          <w:szCs w:val="24"/>
        </w:rPr>
        <w:t xml:space="preserve"> </w:t>
      </w:r>
      <w:r w:rsidR="005C5F1D" w:rsidRPr="00C07CBF">
        <w:rPr>
          <w:rFonts w:ascii="Palatino Linotype" w:hAnsi="Palatino Linotype"/>
          <w:color w:val="222222"/>
          <w:sz w:val="24"/>
          <w:szCs w:val="24"/>
        </w:rPr>
        <w:t>la</w:t>
      </w:r>
      <w:r w:rsidR="005C5F1D">
        <w:rPr>
          <w:rFonts w:ascii="Palatino Linotype" w:hAnsi="Palatino Linotype"/>
          <w:color w:val="222222"/>
          <w:sz w:val="24"/>
          <w:szCs w:val="24"/>
        </w:rPr>
        <w:t>s</w:t>
      </w:r>
      <w:r w:rsidR="005C5F1D" w:rsidRPr="00C07CBF">
        <w:rPr>
          <w:rFonts w:ascii="Palatino Linotype" w:hAnsi="Palatino Linotype"/>
          <w:color w:val="222222"/>
          <w:sz w:val="24"/>
          <w:szCs w:val="24"/>
        </w:rPr>
        <w:t xml:space="preserve"> cual</w:t>
      </w:r>
      <w:r w:rsidR="005C5F1D">
        <w:rPr>
          <w:rFonts w:ascii="Palatino Linotype" w:hAnsi="Palatino Linotype"/>
          <w:color w:val="222222"/>
          <w:sz w:val="24"/>
          <w:szCs w:val="24"/>
        </w:rPr>
        <w:t>es</w:t>
      </w:r>
      <w:r w:rsidR="005C5F1D" w:rsidRPr="00C07CBF">
        <w:rPr>
          <w:rFonts w:ascii="Palatino Linotype" w:hAnsi="Palatino Linotype"/>
          <w:color w:val="222222"/>
          <w:sz w:val="24"/>
          <w:szCs w:val="24"/>
        </w:rPr>
        <w:t xml:space="preserve"> pretendí</w:t>
      </w:r>
      <w:r w:rsidR="005C5F1D">
        <w:rPr>
          <w:rFonts w:ascii="Palatino Linotype" w:hAnsi="Palatino Linotype"/>
          <w:color w:val="222222"/>
          <w:sz w:val="24"/>
          <w:szCs w:val="24"/>
        </w:rPr>
        <w:t xml:space="preserve">a </w:t>
      </w:r>
      <w:r w:rsidR="005C5F1D" w:rsidRPr="00C07CBF">
        <w:rPr>
          <w:rFonts w:ascii="Palatino Linotype" w:hAnsi="Palatino Linotype"/>
          <w:color w:val="222222"/>
          <w:sz w:val="24"/>
          <w:szCs w:val="24"/>
        </w:rPr>
        <w:t xml:space="preserve">satisfacer el derecho al acceso a la información del Recurrente  por lo que es prudente entonces recordar lo </w:t>
      </w:r>
      <w:r w:rsidR="005C5F1D" w:rsidRPr="00C07CBF">
        <w:rPr>
          <w:rFonts w:ascii="Palatino Linotype" w:hAnsi="Palatino Linotype"/>
          <w:sz w:val="24"/>
          <w:szCs w:val="24"/>
        </w:rPr>
        <w:t>estipulado en los artículos 11 y 161 de la Ley de Transparencia y Acceso a la Información Pública del</w:t>
      </w:r>
      <w:r w:rsidR="005C5F1D">
        <w:rPr>
          <w:rFonts w:ascii="Palatino Linotype" w:hAnsi="Palatino Linotype"/>
          <w:sz w:val="24"/>
          <w:szCs w:val="24"/>
        </w:rPr>
        <w:t xml:space="preserve"> </w:t>
      </w:r>
      <w:r w:rsidR="005C5F1D" w:rsidRPr="00C07CBF">
        <w:rPr>
          <w:rFonts w:ascii="Palatino Linotype" w:hAnsi="Palatino Linotype"/>
          <w:sz w:val="24"/>
          <w:szCs w:val="24"/>
        </w:rPr>
        <w:t>Estado de México y Municipios</w:t>
      </w:r>
      <w:r>
        <w:rPr>
          <w:rFonts w:ascii="Palatino Linotype" w:hAnsi="Palatino Linotype"/>
          <w:color w:val="000000"/>
          <w:sz w:val="24"/>
          <w:szCs w:val="24"/>
        </w:rPr>
        <w:t xml:space="preserve">, sirva de referencia la siguiente imagen ilustrativa; </w:t>
      </w:r>
    </w:p>
    <w:p w14:paraId="02553D52" w14:textId="77777777" w:rsidR="005C5F1D" w:rsidRPr="005C5F1D" w:rsidRDefault="005C5F1D" w:rsidP="005C5F1D">
      <w:pPr>
        <w:spacing w:line="360" w:lineRule="auto"/>
        <w:jc w:val="both"/>
        <w:rPr>
          <w:rFonts w:ascii="Palatino Linotype" w:hAnsi="Palatino Linotype"/>
          <w:sz w:val="24"/>
          <w:szCs w:val="24"/>
        </w:rPr>
      </w:pPr>
    </w:p>
    <w:p w14:paraId="744FDA9D" w14:textId="72BAAA4C" w:rsidR="00B26B78" w:rsidRPr="00B26B78" w:rsidRDefault="00B26B78" w:rsidP="00B26B78">
      <w:pPr>
        <w:spacing w:line="360" w:lineRule="auto"/>
        <w:jc w:val="center"/>
        <w:rPr>
          <w:rFonts w:ascii="Palatino Linotype" w:hAnsi="Palatino Linotype"/>
          <w:color w:val="000000"/>
          <w:sz w:val="24"/>
          <w:szCs w:val="24"/>
        </w:rPr>
      </w:pPr>
      <w:r w:rsidRPr="00B26B78">
        <w:rPr>
          <w:rFonts w:ascii="Palatino Linotype" w:hAnsi="Palatino Linotype"/>
          <w:noProof/>
          <w:color w:val="000000"/>
          <w:sz w:val="24"/>
          <w:szCs w:val="24"/>
          <w:lang w:eastAsia="es-MX"/>
        </w:rPr>
        <w:drawing>
          <wp:inline distT="0" distB="0" distL="0" distR="0" wp14:anchorId="7E242835" wp14:editId="2416A249">
            <wp:extent cx="4697563" cy="1862041"/>
            <wp:effectExtent l="0" t="0" r="825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3900" cy="1868517"/>
                    </a:xfrm>
                    <a:prstGeom prst="rect">
                      <a:avLst/>
                    </a:prstGeom>
                  </pic:spPr>
                </pic:pic>
              </a:graphicData>
            </a:graphic>
          </wp:inline>
        </w:drawing>
      </w:r>
    </w:p>
    <w:p w14:paraId="0B5A96AB" w14:textId="77777777" w:rsidR="005C5F1D" w:rsidRPr="00C07CBF" w:rsidRDefault="005C5F1D" w:rsidP="005C5F1D">
      <w:pPr>
        <w:spacing w:line="360" w:lineRule="auto"/>
        <w:ind w:left="708"/>
        <w:jc w:val="both"/>
        <w:rPr>
          <w:rFonts w:ascii="Palatino Linotype" w:hAnsi="Palatino Linotype"/>
          <w:i/>
        </w:rPr>
      </w:pPr>
    </w:p>
    <w:p w14:paraId="64FF6478" w14:textId="77777777" w:rsidR="005C5F1D" w:rsidRPr="00A22028" w:rsidRDefault="005C5F1D" w:rsidP="005C5F1D">
      <w:pPr>
        <w:spacing w:line="360" w:lineRule="auto"/>
        <w:ind w:left="708"/>
        <w:jc w:val="both"/>
        <w:rPr>
          <w:rFonts w:ascii="Palatino Linotype" w:hAnsi="Palatino Linotype"/>
          <w:i/>
        </w:rPr>
      </w:pPr>
      <w:r w:rsidRPr="00A22028">
        <w:rPr>
          <w:rFonts w:ascii="Palatino Linotype" w:hAnsi="Palatino Linotype"/>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34BE3173" w14:textId="77777777" w:rsidR="005C5F1D" w:rsidRPr="00A22028" w:rsidRDefault="005C5F1D" w:rsidP="005C5F1D">
      <w:pPr>
        <w:spacing w:line="360" w:lineRule="auto"/>
        <w:ind w:left="708"/>
        <w:rPr>
          <w:rFonts w:ascii="Palatino Linotype" w:hAnsi="Palatino Linotype"/>
          <w:i/>
        </w:rPr>
      </w:pPr>
      <w:r w:rsidRPr="00A22028">
        <w:rPr>
          <w:rFonts w:ascii="Palatino Linotype" w:hAnsi="Palatino Linotype"/>
          <w:i/>
        </w:rPr>
        <w:lastRenderedPageBreak/>
        <w:t xml:space="preserve">(…) </w:t>
      </w:r>
    </w:p>
    <w:p w14:paraId="4211D4C5" w14:textId="5DF6ABE3" w:rsidR="004B276A" w:rsidRPr="004272EE" w:rsidRDefault="005C5F1D" w:rsidP="004272EE">
      <w:pPr>
        <w:spacing w:line="360" w:lineRule="auto"/>
        <w:ind w:left="708"/>
        <w:jc w:val="both"/>
        <w:rPr>
          <w:rFonts w:ascii="Palatino Linotype" w:hAnsi="Palatino Linotype"/>
          <w:i/>
          <w:u w:val="single"/>
        </w:rPr>
      </w:pPr>
      <w:r w:rsidRPr="00A22028">
        <w:rPr>
          <w:rFonts w:ascii="Palatino Linotype" w:hAnsi="Palatino Linotype"/>
          <w:i/>
        </w:rPr>
        <w:t xml:space="preserve">Artículo 161. </w:t>
      </w:r>
      <w:r w:rsidRPr="00A22028">
        <w:rPr>
          <w:rFonts w:ascii="Palatino Linotype" w:hAnsi="Palatino Linotype"/>
          <w:b/>
          <w:i/>
        </w:rPr>
        <w:t xml:space="preserve">Cuando la información requerida por el solicitante ya esté disponible al público </w:t>
      </w:r>
      <w:r w:rsidRPr="00A22028">
        <w:rPr>
          <w:rFonts w:ascii="Palatino Linotype" w:hAnsi="Palatino Linotype"/>
          <w:i/>
        </w:rPr>
        <w:t xml:space="preserve">en medios impresos, tales como libros, compendios, trípticos, registros públicos, en formatos electrónicos disponibles en Internet o en cualquier otro medio, </w:t>
      </w:r>
      <w:r w:rsidRPr="00A22028">
        <w:rPr>
          <w:rFonts w:ascii="Palatino Linotype" w:hAnsi="Palatino Linotype"/>
          <w:i/>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55007139" w14:textId="0D047525" w:rsidR="00F27911" w:rsidRPr="00C07CBF" w:rsidRDefault="005C5F1D" w:rsidP="005C5F1D">
      <w:pPr>
        <w:spacing w:line="360" w:lineRule="auto"/>
        <w:jc w:val="both"/>
        <w:rPr>
          <w:rFonts w:ascii="Palatino Linotype" w:hAnsi="Palatino Linotype"/>
          <w:sz w:val="24"/>
          <w:szCs w:val="24"/>
        </w:rPr>
      </w:pPr>
      <w:r w:rsidRPr="00C07CBF">
        <w:rPr>
          <w:rFonts w:ascii="Palatino Linotype" w:hAnsi="Palatino Linotype"/>
          <w:sz w:val="24"/>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44D9CFCD" w14:textId="77777777" w:rsidR="005C5F1D" w:rsidRPr="00283431" w:rsidRDefault="005C5F1D" w:rsidP="005C5F1D">
      <w:pPr>
        <w:spacing w:line="360" w:lineRule="auto"/>
        <w:rPr>
          <w:rFonts w:ascii="Palatino Linotype" w:hAnsi="Palatino Linotype"/>
        </w:rPr>
      </w:pPr>
      <w:r w:rsidRPr="00283431">
        <w:rPr>
          <w:rFonts w:ascii="Palatino Linotype" w:hAnsi="Palatino Linotype"/>
        </w:rPr>
        <w:t xml:space="preserve"> a) La fuente </w:t>
      </w:r>
    </w:p>
    <w:p w14:paraId="7305CBC1" w14:textId="77777777" w:rsidR="005C5F1D" w:rsidRPr="00283431" w:rsidRDefault="005C5F1D" w:rsidP="005C5F1D">
      <w:pPr>
        <w:spacing w:line="360" w:lineRule="auto"/>
        <w:rPr>
          <w:rFonts w:ascii="Palatino Linotype" w:hAnsi="Palatino Linotype"/>
        </w:rPr>
      </w:pPr>
      <w:r w:rsidRPr="00283431">
        <w:rPr>
          <w:rFonts w:ascii="Palatino Linotype" w:hAnsi="Palatino Linotype"/>
        </w:rPr>
        <w:t xml:space="preserve">b) El lugar y </w:t>
      </w:r>
    </w:p>
    <w:p w14:paraId="4066949D" w14:textId="77777777" w:rsidR="005C5F1D" w:rsidRPr="00283431" w:rsidRDefault="005C5F1D" w:rsidP="005C5F1D">
      <w:pPr>
        <w:spacing w:line="360" w:lineRule="auto"/>
        <w:rPr>
          <w:rFonts w:ascii="Palatino Linotype" w:hAnsi="Palatino Linotype"/>
        </w:rPr>
      </w:pPr>
      <w:r>
        <w:rPr>
          <w:rFonts w:ascii="Palatino Linotype" w:hAnsi="Palatino Linotype"/>
        </w:rPr>
        <w:t xml:space="preserve">c) La forma </w:t>
      </w:r>
    </w:p>
    <w:p w14:paraId="3A601B49" w14:textId="77777777" w:rsidR="005C5F1D" w:rsidRPr="00283431" w:rsidRDefault="005C5F1D" w:rsidP="005C5F1D">
      <w:pPr>
        <w:spacing w:line="360" w:lineRule="auto"/>
        <w:rPr>
          <w:rFonts w:ascii="Palatino Linotype" w:hAnsi="Palatino Linotype"/>
        </w:rPr>
      </w:pPr>
      <w:r w:rsidRPr="00283431">
        <w:rPr>
          <w:rFonts w:ascii="Palatino Linotype" w:hAnsi="Palatino Linotype"/>
        </w:rPr>
        <w:t>Asimismo, se establece que la fuente de la información deberá ser:</w:t>
      </w:r>
    </w:p>
    <w:p w14:paraId="1403879B" w14:textId="77777777" w:rsidR="005C5F1D" w:rsidRPr="00F139AC" w:rsidRDefault="005C5F1D" w:rsidP="005C5F1D">
      <w:pPr>
        <w:spacing w:line="360" w:lineRule="auto"/>
        <w:rPr>
          <w:rFonts w:ascii="Palatino Linotype" w:hAnsi="Palatino Linotype"/>
          <w:b/>
          <w:bCs/>
        </w:rPr>
      </w:pPr>
      <w:r w:rsidRPr="00F139AC">
        <w:rPr>
          <w:rFonts w:ascii="Palatino Linotype" w:hAnsi="Palatino Linotype"/>
          <w:b/>
          <w:bCs/>
        </w:rPr>
        <w:t xml:space="preserve"> a) Precisa </w:t>
      </w:r>
    </w:p>
    <w:p w14:paraId="6675EEBE" w14:textId="77777777" w:rsidR="005C5F1D" w:rsidRPr="00283431" w:rsidRDefault="005C5F1D" w:rsidP="005C5F1D">
      <w:pPr>
        <w:spacing w:line="360" w:lineRule="auto"/>
        <w:rPr>
          <w:rFonts w:ascii="Palatino Linotype" w:hAnsi="Palatino Linotype"/>
        </w:rPr>
      </w:pPr>
      <w:r w:rsidRPr="00283431">
        <w:rPr>
          <w:rFonts w:ascii="Palatino Linotype" w:hAnsi="Palatino Linotype"/>
        </w:rPr>
        <w:t xml:space="preserve">b) Concreta </w:t>
      </w:r>
    </w:p>
    <w:p w14:paraId="23AA3D5A" w14:textId="3CFE8686" w:rsidR="00F27911" w:rsidRPr="00F27911" w:rsidRDefault="005C5F1D" w:rsidP="00F27911">
      <w:pPr>
        <w:spacing w:line="360" w:lineRule="auto"/>
        <w:rPr>
          <w:rFonts w:ascii="Palatino Linotype" w:hAnsi="Palatino Linotype"/>
          <w:b/>
        </w:rPr>
      </w:pPr>
      <w:r w:rsidRPr="00283431">
        <w:rPr>
          <w:rFonts w:ascii="Palatino Linotype" w:hAnsi="Palatino Linotype"/>
          <w:b/>
        </w:rPr>
        <w:t>c) Y no debe implicar que el solicitante realice una búsqueda en toda la informac</w:t>
      </w:r>
      <w:r w:rsidR="00F27911">
        <w:rPr>
          <w:rFonts w:ascii="Palatino Linotype" w:hAnsi="Palatino Linotype"/>
          <w:b/>
        </w:rPr>
        <w:t>ión que se encuentre disponible.</w:t>
      </w:r>
    </w:p>
    <w:p w14:paraId="4091245B" w14:textId="640874F0" w:rsidR="005C5F1D" w:rsidRDefault="005C5F1D" w:rsidP="005C5F1D">
      <w:pPr>
        <w:spacing w:line="360" w:lineRule="auto"/>
        <w:jc w:val="both"/>
        <w:rPr>
          <w:rFonts w:ascii="Palatino Linotype" w:hAnsi="Palatino Linotype" w:cs="Arial"/>
          <w:sz w:val="24"/>
          <w:szCs w:val="24"/>
        </w:rPr>
      </w:pPr>
      <w:r w:rsidRPr="00C07CBF">
        <w:rPr>
          <w:rFonts w:ascii="Palatino Linotype" w:hAnsi="Palatino Linotype"/>
          <w:color w:val="222222"/>
          <w:sz w:val="24"/>
          <w:szCs w:val="24"/>
        </w:rPr>
        <w:lastRenderedPageBreak/>
        <w:t xml:space="preserve">Conforme lo anterior, se considera conveniente señalar que </w:t>
      </w:r>
      <w:r w:rsidRPr="00C07CBF">
        <w:rPr>
          <w:rFonts w:ascii="Palatino Linotype" w:hAnsi="Palatino Linotype"/>
          <w:color w:val="222222"/>
          <w:sz w:val="24"/>
          <w:szCs w:val="24"/>
          <w:lang w:eastAsia="es-MX"/>
        </w:rPr>
        <w:t>e</w:t>
      </w:r>
      <w:r w:rsidRPr="00C07CBF">
        <w:rPr>
          <w:rFonts w:ascii="Palatino Linotype" w:hAnsi="Palatino Linotype"/>
          <w:sz w:val="24"/>
          <w:szCs w:val="24"/>
          <w:lang w:eastAsia="es-MX"/>
        </w:rPr>
        <w:t xml:space="preserve">l artículo 161 de la </w:t>
      </w:r>
      <w:r w:rsidRPr="00C07CBF">
        <w:rPr>
          <w:rFonts w:ascii="Palatino Linotype" w:hAnsi="Palatino Linotype"/>
          <w:color w:val="222222"/>
          <w:sz w:val="24"/>
          <w:szCs w:val="24"/>
          <w:lang w:eastAsia="es-MX"/>
        </w:rPr>
        <w:t>de Transparencia y Acceso a la Información Pública del Estado de México y Municipios ya antes referido</w:t>
      </w:r>
      <w:r w:rsidRPr="00C07CBF">
        <w:rPr>
          <w:rFonts w:ascii="Palatino Linotype" w:hAnsi="Palatino Linotype"/>
          <w:sz w:val="24"/>
          <w:szCs w:val="24"/>
          <w:lang w:eastAsia="es-MX"/>
        </w:rPr>
        <w:t>,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w:t>
      </w:r>
      <w:r w:rsidRPr="00C07CBF">
        <w:rPr>
          <w:rFonts w:ascii="Palatino Linotype" w:eastAsiaTheme="minorEastAsia" w:hAnsi="Palatino Linotype" w:cs="Arial"/>
          <w:i/>
          <w:sz w:val="24"/>
          <w:szCs w:val="24"/>
          <w:lang w:val="es-ES_tradnl"/>
        </w:rPr>
        <w:t xml:space="preserve"> </w:t>
      </w:r>
      <w:r w:rsidRPr="00C07CBF">
        <w:rPr>
          <w:rFonts w:ascii="Palatino Linotype" w:hAnsi="Palatino Linotype" w:cs="Arial"/>
          <w:sz w:val="24"/>
          <w:szCs w:val="24"/>
        </w:rPr>
        <w:t xml:space="preserve">Aunado a lo anterior, se destaca que </w:t>
      </w:r>
      <w:r w:rsidRPr="005C5F1D">
        <w:rPr>
          <w:rFonts w:ascii="Palatino Linotype" w:hAnsi="Palatino Linotype" w:cs="Arial"/>
          <w:b/>
          <w:sz w:val="24"/>
          <w:szCs w:val="24"/>
        </w:rPr>
        <w:t>las ligas electrónicas proporcionadas en respuesta se encuentran en formato cerrado</w:t>
      </w:r>
      <w:r w:rsidRPr="00C07CBF">
        <w:rPr>
          <w:rFonts w:ascii="Palatino Linotype" w:hAnsi="Palatino Linotype" w:cs="Arial"/>
          <w:sz w:val="24"/>
          <w:szCs w:val="24"/>
        </w:rPr>
        <w:t xml:space="preserve">; es decir, implica que el particular transcriba el mismo, lo que pudiera generar la existencia de un error humano y hacer imposible su consulta. </w:t>
      </w:r>
    </w:p>
    <w:p w14:paraId="1B2C8E5A" w14:textId="77777777" w:rsidR="005C5F1D" w:rsidRPr="00C07CBF" w:rsidRDefault="005C5F1D" w:rsidP="005C5F1D">
      <w:pPr>
        <w:spacing w:line="360" w:lineRule="auto"/>
        <w:jc w:val="both"/>
        <w:rPr>
          <w:rFonts w:ascii="Palatino Linotype" w:hAnsi="Palatino Linotype" w:cs="Arial"/>
          <w:sz w:val="24"/>
          <w:szCs w:val="24"/>
        </w:rPr>
      </w:pPr>
      <w:r w:rsidRPr="00C07CBF">
        <w:rPr>
          <w:rFonts w:ascii="Palatino Linotype" w:hAnsi="Palatino Linotype" w:cs="Arial"/>
          <w:sz w:val="24"/>
          <w:szCs w:val="24"/>
        </w:rPr>
        <w:t xml:space="preserve"> </w:t>
      </w:r>
    </w:p>
    <w:p w14:paraId="175DDDA0" w14:textId="77777777" w:rsidR="005C5F1D" w:rsidRDefault="005C5F1D" w:rsidP="005C5F1D">
      <w:pPr>
        <w:spacing w:line="360" w:lineRule="auto"/>
        <w:jc w:val="both"/>
        <w:rPr>
          <w:rFonts w:ascii="Palatino Linotype" w:hAnsi="Palatino Linotype"/>
          <w:sz w:val="24"/>
          <w:szCs w:val="24"/>
        </w:rPr>
      </w:pPr>
      <w:r w:rsidRPr="00C07CBF">
        <w:rPr>
          <w:rFonts w:ascii="Palatino Linotype" w:eastAsiaTheme="minorEastAsia" w:hAnsi="Palatino Linotype" w:cs="Arial"/>
          <w:sz w:val="24"/>
          <w:szCs w:val="24"/>
          <w:lang w:val="es-ES_tradnl"/>
        </w:rPr>
        <w:t>De lo descrito con anterioridad</w:t>
      </w:r>
      <w:r w:rsidRPr="00C07CBF">
        <w:rPr>
          <w:sz w:val="24"/>
          <w:szCs w:val="24"/>
        </w:rPr>
        <w:t xml:space="preserve"> </w:t>
      </w:r>
      <w:r w:rsidRPr="00C07CBF">
        <w:rPr>
          <w:rFonts w:ascii="Palatino Linotype" w:hAnsi="Palatino Linotype"/>
          <w:sz w:val="24"/>
          <w:szCs w:val="24"/>
        </w:rPr>
        <w:t>es necesario precisar que entonces para tener acceso a la</w:t>
      </w:r>
      <w:r>
        <w:rPr>
          <w:rFonts w:ascii="Palatino Linotype" w:hAnsi="Palatino Linotype"/>
          <w:sz w:val="24"/>
          <w:szCs w:val="24"/>
        </w:rPr>
        <w:t>s</w:t>
      </w:r>
      <w:r w:rsidRPr="00C07CBF">
        <w:rPr>
          <w:rFonts w:ascii="Palatino Linotype" w:hAnsi="Palatino Linotype"/>
          <w:sz w:val="24"/>
          <w:szCs w:val="24"/>
        </w:rPr>
        <w:t xml:space="preserve"> liga</w:t>
      </w:r>
      <w:r>
        <w:rPr>
          <w:rFonts w:ascii="Palatino Linotype" w:hAnsi="Palatino Linotype"/>
          <w:sz w:val="24"/>
          <w:szCs w:val="24"/>
        </w:rPr>
        <w:t>s</w:t>
      </w:r>
      <w:r w:rsidRPr="00C07CBF">
        <w:rPr>
          <w:rFonts w:ascii="Palatino Linotype" w:hAnsi="Palatino Linotype"/>
          <w:sz w:val="24"/>
          <w:szCs w:val="24"/>
        </w:rPr>
        <w:t xml:space="preserve"> proporcionada es seria necesario capturar la dirección electrónica carácter por carácter, ya que el documento digitalizado a través del cual se proporcionó la liga </w:t>
      </w:r>
      <w:r w:rsidRPr="00FE03AA">
        <w:rPr>
          <w:rFonts w:ascii="Palatino Linotype" w:hAnsi="Palatino Linotype"/>
          <w:b/>
          <w:sz w:val="24"/>
          <w:szCs w:val="24"/>
        </w:rPr>
        <w:t>no permite editar, modificar o procesar su contenido</w:t>
      </w:r>
      <w:r w:rsidRPr="00C07CBF">
        <w:rPr>
          <w:rFonts w:ascii="Palatino Linotype" w:hAnsi="Palatino Linotype"/>
          <w:sz w:val="24"/>
          <w:szCs w:val="24"/>
        </w:rPr>
        <w:t>, asimismo, es imprescindible mencionar que dicha liga electrónica está compuesta por diversos caracteres, así como por mayúsculas y minúsculas, por lo que no es posible distinguir, por ejemplo, entre el carácter “i” mayúscula del carácter “L” minúscula entre otras</w:t>
      </w:r>
      <w:r>
        <w:rPr>
          <w:rFonts w:ascii="Palatino Linotype" w:hAnsi="Palatino Linotype"/>
          <w:sz w:val="24"/>
          <w:szCs w:val="24"/>
        </w:rPr>
        <w:t>.</w:t>
      </w:r>
    </w:p>
    <w:p w14:paraId="070C0F2E" w14:textId="77777777" w:rsidR="005C5F1D" w:rsidRPr="00C07CBF" w:rsidRDefault="005C5F1D" w:rsidP="005C5F1D">
      <w:pPr>
        <w:spacing w:line="360" w:lineRule="auto"/>
        <w:jc w:val="both"/>
        <w:rPr>
          <w:rFonts w:ascii="Palatino Linotype" w:hAnsi="Palatino Linotype"/>
          <w:sz w:val="24"/>
          <w:szCs w:val="24"/>
        </w:rPr>
      </w:pPr>
    </w:p>
    <w:p w14:paraId="04C61F32" w14:textId="51F8EAA3" w:rsidR="005C5F1D" w:rsidRDefault="005C5F1D" w:rsidP="005C5F1D">
      <w:pPr>
        <w:spacing w:line="360" w:lineRule="auto"/>
        <w:jc w:val="both"/>
        <w:rPr>
          <w:rFonts w:ascii="Palatino Linotype" w:hAnsi="Palatino Linotype" w:cs="Tahoma"/>
          <w:b/>
          <w:bCs/>
          <w:i/>
          <w:sz w:val="24"/>
          <w:szCs w:val="24"/>
        </w:rPr>
      </w:pPr>
      <w:r w:rsidRPr="00C07CBF">
        <w:rPr>
          <w:rFonts w:ascii="Palatino Linotype" w:hAnsi="Palatino Linotype"/>
          <w:sz w:val="24"/>
          <w:szCs w:val="24"/>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r>
        <w:rPr>
          <w:rFonts w:ascii="Palatino Linotype" w:hAnsi="Palatino Linotype"/>
          <w:sz w:val="24"/>
          <w:szCs w:val="24"/>
          <w:lang w:eastAsia="es-MX"/>
        </w:rPr>
        <w:t xml:space="preserve"> </w:t>
      </w:r>
      <w:r w:rsidRPr="00C07CBF">
        <w:rPr>
          <w:rFonts w:ascii="Palatino Linotype" w:eastAsia="Calibri" w:hAnsi="Palatino Linotype" w:cs="Tahoma"/>
          <w:bCs/>
          <w:sz w:val="24"/>
          <w:szCs w:val="24"/>
        </w:rPr>
        <w:t xml:space="preserve">Derivado de lo anterior, se considera necesario </w:t>
      </w:r>
      <w:r w:rsidRPr="00C07CBF">
        <w:rPr>
          <w:rFonts w:ascii="Palatino Linotype" w:eastAsia="Calibri" w:hAnsi="Palatino Linotype" w:cs="Tahoma"/>
          <w:bCs/>
          <w:sz w:val="24"/>
          <w:szCs w:val="24"/>
        </w:rPr>
        <w:lastRenderedPageBreak/>
        <w:t xml:space="preserve">precisar que datos abiertos, conforme a la </w:t>
      </w:r>
      <w:r w:rsidRPr="00C07CBF">
        <w:rPr>
          <w:rFonts w:ascii="Palatino Linotype" w:hAnsi="Palatino Linotype" w:cs="Tahoma"/>
          <w:bCs/>
          <w:sz w:val="24"/>
          <w:szCs w:val="24"/>
        </w:rPr>
        <w:t>Carta Internacional de Datos Abiertos</w:t>
      </w:r>
      <w:r w:rsidRPr="00C07CBF">
        <w:rPr>
          <w:rStyle w:val="Refdenotaalpie"/>
          <w:rFonts w:ascii="Palatino Linotype" w:hAnsi="Palatino Linotype" w:cs="Tahoma"/>
          <w:bCs/>
          <w:sz w:val="24"/>
          <w:szCs w:val="24"/>
        </w:rPr>
        <w:footnoteReference w:id="5"/>
      </w:r>
      <w:r w:rsidRPr="00C07CBF">
        <w:rPr>
          <w:rFonts w:ascii="Palatino Linotype" w:eastAsia="Calibri" w:hAnsi="Palatino Linotype" w:cs="Tahoma"/>
          <w:bCs/>
          <w:sz w:val="24"/>
          <w:szCs w:val="24"/>
        </w:rPr>
        <w:t xml:space="preserve"> </w:t>
      </w:r>
      <w:r w:rsidRPr="00C07CBF">
        <w:rPr>
          <w:rFonts w:ascii="Palatino Linotype" w:hAnsi="Palatino Linotype" w:cs="Tahoma"/>
          <w:bCs/>
          <w:i/>
          <w:sz w:val="24"/>
          <w:szCs w:val="24"/>
        </w:rPr>
        <w:t xml:space="preserve">son datos digitales que son puestos a disposición con las características técnicas y jurídicas necesarias para que </w:t>
      </w:r>
      <w:r w:rsidRPr="00C07CBF">
        <w:rPr>
          <w:rFonts w:ascii="Palatino Linotype" w:hAnsi="Palatino Linotype" w:cs="Tahoma"/>
          <w:b/>
          <w:bCs/>
          <w:i/>
          <w:sz w:val="24"/>
          <w:szCs w:val="24"/>
        </w:rPr>
        <w:t xml:space="preserve">puedan ser </w:t>
      </w:r>
      <w:r w:rsidRPr="00C07CBF">
        <w:rPr>
          <w:rFonts w:ascii="Palatino Linotype" w:hAnsi="Palatino Linotype" w:cs="Tahoma"/>
          <w:b/>
          <w:bCs/>
          <w:i/>
          <w:sz w:val="24"/>
          <w:szCs w:val="24"/>
          <w:u w:val="single"/>
        </w:rPr>
        <w:t>usados, reutilizados y redistribuidos</w:t>
      </w:r>
      <w:r w:rsidRPr="00C07CBF">
        <w:rPr>
          <w:rFonts w:ascii="Palatino Linotype" w:hAnsi="Palatino Linotype" w:cs="Tahoma"/>
          <w:b/>
          <w:bCs/>
          <w:i/>
          <w:sz w:val="24"/>
          <w:szCs w:val="24"/>
        </w:rPr>
        <w:t xml:space="preserve"> libremente por cualquier persona, en cualquier momento y en cualquier lugar.</w:t>
      </w:r>
    </w:p>
    <w:p w14:paraId="2F1C56D3" w14:textId="77777777" w:rsidR="000A046E" w:rsidRPr="005C5F1D" w:rsidRDefault="000A046E" w:rsidP="005C5F1D">
      <w:pPr>
        <w:spacing w:line="360" w:lineRule="auto"/>
        <w:jc w:val="both"/>
        <w:rPr>
          <w:rFonts w:ascii="Palatino Linotype" w:hAnsi="Palatino Linotype"/>
          <w:sz w:val="24"/>
          <w:szCs w:val="24"/>
          <w:lang w:eastAsia="es-MX"/>
        </w:rPr>
      </w:pPr>
    </w:p>
    <w:p w14:paraId="14835CA7" w14:textId="77777777" w:rsidR="005C5F1D" w:rsidRPr="00C07CBF" w:rsidRDefault="005C5F1D" w:rsidP="005C5F1D">
      <w:pPr>
        <w:spacing w:line="360" w:lineRule="auto"/>
        <w:jc w:val="both"/>
        <w:rPr>
          <w:rFonts w:ascii="Palatino Linotype" w:hAnsi="Palatino Linotype"/>
          <w:sz w:val="24"/>
          <w:szCs w:val="24"/>
          <w:lang w:eastAsia="es-MX"/>
        </w:rPr>
      </w:pPr>
      <w:r w:rsidRPr="00C07CBF">
        <w:rPr>
          <w:rFonts w:ascii="Palatino Linotype" w:hAnsi="Palatino Linotype"/>
          <w:sz w:val="24"/>
          <w:szCs w:val="24"/>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C07A463" w14:textId="554E5EC8" w:rsidR="005C5F1D" w:rsidRPr="00A22028" w:rsidRDefault="005C5F1D" w:rsidP="005C5F1D">
      <w:pPr>
        <w:spacing w:line="360" w:lineRule="auto"/>
        <w:ind w:left="720"/>
        <w:jc w:val="both"/>
        <w:rPr>
          <w:rFonts w:ascii="Palatino Linotype" w:hAnsi="Palatino Linotype"/>
          <w:i/>
          <w:lang w:eastAsia="es-MX"/>
        </w:rPr>
      </w:pPr>
      <w:r w:rsidRPr="00A22028">
        <w:rPr>
          <w:rFonts w:ascii="Palatino Linotype" w:hAnsi="Palatino Linotype"/>
          <w:lang w:eastAsia="es-MX"/>
        </w:rPr>
        <w:t xml:space="preserve">·         </w:t>
      </w:r>
      <w:r w:rsidRPr="00A22028">
        <w:rPr>
          <w:rFonts w:ascii="Palatino Linotype" w:hAnsi="Palatino Linotype"/>
          <w:b/>
          <w:bCs/>
          <w:i/>
          <w:lang w:eastAsia="es-MX"/>
        </w:rPr>
        <w:t xml:space="preserve">Dato abierto: </w:t>
      </w:r>
      <w:r w:rsidRPr="00A22028">
        <w:rPr>
          <w:rFonts w:ascii="Palatino Linotype" w:hAnsi="Palatino Linotype"/>
          <w:i/>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C3A533D" w14:textId="77777777" w:rsidR="005C5F1D" w:rsidRPr="00A22028" w:rsidRDefault="005C5F1D" w:rsidP="005C5F1D">
      <w:pPr>
        <w:spacing w:line="360" w:lineRule="auto"/>
        <w:ind w:left="720"/>
        <w:jc w:val="both"/>
        <w:rPr>
          <w:rFonts w:ascii="Palatino Linotype" w:hAnsi="Palatino Linotype"/>
          <w:i/>
          <w:lang w:eastAsia="es-MX"/>
        </w:rPr>
      </w:pPr>
      <w:r w:rsidRPr="00A22028">
        <w:rPr>
          <w:rFonts w:ascii="Palatino Linotype" w:hAnsi="Palatino Linotype"/>
          <w:i/>
          <w:lang w:eastAsia="es-MX"/>
        </w:rPr>
        <w:t xml:space="preserve">·         </w:t>
      </w:r>
      <w:r w:rsidRPr="00A22028">
        <w:rPr>
          <w:rFonts w:ascii="Palatino Linotype" w:hAnsi="Palatino Linotype"/>
          <w:b/>
          <w:bCs/>
          <w:i/>
          <w:lang w:eastAsia="es-MX"/>
        </w:rPr>
        <w:t xml:space="preserve">Formato accesible: </w:t>
      </w:r>
      <w:r w:rsidRPr="00A22028">
        <w:rPr>
          <w:rFonts w:ascii="Palatino Linotype" w:hAnsi="Palatino Linotype"/>
          <w:i/>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4982CDE" w14:textId="77777777" w:rsidR="005C5F1D" w:rsidRPr="00920AAE" w:rsidRDefault="005C5F1D" w:rsidP="005C5F1D">
      <w:pPr>
        <w:spacing w:line="360" w:lineRule="auto"/>
        <w:ind w:left="720"/>
        <w:jc w:val="both"/>
        <w:rPr>
          <w:rFonts w:ascii="Palatino Linotype" w:hAnsi="Palatino Linotype"/>
          <w:i/>
          <w:lang w:eastAsia="es-MX"/>
        </w:rPr>
      </w:pPr>
    </w:p>
    <w:p w14:paraId="1CFE1518" w14:textId="77777777" w:rsidR="005C5F1D" w:rsidRPr="00C07CBF" w:rsidRDefault="005C5F1D" w:rsidP="005C5F1D">
      <w:pPr>
        <w:spacing w:line="360" w:lineRule="auto"/>
        <w:jc w:val="both"/>
        <w:rPr>
          <w:rFonts w:ascii="Palatino Linotype" w:hAnsi="Palatino Linotype" w:cs="Tahoma"/>
          <w:bCs/>
          <w:sz w:val="24"/>
          <w:szCs w:val="24"/>
        </w:rPr>
      </w:pPr>
      <w:r w:rsidRPr="00C07CBF">
        <w:rPr>
          <w:rFonts w:ascii="Palatino Linotype" w:hAnsi="Palatino Linotype" w:cs="Tahoma"/>
          <w:bCs/>
          <w:sz w:val="24"/>
          <w:szCs w:val="24"/>
        </w:rPr>
        <w:t xml:space="preserve">En este sentido, los datos abiertos cumplen con la finalidad de poder ser utilizados, </w:t>
      </w:r>
      <w:r w:rsidRPr="00C07CBF">
        <w:rPr>
          <w:rFonts w:ascii="Palatino Linotype" w:hAnsi="Palatino Linotype" w:cs="Tahoma"/>
          <w:b/>
          <w:bCs/>
          <w:sz w:val="24"/>
          <w:szCs w:val="24"/>
          <w:u w:val="single"/>
        </w:rPr>
        <w:t xml:space="preserve">reutilizados </w:t>
      </w:r>
      <w:r w:rsidRPr="00C07CBF">
        <w:rPr>
          <w:rFonts w:ascii="Palatino Linotype" w:hAnsi="Palatino Linotype" w:cs="Tahoma"/>
          <w:bCs/>
          <w:sz w:val="24"/>
          <w:szCs w:val="24"/>
        </w:rPr>
        <w:t xml:space="preserve">y redistribuidos; y que el formato de datos abiertos, </w:t>
      </w:r>
      <w:r w:rsidRPr="00C07CBF">
        <w:rPr>
          <w:rFonts w:ascii="Palatino Linotype" w:hAnsi="Palatino Linotype" w:cs="Tahoma"/>
          <w:b/>
          <w:bCs/>
          <w:sz w:val="24"/>
          <w:szCs w:val="24"/>
        </w:rPr>
        <w:t>debe permitir la aplicación y reproducción</w:t>
      </w:r>
      <w:r w:rsidRPr="00C07CBF">
        <w:rPr>
          <w:rFonts w:ascii="Palatino Linotype" w:hAnsi="Palatino Linotype" w:cs="Tahoma"/>
          <w:bCs/>
          <w:sz w:val="24"/>
          <w:szCs w:val="24"/>
        </w:rPr>
        <w:t xml:space="preserve"> de la información sin estar condicionados a contraprestaciones; lo anterior no debe traducirse en la posibilidad de alteración, </w:t>
      </w:r>
      <w:r w:rsidRPr="00C07CBF">
        <w:rPr>
          <w:rFonts w:ascii="Palatino Linotype" w:hAnsi="Palatino Linotype" w:cs="Tahoma"/>
          <w:bCs/>
          <w:sz w:val="24"/>
          <w:szCs w:val="24"/>
        </w:rPr>
        <w:lastRenderedPageBreak/>
        <w:t xml:space="preserve">edición o modificación del original; entonces, podemos advertir que el documento entregado en formato </w:t>
      </w:r>
      <w:proofErr w:type="spellStart"/>
      <w:r w:rsidRPr="00C07CBF">
        <w:rPr>
          <w:rFonts w:ascii="Palatino Linotype" w:hAnsi="Palatino Linotype" w:cs="Tahoma"/>
          <w:bCs/>
          <w:sz w:val="24"/>
          <w:szCs w:val="24"/>
        </w:rPr>
        <w:t>pdf</w:t>
      </w:r>
      <w:proofErr w:type="spellEnd"/>
      <w:r w:rsidRPr="00C07CBF">
        <w:rPr>
          <w:rFonts w:ascii="Palatino Linotype" w:hAnsi="Palatino Linotype" w:cs="Tahoma"/>
          <w:bCs/>
          <w:sz w:val="24"/>
          <w:szCs w:val="24"/>
        </w:rPr>
        <w:t>, no permite seleccionar texto, copiarlo y pegarlo; por tanto, tampoco permite que la información pueda ser utilizada, reutilizada o redistribuida.</w:t>
      </w:r>
    </w:p>
    <w:p w14:paraId="5A7C0864" w14:textId="77777777" w:rsidR="005C5F1D" w:rsidRPr="00C07CBF" w:rsidRDefault="005C5F1D" w:rsidP="005C5F1D">
      <w:pPr>
        <w:spacing w:line="360" w:lineRule="auto"/>
        <w:jc w:val="both"/>
        <w:rPr>
          <w:rFonts w:ascii="Palatino Linotype" w:hAnsi="Palatino Linotype" w:cs="Tahoma"/>
          <w:bCs/>
          <w:sz w:val="24"/>
          <w:szCs w:val="24"/>
        </w:rPr>
      </w:pPr>
    </w:p>
    <w:p w14:paraId="635AD9E4" w14:textId="50122874" w:rsidR="005C5F1D" w:rsidRDefault="005C5F1D" w:rsidP="005C5F1D">
      <w:pPr>
        <w:spacing w:line="360" w:lineRule="auto"/>
        <w:jc w:val="both"/>
        <w:rPr>
          <w:rFonts w:ascii="Palatino Linotype" w:hAnsi="Palatino Linotype"/>
          <w:sz w:val="24"/>
          <w:szCs w:val="24"/>
          <w:lang w:eastAsia="es-MX"/>
        </w:rPr>
      </w:pPr>
      <w:r>
        <w:rPr>
          <w:rFonts w:ascii="Palatino Linotype" w:hAnsi="Palatino Linotype" w:cs="Arial"/>
          <w:sz w:val="24"/>
          <w:szCs w:val="24"/>
        </w:rPr>
        <w:t xml:space="preserve">Entonces es de precisarse que </w:t>
      </w:r>
      <w:r w:rsidRPr="00C07CBF">
        <w:rPr>
          <w:rFonts w:ascii="Palatino Linotype" w:hAnsi="Palatino Linotype" w:cs="Arial"/>
          <w:sz w:val="24"/>
          <w:szCs w:val="24"/>
        </w:rPr>
        <w:t xml:space="preserve">el </w:t>
      </w:r>
      <w:r w:rsidRPr="00C07CBF">
        <w:rPr>
          <w:rFonts w:ascii="Palatino Linotype" w:hAnsi="Palatino Linotype" w:cs="Arial"/>
          <w:b/>
          <w:sz w:val="24"/>
          <w:szCs w:val="24"/>
        </w:rPr>
        <w:t xml:space="preserve">SUJETO OBLIGADO </w:t>
      </w:r>
      <w:r w:rsidRPr="00C07CBF">
        <w:rPr>
          <w:rFonts w:ascii="Palatino Linotype" w:hAnsi="Palatino Linotype" w:cs="Arial"/>
          <w:sz w:val="24"/>
          <w:szCs w:val="24"/>
        </w:rPr>
        <w:t>mediante respuesta no atendió el derecho de acceso a la información dado que la</w:t>
      </w:r>
      <w:r>
        <w:rPr>
          <w:rFonts w:ascii="Palatino Linotype" w:hAnsi="Palatino Linotype" w:cs="Arial"/>
          <w:sz w:val="24"/>
          <w:szCs w:val="24"/>
        </w:rPr>
        <w:t>s</w:t>
      </w:r>
      <w:r w:rsidRPr="00C07CBF">
        <w:rPr>
          <w:rFonts w:ascii="Palatino Linotype" w:hAnsi="Palatino Linotype" w:cs="Arial"/>
          <w:sz w:val="24"/>
          <w:szCs w:val="24"/>
        </w:rPr>
        <w:t xml:space="preserve"> liga</w:t>
      </w:r>
      <w:r>
        <w:rPr>
          <w:rFonts w:ascii="Palatino Linotype" w:hAnsi="Palatino Linotype" w:cs="Arial"/>
          <w:sz w:val="24"/>
          <w:szCs w:val="24"/>
        </w:rPr>
        <w:t>s</w:t>
      </w:r>
      <w:r w:rsidRPr="00C07CBF">
        <w:rPr>
          <w:rFonts w:ascii="Palatino Linotype" w:hAnsi="Palatino Linotype" w:cs="Arial"/>
          <w:sz w:val="24"/>
          <w:szCs w:val="24"/>
        </w:rPr>
        <w:t xml:space="preserve"> electrónica</w:t>
      </w:r>
      <w:r>
        <w:rPr>
          <w:rFonts w:ascii="Palatino Linotype" w:hAnsi="Palatino Linotype" w:cs="Arial"/>
          <w:sz w:val="24"/>
          <w:szCs w:val="24"/>
        </w:rPr>
        <w:t>s</w:t>
      </w:r>
      <w:r w:rsidRPr="00C07CBF">
        <w:rPr>
          <w:rFonts w:ascii="Palatino Linotype" w:hAnsi="Palatino Linotype" w:cs="Arial"/>
          <w:sz w:val="24"/>
          <w:szCs w:val="24"/>
        </w:rPr>
        <w:t xml:space="preserve"> se encontraba</w:t>
      </w:r>
      <w:r>
        <w:rPr>
          <w:rFonts w:ascii="Palatino Linotype" w:hAnsi="Palatino Linotype" w:cs="Arial"/>
          <w:sz w:val="24"/>
          <w:szCs w:val="24"/>
        </w:rPr>
        <w:t>n</w:t>
      </w:r>
      <w:r w:rsidRPr="00C07CBF">
        <w:rPr>
          <w:rFonts w:ascii="Palatino Linotype" w:hAnsi="Palatino Linotype" w:cs="Arial"/>
          <w:sz w:val="24"/>
          <w:szCs w:val="24"/>
        </w:rPr>
        <w:t xml:space="preserve"> en formato cerrado, no pasando por desapercibido para este Instituto</w:t>
      </w:r>
      <w:r w:rsidRPr="00C07CBF">
        <w:rPr>
          <w:rFonts w:ascii="Palatino Linotype" w:hAnsi="Palatino Linotype"/>
          <w:sz w:val="24"/>
          <w:szCs w:val="24"/>
          <w:lang w:eastAsia="es-MX"/>
        </w:rPr>
        <w:t xml:space="preserve"> que en subsecuentes ocasiones el </w:t>
      </w:r>
      <w:r w:rsidRPr="00C07CBF">
        <w:rPr>
          <w:rFonts w:ascii="Palatino Linotype" w:hAnsi="Palatino Linotype"/>
          <w:b/>
          <w:sz w:val="24"/>
          <w:szCs w:val="24"/>
          <w:lang w:eastAsia="es-MX"/>
        </w:rPr>
        <w:t xml:space="preserve">Sujeto Obligado </w:t>
      </w:r>
      <w:r w:rsidRPr="00C07CBF">
        <w:rPr>
          <w:rFonts w:ascii="Palatino Linotype" w:hAnsi="Palatino Linotype"/>
          <w:sz w:val="24"/>
          <w:szCs w:val="24"/>
          <w:lang w:eastAsia="es-MX"/>
        </w:rPr>
        <w:t xml:space="preserve">haga entrega en datos abiertos, es decir, en un formato que permita la accesibilidad y facilidad a los Particulares, para obtener la información contenida estas, por </w:t>
      </w:r>
      <w:r>
        <w:rPr>
          <w:rFonts w:ascii="Palatino Linotype" w:hAnsi="Palatino Linotype"/>
          <w:sz w:val="24"/>
          <w:szCs w:val="24"/>
          <w:lang w:eastAsia="es-MX"/>
        </w:rPr>
        <w:t>lo que no se tienen por colmadas.</w:t>
      </w:r>
    </w:p>
    <w:p w14:paraId="49ECF0F9" w14:textId="77777777" w:rsidR="00B26B78" w:rsidRDefault="00B26B78" w:rsidP="00B26B78">
      <w:pPr>
        <w:spacing w:line="360" w:lineRule="auto"/>
        <w:jc w:val="both"/>
        <w:rPr>
          <w:rFonts w:ascii="Palatino Linotype" w:hAnsi="Palatino Linotype"/>
          <w:color w:val="000000"/>
          <w:sz w:val="24"/>
          <w:szCs w:val="24"/>
        </w:rPr>
      </w:pPr>
    </w:p>
    <w:p w14:paraId="1FADD2DA" w14:textId="24C17713" w:rsidR="00044F0A" w:rsidRPr="00044F0A" w:rsidRDefault="005C5F1D" w:rsidP="00044F0A">
      <w:pPr>
        <w:spacing w:line="360" w:lineRule="auto"/>
        <w:jc w:val="both"/>
        <w:rPr>
          <w:rFonts w:ascii="Palatino Linotype" w:eastAsia="Times New Roman" w:hAnsi="Palatino Linotype" w:cs="Tahoma"/>
          <w:bCs/>
          <w:sz w:val="24"/>
          <w:szCs w:val="24"/>
          <w:lang w:eastAsia="es-ES"/>
        </w:rPr>
      </w:pPr>
      <w:r>
        <w:rPr>
          <w:rFonts w:ascii="Palatino Linotype" w:hAnsi="Palatino Linotype"/>
          <w:color w:val="000000"/>
          <w:sz w:val="24"/>
          <w:szCs w:val="24"/>
        </w:rPr>
        <w:t>Finalmente respecto los requerimientos de información “</w:t>
      </w:r>
      <w:r>
        <w:rPr>
          <w:rFonts w:ascii="Palatino Linotype" w:hAnsi="Palatino Linotype"/>
          <w:i/>
          <w:color w:val="000000"/>
          <w:sz w:val="24"/>
          <w:szCs w:val="24"/>
        </w:rPr>
        <w:t xml:space="preserve">listas de proveedores”, “lista de constructoras”, “lista de contratistas” </w:t>
      </w:r>
      <w:r>
        <w:rPr>
          <w:rFonts w:ascii="Palatino Linotype" w:hAnsi="Palatino Linotype"/>
          <w:color w:val="000000"/>
          <w:sz w:val="24"/>
          <w:szCs w:val="24"/>
        </w:rPr>
        <w:t>así como “</w:t>
      </w:r>
      <w:r>
        <w:rPr>
          <w:rFonts w:ascii="Palatino Linotype" w:hAnsi="Palatino Linotype"/>
          <w:i/>
          <w:color w:val="000000"/>
          <w:sz w:val="24"/>
          <w:szCs w:val="24"/>
        </w:rPr>
        <w:t>contratos y anexos”</w:t>
      </w:r>
      <w:r>
        <w:rPr>
          <w:rFonts w:ascii="Palatino Linotype" w:hAnsi="Palatino Linotype"/>
          <w:b/>
          <w:i/>
          <w:color w:val="000000"/>
          <w:sz w:val="24"/>
          <w:szCs w:val="24"/>
        </w:rPr>
        <w:t xml:space="preserve"> </w:t>
      </w:r>
      <w:r w:rsidR="00044F0A">
        <w:rPr>
          <w:rFonts w:ascii="Palatino Linotype" w:hAnsi="Palatino Linotype"/>
          <w:color w:val="000000"/>
          <w:sz w:val="24"/>
          <w:szCs w:val="24"/>
        </w:rPr>
        <w:t xml:space="preserve">corresponden a Obligaciones de Transparencia Comunes conforme </w:t>
      </w:r>
      <w:r w:rsidR="00044F0A">
        <w:rPr>
          <w:rFonts w:ascii="Palatino Linotype" w:eastAsia="Times New Roman" w:hAnsi="Palatino Linotype" w:cs="Tahoma"/>
          <w:bCs/>
          <w:sz w:val="24"/>
          <w:szCs w:val="24"/>
          <w:lang w:eastAsia="es-ES"/>
        </w:rPr>
        <w:t xml:space="preserve">el </w:t>
      </w:r>
      <w:r w:rsidR="00044F0A" w:rsidRPr="00CB5D0C">
        <w:rPr>
          <w:rFonts w:ascii="Palatino Linotype" w:eastAsia="Times New Roman" w:hAnsi="Palatino Linotype" w:cs="Tahoma"/>
          <w:bCs/>
          <w:sz w:val="24"/>
          <w:szCs w:val="24"/>
          <w:lang w:eastAsia="es-ES"/>
        </w:rPr>
        <w:t>numeral 92 en su</w:t>
      </w:r>
      <w:r w:rsidR="00044F0A">
        <w:rPr>
          <w:rFonts w:ascii="Palatino Linotype" w:eastAsia="Times New Roman" w:hAnsi="Palatino Linotype" w:cs="Tahoma"/>
          <w:bCs/>
          <w:sz w:val="24"/>
          <w:szCs w:val="24"/>
          <w:lang w:eastAsia="es-ES"/>
        </w:rPr>
        <w:t xml:space="preserve">s fracciones </w:t>
      </w:r>
      <w:r w:rsidR="00044F0A" w:rsidRPr="00044F0A">
        <w:rPr>
          <w:rFonts w:ascii="Palatino Linotype" w:eastAsia="Times New Roman" w:hAnsi="Palatino Linotype" w:cs="Tahoma"/>
          <w:bCs/>
          <w:sz w:val="24"/>
          <w:szCs w:val="24"/>
          <w:lang w:eastAsia="es-ES"/>
        </w:rPr>
        <w:t xml:space="preserve">XXIX, </w:t>
      </w:r>
      <w:r w:rsidR="00044F0A">
        <w:rPr>
          <w:rFonts w:ascii="Palatino Linotype" w:hAnsi="Palatino Linotype"/>
          <w:sz w:val="24"/>
          <w:szCs w:val="24"/>
        </w:rPr>
        <w:t xml:space="preserve">XXXII, </w:t>
      </w:r>
      <w:r w:rsidR="00044F0A" w:rsidRPr="00044F0A">
        <w:rPr>
          <w:rFonts w:ascii="Palatino Linotype" w:hAnsi="Palatino Linotype"/>
          <w:sz w:val="24"/>
          <w:szCs w:val="24"/>
        </w:rPr>
        <w:t>XXXVI</w:t>
      </w:r>
      <w:r w:rsidR="00044F0A" w:rsidRPr="00044F0A">
        <w:rPr>
          <w:rFonts w:ascii="Palatino Linotype" w:hAnsi="Palatino Linotype"/>
          <w:color w:val="000000"/>
          <w:sz w:val="24"/>
          <w:szCs w:val="24"/>
        </w:rPr>
        <w:t xml:space="preserve"> </w:t>
      </w:r>
      <w:r w:rsidR="00044F0A">
        <w:rPr>
          <w:rFonts w:ascii="Palatino Linotype" w:hAnsi="Palatino Linotype"/>
          <w:sz w:val="24"/>
          <w:szCs w:val="24"/>
        </w:rPr>
        <w:t>las cuales establecen</w:t>
      </w:r>
      <w:r w:rsidR="00044F0A" w:rsidRPr="00CB5D0C">
        <w:rPr>
          <w:rFonts w:ascii="Palatino Linotype" w:eastAsia="Times New Roman" w:hAnsi="Palatino Linotype" w:cs="Tahoma"/>
          <w:bCs/>
          <w:sz w:val="24"/>
          <w:szCs w:val="24"/>
          <w:lang w:eastAsia="es-ES"/>
        </w:rPr>
        <w:t xml:space="preserve">  como obligación de transparencia común la información sobre los procesos y resultados de procedimientos de adjudicación </w:t>
      </w:r>
      <w:r w:rsidR="00044F0A">
        <w:rPr>
          <w:rFonts w:ascii="Palatino Linotype" w:eastAsia="Times New Roman" w:hAnsi="Palatino Linotype" w:cs="Tahoma"/>
          <w:bCs/>
          <w:sz w:val="24"/>
          <w:szCs w:val="24"/>
          <w:lang w:eastAsia="es-ES"/>
        </w:rPr>
        <w:t>di</w:t>
      </w:r>
      <w:r w:rsidR="00044F0A" w:rsidRPr="00CB5D0C">
        <w:rPr>
          <w:rFonts w:ascii="Palatino Linotype" w:hAnsi="Palatino Linotype"/>
          <w:sz w:val="24"/>
          <w:szCs w:val="24"/>
        </w:rPr>
        <w:t xml:space="preserve">recta, invitación restringida y licitación de cualquier naturaleza, </w:t>
      </w:r>
      <w:r w:rsidR="00044F0A">
        <w:rPr>
          <w:rFonts w:ascii="Palatino Linotype" w:hAnsi="Palatino Linotype"/>
          <w:sz w:val="24"/>
          <w:szCs w:val="24"/>
        </w:rPr>
        <w:t xml:space="preserve">el padrón de proveedores y contratistas así como la publicación del nombre o razón social del titular </w:t>
      </w:r>
      <w:r w:rsidR="00044F0A" w:rsidRPr="00CB5D0C">
        <w:rPr>
          <w:rFonts w:ascii="Palatino Linotype" w:hAnsi="Palatino Linotype"/>
          <w:sz w:val="24"/>
          <w:szCs w:val="24"/>
        </w:rPr>
        <w:t xml:space="preserve">en los términos siguientes; </w:t>
      </w:r>
    </w:p>
    <w:p w14:paraId="6A7EADC4" w14:textId="77777777" w:rsidR="00044F0A" w:rsidRPr="001E420F" w:rsidRDefault="00044F0A" w:rsidP="00044F0A">
      <w:pPr>
        <w:ind w:left="416"/>
        <w:jc w:val="center"/>
        <w:rPr>
          <w:rFonts w:ascii="Palatino Linotype" w:hAnsi="Palatino Linotype"/>
          <w:b/>
          <w:i/>
        </w:rPr>
      </w:pPr>
      <w:r w:rsidRPr="001E420F">
        <w:rPr>
          <w:rFonts w:ascii="Palatino Linotype" w:hAnsi="Palatino Linotype"/>
          <w:b/>
          <w:i/>
        </w:rPr>
        <w:t>Capítulo II De las Obligaciones de Transparencia Comunes</w:t>
      </w:r>
    </w:p>
    <w:p w14:paraId="18DD175D" w14:textId="77777777" w:rsidR="00044F0A" w:rsidRPr="001E420F" w:rsidRDefault="00044F0A" w:rsidP="00044F0A">
      <w:pPr>
        <w:ind w:left="416"/>
        <w:jc w:val="both"/>
        <w:rPr>
          <w:rFonts w:ascii="Palatino Linotype" w:hAnsi="Palatino Linotype"/>
          <w:i/>
        </w:rPr>
      </w:pPr>
      <w:r w:rsidRPr="001E420F">
        <w:rPr>
          <w:rFonts w:ascii="Palatino Linotype" w:hAnsi="Palatino Linotype"/>
          <w:b/>
          <w:i/>
        </w:rPr>
        <w:t>Artículo 92.</w:t>
      </w:r>
      <w:r w:rsidRPr="001E420F">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4D6187C" w14:textId="77777777" w:rsidR="00044F0A" w:rsidRPr="001E420F" w:rsidRDefault="00044F0A" w:rsidP="00044F0A">
      <w:pPr>
        <w:jc w:val="both"/>
        <w:rPr>
          <w:rFonts w:ascii="Palatino Linotype" w:eastAsia="Times New Roman" w:hAnsi="Palatino Linotype" w:cs="Tahoma"/>
          <w:bCs/>
          <w:lang w:eastAsia="es-ES"/>
        </w:rPr>
      </w:pPr>
    </w:p>
    <w:p w14:paraId="547634BF" w14:textId="77777777" w:rsidR="00044F0A" w:rsidRPr="001E420F" w:rsidRDefault="00044F0A" w:rsidP="00044F0A">
      <w:pPr>
        <w:ind w:left="416"/>
        <w:jc w:val="both"/>
        <w:rPr>
          <w:rFonts w:ascii="Palatino Linotype" w:hAnsi="Palatino Linotype"/>
          <w:i/>
        </w:rPr>
      </w:pPr>
      <w:r w:rsidRPr="001E420F">
        <w:rPr>
          <w:rFonts w:ascii="Palatino Linotype" w:hAnsi="Palatino Linotype"/>
          <w:b/>
          <w:i/>
        </w:rPr>
        <w:t>XXIX.</w:t>
      </w:r>
      <w:r w:rsidRPr="001E420F">
        <w:rPr>
          <w:rFonts w:ascii="Palatino Linotype" w:hAnsi="Palatino Linotype"/>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55D26C36" w14:textId="77777777" w:rsidR="00044F0A" w:rsidRPr="001E420F" w:rsidRDefault="00044F0A" w:rsidP="00044F0A">
      <w:pPr>
        <w:jc w:val="both"/>
        <w:rPr>
          <w:rFonts w:ascii="Palatino Linotype" w:hAnsi="Palatino Linotype"/>
          <w:i/>
        </w:rPr>
      </w:pPr>
    </w:p>
    <w:p w14:paraId="048E31E2" w14:textId="77777777" w:rsidR="00044F0A" w:rsidRPr="001E420F" w:rsidRDefault="00044F0A" w:rsidP="00044F0A">
      <w:pPr>
        <w:ind w:left="416"/>
        <w:jc w:val="both"/>
        <w:rPr>
          <w:rFonts w:ascii="Palatino Linotype" w:hAnsi="Palatino Linotype"/>
          <w:i/>
        </w:rPr>
      </w:pPr>
      <w:r w:rsidRPr="001E420F">
        <w:rPr>
          <w:rFonts w:ascii="Palatino Linotype" w:hAnsi="Palatino Linotype"/>
          <w:i/>
        </w:rPr>
        <w:t xml:space="preserve">a) De licitaciones públicas o procedimientos de invitación restringida: </w:t>
      </w:r>
    </w:p>
    <w:p w14:paraId="5E1C4B8B" w14:textId="77777777" w:rsidR="00044F0A" w:rsidRPr="001E420F" w:rsidRDefault="00044F0A" w:rsidP="00044F0A">
      <w:pPr>
        <w:ind w:left="708"/>
        <w:jc w:val="both"/>
        <w:rPr>
          <w:rFonts w:ascii="Palatino Linotype" w:hAnsi="Palatino Linotype"/>
          <w:i/>
        </w:rPr>
      </w:pPr>
      <w:r w:rsidRPr="001E420F">
        <w:rPr>
          <w:rFonts w:ascii="Palatino Linotype" w:hAnsi="Palatino Linotype"/>
          <w:i/>
        </w:rPr>
        <w:t xml:space="preserve">1) La convocatoria o invitación emitida, así como los fundamentos legales aplicados para llevarla a cabo; </w:t>
      </w:r>
    </w:p>
    <w:p w14:paraId="7E8B0648" w14:textId="77777777" w:rsidR="00044F0A" w:rsidRPr="001E420F" w:rsidRDefault="00044F0A" w:rsidP="00044F0A">
      <w:pPr>
        <w:ind w:left="708"/>
        <w:jc w:val="both"/>
        <w:rPr>
          <w:rFonts w:ascii="Palatino Linotype" w:hAnsi="Palatino Linotype"/>
          <w:i/>
        </w:rPr>
      </w:pPr>
      <w:r w:rsidRPr="001E420F">
        <w:rPr>
          <w:rFonts w:ascii="Palatino Linotype" w:hAnsi="Palatino Linotype"/>
          <w:i/>
        </w:rPr>
        <w:t xml:space="preserve">2) Los nombres de los participantes o invitados; </w:t>
      </w:r>
    </w:p>
    <w:p w14:paraId="367D02D9" w14:textId="77777777" w:rsidR="00044F0A" w:rsidRPr="001E420F" w:rsidRDefault="00044F0A" w:rsidP="00044F0A">
      <w:pPr>
        <w:ind w:left="708"/>
        <w:jc w:val="both"/>
        <w:rPr>
          <w:rFonts w:ascii="Palatino Linotype" w:hAnsi="Palatino Linotype"/>
          <w:i/>
        </w:rPr>
      </w:pPr>
      <w:r w:rsidRPr="001E420F">
        <w:rPr>
          <w:rFonts w:ascii="Palatino Linotype" w:hAnsi="Palatino Linotype"/>
          <w:i/>
        </w:rPr>
        <w:t xml:space="preserve">3) El nombre del ganador y las razones que lo justifican; </w:t>
      </w:r>
    </w:p>
    <w:p w14:paraId="74E3210F" w14:textId="77777777" w:rsidR="00044F0A" w:rsidRPr="001E420F" w:rsidRDefault="00044F0A" w:rsidP="00044F0A">
      <w:pPr>
        <w:ind w:left="708"/>
        <w:jc w:val="both"/>
        <w:rPr>
          <w:rFonts w:ascii="Palatino Linotype" w:hAnsi="Palatino Linotype"/>
          <w:i/>
        </w:rPr>
      </w:pPr>
      <w:r w:rsidRPr="001E420F">
        <w:rPr>
          <w:rFonts w:ascii="Palatino Linotype" w:hAnsi="Palatino Linotype"/>
          <w:i/>
        </w:rPr>
        <w:t xml:space="preserve">4) El área solicitante y la responsable de su ejecución; </w:t>
      </w:r>
    </w:p>
    <w:p w14:paraId="487841AC" w14:textId="77777777" w:rsidR="00044F0A" w:rsidRPr="001E420F" w:rsidRDefault="00044F0A" w:rsidP="00044F0A">
      <w:pPr>
        <w:ind w:left="708"/>
        <w:jc w:val="both"/>
        <w:rPr>
          <w:rFonts w:ascii="Palatino Linotype" w:hAnsi="Palatino Linotype"/>
          <w:i/>
        </w:rPr>
      </w:pPr>
      <w:r w:rsidRPr="001E420F">
        <w:rPr>
          <w:rFonts w:ascii="Palatino Linotype" w:hAnsi="Palatino Linotype"/>
          <w:i/>
        </w:rPr>
        <w:t xml:space="preserve">5) Las convocatorias e invitaciones emitidas; </w:t>
      </w:r>
    </w:p>
    <w:p w14:paraId="487C3BD3" w14:textId="77777777" w:rsidR="00044F0A" w:rsidRDefault="00044F0A" w:rsidP="00044F0A">
      <w:pPr>
        <w:ind w:left="708"/>
        <w:jc w:val="both"/>
      </w:pPr>
      <w:r w:rsidRPr="001E420F">
        <w:rPr>
          <w:rFonts w:ascii="Palatino Linotype" w:hAnsi="Palatino Linotype"/>
          <w:i/>
        </w:rPr>
        <w:t>6) Los dictámenes y fallo de adjudicación;</w:t>
      </w:r>
      <w:r w:rsidRPr="00687848">
        <w:t xml:space="preserve"> </w:t>
      </w:r>
    </w:p>
    <w:p w14:paraId="610FED69" w14:textId="77777777" w:rsidR="00044F0A" w:rsidRDefault="00044F0A" w:rsidP="00044F0A">
      <w:pPr>
        <w:ind w:left="708"/>
        <w:jc w:val="both"/>
        <w:rPr>
          <w:rFonts w:ascii="Palatino Linotype" w:hAnsi="Palatino Linotype"/>
          <w:i/>
        </w:rPr>
      </w:pPr>
      <w:r w:rsidRPr="00687848">
        <w:rPr>
          <w:rFonts w:ascii="Palatino Linotype" w:hAnsi="Palatino Linotype"/>
          <w:i/>
        </w:rPr>
        <w:t xml:space="preserve">7) </w:t>
      </w:r>
      <w:r w:rsidRPr="00687848">
        <w:rPr>
          <w:rFonts w:ascii="Palatino Linotype" w:hAnsi="Palatino Linotype"/>
          <w:b/>
          <w:i/>
          <w:u w:val="single"/>
        </w:rPr>
        <w:t>El contrato y, en su caso, sus anexos</w:t>
      </w:r>
      <w:r w:rsidRPr="00687848">
        <w:rPr>
          <w:rFonts w:ascii="Palatino Linotype" w:hAnsi="Palatino Linotype"/>
          <w:i/>
        </w:rPr>
        <w:t>;</w:t>
      </w:r>
    </w:p>
    <w:p w14:paraId="3B13B43B" w14:textId="77777777" w:rsidR="00044F0A" w:rsidRDefault="00044F0A" w:rsidP="00044F0A">
      <w:pPr>
        <w:ind w:left="708"/>
        <w:jc w:val="both"/>
        <w:rPr>
          <w:rFonts w:ascii="Palatino Linotype" w:hAnsi="Palatino Linotype"/>
          <w:i/>
        </w:rPr>
      </w:pPr>
      <w:r w:rsidRPr="00687848">
        <w:rPr>
          <w:rFonts w:ascii="Palatino Linotype" w:hAnsi="Palatino Linotype"/>
          <w:i/>
        </w:rPr>
        <w:t xml:space="preserve"> 8) Los mecanismos de vigilancia y supervisión, incluyendo en su caso, los estudios de impacto urbano y ambiental, según corresponda; </w:t>
      </w:r>
    </w:p>
    <w:p w14:paraId="7DF6022A" w14:textId="77777777" w:rsidR="00044F0A" w:rsidRDefault="00044F0A" w:rsidP="00044F0A">
      <w:pPr>
        <w:ind w:left="708"/>
        <w:jc w:val="both"/>
        <w:rPr>
          <w:rFonts w:ascii="Palatino Linotype" w:hAnsi="Palatino Linotype"/>
          <w:i/>
        </w:rPr>
      </w:pPr>
      <w:r w:rsidRPr="00687848">
        <w:rPr>
          <w:rFonts w:ascii="Palatino Linotype" w:hAnsi="Palatino Linotype"/>
          <w:i/>
        </w:rPr>
        <w:t xml:space="preserve">9) La partida presupuestal, de conformidad con el clasificador por objeto del gasto, en el caso de ser aplicable; </w:t>
      </w:r>
    </w:p>
    <w:p w14:paraId="61BDF114" w14:textId="77777777" w:rsidR="00044F0A" w:rsidRDefault="00044F0A" w:rsidP="00044F0A">
      <w:pPr>
        <w:ind w:left="708"/>
        <w:jc w:val="both"/>
        <w:rPr>
          <w:rFonts w:ascii="Palatino Linotype" w:hAnsi="Palatino Linotype"/>
          <w:i/>
        </w:rPr>
      </w:pPr>
      <w:r w:rsidRPr="00687848">
        <w:rPr>
          <w:rFonts w:ascii="Palatino Linotype" w:hAnsi="Palatino Linotype"/>
          <w:i/>
        </w:rPr>
        <w:t xml:space="preserve">10) Origen de los recursos especificando si son federales, estatales o municipales, así como el tipo de fondo de participación o aportación respectiva; </w:t>
      </w:r>
    </w:p>
    <w:p w14:paraId="4ED674CA" w14:textId="77777777" w:rsidR="00044F0A" w:rsidRDefault="00044F0A" w:rsidP="00044F0A">
      <w:pPr>
        <w:ind w:left="708"/>
        <w:jc w:val="both"/>
        <w:rPr>
          <w:rFonts w:ascii="Palatino Linotype" w:hAnsi="Palatino Linotype"/>
          <w:i/>
        </w:rPr>
      </w:pPr>
      <w:r w:rsidRPr="00687848">
        <w:rPr>
          <w:rFonts w:ascii="Palatino Linotype" w:hAnsi="Palatino Linotype"/>
          <w:i/>
        </w:rPr>
        <w:t xml:space="preserve">11) Los convenios modificatorios que, en su caso, sean firmados, precisando el objeto y la fecha de celebración; </w:t>
      </w:r>
    </w:p>
    <w:p w14:paraId="144B5223" w14:textId="77777777" w:rsidR="00044F0A" w:rsidRDefault="00044F0A" w:rsidP="00044F0A">
      <w:pPr>
        <w:ind w:left="708"/>
        <w:jc w:val="both"/>
        <w:rPr>
          <w:rFonts w:ascii="Palatino Linotype" w:hAnsi="Palatino Linotype"/>
          <w:i/>
        </w:rPr>
      </w:pPr>
      <w:r w:rsidRPr="00687848">
        <w:rPr>
          <w:rFonts w:ascii="Palatino Linotype" w:hAnsi="Palatino Linotype"/>
          <w:i/>
        </w:rPr>
        <w:t xml:space="preserve">12) Los informes de avance físico y financiero sobre las obras o servicios contratados; </w:t>
      </w:r>
    </w:p>
    <w:p w14:paraId="289AB9A5" w14:textId="77777777" w:rsidR="00044F0A" w:rsidRDefault="00044F0A" w:rsidP="00044F0A">
      <w:pPr>
        <w:ind w:left="708"/>
        <w:jc w:val="both"/>
        <w:rPr>
          <w:rFonts w:ascii="Palatino Linotype" w:hAnsi="Palatino Linotype"/>
          <w:i/>
        </w:rPr>
      </w:pPr>
      <w:r w:rsidRPr="00687848">
        <w:rPr>
          <w:rFonts w:ascii="Palatino Linotype" w:hAnsi="Palatino Linotype"/>
          <w:i/>
        </w:rPr>
        <w:t xml:space="preserve">13) El convenio de terminación; y </w:t>
      </w:r>
    </w:p>
    <w:p w14:paraId="52D0B9DE" w14:textId="77777777" w:rsidR="00044F0A" w:rsidRPr="001E420F" w:rsidRDefault="00044F0A" w:rsidP="00044F0A">
      <w:pPr>
        <w:ind w:left="708"/>
        <w:jc w:val="both"/>
        <w:rPr>
          <w:rFonts w:ascii="Palatino Linotype" w:eastAsia="Times New Roman" w:hAnsi="Palatino Linotype" w:cs="Tahoma"/>
          <w:bCs/>
          <w:i/>
          <w:lang w:eastAsia="es-ES"/>
        </w:rPr>
      </w:pPr>
      <w:r w:rsidRPr="00687848">
        <w:rPr>
          <w:rFonts w:ascii="Palatino Linotype" w:hAnsi="Palatino Linotype"/>
          <w:i/>
        </w:rPr>
        <w:t>14) El finiquito</w:t>
      </w:r>
      <w:r>
        <w:t>.</w:t>
      </w:r>
    </w:p>
    <w:p w14:paraId="2C776C11" w14:textId="77777777" w:rsidR="00044F0A" w:rsidRPr="001E420F" w:rsidRDefault="00044F0A" w:rsidP="00044F0A">
      <w:pPr>
        <w:ind w:firstLine="416"/>
        <w:jc w:val="both"/>
        <w:rPr>
          <w:rFonts w:ascii="Palatino Linotype" w:hAnsi="Palatino Linotype"/>
          <w:i/>
        </w:rPr>
      </w:pPr>
      <w:r w:rsidRPr="001E420F">
        <w:rPr>
          <w:rFonts w:ascii="Palatino Linotype" w:hAnsi="Palatino Linotype"/>
          <w:i/>
        </w:rPr>
        <w:t>b) De las adjudicaciones directas:</w:t>
      </w:r>
    </w:p>
    <w:p w14:paraId="7C7989A9" w14:textId="77777777" w:rsidR="00044F0A" w:rsidRDefault="00044F0A" w:rsidP="00044F0A">
      <w:pPr>
        <w:ind w:left="416" w:firstLine="285"/>
        <w:jc w:val="both"/>
        <w:rPr>
          <w:rFonts w:ascii="Palatino Linotype" w:hAnsi="Palatino Linotype"/>
          <w:i/>
        </w:rPr>
      </w:pPr>
      <w:r w:rsidRPr="00D73AC6">
        <w:rPr>
          <w:rFonts w:ascii="Palatino Linotype" w:hAnsi="Palatino Linotype"/>
          <w:i/>
        </w:rPr>
        <w:lastRenderedPageBreak/>
        <w:t>1) La propuesta enviada por el participante;</w:t>
      </w:r>
    </w:p>
    <w:p w14:paraId="5DA30F28" w14:textId="77777777" w:rsidR="00044F0A" w:rsidRDefault="00044F0A" w:rsidP="00044F0A">
      <w:pPr>
        <w:ind w:left="416" w:firstLine="285"/>
        <w:jc w:val="both"/>
        <w:rPr>
          <w:rFonts w:ascii="Palatino Linotype" w:hAnsi="Palatino Linotype"/>
          <w:i/>
        </w:rPr>
      </w:pPr>
      <w:r w:rsidRPr="00D73AC6">
        <w:rPr>
          <w:rFonts w:ascii="Palatino Linotype" w:hAnsi="Palatino Linotype"/>
          <w:i/>
        </w:rPr>
        <w:t xml:space="preserve"> 2) Los motivos y fundamentos legales aplicados para llevarla a cabo; </w:t>
      </w:r>
    </w:p>
    <w:p w14:paraId="5389479F" w14:textId="77777777" w:rsidR="00044F0A" w:rsidRDefault="00044F0A" w:rsidP="00044F0A">
      <w:pPr>
        <w:ind w:left="416" w:firstLine="285"/>
        <w:jc w:val="both"/>
        <w:rPr>
          <w:rFonts w:ascii="Palatino Linotype" w:hAnsi="Palatino Linotype"/>
          <w:i/>
        </w:rPr>
      </w:pPr>
      <w:r w:rsidRPr="00D73AC6">
        <w:rPr>
          <w:rFonts w:ascii="Palatino Linotype" w:hAnsi="Palatino Linotype"/>
          <w:i/>
        </w:rPr>
        <w:t xml:space="preserve">3) La autorización del ejercicio de la opción; </w:t>
      </w:r>
    </w:p>
    <w:p w14:paraId="548D93A6" w14:textId="77777777" w:rsidR="00044F0A" w:rsidRDefault="00044F0A" w:rsidP="00044F0A">
      <w:pPr>
        <w:ind w:left="701"/>
        <w:jc w:val="both"/>
        <w:rPr>
          <w:rFonts w:ascii="Palatino Linotype" w:hAnsi="Palatino Linotype"/>
          <w:i/>
        </w:rPr>
      </w:pPr>
      <w:r w:rsidRPr="00D73AC6">
        <w:rPr>
          <w:rFonts w:ascii="Palatino Linotype" w:hAnsi="Palatino Linotype"/>
          <w:i/>
        </w:rPr>
        <w:t>4) En su caso, las cotizaciones consideradas, especificando los nombres de los proveedores y sus montos;</w:t>
      </w:r>
    </w:p>
    <w:p w14:paraId="56662EEE" w14:textId="77777777" w:rsidR="00044F0A" w:rsidRDefault="00044F0A" w:rsidP="00044F0A">
      <w:pPr>
        <w:ind w:left="416" w:firstLine="285"/>
        <w:jc w:val="both"/>
        <w:rPr>
          <w:rFonts w:ascii="Palatino Linotype" w:hAnsi="Palatino Linotype"/>
          <w:i/>
        </w:rPr>
      </w:pPr>
      <w:r w:rsidRPr="00D73AC6">
        <w:rPr>
          <w:rFonts w:ascii="Palatino Linotype" w:hAnsi="Palatino Linotype"/>
          <w:i/>
        </w:rPr>
        <w:t xml:space="preserve"> 5) El nombre de la persona física o jurídica colectiva adjudicada; </w:t>
      </w:r>
    </w:p>
    <w:p w14:paraId="29234252" w14:textId="77777777" w:rsidR="00044F0A" w:rsidRDefault="00044F0A" w:rsidP="00044F0A">
      <w:pPr>
        <w:ind w:left="416" w:firstLine="285"/>
        <w:jc w:val="both"/>
        <w:rPr>
          <w:rFonts w:ascii="Palatino Linotype" w:hAnsi="Palatino Linotype"/>
          <w:i/>
        </w:rPr>
      </w:pPr>
      <w:r w:rsidRPr="00D73AC6">
        <w:rPr>
          <w:rFonts w:ascii="Palatino Linotype" w:hAnsi="Palatino Linotype"/>
          <w:i/>
        </w:rPr>
        <w:t xml:space="preserve">6) La unidad administrativa solicitante y la responsable de su ejecución; </w:t>
      </w:r>
    </w:p>
    <w:p w14:paraId="48B3FFCE" w14:textId="77777777" w:rsidR="00044F0A" w:rsidRPr="005974A7" w:rsidRDefault="00044F0A" w:rsidP="00044F0A">
      <w:pPr>
        <w:ind w:left="701"/>
        <w:jc w:val="both"/>
        <w:rPr>
          <w:rFonts w:ascii="Palatino Linotype" w:hAnsi="Palatino Linotype"/>
          <w:b/>
          <w:i/>
        </w:rPr>
      </w:pPr>
      <w:r w:rsidRPr="00D73AC6">
        <w:rPr>
          <w:rFonts w:ascii="Palatino Linotype" w:hAnsi="Palatino Linotype"/>
          <w:i/>
        </w:rPr>
        <w:t xml:space="preserve">7) El número, fecha, el monto </w:t>
      </w:r>
      <w:r w:rsidRPr="005974A7">
        <w:rPr>
          <w:rFonts w:ascii="Palatino Linotype" w:hAnsi="Palatino Linotype"/>
          <w:b/>
          <w:i/>
        </w:rPr>
        <w:t xml:space="preserve">del contrato y el plazo de entrega o de ejecución de los servicios u obra; </w:t>
      </w:r>
    </w:p>
    <w:p w14:paraId="3C696EA2" w14:textId="77777777" w:rsidR="00044F0A" w:rsidRDefault="00044F0A" w:rsidP="00044F0A">
      <w:pPr>
        <w:ind w:left="701"/>
        <w:jc w:val="both"/>
        <w:rPr>
          <w:rFonts w:ascii="Palatino Linotype" w:hAnsi="Palatino Linotype"/>
          <w:i/>
        </w:rPr>
      </w:pPr>
      <w:r w:rsidRPr="00D73AC6">
        <w:rPr>
          <w:rFonts w:ascii="Palatino Linotype" w:hAnsi="Palatino Linotype"/>
          <w:i/>
        </w:rPr>
        <w:t xml:space="preserve">8) Los mecanismos de vigilancia y supervisión, incluyendo, en su caso, los estudios de impacto urbano y ambiental, según corresponda; </w:t>
      </w:r>
    </w:p>
    <w:p w14:paraId="33C60CCD" w14:textId="77777777" w:rsidR="00044F0A" w:rsidRDefault="00044F0A" w:rsidP="00044F0A">
      <w:pPr>
        <w:ind w:left="701"/>
        <w:jc w:val="both"/>
        <w:rPr>
          <w:rFonts w:ascii="Palatino Linotype" w:hAnsi="Palatino Linotype"/>
          <w:i/>
        </w:rPr>
      </w:pPr>
      <w:r w:rsidRPr="00D73AC6">
        <w:rPr>
          <w:rFonts w:ascii="Palatino Linotype" w:hAnsi="Palatino Linotype"/>
          <w:i/>
        </w:rPr>
        <w:t xml:space="preserve">9) Los informes de avance sobre las obras o servicios contratados; </w:t>
      </w:r>
    </w:p>
    <w:p w14:paraId="4FE5E70B" w14:textId="77777777" w:rsidR="00044F0A" w:rsidRDefault="00044F0A" w:rsidP="00044F0A">
      <w:pPr>
        <w:ind w:left="701"/>
        <w:jc w:val="both"/>
        <w:rPr>
          <w:rFonts w:ascii="Palatino Linotype" w:hAnsi="Palatino Linotype"/>
          <w:i/>
        </w:rPr>
      </w:pPr>
      <w:r w:rsidRPr="00D73AC6">
        <w:rPr>
          <w:rFonts w:ascii="Palatino Linotype" w:hAnsi="Palatino Linotype"/>
          <w:i/>
        </w:rPr>
        <w:t xml:space="preserve">10) El convenio de terminación; y </w:t>
      </w:r>
    </w:p>
    <w:p w14:paraId="41DD7147" w14:textId="77777777" w:rsidR="00044F0A" w:rsidRPr="00D73AC6" w:rsidRDefault="00044F0A" w:rsidP="00044F0A">
      <w:pPr>
        <w:ind w:left="701"/>
        <w:jc w:val="both"/>
        <w:rPr>
          <w:rFonts w:ascii="Palatino Linotype" w:hAnsi="Palatino Linotype"/>
          <w:i/>
        </w:rPr>
      </w:pPr>
      <w:r w:rsidRPr="00D73AC6">
        <w:rPr>
          <w:rFonts w:ascii="Palatino Linotype" w:hAnsi="Palatino Linotype"/>
          <w:i/>
        </w:rPr>
        <w:t>11) El finiquito</w:t>
      </w:r>
    </w:p>
    <w:p w14:paraId="5646A947" w14:textId="77777777" w:rsidR="00044F0A" w:rsidRDefault="00044F0A" w:rsidP="00044F0A">
      <w:pPr>
        <w:spacing w:line="360" w:lineRule="auto"/>
        <w:ind w:left="701"/>
        <w:jc w:val="both"/>
        <w:rPr>
          <w:rFonts w:ascii="Palatino Linotype" w:hAnsi="Palatino Linotype"/>
          <w:i/>
        </w:rPr>
      </w:pPr>
    </w:p>
    <w:p w14:paraId="35C5E3A7" w14:textId="03BB5B42" w:rsidR="00044F0A" w:rsidRDefault="00044F0A" w:rsidP="00044F0A">
      <w:pPr>
        <w:spacing w:line="360" w:lineRule="auto"/>
        <w:ind w:left="701"/>
        <w:jc w:val="both"/>
        <w:rPr>
          <w:rFonts w:ascii="Palatino Linotype" w:hAnsi="Palatino Linotype"/>
          <w:i/>
        </w:rPr>
      </w:pPr>
      <w:r w:rsidRPr="00044F0A">
        <w:rPr>
          <w:rFonts w:ascii="Palatino Linotype" w:hAnsi="Palatino Linotype"/>
          <w:b/>
          <w:i/>
        </w:rPr>
        <w:t>XXXII.</w:t>
      </w:r>
      <w:r w:rsidRPr="00044F0A">
        <w:rPr>
          <w:rFonts w:ascii="Palatino Linotype" w:hAnsi="Palatino Linotype"/>
          <w:i/>
        </w:rPr>
        <w:t xml:space="preserve"> Las concesiones, contratos, convenios, permisos, licencias o autorizaciones otorgados, especificando los titulares de aquéllos, debiendo publicarse su objeto, </w:t>
      </w:r>
      <w:r w:rsidRPr="00044F0A">
        <w:rPr>
          <w:rFonts w:ascii="Palatino Linotype" w:hAnsi="Palatino Linotype"/>
          <w:b/>
          <w:i/>
        </w:rPr>
        <w:t>nombre o razón social del titular</w:t>
      </w:r>
      <w:r w:rsidRPr="00044F0A">
        <w:rPr>
          <w:rFonts w:ascii="Palatino Linotype" w:hAnsi="Palatino Linotype"/>
          <w:i/>
        </w:rPr>
        <w:t>, vigencia, tipo, términos, condiciones, monto y modificaciones, así como si el procedimiento involucra el aprovechamiento de bienes, servicios y/o recursos públicos;</w:t>
      </w:r>
    </w:p>
    <w:p w14:paraId="7145EA7A" w14:textId="7C3A534E" w:rsidR="00044F0A" w:rsidRDefault="00044F0A" w:rsidP="00044F0A">
      <w:pPr>
        <w:spacing w:line="360" w:lineRule="auto"/>
        <w:ind w:left="701"/>
        <w:jc w:val="both"/>
        <w:rPr>
          <w:rFonts w:ascii="Palatino Linotype" w:hAnsi="Palatino Linotype"/>
          <w:i/>
        </w:rPr>
      </w:pPr>
      <w:r>
        <w:rPr>
          <w:rFonts w:ascii="Palatino Linotype" w:hAnsi="Palatino Linotype"/>
          <w:b/>
          <w:i/>
        </w:rPr>
        <w:t>…</w:t>
      </w:r>
    </w:p>
    <w:p w14:paraId="6FD8DE22" w14:textId="376B987E" w:rsidR="00044F0A" w:rsidRPr="00044F0A" w:rsidRDefault="00044F0A" w:rsidP="00044F0A">
      <w:pPr>
        <w:spacing w:line="360" w:lineRule="auto"/>
        <w:ind w:left="701"/>
        <w:jc w:val="both"/>
        <w:rPr>
          <w:rFonts w:ascii="Palatino Linotype" w:hAnsi="Palatino Linotype"/>
          <w:i/>
          <w:sz w:val="24"/>
          <w:szCs w:val="24"/>
          <w:highlight w:val="yellow"/>
        </w:rPr>
      </w:pPr>
      <w:r w:rsidRPr="00044F0A">
        <w:rPr>
          <w:rFonts w:ascii="Palatino Linotype" w:hAnsi="Palatino Linotype"/>
          <w:b/>
          <w:i/>
        </w:rPr>
        <w:t>XXXVI.</w:t>
      </w:r>
      <w:r w:rsidRPr="00044F0A">
        <w:rPr>
          <w:rFonts w:ascii="Palatino Linotype" w:hAnsi="Palatino Linotype"/>
          <w:i/>
        </w:rPr>
        <w:t xml:space="preserve"> Padrón de proveedores y contratistas;</w:t>
      </w:r>
    </w:p>
    <w:p w14:paraId="45A8A16F" w14:textId="77777777" w:rsidR="00044F0A" w:rsidRDefault="00044F0A" w:rsidP="00044F0A">
      <w:pPr>
        <w:spacing w:line="360" w:lineRule="auto"/>
        <w:jc w:val="both"/>
        <w:rPr>
          <w:rFonts w:ascii="Palatino Linotype" w:hAnsi="Palatino Linotype"/>
          <w:sz w:val="24"/>
          <w:szCs w:val="24"/>
        </w:rPr>
      </w:pPr>
    </w:p>
    <w:p w14:paraId="48FFC5DE" w14:textId="655A60BB" w:rsidR="00044F0A" w:rsidRPr="00044F0A" w:rsidRDefault="00044F0A" w:rsidP="00044F0A">
      <w:pPr>
        <w:spacing w:line="360" w:lineRule="auto"/>
        <w:jc w:val="both"/>
        <w:rPr>
          <w:rFonts w:ascii="Palatino Linotype" w:hAnsi="Palatino Linotype"/>
          <w:sz w:val="24"/>
          <w:szCs w:val="24"/>
        </w:rPr>
      </w:pPr>
      <w:r w:rsidRPr="00044F0A">
        <w:rPr>
          <w:rFonts w:ascii="Palatino Linotype" w:hAnsi="Palatino Linotype"/>
          <w:sz w:val="24"/>
          <w:szCs w:val="24"/>
        </w:rPr>
        <w:t xml:space="preserve">Aunado a ello, se advierte que la información peticionada por el particular se encuentra relacionada con </w:t>
      </w:r>
      <w:r>
        <w:rPr>
          <w:rFonts w:ascii="Palatino Linotype" w:hAnsi="Palatino Linotype"/>
          <w:sz w:val="24"/>
          <w:szCs w:val="24"/>
        </w:rPr>
        <w:t xml:space="preserve">los contratos y sus anexos derivados del ejercicio de los </w:t>
      </w:r>
      <w:r>
        <w:rPr>
          <w:rFonts w:ascii="Palatino Linotype" w:hAnsi="Palatino Linotype"/>
          <w:sz w:val="24"/>
          <w:szCs w:val="24"/>
        </w:rPr>
        <w:lastRenderedPageBreak/>
        <w:t>recursos públicos relacionados con el ramo 33</w:t>
      </w:r>
      <w:r w:rsidRPr="00044F0A">
        <w:rPr>
          <w:rFonts w:ascii="Palatino Linotype" w:hAnsi="Palatino Linotype"/>
          <w:sz w:val="24"/>
          <w:szCs w:val="24"/>
        </w:rPr>
        <w:t xml:space="preserve">, </w:t>
      </w:r>
      <w:r>
        <w:rPr>
          <w:rFonts w:ascii="Palatino Linotype" w:hAnsi="Palatino Linotype"/>
          <w:sz w:val="24"/>
          <w:szCs w:val="24"/>
        </w:rPr>
        <w:t xml:space="preserve">por lo que se advierte que </w:t>
      </w:r>
      <w:r w:rsidRPr="00044F0A">
        <w:rPr>
          <w:rFonts w:ascii="Palatino Linotype" w:hAnsi="Palatino Linotype"/>
          <w:sz w:val="24"/>
          <w:szCs w:val="24"/>
        </w:rPr>
        <w:t xml:space="preserve">los documentos a los que se pretende acceder son contratos por naturaleza pública y que además constan en documentos definitivos que no se van a modificar. </w:t>
      </w:r>
    </w:p>
    <w:p w14:paraId="4CFC7338" w14:textId="77777777" w:rsidR="00044F0A" w:rsidRPr="00044F0A" w:rsidRDefault="00044F0A" w:rsidP="00044F0A">
      <w:pPr>
        <w:tabs>
          <w:tab w:val="left" w:pos="284"/>
          <w:tab w:val="left" w:pos="567"/>
        </w:tabs>
        <w:spacing w:line="360" w:lineRule="auto"/>
        <w:jc w:val="both"/>
        <w:rPr>
          <w:rFonts w:ascii="Palatino Linotype" w:hAnsi="Palatino Linotype"/>
          <w:sz w:val="24"/>
          <w:szCs w:val="24"/>
        </w:rPr>
      </w:pPr>
      <w:r w:rsidRPr="00044F0A">
        <w:rPr>
          <w:rFonts w:ascii="Palatino Linotype" w:hAnsi="Palatino Linotype"/>
          <w:sz w:val="24"/>
          <w:szCs w:val="24"/>
        </w:rPr>
        <w:t>Por lo que resulta prudente tomar en consideración lo plasmado en el criterio 09/2004 emitido por la Suprema Corte de Justicia de la Nación, cuya literalidad es la siguiente:</w:t>
      </w:r>
    </w:p>
    <w:p w14:paraId="0BDCFB4C" w14:textId="77777777" w:rsidR="00044F0A" w:rsidRPr="00044F0A" w:rsidRDefault="00044F0A" w:rsidP="00044F0A">
      <w:pPr>
        <w:tabs>
          <w:tab w:val="left" w:pos="4962"/>
        </w:tabs>
        <w:spacing w:line="360" w:lineRule="auto"/>
        <w:ind w:left="567" w:right="539"/>
        <w:jc w:val="both"/>
        <w:rPr>
          <w:rFonts w:ascii="Palatino Linotype" w:hAnsi="Palatino Linotype"/>
          <w:i/>
        </w:rPr>
      </w:pPr>
      <w:r w:rsidRPr="00044F0A">
        <w:rPr>
          <w:rFonts w:ascii="Palatino Linotype" w:hAnsi="Palatino Linotype"/>
          <w:i/>
        </w:rPr>
        <w:t>"</w:t>
      </w:r>
      <w:r w:rsidRPr="00044F0A">
        <w:rPr>
          <w:rFonts w:ascii="Palatino Linotype" w:hAnsi="Palatino Linotype"/>
          <w:b/>
          <w:i/>
        </w:rPr>
        <w:t>INFORMACIÓN SUJETA A REVISIÓN. SI YA CONSTA EN UN DOCUMENTO DEFINITIVO, DEBE PERMITIRSE EL ACCESO A ÉSTE</w:t>
      </w:r>
      <w:r w:rsidRPr="00044F0A">
        <w:rPr>
          <w:rFonts w:ascii="Palatino Linotype" w:hAnsi="Palatino Linotype"/>
          <w:i/>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37A13ED1" w14:textId="77777777" w:rsidR="00044F0A" w:rsidRPr="00044F0A" w:rsidRDefault="00044F0A" w:rsidP="00044F0A">
      <w:pPr>
        <w:tabs>
          <w:tab w:val="left" w:pos="4962"/>
        </w:tabs>
        <w:spacing w:line="360" w:lineRule="auto"/>
        <w:ind w:left="567" w:right="539"/>
        <w:jc w:val="both"/>
        <w:rPr>
          <w:rFonts w:ascii="Palatino Linotype" w:hAnsi="Palatino Linotype"/>
          <w:i/>
        </w:rPr>
      </w:pPr>
      <w:r w:rsidRPr="00044F0A">
        <w:rPr>
          <w:rFonts w:ascii="Palatino Linotype" w:hAnsi="Palatino Linotype"/>
          <w:i/>
        </w:rPr>
        <w:t>Clasificación de la información 10/2004-J, 19 de mayo de 2004.</w:t>
      </w:r>
    </w:p>
    <w:p w14:paraId="3FF3B835" w14:textId="77777777" w:rsidR="00044F0A" w:rsidRPr="00044F0A" w:rsidRDefault="00044F0A" w:rsidP="00044F0A">
      <w:pPr>
        <w:tabs>
          <w:tab w:val="left" w:pos="4962"/>
        </w:tabs>
        <w:spacing w:line="360" w:lineRule="auto"/>
        <w:ind w:left="567" w:right="539"/>
        <w:jc w:val="both"/>
        <w:rPr>
          <w:rFonts w:ascii="Palatino Linotype" w:hAnsi="Palatino Linotype"/>
          <w:i/>
        </w:rPr>
      </w:pPr>
      <w:r w:rsidRPr="00044F0A">
        <w:rPr>
          <w:rFonts w:ascii="Palatino Linotype" w:hAnsi="Palatino Linotype"/>
          <w:i/>
        </w:rPr>
        <w:t>Unanimidad de votos"</w:t>
      </w:r>
    </w:p>
    <w:p w14:paraId="03EEB2C2" w14:textId="77777777" w:rsidR="00044F0A" w:rsidRPr="00044F0A" w:rsidRDefault="00044F0A" w:rsidP="00044F0A">
      <w:pPr>
        <w:spacing w:line="360" w:lineRule="auto"/>
        <w:jc w:val="both"/>
        <w:rPr>
          <w:rFonts w:ascii="Palatino Linotype" w:hAnsi="Palatino Linotype"/>
          <w:sz w:val="24"/>
          <w:szCs w:val="24"/>
        </w:rPr>
      </w:pPr>
    </w:p>
    <w:p w14:paraId="317BC526" w14:textId="73BF95FC" w:rsidR="00CE2150" w:rsidRPr="00CE2150" w:rsidRDefault="00044F0A" w:rsidP="00CE2150">
      <w:pPr>
        <w:spacing w:line="360" w:lineRule="auto"/>
        <w:jc w:val="both"/>
        <w:rPr>
          <w:rFonts w:ascii="Palatino Linotype" w:hAnsi="Palatino Linotype"/>
          <w:sz w:val="24"/>
          <w:szCs w:val="24"/>
        </w:rPr>
      </w:pPr>
      <w:r w:rsidRPr="00044F0A">
        <w:rPr>
          <w:rFonts w:ascii="Palatino Linotype" w:hAnsi="Palatino Linotype"/>
          <w:sz w:val="24"/>
          <w:szCs w:val="24"/>
        </w:rPr>
        <w:t>Es decir, soportes documentales cuyo contenido de forma y fondo no es suscepti</w:t>
      </w:r>
      <w:r>
        <w:rPr>
          <w:rFonts w:ascii="Palatino Linotype" w:hAnsi="Palatino Linotype"/>
          <w:sz w:val="24"/>
          <w:szCs w:val="24"/>
        </w:rPr>
        <w:t>ble de variar por razón alguna, por lo que al tratarse de</w:t>
      </w:r>
      <w:r w:rsidR="00CE2150">
        <w:rPr>
          <w:rFonts w:ascii="Palatino Linotype" w:hAnsi="Palatino Linotype"/>
          <w:sz w:val="24"/>
          <w:szCs w:val="24"/>
        </w:rPr>
        <w:t xml:space="preserve"> información cuya naturaleza es </w:t>
      </w:r>
      <w:r>
        <w:rPr>
          <w:rFonts w:ascii="Palatino Linotype" w:hAnsi="Palatino Linotype"/>
          <w:sz w:val="24"/>
          <w:szCs w:val="24"/>
        </w:rPr>
        <w:t xml:space="preserve">pública y que además emana </w:t>
      </w:r>
      <w:r w:rsidR="00B10E7F">
        <w:rPr>
          <w:rFonts w:ascii="Palatino Linotype" w:hAnsi="Palatino Linotype"/>
          <w:sz w:val="24"/>
          <w:szCs w:val="24"/>
        </w:rPr>
        <w:t xml:space="preserve">conforme la Ley de Transparencia Local </w:t>
      </w:r>
      <w:r w:rsidR="00CE2150">
        <w:rPr>
          <w:rFonts w:ascii="Palatino Linotype" w:hAnsi="Palatino Linotype"/>
          <w:sz w:val="24"/>
          <w:szCs w:val="24"/>
        </w:rPr>
        <w:t xml:space="preserve"> como una obligación que todos los Sujetos Obligados deben de atender y que además corresponde</w:t>
      </w:r>
      <w:r w:rsidR="00B10E7F">
        <w:rPr>
          <w:rFonts w:ascii="Palatino Linotype" w:hAnsi="Palatino Linotype"/>
          <w:sz w:val="24"/>
          <w:szCs w:val="24"/>
        </w:rPr>
        <w:t xml:space="preserve"> a información que dada su naturaleza debe estar publicada a través de </w:t>
      </w:r>
      <w:r w:rsidR="00B10E7F">
        <w:rPr>
          <w:rFonts w:ascii="Palatino Linotype" w:hAnsi="Palatino Linotype"/>
          <w:sz w:val="24"/>
          <w:szCs w:val="24"/>
        </w:rPr>
        <w:lastRenderedPageBreak/>
        <w:t>los medios electrónicos respectivos de manera precisa, entendible y accesible</w:t>
      </w:r>
      <w:r w:rsidR="00CE2150">
        <w:rPr>
          <w:rFonts w:ascii="Palatino Linotype" w:hAnsi="Palatino Linotype"/>
          <w:sz w:val="24"/>
          <w:szCs w:val="24"/>
        </w:rPr>
        <w:t xml:space="preserve"> se debe  puntualizar que dicha información ya debe encontrarse digitalizada</w:t>
      </w:r>
      <w:r w:rsidR="00B10E7F" w:rsidRPr="00B10E7F">
        <w:rPr>
          <w:rFonts w:ascii="Palatino Linotype" w:hAnsi="Palatino Linotype"/>
          <w:sz w:val="24"/>
          <w:szCs w:val="24"/>
        </w:rPr>
        <w:t xml:space="preserve"> al ser necesaria su publicación en los medios correspondientes, por ello </w:t>
      </w:r>
      <w:r w:rsidR="00B10E7F" w:rsidRPr="00B10E7F">
        <w:rPr>
          <w:rFonts w:ascii="Palatino Linotype" w:hAnsi="Palatino Linotype"/>
          <w:b/>
          <w:sz w:val="24"/>
          <w:szCs w:val="24"/>
        </w:rPr>
        <w:t>EL SUJETO OBLIGADO</w:t>
      </w:r>
      <w:r w:rsidR="00B10E7F" w:rsidRPr="00B10E7F">
        <w:rPr>
          <w:rFonts w:ascii="Palatino Linotype" w:hAnsi="Palatino Linotype"/>
          <w:sz w:val="24"/>
          <w:szCs w:val="24"/>
        </w:rPr>
        <w:t xml:space="preserve"> no tendría la necesidad de digitalizar la información requerida, ni llevar a cabo el procesamiento de dicha información. En ese sentido, este Órgano Garante considera dable ordenar su entrega</w:t>
      </w:r>
      <w:r w:rsidR="00CE2150">
        <w:rPr>
          <w:rFonts w:ascii="Palatino Linotype" w:hAnsi="Palatino Linotype"/>
          <w:sz w:val="24"/>
          <w:szCs w:val="24"/>
        </w:rPr>
        <w:t xml:space="preserve"> de ser procedente en versión pública.</w:t>
      </w:r>
    </w:p>
    <w:p w14:paraId="0B7B9135" w14:textId="77777777" w:rsidR="00655C4A" w:rsidRDefault="00655C4A" w:rsidP="006B00D6">
      <w:pPr>
        <w:autoSpaceDE w:val="0"/>
        <w:autoSpaceDN w:val="0"/>
        <w:adjustRightInd w:val="0"/>
        <w:spacing w:before="240" w:line="360" w:lineRule="auto"/>
        <w:jc w:val="both"/>
        <w:rPr>
          <w:rFonts w:ascii="Palatino Linotype" w:hAnsi="Palatino Linotype"/>
          <w:b/>
        </w:rPr>
      </w:pPr>
    </w:p>
    <w:p w14:paraId="5CAE8B06" w14:textId="77777777" w:rsidR="006B00D6" w:rsidRPr="005B11E3" w:rsidRDefault="006B00D6" w:rsidP="006B00D6">
      <w:pPr>
        <w:autoSpaceDE w:val="0"/>
        <w:autoSpaceDN w:val="0"/>
        <w:adjustRightInd w:val="0"/>
        <w:spacing w:before="240" w:line="360" w:lineRule="auto"/>
        <w:jc w:val="both"/>
        <w:rPr>
          <w:rFonts w:ascii="Palatino Linotype" w:hAnsi="Palatino Linotype"/>
          <w:b/>
        </w:rPr>
      </w:pPr>
      <w:r w:rsidRPr="005B11E3">
        <w:rPr>
          <w:rFonts w:ascii="Palatino Linotype" w:hAnsi="Palatino Linotype"/>
          <w:b/>
        </w:rPr>
        <w:t xml:space="preserve">DE LA VERSIÓN PÚBLICA </w:t>
      </w:r>
    </w:p>
    <w:p w14:paraId="2F185E08" w14:textId="77777777" w:rsidR="006B00D6"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54DC22EF" w14:textId="77777777" w:rsidR="006B00D6" w:rsidRPr="00F42CE0" w:rsidRDefault="006B00D6" w:rsidP="000A046E">
      <w:pPr>
        <w:pStyle w:val="Citas"/>
        <w:spacing w:line="240" w:lineRule="auto"/>
      </w:pPr>
      <w:r>
        <w:rPr>
          <w:b/>
        </w:rPr>
        <w:t>“</w:t>
      </w:r>
      <w:r w:rsidRPr="00F42CE0">
        <w:rPr>
          <w:b/>
        </w:rPr>
        <w:t>Artículo 3.</w:t>
      </w:r>
      <w:r w:rsidRPr="00F42CE0">
        <w:t xml:space="preserve"> Para los efectos de la presente Ley se entenderá por:</w:t>
      </w:r>
    </w:p>
    <w:p w14:paraId="1C351659" w14:textId="77777777" w:rsidR="006B00D6" w:rsidRPr="00F42CE0" w:rsidRDefault="006B00D6" w:rsidP="000A046E">
      <w:pPr>
        <w:pStyle w:val="Citas"/>
        <w:spacing w:line="240" w:lineRule="auto"/>
      </w:pPr>
      <w:r w:rsidRPr="00F42CE0">
        <w:t>(…)</w:t>
      </w:r>
    </w:p>
    <w:p w14:paraId="3BA720E9" w14:textId="77777777" w:rsidR="006B00D6" w:rsidRPr="00F42CE0" w:rsidRDefault="006B00D6" w:rsidP="000A046E">
      <w:pPr>
        <w:pStyle w:val="Citas"/>
        <w:spacing w:line="240" w:lineRule="auto"/>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15A6568D" w14:textId="77777777" w:rsidR="006B00D6" w:rsidRPr="00F42CE0" w:rsidRDefault="006B00D6" w:rsidP="000A046E">
      <w:pPr>
        <w:pStyle w:val="Citas"/>
        <w:spacing w:line="240" w:lineRule="auto"/>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295312C6" w14:textId="77777777" w:rsidR="006B00D6" w:rsidRPr="00F42CE0" w:rsidRDefault="006B00D6" w:rsidP="000A046E">
      <w:pPr>
        <w:pStyle w:val="Citas"/>
        <w:spacing w:line="240" w:lineRule="auto"/>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3040E91" w14:textId="77777777" w:rsidR="006B00D6" w:rsidRPr="000F6865" w:rsidRDefault="006B00D6" w:rsidP="000A046E">
      <w:pPr>
        <w:pStyle w:val="Citas"/>
        <w:spacing w:line="240" w:lineRule="auto"/>
        <w:rPr>
          <w:bCs/>
        </w:rPr>
      </w:pPr>
      <w:r w:rsidRPr="000F6865">
        <w:rPr>
          <w:bCs/>
        </w:rPr>
        <w:t>(…)</w:t>
      </w:r>
    </w:p>
    <w:p w14:paraId="7DAFCC4E" w14:textId="77777777" w:rsidR="006B00D6" w:rsidRPr="00F42CE0" w:rsidRDefault="006B00D6" w:rsidP="000A046E">
      <w:pPr>
        <w:pStyle w:val="Citas"/>
        <w:spacing w:line="240" w:lineRule="auto"/>
      </w:pPr>
      <w:r w:rsidRPr="00F42CE0">
        <w:rPr>
          <w:b/>
        </w:rPr>
        <w:lastRenderedPageBreak/>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5C3DC173" w14:textId="77777777" w:rsidR="006B00D6" w:rsidRPr="00F42CE0" w:rsidRDefault="006B00D6" w:rsidP="000A046E">
      <w:pPr>
        <w:pStyle w:val="Citas"/>
        <w:spacing w:line="240" w:lineRule="auto"/>
      </w:pPr>
      <w:r w:rsidRPr="00F42CE0">
        <w:t>(…)</w:t>
      </w:r>
    </w:p>
    <w:p w14:paraId="48332F05" w14:textId="77777777" w:rsidR="006B00D6" w:rsidRPr="00F42CE0" w:rsidRDefault="006B00D6" w:rsidP="000A046E">
      <w:pPr>
        <w:pStyle w:val="Citas"/>
        <w:spacing w:line="240" w:lineRule="auto"/>
      </w:pPr>
      <w:r w:rsidRPr="00F42CE0">
        <w:rPr>
          <w:b/>
        </w:rPr>
        <w:t xml:space="preserve">Artículo 91. </w:t>
      </w:r>
      <w:r w:rsidRPr="00F42CE0">
        <w:t>El acceso a la información pública será restringido excepcionalmente, cuando ésta sea clasificada como reservada o confidencial.</w:t>
      </w:r>
    </w:p>
    <w:p w14:paraId="6E9FAF47" w14:textId="77777777" w:rsidR="006B00D6" w:rsidRPr="00F42CE0" w:rsidRDefault="006B00D6" w:rsidP="000A046E">
      <w:pPr>
        <w:pStyle w:val="Citas"/>
        <w:spacing w:line="240" w:lineRule="auto"/>
      </w:pPr>
      <w:r w:rsidRPr="00F42CE0">
        <w:rPr>
          <w:b/>
        </w:rPr>
        <w:t>Artículo 132.</w:t>
      </w:r>
      <w:r w:rsidRPr="00F42CE0">
        <w:t xml:space="preserve"> </w:t>
      </w:r>
      <w:r w:rsidRPr="00F42CE0">
        <w:rPr>
          <w:u w:val="single"/>
        </w:rPr>
        <w:t>La clasificación de la información se llevará a cabo en el momento en que</w:t>
      </w:r>
      <w:r w:rsidRPr="00F42CE0">
        <w:t>:</w:t>
      </w:r>
    </w:p>
    <w:p w14:paraId="7F14162C" w14:textId="77777777" w:rsidR="006B00D6" w:rsidRPr="00F42CE0" w:rsidRDefault="006B00D6" w:rsidP="000A046E">
      <w:pPr>
        <w:pStyle w:val="Citas"/>
        <w:spacing w:line="240" w:lineRule="auto"/>
      </w:pPr>
      <w:r w:rsidRPr="00F42CE0">
        <w:rPr>
          <w:b/>
        </w:rPr>
        <w:t>I.</w:t>
      </w:r>
      <w:r w:rsidRPr="00F42CE0">
        <w:t xml:space="preserve"> Se reciba una solicitud de acceso a la información;</w:t>
      </w:r>
    </w:p>
    <w:p w14:paraId="40A39F07" w14:textId="77777777" w:rsidR="006B00D6" w:rsidRPr="00F42CE0" w:rsidRDefault="006B00D6" w:rsidP="000A046E">
      <w:pPr>
        <w:pStyle w:val="Citas"/>
        <w:spacing w:line="240" w:lineRule="auto"/>
      </w:pPr>
      <w:r w:rsidRPr="00F42CE0">
        <w:rPr>
          <w:b/>
        </w:rPr>
        <w:t>II.</w:t>
      </w:r>
      <w:r w:rsidRPr="00F42CE0">
        <w:t xml:space="preserve"> </w:t>
      </w:r>
      <w:r w:rsidRPr="00F42CE0">
        <w:rPr>
          <w:u w:val="single"/>
        </w:rPr>
        <w:t>Se determine mediante resolución de autoridad competente; o</w:t>
      </w:r>
    </w:p>
    <w:p w14:paraId="6018B1EC" w14:textId="77777777" w:rsidR="006B00D6" w:rsidRPr="00F42CE0" w:rsidRDefault="006B00D6" w:rsidP="000A046E">
      <w:pPr>
        <w:pStyle w:val="Citas"/>
        <w:spacing w:line="240" w:lineRule="auto"/>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2E6E9788" w14:textId="77777777" w:rsidR="006B00D6" w:rsidRPr="000F6865" w:rsidRDefault="006B00D6" w:rsidP="000A046E">
      <w:pPr>
        <w:pStyle w:val="Citas"/>
        <w:spacing w:line="240" w:lineRule="auto"/>
        <w:rPr>
          <w:b/>
          <w:bCs/>
        </w:rPr>
      </w:pPr>
      <w:r w:rsidRPr="00F42CE0">
        <w:t>(…)</w:t>
      </w:r>
      <w:r>
        <w:t xml:space="preserve">” </w:t>
      </w:r>
      <w:r>
        <w:rPr>
          <w:b/>
          <w:bCs/>
        </w:rPr>
        <w:t xml:space="preserve"> (Sic)</w:t>
      </w:r>
    </w:p>
    <w:p w14:paraId="2916BFD4" w14:textId="77777777" w:rsidR="00CE2150" w:rsidRDefault="00CE2150" w:rsidP="00CE2150">
      <w:pPr>
        <w:spacing w:line="360" w:lineRule="auto"/>
        <w:jc w:val="both"/>
        <w:rPr>
          <w:rFonts w:ascii="Palatino Linotype" w:eastAsia="Palatino Linotype" w:hAnsi="Palatino Linotype" w:cs="Palatino Linotype"/>
          <w:sz w:val="24"/>
          <w:szCs w:val="24"/>
        </w:rPr>
      </w:pPr>
    </w:p>
    <w:p w14:paraId="3F790A74" w14:textId="77777777" w:rsidR="00CE2150" w:rsidRPr="00D73AC6" w:rsidRDefault="00CE2150" w:rsidP="00CE2150">
      <w:pPr>
        <w:spacing w:line="360" w:lineRule="auto"/>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correo electrónico que sean exclusivamente de particulares, entre otros.</w:t>
      </w:r>
    </w:p>
    <w:p w14:paraId="2192D43E" w14:textId="77777777" w:rsidR="00CE2150" w:rsidRPr="00D73AC6" w:rsidRDefault="00CE2150" w:rsidP="00CE2150">
      <w:pPr>
        <w:pStyle w:val="Prrafodelista"/>
        <w:numPr>
          <w:ilvl w:val="0"/>
          <w:numId w:val="28"/>
        </w:numPr>
        <w:spacing w:line="360" w:lineRule="auto"/>
        <w:jc w:val="both"/>
        <w:rPr>
          <w:rFonts w:ascii="Palatino Linotype" w:eastAsia="Palatino Linotype" w:hAnsi="Palatino Linotype" w:cs="Palatino Linotype"/>
        </w:rPr>
      </w:pPr>
      <w:r w:rsidRPr="00D73AC6">
        <w:rPr>
          <w:rFonts w:ascii="Palatino Linotype" w:eastAsia="Palatino Linotype" w:hAnsi="Palatino Linotype" w:cs="Palatino Linotype"/>
        </w:rPr>
        <w:t xml:space="preserve">La </w:t>
      </w:r>
      <w:r w:rsidRPr="00D73AC6">
        <w:rPr>
          <w:rFonts w:ascii="Palatino Linotype" w:eastAsia="Palatino Linotype" w:hAnsi="Palatino Linotype" w:cs="Palatino Linotype"/>
          <w:b/>
        </w:rPr>
        <w:t>clave de elector</w:t>
      </w:r>
      <w:r w:rsidRPr="00D73AC6">
        <w:rPr>
          <w:rFonts w:ascii="Palatino Linotype" w:eastAsia="Palatino Linotype" w:hAnsi="Palatino Linotype" w:cs="Palatino Linotype"/>
        </w:rPr>
        <w:t xml:space="preserve">, es la composición alfanumérica compuesta de 18 caracteres, mismos que hacen identificable a una persona física, que se conforma por las </w:t>
      </w:r>
      <w:r w:rsidRPr="00D73AC6">
        <w:rPr>
          <w:rFonts w:ascii="Palatino Linotype" w:eastAsia="Palatino Linotype" w:hAnsi="Palatino Linotype" w:cs="Palatino Linotype"/>
        </w:rPr>
        <w:lastRenderedPageBreak/>
        <w:t xml:space="preserve">primeras letras de los apellidos, año, mes, día, sexo, clave del estado en donde nació su titular, así como una </w:t>
      </w:r>
      <w:proofErr w:type="spellStart"/>
      <w:r w:rsidRPr="00D73AC6">
        <w:rPr>
          <w:rFonts w:ascii="Palatino Linotype" w:eastAsia="Palatino Linotype" w:hAnsi="Palatino Linotype" w:cs="Palatino Linotype"/>
        </w:rPr>
        <w:t>homoclave</w:t>
      </w:r>
      <w:proofErr w:type="spellEnd"/>
      <w:r w:rsidRPr="00D73AC6">
        <w:rPr>
          <w:rFonts w:ascii="Palatino Linotype" w:eastAsia="Palatino Linotype" w:hAnsi="Palatino Linotype" w:cs="Palatino Linotype"/>
        </w:rPr>
        <w:t xml:space="preserve"> que distingue a su titular de cualquier otro homónimo, por lo tanto, se trata de un dato personal que debe ser protegido.</w:t>
      </w:r>
    </w:p>
    <w:p w14:paraId="18E5164F" w14:textId="77777777" w:rsidR="00CE2150" w:rsidRPr="00D73AC6" w:rsidRDefault="00CE2150" w:rsidP="00CE2150">
      <w:pPr>
        <w:spacing w:line="360" w:lineRule="auto"/>
        <w:jc w:val="both"/>
        <w:rPr>
          <w:rFonts w:ascii="Palatino Linotype" w:eastAsia="Palatino Linotype" w:hAnsi="Palatino Linotype" w:cs="Palatino Linotype"/>
          <w:sz w:val="24"/>
          <w:szCs w:val="24"/>
        </w:rPr>
      </w:pPr>
    </w:p>
    <w:p w14:paraId="279588A0" w14:textId="77777777" w:rsidR="00CE2150" w:rsidRPr="00D73AC6" w:rsidRDefault="00CE2150" w:rsidP="00CE2150">
      <w:pPr>
        <w:pStyle w:val="Prrafodelista"/>
        <w:numPr>
          <w:ilvl w:val="0"/>
          <w:numId w:val="28"/>
        </w:numPr>
        <w:spacing w:line="360" w:lineRule="auto"/>
        <w:jc w:val="both"/>
        <w:rPr>
          <w:rFonts w:ascii="Palatino Linotype" w:eastAsia="Palatino Linotype" w:hAnsi="Palatino Linotype" w:cs="Palatino Linotype"/>
        </w:rPr>
      </w:pPr>
      <w:r w:rsidRPr="00D73AC6">
        <w:rPr>
          <w:rFonts w:ascii="Palatino Linotype" w:eastAsia="Palatino Linotype" w:hAnsi="Palatino Linotype" w:cs="Palatino Linotype"/>
        </w:rPr>
        <w:t xml:space="preserve">El </w:t>
      </w:r>
      <w:r w:rsidRPr="00D73AC6">
        <w:rPr>
          <w:rFonts w:ascii="Palatino Linotype" w:eastAsia="Palatino Linotype" w:hAnsi="Palatino Linotype" w:cs="Palatino Linotype"/>
          <w:b/>
        </w:rPr>
        <w:t>número de OCR,</w:t>
      </w:r>
      <w:r w:rsidRPr="00D73AC6">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D73AC6">
        <w:rPr>
          <w:rFonts w:ascii="Palatino Linotype" w:eastAsia="Palatino Linotype" w:hAnsi="Palatino Linotype" w:cs="Palatino Linotype"/>
        </w:rPr>
        <w:t>geoelectoral</w:t>
      </w:r>
      <w:proofErr w:type="spellEnd"/>
      <w:r w:rsidRPr="00D73AC6">
        <w:rPr>
          <w:rFonts w:ascii="Palatino Linotype" w:eastAsia="Palatino Linotype" w:hAnsi="Palatino Linotype" w:cs="Palatino Linotype"/>
        </w:rPr>
        <w:t xml:space="preserve"> ahí contenida, por lo que es susceptible de resguardarse.</w:t>
      </w:r>
    </w:p>
    <w:p w14:paraId="2EA7373F" w14:textId="77777777" w:rsidR="00CE2150" w:rsidRPr="00D73AC6" w:rsidRDefault="00CE2150" w:rsidP="00CE2150">
      <w:pPr>
        <w:pStyle w:val="Prrafodelista"/>
        <w:rPr>
          <w:rFonts w:ascii="Palatino Linotype" w:eastAsia="Palatino Linotype" w:hAnsi="Palatino Linotype" w:cs="Palatino Linotype"/>
        </w:rPr>
      </w:pPr>
    </w:p>
    <w:p w14:paraId="5FFF2C8C" w14:textId="77777777" w:rsidR="00CE2150" w:rsidRPr="00D73AC6" w:rsidRDefault="00CE2150" w:rsidP="00CE2150">
      <w:pPr>
        <w:pStyle w:val="Prrafodelista"/>
        <w:numPr>
          <w:ilvl w:val="0"/>
          <w:numId w:val="28"/>
        </w:numPr>
        <w:spacing w:line="360" w:lineRule="auto"/>
        <w:ind w:right="51"/>
        <w:jc w:val="both"/>
        <w:rPr>
          <w:rFonts w:ascii="Palatino Linotype" w:hAnsi="Palatino Linotype"/>
        </w:rPr>
      </w:pPr>
      <w:r w:rsidRPr="00D73AC6">
        <w:rPr>
          <w:rFonts w:ascii="Palatino Linotype" w:hAnsi="Palatino Linotype"/>
          <w:b/>
        </w:rPr>
        <w:t xml:space="preserve">Correo electrónico personal: </w:t>
      </w:r>
      <w:r w:rsidRPr="00D73AC6">
        <w:rPr>
          <w:rFonts w:ascii="Palatino Linotype" w:hAnsi="Palatino Linotype"/>
        </w:rPr>
        <w:t xml:space="preserve">Es el sistema de transmisión de mensajes por computadora a través de redes informáticas; está formado con un usuario seguido del servicio de internet que lo gestiona, lo cual hace individualizado su uso en virtud de una persona que funge como su titular, sin embargo, su divulgación atentaría contra la privacidad de la persona que es su titular, al quedar evidenciado su contacto e identificación a través de este medio, además de datos como nombre, apellidos y fechas de nacimiento. Solo será público cuando se trata de un correo empresarial o institucional. </w:t>
      </w:r>
    </w:p>
    <w:p w14:paraId="5B5CEDB2" w14:textId="77777777" w:rsidR="00CE2150" w:rsidRPr="00D73AC6" w:rsidRDefault="00CE2150" w:rsidP="00CE2150">
      <w:pPr>
        <w:pStyle w:val="Prrafodelista"/>
        <w:rPr>
          <w:rFonts w:ascii="Palatino Linotype" w:eastAsia="Palatino Linotype" w:hAnsi="Palatino Linotype" w:cs="Palatino Linotype"/>
        </w:rPr>
      </w:pPr>
    </w:p>
    <w:p w14:paraId="00C7A41C" w14:textId="086E1E21" w:rsidR="00CE2150" w:rsidRPr="00CE2150" w:rsidRDefault="00CE2150" w:rsidP="00CE2150">
      <w:pPr>
        <w:pStyle w:val="Prrafodelista"/>
        <w:numPr>
          <w:ilvl w:val="0"/>
          <w:numId w:val="28"/>
        </w:numPr>
        <w:spacing w:line="360" w:lineRule="auto"/>
        <w:ind w:right="51"/>
        <w:jc w:val="both"/>
        <w:rPr>
          <w:rFonts w:ascii="Palatino Linotype" w:hAnsi="Palatino Linotype"/>
        </w:rPr>
      </w:pPr>
      <w:r w:rsidRPr="00D73AC6">
        <w:rPr>
          <w:rFonts w:ascii="Palatino Linotype" w:eastAsia="Palatino Linotype" w:hAnsi="Palatino Linotype" w:cs="Palatino Linotype"/>
        </w:rPr>
        <w:t xml:space="preserve">Igualmente, resulta importante destacar que el </w:t>
      </w:r>
      <w:r w:rsidRPr="00D73AC6">
        <w:rPr>
          <w:rFonts w:ascii="Palatino Linotype" w:eastAsia="Palatino Linotype" w:hAnsi="Palatino Linotype" w:cs="Palatino Linotype"/>
          <w:b/>
          <w:i/>
        </w:rPr>
        <w:t>número de cuenta bancaria</w:t>
      </w:r>
      <w:r w:rsidRPr="00D73AC6">
        <w:rPr>
          <w:rFonts w:ascii="Palatino Linotype" w:eastAsia="Palatino Linotype" w:hAnsi="Palatino Linotype" w:cs="Palatino Linotype"/>
          <w:b/>
        </w:rPr>
        <w:t xml:space="preserve"> de las personas físicas </w:t>
      </w:r>
      <w:r w:rsidRPr="00D73AC6">
        <w:rPr>
          <w:rFonts w:ascii="Palatino Linotype" w:eastAsia="Palatino Linotype" w:hAnsi="Palatino Linotype" w:cs="Palatino Linotype"/>
        </w:rPr>
        <w:t xml:space="preserve">es información que sólo su titular o personas autorizadas poseen para el acceso o consulta de información patrimonial, o para la realización de operaciones bancarias de diversa naturaleza, por lo que la </w:t>
      </w:r>
      <w:r w:rsidRPr="00D73AC6">
        <w:rPr>
          <w:rFonts w:ascii="Palatino Linotype" w:eastAsia="Palatino Linotype" w:hAnsi="Palatino Linotype" w:cs="Palatino Linotype"/>
        </w:rPr>
        <w:lastRenderedPageBreak/>
        <w:t>difusión pública del mismo facilitaría la afectación al patrimonio del titular de la cuenta.</w:t>
      </w:r>
    </w:p>
    <w:p w14:paraId="05EF6592" w14:textId="77777777" w:rsidR="00CE2150" w:rsidRDefault="00CE2150" w:rsidP="00CE2150">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3867A76" w14:textId="77777777" w:rsidR="00CE2150" w:rsidRPr="00D73AC6" w:rsidRDefault="00CE2150" w:rsidP="00CE2150">
      <w:pPr>
        <w:spacing w:line="360" w:lineRule="auto"/>
        <w:ind w:right="50"/>
        <w:jc w:val="both"/>
        <w:rPr>
          <w:rFonts w:ascii="Palatino Linotype" w:eastAsia="Palatino Linotype" w:hAnsi="Palatino Linotype" w:cs="Palatino Linotype"/>
          <w:sz w:val="24"/>
          <w:szCs w:val="24"/>
        </w:rPr>
      </w:pPr>
    </w:p>
    <w:p w14:paraId="4C1849A3" w14:textId="77777777" w:rsidR="00CE2150" w:rsidRDefault="00CE2150" w:rsidP="00CE2150">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ACDCF02" w14:textId="77777777" w:rsidR="00CE2150" w:rsidRPr="00D73AC6" w:rsidRDefault="00CE2150" w:rsidP="00CE2150">
      <w:pPr>
        <w:spacing w:line="360" w:lineRule="auto"/>
        <w:ind w:right="50"/>
        <w:jc w:val="both"/>
        <w:rPr>
          <w:rFonts w:ascii="Palatino Linotype" w:eastAsia="Palatino Linotype" w:hAnsi="Palatino Linotype" w:cs="Palatino Linotype"/>
          <w:sz w:val="24"/>
          <w:szCs w:val="24"/>
        </w:rPr>
      </w:pPr>
    </w:p>
    <w:p w14:paraId="248B63AF" w14:textId="77777777" w:rsidR="00CE2150" w:rsidRPr="00D73AC6" w:rsidRDefault="00CE2150" w:rsidP="00CE2150">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w:t>
      </w:r>
      <w:r>
        <w:rPr>
          <w:rFonts w:ascii="Palatino Linotype" w:eastAsia="Palatino Linotype" w:hAnsi="Palatino Linotype" w:cs="Palatino Linotype"/>
          <w:sz w:val="24"/>
          <w:szCs w:val="24"/>
        </w:rPr>
        <w:t xml:space="preserve"> o cometer algún ilícito o fraud</w:t>
      </w:r>
      <w:r w:rsidRPr="00D73AC6">
        <w:rPr>
          <w:rFonts w:ascii="Palatino Linotype" w:eastAsia="Palatino Linotype" w:hAnsi="Palatino Linotype" w:cs="Palatino Linotype"/>
          <w:sz w:val="24"/>
          <w:szCs w:val="24"/>
        </w:rPr>
        <w:t xml:space="preserve">e como ya ha sido expuesto. </w:t>
      </w:r>
      <w:r>
        <w:rPr>
          <w:rFonts w:ascii="Palatino Linotype" w:eastAsia="Palatino Linotype" w:hAnsi="Palatino Linotype" w:cs="Palatino Linotype"/>
          <w:sz w:val="24"/>
          <w:szCs w:val="24"/>
        </w:rPr>
        <w:t xml:space="preserve"> </w:t>
      </w:r>
      <w:r w:rsidRPr="00D73AC6">
        <w:rPr>
          <w:rFonts w:ascii="Palatino Linotype" w:eastAsia="Palatino Linotype" w:hAnsi="Palatino Linotype" w:cs="Palatino Linotype"/>
          <w:sz w:val="24"/>
          <w:szCs w:val="24"/>
        </w:rPr>
        <w:t>Es por esta razón que se debe omitir el o los números de cuentas bancarias de particulares en las versiones públicas que del contrato y la o las facturas se hagan, para ser entregadas.</w:t>
      </w:r>
    </w:p>
    <w:p w14:paraId="5914A342" w14:textId="77777777" w:rsidR="00CE2150" w:rsidRDefault="00CE2150" w:rsidP="00CE2150">
      <w:pPr>
        <w:spacing w:line="360" w:lineRule="auto"/>
        <w:ind w:right="50"/>
        <w:jc w:val="both"/>
        <w:rPr>
          <w:rFonts w:ascii="Palatino Linotype" w:eastAsia="Palatino Linotype" w:hAnsi="Palatino Linotype" w:cs="Palatino Linotype"/>
          <w:sz w:val="24"/>
          <w:szCs w:val="24"/>
        </w:rPr>
      </w:pPr>
    </w:p>
    <w:p w14:paraId="127BEFE4" w14:textId="77777777" w:rsidR="00CE2150" w:rsidRPr="00D73AC6" w:rsidRDefault="00CE2150" w:rsidP="00CE2150">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lastRenderedPageBreak/>
        <w:t>Lo anterior, no es así tratándose de las cuentas bancarias o claves interbancarias de los Sujetos Obligados ya que su publicidad cede a la rendición de cuentas al transparentar la forma en que son administrados los recursos públicos.</w:t>
      </w:r>
    </w:p>
    <w:p w14:paraId="37AEC3F6" w14:textId="77777777" w:rsidR="00CE2150" w:rsidRPr="00D73AC6" w:rsidRDefault="00CE2150" w:rsidP="00CE2150">
      <w:pPr>
        <w:spacing w:line="360" w:lineRule="auto"/>
        <w:ind w:right="50"/>
        <w:jc w:val="both"/>
        <w:rPr>
          <w:rFonts w:ascii="Palatino Linotype" w:eastAsia="Palatino Linotype" w:hAnsi="Palatino Linotype" w:cs="Palatino Linotype"/>
          <w:sz w:val="24"/>
          <w:szCs w:val="24"/>
        </w:rPr>
      </w:pPr>
      <w:r w:rsidRPr="00D73AC6">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46A08ECE" w14:textId="77777777" w:rsidR="00CE2150" w:rsidRDefault="00CE2150" w:rsidP="00CE2150">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personas físicas y morales privadas.</w:t>
      </w:r>
      <w:r>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89357E5" w14:textId="77777777" w:rsidR="00CE2150" w:rsidRDefault="00CE2150" w:rsidP="00CE2150">
      <w:pPr>
        <w:spacing w:before="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79FA49C" w14:textId="77777777" w:rsidR="00CE2150" w:rsidRDefault="00CE2150" w:rsidP="00CE2150">
      <w:pPr>
        <w:spacing w:line="360" w:lineRule="auto"/>
        <w:ind w:right="51"/>
        <w:jc w:val="both"/>
        <w:rPr>
          <w:rFonts w:ascii="Palatino Linotype" w:eastAsia="Arial Unicode MS" w:hAnsi="Palatino Linotype" w:cs="Arial"/>
        </w:rPr>
      </w:pPr>
    </w:p>
    <w:p w14:paraId="727AEC41" w14:textId="77777777" w:rsidR="00CE2150" w:rsidRPr="00D73AC6" w:rsidRDefault="00CE2150" w:rsidP="00CE2150">
      <w:pPr>
        <w:spacing w:line="360" w:lineRule="auto"/>
        <w:ind w:right="51"/>
        <w:jc w:val="both"/>
        <w:rPr>
          <w:rFonts w:ascii="Palatino Linotype" w:hAnsi="Palatino Linotype" w:cs="Arial"/>
          <w:sz w:val="24"/>
          <w:szCs w:val="24"/>
        </w:rPr>
      </w:pPr>
      <w:r w:rsidRPr="00D73AC6">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D73AC6">
        <w:rPr>
          <w:rFonts w:ascii="Palatino Linotype" w:hAnsi="Palatino Linotype" w:cs="Arial"/>
          <w:sz w:val="24"/>
          <w:szCs w:val="24"/>
        </w:rPr>
        <w:t xml:space="preserve">el </w:t>
      </w:r>
      <w:r w:rsidRPr="00D73AC6">
        <w:rPr>
          <w:rFonts w:ascii="Palatino Linotype" w:hAnsi="Palatino Linotype" w:cs="Arial"/>
          <w:b/>
          <w:sz w:val="24"/>
          <w:szCs w:val="24"/>
        </w:rPr>
        <w:t>Registro Federal de Contribuyentes (RFC) que no sean de proveedores</w:t>
      </w:r>
      <w:r w:rsidRPr="00D73AC6">
        <w:rPr>
          <w:rFonts w:ascii="Palatino Linotype" w:hAnsi="Palatino Linotype" w:cs="Arial"/>
          <w:sz w:val="24"/>
          <w:szCs w:val="24"/>
        </w:rPr>
        <w:t xml:space="preserve">, cuenta bancaria, la Clave Única de Registro de Población (CURP), domicilio particular, teléfono particular, el nombre de las personas físicas que no tengan la calidad de servidor público  o aquellos que no reciban recursos </w:t>
      </w:r>
      <w:r w:rsidRPr="00D73AC6">
        <w:rPr>
          <w:rFonts w:ascii="Palatino Linotype" w:hAnsi="Palatino Linotype" w:cs="Arial"/>
          <w:sz w:val="24"/>
          <w:szCs w:val="24"/>
        </w:rPr>
        <w:lastRenderedPageBreak/>
        <w:t>públicos, entre otros considerados como datos personales en términos de la normatividad aplicable.</w:t>
      </w:r>
    </w:p>
    <w:p w14:paraId="70C675EB" w14:textId="77777777" w:rsidR="00CE2150" w:rsidRPr="00D73AC6" w:rsidRDefault="00CE2150" w:rsidP="00CE2150">
      <w:pPr>
        <w:spacing w:before="240" w:after="240" w:line="360" w:lineRule="auto"/>
        <w:ind w:right="-91"/>
        <w:jc w:val="both"/>
        <w:rPr>
          <w:rFonts w:ascii="Palatino Linotype" w:hAnsi="Palatino Linotype" w:cs="Arial"/>
          <w:sz w:val="24"/>
          <w:szCs w:val="24"/>
          <w:lang w:eastAsia="es-MX"/>
        </w:rPr>
      </w:pPr>
      <w:r w:rsidRPr="00D73AC6">
        <w:rPr>
          <w:rFonts w:ascii="Palatino Linotype" w:hAnsi="Palatino Linotype" w:cs="Arial"/>
          <w:sz w:val="24"/>
          <w:szCs w:val="24"/>
          <w:lang w:eastAsia="es-MX"/>
        </w:rPr>
        <w:t xml:space="preserve">Lo anterior es compartido por el ahora </w:t>
      </w:r>
      <w:r w:rsidRPr="00D73AC6">
        <w:rPr>
          <w:rFonts w:ascii="Palatino Linotype" w:hAnsi="Palatino Linotype" w:cs="Arial"/>
          <w:b/>
          <w:bCs/>
          <w:sz w:val="24"/>
          <w:szCs w:val="24"/>
          <w:lang w:eastAsia="es-MX"/>
        </w:rPr>
        <w:t>Instituto Nacional de Transparencia, Acceso a la Información y Protección de Datos Personales</w:t>
      </w:r>
      <w:r w:rsidRPr="00D73AC6">
        <w:rPr>
          <w:rFonts w:ascii="Palatino Linotype" w:hAnsi="Palatino Linotype" w:cs="Arial"/>
          <w:sz w:val="24"/>
          <w:szCs w:val="24"/>
          <w:lang w:eastAsia="es-MX"/>
        </w:rPr>
        <w:t xml:space="preserve"> (INAI), conforme al criterio </w:t>
      </w:r>
      <w:r w:rsidRPr="00D73AC6">
        <w:rPr>
          <w:rFonts w:ascii="Palatino Linotype" w:hAnsi="Palatino Linotype" w:cs="Arial"/>
          <w:b/>
          <w:sz w:val="24"/>
          <w:szCs w:val="24"/>
          <w:lang w:eastAsia="es-MX"/>
        </w:rPr>
        <w:t>004/2021,</w:t>
      </w:r>
      <w:r w:rsidRPr="00D73AC6">
        <w:rPr>
          <w:rFonts w:ascii="Palatino Linotype" w:hAnsi="Palatino Linotype" w:cs="Arial"/>
          <w:sz w:val="24"/>
          <w:szCs w:val="24"/>
          <w:lang w:eastAsia="es-MX"/>
        </w:rPr>
        <w:t xml:space="preserve"> el cual es del tenor literal siguiente:</w:t>
      </w:r>
    </w:p>
    <w:p w14:paraId="08A69F67" w14:textId="77777777" w:rsidR="00CE2150" w:rsidRDefault="00CE2150" w:rsidP="00CE2150">
      <w:pPr>
        <w:autoSpaceDE w:val="0"/>
        <w:autoSpaceDN w:val="0"/>
        <w:adjustRightInd w:val="0"/>
        <w:spacing w:before="240" w:line="360" w:lineRule="auto"/>
        <w:ind w:left="851" w:right="851"/>
        <w:jc w:val="center"/>
        <w:rPr>
          <w:rFonts w:ascii="Palatino Linotype" w:hAnsi="Palatino Linotype" w:cs="Arial"/>
          <w:b/>
          <w:bCs/>
          <w:i/>
        </w:rPr>
      </w:pPr>
      <w:r w:rsidRPr="001571EB">
        <w:rPr>
          <w:rFonts w:ascii="Palatino Linotype" w:hAnsi="Palatino Linotype" w:cs="Arial"/>
          <w:bCs/>
          <w:i/>
        </w:rPr>
        <w:t>“</w:t>
      </w:r>
      <w:r w:rsidRPr="00BA3B27">
        <w:rPr>
          <w:rFonts w:ascii="Palatino Linotype" w:hAnsi="Palatino Linotype" w:cs="Arial"/>
          <w:b/>
          <w:bCs/>
          <w:i/>
        </w:rPr>
        <w:t>Registro Federal de Contribuyentes (RFC) de personas fís</w:t>
      </w:r>
      <w:r>
        <w:rPr>
          <w:rFonts w:ascii="Palatino Linotype" w:hAnsi="Palatino Linotype" w:cs="Arial"/>
          <w:b/>
          <w:bCs/>
          <w:i/>
        </w:rPr>
        <w:t>icas proveedores o contratistas</w:t>
      </w:r>
      <w:r w:rsidRPr="001571EB">
        <w:rPr>
          <w:rFonts w:ascii="Palatino Linotype" w:hAnsi="Palatino Linotype" w:cs="Arial"/>
          <w:b/>
          <w:bCs/>
          <w:i/>
        </w:rPr>
        <w:t>.</w:t>
      </w:r>
    </w:p>
    <w:p w14:paraId="7B3DDC99" w14:textId="77777777" w:rsidR="00CE2150" w:rsidRDefault="00CE2150" w:rsidP="00CE2150">
      <w:pPr>
        <w:autoSpaceDE w:val="0"/>
        <w:autoSpaceDN w:val="0"/>
        <w:adjustRightInd w:val="0"/>
        <w:spacing w:before="240" w:line="360" w:lineRule="auto"/>
        <w:ind w:left="851" w:right="851"/>
        <w:jc w:val="both"/>
        <w:rPr>
          <w:rFonts w:ascii="Palatino Linotype" w:hAnsi="Palatino Linotype" w:cs="Arial"/>
          <w:bCs/>
          <w:i/>
        </w:rPr>
      </w:pPr>
      <w:r w:rsidRPr="00BA3B27">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0F44E3E7" w14:textId="77777777" w:rsidR="00CE2150" w:rsidRPr="00BA3B27" w:rsidRDefault="00CE2150" w:rsidP="00CE2150">
      <w:pPr>
        <w:autoSpaceDE w:val="0"/>
        <w:autoSpaceDN w:val="0"/>
        <w:adjustRightInd w:val="0"/>
        <w:spacing w:before="240" w:line="360" w:lineRule="auto"/>
        <w:ind w:left="851" w:right="851"/>
        <w:jc w:val="both"/>
        <w:rPr>
          <w:rFonts w:ascii="Palatino Linotype" w:hAnsi="Palatino Linotype" w:cs="Arial"/>
          <w:b/>
          <w:i/>
        </w:rPr>
      </w:pPr>
      <w:r w:rsidRPr="00BA3B27">
        <w:rPr>
          <w:rFonts w:ascii="Palatino Linotype" w:hAnsi="Palatino Linotype" w:cs="Arial"/>
          <w:b/>
          <w:i/>
        </w:rPr>
        <w:t>Precedentes:</w:t>
      </w:r>
    </w:p>
    <w:p w14:paraId="60E7D461" w14:textId="77777777" w:rsidR="00CE2150" w:rsidRPr="00D73AC6" w:rsidRDefault="00CE2150" w:rsidP="00CE2150">
      <w:pPr>
        <w:numPr>
          <w:ilvl w:val="0"/>
          <w:numId w:val="27"/>
        </w:numPr>
        <w:autoSpaceDE w:val="0"/>
        <w:autoSpaceDN w:val="0"/>
        <w:adjustRightInd w:val="0"/>
        <w:spacing w:before="240" w:line="240" w:lineRule="auto"/>
        <w:ind w:left="720" w:right="851"/>
        <w:jc w:val="both"/>
        <w:rPr>
          <w:rFonts w:ascii="Palatino Linotype" w:hAnsi="Palatino Linotype" w:cs="Arial"/>
          <w:i/>
          <w:sz w:val="20"/>
          <w:szCs w:val="20"/>
        </w:rPr>
      </w:pPr>
      <w:r w:rsidRPr="00D73AC6">
        <w:rPr>
          <w:rFonts w:ascii="Palatino Linotype" w:hAnsi="Palatino Linotype" w:cs="Arial"/>
          <w:i/>
          <w:sz w:val="20"/>
          <w:szCs w:val="20"/>
        </w:rPr>
        <w:t>Acceso a la información Pública. RRA 3639/19.</w:t>
      </w:r>
      <w:r w:rsidRPr="00D73AC6">
        <w:rPr>
          <w:rFonts w:ascii="Palatino Linotype" w:hAnsi="Palatino Linotype" w:cs="Arial"/>
          <w:bCs/>
          <w:i/>
          <w:sz w:val="20"/>
          <w:szCs w:val="20"/>
        </w:rPr>
        <w:t xml:space="preserve"> </w:t>
      </w:r>
      <w:r w:rsidRPr="00D73AC6">
        <w:rPr>
          <w:rFonts w:ascii="Palatino Linotype" w:hAnsi="Palatino Linotype" w:cs="Arial"/>
          <w:i/>
          <w:sz w:val="20"/>
          <w:szCs w:val="20"/>
        </w:rPr>
        <w:t xml:space="preserve">Sesión del 10 de julio de 2019. Votación por mayoría. Con voto disidente del Comisionado Joel Salas Suárez. Instituto para la Protección del Ahorro Bancario. Comisionada Ponente María Patricia </w:t>
      </w:r>
      <w:proofErr w:type="spellStart"/>
      <w:r w:rsidRPr="00D73AC6">
        <w:rPr>
          <w:rFonts w:ascii="Palatino Linotype" w:hAnsi="Palatino Linotype" w:cs="Arial"/>
          <w:i/>
          <w:sz w:val="20"/>
          <w:szCs w:val="20"/>
        </w:rPr>
        <w:t>Kurczyn</w:t>
      </w:r>
      <w:proofErr w:type="spellEnd"/>
      <w:r w:rsidRPr="00D73AC6">
        <w:rPr>
          <w:rFonts w:ascii="Palatino Linotype" w:hAnsi="Palatino Linotype" w:cs="Arial"/>
          <w:i/>
          <w:sz w:val="20"/>
          <w:szCs w:val="20"/>
        </w:rPr>
        <w:t xml:space="preserve"> Villalobos.</w:t>
      </w:r>
    </w:p>
    <w:p w14:paraId="38CB87AC" w14:textId="77777777" w:rsidR="00CE2150" w:rsidRPr="00D73AC6" w:rsidRDefault="00CE2150" w:rsidP="00CE2150">
      <w:pPr>
        <w:numPr>
          <w:ilvl w:val="0"/>
          <w:numId w:val="27"/>
        </w:numPr>
        <w:autoSpaceDE w:val="0"/>
        <w:autoSpaceDN w:val="0"/>
        <w:adjustRightInd w:val="0"/>
        <w:spacing w:before="240" w:line="240" w:lineRule="auto"/>
        <w:ind w:left="720" w:right="851"/>
        <w:jc w:val="both"/>
        <w:rPr>
          <w:rFonts w:ascii="Palatino Linotype" w:hAnsi="Palatino Linotype" w:cs="Arial"/>
          <w:bCs/>
          <w:i/>
          <w:sz w:val="20"/>
          <w:szCs w:val="20"/>
        </w:rPr>
      </w:pPr>
      <w:r w:rsidRPr="00D73AC6">
        <w:rPr>
          <w:rFonts w:ascii="Palatino Linotype" w:hAnsi="Palatino Linotype" w:cs="Arial"/>
          <w:i/>
          <w:sz w:val="20"/>
          <w:szCs w:val="20"/>
        </w:rPr>
        <w:t>Acceso a la información Pública. RRA 7709/19.</w:t>
      </w:r>
      <w:r w:rsidRPr="00D73AC6">
        <w:rPr>
          <w:rFonts w:ascii="Palatino Linotype" w:hAnsi="Palatino Linotype" w:cs="Arial"/>
          <w:bCs/>
          <w:i/>
          <w:sz w:val="20"/>
          <w:szCs w:val="20"/>
        </w:rPr>
        <w:t xml:space="preserve"> </w:t>
      </w:r>
      <w:r w:rsidRPr="00D73AC6">
        <w:rPr>
          <w:rFonts w:ascii="Palatino Linotype" w:hAnsi="Palatino Linotype" w:cs="Arial"/>
          <w:i/>
          <w:sz w:val="20"/>
          <w:szCs w:val="20"/>
        </w:rPr>
        <w:t>Sesión del 13 de agosto de 2019. Votación por unanimidad. Con voto particular de la Comisionada Josefina Román Vergara. Suprema Corte de Justicia de la Nación. Comisionada Ponente Josefina Román Vergara.</w:t>
      </w:r>
    </w:p>
    <w:p w14:paraId="7320A3AE" w14:textId="77777777" w:rsidR="00CE2150" w:rsidRPr="00D73AC6" w:rsidRDefault="00CE2150" w:rsidP="00CE2150">
      <w:pPr>
        <w:numPr>
          <w:ilvl w:val="0"/>
          <w:numId w:val="27"/>
        </w:numPr>
        <w:autoSpaceDE w:val="0"/>
        <w:autoSpaceDN w:val="0"/>
        <w:adjustRightInd w:val="0"/>
        <w:spacing w:before="240" w:line="240" w:lineRule="auto"/>
        <w:ind w:left="851" w:right="851"/>
        <w:jc w:val="both"/>
        <w:rPr>
          <w:rFonts w:ascii="Palatino Linotype" w:hAnsi="Palatino Linotype" w:cs="Arial"/>
          <w:b/>
          <w:i/>
          <w:sz w:val="20"/>
          <w:szCs w:val="20"/>
        </w:rPr>
      </w:pPr>
      <w:r w:rsidRPr="00D73AC6">
        <w:rPr>
          <w:rFonts w:ascii="Palatino Linotype" w:hAnsi="Palatino Linotype" w:cs="Arial"/>
          <w:i/>
          <w:sz w:val="20"/>
          <w:szCs w:val="20"/>
        </w:rPr>
        <w:t>Acceso a la información Pública. RRA 5774/19.</w:t>
      </w:r>
      <w:r w:rsidRPr="00D73AC6">
        <w:rPr>
          <w:rFonts w:ascii="Palatino Linotype" w:hAnsi="Palatino Linotype" w:cs="Arial"/>
          <w:bCs/>
          <w:i/>
          <w:sz w:val="20"/>
          <w:szCs w:val="20"/>
        </w:rPr>
        <w:t xml:space="preserve"> </w:t>
      </w:r>
      <w:r w:rsidRPr="00D73AC6">
        <w:rPr>
          <w:rFonts w:ascii="Palatino Linotype" w:hAnsi="Palatino Linotype" w:cs="Arial"/>
          <w:i/>
          <w:sz w:val="20"/>
          <w:szCs w:val="20"/>
        </w:rPr>
        <w:t>Sesión del 21 de agosto de 2019. Votación por mayoría. Con voto disidente del Comisionado Joel Salas Suárez. Secretaría de Marina. Comisionada Ponente Blanca Lilia Ibarra Cadena.” [Sic]</w:t>
      </w:r>
    </w:p>
    <w:p w14:paraId="46342E04" w14:textId="77777777" w:rsidR="00CE2150" w:rsidRPr="001571EB" w:rsidRDefault="00CE2150" w:rsidP="00CE2150">
      <w:pPr>
        <w:autoSpaceDE w:val="0"/>
        <w:autoSpaceDN w:val="0"/>
        <w:adjustRightInd w:val="0"/>
        <w:spacing w:before="120" w:after="120"/>
        <w:ind w:left="567" w:right="850"/>
        <w:jc w:val="both"/>
        <w:rPr>
          <w:rFonts w:ascii="Palatino Linotype" w:hAnsi="Palatino Linotype" w:cs="Arial"/>
          <w:i/>
        </w:rPr>
      </w:pPr>
    </w:p>
    <w:p w14:paraId="5AD62731" w14:textId="77777777" w:rsidR="00CE2150" w:rsidRPr="00D73AC6" w:rsidRDefault="00CE2150" w:rsidP="00CE2150">
      <w:pPr>
        <w:spacing w:before="240" w:after="240" w:line="360" w:lineRule="auto"/>
        <w:jc w:val="both"/>
        <w:rPr>
          <w:rFonts w:ascii="Palatino Linotype" w:hAnsi="Palatino Linotype" w:cs="Arial"/>
          <w:sz w:val="24"/>
          <w:szCs w:val="24"/>
          <w:lang w:eastAsia="es-MX"/>
        </w:rPr>
      </w:pPr>
      <w:r w:rsidRPr="00D73AC6">
        <w:rPr>
          <w:rFonts w:ascii="Palatino Linotype" w:hAnsi="Palatino Linotype" w:cs="Arial"/>
          <w:sz w:val="24"/>
          <w:szCs w:val="24"/>
          <w:lang w:eastAsia="es-MX"/>
        </w:rPr>
        <w:t xml:space="preserve">Así, el RFC se vincula al nombre de su titular, permite identificar la edad de la persona, su fecha de nacimiento, así como su </w:t>
      </w:r>
      <w:proofErr w:type="spellStart"/>
      <w:r w:rsidRPr="00D73AC6">
        <w:rPr>
          <w:rFonts w:ascii="Palatino Linotype" w:hAnsi="Palatino Linotype" w:cs="Arial"/>
          <w:sz w:val="24"/>
          <w:szCs w:val="24"/>
          <w:lang w:eastAsia="es-MX"/>
        </w:rPr>
        <w:t>homoclave</w:t>
      </w:r>
      <w:proofErr w:type="spellEnd"/>
      <w:r w:rsidRPr="00D73AC6">
        <w:rPr>
          <w:rFonts w:ascii="Palatino Linotype" w:hAnsi="Palatino Linotype" w:cs="Arial"/>
          <w:sz w:val="24"/>
          <w:szCs w:val="24"/>
          <w:lang w:eastAsia="es-MX"/>
        </w:rPr>
        <w:t xml:space="preserve">, la cual es única e irrepetible y determina justamente la identificación de dicha persona para efectos fiscales, por lo </w:t>
      </w:r>
      <w:r w:rsidRPr="00D73AC6">
        <w:rPr>
          <w:rFonts w:ascii="Palatino Linotype" w:hAnsi="Palatino Linotype" w:cs="Arial"/>
          <w:sz w:val="24"/>
          <w:szCs w:val="24"/>
          <w:lang w:eastAsia="es-MX"/>
        </w:rPr>
        <w:lastRenderedPageBreak/>
        <w:t>éste constituye un dato personal que concierne a una persona física identificada e identificable.</w:t>
      </w:r>
    </w:p>
    <w:p w14:paraId="7AB8C2D2" w14:textId="2321D5BC" w:rsidR="00CE2150" w:rsidRPr="00CE2150" w:rsidRDefault="00CE2150" w:rsidP="00CE2150">
      <w:pPr>
        <w:spacing w:before="240" w:after="240" w:line="360" w:lineRule="auto"/>
        <w:jc w:val="both"/>
        <w:rPr>
          <w:rFonts w:ascii="Palatino Linotype" w:eastAsia="Calibri" w:hAnsi="Palatino Linotype" w:cs="Arial"/>
          <w:sz w:val="24"/>
          <w:szCs w:val="24"/>
          <w:lang w:eastAsia="es-MX"/>
        </w:rPr>
      </w:pPr>
      <w:r w:rsidRPr="00D73AC6">
        <w:rPr>
          <w:rFonts w:ascii="Palatino Linotype" w:hAnsi="Palatino Linotype" w:cs="Arial"/>
          <w:sz w:val="24"/>
          <w:szCs w:val="24"/>
          <w:lang w:eastAsia="es-MX"/>
        </w:rPr>
        <w:t xml:space="preserve">En cuanto a la </w:t>
      </w:r>
      <w:r w:rsidRPr="00D73AC6">
        <w:rPr>
          <w:rFonts w:ascii="Palatino Linotype" w:hAnsi="Palatino Linotype" w:cs="Arial"/>
          <w:sz w:val="24"/>
          <w:szCs w:val="24"/>
        </w:rPr>
        <w:t xml:space="preserve">Clave Única de Registro de Población (CURP) en virtud de que éste se </w:t>
      </w:r>
      <w:r w:rsidRPr="00D73AC6">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r>
        <w:rPr>
          <w:rFonts w:ascii="Palatino Linotype" w:eastAsia="Calibri" w:hAnsi="Palatino Linotype" w:cs="Arial"/>
          <w:sz w:val="24"/>
          <w:szCs w:val="24"/>
          <w:lang w:eastAsia="es-MX"/>
        </w:rPr>
        <w:t xml:space="preserve"> </w:t>
      </w:r>
      <w:r w:rsidRPr="00D73AC6">
        <w:rPr>
          <w:rFonts w:ascii="Palatino Linotype" w:hAnsi="Palatino Linotype" w:cs="Arial"/>
          <w:sz w:val="24"/>
          <w:szCs w:val="24"/>
        </w:rPr>
        <w:t xml:space="preserve">Argumento que es compartido por el </w:t>
      </w:r>
      <w:r w:rsidRPr="00D73AC6">
        <w:rPr>
          <w:rStyle w:val="Textoennegrita"/>
          <w:rFonts w:ascii="Palatino Linotype" w:hAnsi="Palatino Linotype" w:cs="Arial"/>
          <w:sz w:val="24"/>
          <w:szCs w:val="24"/>
        </w:rPr>
        <w:t xml:space="preserve">Instituto Nacional de Transparencia, Acceso a la Información y Protección de Datos Personales, conforme al </w:t>
      </w:r>
      <w:r w:rsidRPr="00D73AC6">
        <w:rPr>
          <w:rFonts w:ascii="Palatino Linotype" w:hAnsi="Palatino Linotype" w:cs="Arial"/>
          <w:sz w:val="24"/>
          <w:szCs w:val="24"/>
        </w:rPr>
        <w:t>criterio número 18/17 el cual refiere</w:t>
      </w:r>
      <w:r w:rsidRPr="001571EB">
        <w:rPr>
          <w:rFonts w:ascii="Palatino Linotype" w:hAnsi="Palatino Linotype" w:cs="Arial"/>
        </w:rPr>
        <w:t xml:space="preserve">: </w:t>
      </w:r>
    </w:p>
    <w:p w14:paraId="1D16DC64" w14:textId="77777777" w:rsidR="00CE2150" w:rsidRDefault="00CE2150" w:rsidP="00CE2150">
      <w:pPr>
        <w:autoSpaceDE w:val="0"/>
        <w:autoSpaceDN w:val="0"/>
        <w:adjustRightInd w:val="0"/>
        <w:spacing w:before="240" w:line="360" w:lineRule="auto"/>
        <w:ind w:left="851" w:right="851"/>
        <w:jc w:val="center"/>
        <w:rPr>
          <w:rFonts w:ascii="Palatino Linotype" w:hAnsi="Palatino Linotype" w:cs="Arial"/>
          <w:b/>
          <w:bCs/>
          <w:i/>
          <w:lang w:eastAsia="es-MX"/>
        </w:rPr>
      </w:pPr>
      <w:r w:rsidRPr="001571EB">
        <w:rPr>
          <w:rFonts w:ascii="Palatino Linotype" w:hAnsi="Palatino Linotype" w:cs="Arial"/>
          <w:bCs/>
          <w:i/>
          <w:lang w:eastAsia="es-MX"/>
        </w:rPr>
        <w:t>“</w:t>
      </w:r>
      <w:r w:rsidRPr="001571EB">
        <w:rPr>
          <w:rFonts w:ascii="Palatino Linotype" w:hAnsi="Palatino Linotype" w:cs="Arial"/>
          <w:b/>
          <w:bCs/>
          <w:i/>
          <w:lang w:eastAsia="es-MX"/>
        </w:rPr>
        <w:t>CLAVE ÚNICA DE REGISTRO DE POBLACIÓN (CURP).</w:t>
      </w:r>
    </w:p>
    <w:p w14:paraId="1111A399" w14:textId="77777777" w:rsidR="00CE2150" w:rsidRPr="001571EB" w:rsidRDefault="00CE2150" w:rsidP="00CE2150">
      <w:pPr>
        <w:autoSpaceDE w:val="0"/>
        <w:autoSpaceDN w:val="0"/>
        <w:adjustRightInd w:val="0"/>
        <w:spacing w:before="240" w:line="360" w:lineRule="auto"/>
        <w:ind w:left="851" w:right="851"/>
        <w:jc w:val="both"/>
        <w:rPr>
          <w:rFonts w:ascii="Palatino Linotype" w:hAnsi="Palatino Linotype" w:cs="Arial"/>
          <w:b/>
          <w:bCs/>
          <w:i/>
          <w:lang w:eastAsia="es-MX"/>
        </w:rPr>
      </w:pPr>
      <w:r w:rsidRPr="001571EB">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CBDF20E" w14:textId="77777777" w:rsidR="00CE2150" w:rsidRPr="00D73AC6" w:rsidRDefault="00CE2150" w:rsidP="00CE2150">
      <w:pPr>
        <w:autoSpaceDE w:val="0"/>
        <w:autoSpaceDN w:val="0"/>
        <w:adjustRightInd w:val="0"/>
        <w:spacing w:before="240" w:line="360" w:lineRule="auto"/>
        <w:ind w:left="851" w:right="851"/>
        <w:jc w:val="both"/>
        <w:rPr>
          <w:rFonts w:ascii="Palatino Linotype" w:hAnsi="Palatino Linotype" w:cs="Arial"/>
          <w:b/>
          <w:i/>
          <w:sz w:val="20"/>
          <w:szCs w:val="20"/>
          <w:lang w:eastAsia="es-MX"/>
        </w:rPr>
      </w:pPr>
      <w:r w:rsidRPr="001571EB">
        <w:rPr>
          <w:rFonts w:ascii="Palatino Linotype" w:hAnsi="Palatino Linotype" w:cs="Arial"/>
          <w:i/>
          <w:lang w:eastAsia="es-MX"/>
        </w:rPr>
        <w:t xml:space="preserve"> </w:t>
      </w:r>
      <w:r w:rsidRPr="00D73AC6">
        <w:rPr>
          <w:rFonts w:ascii="Palatino Linotype" w:hAnsi="Palatino Linotype" w:cs="Arial"/>
          <w:b/>
          <w:i/>
          <w:sz w:val="20"/>
          <w:szCs w:val="20"/>
          <w:lang w:eastAsia="es-MX"/>
        </w:rPr>
        <w:t>Resoluciones:</w:t>
      </w:r>
    </w:p>
    <w:p w14:paraId="4DFBFC3F" w14:textId="77777777" w:rsidR="00CE2150" w:rsidRPr="00323F8D" w:rsidRDefault="00CE2150" w:rsidP="00CE2150">
      <w:pPr>
        <w:autoSpaceDE w:val="0"/>
        <w:autoSpaceDN w:val="0"/>
        <w:adjustRightInd w:val="0"/>
        <w:spacing w:before="240" w:line="240" w:lineRule="auto"/>
        <w:ind w:left="851" w:right="851"/>
        <w:jc w:val="both"/>
        <w:rPr>
          <w:rFonts w:ascii="Palatino Linotype" w:hAnsi="Palatino Linotype" w:cs="Arial"/>
          <w:b/>
          <w:i/>
          <w:sz w:val="20"/>
          <w:szCs w:val="20"/>
          <w:lang w:eastAsia="es-MX"/>
        </w:rPr>
      </w:pPr>
      <w:r w:rsidRPr="00323F8D">
        <w:rPr>
          <w:rFonts w:ascii="Palatino Linotype" w:hAnsi="Palatino Linotype" w:cs="Arial"/>
          <w:b/>
          <w:i/>
          <w:sz w:val="20"/>
          <w:szCs w:val="20"/>
          <w:lang w:eastAsia="es-MX"/>
        </w:rPr>
        <w:t xml:space="preserve">RRA 3995/16. </w:t>
      </w:r>
      <w:r w:rsidRPr="00323F8D">
        <w:rPr>
          <w:rFonts w:ascii="Palatino Linotype" w:hAnsi="Palatino Linotype" w:cs="Arial"/>
          <w:i/>
          <w:sz w:val="20"/>
          <w:szCs w:val="20"/>
          <w:lang w:eastAsia="es-MX"/>
        </w:rPr>
        <w:t xml:space="preserve">Secretaría de la Defensa Nacional. 1 de febrero de 2017. Por unanimidad. Comisionado Ponente </w:t>
      </w:r>
      <w:proofErr w:type="spellStart"/>
      <w:r w:rsidRPr="00323F8D">
        <w:rPr>
          <w:rFonts w:ascii="Palatino Linotype" w:hAnsi="Palatino Linotype" w:cs="Arial"/>
          <w:i/>
          <w:sz w:val="20"/>
          <w:szCs w:val="20"/>
          <w:lang w:eastAsia="es-MX"/>
        </w:rPr>
        <w:t>Rosendoevgueni</w:t>
      </w:r>
      <w:proofErr w:type="spellEnd"/>
      <w:r w:rsidRPr="00323F8D">
        <w:rPr>
          <w:rFonts w:ascii="Palatino Linotype" w:hAnsi="Palatino Linotype" w:cs="Arial"/>
          <w:i/>
          <w:sz w:val="20"/>
          <w:szCs w:val="20"/>
          <w:lang w:eastAsia="es-MX"/>
        </w:rPr>
        <w:t xml:space="preserve"> Monterrey </w:t>
      </w:r>
      <w:proofErr w:type="spellStart"/>
      <w:r w:rsidRPr="00323F8D">
        <w:rPr>
          <w:rFonts w:ascii="Palatino Linotype" w:hAnsi="Palatino Linotype" w:cs="Arial"/>
          <w:i/>
          <w:sz w:val="20"/>
          <w:szCs w:val="20"/>
          <w:lang w:eastAsia="es-MX"/>
        </w:rPr>
        <w:t>Chepov</w:t>
      </w:r>
      <w:proofErr w:type="spellEnd"/>
      <w:r w:rsidRPr="00323F8D">
        <w:rPr>
          <w:rFonts w:ascii="Palatino Linotype" w:hAnsi="Palatino Linotype" w:cs="Arial"/>
          <w:i/>
          <w:sz w:val="20"/>
          <w:szCs w:val="20"/>
          <w:lang w:eastAsia="es-MX"/>
        </w:rPr>
        <w:t>.</w:t>
      </w:r>
    </w:p>
    <w:p w14:paraId="5708CBC9" w14:textId="77777777" w:rsidR="00CE2150" w:rsidRPr="00323F8D" w:rsidRDefault="00CE2150" w:rsidP="00CE2150">
      <w:pPr>
        <w:autoSpaceDE w:val="0"/>
        <w:autoSpaceDN w:val="0"/>
        <w:adjustRightInd w:val="0"/>
        <w:spacing w:before="240" w:line="240" w:lineRule="auto"/>
        <w:ind w:left="851" w:right="851"/>
        <w:jc w:val="both"/>
        <w:rPr>
          <w:rFonts w:ascii="Palatino Linotype" w:hAnsi="Palatino Linotype" w:cs="Arial"/>
          <w:b/>
          <w:i/>
          <w:sz w:val="20"/>
          <w:szCs w:val="20"/>
          <w:lang w:eastAsia="es-MX"/>
        </w:rPr>
      </w:pPr>
      <w:r w:rsidRPr="00323F8D">
        <w:rPr>
          <w:rFonts w:ascii="Palatino Linotype" w:hAnsi="Palatino Linotype" w:cs="Arial"/>
          <w:b/>
          <w:i/>
          <w:sz w:val="20"/>
          <w:szCs w:val="20"/>
          <w:lang w:eastAsia="es-MX"/>
        </w:rPr>
        <w:t xml:space="preserve">RRA </w:t>
      </w:r>
      <w:r w:rsidRPr="00323F8D">
        <w:rPr>
          <w:rFonts w:ascii="Palatino Linotype" w:hAnsi="Palatino Linotype" w:cs="Arial"/>
          <w:b/>
          <w:bCs/>
          <w:i/>
          <w:sz w:val="20"/>
          <w:szCs w:val="20"/>
          <w:lang w:eastAsia="es-MX"/>
        </w:rPr>
        <w:t xml:space="preserve">0937/17. </w:t>
      </w:r>
      <w:r w:rsidRPr="00323F8D">
        <w:rPr>
          <w:rFonts w:ascii="Palatino Linotype" w:hAnsi="Palatino Linotype" w:cs="Arial"/>
          <w:bCs/>
          <w:i/>
          <w:sz w:val="20"/>
          <w:szCs w:val="20"/>
          <w:lang w:eastAsia="es-MX"/>
        </w:rPr>
        <w:t xml:space="preserve">Senado de la República. </w:t>
      </w:r>
      <w:r w:rsidRPr="00323F8D">
        <w:rPr>
          <w:rFonts w:ascii="Palatino Linotype" w:hAnsi="Palatino Linotype" w:cs="Arial"/>
          <w:bCs/>
          <w:i/>
          <w:sz w:val="20"/>
          <w:szCs w:val="20"/>
          <w:lang w:val="es-ES_tradnl" w:eastAsia="es-MX"/>
        </w:rPr>
        <w:t xml:space="preserve">15 de marzo de 2017. Por unanimidad. Comisionada Ponente Ximena Puente de la Mora. </w:t>
      </w:r>
    </w:p>
    <w:p w14:paraId="24EA12E1" w14:textId="07C80321" w:rsidR="00CE2150" w:rsidRPr="00CE2150" w:rsidRDefault="00CE2150" w:rsidP="00CE2150">
      <w:pPr>
        <w:autoSpaceDE w:val="0"/>
        <w:autoSpaceDN w:val="0"/>
        <w:adjustRightInd w:val="0"/>
        <w:spacing w:before="240" w:line="240" w:lineRule="auto"/>
        <w:ind w:left="851" w:right="851"/>
        <w:jc w:val="both"/>
        <w:rPr>
          <w:rFonts w:ascii="Palatino Linotype" w:hAnsi="Palatino Linotype" w:cs="Arial"/>
          <w:b/>
          <w:i/>
          <w:sz w:val="20"/>
          <w:szCs w:val="20"/>
          <w:lang w:eastAsia="es-MX"/>
        </w:rPr>
      </w:pPr>
      <w:r w:rsidRPr="00323F8D">
        <w:rPr>
          <w:rFonts w:ascii="Palatino Linotype" w:hAnsi="Palatino Linotype" w:cs="Arial"/>
          <w:b/>
          <w:i/>
          <w:sz w:val="20"/>
          <w:szCs w:val="20"/>
          <w:lang w:eastAsia="es-MX"/>
        </w:rPr>
        <w:t xml:space="preserve">RRA 0478/17. </w:t>
      </w:r>
      <w:r w:rsidRPr="00323F8D">
        <w:rPr>
          <w:rFonts w:ascii="Palatino Linotype" w:hAnsi="Palatino Linotype" w:cs="Arial"/>
          <w:i/>
          <w:sz w:val="20"/>
          <w:szCs w:val="20"/>
          <w:lang w:eastAsia="es-MX"/>
        </w:rPr>
        <w:t xml:space="preserve">Secretaría de Relaciones Exteriores. 26 de abril de 2017. Por unanimidad. Comisionada Ponente Areli Cano Guadiana.” </w:t>
      </w:r>
      <w:r w:rsidRPr="00323F8D">
        <w:rPr>
          <w:rFonts w:ascii="Palatino Linotype" w:hAnsi="Palatino Linotype" w:cs="Arial"/>
          <w:b/>
          <w:i/>
          <w:sz w:val="20"/>
          <w:szCs w:val="20"/>
          <w:lang w:eastAsia="es-MX"/>
        </w:rPr>
        <w:t>[Sic]</w:t>
      </w:r>
    </w:p>
    <w:p w14:paraId="64115719" w14:textId="77777777" w:rsidR="00CE2150" w:rsidRDefault="00CE2150" w:rsidP="00CE2150">
      <w:pPr>
        <w:spacing w:line="360" w:lineRule="auto"/>
        <w:ind w:right="51"/>
        <w:jc w:val="both"/>
        <w:rPr>
          <w:rFonts w:ascii="Palatino Linotype" w:hAnsi="Palatino Linotype" w:cs="Arial"/>
          <w:sz w:val="24"/>
          <w:szCs w:val="24"/>
        </w:rPr>
      </w:pPr>
    </w:p>
    <w:p w14:paraId="42E2FFA1" w14:textId="77777777" w:rsidR="00CE2150" w:rsidRPr="00D73AC6" w:rsidRDefault="00CE2150" w:rsidP="00CE2150">
      <w:pPr>
        <w:spacing w:line="360" w:lineRule="auto"/>
        <w:ind w:right="51"/>
        <w:jc w:val="both"/>
        <w:rPr>
          <w:b/>
          <w:sz w:val="24"/>
          <w:szCs w:val="24"/>
        </w:rPr>
      </w:pPr>
      <w:r w:rsidRPr="00D73AC6">
        <w:rPr>
          <w:rFonts w:ascii="Palatino Linotype" w:hAnsi="Palatino Linotype" w:cs="Arial"/>
          <w:sz w:val="24"/>
          <w:szCs w:val="24"/>
        </w:rPr>
        <w:lastRenderedPageBreak/>
        <w:t>El nombre, firma y rubrica del apoderado legal, se consideran públicos de conformidad con el criterio 01/19 reiterado vigente del INAI:</w:t>
      </w:r>
    </w:p>
    <w:p w14:paraId="19759EAE" w14:textId="77777777" w:rsidR="00CE2150" w:rsidRPr="001B5F06" w:rsidRDefault="00CE2150" w:rsidP="00CE2150">
      <w:pPr>
        <w:pStyle w:val="INFOEM"/>
        <w:rPr>
          <w:bCs/>
        </w:rPr>
      </w:pPr>
      <w:r w:rsidRPr="001B5F06">
        <w:rPr>
          <w:b/>
        </w:rPr>
        <w:t>Datos de identificación del representante o apoderado legal.</w:t>
      </w:r>
      <w:r w:rsidRPr="001B5F06">
        <w:t xml:space="preserve"> </w:t>
      </w:r>
      <w:r w:rsidRPr="001B5F06">
        <w:rPr>
          <w:b/>
        </w:rPr>
        <w:t xml:space="preserve">Naturaleza jurídica. </w:t>
      </w:r>
      <w:r w:rsidRPr="001B5F06">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50552EDC" w14:textId="77777777" w:rsidR="00CE2150" w:rsidRPr="00D73AC6" w:rsidRDefault="00CE2150" w:rsidP="00E81C85">
      <w:pPr>
        <w:pStyle w:val="INFOEM"/>
        <w:spacing w:line="240" w:lineRule="auto"/>
        <w:rPr>
          <w:b/>
          <w:sz w:val="20"/>
          <w:szCs w:val="20"/>
        </w:rPr>
      </w:pPr>
      <w:r w:rsidRPr="00D73AC6">
        <w:rPr>
          <w:b/>
          <w:sz w:val="20"/>
          <w:szCs w:val="20"/>
        </w:rPr>
        <w:t>Precedentes:</w:t>
      </w:r>
    </w:p>
    <w:p w14:paraId="6EF389DB" w14:textId="77777777" w:rsidR="00CE2150" w:rsidRPr="00D73AC6" w:rsidRDefault="00CE2150" w:rsidP="00E81C85">
      <w:pPr>
        <w:pStyle w:val="INFOEM"/>
        <w:numPr>
          <w:ilvl w:val="0"/>
          <w:numId w:val="29"/>
        </w:numPr>
        <w:spacing w:line="240" w:lineRule="auto"/>
        <w:rPr>
          <w:sz w:val="20"/>
          <w:szCs w:val="20"/>
        </w:rPr>
      </w:pPr>
      <w:r w:rsidRPr="00D73AC6">
        <w:rPr>
          <w:sz w:val="20"/>
          <w:szCs w:val="20"/>
        </w:rPr>
        <w:t xml:space="preserve">Acceso a la información pública. RRA 3104/16. Sesión del 01 de noviembre del 2016. Votación por unanimidad. Sin votos disidentes o particulares. Secretaría de la Defensa Nacional. Comisionado Ponente </w:t>
      </w:r>
      <w:r w:rsidRPr="00D73AC6">
        <w:rPr>
          <w:sz w:val="20"/>
          <w:szCs w:val="20"/>
          <w:lang w:val="es-ES"/>
        </w:rPr>
        <w:t>Oscar Mauricio Guerra Ford.</w:t>
      </w:r>
    </w:p>
    <w:p w14:paraId="0FFC91E5" w14:textId="77777777" w:rsidR="00CE2150" w:rsidRPr="00D73AC6" w:rsidRDefault="00CE2150" w:rsidP="00E81C85">
      <w:pPr>
        <w:pStyle w:val="INFOEM"/>
        <w:numPr>
          <w:ilvl w:val="0"/>
          <w:numId w:val="29"/>
        </w:numPr>
        <w:spacing w:line="240" w:lineRule="auto"/>
        <w:rPr>
          <w:b/>
          <w:bCs/>
          <w:sz w:val="20"/>
          <w:szCs w:val="20"/>
        </w:rPr>
      </w:pPr>
      <w:r w:rsidRPr="00D73AC6">
        <w:rPr>
          <w:sz w:val="20"/>
          <w:szCs w:val="20"/>
        </w:rPr>
        <w:t xml:space="preserve">Acceso a la información pública. RRA 2923/16. Sesión del 13 de diciembre de 2016. Votación por unanimidad. Sin votos disidentes o particulares. Administración Portuaria Integral de Lázaro Cárdenas, S.A. de C.V. Comisionada Ponente María Patricia </w:t>
      </w:r>
      <w:proofErr w:type="spellStart"/>
      <w:r w:rsidRPr="00D73AC6">
        <w:rPr>
          <w:sz w:val="20"/>
          <w:szCs w:val="20"/>
        </w:rPr>
        <w:t>Kurczyn</w:t>
      </w:r>
      <w:proofErr w:type="spellEnd"/>
      <w:r w:rsidRPr="00D73AC6">
        <w:rPr>
          <w:sz w:val="20"/>
          <w:szCs w:val="20"/>
        </w:rPr>
        <w:t xml:space="preserve"> Villalobos.</w:t>
      </w:r>
    </w:p>
    <w:p w14:paraId="6775B111" w14:textId="77777777" w:rsidR="00CE2150" w:rsidRPr="00D73AC6" w:rsidRDefault="00CE2150" w:rsidP="00E81C85">
      <w:pPr>
        <w:pStyle w:val="INFOEM"/>
        <w:numPr>
          <w:ilvl w:val="0"/>
          <w:numId w:val="29"/>
        </w:numPr>
        <w:spacing w:line="240" w:lineRule="auto"/>
        <w:rPr>
          <w:sz w:val="20"/>
          <w:szCs w:val="20"/>
        </w:rPr>
      </w:pPr>
      <w:r w:rsidRPr="00D73AC6">
        <w:rPr>
          <w:sz w:val="20"/>
          <w:szCs w:val="20"/>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63B80C5A" w14:textId="77777777" w:rsidR="006B00D6" w:rsidRPr="00F42CE0" w:rsidRDefault="006B00D6" w:rsidP="006B00D6">
      <w:pPr>
        <w:rPr>
          <w:rFonts w:eastAsia="Palatino Linotype" w:cs="Palatino Linotype"/>
          <w:i/>
          <w:szCs w:val="24"/>
        </w:rPr>
      </w:pPr>
    </w:p>
    <w:p w14:paraId="26BED1A2" w14:textId="77777777" w:rsidR="006B00D6"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8064A76" w14:textId="77777777" w:rsidR="009F54FB" w:rsidRPr="000F6865" w:rsidRDefault="009F54FB" w:rsidP="006B00D6">
      <w:pPr>
        <w:spacing w:line="360" w:lineRule="auto"/>
        <w:jc w:val="both"/>
        <w:rPr>
          <w:rFonts w:ascii="Palatino Linotype" w:eastAsia="Palatino Linotype" w:hAnsi="Palatino Linotype" w:cs="Palatino Linotype"/>
          <w:sz w:val="24"/>
          <w:szCs w:val="24"/>
        </w:rPr>
      </w:pPr>
    </w:p>
    <w:p w14:paraId="08475711" w14:textId="19376315" w:rsidR="00CE2150"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lastRenderedPageBreak/>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w:t>
      </w:r>
      <w:r w:rsidR="009F54FB">
        <w:rPr>
          <w:rFonts w:ascii="Palatino Linotype" w:eastAsia="Palatino Linotype" w:hAnsi="Palatino Linotype" w:cs="Palatino Linotype"/>
          <w:sz w:val="24"/>
          <w:szCs w:val="24"/>
        </w:rPr>
        <w:t>artes o secciones clasificadas.</w:t>
      </w:r>
    </w:p>
    <w:p w14:paraId="7CE0D2B9" w14:textId="77777777" w:rsidR="009F54FB" w:rsidRDefault="009F54FB" w:rsidP="006B00D6">
      <w:pPr>
        <w:spacing w:line="360" w:lineRule="auto"/>
        <w:jc w:val="both"/>
        <w:rPr>
          <w:rFonts w:ascii="Palatino Linotype" w:eastAsia="Palatino Linotype" w:hAnsi="Palatino Linotype" w:cs="Palatino Linotype"/>
          <w:sz w:val="24"/>
          <w:szCs w:val="24"/>
        </w:rPr>
      </w:pPr>
    </w:p>
    <w:p w14:paraId="30BA8811" w14:textId="77777777" w:rsidR="006B00D6"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7F02C46C" w14:textId="77777777" w:rsidR="006B00D6" w:rsidRDefault="006B00D6" w:rsidP="005C5F1D">
      <w:pPr>
        <w:pStyle w:val="Citas"/>
        <w:spacing w:line="276" w:lineRule="auto"/>
        <w:ind w:left="708"/>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28365D2F" w14:textId="77777777" w:rsidR="006B00D6" w:rsidRPr="00F42CE0" w:rsidRDefault="006B00D6" w:rsidP="005C5F1D">
      <w:pPr>
        <w:pStyle w:val="Citas"/>
        <w:spacing w:line="276" w:lineRule="auto"/>
        <w:ind w:left="708"/>
      </w:pPr>
      <w:r w:rsidRPr="00F42CE0">
        <w:rPr>
          <w:b/>
        </w:rPr>
        <w:t>Quincuagésimo séptimo.</w:t>
      </w:r>
      <w:r w:rsidRPr="00F42CE0">
        <w:t xml:space="preserve"> Se considera, en principio, como información pública y no podrá omitirse de las versiones públicas la siguiente:</w:t>
      </w:r>
    </w:p>
    <w:p w14:paraId="48A18C32" w14:textId="77777777" w:rsidR="006B00D6" w:rsidRPr="00F42CE0" w:rsidRDefault="006B00D6" w:rsidP="005C5F1D">
      <w:pPr>
        <w:pStyle w:val="Citas"/>
        <w:spacing w:line="276" w:lineRule="auto"/>
        <w:ind w:left="708"/>
      </w:pPr>
      <w:r w:rsidRPr="00F42CE0">
        <w:t xml:space="preserve">I. La relativa a las Obligaciones de Transparencia que contempla el Título V de la Ley General y las demás disposiciones legales aplicables; </w:t>
      </w:r>
    </w:p>
    <w:p w14:paraId="788C35E0" w14:textId="77777777" w:rsidR="006B00D6" w:rsidRPr="00F42CE0" w:rsidRDefault="006B00D6" w:rsidP="005C5F1D">
      <w:pPr>
        <w:pStyle w:val="Citas"/>
        <w:spacing w:line="276" w:lineRule="auto"/>
        <w:ind w:left="708"/>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35FBB8CE" w14:textId="77777777" w:rsidR="006B00D6" w:rsidRPr="00F42CE0" w:rsidRDefault="006B00D6" w:rsidP="005C5F1D">
      <w:pPr>
        <w:pStyle w:val="Citas"/>
        <w:spacing w:line="276" w:lineRule="auto"/>
        <w:ind w:left="708"/>
      </w:pPr>
      <w:r w:rsidRPr="00F42CE0">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4ED7601" w14:textId="77777777" w:rsidR="006B00D6" w:rsidRPr="00F42CE0" w:rsidRDefault="006B00D6" w:rsidP="005C5F1D">
      <w:pPr>
        <w:pStyle w:val="Citas"/>
        <w:spacing w:line="276" w:lineRule="auto"/>
        <w:ind w:left="708"/>
      </w:pPr>
      <w:r w:rsidRPr="00F42CE0">
        <w:t xml:space="preserve">Lo anterior, siempre y cuando no se acredite alguna causal de clasificación, prevista en las leyes o en los tratados internacionales suscritos por el Estado mexicano. </w:t>
      </w:r>
    </w:p>
    <w:p w14:paraId="33E3D9C1" w14:textId="580108F4" w:rsidR="00CE2150" w:rsidRPr="009F54FB" w:rsidRDefault="006B00D6" w:rsidP="009F54FB">
      <w:pPr>
        <w:pStyle w:val="Citas"/>
        <w:spacing w:line="276" w:lineRule="auto"/>
        <w:ind w:left="708"/>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3CFFB4A5" w14:textId="77777777" w:rsidR="00E81C85" w:rsidRDefault="00E81C85" w:rsidP="006B00D6">
      <w:pPr>
        <w:spacing w:line="360" w:lineRule="auto"/>
        <w:jc w:val="both"/>
        <w:rPr>
          <w:rFonts w:ascii="Palatino Linotype" w:eastAsia="Palatino Linotype" w:hAnsi="Palatino Linotype" w:cs="Palatino Linotype"/>
          <w:sz w:val="24"/>
          <w:szCs w:val="24"/>
        </w:rPr>
      </w:pPr>
    </w:p>
    <w:p w14:paraId="53C7D688" w14:textId="3AC15B52" w:rsidR="005C5F1D"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7F46772" w14:textId="77777777" w:rsidR="006B00D6"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3631505D" w14:textId="191EA08C" w:rsidR="006B00D6" w:rsidRDefault="006B00D6" w:rsidP="006B00D6">
      <w:pPr>
        <w:pBdr>
          <w:top w:val="nil"/>
          <w:left w:val="nil"/>
          <w:bottom w:val="nil"/>
          <w:right w:val="nil"/>
          <w:between w:val="nil"/>
        </w:pBdr>
        <w:spacing w:line="360" w:lineRule="auto"/>
        <w:jc w:val="both"/>
        <w:rPr>
          <w:rFonts w:ascii="Palatino Linotype" w:eastAsia="Palatino Linotype" w:hAnsi="Palatino Linotype" w:cs="Palatino Linotype"/>
          <w:b/>
          <w:bCs/>
          <w:color w:val="000000"/>
          <w:sz w:val="24"/>
          <w:szCs w:val="24"/>
        </w:rPr>
      </w:pPr>
      <w:r w:rsidRPr="000F6865">
        <w:rPr>
          <w:rFonts w:ascii="Palatino Linotype" w:eastAsia="Palatino Linotype" w:hAnsi="Palatino Linotype" w:cs="Palatino Linotype"/>
          <w:color w:val="000000"/>
          <w:sz w:val="24"/>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w:t>
      </w:r>
      <w:r w:rsidRPr="000F6865">
        <w:rPr>
          <w:rFonts w:ascii="Palatino Linotype" w:eastAsia="Palatino Linotype" w:hAnsi="Palatino Linotype" w:cs="Palatino Linotype"/>
          <w:color w:val="000000"/>
          <w:sz w:val="24"/>
          <w:szCs w:val="24"/>
        </w:rPr>
        <w:lastRenderedPageBreak/>
        <w:t xml:space="preserve">México y Municipios, a efecto de salvaguardar el derecho de acceso a la información pública consignado a favor </w:t>
      </w:r>
      <w:r w:rsidR="00C7088E">
        <w:rPr>
          <w:rFonts w:ascii="Palatino Linotype" w:eastAsia="Palatino Linotype" w:hAnsi="Palatino Linotype" w:cs="Palatino Linotype"/>
          <w:color w:val="000000"/>
          <w:sz w:val="24"/>
          <w:szCs w:val="24"/>
        </w:rPr>
        <w:t>del</w:t>
      </w:r>
      <w:r w:rsidRPr="00B22598">
        <w:rPr>
          <w:rFonts w:ascii="Palatino Linotype" w:eastAsia="Palatino Linotype" w:hAnsi="Palatino Linotype" w:cs="Palatino Linotype"/>
          <w:b/>
          <w:bCs/>
          <w:color w:val="000000"/>
          <w:sz w:val="24"/>
          <w:szCs w:val="24"/>
        </w:rPr>
        <w:t xml:space="preserve"> Recurrente.</w:t>
      </w:r>
    </w:p>
    <w:p w14:paraId="347E14BF" w14:textId="77777777" w:rsidR="005C5F1D" w:rsidRPr="000F6865" w:rsidRDefault="005C5F1D" w:rsidP="006B00D6">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1BF0F38" w14:textId="26D93B19" w:rsidR="004B276A" w:rsidRDefault="006B00D6" w:rsidP="006B00D6">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6B795F8D" w14:textId="79DE8B06" w:rsidR="00C7088E" w:rsidRPr="001E0EDE" w:rsidRDefault="00C7088E" w:rsidP="00C7088E">
      <w:pPr>
        <w:tabs>
          <w:tab w:val="left" w:pos="709"/>
        </w:tabs>
        <w:spacing w:before="240" w:line="360" w:lineRule="auto"/>
        <w:ind w:right="51"/>
        <w:jc w:val="both"/>
        <w:rPr>
          <w:rFonts w:ascii="Palatino Linotype" w:hAnsi="Palatino Linotype"/>
          <w:sz w:val="24"/>
          <w:szCs w:val="24"/>
        </w:rPr>
      </w:pPr>
      <w:r w:rsidRPr="0037314A">
        <w:rPr>
          <w:rFonts w:ascii="Palatino Linotype" w:hAnsi="Palatino Linotype"/>
          <w:iCs/>
          <w:sz w:val="24"/>
          <w:szCs w:val="24"/>
        </w:rPr>
        <w:t xml:space="preserve">En mérito de lo expuesto </w:t>
      </w:r>
      <w:r w:rsidRPr="0037314A">
        <w:rPr>
          <w:rFonts w:ascii="Palatino Linotype" w:hAnsi="Palatino Linotype"/>
          <w:sz w:val="24"/>
          <w:szCs w:val="24"/>
        </w:rPr>
        <w:t xml:space="preserve">en líneas anteriores, resultan parcialmente fundados los motivos de inconformidad vertidos por </w:t>
      </w:r>
      <w:r>
        <w:rPr>
          <w:rFonts w:ascii="Palatino Linotype" w:hAnsi="Palatino Linotype"/>
          <w:b/>
          <w:sz w:val="24"/>
          <w:szCs w:val="24"/>
        </w:rPr>
        <w:t>El</w:t>
      </w:r>
      <w:r w:rsidRPr="0037314A">
        <w:rPr>
          <w:rFonts w:ascii="Palatino Linotype" w:hAnsi="Palatino Linotype"/>
          <w:b/>
          <w:sz w:val="24"/>
          <w:szCs w:val="24"/>
        </w:rPr>
        <w:t xml:space="preserve"> Recurrente, </w:t>
      </w:r>
      <w:r w:rsidRPr="0037314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37314A">
        <w:rPr>
          <w:rFonts w:ascii="Palatino Linotype" w:hAnsi="Palatino Linotype"/>
          <w:b/>
          <w:sz w:val="24"/>
          <w:szCs w:val="24"/>
        </w:rPr>
        <w:t xml:space="preserve">MODIFICA </w:t>
      </w:r>
      <w:r w:rsidRPr="0037314A">
        <w:rPr>
          <w:rFonts w:ascii="Palatino Linotype" w:hAnsi="Palatino Linotype"/>
          <w:sz w:val="24"/>
          <w:szCs w:val="24"/>
        </w:rPr>
        <w:t xml:space="preserve">la respuesta a la solicitud de información </w:t>
      </w:r>
      <w:r w:rsidR="00CE2150" w:rsidRPr="00CE2150">
        <w:rPr>
          <w:rFonts w:ascii="Palatino Linotype" w:hAnsi="Palatino Linotype"/>
          <w:b/>
          <w:bCs/>
          <w:sz w:val="24"/>
          <w:szCs w:val="24"/>
        </w:rPr>
        <w:t>00526/IXTAPALU/IP/2024</w:t>
      </w:r>
      <w:r>
        <w:rPr>
          <w:rFonts w:ascii="Palatino Linotype" w:hAnsi="Palatino Linotype"/>
          <w:b/>
          <w:bCs/>
          <w:sz w:val="24"/>
          <w:szCs w:val="24"/>
        </w:rPr>
        <w:t xml:space="preserve">, </w:t>
      </w:r>
      <w:r>
        <w:rPr>
          <w:rFonts w:ascii="Palatino Linotype" w:hAnsi="Palatino Linotype"/>
          <w:sz w:val="24"/>
          <w:szCs w:val="24"/>
        </w:rPr>
        <w:t xml:space="preserve">que ha sido materia del presente fallo. </w:t>
      </w:r>
    </w:p>
    <w:p w14:paraId="2A538BDA" w14:textId="77777777" w:rsidR="00C7088E" w:rsidRPr="0037314A" w:rsidRDefault="00C7088E" w:rsidP="00C7088E">
      <w:pPr>
        <w:pStyle w:val="Prrafodelista"/>
        <w:spacing w:before="240" w:after="240" w:line="360" w:lineRule="auto"/>
        <w:ind w:left="0"/>
        <w:jc w:val="both"/>
        <w:rPr>
          <w:rFonts w:ascii="Palatino Linotype" w:hAnsi="Palatino Linotype"/>
          <w:lang w:val="es-MX"/>
        </w:rPr>
      </w:pPr>
      <w:r>
        <w:rPr>
          <w:rFonts w:ascii="Palatino Linotype" w:hAnsi="Palatino Linotype"/>
          <w:lang w:val="es-MX"/>
        </w:rPr>
        <w:t>P</w:t>
      </w:r>
      <w:r w:rsidRPr="0037314A">
        <w:rPr>
          <w:rFonts w:ascii="Palatino Linotype" w:hAnsi="Palatino Linotype"/>
          <w:lang w:val="es-MX"/>
        </w:rPr>
        <w:t xml:space="preserve">or lo antes expuesto y fundado es de resolverse y, </w:t>
      </w:r>
    </w:p>
    <w:p w14:paraId="6BB35199" w14:textId="77777777" w:rsidR="00CE7C18" w:rsidRDefault="00CE7C18" w:rsidP="00C7088E">
      <w:pPr>
        <w:spacing w:before="240" w:line="360" w:lineRule="auto"/>
        <w:jc w:val="center"/>
        <w:rPr>
          <w:rFonts w:ascii="Palatino Linotype" w:eastAsia="Times New Roman" w:hAnsi="Palatino Linotype"/>
          <w:b/>
          <w:bCs/>
          <w:spacing w:val="60"/>
          <w:sz w:val="28"/>
          <w:szCs w:val="28"/>
        </w:rPr>
      </w:pPr>
    </w:p>
    <w:p w14:paraId="56035330" w14:textId="596751A0" w:rsidR="00C7088E" w:rsidRPr="00096B1F" w:rsidRDefault="00C7088E" w:rsidP="00C7088E">
      <w:pPr>
        <w:spacing w:before="240" w:line="360" w:lineRule="auto"/>
        <w:jc w:val="center"/>
        <w:rPr>
          <w:rFonts w:ascii="Palatino Linotype" w:eastAsia="Times New Roman" w:hAnsi="Palatino Linotype"/>
          <w:b/>
          <w:bCs/>
          <w:spacing w:val="60"/>
          <w:sz w:val="28"/>
          <w:szCs w:val="28"/>
        </w:rPr>
      </w:pPr>
      <w:r w:rsidRPr="00096B1F">
        <w:rPr>
          <w:rFonts w:ascii="Palatino Linotype" w:eastAsia="Times New Roman" w:hAnsi="Palatino Linotype"/>
          <w:b/>
          <w:bCs/>
          <w:spacing w:val="60"/>
          <w:sz w:val="28"/>
          <w:szCs w:val="28"/>
        </w:rPr>
        <w:lastRenderedPageBreak/>
        <w:t>SE    RESUELVE</w:t>
      </w:r>
    </w:p>
    <w:p w14:paraId="571DC5DB" w14:textId="76BCED8B" w:rsidR="00C7088E" w:rsidRPr="009F54FB" w:rsidRDefault="00C7088E" w:rsidP="009F54FB">
      <w:pPr>
        <w:spacing w:before="240" w:line="360" w:lineRule="auto"/>
        <w:jc w:val="both"/>
        <w:rPr>
          <w:rFonts w:ascii="Palatino Linotype" w:hAnsi="Palatino Linotype" w:cs="Arial"/>
          <w:sz w:val="24"/>
        </w:rPr>
      </w:pPr>
      <w:r w:rsidRPr="00A5022B">
        <w:rPr>
          <w:rFonts w:ascii="Palatino Linotype" w:hAnsi="Palatino Linotype" w:cs="Arial"/>
          <w:b/>
          <w:sz w:val="28"/>
          <w:szCs w:val="28"/>
        </w:rPr>
        <w:t>PRIMERO.</w:t>
      </w:r>
      <w:r w:rsidRPr="0037314A">
        <w:rPr>
          <w:rFonts w:ascii="Palatino Linotype" w:hAnsi="Palatino Linotype" w:cs="Arial"/>
          <w:sz w:val="24"/>
          <w:szCs w:val="24"/>
        </w:rPr>
        <w:t xml:space="preserve"> Se </w:t>
      </w:r>
      <w:r w:rsidRPr="0037314A">
        <w:rPr>
          <w:rFonts w:ascii="Palatino Linotype" w:hAnsi="Palatino Linotype" w:cs="Arial"/>
          <w:b/>
          <w:sz w:val="24"/>
          <w:szCs w:val="24"/>
        </w:rPr>
        <w:t xml:space="preserve">MODIFICA </w:t>
      </w:r>
      <w:r w:rsidRPr="0037314A">
        <w:rPr>
          <w:rFonts w:ascii="Palatino Linotype" w:hAnsi="Palatino Linotype" w:cs="Arial"/>
          <w:sz w:val="24"/>
          <w:szCs w:val="24"/>
        </w:rPr>
        <w:t xml:space="preserve">la respuesta entregada por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a la solicitud de información número</w:t>
      </w:r>
      <w:r w:rsidR="00CE2150">
        <w:rPr>
          <w:rFonts w:ascii="Palatino Linotype" w:hAnsi="Palatino Linotype" w:cs="Arial"/>
          <w:sz w:val="24"/>
          <w:szCs w:val="24"/>
        </w:rPr>
        <w:t xml:space="preserve"> </w:t>
      </w:r>
      <w:r w:rsidR="00CE2150" w:rsidRPr="00CE2150">
        <w:rPr>
          <w:rFonts w:ascii="Palatino Linotype" w:hAnsi="Palatino Linotype"/>
          <w:b/>
          <w:bCs/>
          <w:sz w:val="24"/>
          <w:szCs w:val="24"/>
        </w:rPr>
        <w:t>00526/IXTAPALU/IP/2024</w:t>
      </w:r>
      <w:r w:rsidRPr="0037314A">
        <w:rPr>
          <w:rFonts w:ascii="Palatino Linotype" w:hAnsi="Palatino Linotype" w:cs="Arial"/>
          <w:b/>
          <w:sz w:val="24"/>
        </w:rPr>
        <w:t xml:space="preserve">, </w:t>
      </w:r>
      <w:r w:rsidRPr="0037314A">
        <w:rPr>
          <w:rFonts w:ascii="Palatino Linotype" w:hAnsi="Palatino Linotype" w:cs="Arial"/>
          <w:sz w:val="24"/>
        </w:rPr>
        <w:t xml:space="preserve">por resultar parcialmente fundados los motivos de inconformidad que arguye </w:t>
      </w:r>
      <w:r>
        <w:rPr>
          <w:rFonts w:ascii="Palatino Linotype" w:hAnsi="Palatino Linotype" w:cs="Arial"/>
          <w:b/>
          <w:sz w:val="24"/>
        </w:rPr>
        <w:t>EL</w:t>
      </w:r>
      <w:r w:rsidRPr="0037314A">
        <w:rPr>
          <w:rFonts w:ascii="Palatino Linotype" w:hAnsi="Palatino Linotype" w:cs="Arial"/>
          <w:b/>
          <w:sz w:val="24"/>
        </w:rPr>
        <w:t xml:space="preserve"> RECURRENTE, </w:t>
      </w:r>
      <w:r w:rsidRPr="0037314A">
        <w:rPr>
          <w:rFonts w:ascii="Palatino Linotype" w:hAnsi="Palatino Linotype" w:cs="Arial"/>
          <w:sz w:val="24"/>
        </w:rPr>
        <w:t xml:space="preserve">en términos del </w:t>
      </w:r>
      <w:r w:rsidRPr="0037314A">
        <w:rPr>
          <w:rFonts w:ascii="Palatino Linotype" w:hAnsi="Palatino Linotype" w:cs="Arial"/>
          <w:b/>
          <w:sz w:val="24"/>
        </w:rPr>
        <w:t xml:space="preserve">Considerando CUARTO </w:t>
      </w:r>
      <w:r w:rsidRPr="0037314A">
        <w:rPr>
          <w:rFonts w:ascii="Palatino Linotype" w:hAnsi="Palatino Linotype" w:cs="Arial"/>
          <w:sz w:val="24"/>
        </w:rPr>
        <w:t xml:space="preserve">de la presente resolución. </w:t>
      </w:r>
    </w:p>
    <w:p w14:paraId="2C3C57F9" w14:textId="01F736A7" w:rsidR="00C7088E" w:rsidRPr="00074A76" w:rsidRDefault="00C7088E" w:rsidP="00C7088E">
      <w:pPr>
        <w:autoSpaceDE w:val="0"/>
        <w:autoSpaceDN w:val="0"/>
        <w:adjustRightInd w:val="0"/>
        <w:spacing w:before="240" w:line="360" w:lineRule="auto"/>
        <w:ind w:right="49"/>
        <w:jc w:val="both"/>
        <w:rPr>
          <w:rFonts w:ascii="Palatino Linotype" w:hAnsi="Palatino Linotype" w:cs="Arial"/>
          <w:sz w:val="24"/>
          <w:szCs w:val="24"/>
        </w:rPr>
      </w:pPr>
      <w:r w:rsidRPr="00757E87">
        <w:rPr>
          <w:rFonts w:ascii="Palatino Linotype" w:hAnsi="Palatino Linotype" w:cs="Arial"/>
          <w:b/>
          <w:sz w:val="28"/>
          <w:szCs w:val="28"/>
          <w:lang w:val="es-ES_tradnl"/>
        </w:rPr>
        <w:t>SEGUNDO</w:t>
      </w:r>
      <w:r w:rsidRPr="00413327">
        <w:rPr>
          <w:rFonts w:ascii="Palatino Linotype" w:hAnsi="Palatino Linotype" w:cs="Arial"/>
          <w:b/>
          <w:sz w:val="24"/>
          <w:szCs w:val="24"/>
          <w:lang w:val="es-ES_tradnl"/>
        </w:rPr>
        <w:t>.</w:t>
      </w:r>
      <w:r w:rsidRPr="00413327">
        <w:rPr>
          <w:rFonts w:ascii="Palatino Linotype" w:hAnsi="Palatino Linotype" w:cs="Arial"/>
          <w:sz w:val="24"/>
          <w:szCs w:val="24"/>
        </w:rPr>
        <w:t xml:space="preserve"> </w:t>
      </w:r>
      <w:r w:rsidRPr="006633BF">
        <w:rPr>
          <w:rFonts w:ascii="Palatino Linotype" w:hAnsi="Palatino Linotype" w:cs="Arial"/>
          <w:sz w:val="24"/>
          <w:szCs w:val="24"/>
        </w:rPr>
        <w:t xml:space="preserve">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sidR="00CE2150">
        <w:rPr>
          <w:rFonts w:ascii="Palatino Linotype" w:hAnsi="Palatino Linotype" w:cs="Arial"/>
          <w:sz w:val="24"/>
          <w:szCs w:val="24"/>
        </w:rPr>
        <w:t xml:space="preserve">turne la solicitud de información a las unidades administrativas poseedoras de la información para que </w:t>
      </w:r>
      <w:r>
        <w:rPr>
          <w:rFonts w:ascii="Palatino Linotype" w:hAnsi="Palatino Linotype" w:cs="Arial"/>
          <w:sz w:val="24"/>
          <w:szCs w:val="24"/>
        </w:rPr>
        <w:t xml:space="preserve">haga entrega al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004B276A">
        <w:rPr>
          <w:rFonts w:ascii="Palatino Linotype" w:hAnsi="Palatino Linotype" w:cs="Arial"/>
          <w:b/>
          <w:sz w:val="24"/>
          <w:szCs w:val="24"/>
        </w:rPr>
        <w:t xml:space="preserve"> </w:t>
      </w:r>
      <w:r w:rsidR="004B276A">
        <w:rPr>
          <w:rFonts w:ascii="Palatino Linotype" w:hAnsi="Palatino Linotype" w:cs="Arial"/>
          <w:sz w:val="24"/>
          <w:szCs w:val="24"/>
        </w:rPr>
        <w:t xml:space="preserve">previa búsqueda exhaustiva y razonable </w:t>
      </w:r>
      <w:r>
        <w:rPr>
          <w:rFonts w:ascii="Palatino Linotype" w:hAnsi="Palatino Linotype" w:cs="Arial"/>
          <w:bCs/>
          <w:sz w:val="24"/>
          <w:szCs w:val="24"/>
        </w:rPr>
        <w:t>en ver</w:t>
      </w:r>
      <w:r w:rsidR="00CE2150">
        <w:rPr>
          <w:rFonts w:ascii="Palatino Linotype" w:hAnsi="Palatino Linotype" w:cs="Arial"/>
          <w:bCs/>
          <w:sz w:val="24"/>
          <w:szCs w:val="24"/>
        </w:rPr>
        <w:t>sión pública de ser procedente al diecinueve de noviembre de dos mil veinticuatro</w:t>
      </w:r>
      <w:r w:rsidR="004B276A">
        <w:rPr>
          <w:rFonts w:ascii="Palatino Linotype" w:hAnsi="Palatino Linotype" w:cs="Arial"/>
          <w:bCs/>
          <w:sz w:val="24"/>
          <w:szCs w:val="24"/>
        </w:rPr>
        <w:t xml:space="preserve"> de las obras señaladas en respuesta</w:t>
      </w:r>
      <w:r>
        <w:rPr>
          <w:rFonts w:ascii="Palatino Linotype" w:hAnsi="Palatino Linotype" w:cs="Arial"/>
          <w:bCs/>
          <w:sz w:val="24"/>
          <w:szCs w:val="24"/>
        </w:rPr>
        <w:t>, de lo siguiente:</w:t>
      </w:r>
    </w:p>
    <w:p w14:paraId="443DB6BD" w14:textId="03F85E24" w:rsidR="004B276A" w:rsidRDefault="004B276A" w:rsidP="004B276A">
      <w:pPr>
        <w:pStyle w:val="Citas"/>
        <w:numPr>
          <w:ilvl w:val="0"/>
          <w:numId w:val="30"/>
        </w:numPr>
        <w:ind w:right="0"/>
      </w:pPr>
      <w:r>
        <w:t xml:space="preserve">Las carpetas  y sus anexos </w:t>
      </w:r>
    </w:p>
    <w:p w14:paraId="207AC364" w14:textId="6A404AC4" w:rsidR="004B276A" w:rsidRPr="004B276A" w:rsidRDefault="004B276A" w:rsidP="00382F97">
      <w:pPr>
        <w:pStyle w:val="Citas"/>
        <w:numPr>
          <w:ilvl w:val="0"/>
          <w:numId w:val="30"/>
        </w:numPr>
        <w:ind w:right="0"/>
        <w:rPr>
          <w:color w:val="000000"/>
          <w:sz w:val="24"/>
          <w:szCs w:val="24"/>
        </w:rPr>
      </w:pPr>
      <w:r>
        <w:t xml:space="preserve">Soporte documental que dé cuenta de los seguimientos y evidencias fotográficas de las obras </w:t>
      </w:r>
    </w:p>
    <w:p w14:paraId="38317D3F" w14:textId="3F81412C" w:rsidR="004B276A" w:rsidRPr="004B276A" w:rsidRDefault="004B276A" w:rsidP="00382F97">
      <w:pPr>
        <w:pStyle w:val="Citas"/>
        <w:numPr>
          <w:ilvl w:val="0"/>
          <w:numId w:val="30"/>
        </w:numPr>
        <w:ind w:right="0"/>
        <w:rPr>
          <w:color w:val="000000"/>
          <w:sz w:val="24"/>
          <w:szCs w:val="24"/>
        </w:rPr>
      </w:pPr>
      <w:r>
        <w:t xml:space="preserve">Actas de cabildo en las que se aprobaron las obras </w:t>
      </w:r>
    </w:p>
    <w:p w14:paraId="5CAE08D4" w14:textId="73EED394" w:rsidR="004B276A" w:rsidRPr="004B276A" w:rsidRDefault="004B276A" w:rsidP="00382F97">
      <w:pPr>
        <w:pStyle w:val="Citas"/>
        <w:numPr>
          <w:ilvl w:val="0"/>
          <w:numId w:val="30"/>
        </w:numPr>
        <w:ind w:right="0"/>
        <w:rPr>
          <w:color w:val="000000"/>
          <w:sz w:val="24"/>
          <w:szCs w:val="24"/>
        </w:rPr>
      </w:pPr>
      <w:r>
        <w:t>Actas de cabildo en las que se cancelaron las obras planeadas</w:t>
      </w:r>
    </w:p>
    <w:p w14:paraId="75493E6F" w14:textId="0205A005" w:rsidR="004B276A" w:rsidRPr="004B276A" w:rsidRDefault="004B276A" w:rsidP="00382F97">
      <w:pPr>
        <w:pStyle w:val="Citas"/>
        <w:numPr>
          <w:ilvl w:val="0"/>
          <w:numId w:val="30"/>
        </w:numPr>
        <w:ind w:right="0"/>
        <w:rPr>
          <w:color w:val="000000"/>
          <w:sz w:val="24"/>
          <w:szCs w:val="24"/>
        </w:rPr>
      </w:pPr>
      <w:r>
        <w:t>Soporte documental que dé cuenta de los proveedores</w:t>
      </w:r>
    </w:p>
    <w:p w14:paraId="69D489DC" w14:textId="2D8D2A58" w:rsidR="004B276A" w:rsidRPr="006B12E7" w:rsidRDefault="004B276A" w:rsidP="006B12E7">
      <w:pPr>
        <w:pStyle w:val="Citas"/>
        <w:numPr>
          <w:ilvl w:val="0"/>
          <w:numId w:val="30"/>
        </w:numPr>
        <w:ind w:right="0"/>
        <w:rPr>
          <w:color w:val="000000"/>
          <w:sz w:val="24"/>
          <w:szCs w:val="24"/>
        </w:rPr>
      </w:pPr>
      <w:r>
        <w:t>Soporte documental que dé cuenta del nombre o razón social de las constructoras</w:t>
      </w:r>
      <w:r w:rsidR="006B12E7">
        <w:rPr>
          <w:color w:val="000000"/>
          <w:sz w:val="24"/>
          <w:szCs w:val="24"/>
        </w:rPr>
        <w:t xml:space="preserve"> y </w:t>
      </w:r>
      <w:r>
        <w:t>contratistas</w:t>
      </w:r>
    </w:p>
    <w:p w14:paraId="5331D1BC" w14:textId="7D122973" w:rsidR="004B276A" w:rsidRPr="004B276A" w:rsidRDefault="004B276A" w:rsidP="004B276A">
      <w:pPr>
        <w:pStyle w:val="Citas"/>
        <w:numPr>
          <w:ilvl w:val="0"/>
          <w:numId w:val="30"/>
        </w:numPr>
        <w:ind w:right="0"/>
        <w:rPr>
          <w:color w:val="000000"/>
          <w:sz w:val="24"/>
          <w:szCs w:val="24"/>
        </w:rPr>
      </w:pPr>
      <w:r>
        <w:lastRenderedPageBreak/>
        <w:t>Contratos y anexos</w:t>
      </w:r>
    </w:p>
    <w:p w14:paraId="1D097EBA" w14:textId="405E3DE9" w:rsidR="00C7088E" w:rsidRDefault="00C7088E" w:rsidP="004B276A">
      <w:pPr>
        <w:pStyle w:val="Citas"/>
        <w:ind w:left="708" w:right="0"/>
      </w:pPr>
      <w:r>
        <w:t>Para</w:t>
      </w:r>
      <w:r w:rsidRPr="0037314A">
        <w:t xml:space="preserve">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w:t>
      </w:r>
      <w:r>
        <w:t>del</w:t>
      </w:r>
      <w:r w:rsidRPr="0037314A">
        <w:t xml:space="preserve"> Recurrente.</w:t>
      </w:r>
    </w:p>
    <w:p w14:paraId="11D44973" w14:textId="77777777" w:rsidR="006B12E7" w:rsidRPr="006B12E7" w:rsidRDefault="006B12E7" w:rsidP="006B12E7">
      <w:pPr>
        <w:pStyle w:val="Prrafodelista"/>
        <w:spacing w:before="240" w:line="360" w:lineRule="auto"/>
        <w:ind w:left="782"/>
        <w:jc w:val="both"/>
        <w:rPr>
          <w:rFonts w:ascii="Palatino Linotype" w:hAnsi="Palatino Linotype"/>
          <w:i/>
          <w:color w:val="000000"/>
          <w:sz w:val="22"/>
          <w:szCs w:val="22"/>
        </w:rPr>
      </w:pPr>
    </w:p>
    <w:p w14:paraId="13CEF502" w14:textId="4341E0B8" w:rsidR="00C7088E" w:rsidRDefault="00C7088E" w:rsidP="00C7088E">
      <w:pPr>
        <w:autoSpaceDE w:val="0"/>
        <w:autoSpaceDN w:val="0"/>
        <w:adjustRightInd w:val="0"/>
        <w:spacing w:line="360" w:lineRule="auto"/>
        <w:ind w:right="49"/>
        <w:jc w:val="both"/>
        <w:rPr>
          <w:rFonts w:ascii="Palatino Linotype" w:hAnsi="Palatino Linotype" w:cstheme="minorHAnsi"/>
          <w:sz w:val="24"/>
          <w:szCs w:val="24"/>
        </w:rPr>
      </w:pPr>
      <w:r w:rsidRPr="00A5022B">
        <w:rPr>
          <w:rFonts w:ascii="Palatino Linotype" w:hAnsi="Palatino Linotype" w:cs="Arial"/>
          <w:b/>
          <w:sz w:val="28"/>
          <w:szCs w:val="28"/>
        </w:rPr>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F1E7EE" w14:textId="77777777" w:rsidR="009F54FB" w:rsidRPr="001513FE" w:rsidRDefault="009F54FB" w:rsidP="00C7088E">
      <w:pPr>
        <w:autoSpaceDE w:val="0"/>
        <w:autoSpaceDN w:val="0"/>
        <w:adjustRightInd w:val="0"/>
        <w:spacing w:line="360" w:lineRule="auto"/>
        <w:ind w:right="49"/>
        <w:jc w:val="both"/>
        <w:rPr>
          <w:rFonts w:ascii="Palatino Linotype" w:hAnsi="Palatino Linotype" w:cs="Arial"/>
          <w:sz w:val="24"/>
          <w:szCs w:val="24"/>
        </w:rPr>
      </w:pPr>
    </w:p>
    <w:p w14:paraId="059A070D" w14:textId="77777777" w:rsidR="00C7088E" w:rsidRDefault="00C7088E" w:rsidP="00C7088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010D2F7B" w14:textId="77777777" w:rsidR="00C7088E" w:rsidRDefault="00C7088E" w:rsidP="00C7088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E3262C" w14:textId="6D268B0A" w:rsidR="00C7088E" w:rsidRDefault="00C7088E" w:rsidP="00C7088E">
      <w:pPr>
        <w:spacing w:after="0" w:line="360" w:lineRule="auto"/>
        <w:jc w:val="both"/>
        <w:rPr>
          <w:rFonts w:ascii="Palatino Linotype" w:hAnsi="Palatino Linotype" w:cs="Arial"/>
          <w:sz w:val="24"/>
          <w:szCs w:val="24"/>
        </w:rPr>
      </w:pPr>
      <w:r w:rsidRPr="00A13A0C">
        <w:rPr>
          <w:rFonts w:ascii="Palatino Linotype" w:eastAsia="Times New Roman" w:hAnsi="Palatino Linotype" w:cs="Arial"/>
          <w:b/>
          <w:sz w:val="28"/>
          <w:szCs w:val="28"/>
          <w:lang w:eastAsia="es-ES"/>
        </w:rPr>
        <w:lastRenderedPageBreak/>
        <w:t>QUINTO</w:t>
      </w:r>
      <w:r w:rsidRPr="00A13A0C">
        <w:rPr>
          <w:rFonts w:ascii="Palatino Linotype" w:eastAsia="Times New Roman" w:hAnsi="Palatino Linotype" w:cs="Arial"/>
          <w:b/>
          <w:sz w:val="24"/>
          <w:szCs w:val="24"/>
          <w:lang w:eastAsia="es-ES"/>
        </w:rPr>
        <w:t xml:space="preserve">. </w:t>
      </w:r>
      <w:r w:rsidRPr="00A13A0C">
        <w:rPr>
          <w:rFonts w:ascii="Palatino Linotype" w:hAnsi="Palatino Linotype" w:cs="Arial"/>
          <w:b/>
          <w:sz w:val="24"/>
          <w:szCs w:val="24"/>
        </w:rPr>
        <w:t>NOTIFÍQUESE</w:t>
      </w:r>
      <w:r w:rsidRPr="00A13A0C">
        <w:rPr>
          <w:rFonts w:ascii="Palatino Linotype" w:hAnsi="Palatino Linotype" w:cs="Arial"/>
          <w:sz w:val="24"/>
          <w:szCs w:val="24"/>
        </w:rPr>
        <w:t xml:space="preserve"> a través del Sistema de Acceso a la Información Mexiquense </w:t>
      </w:r>
      <w:r w:rsidRPr="00A13A0C">
        <w:rPr>
          <w:rFonts w:ascii="Palatino Linotype" w:hAnsi="Palatino Linotype" w:cs="Arial"/>
          <w:b/>
          <w:bCs/>
          <w:sz w:val="24"/>
          <w:szCs w:val="24"/>
        </w:rPr>
        <w:t>(SAIMEX</w:t>
      </w:r>
      <w:r>
        <w:rPr>
          <w:rFonts w:ascii="Palatino Linotype" w:hAnsi="Palatino Linotype" w:cs="Arial"/>
          <w:b/>
          <w:bCs/>
          <w:sz w:val="24"/>
          <w:szCs w:val="24"/>
        </w:rPr>
        <w:t xml:space="preserve">) </w:t>
      </w:r>
      <w:r w:rsidRPr="00C7088E">
        <w:rPr>
          <w:rFonts w:ascii="Palatino Linotype" w:hAnsi="Palatino Linotype" w:cs="Arial"/>
          <w:sz w:val="24"/>
          <w:szCs w:val="24"/>
        </w:rPr>
        <w:t>al</w:t>
      </w:r>
      <w:r w:rsidRPr="00A13A0C">
        <w:rPr>
          <w:rFonts w:ascii="Palatino Linotype" w:hAnsi="Palatino Linotype" w:cs="Arial"/>
          <w:sz w:val="24"/>
          <w:szCs w:val="24"/>
        </w:rPr>
        <w:t xml:space="preserve"> </w:t>
      </w:r>
      <w:r w:rsidRPr="00A13A0C">
        <w:rPr>
          <w:rFonts w:ascii="Palatino Linotype" w:hAnsi="Palatino Linotype" w:cs="Arial"/>
          <w:b/>
          <w:sz w:val="24"/>
          <w:szCs w:val="24"/>
        </w:rPr>
        <w:t>RECURRENTE</w:t>
      </w:r>
      <w:r w:rsidRPr="00A13A0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23C516F" w14:textId="77777777" w:rsidR="00C7088E" w:rsidRDefault="00C7088E" w:rsidP="00C7088E">
      <w:pPr>
        <w:spacing w:after="0" w:line="360" w:lineRule="auto"/>
        <w:jc w:val="both"/>
        <w:rPr>
          <w:rFonts w:ascii="Palatino Linotype" w:hAnsi="Palatino Linotype" w:cs="Arial"/>
          <w:sz w:val="24"/>
          <w:szCs w:val="24"/>
        </w:rPr>
      </w:pPr>
    </w:p>
    <w:p w14:paraId="4F0CE079" w14:textId="298F9565" w:rsidR="00C7088E" w:rsidRPr="00276868" w:rsidRDefault="00C7088E" w:rsidP="00C7088E">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 xml:space="preserve">ASÍ LO ACORDÓ, </w:t>
      </w:r>
      <w:r w:rsidRPr="00CF6E83">
        <w:rPr>
          <w:rFonts w:ascii="Palatino Linotype" w:hAnsi="Palatino Linotype" w:cs="Arial"/>
          <w:b/>
          <w:sz w:val="23"/>
          <w:szCs w:val="23"/>
        </w:rPr>
        <w:t>POR UNANIMIDAD DE VOTOS</w:t>
      </w:r>
      <w:r w:rsidRPr="00276868">
        <w:rPr>
          <w:rFonts w:ascii="Palatino Linotype" w:hAnsi="Palatino Linotype" w:cs="Arial"/>
          <w:sz w:val="23"/>
          <w:szCs w:val="23"/>
        </w:rPr>
        <w:t>,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sidR="00AD7F6D">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sidR="00AD7F6D">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CF6E83">
        <w:rPr>
          <w:rFonts w:ascii="Palatino Linotype" w:hAnsi="Palatino Linotype" w:cs="Arial"/>
          <w:b/>
          <w:sz w:val="23"/>
          <w:szCs w:val="23"/>
        </w:rPr>
        <w:t>TERCERA</w:t>
      </w:r>
      <w:r w:rsidRPr="00CF6E83">
        <w:rPr>
          <w:rFonts w:ascii="Palatino Linotype" w:hAnsi="Palatino Linotype" w:cs="Arial"/>
          <w:b/>
          <w:sz w:val="23"/>
          <w:szCs w:val="23"/>
        </w:rPr>
        <w:t xml:space="preserve"> SESIÓN ORDINARIA CELEBRADA EL </w:t>
      </w:r>
      <w:r w:rsidR="00CF6E83">
        <w:rPr>
          <w:rFonts w:ascii="Palatino Linotype" w:hAnsi="Palatino Linotype" w:cs="Arial"/>
          <w:b/>
          <w:sz w:val="23"/>
          <w:szCs w:val="23"/>
        </w:rPr>
        <w:t>VEINTINUEVE DE ENERO</w:t>
      </w:r>
      <w:r w:rsidRPr="00CF6E83">
        <w:rPr>
          <w:rFonts w:ascii="Palatino Linotype" w:hAnsi="Palatino Linotype" w:cs="Arial"/>
          <w:b/>
          <w:sz w:val="23"/>
          <w:szCs w:val="23"/>
        </w:rPr>
        <w:t xml:space="preserve"> DE DOS MIL VEINTIC</w:t>
      </w:r>
      <w:r w:rsidR="00CF6E83">
        <w:rPr>
          <w:rFonts w:ascii="Palatino Linotype" w:hAnsi="Palatino Linotype" w:cs="Arial"/>
          <w:b/>
          <w:sz w:val="23"/>
          <w:szCs w:val="23"/>
        </w:rPr>
        <w:t>INCO</w:t>
      </w:r>
      <w:r w:rsidRPr="00276868">
        <w:rPr>
          <w:rFonts w:ascii="Palatino Linotype" w:hAnsi="Palatino Linotype" w:cs="Arial"/>
          <w:sz w:val="23"/>
          <w:szCs w:val="23"/>
        </w:rPr>
        <w:t xml:space="preserve">, ANTE EL SECRETARIO TÉCNICO DEL PLENO, ALEXIS TAPIA RAMÍREZ. </w:t>
      </w:r>
      <w:r w:rsidR="00637A29">
        <w:rPr>
          <w:rFonts w:ascii="Palatino Linotype" w:hAnsi="Palatino Linotype" w:cs="Arial"/>
          <w:sz w:val="23"/>
          <w:szCs w:val="23"/>
        </w:rPr>
        <w:t>---------------------------------------------------------------------------------------------------------------------------------------------------------------------------------------------------------------------------------------------------------------------------------------------------------------------------------------------------------------------------------------------</w:t>
      </w:r>
      <w:r w:rsidR="00E31287" w:rsidRPr="00E31287">
        <w:rPr>
          <w:rFonts w:ascii="Palatino Linotype" w:hAnsi="Palatino Linotype" w:cs="Arial"/>
          <w:sz w:val="23"/>
          <w:szCs w:val="23"/>
          <w:lang w:val="es-MX"/>
        </w:rPr>
        <w:t>---------------------------------------------------------------------------------------------------------------------------------------------------------------------------------------------------------------------------------------------------------------------------------------------------------------------------------------------------------------------------------------------------------------------------------------------------------------------------------------------------------------------------------------------------------------------------------------------------------------</w:t>
      </w:r>
    </w:p>
    <w:p w14:paraId="4D1140FB" w14:textId="22468DB6" w:rsidR="006B00D6" w:rsidRPr="004B276A" w:rsidRDefault="004B276A" w:rsidP="004B276A">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sz w:val="18"/>
          <w:szCs w:val="18"/>
        </w:rPr>
        <w:t>JMV/CCR/NJMB</w:t>
      </w:r>
    </w:p>
    <w:p w14:paraId="3C44BF23" w14:textId="77777777" w:rsidR="006C52F3" w:rsidRDefault="006C52F3" w:rsidP="00827658">
      <w:pPr>
        <w:pStyle w:val="Citas"/>
        <w:ind w:left="0" w:right="0"/>
        <w:rPr>
          <w:i w:val="0"/>
          <w:iCs/>
        </w:rPr>
      </w:pPr>
    </w:p>
    <w:p w14:paraId="35F6B49A" w14:textId="77777777" w:rsidR="006C52F3" w:rsidRDefault="006C52F3" w:rsidP="00827658">
      <w:pPr>
        <w:pStyle w:val="Citas"/>
        <w:ind w:left="0" w:right="0"/>
        <w:rPr>
          <w:i w:val="0"/>
          <w:iCs/>
        </w:rPr>
      </w:pPr>
    </w:p>
    <w:p w14:paraId="18093432" w14:textId="77777777" w:rsidR="006C52F3" w:rsidRDefault="006C52F3" w:rsidP="00827658">
      <w:pPr>
        <w:pStyle w:val="Citas"/>
        <w:ind w:left="0" w:right="0"/>
        <w:rPr>
          <w:i w:val="0"/>
          <w:iCs/>
        </w:rPr>
      </w:pPr>
    </w:p>
    <w:p w14:paraId="6B47593E" w14:textId="77777777" w:rsidR="006C52F3" w:rsidRDefault="006C52F3" w:rsidP="00827658">
      <w:pPr>
        <w:pStyle w:val="Citas"/>
        <w:ind w:left="0" w:right="0"/>
        <w:rPr>
          <w:i w:val="0"/>
          <w:iCs/>
        </w:rPr>
      </w:pPr>
    </w:p>
    <w:p w14:paraId="0DB2CE72" w14:textId="77777777" w:rsidR="006C52F3" w:rsidRDefault="006C52F3" w:rsidP="00827658">
      <w:pPr>
        <w:pStyle w:val="Citas"/>
        <w:ind w:left="0" w:right="0"/>
        <w:rPr>
          <w:i w:val="0"/>
          <w:iCs/>
        </w:rPr>
      </w:pPr>
    </w:p>
    <w:p w14:paraId="5569CB2A" w14:textId="77777777" w:rsidR="006C52F3" w:rsidRDefault="006C52F3" w:rsidP="00827658">
      <w:pPr>
        <w:pStyle w:val="Citas"/>
        <w:ind w:left="0" w:right="0"/>
        <w:rPr>
          <w:i w:val="0"/>
          <w:iCs/>
        </w:rPr>
      </w:pPr>
    </w:p>
    <w:p w14:paraId="69837877" w14:textId="77777777" w:rsidR="006C52F3" w:rsidRDefault="006C52F3" w:rsidP="00827658">
      <w:pPr>
        <w:pStyle w:val="Citas"/>
        <w:ind w:left="0" w:right="0"/>
        <w:rPr>
          <w:i w:val="0"/>
          <w:iCs/>
        </w:rPr>
      </w:pPr>
    </w:p>
    <w:p w14:paraId="7780FB59" w14:textId="77777777" w:rsidR="006C52F3" w:rsidRDefault="006C52F3" w:rsidP="00827658">
      <w:pPr>
        <w:pStyle w:val="Citas"/>
        <w:ind w:left="0" w:right="0"/>
        <w:rPr>
          <w:i w:val="0"/>
          <w:iCs/>
        </w:rPr>
      </w:pPr>
    </w:p>
    <w:p w14:paraId="2E8C3035" w14:textId="77777777" w:rsidR="006C52F3" w:rsidRDefault="006C52F3" w:rsidP="00827658">
      <w:pPr>
        <w:pStyle w:val="Citas"/>
        <w:ind w:left="0" w:right="0"/>
        <w:rPr>
          <w:i w:val="0"/>
          <w:iCs/>
        </w:rPr>
      </w:pPr>
    </w:p>
    <w:p w14:paraId="62A9803E" w14:textId="77777777" w:rsidR="006C52F3" w:rsidRDefault="006C52F3" w:rsidP="00827658">
      <w:pPr>
        <w:pStyle w:val="Citas"/>
        <w:ind w:left="0" w:right="0"/>
        <w:rPr>
          <w:i w:val="0"/>
          <w:iCs/>
        </w:rPr>
      </w:pPr>
    </w:p>
    <w:p w14:paraId="59FE8852" w14:textId="77777777" w:rsidR="006C52F3" w:rsidRDefault="006C52F3" w:rsidP="00827658">
      <w:pPr>
        <w:pStyle w:val="Citas"/>
        <w:ind w:left="0" w:right="0"/>
        <w:rPr>
          <w:i w:val="0"/>
          <w:iCs/>
        </w:rPr>
      </w:pPr>
    </w:p>
    <w:p w14:paraId="3C96702F" w14:textId="77777777" w:rsidR="006C52F3" w:rsidRDefault="006C52F3" w:rsidP="00827658">
      <w:pPr>
        <w:pStyle w:val="Citas"/>
        <w:ind w:left="0" w:right="0"/>
        <w:rPr>
          <w:i w:val="0"/>
          <w:iCs/>
        </w:rPr>
      </w:pPr>
    </w:p>
    <w:p w14:paraId="15BCA174" w14:textId="77777777" w:rsidR="006C52F3" w:rsidRDefault="006C52F3" w:rsidP="00827658">
      <w:pPr>
        <w:pStyle w:val="Citas"/>
        <w:ind w:left="0" w:right="0"/>
        <w:rPr>
          <w:i w:val="0"/>
          <w:iCs/>
        </w:rPr>
      </w:pPr>
    </w:p>
    <w:p w14:paraId="6074FA11" w14:textId="77777777" w:rsidR="006C52F3" w:rsidRDefault="006C52F3" w:rsidP="00827658">
      <w:pPr>
        <w:pStyle w:val="Citas"/>
        <w:ind w:left="0" w:right="0"/>
        <w:rPr>
          <w:i w:val="0"/>
          <w:iCs/>
        </w:rPr>
      </w:pPr>
    </w:p>
    <w:p w14:paraId="5A3BEBAB" w14:textId="77777777" w:rsidR="006C52F3" w:rsidRDefault="006C52F3" w:rsidP="00827658">
      <w:pPr>
        <w:pStyle w:val="Citas"/>
        <w:ind w:left="0" w:right="0"/>
        <w:rPr>
          <w:i w:val="0"/>
          <w:iCs/>
        </w:rPr>
      </w:pPr>
    </w:p>
    <w:sectPr w:rsidR="006C52F3"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DA68" w14:textId="77777777" w:rsidR="00FD504B" w:rsidRDefault="00FD504B" w:rsidP="006168E4">
      <w:pPr>
        <w:spacing w:after="0" w:line="240" w:lineRule="auto"/>
      </w:pPr>
      <w:r>
        <w:separator/>
      </w:r>
    </w:p>
  </w:endnote>
  <w:endnote w:type="continuationSeparator" w:id="0">
    <w:p w14:paraId="12971F38" w14:textId="77777777" w:rsidR="00FD504B" w:rsidRDefault="00FD504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382F97" w:rsidRPr="000B69FA" w:rsidRDefault="00382F97"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05F57">
      <w:rPr>
        <w:rFonts w:ascii="Palatino Linotype" w:hAnsi="Palatino Linotype"/>
        <w:bCs/>
        <w:noProof/>
        <w:sz w:val="20"/>
      </w:rPr>
      <w:t>6</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05F57">
      <w:rPr>
        <w:rFonts w:ascii="Palatino Linotype" w:hAnsi="Palatino Linotype"/>
        <w:bCs/>
        <w:noProof/>
        <w:sz w:val="20"/>
      </w:rPr>
      <w:t>48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382F97" w:rsidRPr="000B69FA" w:rsidRDefault="00382F97"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05F5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05F57">
      <w:rPr>
        <w:rFonts w:ascii="Palatino Linotype" w:hAnsi="Palatino Linotype"/>
        <w:bCs/>
        <w:noProof/>
        <w:sz w:val="20"/>
      </w:rPr>
      <w:t>48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1035D" w14:textId="77777777" w:rsidR="00FD504B" w:rsidRDefault="00FD504B" w:rsidP="006168E4">
      <w:pPr>
        <w:spacing w:after="0" w:line="240" w:lineRule="auto"/>
      </w:pPr>
      <w:r>
        <w:separator/>
      </w:r>
    </w:p>
  </w:footnote>
  <w:footnote w:type="continuationSeparator" w:id="0">
    <w:p w14:paraId="4BA8F4CB" w14:textId="77777777" w:rsidR="00FD504B" w:rsidRDefault="00FD504B" w:rsidP="006168E4">
      <w:pPr>
        <w:spacing w:after="0" w:line="240" w:lineRule="auto"/>
      </w:pPr>
      <w:r>
        <w:continuationSeparator/>
      </w:r>
    </w:p>
  </w:footnote>
  <w:footnote w:id="1">
    <w:p w14:paraId="62B33A61" w14:textId="77777777" w:rsidR="00382F97" w:rsidRPr="005552A8" w:rsidRDefault="00382F97" w:rsidP="006F6718">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0D38D82" w14:textId="77777777" w:rsidR="00382F97" w:rsidRPr="005552A8" w:rsidRDefault="00382F97" w:rsidP="006F6718">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E50CCB7" w14:textId="61F7BB6E" w:rsidR="00382F97" w:rsidRDefault="00382F97">
      <w:pPr>
        <w:pStyle w:val="Textonotapie"/>
      </w:pPr>
      <w:r>
        <w:rPr>
          <w:rStyle w:val="Refdenotaalpie"/>
        </w:rPr>
        <w:footnoteRef/>
      </w:r>
      <w:r>
        <w:t xml:space="preserve"> </w:t>
      </w:r>
      <w:hyperlink r:id="rId3" w:history="1">
        <w:r w:rsidRPr="00271FF8">
          <w:rPr>
            <w:rStyle w:val="Hipervnculo"/>
          </w:rPr>
          <w:t>https://inversionpublica.edomex.gob.mx/romo_general33</w:t>
        </w:r>
      </w:hyperlink>
      <w:r>
        <w:t xml:space="preserve"> </w:t>
      </w:r>
    </w:p>
  </w:footnote>
  <w:footnote w:id="3">
    <w:p w14:paraId="75A32ACB" w14:textId="77777777" w:rsidR="00382F97" w:rsidRDefault="00382F97" w:rsidP="00A70DE2">
      <w:pPr>
        <w:pStyle w:val="Textonotapie"/>
      </w:pPr>
      <w:r>
        <w:rPr>
          <w:rStyle w:val="Refdenotaalpie"/>
        </w:rPr>
        <w:footnoteRef/>
      </w:r>
      <w:r>
        <w:t xml:space="preserve"> Artículo 50, Ley de Transparencia y Acceso a la Información Pública del Estado de México y Municipios.</w:t>
      </w:r>
    </w:p>
  </w:footnote>
  <w:footnote w:id="4">
    <w:p w14:paraId="0FADAC74" w14:textId="77777777" w:rsidR="00382F97" w:rsidRDefault="00382F97" w:rsidP="00A70DE2">
      <w:pPr>
        <w:pStyle w:val="Textonotapie"/>
      </w:pPr>
      <w:r>
        <w:rPr>
          <w:rStyle w:val="Refdenotaalpie"/>
        </w:rPr>
        <w:footnoteRef/>
      </w:r>
      <w:r>
        <w:t xml:space="preserve"> Artículo 51, Ídem.</w:t>
      </w:r>
    </w:p>
  </w:footnote>
  <w:footnote w:id="5">
    <w:p w14:paraId="2F65D972" w14:textId="77777777" w:rsidR="00382F97" w:rsidRPr="00BA61D0" w:rsidRDefault="00382F97" w:rsidP="005C5F1D">
      <w:pPr>
        <w:pStyle w:val="Textonotapie"/>
        <w:rPr>
          <w:rFonts w:ascii="Palatino Linotype" w:hAnsi="Palatino Linotype"/>
          <w:i/>
          <w:iCs/>
          <w:sz w:val="18"/>
          <w:szCs w:val="18"/>
        </w:rPr>
      </w:pPr>
      <w:r>
        <w:rPr>
          <w:rStyle w:val="Refdenotaalpie"/>
          <w:rFonts w:eastAsiaTheme="majorEastAsia"/>
        </w:rPr>
        <w:footnoteRef/>
      </w:r>
      <w:r>
        <w:t xml:space="preserve"> </w:t>
      </w:r>
      <w:hyperlink r:id="rId4"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1540A6EB" w:rsidR="00382F97" w:rsidRDefault="00382F97">
    <w:pPr>
      <w:pStyle w:val="Encabezado"/>
    </w:pP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382F97" w14:paraId="517E4460" w14:textId="77777777" w:rsidTr="00FB4AAD">
      <w:trPr>
        <w:trHeight w:val="227"/>
      </w:trPr>
      <w:tc>
        <w:tcPr>
          <w:tcW w:w="5529" w:type="dxa"/>
          <w:hideMark/>
        </w:tcPr>
        <w:p w14:paraId="03543E6C" w14:textId="77777777" w:rsidR="00382F97" w:rsidRDefault="00382F97"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1196A52C" w:rsidR="00382F97" w:rsidRPr="00B4142F" w:rsidRDefault="00382F97"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07615/INFOEM/IP/RR/2024</w:t>
          </w:r>
        </w:p>
      </w:tc>
    </w:tr>
    <w:tr w:rsidR="00382F97" w14:paraId="76095C04" w14:textId="77777777" w:rsidTr="00FB4AAD">
      <w:trPr>
        <w:trHeight w:val="242"/>
      </w:trPr>
      <w:tc>
        <w:tcPr>
          <w:tcW w:w="5529" w:type="dxa"/>
          <w:hideMark/>
        </w:tcPr>
        <w:p w14:paraId="7411E998" w14:textId="77777777" w:rsidR="00382F97" w:rsidRDefault="00382F97"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0B8FEFD3" w:rsidR="00382F97" w:rsidRPr="00F06FED" w:rsidRDefault="00382F97" w:rsidP="00C25084">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Ixtapaluca </w:t>
          </w:r>
          <w:r>
            <w:rPr>
              <w:rFonts w:ascii="Palatino Linotype" w:hAnsi="Palatino Linotype" w:cs="Arial"/>
              <w:b/>
              <w:noProof/>
              <w:szCs w:val="20"/>
              <w:lang w:eastAsia="es-MX"/>
            </w:rPr>
            <w:drawing>
              <wp:anchor distT="0" distB="0" distL="114300" distR="114300" simplePos="0" relativeHeight="251661312" behindDoc="1" locked="0" layoutInCell="0" allowOverlap="1" wp14:anchorId="463E6D5E" wp14:editId="4EBB8952">
                <wp:simplePos x="0" y="0"/>
                <wp:positionH relativeFrom="page">
                  <wp:posOffset>-4021455</wp:posOffset>
                </wp:positionH>
                <wp:positionV relativeFrom="page">
                  <wp:posOffset>-923925</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382F97" w14:paraId="25C2F847" w14:textId="77777777" w:rsidTr="00FB4AAD">
      <w:trPr>
        <w:trHeight w:val="342"/>
      </w:trPr>
      <w:tc>
        <w:tcPr>
          <w:tcW w:w="5529" w:type="dxa"/>
          <w:hideMark/>
        </w:tcPr>
        <w:p w14:paraId="601C03DB" w14:textId="77777777" w:rsidR="00382F97" w:rsidRDefault="00382F97"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382F97" w:rsidRDefault="00382F97"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382F97" w:rsidRDefault="00382F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382F97" w14:paraId="5F229218" w14:textId="77777777" w:rsidTr="00FB4AAD">
      <w:trPr>
        <w:trHeight w:val="227"/>
      </w:trPr>
      <w:tc>
        <w:tcPr>
          <w:tcW w:w="5529" w:type="dxa"/>
          <w:hideMark/>
        </w:tcPr>
        <w:p w14:paraId="0F980631" w14:textId="77777777" w:rsidR="00382F97" w:rsidRDefault="00382F9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758032D5" w:rsidR="00382F97" w:rsidRPr="00B4142F" w:rsidRDefault="00382F97"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07615/INFOEM/IP/RR/2024 </w:t>
          </w:r>
        </w:p>
      </w:tc>
    </w:tr>
    <w:tr w:rsidR="00382F97" w14:paraId="21AEFFE5" w14:textId="77777777" w:rsidTr="00FB4AAD">
      <w:trPr>
        <w:trHeight w:val="196"/>
      </w:trPr>
      <w:tc>
        <w:tcPr>
          <w:tcW w:w="5529" w:type="dxa"/>
          <w:hideMark/>
        </w:tcPr>
        <w:p w14:paraId="4C4B8912" w14:textId="77777777" w:rsidR="00382F97" w:rsidRDefault="00382F9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17180515" w:rsidR="00382F97" w:rsidRPr="00F06FED" w:rsidRDefault="00D05F57" w:rsidP="00CC0C5F">
          <w:pPr>
            <w:spacing w:after="120" w:line="256" w:lineRule="auto"/>
            <w:ind w:left="639" w:right="214"/>
            <w:jc w:val="both"/>
            <w:rPr>
              <w:rFonts w:ascii="Palatino Linotype" w:hAnsi="Palatino Linotype" w:cs="Arial"/>
            </w:rPr>
          </w:pPr>
          <w:r>
            <w:rPr>
              <w:rFonts w:ascii="Palatino Linotype" w:hAnsi="Palatino Linotype" w:cs="Arial"/>
            </w:rPr>
            <w:t>XXXXXXXXXXXXXX</w:t>
          </w:r>
        </w:p>
      </w:tc>
    </w:tr>
    <w:tr w:rsidR="00382F97" w14:paraId="219EEEC5" w14:textId="77777777" w:rsidTr="00FB4AAD">
      <w:trPr>
        <w:trHeight w:val="242"/>
      </w:trPr>
      <w:tc>
        <w:tcPr>
          <w:tcW w:w="5529" w:type="dxa"/>
          <w:hideMark/>
        </w:tcPr>
        <w:p w14:paraId="519BB441" w14:textId="77777777" w:rsidR="00382F97" w:rsidRDefault="00382F9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6F515C42" w:rsidR="00382F97" w:rsidRDefault="00382F97" w:rsidP="00AF386F">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Ixtapaluca </w:t>
          </w:r>
        </w:p>
      </w:tc>
    </w:tr>
    <w:tr w:rsidR="00382F97" w14:paraId="1DEDAA99" w14:textId="77777777" w:rsidTr="00FB4AAD">
      <w:trPr>
        <w:trHeight w:val="342"/>
      </w:trPr>
      <w:tc>
        <w:tcPr>
          <w:tcW w:w="5529" w:type="dxa"/>
          <w:hideMark/>
        </w:tcPr>
        <w:p w14:paraId="693ABC01" w14:textId="77777777" w:rsidR="00382F97" w:rsidRDefault="00382F97"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382F97" w:rsidRDefault="00382F97"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382F97" w:rsidRDefault="00382F97">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F9E"/>
    <w:multiLevelType w:val="hybridMultilevel"/>
    <w:tmpl w:val="D012D916"/>
    <w:lvl w:ilvl="0" w:tplc="A55A1F9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7650B8"/>
    <w:multiLevelType w:val="hybridMultilevel"/>
    <w:tmpl w:val="F26EFDE4"/>
    <w:lvl w:ilvl="0" w:tplc="CDC0D1EC">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A231384"/>
    <w:multiLevelType w:val="hybridMultilevel"/>
    <w:tmpl w:val="C182311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5" w15:restartNumberingAfterBreak="0">
    <w:nsid w:val="0E9B0D53"/>
    <w:multiLevelType w:val="hybridMultilevel"/>
    <w:tmpl w:val="E37EFD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C012E4"/>
    <w:multiLevelType w:val="hybridMultilevel"/>
    <w:tmpl w:val="BF02215A"/>
    <w:lvl w:ilvl="0" w:tplc="080A000F">
      <w:start w:val="1"/>
      <w:numFmt w:val="decimal"/>
      <w:lvlText w:val="%1."/>
      <w:lvlJc w:val="left"/>
      <w:pPr>
        <w:ind w:left="720" w:hanging="360"/>
      </w:pPr>
      <w:rPr>
        <w:rFonts w:hint="default"/>
      </w:rPr>
    </w:lvl>
    <w:lvl w:ilvl="1" w:tplc="D6BEC3B0">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1E7888"/>
    <w:multiLevelType w:val="hybridMultilevel"/>
    <w:tmpl w:val="B04AA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6F4354"/>
    <w:multiLevelType w:val="hybridMultilevel"/>
    <w:tmpl w:val="6FE8B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4653CD"/>
    <w:multiLevelType w:val="hybridMultilevel"/>
    <w:tmpl w:val="3F4E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BF540B"/>
    <w:multiLevelType w:val="hybridMultilevel"/>
    <w:tmpl w:val="548CD9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DA1D22"/>
    <w:multiLevelType w:val="hybridMultilevel"/>
    <w:tmpl w:val="4716A0B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24F60E0"/>
    <w:multiLevelType w:val="hybridMultilevel"/>
    <w:tmpl w:val="CE701B4E"/>
    <w:lvl w:ilvl="0" w:tplc="E71CAC26">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8B8567B"/>
    <w:multiLevelType w:val="hybridMultilevel"/>
    <w:tmpl w:val="706C4A88"/>
    <w:lvl w:ilvl="0" w:tplc="C8A4BF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F44AC6"/>
    <w:multiLevelType w:val="hybridMultilevel"/>
    <w:tmpl w:val="85964D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664A6851"/>
    <w:multiLevelType w:val="hybridMultilevel"/>
    <w:tmpl w:val="6FE8B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D4E202E"/>
    <w:multiLevelType w:val="hybridMultilevel"/>
    <w:tmpl w:val="693828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0E183F"/>
    <w:multiLevelType w:val="hybridMultilevel"/>
    <w:tmpl w:val="C50E3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FF1638"/>
    <w:multiLevelType w:val="hybridMultilevel"/>
    <w:tmpl w:val="01EE40BA"/>
    <w:lvl w:ilvl="0" w:tplc="080A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07E3E"/>
    <w:multiLevelType w:val="hybridMultilevel"/>
    <w:tmpl w:val="5394A990"/>
    <w:lvl w:ilvl="0" w:tplc="05C6F50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E2162C"/>
    <w:multiLevelType w:val="hybridMultilevel"/>
    <w:tmpl w:val="AF305E14"/>
    <w:lvl w:ilvl="0" w:tplc="A434F72A">
      <w:numFmt w:val="bullet"/>
      <w:lvlText w:val="-"/>
      <w:lvlJc w:val="left"/>
      <w:pPr>
        <w:ind w:left="1440" w:hanging="360"/>
      </w:pPr>
      <w:rPr>
        <w:rFonts w:ascii="Palatino Linotype" w:eastAsiaTheme="minorHAnsi"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C2F67FA"/>
    <w:multiLevelType w:val="hybridMultilevel"/>
    <w:tmpl w:val="20083E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8C453F"/>
    <w:multiLevelType w:val="hybridMultilevel"/>
    <w:tmpl w:val="9DBA85DE"/>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9"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6"/>
  </w:num>
  <w:num w:numId="4">
    <w:abstractNumId w:val="9"/>
  </w:num>
  <w:num w:numId="5">
    <w:abstractNumId w:val="24"/>
  </w:num>
  <w:num w:numId="6">
    <w:abstractNumId w:val="10"/>
  </w:num>
  <w:num w:numId="7">
    <w:abstractNumId w:val="11"/>
  </w:num>
  <w:num w:numId="8">
    <w:abstractNumId w:val="22"/>
  </w:num>
  <w:num w:numId="9">
    <w:abstractNumId w:val="2"/>
  </w:num>
  <w:num w:numId="10">
    <w:abstractNumId w:val="21"/>
  </w:num>
  <w:num w:numId="11">
    <w:abstractNumId w:val="5"/>
  </w:num>
  <w:num w:numId="12">
    <w:abstractNumId w:val="19"/>
  </w:num>
  <w:num w:numId="13">
    <w:abstractNumId w:val="3"/>
  </w:num>
  <w:num w:numId="14">
    <w:abstractNumId w:val="7"/>
  </w:num>
  <w:num w:numId="15">
    <w:abstractNumId w:val="17"/>
  </w:num>
  <w:num w:numId="16">
    <w:abstractNumId w:val="15"/>
  </w:num>
  <w:num w:numId="17">
    <w:abstractNumId w:val="14"/>
  </w:num>
  <w:num w:numId="18">
    <w:abstractNumId w:val="26"/>
  </w:num>
  <w:num w:numId="19">
    <w:abstractNumId w:val="27"/>
  </w:num>
  <w:num w:numId="20">
    <w:abstractNumId w:val="23"/>
  </w:num>
  <w:num w:numId="21">
    <w:abstractNumId w:val="8"/>
  </w:num>
  <w:num w:numId="22">
    <w:abstractNumId w:val="25"/>
  </w:num>
  <w:num w:numId="23">
    <w:abstractNumId w:val="16"/>
  </w:num>
  <w:num w:numId="24">
    <w:abstractNumId w:val="13"/>
  </w:num>
  <w:num w:numId="25">
    <w:abstractNumId w:val="28"/>
  </w:num>
  <w:num w:numId="26">
    <w:abstractNumId w:val="12"/>
  </w:num>
  <w:num w:numId="27">
    <w:abstractNumId w:val="4"/>
  </w:num>
  <w:num w:numId="28">
    <w:abstractNumId w:val="29"/>
  </w:num>
  <w:num w:numId="29">
    <w:abstractNumId w:val="1"/>
  </w:num>
  <w:num w:numId="3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CA7"/>
    <w:rsid w:val="000026CF"/>
    <w:rsid w:val="000037E2"/>
    <w:rsid w:val="00010F2B"/>
    <w:rsid w:val="0001422D"/>
    <w:rsid w:val="000164BE"/>
    <w:rsid w:val="000179C3"/>
    <w:rsid w:val="0002058A"/>
    <w:rsid w:val="00020A70"/>
    <w:rsid w:val="00022604"/>
    <w:rsid w:val="0002766F"/>
    <w:rsid w:val="000302AB"/>
    <w:rsid w:val="000306A7"/>
    <w:rsid w:val="00031C92"/>
    <w:rsid w:val="00032A15"/>
    <w:rsid w:val="00034224"/>
    <w:rsid w:val="000414CE"/>
    <w:rsid w:val="0004199A"/>
    <w:rsid w:val="00044F0A"/>
    <w:rsid w:val="00045379"/>
    <w:rsid w:val="000461DF"/>
    <w:rsid w:val="00051123"/>
    <w:rsid w:val="00055224"/>
    <w:rsid w:val="0005543E"/>
    <w:rsid w:val="0005622A"/>
    <w:rsid w:val="000567FC"/>
    <w:rsid w:val="00061821"/>
    <w:rsid w:val="000623F9"/>
    <w:rsid w:val="00062482"/>
    <w:rsid w:val="00063A10"/>
    <w:rsid w:val="00063EFB"/>
    <w:rsid w:val="000662F8"/>
    <w:rsid w:val="00071A35"/>
    <w:rsid w:val="00073E78"/>
    <w:rsid w:val="0007758C"/>
    <w:rsid w:val="00084B56"/>
    <w:rsid w:val="00090AFC"/>
    <w:rsid w:val="00091552"/>
    <w:rsid w:val="00091C3A"/>
    <w:rsid w:val="000923F5"/>
    <w:rsid w:val="00096307"/>
    <w:rsid w:val="000978B4"/>
    <w:rsid w:val="000A038C"/>
    <w:rsid w:val="000A046E"/>
    <w:rsid w:val="000A227D"/>
    <w:rsid w:val="000A24FC"/>
    <w:rsid w:val="000A2D37"/>
    <w:rsid w:val="000A3486"/>
    <w:rsid w:val="000A4DD1"/>
    <w:rsid w:val="000A5544"/>
    <w:rsid w:val="000A70F8"/>
    <w:rsid w:val="000A79DA"/>
    <w:rsid w:val="000B4B51"/>
    <w:rsid w:val="000B7158"/>
    <w:rsid w:val="000C5492"/>
    <w:rsid w:val="000C5B8B"/>
    <w:rsid w:val="000C666C"/>
    <w:rsid w:val="000D0A22"/>
    <w:rsid w:val="000D1B55"/>
    <w:rsid w:val="000D3C75"/>
    <w:rsid w:val="000E09FC"/>
    <w:rsid w:val="000E686B"/>
    <w:rsid w:val="000F3EE7"/>
    <w:rsid w:val="000F68B1"/>
    <w:rsid w:val="000F6F19"/>
    <w:rsid w:val="000F7AC2"/>
    <w:rsid w:val="001007A9"/>
    <w:rsid w:val="00102D69"/>
    <w:rsid w:val="00110EDB"/>
    <w:rsid w:val="00111DCD"/>
    <w:rsid w:val="00114CF9"/>
    <w:rsid w:val="001167AA"/>
    <w:rsid w:val="00117157"/>
    <w:rsid w:val="00124855"/>
    <w:rsid w:val="001254F5"/>
    <w:rsid w:val="001336D3"/>
    <w:rsid w:val="00136984"/>
    <w:rsid w:val="00136FAD"/>
    <w:rsid w:val="0014079C"/>
    <w:rsid w:val="001434B9"/>
    <w:rsid w:val="00144B4A"/>
    <w:rsid w:val="00146F0A"/>
    <w:rsid w:val="00147B36"/>
    <w:rsid w:val="00150AFD"/>
    <w:rsid w:val="00151A2D"/>
    <w:rsid w:val="00152124"/>
    <w:rsid w:val="00152C2B"/>
    <w:rsid w:val="00154459"/>
    <w:rsid w:val="00165532"/>
    <w:rsid w:val="00167B3C"/>
    <w:rsid w:val="00171A21"/>
    <w:rsid w:val="00171E73"/>
    <w:rsid w:val="00172661"/>
    <w:rsid w:val="001742A5"/>
    <w:rsid w:val="00174EE4"/>
    <w:rsid w:val="00175897"/>
    <w:rsid w:val="00175C56"/>
    <w:rsid w:val="00176091"/>
    <w:rsid w:val="00177D2C"/>
    <w:rsid w:val="001804C3"/>
    <w:rsid w:val="00180B9F"/>
    <w:rsid w:val="00181353"/>
    <w:rsid w:val="00181CC5"/>
    <w:rsid w:val="001872E4"/>
    <w:rsid w:val="00191926"/>
    <w:rsid w:val="00193784"/>
    <w:rsid w:val="00193FB6"/>
    <w:rsid w:val="001942EE"/>
    <w:rsid w:val="001952EB"/>
    <w:rsid w:val="001A02EC"/>
    <w:rsid w:val="001A0612"/>
    <w:rsid w:val="001A1375"/>
    <w:rsid w:val="001A22D7"/>
    <w:rsid w:val="001A4E31"/>
    <w:rsid w:val="001A577E"/>
    <w:rsid w:val="001A58DE"/>
    <w:rsid w:val="001A6E9F"/>
    <w:rsid w:val="001A7C9B"/>
    <w:rsid w:val="001B05B9"/>
    <w:rsid w:val="001B14A7"/>
    <w:rsid w:val="001B1519"/>
    <w:rsid w:val="001B3B53"/>
    <w:rsid w:val="001B7B88"/>
    <w:rsid w:val="001C5242"/>
    <w:rsid w:val="001C7319"/>
    <w:rsid w:val="001C7D87"/>
    <w:rsid w:val="001D1F37"/>
    <w:rsid w:val="001D1F80"/>
    <w:rsid w:val="001D2712"/>
    <w:rsid w:val="001D3E87"/>
    <w:rsid w:val="001D5F16"/>
    <w:rsid w:val="001D6FAB"/>
    <w:rsid w:val="001D7250"/>
    <w:rsid w:val="001E1D18"/>
    <w:rsid w:val="001E3B59"/>
    <w:rsid w:val="001F0A4F"/>
    <w:rsid w:val="001F1088"/>
    <w:rsid w:val="001F410E"/>
    <w:rsid w:val="001F71ED"/>
    <w:rsid w:val="00202919"/>
    <w:rsid w:val="00203D3A"/>
    <w:rsid w:val="00203FF3"/>
    <w:rsid w:val="002044B4"/>
    <w:rsid w:val="0020491B"/>
    <w:rsid w:val="002056EC"/>
    <w:rsid w:val="0020641D"/>
    <w:rsid w:val="00207086"/>
    <w:rsid w:val="00211D60"/>
    <w:rsid w:val="0021501E"/>
    <w:rsid w:val="00216AFC"/>
    <w:rsid w:val="002173B1"/>
    <w:rsid w:val="002205C0"/>
    <w:rsid w:val="0022494A"/>
    <w:rsid w:val="00225507"/>
    <w:rsid w:val="00226ED0"/>
    <w:rsid w:val="0023373D"/>
    <w:rsid w:val="0023423C"/>
    <w:rsid w:val="0024112D"/>
    <w:rsid w:val="00244177"/>
    <w:rsid w:val="00254477"/>
    <w:rsid w:val="002577FE"/>
    <w:rsid w:val="0025780C"/>
    <w:rsid w:val="00264F52"/>
    <w:rsid w:val="0026557A"/>
    <w:rsid w:val="00265C51"/>
    <w:rsid w:val="00266AE6"/>
    <w:rsid w:val="002714F3"/>
    <w:rsid w:val="00273D0E"/>
    <w:rsid w:val="00280B8B"/>
    <w:rsid w:val="0028106D"/>
    <w:rsid w:val="002820F1"/>
    <w:rsid w:val="002840AF"/>
    <w:rsid w:val="00292350"/>
    <w:rsid w:val="002929E8"/>
    <w:rsid w:val="002970B3"/>
    <w:rsid w:val="00297EF9"/>
    <w:rsid w:val="002A12CB"/>
    <w:rsid w:val="002A2034"/>
    <w:rsid w:val="002A24F4"/>
    <w:rsid w:val="002A2C7D"/>
    <w:rsid w:val="002A38BF"/>
    <w:rsid w:val="002A597E"/>
    <w:rsid w:val="002B0384"/>
    <w:rsid w:val="002B0FB9"/>
    <w:rsid w:val="002B4382"/>
    <w:rsid w:val="002B5DBD"/>
    <w:rsid w:val="002B72F9"/>
    <w:rsid w:val="002C498D"/>
    <w:rsid w:val="002C4FE1"/>
    <w:rsid w:val="002C72D2"/>
    <w:rsid w:val="002C7E21"/>
    <w:rsid w:val="002D2F00"/>
    <w:rsid w:val="002D4307"/>
    <w:rsid w:val="002D79E2"/>
    <w:rsid w:val="002D7A5D"/>
    <w:rsid w:val="002E0A4A"/>
    <w:rsid w:val="002E0BC4"/>
    <w:rsid w:val="002E21B4"/>
    <w:rsid w:val="002E2D7B"/>
    <w:rsid w:val="002E5E6A"/>
    <w:rsid w:val="002F1639"/>
    <w:rsid w:val="002F22FA"/>
    <w:rsid w:val="002F2AB3"/>
    <w:rsid w:val="002F37BE"/>
    <w:rsid w:val="002F41CA"/>
    <w:rsid w:val="002F4C6A"/>
    <w:rsid w:val="002F55CC"/>
    <w:rsid w:val="002F70F6"/>
    <w:rsid w:val="00300D0B"/>
    <w:rsid w:val="00303BAD"/>
    <w:rsid w:val="003043BE"/>
    <w:rsid w:val="00306096"/>
    <w:rsid w:val="00306974"/>
    <w:rsid w:val="00307014"/>
    <w:rsid w:val="0031354F"/>
    <w:rsid w:val="00315343"/>
    <w:rsid w:val="0031645D"/>
    <w:rsid w:val="003175A1"/>
    <w:rsid w:val="00317A78"/>
    <w:rsid w:val="00320A67"/>
    <w:rsid w:val="00322229"/>
    <w:rsid w:val="00326007"/>
    <w:rsid w:val="003272FB"/>
    <w:rsid w:val="00331499"/>
    <w:rsid w:val="0033580E"/>
    <w:rsid w:val="003401D0"/>
    <w:rsid w:val="00342847"/>
    <w:rsid w:val="003439DE"/>
    <w:rsid w:val="00343D1E"/>
    <w:rsid w:val="00351581"/>
    <w:rsid w:val="00353254"/>
    <w:rsid w:val="00354258"/>
    <w:rsid w:val="00355593"/>
    <w:rsid w:val="0035572F"/>
    <w:rsid w:val="00357E0E"/>
    <w:rsid w:val="00357F3D"/>
    <w:rsid w:val="00361B9C"/>
    <w:rsid w:val="00364BE9"/>
    <w:rsid w:val="003672FB"/>
    <w:rsid w:val="00370797"/>
    <w:rsid w:val="003746C6"/>
    <w:rsid w:val="00375BEA"/>
    <w:rsid w:val="00376CEC"/>
    <w:rsid w:val="00380758"/>
    <w:rsid w:val="003815E5"/>
    <w:rsid w:val="00381E2B"/>
    <w:rsid w:val="00382F97"/>
    <w:rsid w:val="003864CA"/>
    <w:rsid w:val="0038725E"/>
    <w:rsid w:val="00387929"/>
    <w:rsid w:val="00393D5B"/>
    <w:rsid w:val="0039460D"/>
    <w:rsid w:val="00394A1E"/>
    <w:rsid w:val="003968C7"/>
    <w:rsid w:val="003A2246"/>
    <w:rsid w:val="003A61F9"/>
    <w:rsid w:val="003A66AB"/>
    <w:rsid w:val="003A6975"/>
    <w:rsid w:val="003B1E88"/>
    <w:rsid w:val="003B3C4C"/>
    <w:rsid w:val="003B59E3"/>
    <w:rsid w:val="003C5243"/>
    <w:rsid w:val="003C53ED"/>
    <w:rsid w:val="003D0B7E"/>
    <w:rsid w:val="003D4314"/>
    <w:rsid w:val="003D4E0F"/>
    <w:rsid w:val="003E16E1"/>
    <w:rsid w:val="003E1871"/>
    <w:rsid w:val="003E504D"/>
    <w:rsid w:val="003E656A"/>
    <w:rsid w:val="003E6B62"/>
    <w:rsid w:val="003E78B7"/>
    <w:rsid w:val="003F22C5"/>
    <w:rsid w:val="003F3016"/>
    <w:rsid w:val="003F37AF"/>
    <w:rsid w:val="003F5630"/>
    <w:rsid w:val="003F76E5"/>
    <w:rsid w:val="004012CF"/>
    <w:rsid w:val="00402A26"/>
    <w:rsid w:val="00402FF3"/>
    <w:rsid w:val="0040673A"/>
    <w:rsid w:val="004069EB"/>
    <w:rsid w:val="00410ACB"/>
    <w:rsid w:val="004117E9"/>
    <w:rsid w:val="00411C60"/>
    <w:rsid w:val="00412600"/>
    <w:rsid w:val="00415EE8"/>
    <w:rsid w:val="0042219F"/>
    <w:rsid w:val="00422E0C"/>
    <w:rsid w:val="00422ED2"/>
    <w:rsid w:val="00423213"/>
    <w:rsid w:val="0042416D"/>
    <w:rsid w:val="004272EE"/>
    <w:rsid w:val="00432CE0"/>
    <w:rsid w:val="00436802"/>
    <w:rsid w:val="00442E45"/>
    <w:rsid w:val="00443AD4"/>
    <w:rsid w:val="0044438E"/>
    <w:rsid w:val="00445C0F"/>
    <w:rsid w:val="00445C6F"/>
    <w:rsid w:val="00446F13"/>
    <w:rsid w:val="004475C8"/>
    <w:rsid w:val="00451448"/>
    <w:rsid w:val="004516EB"/>
    <w:rsid w:val="004529B6"/>
    <w:rsid w:val="00452B82"/>
    <w:rsid w:val="00453777"/>
    <w:rsid w:val="00453DBD"/>
    <w:rsid w:val="00454CE6"/>
    <w:rsid w:val="00457305"/>
    <w:rsid w:val="00457955"/>
    <w:rsid w:val="004614C3"/>
    <w:rsid w:val="00462881"/>
    <w:rsid w:val="004640F2"/>
    <w:rsid w:val="00467337"/>
    <w:rsid w:val="00473FF2"/>
    <w:rsid w:val="00474B7D"/>
    <w:rsid w:val="00475F48"/>
    <w:rsid w:val="00477192"/>
    <w:rsid w:val="00477CC2"/>
    <w:rsid w:val="00477D47"/>
    <w:rsid w:val="0048180A"/>
    <w:rsid w:val="00481C7A"/>
    <w:rsid w:val="0048559F"/>
    <w:rsid w:val="00487DB5"/>
    <w:rsid w:val="004906C8"/>
    <w:rsid w:val="00492BC7"/>
    <w:rsid w:val="0049585D"/>
    <w:rsid w:val="004967E2"/>
    <w:rsid w:val="004A2817"/>
    <w:rsid w:val="004A290F"/>
    <w:rsid w:val="004A55D8"/>
    <w:rsid w:val="004A5FFD"/>
    <w:rsid w:val="004A7CE2"/>
    <w:rsid w:val="004B031A"/>
    <w:rsid w:val="004B0328"/>
    <w:rsid w:val="004B0E2F"/>
    <w:rsid w:val="004B234F"/>
    <w:rsid w:val="004B276A"/>
    <w:rsid w:val="004B59BB"/>
    <w:rsid w:val="004B5BCE"/>
    <w:rsid w:val="004B5CCC"/>
    <w:rsid w:val="004B7F24"/>
    <w:rsid w:val="004C2845"/>
    <w:rsid w:val="004C7961"/>
    <w:rsid w:val="004D08EB"/>
    <w:rsid w:val="004D54E3"/>
    <w:rsid w:val="004E0555"/>
    <w:rsid w:val="004E1477"/>
    <w:rsid w:val="004E1A3D"/>
    <w:rsid w:val="004E2371"/>
    <w:rsid w:val="004E2C0C"/>
    <w:rsid w:val="004E6BE9"/>
    <w:rsid w:val="004E754F"/>
    <w:rsid w:val="004F01BD"/>
    <w:rsid w:val="004F149A"/>
    <w:rsid w:val="004F4F45"/>
    <w:rsid w:val="005001FE"/>
    <w:rsid w:val="005020E9"/>
    <w:rsid w:val="00503655"/>
    <w:rsid w:val="00504BE3"/>
    <w:rsid w:val="00514207"/>
    <w:rsid w:val="005149BE"/>
    <w:rsid w:val="00515090"/>
    <w:rsid w:val="005179E4"/>
    <w:rsid w:val="00521E57"/>
    <w:rsid w:val="00527DDC"/>
    <w:rsid w:val="005305EA"/>
    <w:rsid w:val="00533FEA"/>
    <w:rsid w:val="0053652A"/>
    <w:rsid w:val="00536DFF"/>
    <w:rsid w:val="005371E7"/>
    <w:rsid w:val="00537456"/>
    <w:rsid w:val="00537E4B"/>
    <w:rsid w:val="00540538"/>
    <w:rsid w:val="00542664"/>
    <w:rsid w:val="00544CF2"/>
    <w:rsid w:val="00546574"/>
    <w:rsid w:val="00550D87"/>
    <w:rsid w:val="00551E8B"/>
    <w:rsid w:val="005520FE"/>
    <w:rsid w:val="0055263C"/>
    <w:rsid w:val="0055472B"/>
    <w:rsid w:val="00555D9A"/>
    <w:rsid w:val="00556513"/>
    <w:rsid w:val="00557F13"/>
    <w:rsid w:val="00562653"/>
    <w:rsid w:val="005662E2"/>
    <w:rsid w:val="0057249B"/>
    <w:rsid w:val="005733EB"/>
    <w:rsid w:val="005734C5"/>
    <w:rsid w:val="00576D51"/>
    <w:rsid w:val="00580802"/>
    <w:rsid w:val="00581A22"/>
    <w:rsid w:val="005860CB"/>
    <w:rsid w:val="00590376"/>
    <w:rsid w:val="00592542"/>
    <w:rsid w:val="00593E91"/>
    <w:rsid w:val="0059442D"/>
    <w:rsid w:val="00594D38"/>
    <w:rsid w:val="00595992"/>
    <w:rsid w:val="005A0B49"/>
    <w:rsid w:val="005A2174"/>
    <w:rsid w:val="005A353A"/>
    <w:rsid w:val="005A3A60"/>
    <w:rsid w:val="005A6D57"/>
    <w:rsid w:val="005A71FD"/>
    <w:rsid w:val="005B56A9"/>
    <w:rsid w:val="005B577C"/>
    <w:rsid w:val="005B5B70"/>
    <w:rsid w:val="005B5F05"/>
    <w:rsid w:val="005C17BF"/>
    <w:rsid w:val="005C4571"/>
    <w:rsid w:val="005C5A41"/>
    <w:rsid w:val="005C5E43"/>
    <w:rsid w:val="005C5F1C"/>
    <w:rsid w:val="005C5F1D"/>
    <w:rsid w:val="005C6982"/>
    <w:rsid w:val="005C6B74"/>
    <w:rsid w:val="005C7AEA"/>
    <w:rsid w:val="005D125D"/>
    <w:rsid w:val="005D2241"/>
    <w:rsid w:val="005D2B59"/>
    <w:rsid w:val="005D362F"/>
    <w:rsid w:val="005D370F"/>
    <w:rsid w:val="005D44D1"/>
    <w:rsid w:val="005D5704"/>
    <w:rsid w:val="005D5EFB"/>
    <w:rsid w:val="005D6EC6"/>
    <w:rsid w:val="005D7204"/>
    <w:rsid w:val="005E265D"/>
    <w:rsid w:val="005E3D7D"/>
    <w:rsid w:val="005E4D7C"/>
    <w:rsid w:val="005F048E"/>
    <w:rsid w:val="005F0631"/>
    <w:rsid w:val="005F11D3"/>
    <w:rsid w:val="005F57F0"/>
    <w:rsid w:val="00601010"/>
    <w:rsid w:val="006028C9"/>
    <w:rsid w:val="00605B10"/>
    <w:rsid w:val="0060721D"/>
    <w:rsid w:val="0061042F"/>
    <w:rsid w:val="00616623"/>
    <w:rsid w:val="006168E4"/>
    <w:rsid w:val="00621F47"/>
    <w:rsid w:val="0062497C"/>
    <w:rsid w:val="00625200"/>
    <w:rsid w:val="006255AA"/>
    <w:rsid w:val="00631806"/>
    <w:rsid w:val="00635526"/>
    <w:rsid w:val="00636998"/>
    <w:rsid w:val="00637512"/>
    <w:rsid w:val="00637A29"/>
    <w:rsid w:val="00640303"/>
    <w:rsid w:val="00640EE4"/>
    <w:rsid w:val="006466F5"/>
    <w:rsid w:val="0064671F"/>
    <w:rsid w:val="006476E2"/>
    <w:rsid w:val="00651311"/>
    <w:rsid w:val="00652BC5"/>
    <w:rsid w:val="00654151"/>
    <w:rsid w:val="00654E29"/>
    <w:rsid w:val="0065565A"/>
    <w:rsid w:val="00655C4A"/>
    <w:rsid w:val="00661753"/>
    <w:rsid w:val="0066216F"/>
    <w:rsid w:val="00663DF5"/>
    <w:rsid w:val="006642FF"/>
    <w:rsid w:val="006649D6"/>
    <w:rsid w:val="006654F6"/>
    <w:rsid w:val="00675390"/>
    <w:rsid w:val="00676CAA"/>
    <w:rsid w:val="006848B7"/>
    <w:rsid w:val="006868A7"/>
    <w:rsid w:val="006915EA"/>
    <w:rsid w:val="00694828"/>
    <w:rsid w:val="006A0DA8"/>
    <w:rsid w:val="006A2CB3"/>
    <w:rsid w:val="006A3810"/>
    <w:rsid w:val="006A68B8"/>
    <w:rsid w:val="006A7CEB"/>
    <w:rsid w:val="006B00D6"/>
    <w:rsid w:val="006B022C"/>
    <w:rsid w:val="006B12E7"/>
    <w:rsid w:val="006B1953"/>
    <w:rsid w:val="006B1BF1"/>
    <w:rsid w:val="006B20F0"/>
    <w:rsid w:val="006B26E3"/>
    <w:rsid w:val="006B3085"/>
    <w:rsid w:val="006B5EC5"/>
    <w:rsid w:val="006B69CF"/>
    <w:rsid w:val="006B7444"/>
    <w:rsid w:val="006B7897"/>
    <w:rsid w:val="006C28CA"/>
    <w:rsid w:val="006C2E67"/>
    <w:rsid w:val="006C3477"/>
    <w:rsid w:val="006C350D"/>
    <w:rsid w:val="006C52F3"/>
    <w:rsid w:val="006C5355"/>
    <w:rsid w:val="006C5E56"/>
    <w:rsid w:val="006C66E4"/>
    <w:rsid w:val="006C7512"/>
    <w:rsid w:val="006D23FC"/>
    <w:rsid w:val="006D643D"/>
    <w:rsid w:val="006D77B2"/>
    <w:rsid w:val="006E063C"/>
    <w:rsid w:val="006E3851"/>
    <w:rsid w:val="006F1167"/>
    <w:rsid w:val="006F38A4"/>
    <w:rsid w:val="006F4044"/>
    <w:rsid w:val="006F46DC"/>
    <w:rsid w:val="006F6718"/>
    <w:rsid w:val="00701033"/>
    <w:rsid w:val="00701103"/>
    <w:rsid w:val="00701A3F"/>
    <w:rsid w:val="00712E3A"/>
    <w:rsid w:val="0071487C"/>
    <w:rsid w:val="00721506"/>
    <w:rsid w:val="007216DB"/>
    <w:rsid w:val="007246D3"/>
    <w:rsid w:val="00725F5A"/>
    <w:rsid w:val="00731341"/>
    <w:rsid w:val="007339F5"/>
    <w:rsid w:val="007345EA"/>
    <w:rsid w:val="00736825"/>
    <w:rsid w:val="007404D5"/>
    <w:rsid w:val="00744287"/>
    <w:rsid w:val="00744EEF"/>
    <w:rsid w:val="00745D76"/>
    <w:rsid w:val="00747487"/>
    <w:rsid w:val="007505EB"/>
    <w:rsid w:val="00754CAE"/>
    <w:rsid w:val="0075584A"/>
    <w:rsid w:val="0075629C"/>
    <w:rsid w:val="00756D97"/>
    <w:rsid w:val="00762014"/>
    <w:rsid w:val="00763EE7"/>
    <w:rsid w:val="0076623B"/>
    <w:rsid w:val="00766EA8"/>
    <w:rsid w:val="00767E4B"/>
    <w:rsid w:val="0077115A"/>
    <w:rsid w:val="007718AD"/>
    <w:rsid w:val="007742A7"/>
    <w:rsid w:val="00776244"/>
    <w:rsid w:val="0078456F"/>
    <w:rsid w:val="007851D5"/>
    <w:rsid w:val="00787C9F"/>
    <w:rsid w:val="00792EA3"/>
    <w:rsid w:val="0079486A"/>
    <w:rsid w:val="00794F80"/>
    <w:rsid w:val="00795F0F"/>
    <w:rsid w:val="007A00E9"/>
    <w:rsid w:val="007A0153"/>
    <w:rsid w:val="007A0454"/>
    <w:rsid w:val="007A0E44"/>
    <w:rsid w:val="007A1C9E"/>
    <w:rsid w:val="007A2404"/>
    <w:rsid w:val="007A4CA1"/>
    <w:rsid w:val="007A5DFD"/>
    <w:rsid w:val="007B0398"/>
    <w:rsid w:val="007B2B9C"/>
    <w:rsid w:val="007B2C77"/>
    <w:rsid w:val="007B2E78"/>
    <w:rsid w:val="007B6549"/>
    <w:rsid w:val="007C123E"/>
    <w:rsid w:val="007C17FD"/>
    <w:rsid w:val="007C2D72"/>
    <w:rsid w:val="007C3F2F"/>
    <w:rsid w:val="007C4AB0"/>
    <w:rsid w:val="007C7A5E"/>
    <w:rsid w:val="007D1A27"/>
    <w:rsid w:val="007D1B24"/>
    <w:rsid w:val="007D1F15"/>
    <w:rsid w:val="007D25B1"/>
    <w:rsid w:val="007D2878"/>
    <w:rsid w:val="007D55E5"/>
    <w:rsid w:val="007D63A7"/>
    <w:rsid w:val="007E0222"/>
    <w:rsid w:val="007E319E"/>
    <w:rsid w:val="007E4FA1"/>
    <w:rsid w:val="007E7B07"/>
    <w:rsid w:val="007E7BAB"/>
    <w:rsid w:val="007E7DCE"/>
    <w:rsid w:val="007E7FA9"/>
    <w:rsid w:val="007F20AC"/>
    <w:rsid w:val="007F5785"/>
    <w:rsid w:val="00801B15"/>
    <w:rsid w:val="00802C56"/>
    <w:rsid w:val="00807750"/>
    <w:rsid w:val="00807E35"/>
    <w:rsid w:val="00811205"/>
    <w:rsid w:val="00812C48"/>
    <w:rsid w:val="0081369E"/>
    <w:rsid w:val="008146F9"/>
    <w:rsid w:val="00821AEB"/>
    <w:rsid w:val="00824DCD"/>
    <w:rsid w:val="00825B4E"/>
    <w:rsid w:val="00827658"/>
    <w:rsid w:val="00831DE5"/>
    <w:rsid w:val="008327DA"/>
    <w:rsid w:val="00833A4D"/>
    <w:rsid w:val="00833E8A"/>
    <w:rsid w:val="00836C53"/>
    <w:rsid w:val="00836E75"/>
    <w:rsid w:val="00843FBF"/>
    <w:rsid w:val="00844009"/>
    <w:rsid w:val="00844569"/>
    <w:rsid w:val="00844CDE"/>
    <w:rsid w:val="00845083"/>
    <w:rsid w:val="00847D23"/>
    <w:rsid w:val="00852A36"/>
    <w:rsid w:val="008556FF"/>
    <w:rsid w:val="00857106"/>
    <w:rsid w:val="00857765"/>
    <w:rsid w:val="00863327"/>
    <w:rsid w:val="00863A40"/>
    <w:rsid w:val="00865FBD"/>
    <w:rsid w:val="00866865"/>
    <w:rsid w:val="00867F7E"/>
    <w:rsid w:val="00870F44"/>
    <w:rsid w:val="00872ECB"/>
    <w:rsid w:val="0087456A"/>
    <w:rsid w:val="00874B61"/>
    <w:rsid w:val="00880FBC"/>
    <w:rsid w:val="00884054"/>
    <w:rsid w:val="00886782"/>
    <w:rsid w:val="00887E40"/>
    <w:rsid w:val="00890B7A"/>
    <w:rsid w:val="00890C62"/>
    <w:rsid w:val="00893088"/>
    <w:rsid w:val="0089437B"/>
    <w:rsid w:val="00894B43"/>
    <w:rsid w:val="00895089"/>
    <w:rsid w:val="008951ED"/>
    <w:rsid w:val="0089761E"/>
    <w:rsid w:val="008977EE"/>
    <w:rsid w:val="008A4DDA"/>
    <w:rsid w:val="008A5928"/>
    <w:rsid w:val="008A75BE"/>
    <w:rsid w:val="008B0D6E"/>
    <w:rsid w:val="008B1621"/>
    <w:rsid w:val="008B1AD9"/>
    <w:rsid w:val="008B1D2E"/>
    <w:rsid w:val="008B4DF4"/>
    <w:rsid w:val="008C02D5"/>
    <w:rsid w:val="008C08BE"/>
    <w:rsid w:val="008C229F"/>
    <w:rsid w:val="008C32A8"/>
    <w:rsid w:val="008C3445"/>
    <w:rsid w:val="008C4E94"/>
    <w:rsid w:val="008C55A3"/>
    <w:rsid w:val="008C7368"/>
    <w:rsid w:val="008D759B"/>
    <w:rsid w:val="008E02A9"/>
    <w:rsid w:val="008E24DC"/>
    <w:rsid w:val="008E6375"/>
    <w:rsid w:val="008E74F2"/>
    <w:rsid w:val="008F17A1"/>
    <w:rsid w:val="008F2789"/>
    <w:rsid w:val="008F4C65"/>
    <w:rsid w:val="008F7579"/>
    <w:rsid w:val="009016BD"/>
    <w:rsid w:val="00902755"/>
    <w:rsid w:val="00902944"/>
    <w:rsid w:val="00905422"/>
    <w:rsid w:val="00906BD5"/>
    <w:rsid w:val="0090742E"/>
    <w:rsid w:val="009104D1"/>
    <w:rsid w:val="00911503"/>
    <w:rsid w:val="00913133"/>
    <w:rsid w:val="0091475B"/>
    <w:rsid w:val="00921DB9"/>
    <w:rsid w:val="0092403D"/>
    <w:rsid w:val="009301F6"/>
    <w:rsid w:val="0093199C"/>
    <w:rsid w:val="00935EDD"/>
    <w:rsid w:val="00936BCA"/>
    <w:rsid w:val="009402DB"/>
    <w:rsid w:val="00942857"/>
    <w:rsid w:val="00942E41"/>
    <w:rsid w:val="009440D8"/>
    <w:rsid w:val="009449B8"/>
    <w:rsid w:val="00944DC9"/>
    <w:rsid w:val="009454E7"/>
    <w:rsid w:val="0094603F"/>
    <w:rsid w:val="0094690A"/>
    <w:rsid w:val="00952028"/>
    <w:rsid w:val="00957CAC"/>
    <w:rsid w:val="009611E0"/>
    <w:rsid w:val="00962383"/>
    <w:rsid w:val="00962E7D"/>
    <w:rsid w:val="00963120"/>
    <w:rsid w:val="00963812"/>
    <w:rsid w:val="00965FEE"/>
    <w:rsid w:val="0096643B"/>
    <w:rsid w:val="0097011D"/>
    <w:rsid w:val="009706B5"/>
    <w:rsid w:val="00972781"/>
    <w:rsid w:val="0097286A"/>
    <w:rsid w:val="00972BDF"/>
    <w:rsid w:val="00973F49"/>
    <w:rsid w:val="00974C5C"/>
    <w:rsid w:val="0098182D"/>
    <w:rsid w:val="00982A98"/>
    <w:rsid w:val="009855E2"/>
    <w:rsid w:val="00987C03"/>
    <w:rsid w:val="00990985"/>
    <w:rsid w:val="00992977"/>
    <w:rsid w:val="0099557F"/>
    <w:rsid w:val="00997D10"/>
    <w:rsid w:val="009A3511"/>
    <w:rsid w:val="009A686F"/>
    <w:rsid w:val="009A7912"/>
    <w:rsid w:val="009B000D"/>
    <w:rsid w:val="009B32D6"/>
    <w:rsid w:val="009B33A8"/>
    <w:rsid w:val="009B3487"/>
    <w:rsid w:val="009B360E"/>
    <w:rsid w:val="009B3877"/>
    <w:rsid w:val="009B3F96"/>
    <w:rsid w:val="009B6F9B"/>
    <w:rsid w:val="009B7C61"/>
    <w:rsid w:val="009C3793"/>
    <w:rsid w:val="009C59E5"/>
    <w:rsid w:val="009C62BD"/>
    <w:rsid w:val="009D2190"/>
    <w:rsid w:val="009D26AD"/>
    <w:rsid w:val="009D341C"/>
    <w:rsid w:val="009D7F8A"/>
    <w:rsid w:val="009E1227"/>
    <w:rsid w:val="009E1411"/>
    <w:rsid w:val="009E19FC"/>
    <w:rsid w:val="009E432B"/>
    <w:rsid w:val="009E52F2"/>
    <w:rsid w:val="009E681F"/>
    <w:rsid w:val="009E71BA"/>
    <w:rsid w:val="009F3C1F"/>
    <w:rsid w:val="009F54FB"/>
    <w:rsid w:val="009F614E"/>
    <w:rsid w:val="009F762B"/>
    <w:rsid w:val="009F76BA"/>
    <w:rsid w:val="009F7E09"/>
    <w:rsid w:val="00A02047"/>
    <w:rsid w:val="00A035C0"/>
    <w:rsid w:val="00A036BE"/>
    <w:rsid w:val="00A03F2A"/>
    <w:rsid w:val="00A0575E"/>
    <w:rsid w:val="00A10E70"/>
    <w:rsid w:val="00A12205"/>
    <w:rsid w:val="00A139AF"/>
    <w:rsid w:val="00A17582"/>
    <w:rsid w:val="00A20113"/>
    <w:rsid w:val="00A23765"/>
    <w:rsid w:val="00A307BA"/>
    <w:rsid w:val="00A3248C"/>
    <w:rsid w:val="00A34361"/>
    <w:rsid w:val="00A354C4"/>
    <w:rsid w:val="00A35685"/>
    <w:rsid w:val="00A358E6"/>
    <w:rsid w:val="00A37095"/>
    <w:rsid w:val="00A37C0F"/>
    <w:rsid w:val="00A422B7"/>
    <w:rsid w:val="00A432DF"/>
    <w:rsid w:val="00A44291"/>
    <w:rsid w:val="00A444BE"/>
    <w:rsid w:val="00A44917"/>
    <w:rsid w:val="00A453DC"/>
    <w:rsid w:val="00A47E33"/>
    <w:rsid w:val="00A50182"/>
    <w:rsid w:val="00A51024"/>
    <w:rsid w:val="00A51109"/>
    <w:rsid w:val="00A52A38"/>
    <w:rsid w:val="00A544DC"/>
    <w:rsid w:val="00A54B6B"/>
    <w:rsid w:val="00A55818"/>
    <w:rsid w:val="00A56556"/>
    <w:rsid w:val="00A607D0"/>
    <w:rsid w:val="00A60F08"/>
    <w:rsid w:val="00A625E2"/>
    <w:rsid w:val="00A63DC7"/>
    <w:rsid w:val="00A659F0"/>
    <w:rsid w:val="00A70289"/>
    <w:rsid w:val="00A70DE2"/>
    <w:rsid w:val="00A72105"/>
    <w:rsid w:val="00A72465"/>
    <w:rsid w:val="00A80C92"/>
    <w:rsid w:val="00A82461"/>
    <w:rsid w:val="00A83B1F"/>
    <w:rsid w:val="00A851D8"/>
    <w:rsid w:val="00A85FF9"/>
    <w:rsid w:val="00A870C4"/>
    <w:rsid w:val="00A87326"/>
    <w:rsid w:val="00A93873"/>
    <w:rsid w:val="00A953BA"/>
    <w:rsid w:val="00A96F9F"/>
    <w:rsid w:val="00AA061F"/>
    <w:rsid w:val="00AA0848"/>
    <w:rsid w:val="00AA0AAF"/>
    <w:rsid w:val="00AA3104"/>
    <w:rsid w:val="00AA3C06"/>
    <w:rsid w:val="00AA56F6"/>
    <w:rsid w:val="00AA5D62"/>
    <w:rsid w:val="00AA7E8A"/>
    <w:rsid w:val="00AB2B1E"/>
    <w:rsid w:val="00AB2BF2"/>
    <w:rsid w:val="00AB3710"/>
    <w:rsid w:val="00AB4B0F"/>
    <w:rsid w:val="00AB6C3B"/>
    <w:rsid w:val="00AB7F4A"/>
    <w:rsid w:val="00AC226E"/>
    <w:rsid w:val="00AC3D45"/>
    <w:rsid w:val="00AC6C35"/>
    <w:rsid w:val="00AC722C"/>
    <w:rsid w:val="00AC7906"/>
    <w:rsid w:val="00AD1291"/>
    <w:rsid w:val="00AD134F"/>
    <w:rsid w:val="00AD3428"/>
    <w:rsid w:val="00AD3AA2"/>
    <w:rsid w:val="00AD4B1A"/>
    <w:rsid w:val="00AD4FDD"/>
    <w:rsid w:val="00AD5C1D"/>
    <w:rsid w:val="00AD6688"/>
    <w:rsid w:val="00AD7F6D"/>
    <w:rsid w:val="00AE008F"/>
    <w:rsid w:val="00AE4374"/>
    <w:rsid w:val="00AE707F"/>
    <w:rsid w:val="00AF0161"/>
    <w:rsid w:val="00AF2269"/>
    <w:rsid w:val="00AF2A1F"/>
    <w:rsid w:val="00AF2D9B"/>
    <w:rsid w:val="00AF386F"/>
    <w:rsid w:val="00AF528A"/>
    <w:rsid w:val="00AF5B9F"/>
    <w:rsid w:val="00B04C3E"/>
    <w:rsid w:val="00B050FC"/>
    <w:rsid w:val="00B0749B"/>
    <w:rsid w:val="00B10050"/>
    <w:rsid w:val="00B10A1E"/>
    <w:rsid w:val="00B10E4D"/>
    <w:rsid w:val="00B10E7F"/>
    <w:rsid w:val="00B11E08"/>
    <w:rsid w:val="00B14039"/>
    <w:rsid w:val="00B149FA"/>
    <w:rsid w:val="00B22242"/>
    <w:rsid w:val="00B2330D"/>
    <w:rsid w:val="00B23E74"/>
    <w:rsid w:val="00B26B78"/>
    <w:rsid w:val="00B32A11"/>
    <w:rsid w:val="00B32CD3"/>
    <w:rsid w:val="00B34CED"/>
    <w:rsid w:val="00B35A93"/>
    <w:rsid w:val="00B3672D"/>
    <w:rsid w:val="00B370C9"/>
    <w:rsid w:val="00B433C9"/>
    <w:rsid w:val="00B4745C"/>
    <w:rsid w:val="00B51D06"/>
    <w:rsid w:val="00B52A82"/>
    <w:rsid w:val="00B52D3E"/>
    <w:rsid w:val="00B555AD"/>
    <w:rsid w:val="00B57980"/>
    <w:rsid w:val="00B601D4"/>
    <w:rsid w:val="00B63BC9"/>
    <w:rsid w:val="00B65063"/>
    <w:rsid w:val="00B653BB"/>
    <w:rsid w:val="00B66E86"/>
    <w:rsid w:val="00B67A20"/>
    <w:rsid w:val="00B724E8"/>
    <w:rsid w:val="00B741BC"/>
    <w:rsid w:val="00B76471"/>
    <w:rsid w:val="00B80943"/>
    <w:rsid w:val="00B87D50"/>
    <w:rsid w:val="00B9223B"/>
    <w:rsid w:val="00B971CA"/>
    <w:rsid w:val="00BA4D1F"/>
    <w:rsid w:val="00BA63D9"/>
    <w:rsid w:val="00BA7AD1"/>
    <w:rsid w:val="00BB2250"/>
    <w:rsid w:val="00BB3E92"/>
    <w:rsid w:val="00BB4A1A"/>
    <w:rsid w:val="00BB721B"/>
    <w:rsid w:val="00BC0FDD"/>
    <w:rsid w:val="00BC22E0"/>
    <w:rsid w:val="00BC2A46"/>
    <w:rsid w:val="00BC3FA4"/>
    <w:rsid w:val="00BD004A"/>
    <w:rsid w:val="00BD352C"/>
    <w:rsid w:val="00BD5023"/>
    <w:rsid w:val="00BD58AB"/>
    <w:rsid w:val="00BD6D34"/>
    <w:rsid w:val="00BE048F"/>
    <w:rsid w:val="00BE28ED"/>
    <w:rsid w:val="00C008B2"/>
    <w:rsid w:val="00C01F6B"/>
    <w:rsid w:val="00C056F2"/>
    <w:rsid w:val="00C1184D"/>
    <w:rsid w:val="00C12209"/>
    <w:rsid w:val="00C151F5"/>
    <w:rsid w:val="00C16DFC"/>
    <w:rsid w:val="00C21506"/>
    <w:rsid w:val="00C24A09"/>
    <w:rsid w:val="00C25084"/>
    <w:rsid w:val="00C3096A"/>
    <w:rsid w:val="00C3292A"/>
    <w:rsid w:val="00C3391F"/>
    <w:rsid w:val="00C357BE"/>
    <w:rsid w:val="00C36ED4"/>
    <w:rsid w:val="00C40FB5"/>
    <w:rsid w:val="00C54D4B"/>
    <w:rsid w:val="00C56C44"/>
    <w:rsid w:val="00C6332C"/>
    <w:rsid w:val="00C639DB"/>
    <w:rsid w:val="00C6786D"/>
    <w:rsid w:val="00C7088E"/>
    <w:rsid w:val="00C71CD1"/>
    <w:rsid w:val="00C73143"/>
    <w:rsid w:val="00C77685"/>
    <w:rsid w:val="00C77815"/>
    <w:rsid w:val="00C77977"/>
    <w:rsid w:val="00C77ABA"/>
    <w:rsid w:val="00C85378"/>
    <w:rsid w:val="00C870F5"/>
    <w:rsid w:val="00C909F7"/>
    <w:rsid w:val="00C91B10"/>
    <w:rsid w:val="00C9297C"/>
    <w:rsid w:val="00C9347E"/>
    <w:rsid w:val="00CA5334"/>
    <w:rsid w:val="00CA6FDA"/>
    <w:rsid w:val="00CB187B"/>
    <w:rsid w:val="00CB278C"/>
    <w:rsid w:val="00CB3B6F"/>
    <w:rsid w:val="00CB5283"/>
    <w:rsid w:val="00CC0C5F"/>
    <w:rsid w:val="00CC1BC6"/>
    <w:rsid w:val="00CC2F3D"/>
    <w:rsid w:val="00CC5FF3"/>
    <w:rsid w:val="00CC6072"/>
    <w:rsid w:val="00CD365B"/>
    <w:rsid w:val="00CD4BFA"/>
    <w:rsid w:val="00CD5C42"/>
    <w:rsid w:val="00CE0E72"/>
    <w:rsid w:val="00CE13E2"/>
    <w:rsid w:val="00CE2150"/>
    <w:rsid w:val="00CE2ADF"/>
    <w:rsid w:val="00CE75D3"/>
    <w:rsid w:val="00CE7C18"/>
    <w:rsid w:val="00CF1C84"/>
    <w:rsid w:val="00CF1D7D"/>
    <w:rsid w:val="00CF45D3"/>
    <w:rsid w:val="00CF51F9"/>
    <w:rsid w:val="00CF6688"/>
    <w:rsid w:val="00CF6B6C"/>
    <w:rsid w:val="00CF6E83"/>
    <w:rsid w:val="00CF7EA2"/>
    <w:rsid w:val="00D02E45"/>
    <w:rsid w:val="00D03E71"/>
    <w:rsid w:val="00D042BB"/>
    <w:rsid w:val="00D05F57"/>
    <w:rsid w:val="00D068FC"/>
    <w:rsid w:val="00D06CA0"/>
    <w:rsid w:val="00D11022"/>
    <w:rsid w:val="00D115BB"/>
    <w:rsid w:val="00D115C2"/>
    <w:rsid w:val="00D11797"/>
    <w:rsid w:val="00D12C68"/>
    <w:rsid w:val="00D134FB"/>
    <w:rsid w:val="00D1648B"/>
    <w:rsid w:val="00D17025"/>
    <w:rsid w:val="00D17789"/>
    <w:rsid w:val="00D21565"/>
    <w:rsid w:val="00D21F97"/>
    <w:rsid w:val="00D22F7D"/>
    <w:rsid w:val="00D25BEE"/>
    <w:rsid w:val="00D2737E"/>
    <w:rsid w:val="00D274A9"/>
    <w:rsid w:val="00D32644"/>
    <w:rsid w:val="00D32BE5"/>
    <w:rsid w:val="00D33619"/>
    <w:rsid w:val="00D4032A"/>
    <w:rsid w:val="00D43422"/>
    <w:rsid w:val="00D449AE"/>
    <w:rsid w:val="00D45C35"/>
    <w:rsid w:val="00D477C3"/>
    <w:rsid w:val="00D51B89"/>
    <w:rsid w:val="00D52AC7"/>
    <w:rsid w:val="00D54CA9"/>
    <w:rsid w:val="00D54D64"/>
    <w:rsid w:val="00D6340F"/>
    <w:rsid w:val="00D6535E"/>
    <w:rsid w:val="00D654EC"/>
    <w:rsid w:val="00D67403"/>
    <w:rsid w:val="00D714F8"/>
    <w:rsid w:val="00D72D16"/>
    <w:rsid w:val="00D742B9"/>
    <w:rsid w:val="00D7492C"/>
    <w:rsid w:val="00D77FBD"/>
    <w:rsid w:val="00D8195B"/>
    <w:rsid w:val="00D821F8"/>
    <w:rsid w:val="00D832CC"/>
    <w:rsid w:val="00D848F9"/>
    <w:rsid w:val="00D84DDC"/>
    <w:rsid w:val="00D85695"/>
    <w:rsid w:val="00D8619F"/>
    <w:rsid w:val="00D86764"/>
    <w:rsid w:val="00D90206"/>
    <w:rsid w:val="00D94D7C"/>
    <w:rsid w:val="00DA0DF2"/>
    <w:rsid w:val="00DA41D7"/>
    <w:rsid w:val="00DA494B"/>
    <w:rsid w:val="00DB4000"/>
    <w:rsid w:val="00DB485D"/>
    <w:rsid w:val="00DB5C0A"/>
    <w:rsid w:val="00DC2AC2"/>
    <w:rsid w:val="00DD13E2"/>
    <w:rsid w:val="00DD3D36"/>
    <w:rsid w:val="00DE43DD"/>
    <w:rsid w:val="00DE47A1"/>
    <w:rsid w:val="00DE6917"/>
    <w:rsid w:val="00DF003C"/>
    <w:rsid w:val="00DF137F"/>
    <w:rsid w:val="00DF173C"/>
    <w:rsid w:val="00DF4501"/>
    <w:rsid w:val="00DF5B9E"/>
    <w:rsid w:val="00DF6971"/>
    <w:rsid w:val="00DF78AE"/>
    <w:rsid w:val="00E00E78"/>
    <w:rsid w:val="00E023E0"/>
    <w:rsid w:val="00E028F0"/>
    <w:rsid w:val="00E037DA"/>
    <w:rsid w:val="00E04226"/>
    <w:rsid w:val="00E076C1"/>
    <w:rsid w:val="00E11E2E"/>
    <w:rsid w:val="00E13C83"/>
    <w:rsid w:val="00E15555"/>
    <w:rsid w:val="00E15B7D"/>
    <w:rsid w:val="00E20FD1"/>
    <w:rsid w:val="00E2408E"/>
    <w:rsid w:val="00E276B8"/>
    <w:rsid w:val="00E31287"/>
    <w:rsid w:val="00E371EC"/>
    <w:rsid w:val="00E43116"/>
    <w:rsid w:val="00E43C27"/>
    <w:rsid w:val="00E444DA"/>
    <w:rsid w:val="00E54E8C"/>
    <w:rsid w:val="00E571F8"/>
    <w:rsid w:val="00E572AD"/>
    <w:rsid w:val="00E60CA4"/>
    <w:rsid w:val="00E64F0A"/>
    <w:rsid w:val="00E67668"/>
    <w:rsid w:val="00E70AEE"/>
    <w:rsid w:val="00E7107E"/>
    <w:rsid w:val="00E718B5"/>
    <w:rsid w:val="00E71C93"/>
    <w:rsid w:val="00E72AE3"/>
    <w:rsid w:val="00E73B51"/>
    <w:rsid w:val="00E8151C"/>
    <w:rsid w:val="00E81C85"/>
    <w:rsid w:val="00E81E9C"/>
    <w:rsid w:val="00E82E15"/>
    <w:rsid w:val="00E936FF"/>
    <w:rsid w:val="00E939C8"/>
    <w:rsid w:val="00E93A33"/>
    <w:rsid w:val="00E93B6B"/>
    <w:rsid w:val="00E96E9A"/>
    <w:rsid w:val="00EA1F89"/>
    <w:rsid w:val="00EB117B"/>
    <w:rsid w:val="00EB2BEB"/>
    <w:rsid w:val="00EB40D6"/>
    <w:rsid w:val="00EB4222"/>
    <w:rsid w:val="00EB5F75"/>
    <w:rsid w:val="00EB6785"/>
    <w:rsid w:val="00EB6CA2"/>
    <w:rsid w:val="00EB79CD"/>
    <w:rsid w:val="00EC1186"/>
    <w:rsid w:val="00EC6D67"/>
    <w:rsid w:val="00ED5E28"/>
    <w:rsid w:val="00EE0F2E"/>
    <w:rsid w:val="00EE2610"/>
    <w:rsid w:val="00EE2A41"/>
    <w:rsid w:val="00EE354B"/>
    <w:rsid w:val="00EE3C1D"/>
    <w:rsid w:val="00EE6EC2"/>
    <w:rsid w:val="00EF09FB"/>
    <w:rsid w:val="00EF102E"/>
    <w:rsid w:val="00EF52D3"/>
    <w:rsid w:val="00EF5DF1"/>
    <w:rsid w:val="00EF697A"/>
    <w:rsid w:val="00F00446"/>
    <w:rsid w:val="00F02923"/>
    <w:rsid w:val="00F0351B"/>
    <w:rsid w:val="00F06472"/>
    <w:rsid w:val="00F13254"/>
    <w:rsid w:val="00F1465C"/>
    <w:rsid w:val="00F177B1"/>
    <w:rsid w:val="00F22566"/>
    <w:rsid w:val="00F226DB"/>
    <w:rsid w:val="00F22963"/>
    <w:rsid w:val="00F232C2"/>
    <w:rsid w:val="00F24599"/>
    <w:rsid w:val="00F2604F"/>
    <w:rsid w:val="00F278FA"/>
    <w:rsid w:val="00F27911"/>
    <w:rsid w:val="00F30F82"/>
    <w:rsid w:val="00F367F2"/>
    <w:rsid w:val="00F370A2"/>
    <w:rsid w:val="00F403EA"/>
    <w:rsid w:val="00F42753"/>
    <w:rsid w:val="00F42E10"/>
    <w:rsid w:val="00F44A7B"/>
    <w:rsid w:val="00F44FFA"/>
    <w:rsid w:val="00F45B6F"/>
    <w:rsid w:val="00F510DB"/>
    <w:rsid w:val="00F52E9C"/>
    <w:rsid w:val="00F56FBD"/>
    <w:rsid w:val="00F5724D"/>
    <w:rsid w:val="00F57D36"/>
    <w:rsid w:val="00F60AB3"/>
    <w:rsid w:val="00F60EDC"/>
    <w:rsid w:val="00F62329"/>
    <w:rsid w:val="00F623C0"/>
    <w:rsid w:val="00F65A74"/>
    <w:rsid w:val="00F727B0"/>
    <w:rsid w:val="00F76A74"/>
    <w:rsid w:val="00F84371"/>
    <w:rsid w:val="00F84B06"/>
    <w:rsid w:val="00F858D5"/>
    <w:rsid w:val="00F85E3F"/>
    <w:rsid w:val="00F91AEE"/>
    <w:rsid w:val="00F92F0A"/>
    <w:rsid w:val="00FA047C"/>
    <w:rsid w:val="00FA20D3"/>
    <w:rsid w:val="00FA2545"/>
    <w:rsid w:val="00FB3825"/>
    <w:rsid w:val="00FB3A25"/>
    <w:rsid w:val="00FB4AAD"/>
    <w:rsid w:val="00FB4E3D"/>
    <w:rsid w:val="00FB5F2A"/>
    <w:rsid w:val="00FB6CF8"/>
    <w:rsid w:val="00FC16E9"/>
    <w:rsid w:val="00FC279C"/>
    <w:rsid w:val="00FC45DE"/>
    <w:rsid w:val="00FC48CB"/>
    <w:rsid w:val="00FC4F9B"/>
    <w:rsid w:val="00FC59F0"/>
    <w:rsid w:val="00FC7A19"/>
    <w:rsid w:val="00FD4599"/>
    <w:rsid w:val="00FD4784"/>
    <w:rsid w:val="00FD504B"/>
    <w:rsid w:val="00FD5270"/>
    <w:rsid w:val="00FD65FE"/>
    <w:rsid w:val="00FD74EB"/>
    <w:rsid w:val="00FE03AA"/>
    <w:rsid w:val="00FE214F"/>
    <w:rsid w:val="00FE6976"/>
    <w:rsid w:val="00FE77E7"/>
    <w:rsid w:val="00FF0354"/>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60D699"/>
  <w15:chartTrackingRefBased/>
  <w15:docId w15:val="{023AC951-A6D8-42BF-97A9-32A82937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1">
    <w:name w:val="Unresolved Mention1"/>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 w:type="character" w:styleId="Textodelmarcadordeposicin">
    <w:name w:val="Placeholder Text"/>
    <w:basedOn w:val="Fuentedeprrafopredeter"/>
    <w:uiPriority w:val="99"/>
    <w:semiHidden/>
    <w:rsid w:val="0020641D"/>
    <w:rPr>
      <w:color w:val="808080"/>
    </w:rPr>
  </w:style>
  <w:style w:type="paragraph" w:customStyle="1" w:styleId="CitasINFOEM">
    <w:name w:val="Citas INFOEM"/>
    <w:basedOn w:val="Normal"/>
    <w:qFormat/>
    <w:rsid w:val="009B6F9B"/>
    <w:pPr>
      <w:spacing w:before="240" w:line="360" w:lineRule="auto"/>
      <w:ind w:left="851" w:right="851"/>
      <w:jc w:val="both"/>
    </w:pPr>
    <w:rPr>
      <w:rFonts w:ascii="Palatino Linotype" w:eastAsia="Times New Roman" w:hAnsi="Palatino Linotype" w:cs="Times New Roman"/>
      <w:i/>
      <w:szCs w:val="24"/>
    </w:rPr>
  </w:style>
  <w:style w:type="paragraph" w:customStyle="1" w:styleId="rtejustify">
    <w:name w:val="rtejustify"/>
    <w:basedOn w:val="Normal"/>
    <w:rsid w:val="00836E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F84B0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1D2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069">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89869504">
      <w:bodyDiv w:val="1"/>
      <w:marLeft w:val="0"/>
      <w:marRight w:val="0"/>
      <w:marTop w:val="0"/>
      <w:marBottom w:val="0"/>
      <w:divBdr>
        <w:top w:val="none" w:sz="0" w:space="0" w:color="auto"/>
        <w:left w:val="none" w:sz="0" w:space="0" w:color="auto"/>
        <w:bottom w:val="none" w:sz="0" w:space="0" w:color="auto"/>
        <w:right w:val="none" w:sz="0" w:space="0" w:color="auto"/>
      </w:divBdr>
    </w:div>
    <w:div w:id="292030495">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36568932">
      <w:bodyDiv w:val="1"/>
      <w:marLeft w:val="0"/>
      <w:marRight w:val="0"/>
      <w:marTop w:val="0"/>
      <w:marBottom w:val="0"/>
      <w:divBdr>
        <w:top w:val="none" w:sz="0" w:space="0" w:color="auto"/>
        <w:left w:val="none" w:sz="0" w:space="0" w:color="auto"/>
        <w:bottom w:val="none" w:sz="0" w:space="0" w:color="auto"/>
        <w:right w:val="none" w:sz="0" w:space="0" w:color="auto"/>
      </w:divBdr>
    </w:div>
    <w:div w:id="670722784">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630600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78393454">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045982586">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10496081">
          <w:marLeft w:val="1584"/>
          <w:marRight w:val="0"/>
          <w:marTop w:val="0"/>
          <w:marBottom w:val="86"/>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657461941">
          <w:marLeft w:val="0"/>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5548343">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3429462">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nversionpublica.edomex.gob.mx/romo_general33"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7C42-675D-4777-8334-FCDBEC08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11157</Words>
  <Characters>61366</Characters>
  <Application>Microsoft Office Word</Application>
  <DocSecurity>0</DocSecurity>
  <Lines>511</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2023-05-10T21:25:00Z</cp:lastPrinted>
  <dcterms:created xsi:type="dcterms:W3CDTF">2025-01-29T22:20:00Z</dcterms:created>
  <dcterms:modified xsi:type="dcterms:W3CDTF">2025-02-07T15:00:00Z</dcterms:modified>
</cp:coreProperties>
</file>