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8B" w:rsidRPr="00CB5C82" w:rsidRDefault="007020AD" w:rsidP="00CB5C82">
      <w:pPr>
        <w:spacing w:line="360" w:lineRule="auto"/>
        <w:ind w:right="-28"/>
        <w:jc w:val="both"/>
        <w:rPr>
          <w:rFonts w:ascii="Palatino Linotype" w:eastAsia="Palatino Linotype" w:hAnsi="Palatino Linotype" w:cs="Palatino Linotype"/>
          <w:b/>
          <w:color w:val="000000" w:themeColor="text1"/>
        </w:rPr>
      </w:pPr>
      <w:bookmarkStart w:id="0" w:name="_GoBack"/>
      <w:bookmarkEnd w:id="0"/>
      <w:r w:rsidRPr="00CB5C8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B5C82">
        <w:rPr>
          <w:rFonts w:ascii="Palatino Linotype" w:eastAsia="Palatino Linotype" w:hAnsi="Palatino Linotype" w:cs="Palatino Linotype"/>
          <w:b/>
          <w:color w:val="000000" w:themeColor="text1"/>
        </w:rPr>
        <w:t xml:space="preserve">de fecha </w:t>
      </w:r>
      <w:r w:rsidR="00B2024F" w:rsidRPr="00CB5C82">
        <w:rPr>
          <w:rFonts w:ascii="Palatino Linotype" w:eastAsia="Palatino Linotype" w:hAnsi="Palatino Linotype" w:cs="Palatino Linotype"/>
          <w:b/>
          <w:color w:val="000000" w:themeColor="text1"/>
        </w:rPr>
        <w:t>quince</w:t>
      </w:r>
      <w:r w:rsidR="00431103" w:rsidRPr="00CB5C82">
        <w:rPr>
          <w:rFonts w:ascii="Palatino Linotype" w:eastAsia="Palatino Linotype" w:hAnsi="Palatino Linotype" w:cs="Palatino Linotype"/>
          <w:b/>
          <w:color w:val="000000" w:themeColor="text1"/>
        </w:rPr>
        <w:t xml:space="preserve"> </w:t>
      </w:r>
      <w:r w:rsidR="00911E24">
        <w:rPr>
          <w:rFonts w:ascii="Palatino Linotype" w:eastAsia="Palatino Linotype" w:hAnsi="Palatino Linotype" w:cs="Palatino Linotype"/>
          <w:b/>
          <w:color w:val="000000" w:themeColor="text1"/>
        </w:rPr>
        <w:t xml:space="preserve">(15) </w:t>
      </w:r>
      <w:r w:rsidR="00431103" w:rsidRPr="00CB5C82">
        <w:rPr>
          <w:rFonts w:ascii="Palatino Linotype" w:eastAsia="Palatino Linotype" w:hAnsi="Palatino Linotype" w:cs="Palatino Linotype"/>
          <w:b/>
          <w:color w:val="000000" w:themeColor="text1"/>
        </w:rPr>
        <w:t>de o</w:t>
      </w:r>
      <w:r w:rsidR="00B2024F" w:rsidRPr="00CB5C82">
        <w:rPr>
          <w:rFonts w:ascii="Palatino Linotype" w:eastAsia="Palatino Linotype" w:hAnsi="Palatino Linotype" w:cs="Palatino Linotype"/>
          <w:b/>
          <w:color w:val="000000" w:themeColor="text1"/>
        </w:rPr>
        <w:t>ctubre</w:t>
      </w:r>
      <w:r w:rsidRPr="00CB5C82">
        <w:rPr>
          <w:rFonts w:ascii="Palatino Linotype" w:eastAsia="Palatino Linotype" w:hAnsi="Palatino Linotype" w:cs="Palatino Linotype"/>
          <w:b/>
          <w:color w:val="000000" w:themeColor="text1"/>
        </w:rPr>
        <w:t xml:space="preserve"> de </w:t>
      </w:r>
      <w:r w:rsidR="009D4323" w:rsidRPr="00CB5C82">
        <w:rPr>
          <w:rFonts w:ascii="Palatino Linotype" w:eastAsia="Palatino Linotype" w:hAnsi="Palatino Linotype" w:cs="Palatino Linotype"/>
          <w:b/>
          <w:color w:val="000000" w:themeColor="text1"/>
        </w:rPr>
        <w:t>dos mil veinticinco</w:t>
      </w:r>
      <w:r w:rsidRPr="00CB5C82">
        <w:rPr>
          <w:rFonts w:ascii="Palatino Linotype" w:eastAsia="Palatino Linotype" w:hAnsi="Palatino Linotype" w:cs="Palatino Linotype"/>
          <w:b/>
          <w:color w:val="000000" w:themeColor="text1"/>
        </w:rPr>
        <w:t>.</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bookmarkStart w:id="1" w:name="_heading=h.gjdgxs" w:colFirst="0" w:colLast="0"/>
      <w:bookmarkEnd w:id="1"/>
      <w:r w:rsidRPr="00CB5C82">
        <w:rPr>
          <w:rFonts w:ascii="Palatino Linotype" w:eastAsia="Palatino Linotype" w:hAnsi="Palatino Linotype" w:cs="Palatino Linotype"/>
          <w:b/>
          <w:color w:val="000000" w:themeColor="text1"/>
        </w:rPr>
        <w:t xml:space="preserve">VISTOS </w:t>
      </w:r>
      <w:r w:rsidRPr="00CB5C82">
        <w:rPr>
          <w:rFonts w:ascii="Palatino Linotype" w:eastAsia="Palatino Linotype" w:hAnsi="Palatino Linotype" w:cs="Palatino Linotype"/>
          <w:color w:val="000000" w:themeColor="text1"/>
        </w:rPr>
        <w:t xml:space="preserve">los expedientes electrónicos formados con motivo de los recursos de revisión </w:t>
      </w:r>
      <w:r w:rsidR="00B2024F" w:rsidRPr="00CB5C82">
        <w:rPr>
          <w:rFonts w:ascii="Palatino Linotype" w:eastAsia="Calibri" w:hAnsi="Palatino Linotype" w:cs="Tahoma"/>
          <w:b/>
          <w:color w:val="000000" w:themeColor="text1"/>
        </w:rPr>
        <w:t>11073</w:t>
      </w:r>
      <w:r w:rsidR="00431103" w:rsidRPr="00CB5C82">
        <w:rPr>
          <w:rFonts w:ascii="Palatino Linotype" w:eastAsia="Calibri" w:hAnsi="Palatino Linotype" w:cs="Tahoma"/>
          <w:b/>
          <w:color w:val="000000" w:themeColor="text1"/>
        </w:rPr>
        <w:t xml:space="preserve">/INFOEM/IP/RR/2025, </w:t>
      </w:r>
      <w:r w:rsidR="00B2024F" w:rsidRPr="00CB5C82">
        <w:rPr>
          <w:rFonts w:ascii="Palatino Linotype" w:eastAsia="Calibri" w:hAnsi="Palatino Linotype" w:cs="Tahoma"/>
          <w:b/>
          <w:color w:val="000000" w:themeColor="text1"/>
        </w:rPr>
        <w:t>11074</w:t>
      </w:r>
      <w:r w:rsidR="00431103" w:rsidRPr="00CB5C82">
        <w:rPr>
          <w:rFonts w:ascii="Palatino Linotype" w:eastAsia="Calibri" w:hAnsi="Palatino Linotype" w:cs="Tahoma"/>
          <w:b/>
          <w:color w:val="000000" w:themeColor="text1"/>
        </w:rPr>
        <w:t>/INFOEM/IP/RR/2025</w:t>
      </w:r>
      <w:r w:rsidR="00B2024F" w:rsidRPr="00CB5C82">
        <w:rPr>
          <w:rFonts w:ascii="Palatino Linotype" w:eastAsia="Calibri" w:hAnsi="Palatino Linotype" w:cs="Tahoma"/>
          <w:b/>
          <w:color w:val="000000" w:themeColor="text1"/>
        </w:rPr>
        <w:t>, 11075/INFOEM/IP/RR/2025, 11076/INFOEM/IP/RR/2025, 11077/INFOEM/IP/RR/2025</w:t>
      </w:r>
      <w:r w:rsidR="00431103" w:rsidRPr="00CB5C82">
        <w:rPr>
          <w:rFonts w:ascii="Palatino Linotype" w:eastAsia="Calibri" w:hAnsi="Palatino Linotype" w:cs="Tahoma"/>
          <w:b/>
          <w:color w:val="000000" w:themeColor="text1"/>
        </w:rPr>
        <w:t xml:space="preserve"> </w:t>
      </w:r>
      <w:r w:rsidR="00431103" w:rsidRPr="00CB5C82">
        <w:rPr>
          <w:rFonts w:ascii="Palatino Linotype" w:eastAsia="Calibri" w:hAnsi="Palatino Linotype" w:cs="Tahoma"/>
          <w:color w:val="000000" w:themeColor="text1"/>
        </w:rPr>
        <w:t>y</w:t>
      </w:r>
      <w:r w:rsidR="00431103" w:rsidRPr="00CB5C82">
        <w:rPr>
          <w:rFonts w:ascii="Palatino Linotype" w:eastAsia="Calibri" w:hAnsi="Palatino Linotype" w:cs="Tahoma"/>
          <w:b/>
          <w:color w:val="000000" w:themeColor="text1"/>
        </w:rPr>
        <w:t xml:space="preserve"> </w:t>
      </w:r>
      <w:r w:rsidR="00B2024F" w:rsidRPr="00CB5C82">
        <w:rPr>
          <w:rFonts w:ascii="Palatino Linotype" w:eastAsia="Calibri" w:hAnsi="Palatino Linotype" w:cs="Tahoma"/>
          <w:b/>
          <w:color w:val="000000" w:themeColor="text1"/>
        </w:rPr>
        <w:t>1107</w:t>
      </w:r>
      <w:r w:rsidR="00431103" w:rsidRPr="00CB5C82">
        <w:rPr>
          <w:rFonts w:ascii="Palatino Linotype" w:eastAsia="Calibri" w:hAnsi="Palatino Linotype" w:cs="Tahoma"/>
          <w:b/>
          <w:color w:val="000000" w:themeColor="text1"/>
        </w:rPr>
        <w:t>8/INFOEM/IP/RR/2025</w:t>
      </w:r>
      <w:r w:rsidR="006A1036" w:rsidRPr="00CB5C82">
        <w:rPr>
          <w:rFonts w:ascii="Palatino Linotype" w:eastAsia="Calibri" w:hAnsi="Palatino Linotype" w:cs="Tahoma"/>
          <w:color w:val="000000" w:themeColor="text1"/>
        </w:rPr>
        <w:t>,</w:t>
      </w:r>
      <w:r w:rsidR="006A1036" w:rsidRPr="00CB5C82">
        <w:rPr>
          <w:rFonts w:ascii="Palatino Linotype" w:eastAsia="Calibri" w:hAnsi="Palatino Linotype" w:cs="Tahoma"/>
          <w:b/>
          <w:color w:val="000000" w:themeColor="text1"/>
        </w:rPr>
        <w:t xml:space="preserve"> </w:t>
      </w:r>
      <w:r w:rsidRPr="00CB5C82">
        <w:rPr>
          <w:rFonts w:ascii="Palatino Linotype" w:eastAsia="Palatino Linotype" w:hAnsi="Palatino Linotype" w:cs="Palatino Linotype"/>
          <w:color w:val="000000" w:themeColor="text1"/>
        </w:rPr>
        <w:t xml:space="preserve">promovidos por </w:t>
      </w:r>
      <w:r w:rsidR="008234E4">
        <w:rPr>
          <w:rFonts w:ascii="Palatino Linotype" w:eastAsia="Palatino Linotype" w:hAnsi="Palatino Linotype" w:cs="Palatino Linotype"/>
          <w:b/>
          <w:color w:val="000000" w:themeColor="text1"/>
        </w:rPr>
        <w:t>XXXX</w:t>
      </w:r>
      <w:r w:rsidRPr="00CB5C82">
        <w:rPr>
          <w:rFonts w:ascii="Palatino Linotype" w:eastAsia="Palatino Linotype" w:hAnsi="Palatino Linotype" w:cs="Palatino Linotype"/>
          <w:b/>
          <w:color w:val="000000" w:themeColor="text1"/>
        </w:rPr>
        <w:t>,</w:t>
      </w:r>
      <w:r w:rsidRPr="00CB5C82">
        <w:rPr>
          <w:rFonts w:ascii="Palatino Linotype" w:eastAsia="Palatino Linotype" w:hAnsi="Palatino Linotype" w:cs="Palatino Linotype"/>
          <w:color w:val="000000" w:themeColor="text1"/>
        </w:rPr>
        <w:t xml:space="preserve"> a quien en lo sucesivo se le identificara como el </w:t>
      </w:r>
      <w:r w:rsidRPr="00CB5C82">
        <w:rPr>
          <w:rFonts w:ascii="Palatino Linotype" w:eastAsia="Palatino Linotype" w:hAnsi="Palatino Linotype" w:cs="Palatino Linotype"/>
          <w:b/>
          <w:color w:val="000000" w:themeColor="text1"/>
        </w:rPr>
        <w:t>RECURRENTE</w:t>
      </w:r>
      <w:r w:rsidRPr="00CB5C82">
        <w:rPr>
          <w:rFonts w:ascii="Palatino Linotype" w:eastAsia="Palatino Linotype" w:hAnsi="Palatino Linotype" w:cs="Palatino Linotype"/>
          <w:color w:val="000000" w:themeColor="text1"/>
        </w:rPr>
        <w:t xml:space="preserve">, en contra de las respuestas del </w:t>
      </w:r>
      <w:r w:rsidR="00B2024F" w:rsidRPr="00CB5C82">
        <w:rPr>
          <w:rFonts w:ascii="Palatino Linotype" w:eastAsia="Palatino Linotype" w:hAnsi="Palatino Linotype" w:cs="Palatino Linotype"/>
          <w:b/>
          <w:color w:val="000000" w:themeColor="text1"/>
        </w:rPr>
        <w:t>Ayuntamiento de Nextlalpan</w:t>
      </w:r>
      <w:r w:rsidRPr="00CB5C82">
        <w:rPr>
          <w:rFonts w:ascii="Palatino Linotype" w:eastAsia="Palatino Linotype" w:hAnsi="Palatino Linotype" w:cs="Palatino Linotype"/>
          <w:color w:val="000000" w:themeColor="text1"/>
        </w:rPr>
        <w:t>,</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en adelante el</w:t>
      </w:r>
      <w:r w:rsidRPr="00CB5C82">
        <w:rPr>
          <w:rFonts w:ascii="Palatino Linotype" w:eastAsia="Palatino Linotype" w:hAnsi="Palatino Linotype" w:cs="Palatino Linotype"/>
          <w:b/>
          <w:color w:val="000000" w:themeColor="text1"/>
        </w:rPr>
        <w:t xml:space="preserve"> SUJETO OBLIGADO, </w:t>
      </w:r>
      <w:r w:rsidRPr="00CB5C82">
        <w:rPr>
          <w:rFonts w:ascii="Palatino Linotype" w:eastAsia="Palatino Linotype" w:hAnsi="Palatino Linotype" w:cs="Palatino Linotype"/>
          <w:color w:val="000000" w:themeColor="text1"/>
        </w:rPr>
        <w:t xml:space="preserve">se procede a dictar la presente </w:t>
      </w:r>
      <w:r w:rsidR="00431103" w:rsidRPr="00CB5C82">
        <w:rPr>
          <w:rFonts w:ascii="Palatino Linotype" w:eastAsia="Palatino Linotype" w:hAnsi="Palatino Linotype" w:cs="Palatino Linotype"/>
          <w:color w:val="000000" w:themeColor="text1"/>
        </w:rPr>
        <w:t>R</w:t>
      </w:r>
      <w:r w:rsidRPr="00CB5C82">
        <w:rPr>
          <w:rFonts w:ascii="Palatino Linotype" w:eastAsia="Palatino Linotype" w:hAnsi="Palatino Linotype" w:cs="Palatino Linotype"/>
          <w:color w:val="000000" w:themeColor="text1"/>
        </w:rPr>
        <w:t>esolución, con base en los siguientes:</w:t>
      </w:r>
    </w:p>
    <w:p w:rsidR="003F528B" w:rsidRPr="00CB5C82" w:rsidRDefault="003F528B" w:rsidP="00CB5C82">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CB5C82">
        <w:rPr>
          <w:rFonts w:ascii="Palatino Linotype" w:eastAsia="Palatino Linotype" w:hAnsi="Palatino Linotype" w:cs="Palatino Linotype"/>
          <w:b/>
          <w:color w:val="000000" w:themeColor="text1"/>
          <w:sz w:val="24"/>
          <w:szCs w:val="24"/>
        </w:rPr>
        <w:t>A N T E C E D E N T E S</w:t>
      </w:r>
    </w:p>
    <w:p w:rsidR="003F528B" w:rsidRPr="00CB5C82" w:rsidRDefault="003F528B" w:rsidP="00CB5C82">
      <w:pPr>
        <w:spacing w:line="360" w:lineRule="auto"/>
        <w:ind w:right="-28"/>
        <w:rPr>
          <w:rFonts w:ascii="Palatino Linotype" w:eastAsia="Palatino Linotype" w:hAnsi="Palatino Linotype" w:cs="Palatino Linotype"/>
          <w:color w:val="000000" w:themeColor="text1"/>
        </w:rPr>
      </w:pPr>
    </w:p>
    <w:p w:rsidR="003F528B" w:rsidRPr="00911E24"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El </w:t>
      </w:r>
      <w:r w:rsidR="00B2024F" w:rsidRPr="00CB5C82">
        <w:rPr>
          <w:rFonts w:ascii="Palatino Linotype" w:eastAsia="Palatino Linotype" w:hAnsi="Palatino Linotype" w:cs="Palatino Linotype"/>
          <w:b/>
          <w:color w:val="000000" w:themeColor="text1"/>
        </w:rPr>
        <w:t>veinte de agosto</w:t>
      </w:r>
      <w:r w:rsidRPr="00CB5C82">
        <w:rPr>
          <w:rFonts w:ascii="Palatino Linotype" w:eastAsia="Palatino Linotype" w:hAnsi="Palatino Linotype" w:cs="Palatino Linotype"/>
          <w:b/>
          <w:color w:val="000000" w:themeColor="text1"/>
        </w:rPr>
        <w:t xml:space="preserve"> de dos mil veintic</w:t>
      </w:r>
      <w:r w:rsidR="00431103" w:rsidRPr="00CB5C82">
        <w:rPr>
          <w:rFonts w:ascii="Palatino Linotype" w:eastAsia="Palatino Linotype" w:hAnsi="Palatino Linotype" w:cs="Palatino Linotype"/>
          <w:b/>
          <w:color w:val="000000" w:themeColor="text1"/>
        </w:rPr>
        <w:t>inco</w:t>
      </w:r>
      <w:r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b/>
          <w:color w:val="000000" w:themeColor="text1"/>
        </w:rPr>
        <w:t xml:space="preserve">EL RECURRENTE </w:t>
      </w:r>
      <w:r w:rsidRPr="00CB5C82">
        <w:rPr>
          <w:rFonts w:ascii="Palatino Linotype" w:eastAsia="Palatino Linotype" w:hAnsi="Palatino Linotype" w:cs="Palatino Linotype"/>
          <w:color w:val="000000" w:themeColor="text1"/>
        </w:rPr>
        <w:t>presentó</w:t>
      </w:r>
      <w:r w:rsidRPr="00CB5C82">
        <w:rPr>
          <w:rFonts w:ascii="Palatino Linotype" w:eastAsia="Palatino Linotype" w:hAnsi="Palatino Linotype" w:cs="Palatino Linotype"/>
          <w:b/>
          <w:color w:val="000000" w:themeColor="text1"/>
        </w:rPr>
        <w:t>,</w:t>
      </w:r>
      <w:r w:rsidRPr="00CB5C82">
        <w:rPr>
          <w:rFonts w:ascii="Palatino Linotype" w:eastAsia="Palatino Linotype" w:hAnsi="Palatino Linotype" w:cs="Palatino Linotype"/>
          <w:color w:val="000000" w:themeColor="text1"/>
        </w:rPr>
        <w:t xml:space="preserve"> ante el </w:t>
      </w:r>
      <w:r w:rsidRPr="00CB5C82">
        <w:rPr>
          <w:rFonts w:ascii="Palatino Linotype" w:eastAsia="Palatino Linotype" w:hAnsi="Palatino Linotype" w:cs="Palatino Linotype"/>
          <w:b/>
          <w:color w:val="000000" w:themeColor="text1"/>
        </w:rPr>
        <w:t>SUJETO OBLIGADO</w:t>
      </w:r>
      <w:r w:rsidRPr="00CB5C82">
        <w:rPr>
          <w:rFonts w:ascii="Palatino Linotype" w:eastAsia="Palatino Linotype" w:hAnsi="Palatino Linotype" w:cs="Palatino Linotype"/>
          <w:color w:val="000000" w:themeColor="text1"/>
        </w:rPr>
        <w:t xml:space="preserve"> vía Sistema de Acceso a la Información Mexiquense (</w:t>
      </w:r>
      <w:r w:rsidRPr="00CB5C82">
        <w:rPr>
          <w:rFonts w:ascii="Palatino Linotype" w:eastAsia="Palatino Linotype" w:hAnsi="Palatino Linotype" w:cs="Palatino Linotype"/>
          <w:b/>
          <w:color w:val="000000" w:themeColor="text1"/>
        </w:rPr>
        <w:t>SAIMEX)</w:t>
      </w:r>
      <w:r w:rsidRPr="00CB5C82">
        <w:rPr>
          <w:rFonts w:ascii="Palatino Linotype" w:eastAsia="Palatino Linotype" w:hAnsi="Palatino Linotype" w:cs="Palatino Linotype"/>
          <w:color w:val="000000" w:themeColor="text1"/>
        </w:rPr>
        <w:t xml:space="preserve">, las solicitudes de información públicas registradas con los </w:t>
      </w:r>
      <w:r w:rsidR="00431103" w:rsidRPr="00CB5C82">
        <w:rPr>
          <w:rFonts w:ascii="Palatino Linotype" w:eastAsia="Palatino Linotype" w:hAnsi="Palatino Linotype" w:cs="Palatino Linotype"/>
          <w:color w:val="000000" w:themeColor="text1"/>
        </w:rPr>
        <w:t xml:space="preserve">números </w:t>
      </w:r>
      <w:r w:rsidR="00CB5C82" w:rsidRPr="00CB5C82">
        <w:rPr>
          <w:rFonts w:ascii="Palatino Linotype" w:eastAsia="Palatino Linotype" w:hAnsi="Palatino Linotype" w:cs="Palatino Linotype"/>
          <w:b/>
          <w:color w:val="000000" w:themeColor="text1"/>
        </w:rPr>
        <w:t>00118/NEXTLAL/IP/2025</w:t>
      </w:r>
      <w:r w:rsidR="00B2024F" w:rsidRPr="00CB5C82">
        <w:rPr>
          <w:rFonts w:ascii="Palatino Linotype" w:eastAsia="Palatino Linotype" w:hAnsi="Palatino Linotype" w:cs="Palatino Linotype"/>
          <w:b/>
          <w:color w:val="000000" w:themeColor="text1"/>
        </w:rPr>
        <w:t xml:space="preserve">, </w:t>
      </w:r>
      <w:r w:rsidR="0022062B">
        <w:rPr>
          <w:rFonts w:ascii="Palatino Linotype" w:eastAsia="Palatino Linotype" w:hAnsi="Palatino Linotype" w:cs="Palatino Linotype"/>
          <w:b/>
          <w:color w:val="000000" w:themeColor="text1"/>
        </w:rPr>
        <w:t>00117</w:t>
      </w:r>
      <w:r w:rsidR="00CB5C82" w:rsidRPr="00CB5C82">
        <w:rPr>
          <w:rFonts w:ascii="Palatino Linotype" w:eastAsia="Palatino Linotype" w:hAnsi="Palatino Linotype" w:cs="Palatino Linotype"/>
          <w:b/>
          <w:color w:val="000000" w:themeColor="text1"/>
        </w:rPr>
        <w:t>/NEXTLAL/IP/2025</w:t>
      </w:r>
      <w:r w:rsidR="00B2024F" w:rsidRPr="00CB5C82">
        <w:rPr>
          <w:rFonts w:ascii="Palatino Linotype" w:eastAsia="Palatino Linotype" w:hAnsi="Palatino Linotype" w:cs="Palatino Linotype"/>
          <w:b/>
          <w:color w:val="000000" w:themeColor="text1"/>
        </w:rPr>
        <w:t xml:space="preserve">, </w:t>
      </w:r>
      <w:r w:rsidR="0022062B">
        <w:rPr>
          <w:rFonts w:ascii="Palatino Linotype" w:eastAsia="Palatino Linotype" w:hAnsi="Palatino Linotype" w:cs="Palatino Linotype"/>
          <w:b/>
          <w:color w:val="000000" w:themeColor="text1"/>
        </w:rPr>
        <w:t>00116</w:t>
      </w:r>
      <w:r w:rsidR="00CB5C82" w:rsidRPr="00CB5C82">
        <w:rPr>
          <w:rFonts w:ascii="Palatino Linotype" w:eastAsia="Palatino Linotype" w:hAnsi="Palatino Linotype" w:cs="Palatino Linotype"/>
          <w:b/>
          <w:color w:val="000000" w:themeColor="text1"/>
        </w:rPr>
        <w:t>/NEXTLAL/IP/2025</w:t>
      </w:r>
      <w:r w:rsidR="00B2024F" w:rsidRPr="00CB5C82">
        <w:rPr>
          <w:rFonts w:ascii="Palatino Linotype" w:eastAsia="Palatino Linotype" w:hAnsi="Palatino Linotype" w:cs="Palatino Linotype"/>
          <w:b/>
          <w:color w:val="000000" w:themeColor="text1"/>
        </w:rPr>
        <w:t xml:space="preserve">, </w:t>
      </w:r>
      <w:r w:rsidR="00CB5C82" w:rsidRPr="00CB5C82">
        <w:rPr>
          <w:rFonts w:ascii="Palatino Linotype" w:eastAsia="Palatino Linotype" w:hAnsi="Palatino Linotype" w:cs="Palatino Linotype"/>
          <w:b/>
          <w:color w:val="000000" w:themeColor="text1"/>
        </w:rPr>
        <w:t>0011</w:t>
      </w:r>
      <w:r w:rsidR="0022062B">
        <w:rPr>
          <w:rFonts w:ascii="Palatino Linotype" w:eastAsia="Palatino Linotype" w:hAnsi="Palatino Linotype" w:cs="Palatino Linotype"/>
          <w:b/>
          <w:color w:val="000000" w:themeColor="text1"/>
        </w:rPr>
        <w:t>5</w:t>
      </w:r>
      <w:r w:rsidR="00CB5C82" w:rsidRPr="00CB5C82">
        <w:rPr>
          <w:rFonts w:ascii="Palatino Linotype" w:eastAsia="Palatino Linotype" w:hAnsi="Palatino Linotype" w:cs="Palatino Linotype"/>
          <w:b/>
          <w:color w:val="000000" w:themeColor="text1"/>
        </w:rPr>
        <w:t>/NEXTLAL/IP/2025</w:t>
      </w:r>
      <w:r w:rsidR="00B2024F" w:rsidRPr="00CB5C82">
        <w:rPr>
          <w:rFonts w:ascii="Palatino Linotype" w:eastAsia="Palatino Linotype" w:hAnsi="Palatino Linotype" w:cs="Palatino Linotype"/>
          <w:b/>
          <w:color w:val="000000" w:themeColor="text1"/>
        </w:rPr>
        <w:t xml:space="preserve">, </w:t>
      </w:r>
      <w:r w:rsidR="00CB5C82" w:rsidRPr="00CB5C82">
        <w:rPr>
          <w:rFonts w:ascii="Palatino Linotype" w:eastAsia="Palatino Linotype" w:hAnsi="Palatino Linotype" w:cs="Palatino Linotype"/>
          <w:b/>
          <w:color w:val="000000" w:themeColor="text1"/>
        </w:rPr>
        <w:t>0011</w:t>
      </w:r>
      <w:r w:rsidR="0022062B">
        <w:rPr>
          <w:rFonts w:ascii="Palatino Linotype" w:eastAsia="Palatino Linotype" w:hAnsi="Palatino Linotype" w:cs="Palatino Linotype"/>
          <w:b/>
          <w:color w:val="000000" w:themeColor="text1"/>
        </w:rPr>
        <w:t>4</w:t>
      </w:r>
      <w:r w:rsidR="00CB5C82" w:rsidRPr="00CB5C82">
        <w:rPr>
          <w:rFonts w:ascii="Palatino Linotype" w:eastAsia="Palatino Linotype" w:hAnsi="Palatino Linotype" w:cs="Palatino Linotype"/>
          <w:b/>
          <w:color w:val="000000" w:themeColor="text1"/>
        </w:rPr>
        <w:t>/NEXTLAL/IP/2025</w:t>
      </w:r>
      <w:r w:rsidR="00CB5C82">
        <w:rPr>
          <w:rFonts w:ascii="Palatino Linotype" w:eastAsia="Palatino Linotype" w:hAnsi="Palatino Linotype" w:cs="Palatino Linotype"/>
          <w:b/>
          <w:color w:val="000000" w:themeColor="text1"/>
        </w:rPr>
        <w:t xml:space="preserve"> </w:t>
      </w:r>
      <w:r w:rsidR="00B2024F" w:rsidRPr="00CB5C82">
        <w:rPr>
          <w:rFonts w:ascii="Palatino Linotype" w:eastAsia="Palatino Linotype" w:hAnsi="Palatino Linotype" w:cs="Palatino Linotype"/>
          <w:b/>
          <w:color w:val="000000" w:themeColor="text1"/>
        </w:rPr>
        <w:t xml:space="preserve">y </w:t>
      </w:r>
      <w:r w:rsidR="00CB5C82" w:rsidRPr="00CB5C82">
        <w:rPr>
          <w:rFonts w:ascii="Palatino Linotype" w:eastAsia="Palatino Linotype" w:hAnsi="Palatino Linotype" w:cs="Palatino Linotype"/>
          <w:b/>
          <w:color w:val="000000" w:themeColor="text1"/>
        </w:rPr>
        <w:t>0011</w:t>
      </w:r>
      <w:r w:rsidR="0022062B">
        <w:rPr>
          <w:rFonts w:ascii="Palatino Linotype" w:eastAsia="Palatino Linotype" w:hAnsi="Palatino Linotype" w:cs="Palatino Linotype"/>
          <w:b/>
          <w:color w:val="000000" w:themeColor="text1"/>
        </w:rPr>
        <w:t>3</w:t>
      </w:r>
      <w:r w:rsidR="00CB5C82" w:rsidRPr="00CB5C82">
        <w:rPr>
          <w:rFonts w:ascii="Palatino Linotype" w:eastAsia="Palatino Linotype" w:hAnsi="Palatino Linotype" w:cs="Palatino Linotype"/>
          <w:b/>
          <w:color w:val="000000" w:themeColor="text1"/>
        </w:rPr>
        <w:t>/NEXTLAL/IP/2025</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en las que se solicitó lo siguiente:</w:t>
      </w:r>
    </w:p>
    <w:p w:rsidR="00911E24" w:rsidRPr="00CB5C82" w:rsidRDefault="00911E24" w:rsidP="00911E24">
      <w:pPr>
        <w:pBdr>
          <w:top w:val="nil"/>
          <w:left w:val="nil"/>
          <w:bottom w:val="nil"/>
          <w:right w:val="nil"/>
          <w:between w:val="nil"/>
        </w:pBdr>
        <w:spacing w:line="360" w:lineRule="auto"/>
        <w:ind w:right="-28"/>
        <w:jc w:val="both"/>
        <w:rPr>
          <w:rFonts w:ascii="Palatino Linotype" w:hAnsi="Palatino Linotype"/>
          <w:color w:val="000000" w:themeColor="text1"/>
        </w:rPr>
      </w:pPr>
    </w:p>
    <w:p w:rsidR="00431103" w:rsidRPr="00CB5C82" w:rsidRDefault="005B006F"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 xml:space="preserve">Folio de la solicitud: </w:t>
      </w:r>
      <w:r w:rsidR="00687E8C" w:rsidRPr="00CB5C82">
        <w:rPr>
          <w:rFonts w:ascii="Palatino Linotype" w:eastAsia="Palatino Linotype" w:hAnsi="Palatino Linotype" w:cs="Palatino Linotype"/>
          <w:b/>
          <w:color w:val="000000" w:themeColor="text1"/>
        </w:rPr>
        <w:t>00118/NEXTLAL/IP/2025</w:t>
      </w:r>
    </w:p>
    <w:p w:rsidR="005B006F" w:rsidRPr="00CB5C82" w:rsidRDefault="005B006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w:t>
      </w:r>
      <w:r w:rsidR="00B2024F" w:rsidRPr="00CB5C82">
        <w:rPr>
          <w:rFonts w:ascii="Palatino Linotype" w:eastAsia="Palatino Linotype" w:hAnsi="Palatino Linotype" w:cs="Palatino Linotype"/>
          <w:i/>
          <w:color w:val="000000" w:themeColor="text1"/>
        </w:rPr>
        <w:t>El formato PbRM-04a Presupuesto de Egresos Detallado, del ejercicio fiscal 2019</w:t>
      </w:r>
      <w:r w:rsidRPr="00CB5C82">
        <w:rPr>
          <w:rFonts w:ascii="Palatino Linotype" w:eastAsia="Palatino Linotype" w:hAnsi="Palatino Linotype" w:cs="Palatino Linotype"/>
          <w:i/>
          <w:color w:val="000000" w:themeColor="text1"/>
        </w:rPr>
        <w:t>”</w:t>
      </w:r>
    </w:p>
    <w:p w:rsidR="005B006F" w:rsidRPr="00CB5C82" w:rsidRDefault="005B006F"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AB0C6C" w:rsidRPr="00CB5C82" w:rsidRDefault="00AB0C6C"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 xml:space="preserve">Folio de la solicitud: </w:t>
      </w:r>
      <w:r w:rsidR="00687E8C">
        <w:rPr>
          <w:rFonts w:ascii="Palatino Linotype" w:eastAsia="Palatino Linotype" w:hAnsi="Palatino Linotype" w:cs="Palatino Linotype"/>
          <w:b/>
          <w:color w:val="000000" w:themeColor="text1"/>
        </w:rPr>
        <w:t>00117</w:t>
      </w:r>
      <w:r w:rsidR="00687E8C" w:rsidRPr="00CB5C82">
        <w:rPr>
          <w:rFonts w:ascii="Palatino Linotype" w:eastAsia="Palatino Linotype" w:hAnsi="Palatino Linotype" w:cs="Palatino Linotype"/>
          <w:b/>
          <w:color w:val="000000" w:themeColor="text1"/>
        </w:rPr>
        <w:t>/NEXTLAL/IP/2025</w:t>
      </w:r>
    </w:p>
    <w:p w:rsidR="00AB0C6C" w:rsidRPr="00CB5C82" w:rsidRDefault="00AB0C6C"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lastRenderedPageBreak/>
        <w:t>“</w:t>
      </w:r>
      <w:r w:rsidR="00B2024F" w:rsidRPr="00CB5C82">
        <w:rPr>
          <w:rFonts w:ascii="Palatino Linotype" w:eastAsia="Palatino Linotype" w:hAnsi="Palatino Linotype" w:cs="Palatino Linotype"/>
          <w:i/>
          <w:color w:val="000000" w:themeColor="text1"/>
        </w:rPr>
        <w:t>El formato PbRM-04a Presupuesto de Egresos Detallado, del ejercicio fiscal dos mil veinte</w:t>
      </w:r>
      <w:r w:rsidRPr="00CB5C82">
        <w:rPr>
          <w:rFonts w:ascii="Palatino Linotype" w:eastAsia="Palatino Linotype" w:hAnsi="Palatino Linotype" w:cs="Palatino Linotype"/>
          <w:i/>
          <w:color w:val="000000" w:themeColor="text1"/>
        </w:rPr>
        <w:t>”</w:t>
      </w:r>
    </w:p>
    <w:p w:rsidR="005B006F" w:rsidRPr="00CB5C82" w:rsidRDefault="005B006F"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AB0C6C" w:rsidRPr="00CB5C82" w:rsidRDefault="00AB0C6C"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 xml:space="preserve">Folio de la solicitud: </w:t>
      </w:r>
      <w:r w:rsidR="00687E8C">
        <w:rPr>
          <w:rFonts w:ascii="Palatino Linotype" w:eastAsia="Palatino Linotype" w:hAnsi="Palatino Linotype" w:cs="Palatino Linotype"/>
          <w:b/>
          <w:color w:val="000000" w:themeColor="text1"/>
        </w:rPr>
        <w:t>00116</w:t>
      </w:r>
      <w:r w:rsidR="00687E8C" w:rsidRPr="00CB5C82">
        <w:rPr>
          <w:rFonts w:ascii="Palatino Linotype" w:eastAsia="Palatino Linotype" w:hAnsi="Palatino Linotype" w:cs="Palatino Linotype"/>
          <w:b/>
          <w:color w:val="000000" w:themeColor="text1"/>
        </w:rPr>
        <w:t>/NEXTLAL/IP/2025</w:t>
      </w:r>
    </w:p>
    <w:p w:rsidR="00AB0C6C" w:rsidRPr="00CB5C82" w:rsidRDefault="00AB0C6C"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w:t>
      </w:r>
      <w:r w:rsidR="00B2024F" w:rsidRPr="00CB5C82">
        <w:rPr>
          <w:rFonts w:ascii="Palatino Linotype" w:eastAsia="Palatino Linotype" w:hAnsi="Palatino Linotype" w:cs="Palatino Linotype"/>
          <w:i/>
          <w:color w:val="000000" w:themeColor="text1"/>
        </w:rPr>
        <w:t>El formato PbRM-04a Presupuesto de Egresos Detallado, del ejercicio fiscal dos mil veintiuno</w:t>
      </w:r>
      <w:r w:rsidRPr="00CB5C82">
        <w:rPr>
          <w:rFonts w:ascii="Palatino Linotype" w:eastAsia="Palatino Linotype" w:hAnsi="Palatino Linotype" w:cs="Palatino Linotype"/>
          <w:i/>
          <w:color w:val="000000" w:themeColor="text1"/>
        </w:rPr>
        <w:t>”</w:t>
      </w:r>
    </w:p>
    <w:p w:rsidR="00B2024F" w:rsidRPr="00CB5C82" w:rsidRDefault="00B2024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B2024F" w:rsidRPr="00CB5C82" w:rsidRDefault="00B2024F"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 xml:space="preserve">Folio de la solicitud: </w:t>
      </w:r>
      <w:r w:rsidR="00687E8C" w:rsidRPr="00CB5C82">
        <w:rPr>
          <w:rFonts w:ascii="Palatino Linotype" w:eastAsia="Palatino Linotype" w:hAnsi="Palatino Linotype" w:cs="Palatino Linotype"/>
          <w:b/>
          <w:color w:val="000000" w:themeColor="text1"/>
        </w:rPr>
        <w:t>0011</w:t>
      </w:r>
      <w:r w:rsidR="00687E8C">
        <w:rPr>
          <w:rFonts w:ascii="Palatino Linotype" w:eastAsia="Palatino Linotype" w:hAnsi="Palatino Linotype" w:cs="Palatino Linotype"/>
          <w:b/>
          <w:color w:val="000000" w:themeColor="text1"/>
        </w:rPr>
        <w:t>5</w:t>
      </w:r>
      <w:r w:rsidR="00687E8C" w:rsidRPr="00CB5C82">
        <w:rPr>
          <w:rFonts w:ascii="Palatino Linotype" w:eastAsia="Palatino Linotype" w:hAnsi="Palatino Linotype" w:cs="Palatino Linotype"/>
          <w:b/>
          <w:color w:val="000000" w:themeColor="text1"/>
        </w:rPr>
        <w:t>/NEXTLAL/IP/2025</w:t>
      </w:r>
    </w:p>
    <w:p w:rsidR="00B2024F" w:rsidRPr="00CB5C82" w:rsidRDefault="00B2024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“El formato PbRM-04a Presupuesto de Egresos Detallado, del ejercicio fiscal dos mil veintidós”</w:t>
      </w:r>
    </w:p>
    <w:p w:rsidR="00B2024F" w:rsidRPr="00CB5C82" w:rsidRDefault="00B2024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B2024F" w:rsidRPr="00CB5C82" w:rsidRDefault="00B2024F"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 xml:space="preserve">Folio de la solicitud: </w:t>
      </w:r>
      <w:r w:rsidR="00687E8C" w:rsidRPr="00CB5C82">
        <w:rPr>
          <w:rFonts w:ascii="Palatino Linotype" w:eastAsia="Palatino Linotype" w:hAnsi="Palatino Linotype" w:cs="Palatino Linotype"/>
          <w:b/>
          <w:color w:val="000000" w:themeColor="text1"/>
        </w:rPr>
        <w:t>0011</w:t>
      </w:r>
      <w:r w:rsidR="00687E8C">
        <w:rPr>
          <w:rFonts w:ascii="Palatino Linotype" w:eastAsia="Palatino Linotype" w:hAnsi="Palatino Linotype" w:cs="Palatino Linotype"/>
          <w:b/>
          <w:color w:val="000000" w:themeColor="text1"/>
        </w:rPr>
        <w:t>4</w:t>
      </w:r>
      <w:r w:rsidR="00687E8C" w:rsidRPr="00CB5C82">
        <w:rPr>
          <w:rFonts w:ascii="Palatino Linotype" w:eastAsia="Palatino Linotype" w:hAnsi="Palatino Linotype" w:cs="Palatino Linotype"/>
          <w:b/>
          <w:color w:val="000000" w:themeColor="text1"/>
        </w:rPr>
        <w:t>/NEXTLAL/IP/2025</w:t>
      </w:r>
    </w:p>
    <w:p w:rsidR="00B2024F" w:rsidRPr="00CB5C82" w:rsidRDefault="00B2024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“El formato PbRM-04a Presupuesto de Egresos Detallado, del ejercicio fiscal dos mil veintitrés”</w:t>
      </w:r>
    </w:p>
    <w:p w:rsidR="00B2024F" w:rsidRPr="00CB5C82" w:rsidRDefault="00B2024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p>
    <w:p w:rsidR="00B2024F" w:rsidRPr="00CB5C82" w:rsidRDefault="00B2024F"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 xml:space="preserve">Folio de la solicitud: </w:t>
      </w:r>
      <w:r w:rsidR="00687E8C" w:rsidRPr="00CB5C82">
        <w:rPr>
          <w:rFonts w:ascii="Palatino Linotype" w:eastAsia="Palatino Linotype" w:hAnsi="Palatino Linotype" w:cs="Palatino Linotype"/>
          <w:b/>
          <w:color w:val="000000" w:themeColor="text1"/>
        </w:rPr>
        <w:t>0011</w:t>
      </w:r>
      <w:r w:rsidR="00687E8C">
        <w:rPr>
          <w:rFonts w:ascii="Palatino Linotype" w:eastAsia="Palatino Linotype" w:hAnsi="Palatino Linotype" w:cs="Palatino Linotype"/>
          <w:b/>
          <w:color w:val="000000" w:themeColor="text1"/>
        </w:rPr>
        <w:t>3</w:t>
      </w:r>
      <w:r w:rsidR="00687E8C" w:rsidRPr="00CB5C82">
        <w:rPr>
          <w:rFonts w:ascii="Palatino Linotype" w:eastAsia="Palatino Linotype" w:hAnsi="Palatino Linotype" w:cs="Palatino Linotype"/>
          <w:b/>
          <w:color w:val="000000" w:themeColor="text1"/>
        </w:rPr>
        <w:t>/NEXTLAL/IP/2025</w:t>
      </w:r>
    </w:p>
    <w:p w:rsidR="00B2024F" w:rsidRPr="00CB5C82" w:rsidRDefault="00B2024F" w:rsidP="00CB5C82">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 xml:space="preserve">“El formato PbRM-04a Presupuesto de Egresos Detallado, del ejercicio fiscal </w:t>
      </w:r>
      <w:r w:rsidR="00F56A08" w:rsidRPr="00CB5C82">
        <w:rPr>
          <w:rFonts w:ascii="Palatino Linotype" w:eastAsia="Palatino Linotype" w:hAnsi="Palatino Linotype" w:cs="Palatino Linotype"/>
          <w:i/>
          <w:color w:val="000000" w:themeColor="text1"/>
        </w:rPr>
        <w:t>dos mil veinticuatr</w:t>
      </w:r>
      <w:r w:rsidR="009D4323" w:rsidRPr="00CB5C82">
        <w:rPr>
          <w:rFonts w:ascii="Palatino Linotype" w:eastAsia="Palatino Linotype" w:hAnsi="Palatino Linotype" w:cs="Palatino Linotype"/>
          <w:i/>
          <w:color w:val="000000" w:themeColor="text1"/>
        </w:rPr>
        <w:t>o</w:t>
      </w:r>
      <w:r w:rsidRPr="00CB5C82">
        <w:rPr>
          <w:rFonts w:ascii="Palatino Linotype" w:eastAsia="Palatino Linotype" w:hAnsi="Palatino Linotype" w:cs="Palatino Linotype"/>
          <w:i/>
          <w:color w:val="000000" w:themeColor="text1"/>
        </w:rPr>
        <w:t>”</w:t>
      </w:r>
    </w:p>
    <w:p w:rsidR="00431103" w:rsidRPr="00CB5C82" w:rsidRDefault="00431103" w:rsidP="00CB5C82">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rsidR="003F528B" w:rsidRPr="00CB5C82" w:rsidRDefault="007020AD" w:rsidP="00CB5C82">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color w:val="000000" w:themeColor="text1"/>
        </w:rPr>
        <w:t xml:space="preserve">Se señaló como modalidad de entrega de la información a través del </w:t>
      </w:r>
      <w:r w:rsidRPr="00CB5C82">
        <w:rPr>
          <w:rFonts w:ascii="Palatino Linotype" w:eastAsia="Palatino Linotype" w:hAnsi="Palatino Linotype" w:cs="Palatino Linotype"/>
          <w:b/>
          <w:color w:val="000000" w:themeColor="text1"/>
        </w:rPr>
        <w:t>SAIMEX.</w:t>
      </w:r>
    </w:p>
    <w:p w:rsidR="003F528B" w:rsidRPr="00CB5C82" w:rsidRDefault="003F528B"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CB5C82" w:rsidRDefault="0091762E"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El día</w:t>
      </w:r>
      <w:r w:rsidR="00AB0C6C"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b/>
          <w:color w:val="000000" w:themeColor="text1"/>
        </w:rPr>
        <w:t>cinco</w:t>
      </w:r>
      <w:r w:rsidR="00D267F7" w:rsidRPr="00CB5C82">
        <w:rPr>
          <w:rFonts w:ascii="Palatino Linotype" w:eastAsia="Palatino Linotype" w:hAnsi="Palatino Linotype" w:cs="Palatino Linotype"/>
          <w:b/>
          <w:color w:val="000000" w:themeColor="text1"/>
        </w:rPr>
        <w:t xml:space="preserve"> </w:t>
      </w:r>
      <w:r w:rsidR="007020AD" w:rsidRPr="00CB5C82">
        <w:rPr>
          <w:rFonts w:ascii="Palatino Linotype" w:eastAsia="Palatino Linotype" w:hAnsi="Palatino Linotype" w:cs="Palatino Linotype"/>
          <w:b/>
          <w:color w:val="000000" w:themeColor="text1"/>
        </w:rPr>
        <w:t xml:space="preserve">de </w:t>
      </w:r>
      <w:r w:rsidRPr="00CB5C82">
        <w:rPr>
          <w:rFonts w:ascii="Palatino Linotype" w:eastAsia="Palatino Linotype" w:hAnsi="Palatino Linotype" w:cs="Palatino Linotype"/>
          <w:b/>
          <w:color w:val="000000" w:themeColor="text1"/>
        </w:rPr>
        <w:t>septiembre</w:t>
      </w:r>
      <w:r w:rsidR="007020AD" w:rsidRPr="00CB5C82">
        <w:rPr>
          <w:rFonts w:ascii="Palatino Linotype" w:eastAsia="Palatino Linotype" w:hAnsi="Palatino Linotype" w:cs="Palatino Linotype"/>
          <w:b/>
          <w:color w:val="000000" w:themeColor="text1"/>
        </w:rPr>
        <w:t xml:space="preserve"> de dos mil veintic</w:t>
      </w:r>
      <w:r w:rsidR="00AB0C6C" w:rsidRPr="00CB5C82">
        <w:rPr>
          <w:rFonts w:ascii="Palatino Linotype" w:eastAsia="Palatino Linotype" w:hAnsi="Palatino Linotype" w:cs="Palatino Linotype"/>
          <w:b/>
          <w:color w:val="000000" w:themeColor="text1"/>
        </w:rPr>
        <w:t>inc</w:t>
      </w:r>
      <w:r w:rsidR="007020AD" w:rsidRPr="00CB5C82">
        <w:rPr>
          <w:rFonts w:ascii="Palatino Linotype" w:eastAsia="Palatino Linotype" w:hAnsi="Palatino Linotype" w:cs="Palatino Linotype"/>
          <w:b/>
          <w:color w:val="000000" w:themeColor="text1"/>
        </w:rPr>
        <w:t xml:space="preserve">o </w:t>
      </w:r>
      <w:r w:rsidR="007020AD" w:rsidRPr="00CB5C82">
        <w:rPr>
          <w:rFonts w:ascii="Palatino Linotype" w:eastAsia="Palatino Linotype" w:hAnsi="Palatino Linotype" w:cs="Palatino Linotype"/>
          <w:color w:val="000000" w:themeColor="text1"/>
        </w:rPr>
        <w:t xml:space="preserve">el </w:t>
      </w:r>
      <w:r w:rsidR="007020AD" w:rsidRPr="00CB5C82">
        <w:rPr>
          <w:rFonts w:ascii="Palatino Linotype" w:eastAsia="Palatino Linotype" w:hAnsi="Palatino Linotype" w:cs="Palatino Linotype"/>
          <w:b/>
          <w:color w:val="000000" w:themeColor="text1"/>
        </w:rPr>
        <w:t xml:space="preserve">SUJETO OBLIGADO </w:t>
      </w:r>
      <w:r w:rsidR="007020AD" w:rsidRPr="00CB5C82">
        <w:rPr>
          <w:rFonts w:ascii="Palatino Linotype" w:eastAsia="Palatino Linotype" w:hAnsi="Palatino Linotype" w:cs="Palatino Linotype"/>
          <w:color w:val="000000" w:themeColor="text1"/>
        </w:rPr>
        <w:t>dio respuestas a las solicitudes de información</w:t>
      </w:r>
      <w:r w:rsidR="007020AD" w:rsidRPr="00CB5C82">
        <w:rPr>
          <w:rFonts w:ascii="Palatino Linotype" w:eastAsia="Palatino Linotype" w:hAnsi="Palatino Linotype" w:cs="Palatino Linotype"/>
          <w:b/>
          <w:color w:val="000000" w:themeColor="text1"/>
        </w:rPr>
        <w:t>,</w:t>
      </w:r>
      <w:r w:rsidR="007020AD"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color w:val="000000" w:themeColor="text1"/>
        </w:rPr>
        <w:t xml:space="preserve">a través de un archivo denominado </w:t>
      </w:r>
      <w:r w:rsidRPr="00CB5C82">
        <w:rPr>
          <w:rFonts w:ascii="Palatino Linotype" w:eastAsia="Palatino Linotype" w:hAnsi="Palatino Linotype" w:cs="Palatino Linotype"/>
          <w:b/>
          <w:i/>
          <w:color w:val="000000" w:themeColor="text1"/>
        </w:rPr>
        <w:t>SIP00118_014300.pdf</w:t>
      </w:r>
      <w:r w:rsidRPr="00CB5C82">
        <w:rPr>
          <w:rFonts w:ascii="Palatino Linotype" w:eastAsia="Palatino Linotype" w:hAnsi="Palatino Linotype" w:cs="Palatino Linotype"/>
          <w:color w:val="000000" w:themeColor="text1"/>
        </w:rPr>
        <w:t xml:space="preserve">, cuyo contenido corresponde a un oficio suscrito por la Tesorera Municipal, mediante el cual </w:t>
      </w:r>
      <w:r w:rsidRPr="00CB5C82">
        <w:rPr>
          <w:rFonts w:ascii="Palatino Linotype" w:eastAsia="Palatino Linotype" w:hAnsi="Palatino Linotype" w:cs="Palatino Linotype"/>
          <w:i/>
          <w:color w:val="000000" w:themeColor="text1"/>
        </w:rPr>
        <w:t>grosso modo</w:t>
      </w:r>
      <w:r w:rsidRPr="00CB5C82">
        <w:rPr>
          <w:rFonts w:ascii="Palatino Linotype" w:eastAsia="Palatino Linotype" w:hAnsi="Palatino Linotype" w:cs="Palatino Linotype"/>
          <w:color w:val="000000" w:themeColor="text1"/>
        </w:rPr>
        <w:t xml:space="preserve"> informa que para el escaneado o digitalizado de la obtención de lo requerido, deberá erogar un pago, informando para tal efecto los costos que deberá cubrir previo a la entrega de la información solicitada.</w:t>
      </w: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2" w:name="_heading=h.1fob9te" w:colFirst="0" w:colLast="0"/>
      <w:bookmarkEnd w:id="2"/>
      <w:r w:rsidRPr="00CB5C82">
        <w:rPr>
          <w:rFonts w:ascii="Palatino Linotype" w:eastAsia="Palatino Linotype" w:hAnsi="Palatino Linotype" w:cs="Palatino Linotype"/>
          <w:color w:val="000000" w:themeColor="text1"/>
        </w:rPr>
        <w:lastRenderedPageBreak/>
        <w:t>El</w:t>
      </w:r>
      <w:r w:rsidR="00515AAE" w:rsidRPr="00CB5C82">
        <w:rPr>
          <w:rFonts w:ascii="Palatino Linotype" w:eastAsia="Palatino Linotype" w:hAnsi="Palatino Linotype" w:cs="Palatino Linotype"/>
          <w:color w:val="000000" w:themeColor="text1"/>
        </w:rPr>
        <w:t xml:space="preserve"> </w:t>
      </w:r>
      <w:r w:rsidR="009D4323" w:rsidRPr="00CB5C82">
        <w:rPr>
          <w:rFonts w:ascii="Palatino Linotype" w:eastAsia="Palatino Linotype" w:hAnsi="Palatino Linotype" w:cs="Palatino Linotype"/>
          <w:b/>
          <w:color w:val="000000" w:themeColor="text1"/>
        </w:rPr>
        <w:t>veinticinco</w:t>
      </w:r>
      <w:r w:rsidR="00477AC7" w:rsidRPr="00CB5C82">
        <w:rPr>
          <w:rFonts w:ascii="Palatino Linotype" w:eastAsia="Palatino Linotype" w:hAnsi="Palatino Linotype" w:cs="Palatino Linotype"/>
          <w:b/>
          <w:color w:val="000000" w:themeColor="text1"/>
        </w:rPr>
        <w:t xml:space="preserve"> de </w:t>
      </w:r>
      <w:r w:rsidR="009D4323" w:rsidRPr="00CB5C82">
        <w:rPr>
          <w:rFonts w:ascii="Palatino Linotype" w:eastAsia="Palatino Linotype" w:hAnsi="Palatino Linotype" w:cs="Palatino Linotype"/>
          <w:b/>
          <w:color w:val="000000" w:themeColor="text1"/>
        </w:rPr>
        <w:t>septiembre</w:t>
      </w:r>
      <w:r w:rsidRPr="00CB5C82">
        <w:rPr>
          <w:rFonts w:ascii="Palatino Linotype" w:eastAsia="Palatino Linotype" w:hAnsi="Palatino Linotype" w:cs="Palatino Linotype"/>
          <w:b/>
          <w:color w:val="000000" w:themeColor="text1"/>
        </w:rPr>
        <w:t xml:space="preserve"> de </w:t>
      </w:r>
      <w:r w:rsidR="009D4323" w:rsidRPr="00CB5C82">
        <w:rPr>
          <w:rFonts w:ascii="Palatino Linotype" w:eastAsia="Palatino Linotype" w:hAnsi="Palatino Linotype" w:cs="Palatino Linotype"/>
          <w:b/>
          <w:color w:val="000000" w:themeColor="text1"/>
        </w:rPr>
        <w:t>dos mil veinticinco</w:t>
      </w:r>
      <w:r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b/>
          <w:color w:val="000000" w:themeColor="text1"/>
        </w:rPr>
        <w:t>EL RECURRENTE</w:t>
      </w:r>
      <w:r w:rsidRPr="00CB5C82">
        <w:rPr>
          <w:rFonts w:ascii="Palatino Linotype" w:eastAsia="Palatino Linotype" w:hAnsi="Palatino Linotype" w:cs="Palatino Linotype"/>
          <w:color w:val="000000" w:themeColor="text1"/>
        </w:rPr>
        <w:t xml:space="preserve"> interpuso los recursos de revisió</w:t>
      </w:r>
      <w:r w:rsidR="00477AC7" w:rsidRPr="00CB5C82">
        <w:rPr>
          <w:rFonts w:ascii="Palatino Linotype" w:eastAsia="Palatino Linotype" w:hAnsi="Palatino Linotype" w:cs="Palatino Linotype"/>
          <w:color w:val="000000" w:themeColor="text1"/>
        </w:rPr>
        <w:t>n, en contra de las respuestas,</w:t>
      </w:r>
      <w:r w:rsidRPr="00CB5C82">
        <w:rPr>
          <w:rFonts w:ascii="Palatino Linotype" w:eastAsia="Palatino Linotype" w:hAnsi="Palatino Linotype" w:cs="Palatino Linotype"/>
          <w:color w:val="000000" w:themeColor="text1"/>
        </w:rPr>
        <w:t xml:space="preserve"> señalando las siguientes inconformidades:</w:t>
      </w:r>
    </w:p>
    <w:p w:rsidR="009D4323" w:rsidRPr="00CB5C82" w:rsidRDefault="009D4323" w:rsidP="00CB5C82">
      <w:pPr>
        <w:pStyle w:val="Prrafodelista"/>
        <w:spacing w:line="360" w:lineRule="auto"/>
        <w:ind w:left="0" w:right="-28"/>
        <w:rPr>
          <w:rFonts w:ascii="Palatino Linotype" w:hAnsi="Palatino Linotype"/>
          <w:color w:val="000000" w:themeColor="text1"/>
        </w:rPr>
      </w:pPr>
    </w:p>
    <w:p w:rsidR="009D4323" w:rsidRDefault="009D4323" w:rsidP="00CB5C82">
      <w:pPr>
        <w:pBdr>
          <w:top w:val="nil"/>
          <w:left w:val="nil"/>
          <w:bottom w:val="nil"/>
          <w:right w:val="nil"/>
          <w:between w:val="nil"/>
        </w:pBdr>
        <w:spacing w:line="360" w:lineRule="auto"/>
        <w:ind w:right="-28"/>
        <w:jc w:val="both"/>
        <w:rPr>
          <w:rFonts w:ascii="Palatino Linotype" w:hAnsi="Palatino Linotype"/>
          <w:b/>
          <w:color w:val="000000" w:themeColor="text1"/>
        </w:rPr>
      </w:pPr>
      <w:r w:rsidRPr="00CB5C82">
        <w:rPr>
          <w:rFonts w:ascii="Palatino Linotype" w:hAnsi="Palatino Linotype"/>
          <w:b/>
          <w:color w:val="000000" w:themeColor="text1"/>
        </w:rPr>
        <w:t>Folio del recurso de revisión: 11073/INFOEM/IP/RR/2025</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ACTO IMPUGNADO</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El formato PbRM-04a Presupuesto de Egresos Detallado, del ejercicio fiscal 2019</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RAZONES O MOTIVOS DE LA INCONFORMIDAD</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Piden pago para entregar la respuesta pero no es el formato o modalidad solicitado</w:t>
      </w:r>
    </w:p>
    <w:p w:rsidR="009D4323" w:rsidRPr="00CB5C82" w:rsidRDefault="009D4323"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9D4323" w:rsidRDefault="009D4323" w:rsidP="00CB5C82">
      <w:pPr>
        <w:pBdr>
          <w:top w:val="nil"/>
          <w:left w:val="nil"/>
          <w:bottom w:val="nil"/>
          <w:right w:val="nil"/>
          <w:between w:val="nil"/>
        </w:pBdr>
        <w:spacing w:line="360" w:lineRule="auto"/>
        <w:ind w:right="-28"/>
        <w:jc w:val="both"/>
        <w:rPr>
          <w:rFonts w:ascii="Palatino Linotype" w:hAnsi="Palatino Linotype"/>
          <w:b/>
          <w:color w:val="000000" w:themeColor="text1"/>
        </w:rPr>
      </w:pPr>
      <w:r w:rsidRPr="00CB5C82">
        <w:rPr>
          <w:rFonts w:ascii="Palatino Linotype" w:hAnsi="Palatino Linotype"/>
          <w:b/>
          <w:color w:val="000000" w:themeColor="text1"/>
        </w:rPr>
        <w:t>Folio del recurso de revisión: 11074/INFOEM/IP/RR/2025</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ACTO IMPUGNADO</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El formato PbRM-04a Presupuesto de Egresos Detallado, del ejercicio fiscal dos mil veinte</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RAZONES O MOTIVOS DE LA INCONFORMIDAD</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Piden pago para entregar la respuesta pero no es el formato o modalidad solicitado</w:t>
      </w:r>
    </w:p>
    <w:p w:rsidR="009D4323" w:rsidRPr="00CB5C82" w:rsidRDefault="009D4323"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9D4323" w:rsidRDefault="009D4323" w:rsidP="00CB5C82">
      <w:pPr>
        <w:pBdr>
          <w:top w:val="nil"/>
          <w:left w:val="nil"/>
          <w:bottom w:val="nil"/>
          <w:right w:val="nil"/>
          <w:between w:val="nil"/>
        </w:pBdr>
        <w:spacing w:line="360" w:lineRule="auto"/>
        <w:ind w:right="-28"/>
        <w:jc w:val="both"/>
        <w:rPr>
          <w:rFonts w:ascii="Palatino Linotype" w:hAnsi="Palatino Linotype"/>
          <w:b/>
          <w:color w:val="000000" w:themeColor="text1"/>
        </w:rPr>
      </w:pPr>
      <w:r w:rsidRPr="00CB5C82">
        <w:rPr>
          <w:rFonts w:ascii="Palatino Linotype" w:hAnsi="Palatino Linotype"/>
          <w:b/>
          <w:color w:val="000000" w:themeColor="text1"/>
        </w:rPr>
        <w:t>Folio del recurso de revisión: 11075/INFOEM/IP/RR/2025</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ACTO IMPUGNADO</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El formato PbRM-04a Presupuesto de Egresos Detallado, del ejercicio fiscal dos mil veintiuno</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RAZONES O MOTIVOS DE LA INCONFORMIDAD</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Piden pago para entregar la respuesta pero no es el formato o modalidad solicitado</w:t>
      </w:r>
    </w:p>
    <w:p w:rsidR="008D0D2D" w:rsidRDefault="008D0D2D" w:rsidP="00CB5C82">
      <w:pPr>
        <w:pBdr>
          <w:top w:val="nil"/>
          <w:left w:val="nil"/>
          <w:bottom w:val="nil"/>
          <w:right w:val="nil"/>
          <w:between w:val="nil"/>
        </w:pBdr>
        <w:spacing w:line="360" w:lineRule="auto"/>
        <w:ind w:right="-28"/>
        <w:jc w:val="both"/>
        <w:rPr>
          <w:rFonts w:ascii="Palatino Linotype" w:hAnsi="Palatino Linotype"/>
          <w:i/>
          <w:color w:val="000000" w:themeColor="text1"/>
        </w:rPr>
      </w:pPr>
    </w:p>
    <w:p w:rsidR="00911E24" w:rsidRDefault="00911E24" w:rsidP="00CB5C82">
      <w:pPr>
        <w:pBdr>
          <w:top w:val="nil"/>
          <w:left w:val="nil"/>
          <w:bottom w:val="nil"/>
          <w:right w:val="nil"/>
          <w:between w:val="nil"/>
        </w:pBdr>
        <w:spacing w:line="360" w:lineRule="auto"/>
        <w:ind w:right="-28"/>
        <w:jc w:val="both"/>
        <w:rPr>
          <w:rFonts w:ascii="Palatino Linotype" w:hAnsi="Palatino Linotype"/>
          <w:i/>
          <w:color w:val="000000" w:themeColor="text1"/>
        </w:rPr>
      </w:pPr>
    </w:p>
    <w:p w:rsidR="00911E24" w:rsidRPr="00CB5C82" w:rsidRDefault="00911E24" w:rsidP="00CB5C82">
      <w:pPr>
        <w:pBdr>
          <w:top w:val="nil"/>
          <w:left w:val="nil"/>
          <w:bottom w:val="nil"/>
          <w:right w:val="nil"/>
          <w:between w:val="nil"/>
        </w:pBdr>
        <w:spacing w:line="360" w:lineRule="auto"/>
        <w:ind w:right="-28"/>
        <w:jc w:val="both"/>
        <w:rPr>
          <w:rFonts w:ascii="Palatino Linotype" w:hAnsi="Palatino Linotype"/>
          <w:i/>
          <w:color w:val="000000" w:themeColor="text1"/>
        </w:rPr>
      </w:pPr>
    </w:p>
    <w:p w:rsidR="009D4323" w:rsidRDefault="009D4323" w:rsidP="00CB5C82">
      <w:pPr>
        <w:pBdr>
          <w:top w:val="nil"/>
          <w:left w:val="nil"/>
          <w:bottom w:val="nil"/>
          <w:right w:val="nil"/>
          <w:between w:val="nil"/>
        </w:pBdr>
        <w:spacing w:line="360" w:lineRule="auto"/>
        <w:ind w:right="-28"/>
        <w:jc w:val="both"/>
        <w:rPr>
          <w:rFonts w:ascii="Palatino Linotype" w:hAnsi="Palatino Linotype"/>
          <w:b/>
          <w:color w:val="000000" w:themeColor="text1"/>
        </w:rPr>
      </w:pPr>
      <w:r w:rsidRPr="00CB5C82">
        <w:rPr>
          <w:rFonts w:ascii="Palatino Linotype" w:hAnsi="Palatino Linotype"/>
          <w:b/>
          <w:color w:val="000000" w:themeColor="text1"/>
        </w:rPr>
        <w:lastRenderedPageBreak/>
        <w:t>Folio del recurso de revisión: 11076/INFOEM/IP/RR/2025</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ACTO IMPUGNADO</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El formato PbRM-04a Presupuesto de Egresos Detallado, del ejercicio fiscal dos mil veintidós</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RAZONES O MOTIVOS DE LA INCONFORMIDAD</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Piden pago para entregar la respuesta pero no es el formato o modalidad solicitado</w:t>
      </w:r>
    </w:p>
    <w:p w:rsidR="009D4323" w:rsidRPr="00CB5C82" w:rsidRDefault="009D4323"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9D4323" w:rsidRDefault="009D4323" w:rsidP="00CB5C82">
      <w:pPr>
        <w:pBdr>
          <w:top w:val="nil"/>
          <w:left w:val="nil"/>
          <w:bottom w:val="nil"/>
          <w:right w:val="nil"/>
          <w:between w:val="nil"/>
        </w:pBdr>
        <w:spacing w:line="360" w:lineRule="auto"/>
        <w:ind w:right="-28"/>
        <w:jc w:val="both"/>
        <w:rPr>
          <w:rFonts w:ascii="Palatino Linotype" w:hAnsi="Palatino Linotype"/>
          <w:b/>
          <w:color w:val="000000" w:themeColor="text1"/>
        </w:rPr>
      </w:pPr>
      <w:r w:rsidRPr="00CB5C82">
        <w:rPr>
          <w:rFonts w:ascii="Palatino Linotype" w:hAnsi="Palatino Linotype"/>
          <w:b/>
          <w:color w:val="000000" w:themeColor="text1"/>
        </w:rPr>
        <w:t>Folio del recurso de revisión: 11077/INFOEM/IP/RR/2025</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ACTO IMPUGNADO</w:t>
      </w:r>
      <w:r w:rsidRPr="00911E24">
        <w:rPr>
          <w:rFonts w:ascii="Palatino Linotype" w:hAnsi="Palatino Linotype"/>
          <w:b/>
          <w:color w:val="000000" w:themeColor="text1"/>
        </w:rPr>
        <w:tab/>
      </w:r>
    </w:p>
    <w:p w:rsidR="009D4323" w:rsidRPr="00CB5C82" w:rsidRDefault="009D4323" w:rsidP="00911E24">
      <w:pPr>
        <w:pBdr>
          <w:top w:val="nil"/>
          <w:left w:val="nil"/>
          <w:bottom w:val="nil"/>
          <w:right w:val="nil"/>
          <w:between w:val="nil"/>
        </w:pBdr>
        <w:spacing w:line="360" w:lineRule="auto"/>
        <w:ind w:right="-28" w:firstLine="360"/>
        <w:jc w:val="both"/>
        <w:rPr>
          <w:rFonts w:ascii="Palatino Linotype" w:hAnsi="Palatino Linotype"/>
          <w:i/>
          <w:color w:val="000000" w:themeColor="text1"/>
        </w:rPr>
      </w:pPr>
      <w:r w:rsidRPr="00CB5C82">
        <w:rPr>
          <w:rFonts w:ascii="Palatino Linotype" w:hAnsi="Palatino Linotype"/>
          <w:i/>
          <w:color w:val="000000" w:themeColor="text1"/>
        </w:rPr>
        <w:t>El formato PbRM-04a Presupuesto de Egresos Detallado, del ejercicio fiscal dos mil veintitrés</w:t>
      </w:r>
    </w:p>
    <w:p w:rsidR="009D4323" w:rsidRPr="00911E24" w:rsidRDefault="009D4323" w:rsidP="00911E24">
      <w:pPr>
        <w:pStyle w:val="Prrafodelista"/>
        <w:numPr>
          <w:ilvl w:val="0"/>
          <w:numId w:val="39"/>
        </w:numPr>
        <w:pBdr>
          <w:top w:val="nil"/>
          <w:left w:val="nil"/>
          <w:bottom w:val="nil"/>
          <w:right w:val="nil"/>
          <w:between w:val="nil"/>
        </w:pBdr>
        <w:spacing w:line="360" w:lineRule="auto"/>
        <w:ind w:right="-28"/>
        <w:jc w:val="both"/>
        <w:rPr>
          <w:rFonts w:ascii="Palatino Linotype" w:hAnsi="Palatino Linotype"/>
          <w:b/>
          <w:color w:val="000000" w:themeColor="text1"/>
        </w:rPr>
      </w:pPr>
      <w:r w:rsidRPr="00911E24">
        <w:rPr>
          <w:rFonts w:ascii="Palatino Linotype" w:hAnsi="Palatino Linotype"/>
          <w:b/>
          <w:color w:val="000000" w:themeColor="text1"/>
        </w:rPr>
        <w:t>RAZONES O MOTIVOS DE LA INCONFORMIDAD</w:t>
      </w:r>
      <w:r w:rsidRPr="00911E24">
        <w:rPr>
          <w:rFonts w:ascii="Palatino Linotype" w:hAnsi="Palatino Linotype"/>
          <w:b/>
          <w:color w:val="000000" w:themeColor="text1"/>
        </w:rPr>
        <w:tab/>
      </w:r>
    </w:p>
    <w:p w:rsidR="00D6225D" w:rsidRPr="00CB5C82" w:rsidRDefault="009D4323" w:rsidP="00911E24">
      <w:pPr>
        <w:pBdr>
          <w:top w:val="nil"/>
          <w:left w:val="nil"/>
          <w:bottom w:val="nil"/>
          <w:right w:val="nil"/>
          <w:between w:val="nil"/>
        </w:pBdr>
        <w:spacing w:line="360" w:lineRule="auto"/>
        <w:ind w:right="-28" w:firstLine="360"/>
        <w:jc w:val="both"/>
        <w:rPr>
          <w:rFonts w:ascii="Palatino Linotype" w:eastAsia="Palatino Linotype" w:hAnsi="Palatino Linotype" w:cs="Palatino Linotype"/>
          <w:i/>
          <w:color w:val="000000" w:themeColor="text1"/>
        </w:rPr>
      </w:pPr>
      <w:r w:rsidRPr="00CB5C82">
        <w:rPr>
          <w:rFonts w:ascii="Palatino Linotype" w:hAnsi="Palatino Linotype"/>
          <w:i/>
          <w:color w:val="000000" w:themeColor="text1"/>
        </w:rPr>
        <w:t>Piden pago para entregar la respuesta pero no es el formato o modalidad solicitado</w:t>
      </w:r>
    </w:p>
    <w:p w:rsidR="003F528B" w:rsidRPr="00CB5C82" w:rsidRDefault="003F528B" w:rsidP="00CB5C82">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i/>
          <w:color w:val="000000" w:themeColor="text1"/>
          <w:u w:val="single"/>
        </w:rPr>
      </w:pPr>
    </w:p>
    <w:p w:rsidR="003F528B" w:rsidRPr="00CB5C82" w:rsidRDefault="00395B06"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Motivo por el cual</w:t>
      </w:r>
      <w:r w:rsidR="009D4323" w:rsidRPr="00CB5C82">
        <w:rPr>
          <w:rFonts w:ascii="Palatino Linotype" w:eastAsia="Palatino Linotype" w:hAnsi="Palatino Linotype" w:cs="Palatino Linotype"/>
          <w:color w:val="000000" w:themeColor="text1"/>
        </w:rPr>
        <w:t xml:space="preserve"> a través de </w:t>
      </w:r>
      <w:r w:rsidR="007E34FD" w:rsidRPr="00CB5C82">
        <w:rPr>
          <w:rFonts w:ascii="Palatino Linotype" w:eastAsia="Palatino Linotype" w:hAnsi="Palatino Linotype" w:cs="Palatino Linotype"/>
          <w:color w:val="000000" w:themeColor="text1"/>
        </w:rPr>
        <w:t xml:space="preserve">los </w:t>
      </w:r>
      <w:r w:rsidR="007020AD" w:rsidRPr="00CB5C82">
        <w:rPr>
          <w:rFonts w:ascii="Palatino Linotype" w:eastAsia="Palatino Linotype" w:hAnsi="Palatino Linotype" w:cs="Palatino Linotype"/>
          <w:color w:val="000000" w:themeColor="text1"/>
        </w:rPr>
        <w:t>acuerdos de admisión de</w:t>
      </w:r>
      <w:r w:rsidR="00C00CF8" w:rsidRPr="00CB5C82">
        <w:rPr>
          <w:rFonts w:ascii="Palatino Linotype" w:eastAsia="Palatino Linotype" w:hAnsi="Palatino Linotype" w:cs="Palatino Linotype"/>
          <w:color w:val="000000" w:themeColor="text1"/>
        </w:rPr>
        <w:t xml:space="preserve"> días </w:t>
      </w:r>
      <w:r w:rsidR="009D4323" w:rsidRPr="00CB5C82">
        <w:rPr>
          <w:rFonts w:ascii="Palatino Linotype" w:eastAsia="Palatino Linotype" w:hAnsi="Palatino Linotype" w:cs="Palatino Linotype"/>
          <w:b/>
          <w:color w:val="000000" w:themeColor="text1"/>
        </w:rPr>
        <w:t>veintinueve y treinta de</w:t>
      </w:r>
      <w:r w:rsidR="0041509E" w:rsidRPr="00CB5C82">
        <w:rPr>
          <w:rFonts w:ascii="Palatino Linotype" w:eastAsia="Palatino Linotype" w:hAnsi="Palatino Linotype" w:cs="Palatino Linotype"/>
          <w:b/>
          <w:color w:val="000000" w:themeColor="text1"/>
        </w:rPr>
        <w:t xml:space="preserve"> </w:t>
      </w:r>
      <w:r w:rsidR="009D4323" w:rsidRPr="00CB5C82">
        <w:rPr>
          <w:rFonts w:ascii="Palatino Linotype" w:eastAsia="Palatino Linotype" w:hAnsi="Palatino Linotype" w:cs="Palatino Linotype"/>
          <w:b/>
          <w:color w:val="000000" w:themeColor="text1"/>
        </w:rPr>
        <w:t>septiembre y</w:t>
      </w:r>
      <w:r w:rsidR="007E34FD" w:rsidRPr="00CB5C82">
        <w:rPr>
          <w:rFonts w:ascii="Palatino Linotype" w:eastAsia="Palatino Linotype" w:hAnsi="Palatino Linotype" w:cs="Palatino Linotype"/>
          <w:b/>
          <w:color w:val="000000" w:themeColor="text1"/>
        </w:rPr>
        <w:t>,</w:t>
      </w:r>
      <w:r w:rsidR="009D4323" w:rsidRPr="00CB5C82">
        <w:rPr>
          <w:rFonts w:ascii="Palatino Linotype" w:eastAsia="Palatino Linotype" w:hAnsi="Palatino Linotype" w:cs="Palatino Linotype"/>
          <w:b/>
          <w:color w:val="000000" w:themeColor="text1"/>
        </w:rPr>
        <w:t xml:space="preserve"> uno de octubre</w:t>
      </w:r>
      <w:r w:rsidR="0041509E" w:rsidRPr="00CB5C82">
        <w:rPr>
          <w:rFonts w:ascii="Palatino Linotype" w:eastAsia="Palatino Linotype" w:hAnsi="Palatino Linotype" w:cs="Palatino Linotype"/>
          <w:b/>
          <w:color w:val="000000" w:themeColor="text1"/>
        </w:rPr>
        <w:t xml:space="preserve"> de dos mil veinticinco</w:t>
      </w:r>
      <w:r w:rsidR="007020AD" w:rsidRPr="00CB5C82">
        <w:rPr>
          <w:rFonts w:ascii="Palatino Linotype" w:eastAsia="Palatino Linotype" w:hAnsi="Palatino Linotype" w:cs="Palatino Linotype"/>
          <w:color w:val="000000" w:themeColor="text1"/>
        </w:rPr>
        <w:t xml:space="preserve">, </w:t>
      </w:r>
      <w:r w:rsidR="0028484F" w:rsidRPr="00CB5C82">
        <w:rPr>
          <w:rFonts w:ascii="Palatino Linotype" w:eastAsia="Palatino Linotype" w:hAnsi="Palatino Linotype" w:cs="Palatino Linotype"/>
          <w:color w:val="000000" w:themeColor="text1"/>
        </w:rPr>
        <w:t xml:space="preserve">se </w:t>
      </w:r>
      <w:r w:rsidR="007020AD" w:rsidRPr="00CB5C82">
        <w:rPr>
          <w:rFonts w:ascii="Palatino Linotype" w:eastAsia="Palatino Linotype" w:hAnsi="Palatino Linotype" w:cs="Palatino Linotype"/>
          <w:color w:val="000000" w:themeColor="text1"/>
        </w:rPr>
        <w:t xml:space="preserve">pusieron a disposición de las partes los expedientes electrónicos vía </w:t>
      </w:r>
      <w:r w:rsidR="007020AD" w:rsidRPr="00CB5C82">
        <w:rPr>
          <w:rFonts w:ascii="Palatino Linotype" w:eastAsia="Palatino Linotype" w:hAnsi="Palatino Linotype" w:cs="Palatino Linotype"/>
          <w:b/>
          <w:color w:val="000000" w:themeColor="text1"/>
        </w:rPr>
        <w:t xml:space="preserve">SAIMEX </w:t>
      </w:r>
      <w:r w:rsidR="007020AD" w:rsidRPr="00CB5C8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020AD" w:rsidRPr="00CB5C82">
        <w:rPr>
          <w:rFonts w:ascii="Palatino Linotype" w:eastAsia="Palatino Linotype" w:hAnsi="Palatino Linotype" w:cs="Palatino Linotype"/>
          <w:b/>
          <w:color w:val="000000" w:themeColor="text1"/>
        </w:rPr>
        <w:t>SUJETO OBLIGADO</w:t>
      </w:r>
      <w:r w:rsidR="007020AD" w:rsidRPr="00CB5C82">
        <w:rPr>
          <w:rFonts w:ascii="Palatino Linotype" w:eastAsia="Palatino Linotype" w:hAnsi="Palatino Linotype" w:cs="Palatino Linotype"/>
          <w:color w:val="000000" w:themeColor="text1"/>
        </w:rPr>
        <w:t xml:space="preserve"> presentará el informe justificado procedente.</w:t>
      </w:r>
    </w:p>
    <w:p w:rsidR="00CB5C82" w:rsidRPr="00CB5C82" w:rsidRDefault="00CB5C82"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395B06" w:rsidRPr="00CB5C82" w:rsidRDefault="00395B06"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Posteriormente el Pleno de este Instituto mediante acuerdo de fecha </w:t>
      </w:r>
      <w:r w:rsidRPr="00CB5C82">
        <w:rPr>
          <w:rFonts w:ascii="Palatino Linotype" w:eastAsia="Palatino Linotype" w:hAnsi="Palatino Linotype" w:cs="Palatino Linotype"/>
          <w:b/>
          <w:color w:val="000000" w:themeColor="text1"/>
        </w:rPr>
        <w:t>uno de octubre de dos mil veinticinco</w:t>
      </w:r>
      <w:r w:rsidRPr="00CB5C82">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CB5C82">
        <w:rPr>
          <w:rFonts w:ascii="Palatino Linotype" w:eastAsia="Palatino Linotype" w:hAnsi="Palatino Linotype" w:cs="Palatino Linotype"/>
          <w:b/>
          <w:color w:val="000000" w:themeColor="text1"/>
        </w:rPr>
        <w:t>Comisionada María del Rosario Mejía Ayala</w:t>
      </w:r>
      <w:r w:rsidRPr="00CB5C82">
        <w:rPr>
          <w:rFonts w:ascii="Palatino Linotype" w:eastAsia="Palatino Linotype" w:hAnsi="Palatino Linotype" w:cs="Palatino Linotype"/>
          <w:color w:val="000000" w:themeColor="text1"/>
        </w:rPr>
        <w:t>,</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 xml:space="preserve">formulará y presentará el proyecto de resolución correspondiente, de conformidad con el numeral ONCE incisos b) y c) </w:t>
      </w:r>
      <w:r w:rsidRPr="00CB5C82">
        <w:rPr>
          <w:rFonts w:ascii="Palatino Linotype" w:eastAsia="Palatino Linotype" w:hAnsi="Palatino Linotype" w:cs="Palatino Linotype"/>
          <w:color w:val="000000" w:themeColor="text1"/>
        </w:rPr>
        <w:lastRenderedPageBreak/>
        <w:t>de los Lineamientos para la Recepción, Trámite y Resolución de las Solicitudes de Acceso a la Información Pública, así como de los Recursos de Revisión que deberán observar los Sujetos Obligados por la Ley de Transparencia Estatal</w:t>
      </w:r>
      <w:r w:rsidRPr="00CB5C82">
        <w:rPr>
          <w:rFonts w:ascii="Palatino Linotype" w:eastAsia="Palatino Linotype" w:hAnsi="Palatino Linotype" w:cs="Palatino Linotype"/>
          <w:i/>
          <w:color w:val="000000" w:themeColor="text1"/>
          <w:vertAlign w:val="superscript"/>
        </w:rPr>
        <w:footnoteReference w:id="1"/>
      </w:r>
      <w:r w:rsidRPr="00CB5C82">
        <w:rPr>
          <w:rFonts w:ascii="Palatino Linotype" w:eastAsia="Palatino Linotype" w:hAnsi="Palatino Linotype" w:cs="Palatino Linotype"/>
          <w:color w:val="000000" w:themeColor="text1"/>
        </w:rPr>
        <w:t>, que señala:</w:t>
      </w:r>
    </w:p>
    <w:p w:rsidR="00395B06" w:rsidRPr="00CB5C82" w:rsidRDefault="00395B06" w:rsidP="00CB5C8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“ONCE.</w:t>
      </w:r>
      <w:r w:rsidRPr="00CB5C82">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395B06" w:rsidRPr="00CB5C82" w:rsidRDefault="00395B06" w:rsidP="00CB5C8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w:t>
      </w:r>
      <w:r w:rsidRPr="00CB5C82">
        <w:rPr>
          <w:rFonts w:ascii="Palatino Linotype" w:eastAsia="Palatino Linotype" w:hAnsi="Palatino Linotype" w:cs="Palatino Linotype"/>
          <w:i/>
          <w:color w:val="000000" w:themeColor="text1"/>
        </w:rPr>
        <w:tab/>
      </w:r>
    </w:p>
    <w:p w:rsidR="00395B06" w:rsidRPr="00CB5C82" w:rsidRDefault="00395B06" w:rsidP="00CB5C8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b) Las partes o los actos impugnados sean iguales</w:t>
      </w:r>
    </w:p>
    <w:p w:rsidR="00395B06" w:rsidRPr="00CB5C82" w:rsidRDefault="00395B06" w:rsidP="00CB5C8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c) Cuando se trate del mismo solicitante, el mismo SUJETO OBLIGADO, aunque se trate de solicitudes diversas;</w:t>
      </w:r>
    </w:p>
    <w:p w:rsidR="00395B06" w:rsidRPr="00CB5C82" w:rsidRDefault="00395B06" w:rsidP="00CB5C8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w:t>
      </w:r>
    </w:p>
    <w:p w:rsidR="00395B06" w:rsidRPr="00CB5C82" w:rsidRDefault="00395B06" w:rsidP="00CB5C82">
      <w:pPr>
        <w:pBdr>
          <w:top w:val="nil"/>
          <w:left w:val="nil"/>
          <w:bottom w:val="nil"/>
          <w:right w:val="nil"/>
          <w:between w:val="nil"/>
        </w:pBdr>
        <w:tabs>
          <w:tab w:val="left" w:pos="426"/>
        </w:tabs>
        <w:spacing w:line="360" w:lineRule="auto"/>
        <w:ind w:right="-28"/>
        <w:jc w:val="both"/>
        <w:rPr>
          <w:rFonts w:ascii="Palatino Linotype" w:eastAsia="Palatino Linotype" w:hAnsi="Palatino Linotype" w:cs="Palatino Linotype"/>
          <w:i/>
          <w:color w:val="000000" w:themeColor="text1"/>
        </w:rPr>
      </w:pPr>
    </w:p>
    <w:p w:rsidR="00395B06" w:rsidRPr="00CB5C82" w:rsidRDefault="00395B06"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Es así que,</w:t>
      </w:r>
      <w:r w:rsidRPr="00CB5C82">
        <w:rPr>
          <w:rFonts w:ascii="Palatino Linotype" w:eastAsia="Palatino Linotype" w:hAnsi="Palatino Linotype" w:cs="Palatino Linotype"/>
          <w:i/>
          <w:color w:val="000000" w:themeColor="text1"/>
        </w:rPr>
        <w:t xml:space="preserve"> </w:t>
      </w:r>
      <w:r w:rsidRPr="00CB5C82">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95B06" w:rsidRPr="00CB5C82" w:rsidRDefault="00395B06" w:rsidP="00CB5C82">
      <w:pPr>
        <w:tabs>
          <w:tab w:val="left" w:pos="567"/>
        </w:tabs>
        <w:spacing w:line="360" w:lineRule="auto"/>
        <w:ind w:right="-28"/>
        <w:jc w:val="center"/>
        <w:rPr>
          <w:rFonts w:ascii="Palatino Linotype" w:eastAsia="Palatino Linotype" w:hAnsi="Palatino Linotype" w:cs="Palatino Linotype"/>
          <w:b/>
          <w:i/>
          <w:color w:val="000000" w:themeColor="text1"/>
        </w:rPr>
      </w:pPr>
      <w:r w:rsidRPr="00CB5C82">
        <w:rPr>
          <w:rFonts w:ascii="Palatino Linotype" w:eastAsia="Palatino Linotype" w:hAnsi="Palatino Linotype" w:cs="Palatino Linotype"/>
          <w:b/>
          <w:i/>
          <w:color w:val="000000" w:themeColor="text1"/>
        </w:rPr>
        <w:t>Código de Procedimientos Administrativos del Estado de México.</w:t>
      </w:r>
    </w:p>
    <w:p w:rsidR="00395B06" w:rsidRPr="00CB5C82" w:rsidRDefault="00395B06"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“Artículo 18.-</w:t>
      </w:r>
      <w:r w:rsidRPr="00CB5C82">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w:t>
      </w:r>
      <w:r w:rsidRPr="00CB5C82">
        <w:rPr>
          <w:rFonts w:ascii="Palatino Linotype" w:eastAsia="Palatino Linotype" w:hAnsi="Palatino Linotype" w:cs="Palatino Linotype"/>
          <w:i/>
          <w:color w:val="000000" w:themeColor="text1"/>
        </w:rPr>
        <w:lastRenderedPageBreak/>
        <w:t>trámite unificado de los asuntos, para evitar la emisión de resoluciones contradictorias. La misma regla se aplicará, en lo conducente, para la separación de los expedientes.”</w:t>
      </w:r>
    </w:p>
    <w:p w:rsidR="00395B06" w:rsidRPr="00CB5C82" w:rsidRDefault="00395B06" w:rsidP="00CB5C82">
      <w:pPr>
        <w:tabs>
          <w:tab w:val="left" w:pos="567"/>
        </w:tabs>
        <w:spacing w:line="360" w:lineRule="auto"/>
        <w:ind w:right="-28"/>
        <w:jc w:val="both"/>
        <w:rPr>
          <w:rFonts w:ascii="Palatino Linotype" w:eastAsia="Palatino Linotype" w:hAnsi="Palatino Linotype" w:cs="Palatino Linotype"/>
          <w:i/>
          <w:color w:val="000000" w:themeColor="text1"/>
        </w:rPr>
      </w:pPr>
    </w:p>
    <w:p w:rsidR="00395B06" w:rsidRPr="00CB5C82" w:rsidRDefault="00395B06" w:rsidP="00CB5C82">
      <w:pPr>
        <w:spacing w:line="360" w:lineRule="auto"/>
        <w:ind w:right="-28"/>
        <w:jc w:val="both"/>
        <w:rPr>
          <w:rFonts w:ascii="Palatino Linotype" w:eastAsia="Palatino Linotype" w:hAnsi="Palatino Linotype" w:cs="Palatino Linotype"/>
          <w:b/>
          <w:i/>
          <w:color w:val="000000" w:themeColor="text1"/>
        </w:rPr>
      </w:pPr>
      <w:r w:rsidRPr="00CB5C82">
        <w:rPr>
          <w:rFonts w:ascii="Palatino Linotype" w:eastAsia="Palatino Linotype" w:hAnsi="Palatino Linotype" w:cs="Palatino Linotype"/>
          <w:b/>
          <w:i/>
          <w:color w:val="000000" w:themeColor="text1"/>
        </w:rPr>
        <w:t>Ley de Transparencia y Acceso a la Información Pública del Estado de México y Municipios</w:t>
      </w:r>
    </w:p>
    <w:p w:rsidR="00395B06" w:rsidRPr="00CB5C82" w:rsidRDefault="00395B06"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“Artículo 195.</w:t>
      </w:r>
      <w:r w:rsidRPr="00CB5C82">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9D4323" w:rsidRPr="00CB5C82" w:rsidRDefault="009D4323"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C30572" w:rsidRPr="00CB5C82" w:rsidRDefault="00395B06" w:rsidP="00CB5C82">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i/>
          <w:color w:val="000000" w:themeColor="text1"/>
        </w:rPr>
      </w:pPr>
      <w:r w:rsidRPr="00CB5C82">
        <w:rPr>
          <w:rFonts w:ascii="Palatino Linotype" w:eastAsia="Palatino Linotype" w:hAnsi="Palatino Linotype" w:cs="Palatino Linotype"/>
          <w:color w:val="000000" w:themeColor="text1"/>
        </w:rPr>
        <w:t>Concluido el plazo otorgado; e</w:t>
      </w:r>
      <w:r w:rsidR="007020AD" w:rsidRPr="00CB5C82">
        <w:rPr>
          <w:rFonts w:ascii="Palatino Linotype" w:eastAsia="Palatino Linotype" w:hAnsi="Palatino Linotype" w:cs="Palatino Linotype"/>
          <w:color w:val="000000" w:themeColor="text1"/>
        </w:rPr>
        <w:t xml:space="preserve">l </w:t>
      </w:r>
      <w:r w:rsidR="007020AD" w:rsidRPr="00CB5C82">
        <w:rPr>
          <w:rFonts w:ascii="Palatino Linotype" w:eastAsia="Palatino Linotype" w:hAnsi="Palatino Linotype" w:cs="Palatino Linotype"/>
          <w:b/>
          <w:color w:val="000000" w:themeColor="text1"/>
        </w:rPr>
        <w:t>SUJETO OBLIGADO</w:t>
      </w:r>
      <w:r w:rsidR="007020AD" w:rsidRPr="00CB5C82">
        <w:rPr>
          <w:rFonts w:ascii="Palatino Linotype" w:eastAsia="Palatino Linotype" w:hAnsi="Palatino Linotype" w:cs="Palatino Linotype"/>
          <w:color w:val="000000" w:themeColor="text1"/>
        </w:rPr>
        <w:t xml:space="preserve"> </w:t>
      </w:r>
      <w:r w:rsidR="007E34FD" w:rsidRPr="00CB5C82">
        <w:rPr>
          <w:rFonts w:ascii="Palatino Linotype" w:eastAsia="Palatino Linotype" w:hAnsi="Palatino Linotype" w:cs="Palatino Linotype"/>
          <w:color w:val="000000" w:themeColor="text1"/>
        </w:rPr>
        <w:t>fue omiso en rendir el informe justificado correspondiente</w:t>
      </w:r>
      <w:r w:rsidR="0028484F" w:rsidRPr="00CB5C82">
        <w:rPr>
          <w:rFonts w:ascii="Palatino Linotype" w:eastAsia="Palatino Linotype" w:hAnsi="Palatino Linotype" w:cs="Palatino Linotype"/>
          <w:color w:val="000000" w:themeColor="text1"/>
        </w:rPr>
        <w:t>. Por su parte el particular fue omiso en realizar manifestaciones que a su derecho conviniera y asistiera.</w:t>
      </w:r>
    </w:p>
    <w:p w:rsidR="00AF0F95" w:rsidRPr="00CB5C82" w:rsidRDefault="00AF0F95"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Seguidamente, mediante acuerdo de</w:t>
      </w:r>
      <w:r w:rsidR="00B62FF3"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color w:val="000000" w:themeColor="text1"/>
        </w:rPr>
        <w:t xml:space="preserve">fecha </w:t>
      </w:r>
      <w:r w:rsidR="00F56A08" w:rsidRPr="00CB5C82">
        <w:rPr>
          <w:rFonts w:ascii="Palatino Linotype" w:eastAsia="Palatino Linotype" w:hAnsi="Palatino Linotype" w:cs="Palatino Linotype"/>
          <w:b/>
          <w:color w:val="000000" w:themeColor="text1"/>
        </w:rPr>
        <w:t>trece de octubre</w:t>
      </w:r>
      <w:r w:rsidR="00B9387A" w:rsidRPr="00CB5C82">
        <w:rPr>
          <w:rFonts w:ascii="Palatino Linotype" w:eastAsia="Palatino Linotype" w:hAnsi="Palatino Linotype" w:cs="Palatino Linotype"/>
          <w:b/>
          <w:color w:val="000000" w:themeColor="text1"/>
        </w:rPr>
        <w:t xml:space="preserve"> de dos mil veinticinco</w:t>
      </w:r>
      <w:r w:rsidR="00B9387A"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color w:val="000000" w:themeColor="text1"/>
        </w:rPr>
        <w:t>se decretó el cierre de instrucción, por lo que no ha</w:t>
      </w:r>
      <w:r w:rsidR="00CB5C82">
        <w:rPr>
          <w:rFonts w:ascii="Palatino Linotype" w:eastAsia="Palatino Linotype" w:hAnsi="Palatino Linotype" w:cs="Palatino Linotype"/>
          <w:color w:val="000000" w:themeColor="text1"/>
        </w:rPr>
        <w:t>biendo más que hacer constar, y</w:t>
      </w:r>
    </w:p>
    <w:p w:rsidR="003F528B" w:rsidRDefault="003F528B"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911E24" w:rsidRPr="00CB5C82" w:rsidRDefault="00911E24"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pStyle w:val="Ttulo1"/>
        <w:spacing w:before="0" w:line="360" w:lineRule="auto"/>
        <w:ind w:right="-28"/>
        <w:jc w:val="center"/>
        <w:rPr>
          <w:rFonts w:ascii="Palatino Linotype" w:eastAsia="Palatino Linotype" w:hAnsi="Palatino Linotype" w:cs="Palatino Linotype"/>
          <w:b/>
          <w:color w:val="000000" w:themeColor="text1"/>
          <w:sz w:val="24"/>
          <w:szCs w:val="24"/>
        </w:rPr>
      </w:pPr>
      <w:bookmarkStart w:id="3" w:name="_heading=h.3znysh7" w:colFirst="0" w:colLast="0"/>
      <w:bookmarkEnd w:id="3"/>
      <w:r w:rsidRPr="00CB5C82">
        <w:rPr>
          <w:rFonts w:ascii="Palatino Linotype" w:eastAsia="Palatino Linotype" w:hAnsi="Palatino Linotype" w:cs="Palatino Linotype"/>
          <w:b/>
          <w:color w:val="000000" w:themeColor="text1"/>
          <w:sz w:val="24"/>
          <w:szCs w:val="24"/>
        </w:rPr>
        <w:t xml:space="preserve">C O N S I D E R A N D O </w:t>
      </w:r>
    </w:p>
    <w:p w:rsidR="003F528B" w:rsidRPr="00CB5C82" w:rsidRDefault="003F528B" w:rsidP="00CB5C82">
      <w:pPr>
        <w:spacing w:line="360" w:lineRule="auto"/>
        <w:ind w:right="-28"/>
        <w:rPr>
          <w:rFonts w:ascii="Palatino Linotype" w:eastAsia="Palatino Linotype" w:hAnsi="Palatino Linotype" w:cs="Palatino Linotype"/>
          <w:color w:val="000000" w:themeColor="text1"/>
        </w:rPr>
      </w:pPr>
    </w:p>
    <w:p w:rsidR="003F528B" w:rsidRPr="00CB5C82" w:rsidRDefault="00A00935" w:rsidP="00CB5C82">
      <w:pPr>
        <w:pStyle w:val="Ttulo2"/>
        <w:spacing w:before="0" w:line="360" w:lineRule="auto"/>
        <w:ind w:right="-28"/>
        <w:rPr>
          <w:rFonts w:ascii="Palatino Linotype" w:eastAsia="Palatino Linotype" w:hAnsi="Palatino Linotype" w:cs="Palatino Linotype"/>
          <w:b/>
          <w:color w:val="000000" w:themeColor="text1"/>
          <w:sz w:val="24"/>
          <w:szCs w:val="24"/>
        </w:rPr>
      </w:pPr>
      <w:bookmarkStart w:id="4" w:name="_heading=h.2et92p0" w:colFirst="0" w:colLast="0"/>
      <w:bookmarkEnd w:id="4"/>
      <w:r w:rsidRPr="00CB5C82">
        <w:rPr>
          <w:rFonts w:ascii="Palatino Linotype" w:eastAsia="Palatino Linotype" w:hAnsi="Palatino Linotype" w:cs="Palatino Linotype"/>
          <w:b/>
          <w:color w:val="000000" w:themeColor="text1"/>
          <w:sz w:val="24"/>
          <w:szCs w:val="24"/>
        </w:rPr>
        <w:t>PRIMERO. De la competencia</w:t>
      </w:r>
    </w:p>
    <w:p w:rsidR="003F528B" w:rsidRPr="00CB5C82" w:rsidRDefault="00F56A08" w:rsidP="00CB5C82">
      <w:pPr>
        <w:numPr>
          <w:ilvl w:val="0"/>
          <w:numId w:val="9"/>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bookmarkStart w:id="5" w:name="_heading=h.tyjcwt" w:colFirst="0" w:colLast="0"/>
      <w:bookmarkEnd w:id="5"/>
      <w:r w:rsidRPr="00CB5C82">
        <w:rPr>
          <w:rFonts w:ascii="Palatino Linotype" w:hAnsi="Palatino Linotype" w:cs="Arial"/>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Pr="00CB5C82">
        <w:rPr>
          <w:rFonts w:ascii="Palatino Linotype" w:eastAsia="Palatino Linotype" w:hAnsi="Palatino Linotype" w:cs="Palatino Linotype"/>
          <w:color w:val="000000" w:themeColor="text1"/>
        </w:rPr>
        <w:t>recurrente</w:t>
      </w:r>
      <w:r w:rsidRPr="00CB5C82">
        <w:rPr>
          <w:rFonts w:ascii="Palatino Linotype" w:hAnsi="Palatino Linotype" w:cs="Arial"/>
          <w:color w:val="000000" w:themeColor="text1"/>
        </w:rPr>
        <w:t xml:space="preserve">, conforme a lo dispuesto en los artículos 6, apartado A de la Constitución Política de los Estados Unidos Mexicanos; 5, párrafos trigésimo segundo, trigésimo tercero y trigésimo cuarto, fracciones IV y V de la </w:t>
      </w:r>
      <w:r w:rsidRPr="00CB5C82">
        <w:rPr>
          <w:rFonts w:ascii="Palatino Linotype" w:hAnsi="Palatino Linotype" w:cs="Arial"/>
          <w:color w:val="000000" w:themeColor="text1"/>
        </w:rPr>
        <w:lastRenderedPageBreak/>
        <w:t>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F528B" w:rsidRPr="00CB5C82" w:rsidRDefault="007020AD"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color w:val="000000" w:themeColor="text1"/>
        </w:rPr>
        <w:t xml:space="preserve"> </w:t>
      </w:r>
    </w:p>
    <w:p w:rsidR="003F528B" w:rsidRPr="00CB5C82" w:rsidRDefault="007020AD" w:rsidP="00CB5C82">
      <w:pPr>
        <w:pStyle w:val="Ttulo2"/>
        <w:spacing w:before="0" w:line="360" w:lineRule="auto"/>
        <w:ind w:right="-28"/>
        <w:rPr>
          <w:rFonts w:ascii="Palatino Linotype" w:eastAsia="Palatino Linotype" w:hAnsi="Palatino Linotype" w:cs="Palatino Linotype"/>
          <w:b/>
          <w:color w:val="000000" w:themeColor="text1"/>
          <w:sz w:val="24"/>
          <w:szCs w:val="24"/>
        </w:rPr>
      </w:pPr>
      <w:r w:rsidRPr="00CB5C82">
        <w:rPr>
          <w:rFonts w:ascii="Palatino Linotype" w:eastAsia="Palatino Linotype" w:hAnsi="Palatino Linotype" w:cs="Palatino Linotype"/>
          <w:b/>
          <w:color w:val="000000" w:themeColor="text1"/>
          <w:sz w:val="24"/>
          <w:szCs w:val="24"/>
        </w:rPr>
        <w:t>SEGUNDO. De la oportunidad y procedencia.</w:t>
      </w: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6" w:name="_heading=h.3dy6vkm" w:colFirst="0" w:colLast="0"/>
      <w:bookmarkEnd w:id="6"/>
      <w:r w:rsidRPr="00CB5C82">
        <w:rPr>
          <w:rFonts w:ascii="Palatino Linotype" w:eastAsia="Palatino Linotype" w:hAnsi="Palatino Linotype" w:cs="Palatino Linotype"/>
          <w:color w:val="000000" w:themeColor="text1"/>
        </w:rPr>
        <w:t>Este Órgano Garante considera que los medios de impugnación reúnen los requisitos de procedencia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395B06" w:rsidRPr="00CB5C82" w:rsidRDefault="00395B06" w:rsidP="00CB5C82">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F528B" w:rsidRPr="00CB5C82" w:rsidRDefault="003F528B"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pStyle w:val="Ttulo1"/>
        <w:spacing w:before="0" w:line="360" w:lineRule="auto"/>
        <w:ind w:right="-28"/>
        <w:rPr>
          <w:rFonts w:ascii="Palatino Linotype" w:eastAsia="Palatino Linotype" w:hAnsi="Palatino Linotype" w:cs="Palatino Linotype"/>
          <w:b/>
          <w:color w:val="000000" w:themeColor="text1"/>
          <w:sz w:val="24"/>
          <w:szCs w:val="24"/>
        </w:rPr>
      </w:pPr>
      <w:r w:rsidRPr="00CB5C82">
        <w:rPr>
          <w:rFonts w:ascii="Palatino Linotype" w:eastAsia="Palatino Linotype" w:hAnsi="Palatino Linotype" w:cs="Palatino Linotype"/>
          <w:b/>
          <w:color w:val="000000" w:themeColor="text1"/>
          <w:sz w:val="24"/>
          <w:szCs w:val="24"/>
        </w:rPr>
        <w:t>TERCERO. Planteamiento de la</w:t>
      </w:r>
      <w:r w:rsidRPr="00CB5C82">
        <w:rPr>
          <w:rFonts w:ascii="Palatino Linotype" w:eastAsia="Palatino Linotype" w:hAnsi="Palatino Linotype" w:cs="Palatino Linotype"/>
          <w:b/>
          <w:i/>
          <w:color w:val="000000" w:themeColor="text1"/>
          <w:sz w:val="24"/>
          <w:szCs w:val="24"/>
        </w:rPr>
        <w:t xml:space="preserve"> Litis</w:t>
      </w:r>
      <w:r w:rsidRPr="00CB5C82">
        <w:rPr>
          <w:rFonts w:ascii="Palatino Linotype" w:eastAsia="Palatino Linotype" w:hAnsi="Palatino Linotype" w:cs="Palatino Linotype"/>
          <w:b/>
          <w:color w:val="000000" w:themeColor="text1"/>
          <w:sz w:val="24"/>
          <w:szCs w:val="24"/>
        </w:rPr>
        <w:t xml:space="preserve"> </w:t>
      </w: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El </w:t>
      </w:r>
      <w:r w:rsidR="00395B06" w:rsidRPr="00CB5C82">
        <w:rPr>
          <w:rFonts w:ascii="Palatino Linotype" w:eastAsia="Palatino Linotype" w:hAnsi="Palatino Linotype" w:cs="Palatino Linotype"/>
          <w:color w:val="000000" w:themeColor="text1"/>
        </w:rPr>
        <w:t xml:space="preserve">ahora </w:t>
      </w:r>
      <w:r w:rsidR="00395B06" w:rsidRPr="00CB5C82">
        <w:rPr>
          <w:rFonts w:ascii="Palatino Linotype" w:eastAsia="Palatino Linotype" w:hAnsi="Palatino Linotype" w:cs="Palatino Linotype"/>
          <w:b/>
          <w:color w:val="000000" w:themeColor="text1"/>
        </w:rPr>
        <w:t>RECURRENTE</w:t>
      </w:r>
      <w:r w:rsidRPr="00CB5C82">
        <w:rPr>
          <w:rFonts w:ascii="Palatino Linotype" w:eastAsia="Palatino Linotype" w:hAnsi="Palatino Linotype" w:cs="Palatino Linotype"/>
          <w:color w:val="000000" w:themeColor="text1"/>
        </w:rPr>
        <w:t xml:space="preserve"> solicitó la siguiente información</w:t>
      </w:r>
      <w:r w:rsidR="00395B06" w:rsidRPr="00CB5C82">
        <w:rPr>
          <w:rFonts w:ascii="Palatino Linotype" w:eastAsia="Palatino Linotype" w:hAnsi="Palatino Linotype" w:cs="Palatino Linotype"/>
          <w:color w:val="000000" w:themeColor="text1"/>
        </w:rPr>
        <w:t xml:space="preserve"> que se desagrega</w:t>
      </w:r>
      <w:r w:rsidRPr="00CB5C82">
        <w:rPr>
          <w:rFonts w:ascii="Palatino Linotype" w:eastAsia="Palatino Linotype" w:hAnsi="Palatino Linotype" w:cs="Palatino Linotype"/>
          <w:color w:val="000000" w:themeColor="text1"/>
        </w:rPr>
        <w:t>:</w:t>
      </w:r>
    </w:p>
    <w:p w:rsidR="00301157" w:rsidRPr="00CB5C82" w:rsidRDefault="00CB7DCA" w:rsidP="00CB5C82">
      <w:pPr>
        <w:pStyle w:val="Prrafodelista"/>
        <w:numPr>
          <w:ilvl w:val="0"/>
          <w:numId w:val="34"/>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El formato PbRM-04a "Presupuesto de Egresos Detallado", de los ejercicios fiscales 2019, 2020, 2021, 2022, 2023 y 2024</w:t>
      </w:r>
    </w:p>
    <w:p w:rsidR="003F528B" w:rsidRPr="00CB5C82" w:rsidRDefault="00301157" w:rsidP="00CB5C82">
      <w:pPr>
        <w:numPr>
          <w:ilvl w:val="0"/>
          <w:numId w:val="9"/>
        </w:numPr>
        <w:pBdr>
          <w:top w:val="nil"/>
          <w:left w:val="nil"/>
          <w:bottom w:val="nil"/>
          <w:right w:val="nil"/>
          <w:between w:val="nil"/>
        </w:pBdr>
        <w:tabs>
          <w:tab w:val="left" w:pos="284"/>
        </w:tabs>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lastRenderedPageBreak/>
        <w:t>Al respecto</w:t>
      </w:r>
      <w:r w:rsidR="007020AD" w:rsidRPr="00CB5C82">
        <w:rPr>
          <w:rFonts w:ascii="Palatino Linotype" w:eastAsia="Palatino Linotype" w:hAnsi="Palatino Linotype" w:cs="Palatino Linotype"/>
          <w:color w:val="000000" w:themeColor="text1"/>
        </w:rPr>
        <w:t xml:space="preserve"> el </w:t>
      </w:r>
      <w:r w:rsidR="007020AD" w:rsidRPr="00CB5C82">
        <w:rPr>
          <w:rFonts w:ascii="Palatino Linotype" w:eastAsia="Palatino Linotype" w:hAnsi="Palatino Linotype" w:cs="Palatino Linotype"/>
          <w:b/>
          <w:color w:val="000000" w:themeColor="text1"/>
        </w:rPr>
        <w:t xml:space="preserve">SUJETO OBLIGADO </w:t>
      </w:r>
      <w:r w:rsidR="007020AD" w:rsidRPr="00CB5C82">
        <w:rPr>
          <w:rFonts w:ascii="Palatino Linotype" w:eastAsia="Palatino Linotype" w:hAnsi="Palatino Linotype" w:cs="Palatino Linotype"/>
          <w:color w:val="000000" w:themeColor="text1"/>
        </w:rPr>
        <w:t xml:space="preserve">dio respuesta </w:t>
      </w:r>
      <w:r w:rsidRPr="00CB5C82">
        <w:rPr>
          <w:rFonts w:ascii="Palatino Linotype" w:eastAsia="Palatino Linotype" w:hAnsi="Palatino Linotype" w:cs="Palatino Linotype"/>
          <w:color w:val="000000" w:themeColor="text1"/>
        </w:rPr>
        <w:t>a través de lo ya descrito en</w:t>
      </w:r>
      <w:r w:rsidR="007020AD" w:rsidRPr="00CB5C82">
        <w:rPr>
          <w:rFonts w:ascii="Palatino Linotype" w:eastAsia="Palatino Linotype" w:hAnsi="Palatino Linotype" w:cs="Palatino Linotype"/>
          <w:color w:val="000000" w:themeColor="text1"/>
        </w:rPr>
        <w:t xml:space="preserve"> el anterior Párrafo 2. Atento a lo ant</w:t>
      </w:r>
      <w:r w:rsidRPr="00CB5C82">
        <w:rPr>
          <w:rFonts w:ascii="Palatino Linotype" w:eastAsia="Palatino Linotype" w:hAnsi="Palatino Linotype" w:cs="Palatino Linotype"/>
          <w:color w:val="000000" w:themeColor="text1"/>
        </w:rPr>
        <w:t xml:space="preserve">erior, el particular interpuso </w:t>
      </w:r>
      <w:r w:rsidR="007020AD" w:rsidRPr="00CB5C82">
        <w:rPr>
          <w:rFonts w:ascii="Palatino Linotype" w:eastAsia="Palatino Linotype" w:hAnsi="Palatino Linotype" w:cs="Palatino Linotype"/>
          <w:color w:val="000000" w:themeColor="text1"/>
        </w:rPr>
        <w:t>l</w:t>
      </w:r>
      <w:r w:rsidRPr="00CB5C82">
        <w:rPr>
          <w:rFonts w:ascii="Palatino Linotype" w:eastAsia="Palatino Linotype" w:hAnsi="Palatino Linotype" w:cs="Palatino Linotype"/>
          <w:color w:val="000000" w:themeColor="text1"/>
        </w:rPr>
        <w:t>os</w:t>
      </w:r>
      <w:r w:rsidR="007020AD" w:rsidRPr="00CB5C82">
        <w:rPr>
          <w:rFonts w:ascii="Palatino Linotype" w:eastAsia="Palatino Linotype" w:hAnsi="Palatino Linotype" w:cs="Palatino Linotype"/>
          <w:color w:val="000000" w:themeColor="text1"/>
        </w:rPr>
        <w:t xml:space="preserve"> recurso</w:t>
      </w:r>
      <w:r w:rsidRPr="00CB5C82">
        <w:rPr>
          <w:rFonts w:ascii="Palatino Linotype" w:eastAsia="Palatino Linotype" w:hAnsi="Palatino Linotype" w:cs="Palatino Linotype"/>
          <w:color w:val="000000" w:themeColor="text1"/>
        </w:rPr>
        <w:t>s</w:t>
      </w:r>
      <w:r w:rsidR="007020AD" w:rsidRPr="00CB5C82">
        <w:rPr>
          <w:rFonts w:ascii="Palatino Linotype" w:eastAsia="Palatino Linotype" w:hAnsi="Palatino Linotype" w:cs="Palatino Linotype"/>
          <w:color w:val="000000" w:themeColor="text1"/>
        </w:rPr>
        <w:t xml:space="preserve"> de revisión, mediante al cual se adolece por la </w:t>
      </w:r>
      <w:r w:rsidR="00CB7DCA" w:rsidRPr="00CB5C82">
        <w:rPr>
          <w:rFonts w:ascii="Palatino Linotype" w:eastAsia="Palatino Linotype" w:hAnsi="Palatino Linotype" w:cs="Palatino Linotype"/>
          <w:color w:val="000000" w:themeColor="text1"/>
        </w:rPr>
        <w:t>solicitud de pago</w:t>
      </w:r>
      <w:r w:rsidR="00F37C81" w:rsidRPr="00CB5C82">
        <w:rPr>
          <w:rFonts w:ascii="Palatino Linotype" w:eastAsia="Palatino Linotype" w:hAnsi="Palatino Linotype" w:cs="Palatino Linotype"/>
          <w:color w:val="000000" w:themeColor="text1"/>
        </w:rPr>
        <w:t>.</w:t>
      </w:r>
    </w:p>
    <w:p w:rsidR="003F528B" w:rsidRPr="00CB5C82" w:rsidRDefault="003F528B" w:rsidP="00CB5C82">
      <w:pPr>
        <w:tabs>
          <w:tab w:val="left" w:pos="284"/>
        </w:tabs>
        <w:spacing w:line="360" w:lineRule="auto"/>
        <w:ind w:right="-28"/>
        <w:jc w:val="both"/>
        <w:rPr>
          <w:rFonts w:ascii="Palatino Linotype" w:eastAsia="Palatino Linotype" w:hAnsi="Palatino Linotype" w:cs="Palatino Linotype"/>
          <w:i/>
          <w:color w:val="000000" w:themeColor="text1"/>
        </w:rPr>
      </w:pPr>
    </w:p>
    <w:p w:rsidR="003F528B" w:rsidRPr="00CB5C82" w:rsidRDefault="007020AD"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Por lo tanto, el presente recurso de revisión se circunscribe en determinar si se actualiza la</w:t>
      </w:r>
      <w:r w:rsidR="004A3480" w:rsidRPr="00CB5C82">
        <w:rPr>
          <w:rFonts w:ascii="Palatino Linotype" w:eastAsia="Palatino Linotype" w:hAnsi="Palatino Linotype" w:cs="Palatino Linotype"/>
          <w:color w:val="000000" w:themeColor="text1"/>
        </w:rPr>
        <w:t>s</w:t>
      </w:r>
      <w:r w:rsidRPr="00CB5C82">
        <w:rPr>
          <w:rFonts w:ascii="Palatino Linotype" w:eastAsia="Palatino Linotype" w:hAnsi="Palatino Linotype" w:cs="Palatino Linotype"/>
          <w:color w:val="000000" w:themeColor="text1"/>
        </w:rPr>
        <w:t xml:space="preserve"> causal</w:t>
      </w:r>
      <w:r w:rsidR="004A3480" w:rsidRPr="00CB5C82">
        <w:rPr>
          <w:rFonts w:ascii="Palatino Linotype" w:eastAsia="Palatino Linotype" w:hAnsi="Palatino Linotype" w:cs="Palatino Linotype"/>
          <w:color w:val="000000" w:themeColor="text1"/>
        </w:rPr>
        <w:t>es</w:t>
      </w:r>
      <w:r w:rsidRPr="00CB5C82">
        <w:rPr>
          <w:rFonts w:ascii="Palatino Linotype" w:eastAsia="Palatino Linotype" w:hAnsi="Palatino Linotype" w:cs="Palatino Linotype"/>
          <w:color w:val="000000" w:themeColor="text1"/>
        </w:rPr>
        <w:t xml:space="preserve"> de procedencia</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contenida</w:t>
      </w:r>
      <w:r w:rsidR="004A3480" w:rsidRPr="00CB5C82">
        <w:rPr>
          <w:rFonts w:ascii="Palatino Linotype" w:eastAsia="Palatino Linotype" w:hAnsi="Palatino Linotype" w:cs="Palatino Linotype"/>
          <w:color w:val="000000" w:themeColor="text1"/>
        </w:rPr>
        <w:t>s</w:t>
      </w:r>
      <w:r w:rsidRPr="00CB5C82">
        <w:rPr>
          <w:rFonts w:ascii="Palatino Linotype" w:eastAsia="Palatino Linotype" w:hAnsi="Palatino Linotype" w:cs="Palatino Linotype"/>
          <w:color w:val="000000" w:themeColor="text1"/>
        </w:rPr>
        <w:t xml:space="preserve"> en l</w:t>
      </w:r>
      <w:r w:rsidR="004A3480" w:rsidRPr="00CB5C82">
        <w:rPr>
          <w:rFonts w:ascii="Palatino Linotype" w:eastAsia="Palatino Linotype" w:hAnsi="Palatino Linotype" w:cs="Palatino Linotype"/>
          <w:color w:val="000000" w:themeColor="text1"/>
        </w:rPr>
        <w:t>os</w:t>
      </w:r>
      <w:r w:rsidRPr="00CB5C82">
        <w:rPr>
          <w:rFonts w:ascii="Palatino Linotype" w:eastAsia="Palatino Linotype" w:hAnsi="Palatino Linotype" w:cs="Palatino Linotype"/>
          <w:color w:val="000000" w:themeColor="text1"/>
        </w:rPr>
        <w:t xml:space="preserve"> artículo</w:t>
      </w:r>
      <w:r w:rsidR="004A3480" w:rsidRPr="00CB5C82">
        <w:rPr>
          <w:rFonts w:ascii="Palatino Linotype" w:eastAsia="Palatino Linotype" w:hAnsi="Palatino Linotype" w:cs="Palatino Linotype"/>
          <w:color w:val="000000" w:themeColor="text1"/>
        </w:rPr>
        <w:t>s</w:t>
      </w:r>
      <w:r w:rsidRPr="00CB5C82">
        <w:rPr>
          <w:rFonts w:ascii="Palatino Linotype" w:eastAsia="Palatino Linotype" w:hAnsi="Palatino Linotype" w:cs="Palatino Linotype"/>
          <w:color w:val="000000" w:themeColor="text1"/>
        </w:rPr>
        <w:t xml:space="preserve"> 179 fracción </w:t>
      </w:r>
      <w:r w:rsidR="00301157" w:rsidRPr="00CB5C82">
        <w:rPr>
          <w:rFonts w:ascii="Palatino Linotype" w:eastAsia="Palatino Linotype" w:hAnsi="Palatino Linotype" w:cs="Palatino Linotype"/>
          <w:color w:val="000000" w:themeColor="text1"/>
        </w:rPr>
        <w:t>V</w:t>
      </w:r>
      <w:r w:rsidRPr="00CB5C82">
        <w:rPr>
          <w:rFonts w:ascii="Palatino Linotype" w:eastAsia="Palatino Linotype" w:hAnsi="Palatino Linotype" w:cs="Palatino Linotype"/>
          <w:color w:val="000000" w:themeColor="text1"/>
        </w:rPr>
        <w:t>I</w:t>
      </w:r>
      <w:r w:rsidR="00CB7DCA" w:rsidRPr="00CB5C82">
        <w:rPr>
          <w:rFonts w:ascii="Palatino Linotype" w:eastAsia="Palatino Linotype" w:hAnsi="Palatino Linotype" w:cs="Palatino Linotype"/>
          <w:color w:val="000000" w:themeColor="text1"/>
        </w:rPr>
        <w:t>II y X</w:t>
      </w:r>
      <w:r w:rsidRPr="00CB5C82">
        <w:rPr>
          <w:rFonts w:ascii="Palatino Linotype" w:eastAsia="Palatino Linotype" w:hAnsi="Palatino Linotype" w:cs="Palatino Linotype"/>
          <w:color w:val="000000" w:themeColor="text1"/>
        </w:rPr>
        <w:t xml:space="preserve">, de la </w:t>
      </w:r>
      <w:r w:rsidRPr="00CB5C82">
        <w:rPr>
          <w:rFonts w:ascii="Palatino Linotype" w:eastAsia="Palatino Linotype" w:hAnsi="Palatino Linotype" w:cs="Palatino Linotype"/>
          <w:b/>
          <w:color w:val="000000" w:themeColor="text1"/>
        </w:rPr>
        <w:t>Ley de Transparencia y Acceso a la Información Pública del Estado de México y Municipios</w:t>
      </w:r>
      <w:r w:rsidRPr="00CB5C82">
        <w:rPr>
          <w:rFonts w:ascii="Palatino Linotype" w:eastAsia="Palatino Linotype" w:hAnsi="Palatino Linotype" w:cs="Palatino Linotype"/>
          <w:color w:val="000000" w:themeColor="text1"/>
        </w:rPr>
        <w:t>, relativa</w:t>
      </w:r>
      <w:r w:rsidR="004A3480" w:rsidRPr="00CB5C82">
        <w:rPr>
          <w:rFonts w:ascii="Palatino Linotype" w:eastAsia="Palatino Linotype" w:hAnsi="Palatino Linotype" w:cs="Palatino Linotype"/>
          <w:color w:val="000000" w:themeColor="text1"/>
        </w:rPr>
        <w:t>s</w:t>
      </w:r>
      <w:r w:rsidRPr="00CB5C82">
        <w:rPr>
          <w:rFonts w:ascii="Palatino Linotype" w:eastAsia="Palatino Linotype" w:hAnsi="Palatino Linotype" w:cs="Palatino Linotype"/>
          <w:color w:val="000000" w:themeColor="text1"/>
        </w:rPr>
        <w:t xml:space="preserve"> a </w:t>
      </w:r>
      <w:r w:rsidR="004A3480" w:rsidRPr="00CB5C82">
        <w:rPr>
          <w:rFonts w:ascii="Palatino Linotype" w:eastAsia="Palatino Linotype" w:hAnsi="Palatino Linotype" w:cs="Palatino Linotype"/>
          <w:color w:val="000000" w:themeColor="text1"/>
        </w:rPr>
        <w:t>la notificación, entrega o puesta a disposición de información en una modalidad o formato distinto al solicitado y, los costos o tiempos de entrega de la información</w:t>
      </w:r>
      <w:r w:rsidRPr="00CB5C82">
        <w:rPr>
          <w:rFonts w:ascii="Palatino Linotype" w:eastAsia="Palatino Linotype" w:hAnsi="Palatino Linotype" w:cs="Palatino Linotype"/>
          <w:color w:val="000000" w:themeColor="text1"/>
        </w:rPr>
        <w:t>.</w:t>
      </w:r>
    </w:p>
    <w:p w:rsidR="003F528B" w:rsidRPr="00CB5C82" w:rsidRDefault="003F528B" w:rsidP="00CB5C82">
      <w:pPr>
        <w:pBdr>
          <w:top w:val="nil"/>
          <w:left w:val="nil"/>
          <w:bottom w:val="nil"/>
          <w:right w:val="nil"/>
          <w:between w:val="nil"/>
        </w:pBdr>
        <w:spacing w:line="360" w:lineRule="auto"/>
        <w:ind w:right="-28"/>
        <w:rPr>
          <w:rFonts w:ascii="Palatino Linotype" w:eastAsia="Palatino Linotype" w:hAnsi="Palatino Linotype" w:cs="Palatino Linotype"/>
          <w:color w:val="000000" w:themeColor="text1"/>
        </w:rPr>
      </w:pPr>
    </w:p>
    <w:p w:rsidR="003F528B" w:rsidRPr="00CB5C82" w:rsidRDefault="007020AD" w:rsidP="00CB5C82">
      <w:pPr>
        <w:pStyle w:val="Ttulo1"/>
        <w:spacing w:before="0" w:line="360" w:lineRule="auto"/>
        <w:ind w:right="-28"/>
        <w:rPr>
          <w:rFonts w:ascii="Palatino Linotype" w:eastAsia="Palatino Linotype" w:hAnsi="Palatino Linotype" w:cs="Palatino Linotype"/>
          <w:b/>
          <w:color w:val="000000" w:themeColor="text1"/>
          <w:sz w:val="24"/>
          <w:szCs w:val="24"/>
        </w:rPr>
      </w:pPr>
      <w:r w:rsidRPr="00CB5C82">
        <w:rPr>
          <w:rFonts w:ascii="Palatino Linotype" w:eastAsia="Palatino Linotype" w:hAnsi="Palatino Linotype" w:cs="Palatino Linotype"/>
          <w:b/>
          <w:color w:val="000000" w:themeColor="text1"/>
          <w:sz w:val="24"/>
          <w:szCs w:val="24"/>
        </w:rPr>
        <w:t>CUARTO. Estudio y resolución</w:t>
      </w:r>
    </w:p>
    <w:p w:rsidR="003F528B" w:rsidRPr="00CB5C82" w:rsidRDefault="007020AD" w:rsidP="00CB5C82">
      <w:pPr>
        <w:numPr>
          <w:ilvl w:val="0"/>
          <w:numId w:val="9"/>
        </w:numPr>
        <w:spacing w:line="360" w:lineRule="auto"/>
        <w:ind w:left="0" w:right="-28" w:firstLine="0"/>
        <w:jc w:val="both"/>
        <w:rPr>
          <w:rFonts w:ascii="Palatino Linotype" w:hAnsi="Palatino Linotype"/>
          <w:color w:val="000000" w:themeColor="text1"/>
        </w:rPr>
      </w:pPr>
      <w:bookmarkStart w:id="7" w:name="_heading=h.1t3h5sf" w:colFirst="0" w:colLast="0"/>
      <w:bookmarkEnd w:id="7"/>
      <w:r w:rsidRPr="00CB5C82">
        <w:rPr>
          <w:rFonts w:ascii="Palatino Linotype" w:eastAsia="Palatino Linotype" w:hAnsi="Palatino Linotype" w:cs="Palatino Linotype"/>
          <w:color w:val="000000" w:themeColor="text1"/>
        </w:rPr>
        <w:t xml:space="preserve">Acotada la </w:t>
      </w:r>
      <w:r w:rsidRPr="00CB5C82">
        <w:rPr>
          <w:rFonts w:ascii="Palatino Linotype" w:eastAsia="Palatino Linotype" w:hAnsi="Palatino Linotype" w:cs="Palatino Linotype"/>
          <w:i/>
          <w:color w:val="000000" w:themeColor="text1"/>
        </w:rPr>
        <w:t>Litis</w:t>
      </w:r>
      <w:r w:rsidRPr="00CB5C82">
        <w:rPr>
          <w:rFonts w:ascii="Palatino Linotype" w:eastAsia="Palatino Linotype" w:hAnsi="Palatino Linotype" w:cs="Palatino Linotype"/>
          <w:color w:val="000000" w:themeColor="text1"/>
        </w:rPr>
        <w:t>;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F1B36" w:rsidRPr="00CB5C82" w:rsidRDefault="003F1B36" w:rsidP="00CB5C82">
      <w:pPr>
        <w:spacing w:line="360" w:lineRule="auto"/>
        <w:ind w:right="-28"/>
        <w:jc w:val="both"/>
        <w:rPr>
          <w:rFonts w:ascii="Palatino Linotype" w:hAnsi="Palatino Linotype"/>
          <w:color w:val="000000" w:themeColor="text1"/>
        </w:rPr>
      </w:pPr>
    </w:p>
    <w:p w:rsidR="003F528B" w:rsidRPr="00CB5C82" w:rsidRDefault="007020AD"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CB5C82">
        <w:rPr>
          <w:rFonts w:ascii="Palatino Linotype" w:eastAsia="Palatino Linotype" w:hAnsi="Palatino Linotype" w:cs="Palatino Linotype"/>
          <w:color w:val="000000" w:themeColor="text1"/>
        </w:rPr>
        <w:lastRenderedPageBreak/>
        <w:t>obligados y en caso de que dichas facultades no se hayan ejercido, se deberá motivar la respuesta en función de las causas que motivaron tal circunstancia.</w:t>
      </w:r>
    </w:p>
    <w:p w:rsidR="003F528B" w:rsidRPr="00CB5C82" w:rsidRDefault="003F528B" w:rsidP="00CB5C82">
      <w:pPr>
        <w:pBdr>
          <w:top w:val="nil"/>
          <w:left w:val="nil"/>
          <w:bottom w:val="nil"/>
          <w:right w:val="nil"/>
          <w:between w:val="nil"/>
        </w:pBdr>
        <w:spacing w:line="360" w:lineRule="auto"/>
        <w:ind w:right="-28"/>
        <w:rPr>
          <w:rFonts w:ascii="Palatino Linotype" w:eastAsia="Palatino Linotype" w:hAnsi="Palatino Linotype" w:cs="Palatino Linotype"/>
          <w:color w:val="000000" w:themeColor="text1"/>
        </w:rPr>
      </w:pPr>
    </w:p>
    <w:p w:rsidR="003F528B" w:rsidRPr="00CB5C82" w:rsidRDefault="007020AD"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2C67AB" w:rsidRPr="00CB5C82" w:rsidRDefault="007020AD" w:rsidP="00CB5C82">
      <w:pPr>
        <w:numPr>
          <w:ilvl w:val="0"/>
          <w:numId w:val="9"/>
        </w:numPr>
        <w:spacing w:line="360" w:lineRule="auto"/>
        <w:ind w:left="0" w:right="-28" w:firstLine="0"/>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color w:val="000000" w:themeColor="text1"/>
        </w:rPr>
        <w:t xml:space="preserve">Determinado lo anterior, es necesario </w:t>
      </w:r>
      <w:r w:rsidR="00430216" w:rsidRPr="00CB5C82">
        <w:rPr>
          <w:rFonts w:ascii="Palatino Linotype" w:eastAsia="Palatino Linotype" w:hAnsi="Palatino Linotype" w:cs="Palatino Linotype"/>
          <w:color w:val="000000" w:themeColor="text1"/>
        </w:rPr>
        <w:t xml:space="preserve">primeramente </w:t>
      </w:r>
      <w:r w:rsidR="009D468C" w:rsidRPr="00CB5C82">
        <w:rPr>
          <w:rFonts w:ascii="Palatino Linotype" w:eastAsia="Palatino Linotype" w:hAnsi="Palatino Linotype" w:cs="Palatino Linotype"/>
          <w:color w:val="000000" w:themeColor="text1"/>
        </w:rPr>
        <w:t xml:space="preserve">traer a contexto </w:t>
      </w:r>
      <w:r w:rsidR="00F37C81" w:rsidRPr="00CB5C82">
        <w:rPr>
          <w:rFonts w:ascii="Palatino Linotype" w:eastAsia="Palatino Linotype" w:hAnsi="Palatino Linotype" w:cs="Palatino Linotype"/>
          <w:color w:val="000000" w:themeColor="text1"/>
        </w:rPr>
        <w:t>la</w:t>
      </w:r>
      <w:r w:rsidR="002C67AB" w:rsidRPr="00CB5C82">
        <w:rPr>
          <w:rFonts w:ascii="Palatino Linotype" w:eastAsia="Palatino Linotype" w:hAnsi="Palatino Linotype" w:cs="Palatino Linotype"/>
          <w:color w:val="000000" w:themeColor="text1"/>
        </w:rPr>
        <w:t>s</w:t>
      </w:r>
      <w:r w:rsidR="00F37C81" w:rsidRPr="00CB5C82">
        <w:rPr>
          <w:rFonts w:ascii="Palatino Linotype" w:eastAsia="Palatino Linotype" w:hAnsi="Palatino Linotype" w:cs="Palatino Linotype"/>
          <w:color w:val="000000" w:themeColor="text1"/>
        </w:rPr>
        <w:t xml:space="preserve"> respuesta</w:t>
      </w:r>
      <w:r w:rsidR="002C67AB" w:rsidRPr="00CB5C82">
        <w:rPr>
          <w:rFonts w:ascii="Palatino Linotype" w:eastAsia="Palatino Linotype" w:hAnsi="Palatino Linotype" w:cs="Palatino Linotype"/>
          <w:color w:val="000000" w:themeColor="text1"/>
        </w:rPr>
        <w:t>s</w:t>
      </w:r>
      <w:r w:rsidR="00F37C81" w:rsidRPr="00CB5C82">
        <w:rPr>
          <w:rFonts w:ascii="Palatino Linotype" w:eastAsia="Palatino Linotype" w:hAnsi="Palatino Linotype" w:cs="Palatino Linotype"/>
          <w:color w:val="000000" w:themeColor="text1"/>
        </w:rPr>
        <w:t xml:space="preserve"> emitida</w:t>
      </w:r>
      <w:r w:rsidR="002C67AB" w:rsidRPr="00CB5C82">
        <w:rPr>
          <w:rFonts w:ascii="Palatino Linotype" w:eastAsia="Palatino Linotype" w:hAnsi="Palatino Linotype" w:cs="Palatino Linotype"/>
          <w:color w:val="000000" w:themeColor="text1"/>
        </w:rPr>
        <w:t xml:space="preserve">s </w:t>
      </w:r>
      <w:r w:rsidR="00430216" w:rsidRPr="00CB5C82">
        <w:rPr>
          <w:rFonts w:ascii="Palatino Linotype" w:eastAsia="Palatino Linotype" w:hAnsi="Palatino Linotype" w:cs="Palatino Linotype"/>
          <w:color w:val="000000" w:themeColor="text1"/>
        </w:rPr>
        <w:t xml:space="preserve">que </w:t>
      </w:r>
      <w:r w:rsidR="002C67AB" w:rsidRPr="00CB5C82">
        <w:rPr>
          <w:rFonts w:ascii="Palatino Linotype" w:eastAsia="Palatino Linotype" w:hAnsi="Palatino Linotype" w:cs="Palatino Linotype"/>
          <w:color w:val="000000" w:themeColor="text1"/>
        </w:rPr>
        <w:t>dieron</w:t>
      </w:r>
      <w:r w:rsidR="00430216" w:rsidRPr="00CB5C82">
        <w:rPr>
          <w:rFonts w:ascii="Palatino Linotype" w:eastAsia="Palatino Linotype" w:hAnsi="Palatino Linotype" w:cs="Palatino Linotype"/>
          <w:color w:val="000000" w:themeColor="text1"/>
        </w:rPr>
        <w:t xml:space="preserve"> origen </w:t>
      </w:r>
      <w:r w:rsidR="002C67AB" w:rsidRPr="00CB5C82">
        <w:rPr>
          <w:rFonts w:ascii="Palatino Linotype" w:eastAsia="Palatino Linotype" w:hAnsi="Palatino Linotype" w:cs="Palatino Linotype"/>
          <w:color w:val="000000" w:themeColor="text1"/>
        </w:rPr>
        <w:t>a los recursos de revisión de mérito, mismas que como quedó asentado en el apartado de precedentes, versan  en requerir el pago por concepto de digitalización previo a la entrega de la información. De dicha contestación se desprenden diversos aspectos</w:t>
      </w:r>
      <w:r w:rsidR="00774E27" w:rsidRPr="00CB5C82">
        <w:rPr>
          <w:rFonts w:ascii="Palatino Linotype" w:eastAsia="Palatino Linotype" w:hAnsi="Palatino Linotype" w:cs="Palatino Linotype"/>
          <w:color w:val="000000" w:themeColor="text1"/>
        </w:rPr>
        <w:t>.</w:t>
      </w:r>
    </w:p>
    <w:p w:rsidR="002C67AB" w:rsidRPr="00CB5C82" w:rsidRDefault="002C67AB" w:rsidP="00CB5C82">
      <w:pPr>
        <w:pStyle w:val="Prrafodelista"/>
        <w:spacing w:line="360" w:lineRule="auto"/>
        <w:ind w:left="0" w:right="-28"/>
        <w:rPr>
          <w:rFonts w:ascii="Palatino Linotype" w:eastAsia="Palatino Linotype" w:hAnsi="Palatino Linotype" w:cs="Palatino Linotype"/>
          <w:color w:val="000000" w:themeColor="text1"/>
        </w:rPr>
      </w:pPr>
    </w:p>
    <w:p w:rsidR="00774E27" w:rsidRPr="00CB5C82" w:rsidRDefault="00774E27"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El primero de ellos el relativo al requerimiento del pago. Al respecto es necesario traer a colación </w:t>
      </w:r>
      <w:r w:rsidRPr="00CB5C82">
        <w:rPr>
          <w:rFonts w:ascii="Palatino Linotype" w:hAnsi="Palatino Linotype"/>
          <w:color w:val="000000" w:themeColor="text1"/>
        </w:rPr>
        <w:t xml:space="preserve">el Principio de Gratuidad que rige el ejercicio de acceso a la información, mismo que establece que este será gratuito y solamente podrá requerirse un cobro, dependiendo la </w:t>
      </w:r>
      <w:r w:rsidRPr="00CB5C82">
        <w:rPr>
          <w:rFonts w:ascii="Palatino Linotype" w:hAnsi="Palatino Linotype"/>
          <w:color w:val="000000" w:themeColor="text1"/>
        </w:rPr>
        <w:lastRenderedPageBreak/>
        <w:t>modalidad y entrega de la misma. Lo anterior de conformidad con el artículo 17 de la Ley de Transparencia y Acceso a la Información Pública del Estado y Municipios, al señalar que únicamente se cubrirán los gastos de reproducción.</w:t>
      </w:r>
    </w:p>
    <w:p w:rsidR="00774E27" w:rsidRPr="00CB5C82" w:rsidRDefault="00774E27" w:rsidP="00CB5C82">
      <w:pPr>
        <w:spacing w:line="360" w:lineRule="auto"/>
        <w:ind w:right="-28"/>
        <w:jc w:val="both"/>
        <w:rPr>
          <w:rFonts w:ascii="Palatino Linotype" w:hAnsi="Palatino Linotype"/>
          <w:color w:val="000000" w:themeColor="text1"/>
        </w:rPr>
      </w:pPr>
    </w:p>
    <w:p w:rsidR="00774E27" w:rsidRPr="00CB5C82" w:rsidRDefault="00774E27"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hAnsi="Palatino Linotype"/>
          <w:color w:val="000000" w:themeColor="text1"/>
        </w:rPr>
        <w:t xml:space="preserve">Asimismo, el artículo 9°, fracción III, de la Ley en cita, prevé que el Principio de Gratuidad consiste en que el acceso a la información pública no generará costo alguno </w:t>
      </w:r>
      <w:r w:rsidRPr="00CB5C82">
        <w:rPr>
          <w:rFonts w:ascii="Palatino Linotype" w:eastAsia="Palatino Linotype" w:hAnsi="Palatino Linotype" w:cs="Palatino Linotype"/>
          <w:color w:val="000000" w:themeColor="text1"/>
        </w:rPr>
        <w:t>para</w:t>
      </w:r>
      <w:r w:rsidRPr="00CB5C82">
        <w:rPr>
          <w:rFonts w:ascii="Palatino Linotype" w:hAnsi="Palatino Linotype"/>
          <w:color w:val="000000" w:themeColor="text1"/>
        </w:rPr>
        <w:t xml:space="preserve"> los solicitantes y sólo podrá requerirse el correspondiente a la modalidad de reproducción y entrega solicitada; lo anterior debe interpretarse que el sentido de la norma es eliminar cualquier barrera u obstáculo que imposibilite el derecho de acceso a la información o que este se garantice de manera discriminada; esto es, sólo para aquellos que tengan los medios económicos para cubrir el costo de la reproducción de información, lo que materializaría el impedimento de acceso a la información.</w:t>
      </w:r>
    </w:p>
    <w:p w:rsidR="00774E27" w:rsidRPr="00CB5C82" w:rsidRDefault="00774E27" w:rsidP="00CB5C82">
      <w:pPr>
        <w:spacing w:line="360" w:lineRule="auto"/>
        <w:ind w:right="-28"/>
        <w:jc w:val="both"/>
        <w:rPr>
          <w:rFonts w:ascii="Palatino Linotype" w:hAnsi="Palatino Linotype"/>
          <w:color w:val="000000" w:themeColor="text1"/>
        </w:rPr>
      </w:pPr>
    </w:p>
    <w:p w:rsidR="00774E27" w:rsidRPr="00CB5C82" w:rsidRDefault="00774E27"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hAnsi="Palatino Linotype"/>
          <w:color w:val="000000" w:themeColor="text1"/>
        </w:rPr>
        <w:t xml:space="preserve">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 Contexto que determina </w:t>
      </w:r>
      <w:r w:rsidRPr="00CB5C82">
        <w:rPr>
          <w:rFonts w:ascii="Palatino Linotype" w:hAnsi="Palatino Linotype"/>
          <w:color w:val="000000" w:themeColor="text1"/>
        </w:rPr>
        <w:lastRenderedPageBreak/>
        <w:t>como improcedente la respuesta emitida</w:t>
      </w:r>
      <w:r w:rsidR="00395B06" w:rsidRPr="00CB5C82">
        <w:rPr>
          <w:rFonts w:ascii="Palatino Linotype" w:hAnsi="Palatino Linotype"/>
          <w:color w:val="000000" w:themeColor="text1"/>
        </w:rPr>
        <w:t xml:space="preserve"> y como fundados y procedentes los motivos de inconformidad argüidos en las razones o motivos de inconformidad</w:t>
      </w:r>
      <w:r w:rsidRPr="00CB5C82">
        <w:rPr>
          <w:rFonts w:ascii="Palatino Linotype" w:hAnsi="Palatino Linotype"/>
          <w:color w:val="000000" w:themeColor="text1"/>
        </w:rPr>
        <w:t>.</w:t>
      </w:r>
    </w:p>
    <w:p w:rsidR="00774E27" w:rsidRPr="00CB5C82" w:rsidRDefault="00774E27" w:rsidP="00CB5C82">
      <w:pPr>
        <w:pStyle w:val="Prrafodelista"/>
        <w:spacing w:line="360" w:lineRule="auto"/>
        <w:ind w:left="0" w:right="-28"/>
        <w:rPr>
          <w:rFonts w:ascii="Palatino Linotype" w:hAnsi="Palatino Linotype"/>
          <w:color w:val="000000" w:themeColor="text1"/>
        </w:rPr>
      </w:pPr>
    </w:p>
    <w:p w:rsidR="00774E27" w:rsidRPr="00CB5C82" w:rsidRDefault="00774E27"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hAnsi="Palatino Linotype"/>
          <w:color w:val="000000" w:themeColor="text1"/>
        </w:rPr>
        <w:t xml:space="preserve">Un segundo aspecto a destacar con las respuestas que se emitieron de manera inicial; es que el </w:t>
      </w:r>
      <w:r w:rsidRPr="00CB5C82">
        <w:rPr>
          <w:rFonts w:ascii="Palatino Linotype" w:hAnsi="Palatino Linotype"/>
          <w:b/>
          <w:color w:val="000000" w:themeColor="text1"/>
        </w:rPr>
        <w:t>SUJETO OBLIGADO</w:t>
      </w:r>
      <w:r w:rsidRPr="00CB5C82">
        <w:rPr>
          <w:rFonts w:ascii="Palatino Linotype" w:hAnsi="Palatino Linotype"/>
          <w:color w:val="000000" w:themeColor="text1"/>
        </w:rPr>
        <w:t xml:space="preserve"> acepta de manera expresa que si generó, posee y administra lo solicitado, tan es así que pone a disposición del solicitante la información previo pago de derechos. Lu</w:t>
      </w:r>
      <w:r w:rsidR="00395B06" w:rsidRPr="00CB5C82">
        <w:rPr>
          <w:rFonts w:ascii="Palatino Linotype" w:hAnsi="Palatino Linotype"/>
          <w:color w:val="000000" w:themeColor="text1"/>
        </w:rPr>
        <w:t>e</w:t>
      </w:r>
      <w:r w:rsidRPr="00CB5C82">
        <w:rPr>
          <w:rFonts w:ascii="Palatino Linotype" w:hAnsi="Palatino Linotype"/>
          <w:color w:val="000000" w:themeColor="text1"/>
        </w:rPr>
        <w:t>go entonces resulta innecesario realizar un estudio pormenorizado del marco de atribuciones del Ayuntamiento para determinar si cuenta o no con lo solicitado pues –se insiste– asume que cuenta con lo solicitado.</w:t>
      </w:r>
    </w:p>
    <w:p w:rsidR="00774E27" w:rsidRPr="00CB5C82" w:rsidRDefault="00774E27" w:rsidP="00CB5C82">
      <w:pPr>
        <w:pStyle w:val="Prrafodelista"/>
        <w:spacing w:line="360" w:lineRule="auto"/>
        <w:ind w:left="0" w:right="-28"/>
        <w:rPr>
          <w:rFonts w:ascii="Palatino Linotype" w:hAnsi="Palatino Linotype"/>
          <w:color w:val="000000" w:themeColor="text1"/>
        </w:rPr>
      </w:pPr>
    </w:p>
    <w:p w:rsidR="00D14781" w:rsidRPr="00CB5C82" w:rsidRDefault="00774E27" w:rsidP="00CB5C82">
      <w:pPr>
        <w:numPr>
          <w:ilvl w:val="0"/>
          <w:numId w:val="9"/>
        </w:numPr>
        <w:spacing w:line="360" w:lineRule="auto"/>
        <w:ind w:left="0" w:right="-28" w:firstLine="0"/>
        <w:jc w:val="both"/>
        <w:rPr>
          <w:rFonts w:ascii="Palatino Linotype" w:hAnsi="Palatino Linotype" w:cs="Tahoma"/>
          <w:iCs/>
          <w:color w:val="000000" w:themeColor="text1"/>
        </w:rPr>
      </w:pPr>
      <w:r w:rsidRPr="00CB5C82">
        <w:rPr>
          <w:rFonts w:ascii="Palatino Linotype" w:hAnsi="Palatino Linotype"/>
          <w:color w:val="000000" w:themeColor="text1"/>
        </w:rPr>
        <w:t>No obstante lo anterior, no es óbice para realizar las siguientes precisiones</w:t>
      </w:r>
      <w:r w:rsidR="00D14781" w:rsidRPr="00CB5C82">
        <w:rPr>
          <w:rFonts w:ascii="Palatino Linotype" w:hAnsi="Palatino Linotype"/>
          <w:color w:val="000000" w:themeColor="text1"/>
        </w:rPr>
        <w:t xml:space="preserve">. Primero, es importante destacar que </w:t>
      </w:r>
      <w:r w:rsidR="00D14781" w:rsidRPr="00CB5C82">
        <w:rPr>
          <w:rFonts w:ascii="Palatino Linotype" w:hAnsi="Palatino Linotype"/>
          <w:color w:val="000000" w:themeColor="text1"/>
          <w:lang w:val="es-ES"/>
        </w:rPr>
        <w:t xml:space="preserve">el </w:t>
      </w:r>
      <w:r w:rsidR="00D14781" w:rsidRPr="00CB5C82">
        <w:rPr>
          <w:rFonts w:ascii="Palatino Linotype" w:eastAsia="Calibri" w:hAnsi="Palatino Linotype" w:cs="Tahoma"/>
          <w:bCs/>
          <w:color w:val="000000" w:themeColor="text1"/>
        </w:rPr>
        <w:t xml:space="preserve">párrafo tercero del artículo 285, del Código Financiero del Estado de México y Municipios, precisa que el Ayuntamiento es el encargado de aprobar el Presupuesto de Egresos del Municipio. </w:t>
      </w:r>
    </w:p>
    <w:p w:rsidR="00D14781" w:rsidRPr="00CB5C82" w:rsidRDefault="00D14781" w:rsidP="00CB5C82">
      <w:pPr>
        <w:spacing w:line="360" w:lineRule="auto"/>
        <w:ind w:right="-28"/>
        <w:jc w:val="both"/>
        <w:rPr>
          <w:rFonts w:ascii="Palatino Linotype" w:eastAsia="Calibri" w:hAnsi="Palatino Linotype" w:cs="Tahoma"/>
          <w:bCs/>
          <w:color w:val="000000" w:themeColor="text1"/>
        </w:rPr>
      </w:pPr>
    </w:p>
    <w:p w:rsidR="00D14781" w:rsidRPr="00CB5C82" w:rsidRDefault="00D14781" w:rsidP="00CB5C82">
      <w:pPr>
        <w:numPr>
          <w:ilvl w:val="0"/>
          <w:numId w:val="9"/>
        </w:numPr>
        <w:spacing w:line="360" w:lineRule="auto"/>
        <w:ind w:left="0" w:right="-28" w:firstLine="0"/>
        <w:jc w:val="both"/>
        <w:rPr>
          <w:rFonts w:ascii="Palatino Linotype" w:eastAsia="Calibri" w:hAnsi="Palatino Linotype" w:cs="Tahoma"/>
          <w:bCs/>
          <w:color w:val="000000" w:themeColor="text1"/>
        </w:rPr>
      </w:pPr>
      <w:r w:rsidRPr="00CB5C82">
        <w:rPr>
          <w:rFonts w:ascii="Palatino Linotype" w:eastAsia="Calibri" w:hAnsi="Palatino Linotype" w:cs="Tahoma"/>
          <w:bCs/>
          <w:color w:val="000000" w:themeColor="text1"/>
        </w:rPr>
        <w:t xml:space="preserve">En el mismo sentido, el artículo 31, fracción XIX, de la Ley Orgánica Municipal del </w:t>
      </w:r>
      <w:r w:rsidRPr="00CB5C82">
        <w:rPr>
          <w:rFonts w:ascii="Palatino Linotype" w:hAnsi="Palatino Linotype"/>
          <w:color w:val="000000" w:themeColor="text1"/>
        </w:rPr>
        <w:t>Estado</w:t>
      </w:r>
      <w:r w:rsidRPr="00CB5C82">
        <w:rPr>
          <w:rFonts w:ascii="Palatino Linotype" w:eastAsia="Calibri" w:hAnsi="Palatino Linotype" w:cs="Tahoma"/>
          <w:bCs/>
          <w:color w:val="000000" w:themeColor="text1"/>
        </w:rPr>
        <w:t xml:space="preserve"> de México, establece que los Ayuntamientos serán los encargados de aprobar anualmente, el Presupuesto de Egresos, en base a los ingresos presupuestados para el ejercicio de corresponda.</w:t>
      </w:r>
    </w:p>
    <w:p w:rsidR="00D14781" w:rsidRPr="00CB5C82" w:rsidRDefault="00D14781" w:rsidP="00CB5C82">
      <w:pPr>
        <w:spacing w:line="360" w:lineRule="auto"/>
        <w:ind w:right="-28"/>
        <w:jc w:val="both"/>
        <w:rPr>
          <w:rFonts w:ascii="Palatino Linotype" w:hAnsi="Palatino Linotype"/>
          <w:color w:val="000000" w:themeColor="text1"/>
          <w:lang w:val="es-ES"/>
        </w:rPr>
      </w:pPr>
    </w:p>
    <w:p w:rsidR="00D14781" w:rsidRPr="00CB5C82" w:rsidRDefault="00D14781" w:rsidP="00CB5C82">
      <w:pPr>
        <w:numPr>
          <w:ilvl w:val="0"/>
          <w:numId w:val="9"/>
        </w:numPr>
        <w:spacing w:line="360" w:lineRule="auto"/>
        <w:ind w:left="0" w:right="-28" w:firstLine="0"/>
        <w:jc w:val="both"/>
        <w:rPr>
          <w:rFonts w:ascii="Palatino Linotype" w:eastAsia="Calibri" w:hAnsi="Palatino Linotype" w:cs="Tahoma"/>
          <w:b/>
          <w:bCs/>
          <w:color w:val="000000" w:themeColor="text1"/>
        </w:rPr>
      </w:pPr>
      <w:r w:rsidRPr="00CB5C82">
        <w:rPr>
          <w:rFonts w:ascii="Palatino Linotype" w:hAnsi="Palatino Linotype"/>
          <w:color w:val="000000" w:themeColor="text1"/>
          <w:lang w:val="es-ES"/>
        </w:rPr>
        <w:t xml:space="preserve">Además, </w:t>
      </w:r>
      <w:r w:rsidRPr="00CB5C82">
        <w:rPr>
          <w:rFonts w:ascii="Palatino Linotype" w:eastAsia="Calibri" w:hAnsi="Palatino Linotype" w:cs="Tahoma"/>
          <w:bCs/>
          <w:color w:val="000000" w:themeColor="text1"/>
        </w:rPr>
        <w:t xml:space="preserve">los diversos 100 y 101, fracción II, de dicho ordenamiento jurídico, prevén que el </w:t>
      </w:r>
      <w:r w:rsidRPr="00CB5C82">
        <w:rPr>
          <w:rFonts w:ascii="Palatino Linotype" w:hAnsi="Palatino Linotype"/>
          <w:color w:val="000000" w:themeColor="text1"/>
        </w:rPr>
        <w:t>Presupuesto</w:t>
      </w:r>
      <w:r w:rsidRPr="00CB5C82">
        <w:rPr>
          <w:rFonts w:ascii="Palatino Linotype" w:eastAsia="Calibri" w:hAnsi="Palatino Linotype" w:cs="Tahoma"/>
          <w:bCs/>
          <w:color w:val="000000" w:themeColor="text1"/>
        </w:rPr>
        <w:t xml:space="preserve"> de Egresos, deberá contener las previsiones de gasto público y se conformará, </w:t>
      </w:r>
      <w:r w:rsidRPr="00CB5C82">
        <w:rPr>
          <w:rFonts w:ascii="Palatino Linotype" w:eastAsia="Calibri" w:hAnsi="Palatino Linotype" w:cs="Tahoma"/>
          <w:bCs/>
          <w:color w:val="000000" w:themeColor="text1"/>
        </w:rPr>
        <w:lastRenderedPageBreak/>
        <w:t>entre otras cosas, por los programas en que se señalen objetivos, metas y unidades responsables para su ejecución, así como la valuación estimada del programa.</w:t>
      </w:r>
    </w:p>
    <w:p w:rsidR="00D14781" w:rsidRPr="00CB5C82" w:rsidRDefault="00D14781" w:rsidP="00CB5C82">
      <w:pPr>
        <w:spacing w:line="360" w:lineRule="auto"/>
        <w:ind w:right="-28"/>
        <w:jc w:val="both"/>
        <w:rPr>
          <w:rFonts w:ascii="Palatino Linotype" w:hAnsi="Palatino Linotype"/>
          <w:color w:val="000000" w:themeColor="text1"/>
          <w:lang w:val="es-ES"/>
        </w:rPr>
      </w:pPr>
    </w:p>
    <w:p w:rsidR="00D14781" w:rsidRPr="00CB5C82" w:rsidRDefault="00D14781" w:rsidP="00CB5C82">
      <w:pPr>
        <w:numPr>
          <w:ilvl w:val="0"/>
          <w:numId w:val="9"/>
        </w:numPr>
        <w:spacing w:line="360" w:lineRule="auto"/>
        <w:ind w:left="0" w:right="-28" w:firstLine="0"/>
        <w:jc w:val="both"/>
        <w:rPr>
          <w:rFonts w:ascii="Palatino Linotype" w:hAnsi="Palatino Linotype"/>
          <w:bCs/>
          <w:iCs/>
          <w:color w:val="000000" w:themeColor="text1"/>
          <w:lang w:val="es-ES"/>
        </w:rPr>
      </w:pPr>
      <w:r w:rsidRPr="00CB5C82">
        <w:rPr>
          <w:rFonts w:ascii="Palatino Linotype" w:hAnsi="Palatino Linotype"/>
          <w:bCs/>
          <w:color w:val="000000" w:themeColor="text1"/>
        </w:rPr>
        <w:t xml:space="preserve">En ese contexto, </w:t>
      </w:r>
      <w:r w:rsidRPr="00CB5C82">
        <w:rPr>
          <w:rFonts w:ascii="Palatino Linotype" w:hAnsi="Palatino Linotype" w:cs="Tahoma"/>
          <w:bCs/>
          <w:color w:val="000000" w:themeColor="text1"/>
        </w:rPr>
        <w:t>el Glosario de Términos</w:t>
      </w:r>
      <w:r w:rsidRPr="00CB5C82">
        <w:rPr>
          <w:rFonts w:ascii="Palatino Linotype" w:hAnsi="Palatino Linotype"/>
          <w:bCs/>
          <w:color w:val="000000" w:themeColor="text1"/>
        </w:rPr>
        <w:t xml:space="preserve"> del </w:t>
      </w:r>
      <w:r w:rsidRPr="00CB5C82">
        <w:rPr>
          <w:rFonts w:ascii="Palatino Linotype" w:hAnsi="Palatino Linotype"/>
          <w:bCs/>
          <w:iCs/>
          <w:color w:val="000000" w:themeColor="text1"/>
          <w:lang w:val="es-ES"/>
        </w:rPr>
        <w:t xml:space="preserve">Manual para la Planeación, Programación y </w:t>
      </w:r>
      <w:r w:rsidRPr="00CB5C82">
        <w:rPr>
          <w:rFonts w:ascii="Palatino Linotype" w:hAnsi="Palatino Linotype"/>
          <w:color w:val="000000" w:themeColor="text1"/>
          <w:lang w:val="es-ES"/>
        </w:rPr>
        <w:t>Presupuesto</w:t>
      </w:r>
      <w:r w:rsidRPr="00CB5C82">
        <w:rPr>
          <w:rFonts w:ascii="Palatino Linotype" w:hAnsi="Palatino Linotype"/>
          <w:bCs/>
          <w:iCs/>
          <w:color w:val="000000" w:themeColor="text1"/>
          <w:lang w:val="es-ES"/>
        </w:rPr>
        <w:t xml:space="preserve"> de Egresos Municipal para el ejercicio fiscal de dos mil veintidós, dos mil veintitrés y dos mil veinticuatro</w:t>
      </w:r>
      <w:r w:rsidRPr="00CB5C82">
        <w:rPr>
          <w:rFonts w:ascii="Palatino Linotype" w:hAnsi="Palatino Linotype"/>
          <w:bCs/>
          <w:color w:val="000000" w:themeColor="text1"/>
        </w:rPr>
        <w:t xml:space="preserve">, </w:t>
      </w:r>
      <w:r w:rsidRPr="00CB5C82">
        <w:rPr>
          <w:rFonts w:ascii="Palatino Linotype" w:hAnsi="Palatino Linotype" w:cs="Tahoma"/>
          <w:bCs/>
          <w:color w:val="000000" w:themeColor="text1"/>
        </w:rPr>
        <w:t>establecen que el presupuesto es la estimación financiera anticipada de los egresos e ingresos del gobierno, necesario para cumplir con los propósitos de un programa determinado; por otra parte, establece lo siguiente:</w:t>
      </w:r>
    </w:p>
    <w:p w:rsidR="00D14781" w:rsidRPr="00CB5C82" w:rsidRDefault="00D14781" w:rsidP="00CB5C82">
      <w:pPr>
        <w:numPr>
          <w:ilvl w:val="0"/>
          <w:numId w:val="37"/>
        </w:numPr>
        <w:spacing w:line="360" w:lineRule="auto"/>
        <w:ind w:left="0" w:right="-28" w:firstLine="0"/>
        <w:contextualSpacing/>
        <w:jc w:val="both"/>
        <w:rPr>
          <w:rFonts w:ascii="Palatino Linotype" w:hAnsi="Palatino Linotype" w:cs="Tahoma"/>
          <w:bCs/>
          <w:color w:val="000000" w:themeColor="text1"/>
        </w:rPr>
      </w:pPr>
      <w:r w:rsidRPr="00CB5C82">
        <w:rPr>
          <w:rFonts w:ascii="Palatino Linotype" w:hAnsi="Palatino Linotype" w:cs="Tahoma"/>
          <w:b/>
          <w:color w:val="000000" w:themeColor="text1"/>
        </w:rPr>
        <w:t xml:space="preserve">Presupuesto Autorizado: </w:t>
      </w:r>
      <w:r w:rsidRPr="00CB5C82">
        <w:rPr>
          <w:rFonts w:ascii="Palatino Linotype" w:hAnsi="Palatino Linotype" w:cs="Tahoma"/>
          <w:bCs/>
          <w:color w:val="000000" w:themeColor="text1"/>
        </w:rPr>
        <w:t>Es el monto de recursos que se autoriza ejercer en un ejercicio fiscal, a través del Decreto del Presupuesto de Egresos.</w:t>
      </w:r>
    </w:p>
    <w:p w:rsidR="00D14781" w:rsidRPr="00CB5C82" w:rsidRDefault="00D14781" w:rsidP="00CB5C82">
      <w:pPr>
        <w:numPr>
          <w:ilvl w:val="0"/>
          <w:numId w:val="37"/>
        </w:numPr>
        <w:spacing w:line="360" w:lineRule="auto"/>
        <w:ind w:left="0" w:right="-28" w:firstLine="0"/>
        <w:contextualSpacing/>
        <w:jc w:val="both"/>
        <w:rPr>
          <w:rFonts w:ascii="Palatino Linotype" w:hAnsi="Palatino Linotype" w:cs="Tahoma"/>
          <w:bCs/>
          <w:color w:val="000000" w:themeColor="text1"/>
        </w:rPr>
      </w:pPr>
      <w:r w:rsidRPr="00CB5C82">
        <w:rPr>
          <w:rFonts w:ascii="Palatino Linotype" w:hAnsi="Palatino Linotype" w:cs="Tahoma"/>
          <w:bCs/>
          <w:color w:val="000000" w:themeColor="text1"/>
        </w:rPr>
        <w:t xml:space="preserve"> </w:t>
      </w:r>
      <w:r w:rsidRPr="00CB5C82">
        <w:rPr>
          <w:rFonts w:ascii="Palatino Linotype" w:hAnsi="Palatino Linotype" w:cs="Tahoma"/>
          <w:b/>
          <w:color w:val="000000" w:themeColor="text1"/>
        </w:rPr>
        <w:t>Presupuesto Ejercido</w:t>
      </w:r>
      <w:r w:rsidRPr="00CB5C82">
        <w:rPr>
          <w:rFonts w:ascii="Palatino Linotype" w:hAnsi="Palatino Linotype" w:cs="Tahoma"/>
          <w:bCs/>
          <w:color w:val="000000" w:themeColor="text1"/>
        </w:rPr>
        <w:t>: Es el importe de erogaciones realizadas, respaldadas por los documentos comprobatorios presentados a la dependencia una vez autorizadas para su pago, con cargo al presupuesto autorizado.</w:t>
      </w:r>
    </w:p>
    <w:p w:rsidR="00D14781" w:rsidRPr="00CB5C82" w:rsidRDefault="00D14781" w:rsidP="00CB5C82">
      <w:pPr>
        <w:spacing w:line="360" w:lineRule="auto"/>
        <w:ind w:right="-28"/>
        <w:jc w:val="both"/>
        <w:rPr>
          <w:rFonts w:ascii="Palatino Linotype" w:hAnsi="Palatino Linotype" w:cs="Tahoma"/>
          <w:bCs/>
          <w:iCs/>
          <w:color w:val="000000" w:themeColor="text1"/>
        </w:rPr>
      </w:pPr>
    </w:p>
    <w:p w:rsidR="00D14781" w:rsidRPr="00911E24" w:rsidRDefault="00D14781" w:rsidP="00CB5C82">
      <w:pPr>
        <w:numPr>
          <w:ilvl w:val="0"/>
          <w:numId w:val="9"/>
        </w:numPr>
        <w:spacing w:line="360" w:lineRule="auto"/>
        <w:ind w:left="0" w:right="-28" w:firstLine="0"/>
        <w:jc w:val="both"/>
        <w:rPr>
          <w:rFonts w:ascii="Palatino Linotype" w:hAnsi="Palatino Linotype" w:cs="Tahoma"/>
          <w:bCs/>
          <w:iCs/>
          <w:color w:val="000000" w:themeColor="text1"/>
        </w:rPr>
      </w:pPr>
      <w:r w:rsidRPr="00CB5C82">
        <w:rPr>
          <w:rFonts w:ascii="Palatino Linotype" w:hAnsi="Palatino Linotype" w:cs="Tahoma"/>
          <w:bCs/>
          <w:iCs/>
          <w:color w:val="000000" w:themeColor="text1"/>
        </w:rPr>
        <w:t xml:space="preserve">En tal </w:t>
      </w:r>
      <w:r w:rsidRPr="00CB5C82">
        <w:rPr>
          <w:rFonts w:ascii="Palatino Linotype" w:hAnsi="Palatino Linotype"/>
          <w:bCs/>
          <w:color w:val="000000" w:themeColor="text1"/>
        </w:rPr>
        <w:t>sentido</w:t>
      </w:r>
      <w:r w:rsidRPr="00CB5C82">
        <w:rPr>
          <w:rFonts w:ascii="Palatino Linotype" w:hAnsi="Palatino Linotype" w:cs="Tahoma"/>
          <w:bCs/>
          <w:iCs/>
          <w:color w:val="000000" w:themeColor="text1"/>
        </w:rPr>
        <w:t>, el Manual para la Planeación, Programación y Presupuesto de Egresos Municipal para el Ejercicio Fiscal, vigente, establece que 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por lo que, apoya a la asignación objetiva de los recursos públicos para fortalecer las políticas, programas y proyectos para el desempeño gubernamental.</w:t>
      </w:r>
    </w:p>
    <w:p w:rsidR="00D14781" w:rsidRPr="00CB5C82" w:rsidRDefault="00D14781" w:rsidP="00CB5C82">
      <w:pPr>
        <w:numPr>
          <w:ilvl w:val="0"/>
          <w:numId w:val="9"/>
        </w:numPr>
        <w:spacing w:line="360" w:lineRule="auto"/>
        <w:ind w:left="0" w:right="-28" w:firstLine="0"/>
        <w:jc w:val="both"/>
        <w:rPr>
          <w:rFonts w:ascii="Palatino Linotype" w:hAnsi="Palatino Linotype" w:cs="Tahoma"/>
          <w:bCs/>
          <w:iCs/>
          <w:color w:val="000000" w:themeColor="text1"/>
        </w:rPr>
      </w:pPr>
      <w:r w:rsidRPr="00CB5C82">
        <w:rPr>
          <w:rFonts w:ascii="Palatino Linotype" w:hAnsi="Palatino Linotype" w:cs="Tahoma"/>
          <w:bCs/>
          <w:iCs/>
          <w:color w:val="000000" w:themeColor="text1"/>
        </w:rPr>
        <w:lastRenderedPageBreak/>
        <w:t>Dicho documento contempla que para asegurar la integración del anteproyecto-proyecto de presupuesto, en cumplimiento a lo que establece el artículo 134 de la Constitución Política de los Estados Unidos Mexicanos, se deberá trabajar haciendo uso del método de PbR, que identifique los logros o resultados del actuar de la administración municipal, mismo que está dado por su concepción en la aplicación de los recursos en los logros previstos.</w:t>
      </w:r>
    </w:p>
    <w:p w:rsidR="00D14781" w:rsidRPr="00CB5C82" w:rsidRDefault="00D14781" w:rsidP="00CB5C82">
      <w:pPr>
        <w:spacing w:line="360" w:lineRule="auto"/>
        <w:ind w:right="-28"/>
        <w:jc w:val="both"/>
        <w:rPr>
          <w:rFonts w:ascii="Palatino Linotype" w:hAnsi="Palatino Linotype" w:cs="Tahoma"/>
          <w:bCs/>
          <w:iCs/>
          <w:color w:val="000000" w:themeColor="text1"/>
        </w:rPr>
      </w:pPr>
    </w:p>
    <w:p w:rsidR="00D14781" w:rsidRPr="00CB5C82" w:rsidRDefault="00D14781" w:rsidP="00CB5C82">
      <w:pPr>
        <w:numPr>
          <w:ilvl w:val="0"/>
          <w:numId w:val="9"/>
        </w:numPr>
        <w:spacing w:line="360" w:lineRule="auto"/>
        <w:ind w:left="0" w:right="-28" w:firstLine="0"/>
        <w:jc w:val="both"/>
        <w:rPr>
          <w:rFonts w:ascii="Palatino Linotype" w:hAnsi="Palatino Linotype" w:cs="Tahoma"/>
          <w:bCs/>
          <w:iCs/>
          <w:color w:val="000000" w:themeColor="text1"/>
        </w:rPr>
      </w:pPr>
      <w:r w:rsidRPr="00CB5C82">
        <w:rPr>
          <w:rFonts w:ascii="Palatino Linotype" w:hAnsi="Palatino Linotype" w:cs="Tahoma"/>
          <w:bCs/>
          <w:iCs/>
          <w:color w:val="000000" w:themeColor="text1"/>
        </w:rPr>
        <w:t>En ese orden de ideas, el Manual para la Planeación, Programación y Presupuesto de Egresos Municipal 2024 –uno de los ejercicios requeridos en las solicitudes objeto de acumulación–, establece en su apartado 3.2.1. Lineamientos para la integración del Programa Anual, precisan que el Programa Operativo Anual, constituye un componente del Presupuesto basado en Resultados, en el cual, se plasman los objetivos, estrategias, metas de actividad, indicadores y proyectos, de acuerdo a las prioridades del Plan de Desarrollo Municipal y demandas ciudadanas, para ser traducidas en resultados concretos a visualizarse en el período presupuestal determinado, lo cual permite conocer con certeza lo que se va hacer con el presupuesto, que se busca lograr, así como, en que tiempo y la forma en que se realizará. Además, establece que el Presupuesto es la estimación financiera anticipada de los ingresos y egresos del gobierno, necesarios para cumplir con los objetivos establecidos. </w:t>
      </w:r>
      <w:r w:rsidRPr="00CB5C82">
        <w:rPr>
          <w:rFonts w:ascii="Palatino Linotype" w:hAnsi="Palatino Linotype" w:cs="Tahoma"/>
          <w:bCs/>
          <w:iCs/>
          <w:color w:val="000000" w:themeColor="text1"/>
          <w:lang w:val="es-ES"/>
        </w:rPr>
        <w:t>Además, </w:t>
      </w:r>
      <w:r w:rsidRPr="00CB5C82">
        <w:rPr>
          <w:rFonts w:ascii="Palatino Linotype" w:hAnsi="Palatino Linotype" w:cs="Tahoma"/>
          <w:bCs/>
          <w:iCs/>
          <w:color w:val="000000" w:themeColor="text1"/>
        </w:rPr>
        <w:t>de dicho Manual establece que el Presupuesto de Egresos, contendrá los egresos e ingresos, conformados, entre otros, el siguiente:</w:t>
      </w:r>
    </w:p>
    <w:p w:rsidR="00D14781" w:rsidRPr="00CB5C82" w:rsidRDefault="00D14781" w:rsidP="00911E24">
      <w:pPr>
        <w:spacing w:line="360" w:lineRule="auto"/>
        <w:ind w:right="-28"/>
        <w:jc w:val="both"/>
        <w:rPr>
          <w:rFonts w:ascii="Palatino Linotype" w:hAnsi="Palatino Linotype" w:cs="Tahoma"/>
          <w:bCs/>
          <w:iCs/>
          <w:color w:val="000000" w:themeColor="text1"/>
        </w:rPr>
      </w:pPr>
      <w:r w:rsidRPr="00CB5C82">
        <w:rPr>
          <w:rFonts w:ascii="Palatino Linotype" w:hAnsi="Palatino Linotype" w:cs="Tahoma"/>
          <w:bCs/>
          <w:iCs/>
          <w:color w:val="000000" w:themeColor="text1"/>
          <w:lang w:val="es-ES"/>
        </w:rPr>
        <w:t>  </w:t>
      </w:r>
      <w:r w:rsidRPr="00CB5C82">
        <w:rPr>
          <w:rFonts w:ascii="Palatino Linotype" w:hAnsi="Palatino Linotype" w:cs="Tahoma"/>
          <w:b/>
          <w:bCs/>
          <w:iCs/>
          <w:color w:val="000000" w:themeColor="text1"/>
        </w:rPr>
        <w:t>PbRM-04a Presupuesto de Egresos Detallado: </w:t>
      </w:r>
      <w:r w:rsidRPr="00CB5C82">
        <w:rPr>
          <w:rFonts w:ascii="Palatino Linotype" w:hAnsi="Palatino Linotype" w:cs="Tahoma"/>
          <w:bCs/>
          <w:iCs/>
          <w:color w:val="000000" w:themeColor="text1"/>
        </w:rPr>
        <w:t>Que registra los proyectos por partida de gasto, identificando los montos por Partida Específica, Partida Genérica, Concepto y Capítulo del Gasto, de cada proyecto a nivel de Dependencia General y Auxiliar.</w:t>
      </w:r>
    </w:p>
    <w:p w:rsidR="00D14781" w:rsidRPr="00CB5C82" w:rsidRDefault="00D14781" w:rsidP="00CB5C82">
      <w:pPr>
        <w:spacing w:line="360" w:lineRule="auto"/>
        <w:ind w:right="-28"/>
        <w:jc w:val="both"/>
        <w:rPr>
          <w:rFonts w:ascii="Palatino Linotype" w:hAnsi="Palatino Linotype" w:cs="Tahoma"/>
          <w:bCs/>
          <w:iCs/>
          <w:color w:val="000000" w:themeColor="text1"/>
        </w:rPr>
      </w:pPr>
    </w:p>
    <w:p w:rsidR="00D14781" w:rsidRPr="00CB5C82" w:rsidRDefault="00D14781" w:rsidP="00CB5C82">
      <w:pPr>
        <w:numPr>
          <w:ilvl w:val="0"/>
          <w:numId w:val="9"/>
        </w:numPr>
        <w:spacing w:line="360" w:lineRule="auto"/>
        <w:ind w:left="0" w:right="-28" w:firstLine="0"/>
        <w:jc w:val="both"/>
        <w:rPr>
          <w:rFonts w:ascii="Palatino Linotype" w:hAnsi="Palatino Linotype" w:cs="Tahoma"/>
          <w:iCs/>
          <w:color w:val="000000" w:themeColor="text1"/>
        </w:rPr>
      </w:pPr>
      <w:r w:rsidRPr="00CB5C82">
        <w:rPr>
          <w:rFonts w:ascii="Palatino Linotype" w:hAnsi="Palatino Linotype" w:cs="Tahoma"/>
          <w:bCs/>
          <w:iCs/>
          <w:color w:val="000000" w:themeColor="text1"/>
        </w:rPr>
        <w:lastRenderedPageBreak/>
        <w:t>Conforme a lo anterior, se logra vislumbrar que el formato </w:t>
      </w:r>
      <w:r w:rsidRPr="00CB5C82">
        <w:rPr>
          <w:rFonts w:ascii="Palatino Linotype" w:hAnsi="Palatino Linotype" w:cs="Tahoma"/>
          <w:iCs/>
          <w:color w:val="000000" w:themeColor="text1"/>
        </w:rPr>
        <w:t xml:space="preserve">PbRM-04a Presupuesto de Egresos Detallado, contiene el nivel de desglose solicitado, es </w:t>
      </w:r>
      <w:r w:rsidRPr="00CB5C82">
        <w:rPr>
          <w:rFonts w:ascii="Palatino Linotype" w:hAnsi="Palatino Linotype" w:cs="Tahoma"/>
          <w:bCs/>
          <w:iCs/>
          <w:color w:val="000000" w:themeColor="text1"/>
        </w:rPr>
        <w:t>decir</w:t>
      </w:r>
      <w:r w:rsidRPr="00CB5C82">
        <w:rPr>
          <w:rFonts w:ascii="Palatino Linotype" w:hAnsi="Palatino Linotype" w:cs="Tahoma"/>
          <w:iCs/>
          <w:color w:val="000000" w:themeColor="text1"/>
        </w:rPr>
        <w:t>, por capítulos, conceptos y partidas genéricas y específicas, de</w:t>
      </w:r>
      <w:r w:rsidR="006A1036" w:rsidRPr="00CB5C82">
        <w:rPr>
          <w:rFonts w:ascii="Palatino Linotype" w:hAnsi="Palatino Linotype" w:cs="Tahoma"/>
          <w:iCs/>
          <w:color w:val="000000" w:themeColor="text1"/>
        </w:rPr>
        <w:t xml:space="preserve"> </w:t>
      </w:r>
      <w:r w:rsidRPr="00CB5C82">
        <w:rPr>
          <w:rFonts w:ascii="Palatino Linotype" w:hAnsi="Palatino Linotype" w:cs="Tahoma"/>
          <w:iCs/>
          <w:color w:val="000000" w:themeColor="text1"/>
        </w:rPr>
        <w:t>l</w:t>
      </w:r>
      <w:r w:rsidR="006A1036" w:rsidRPr="00CB5C82">
        <w:rPr>
          <w:rFonts w:ascii="Palatino Linotype" w:hAnsi="Palatino Linotype" w:cs="Tahoma"/>
          <w:iCs/>
          <w:color w:val="000000" w:themeColor="text1"/>
        </w:rPr>
        <w:t>os</w:t>
      </w:r>
      <w:r w:rsidRPr="00CB5C82">
        <w:rPr>
          <w:rFonts w:ascii="Palatino Linotype" w:hAnsi="Palatino Linotype" w:cs="Tahoma"/>
          <w:iCs/>
          <w:color w:val="000000" w:themeColor="text1"/>
        </w:rPr>
        <w:t xml:space="preserve"> ejercicio</w:t>
      </w:r>
      <w:r w:rsidR="006A1036" w:rsidRPr="00CB5C82">
        <w:rPr>
          <w:rFonts w:ascii="Palatino Linotype" w:hAnsi="Palatino Linotype" w:cs="Tahoma"/>
          <w:iCs/>
          <w:color w:val="000000" w:themeColor="text1"/>
        </w:rPr>
        <w:t>s</w:t>
      </w:r>
      <w:r w:rsidRPr="00CB5C82">
        <w:rPr>
          <w:rFonts w:ascii="Palatino Linotype" w:hAnsi="Palatino Linotype" w:cs="Tahoma"/>
          <w:iCs/>
          <w:color w:val="000000" w:themeColor="text1"/>
        </w:rPr>
        <w:t xml:space="preserve"> fiscal</w:t>
      </w:r>
      <w:r w:rsidR="006A1036" w:rsidRPr="00CB5C82">
        <w:rPr>
          <w:rFonts w:ascii="Palatino Linotype" w:hAnsi="Palatino Linotype" w:cs="Tahoma"/>
          <w:iCs/>
          <w:color w:val="000000" w:themeColor="text1"/>
        </w:rPr>
        <w:t>es</w:t>
      </w:r>
      <w:r w:rsidR="006A1036" w:rsidRPr="00CB5C82">
        <w:rPr>
          <w:rFonts w:ascii="Palatino Linotype" w:eastAsia="Palatino Linotype" w:hAnsi="Palatino Linotype" w:cs="Palatino Linotype"/>
          <w:color w:val="000000" w:themeColor="text1"/>
        </w:rPr>
        <w:t xml:space="preserve"> 2019, 2020, 2021, 2022, 2023 y 2024; </w:t>
      </w:r>
      <w:r w:rsidR="00395B06" w:rsidRPr="00CB5C82">
        <w:rPr>
          <w:rFonts w:ascii="Palatino Linotype" w:eastAsia="Palatino Linotype" w:hAnsi="Palatino Linotype" w:cs="Palatino Linotype"/>
          <w:color w:val="000000" w:themeColor="text1"/>
        </w:rPr>
        <w:t xml:space="preserve">formatos </w:t>
      </w:r>
      <w:r w:rsidR="006A1036" w:rsidRPr="00CB5C82">
        <w:rPr>
          <w:rFonts w:ascii="Palatino Linotype" w:eastAsia="Palatino Linotype" w:hAnsi="Palatino Linotype" w:cs="Palatino Linotype"/>
          <w:color w:val="000000" w:themeColor="text1"/>
        </w:rPr>
        <w:t>que tiene</w:t>
      </w:r>
      <w:r w:rsidR="00395B06" w:rsidRPr="00CB5C82">
        <w:rPr>
          <w:rFonts w:ascii="Palatino Linotype" w:eastAsia="Palatino Linotype" w:hAnsi="Palatino Linotype" w:cs="Palatino Linotype"/>
          <w:color w:val="000000" w:themeColor="text1"/>
        </w:rPr>
        <w:t>n</w:t>
      </w:r>
      <w:r w:rsidR="006A1036" w:rsidRPr="00CB5C82">
        <w:rPr>
          <w:rFonts w:ascii="Palatino Linotype" w:eastAsia="Palatino Linotype" w:hAnsi="Palatino Linotype" w:cs="Palatino Linotype"/>
          <w:color w:val="000000" w:themeColor="text1"/>
        </w:rPr>
        <w:t xml:space="preserve"> </w:t>
      </w:r>
      <w:r w:rsidR="00395B06" w:rsidRPr="00CB5C82">
        <w:rPr>
          <w:rFonts w:ascii="Palatino Linotype" w:eastAsia="Palatino Linotype" w:hAnsi="Palatino Linotype" w:cs="Palatino Linotype"/>
          <w:color w:val="000000" w:themeColor="text1"/>
        </w:rPr>
        <w:t>un</w:t>
      </w:r>
      <w:r w:rsidR="006A1036" w:rsidRPr="00CB5C82">
        <w:rPr>
          <w:rFonts w:ascii="Palatino Linotype" w:eastAsia="Palatino Linotype" w:hAnsi="Palatino Linotype" w:cs="Palatino Linotype"/>
          <w:color w:val="000000" w:themeColor="text1"/>
        </w:rPr>
        <w:t xml:space="preserve"> carácter </w:t>
      </w:r>
      <w:r w:rsidR="00395B06" w:rsidRPr="00CB5C82">
        <w:rPr>
          <w:rFonts w:ascii="Palatino Linotype" w:eastAsia="Palatino Linotype" w:hAnsi="Palatino Linotype" w:cs="Palatino Linotype"/>
          <w:color w:val="000000" w:themeColor="text1"/>
        </w:rPr>
        <w:t xml:space="preserve">de </w:t>
      </w:r>
      <w:r w:rsidR="006A1036" w:rsidRPr="00CB5C82">
        <w:rPr>
          <w:rFonts w:ascii="Palatino Linotype" w:eastAsia="Palatino Linotype" w:hAnsi="Palatino Linotype" w:cs="Palatino Linotype"/>
          <w:color w:val="000000" w:themeColor="text1"/>
        </w:rPr>
        <w:t xml:space="preserve">eminentemente </w:t>
      </w:r>
      <w:r w:rsidR="00395B06" w:rsidRPr="00CB5C82">
        <w:rPr>
          <w:rFonts w:ascii="Palatino Linotype" w:eastAsia="Palatino Linotype" w:hAnsi="Palatino Linotype" w:cs="Palatino Linotype"/>
          <w:color w:val="000000" w:themeColor="text1"/>
        </w:rPr>
        <w:t>públicos</w:t>
      </w:r>
      <w:r w:rsidR="006A1036" w:rsidRPr="00CB5C82">
        <w:rPr>
          <w:rFonts w:ascii="Palatino Linotype" w:eastAsia="Palatino Linotype" w:hAnsi="Palatino Linotype" w:cs="Palatino Linotype"/>
          <w:color w:val="000000" w:themeColor="text1"/>
        </w:rPr>
        <w:t xml:space="preserve"> y que s</w:t>
      </w:r>
      <w:r w:rsidR="00395B06" w:rsidRPr="00CB5C82">
        <w:rPr>
          <w:rFonts w:ascii="Palatino Linotype" w:eastAsia="Palatino Linotype" w:hAnsi="Palatino Linotype" w:cs="Palatino Linotype"/>
          <w:color w:val="000000" w:themeColor="text1"/>
        </w:rPr>
        <w:t>on</w:t>
      </w:r>
      <w:r w:rsidR="006A1036" w:rsidRPr="00CB5C82">
        <w:rPr>
          <w:rFonts w:ascii="Palatino Linotype" w:eastAsia="Palatino Linotype" w:hAnsi="Palatino Linotype" w:cs="Palatino Linotype"/>
          <w:color w:val="000000" w:themeColor="text1"/>
        </w:rPr>
        <w:t xml:space="preserve"> susceptible</w:t>
      </w:r>
      <w:r w:rsidR="00395B06" w:rsidRPr="00CB5C82">
        <w:rPr>
          <w:rFonts w:ascii="Palatino Linotype" w:eastAsia="Palatino Linotype" w:hAnsi="Palatino Linotype" w:cs="Palatino Linotype"/>
          <w:color w:val="000000" w:themeColor="text1"/>
        </w:rPr>
        <w:t>s</w:t>
      </w:r>
      <w:r w:rsidR="006A1036" w:rsidRPr="00CB5C82">
        <w:rPr>
          <w:rFonts w:ascii="Palatino Linotype" w:eastAsia="Palatino Linotype" w:hAnsi="Palatino Linotype" w:cs="Palatino Linotype"/>
          <w:color w:val="000000" w:themeColor="text1"/>
        </w:rPr>
        <w:t xml:space="preserve"> de ser entregad</w:t>
      </w:r>
      <w:r w:rsidR="00395B06" w:rsidRPr="00CB5C82">
        <w:rPr>
          <w:rFonts w:ascii="Palatino Linotype" w:eastAsia="Palatino Linotype" w:hAnsi="Palatino Linotype" w:cs="Palatino Linotype"/>
          <w:color w:val="000000" w:themeColor="text1"/>
        </w:rPr>
        <w:t>os</w:t>
      </w:r>
      <w:r w:rsidR="006A1036" w:rsidRPr="00CB5C82">
        <w:rPr>
          <w:rFonts w:ascii="Palatino Linotype" w:eastAsia="Palatino Linotype" w:hAnsi="Palatino Linotype" w:cs="Palatino Linotype"/>
          <w:color w:val="000000" w:themeColor="text1"/>
        </w:rPr>
        <w:t>, sin costo, en la modalidad elegida a través de SAIMEX.</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numPr>
          <w:ilvl w:val="0"/>
          <w:numId w:val="9"/>
        </w:numP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Con la determinación anterior quedará por colmado el derecho de acceso a la </w:t>
      </w:r>
      <w:r w:rsidRPr="00CB5C82">
        <w:rPr>
          <w:rFonts w:ascii="Palatino Linotype" w:eastAsia="Calibri" w:hAnsi="Palatino Linotype" w:cs="Tahoma"/>
          <w:bCs/>
          <w:color w:val="000000" w:themeColor="text1"/>
          <w:lang w:eastAsia="en-US"/>
        </w:rPr>
        <w:t>información</w:t>
      </w:r>
      <w:r w:rsidRPr="00CB5C82">
        <w:rPr>
          <w:rFonts w:ascii="Palatino Linotype" w:eastAsia="Palatino Linotype" w:hAnsi="Palatino Linotype" w:cs="Palatino Linotype"/>
          <w:color w:val="000000" w:themeColor="text1"/>
        </w:rPr>
        <w:t xml:space="preserve"> del ahora Recurrente; toda vez que el Derecho que tutela este Órgano Garante corresponde a la  </w:t>
      </w:r>
      <w:r w:rsidRPr="00CB5C82">
        <w:rPr>
          <w:rFonts w:ascii="Palatino Linotype" w:eastAsia="Palatino Linotype" w:hAnsi="Palatino Linotype" w:cs="Palatino Linotype"/>
          <w:i/>
          <w:color w:val="000000" w:themeColor="text1"/>
        </w:rPr>
        <w:t>igualdad de oportunidades para recibir, buscar e impartir información</w:t>
      </w:r>
      <w:r w:rsidRPr="00CB5C82">
        <w:rPr>
          <w:rFonts w:ascii="Palatino Linotype" w:eastAsia="Palatino Linotype" w:hAnsi="Palatino Linotype" w:cs="Palatino Linotype"/>
          <w:i/>
          <w:color w:val="000000" w:themeColor="text1"/>
          <w:vertAlign w:val="superscript"/>
        </w:rPr>
        <w:footnoteReference w:id="2"/>
      </w:r>
      <w:r w:rsidRPr="00CB5C82">
        <w:rPr>
          <w:rFonts w:ascii="Palatino Linotype" w:eastAsia="Palatino Linotype" w:hAnsi="Palatino Linotype" w:cs="Palatino Linotype"/>
          <w:i/>
          <w:color w:val="000000" w:themeColor="text1"/>
        </w:rPr>
        <w:t xml:space="preserve"> en posesión de cualquier autoridad, entidad, órgano y organismo de los </w:t>
      </w:r>
      <w:r w:rsidRPr="00CB5C82">
        <w:rPr>
          <w:rFonts w:ascii="Palatino Linotype" w:eastAsia="Palatino Linotype" w:hAnsi="Palatino Linotype" w:cs="Palatino Linotype"/>
          <w:color w:val="000000" w:themeColor="text1"/>
        </w:rPr>
        <w:t>poderes</w:t>
      </w:r>
      <w:r w:rsidRPr="00CB5C82">
        <w:rPr>
          <w:rFonts w:ascii="Palatino Linotype" w:eastAsia="Palatino Linotype" w:hAnsi="Palatino Linotype" w:cs="Palatino Linotype"/>
          <w:i/>
          <w:color w:val="000000" w:themeColor="text1"/>
        </w:rPr>
        <w:t xml:space="preserve"> Ejecutivo, Legislativo y Judicial, órganos autónomos, partidos políticos, </w:t>
      </w:r>
      <w:r w:rsidRPr="00CB5C82">
        <w:rPr>
          <w:rFonts w:ascii="Palatino Linotype" w:eastAsia="Palatino Linotype" w:hAnsi="Palatino Linotype" w:cs="Palatino Linotype"/>
          <w:color w:val="000000" w:themeColor="text1"/>
        </w:rPr>
        <w:t>fideicomisos</w:t>
      </w:r>
      <w:r w:rsidRPr="00CB5C82">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CB5C82">
        <w:rPr>
          <w:rFonts w:ascii="Palatino Linotype" w:eastAsia="Palatino Linotype" w:hAnsi="Palatino Linotype" w:cs="Palatino Linotype"/>
          <w:color w:val="000000" w:themeColor="text1"/>
          <w:vertAlign w:val="superscript"/>
        </w:rPr>
        <w:footnoteReference w:id="3"/>
      </w:r>
      <w:r w:rsidRPr="00CB5C82">
        <w:rPr>
          <w:rFonts w:ascii="Palatino Linotype" w:eastAsia="Palatino Linotype" w:hAnsi="Palatino Linotype" w:cs="Palatino Linotype"/>
          <w:i/>
          <w:color w:val="000000" w:themeColor="text1"/>
        </w:rPr>
        <w:t xml:space="preserve"> </w:t>
      </w:r>
      <w:r w:rsidRPr="00CB5C82">
        <w:rPr>
          <w:rFonts w:ascii="Palatino Linotype" w:eastAsia="Palatino Linotype" w:hAnsi="Palatino Linotype" w:cs="Palatino Linotype"/>
          <w:color w:val="000000" w:themeColor="text1"/>
        </w:rPr>
        <w:t xml:space="preserve">que se constituye como una herramienta fundamental para </w:t>
      </w:r>
      <w:r w:rsidRPr="00CB5C82">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CB5C82">
        <w:rPr>
          <w:rFonts w:ascii="Palatino Linotype" w:eastAsia="Palatino Linotype" w:hAnsi="Palatino Linotype" w:cs="Palatino Linotype"/>
          <w:i/>
          <w:color w:val="000000" w:themeColor="text1"/>
          <w:vertAlign w:val="superscript"/>
        </w:rPr>
        <w:footnoteReference w:id="4"/>
      </w:r>
      <w:r w:rsidRPr="00CB5C82">
        <w:rPr>
          <w:rFonts w:ascii="Palatino Linotype" w:eastAsia="Palatino Linotype" w:hAnsi="Palatino Linotype" w:cs="Palatino Linotype"/>
          <w:color w:val="000000" w:themeColor="text1"/>
        </w:rPr>
        <w:t>fomentando</w:t>
      </w:r>
      <w:r w:rsidRPr="00CB5C82">
        <w:rPr>
          <w:rFonts w:ascii="Palatino Linotype" w:eastAsia="Palatino Linotype" w:hAnsi="Palatino Linotype" w:cs="Palatino Linotype"/>
          <w:i/>
          <w:color w:val="000000" w:themeColor="text1"/>
        </w:rPr>
        <w:t xml:space="preserve"> la transparencia de las actividades estatales y</w:t>
      </w:r>
      <w:r w:rsidRPr="00CB5C82">
        <w:rPr>
          <w:rFonts w:ascii="Palatino Linotype" w:eastAsia="Palatino Linotype" w:hAnsi="Palatino Linotype" w:cs="Palatino Linotype"/>
          <w:color w:val="000000" w:themeColor="text1"/>
        </w:rPr>
        <w:t xml:space="preserve"> promoviendo</w:t>
      </w:r>
      <w:r w:rsidRPr="00CB5C82">
        <w:rPr>
          <w:rFonts w:ascii="Palatino Linotype" w:eastAsia="Palatino Linotype" w:hAnsi="Palatino Linotype" w:cs="Palatino Linotype"/>
          <w:i/>
          <w:color w:val="000000" w:themeColor="text1"/>
        </w:rPr>
        <w:t xml:space="preserve"> la responsabilidad de los funcionarios sobre su gestión pública</w:t>
      </w:r>
      <w:r w:rsidRPr="00CB5C82">
        <w:rPr>
          <w:rFonts w:ascii="Palatino Linotype" w:eastAsia="Palatino Linotype" w:hAnsi="Palatino Linotype" w:cs="Palatino Linotype"/>
          <w:i/>
          <w:color w:val="000000" w:themeColor="text1"/>
          <w:vertAlign w:val="superscript"/>
        </w:rPr>
        <w:footnoteReference w:id="5"/>
      </w:r>
      <w:r w:rsidRPr="00CB5C82">
        <w:rPr>
          <w:rFonts w:ascii="Palatino Linotype" w:eastAsia="Palatino Linotype" w:hAnsi="Palatino Linotype" w:cs="Palatino Linotype"/>
          <w:i/>
          <w:color w:val="000000" w:themeColor="text1"/>
        </w:rPr>
        <w:t xml:space="preserve"> </w:t>
      </w:r>
      <w:r w:rsidRPr="00CB5C82">
        <w:rPr>
          <w:rFonts w:ascii="Palatino Linotype" w:eastAsia="Palatino Linotype" w:hAnsi="Palatino Linotype" w:cs="Palatino Linotype"/>
          <w:color w:val="000000" w:themeColor="text1"/>
        </w:rPr>
        <w:t>que permite</w:t>
      </w:r>
      <w:r w:rsidRPr="00CB5C8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CB5C82">
        <w:rPr>
          <w:rFonts w:ascii="Palatino Linotype" w:eastAsia="Palatino Linotype" w:hAnsi="Palatino Linotype" w:cs="Palatino Linotype"/>
          <w:i/>
          <w:color w:val="000000" w:themeColor="text1"/>
          <w:vertAlign w:val="superscript"/>
        </w:rPr>
        <w:footnoteReference w:id="6"/>
      </w:r>
      <w:r w:rsidRPr="00CB5C82">
        <w:rPr>
          <w:rFonts w:ascii="Palatino Linotype" w:eastAsia="Palatino Linotype" w:hAnsi="Palatino Linotype" w:cs="Palatino Linotype"/>
          <w:color w:val="000000" w:themeColor="text1"/>
        </w:rPr>
        <w:t xml:space="preserve"> ” </w:t>
      </w: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F528B" w:rsidRPr="00CB5C82" w:rsidRDefault="007020AD" w:rsidP="00CB5C82">
      <w:pPr>
        <w:spacing w:line="360" w:lineRule="auto"/>
        <w:ind w:right="-28"/>
        <w:jc w:val="both"/>
        <w:rPr>
          <w:rFonts w:ascii="Palatino Linotype" w:eastAsia="Palatino Linotype" w:hAnsi="Palatino Linotype" w:cs="Palatino Linotype"/>
          <w:b/>
          <w:i/>
          <w:color w:val="000000" w:themeColor="text1"/>
        </w:rPr>
      </w:pPr>
      <w:r w:rsidRPr="00CB5C82">
        <w:rPr>
          <w:rFonts w:ascii="Palatino Linotype" w:eastAsia="Palatino Linotype" w:hAnsi="Palatino Linotype" w:cs="Palatino Linotype"/>
          <w:b/>
          <w:i/>
          <w:color w:val="000000" w:themeColor="text1"/>
        </w:rPr>
        <w:t>“CRITERIO 0002-11</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CB5C8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CB5C82">
        <w:rPr>
          <w:rFonts w:ascii="Palatino Linotype" w:eastAsia="Palatino Linotype" w:hAnsi="Palatino Linotype" w:cs="Palatino Linotype"/>
          <w:b/>
          <w:color w:val="000000" w:themeColor="text1"/>
        </w:rPr>
        <w:t xml:space="preserve">deben estar </w:t>
      </w:r>
      <w:r w:rsidRPr="00CB5C82">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3F528B" w:rsidRPr="00CB5C82" w:rsidRDefault="003F528B" w:rsidP="00CB5C82">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 xml:space="preserve">“Artículo 4. </w:t>
      </w:r>
      <w:r w:rsidRPr="00CB5C8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Toda la información</w:t>
      </w:r>
      <w:r w:rsidRPr="00CB5C82">
        <w:rPr>
          <w:rFonts w:ascii="Palatino Linotype" w:eastAsia="Palatino Linotype" w:hAnsi="Palatino Linotype" w:cs="Palatino Linotype"/>
          <w:i/>
          <w:color w:val="000000" w:themeColor="text1"/>
        </w:rPr>
        <w:t xml:space="preserve"> generada, obtenida, adquirida, transformada, administrada o </w:t>
      </w:r>
      <w:r w:rsidRPr="00CB5C82">
        <w:rPr>
          <w:rFonts w:ascii="Palatino Linotype" w:eastAsia="Palatino Linotype" w:hAnsi="Palatino Linotype" w:cs="Palatino Linotype"/>
          <w:b/>
          <w:i/>
          <w:color w:val="000000" w:themeColor="text1"/>
        </w:rPr>
        <w:t>en posesión de los sujetos obligados es pública</w:t>
      </w:r>
      <w:r w:rsidRPr="00CB5C82">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F528B" w:rsidRPr="00CB5C82" w:rsidRDefault="007020AD" w:rsidP="00CB5C82">
      <w:pPr>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w:t>
      </w:r>
      <w:r w:rsidRPr="00CB5C82">
        <w:rPr>
          <w:rFonts w:ascii="Palatino Linotype" w:eastAsia="Palatino Linotype" w:hAnsi="Palatino Linotype" w:cs="Palatino Linotype"/>
          <w:color w:val="000000" w:themeColor="text1"/>
        </w:rPr>
        <w:lastRenderedPageBreak/>
        <w:t>ven impuestos por la obligación de hacer pública toda aquella información que se encuentre en su posesión en estricto apego a los principios de eficacia</w:t>
      </w:r>
      <w:r w:rsidRPr="00CB5C82">
        <w:rPr>
          <w:rFonts w:ascii="Palatino Linotype" w:eastAsia="Palatino Linotype" w:hAnsi="Palatino Linotype" w:cs="Palatino Linotype"/>
          <w:color w:val="000000" w:themeColor="text1"/>
          <w:vertAlign w:val="superscript"/>
        </w:rPr>
        <w:footnoteReference w:id="7"/>
      </w:r>
      <w:r w:rsidRPr="00CB5C82">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r w:rsidRPr="00CB5C8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F528B" w:rsidRPr="00CB5C82" w:rsidRDefault="007020AD" w:rsidP="00CB5C82">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i/>
          <w:color w:val="000000" w:themeColor="text1"/>
        </w:rPr>
      </w:pPr>
      <w:r w:rsidRPr="00CB5C8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CB5C8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w:t>
      </w:r>
      <w:r w:rsidRPr="00CB5C82">
        <w:rPr>
          <w:rFonts w:ascii="Palatino Linotype" w:eastAsia="Palatino Linotype" w:hAnsi="Palatino Linotype" w:cs="Palatino Linotype"/>
          <w:i/>
          <w:color w:val="000000" w:themeColor="text1"/>
        </w:rPr>
        <w:lastRenderedPageBreak/>
        <w:t>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C7769" w:rsidRPr="00CB5C82" w:rsidRDefault="008C7769" w:rsidP="00CB5C82">
      <w:pPr>
        <w:pBdr>
          <w:top w:val="nil"/>
          <w:left w:val="nil"/>
          <w:bottom w:val="nil"/>
          <w:right w:val="nil"/>
          <w:between w:val="nil"/>
        </w:pBdr>
        <w:tabs>
          <w:tab w:val="left" w:pos="851"/>
        </w:tabs>
        <w:spacing w:line="360" w:lineRule="auto"/>
        <w:ind w:right="-28"/>
        <w:jc w:val="both"/>
        <w:rPr>
          <w:rFonts w:ascii="Palatino Linotype" w:eastAsia="Palatino Linotype" w:hAnsi="Palatino Linotype" w:cs="Palatino Linotype"/>
          <w:b/>
          <w:i/>
          <w:color w:val="000000" w:themeColor="text1"/>
        </w:rPr>
      </w:pPr>
    </w:p>
    <w:p w:rsidR="003F528B" w:rsidRPr="00911E24" w:rsidRDefault="007020AD" w:rsidP="00CB5C82">
      <w:pPr>
        <w:numPr>
          <w:ilvl w:val="0"/>
          <w:numId w:val="9"/>
        </w:numPr>
        <w:pBdr>
          <w:top w:val="nil"/>
          <w:left w:val="nil"/>
          <w:bottom w:val="nil"/>
          <w:right w:val="nil"/>
          <w:between w:val="nil"/>
        </w:pBdr>
        <w:spacing w:line="360" w:lineRule="auto"/>
        <w:ind w:left="0" w:right="-28" w:firstLine="0"/>
        <w:jc w:val="both"/>
        <w:rPr>
          <w:rFonts w:ascii="Palatino Linotype" w:hAnsi="Palatino Linotype"/>
          <w:color w:val="000000" w:themeColor="text1"/>
        </w:rPr>
      </w:pPr>
      <w:bookmarkStart w:id="8" w:name="_heading=h.4d34og8" w:colFirst="0" w:colLast="0"/>
      <w:bookmarkEnd w:id="8"/>
      <w:r w:rsidRPr="00CB5C82">
        <w:rPr>
          <w:rFonts w:ascii="Palatino Linotype" w:eastAsia="Palatino Linotype" w:hAnsi="Palatino Linotype" w:cs="Palatino Linotype"/>
          <w:color w:val="000000" w:themeColor="text1"/>
        </w:rPr>
        <w:t xml:space="preserve">Por lo anteriormente expuesto y fundado, este </w:t>
      </w:r>
      <w:r w:rsidRPr="00CB5C82">
        <w:rPr>
          <w:rFonts w:ascii="Palatino Linotype" w:eastAsia="Palatino Linotype" w:hAnsi="Palatino Linotype" w:cs="Palatino Linotype"/>
          <w:b/>
          <w:color w:val="000000" w:themeColor="text1"/>
        </w:rPr>
        <w:t>ÓRGANO GARANTE</w:t>
      </w:r>
      <w:r w:rsidRPr="00CB5C82">
        <w:rPr>
          <w:rFonts w:ascii="Palatino Linotype" w:eastAsia="Palatino Linotype" w:hAnsi="Palatino Linotype" w:cs="Palatino Linotype"/>
          <w:color w:val="000000" w:themeColor="text1"/>
        </w:rPr>
        <w:t xml:space="preserve"> emite los siguientes: </w:t>
      </w:r>
    </w:p>
    <w:p w:rsidR="00911E24" w:rsidRPr="00CB5C82" w:rsidRDefault="00911E24" w:rsidP="00911E24">
      <w:pPr>
        <w:pBdr>
          <w:top w:val="nil"/>
          <w:left w:val="nil"/>
          <w:bottom w:val="nil"/>
          <w:right w:val="nil"/>
          <w:between w:val="nil"/>
        </w:pBdr>
        <w:spacing w:line="360" w:lineRule="auto"/>
        <w:ind w:right="-28"/>
        <w:jc w:val="both"/>
        <w:rPr>
          <w:rFonts w:ascii="Palatino Linotype" w:hAnsi="Palatino Linotype"/>
          <w:color w:val="000000" w:themeColor="text1"/>
        </w:rPr>
      </w:pPr>
    </w:p>
    <w:p w:rsidR="003F528B" w:rsidRPr="00CB5C82" w:rsidRDefault="007020AD" w:rsidP="00CB5C82">
      <w:pPr>
        <w:pStyle w:val="Ttulo1"/>
        <w:spacing w:before="0" w:line="360" w:lineRule="auto"/>
        <w:ind w:right="-28"/>
        <w:jc w:val="center"/>
        <w:rPr>
          <w:rFonts w:ascii="Palatino Linotype" w:eastAsia="Palatino Linotype" w:hAnsi="Palatino Linotype" w:cs="Palatino Linotype"/>
          <w:b/>
          <w:color w:val="000000" w:themeColor="text1"/>
          <w:sz w:val="24"/>
          <w:szCs w:val="24"/>
        </w:rPr>
      </w:pPr>
      <w:r w:rsidRPr="00CB5C82">
        <w:rPr>
          <w:rFonts w:ascii="Palatino Linotype" w:eastAsia="Palatino Linotype" w:hAnsi="Palatino Linotype" w:cs="Palatino Linotype"/>
          <w:b/>
          <w:color w:val="000000" w:themeColor="text1"/>
          <w:sz w:val="24"/>
          <w:szCs w:val="24"/>
        </w:rPr>
        <w:t>R E S O L U T I V O S</w:t>
      </w:r>
    </w:p>
    <w:p w:rsidR="003F528B" w:rsidRPr="00CB5C82" w:rsidRDefault="003F528B" w:rsidP="00CB5C82">
      <w:pPr>
        <w:spacing w:line="360" w:lineRule="auto"/>
        <w:ind w:right="-28"/>
        <w:jc w:val="both"/>
        <w:rPr>
          <w:rFonts w:ascii="Palatino Linotype" w:eastAsia="Palatino Linotype" w:hAnsi="Palatino Linotype" w:cs="Palatino Linotype"/>
          <w:b/>
          <w:color w:val="000000" w:themeColor="text1"/>
        </w:rPr>
      </w:pPr>
    </w:p>
    <w:p w:rsidR="003F528B" w:rsidRPr="00CB5C82" w:rsidRDefault="007020AD" w:rsidP="00CB5C82">
      <w:pPr>
        <w:spacing w:line="360" w:lineRule="auto"/>
        <w:ind w:right="-28"/>
        <w:jc w:val="both"/>
        <w:rPr>
          <w:rFonts w:ascii="Palatino Linotype" w:eastAsia="Palatino Linotype" w:hAnsi="Palatino Linotype" w:cs="Palatino Linotype"/>
          <w:color w:val="000000" w:themeColor="text1"/>
        </w:rPr>
      </w:pPr>
      <w:bookmarkStart w:id="9" w:name="_heading=h.30j0zll" w:colFirst="0" w:colLast="0"/>
      <w:bookmarkEnd w:id="9"/>
      <w:r w:rsidRPr="00CB5C82">
        <w:rPr>
          <w:rFonts w:ascii="Palatino Linotype" w:eastAsia="Palatino Linotype" w:hAnsi="Palatino Linotype" w:cs="Palatino Linotype"/>
          <w:b/>
          <w:color w:val="000000" w:themeColor="text1"/>
        </w:rPr>
        <w:t xml:space="preserve">PRIMERO. </w:t>
      </w:r>
      <w:r w:rsidRPr="00CB5C82">
        <w:rPr>
          <w:rFonts w:ascii="Palatino Linotype" w:eastAsia="Palatino Linotype" w:hAnsi="Palatino Linotype" w:cs="Palatino Linotype"/>
          <w:color w:val="000000" w:themeColor="text1"/>
        </w:rPr>
        <w:t>Resultan fundadas las</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razones o motivos de inc</w:t>
      </w:r>
      <w:r w:rsidR="00395B06" w:rsidRPr="00CB5C82">
        <w:rPr>
          <w:rFonts w:ascii="Palatino Linotype" w:eastAsia="Palatino Linotype" w:hAnsi="Palatino Linotype" w:cs="Palatino Linotype"/>
          <w:color w:val="000000" w:themeColor="text1"/>
        </w:rPr>
        <w:t>onformidad hechos valer en los r</w:t>
      </w:r>
      <w:r w:rsidRPr="00CB5C82">
        <w:rPr>
          <w:rFonts w:ascii="Palatino Linotype" w:eastAsia="Palatino Linotype" w:hAnsi="Palatino Linotype" w:cs="Palatino Linotype"/>
          <w:color w:val="000000" w:themeColor="text1"/>
        </w:rPr>
        <w:t xml:space="preserve">ecursos de </w:t>
      </w:r>
      <w:r w:rsidR="00395B06" w:rsidRPr="00CB5C82">
        <w:rPr>
          <w:rFonts w:ascii="Palatino Linotype" w:eastAsia="Palatino Linotype" w:hAnsi="Palatino Linotype" w:cs="Palatino Linotype"/>
          <w:color w:val="000000" w:themeColor="text1"/>
        </w:rPr>
        <w:t>r</w:t>
      </w:r>
      <w:r w:rsidRPr="00CB5C82">
        <w:rPr>
          <w:rFonts w:ascii="Palatino Linotype" w:eastAsia="Palatino Linotype" w:hAnsi="Palatino Linotype" w:cs="Palatino Linotype"/>
          <w:color w:val="000000" w:themeColor="text1"/>
        </w:rPr>
        <w:t xml:space="preserve">evisión </w:t>
      </w:r>
      <w:r w:rsidR="00C07473" w:rsidRPr="00CB5C82">
        <w:rPr>
          <w:rFonts w:ascii="Palatino Linotype" w:eastAsia="Calibri" w:hAnsi="Palatino Linotype" w:cs="Tahoma"/>
          <w:b/>
          <w:color w:val="000000" w:themeColor="text1"/>
        </w:rPr>
        <w:t>11073/INFOEM/IP/RR/2025, 11074/INFOEM/IP/RR/2025, 11075/INFOEM/IP/RR/2025, 11076/INFOEM/IP/RR/2025, 11077/INFOEM/IP/RR/2025 y 11078/INFOEM/IP/RR/2025</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en términos del</w:t>
      </w:r>
      <w:r w:rsidR="00395B06" w:rsidRPr="00CB5C82">
        <w:rPr>
          <w:rFonts w:ascii="Palatino Linotype" w:eastAsia="Palatino Linotype" w:hAnsi="Palatino Linotype" w:cs="Palatino Linotype"/>
          <w:b/>
          <w:color w:val="000000" w:themeColor="text1"/>
        </w:rPr>
        <w:t xml:space="preserve"> Considerando</w:t>
      </w:r>
      <w:r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b/>
          <w:color w:val="000000" w:themeColor="text1"/>
        </w:rPr>
        <w:t xml:space="preserve">Cuarto </w:t>
      </w:r>
      <w:r w:rsidRPr="00CB5C82">
        <w:rPr>
          <w:rFonts w:ascii="Palatino Linotype" w:eastAsia="Palatino Linotype" w:hAnsi="Palatino Linotype" w:cs="Palatino Linotype"/>
          <w:color w:val="000000" w:themeColor="text1"/>
        </w:rPr>
        <w:t>de la presente Resolución.</w:t>
      </w:r>
    </w:p>
    <w:p w:rsidR="003F21FF" w:rsidRPr="00CB5C82" w:rsidRDefault="003F21FF" w:rsidP="00CB5C82">
      <w:pPr>
        <w:spacing w:line="360" w:lineRule="auto"/>
        <w:ind w:right="-28"/>
        <w:jc w:val="both"/>
        <w:rPr>
          <w:rFonts w:ascii="Palatino Linotype" w:eastAsia="Palatino Linotype" w:hAnsi="Palatino Linotype" w:cs="Palatino Linotype"/>
          <w:color w:val="000000" w:themeColor="text1"/>
        </w:rPr>
      </w:pPr>
    </w:p>
    <w:p w:rsidR="006F351E" w:rsidRPr="00CB5C82" w:rsidRDefault="007020AD" w:rsidP="00CB5C82">
      <w:pPr>
        <w:spacing w:line="360" w:lineRule="auto"/>
        <w:ind w:right="-28"/>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b/>
          <w:color w:val="000000" w:themeColor="text1"/>
        </w:rPr>
        <w:t>SEGUNDO.</w:t>
      </w:r>
      <w:r w:rsidRPr="00CB5C82">
        <w:rPr>
          <w:rFonts w:ascii="Palatino Linotype" w:eastAsia="Palatino Linotype" w:hAnsi="Palatino Linotype" w:cs="Palatino Linotype"/>
          <w:color w:val="000000" w:themeColor="text1"/>
        </w:rPr>
        <w:t xml:space="preserve"> Se</w:t>
      </w:r>
      <w:r w:rsidRPr="00CB5C82">
        <w:rPr>
          <w:rFonts w:ascii="Palatino Linotype" w:eastAsia="Palatino Linotype" w:hAnsi="Palatino Linotype" w:cs="Palatino Linotype"/>
          <w:b/>
          <w:color w:val="000000" w:themeColor="text1"/>
        </w:rPr>
        <w:t xml:space="preserve"> </w:t>
      </w:r>
      <w:r w:rsidR="00CC5256" w:rsidRPr="00CB5C82">
        <w:rPr>
          <w:rFonts w:ascii="Palatino Linotype" w:eastAsia="Palatino Linotype" w:hAnsi="Palatino Linotype" w:cs="Palatino Linotype"/>
          <w:b/>
          <w:color w:val="000000" w:themeColor="text1"/>
        </w:rPr>
        <w:t>REVOCAN</w:t>
      </w:r>
      <w:r w:rsidRPr="00CB5C82">
        <w:rPr>
          <w:rFonts w:ascii="Palatino Linotype" w:eastAsia="Palatino Linotype" w:hAnsi="Palatino Linotype" w:cs="Palatino Linotype"/>
          <w:b/>
          <w:color w:val="000000" w:themeColor="text1"/>
        </w:rPr>
        <w:t xml:space="preserve"> </w:t>
      </w:r>
      <w:r w:rsidRPr="00CB5C82">
        <w:rPr>
          <w:rFonts w:ascii="Palatino Linotype" w:eastAsia="Palatino Linotype" w:hAnsi="Palatino Linotype" w:cs="Palatino Linotype"/>
          <w:color w:val="000000" w:themeColor="text1"/>
        </w:rPr>
        <w:t xml:space="preserve">las respuestas emitidas por el </w:t>
      </w:r>
      <w:r w:rsidR="00B2024F" w:rsidRPr="00CB5C82">
        <w:rPr>
          <w:rFonts w:ascii="Palatino Linotype" w:eastAsia="Palatino Linotype" w:hAnsi="Palatino Linotype" w:cs="Palatino Linotype"/>
          <w:b/>
          <w:color w:val="000000" w:themeColor="text1"/>
        </w:rPr>
        <w:t>Ayuntamiento de Nextlalpan</w:t>
      </w:r>
      <w:r w:rsidRPr="00CB5C82">
        <w:rPr>
          <w:rFonts w:ascii="Palatino Linotype" w:eastAsia="Palatino Linotype" w:hAnsi="Palatino Linotype" w:cs="Palatino Linotype"/>
          <w:color w:val="000000" w:themeColor="text1"/>
        </w:rPr>
        <w:t xml:space="preserve"> a las solicitudes de información </w:t>
      </w:r>
      <w:r w:rsidR="00687E8C" w:rsidRPr="00CB5C82">
        <w:rPr>
          <w:rFonts w:ascii="Palatino Linotype" w:eastAsia="Palatino Linotype" w:hAnsi="Palatino Linotype" w:cs="Palatino Linotype"/>
          <w:b/>
          <w:color w:val="000000" w:themeColor="text1"/>
        </w:rPr>
        <w:t xml:space="preserve">00118/NEXTLAL/IP/2025, </w:t>
      </w:r>
      <w:r w:rsidR="00687E8C">
        <w:rPr>
          <w:rFonts w:ascii="Palatino Linotype" w:eastAsia="Palatino Linotype" w:hAnsi="Palatino Linotype" w:cs="Palatino Linotype"/>
          <w:b/>
          <w:color w:val="000000" w:themeColor="text1"/>
        </w:rPr>
        <w:t>00117</w:t>
      </w:r>
      <w:r w:rsidR="00687E8C" w:rsidRPr="00CB5C82">
        <w:rPr>
          <w:rFonts w:ascii="Palatino Linotype" w:eastAsia="Palatino Linotype" w:hAnsi="Palatino Linotype" w:cs="Palatino Linotype"/>
          <w:b/>
          <w:color w:val="000000" w:themeColor="text1"/>
        </w:rPr>
        <w:t xml:space="preserve">/NEXTLAL/IP/2025, </w:t>
      </w:r>
      <w:r w:rsidR="00687E8C">
        <w:rPr>
          <w:rFonts w:ascii="Palatino Linotype" w:eastAsia="Palatino Linotype" w:hAnsi="Palatino Linotype" w:cs="Palatino Linotype"/>
          <w:b/>
          <w:color w:val="000000" w:themeColor="text1"/>
        </w:rPr>
        <w:t>00116</w:t>
      </w:r>
      <w:r w:rsidR="00687E8C" w:rsidRPr="00CB5C82">
        <w:rPr>
          <w:rFonts w:ascii="Palatino Linotype" w:eastAsia="Palatino Linotype" w:hAnsi="Palatino Linotype" w:cs="Palatino Linotype"/>
          <w:b/>
          <w:color w:val="000000" w:themeColor="text1"/>
        </w:rPr>
        <w:t>/NEXTLAL/IP/2025, 0011</w:t>
      </w:r>
      <w:r w:rsidR="00687E8C">
        <w:rPr>
          <w:rFonts w:ascii="Palatino Linotype" w:eastAsia="Palatino Linotype" w:hAnsi="Palatino Linotype" w:cs="Palatino Linotype"/>
          <w:b/>
          <w:color w:val="000000" w:themeColor="text1"/>
        </w:rPr>
        <w:t>5</w:t>
      </w:r>
      <w:r w:rsidR="00687E8C" w:rsidRPr="00CB5C82">
        <w:rPr>
          <w:rFonts w:ascii="Palatino Linotype" w:eastAsia="Palatino Linotype" w:hAnsi="Palatino Linotype" w:cs="Palatino Linotype"/>
          <w:b/>
          <w:color w:val="000000" w:themeColor="text1"/>
        </w:rPr>
        <w:t>/NEXTLAL/IP/2025, 0011</w:t>
      </w:r>
      <w:r w:rsidR="00687E8C">
        <w:rPr>
          <w:rFonts w:ascii="Palatino Linotype" w:eastAsia="Palatino Linotype" w:hAnsi="Palatino Linotype" w:cs="Palatino Linotype"/>
          <w:b/>
          <w:color w:val="000000" w:themeColor="text1"/>
        </w:rPr>
        <w:t>4</w:t>
      </w:r>
      <w:r w:rsidR="00687E8C" w:rsidRPr="00CB5C82">
        <w:rPr>
          <w:rFonts w:ascii="Palatino Linotype" w:eastAsia="Palatino Linotype" w:hAnsi="Palatino Linotype" w:cs="Palatino Linotype"/>
          <w:b/>
          <w:color w:val="000000" w:themeColor="text1"/>
        </w:rPr>
        <w:t>/NEXTLAL/IP/2025</w:t>
      </w:r>
      <w:r w:rsidR="00687E8C">
        <w:rPr>
          <w:rFonts w:ascii="Palatino Linotype" w:eastAsia="Palatino Linotype" w:hAnsi="Palatino Linotype" w:cs="Palatino Linotype"/>
          <w:b/>
          <w:color w:val="000000" w:themeColor="text1"/>
        </w:rPr>
        <w:t xml:space="preserve"> </w:t>
      </w:r>
      <w:r w:rsidR="00687E8C" w:rsidRPr="00CB5C82">
        <w:rPr>
          <w:rFonts w:ascii="Palatino Linotype" w:eastAsia="Palatino Linotype" w:hAnsi="Palatino Linotype" w:cs="Palatino Linotype"/>
          <w:b/>
          <w:color w:val="000000" w:themeColor="text1"/>
        </w:rPr>
        <w:t xml:space="preserve">y </w:t>
      </w:r>
      <w:r w:rsidR="00687E8C" w:rsidRPr="00CB5C82">
        <w:rPr>
          <w:rFonts w:ascii="Palatino Linotype" w:eastAsia="Palatino Linotype" w:hAnsi="Palatino Linotype" w:cs="Palatino Linotype"/>
          <w:b/>
          <w:color w:val="000000" w:themeColor="text1"/>
        </w:rPr>
        <w:lastRenderedPageBreak/>
        <w:t>0011</w:t>
      </w:r>
      <w:r w:rsidR="00687E8C">
        <w:rPr>
          <w:rFonts w:ascii="Palatino Linotype" w:eastAsia="Palatino Linotype" w:hAnsi="Palatino Linotype" w:cs="Palatino Linotype"/>
          <w:b/>
          <w:color w:val="000000" w:themeColor="text1"/>
        </w:rPr>
        <w:t>3</w:t>
      </w:r>
      <w:r w:rsidR="00687E8C" w:rsidRPr="00CB5C82">
        <w:rPr>
          <w:rFonts w:ascii="Palatino Linotype" w:eastAsia="Palatino Linotype" w:hAnsi="Palatino Linotype" w:cs="Palatino Linotype"/>
          <w:b/>
          <w:color w:val="000000" w:themeColor="text1"/>
        </w:rPr>
        <w:t>/NEXTLAL/IP/2025</w:t>
      </w:r>
      <w:r w:rsidR="00C07473" w:rsidRPr="00CB5C82">
        <w:rPr>
          <w:rFonts w:ascii="Palatino Linotype" w:eastAsia="Palatino Linotype" w:hAnsi="Palatino Linotype" w:cs="Palatino Linotype"/>
          <w:b/>
          <w:color w:val="000000" w:themeColor="text1"/>
        </w:rPr>
        <w:t>;</w:t>
      </w:r>
      <w:r w:rsidR="00140862" w:rsidRP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color w:val="000000" w:themeColor="text1"/>
        </w:rPr>
        <w:t>a efecto de</w:t>
      </w:r>
      <w:r w:rsidRPr="00CB5C82">
        <w:rPr>
          <w:rFonts w:ascii="Palatino Linotype" w:eastAsia="Palatino Linotype" w:hAnsi="Palatino Linotype" w:cs="Palatino Linotype"/>
          <w:b/>
          <w:color w:val="000000" w:themeColor="text1"/>
        </w:rPr>
        <w:t xml:space="preserve"> ORDENAR </w:t>
      </w:r>
      <w:r w:rsidRPr="00CB5C82">
        <w:rPr>
          <w:rFonts w:ascii="Palatino Linotype" w:eastAsia="Palatino Linotype" w:hAnsi="Palatino Linotype" w:cs="Palatino Linotype"/>
          <w:color w:val="000000" w:themeColor="text1"/>
        </w:rPr>
        <w:t xml:space="preserve">entregar vía Sistema de Accesos a la Información Mexiquense </w:t>
      </w:r>
      <w:r w:rsidRPr="00CB5C82">
        <w:rPr>
          <w:rFonts w:ascii="Palatino Linotype" w:eastAsia="Palatino Linotype" w:hAnsi="Palatino Linotype" w:cs="Palatino Linotype"/>
          <w:b/>
          <w:color w:val="000000" w:themeColor="text1"/>
        </w:rPr>
        <w:t>(SAIMEX)</w:t>
      </w:r>
      <w:r w:rsidR="00280E78" w:rsidRPr="00CB5C82">
        <w:rPr>
          <w:rFonts w:ascii="Palatino Linotype" w:eastAsia="Palatino Linotype" w:hAnsi="Palatino Linotype" w:cs="Palatino Linotype"/>
          <w:b/>
          <w:color w:val="000000" w:themeColor="text1"/>
        </w:rPr>
        <w:t xml:space="preserve"> </w:t>
      </w:r>
      <w:r w:rsidR="00280E78" w:rsidRPr="00CB5C82">
        <w:rPr>
          <w:rFonts w:ascii="Palatino Linotype" w:eastAsia="Palatino Linotype" w:hAnsi="Palatino Linotype" w:cs="Palatino Linotype"/>
          <w:color w:val="000000" w:themeColor="text1"/>
        </w:rPr>
        <w:t>sin costo</w:t>
      </w:r>
      <w:r w:rsidRPr="00CB5C82">
        <w:rPr>
          <w:rFonts w:ascii="Palatino Linotype" w:eastAsia="Palatino Linotype" w:hAnsi="Palatino Linotype" w:cs="Palatino Linotype"/>
          <w:color w:val="000000" w:themeColor="text1"/>
        </w:rPr>
        <w:t>, la siguiente información</w:t>
      </w:r>
      <w:r w:rsidR="00C07473" w:rsidRPr="00CB5C82">
        <w:rPr>
          <w:rFonts w:ascii="Palatino Linotype" w:eastAsia="Palatino Linotype" w:hAnsi="Palatino Linotype" w:cs="Palatino Linotype"/>
          <w:b/>
          <w:color w:val="000000" w:themeColor="text1"/>
        </w:rPr>
        <w:t>:</w:t>
      </w:r>
    </w:p>
    <w:p w:rsidR="006F351E" w:rsidRPr="00CB5C82" w:rsidRDefault="006F351E" w:rsidP="00CB5C82">
      <w:pPr>
        <w:spacing w:line="360" w:lineRule="auto"/>
        <w:ind w:right="-28"/>
        <w:jc w:val="both"/>
        <w:rPr>
          <w:rFonts w:ascii="Palatino Linotype" w:eastAsia="Palatino Linotype" w:hAnsi="Palatino Linotype" w:cs="Palatino Linotype"/>
          <w:color w:val="000000" w:themeColor="text1"/>
        </w:rPr>
      </w:pPr>
    </w:p>
    <w:p w:rsidR="008D0D2D" w:rsidRPr="00CB5C82" w:rsidRDefault="008D0D2D" w:rsidP="00CB5C82">
      <w:pPr>
        <w:pStyle w:val="Prrafodelista"/>
        <w:numPr>
          <w:ilvl w:val="0"/>
          <w:numId w:val="13"/>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color w:val="000000" w:themeColor="text1"/>
        </w:rPr>
        <w:t>El formato PbRM-04a "Presupuesto de Egresos Detallado", de los ejercicios fiscales 2019, 2020, 2021, 2022, 2023 y 2024</w:t>
      </w:r>
    </w:p>
    <w:p w:rsidR="00D83A57" w:rsidRPr="00CB5C82" w:rsidRDefault="00D83A57" w:rsidP="00CB5C82">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themeColor="text1"/>
        </w:rPr>
      </w:pPr>
    </w:p>
    <w:p w:rsidR="003F528B" w:rsidRPr="00CB5C82" w:rsidRDefault="007020AD" w:rsidP="00CB5C82">
      <w:pPr>
        <w:spacing w:line="360" w:lineRule="auto"/>
        <w:ind w:right="-28"/>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b/>
          <w:color w:val="000000" w:themeColor="text1"/>
        </w:rPr>
        <w:t xml:space="preserve">TERCERO. Notifíquese </w:t>
      </w:r>
      <w:r w:rsidRPr="00CB5C82">
        <w:rPr>
          <w:rFonts w:ascii="Palatino Linotype" w:eastAsia="Palatino Linotype" w:hAnsi="Palatino Linotype" w:cs="Palatino Linotype"/>
          <w:color w:val="000000" w:themeColor="text1"/>
        </w:rPr>
        <w:t xml:space="preserve">la presente </w:t>
      </w:r>
      <w:r w:rsidR="008D0D2D" w:rsidRPr="00CB5C82">
        <w:rPr>
          <w:rFonts w:ascii="Palatino Linotype" w:eastAsia="Palatino Linotype" w:hAnsi="Palatino Linotype" w:cs="Palatino Linotype"/>
          <w:color w:val="000000" w:themeColor="text1"/>
        </w:rPr>
        <w:t>R</w:t>
      </w:r>
      <w:r w:rsidRPr="00CB5C82">
        <w:rPr>
          <w:rFonts w:ascii="Palatino Linotype" w:eastAsia="Palatino Linotype" w:hAnsi="Palatino Linotype" w:cs="Palatino Linotype"/>
          <w:color w:val="000000" w:themeColor="text1"/>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B5C82">
        <w:rPr>
          <w:rFonts w:ascii="Palatino Linotype" w:eastAsia="Palatino Linotype" w:hAnsi="Palatino Linotype" w:cs="Palatino Linotype"/>
          <w:b/>
          <w:color w:val="000000" w:themeColor="text1"/>
        </w:rPr>
        <w:t>dé cumplimiento a lo ordenado dentro del plazo de diez días hábiles,</w:t>
      </w:r>
      <w:r w:rsidRPr="00CB5C8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3A57" w:rsidRPr="00CB5C82" w:rsidRDefault="00D83A57"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tabs>
          <w:tab w:val="left" w:pos="2756"/>
        </w:tabs>
        <w:spacing w:line="360" w:lineRule="auto"/>
        <w:ind w:right="-28"/>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b/>
          <w:color w:val="000000" w:themeColor="text1"/>
        </w:rPr>
        <w:t xml:space="preserve">CUARTO. </w:t>
      </w:r>
      <w:r w:rsidRPr="00CB5C8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B5C82">
        <w:rPr>
          <w:rFonts w:ascii="Palatino Linotype" w:eastAsia="Palatino Linotype" w:hAnsi="Palatino Linotype" w:cs="Palatino Linotype"/>
          <w:b/>
          <w:color w:val="000000" w:themeColor="text1"/>
        </w:rPr>
        <w:t>SUJETO OBLIGADO</w:t>
      </w:r>
      <w:r w:rsidRPr="00CB5C8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tabs>
          <w:tab w:val="left" w:pos="8080"/>
        </w:tabs>
        <w:spacing w:line="360" w:lineRule="auto"/>
        <w:ind w:right="-28"/>
        <w:jc w:val="both"/>
        <w:rPr>
          <w:rFonts w:ascii="Palatino Linotype" w:eastAsia="Palatino Linotype" w:hAnsi="Palatino Linotype" w:cs="Palatino Linotype"/>
          <w:color w:val="000000" w:themeColor="text1"/>
        </w:rPr>
      </w:pPr>
      <w:bookmarkStart w:id="10" w:name="_heading=h.1ksv4uv" w:colFirst="0" w:colLast="0"/>
      <w:bookmarkEnd w:id="10"/>
      <w:r w:rsidRPr="00CB5C82">
        <w:rPr>
          <w:rFonts w:ascii="Palatino Linotype" w:eastAsia="Palatino Linotype" w:hAnsi="Palatino Linotype" w:cs="Palatino Linotype"/>
          <w:b/>
          <w:color w:val="000000" w:themeColor="text1"/>
        </w:rPr>
        <w:t xml:space="preserve">QUINTO. </w:t>
      </w:r>
      <w:r w:rsidRPr="00CB5C82">
        <w:rPr>
          <w:rFonts w:ascii="Palatino Linotype" w:eastAsia="Palatino Linotype" w:hAnsi="Palatino Linotype" w:cs="Palatino Linotype"/>
          <w:color w:val="000000" w:themeColor="text1"/>
        </w:rPr>
        <w:t xml:space="preserve">Notifíquese al </w:t>
      </w:r>
      <w:r w:rsidRPr="00CB5C82">
        <w:rPr>
          <w:rFonts w:ascii="Palatino Linotype" w:eastAsia="Palatino Linotype" w:hAnsi="Palatino Linotype" w:cs="Palatino Linotype"/>
          <w:b/>
          <w:color w:val="000000" w:themeColor="text1"/>
        </w:rPr>
        <w:t>RECURRENTE</w:t>
      </w:r>
      <w:r w:rsidRPr="00CB5C82">
        <w:rPr>
          <w:rFonts w:ascii="Palatino Linotype" w:eastAsia="Palatino Linotype" w:hAnsi="Palatino Linotype" w:cs="Palatino Linotype"/>
          <w:color w:val="000000" w:themeColor="text1"/>
        </w:rPr>
        <w:t xml:space="preserve"> la presente Resolución, vía </w:t>
      </w:r>
      <w:r w:rsidRPr="00CB5C82">
        <w:rPr>
          <w:rFonts w:ascii="Palatino Linotype" w:eastAsia="Palatino Linotype" w:hAnsi="Palatino Linotype" w:cs="Palatino Linotype"/>
          <w:b/>
          <w:color w:val="000000" w:themeColor="text1"/>
        </w:rPr>
        <w:t>SAIMEX</w:t>
      </w:r>
      <w:r w:rsidRPr="00CB5C82">
        <w:rPr>
          <w:rFonts w:ascii="Palatino Linotype" w:eastAsia="Palatino Linotype" w:hAnsi="Palatino Linotype" w:cs="Palatino Linotype"/>
          <w:color w:val="000000" w:themeColor="text1"/>
        </w:rPr>
        <w:t>.</w:t>
      </w:r>
    </w:p>
    <w:p w:rsidR="003F528B" w:rsidRPr="00CB5C82" w:rsidRDefault="003F528B" w:rsidP="00CB5C82">
      <w:pPr>
        <w:tabs>
          <w:tab w:val="left" w:pos="8080"/>
        </w:tabs>
        <w:spacing w:line="360" w:lineRule="auto"/>
        <w:ind w:right="-28"/>
        <w:jc w:val="both"/>
        <w:rPr>
          <w:rFonts w:ascii="Palatino Linotype" w:eastAsia="Palatino Linotype" w:hAnsi="Palatino Linotype" w:cs="Palatino Linotype"/>
          <w:color w:val="000000" w:themeColor="text1"/>
        </w:rPr>
      </w:pPr>
    </w:p>
    <w:p w:rsidR="003F528B" w:rsidRPr="00CB5C82" w:rsidRDefault="007020AD" w:rsidP="00CB5C82">
      <w:pPr>
        <w:shd w:val="clear" w:color="auto" w:fill="FFFFFF"/>
        <w:spacing w:line="360" w:lineRule="auto"/>
        <w:ind w:right="-28"/>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b/>
          <w:color w:val="000000" w:themeColor="text1"/>
        </w:rPr>
        <w:lastRenderedPageBreak/>
        <w:t xml:space="preserve">SEXTO. </w:t>
      </w:r>
      <w:r w:rsidRPr="00CB5C82">
        <w:rPr>
          <w:rFonts w:ascii="Palatino Linotype" w:eastAsia="Palatino Linotype" w:hAnsi="Palatino Linotype" w:cs="Palatino Linotype"/>
          <w:color w:val="000000" w:themeColor="text1"/>
        </w:rPr>
        <w:t>Se hace del conocimiento del</w:t>
      </w:r>
      <w:r w:rsidRPr="00CB5C82">
        <w:rPr>
          <w:rFonts w:ascii="Palatino Linotype" w:eastAsia="Palatino Linotype" w:hAnsi="Palatino Linotype" w:cs="Palatino Linotype"/>
          <w:b/>
          <w:color w:val="000000" w:themeColor="text1"/>
        </w:rPr>
        <w:t xml:space="preserve"> RECURRENTE </w:t>
      </w:r>
      <w:r w:rsidRPr="00CB5C8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87E8C" w:rsidRPr="00CB5C82" w:rsidRDefault="00687E8C" w:rsidP="00CB5C82">
      <w:pPr>
        <w:spacing w:line="360" w:lineRule="auto"/>
        <w:ind w:right="-28"/>
        <w:jc w:val="both"/>
        <w:rPr>
          <w:rFonts w:ascii="Palatino Linotype" w:eastAsia="Palatino Linotype" w:hAnsi="Palatino Linotype" w:cs="Palatino Linotype"/>
          <w:color w:val="000000" w:themeColor="text1"/>
        </w:rPr>
      </w:pPr>
    </w:p>
    <w:p w:rsidR="00687E8C" w:rsidRPr="00444783" w:rsidRDefault="00687E8C" w:rsidP="00687E8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Default="003F528B"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Default="00911E24" w:rsidP="00CB5C82">
      <w:pPr>
        <w:spacing w:line="360" w:lineRule="auto"/>
        <w:ind w:right="-28"/>
        <w:jc w:val="both"/>
        <w:rPr>
          <w:rFonts w:ascii="Palatino Linotype" w:eastAsia="Palatino Linotype" w:hAnsi="Palatino Linotype" w:cs="Palatino Linotype"/>
          <w:color w:val="000000" w:themeColor="text1"/>
        </w:rPr>
      </w:pPr>
    </w:p>
    <w:p w:rsidR="00911E24" w:rsidRPr="00CB5C82" w:rsidRDefault="00911E24"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p w:rsidR="003F528B" w:rsidRPr="00CB5C82" w:rsidRDefault="003F528B" w:rsidP="00CB5C82">
      <w:pPr>
        <w:spacing w:line="360" w:lineRule="auto"/>
        <w:ind w:right="-28"/>
        <w:jc w:val="both"/>
        <w:rPr>
          <w:rFonts w:ascii="Palatino Linotype" w:eastAsia="Palatino Linotype" w:hAnsi="Palatino Linotype" w:cs="Palatino Linotype"/>
          <w:color w:val="000000" w:themeColor="text1"/>
        </w:rPr>
      </w:pPr>
    </w:p>
    <w:sectPr w:rsidR="003F528B" w:rsidRPr="00CB5C82" w:rsidSect="00911E24">
      <w:headerReference w:type="even" r:id="rId9"/>
      <w:headerReference w:type="default" r:id="rId10"/>
      <w:footerReference w:type="default" r:id="rId11"/>
      <w:headerReference w:type="first" r:id="rId12"/>
      <w:footerReference w:type="first" r:id="rId13"/>
      <w:pgSz w:w="12240" w:h="15840"/>
      <w:pgMar w:top="80" w:right="758" w:bottom="2269"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CE1" w:rsidRDefault="006B3CE1">
      <w:r>
        <w:separator/>
      </w:r>
    </w:p>
  </w:endnote>
  <w:endnote w:type="continuationSeparator" w:id="0">
    <w:p w:rsidR="006B3CE1" w:rsidRDefault="006B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473" w:rsidRDefault="00C07473">
    <w:pPr>
      <w:pBdr>
        <w:top w:val="nil"/>
        <w:left w:val="nil"/>
        <w:bottom w:val="nil"/>
        <w:right w:val="nil"/>
        <w:between w:val="nil"/>
      </w:pBdr>
      <w:tabs>
        <w:tab w:val="center" w:pos="4419"/>
        <w:tab w:val="right" w:pos="8838"/>
      </w:tabs>
      <w:jc w:val="right"/>
      <w:rPr>
        <w:color w:val="000000"/>
      </w:rPr>
    </w:pPr>
  </w:p>
  <w:p w:rsidR="00C07473" w:rsidRDefault="00C0747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234E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234E4">
      <w:rPr>
        <w:b/>
        <w:noProof/>
        <w:color w:val="000000"/>
      </w:rPr>
      <w:t>21</w:t>
    </w:r>
    <w:r>
      <w:rPr>
        <w:b/>
        <w:color w:val="000000"/>
      </w:rPr>
      <w:fldChar w:fldCharType="end"/>
    </w:r>
  </w:p>
  <w:p w:rsidR="00C07473" w:rsidRDefault="00C07473">
    <w:pPr>
      <w:pBdr>
        <w:top w:val="nil"/>
        <w:left w:val="nil"/>
        <w:bottom w:val="nil"/>
        <w:right w:val="nil"/>
        <w:between w:val="nil"/>
      </w:pBdr>
      <w:tabs>
        <w:tab w:val="center" w:pos="4419"/>
        <w:tab w:val="right" w:pos="8838"/>
      </w:tabs>
      <w:rPr>
        <w:color w:val="000000"/>
      </w:rPr>
    </w:pPr>
  </w:p>
  <w:p w:rsidR="00C07473" w:rsidRDefault="00C07473"/>
  <w:p w:rsidR="00C07473" w:rsidRDefault="00C07473"/>
  <w:p w:rsidR="00C07473" w:rsidRDefault="00C074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473" w:rsidRDefault="00C0747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234E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234E4">
      <w:rPr>
        <w:b/>
        <w:noProof/>
        <w:color w:val="000000"/>
      </w:rPr>
      <w:t>21</w:t>
    </w:r>
    <w:r>
      <w:rPr>
        <w:b/>
        <w:color w:val="000000"/>
      </w:rPr>
      <w:fldChar w:fldCharType="end"/>
    </w:r>
  </w:p>
  <w:p w:rsidR="00C07473" w:rsidRDefault="00C07473">
    <w:pPr>
      <w:pBdr>
        <w:top w:val="nil"/>
        <w:left w:val="nil"/>
        <w:bottom w:val="nil"/>
        <w:right w:val="nil"/>
        <w:between w:val="nil"/>
      </w:pBdr>
      <w:tabs>
        <w:tab w:val="center" w:pos="4419"/>
        <w:tab w:val="right" w:pos="8838"/>
      </w:tabs>
      <w:rPr>
        <w:color w:val="000000"/>
      </w:rPr>
    </w:pPr>
  </w:p>
  <w:p w:rsidR="00C07473" w:rsidRDefault="00C07473"/>
  <w:p w:rsidR="00C07473" w:rsidRDefault="00C07473"/>
  <w:p w:rsidR="00C07473" w:rsidRDefault="00C074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CE1" w:rsidRDefault="006B3CE1">
      <w:r>
        <w:separator/>
      </w:r>
    </w:p>
  </w:footnote>
  <w:footnote w:type="continuationSeparator" w:id="0">
    <w:p w:rsidR="006B3CE1" w:rsidRDefault="006B3CE1">
      <w:r>
        <w:continuationSeparator/>
      </w:r>
    </w:p>
  </w:footnote>
  <w:footnote w:id="1">
    <w:p w:rsidR="00C07473" w:rsidRDefault="00C07473" w:rsidP="00395B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C07473" w:rsidRDefault="00C07473">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rsidR="00C07473" w:rsidRDefault="00C07473">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rsidR="00C07473" w:rsidRDefault="00C0747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C07473" w:rsidRDefault="00C0747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C07473" w:rsidRDefault="00C07473">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C07473" w:rsidRDefault="00C0747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C07473" w:rsidRDefault="00C0747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C07473" w:rsidRDefault="00C07473">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473" w:rsidRDefault="006B3CE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2"/>
          <w10:wrap anchorx="margin" anchory="margin"/>
        </v:shape>
      </w:pict>
    </w:r>
  </w:p>
  <w:p w:rsidR="00C07473" w:rsidRDefault="00C07473"/>
  <w:p w:rsidR="00C07473" w:rsidRDefault="00C07473"/>
  <w:p w:rsidR="00C07473" w:rsidRDefault="00C074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1843"/>
      <w:gridCol w:w="8647"/>
    </w:tblGrid>
    <w:tr w:rsidR="00C07473" w:rsidTr="00CB5C82">
      <w:trPr>
        <w:trHeight w:val="1435"/>
      </w:trPr>
      <w:tc>
        <w:tcPr>
          <w:tcW w:w="1843" w:type="dxa"/>
          <w:shd w:val="clear" w:color="auto" w:fill="auto"/>
        </w:tcPr>
        <w:p w:rsidR="00C07473" w:rsidRDefault="00C07473">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Style w:val="a0"/>
            <w:tblW w:w="8080" w:type="dxa"/>
            <w:tblInd w:w="594" w:type="dxa"/>
            <w:tblBorders>
              <w:top w:val="nil"/>
              <w:left w:val="nil"/>
              <w:bottom w:val="nil"/>
              <w:right w:val="nil"/>
              <w:insideH w:val="nil"/>
              <w:insideV w:val="nil"/>
            </w:tblBorders>
            <w:tblLayout w:type="fixed"/>
            <w:tblLook w:val="0400" w:firstRow="0" w:lastRow="0" w:firstColumn="0" w:lastColumn="0" w:noHBand="0" w:noVBand="1"/>
          </w:tblPr>
          <w:tblGrid>
            <w:gridCol w:w="2835"/>
            <w:gridCol w:w="5245"/>
          </w:tblGrid>
          <w:tr w:rsidR="00C07473" w:rsidTr="00CB5C82">
            <w:trPr>
              <w:trHeight w:val="338"/>
            </w:trPr>
            <w:tc>
              <w:tcPr>
                <w:tcW w:w="2835" w:type="dxa"/>
              </w:tcPr>
              <w:p w:rsidR="00C07473" w:rsidRPr="00CB5C82" w:rsidRDefault="00C07473" w:rsidP="00CB5C82">
                <w:pPr>
                  <w:tabs>
                    <w:tab w:val="right" w:pos="8838"/>
                  </w:tabs>
                  <w:ind w:right="-105"/>
                  <w:rPr>
                    <w:rFonts w:ascii="Palatino Linotype" w:eastAsia="Palatino Linotype" w:hAnsi="Palatino Linotype" w:cs="Palatino Linotype"/>
                    <w:b/>
                  </w:rPr>
                </w:pPr>
                <w:r w:rsidRPr="00CB5C82">
                  <w:rPr>
                    <w:rFonts w:ascii="Palatino Linotype" w:eastAsia="Palatino Linotype" w:hAnsi="Palatino Linotype" w:cs="Palatino Linotype"/>
                    <w:b/>
                  </w:rPr>
                  <w:t>Recurso de Revisión:</w:t>
                </w:r>
              </w:p>
            </w:tc>
            <w:tc>
              <w:tcPr>
                <w:tcW w:w="5245" w:type="dxa"/>
              </w:tcPr>
              <w:p w:rsidR="00C07473" w:rsidRPr="00CB5C82" w:rsidRDefault="00C07473" w:rsidP="00CB5C82">
                <w:pPr>
                  <w:tabs>
                    <w:tab w:val="right" w:pos="8838"/>
                  </w:tabs>
                  <w:rPr>
                    <w:rFonts w:ascii="Palatino Linotype" w:eastAsia="Palatino Linotype" w:hAnsi="Palatino Linotype" w:cs="Palatino Linotype"/>
                  </w:rPr>
                </w:pPr>
                <w:r w:rsidRPr="00CB5C82">
                  <w:rPr>
                    <w:rFonts w:ascii="Palatino Linotype" w:eastAsia="Palatino Linotype" w:hAnsi="Palatino Linotype" w:cs="Palatino Linotype"/>
                  </w:rPr>
                  <w:t>11073/INFOEM/IP/RR/2025 y</w:t>
                </w:r>
                <w:r w:rsidR="00CB5C82">
                  <w:rPr>
                    <w:rFonts w:ascii="Palatino Linotype" w:eastAsia="Palatino Linotype" w:hAnsi="Palatino Linotype" w:cs="Palatino Linotype"/>
                  </w:rPr>
                  <w:t xml:space="preserve"> </w:t>
                </w:r>
                <w:r w:rsidRPr="00CB5C82">
                  <w:rPr>
                    <w:rFonts w:ascii="Palatino Linotype" w:eastAsia="Palatino Linotype" w:hAnsi="Palatino Linotype" w:cs="Palatino Linotype"/>
                  </w:rPr>
                  <w:t>acumulados</w:t>
                </w:r>
              </w:p>
            </w:tc>
          </w:tr>
          <w:tr w:rsidR="00C07473" w:rsidTr="00CB5C82">
            <w:trPr>
              <w:trHeight w:val="283"/>
            </w:trPr>
            <w:tc>
              <w:tcPr>
                <w:tcW w:w="2835" w:type="dxa"/>
              </w:tcPr>
              <w:p w:rsidR="00C07473" w:rsidRPr="00CB5C82" w:rsidRDefault="00C07473" w:rsidP="00CB5C82">
                <w:pPr>
                  <w:tabs>
                    <w:tab w:val="right" w:pos="8838"/>
                  </w:tabs>
                  <w:ind w:right="-105"/>
                  <w:rPr>
                    <w:rFonts w:ascii="Palatino Linotype" w:eastAsia="Palatino Linotype" w:hAnsi="Palatino Linotype" w:cs="Palatino Linotype"/>
                    <w:b/>
                  </w:rPr>
                </w:pPr>
                <w:bookmarkStart w:id="11" w:name="_heading=h.2s8eyo1" w:colFirst="0" w:colLast="0"/>
                <w:bookmarkEnd w:id="11"/>
                <w:r w:rsidRPr="00CB5C82">
                  <w:rPr>
                    <w:rFonts w:ascii="Palatino Linotype" w:eastAsia="Palatino Linotype" w:hAnsi="Palatino Linotype" w:cs="Palatino Linotype"/>
                    <w:b/>
                  </w:rPr>
                  <w:t>Sujeto Obligado:</w:t>
                </w:r>
              </w:p>
            </w:tc>
            <w:tc>
              <w:tcPr>
                <w:tcW w:w="5245" w:type="dxa"/>
              </w:tcPr>
              <w:p w:rsidR="00C07473" w:rsidRPr="00CB5C82" w:rsidRDefault="00C07473" w:rsidP="00CB5C82">
                <w:pPr>
                  <w:jc w:val="both"/>
                  <w:rPr>
                    <w:rFonts w:ascii="Palatino Linotype" w:eastAsia="Palatino Linotype" w:hAnsi="Palatino Linotype" w:cs="Palatino Linotype"/>
                  </w:rPr>
                </w:pPr>
                <w:r w:rsidRPr="00CB5C82">
                  <w:rPr>
                    <w:rFonts w:ascii="Palatino Linotype" w:eastAsia="Palatino Linotype" w:hAnsi="Palatino Linotype" w:cs="Palatino Linotype"/>
                  </w:rPr>
                  <w:t>Ayuntamiento de Nextlalpan</w:t>
                </w:r>
              </w:p>
            </w:tc>
          </w:tr>
          <w:tr w:rsidR="00C07473" w:rsidTr="00CB5C82">
            <w:trPr>
              <w:trHeight w:val="283"/>
            </w:trPr>
            <w:tc>
              <w:tcPr>
                <w:tcW w:w="2835" w:type="dxa"/>
              </w:tcPr>
              <w:p w:rsidR="00C07473" w:rsidRPr="00CB5C82" w:rsidRDefault="00C07473" w:rsidP="00CB5C82">
                <w:pPr>
                  <w:tabs>
                    <w:tab w:val="right" w:pos="8838"/>
                  </w:tabs>
                  <w:ind w:right="-105"/>
                  <w:rPr>
                    <w:rFonts w:ascii="Palatino Linotype" w:eastAsia="Palatino Linotype" w:hAnsi="Palatino Linotype" w:cs="Palatino Linotype"/>
                    <w:b/>
                  </w:rPr>
                </w:pPr>
                <w:r w:rsidRPr="00CB5C82">
                  <w:rPr>
                    <w:rFonts w:ascii="Palatino Linotype" w:eastAsia="Palatino Linotype" w:hAnsi="Palatino Linotype" w:cs="Palatino Linotype"/>
                    <w:b/>
                  </w:rPr>
                  <w:t>Comisionada Ponente:</w:t>
                </w:r>
              </w:p>
            </w:tc>
            <w:tc>
              <w:tcPr>
                <w:tcW w:w="5245" w:type="dxa"/>
              </w:tcPr>
              <w:p w:rsidR="00C07473" w:rsidRPr="00CB5C82" w:rsidRDefault="00C07473" w:rsidP="00CB5C82">
                <w:pPr>
                  <w:rPr>
                    <w:rFonts w:ascii="Palatino Linotype" w:eastAsia="Palatino Linotype" w:hAnsi="Palatino Linotype" w:cs="Palatino Linotype"/>
                    <w:b/>
                  </w:rPr>
                </w:pPr>
                <w:r w:rsidRPr="00CB5C82">
                  <w:rPr>
                    <w:rFonts w:ascii="Palatino Linotype" w:eastAsia="Palatino Linotype" w:hAnsi="Palatino Linotype" w:cs="Palatino Linotype"/>
                  </w:rPr>
                  <w:t>María del Rosario Mejía Ayala</w:t>
                </w:r>
              </w:p>
            </w:tc>
          </w:tr>
        </w:tbl>
        <w:p w:rsidR="00C07473" w:rsidRDefault="00C07473">
          <w:pPr>
            <w:tabs>
              <w:tab w:val="right" w:pos="8838"/>
            </w:tabs>
            <w:ind w:left="-28"/>
            <w:jc w:val="both"/>
            <w:rPr>
              <w:rFonts w:ascii="Arial" w:eastAsia="Arial" w:hAnsi="Arial" w:cs="Arial"/>
              <w:b/>
              <w:sz w:val="22"/>
              <w:szCs w:val="22"/>
            </w:rPr>
          </w:pPr>
        </w:p>
      </w:tc>
    </w:tr>
  </w:tbl>
  <w:p w:rsidR="00C07473" w:rsidRDefault="006B3CE1">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5pt;margin-top:-138.4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560" w:type="dxa"/>
      <w:tblInd w:w="0" w:type="dxa"/>
      <w:tblLayout w:type="fixed"/>
      <w:tblLook w:val="0400" w:firstRow="0" w:lastRow="0" w:firstColumn="0" w:lastColumn="0" w:noHBand="0" w:noVBand="1"/>
    </w:tblPr>
    <w:tblGrid>
      <w:gridCol w:w="1560"/>
      <w:gridCol w:w="9000"/>
    </w:tblGrid>
    <w:tr w:rsidR="00C07473">
      <w:trPr>
        <w:trHeight w:val="1435"/>
      </w:trPr>
      <w:tc>
        <w:tcPr>
          <w:tcW w:w="1560" w:type="dxa"/>
          <w:shd w:val="clear" w:color="auto" w:fill="auto"/>
        </w:tcPr>
        <w:p w:rsidR="00C07473" w:rsidRDefault="00C07473">
          <w:pPr>
            <w:tabs>
              <w:tab w:val="right" w:pos="4273"/>
            </w:tabs>
            <w:rPr>
              <w:rFonts w:ascii="Garamond" w:eastAsia="Garamond" w:hAnsi="Garamond" w:cs="Garamond"/>
              <w:sz w:val="22"/>
              <w:szCs w:val="22"/>
            </w:rPr>
          </w:pPr>
        </w:p>
      </w:tc>
      <w:tc>
        <w:tcPr>
          <w:tcW w:w="9000" w:type="dxa"/>
          <w:shd w:val="clear" w:color="auto" w:fill="auto"/>
        </w:tcPr>
        <w:tbl>
          <w:tblPr>
            <w:tblStyle w:val="a2"/>
            <w:tblW w:w="9785"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683"/>
            <w:gridCol w:w="4972"/>
            <w:gridCol w:w="2130"/>
          </w:tblGrid>
          <w:tr w:rsidR="00C07473" w:rsidTr="00911E24">
            <w:trPr>
              <w:trHeight w:val="144"/>
            </w:trPr>
            <w:tc>
              <w:tcPr>
                <w:tcW w:w="2683" w:type="dxa"/>
              </w:tcPr>
              <w:p w:rsidR="00C07473" w:rsidRPr="00CB5C82" w:rsidRDefault="00C07473" w:rsidP="00CB5C82">
                <w:pPr>
                  <w:tabs>
                    <w:tab w:val="right" w:pos="8838"/>
                  </w:tabs>
                  <w:ind w:left="-74" w:right="-105"/>
                  <w:rPr>
                    <w:rFonts w:ascii="Palatino Linotype" w:eastAsia="Palatino Linotype" w:hAnsi="Palatino Linotype" w:cs="Palatino Linotype"/>
                    <w:b/>
                    <w:color w:val="000000" w:themeColor="text1"/>
                  </w:rPr>
                </w:pPr>
                <w:bookmarkStart w:id="12" w:name="_heading=h.17dp8vu" w:colFirst="0" w:colLast="0"/>
                <w:bookmarkEnd w:id="12"/>
                <w:r w:rsidRPr="00CB5C82">
                  <w:rPr>
                    <w:rFonts w:ascii="Palatino Linotype" w:eastAsia="Palatino Linotype" w:hAnsi="Palatino Linotype" w:cs="Palatino Linotype"/>
                    <w:b/>
                    <w:color w:val="000000" w:themeColor="text1"/>
                  </w:rPr>
                  <w:t>Recurso de Revisión:</w:t>
                </w:r>
              </w:p>
            </w:tc>
            <w:tc>
              <w:tcPr>
                <w:tcW w:w="4972" w:type="dxa"/>
              </w:tcPr>
              <w:p w:rsidR="00C07473" w:rsidRPr="00CB5C82" w:rsidRDefault="00C07473" w:rsidP="00CB5C82">
                <w:pPr>
                  <w:tabs>
                    <w:tab w:val="right" w:pos="8838"/>
                  </w:tabs>
                  <w:ind w:left="-3" w:right="-175"/>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color w:val="000000" w:themeColor="text1"/>
                  </w:rPr>
                  <w:t>11073/INFOEM/IP/RR/2025 y</w:t>
                </w:r>
                <w:r w:rsidR="00CB5C82">
                  <w:rPr>
                    <w:rFonts w:ascii="Palatino Linotype" w:eastAsia="Palatino Linotype" w:hAnsi="Palatino Linotype" w:cs="Palatino Linotype"/>
                    <w:color w:val="000000" w:themeColor="text1"/>
                  </w:rPr>
                  <w:t xml:space="preserve"> </w:t>
                </w:r>
                <w:r w:rsidRPr="00CB5C82">
                  <w:rPr>
                    <w:rFonts w:ascii="Palatino Linotype" w:eastAsia="Palatino Linotype" w:hAnsi="Palatino Linotype" w:cs="Palatino Linotype"/>
                    <w:color w:val="000000" w:themeColor="text1"/>
                  </w:rPr>
                  <w:t>acumulados</w:t>
                </w:r>
              </w:p>
            </w:tc>
            <w:tc>
              <w:tcPr>
                <w:tcW w:w="2130" w:type="dxa"/>
              </w:tcPr>
              <w:p w:rsidR="00C07473" w:rsidRDefault="00C07473">
                <w:pPr>
                  <w:tabs>
                    <w:tab w:val="right" w:pos="8838"/>
                  </w:tabs>
                  <w:ind w:left="-74" w:right="-105"/>
                  <w:jc w:val="both"/>
                  <w:rPr>
                    <w:rFonts w:ascii="Palatino Linotype" w:eastAsia="Palatino Linotype" w:hAnsi="Palatino Linotype" w:cs="Palatino Linotype"/>
                    <w:sz w:val="22"/>
                    <w:szCs w:val="22"/>
                  </w:rPr>
                </w:pPr>
              </w:p>
            </w:tc>
          </w:tr>
          <w:tr w:rsidR="00C07473" w:rsidTr="00911E24">
            <w:trPr>
              <w:trHeight w:val="144"/>
            </w:trPr>
            <w:tc>
              <w:tcPr>
                <w:tcW w:w="2683" w:type="dxa"/>
              </w:tcPr>
              <w:p w:rsidR="00C07473" w:rsidRPr="00CB5C82" w:rsidRDefault="00C07473" w:rsidP="00CB5C82">
                <w:pPr>
                  <w:tabs>
                    <w:tab w:val="right" w:pos="8838"/>
                  </w:tabs>
                  <w:ind w:left="-74" w:right="-105"/>
                  <w:rPr>
                    <w:rFonts w:ascii="Palatino Linotype" w:eastAsia="Palatino Linotype" w:hAnsi="Palatino Linotype" w:cs="Palatino Linotype"/>
                    <w:b/>
                    <w:color w:val="000000" w:themeColor="text1"/>
                  </w:rPr>
                </w:pPr>
                <w:bookmarkStart w:id="13" w:name="_heading=h.3rdcrjn" w:colFirst="0" w:colLast="0"/>
                <w:bookmarkEnd w:id="13"/>
                <w:r w:rsidRPr="00CB5C82">
                  <w:rPr>
                    <w:rFonts w:ascii="Palatino Linotype" w:eastAsia="Palatino Linotype" w:hAnsi="Palatino Linotype" w:cs="Palatino Linotype"/>
                    <w:b/>
                    <w:color w:val="000000" w:themeColor="text1"/>
                  </w:rPr>
                  <w:t>Recurrente:</w:t>
                </w:r>
              </w:p>
            </w:tc>
            <w:tc>
              <w:tcPr>
                <w:tcW w:w="4972" w:type="dxa"/>
              </w:tcPr>
              <w:p w:rsidR="00C07473" w:rsidRPr="00CB5C82" w:rsidRDefault="008234E4" w:rsidP="00CB5C82">
                <w:pPr>
                  <w:tabs>
                    <w:tab w:val="left" w:pos="3122"/>
                    <w:tab w:val="right" w:pos="8838"/>
                  </w:tabs>
                  <w:ind w:right="-17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c>
              <w:tcPr>
                <w:tcW w:w="2130" w:type="dxa"/>
              </w:tcPr>
              <w:p w:rsidR="00C07473" w:rsidRDefault="00C07473">
                <w:pPr>
                  <w:tabs>
                    <w:tab w:val="left" w:pos="3122"/>
                    <w:tab w:val="right" w:pos="8838"/>
                  </w:tabs>
                  <w:ind w:right="-105"/>
                  <w:jc w:val="both"/>
                  <w:rPr>
                    <w:rFonts w:ascii="Palatino Linotype" w:eastAsia="Palatino Linotype" w:hAnsi="Palatino Linotype" w:cs="Palatino Linotype"/>
                    <w:sz w:val="22"/>
                    <w:szCs w:val="22"/>
                  </w:rPr>
                </w:pPr>
              </w:p>
            </w:tc>
          </w:tr>
          <w:tr w:rsidR="00C07473" w:rsidTr="00911E24">
            <w:trPr>
              <w:trHeight w:val="283"/>
            </w:trPr>
            <w:tc>
              <w:tcPr>
                <w:tcW w:w="2683" w:type="dxa"/>
              </w:tcPr>
              <w:p w:rsidR="00C07473" w:rsidRPr="00CB5C82" w:rsidRDefault="00C07473" w:rsidP="00CB5C82">
                <w:pPr>
                  <w:tabs>
                    <w:tab w:val="right" w:pos="8838"/>
                  </w:tabs>
                  <w:ind w:left="-74" w:right="-105"/>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Sujeto Obligado:</w:t>
                </w:r>
              </w:p>
            </w:tc>
            <w:tc>
              <w:tcPr>
                <w:tcW w:w="4972" w:type="dxa"/>
              </w:tcPr>
              <w:p w:rsidR="00C07473" w:rsidRPr="00CB5C82" w:rsidRDefault="008D0D2D" w:rsidP="00CB5C82">
                <w:pPr>
                  <w:tabs>
                    <w:tab w:val="left" w:pos="2834"/>
                    <w:tab w:val="right" w:pos="8838"/>
                  </w:tabs>
                  <w:ind w:left="-3" w:right="-175"/>
                  <w:jc w:val="both"/>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color w:val="000000" w:themeColor="text1"/>
                  </w:rPr>
                  <w:t>Ayuntamiento de Nextlalpan</w:t>
                </w:r>
              </w:p>
            </w:tc>
            <w:tc>
              <w:tcPr>
                <w:tcW w:w="2130" w:type="dxa"/>
              </w:tcPr>
              <w:p w:rsidR="00C07473" w:rsidRDefault="00C07473">
                <w:pPr>
                  <w:tabs>
                    <w:tab w:val="left" w:pos="2834"/>
                    <w:tab w:val="right" w:pos="8838"/>
                  </w:tabs>
                  <w:ind w:left="-74" w:right="-105"/>
                  <w:jc w:val="both"/>
                  <w:rPr>
                    <w:rFonts w:ascii="Palatino Linotype" w:eastAsia="Palatino Linotype" w:hAnsi="Palatino Linotype" w:cs="Palatino Linotype"/>
                    <w:sz w:val="22"/>
                    <w:szCs w:val="22"/>
                  </w:rPr>
                </w:pPr>
              </w:p>
            </w:tc>
          </w:tr>
          <w:tr w:rsidR="00C07473" w:rsidTr="00911E24">
            <w:trPr>
              <w:trHeight w:val="283"/>
            </w:trPr>
            <w:tc>
              <w:tcPr>
                <w:tcW w:w="2683" w:type="dxa"/>
              </w:tcPr>
              <w:p w:rsidR="00C07473" w:rsidRPr="00CB5C82" w:rsidRDefault="00C07473" w:rsidP="00CB5C82">
                <w:pPr>
                  <w:tabs>
                    <w:tab w:val="right" w:pos="8838"/>
                  </w:tabs>
                  <w:ind w:left="-74" w:right="-105"/>
                  <w:rPr>
                    <w:rFonts w:ascii="Palatino Linotype" w:eastAsia="Palatino Linotype" w:hAnsi="Palatino Linotype" w:cs="Palatino Linotype"/>
                    <w:b/>
                    <w:color w:val="000000" w:themeColor="text1"/>
                  </w:rPr>
                </w:pPr>
                <w:r w:rsidRPr="00CB5C82">
                  <w:rPr>
                    <w:rFonts w:ascii="Palatino Linotype" w:eastAsia="Palatino Linotype" w:hAnsi="Palatino Linotype" w:cs="Palatino Linotype"/>
                    <w:b/>
                    <w:color w:val="000000" w:themeColor="text1"/>
                  </w:rPr>
                  <w:t>Comisionada Ponente:</w:t>
                </w:r>
              </w:p>
            </w:tc>
            <w:tc>
              <w:tcPr>
                <w:tcW w:w="4972" w:type="dxa"/>
              </w:tcPr>
              <w:p w:rsidR="00C07473" w:rsidRPr="00CB5C82" w:rsidRDefault="00C07473" w:rsidP="00CB5C82">
                <w:pPr>
                  <w:tabs>
                    <w:tab w:val="right" w:pos="8838"/>
                  </w:tabs>
                  <w:ind w:left="-3" w:right="-175"/>
                  <w:rPr>
                    <w:rFonts w:ascii="Palatino Linotype" w:eastAsia="Palatino Linotype" w:hAnsi="Palatino Linotype" w:cs="Palatino Linotype"/>
                    <w:color w:val="000000" w:themeColor="text1"/>
                  </w:rPr>
                </w:pPr>
                <w:r w:rsidRPr="00CB5C82">
                  <w:rPr>
                    <w:rFonts w:ascii="Palatino Linotype" w:eastAsia="Palatino Linotype" w:hAnsi="Palatino Linotype" w:cs="Palatino Linotype"/>
                    <w:color w:val="000000" w:themeColor="text1"/>
                  </w:rPr>
                  <w:t>María del Rosario Mejía Ayala</w:t>
                </w:r>
              </w:p>
            </w:tc>
            <w:tc>
              <w:tcPr>
                <w:tcW w:w="2130" w:type="dxa"/>
              </w:tcPr>
              <w:p w:rsidR="00C07473" w:rsidRDefault="00C07473">
                <w:pPr>
                  <w:tabs>
                    <w:tab w:val="right" w:pos="8838"/>
                  </w:tabs>
                  <w:ind w:left="-74" w:right="-105"/>
                  <w:jc w:val="both"/>
                  <w:rPr>
                    <w:rFonts w:ascii="Palatino Linotype" w:eastAsia="Palatino Linotype" w:hAnsi="Palatino Linotype" w:cs="Palatino Linotype"/>
                    <w:sz w:val="22"/>
                    <w:szCs w:val="22"/>
                  </w:rPr>
                </w:pPr>
              </w:p>
            </w:tc>
          </w:tr>
        </w:tbl>
        <w:p w:rsidR="00C07473" w:rsidRDefault="00C07473">
          <w:pPr>
            <w:tabs>
              <w:tab w:val="right" w:pos="8838"/>
            </w:tabs>
            <w:ind w:left="-28"/>
            <w:jc w:val="both"/>
            <w:rPr>
              <w:rFonts w:ascii="Arial" w:eastAsia="Arial" w:hAnsi="Arial" w:cs="Arial"/>
              <w:b/>
              <w:sz w:val="22"/>
              <w:szCs w:val="22"/>
            </w:rPr>
          </w:pPr>
        </w:p>
      </w:tc>
    </w:tr>
  </w:tbl>
  <w:p w:rsidR="00C07473" w:rsidRPr="00911E24" w:rsidRDefault="006B3CE1">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1.25pt;margin-top:-143.35pt;width:663.5pt;height:12in;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34934"/>
    <w:multiLevelType w:val="hybridMultilevel"/>
    <w:tmpl w:val="A5065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D5465E"/>
    <w:multiLevelType w:val="hybridMultilevel"/>
    <w:tmpl w:val="128CE224"/>
    <w:lvl w:ilvl="0" w:tplc="F9CC997A">
      <w:start w:val="1"/>
      <w:numFmt w:val="lowerLetter"/>
      <w:lvlText w:val="%1)"/>
      <w:lvlJc w:val="left"/>
      <w:pPr>
        <w:ind w:left="1440" w:hanging="360"/>
      </w:pPr>
      <w:rPr>
        <w:rFont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1B340BD"/>
    <w:multiLevelType w:val="multilevel"/>
    <w:tmpl w:val="A420D1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73A1B"/>
    <w:multiLevelType w:val="multilevel"/>
    <w:tmpl w:val="B5BC7D0A"/>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71B82"/>
    <w:multiLevelType w:val="multilevel"/>
    <w:tmpl w:val="24B6A716"/>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17402863"/>
    <w:multiLevelType w:val="hybridMultilevel"/>
    <w:tmpl w:val="2772C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C51CE6"/>
    <w:multiLevelType w:val="multilevel"/>
    <w:tmpl w:val="A23204A6"/>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F6D4709"/>
    <w:multiLevelType w:val="hybridMultilevel"/>
    <w:tmpl w:val="C7D2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0C61AE"/>
    <w:multiLevelType w:val="hybridMultilevel"/>
    <w:tmpl w:val="4F8AF2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980072"/>
    <w:multiLevelType w:val="multilevel"/>
    <w:tmpl w:val="6D72096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FE593A"/>
    <w:multiLevelType w:val="multilevel"/>
    <w:tmpl w:val="B7C24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912B27"/>
    <w:multiLevelType w:val="multilevel"/>
    <w:tmpl w:val="592A0A4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F324A8C"/>
    <w:multiLevelType w:val="multilevel"/>
    <w:tmpl w:val="40C06716"/>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334F6D"/>
    <w:multiLevelType w:val="hybridMultilevel"/>
    <w:tmpl w:val="7E2E3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7E1C71"/>
    <w:multiLevelType w:val="hybridMultilevel"/>
    <w:tmpl w:val="C6EA9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3E58A3"/>
    <w:multiLevelType w:val="multilevel"/>
    <w:tmpl w:val="4B94B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5E634A"/>
    <w:multiLevelType w:val="multilevel"/>
    <w:tmpl w:val="CBC4CA5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60839D1"/>
    <w:multiLevelType w:val="multilevel"/>
    <w:tmpl w:val="560839D1"/>
    <w:lvl w:ilvl="0">
      <w:start w:val="1"/>
      <w:numFmt w:val="decimal"/>
      <w:lvlText w:val="%1."/>
      <w:lvlJc w:val="left"/>
      <w:pPr>
        <w:ind w:left="502" w:hanging="360"/>
      </w:pPr>
      <w:rPr>
        <w:rFonts w:ascii="Palatino Linotype" w:hAnsi="Palatino Linotype" w:hint="default"/>
        <w:b/>
        <w:i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4D32F0F"/>
    <w:multiLevelType w:val="multilevel"/>
    <w:tmpl w:val="2578D59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6" w15:restartNumberingAfterBreak="0">
    <w:nsid w:val="65E3705D"/>
    <w:multiLevelType w:val="hybridMultilevel"/>
    <w:tmpl w:val="BEC8A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0C3926"/>
    <w:multiLevelType w:val="hybridMultilevel"/>
    <w:tmpl w:val="6BBA31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38217E"/>
    <w:multiLevelType w:val="multilevel"/>
    <w:tmpl w:val="0AC0AB9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615B3C"/>
    <w:multiLevelType w:val="multilevel"/>
    <w:tmpl w:val="8D0EBF30"/>
    <w:lvl w:ilvl="0">
      <w:start w:val="1"/>
      <w:numFmt w:val="bullet"/>
      <w:lvlText w:val="●"/>
      <w:lvlJc w:val="left"/>
      <w:pPr>
        <w:ind w:left="720" w:hanging="360"/>
      </w:pPr>
      <w:rPr>
        <w:rFonts w:ascii="Noto Sans Symbols" w:eastAsia="Noto Sans Symbols" w:hAnsi="Noto Sans Symbols" w:cs="Noto Sans Symbols"/>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AAE5932"/>
    <w:multiLevelType w:val="hybridMultilevel"/>
    <w:tmpl w:val="1F28BD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06B7EE5"/>
    <w:multiLevelType w:val="multilevel"/>
    <w:tmpl w:val="E7E01AA0"/>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B32108"/>
    <w:multiLevelType w:val="multilevel"/>
    <w:tmpl w:val="BFB878F8"/>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E461A17"/>
    <w:multiLevelType w:val="hybridMultilevel"/>
    <w:tmpl w:val="27AA14D4"/>
    <w:lvl w:ilvl="0" w:tplc="8DA468A0">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8"/>
  </w:num>
  <w:num w:numId="3">
    <w:abstractNumId w:val="22"/>
  </w:num>
  <w:num w:numId="4">
    <w:abstractNumId w:val="30"/>
  </w:num>
  <w:num w:numId="5">
    <w:abstractNumId w:val="3"/>
  </w:num>
  <w:num w:numId="6">
    <w:abstractNumId w:val="14"/>
  </w:num>
  <w:num w:numId="7">
    <w:abstractNumId w:val="16"/>
  </w:num>
  <w:num w:numId="8">
    <w:abstractNumId w:val="12"/>
  </w:num>
  <w:num w:numId="9">
    <w:abstractNumId w:val="7"/>
  </w:num>
  <w:num w:numId="10">
    <w:abstractNumId w:val="25"/>
  </w:num>
  <w:num w:numId="11">
    <w:abstractNumId w:val="17"/>
  </w:num>
  <w:num w:numId="12">
    <w:abstractNumId w:val="31"/>
  </w:num>
  <w:num w:numId="13">
    <w:abstractNumId w:val="1"/>
  </w:num>
  <w:num w:numId="14">
    <w:abstractNumId w:val="18"/>
  </w:num>
  <w:num w:numId="15">
    <w:abstractNumId w:val="27"/>
  </w:num>
  <w:num w:numId="16">
    <w:abstractNumId w:val="33"/>
  </w:num>
  <w:num w:numId="17">
    <w:abstractNumId w:val="35"/>
  </w:num>
  <w:num w:numId="18">
    <w:abstractNumId w:val="24"/>
  </w:num>
  <w:num w:numId="19">
    <w:abstractNumId w:val="2"/>
  </w:num>
  <w:num w:numId="20">
    <w:abstractNumId w:val="15"/>
  </w:num>
  <w:num w:numId="21">
    <w:abstractNumId w:val="28"/>
  </w:num>
  <w:num w:numId="22">
    <w:abstractNumId w:val="38"/>
  </w:num>
  <w:num w:numId="23">
    <w:abstractNumId w:val="6"/>
  </w:num>
  <w:num w:numId="24">
    <w:abstractNumId w:val="9"/>
  </w:num>
  <w:num w:numId="25">
    <w:abstractNumId w:val="29"/>
  </w:num>
  <w:num w:numId="26">
    <w:abstractNumId w:val="26"/>
  </w:num>
  <w:num w:numId="27">
    <w:abstractNumId w:val="19"/>
  </w:num>
  <w:num w:numId="28">
    <w:abstractNumId w:val="34"/>
  </w:num>
  <w:num w:numId="29">
    <w:abstractNumId w:val="37"/>
  </w:num>
  <w:num w:numId="30">
    <w:abstractNumId w:val="20"/>
  </w:num>
  <w:num w:numId="31">
    <w:abstractNumId w:val="5"/>
  </w:num>
  <w:num w:numId="32">
    <w:abstractNumId w:val="23"/>
  </w:num>
  <w:num w:numId="33">
    <w:abstractNumId w:val="32"/>
  </w:num>
  <w:num w:numId="34">
    <w:abstractNumId w:val="10"/>
  </w:num>
  <w:num w:numId="35">
    <w:abstractNumId w:val="4"/>
  </w:num>
  <w:num w:numId="36">
    <w:abstractNumId w:val="11"/>
  </w:num>
  <w:num w:numId="37">
    <w:abstractNumId w:val="21"/>
  </w:num>
  <w:num w:numId="38">
    <w:abstractNumId w:val="3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B"/>
    <w:rsid w:val="00002240"/>
    <w:rsid w:val="00020F40"/>
    <w:rsid w:val="0004369A"/>
    <w:rsid w:val="00045168"/>
    <w:rsid w:val="00054778"/>
    <w:rsid w:val="00060DCC"/>
    <w:rsid w:val="00061CCE"/>
    <w:rsid w:val="000A1D6B"/>
    <w:rsid w:val="000A5DB9"/>
    <w:rsid w:val="000D78BD"/>
    <w:rsid w:val="000E1100"/>
    <w:rsid w:val="00140862"/>
    <w:rsid w:val="00142D6D"/>
    <w:rsid w:val="001505B7"/>
    <w:rsid w:val="00152AD8"/>
    <w:rsid w:val="001718BA"/>
    <w:rsid w:val="001B432C"/>
    <w:rsid w:val="001C2792"/>
    <w:rsid w:val="001D35A0"/>
    <w:rsid w:val="00213AF9"/>
    <w:rsid w:val="0022062B"/>
    <w:rsid w:val="00226929"/>
    <w:rsid w:val="00256137"/>
    <w:rsid w:val="00265B3D"/>
    <w:rsid w:val="00280E78"/>
    <w:rsid w:val="002829E1"/>
    <w:rsid w:val="0028484F"/>
    <w:rsid w:val="002A2431"/>
    <w:rsid w:val="002B7097"/>
    <w:rsid w:val="002C67AB"/>
    <w:rsid w:val="002C7DFB"/>
    <w:rsid w:val="002D6F7B"/>
    <w:rsid w:val="002F44FD"/>
    <w:rsid w:val="002F6237"/>
    <w:rsid w:val="002F6F5C"/>
    <w:rsid w:val="00301157"/>
    <w:rsid w:val="00333269"/>
    <w:rsid w:val="00340903"/>
    <w:rsid w:val="003558A5"/>
    <w:rsid w:val="003631A5"/>
    <w:rsid w:val="00367627"/>
    <w:rsid w:val="00395979"/>
    <w:rsid w:val="00395B06"/>
    <w:rsid w:val="0039649F"/>
    <w:rsid w:val="003A1969"/>
    <w:rsid w:val="003A6433"/>
    <w:rsid w:val="003A789B"/>
    <w:rsid w:val="003C7FBE"/>
    <w:rsid w:val="003D470B"/>
    <w:rsid w:val="003D68C2"/>
    <w:rsid w:val="003E7CFB"/>
    <w:rsid w:val="003F132A"/>
    <w:rsid w:val="003F1B36"/>
    <w:rsid w:val="003F21FF"/>
    <w:rsid w:val="003F528B"/>
    <w:rsid w:val="004013AF"/>
    <w:rsid w:val="00402E97"/>
    <w:rsid w:val="00406D21"/>
    <w:rsid w:val="0041509E"/>
    <w:rsid w:val="00420D77"/>
    <w:rsid w:val="004243BB"/>
    <w:rsid w:val="00424B8B"/>
    <w:rsid w:val="00430216"/>
    <w:rsid w:val="00431103"/>
    <w:rsid w:val="00447D61"/>
    <w:rsid w:val="00466933"/>
    <w:rsid w:val="00477AC7"/>
    <w:rsid w:val="004A3480"/>
    <w:rsid w:val="004C5CCF"/>
    <w:rsid w:val="004C7524"/>
    <w:rsid w:val="004D02D4"/>
    <w:rsid w:val="0050324D"/>
    <w:rsid w:val="00515AAE"/>
    <w:rsid w:val="00517C69"/>
    <w:rsid w:val="005220D3"/>
    <w:rsid w:val="00523C5D"/>
    <w:rsid w:val="00550850"/>
    <w:rsid w:val="0057489F"/>
    <w:rsid w:val="005A15DE"/>
    <w:rsid w:val="005A4F11"/>
    <w:rsid w:val="005B006F"/>
    <w:rsid w:val="005C2C44"/>
    <w:rsid w:val="005D7649"/>
    <w:rsid w:val="005E716B"/>
    <w:rsid w:val="005F4C3A"/>
    <w:rsid w:val="005F6795"/>
    <w:rsid w:val="00620C1D"/>
    <w:rsid w:val="0062123D"/>
    <w:rsid w:val="00656514"/>
    <w:rsid w:val="00682032"/>
    <w:rsid w:val="00687E8C"/>
    <w:rsid w:val="00694B21"/>
    <w:rsid w:val="006A1036"/>
    <w:rsid w:val="006B3CE1"/>
    <w:rsid w:val="006C366E"/>
    <w:rsid w:val="006C4F8C"/>
    <w:rsid w:val="006D4128"/>
    <w:rsid w:val="006F351E"/>
    <w:rsid w:val="007020AD"/>
    <w:rsid w:val="0074233C"/>
    <w:rsid w:val="00774E27"/>
    <w:rsid w:val="00793D6A"/>
    <w:rsid w:val="007B1340"/>
    <w:rsid w:val="007B7316"/>
    <w:rsid w:val="007C4920"/>
    <w:rsid w:val="007E34FD"/>
    <w:rsid w:val="007E3A50"/>
    <w:rsid w:val="00811254"/>
    <w:rsid w:val="00813FDE"/>
    <w:rsid w:val="00814999"/>
    <w:rsid w:val="008202C6"/>
    <w:rsid w:val="008215C0"/>
    <w:rsid w:val="008234E4"/>
    <w:rsid w:val="00826B91"/>
    <w:rsid w:val="00836558"/>
    <w:rsid w:val="00867DCC"/>
    <w:rsid w:val="00871F7D"/>
    <w:rsid w:val="00877153"/>
    <w:rsid w:val="00896187"/>
    <w:rsid w:val="008A640B"/>
    <w:rsid w:val="008B24AE"/>
    <w:rsid w:val="008B7F18"/>
    <w:rsid w:val="008C7769"/>
    <w:rsid w:val="008D0D2D"/>
    <w:rsid w:val="008D2490"/>
    <w:rsid w:val="008E1478"/>
    <w:rsid w:val="008E78AF"/>
    <w:rsid w:val="009017C2"/>
    <w:rsid w:val="00911E24"/>
    <w:rsid w:val="0091762E"/>
    <w:rsid w:val="009A203E"/>
    <w:rsid w:val="009D4323"/>
    <w:rsid w:val="009D468C"/>
    <w:rsid w:val="00A00935"/>
    <w:rsid w:val="00A06612"/>
    <w:rsid w:val="00A52F85"/>
    <w:rsid w:val="00A5488D"/>
    <w:rsid w:val="00A6203A"/>
    <w:rsid w:val="00A64A8B"/>
    <w:rsid w:val="00A91A90"/>
    <w:rsid w:val="00AA1224"/>
    <w:rsid w:val="00AA1383"/>
    <w:rsid w:val="00AB0C6C"/>
    <w:rsid w:val="00AC6D86"/>
    <w:rsid w:val="00AF0F95"/>
    <w:rsid w:val="00AF59AD"/>
    <w:rsid w:val="00B0093C"/>
    <w:rsid w:val="00B014B1"/>
    <w:rsid w:val="00B143D7"/>
    <w:rsid w:val="00B2024F"/>
    <w:rsid w:val="00B55C5F"/>
    <w:rsid w:val="00B60133"/>
    <w:rsid w:val="00B62FF3"/>
    <w:rsid w:val="00B76224"/>
    <w:rsid w:val="00B775B9"/>
    <w:rsid w:val="00B9387A"/>
    <w:rsid w:val="00B97F2C"/>
    <w:rsid w:val="00BD4865"/>
    <w:rsid w:val="00BF511F"/>
    <w:rsid w:val="00C00CF8"/>
    <w:rsid w:val="00C07473"/>
    <w:rsid w:val="00C30572"/>
    <w:rsid w:val="00C33B4F"/>
    <w:rsid w:val="00C534AF"/>
    <w:rsid w:val="00C712CF"/>
    <w:rsid w:val="00CA50A8"/>
    <w:rsid w:val="00CB5C82"/>
    <w:rsid w:val="00CB7DCA"/>
    <w:rsid w:val="00CC5256"/>
    <w:rsid w:val="00D10980"/>
    <w:rsid w:val="00D14781"/>
    <w:rsid w:val="00D267F7"/>
    <w:rsid w:val="00D339FB"/>
    <w:rsid w:val="00D6225D"/>
    <w:rsid w:val="00D83A57"/>
    <w:rsid w:val="00D93B1A"/>
    <w:rsid w:val="00DA2A40"/>
    <w:rsid w:val="00DA3897"/>
    <w:rsid w:val="00DB67C8"/>
    <w:rsid w:val="00DD6ABF"/>
    <w:rsid w:val="00DD6D75"/>
    <w:rsid w:val="00DD6F0D"/>
    <w:rsid w:val="00DE73FC"/>
    <w:rsid w:val="00E06AEA"/>
    <w:rsid w:val="00E13899"/>
    <w:rsid w:val="00E1526B"/>
    <w:rsid w:val="00E20B70"/>
    <w:rsid w:val="00E45783"/>
    <w:rsid w:val="00E52E55"/>
    <w:rsid w:val="00E62E0E"/>
    <w:rsid w:val="00E6763A"/>
    <w:rsid w:val="00E77F25"/>
    <w:rsid w:val="00EA40CC"/>
    <w:rsid w:val="00ED3370"/>
    <w:rsid w:val="00ED3486"/>
    <w:rsid w:val="00EF230F"/>
    <w:rsid w:val="00F37C81"/>
    <w:rsid w:val="00F4128B"/>
    <w:rsid w:val="00F42A9F"/>
    <w:rsid w:val="00F46499"/>
    <w:rsid w:val="00F46DF8"/>
    <w:rsid w:val="00F52D7C"/>
    <w:rsid w:val="00F56A08"/>
    <w:rsid w:val="00F61634"/>
    <w:rsid w:val="00F91498"/>
    <w:rsid w:val="00FA6885"/>
    <w:rsid w:val="00FE1215"/>
    <w:rsid w:val="00FE2512"/>
    <w:rsid w:val="00FE3145"/>
    <w:rsid w:val="00FE396F"/>
    <w:rsid w:val="00FF3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B6C2526-1336-4DD9-8E8D-BBFB7EDC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79"/>
  </w:style>
  <w:style w:type="paragraph" w:styleId="Ttulo1">
    <w:name w:val="heading 1"/>
    <w:basedOn w:val="Normal"/>
    <w:next w:val="Normal"/>
    <w:link w:val="Ttulo1Car"/>
    <w:uiPriority w:val="9"/>
    <w:qFormat/>
    <w:rsid w:val="001C2C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C2C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1C2C79"/>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1C2C79"/>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1C2C79"/>
    <w:pPr>
      <w:tabs>
        <w:tab w:val="center" w:pos="4419"/>
        <w:tab w:val="right" w:pos="8838"/>
      </w:tabs>
    </w:pPr>
  </w:style>
  <w:style w:type="character" w:customStyle="1" w:styleId="PiedepginaCar">
    <w:name w:val="Pie de página Car"/>
    <w:basedOn w:val="Fuentedeprrafopredeter"/>
    <w:link w:val="Piedepgina"/>
    <w:uiPriority w:val="99"/>
    <w:rsid w:val="001C2C7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2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3281"/>
    <w:rPr>
      <w:rFonts w:ascii="Times New Roman" w:eastAsia="Times New Roman" w:hAnsi="Times New Roman" w:cs="Times New Roman"/>
      <w:sz w:val="24"/>
      <w:szCs w:val="24"/>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D37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37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D37F5"/>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37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D578F"/>
    <w:rPr>
      <w:color w:val="0563C1" w:themeColor="hyperlink"/>
      <w:u w:val="single"/>
    </w:rPr>
  </w:style>
  <w:style w:type="paragraph" w:styleId="NormalWeb">
    <w:name w:val="Normal (Web)"/>
    <w:basedOn w:val="Normal"/>
    <w:uiPriority w:val="99"/>
    <w:rsid w:val="00596A43"/>
    <w:pPr>
      <w:spacing w:before="100" w:beforeAutospacing="1" w:after="100" w:afterAutospacing="1"/>
    </w:pPr>
    <w:rPr>
      <w:lang w:eastAsia="es-ES"/>
    </w:rPr>
  </w:style>
  <w:style w:type="table" w:customStyle="1" w:styleId="Tablanormal12">
    <w:name w:val="Tabla normal 12"/>
    <w:basedOn w:val="Tablanormal"/>
    <w:next w:val="Tablanormal1"/>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244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INFOEM">
    <w:name w:val="INFOEM"/>
    <w:basedOn w:val="Normal"/>
    <w:qFormat/>
    <w:rsid w:val="0022692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styleId="Textoennegrita">
    <w:name w:val="Strong"/>
    <w:basedOn w:val="Fuentedeprrafopredeter"/>
    <w:uiPriority w:val="22"/>
    <w:qFormat/>
    <w:rsid w:val="006F351E"/>
    <w:rPr>
      <w:b/>
      <w:bCs/>
    </w:rPr>
  </w:style>
  <w:style w:type="paragraph" w:customStyle="1" w:styleId="Citas">
    <w:name w:val="Citas"/>
    <w:basedOn w:val="Normal"/>
    <w:qFormat/>
    <w:rsid w:val="006F351E"/>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50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tl3Mjr6jNgfh692Ev5f7dvPYQ==">CgMxLjAyCGguZ2pkZ3hzMghoLmdqZGd4czIJaC4zMGowemxsMgloLjFmb2I5dGUyCWguM3pueXNoNzIJaC4yZXQ5MnAwMghoLnR5amN3dDIJaC4zZHk2dmttMgloLjF0M2g1c2YyCWguNGQzNG9nODIJaC4zMGowemxsMgloLjFrc3Y0dXYyCWguMnM4ZXlvMTIJaC4xN2RwOHZ1MgloLjNyZGNyam44AHIhMS14MWM1WlpDejFNU0pNZGRLMlNqX25hTzNCT0QwdDQx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A4156F-20A3-434E-B06A-91DA82BF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4606</Words>
  <Characters>25339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2025-10-17T17:47:00Z</cp:lastPrinted>
  <dcterms:created xsi:type="dcterms:W3CDTF">2025-10-07T19:54:00Z</dcterms:created>
  <dcterms:modified xsi:type="dcterms:W3CDTF">2025-11-12T18:42:00Z</dcterms:modified>
</cp:coreProperties>
</file>