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6D1" w:rsidRPr="00783B21" w:rsidRDefault="001426D1" w:rsidP="00783B21">
      <w:pPr>
        <w:spacing w:before="240" w:after="240" w:line="360" w:lineRule="auto"/>
        <w:jc w:val="both"/>
        <w:rPr>
          <w:rFonts w:ascii="Palatino Linotype" w:eastAsia="Palatino Linotype" w:hAnsi="Palatino Linotype" w:cs="Palatino Linotype"/>
          <w:color w:val="000000" w:themeColor="text1"/>
        </w:rPr>
      </w:pPr>
      <w:bookmarkStart w:id="0" w:name="_heading=h.f843359a9b8o" w:colFirst="0" w:colLast="0"/>
      <w:bookmarkStart w:id="1" w:name="_GoBack"/>
      <w:bookmarkEnd w:id="0"/>
      <w:bookmarkEnd w:id="1"/>
      <w:r w:rsidRPr="00783B21">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76726D">
        <w:rPr>
          <w:rFonts w:ascii="Palatino Linotype" w:eastAsia="Palatino Linotype" w:hAnsi="Palatino Linotype" w:cs="Palatino Linotype"/>
          <w:b/>
          <w:color w:val="000000" w:themeColor="text1"/>
        </w:rPr>
        <w:t>de</w:t>
      </w:r>
      <w:r w:rsidR="004913D6">
        <w:rPr>
          <w:rFonts w:ascii="Palatino Linotype" w:eastAsia="Palatino Linotype" w:hAnsi="Palatino Linotype" w:cs="Palatino Linotype"/>
          <w:b/>
          <w:color w:val="000000" w:themeColor="text1"/>
        </w:rPr>
        <w:t xml:space="preserve"> fecha</w:t>
      </w:r>
      <w:r w:rsidRPr="0076726D">
        <w:rPr>
          <w:rFonts w:ascii="Palatino Linotype" w:eastAsia="Palatino Linotype" w:hAnsi="Palatino Linotype" w:cs="Palatino Linotype"/>
          <w:b/>
          <w:color w:val="000000" w:themeColor="text1"/>
        </w:rPr>
        <w:t xml:space="preserve"> quince </w:t>
      </w:r>
      <w:r w:rsidR="004913D6">
        <w:rPr>
          <w:rFonts w:ascii="Palatino Linotype" w:eastAsia="Palatino Linotype" w:hAnsi="Palatino Linotype" w:cs="Palatino Linotype"/>
          <w:b/>
          <w:color w:val="000000" w:themeColor="text1"/>
        </w:rPr>
        <w:t xml:space="preserve">(15) </w:t>
      </w:r>
      <w:r w:rsidRPr="0076726D">
        <w:rPr>
          <w:rFonts w:ascii="Palatino Linotype" w:eastAsia="Palatino Linotype" w:hAnsi="Palatino Linotype" w:cs="Palatino Linotype"/>
          <w:b/>
          <w:color w:val="000000" w:themeColor="text1"/>
        </w:rPr>
        <w:t>de octubre de dos mil veinticinco.</w:t>
      </w:r>
    </w:p>
    <w:p w:rsidR="001426D1" w:rsidRDefault="001426D1" w:rsidP="00783B21">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b/>
          <w:color w:val="000000" w:themeColor="text1"/>
        </w:rPr>
        <w:t>VISTOS los</w:t>
      </w:r>
      <w:r w:rsidRPr="00783B21">
        <w:rPr>
          <w:rFonts w:ascii="Palatino Linotype" w:eastAsia="Palatino Linotype" w:hAnsi="Palatino Linotype" w:cs="Palatino Linotype"/>
          <w:color w:val="000000" w:themeColor="text1"/>
        </w:rPr>
        <w:t xml:space="preserve"> expedientes electrónicos formados con motivo de los recursos de revisión </w:t>
      </w:r>
      <w:r w:rsidRPr="00783B21">
        <w:rPr>
          <w:rFonts w:ascii="Palatino Linotype" w:eastAsia="Palatino Linotype" w:hAnsi="Palatino Linotype" w:cs="Palatino Linotype"/>
          <w:b/>
          <w:color w:val="000000" w:themeColor="text1"/>
        </w:rPr>
        <w:t xml:space="preserve">10498/INFOEM/IP/RR/2025, 10511/INFOEM/IP/RR/2025 y 10514/INFOEM/IP/RR/2025, </w:t>
      </w:r>
      <w:r w:rsidRPr="00783B21">
        <w:rPr>
          <w:rFonts w:ascii="Palatino Linotype" w:eastAsia="Palatino Linotype" w:hAnsi="Palatino Linotype" w:cs="Palatino Linotype"/>
          <w:color w:val="000000" w:themeColor="text1"/>
        </w:rPr>
        <w:t xml:space="preserve">promovidos por </w:t>
      </w:r>
      <w:r w:rsidR="001B6627">
        <w:rPr>
          <w:rFonts w:ascii="Palatino Linotype" w:eastAsia="Palatino Linotype" w:hAnsi="Palatino Linotype" w:cs="Palatino Linotype"/>
          <w:b/>
          <w:bCs/>
          <w:color w:val="000000" w:themeColor="text1"/>
        </w:rPr>
        <w:t>XXXX</w:t>
      </w:r>
      <w:r w:rsidRPr="00783B21">
        <w:rPr>
          <w:rFonts w:ascii="Palatino Linotype" w:eastAsia="Palatino Linotype" w:hAnsi="Palatino Linotype" w:cs="Palatino Linotype"/>
          <w:color w:val="000000" w:themeColor="text1"/>
        </w:rPr>
        <w:t xml:space="preserve">, </w:t>
      </w:r>
      <w:r w:rsidR="004913D6">
        <w:rPr>
          <w:rFonts w:ascii="Palatino Linotype" w:eastAsia="Palatino Linotype" w:hAnsi="Palatino Linotype" w:cs="Palatino Linotype"/>
          <w:color w:val="000000" w:themeColor="text1"/>
        </w:rPr>
        <w:t xml:space="preserve">a </w:t>
      </w:r>
      <w:r w:rsidRPr="00783B21">
        <w:rPr>
          <w:rFonts w:ascii="Palatino Linotype" w:eastAsia="Palatino Linotype" w:hAnsi="Palatino Linotype" w:cs="Palatino Linotype"/>
          <w:color w:val="000000" w:themeColor="text1"/>
        </w:rPr>
        <w:t xml:space="preserve">quien en lo sucesivo se identificará como </w:t>
      </w:r>
      <w:r w:rsidR="0076726D">
        <w:rPr>
          <w:rFonts w:ascii="Palatino Linotype" w:eastAsia="Palatino Linotype" w:hAnsi="Palatino Linotype" w:cs="Palatino Linotype"/>
          <w:color w:val="000000" w:themeColor="text1"/>
        </w:rPr>
        <w:t xml:space="preserve">EL </w:t>
      </w:r>
      <w:r w:rsidRPr="00783B21">
        <w:rPr>
          <w:rFonts w:ascii="Palatino Linotype" w:eastAsia="Palatino Linotype" w:hAnsi="Palatino Linotype" w:cs="Palatino Linotype"/>
          <w:b/>
          <w:color w:val="000000" w:themeColor="text1"/>
        </w:rPr>
        <w:t>RECURRENTE</w:t>
      </w:r>
      <w:r w:rsidRPr="00783B21">
        <w:rPr>
          <w:rFonts w:ascii="Palatino Linotype" w:eastAsia="Palatino Linotype" w:hAnsi="Palatino Linotype" w:cs="Palatino Linotype"/>
          <w:color w:val="000000" w:themeColor="text1"/>
        </w:rPr>
        <w:t>, en contra de la</w:t>
      </w:r>
      <w:r w:rsidR="0076726D">
        <w:rPr>
          <w:rFonts w:ascii="Palatino Linotype" w:eastAsia="Palatino Linotype" w:hAnsi="Palatino Linotype" w:cs="Palatino Linotype"/>
          <w:color w:val="000000" w:themeColor="text1"/>
        </w:rPr>
        <w:t>s</w:t>
      </w:r>
      <w:r w:rsidRPr="00783B21">
        <w:rPr>
          <w:rFonts w:ascii="Palatino Linotype" w:eastAsia="Palatino Linotype" w:hAnsi="Palatino Linotype" w:cs="Palatino Linotype"/>
          <w:color w:val="000000" w:themeColor="text1"/>
        </w:rPr>
        <w:t xml:space="preserve"> respuesta</w:t>
      </w:r>
      <w:r w:rsidR="0076726D">
        <w:rPr>
          <w:rFonts w:ascii="Palatino Linotype" w:eastAsia="Palatino Linotype" w:hAnsi="Palatino Linotype" w:cs="Palatino Linotype"/>
          <w:color w:val="000000" w:themeColor="text1"/>
        </w:rPr>
        <w:t>s</w:t>
      </w:r>
      <w:r w:rsidRPr="00783B21">
        <w:rPr>
          <w:rFonts w:ascii="Palatino Linotype" w:eastAsia="Palatino Linotype" w:hAnsi="Palatino Linotype" w:cs="Palatino Linotype"/>
          <w:color w:val="000000" w:themeColor="text1"/>
        </w:rPr>
        <w:t xml:space="preserve"> del </w:t>
      </w:r>
      <w:r w:rsidRPr="00783B21">
        <w:rPr>
          <w:rFonts w:ascii="Palatino Linotype" w:eastAsia="Palatino Linotype" w:hAnsi="Palatino Linotype" w:cs="Palatino Linotype"/>
          <w:b/>
          <w:bCs/>
          <w:color w:val="000000" w:themeColor="text1"/>
        </w:rPr>
        <w:t>Sistema Municipal Para el Desarrollo Integral de la Familia de Ixtapaluca</w:t>
      </w:r>
      <w:r w:rsidRPr="00783B21">
        <w:rPr>
          <w:rFonts w:ascii="Palatino Linotype" w:eastAsia="Palatino Linotype" w:hAnsi="Palatino Linotype" w:cs="Palatino Linotype"/>
          <w:color w:val="000000" w:themeColor="text1"/>
        </w:rPr>
        <w:t>,</w:t>
      </w:r>
      <w:r w:rsidRPr="00783B21">
        <w:rPr>
          <w:rFonts w:ascii="Palatino Linotype" w:eastAsia="Palatino Linotype" w:hAnsi="Palatino Linotype" w:cs="Palatino Linotype"/>
          <w:b/>
          <w:color w:val="000000" w:themeColor="text1"/>
        </w:rPr>
        <w:t xml:space="preserve"> </w:t>
      </w:r>
      <w:r w:rsidRPr="00783B21">
        <w:rPr>
          <w:rFonts w:ascii="Palatino Linotype" w:eastAsia="Palatino Linotype" w:hAnsi="Palatino Linotype" w:cs="Palatino Linotype"/>
          <w:color w:val="000000" w:themeColor="text1"/>
        </w:rPr>
        <w:t xml:space="preserve">en </w:t>
      </w:r>
      <w:r w:rsidR="004913D6">
        <w:rPr>
          <w:rFonts w:ascii="Palatino Linotype" w:eastAsia="Palatino Linotype" w:hAnsi="Palatino Linotype" w:cs="Palatino Linotype"/>
          <w:color w:val="000000" w:themeColor="text1"/>
        </w:rPr>
        <w:t>adelante</w:t>
      </w:r>
      <w:r w:rsidRPr="00783B21">
        <w:rPr>
          <w:rFonts w:ascii="Palatino Linotype" w:eastAsia="Palatino Linotype" w:hAnsi="Palatino Linotype" w:cs="Palatino Linotype"/>
          <w:color w:val="000000" w:themeColor="text1"/>
        </w:rPr>
        <w:t xml:space="preserve"> el</w:t>
      </w:r>
      <w:r w:rsidRPr="00783B21">
        <w:rPr>
          <w:rFonts w:ascii="Palatino Linotype" w:eastAsia="Palatino Linotype" w:hAnsi="Palatino Linotype" w:cs="Palatino Linotype"/>
          <w:b/>
          <w:color w:val="000000" w:themeColor="text1"/>
        </w:rPr>
        <w:t xml:space="preserve"> SUJETO OBLIGADO, </w:t>
      </w:r>
      <w:r w:rsidRPr="00783B21">
        <w:rPr>
          <w:rFonts w:ascii="Palatino Linotype" w:eastAsia="Palatino Linotype" w:hAnsi="Palatino Linotype" w:cs="Palatino Linotype"/>
          <w:color w:val="000000" w:themeColor="text1"/>
        </w:rPr>
        <w:t>se procede a dictar la presente resolución, con base en los siguientes:</w:t>
      </w:r>
    </w:p>
    <w:p w:rsidR="004913D6" w:rsidRPr="00783B21" w:rsidRDefault="004913D6" w:rsidP="00783B21">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b/>
          <w:color w:val="000000" w:themeColor="text1"/>
        </w:rPr>
      </w:pPr>
    </w:p>
    <w:p w:rsidR="001426D1" w:rsidRPr="00783B21" w:rsidRDefault="001426D1" w:rsidP="00783B21">
      <w:pPr>
        <w:pStyle w:val="Ttulo1"/>
        <w:jc w:val="center"/>
        <w:rPr>
          <w:rFonts w:ascii="Palatino Linotype" w:eastAsia="Palatino Linotype" w:hAnsi="Palatino Linotype" w:cs="Palatino Linotype"/>
          <w:b/>
          <w:color w:val="000000" w:themeColor="text1"/>
          <w:sz w:val="24"/>
          <w:szCs w:val="24"/>
        </w:rPr>
      </w:pPr>
      <w:bookmarkStart w:id="2" w:name="_heading=h.gjdgxs" w:colFirst="0" w:colLast="0"/>
      <w:bookmarkEnd w:id="2"/>
      <w:r w:rsidRPr="00783B21">
        <w:rPr>
          <w:rFonts w:ascii="Palatino Linotype" w:eastAsia="Palatino Linotype" w:hAnsi="Palatino Linotype" w:cs="Palatino Linotype"/>
          <w:b/>
          <w:color w:val="000000" w:themeColor="text1"/>
          <w:sz w:val="24"/>
          <w:szCs w:val="24"/>
        </w:rPr>
        <w:t>A N T E C E D E N T ES</w:t>
      </w:r>
    </w:p>
    <w:p w:rsidR="001426D1" w:rsidRPr="00783B21" w:rsidRDefault="001426D1" w:rsidP="00783B21">
      <w:pPr>
        <w:rPr>
          <w:rFonts w:ascii="Palatino Linotype" w:eastAsia="Palatino Linotype" w:hAnsi="Palatino Linotype" w:cs="Palatino Linotype"/>
          <w:color w:val="000000" w:themeColor="text1"/>
        </w:rPr>
      </w:pPr>
    </w:p>
    <w:p w:rsidR="001426D1" w:rsidRPr="00783B21" w:rsidRDefault="001426D1" w:rsidP="00783B2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 xml:space="preserve">El </w:t>
      </w:r>
      <w:r w:rsidRPr="00783B21">
        <w:rPr>
          <w:rFonts w:ascii="Palatino Linotype" w:eastAsia="Palatino Linotype" w:hAnsi="Palatino Linotype" w:cs="Palatino Linotype"/>
          <w:b/>
          <w:color w:val="000000" w:themeColor="text1"/>
        </w:rPr>
        <w:t>catorce de agosto de dos mil veinticinco</w:t>
      </w:r>
      <w:r w:rsidRPr="00783B21">
        <w:rPr>
          <w:rFonts w:ascii="Palatino Linotype" w:eastAsia="Palatino Linotype" w:hAnsi="Palatino Linotype" w:cs="Palatino Linotype"/>
          <w:color w:val="000000" w:themeColor="text1"/>
        </w:rPr>
        <w:t xml:space="preserve">, </w:t>
      </w:r>
      <w:r w:rsidRPr="00783B21">
        <w:rPr>
          <w:rFonts w:ascii="Palatino Linotype" w:eastAsia="Palatino Linotype" w:hAnsi="Palatino Linotype" w:cs="Palatino Linotype"/>
          <w:b/>
          <w:color w:val="000000" w:themeColor="text1"/>
        </w:rPr>
        <w:t xml:space="preserve">EL RECURRENTE </w:t>
      </w:r>
      <w:r w:rsidRPr="00783B21">
        <w:rPr>
          <w:rFonts w:ascii="Palatino Linotype" w:eastAsia="Palatino Linotype" w:hAnsi="Palatino Linotype" w:cs="Palatino Linotype"/>
          <w:color w:val="000000" w:themeColor="text1"/>
        </w:rPr>
        <w:t>presentó</w:t>
      </w:r>
      <w:r w:rsidRPr="00783B21">
        <w:rPr>
          <w:rFonts w:ascii="Palatino Linotype" w:eastAsia="Palatino Linotype" w:hAnsi="Palatino Linotype" w:cs="Palatino Linotype"/>
          <w:b/>
          <w:color w:val="000000" w:themeColor="text1"/>
        </w:rPr>
        <w:t>,</w:t>
      </w:r>
      <w:r w:rsidRPr="00783B21">
        <w:rPr>
          <w:rFonts w:ascii="Palatino Linotype" w:eastAsia="Palatino Linotype" w:hAnsi="Palatino Linotype" w:cs="Palatino Linotype"/>
          <w:color w:val="000000" w:themeColor="text1"/>
        </w:rPr>
        <w:t xml:space="preserve"> ante el </w:t>
      </w:r>
      <w:r w:rsidRPr="00783B21">
        <w:rPr>
          <w:rFonts w:ascii="Palatino Linotype" w:eastAsia="Palatino Linotype" w:hAnsi="Palatino Linotype" w:cs="Palatino Linotype"/>
          <w:b/>
          <w:color w:val="000000" w:themeColor="text1"/>
        </w:rPr>
        <w:t>SUJETO OBLIGADO</w:t>
      </w:r>
      <w:r w:rsidRPr="00783B21">
        <w:rPr>
          <w:rFonts w:ascii="Palatino Linotype" w:eastAsia="Palatino Linotype" w:hAnsi="Palatino Linotype" w:cs="Palatino Linotype"/>
          <w:color w:val="000000" w:themeColor="text1"/>
        </w:rPr>
        <w:t xml:space="preserve"> vía Sistema de Acceso a la Información Mexiquense (</w:t>
      </w:r>
      <w:r w:rsidRPr="00783B21">
        <w:rPr>
          <w:rFonts w:ascii="Palatino Linotype" w:eastAsia="Palatino Linotype" w:hAnsi="Palatino Linotype" w:cs="Palatino Linotype"/>
          <w:b/>
          <w:color w:val="000000" w:themeColor="text1"/>
        </w:rPr>
        <w:t>SAIMEX)</w:t>
      </w:r>
      <w:r w:rsidRPr="00783B21">
        <w:rPr>
          <w:rFonts w:ascii="Palatino Linotype" w:eastAsia="Palatino Linotype" w:hAnsi="Palatino Linotype" w:cs="Palatino Linotype"/>
          <w:color w:val="000000" w:themeColor="text1"/>
        </w:rPr>
        <w:t xml:space="preserve">, las solicitudes de información pública registradas con los números </w:t>
      </w:r>
      <w:r w:rsidRPr="00783B21">
        <w:rPr>
          <w:rFonts w:ascii="Palatino Linotype" w:eastAsia="Palatino Linotype" w:hAnsi="Palatino Linotype" w:cs="Palatino Linotype"/>
          <w:b/>
          <w:bCs/>
          <w:color w:val="000000" w:themeColor="text1"/>
        </w:rPr>
        <w:t>00094/DIFIXTAPAL/IP/2025</w:t>
      </w:r>
      <w:r w:rsidRPr="00783B21">
        <w:rPr>
          <w:rFonts w:ascii="Palatino Linotype" w:eastAsia="Palatino Linotype" w:hAnsi="Palatino Linotype" w:cs="Palatino Linotype"/>
          <w:b/>
          <w:color w:val="000000" w:themeColor="text1"/>
        </w:rPr>
        <w:t xml:space="preserve">, </w:t>
      </w:r>
      <w:r w:rsidRPr="00783B21">
        <w:rPr>
          <w:rFonts w:ascii="Palatino Linotype" w:eastAsia="Palatino Linotype" w:hAnsi="Palatino Linotype" w:cs="Palatino Linotype"/>
          <w:b/>
          <w:bCs/>
          <w:color w:val="000000" w:themeColor="text1"/>
        </w:rPr>
        <w:t>00081/DIFIXTAPAL/IP/2025</w:t>
      </w:r>
      <w:r w:rsidRPr="00783B21">
        <w:rPr>
          <w:rFonts w:ascii="Palatino Linotype" w:eastAsia="Palatino Linotype" w:hAnsi="Palatino Linotype" w:cs="Palatino Linotype"/>
          <w:b/>
          <w:color w:val="000000" w:themeColor="text1"/>
        </w:rPr>
        <w:t xml:space="preserve"> y </w:t>
      </w:r>
      <w:r w:rsidRPr="00783B21">
        <w:rPr>
          <w:rFonts w:ascii="Palatino Linotype" w:eastAsia="Palatino Linotype" w:hAnsi="Palatino Linotype" w:cs="Palatino Linotype"/>
          <w:b/>
          <w:bCs/>
          <w:color w:val="000000" w:themeColor="text1"/>
        </w:rPr>
        <w:t>00077/DIFIXTAPAL/IP/2025</w:t>
      </w:r>
      <w:r w:rsidRPr="00783B21">
        <w:rPr>
          <w:rFonts w:ascii="Palatino Linotype" w:eastAsia="Palatino Linotype" w:hAnsi="Palatino Linotype" w:cs="Palatino Linotype"/>
          <w:color w:val="000000" w:themeColor="text1"/>
        </w:rPr>
        <w:t xml:space="preserve">; </w:t>
      </w:r>
      <w:r w:rsidR="004913D6">
        <w:rPr>
          <w:rFonts w:ascii="Palatino Linotype" w:eastAsia="Palatino Linotype" w:hAnsi="Palatino Linotype" w:cs="Palatino Linotype"/>
          <w:color w:val="000000" w:themeColor="text1"/>
        </w:rPr>
        <w:t>en las que se</w:t>
      </w:r>
      <w:r w:rsidRPr="00783B21">
        <w:rPr>
          <w:rFonts w:ascii="Palatino Linotype" w:eastAsia="Palatino Linotype" w:hAnsi="Palatino Linotype" w:cs="Palatino Linotype"/>
          <w:color w:val="000000" w:themeColor="text1"/>
        </w:rPr>
        <w:t xml:space="preserve"> solicitó lo siguiente:</w:t>
      </w:r>
    </w:p>
    <w:p w:rsidR="0076726D" w:rsidRPr="00783B21" w:rsidRDefault="0076726D" w:rsidP="00783B2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426D1" w:rsidRPr="00783B2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783B21">
        <w:rPr>
          <w:rFonts w:ascii="Palatino Linotype" w:eastAsia="Palatino Linotype" w:hAnsi="Palatino Linotype" w:cs="Palatino Linotype"/>
          <w:b/>
          <w:bCs/>
          <w:color w:val="000000" w:themeColor="text1"/>
          <w:u w:val="single"/>
        </w:rPr>
        <w:t>00094/DIFIXTAPAL/IP/2025</w:t>
      </w:r>
      <w:r w:rsidRPr="00783B21">
        <w:rPr>
          <w:rFonts w:ascii="Palatino Linotype" w:eastAsia="Palatino Linotype" w:hAnsi="Palatino Linotype" w:cs="Palatino Linotype"/>
          <w:b/>
          <w:color w:val="000000" w:themeColor="text1"/>
          <w:u w:val="single"/>
        </w:rPr>
        <w:t xml:space="preserve"> – 10498/INFOEM/IP/RR/2025</w:t>
      </w:r>
      <w:r w:rsidRPr="00783B21">
        <w:rPr>
          <w:rFonts w:ascii="Palatino Linotype" w:eastAsia="Palatino Linotype" w:hAnsi="Palatino Linotype" w:cs="Palatino Linotype"/>
          <w:b/>
          <w:i/>
          <w:color w:val="000000" w:themeColor="text1"/>
        </w:rPr>
        <w:t xml:space="preserve">: </w:t>
      </w:r>
    </w:p>
    <w:p w:rsidR="001426D1" w:rsidRPr="00783B2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83B21">
        <w:rPr>
          <w:rFonts w:ascii="Palatino Linotype" w:eastAsia="Palatino Linotype" w:hAnsi="Palatino Linotype" w:cs="Palatino Linotype"/>
          <w:i/>
          <w:color w:val="000000" w:themeColor="text1"/>
        </w:rPr>
        <w:t xml:space="preserve">“Documento que dé cuenta del registro actualizado de inventarios al 28 de febrero de 2023, con aval del área de control patrimonial y firma del titular de Tesorería del Sistema DIF Ixtapaluca. Documento que dé cuenta de las pólizas de ingreso y egreso del Sistema DIF Ixtapaluca correspondientes a marzo 2023, incluyendo facturas, recibos, comprobantes fiscales digitales (CFDI) y firmas autógrafas de responsables. </w:t>
      </w:r>
      <w:r w:rsidRPr="00783B21">
        <w:rPr>
          <w:rFonts w:ascii="Palatino Linotype" w:eastAsia="Palatino Linotype" w:hAnsi="Palatino Linotype" w:cs="Palatino Linotype"/>
          <w:i/>
          <w:color w:val="000000" w:themeColor="text1"/>
        </w:rPr>
        <w:lastRenderedPageBreak/>
        <w:t>Documento que dé cuenta de las conciliaciones bancarias de las cuentas del Sistema DIF Ixtapaluca de marzo 2023, con estados de cuenta originales y oficios de validación interna.”</w:t>
      </w:r>
    </w:p>
    <w:p w:rsidR="001426D1" w:rsidRPr="00783B2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1426D1" w:rsidRPr="00783B2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783B21">
        <w:rPr>
          <w:rFonts w:ascii="Palatino Linotype" w:eastAsia="Palatino Linotype" w:hAnsi="Palatino Linotype" w:cs="Palatino Linotype"/>
          <w:b/>
          <w:bCs/>
          <w:color w:val="000000" w:themeColor="text1"/>
          <w:u w:val="single"/>
        </w:rPr>
        <w:t>00081/DIFIXTAPAL/IP/2025</w:t>
      </w:r>
      <w:r w:rsidRPr="00783B21">
        <w:rPr>
          <w:rFonts w:ascii="Palatino Linotype" w:eastAsia="Palatino Linotype" w:hAnsi="Palatino Linotype" w:cs="Palatino Linotype"/>
          <w:b/>
          <w:color w:val="000000" w:themeColor="text1"/>
          <w:u w:val="single"/>
        </w:rPr>
        <w:t>– 10511/INFOEM/IP/RR/2025</w:t>
      </w:r>
      <w:r w:rsidRPr="00783B21">
        <w:rPr>
          <w:rFonts w:ascii="Palatino Linotype" w:eastAsia="Palatino Linotype" w:hAnsi="Palatino Linotype" w:cs="Palatino Linotype"/>
          <w:b/>
          <w:i/>
          <w:color w:val="000000" w:themeColor="text1"/>
        </w:rPr>
        <w:t xml:space="preserve">: </w:t>
      </w:r>
    </w:p>
    <w:p w:rsidR="001426D1" w:rsidRPr="00783B2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83B21">
        <w:rPr>
          <w:rFonts w:ascii="Palatino Linotype" w:eastAsia="Palatino Linotype" w:hAnsi="Palatino Linotype" w:cs="Palatino Linotype"/>
          <w:i/>
          <w:color w:val="000000" w:themeColor="text1"/>
        </w:rPr>
        <w:t>“Documento que dé cuenta del registro actualizado de inventarios al 31 de marzo de 2022, con aval del área de control patrimonial y firma del titular de Tesorería del Sistema DIF Ixtapaluca. Documento que dé cuenta de las pólizas de ingreso y egreso del Sistema DIF Ixtapaluca correspondientes al segundo trimestre de 2022, incluyendo facturas, recibos, comprobantes fiscales digitales (CFDI) y firmas autógrafas de responsables.”</w:t>
      </w:r>
    </w:p>
    <w:p w:rsidR="001426D1" w:rsidRPr="00783B2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1426D1" w:rsidRPr="00783B2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783B21">
        <w:rPr>
          <w:rFonts w:ascii="Palatino Linotype" w:eastAsia="Palatino Linotype" w:hAnsi="Palatino Linotype" w:cs="Palatino Linotype"/>
          <w:b/>
          <w:bCs/>
          <w:color w:val="000000" w:themeColor="text1"/>
          <w:u w:val="single"/>
        </w:rPr>
        <w:t>00077/DIFIXTAPAL/IP/2025</w:t>
      </w:r>
      <w:r w:rsidRPr="00783B21">
        <w:rPr>
          <w:rFonts w:ascii="Palatino Linotype" w:eastAsia="Palatino Linotype" w:hAnsi="Palatino Linotype" w:cs="Palatino Linotype"/>
          <w:b/>
          <w:color w:val="000000" w:themeColor="text1"/>
          <w:u w:val="single"/>
        </w:rPr>
        <w:t>– 10514/INFOEM/IP/RR/2025</w:t>
      </w:r>
      <w:r w:rsidRPr="00783B21">
        <w:rPr>
          <w:rFonts w:ascii="Palatino Linotype" w:eastAsia="Palatino Linotype" w:hAnsi="Palatino Linotype" w:cs="Palatino Linotype"/>
          <w:b/>
          <w:i/>
          <w:color w:val="000000" w:themeColor="text1"/>
        </w:rPr>
        <w:t xml:space="preserve">: </w:t>
      </w:r>
    </w:p>
    <w:p w:rsidR="001426D1" w:rsidRPr="00783B2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83B21">
        <w:rPr>
          <w:rFonts w:ascii="Palatino Linotype" w:eastAsia="Palatino Linotype" w:hAnsi="Palatino Linotype" w:cs="Palatino Linotype"/>
          <w:i/>
          <w:color w:val="000000" w:themeColor="text1"/>
        </w:rPr>
        <w:t>“Documento que dé cuenta del libro diario contable del Sistema DIF Ixtapaluca para febrero 2022, foliado y firmado. Documento que dé cuenta del registro actualizado de inventarios al 28 de febrero de 2022, con aval del área de control patrimonial y firma del titular de Tesorería del Sistema DIF Ixtapaluca.”</w:t>
      </w:r>
    </w:p>
    <w:p w:rsidR="001426D1" w:rsidRPr="00783B2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1426D1" w:rsidRPr="00783B21" w:rsidRDefault="001426D1" w:rsidP="00783B2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 xml:space="preserve">Señaló como modalidad de entrega de la información a través del </w:t>
      </w:r>
      <w:r w:rsidRPr="00783B21">
        <w:rPr>
          <w:rFonts w:ascii="Palatino Linotype" w:eastAsia="Palatino Linotype" w:hAnsi="Palatino Linotype" w:cs="Palatino Linotype"/>
          <w:b/>
          <w:color w:val="000000" w:themeColor="text1"/>
        </w:rPr>
        <w:t>SAIMEX.</w:t>
      </w:r>
    </w:p>
    <w:p w:rsidR="001426D1" w:rsidRPr="00783B2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426D1" w:rsidRPr="00783B21" w:rsidRDefault="001426D1" w:rsidP="00783B2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 xml:space="preserve">El </w:t>
      </w:r>
      <w:r w:rsidRPr="00783B21">
        <w:rPr>
          <w:rFonts w:ascii="Palatino Linotype" w:eastAsia="Palatino Linotype" w:hAnsi="Palatino Linotype" w:cs="Palatino Linotype"/>
          <w:b/>
          <w:color w:val="000000" w:themeColor="text1"/>
        </w:rPr>
        <w:t>cuatro de septiembre de dos mil veinticinco,</w:t>
      </w:r>
      <w:r w:rsidRPr="00783B21">
        <w:rPr>
          <w:rFonts w:ascii="Palatino Linotype" w:eastAsia="Palatino Linotype" w:hAnsi="Palatino Linotype" w:cs="Palatino Linotype"/>
          <w:color w:val="000000" w:themeColor="text1"/>
        </w:rPr>
        <w:t xml:space="preserve"> el </w:t>
      </w:r>
      <w:r w:rsidRPr="00783B21">
        <w:rPr>
          <w:rFonts w:ascii="Palatino Linotype" w:eastAsia="Palatino Linotype" w:hAnsi="Palatino Linotype" w:cs="Palatino Linotype"/>
          <w:b/>
          <w:color w:val="000000" w:themeColor="text1"/>
        </w:rPr>
        <w:t>SUJETO OBLIGADO</w:t>
      </w:r>
      <w:r w:rsidRPr="00783B21">
        <w:rPr>
          <w:rFonts w:ascii="Palatino Linotype" w:eastAsia="Palatino Linotype" w:hAnsi="Palatino Linotype" w:cs="Palatino Linotype"/>
          <w:color w:val="000000" w:themeColor="text1"/>
        </w:rPr>
        <w:t xml:space="preserve"> dio respuesta a las solicitudes de información en el siguiente sentido:</w:t>
      </w:r>
    </w:p>
    <w:p w:rsidR="001426D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913D6" w:rsidRDefault="004913D6" w:rsidP="00783B2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913D6" w:rsidRPr="00783B21" w:rsidRDefault="004913D6" w:rsidP="00783B2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426D1" w:rsidRPr="00783B2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b/>
          <w:color w:val="000000" w:themeColor="text1"/>
        </w:rPr>
        <w:lastRenderedPageBreak/>
        <w:t> </w:t>
      </w:r>
      <w:r w:rsidRPr="00783B21">
        <w:rPr>
          <w:rFonts w:ascii="Palatino Linotype" w:eastAsia="Palatino Linotype" w:hAnsi="Palatino Linotype" w:cs="Palatino Linotype"/>
          <w:b/>
          <w:bCs/>
          <w:color w:val="000000" w:themeColor="text1"/>
        </w:rPr>
        <w:t>00094/DIFIXTAPAL/IP/2025</w:t>
      </w:r>
      <w:r w:rsidRPr="00783B21">
        <w:rPr>
          <w:rFonts w:ascii="Palatino Linotype" w:eastAsia="Palatino Linotype" w:hAnsi="Palatino Linotype" w:cs="Palatino Linotype"/>
          <w:b/>
          <w:color w:val="000000" w:themeColor="text1"/>
        </w:rPr>
        <w:t xml:space="preserve"> - 10498</w:t>
      </w:r>
      <w:r w:rsidRPr="00783B21">
        <w:rPr>
          <w:rFonts w:ascii="Palatino Linotype" w:eastAsia="Palatino Linotype" w:hAnsi="Palatino Linotype" w:cs="Palatino Linotype"/>
          <w:b/>
          <w:color w:val="000000" w:themeColor="text1"/>
          <w:shd w:val="clear" w:color="auto" w:fill="F7F7F8"/>
        </w:rPr>
        <w:t xml:space="preserve">/INFOEM/IP/RR/2025: </w:t>
      </w:r>
    </w:p>
    <w:p w:rsidR="001426D1" w:rsidRPr="00783B21" w:rsidRDefault="001426D1" w:rsidP="00783B21">
      <w:pPr>
        <w:pBdr>
          <w:top w:val="nil"/>
          <w:left w:val="nil"/>
          <w:bottom w:val="nil"/>
          <w:right w:val="nil"/>
          <w:between w:val="nil"/>
        </w:pBdr>
        <w:tabs>
          <w:tab w:val="left" w:pos="5274"/>
        </w:tabs>
        <w:spacing w:line="360" w:lineRule="auto"/>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ab/>
      </w:r>
    </w:p>
    <w:tbl>
      <w:tblPr>
        <w:tblW w:w="7509" w:type="dxa"/>
        <w:jc w:val="center"/>
        <w:tblCellSpacing w:w="0" w:type="dxa"/>
        <w:tblCellMar>
          <w:left w:w="0" w:type="dxa"/>
          <w:right w:w="0" w:type="dxa"/>
        </w:tblCellMar>
        <w:tblLook w:val="04A0" w:firstRow="1" w:lastRow="0" w:firstColumn="1" w:lastColumn="0" w:noHBand="0" w:noVBand="1"/>
      </w:tblPr>
      <w:tblGrid>
        <w:gridCol w:w="7509"/>
      </w:tblGrid>
      <w:tr w:rsidR="00783B21" w:rsidRPr="00783B21" w:rsidTr="001426D1">
        <w:trPr>
          <w:trHeight w:val="322"/>
          <w:tblCellSpacing w:w="0" w:type="dxa"/>
          <w:jc w:val="center"/>
        </w:trPr>
        <w:tc>
          <w:tcPr>
            <w:tcW w:w="0" w:type="auto"/>
            <w:vAlign w:val="center"/>
            <w:hideMark/>
          </w:tcPr>
          <w:p w:rsidR="001426D1" w:rsidRPr="00783B21" w:rsidRDefault="001426D1" w:rsidP="00783B21">
            <w:pPr>
              <w:jc w:val="right"/>
              <w:rPr>
                <w:rFonts w:ascii="Palatino Linotype" w:hAnsi="Palatino Linotype"/>
                <w:i/>
                <w:color w:val="000000" w:themeColor="text1"/>
              </w:rPr>
            </w:pPr>
            <w:r w:rsidRPr="00783B21">
              <w:rPr>
                <w:rFonts w:ascii="Palatino Linotype" w:hAnsi="Palatino Linotype"/>
                <w:i/>
                <w:color w:val="000000" w:themeColor="text1"/>
              </w:rPr>
              <w:t>l Para el Desarrollo Integral de la Familia de Ixtapaluca, México a 04 de Septiembre de 2025</w:t>
            </w:r>
          </w:p>
        </w:tc>
      </w:tr>
      <w:tr w:rsidR="00783B21" w:rsidRPr="00783B21" w:rsidTr="001426D1">
        <w:trPr>
          <w:trHeight w:val="322"/>
          <w:tblCellSpacing w:w="0" w:type="dxa"/>
          <w:jc w:val="center"/>
        </w:trPr>
        <w:tc>
          <w:tcPr>
            <w:tcW w:w="0" w:type="auto"/>
            <w:vAlign w:val="center"/>
            <w:hideMark/>
          </w:tcPr>
          <w:p w:rsidR="001426D1" w:rsidRPr="00783B21" w:rsidRDefault="001426D1" w:rsidP="00783B21">
            <w:pPr>
              <w:jc w:val="right"/>
              <w:rPr>
                <w:rFonts w:ascii="Palatino Linotype" w:hAnsi="Palatino Linotype"/>
                <w:i/>
                <w:color w:val="000000" w:themeColor="text1"/>
              </w:rPr>
            </w:pPr>
            <w:r w:rsidRPr="00783B21">
              <w:rPr>
                <w:rFonts w:ascii="Palatino Linotype" w:hAnsi="Palatino Linotype"/>
                <w:i/>
                <w:color w:val="000000" w:themeColor="text1"/>
              </w:rPr>
              <w:t>Nombre del solicitante: C. Solicitante</w:t>
            </w:r>
          </w:p>
        </w:tc>
      </w:tr>
      <w:tr w:rsidR="00783B21" w:rsidRPr="00783B21" w:rsidTr="001426D1">
        <w:trPr>
          <w:trHeight w:val="322"/>
          <w:tblCellSpacing w:w="0" w:type="dxa"/>
          <w:jc w:val="center"/>
        </w:trPr>
        <w:tc>
          <w:tcPr>
            <w:tcW w:w="0" w:type="auto"/>
            <w:vAlign w:val="center"/>
            <w:hideMark/>
          </w:tcPr>
          <w:p w:rsidR="001426D1" w:rsidRPr="00783B21" w:rsidRDefault="001426D1" w:rsidP="00783B21">
            <w:pPr>
              <w:jc w:val="right"/>
              <w:rPr>
                <w:rFonts w:ascii="Palatino Linotype" w:hAnsi="Palatino Linotype"/>
                <w:i/>
                <w:color w:val="000000" w:themeColor="text1"/>
              </w:rPr>
            </w:pPr>
            <w:r w:rsidRPr="00783B21">
              <w:rPr>
                <w:rFonts w:ascii="Palatino Linotype" w:hAnsi="Palatino Linotype"/>
                <w:i/>
                <w:color w:val="000000" w:themeColor="text1"/>
              </w:rPr>
              <w:t>Folio de la solicitud: 00094/DIFIXTAPAL/IP/2025</w:t>
            </w:r>
          </w:p>
        </w:tc>
      </w:tr>
      <w:tr w:rsidR="00783B21" w:rsidRPr="00783B21" w:rsidTr="001426D1">
        <w:trPr>
          <w:trHeight w:val="483"/>
          <w:tblCellSpacing w:w="0" w:type="dxa"/>
          <w:jc w:val="center"/>
        </w:trPr>
        <w:tc>
          <w:tcPr>
            <w:tcW w:w="0" w:type="auto"/>
            <w:vAlign w:val="center"/>
            <w:hideMark/>
          </w:tcPr>
          <w:p w:rsidR="001426D1" w:rsidRPr="00783B21" w:rsidRDefault="001426D1" w:rsidP="00783B21">
            <w:pPr>
              <w:jc w:val="right"/>
              <w:rPr>
                <w:rFonts w:ascii="Palatino Linotype" w:hAnsi="Palatino Linotype"/>
                <w:i/>
                <w:color w:val="000000" w:themeColor="text1"/>
              </w:rPr>
            </w:pPr>
          </w:p>
        </w:tc>
      </w:tr>
      <w:tr w:rsidR="00783B21" w:rsidRPr="00783B21" w:rsidTr="001426D1">
        <w:trPr>
          <w:trHeight w:val="161"/>
          <w:tblCellSpacing w:w="0" w:type="dxa"/>
          <w:jc w:val="center"/>
        </w:trPr>
        <w:tc>
          <w:tcPr>
            <w:tcW w:w="0" w:type="auto"/>
            <w:vAlign w:val="center"/>
            <w:hideMark/>
          </w:tcPr>
          <w:p w:rsidR="001426D1" w:rsidRPr="00783B21" w:rsidRDefault="001426D1" w:rsidP="00783B21">
            <w:pPr>
              <w:jc w:val="center"/>
              <w:rPr>
                <w:rFonts w:ascii="Palatino Linotype" w:hAnsi="Palatino Linotype"/>
                <w:i/>
                <w:color w:val="000000" w:themeColor="text1"/>
              </w:rPr>
            </w:pPr>
          </w:p>
        </w:tc>
      </w:tr>
      <w:tr w:rsidR="00783B21" w:rsidRPr="00783B21" w:rsidTr="001426D1">
        <w:trPr>
          <w:trHeight w:val="403"/>
          <w:tblCellSpacing w:w="0" w:type="dxa"/>
          <w:jc w:val="center"/>
        </w:trPr>
        <w:tc>
          <w:tcPr>
            <w:tcW w:w="0" w:type="auto"/>
            <w:vAlign w:val="center"/>
            <w:hideMark/>
          </w:tcPr>
          <w:p w:rsidR="001426D1" w:rsidRPr="00783B21" w:rsidRDefault="001426D1" w:rsidP="00783B21">
            <w:pPr>
              <w:rPr>
                <w:rFonts w:ascii="Palatino Linotype" w:hAnsi="Palatino Linotype"/>
                <w:i/>
                <w:color w:val="000000" w:themeColor="text1"/>
              </w:rPr>
            </w:pPr>
          </w:p>
        </w:tc>
      </w:tr>
      <w:tr w:rsidR="00783B21" w:rsidRPr="00783B21" w:rsidTr="001426D1">
        <w:trPr>
          <w:trHeight w:val="161"/>
          <w:tblCellSpacing w:w="0" w:type="dxa"/>
          <w:jc w:val="center"/>
        </w:trPr>
        <w:tc>
          <w:tcPr>
            <w:tcW w:w="0" w:type="auto"/>
            <w:vAlign w:val="center"/>
            <w:hideMark/>
          </w:tcPr>
          <w:p w:rsidR="001426D1" w:rsidRPr="00783B21" w:rsidRDefault="001426D1" w:rsidP="00783B21">
            <w:pPr>
              <w:jc w:val="both"/>
              <w:rPr>
                <w:rFonts w:ascii="Palatino Linotype" w:hAnsi="Palatino Linotype"/>
                <w:i/>
                <w:color w:val="000000" w:themeColor="text1"/>
              </w:rPr>
            </w:pPr>
            <w:r w:rsidRPr="00783B21">
              <w:rPr>
                <w:rFonts w:ascii="Palatino Linotype" w:hAnsi="Palatino Linotype"/>
                <w:i/>
                <w:color w:val="000000" w:themeColor="text1"/>
              </w:rPr>
              <w:t>Este Sujeto Obligado, denominado como Sistema Municipal para el Desarrollo integral de la Familia lxtapaluca, realizo el procedimiento correspondiente para tramitar su solicitud de información con el área correspondiente, por lo cual le hago llegar el oficio, emitido por la misma, en el que se da contestación a su solicitud de información; dando cumplimiento al articulo 53, fracción ! y IV de la Ley de Transparencia y Acceso a la Información Pública del Estado de México y Municipios.</w:t>
            </w:r>
          </w:p>
        </w:tc>
      </w:tr>
      <w:tr w:rsidR="00783B21" w:rsidRPr="00783B21" w:rsidTr="001426D1">
        <w:trPr>
          <w:trHeight w:val="403"/>
          <w:tblCellSpacing w:w="0" w:type="dxa"/>
          <w:jc w:val="center"/>
        </w:trPr>
        <w:tc>
          <w:tcPr>
            <w:tcW w:w="0" w:type="auto"/>
            <w:vAlign w:val="center"/>
            <w:hideMark/>
          </w:tcPr>
          <w:p w:rsidR="001426D1" w:rsidRPr="00783B21" w:rsidRDefault="001426D1" w:rsidP="00783B21">
            <w:pPr>
              <w:rPr>
                <w:rFonts w:ascii="Palatino Linotype" w:hAnsi="Palatino Linotype"/>
                <w:i/>
                <w:color w:val="000000" w:themeColor="text1"/>
              </w:rPr>
            </w:pPr>
          </w:p>
        </w:tc>
      </w:tr>
      <w:tr w:rsidR="00783B21" w:rsidRPr="00783B21" w:rsidTr="001426D1">
        <w:trPr>
          <w:trHeight w:val="161"/>
          <w:tblCellSpacing w:w="0" w:type="dxa"/>
          <w:jc w:val="center"/>
        </w:trPr>
        <w:tc>
          <w:tcPr>
            <w:tcW w:w="0" w:type="auto"/>
            <w:vAlign w:val="center"/>
            <w:hideMark/>
          </w:tcPr>
          <w:p w:rsidR="001426D1" w:rsidRPr="00783B21" w:rsidRDefault="001426D1" w:rsidP="00783B21">
            <w:pPr>
              <w:jc w:val="center"/>
              <w:rPr>
                <w:rFonts w:ascii="Palatino Linotype" w:hAnsi="Palatino Linotype"/>
                <w:i/>
                <w:color w:val="000000" w:themeColor="text1"/>
              </w:rPr>
            </w:pPr>
          </w:p>
        </w:tc>
      </w:tr>
      <w:tr w:rsidR="00783B21" w:rsidRPr="00783B21" w:rsidTr="001426D1">
        <w:trPr>
          <w:trHeight w:val="161"/>
          <w:tblCellSpacing w:w="0" w:type="dxa"/>
          <w:jc w:val="center"/>
        </w:trPr>
        <w:tc>
          <w:tcPr>
            <w:tcW w:w="0" w:type="auto"/>
            <w:vAlign w:val="center"/>
            <w:hideMark/>
          </w:tcPr>
          <w:p w:rsidR="001426D1" w:rsidRPr="00783B21" w:rsidRDefault="001426D1" w:rsidP="00783B21">
            <w:pPr>
              <w:rPr>
                <w:rFonts w:ascii="Palatino Linotype" w:hAnsi="Palatino Linotype"/>
                <w:i/>
                <w:color w:val="000000" w:themeColor="text1"/>
              </w:rPr>
            </w:pPr>
          </w:p>
        </w:tc>
      </w:tr>
      <w:tr w:rsidR="00783B21" w:rsidRPr="00783B21" w:rsidTr="001426D1">
        <w:trPr>
          <w:trHeight w:val="161"/>
          <w:tblCellSpacing w:w="0" w:type="dxa"/>
          <w:jc w:val="center"/>
        </w:trPr>
        <w:tc>
          <w:tcPr>
            <w:tcW w:w="0" w:type="auto"/>
            <w:vAlign w:val="center"/>
            <w:hideMark/>
          </w:tcPr>
          <w:p w:rsidR="001426D1" w:rsidRPr="00783B21" w:rsidRDefault="001426D1" w:rsidP="00783B21">
            <w:pPr>
              <w:rPr>
                <w:rFonts w:ascii="Palatino Linotype" w:hAnsi="Palatino Linotype"/>
                <w:i/>
                <w:color w:val="000000" w:themeColor="text1"/>
              </w:rPr>
            </w:pPr>
            <w:r w:rsidRPr="00783B21">
              <w:rPr>
                <w:rFonts w:ascii="Palatino Linotype" w:hAnsi="Palatino Linotype"/>
                <w:i/>
                <w:color w:val="000000" w:themeColor="text1"/>
              </w:rPr>
              <w:t>ATENTAMENTE</w:t>
            </w:r>
          </w:p>
        </w:tc>
      </w:tr>
      <w:tr w:rsidR="00783B21" w:rsidRPr="00783B21" w:rsidTr="001426D1">
        <w:trPr>
          <w:trHeight w:val="241"/>
          <w:tblCellSpacing w:w="0" w:type="dxa"/>
          <w:jc w:val="center"/>
        </w:trPr>
        <w:tc>
          <w:tcPr>
            <w:tcW w:w="0" w:type="auto"/>
            <w:vAlign w:val="center"/>
            <w:hideMark/>
          </w:tcPr>
          <w:p w:rsidR="001426D1" w:rsidRPr="00783B21" w:rsidRDefault="001426D1" w:rsidP="00783B21">
            <w:pPr>
              <w:rPr>
                <w:rFonts w:ascii="Palatino Linotype" w:hAnsi="Palatino Linotype"/>
                <w:i/>
                <w:color w:val="000000" w:themeColor="text1"/>
              </w:rPr>
            </w:pPr>
          </w:p>
        </w:tc>
      </w:tr>
      <w:tr w:rsidR="001426D1" w:rsidRPr="00783B21" w:rsidTr="001426D1">
        <w:trPr>
          <w:trHeight w:val="161"/>
          <w:tblCellSpacing w:w="0" w:type="dxa"/>
          <w:jc w:val="center"/>
        </w:trPr>
        <w:tc>
          <w:tcPr>
            <w:tcW w:w="0" w:type="auto"/>
            <w:vAlign w:val="center"/>
            <w:hideMark/>
          </w:tcPr>
          <w:p w:rsidR="001426D1" w:rsidRPr="00783B21" w:rsidRDefault="001426D1" w:rsidP="00783B21">
            <w:pPr>
              <w:rPr>
                <w:rFonts w:ascii="Palatino Linotype" w:hAnsi="Palatino Linotype"/>
                <w:i/>
                <w:color w:val="000000" w:themeColor="text1"/>
              </w:rPr>
            </w:pPr>
            <w:r w:rsidRPr="00783B21">
              <w:rPr>
                <w:rFonts w:ascii="Palatino Linotype" w:hAnsi="Palatino Linotype"/>
                <w:i/>
                <w:color w:val="000000" w:themeColor="text1"/>
              </w:rPr>
              <w:t>C. Alexis Jimenez Santiago</w:t>
            </w:r>
          </w:p>
        </w:tc>
      </w:tr>
    </w:tbl>
    <w:p w:rsidR="001426D1" w:rsidRPr="00783B2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426D1" w:rsidRPr="00783B21" w:rsidRDefault="001426D1" w:rsidP="00783B21">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83B21">
        <w:rPr>
          <w:rFonts w:ascii="Palatino Linotype" w:eastAsia="Palatino Linotype" w:hAnsi="Palatino Linotype" w:cs="Palatino Linotype"/>
          <w:color w:val="000000" w:themeColor="text1"/>
        </w:rPr>
        <w:t>A la respuesta se adjuntaron los archivos</w:t>
      </w:r>
      <w:r w:rsidR="007B1104" w:rsidRPr="00783B21">
        <w:rPr>
          <w:rFonts w:ascii="Palatino Linotype" w:eastAsia="Palatino Linotype" w:hAnsi="Palatino Linotype" w:cs="Palatino Linotype"/>
          <w:color w:val="000000" w:themeColor="text1"/>
        </w:rPr>
        <w:t xml:space="preserve"> </w:t>
      </w:r>
      <w:r w:rsidRPr="00783B21">
        <w:rPr>
          <w:rFonts w:ascii="Palatino Linotype" w:eastAsia="Palatino Linotype" w:hAnsi="Palatino Linotype" w:cs="Palatino Linotype"/>
          <w:color w:val="000000" w:themeColor="text1"/>
        </w:rPr>
        <w:t>que se describen en seguida:</w:t>
      </w:r>
    </w:p>
    <w:p w:rsidR="007B1104" w:rsidRPr="00783B21" w:rsidRDefault="007B1104" w:rsidP="00783B2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B1104" w:rsidRPr="00783B21" w:rsidRDefault="00524EE7" w:rsidP="00783B21">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7" w:tgtFrame="_blank" w:history="1">
        <w:r w:rsidR="007B1104" w:rsidRPr="00783B21">
          <w:rPr>
            <w:rStyle w:val="Hipervnculo"/>
            <w:rFonts w:ascii="Palatino Linotype" w:eastAsia="Calibri" w:hAnsi="Palatino Linotype" w:cs="Arial"/>
            <w:b/>
            <w:bCs/>
            <w:color w:val="000000" w:themeColor="text1"/>
          </w:rPr>
          <w:t>OFICIOS 2025 respuesta-121.pdf</w:t>
        </w:r>
      </w:hyperlink>
      <w:r w:rsidR="007B1104" w:rsidRPr="00783B21">
        <w:rPr>
          <w:rFonts w:ascii="Palatino Linotype" w:hAnsi="Palatino Linotype"/>
          <w:color w:val="000000" w:themeColor="text1"/>
        </w:rPr>
        <w:t>: oficio número IXT/UT/0108/2025 de fecha cuatro de septiembre de dos mil veinticinco, suscrito por el Titular de la Unidad de Transparencia, quien señaló que se hace llegar oficio de respuesta a la solicitudes de información.</w:t>
      </w:r>
    </w:p>
    <w:p w:rsidR="001426D1" w:rsidRPr="00783B21" w:rsidRDefault="00524EE7" w:rsidP="00783B21">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8" w:tgtFrame="_blank" w:history="1">
        <w:r w:rsidR="007B1104" w:rsidRPr="00783B21">
          <w:rPr>
            <w:rStyle w:val="Hipervnculo"/>
            <w:rFonts w:ascii="Palatino Linotype" w:eastAsia="Calibri" w:hAnsi="Palatino Linotype" w:cs="Arial"/>
            <w:b/>
            <w:bCs/>
            <w:color w:val="000000" w:themeColor="text1"/>
          </w:rPr>
          <w:t>0106 UT SOL INF.docx</w:t>
        </w:r>
      </w:hyperlink>
      <w:r w:rsidR="007B1104" w:rsidRPr="00783B21">
        <w:rPr>
          <w:rFonts w:ascii="Palatino Linotype" w:hAnsi="Palatino Linotype"/>
          <w:color w:val="000000" w:themeColor="text1"/>
        </w:rPr>
        <w:t xml:space="preserve">: oficio número IXT/SMDIF/TESO/0106/2025 de fecha veintiocho de agosto de dos mil veinticinco, suscrito por el Tesorero Municipal, quien dio repuesta a diversas solicitudes de información. De forma específica a la solicitud </w:t>
      </w:r>
      <w:r w:rsidR="007B1104" w:rsidRPr="00783B21">
        <w:rPr>
          <w:rFonts w:ascii="Palatino Linotype" w:hAnsi="Palatino Linotype"/>
          <w:b/>
          <w:color w:val="000000" w:themeColor="text1"/>
          <w:lang w:val="es-ES_tradnl"/>
        </w:rPr>
        <w:t xml:space="preserve">0094/DIFIXTAPAL/IP/2025, </w:t>
      </w:r>
      <w:r w:rsidR="007B1104" w:rsidRPr="00783B21">
        <w:rPr>
          <w:rFonts w:ascii="Palatino Linotype" w:hAnsi="Palatino Linotype"/>
          <w:color w:val="000000" w:themeColor="text1"/>
          <w:lang w:val="es-ES_tradnl"/>
        </w:rPr>
        <w:t>señaló en respuesta que la información tiene un costo que deberá cubrir el Recurrente.</w:t>
      </w:r>
      <w:r w:rsidR="007B1104" w:rsidRPr="00783B21">
        <w:rPr>
          <w:rFonts w:ascii="Palatino Linotype" w:hAnsi="Palatino Linotype"/>
          <w:b/>
          <w:color w:val="000000" w:themeColor="text1"/>
          <w:lang w:val="es-ES_tradnl"/>
        </w:rPr>
        <w:t xml:space="preserve"> </w:t>
      </w:r>
    </w:p>
    <w:p w:rsidR="001426D1" w:rsidRPr="00783B2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426D1" w:rsidRPr="00783B21" w:rsidRDefault="00412107" w:rsidP="00783B2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83B21">
        <w:rPr>
          <w:rFonts w:ascii="Palatino Linotype" w:eastAsia="Palatino Linotype" w:hAnsi="Palatino Linotype" w:cs="Palatino Linotype"/>
          <w:b/>
          <w:bCs/>
          <w:color w:val="000000" w:themeColor="text1"/>
        </w:rPr>
        <w:t>00081</w:t>
      </w:r>
      <w:r w:rsidR="009F66F0" w:rsidRPr="00783B21">
        <w:rPr>
          <w:rFonts w:ascii="Palatino Linotype" w:eastAsia="Palatino Linotype" w:hAnsi="Palatino Linotype" w:cs="Palatino Linotype"/>
          <w:b/>
          <w:bCs/>
          <w:color w:val="000000" w:themeColor="text1"/>
        </w:rPr>
        <w:t>/DIFIXTAPAL/IP/2025</w:t>
      </w:r>
      <w:r w:rsidR="009F66F0" w:rsidRPr="00783B21">
        <w:rPr>
          <w:rFonts w:ascii="Palatino Linotype" w:eastAsia="Palatino Linotype" w:hAnsi="Palatino Linotype" w:cs="Palatino Linotype"/>
          <w:b/>
          <w:color w:val="000000" w:themeColor="text1"/>
        </w:rPr>
        <w:t xml:space="preserve"> – 10511</w:t>
      </w:r>
      <w:r w:rsidR="001426D1" w:rsidRPr="00783B21">
        <w:rPr>
          <w:rFonts w:ascii="Palatino Linotype" w:eastAsia="Palatino Linotype" w:hAnsi="Palatino Linotype" w:cs="Palatino Linotype"/>
          <w:b/>
          <w:color w:val="000000" w:themeColor="text1"/>
        </w:rPr>
        <w:t>/INFOEM/P/RR/2025:</w:t>
      </w:r>
      <w:r w:rsidR="001426D1" w:rsidRPr="00783B21">
        <w:rPr>
          <w:rFonts w:ascii="Palatino Linotype" w:eastAsia="Palatino Linotype" w:hAnsi="Palatino Linotype" w:cs="Palatino Linotype"/>
          <w:color w:val="000000" w:themeColor="text1"/>
        </w:rPr>
        <w:t xml:space="preserve"> </w:t>
      </w:r>
    </w:p>
    <w:p w:rsidR="001426D1" w:rsidRPr="00783B2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tbl>
      <w:tblPr>
        <w:tblW w:w="7445" w:type="dxa"/>
        <w:jc w:val="center"/>
        <w:tblCellSpacing w:w="0" w:type="dxa"/>
        <w:tblCellMar>
          <w:left w:w="0" w:type="dxa"/>
          <w:right w:w="0" w:type="dxa"/>
        </w:tblCellMar>
        <w:tblLook w:val="04A0" w:firstRow="1" w:lastRow="0" w:firstColumn="1" w:lastColumn="0" w:noHBand="0" w:noVBand="1"/>
      </w:tblPr>
      <w:tblGrid>
        <w:gridCol w:w="7445"/>
      </w:tblGrid>
      <w:tr w:rsidR="00783B21" w:rsidRPr="00783B21" w:rsidTr="009F66F0">
        <w:trPr>
          <w:trHeight w:val="796"/>
          <w:tblCellSpacing w:w="0" w:type="dxa"/>
          <w:jc w:val="center"/>
        </w:trPr>
        <w:tc>
          <w:tcPr>
            <w:tcW w:w="0" w:type="auto"/>
            <w:vAlign w:val="center"/>
            <w:hideMark/>
          </w:tcPr>
          <w:p w:rsidR="009F66F0" w:rsidRPr="00783B21" w:rsidRDefault="009F66F0" w:rsidP="00783B21">
            <w:pPr>
              <w:jc w:val="right"/>
              <w:rPr>
                <w:rFonts w:ascii="Palatino Linotype" w:hAnsi="Palatino Linotype"/>
                <w:i/>
                <w:color w:val="000000" w:themeColor="text1"/>
              </w:rPr>
            </w:pPr>
            <w:r w:rsidRPr="00783B21">
              <w:rPr>
                <w:rFonts w:ascii="Palatino Linotype" w:hAnsi="Palatino Linotype"/>
                <w:i/>
                <w:color w:val="000000" w:themeColor="text1"/>
              </w:rPr>
              <w:t>l Para el Desarrollo Integral de la Familia de Ixtapaluca, México a 04 de Septiembre de 2025</w:t>
            </w:r>
          </w:p>
        </w:tc>
      </w:tr>
      <w:tr w:rsidR="00783B21" w:rsidRPr="00783B21" w:rsidTr="009F66F0">
        <w:trPr>
          <w:trHeight w:val="796"/>
          <w:tblCellSpacing w:w="0" w:type="dxa"/>
          <w:jc w:val="center"/>
        </w:trPr>
        <w:tc>
          <w:tcPr>
            <w:tcW w:w="0" w:type="auto"/>
            <w:vAlign w:val="center"/>
            <w:hideMark/>
          </w:tcPr>
          <w:p w:rsidR="009F66F0" w:rsidRPr="00783B21" w:rsidRDefault="009F66F0" w:rsidP="00783B21">
            <w:pPr>
              <w:jc w:val="right"/>
              <w:rPr>
                <w:rFonts w:ascii="Palatino Linotype" w:hAnsi="Palatino Linotype"/>
                <w:i/>
                <w:color w:val="000000" w:themeColor="text1"/>
              </w:rPr>
            </w:pPr>
            <w:r w:rsidRPr="00783B21">
              <w:rPr>
                <w:rFonts w:ascii="Palatino Linotype" w:hAnsi="Palatino Linotype"/>
                <w:i/>
                <w:color w:val="000000" w:themeColor="text1"/>
              </w:rPr>
              <w:t>Nombre del solicitante: C. Solicitante</w:t>
            </w:r>
          </w:p>
        </w:tc>
      </w:tr>
      <w:tr w:rsidR="00783B21" w:rsidRPr="00783B21" w:rsidTr="009F66F0">
        <w:trPr>
          <w:trHeight w:val="796"/>
          <w:tblCellSpacing w:w="0" w:type="dxa"/>
          <w:jc w:val="center"/>
        </w:trPr>
        <w:tc>
          <w:tcPr>
            <w:tcW w:w="0" w:type="auto"/>
            <w:vAlign w:val="center"/>
            <w:hideMark/>
          </w:tcPr>
          <w:p w:rsidR="009F66F0" w:rsidRPr="00783B21" w:rsidRDefault="009F66F0" w:rsidP="00783B21">
            <w:pPr>
              <w:jc w:val="right"/>
              <w:rPr>
                <w:rFonts w:ascii="Palatino Linotype" w:hAnsi="Palatino Linotype"/>
                <w:i/>
                <w:color w:val="000000" w:themeColor="text1"/>
              </w:rPr>
            </w:pPr>
            <w:r w:rsidRPr="00783B21">
              <w:rPr>
                <w:rFonts w:ascii="Palatino Linotype" w:hAnsi="Palatino Linotype"/>
                <w:i/>
                <w:color w:val="000000" w:themeColor="text1"/>
              </w:rPr>
              <w:t>Folio de la solicitud: 00083/DIFIXTAPAL/IP/2025</w:t>
            </w:r>
          </w:p>
        </w:tc>
      </w:tr>
      <w:tr w:rsidR="00783B21" w:rsidRPr="00783B21" w:rsidTr="009F66F0">
        <w:trPr>
          <w:trHeight w:val="398"/>
          <w:tblCellSpacing w:w="0" w:type="dxa"/>
          <w:jc w:val="center"/>
        </w:trPr>
        <w:tc>
          <w:tcPr>
            <w:tcW w:w="0" w:type="auto"/>
            <w:vAlign w:val="center"/>
            <w:hideMark/>
          </w:tcPr>
          <w:p w:rsidR="009F66F0" w:rsidRPr="00783B21" w:rsidRDefault="009F66F0" w:rsidP="00783B21">
            <w:pPr>
              <w:jc w:val="center"/>
              <w:rPr>
                <w:rFonts w:ascii="Palatino Linotype" w:hAnsi="Palatino Linotype"/>
                <w:i/>
                <w:color w:val="000000" w:themeColor="text1"/>
              </w:rPr>
            </w:pPr>
          </w:p>
        </w:tc>
      </w:tr>
      <w:tr w:rsidR="00783B21" w:rsidRPr="00783B21" w:rsidTr="009F66F0">
        <w:trPr>
          <w:trHeight w:val="398"/>
          <w:tblCellSpacing w:w="0" w:type="dxa"/>
          <w:jc w:val="center"/>
        </w:trPr>
        <w:tc>
          <w:tcPr>
            <w:tcW w:w="0" w:type="auto"/>
            <w:vAlign w:val="center"/>
            <w:hideMark/>
          </w:tcPr>
          <w:p w:rsidR="009F66F0" w:rsidRPr="00783B21" w:rsidRDefault="009F66F0" w:rsidP="00783B21">
            <w:pPr>
              <w:rPr>
                <w:rFonts w:ascii="Palatino Linotype" w:hAnsi="Palatino Linotype"/>
                <w:i/>
                <w:color w:val="000000" w:themeColor="text1"/>
              </w:rPr>
            </w:pPr>
            <w:r w:rsidRPr="00783B21">
              <w:rPr>
                <w:rFonts w:ascii="Palatino Linotype" w:hAnsi="Palatino Linotype"/>
                <w:i/>
                <w:color w:val="000000" w:themeColor="text1"/>
              </w:rPr>
              <w:t>Este Sujeto Obligado, denominado como Sistema Municipal para el Desarrollo integral de la Familia lxtapaluca, realizo el procedimiento correspondiente para tramitar su solicitud de información con el área correspondiente, por lo cual le hago llegar el oficio, emitido por la misma, en el que se da contestación a su solicitud de información; dando cumplimiento al articulo 53, fracción ! y IV de la Ley de Transparencia y Acceso a la Información Pública del Estado de México y Municipios.</w:t>
            </w:r>
          </w:p>
        </w:tc>
      </w:tr>
      <w:tr w:rsidR="00783B21" w:rsidRPr="00783B21" w:rsidTr="009F66F0">
        <w:trPr>
          <w:trHeight w:val="398"/>
          <w:tblCellSpacing w:w="0" w:type="dxa"/>
          <w:jc w:val="center"/>
        </w:trPr>
        <w:tc>
          <w:tcPr>
            <w:tcW w:w="0" w:type="auto"/>
            <w:vAlign w:val="center"/>
            <w:hideMark/>
          </w:tcPr>
          <w:p w:rsidR="009F66F0" w:rsidRPr="00783B21" w:rsidRDefault="009F66F0" w:rsidP="00783B21">
            <w:pPr>
              <w:jc w:val="center"/>
              <w:rPr>
                <w:rFonts w:ascii="Palatino Linotype" w:hAnsi="Palatino Linotype"/>
                <w:i/>
                <w:color w:val="000000" w:themeColor="text1"/>
              </w:rPr>
            </w:pPr>
          </w:p>
        </w:tc>
      </w:tr>
      <w:tr w:rsidR="00783B21" w:rsidRPr="00783B21" w:rsidTr="009F66F0">
        <w:trPr>
          <w:trHeight w:val="398"/>
          <w:tblCellSpacing w:w="0" w:type="dxa"/>
          <w:jc w:val="center"/>
        </w:trPr>
        <w:tc>
          <w:tcPr>
            <w:tcW w:w="0" w:type="auto"/>
            <w:vAlign w:val="center"/>
            <w:hideMark/>
          </w:tcPr>
          <w:p w:rsidR="009F66F0" w:rsidRPr="00783B21" w:rsidRDefault="009F66F0" w:rsidP="00783B21">
            <w:pPr>
              <w:rPr>
                <w:rFonts w:ascii="Palatino Linotype" w:hAnsi="Palatino Linotype"/>
                <w:i/>
                <w:color w:val="000000" w:themeColor="text1"/>
              </w:rPr>
            </w:pPr>
          </w:p>
        </w:tc>
      </w:tr>
      <w:tr w:rsidR="00783B21" w:rsidRPr="00783B21" w:rsidTr="009F66F0">
        <w:trPr>
          <w:trHeight w:val="398"/>
          <w:tblCellSpacing w:w="0" w:type="dxa"/>
          <w:jc w:val="center"/>
        </w:trPr>
        <w:tc>
          <w:tcPr>
            <w:tcW w:w="0" w:type="auto"/>
            <w:vAlign w:val="center"/>
            <w:hideMark/>
          </w:tcPr>
          <w:p w:rsidR="009F66F0" w:rsidRPr="00783B21" w:rsidRDefault="009F66F0" w:rsidP="00783B21">
            <w:pPr>
              <w:rPr>
                <w:rFonts w:ascii="Palatino Linotype" w:hAnsi="Palatino Linotype"/>
                <w:i/>
                <w:color w:val="000000" w:themeColor="text1"/>
              </w:rPr>
            </w:pPr>
            <w:r w:rsidRPr="00783B21">
              <w:rPr>
                <w:rFonts w:ascii="Palatino Linotype" w:hAnsi="Palatino Linotype"/>
                <w:i/>
                <w:color w:val="000000" w:themeColor="text1"/>
              </w:rPr>
              <w:t>ATENTAMENTE</w:t>
            </w:r>
          </w:p>
        </w:tc>
      </w:tr>
      <w:tr w:rsidR="00783B21" w:rsidRPr="00783B21" w:rsidTr="009F66F0">
        <w:trPr>
          <w:trHeight w:val="597"/>
          <w:tblCellSpacing w:w="0" w:type="dxa"/>
          <w:jc w:val="center"/>
        </w:trPr>
        <w:tc>
          <w:tcPr>
            <w:tcW w:w="0" w:type="auto"/>
            <w:vAlign w:val="center"/>
            <w:hideMark/>
          </w:tcPr>
          <w:p w:rsidR="009F66F0" w:rsidRPr="00783B21" w:rsidRDefault="009F66F0" w:rsidP="00783B21">
            <w:pPr>
              <w:rPr>
                <w:rFonts w:ascii="Palatino Linotype" w:hAnsi="Palatino Linotype"/>
                <w:i/>
                <w:color w:val="000000" w:themeColor="text1"/>
              </w:rPr>
            </w:pPr>
          </w:p>
        </w:tc>
      </w:tr>
      <w:tr w:rsidR="009F66F0" w:rsidRPr="00783B21" w:rsidTr="009F66F0">
        <w:trPr>
          <w:trHeight w:val="398"/>
          <w:tblCellSpacing w:w="0" w:type="dxa"/>
          <w:jc w:val="center"/>
        </w:trPr>
        <w:tc>
          <w:tcPr>
            <w:tcW w:w="0" w:type="auto"/>
            <w:vAlign w:val="center"/>
            <w:hideMark/>
          </w:tcPr>
          <w:p w:rsidR="009F66F0" w:rsidRPr="00783B21" w:rsidRDefault="009F66F0" w:rsidP="00783B21">
            <w:pPr>
              <w:rPr>
                <w:rFonts w:ascii="Palatino Linotype" w:hAnsi="Palatino Linotype"/>
                <w:i/>
                <w:color w:val="000000" w:themeColor="text1"/>
              </w:rPr>
            </w:pPr>
            <w:r w:rsidRPr="00783B21">
              <w:rPr>
                <w:rFonts w:ascii="Palatino Linotype" w:hAnsi="Palatino Linotype"/>
                <w:i/>
                <w:color w:val="000000" w:themeColor="text1"/>
              </w:rPr>
              <w:lastRenderedPageBreak/>
              <w:t>C. Alexis Jimenez Santiago</w:t>
            </w:r>
          </w:p>
        </w:tc>
      </w:tr>
    </w:tbl>
    <w:p w:rsidR="001426D1" w:rsidRPr="00783B2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9F66F0" w:rsidRPr="00783B21" w:rsidRDefault="009F66F0" w:rsidP="00783B21">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83B21">
        <w:rPr>
          <w:rFonts w:ascii="Palatino Linotype" w:eastAsia="Palatino Linotype" w:hAnsi="Palatino Linotype" w:cs="Palatino Linotype"/>
          <w:color w:val="000000" w:themeColor="text1"/>
        </w:rPr>
        <w:t>A la respuesta se adjuntaron los archivos que se describen en seguida:</w:t>
      </w:r>
    </w:p>
    <w:p w:rsidR="009F66F0" w:rsidRPr="00783B21" w:rsidRDefault="009F66F0" w:rsidP="00783B2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9F66F0" w:rsidRPr="00783B21" w:rsidRDefault="00524EE7" w:rsidP="00783B21">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9" w:tgtFrame="_blank" w:history="1">
        <w:r w:rsidR="009F66F0" w:rsidRPr="00783B21">
          <w:rPr>
            <w:rStyle w:val="Hipervnculo"/>
            <w:rFonts w:ascii="Palatino Linotype" w:eastAsia="Calibri" w:hAnsi="Palatino Linotype" w:cs="Arial"/>
            <w:b/>
            <w:bCs/>
            <w:color w:val="000000" w:themeColor="text1"/>
          </w:rPr>
          <w:t>OFICIOS 2025 respuesta-121.pdf</w:t>
        </w:r>
      </w:hyperlink>
      <w:r w:rsidR="009F66F0" w:rsidRPr="00783B21">
        <w:rPr>
          <w:rFonts w:ascii="Palatino Linotype" w:hAnsi="Palatino Linotype"/>
          <w:color w:val="000000" w:themeColor="text1"/>
        </w:rPr>
        <w:t>: oficio número IXT/UT/0108/2025 de fecha cuatro de septiembre de dos mil veinticinco, suscrito por el Titular de la Unidad de Transparencia, quien señaló que se hace llegar oficio de respuesta a la solicitudes de información.</w:t>
      </w:r>
    </w:p>
    <w:p w:rsidR="009F66F0" w:rsidRPr="00783B21" w:rsidRDefault="00524EE7" w:rsidP="00783B21">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10" w:tgtFrame="_blank" w:history="1">
        <w:r w:rsidR="009F66F0" w:rsidRPr="00783B21">
          <w:rPr>
            <w:rStyle w:val="Hipervnculo"/>
            <w:rFonts w:ascii="Palatino Linotype" w:eastAsia="Calibri" w:hAnsi="Palatino Linotype" w:cs="Arial"/>
            <w:b/>
            <w:bCs/>
            <w:color w:val="000000" w:themeColor="text1"/>
          </w:rPr>
          <w:t>0106 UT SOL INF.docx</w:t>
        </w:r>
      </w:hyperlink>
      <w:r w:rsidR="009F66F0" w:rsidRPr="00783B21">
        <w:rPr>
          <w:rFonts w:ascii="Palatino Linotype" w:hAnsi="Palatino Linotype"/>
          <w:color w:val="000000" w:themeColor="text1"/>
        </w:rPr>
        <w:t xml:space="preserve">: oficio número IXT/SMDIF/TESO/0106/2025 de fecha veintiocho de agosto de dos mil veinticinco, suscrito por el Tesorero Municipal, quien dio repuesta a diversas solicitudes de información. De forma específica a la solicitud </w:t>
      </w:r>
      <w:r w:rsidR="00412107" w:rsidRPr="00783B21">
        <w:rPr>
          <w:rFonts w:ascii="Palatino Linotype" w:hAnsi="Palatino Linotype"/>
          <w:b/>
          <w:color w:val="000000" w:themeColor="text1"/>
          <w:lang w:val="es-ES_tradnl"/>
        </w:rPr>
        <w:t>0083</w:t>
      </w:r>
      <w:r w:rsidR="009F66F0" w:rsidRPr="00783B21">
        <w:rPr>
          <w:rFonts w:ascii="Palatino Linotype" w:hAnsi="Palatino Linotype"/>
          <w:b/>
          <w:color w:val="000000" w:themeColor="text1"/>
          <w:lang w:val="es-ES_tradnl"/>
        </w:rPr>
        <w:t xml:space="preserve">/DIFIXTAPAL/IP/2025, </w:t>
      </w:r>
      <w:r w:rsidR="009F66F0" w:rsidRPr="00783B21">
        <w:rPr>
          <w:rFonts w:ascii="Palatino Linotype" w:hAnsi="Palatino Linotype"/>
          <w:color w:val="000000" w:themeColor="text1"/>
          <w:lang w:val="es-ES_tradnl"/>
        </w:rPr>
        <w:t>señaló en respuesta que la información tiene un costo que deberá cubrir el Recurrente.</w:t>
      </w:r>
      <w:r w:rsidR="009F66F0" w:rsidRPr="00783B21">
        <w:rPr>
          <w:rFonts w:ascii="Palatino Linotype" w:hAnsi="Palatino Linotype"/>
          <w:b/>
          <w:color w:val="000000" w:themeColor="text1"/>
          <w:lang w:val="es-ES_tradnl"/>
        </w:rPr>
        <w:t xml:space="preserve"> </w:t>
      </w:r>
    </w:p>
    <w:p w:rsidR="001426D1" w:rsidRPr="00783B2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426D1" w:rsidRDefault="00412107" w:rsidP="00783B2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b/>
          <w:bCs/>
          <w:color w:val="000000" w:themeColor="text1"/>
        </w:rPr>
        <w:t>00077/DIFIXTAPAL/IP/2025</w:t>
      </w:r>
      <w:r w:rsidRPr="00783B21">
        <w:rPr>
          <w:rFonts w:ascii="Palatino Linotype" w:eastAsia="Palatino Linotype" w:hAnsi="Palatino Linotype" w:cs="Palatino Linotype"/>
          <w:b/>
          <w:color w:val="000000" w:themeColor="text1"/>
        </w:rPr>
        <w:t xml:space="preserve"> – 10514</w:t>
      </w:r>
      <w:r w:rsidR="001426D1" w:rsidRPr="00783B21">
        <w:rPr>
          <w:rFonts w:ascii="Palatino Linotype" w:eastAsia="Palatino Linotype" w:hAnsi="Palatino Linotype" w:cs="Palatino Linotype"/>
          <w:b/>
          <w:color w:val="000000" w:themeColor="text1"/>
        </w:rPr>
        <w:t>/INFOEM/P/RR/2025:</w:t>
      </w:r>
      <w:r w:rsidR="001426D1" w:rsidRPr="00783B21">
        <w:rPr>
          <w:rFonts w:ascii="Palatino Linotype" w:eastAsia="Palatino Linotype" w:hAnsi="Palatino Linotype" w:cs="Palatino Linotype"/>
          <w:color w:val="000000" w:themeColor="text1"/>
        </w:rPr>
        <w:t xml:space="preserve"> </w:t>
      </w:r>
    </w:p>
    <w:p w:rsidR="004913D6" w:rsidRPr="00783B21" w:rsidRDefault="004913D6" w:rsidP="00783B2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tbl>
      <w:tblPr>
        <w:tblW w:w="7552" w:type="dxa"/>
        <w:jc w:val="center"/>
        <w:tblCellSpacing w:w="0" w:type="dxa"/>
        <w:tblCellMar>
          <w:left w:w="0" w:type="dxa"/>
          <w:right w:w="0" w:type="dxa"/>
        </w:tblCellMar>
        <w:tblLook w:val="04A0" w:firstRow="1" w:lastRow="0" w:firstColumn="1" w:lastColumn="0" w:noHBand="0" w:noVBand="1"/>
      </w:tblPr>
      <w:tblGrid>
        <w:gridCol w:w="7552"/>
      </w:tblGrid>
      <w:tr w:rsidR="00783B21" w:rsidRPr="00783B21" w:rsidTr="00412107">
        <w:trPr>
          <w:trHeight w:val="325"/>
          <w:tblCellSpacing w:w="0" w:type="dxa"/>
          <w:jc w:val="center"/>
        </w:trPr>
        <w:tc>
          <w:tcPr>
            <w:tcW w:w="0" w:type="auto"/>
            <w:vAlign w:val="center"/>
            <w:hideMark/>
          </w:tcPr>
          <w:p w:rsidR="00412107" w:rsidRPr="00783B21" w:rsidRDefault="00412107" w:rsidP="00783B21">
            <w:pPr>
              <w:jc w:val="right"/>
              <w:rPr>
                <w:rFonts w:ascii="Palatino Linotype" w:hAnsi="Palatino Linotype"/>
                <w:i/>
                <w:color w:val="000000" w:themeColor="text1"/>
              </w:rPr>
            </w:pPr>
            <w:r w:rsidRPr="00783B21">
              <w:rPr>
                <w:rFonts w:ascii="Palatino Linotype" w:hAnsi="Palatino Linotype"/>
                <w:i/>
                <w:color w:val="000000" w:themeColor="text1"/>
              </w:rPr>
              <w:t>l Para el Desarrollo Integral de la Familia de Ixtapaluca, México a 04 de Septiembre de 2025</w:t>
            </w:r>
          </w:p>
        </w:tc>
      </w:tr>
      <w:tr w:rsidR="00783B21" w:rsidRPr="00783B21" w:rsidTr="00412107">
        <w:trPr>
          <w:trHeight w:val="325"/>
          <w:tblCellSpacing w:w="0" w:type="dxa"/>
          <w:jc w:val="center"/>
        </w:trPr>
        <w:tc>
          <w:tcPr>
            <w:tcW w:w="0" w:type="auto"/>
            <w:vAlign w:val="center"/>
            <w:hideMark/>
          </w:tcPr>
          <w:p w:rsidR="00412107" w:rsidRPr="00783B21" w:rsidRDefault="00412107" w:rsidP="00783B21">
            <w:pPr>
              <w:jc w:val="right"/>
              <w:rPr>
                <w:rFonts w:ascii="Palatino Linotype" w:hAnsi="Palatino Linotype"/>
                <w:i/>
                <w:color w:val="000000" w:themeColor="text1"/>
              </w:rPr>
            </w:pPr>
            <w:r w:rsidRPr="00783B21">
              <w:rPr>
                <w:rFonts w:ascii="Palatino Linotype" w:hAnsi="Palatino Linotype"/>
                <w:i/>
                <w:color w:val="000000" w:themeColor="text1"/>
              </w:rPr>
              <w:t>Nombre del solicitante: C. Solicitante</w:t>
            </w:r>
          </w:p>
        </w:tc>
      </w:tr>
      <w:tr w:rsidR="00783B21" w:rsidRPr="00783B21" w:rsidTr="00412107">
        <w:trPr>
          <w:trHeight w:val="325"/>
          <w:tblCellSpacing w:w="0" w:type="dxa"/>
          <w:jc w:val="center"/>
        </w:trPr>
        <w:tc>
          <w:tcPr>
            <w:tcW w:w="0" w:type="auto"/>
            <w:vAlign w:val="center"/>
            <w:hideMark/>
          </w:tcPr>
          <w:p w:rsidR="00412107" w:rsidRPr="00783B21" w:rsidRDefault="00412107" w:rsidP="00783B21">
            <w:pPr>
              <w:jc w:val="right"/>
              <w:rPr>
                <w:rFonts w:ascii="Palatino Linotype" w:hAnsi="Palatino Linotype"/>
                <w:i/>
                <w:color w:val="000000" w:themeColor="text1"/>
              </w:rPr>
            </w:pPr>
            <w:r w:rsidRPr="00783B21">
              <w:rPr>
                <w:rFonts w:ascii="Palatino Linotype" w:hAnsi="Palatino Linotype"/>
                <w:i/>
                <w:color w:val="000000" w:themeColor="text1"/>
              </w:rPr>
              <w:t>Folio de la solicitud: 00077/DIFIXTAPAL/IP/2025</w:t>
            </w:r>
          </w:p>
        </w:tc>
      </w:tr>
      <w:tr w:rsidR="00783B21" w:rsidRPr="00783B21" w:rsidTr="00412107">
        <w:trPr>
          <w:trHeight w:val="488"/>
          <w:tblCellSpacing w:w="0" w:type="dxa"/>
          <w:jc w:val="center"/>
        </w:trPr>
        <w:tc>
          <w:tcPr>
            <w:tcW w:w="0" w:type="auto"/>
            <w:vAlign w:val="center"/>
            <w:hideMark/>
          </w:tcPr>
          <w:p w:rsidR="00412107" w:rsidRPr="00783B21" w:rsidRDefault="00412107" w:rsidP="00783B21">
            <w:pPr>
              <w:jc w:val="right"/>
              <w:rPr>
                <w:rFonts w:ascii="Palatino Linotype" w:hAnsi="Palatino Linotype"/>
                <w:i/>
                <w:color w:val="000000" w:themeColor="text1"/>
              </w:rPr>
            </w:pPr>
          </w:p>
        </w:tc>
      </w:tr>
      <w:tr w:rsidR="00783B21" w:rsidRPr="00783B21" w:rsidTr="00412107">
        <w:trPr>
          <w:trHeight w:val="162"/>
          <w:tblCellSpacing w:w="0" w:type="dxa"/>
          <w:jc w:val="center"/>
        </w:trPr>
        <w:tc>
          <w:tcPr>
            <w:tcW w:w="0" w:type="auto"/>
            <w:vAlign w:val="center"/>
            <w:hideMark/>
          </w:tcPr>
          <w:p w:rsidR="00412107" w:rsidRPr="00783B21" w:rsidRDefault="00412107" w:rsidP="00783B21">
            <w:pPr>
              <w:jc w:val="center"/>
              <w:rPr>
                <w:rFonts w:ascii="Palatino Linotype" w:hAnsi="Palatino Linotype"/>
                <w:i/>
                <w:color w:val="000000" w:themeColor="text1"/>
              </w:rPr>
            </w:pPr>
          </w:p>
        </w:tc>
      </w:tr>
      <w:tr w:rsidR="00783B21" w:rsidRPr="00783B21" w:rsidTr="00412107">
        <w:trPr>
          <w:trHeight w:val="406"/>
          <w:tblCellSpacing w:w="0" w:type="dxa"/>
          <w:jc w:val="center"/>
        </w:trPr>
        <w:tc>
          <w:tcPr>
            <w:tcW w:w="0" w:type="auto"/>
            <w:vAlign w:val="center"/>
            <w:hideMark/>
          </w:tcPr>
          <w:p w:rsidR="00412107" w:rsidRPr="00783B21" w:rsidRDefault="00412107" w:rsidP="00783B21">
            <w:pPr>
              <w:rPr>
                <w:rFonts w:ascii="Palatino Linotype" w:hAnsi="Palatino Linotype"/>
                <w:i/>
                <w:color w:val="000000" w:themeColor="text1"/>
              </w:rPr>
            </w:pPr>
          </w:p>
        </w:tc>
      </w:tr>
      <w:tr w:rsidR="00783B21" w:rsidRPr="00783B21" w:rsidTr="00412107">
        <w:trPr>
          <w:trHeight w:val="162"/>
          <w:tblCellSpacing w:w="0" w:type="dxa"/>
          <w:jc w:val="center"/>
        </w:trPr>
        <w:tc>
          <w:tcPr>
            <w:tcW w:w="0" w:type="auto"/>
            <w:vAlign w:val="center"/>
            <w:hideMark/>
          </w:tcPr>
          <w:p w:rsidR="00412107" w:rsidRPr="00783B21" w:rsidRDefault="00412107" w:rsidP="00783B21">
            <w:pPr>
              <w:rPr>
                <w:rFonts w:ascii="Palatino Linotype" w:hAnsi="Palatino Linotype"/>
                <w:i/>
                <w:color w:val="000000" w:themeColor="text1"/>
              </w:rPr>
            </w:pPr>
            <w:r w:rsidRPr="00783B21">
              <w:rPr>
                <w:rFonts w:ascii="Palatino Linotype" w:hAnsi="Palatino Linotype"/>
                <w:i/>
                <w:color w:val="000000" w:themeColor="text1"/>
              </w:rPr>
              <w:t xml:space="preserve">Este Sujeto Obligado, denominado como Sistema Municipal para el Desarrollo integral de la Familia lxtapaluca, realizo el procedimiento correspondiente para tramitar su solicitud de información con el área correspondiente, por lo cual le hago llegar el oficio, emitido por la misma, en el </w:t>
            </w:r>
            <w:r w:rsidRPr="00783B21">
              <w:rPr>
                <w:rFonts w:ascii="Palatino Linotype" w:hAnsi="Palatino Linotype"/>
                <w:i/>
                <w:color w:val="000000" w:themeColor="text1"/>
              </w:rPr>
              <w:lastRenderedPageBreak/>
              <w:t>que se da contestación a su solicitud de información; dando cumplimiento al articulo 53, fracción ! y IV de la Ley de Transparencia y Acceso a la Información Pública del Estado de México y Municipios.</w:t>
            </w:r>
          </w:p>
        </w:tc>
      </w:tr>
      <w:tr w:rsidR="00783B21" w:rsidRPr="00783B21" w:rsidTr="00412107">
        <w:trPr>
          <w:trHeight w:val="406"/>
          <w:tblCellSpacing w:w="0" w:type="dxa"/>
          <w:jc w:val="center"/>
        </w:trPr>
        <w:tc>
          <w:tcPr>
            <w:tcW w:w="0" w:type="auto"/>
            <w:vAlign w:val="center"/>
            <w:hideMark/>
          </w:tcPr>
          <w:p w:rsidR="00412107" w:rsidRPr="00783B21" w:rsidRDefault="00412107" w:rsidP="00783B21">
            <w:pPr>
              <w:rPr>
                <w:rFonts w:ascii="Palatino Linotype" w:hAnsi="Palatino Linotype"/>
                <w:i/>
                <w:color w:val="000000" w:themeColor="text1"/>
              </w:rPr>
            </w:pPr>
          </w:p>
        </w:tc>
      </w:tr>
      <w:tr w:rsidR="00783B21" w:rsidRPr="00783B21" w:rsidTr="00412107">
        <w:trPr>
          <w:trHeight w:val="162"/>
          <w:tblCellSpacing w:w="0" w:type="dxa"/>
          <w:jc w:val="center"/>
        </w:trPr>
        <w:tc>
          <w:tcPr>
            <w:tcW w:w="0" w:type="auto"/>
            <w:vAlign w:val="center"/>
            <w:hideMark/>
          </w:tcPr>
          <w:p w:rsidR="00412107" w:rsidRPr="00783B21" w:rsidRDefault="00412107" w:rsidP="00783B21">
            <w:pPr>
              <w:jc w:val="center"/>
              <w:rPr>
                <w:rFonts w:ascii="Palatino Linotype" w:hAnsi="Palatino Linotype"/>
                <w:i/>
                <w:color w:val="000000" w:themeColor="text1"/>
              </w:rPr>
            </w:pPr>
          </w:p>
        </w:tc>
      </w:tr>
      <w:tr w:rsidR="00783B21" w:rsidRPr="00783B21" w:rsidTr="00412107">
        <w:trPr>
          <w:trHeight w:val="162"/>
          <w:tblCellSpacing w:w="0" w:type="dxa"/>
          <w:jc w:val="center"/>
        </w:trPr>
        <w:tc>
          <w:tcPr>
            <w:tcW w:w="0" w:type="auto"/>
            <w:vAlign w:val="center"/>
            <w:hideMark/>
          </w:tcPr>
          <w:p w:rsidR="00412107" w:rsidRPr="00783B21" w:rsidRDefault="00412107" w:rsidP="00783B21">
            <w:pPr>
              <w:rPr>
                <w:rFonts w:ascii="Palatino Linotype" w:hAnsi="Palatino Linotype"/>
                <w:i/>
                <w:color w:val="000000" w:themeColor="text1"/>
              </w:rPr>
            </w:pPr>
          </w:p>
        </w:tc>
      </w:tr>
      <w:tr w:rsidR="00783B21" w:rsidRPr="00783B21" w:rsidTr="00412107">
        <w:trPr>
          <w:trHeight w:val="162"/>
          <w:tblCellSpacing w:w="0" w:type="dxa"/>
          <w:jc w:val="center"/>
        </w:trPr>
        <w:tc>
          <w:tcPr>
            <w:tcW w:w="0" w:type="auto"/>
            <w:vAlign w:val="center"/>
            <w:hideMark/>
          </w:tcPr>
          <w:p w:rsidR="00412107" w:rsidRPr="00783B21" w:rsidRDefault="00412107" w:rsidP="00783B21">
            <w:pPr>
              <w:rPr>
                <w:rFonts w:ascii="Palatino Linotype" w:hAnsi="Palatino Linotype"/>
                <w:i/>
                <w:color w:val="000000" w:themeColor="text1"/>
              </w:rPr>
            </w:pPr>
            <w:r w:rsidRPr="00783B21">
              <w:rPr>
                <w:rFonts w:ascii="Palatino Linotype" w:hAnsi="Palatino Linotype"/>
                <w:i/>
                <w:color w:val="000000" w:themeColor="text1"/>
              </w:rPr>
              <w:t>ATENTAMENTE</w:t>
            </w:r>
          </w:p>
        </w:tc>
      </w:tr>
      <w:tr w:rsidR="00783B21" w:rsidRPr="00783B21" w:rsidTr="00412107">
        <w:trPr>
          <w:trHeight w:val="244"/>
          <w:tblCellSpacing w:w="0" w:type="dxa"/>
          <w:jc w:val="center"/>
        </w:trPr>
        <w:tc>
          <w:tcPr>
            <w:tcW w:w="0" w:type="auto"/>
            <w:vAlign w:val="center"/>
            <w:hideMark/>
          </w:tcPr>
          <w:p w:rsidR="00412107" w:rsidRPr="00783B21" w:rsidRDefault="00412107" w:rsidP="00783B21">
            <w:pPr>
              <w:rPr>
                <w:rFonts w:ascii="Palatino Linotype" w:hAnsi="Palatino Linotype"/>
                <w:i/>
                <w:color w:val="000000" w:themeColor="text1"/>
              </w:rPr>
            </w:pPr>
          </w:p>
        </w:tc>
      </w:tr>
      <w:tr w:rsidR="00412107" w:rsidRPr="00783B21" w:rsidTr="00412107">
        <w:trPr>
          <w:trHeight w:val="162"/>
          <w:tblCellSpacing w:w="0" w:type="dxa"/>
          <w:jc w:val="center"/>
        </w:trPr>
        <w:tc>
          <w:tcPr>
            <w:tcW w:w="0" w:type="auto"/>
            <w:vAlign w:val="center"/>
            <w:hideMark/>
          </w:tcPr>
          <w:p w:rsidR="00412107" w:rsidRPr="00783B21" w:rsidRDefault="00412107" w:rsidP="00783B21">
            <w:pPr>
              <w:rPr>
                <w:rFonts w:ascii="Palatino Linotype" w:hAnsi="Palatino Linotype"/>
                <w:i/>
                <w:color w:val="000000" w:themeColor="text1"/>
              </w:rPr>
            </w:pPr>
            <w:r w:rsidRPr="00783B21">
              <w:rPr>
                <w:rFonts w:ascii="Palatino Linotype" w:hAnsi="Palatino Linotype"/>
                <w:i/>
                <w:color w:val="000000" w:themeColor="text1"/>
              </w:rPr>
              <w:t>C. Alexis Jimenez Santiago</w:t>
            </w:r>
          </w:p>
        </w:tc>
      </w:tr>
    </w:tbl>
    <w:p w:rsidR="001426D1" w:rsidRPr="00783B2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412107" w:rsidRPr="00783B21" w:rsidRDefault="00412107" w:rsidP="00783B21">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83B21">
        <w:rPr>
          <w:rFonts w:ascii="Palatino Linotype" w:eastAsia="Palatino Linotype" w:hAnsi="Palatino Linotype" w:cs="Palatino Linotype"/>
          <w:color w:val="000000" w:themeColor="text1"/>
        </w:rPr>
        <w:t>A la respuesta se adjuntaron los archivos que se describen en seguida:</w:t>
      </w:r>
    </w:p>
    <w:p w:rsidR="00412107" w:rsidRPr="00783B21" w:rsidRDefault="00412107" w:rsidP="00783B2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412107" w:rsidRPr="00783B21" w:rsidRDefault="00524EE7" w:rsidP="00783B21">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11" w:tgtFrame="_blank" w:history="1">
        <w:r w:rsidR="00412107" w:rsidRPr="00783B21">
          <w:rPr>
            <w:rStyle w:val="Hipervnculo"/>
            <w:rFonts w:ascii="Palatino Linotype" w:eastAsia="Calibri" w:hAnsi="Palatino Linotype" w:cs="Arial"/>
            <w:b/>
            <w:bCs/>
            <w:color w:val="000000" w:themeColor="text1"/>
          </w:rPr>
          <w:t>OFICIOS 2025 respuesta-121.pdf</w:t>
        </w:r>
      </w:hyperlink>
      <w:r w:rsidR="00412107" w:rsidRPr="00783B21">
        <w:rPr>
          <w:rFonts w:ascii="Palatino Linotype" w:hAnsi="Palatino Linotype"/>
          <w:color w:val="000000" w:themeColor="text1"/>
        </w:rPr>
        <w:t>: oficio número IXT/UT/0108/2025 de fecha cuatro de septiembre de dos mil veinticinco, suscrito por el Titular de la Unidad de Transparencia, quien señaló que se hace llegar oficio de respuesta a la solicitudes de información.</w:t>
      </w:r>
    </w:p>
    <w:p w:rsidR="00412107" w:rsidRPr="00783B21" w:rsidRDefault="00524EE7" w:rsidP="00783B21">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12" w:tgtFrame="_blank" w:history="1">
        <w:r w:rsidR="00412107" w:rsidRPr="00783B21">
          <w:rPr>
            <w:rStyle w:val="Hipervnculo"/>
            <w:rFonts w:ascii="Palatino Linotype" w:eastAsia="Calibri" w:hAnsi="Palatino Linotype" w:cs="Arial"/>
            <w:b/>
            <w:bCs/>
            <w:color w:val="000000" w:themeColor="text1"/>
          </w:rPr>
          <w:t>0106 UT SOL INF.docx</w:t>
        </w:r>
      </w:hyperlink>
      <w:r w:rsidR="00412107" w:rsidRPr="00783B21">
        <w:rPr>
          <w:rFonts w:ascii="Palatino Linotype" w:hAnsi="Palatino Linotype"/>
          <w:color w:val="000000" w:themeColor="text1"/>
        </w:rPr>
        <w:t xml:space="preserve">: oficio número IXT/SMDIF/TESO/0106/2025 de fecha veintiocho de agosto de dos mil veinticinco, suscrito por el Tesorero Municipal, quien dio repuesta a diversas solicitudes de información. De forma específica a la solicitud </w:t>
      </w:r>
      <w:r w:rsidR="00412107" w:rsidRPr="00783B21">
        <w:rPr>
          <w:rFonts w:ascii="Palatino Linotype" w:hAnsi="Palatino Linotype"/>
          <w:b/>
          <w:color w:val="000000" w:themeColor="text1"/>
          <w:lang w:val="es-ES_tradnl"/>
        </w:rPr>
        <w:t xml:space="preserve">00077/DIFIXTAPAL/IP/2025, </w:t>
      </w:r>
      <w:r w:rsidR="00412107" w:rsidRPr="00783B21">
        <w:rPr>
          <w:rFonts w:ascii="Palatino Linotype" w:hAnsi="Palatino Linotype"/>
          <w:color w:val="000000" w:themeColor="text1"/>
          <w:lang w:val="es-ES_tradnl"/>
        </w:rPr>
        <w:t>señaló en respuesta que la información tiene un costo que deberá cubrir el Recurrente.</w:t>
      </w:r>
      <w:r w:rsidR="00412107" w:rsidRPr="00783B21">
        <w:rPr>
          <w:rFonts w:ascii="Palatino Linotype" w:hAnsi="Palatino Linotype"/>
          <w:b/>
          <w:color w:val="000000" w:themeColor="text1"/>
          <w:lang w:val="es-ES_tradnl"/>
        </w:rPr>
        <w:t xml:space="preserve"> </w:t>
      </w:r>
    </w:p>
    <w:p w:rsidR="00412107" w:rsidRPr="00783B21" w:rsidRDefault="00412107" w:rsidP="00783B2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426D1" w:rsidRPr="00783B21" w:rsidRDefault="001426D1" w:rsidP="00783B2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3" w:name="_heading=h.30j0zll" w:colFirst="0" w:colLast="0"/>
      <w:bookmarkEnd w:id="3"/>
      <w:r w:rsidRPr="00783B21">
        <w:rPr>
          <w:rFonts w:ascii="Palatino Linotype" w:eastAsia="Palatino Linotype" w:hAnsi="Palatino Linotype" w:cs="Palatino Linotype"/>
          <w:color w:val="000000" w:themeColor="text1"/>
        </w:rPr>
        <w:t xml:space="preserve">El </w:t>
      </w:r>
      <w:r w:rsidR="00412107" w:rsidRPr="00783B21">
        <w:rPr>
          <w:rFonts w:ascii="Palatino Linotype" w:eastAsia="Palatino Linotype" w:hAnsi="Palatino Linotype" w:cs="Palatino Linotype"/>
          <w:b/>
          <w:color w:val="000000" w:themeColor="text1"/>
        </w:rPr>
        <w:t>ocho de septiembre</w:t>
      </w:r>
      <w:r w:rsidRPr="00783B21">
        <w:rPr>
          <w:rFonts w:ascii="Palatino Linotype" w:eastAsia="Palatino Linotype" w:hAnsi="Palatino Linotype" w:cs="Palatino Linotype"/>
          <w:b/>
          <w:color w:val="000000" w:themeColor="text1"/>
        </w:rPr>
        <w:t xml:space="preserve"> de dos mil veinticinco</w:t>
      </w:r>
      <w:r w:rsidRPr="00783B21">
        <w:rPr>
          <w:rFonts w:ascii="Palatino Linotype" w:eastAsia="Palatino Linotype" w:hAnsi="Palatino Linotype" w:cs="Palatino Linotype"/>
          <w:color w:val="000000" w:themeColor="text1"/>
        </w:rPr>
        <w:t xml:space="preserve">, </w:t>
      </w:r>
      <w:r w:rsidRPr="00783B21">
        <w:rPr>
          <w:rFonts w:ascii="Palatino Linotype" w:eastAsia="Palatino Linotype" w:hAnsi="Palatino Linotype" w:cs="Palatino Linotype"/>
          <w:b/>
          <w:color w:val="000000" w:themeColor="text1"/>
        </w:rPr>
        <w:t>EL RECURRENTE</w:t>
      </w:r>
      <w:r w:rsidRPr="00783B21">
        <w:rPr>
          <w:rFonts w:ascii="Palatino Linotype" w:eastAsia="Palatino Linotype" w:hAnsi="Palatino Linotype" w:cs="Palatino Linotype"/>
          <w:color w:val="000000" w:themeColor="text1"/>
        </w:rPr>
        <w:t xml:space="preserve"> interpuso el recurso de revisión, en contra de la respuesta y señaló como:</w:t>
      </w:r>
    </w:p>
    <w:p w:rsidR="001426D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1B6627" w:rsidRDefault="001B6627" w:rsidP="00783B2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1B6627" w:rsidRPr="00783B21" w:rsidRDefault="001B6627" w:rsidP="00783B2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1426D1" w:rsidRPr="00783B21" w:rsidRDefault="00412107" w:rsidP="00783B2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83B21">
        <w:rPr>
          <w:rFonts w:ascii="Palatino Linotype" w:eastAsia="Palatino Linotype" w:hAnsi="Palatino Linotype" w:cs="Palatino Linotype"/>
          <w:b/>
          <w:color w:val="000000" w:themeColor="text1"/>
        </w:rPr>
        <w:lastRenderedPageBreak/>
        <w:t>10498</w:t>
      </w:r>
      <w:r w:rsidR="001426D1" w:rsidRPr="00783B21">
        <w:rPr>
          <w:rFonts w:ascii="Palatino Linotype" w:eastAsia="Palatino Linotype" w:hAnsi="Palatino Linotype" w:cs="Palatino Linotype"/>
          <w:b/>
          <w:color w:val="000000" w:themeColor="text1"/>
        </w:rPr>
        <w:t>/INFOEM/IP/RR/2025:</w:t>
      </w:r>
    </w:p>
    <w:p w:rsidR="00B2374D" w:rsidRPr="00783B21" w:rsidRDefault="00B2374D" w:rsidP="00783B21">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b/>
          <w:color w:val="000000" w:themeColor="text1"/>
        </w:rPr>
        <w:t>Acto impugnado y Motivos o razones de inconformidad:</w:t>
      </w:r>
    </w:p>
    <w:p w:rsidR="001426D1" w:rsidRPr="00783B2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b/>
          <w:color w:val="000000" w:themeColor="text1"/>
        </w:rPr>
        <w:t xml:space="preserve"> </w:t>
      </w:r>
      <w:r w:rsidRPr="00783B21">
        <w:rPr>
          <w:rFonts w:ascii="Palatino Linotype" w:eastAsia="Palatino Linotype" w:hAnsi="Palatino Linotype" w:cs="Palatino Linotype"/>
          <w:i/>
          <w:color w:val="000000" w:themeColor="text1"/>
        </w:rPr>
        <w:t>“</w:t>
      </w:r>
      <w:r w:rsidR="00412107" w:rsidRPr="00783B21">
        <w:rPr>
          <w:rFonts w:ascii="Palatino Linotype" w:eastAsia="Palatino Linotype" w:hAnsi="Palatino Linotype" w:cs="Palatino Linotype"/>
          <w:i/>
          <w:color w:val="000000" w:themeColor="text1"/>
        </w:rPr>
        <w:t xml:space="preserve">Se me ha solicitado de manera indebida la realización de un pago como condición previa para la entrega de la información solicitada, situación que resulta totalmente irregular y que se presta a interpretaciones graves, pues puede configurarse como un intento de extorsión institucionalizado, encaminado a disuadir o desalentar a los solicitantes en el ejercicio de su derecho de acceso a la información. Este tipo de prácticas no solo constituyen un exceso administrativo, sino que revelan un patrón de actuación que coloca a la ciudadanía en una posición de vulnerabilidad frente a una autoridad que debería, en todo momento, garantizar apertura y certeza. Adicionalmente, el DIF ha incurrido en conductas reiteradas que vulneran datos personales de terceros, exponiendo información sensible sin los debidos cuidados ni medidas de resguardo. Este manejo irresponsable compromete directamente la seguridad, la privacidad y la confianza de los individuos cuyos datos son tratados de manera indebida, configurando una situación de riesgo que no puede pasarse por alto. De la misma manera, de forma arbitraria y en abierta contradicción con lo solicitado, el DIF procede a realizar acumulaciones de solicitudes que expresamente pedí fueran atendidas de manera independiente. Tal proceder no es accidental, sino que constituye una maniobra dolosa destinada a entorpecer la tramitación, dilatar los tiempos de respuesta y desvirtuar el contenido de cada petición, con lo cual se limita de manera intencional el acceso a la información pública. Por si fuera poco, cuando se entrega información, ésta resulta carente de claridad, incompleta, confusa y en ocasiones contradictoria, lo cual evidencia una falta absoluta de rigor y profesionalismo en el manejo de la documentación. Este actuar no es aislado, sino que refleja una estrategia sistemática para entregar datos de manera deficiente, de tal modo que la respuesta pierda utilidad práctica y genere un estado de incertidumbre en el solicitante. Aunado a ello, se me entregó un documento sin sello oficial ni firma del </w:t>
      </w:r>
      <w:r w:rsidR="00412107" w:rsidRPr="00783B21">
        <w:rPr>
          <w:rFonts w:ascii="Palatino Linotype" w:eastAsia="Palatino Linotype" w:hAnsi="Palatino Linotype" w:cs="Palatino Linotype"/>
          <w:i/>
          <w:color w:val="000000" w:themeColor="text1"/>
        </w:rPr>
        <w:lastRenderedPageBreak/>
        <w:t>área competente o del servidor público habilitado para dar atención a la solicitud. La ausencia de estos elementos formales anula la autenticidad y validez del documento, además de que no existe sello de recibido o acuse que acredite la presentación y trámite regular de la gestión realizada. Esta omisión crea un entorno de desconfianza y hace presumir un manejo discrecional de las solicitudes, pues sin sellos, firmas ni acuse no existe garantía alguna de que los procedimientos internos se estén llevando conforme a derecho o en apego a la transparencia que se proclama. Asimismo, únicamente se entregan tres formatos de información genérica que en ningún momento contestan de manera puntual, específica y completa a lo solicitado. Esto constituye un acto de evasión clara, pues en lugar de dar respuesta directa, se recurre a formatos vacíos que no atienden el fondo de la petición, con lo cual se niega materialmente el acceso a la información. En su conjunto, todas estas prácticas ponen de manifiesto un comportamiento institucional doloso y reiterado del DIF, orientado a obstaculizar el acceso a la información, debilitar la transparencia y minar la confianza ciudadana. Se trata de un patrón sistemático de irregularidades que, lejos de ser meros errores administrativos, revelan una intención clara de restringir derechos, controlar la información de manera discrecional y mantener opacidad en asuntos de interés público.</w:t>
      </w:r>
      <w:r w:rsidRPr="00783B21">
        <w:rPr>
          <w:rFonts w:ascii="Palatino Linotype" w:eastAsia="Palatino Linotype" w:hAnsi="Palatino Linotype" w:cs="Palatino Linotype"/>
          <w:i/>
          <w:color w:val="000000" w:themeColor="text1"/>
        </w:rPr>
        <w:t>” (sic)</w:t>
      </w:r>
    </w:p>
    <w:p w:rsidR="001426D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1426D1" w:rsidRPr="00783B21" w:rsidRDefault="00412107" w:rsidP="00783B2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83B21">
        <w:rPr>
          <w:rFonts w:ascii="Palatino Linotype" w:eastAsia="Palatino Linotype" w:hAnsi="Palatino Linotype" w:cs="Palatino Linotype"/>
          <w:b/>
          <w:color w:val="000000" w:themeColor="text1"/>
        </w:rPr>
        <w:t>10511</w:t>
      </w:r>
      <w:r w:rsidR="001426D1" w:rsidRPr="00783B21">
        <w:rPr>
          <w:rFonts w:ascii="Palatino Linotype" w:eastAsia="Palatino Linotype" w:hAnsi="Palatino Linotype" w:cs="Palatino Linotype"/>
          <w:b/>
          <w:color w:val="000000" w:themeColor="text1"/>
        </w:rPr>
        <w:t>/INFOEM/IP/RR/2025:</w:t>
      </w:r>
    </w:p>
    <w:p w:rsidR="00B2374D" w:rsidRPr="00783B21" w:rsidRDefault="00B2374D" w:rsidP="00783B21">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b/>
          <w:color w:val="000000" w:themeColor="text1"/>
        </w:rPr>
        <w:t>Acto impugnado y Motivos o razones de inconformidad:</w:t>
      </w:r>
    </w:p>
    <w:p w:rsidR="001426D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83B21">
        <w:rPr>
          <w:rFonts w:ascii="Palatino Linotype" w:eastAsia="Palatino Linotype" w:hAnsi="Palatino Linotype" w:cs="Palatino Linotype"/>
          <w:i/>
          <w:color w:val="000000" w:themeColor="text1"/>
        </w:rPr>
        <w:t>“</w:t>
      </w:r>
      <w:r w:rsidR="00412107" w:rsidRPr="00783B21">
        <w:rPr>
          <w:rFonts w:ascii="Palatino Linotype" w:eastAsia="Palatino Linotype" w:hAnsi="Palatino Linotype" w:cs="Palatino Linotype"/>
          <w:i/>
          <w:color w:val="000000" w:themeColor="text1"/>
        </w:rPr>
        <w:t xml:space="preserve">Se me ha requerido de manera improcedente el pago de una cantidad como condición para acceder a la información solicitada, lo cual resulta totalmente irregular y puede interpretarse como una práctica que se asemeja a un intento de extorsión institucional, dirigida a desalentar y obstaculizar el ejercicio del derecho de acceso a la información. Este proceder genera un clima de incertidumbre y coloca al ciudadano en una situación de desventaja frente a una autoridad que debería, por el contrario, garantizar confianza, </w:t>
      </w:r>
      <w:r w:rsidR="00412107" w:rsidRPr="00783B21">
        <w:rPr>
          <w:rFonts w:ascii="Palatino Linotype" w:eastAsia="Palatino Linotype" w:hAnsi="Palatino Linotype" w:cs="Palatino Linotype"/>
          <w:i/>
          <w:color w:val="000000" w:themeColor="text1"/>
        </w:rPr>
        <w:lastRenderedPageBreak/>
        <w:t xml:space="preserve">transparencia y certeza. De igual forma, el DIF ha incurrido en repetidas ocasiones en actos que comprometen la protección de datos personales, exponiendo información sensible sin los resguardos mínimos necesarios. Esta conducta refleja un manejo irresponsable que pone en riesgo la privacidad y seguridad de las personas, afectando gravemente la confianza en la institución. Asimismo, de manera arbitraria y contraria a lo expresamente solicitado, el DIF acumula diversas peticiones en un solo trámite, cuando mi instrucción fue que cada solicitud fuera atendida de manera separada. Esta actuación no puede considerarse un simple error, sino una estrategia deliberada que tiene como finalidad entorpecer el procedimiento, retrasar los tiempos y desvirtuar el fondo de lo requerido, afectando directamente el acceso a la información pública. Cuando finalmente se entrega alguna documentación, ésta carece de precisión, resulta incompleta, confusa y hasta contradictoria. Dicho proceder evidencia una falta de seriedad y profesionalismo en el manejo de la información, configurando un patrón de respuestas deficientes que imposibilitan verificar la veracidad de lo entregado y reducen la utilidad de la misma. Aunado a lo anterior, se me proporcionó un documento que no contiene sello oficial ni firma del área competente o del servidor público facultado para dar atención a la solicitud. Además, no existe sello de recibido o acuse que acredite el trámite regular de la petición. Esta omisión elimina toda formalidad y genera una evidente desconfianza respecto de la validez del procedimiento, dando lugar a sospechas sobre un manejo discrecional de las solicitudes. Por otra parte, únicamente se entregan tres formatos generales que en ningún caso responden de manera puntual, clara y completa a lo solicitado. En lugar de contestar al fondo de la petición, se utilizan documentos vacíos que eluden la obligación de proporcionar información real, lo que en los hechos constituye una negativa encubierta. En suma, todos estos elementos evidencian una práctica reiterada y sistemática por parte del DIF, cuyo objetivo es limitar el acceso a la información, debilitar los principios de transparencia y deteriorar la confianza ciudadana. No se trata de errores </w:t>
      </w:r>
      <w:r w:rsidR="00412107" w:rsidRPr="00783B21">
        <w:rPr>
          <w:rFonts w:ascii="Palatino Linotype" w:eastAsia="Palatino Linotype" w:hAnsi="Palatino Linotype" w:cs="Palatino Linotype"/>
          <w:i/>
          <w:color w:val="000000" w:themeColor="text1"/>
        </w:rPr>
        <w:lastRenderedPageBreak/>
        <w:t>aislados, sino de un comportamiento doloso que busca mantener la opacidad y ejercer un control discrecional sobre la información pública.</w:t>
      </w:r>
      <w:r w:rsidRPr="00783B21">
        <w:rPr>
          <w:rFonts w:ascii="Palatino Linotype" w:eastAsia="Palatino Linotype" w:hAnsi="Palatino Linotype" w:cs="Palatino Linotype"/>
          <w:i/>
          <w:color w:val="000000" w:themeColor="text1"/>
        </w:rPr>
        <w:t>” (sic)</w:t>
      </w:r>
    </w:p>
    <w:p w:rsidR="001B6627" w:rsidRPr="00783B21" w:rsidRDefault="001B6627" w:rsidP="00783B2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426D1" w:rsidRPr="00783B21" w:rsidRDefault="00412107" w:rsidP="00783B2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83B21">
        <w:rPr>
          <w:rFonts w:ascii="Palatino Linotype" w:eastAsia="Palatino Linotype" w:hAnsi="Palatino Linotype" w:cs="Palatino Linotype"/>
          <w:b/>
          <w:color w:val="000000" w:themeColor="text1"/>
        </w:rPr>
        <w:t>10514</w:t>
      </w:r>
      <w:r w:rsidR="001426D1" w:rsidRPr="00783B21">
        <w:rPr>
          <w:rFonts w:ascii="Palatino Linotype" w:eastAsia="Palatino Linotype" w:hAnsi="Palatino Linotype" w:cs="Palatino Linotype"/>
          <w:b/>
          <w:color w:val="000000" w:themeColor="text1"/>
        </w:rPr>
        <w:t>/INFOEM/IP/RR/2025:</w:t>
      </w:r>
    </w:p>
    <w:p w:rsidR="00B2374D" w:rsidRPr="00783B21" w:rsidRDefault="001426D1" w:rsidP="00783B21">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b/>
          <w:color w:val="000000" w:themeColor="text1"/>
        </w:rPr>
        <w:t>Acto impugnado</w:t>
      </w:r>
      <w:r w:rsidR="00B2374D" w:rsidRPr="00783B21">
        <w:rPr>
          <w:rFonts w:ascii="Palatino Linotype" w:eastAsia="Palatino Linotype" w:hAnsi="Palatino Linotype" w:cs="Palatino Linotype"/>
          <w:b/>
          <w:color w:val="000000" w:themeColor="text1"/>
        </w:rPr>
        <w:t xml:space="preserve"> y Motivos o razones de inconformidad:</w:t>
      </w:r>
    </w:p>
    <w:p w:rsidR="001426D1" w:rsidRPr="00783B2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83B21">
        <w:rPr>
          <w:rFonts w:ascii="Palatino Linotype" w:eastAsia="Palatino Linotype" w:hAnsi="Palatino Linotype" w:cs="Palatino Linotype"/>
          <w:i/>
          <w:color w:val="000000" w:themeColor="text1"/>
        </w:rPr>
        <w:t>“</w:t>
      </w:r>
      <w:r w:rsidR="00F65116" w:rsidRPr="00783B21">
        <w:rPr>
          <w:rFonts w:ascii="Palatino Linotype" w:eastAsia="Palatino Linotype" w:hAnsi="Palatino Linotype" w:cs="Palatino Linotype"/>
          <w:i/>
          <w:color w:val="000000" w:themeColor="text1"/>
        </w:rPr>
        <w:t>El DIF no solo exige pagos indebidos para entregar información —acto que se configura como una práctica claramente extorsiva— sino que además vulnera datos personales, acumula solicitudes de manera arbitraria, evade contestar de fondo y entrega documentos sin sello, sin firma y sin acuse de recibido, lo que anula toda formalidad y genera absoluta desconfianza en el trámite. Para colmo, únicamente remite tres formatos vacíos que no atienden lo solicitado, lo cual constituye una negativa encubierta y deliberada. Estas conductas no son errores, son acciones dolosas y sistemáticas encaminadas a obstruir el acceso a la información, manipular los procedimientos y mantener la opacidad institucional. Por lo anterior, resulta indispensable que se impongan sanciones ejemplares y multas al DIF por su reiterado incumplimiento y su actuar doloso, pues lo aquí descrito no es casual ni aislado, sino un modus operandi para burlar la transparencia y dañar la confianza ciudadana.” (sic</w:t>
      </w:r>
    </w:p>
    <w:p w:rsidR="00B2374D" w:rsidRPr="00783B21" w:rsidRDefault="00B2374D" w:rsidP="00783B2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426D1" w:rsidRPr="00783B21" w:rsidRDefault="001426D1" w:rsidP="00783B2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 xml:space="preserve">Se registró el recurso revisión bajo el número de expediente al rubro indicado, asimismo con fundamento en lo dispuesto por el artículo 185 fracción I de la </w:t>
      </w:r>
      <w:r w:rsidRPr="00783B21">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783B21">
        <w:rPr>
          <w:rFonts w:ascii="Palatino Linotype" w:eastAsia="Palatino Linotype" w:hAnsi="Palatino Linotype" w:cs="Palatino Linotype"/>
          <w:color w:val="000000" w:themeColor="text1"/>
        </w:rPr>
        <w:t xml:space="preserve">se turna a la </w:t>
      </w:r>
      <w:r w:rsidRPr="00783B21">
        <w:rPr>
          <w:rFonts w:ascii="Palatino Linotype" w:eastAsia="Palatino Linotype" w:hAnsi="Palatino Linotype" w:cs="Palatino Linotype"/>
          <w:b/>
          <w:color w:val="000000" w:themeColor="text1"/>
        </w:rPr>
        <w:t xml:space="preserve">Comisionada María del Rosario Mejía Ayala, </w:t>
      </w:r>
      <w:r w:rsidRPr="00783B21">
        <w:rPr>
          <w:rFonts w:ascii="Palatino Linotype" w:eastAsia="Palatino Linotype" w:hAnsi="Palatino Linotype" w:cs="Palatino Linotype"/>
          <w:color w:val="000000" w:themeColor="text1"/>
        </w:rPr>
        <w:t>para su análisis.</w:t>
      </w:r>
    </w:p>
    <w:p w:rsidR="00B2374D" w:rsidRPr="00783B21" w:rsidRDefault="00B2374D" w:rsidP="00783B2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426D1" w:rsidRPr="00783B21" w:rsidRDefault="001426D1" w:rsidP="00783B2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acuerdo de admisión de fecha </w:t>
      </w:r>
      <w:r w:rsidR="00B2374D" w:rsidRPr="00783B21">
        <w:rPr>
          <w:rFonts w:ascii="Palatino Linotype" w:eastAsia="Palatino Linotype" w:hAnsi="Palatino Linotype" w:cs="Palatino Linotype"/>
          <w:b/>
          <w:color w:val="000000" w:themeColor="text1"/>
        </w:rPr>
        <w:t>ocho y once de septiembre</w:t>
      </w:r>
      <w:r w:rsidRPr="00783B21">
        <w:rPr>
          <w:rFonts w:ascii="Palatino Linotype" w:eastAsia="Palatino Linotype" w:hAnsi="Palatino Linotype" w:cs="Palatino Linotype"/>
          <w:b/>
          <w:color w:val="000000" w:themeColor="text1"/>
        </w:rPr>
        <w:t xml:space="preserve"> de dos mil veinticinco</w:t>
      </w:r>
      <w:r w:rsidRPr="00783B21">
        <w:rPr>
          <w:rFonts w:ascii="Palatino Linotype" w:eastAsia="Palatino Linotype" w:hAnsi="Palatino Linotype" w:cs="Palatino Linotype"/>
          <w:color w:val="000000" w:themeColor="text1"/>
        </w:rPr>
        <w:t xml:space="preserve">, puso a disposición de las partes el expediente electrónico vía </w:t>
      </w:r>
      <w:r w:rsidRPr="00783B21">
        <w:rPr>
          <w:rFonts w:ascii="Palatino Linotype" w:eastAsia="Palatino Linotype" w:hAnsi="Palatino Linotype" w:cs="Palatino Linotype"/>
          <w:b/>
          <w:color w:val="000000" w:themeColor="text1"/>
        </w:rPr>
        <w:t xml:space="preserve">SAIMEX </w:t>
      </w:r>
      <w:r w:rsidRPr="00783B21">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783B21">
        <w:rPr>
          <w:rFonts w:ascii="Palatino Linotype" w:eastAsia="Palatino Linotype" w:hAnsi="Palatino Linotype" w:cs="Palatino Linotype"/>
          <w:b/>
          <w:color w:val="000000" w:themeColor="text1"/>
        </w:rPr>
        <w:t>SUJETO OBLIGADO</w:t>
      </w:r>
      <w:r w:rsidRPr="00783B21">
        <w:rPr>
          <w:rFonts w:ascii="Palatino Linotype" w:eastAsia="Palatino Linotype" w:hAnsi="Palatino Linotype" w:cs="Palatino Linotype"/>
          <w:color w:val="000000" w:themeColor="text1"/>
        </w:rPr>
        <w:t xml:space="preserve"> presentara el informe justificado procedente.</w:t>
      </w:r>
    </w:p>
    <w:p w:rsidR="001426D1" w:rsidRPr="00783B21" w:rsidRDefault="001426D1" w:rsidP="00783B21">
      <w:pPr>
        <w:pBdr>
          <w:top w:val="nil"/>
          <w:left w:val="nil"/>
          <w:bottom w:val="nil"/>
          <w:right w:val="nil"/>
          <w:between w:val="nil"/>
        </w:pBdr>
        <w:rPr>
          <w:rFonts w:ascii="Palatino Linotype" w:eastAsia="Palatino Linotype" w:hAnsi="Palatino Linotype" w:cs="Palatino Linotype"/>
          <w:color w:val="000000" w:themeColor="text1"/>
        </w:rPr>
      </w:pPr>
    </w:p>
    <w:p w:rsidR="001426D1" w:rsidRPr="00783B21" w:rsidRDefault="001426D1" w:rsidP="00783B2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 xml:space="preserve">Asimismo, con fundamento en lo dispuesto por el artículo 185 fracción I de la </w:t>
      </w:r>
      <w:r w:rsidRPr="00783B21">
        <w:rPr>
          <w:rFonts w:ascii="Palatino Linotype" w:eastAsia="Palatino Linotype" w:hAnsi="Palatino Linotype" w:cs="Palatino Linotype"/>
          <w:b/>
          <w:color w:val="000000" w:themeColor="text1"/>
        </w:rPr>
        <w:t>Ley de Transparencia y Acceso a la Información Pública del Estado de México y Municipios,</w:t>
      </w:r>
      <w:r w:rsidRPr="00783B21">
        <w:rPr>
          <w:rFonts w:ascii="Palatino Linotype" w:eastAsia="Palatino Linotype" w:hAnsi="Palatino Linotype" w:cs="Palatino Linotype"/>
          <w:color w:val="000000" w:themeColor="text1"/>
        </w:rPr>
        <w:t xml:space="preserve"> le</w:t>
      </w:r>
      <w:r w:rsidRPr="00783B21">
        <w:rPr>
          <w:rFonts w:ascii="Palatino Linotype" w:eastAsia="Palatino Linotype" w:hAnsi="Palatino Linotype" w:cs="Palatino Linotype"/>
          <w:b/>
          <w:color w:val="000000" w:themeColor="text1"/>
        </w:rPr>
        <w:t xml:space="preserve"> </w:t>
      </w:r>
      <w:r w:rsidRPr="00783B21">
        <w:rPr>
          <w:rFonts w:ascii="Palatino Linotype" w:eastAsia="Palatino Linotype" w:hAnsi="Palatino Linotype" w:cs="Palatino Linotype"/>
          <w:color w:val="000000" w:themeColor="text1"/>
        </w:rPr>
        <w:t xml:space="preserve">fueron turnados los recursos de revisión </w:t>
      </w:r>
      <w:r w:rsidR="00B2374D" w:rsidRPr="00783B21">
        <w:rPr>
          <w:rFonts w:ascii="Palatino Linotype" w:eastAsia="Palatino Linotype" w:hAnsi="Palatino Linotype" w:cs="Palatino Linotype"/>
          <w:b/>
          <w:color w:val="000000" w:themeColor="text1"/>
        </w:rPr>
        <w:t>10498/INFOEM/IP/RR/2025, 10511</w:t>
      </w:r>
      <w:r w:rsidRPr="00783B21">
        <w:rPr>
          <w:rFonts w:ascii="Palatino Linotype" w:eastAsia="Palatino Linotype" w:hAnsi="Palatino Linotype" w:cs="Palatino Linotype"/>
          <w:b/>
          <w:color w:val="000000" w:themeColor="text1"/>
        </w:rPr>
        <w:t>/INFOEM/IP/RR/2025</w:t>
      </w:r>
      <w:r w:rsidR="00B2374D" w:rsidRPr="00783B21">
        <w:rPr>
          <w:rFonts w:ascii="Palatino Linotype" w:eastAsia="Palatino Linotype" w:hAnsi="Palatino Linotype" w:cs="Palatino Linotype"/>
          <w:color w:val="000000" w:themeColor="text1"/>
        </w:rPr>
        <w:t xml:space="preserve"> </w:t>
      </w:r>
      <w:r w:rsidR="00B2374D" w:rsidRPr="00783B21">
        <w:rPr>
          <w:rFonts w:ascii="Palatino Linotype" w:eastAsia="Palatino Linotype" w:hAnsi="Palatino Linotype" w:cs="Palatino Linotype"/>
          <w:b/>
          <w:color w:val="000000" w:themeColor="text1"/>
        </w:rPr>
        <w:t>y 10514</w:t>
      </w:r>
      <w:r w:rsidRPr="00783B21">
        <w:rPr>
          <w:rFonts w:ascii="Palatino Linotype" w:eastAsia="Palatino Linotype" w:hAnsi="Palatino Linotype" w:cs="Palatino Linotype"/>
          <w:b/>
          <w:color w:val="000000" w:themeColor="text1"/>
        </w:rPr>
        <w:t xml:space="preserve">/INFOEM/IP/RR/2025 </w:t>
      </w:r>
      <w:r w:rsidRPr="00783B21">
        <w:rPr>
          <w:rFonts w:ascii="Palatino Linotype" w:eastAsia="Palatino Linotype" w:hAnsi="Palatino Linotype" w:cs="Palatino Linotype"/>
          <w:color w:val="000000" w:themeColor="text1"/>
        </w:rPr>
        <w:t xml:space="preserve">a la </w:t>
      </w:r>
      <w:r w:rsidRPr="00783B21">
        <w:rPr>
          <w:rFonts w:ascii="Palatino Linotype" w:eastAsia="Palatino Linotype" w:hAnsi="Palatino Linotype" w:cs="Palatino Linotype"/>
          <w:b/>
          <w:color w:val="000000" w:themeColor="text1"/>
        </w:rPr>
        <w:t>Comisionada</w:t>
      </w:r>
      <w:r w:rsidRPr="00783B21">
        <w:rPr>
          <w:rFonts w:ascii="Palatino Linotype" w:eastAsia="Palatino Linotype" w:hAnsi="Palatino Linotype" w:cs="Palatino Linotype"/>
          <w:color w:val="000000" w:themeColor="text1"/>
        </w:rPr>
        <w:t xml:space="preserve"> </w:t>
      </w:r>
      <w:r w:rsidRPr="00783B21">
        <w:rPr>
          <w:rFonts w:ascii="Palatino Linotype" w:eastAsia="Palatino Linotype" w:hAnsi="Palatino Linotype" w:cs="Palatino Linotype"/>
          <w:b/>
          <w:color w:val="000000" w:themeColor="text1"/>
        </w:rPr>
        <w:t xml:space="preserve">María del Rosario Mejía Ayala </w:t>
      </w:r>
      <w:r w:rsidRPr="00783B21">
        <w:rPr>
          <w:rFonts w:ascii="Palatino Linotype" w:eastAsia="Palatino Linotype" w:hAnsi="Palatino Linotype" w:cs="Palatino Linotype"/>
          <w:color w:val="000000" w:themeColor="text1"/>
        </w:rPr>
        <w:t>y</w:t>
      </w:r>
      <w:r w:rsidRPr="00783B21">
        <w:rPr>
          <w:rFonts w:ascii="Palatino Linotype" w:eastAsia="Palatino Linotype" w:hAnsi="Palatino Linotype" w:cs="Palatino Linotype"/>
          <w:b/>
          <w:color w:val="000000" w:themeColor="text1"/>
        </w:rPr>
        <w:t xml:space="preserve"> </w:t>
      </w:r>
      <w:r w:rsidRPr="00783B21">
        <w:rPr>
          <w:rFonts w:ascii="Palatino Linotype" w:eastAsia="Palatino Linotype" w:hAnsi="Palatino Linotype" w:cs="Palatino Linotype"/>
          <w:color w:val="000000" w:themeColor="text1"/>
        </w:rPr>
        <w:t>con el objeto de su análisis, se ordenó la acumulación de los recursos de revisión</w:t>
      </w:r>
      <w:r w:rsidRPr="00783B21">
        <w:rPr>
          <w:rFonts w:ascii="Palatino Linotype" w:eastAsia="Palatino Linotype" w:hAnsi="Palatino Linotype" w:cs="Palatino Linotype"/>
          <w:b/>
          <w:color w:val="000000" w:themeColor="text1"/>
        </w:rPr>
        <w:t>.</w:t>
      </w:r>
    </w:p>
    <w:p w:rsidR="001426D1" w:rsidRPr="00783B21" w:rsidRDefault="001426D1" w:rsidP="00783B21">
      <w:pPr>
        <w:pBdr>
          <w:top w:val="nil"/>
          <w:left w:val="nil"/>
          <w:bottom w:val="nil"/>
          <w:right w:val="nil"/>
          <w:between w:val="nil"/>
        </w:pBdr>
        <w:rPr>
          <w:rFonts w:ascii="Palatino Linotype" w:eastAsia="Palatino Linotype" w:hAnsi="Palatino Linotype" w:cs="Palatino Linotype"/>
          <w:color w:val="000000" w:themeColor="text1"/>
        </w:rPr>
      </w:pPr>
    </w:p>
    <w:p w:rsidR="001426D1" w:rsidRPr="00783B21" w:rsidRDefault="001426D1" w:rsidP="00783B2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 xml:space="preserve">Así,  el </w:t>
      </w:r>
      <w:r w:rsidR="00B2374D" w:rsidRPr="00783B21">
        <w:rPr>
          <w:rFonts w:ascii="Palatino Linotype" w:eastAsia="Palatino Linotype" w:hAnsi="Palatino Linotype" w:cs="Palatino Linotype"/>
          <w:b/>
          <w:color w:val="000000" w:themeColor="text1"/>
        </w:rPr>
        <w:t>siete de octubre</w:t>
      </w:r>
      <w:r w:rsidRPr="00783B21">
        <w:rPr>
          <w:rFonts w:ascii="Palatino Linotype" w:eastAsia="Palatino Linotype" w:hAnsi="Palatino Linotype" w:cs="Palatino Linotype"/>
          <w:b/>
          <w:color w:val="000000" w:themeColor="text1"/>
        </w:rPr>
        <w:t xml:space="preserve"> de dos mil veinticinco</w:t>
      </w:r>
      <w:r w:rsidRPr="00783B21">
        <w:rPr>
          <w:rFonts w:ascii="Palatino Linotype" w:eastAsia="Palatino Linotype" w:hAnsi="Palatino Linotype" w:cs="Palatino Linotype"/>
          <w:color w:val="000000" w:themeColor="text1"/>
        </w:rPr>
        <w:t>, se notificó el acuerdo mediante el cual se decretó la acumulación de los recursos de revisión.</w:t>
      </w:r>
    </w:p>
    <w:p w:rsidR="001426D1" w:rsidRPr="00783B21" w:rsidRDefault="001426D1" w:rsidP="00783B21">
      <w:pPr>
        <w:pBdr>
          <w:top w:val="nil"/>
          <w:left w:val="nil"/>
          <w:bottom w:val="nil"/>
          <w:right w:val="nil"/>
          <w:between w:val="nil"/>
        </w:pBdr>
        <w:rPr>
          <w:rFonts w:ascii="Palatino Linotype" w:eastAsia="Palatino Linotype" w:hAnsi="Palatino Linotype" w:cs="Palatino Linotype"/>
          <w:color w:val="000000" w:themeColor="text1"/>
        </w:rPr>
      </w:pPr>
    </w:p>
    <w:p w:rsidR="001426D1" w:rsidRDefault="001426D1" w:rsidP="00783B2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1B6627" w:rsidRDefault="001B6627" w:rsidP="001B6627">
      <w:pPr>
        <w:pStyle w:val="Prrafodelista"/>
        <w:rPr>
          <w:rFonts w:ascii="Palatino Linotype" w:eastAsia="Palatino Linotype" w:hAnsi="Palatino Linotype" w:cs="Palatino Linotype"/>
          <w:color w:val="000000" w:themeColor="text1"/>
        </w:rPr>
      </w:pPr>
    </w:p>
    <w:p w:rsidR="001B6627" w:rsidRPr="00783B21" w:rsidRDefault="001B6627" w:rsidP="001B662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426D1" w:rsidRPr="00783B21" w:rsidRDefault="001426D1" w:rsidP="00783B21">
      <w:pPr>
        <w:spacing w:line="360" w:lineRule="auto"/>
        <w:jc w:val="center"/>
        <w:rPr>
          <w:rFonts w:ascii="Palatino Linotype" w:eastAsia="Palatino Linotype" w:hAnsi="Palatino Linotype" w:cs="Palatino Linotype"/>
          <w:b/>
          <w:i/>
          <w:color w:val="000000" w:themeColor="text1"/>
        </w:rPr>
      </w:pPr>
      <w:r w:rsidRPr="00783B21">
        <w:rPr>
          <w:rFonts w:ascii="Palatino Linotype" w:eastAsia="Palatino Linotype" w:hAnsi="Palatino Linotype" w:cs="Palatino Linotype"/>
          <w:b/>
          <w:i/>
          <w:color w:val="000000" w:themeColor="text1"/>
        </w:rPr>
        <w:lastRenderedPageBreak/>
        <w:t>Código de Procedimientos Administrativos del Estado de México.</w:t>
      </w:r>
    </w:p>
    <w:p w:rsidR="001426D1" w:rsidRPr="00783B21" w:rsidRDefault="001426D1" w:rsidP="00783B21">
      <w:pPr>
        <w:spacing w:line="360" w:lineRule="auto"/>
        <w:jc w:val="center"/>
        <w:rPr>
          <w:rFonts w:ascii="Palatino Linotype" w:eastAsia="Palatino Linotype" w:hAnsi="Palatino Linotype" w:cs="Palatino Linotype"/>
          <w:b/>
          <w:i/>
          <w:color w:val="000000" w:themeColor="text1"/>
        </w:rPr>
      </w:pPr>
    </w:p>
    <w:p w:rsidR="001426D1" w:rsidRPr="00783B21" w:rsidRDefault="001426D1" w:rsidP="00783B21">
      <w:pPr>
        <w:spacing w:line="360" w:lineRule="auto"/>
        <w:jc w:val="both"/>
        <w:rPr>
          <w:rFonts w:ascii="Palatino Linotype" w:eastAsia="Palatino Linotype" w:hAnsi="Palatino Linotype" w:cs="Palatino Linotype"/>
          <w:i/>
          <w:color w:val="000000" w:themeColor="text1"/>
        </w:rPr>
      </w:pPr>
      <w:r w:rsidRPr="00783B21">
        <w:rPr>
          <w:rFonts w:ascii="Palatino Linotype" w:eastAsia="Palatino Linotype" w:hAnsi="Palatino Linotype" w:cs="Palatino Linotype"/>
          <w:b/>
          <w:i/>
          <w:color w:val="000000" w:themeColor="text1"/>
        </w:rPr>
        <w:t>“Artículo 18.-</w:t>
      </w:r>
      <w:r w:rsidRPr="00783B21">
        <w:rPr>
          <w:rFonts w:ascii="Palatino Linotype" w:eastAsia="Palatino Linotype" w:hAnsi="Palatino Linotype" w:cs="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1426D1" w:rsidRPr="00783B21" w:rsidRDefault="001426D1" w:rsidP="00783B21">
      <w:pPr>
        <w:spacing w:line="360" w:lineRule="auto"/>
        <w:jc w:val="both"/>
        <w:rPr>
          <w:rFonts w:ascii="Palatino Linotype" w:eastAsia="Palatino Linotype" w:hAnsi="Palatino Linotype" w:cs="Palatino Linotype"/>
          <w:i/>
          <w:color w:val="000000" w:themeColor="text1"/>
        </w:rPr>
      </w:pPr>
    </w:p>
    <w:p w:rsidR="001426D1" w:rsidRPr="00783B21" w:rsidRDefault="001426D1" w:rsidP="00783B21">
      <w:pPr>
        <w:spacing w:line="360" w:lineRule="auto"/>
        <w:jc w:val="center"/>
        <w:rPr>
          <w:rFonts w:ascii="Palatino Linotype" w:eastAsia="Palatino Linotype" w:hAnsi="Palatino Linotype" w:cs="Palatino Linotype"/>
          <w:b/>
          <w:i/>
          <w:color w:val="000000" w:themeColor="text1"/>
        </w:rPr>
      </w:pPr>
      <w:r w:rsidRPr="00783B21">
        <w:rPr>
          <w:rFonts w:ascii="Palatino Linotype" w:eastAsia="Palatino Linotype" w:hAnsi="Palatino Linotype" w:cs="Palatino Linotype"/>
          <w:b/>
          <w:i/>
          <w:color w:val="000000" w:themeColor="text1"/>
        </w:rPr>
        <w:t>Ley de Transparencia y Acceso a la Información Pública del Estado de México y Municipios</w:t>
      </w:r>
    </w:p>
    <w:p w:rsidR="001426D1" w:rsidRPr="00783B21" w:rsidRDefault="001426D1" w:rsidP="00783B21">
      <w:pPr>
        <w:spacing w:line="360" w:lineRule="auto"/>
        <w:jc w:val="center"/>
        <w:rPr>
          <w:rFonts w:ascii="Palatino Linotype" w:eastAsia="Palatino Linotype" w:hAnsi="Palatino Linotype" w:cs="Palatino Linotype"/>
          <w:b/>
          <w:i/>
          <w:color w:val="000000" w:themeColor="text1"/>
        </w:rPr>
      </w:pPr>
    </w:p>
    <w:p w:rsidR="001426D1" w:rsidRDefault="001426D1" w:rsidP="00783B21">
      <w:pPr>
        <w:spacing w:line="360" w:lineRule="auto"/>
        <w:jc w:val="both"/>
        <w:rPr>
          <w:rFonts w:ascii="Palatino Linotype" w:eastAsia="Palatino Linotype" w:hAnsi="Palatino Linotype" w:cs="Palatino Linotype"/>
          <w:i/>
          <w:color w:val="000000" w:themeColor="text1"/>
        </w:rPr>
      </w:pPr>
      <w:r w:rsidRPr="00783B21">
        <w:rPr>
          <w:rFonts w:ascii="Palatino Linotype" w:eastAsia="Palatino Linotype" w:hAnsi="Palatino Linotype" w:cs="Palatino Linotype"/>
          <w:b/>
          <w:i/>
          <w:color w:val="000000" w:themeColor="text1"/>
        </w:rPr>
        <w:t>“Artículo 195.</w:t>
      </w:r>
      <w:r w:rsidRPr="00783B21">
        <w:rPr>
          <w:rFonts w:ascii="Palatino Linotype" w:eastAsia="Palatino Linotype" w:hAnsi="Palatino Linotype" w:cs="Palatino Linotype"/>
          <w:i/>
          <w:color w:val="000000" w:themeColor="text1"/>
        </w:rPr>
        <w:t xml:space="preserve"> En la tramitación del recurso de revisión se aplicarán supletoriamente las disposiciones contenidas en el Código de Procedimientos Administrativos del Estado de México.”</w:t>
      </w:r>
    </w:p>
    <w:p w:rsidR="004913D6" w:rsidRPr="00783B21" w:rsidRDefault="004913D6" w:rsidP="00783B21">
      <w:pPr>
        <w:spacing w:line="360" w:lineRule="auto"/>
        <w:jc w:val="both"/>
        <w:rPr>
          <w:rFonts w:ascii="Palatino Linotype" w:eastAsia="Palatino Linotype" w:hAnsi="Palatino Linotype" w:cs="Palatino Linotype"/>
          <w:i/>
          <w:color w:val="000000" w:themeColor="text1"/>
        </w:rPr>
      </w:pPr>
    </w:p>
    <w:p w:rsidR="001426D1" w:rsidRPr="00783B21" w:rsidRDefault="001426D1" w:rsidP="00783B21">
      <w:pPr>
        <w:numPr>
          <w:ilvl w:val="0"/>
          <w:numId w:val="5"/>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 xml:space="preserve">De las constancias en el sistema </w:t>
      </w:r>
      <w:r w:rsidRPr="00783B21">
        <w:rPr>
          <w:rFonts w:ascii="Palatino Linotype" w:eastAsia="Palatino Linotype" w:hAnsi="Palatino Linotype" w:cs="Palatino Linotype"/>
          <w:b/>
          <w:color w:val="000000" w:themeColor="text1"/>
        </w:rPr>
        <w:t>SAIMEX</w:t>
      </w:r>
      <w:r w:rsidRPr="00783B21">
        <w:rPr>
          <w:rFonts w:ascii="Palatino Linotype" w:eastAsia="Palatino Linotype" w:hAnsi="Palatino Linotype" w:cs="Palatino Linotype"/>
          <w:color w:val="000000" w:themeColor="text1"/>
        </w:rPr>
        <w:t>, se advierte que el Recurrente no realizó manifestaciones que a su derecho convinieran, por su parte, el Sujeto Obligado no entregó informe justificado.</w:t>
      </w:r>
    </w:p>
    <w:p w:rsidR="001426D1" w:rsidRDefault="001426D1" w:rsidP="00783B2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 xml:space="preserve">El </w:t>
      </w:r>
      <w:r w:rsidR="00B2374D" w:rsidRPr="00783B21">
        <w:rPr>
          <w:rFonts w:ascii="Palatino Linotype" w:eastAsia="Palatino Linotype" w:hAnsi="Palatino Linotype" w:cs="Palatino Linotype"/>
          <w:b/>
          <w:color w:val="000000" w:themeColor="text1"/>
        </w:rPr>
        <w:t>siete de octubre</w:t>
      </w:r>
      <w:r w:rsidRPr="00783B21">
        <w:rPr>
          <w:rFonts w:ascii="Palatino Linotype" w:eastAsia="Palatino Linotype" w:hAnsi="Palatino Linotype" w:cs="Palatino Linotype"/>
          <w:b/>
          <w:color w:val="000000" w:themeColor="text1"/>
        </w:rPr>
        <w:t xml:space="preserve"> de dos mil veinticinco</w:t>
      </w:r>
      <w:r w:rsidRPr="00783B21">
        <w:rPr>
          <w:rFonts w:ascii="Palatino Linotype" w:eastAsia="Palatino Linotype" w:hAnsi="Palatino Linotype" w:cs="Palatino Linotype"/>
          <w:color w:val="000000" w:themeColor="text1"/>
        </w:rPr>
        <w:t>, se notificó el acuerdo mediante el cual se decretó el cierre de instrucción.</w:t>
      </w:r>
      <w:r w:rsidR="001B6627">
        <w:rPr>
          <w:rFonts w:ascii="Palatino Linotype" w:eastAsia="Palatino Linotype" w:hAnsi="Palatino Linotype" w:cs="Palatino Linotype"/>
          <w:color w:val="000000" w:themeColor="text1"/>
        </w:rPr>
        <w:t xml:space="preserve"> -----------------------------------------------------------------------------------</w:t>
      </w:r>
    </w:p>
    <w:p w:rsidR="001B6627" w:rsidRPr="00783B21" w:rsidRDefault="001B6627" w:rsidP="001B662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426D1" w:rsidRPr="00783B2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426D1" w:rsidRPr="00783B21" w:rsidRDefault="001426D1" w:rsidP="00783B21">
      <w:pPr>
        <w:pStyle w:val="Ttulo1"/>
        <w:jc w:val="center"/>
        <w:rPr>
          <w:rFonts w:ascii="Palatino Linotype" w:eastAsia="Palatino Linotype" w:hAnsi="Palatino Linotype" w:cs="Palatino Linotype"/>
          <w:b/>
          <w:color w:val="000000" w:themeColor="text1"/>
          <w:sz w:val="24"/>
          <w:szCs w:val="24"/>
        </w:rPr>
      </w:pPr>
      <w:bookmarkStart w:id="4" w:name="_heading=h.1fob9te" w:colFirst="0" w:colLast="0"/>
      <w:bookmarkEnd w:id="4"/>
      <w:r w:rsidRPr="00783B21">
        <w:rPr>
          <w:rFonts w:ascii="Palatino Linotype" w:eastAsia="Palatino Linotype" w:hAnsi="Palatino Linotype" w:cs="Palatino Linotype"/>
          <w:b/>
          <w:color w:val="000000" w:themeColor="text1"/>
          <w:sz w:val="24"/>
          <w:szCs w:val="24"/>
        </w:rPr>
        <w:lastRenderedPageBreak/>
        <w:t xml:space="preserve">C O N S I D E R A N D O </w:t>
      </w:r>
    </w:p>
    <w:p w:rsidR="001426D1" w:rsidRPr="00783B21" w:rsidRDefault="001426D1" w:rsidP="00783B21">
      <w:pPr>
        <w:rPr>
          <w:rFonts w:ascii="Palatino Linotype" w:eastAsia="Palatino Linotype" w:hAnsi="Palatino Linotype" w:cs="Palatino Linotype"/>
          <w:color w:val="000000" w:themeColor="text1"/>
        </w:rPr>
      </w:pPr>
    </w:p>
    <w:p w:rsidR="001426D1" w:rsidRPr="00783B21" w:rsidRDefault="001426D1" w:rsidP="00783B21">
      <w:pPr>
        <w:pStyle w:val="Ttulo2"/>
        <w:rPr>
          <w:rFonts w:ascii="Palatino Linotype" w:eastAsia="Palatino Linotype" w:hAnsi="Palatino Linotype" w:cs="Palatino Linotype"/>
          <w:b/>
          <w:color w:val="000000" w:themeColor="text1"/>
          <w:sz w:val="24"/>
          <w:szCs w:val="24"/>
        </w:rPr>
      </w:pPr>
      <w:bookmarkStart w:id="5" w:name="_heading=h.3znysh7" w:colFirst="0" w:colLast="0"/>
      <w:bookmarkEnd w:id="5"/>
      <w:r w:rsidRPr="00783B21">
        <w:rPr>
          <w:rFonts w:ascii="Palatino Linotype" w:eastAsia="Palatino Linotype" w:hAnsi="Palatino Linotype" w:cs="Palatino Linotype"/>
          <w:b/>
          <w:color w:val="000000" w:themeColor="text1"/>
          <w:sz w:val="24"/>
          <w:szCs w:val="24"/>
        </w:rPr>
        <w:t>PRIMERO. De la competencia</w:t>
      </w:r>
    </w:p>
    <w:p w:rsidR="001426D1" w:rsidRPr="00783B21" w:rsidRDefault="001426D1" w:rsidP="00783B21">
      <w:pPr>
        <w:rPr>
          <w:rFonts w:ascii="Palatino Linotype" w:eastAsia="Palatino Linotype" w:hAnsi="Palatino Linotype" w:cs="Palatino Linotype"/>
          <w:color w:val="000000" w:themeColor="text1"/>
        </w:rPr>
      </w:pPr>
    </w:p>
    <w:p w:rsidR="001426D1" w:rsidRPr="00783B21" w:rsidRDefault="001426D1" w:rsidP="00783B21">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themeColor="text1"/>
        </w:rPr>
      </w:pPr>
      <w:r w:rsidRPr="00783B21">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83B21">
        <w:rPr>
          <w:rFonts w:ascii="Palatino Linotype" w:eastAsia="Palatino Linotype" w:hAnsi="Palatino Linotype" w:cs="Palatino Linotype"/>
          <w:b/>
          <w:color w:val="000000" w:themeColor="text1"/>
        </w:rPr>
        <w:t>Constitución Política de los Estados Unidos Mexicanos</w:t>
      </w:r>
      <w:r w:rsidRPr="00783B21">
        <w:rPr>
          <w:rFonts w:ascii="Palatino Linotype" w:eastAsia="Palatino Linotype" w:hAnsi="Palatino Linotype" w:cs="Palatino Linotype"/>
          <w:color w:val="000000" w:themeColor="text1"/>
        </w:rPr>
        <w:t>; 5, párrafos trigésimo noveno,</w:t>
      </w:r>
      <w:r w:rsidR="00B2374D" w:rsidRPr="00783B21">
        <w:rPr>
          <w:rFonts w:ascii="Palatino Linotype" w:eastAsia="Palatino Linotype" w:hAnsi="Palatino Linotype" w:cs="Palatino Linotype"/>
          <w:color w:val="000000" w:themeColor="text1"/>
        </w:rPr>
        <w:t xml:space="preserve"> cuadragésimo y cuadragésimo primero,</w:t>
      </w:r>
      <w:r w:rsidRPr="00783B21">
        <w:rPr>
          <w:rFonts w:ascii="Palatino Linotype" w:eastAsia="Palatino Linotype" w:hAnsi="Palatino Linotype" w:cs="Palatino Linotype"/>
          <w:color w:val="000000" w:themeColor="text1"/>
        </w:rPr>
        <w:t xml:space="preserve"> fracciones IV y V, de la </w:t>
      </w:r>
      <w:r w:rsidRPr="00783B21">
        <w:rPr>
          <w:rFonts w:ascii="Palatino Linotype" w:eastAsia="Palatino Linotype" w:hAnsi="Palatino Linotype" w:cs="Palatino Linotype"/>
          <w:b/>
          <w:color w:val="000000" w:themeColor="text1"/>
        </w:rPr>
        <w:t>Constitución Política del Estado Libre y Soberano de México</w:t>
      </w:r>
      <w:r w:rsidRPr="00783B21">
        <w:rPr>
          <w:rFonts w:ascii="Palatino Linotype" w:eastAsia="Palatino Linotype" w:hAnsi="Palatino Linotype" w:cs="Palatino Linotype"/>
          <w:color w:val="000000" w:themeColor="text1"/>
        </w:rPr>
        <w:t xml:space="preserve">; artículos 1, 2 fracción II, 13, 29, 36 fracciones I y II, 176, 178, 179, 181 párrafo tercero y 185 de la </w:t>
      </w:r>
      <w:r w:rsidRPr="00783B21">
        <w:rPr>
          <w:rFonts w:ascii="Palatino Linotype" w:eastAsia="Palatino Linotype" w:hAnsi="Palatino Linotype" w:cs="Palatino Linotype"/>
          <w:b/>
          <w:color w:val="000000" w:themeColor="text1"/>
        </w:rPr>
        <w:t>Ley de Transparencia y Acceso a la Información Pública del Estado de México y Municipios</w:t>
      </w:r>
      <w:r w:rsidRPr="00783B21">
        <w:rPr>
          <w:rFonts w:ascii="Palatino Linotype" w:eastAsia="Palatino Linotype" w:hAnsi="Palatino Linotype" w:cs="Palatino Linotype"/>
          <w:color w:val="000000" w:themeColor="text1"/>
        </w:rPr>
        <w:t xml:space="preserve">; y 7, 9 fracciones I y XXIII, y 11 del </w:t>
      </w:r>
      <w:r w:rsidRPr="00783B21">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p>
    <w:p w:rsidR="001426D1" w:rsidRPr="00783B21" w:rsidRDefault="001426D1" w:rsidP="00783B2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p>
    <w:p w:rsidR="001426D1" w:rsidRPr="00783B21" w:rsidRDefault="001426D1" w:rsidP="00783B21">
      <w:pPr>
        <w:pStyle w:val="Ttulo2"/>
        <w:rPr>
          <w:rFonts w:ascii="Palatino Linotype" w:eastAsia="Palatino Linotype" w:hAnsi="Palatino Linotype" w:cs="Palatino Linotype"/>
          <w:b/>
          <w:color w:val="000000" w:themeColor="text1"/>
          <w:sz w:val="24"/>
          <w:szCs w:val="24"/>
        </w:rPr>
      </w:pPr>
      <w:bookmarkStart w:id="6" w:name="_heading=h.2et92p0" w:colFirst="0" w:colLast="0"/>
      <w:bookmarkEnd w:id="6"/>
      <w:r w:rsidRPr="00783B21">
        <w:rPr>
          <w:rFonts w:ascii="Palatino Linotype" w:eastAsia="Palatino Linotype" w:hAnsi="Palatino Linotype" w:cs="Palatino Linotype"/>
          <w:b/>
          <w:color w:val="000000" w:themeColor="text1"/>
          <w:sz w:val="24"/>
          <w:szCs w:val="24"/>
        </w:rPr>
        <w:t>SEGUNDO. De la oportunidad y procedencia.</w:t>
      </w:r>
    </w:p>
    <w:p w:rsidR="001426D1" w:rsidRPr="00783B21" w:rsidRDefault="001426D1" w:rsidP="00783B21">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bookmarkStart w:id="7" w:name="_heading=h.tyjcwt" w:colFirst="0" w:colLast="0"/>
      <w:bookmarkEnd w:id="7"/>
      <w:r w:rsidRPr="00783B21">
        <w:rPr>
          <w:rFonts w:ascii="Palatino Linotype" w:eastAsia="Palatino Linotype" w:hAnsi="Palatino Linotype" w:cs="Palatino Linotype"/>
          <w:color w:val="000000" w:themeColor="text1"/>
        </w:rPr>
        <w:t xml:space="preserve">El medio de impugnación fue presentado a través del SAIMEX en el formato previamente aprobado para tal efecto y dentro del plazo legal de quince días hábiles otorgados; siendo así que el </w:t>
      </w:r>
      <w:r w:rsidRPr="00783B21">
        <w:rPr>
          <w:rFonts w:ascii="Palatino Linotype" w:eastAsia="Palatino Linotype" w:hAnsi="Palatino Linotype" w:cs="Palatino Linotype"/>
          <w:b/>
          <w:color w:val="000000" w:themeColor="text1"/>
        </w:rPr>
        <w:t>SUJETO OBLIGADO</w:t>
      </w:r>
      <w:r w:rsidRPr="00783B21">
        <w:rPr>
          <w:rFonts w:ascii="Palatino Linotype" w:eastAsia="Palatino Linotype" w:hAnsi="Palatino Linotype" w:cs="Palatino Linotype"/>
          <w:color w:val="000000" w:themeColor="text1"/>
        </w:rPr>
        <w:t xml:space="preserve"> entregó respuesta a los recursos de revisión el </w:t>
      </w:r>
      <w:r w:rsidR="00B2374D" w:rsidRPr="00783B21">
        <w:rPr>
          <w:rFonts w:ascii="Palatino Linotype" w:eastAsia="Palatino Linotype" w:hAnsi="Palatino Linotype" w:cs="Palatino Linotype"/>
          <w:b/>
          <w:color w:val="000000" w:themeColor="text1"/>
        </w:rPr>
        <w:t>cuatro de septiembre</w:t>
      </w:r>
      <w:r w:rsidRPr="00783B21">
        <w:rPr>
          <w:rFonts w:ascii="Palatino Linotype" w:eastAsia="Palatino Linotype" w:hAnsi="Palatino Linotype" w:cs="Palatino Linotype"/>
          <w:b/>
          <w:color w:val="000000" w:themeColor="text1"/>
        </w:rPr>
        <w:t xml:space="preserve"> de dos mil veinticinco</w:t>
      </w:r>
      <w:r w:rsidRPr="00783B21">
        <w:rPr>
          <w:rFonts w:ascii="Palatino Linotype" w:eastAsia="Palatino Linotype" w:hAnsi="Palatino Linotype" w:cs="Palatino Linotype"/>
          <w:color w:val="000000" w:themeColor="text1"/>
        </w:rPr>
        <w:t xml:space="preserve">, de tal forma que el plazo para interponer el recurso de revisión transcurrió del </w:t>
      </w:r>
      <w:r w:rsidR="00B2374D" w:rsidRPr="00783B21">
        <w:rPr>
          <w:rFonts w:ascii="Palatino Linotype" w:eastAsia="Palatino Linotype" w:hAnsi="Palatino Linotype" w:cs="Palatino Linotype"/>
          <w:b/>
          <w:color w:val="000000" w:themeColor="text1"/>
        </w:rPr>
        <w:t>cinco al veintiséis de septiembre</w:t>
      </w:r>
      <w:r w:rsidRPr="00783B21">
        <w:rPr>
          <w:rFonts w:ascii="Palatino Linotype" w:eastAsia="Palatino Linotype" w:hAnsi="Palatino Linotype" w:cs="Palatino Linotype"/>
          <w:b/>
          <w:color w:val="000000" w:themeColor="text1"/>
        </w:rPr>
        <w:t xml:space="preserve"> de dos mil veinticinco</w:t>
      </w:r>
      <w:r w:rsidRPr="00783B21">
        <w:rPr>
          <w:rFonts w:ascii="Palatino Linotype" w:eastAsia="Palatino Linotype" w:hAnsi="Palatino Linotype" w:cs="Palatino Linotype"/>
          <w:color w:val="000000" w:themeColor="text1"/>
        </w:rPr>
        <w:t xml:space="preserve">, el recurso de revisión fue interpuesto el </w:t>
      </w:r>
      <w:r w:rsidR="00B2374D" w:rsidRPr="00783B21">
        <w:rPr>
          <w:rFonts w:ascii="Palatino Linotype" w:eastAsia="Palatino Linotype" w:hAnsi="Palatino Linotype" w:cs="Palatino Linotype"/>
          <w:b/>
          <w:color w:val="000000" w:themeColor="text1"/>
        </w:rPr>
        <w:t>seis de septiembre</w:t>
      </w:r>
      <w:r w:rsidRPr="00783B21">
        <w:rPr>
          <w:rFonts w:ascii="Palatino Linotype" w:eastAsia="Palatino Linotype" w:hAnsi="Palatino Linotype" w:cs="Palatino Linotype"/>
          <w:b/>
          <w:color w:val="000000" w:themeColor="text1"/>
        </w:rPr>
        <w:t xml:space="preserve"> de dos mil veinticinco</w:t>
      </w:r>
      <w:r w:rsidRPr="00783B21">
        <w:rPr>
          <w:rFonts w:ascii="Palatino Linotype" w:eastAsia="Palatino Linotype" w:hAnsi="Palatino Linotype" w:cs="Palatino Linotype"/>
          <w:color w:val="000000" w:themeColor="text1"/>
        </w:rPr>
        <w:t>, por lo tanto, estos se encuentran dentro de los márgenes temporales previstos en el artículo 178 de la Ley de Transparencia y Acceso a la Información Pública del Estado de México y Municipios</w:t>
      </w:r>
      <w:r w:rsidRPr="00783B21">
        <w:rPr>
          <w:rFonts w:ascii="Palatino Linotype" w:eastAsia="Palatino Linotype" w:hAnsi="Palatino Linotype" w:cs="Palatino Linotype"/>
          <w:b/>
          <w:color w:val="000000" w:themeColor="text1"/>
        </w:rPr>
        <w:t xml:space="preserve"> </w:t>
      </w:r>
      <w:r w:rsidRPr="00783B21">
        <w:rPr>
          <w:rFonts w:ascii="Palatino Linotype" w:eastAsia="Palatino Linotype" w:hAnsi="Palatino Linotype" w:cs="Palatino Linotype"/>
          <w:color w:val="000000" w:themeColor="text1"/>
        </w:rPr>
        <w:t xml:space="preserve">vigente. </w:t>
      </w:r>
    </w:p>
    <w:p w:rsidR="001426D1" w:rsidRDefault="001426D1" w:rsidP="00783B21">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1B6627" w:rsidRPr="00783B21" w:rsidRDefault="001B6627" w:rsidP="001B662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1426D1" w:rsidRPr="00783B21" w:rsidRDefault="001426D1" w:rsidP="00783B21">
      <w:pPr>
        <w:pStyle w:val="Ttulo1"/>
        <w:rPr>
          <w:rFonts w:ascii="Palatino Linotype" w:eastAsia="Palatino Linotype" w:hAnsi="Palatino Linotype" w:cs="Palatino Linotype"/>
          <w:b/>
          <w:color w:val="000000" w:themeColor="text1"/>
          <w:sz w:val="24"/>
          <w:szCs w:val="24"/>
        </w:rPr>
      </w:pPr>
      <w:r w:rsidRPr="00783B21">
        <w:rPr>
          <w:rFonts w:ascii="Palatino Linotype" w:eastAsia="Palatino Linotype" w:hAnsi="Palatino Linotype" w:cs="Palatino Linotype"/>
          <w:b/>
          <w:color w:val="000000" w:themeColor="text1"/>
          <w:sz w:val="24"/>
          <w:szCs w:val="24"/>
        </w:rPr>
        <w:t xml:space="preserve">TERCERO. Planteamiento de la Litis </w:t>
      </w:r>
    </w:p>
    <w:p w:rsidR="001426D1" w:rsidRPr="00783B21" w:rsidRDefault="001426D1" w:rsidP="00783B21">
      <w:pPr>
        <w:numPr>
          <w:ilvl w:val="0"/>
          <w:numId w:val="5"/>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El recurrente solicitó:</w:t>
      </w:r>
    </w:p>
    <w:p w:rsidR="00B2374D" w:rsidRPr="00783B21" w:rsidRDefault="00B2374D" w:rsidP="00783B21">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 xml:space="preserve">El registro actualizado de inventarios </w:t>
      </w:r>
      <w:r w:rsidR="001B50FD" w:rsidRPr="00783B21">
        <w:rPr>
          <w:rFonts w:ascii="Palatino Linotype" w:eastAsia="Palatino Linotype" w:hAnsi="Palatino Linotype" w:cs="Palatino Linotype"/>
          <w:color w:val="000000" w:themeColor="text1"/>
        </w:rPr>
        <w:t xml:space="preserve">vigente </w:t>
      </w:r>
      <w:r w:rsidRPr="00783B21">
        <w:rPr>
          <w:rFonts w:ascii="Palatino Linotype" w:eastAsia="Palatino Linotype" w:hAnsi="Palatino Linotype" w:cs="Palatino Linotype"/>
          <w:color w:val="000000" w:themeColor="text1"/>
        </w:rPr>
        <w:t>al veintiocho de febrero de 2023</w:t>
      </w:r>
      <w:r w:rsidR="001B50FD" w:rsidRPr="00783B21">
        <w:rPr>
          <w:rFonts w:ascii="Palatino Linotype" w:eastAsia="Palatino Linotype" w:hAnsi="Palatino Linotype" w:cs="Palatino Linotype"/>
          <w:color w:val="000000" w:themeColor="text1"/>
        </w:rPr>
        <w:t xml:space="preserve"> </w:t>
      </w:r>
      <w:r w:rsidRPr="00783B21">
        <w:rPr>
          <w:rFonts w:ascii="Palatino Linotype" w:eastAsia="Palatino Linotype" w:hAnsi="Palatino Linotype" w:cs="Palatino Linotype"/>
          <w:color w:val="000000" w:themeColor="text1"/>
        </w:rPr>
        <w:t>(incluya aval del área de control patrimonial y firma del titular de Tesorería);</w:t>
      </w:r>
    </w:p>
    <w:p w:rsidR="00B2374D" w:rsidRPr="00783B21" w:rsidRDefault="00B2374D" w:rsidP="00783B21">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Pólizas de Ingresos y egresos de marzo de 2023 (incluya facturas, recibos, comprobantes fiscales digitales y firmas de los responsables)</w:t>
      </w:r>
      <w:r w:rsidR="001B50FD" w:rsidRPr="00783B21">
        <w:rPr>
          <w:rFonts w:ascii="Palatino Linotype" w:eastAsia="Palatino Linotype" w:hAnsi="Palatino Linotype" w:cs="Palatino Linotype"/>
          <w:color w:val="000000" w:themeColor="text1"/>
        </w:rPr>
        <w:t>;</w:t>
      </w:r>
    </w:p>
    <w:p w:rsidR="001B50FD" w:rsidRPr="00783B21" w:rsidRDefault="001B50FD" w:rsidP="00783B21">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Conciliaciones bancarias de las cuentas de DIF de marzo de 2023 (con estados de cuenta y oficios de validación interna);</w:t>
      </w:r>
    </w:p>
    <w:p w:rsidR="001B50FD" w:rsidRPr="00783B21" w:rsidRDefault="001B50FD" w:rsidP="00783B21">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El registro actualizado de inventarios vigente al treinta y uno de marzo de 2022 (incluya aval del área de control patrimonial y firma del titular de Tesorería);</w:t>
      </w:r>
    </w:p>
    <w:p w:rsidR="001B50FD" w:rsidRPr="00783B21" w:rsidRDefault="001B50FD" w:rsidP="00783B21">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Pólizas de Ingresos y egresos correspondiente al segundo trimestre de 2022 (incluya facturas, recibos, comprobantes fiscales digitales y firmas de los responsables);</w:t>
      </w:r>
    </w:p>
    <w:p w:rsidR="001B50FD" w:rsidRPr="00783B21" w:rsidRDefault="001B50FD" w:rsidP="00783B21">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Libro diario contable del Sistema Municipal DIF de febrero de 2022 (foliado y firmado)</w:t>
      </w:r>
    </w:p>
    <w:p w:rsidR="001426D1" w:rsidRPr="00783B21" w:rsidRDefault="00C50397" w:rsidP="00783B21">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lastRenderedPageBreak/>
        <w:t xml:space="preserve">Registro actualizado de inventarios vigente al veintiocho de febrero de 2022 (incluya aval del área de control patrimonial y firma del titular de Tesorería).                                                               </w:t>
      </w:r>
    </w:p>
    <w:p w:rsidR="001426D1" w:rsidRPr="00783B2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426D1" w:rsidRPr="00783B21" w:rsidRDefault="00C50397" w:rsidP="00783B21">
      <w:pPr>
        <w:numPr>
          <w:ilvl w:val="0"/>
          <w:numId w:val="5"/>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 xml:space="preserve">En respuesta, el Sujeto Obligado a través del Tesorero Municipal señaló que de requerir la información tendrá que cubrir el costo correspondiente derivado de lo establecido en el artículo 73 fracción I y II del Código Financiero del Estado de México y Municipios. Posteriormente, el Recurrente se inconformó, de forma medular, por el cobro de la información. </w:t>
      </w:r>
    </w:p>
    <w:p w:rsidR="001426D1" w:rsidRDefault="001426D1" w:rsidP="00783B21">
      <w:pPr>
        <w:numPr>
          <w:ilvl w:val="0"/>
          <w:numId w:val="5"/>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Por lo tanto, el presente recurso de revisión se circunscribe en determinar si se actualiza la causal de procedencia</w:t>
      </w:r>
      <w:r w:rsidRPr="00783B21">
        <w:rPr>
          <w:rFonts w:ascii="Palatino Linotype" w:eastAsia="Palatino Linotype" w:hAnsi="Palatino Linotype" w:cs="Palatino Linotype"/>
          <w:b/>
          <w:color w:val="000000" w:themeColor="text1"/>
        </w:rPr>
        <w:t xml:space="preserve"> </w:t>
      </w:r>
      <w:r w:rsidRPr="00783B21">
        <w:rPr>
          <w:rFonts w:ascii="Palatino Linotype" w:eastAsia="Palatino Linotype" w:hAnsi="Palatino Linotype" w:cs="Palatino Linotype"/>
          <w:color w:val="000000" w:themeColor="text1"/>
        </w:rPr>
        <w:t xml:space="preserve">contenida </w:t>
      </w:r>
      <w:r w:rsidR="00C50397" w:rsidRPr="00783B21">
        <w:rPr>
          <w:rFonts w:ascii="Palatino Linotype" w:eastAsia="Palatino Linotype" w:hAnsi="Palatino Linotype" w:cs="Palatino Linotype"/>
          <w:color w:val="000000" w:themeColor="text1"/>
        </w:rPr>
        <w:t>en el artículo 179 fracción X,</w:t>
      </w:r>
      <w:r w:rsidRPr="00783B21">
        <w:rPr>
          <w:rFonts w:ascii="Palatino Linotype" w:eastAsia="Palatino Linotype" w:hAnsi="Palatino Linotype" w:cs="Palatino Linotype"/>
          <w:color w:val="000000" w:themeColor="text1"/>
        </w:rPr>
        <w:t xml:space="preserve"> relativo a </w:t>
      </w:r>
      <w:r w:rsidR="00C50397" w:rsidRPr="00783B21">
        <w:rPr>
          <w:rFonts w:ascii="Palatino Linotype" w:eastAsia="Palatino Linotype" w:hAnsi="Palatino Linotype" w:cs="Palatino Linotype"/>
          <w:color w:val="000000" w:themeColor="text1"/>
        </w:rPr>
        <w:t>los costos o tiempos de entrega de la información</w:t>
      </w:r>
      <w:r w:rsidRPr="00783B21">
        <w:rPr>
          <w:rFonts w:ascii="Palatino Linotype" w:eastAsia="Palatino Linotype" w:hAnsi="Palatino Linotype" w:cs="Palatino Linotype"/>
          <w:color w:val="000000" w:themeColor="text1"/>
        </w:rPr>
        <w:t xml:space="preserve">, de la </w:t>
      </w:r>
      <w:r w:rsidRPr="00783B21">
        <w:rPr>
          <w:rFonts w:ascii="Palatino Linotype" w:eastAsia="Palatino Linotype" w:hAnsi="Palatino Linotype" w:cs="Palatino Linotype"/>
          <w:b/>
          <w:color w:val="000000" w:themeColor="text1"/>
        </w:rPr>
        <w:t>Ley de Transparencia y Acceso a la Información Pública del Estado de México y Municipios</w:t>
      </w:r>
      <w:r w:rsidRPr="00783B21">
        <w:rPr>
          <w:rFonts w:ascii="Palatino Linotype" w:eastAsia="Palatino Linotype" w:hAnsi="Palatino Linotype" w:cs="Palatino Linotype"/>
          <w:color w:val="000000" w:themeColor="text1"/>
        </w:rPr>
        <w:t>.</w:t>
      </w:r>
    </w:p>
    <w:p w:rsidR="001426D1" w:rsidRPr="00783B21" w:rsidRDefault="001426D1" w:rsidP="00783B21">
      <w:pPr>
        <w:pStyle w:val="Ttulo2"/>
        <w:tabs>
          <w:tab w:val="left" w:pos="426"/>
        </w:tabs>
        <w:rPr>
          <w:rFonts w:ascii="Palatino Linotype" w:eastAsia="Palatino Linotype" w:hAnsi="Palatino Linotype" w:cs="Palatino Linotype"/>
          <w:b/>
          <w:color w:val="000000" w:themeColor="text1"/>
          <w:sz w:val="24"/>
          <w:szCs w:val="24"/>
        </w:rPr>
      </w:pPr>
      <w:bookmarkStart w:id="8" w:name="_heading=h.3dy6vkm" w:colFirst="0" w:colLast="0"/>
      <w:bookmarkEnd w:id="8"/>
      <w:r w:rsidRPr="00783B21">
        <w:rPr>
          <w:rFonts w:ascii="Palatino Linotype" w:eastAsia="Palatino Linotype" w:hAnsi="Palatino Linotype" w:cs="Palatino Linotype"/>
          <w:b/>
          <w:color w:val="000000" w:themeColor="text1"/>
          <w:sz w:val="24"/>
          <w:szCs w:val="24"/>
        </w:rPr>
        <w:t>CUARTO. Estudio y Resolución del asunto.</w:t>
      </w:r>
    </w:p>
    <w:p w:rsidR="001426D1" w:rsidRPr="00783B21" w:rsidRDefault="001426D1" w:rsidP="00783B2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9" w:name="_heading=h.1t3h5sf" w:colFirst="0" w:colLast="0"/>
      <w:bookmarkEnd w:id="9"/>
      <w:r w:rsidRPr="00783B21">
        <w:rPr>
          <w:rFonts w:ascii="Palatino Linotype" w:eastAsia="Palatino Linotype" w:hAnsi="Palatino Linotype" w:cs="Palatino Linotype"/>
          <w:color w:val="000000" w:themeColor="text1"/>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1426D1" w:rsidRPr="00783B2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426D1" w:rsidRPr="00783B21" w:rsidRDefault="001426D1" w:rsidP="00783B2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 xml:space="preserve">En ese sentido, recordemos que el Recurrente solicitó </w:t>
      </w:r>
    </w:p>
    <w:p w:rsidR="00785342" w:rsidRPr="00783B21" w:rsidRDefault="00785342" w:rsidP="00783B21">
      <w:pPr>
        <w:pStyle w:val="Prrafodelista"/>
        <w:numPr>
          <w:ilvl w:val="0"/>
          <w:numId w:val="9"/>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El registro actualizado de inventarios vigente al veintiocho de febrero de 2023 (incluya aval del área de control patrimonial y firma del titular de Tesorería);</w:t>
      </w:r>
    </w:p>
    <w:p w:rsidR="00785342" w:rsidRPr="00783B21" w:rsidRDefault="00785342" w:rsidP="00783B21">
      <w:pPr>
        <w:pStyle w:val="Prrafodelista"/>
        <w:numPr>
          <w:ilvl w:val="0"/>
          <w:numId w:val="9"/>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lastRenderedPageBreak/>
        <w:t>Pólizas de Ingresos y egresos de marzo de 2023 (incluya facturas, recibos, comprobantes fiscales digitales y firmas de los responsables);</w:t>
      </w:r>
    </w:p>
    <w:p w:rsidR="00785342" w:rsidRPr="00783B21" w:rsidRDefault="00785342" w:rsidP="00783B21">
      <w:pPr>
        <w:pStyle w:val="Prrafodelista"/>
        <w:numPr>
          <w:ilvl w:val="0"/>
          <w:numId w:val="9"/>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Conciliaciones bancarias de las cuentas de DIF de marzo de 2023 (con estados de cuenta y oficios de validación interna);</w:t>
      </w:r>
    </w:p>
    <w:p w:rsidR="00785342" w:rsidRPr="00783B21" w:rsidRDefault="00785342" w:rsidP="00783B21">
      <w:pPr>
        <w:pStyle w:val="Prrafodelista"/>
        <w:numPr>
          <w:ilvl w:val="0"/>
          <w:numId w:val="9"/>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El registro actualizado de inventarios vigente al treinta y uno de marzo de 2022 (incluya aval del área de control patrimonial y firma del titular de Tesorería);</w:t>
      </w:r>
    </w:p>
    <w:p w:rsidR="00785342" w:rsidRPr="00783B21" w:rsidRDefault="00785342" w:rsidP="00783B21">
      <w:pPr>
        <w:pStyle w:val="Prrafodelista"/>
        <w:numPr>
          <w:ilvl w:val="0"/>
          <w:numId w:val="9"/>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Pólizas de Ingresos y egresos correspondientes al segundo trimestre de 2022 (incluya facturas, recibos, comprobantes fiscales digitales y firmas de los responsables);</w:t>
      </w:r>
    </w:p>
    <w:p w:rsidR="00785342" w:rsidRPr="00783B21" w:rsidRDefault="00785342" w:rsidP="00783B21">
      <w:pPr>
        <w:pStyle w:val="Prrafodelista"/>
        <w:numPr>
          <w:ilvl w:val="0"/>
          <w:numId w:val="9"/>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Libro diario contable del Sistema Municipal DIF de febrero de 2022 (foliado y firmado)</w:t>
      </w:r>
    </w:p>
    <w:p w:rsidR="00785342" w:rsidRPr="00783B21" w:rsidRDefault="00785342" w:rsidP="00783B21">
      <w:pPr>
        <w:pStyle w:val="Prrafodelista"/>
        <w:numPr>
          <w:ilvl w:val="0"/>
          <w:numId w:val="9"/>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 xml:space="preserve">Registro actualizado de inventarios vigente al veintiocho de febrero de 2022 (incluya aval del área de control patrimonial y firma del titular de Tesorería).                                                               </w:t>
      </w:r>
    </w:p>
    <w:p w:rsidR="001426D1" w:rsidRPr="00783B2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85342" w:rsidRPr="00783B21" w:rsidRDefault="00785342" w:rsidP="00783B21">
      <w:pPr>
        <w:pStyle w:val="Prrafodelista"/>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 xml:space="preserve">En respuesta, el Sujeto Obligado pretendió el cobro de la información, posteriormente, el Recurrente se inconformó por dicha situación. </w:t>
      </w:r>
    </w:p>
    <w:p w:rsidR="00785342" w:rsidRPr="00783B21" w:rsidRDefault="00785342" w:rsidP="00783B21">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rsidR="001426D1" w:rsidRPr="00783B21" w:rsidRDefault="001426D1" w:rsidP="00783B21">
      <w:pPr>
        <w:pStyle w:val="Prrafodelista"/>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 xml:space="preserve">Primeramente, se precisa que se obvia el análisis de la competencia por parte del </w:t>
      </w:r>
      <w:r w:rsidRPr="00783B21">
        <w:rPr>
          <w:rFonts w:ascii="Palatino Linotype" w:eastAsia="Palatino Linotype" w:hAnsi="Palatino Linotype" w:cs="Palatino Linotype"/>
          <w:b/>
          <w:color w:val="000000" w:themeColor="text1"/>
        </w:rPr>
        <w:t>SUJETO OBLIGADO</w:t>
      </w:r>
      <w:r w:rsidRPr="00783B21">
        <w:rPr>
          <w:rFonts w:ascii="Palatino Linotype" w:eastAsia="Palatino Linotype" w:hAnsi="Palatino Linotype" w:cs="Palatino Linotype"/>
          <w:color w:val="000000" w:themeColor="text1"/>
        </w:rPr>
        <w:t xml:space="preserve">, para generar, administrar o poseer la información solicitada, dado que éste ha asumido la misma, en razón de que en su respuesta admitió contar con dicha información, tan es así </w:t>
      </w:r>
      <w:r w:rsidR="00785342" w:rsidRPr="00783B21">
        <w:rPr>
          <w:rFonts w:ascii="Palatino Linotype" w:eastAsia="Palatino Linotype" w:hAnsi="Palatino Linotype" w:cs="Palatino Linotype"/>
          <w:color w:val="000000" w:themeColor="text1"/>
        </w:rPr>
        <w:t xml:space="preserve">que dio respuesta a cada uno de los puntos de la solicitud en los que señaló que se deberá de cubrir el costo correspondiente de acuerdo al Código Financiero del Estado de México y Municipios. </w:t>
      </w:r>
    </w:p>
    <w:p w:rsidR="001426D1" w:rsidRPr="00783B21" w:rsidRDefault="001426D1" w:rsidP="00783B21">
      <w:pPr>
        <w:tabs>
          <w:tab w:val="left" w:pos="0"/>
          <w:tab w:val="left" w:pos="567"/>
        </w:tabs>
        <w:spacing w:line="360" w:lineRule="auto"/>
        <w:jc w:val="both"/>
        <w:rPr>
          <w:rFonts w:ascii="Palatino Linotype" w:eastAsia="Palatino Linotype" w:hAnsi="Palatino Linotype" w:cs="Palatino Linotype"/>
          <w:color w:val="000000" w:themeColor="text1"/>
        </w:rPr>
      </w:pPr>
    </w:p>
    <w:p w:rsidR="001426D1" w:rsidRPr="00783B21" w:rsidRDefault="001426D1" w:rsidP="00783B21">
      <w:pPr>
        <w:numPr>
          <w:ilvl w:val="0"/>
          <w:numId w:val="5"/>
        </w:numPr>
        <w:pBdr>
          <w:top w:val="nil"/>
          <w:left w:val="nil"/>
          <w:bottom w:val="nil"/>
          <w:right w:val="nil"/>
          <w:between w:val="nil"/>
        </w:pBdr>
        <w:tabs>
          <w:tab w:val="left" w:pos="0"/>
          <w:tab w:val="left" w:pos="567"/>
        </w:tabs>
        <w:spacing w:after="240" w:line="360" w:lineRule="auto"/>
        <w:ind w:left="0" w:firstLine="0"/>
        <w:jc w:val="both"/>
        <w:rPr>
          <w:rFonts w:ascii="Palatino Linotype" w:eastAsia="Century Gothic" w:hAnsi="Palatino Linotype" w:cs="Century Gothic"/>
          <w:color w:val="000000" w:themeColor="text1"/>
        </w:rPr>
      </w:pPr>
      <w:bookmarkStart w:id="10" w:name="_heading=h.2s8eyo1" w:colFirst="0" w:colLast="0"/>
      <w:bookmarkEnd w:id="10"/>
      <w:r w:rsidRPr="00783B21">
        <w:rPr>
          <w:rFonts w:ascii="Palatino Linotype" w:eastAsia="Palatino Linotype" w:hAnsi="Palatino Linotype" w:cs="Palatino Linotype"/>
          <w:color w:val="000000" w:themeColor="text1"/>
        </w:rPr>
        <w:lastRenderedPageBreak/>
        <w:t xml:space="preserve">En efecto, el hecho de que </w:t>
      </w:r>
      <w:r w:rsidRPr="00783B21">
        <w:rPr>
          <w:rFonts w:ascii="Palatino Linotype" w:eastAsia="Palatino Linotype" w:hAnsi="Palatino Linotype" w:cs="Palatino Linotype"/>
          <w:b/>
          <w:color w:val="000000" w:themeColor="text1"/>
        </w:rPr>
        <w:t>EL SUJETO OBLIGADO</w:t>
      </w:r>
      <w:r w:rsidRPr="00783B21">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1426D1" w:rsidRPr="00783B21" w:rsidRDefault="001426D1" w:rsidP="00783B21">
      <w:pPr>
        <w:jc w:val="both"/>
        <w:rPr>
          <w:rFonts w:ascii="Palatino Linotype" w:eastAsia="Palatino Linotype" w:hAnsi="Palatino Linotype" w:cs="Palatino Linotype"/>
          <w:i/>
          <w:color w:val="000000" w:themeColor="text1"/>
        </w:rPr>
      </w:pPr>
      <w:r w:rsidRPr="00783B21">
        <w:rPr>
          <w:rFonts w:ascii="Palatino Linotype" w:eastAsia="Palatino Linotype" w:hAnsi="Palatino Linotype" w:cs="Palatino Linotype"/>
          <w:i/>
          <w:color w:val="000000" w:themeColor="text1"/>
        </w:rPr>
        <w:t>“</w:t>
      </w:r>
      <w:r w:rsidRPr="00783B21">
        <w:rPr>
          <w:rFonts w:ascii="Palatino Linotype" w:eastAsia="Palatino Linotype" w:hAnsi="Palatino Linotype" w:cs="Palatino Linotype"/>
          <w:b/>
          <w:i/>
          <w:color w:val="000000" w:themeColor="text1"/>
        </w:rPr>
        <w:t>Artículo 12.</w:t>
      </w:r>
      <w:r w:rsidRPr="00783B21">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1426D1" w:rsidRPr="00783B21" w:rsidRDefault="001426D1" w:rsidP="00783B21">
      <w:pPr>
        <w:jc w:val="both"/>
        <w:rPr>
          <w:rFonts w:ascii="Palatino Linotype" w:eastAsia="Palatino Linotype" w:hAnsi="Palatino Linotype" w:cs="Palatino Linotype"/>
          <w:i/>
          <w:color w:val="000000" w:themeColor="text1"/>
        </w:rPr>
      </w:pPr>
    </w:p>
    <w:p w:rsidR="001426D1" w:rsidRPr="00783B21" w:rsidRDefault="001426D1" w:rsidP="00783B21">
      <w:pPr>
        <w:jc w:val="both"/>
        <w:rPr>
          <w:rFonts w:ascii="Palatino Linotype" w:eastAsia="Palatino Linotype" w:hAnsi="Palatino Linotype" w:cs="Palatino Linotype"/>
          <w:i/>
          <w:color w:val="000000" w:themeColor="text1"/>
        </w:rPr>
      </w:pPr>
      <w:r w:rsidRPr="00783B21">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426D1" w:rsidRPr="00783B21" w:rsidRDefault="001426D1" w:rsidP="00783B21">
      <w:pPr>
        <w:pBdr>
          <w:top w:val="nil"/>
          <w:left w:val="nil"/>
          <w:bottom w:val="nil"/>
          <w:right w:val="nil"/>
          <w:between w:val="nil"/>
        </w:pBdr>
        <w:rPr>
          <w:rFonts w:ascii="Palatino Linotype" w:eastAsia="Palatino Linotype" w:hAnsi="Palatino Linotype" w:cs="Palatino Linotype"/>
          <w:color w:val="000000" w:themeColor="text1"/>
        </w:rPr>
      </w:pPr>
    </w:p>
    <w:p w:rsidR="00785342" w:rsidRPr="00783B21" w:rsidRDefault="001426D1" w:rsidP="00783B21">
      <w:pPr>
        <w:numPr>
          <w:ilvl w:val="0"/>
          <w:numId w:val="5"/>
        </w:numPr>
        <w:tabs>
          <w:tab w:val="left" w:pos="0"/>
          <w:tab w:val="left" w:pos="567"/>
        </w:tabs>
        <w:spacing w:before="240" w:after="240" w:line="360" w:lineRule="auto"/>
        <w:ind w:left="0" w:firstLine="0"/>
        <w:jc w:val="both"/>
        <w:rPr>
          <w:rFonts w:ascii="Palatino Linotype" w:hAnsi="Palatino Linotype"/>
          <w:color w:val="000000" w:themeColor="text1"/>
        </w:rPr>
      </w:pPr>
      <w:r w:rsidRPr="00783B21">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783B21">
        <w:rPr>
          <w:rFonts w:ascii="Palatino Linotype" w:eastAsia="Palatino Linotype" w:hAnsi="Palatino Linotype" w:cs="Palatino Linotype"/>
          <w:b/>
          <w:color w:val="000000" w:themeColor="text1"/>
        </w:rPr>
        <w:t>EL SUJETO OBLIGADO</w:t>
      </w:r>
      <w:r w:rsidRPr="00783B21">
        <w:rPr>
          <w:rFonts w:ascii="Palatino Linotype" w:eastAsia="Palatino Linotype" w:hAnsi="Palatino Linotype" w:cs="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785342" w:rsidRPr="00783B21" w:rsidRDefault="00785342" w:rsidP="00783B21">
      <w:pPr>
        <w:numPr>
          <w:ilvl w:val="0"/>
          <w:numId w:val="5"/>
        </w:numPr>
        <w:tabs>
          <w:tab w:val="left" w:pos="0"/>
          <w:tab w:val="left" w:pos="567"/>
        </w:tabs>
        <w:spacing w:before="240" w:after="240" w:line="360" w:lineRule="auto"/>
        <w:ind w:left="0" w:firstLine="0"/>
        <w:jc w:val="both"/>
        <w:rPr>
          <w:rFonts w:ascii="Palatino Linotype" w:hAnsi="Palatino Linotype"/>
          <w:color w:val="000000" w:themeColor="text1"/>
        </w:rPr>
      </w:pPr>
      <w:r w:rsidRPr="00783B21">
        <w:rPr>
          <w:rFonts w:ascii="Palatino Linotype" w:hAnsi="Palatino Linotype"/>
          <w:color w:val="000000" w:themeColor="text1"/>
        </w:rPr>
        <w:t>Ahora bien, de acuerdo a la fracción II, artículo 2 de la Ley de Transparencia Local, uno sus objetivos, es proveer lo necesario para garantizar a toda persona el derecho de acceso a la información pública, a través de procedimientos sencillos, expeditos, oportunos y</w:t>
      </w:r>
      <w:r w:rsidRPr="00783B21">
        <w:rPr>
          <w:rFonts w:ascii="Palatino Linotype" w:hAnsi="Palatino Linotype"/>
          <w:b/>
          <w:color w:val="000000" w:themeColor="text1"/>
        </w:rPr>
        <w:t xml:space="preserve"> gratuitos</w:t>
      </w:r>
      <w:r w:rsidRPr="00783B21">
        <w:rPr>
          <w:rFonts w:ascii="Palatino Linotype" w:hAnsi="Palatino Linotype"/>
          <w:color w:val="000000" w:themeColor="text1"/>
        </w:rPr>
        <w:t xml:space="preserve">, determinando las bases mínimas sobre las cuales se regirán los mismos; así, con ello contribuir </w:t>
      </w:r>
      <w:r w:rsidRPr="00783B21">
        <w:rPr>
          <w:rFonts w:ascii="Palatino Linotype" w:hAnsi="Palatino Linotype"/>
          <w:color w:val="000000" w:themeColor="text1"/>
        </w:rPr>
        <w:lastRenderedPageBreak/>
        <w:t>a la mejora de procedimientos y mecanismos que permitan transparentar la gestión pública, a través de la difusión de la información que obra en poder de los Sujetos Obligados, ya que, el Derecho de Acceso a la información pública por disposición del artículo 4 de la Ley en la materia, es la prerrogativa de las personas para buscar, difundir, investigar, recabar, recibir y solicitar información pública.</w:t>
      </w:r>
    </w:p>
    <w:p w:rsidR="00785342" w:rsidRPr="00783B21" w:rsidRDefault="00785342" w:rsidP="00783B21">
      <w:pPr>
        <w:numPr>
          <w:ilvl w:val="0"/>
          <w:numId w:val="5"/>
        </w:numPr>
        <w:tabs>
          <w:tab w:val="left" w:pos="0"/>
          <w:tab w:val="left" w:pos="567"/>
        </w:tabs>
        <w:spacing w:before="240" w:after="240" w:line="360" w:lineRule="auto"/>
        <w:ind w:left="0" w:firstLine="0"/>
        <w:jc w:val="both"/>
        <w:rPr>
          <w:rFonts w:ascii="Palatino Linotype" w:hAnsi="Palatino Linotype"/>
          <w:color w:val="000000" w:themeColor="text1"/>
        </w:rPr>
      </w:pPr>
      <w:r w:rsidRPr="00783B21">
        <w:rPr>
          <w:rFonts w:ascii="Palatino Linotype" w:hAnsi="Palatino Linotype"/>
          <w:color w:val="000000" w:themeColor="text1"/>
        </w:rPr>
        <w:t>Así, es importante analizar si el contenido de la información remitida en respuesta, para determinar si garantiza que la entrega de la información garantiza que sea oportuna, como lo establece el artículo 11 de la Ley de Transparencia Local:</w:t>
      </w:r>
    </w:p>
    <w:p w:rsidR="00785342" w:rsidRPr="00783B21" w:rsidRDefault="00785342" w:rsidP="00783B21">
      <w:pPr>
        <w:pStyle w:val="Prrafodelista"/>
        <w:tabs>
          <w:tab w:val="left" w:pos="851"/>
        </w:tabs>
        <w:spacing w:line="360" w:lineRule="auto"/>
        <w:ind w:left="0"/>
        <w:jc w:val="both"/>
        <w:rPr>
          <w:rFonts w:ascii="Palatino Linotype" w:hAnsi="Palatino Linotype"/>
          <w:i/>
          <w:color w:val="000000" w:themeColor="text1"/>
        </w:rPr>
      </w:pPr>
      <w:r w:rsidRPr="00783B21">
        <w:rPr>
          <w:rFonts w:ascii="Palatino Linotype" w:hAnsi="Palatino Linotype"/>
          <w:i/>
          <w:color w:val="000000" w:themeColor="text1"/>
        </w:rPr>
        <w:t>“</w:t>
      </w:r>
      <w:r w:rsidRPr="00783B21">
        <w:rPr>
          <w:rFonts w:ascii="Palatino Linotype" w:hAnsi="Palatino Linotype"/>
          <w:b/>
          <w:i/>
          <w:color w:val="000000" w:themeColor="text1"/>
        </w:rPr>
        <w:t>Artículo 11.</w:t>
      </w:r>
      <w:r w:rsidRPr="00783B21">
        <w:rPr>
          <w:rFonts w:ascii="Palatino Linotype" w:hAnsi="Palatino Linotype"/>
          <w:i/>
          <w:color w:val="000000" w:themeColor="text1"/>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785342" w:rsidRPr="00783B21" w:rsidRDefault="00785342" w:rsidP="00783B21">
      <w:pPr>
        <w:pStyle w:val="Prrafodelista"/>
        <w:tabs>
          <w:tab w:val="left" w:pos="851"/>
        </w:tabs>
        <w:spacing w:line="360" w:lineRule="auto"/>
        <w:ind w:left="0"/>
        <w:jc w:val="both"/>
        <w:rPr>
          <w:rFonts w:ascii="Palatino Linotype" w:hAnsi="Palatino Linotype"/>
          <w:i/>
          <w:color w:val="000000" w:themeColor="text1"/>
        </w:rPr>
      </w:pPr>
      <w:r w:rsidRPr="00783B21">
        <w:rPr>
          <w:rFonts w:ascii="Palatino Linotype" w:hAnsi="Palatino Linotype"/>
          <w:i/>
          <w:color w:val="000000" w:themeColor="text1"/>
        </w:rPr>
        <w:t>…” (Sic)</w:t>
      </w:r>
    </w:p>
    <w:p w:rsidR="00785342" w:rsidRPr="00783B21" w:rsidRDefault="00785342" w:rsidP="00783B21">
      <w:pPr>
        <w:pStyle w:val="Prrafodelista"/>
        <w:tabs>
          <w:tab w:val="left" w:pos="0"/>
        </w:tabs>
        <w:spacing w:line="360" w:lineRule="auto"/>
        <w:ind w:left="0"/>
        <w:jc w:val="both"/>
        <w:rPr>
          <w:rFonts w:ascii="Palatino Linotype" w:hAnsi="Palatino Linotype"/>
          <w:color w:val="000000" w:themeColor="text1"/>
        </w:rPr>
      </w:pPr>
    </w:p>
    <w:p w:rsidR="00785342" w:rsidRPr="00783B21" w:rsidRDefault="00785342" w:rsidP="00783B21">
      <w:pPr>
        <w:pStyle w:val="Prrafodelista"/>
        <w:numPr>
          <w:ilvl w:val="0"/>
          <w:numId w:val="5"/>
        </w:numPr>
        <w:tabs>
          <w:tab w:val="left" w:pos="0"/>
        </w:tabs>
        <w:spacing w:line="360" w:lineRule="auto"/>
        <w:ind w:left="0" w:firstLine="0"/>
        <w:jc w:val="both"/>
        <w:rPr>
          <w:rFonts w:ascii="Palatino Linotype" w:hAnsi="Palatino Linotype"/>
          <w:color w:val="000000" w:themeColor="text1"/>
        </w:rPr>
      </w:pPr>
      <w:r w:rsidRPr="00783B21">
        <w:rPr>
          <w:rFonts w:ascii="Palatino Linotype" w:hAnsi="Palatino Linotype"/>
          <w:color w:val="000000" w:themeColor="text1"/>
        </w:rPr>
        <w:t>Ley de Transparencia y Acceso a la Información Pública del Estado de México y Municipios, establece que uno de los principios por lo que se rige el acceso a la información pública consiste en la gratuidad del procedimiento:</w:t>
      </w:r>
    </w:p>
    <w:p w:rsidR="00785342" w:rsidRPr="00783B21" w:rsidRDefault="00785342" w:rsidP="00783B21">
      <w:pPr>
        <w:pStyle w:val="Prrafodelista"/>
        <w:tabs>
          <w:tab w:val="left" w:pos="851"/>
        </w:tabs>
        <w:spacing w:line="360" w:lineRule="auto"/>
        <w:ind w:left="0"/>
        <w:jc w:val="both"/>
        <w:rPr>
          <w:rFonts w:ascii="Palatino Linotype" w:hAnsi="Palatino Linotype"/>
          <w:i/>
          <w:color w:val="000000" w:themeColor="text1"/>
        </w:rPr>
      </w:pPr>
      <w:r w:rsidRPr="00783B21">
        <w:rPr>
          <w:rFonts w:ascii="Palatino Linotype" w:hAnsi="Palatino Linotype"/>
          <w:i/>
          <w:color w:val="000000" w:themeColor="text1"/>
        </w:rPr>
        <w:t>“</w:t>
      </w:r>
      <w:r w:rsidRPr="00783B21">
        <w:rPr>
          <w:rFonts w:ascii="Palatino Linotype" w:hAnsi="Palatino Linotype"/>
          <w:b/>
          <w:i/>
          <w:color w:val="000000" w:themeColor="text1"/>
        </w:rPr>
        <w:t>Artículo 173.</w:t>
      </w:r>
      <w:r w:rsidRPr="00783B21">
        <w:rPr>
          <w:rFonts w:ascii="Palatino Linotype" w:hAnsi="Palatino Linotype"/>
          <w:i/>
          <w:color w:val="000000" w:themeColor="text1"/>
        </w:rPr>
        <w:t xml:space="preserve"> Sin perjuicio de lo anteriormente establecido, el procedimiento de acceso a la información se rige por los siguientes principios: </w:t>
      </w:r>
    </w:p>
    <w:p w:rsidR="00785342" w:rsidRPr="00783B21" w:rsidRDefault="00785342" w:rsidP="00783B21">
      <w:pPr>
        <w:pStyle w:val="Prrafodelista"/>
        <w:tabs>
          <w:tab w:val="left" w:pos="851"/>
        </w:tabs>
        <w:spacing w:line="360" w:lineRule="auto"/>
        <w:ind w:left="0"/>
        <w:jc w:val="both"/>
        <w:rPr>
          <w:rFonts w:ascii="Palatino Linotype" w:hAnsi="Palatino Linotype"/>
          <w:i/>
          <w:color w:val="000000" w:themeColor="text1"/>
        </w:rPr>
      </w:pPr>
      <w:r w:rsidRPr="00783B21">
        <w:rPr>
          <w:rFonts w:ascii="Palatino Linotype" w:hAnsi="Palatino Linotype"/>
          <w:i/>
          <w:color w:val="000000" w:themeColor="text1"/>
        </w:rPr>
        <w:t xml:space="preserve">I. Simplicidad y rapidez; </w:t>
      </w:r>
    </w:p>
    <w:p w:rsidR="00785342" w:rsidRPr="00783B21" w:rsidRDefault="00785342" w:rsidP="00783B21">
      <w:pPr>
        <w:pStyle w:val="Prrafodelista"/>
        <w:tabs>
          <w:tab w:val="left" w:pos="851"/>
        </w:tabs>
        <w:spacing w:line="360" w:lineRule="auto"/>
        <w:ind w:left="0"/>
        <w:jc w:val="both"/>
        <w:rPr>
          <w:rFonts w:ascii="Palatino Linotype" w:hAnsi="Palatino Linotype"/>
          <w:b/>
          <w:i/>
          <w:color w:val="000000" w:themeColor="text1"/>
        </w:rPr>
      </w:pPr>
      <w:r w:rsidRPr="00783B21">
        <w:rPr>
          <w:rFonts w:ascii="Palatino Linotype" w:hAnsi="Palatino Linotype"/>
          <w:b/>
          <w:i/>
          <w:color w:val="000000" w:themeColor="text1"/>
        </w:rPr>
        <w:lastRenderedPageBreak/>
        <w:t xml:space="preserve">II. Gratuidad del procedimiento; y </w:t>
      </w:r>
    </w:p>
    <w:p w:rsidR="00785342" w:rsidRPr="00783B21" w:rsidRDefault="00785342" w:rsidP="00783B21">
      <w:pPr>
        <w:pStyle w:val="Prrafodelista"/>
        <w:tabs>
          <w:tab w:val="left" w:pos="851"/>
        </w:tabs>
        <w:spacing w:line="360" w:lineRule="auto"/>
        <w:ind w:left="0"/>
        <w:jc w:val="both"/>
        <w:rPr>
          <w:rFonts w:ascii="Palatino Linotype" w:hAnsi="Palatino Linotype"/>
          <w:i/>
          <w:color w:val="000000" w:themeColor="text1"/>
        </w:rPr>
      </w:pPr>
      <w:r w:rsidRPr="00783B21">
        <w:rPr>
          <w:rFonts w:ascii="Palatino Linotype" w:hAnsi="Palatino Linotype"/>
          <w:i/>
          <w:color w:val="000000" w:themeColor="text1"/>
        </w:rPr>
        <w:t>III. Auxilio y orientación a los particulares.”</w:t>
      </w:r>
    </w:p>
    <w:p w:rsidR="001B6627" w:rsidRDefault="00785342" w:rsidP="00783B21">
      <w:pPr>
        <w:pStyle w:val="Prrafodelista"/>
        <w:tabs>
          <w:tab w:val="left" w:pos="851"/>
        </w:tabs>
        <w:spacing w:line="360" w:lineRule="auto"/>
        <w:ind w:left="0"/>
        <w:jc w:val="both"/>
        <w:rPr>
          <w:rFonts w:ascii="Palatino Linotype" w:hAnsi="Palatino Linotype"/>
          <w:i/>
          <w:color w:val="000000" w:themeColor="text1"/>
        </w:rPr>
      </w:pPr>
      <w:r w:rsidRPr="00783B21">
        <w:rPr>
          <w:rFonts w:ascii="Palatino Linotype" w:hAnsi="Palatino Linotype"/>
          <w:i/>
          <w:color w:val="000000" w:themeColor="text1"/>
        </w:rPr>
        <w:t>Énfasis añadido</w:t>
      </w:r>
    </w:p>
    <w:p w:rsidR="001B6627" w:rsidRPr="00783B21" w:rsidRDefault="001B6627" w:rsidP="00783B21">
      <w:pPr>
        <w:pStyle w:val="Prrafodelista"/>
        <w:tabs>
          <w:tab w:val="left" w:pos="851"/>
        </w:tabs>
        <w:spacing w:line="360" w:lineRule="auto"/>
        <w:ind w:left="0"/>
        <w:jc w:val="both"/>
        <w:rPr>
          <w:rFonts w:ascii="Palatino Linotype" w:hAnsi="Palatino Linotype"/>
          <w:i/>
          <w:color w:val="000000" w:themeColor="text1"/>
        </w:rPr>
      </w:pPr>
    </w:p>
    <w:p w:rsidR="00785342" w:rsidRPr="00783B21" w:rsidRDefault="00785342" w:rsidP="00783B21">
      <w:pPr>
        <w:pStyle w:val="Prrafodelista"/>
        <w:numPr>
          <w:ilvl w:val="0"/>
          <w:numId w:val="5"/>
        </w:numPr>
        <w:tabs>
          <w:tab w:val="left" w:pos="0"/>
        </w:tabs>
        <w:spacing w:line="360" w:lineRule="auto"/>
        <w:ind w:left="0" w:firstLine="0"/>
        <w:jc w:val="both"/>
        <w:rPr>
          <w:rFonts w:ascii="Palatino Linotype" w:hAnsi="Palatino Linotype"/>
          <w:color w:val="000000" w:themeColor="text1"/>
        </w:rPr>
      </w:pPr>
      <w:r w:rsidRPr="00783B21">
        <w:rPr>
          <w:rFonts w:ascii="Palatino Linotype" w:hAnsi="Palatino Linotype"/>
          <w:color w:val="000000" w:themeColor="text1"/>
        </w:rPr>
        <w:t>Asimismo, el artículo 17 y 150  de  la Ley de Transparencia Local establece que la búsqueda y el acceso a la información pública deberá ser gratuita:</w:t>
      </w:r>
    </w:p>
    <w:p w:rsidR="00785342" w:rsidRPr="00783B21" w:rsidRDefault="00785342" w:rsidP="00783B21">
      <w:pPr>
        <w:pStyle w:val="Prrafodelista"/>
        <w:tabs>
          <w:tab w:val="left" w:pos="851"/>
        </w:tabs>
        <w:spacing w:line="360" w:lineRule="auto"/>
        <w:ind w:left="0"/>
        <w:jc w:val="both"/>
        <w:rPr>
          <w:rFonts w:ascii="Palatino Linotype" w:hAnsi="Palatino Linotype"/>
          <w:i/>
          <w:color w:val="000000" w:themeColor="text1"/>
        </w:rPr>
      </w:pPr>
      <w:r w:rsidRPr="00783B21">
        <w:rPr>
          <w:rFonts w:ascii="Palatino Linotype" w:hAnsi="Palatino Linotype"/>
          <w:i/>
          <w:color w:val="000000" w:themeColor="text1"/>
        </w:rPr>
        <w:t>“</w:t>
      </w:r>
      <w:r w:rsidRPr="00783B21">
        <w:rPr>
          <w:rFonts w:ascii="Palatino Linotype" w:hAnsi="Palatino Linotype"/>
          <w:b/>
          <w:i/>
          <w:color w:val="000000" w:themeColor="text1"/>
        </w:rPr>
        <w:t>Artículo 17</w:t>
      </w:r>
      <w:r w:rsidRPr="00783B21">
        <w:rPr>
          <w:rFonts w:ascii="Palatino Linotype" w:hAnsi="Palatino Linotype"/>
          <w:i/>
          <w:color w:val="000000" w:themeColor="text1"/>
        </w:rPr>
        <w:t>. La búsqueda y acceso a la información es gratuita y solo se cubrirán los gastos de reproducción, o por la modalidad de entrega solicitada, así como por el envío, que en su caso se genere, de conformidad con los derechos, productos y aprovechamientos establecidos en la legislación aplicable, sin que exceda de los límites establecidos en la presente Ley.”</w:t>
      </w:r>
    </w:p>
    <w:p w:rsidR="00785342" w:rsidRPr="00783B21" w:rsidRDefault="00785342" w:rsidP="00783B21">
      <w:pPr>
        <w:pStyle w:val="Prrafodelista"/>
        <w:tabs>
          <w:tab w:val="left" w:pos="851"/>
        </w:tabs>
        <w:spacing w:line="360" w:lineRule="auto"/>
        <w:ind w:left="0"/>
        <w:jc w:val="both"/>
        <w:rPr>
          <w:rFonts w:ascii="Palatino Linotype" w:hAnsi="Palatino Linotype"/>
          <w:i/>
          <w:color w:val="000000" w:themeColor="text1"/>
        </w:rPr>
      </w:pPr>
    </w:p>
    <w:p w:rsidR="00785342" w:rsidRPr="00783B21" w:rsidRDefault="00785342" w:rsidP="00783B21">
      <w:pPr>
        <w:pStyle w:val="Prrafodelista"/>
        <w:tabs>
          <w:tab w:val="left" w:pos="851"/>
        </w:tabs>
        <w:spacing w:line="360" w:lineRule="auto"/>
        <w:ind w:left="0"/>
        <w:jc w:val="both"/>
        <w:rPr>
          <w:rFonts w:ascii="Palatino Linotype" w:hAnsi="Palatino Linotype"/>
          <w:i/>
          <w:color w:val="000000" w:themeColor="text1"/>
        </w:rPr>
      </w:pPr>
      <w:r w:rsidRPr="00783B21">
        <w:rPr>
          <w:rFonts w:ascii="Palatino Linotype" w:hAnsi="Palatino Linotype"/>
          <w:b/>
          <w:i/>
          <w:color w:val="000000" w:themeColor="text1"/>
        </w:rPr>
        <w:t>“Artículo 150</w:t>
      </w:r>
      <w:r w:rsidRPr="00783B21">
        <w:rPr>
          <w:rFonts w:ascii="Palatino Linotype" w:hAnsi="Palatino Linotype"/>
          <w:i/>
          <w:color w:val="000000" w:themeColor="text1"/>
        </w:rPr>
        <w:t xml:space="preserve"> (LTAIPEMyM):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785342" w:rsidRPr="00783B21" w:rsidRDefault="00785342" w:rsidP="00783B21">
      <w:pPr>
        <w:pStyle w:val="Prrafodelista"/>
        <w:ind w:left="0"/>
        <w:rPr>
          <w:rFonts w:ascii="Palatino Linotype" w:hAnsi="Palatino Linotype"/>
          <w:color w:val="000000" w:themeColor="text1"/>
        </w:rPr>
      </w:pPr>
    </w:p>
    <w:p w:rsidR="00785342" w:rsidRDefault="00785342" w:rsidP="00783B21">
      <w:pPr>
        <w:pStyle w:val="Prrafodelista"/>
        <w:numPr>
          <w:ilvl w:val="0"/>
          <w:numId w:val="5"/>
        </w:numPr>
        <w:tabs>
          <w:tab w:val="left" w:pos="0"/>
        </w:tabs>
        <w:spacing w:line="360" w:lineRule="auto"/>
        <w:ind w:left="0" w:firstLine="0"/>
        <w:jc w:val="both"/>
        <w:rPr>
          <w:rFonts w:ascii="Palatino Linotype" w:hAnsi="Palatino Linotype"/>
          <w:color w:val="000000" w:themeColor="text1"/>
        </w:rPr>
      </w:pPr>
      <w:r w:rsidRPr="00783B21">
        <w:rPr>
          <w:rFonts w:ascii="Palatino Linotype" w:hAnsi="Palatino Linotype"/>
          <w:color w:val="000000" w:themeColor="text1"/>
        </w:rPr>
        <w:t>Con fundamento en los preceptos legales señalados, la gratuidad es un principio bajo el cual se rige el derecho de acceso a la información, razón por la cual, la información solicitada por el particular, debe ser entregada vía SAIMEX, sin que esto le genere algún costo.</w:t>
      </w:r>
    </w:p>
    <w:p w:rsidR="004913D6" w:rsidRPr="00783B21" w:rsidRDefault="004913D6" w:rsidP="004913D6">
      <w:pPr>
        <w:pStyle w:val="Prrafodelista"/>
        <w:tabs>
          <w:tab w:val="left" w:pos="0"/>
        </w:tabs>
        <w:spacing w:line="360" w:lineRule="auto"/>
        <w:ind w:left="0"/>
        <w:jc w:val="both"/>
        <w:rPr>
          <w:rFonts w:ascii="Palatino Linotype" w:hAnsi="Palatino Linotype"/>
          <w:color w:val="000000" w:themeColor="text1"/>
        </w:rPr>
      </w:pPr>
    </w:p>
    <w:p w:rsidR="00B84FBE" w:rsidRPr="00783B21" w:rsidRDefault="00785342" w:rsidP="00783B21">
      <w:pPr>
        <w:pStyle w:val="Prrafodelista"/>
        <w:numPr>
          <w:ilvl w:val="0"/>
          <w:numId w:val="5"/>
        </w:numPr>
        <w:tabs>
          <w:tab w:val="left" w:pos="0"/>
        </w:tabs>
        <w:spacing w:line="360" w:lineRule="auto"/>
        <w:ind w:left="0" w:firstLine="0"/>
        <w:jc w:val="both"/>
        <w:rPr>
          <w:rFonts w:ascii="Palatino Linotype" w:hAnsi="Palatino Linotype"/>
          <w:color w:val="000000" w:themeColor="text1"/>
        </w:rPr>
      </w:pPr>
      <w:r w:rsidRPr="00783B21">
        <w:rPr>
          <w:rFonts w:ascii="Palatino Linotype" w:hAnsi="Palatino Linotype"/>
          <w:color w:val="000000" w:themeColor="text1"/>
        </w:rPr>
        <w:t xml:space="preserve">Es importante destacar, que el artículo 174 y 175 establecen </w:t>
      </w:r>
      <w:r w:rsidRPr="00783B21">
        <w:rPr>
          <w:rFonts w:ascii="Palatino Linotype" w:eastAsiaTheme="minorEastAsia" w:hAnsi="Palatino Linotype"/>
          <w:color w:val="000000" w:themeColor="text1"/>
          <w:lang w:val="es-ES_tradnl"/>
        </w:rPr>
        <w:t xml:space="preserve">el cobró de derechos para la entrega de la información con el objeto de que se cubran los costos de los materiales utilizados </w:t>
      </w:r>
      <w:r w:rsidRPr="00783B21">
        <w:rPr>
          <w:rFonts w:ascii="Palatino Linotype" w:eastAsiaTheme="minorEastAsia" w:hAnsi="Palatino Linotype"/>
          <w:color w:val="000000" w:themeColor="text1"/>
          <w:lang w:val="es-ES_tradnl"/>
        </w:rPr>
        <w:lastRenderedPageBreak/>
        <w:t>en la reproducción de la información, el costo por él envió de la misma o el pago por la certificación; sin embargo, en el caso particular que se comenta no se estima que se actualice ninguno de esos supuestos y no debe perderse de vista que la parte solicitante requirió la información a través del SAIMEX, por lo que ello únicamente implica la digitalización o escaneo de la información a entregar, lo cual no conlleva la utilización de materiales que generen un costo para el Sujeto Obligado,</w:t>
      </w:r>
      <w:r w:rsidRPr="00783B21">
        <w:rPr>
          <w:rFonts w:ascii="Palatino Linotype" w:eastAsiaTheme="minorEastAsia" w:hAnsi="Palatino Linotype"/>
          <w:b/>
          <w:color w:val="000000" w:themeColor="text1"/>
          <w:lang w:val="es-ES_tradnl"/>
        </w:rPr>
        <w:t xml:space="preserve"> </w:t>
      </w:r>
      <w:r w:rsidRPr="00783B21">
        <w:rPr>
          <w:rFonts w:ascii="Palatino Linotype" w:eastAsiaTheme="minorEastAsia" w:hAnsi="Palatino Linotype"/>
          <w:color w:val="000000" w:themeColor="text1"/>
          <w:lang w:val="es-ES_tradnl"/>
        </w:rPr>
        <w:t>como es el caso por ejemplo de la emisión de copias; así tampoco se genera un gasto por él envió de la información, ya que una de las finalidades de la utilización del Sistema de Acceso a la Información Pública Mexiquense, es evitar la generación de gastos tanto para los solicitantes como para los Sujetos Obligados, pues se trata de un sistema electrónico que para acceder al mismo no necesita recurso alguno, más que un equipo de cómputo con acceso a internet y un digitalizador de documentos.</w:t>
      </w:r>
    </w:p>
    <w:p w:rsidR="00B84FBE" w:rsidRPr="00783B21" w:rsidRDefault="00B84FBE" w:rsidP="00783B21">
      <w:pPr>
        <w:pStyle w:val="Prrafodelista"/>
        <w:tabs>
          <w:tab w:val="left" w:pos="0"/>
        </w:tabs>
        <w:spacing w:line="360" w:lineRule="auto"/>
        <w:ind w:left="0"/>
        <w:jc w:val="both"/>
        <w:rPr>
          <w:rFonts w:ascii="Palatino Linotype" w:hAnsi="Palatino Linotype"/>
          <w:color w:val="000000" w:themeColor="text1"/>
        </w:rPr>
      </w:pPr>
    </w:p>
    <w:p w:rsidR="00785342" w:rsidRPr="00783B21" w:rsidRDefault="00785342" w:rsidP="00783B21">
      <w:pPr>
        <w:pStyle w:val="Prrafodelista"/>
        <w:numPr>
          <w:ilvl w:val="0"/>
          <w:numId w:val="5"/>
        </w:numPr>
        <w:tabs>
          <w:tab w:val="left" w:pos="0"/>
        </w:tabs>
        <w:spacing w:line="360" w:lineRule="auto"/>
        <w:ind w:left="0" w:firstLine="0"/>
        <w:jc w:val="both"/>
        <w:rPr>
          <w:rFonts w:ascii="Palatino Linotype" w:hAnsi="Palatino Linotype"/>
          <w:color w:val="000000" w:themeColor="text1"/>
        </w:rPr>
      </w:pPr>
      <w:r w:rsidRPr="00783B21">
        <w:rPr>
          <w:rFonts w:ascii="Palatino Linotype" w:eastAsiaTheme="minorEastAsia" w:hAnsi="Palatino Linotype"/>
          <w:color w:val="000000" w:themeColor="text1"/>
          <w:lang w:val="es-ES_tradnl"/>
        </w:rPr>
        <w:t xml:space="preserve">Por lo anteriormente expuesto, este Órgano Garante determina que la entrega de la información no generará costo alguno por lo que resulta procedente ordenar la entrega de la información en versión publica, en la modalidad elegida por el solicitante vía SAIMEX, prevaleciendo el principio de gratuidad. </w:t>
      </w:r>
    </w:p>
    <w:p w:rsidR="00194446" w:rsidRPr="00783B21" w:rsidRDefault="00194446" w:rsidP="00783B21">
      <w:pPr>
        <w:pStyle w:val="Prrafodelista"/>
        <w:ind w:left="0"/>
        <w:rPr>
          <w:rFonts w:ascii="Palatino Linotype" w:hAnsi="Palatino Linotype"/>
          <w:color w:val="000000" w:themeColor="text1"/>
        </w:rPr>
      </w:pPr>
    </w:p>
    <w:p w:rsidR="00194446" w:rsidRPr="00783B21" w:rsidRDefault="00194446" w:rsidP="00783B21">
      <w:pPr>
        <w:pStyle w:val="Prrafodelista"/>
        <w:numPr>
          <w:ilvl w:val="0"/>
          <w:numId w:val="5"/>
        </w:numPr>
        <w:tabs>
          <w:tab w:val="left" w:pos="0"/>
        </w:tabs>
        <w:spacing w:line="360" w:lineRule="auto"/>
        <w:ind w:left="0" w:firstLine="0"/>
        <w:jc w:val="both"/>
        <w:rPr>
          <w:rFonts w:ascii="Palatino Linotype" w:hAnsi="Palatino Linotype"/>
          <w:color w:val="000000" w:themeColor="text1"/>
        </w:rPr>
      </w:pPr>
      <w:r w:rsidRPr="00783B21">
        <w:rPr>
          <w:rFonts w:ascii="Palatino Linotype" w:hAnsi="Palatino Linotype"/>
          <w:color w:val="000000" w:themeColor="text1"/>
        </w:rPr>
        <w:t xml:space="preserve">Por otro lado, </w:t>
      </w:r>
      <w:r w:rsidRPr="00783B21">
        <w:rPr>
          <w:rFonts w:ascii="Palatino Linotype" w:hAnsi="Palatino Linotype" w:cs="Arial"/>
          <w:color w:val="000000" w:themeColor="text1"/>
          <w:lang w:val="es-US"/>
        </w:rPr>
        <w:t xml:space="preserve">de las documentales emitidas en respuesta, se advierte el nombre del particular que realizó la donación de juguetes, por lo que </w:t>
      </w:r>
      <w:r w:rsidRPr="00783B21">
        <w:rPr>
          <w:rFonts w:ascii="Palatino Linotype" w:hAnsi="Palatino Linotype" w:cs="Arial"/>
          <w:color w:val="000000" w:themeColor="text1"/>
        </w:rPr>
        <w:t xml:space="preserve">por lo que, se ordena dar vista a la Dirección General de Protección de Datos Personales de este Instituto, para que resuelva lo conducente y determine, en su caso, el grado de responsabilidad del </w:t>
      </w:r>
      <w:r w:rsidRPr="00783B21">
        <w:rPr>
          <w:rFonts w:ascii="Palatino Linotype" w:hAnsi="Palatino Linotype" w:cs="Arial"/>
          <w:b/>
          <w:color w:val="000000" w:themeColor="text1"/>
        </w:rPr>
        <w:t>SUJETO OBLIGADO</w:t>
      </w:r>
      <w:r w:rsidRPr="00783B21">
        <w:rPr>
          <w:rFonts w:ascii="Palatino Linotype" w:hAnsi="Palatino Linotype" w:cs="Arial"/>
          <w:color w:val="000000" w:themeColor="text1"/>
        </w:rPr>
        <w:t>; esto con fundamento en el artículo 82, fracción XXVII de la Ley de Protección de Datos Personales del Estado de México y Municipios.</w:t>
      </w:r>
    </w:p>
    <w:p w:rsidR="001426D1" w:rsidRPr="00783B21" w:rsidRDefault="001426D1" w:rsidP="00783B2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lastRenderedPageBreak/>
        <w:t xml:space="preserve">Por lo tanto, en consecuencia y en mérito de lo expuesto en líneas anteriores, resultan fundadas las razones o motivos de inconformidad hechos valer por el RECURRENTE dentro de los recursos de revisión </w:t>
      </w:r>
      <w:r w:rsidR="00B84FBE" w:rsidRPr="00783B21">
        <w:rPr>
          <w:rFonts w:ascii="Palatino Linotype" w:eastAsia="Palatino Linotype" w:hAnsi="Palatino Linotype" w:cs="Palatino Linotype"/>
          <w:b/>
          <w:color w:val="000000" w:themeColor="text1"/>
        </w:rPr>
        <w:t>10498</w:t>
      </w:r>
      <w:r w:rsidRPr="00783B21">
        <w:rPr>
          <w:rFonts w:ascii="Palatino Linotype" w:eastAsia="Palatino Linotype" w:hAnsi="Palatino Linotype" w:cs="Palatino Linotype"/>
          <w:b/>
          <w:color w:val="000000" w:themeColor="text1"/>
        </w:rPr>
        <w:t xml:space="preserve">/INFOEM/IP/RR/2025, </w:t>
      </w:r>
      <w:r w:rsidR="00B84FBE" w:rsidRPr="00783B21">
        <w:rPr>
          <w:rFonts w:ascii="Palatino Linotype" w:eastAsia="Palatino Linotype" w:hAnsi="Palatino Linotype" w:cs="Palatino Linotype"/>
          <w:b/>
          <w:color w:val="000000" w:themeColor="text1"/>
        </w:rPr>
        <w:t>10511/INFOEM/IP/RR/2025 y 10514</w:t>
      </w:r>
      <w:r w:rsidRPr="00783B21">
        <w:rPr>
          <w:rFonts w:ascii="Palatino Linotype" w:eastAsia="Palatino Linotype" w:hAnsi="Palatino Linotype" w:cs="Palatino Linotype"/>
          <w:b/>
          <w:color w:val="000000" w:themeColor="text1"/>
        </w:rPr>
        <w:t>/INFOEM/IP/RR/2025</w:t>
      </w:r>
      <w:r w:rsidRPr="00783B21">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REVOCAN las respuestas a las solicitudes de información </w:t>
      </w:r>
      <w:r w:rsidR="00B84FBE" w:rsidRPr="00783B21">
        <w:rPr>
          <w:rFonts w:ascii="Palatino Linotype" w:eastAsia="Palatino Linotype" w:hAnsi="Palatino Linotype" w:cs="Palatino Linotype"/>
          <w:b/>
          <w:bCs/>
          <w:color w:val="000000" w:themeColor="text1"/>
        </w:rPr>
        <w:t>00094/DIFIXTAPAL/IP/2025</w:t>
      </w:r>
      <w:r w:rsidR="00B84FBE" w:rsidRPr="00783B21">
        <w:rPr>
          <w:rFonts w:ascii="Palatino Linotype" w:eastAsia="Palatino Linotype" w:hAnsi="Palatino Linotype" w:cs="Palatino Linotype"/>
          <w:b/>
          <w:color w:val="000000" w:themeColor="text1"/>
        </w:rPr>
        <w:t xml:space="preserve">, </w:t>
      </w:r>
      <w:r w:rsidR="00B84FBE" w:rsidRPr="00783B21">
        <w:rPr>
          <w:rFonts w:ascii="Palatino Linotype" w:eastAsia="Palatino Linotype" w:hAnsi="Palatino Linotype" w:cs="Palatino Linotype"/>
          <w:b/>
          <w:bCs/>
          <w:color w:val="000000" w:themeColor="text1"/>
        </w:rPr>
        <w:t>00081/DIFIXTAPAL/IP/2025</w:t>
      </w:r>
      <w:r w:rsidR="00B84FBE" w:rsidRPr="00783B21">
        <w:rPr>
          <w:rFonts w:ascii="Palatino Linotype" w:eastAsia="Palatino Linotype" w:hAnsi="Palatino Linotype" w:cs="Palatino Linotype"/>
          <w:b/>
          <w:color w:val="000000" w:themeColor="text1"/>
        </w:rPr>
        <w:t xml:space="preserve"> y </w:t>
      </w:r>
      <w:r w:rsidR="00B84FBE" w:rsidRPr="00783B21">
        <w:rPr>
          <w:rFonts w:ascii="Palatino Linotype" w:eastAsia="Palatino Linotype" w:hAnsi="Palatino Linotype" w:cs="Palatino Linotype"/>
          <w:b/>
          <w:bCs/>
          <w:color w:val="000000" w:themeColor="text1"/>
        </w:rPr>
        <w:t>00077/DIFIXTAPAL/IP/2025</w:t>
      </w:r>
      <w:r w:rsidR="00B84FBE" w:rsidRPr="00783B21">
        <w:rPr>
          <w:rFonts w:ascii="Palatino Linotype" w:eastAsia="Palatino Linotype" w:hAnsi="Palatino Linotype" w:cs="Palatino Linotype"/>
          <w:b/>
          <w:color w:val="000000" w:themeColor="text1"/>
        </w:rPr>
        <w:t>.</w:t>
      </w:r>
    </w:p>
    <w:p w:rsidR="001426D1" w:rsidRPr="00783B2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426D1" w:rsidRPr="00783B21" w:rsidRDefault="001426D1" w:rsidP="00783B2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r w:rsidRPr="00783B21">
        <w:rPr>
          <w:rFonts w:ascii="Palatino Linotype" w:eastAsia="Palatino Linotype" w:hAnsi="Palatino Linotype" w:cs="Palatino Linotype"/>
          <w:b/>
          <w:color w:val="000000" w:themeColor="text1"/>
        </w:rPr>
        <w:t>QUINTO. De la versión pública.</w:t>
      </w:r>
    </w:p>
    <w:p w:rsidR="001426D1" w:rsidRPr="00783B21" w:rsidRDefault="001426D1" w:rsidP="00783B21">
      <w:pPr>
        <w:numPr>
          <w:ilvl w:val="0"/>
          <w:numId w:val="5"/>
        </w:numPr>
        <w:pBdr>
          <w:top w:val="nil"/>
          <w:left w:val="nil"/>
          <w:bottom w:val="nil"/>
          <w:right w:val="nil"/>
          <w:between w:val="nil"/>
        </w:pBdr>
        <w:tabs>
          <w:tab w:val="left" w:pos="0"/>
        </w:tabs>
        <w:spacing w:line="360" w:lineRule="auto"/>
        <w:ind w:left="0" w:firstLine="0"/>
        <w:jc w:val="both"/>
        <w:rPr>
          <w:rFonts w:ascii="Palatino Linotype" w:eastAsia="Century Gothic" w:hAnsi="Palatino Linotype" w:cs="Century Gothic"/>
          <w:color w:val="000000" w:themeColor="text1"/>
        </w:rPr>
      </w:pPr>
      <w:r w:rsidRPr="00783B21">
        <w:rPr>
          <w:rFonts w:ascii="Palatino Linotype" w:eastAsia="Palatino Linotype" w:hAnsi="Palatino Linotype" w:cs="Palatino Linotype"/>
          <w:color w:val="000000" w:themeColor="text1"/>
        </w:rPr>
        <w:t>Debe destacarse que, debido a la naturaleza de la información solicitada</w:t>
      </w:r>
      <w:r w:rsidRPr="00783B21">
        <w:rPr>
          <w:rFonts w:ascii="Palatino Linotype" w:eastAsia="Palatino Linotype" w:hAnsi="Palatino Linotype" w:cs="Palatino Linotype"/>
          <w:b/>
          <w:color w:val="000000" w:themeColor="text1"/>
        </w:rPr>
        <w:t xml:space="preserve"> </w:t>
      </w:r>
      <w:r w:rsidRPr="00783B21">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1426D1" w:rsidRPr="00783B21" w:rsidRDefault="001426D1" w:rsidP="00783B2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1426D1" w:rsidRPr="00783B21" w:rsidRDefault="001426D1" w:rsidP="00783B21">
      <w:pPr>
        <w:numPr>
          <w:ilvl w:val="0"/>
          <w:numId w:val="5"/>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783B21">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rsidR="001426D1" w:rsidRPr="00783B21" w:rsidRDefault="001426D1" w:rsidP="00783B2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W w:w="99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565"/>
        <w:gridCol w:w="7353"/>
      </w:tblGrid>
      <w:tr w:rsidR="00783B21" w:rsidRPr="00783B21" w:rsidTr="004913D6">
        <w:tc>
          <w:tcPr>
            <w:tcW w:w="2565" w:type="dxa"/>
          </w:tcPr>
          <w:p w:rsidR="001426D1" w:rsidRPr="00783B21" w:rsidRDefault="001426D1" w:rsidP="00783B21">
            <w:pPr>
              <w:spacing w:line="360" w:lineRule="auto"/>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a) Requisitos previos.</w:t>
            </w:r>
          </w:p>
        </w:tc>
        <w:tc>
          <w:tcPr>
            <w:tcW w:w="7353" w:type="dxa"/>
          </w:tcPr>
          <w:p w:rsidR="001426D1" w:rsidRPr="00783B21" w:rsidRDefault="001426D1" w:rsidP="00783B21">
            <w:pPr>
              <w:spacing w:line="360" w:lineRule="auto"/>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w:t>
            </w:r>
            <w:r w:rsidRPr="00783B21">
              <w:rPr>
                <w:rFonts w:ascii="Palatino Linotype" w:eastAsia="Palatino Linotype" w:hAnsi="Palatino Linotype" w:cs="Palatino Linotype"/>
                <w:color w:val="000000" w:themeColor="text1"/>
              </w:rPr>
              <w:lastRenderedPageBreak/>
              <w:t xml:space="preserve">que la información actualiza alguno de los supuestos de clasificación, es deber de los titulares de las áreas proponer su clasificación y no del Comité de Transparencia. </w:t>
            </w:r>
          </w:p>
          <w:p w:rsidR="001426D1" w:rsidRPr="00783B21" w:rsidRDefault="001426D1" w:rsidP="00783B21">
            <w:pPr>
              <w:spacing w:line="360" w:lineRule="auto"/>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1426D1" w:rsidRPr="00783B21" w:rsidRDefault="001426D1" w:rsidP="00783B21">
            <w:pPr>
              <w:spacing w:line="360" w:lineRule="auto"/>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1426D1" w:rsidRPr="00783B21" w:rsidRDefault="001426D1" w:rsidP="00783B21">
            <w:pPr>
              <w:spacing w:line="360" w:lineRule="auto"/>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783B21">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783B21">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783B21" w:rsidRPr="00783B21" w:rsidTr="004913D6">
        <w:tc>
          <w:tcPr>
            <w:tcW w:w="2565" w:type="dxa"/>
          </w:tcPr>
          <w:p w:rsidR="001426D1" w:rsidRPr="00783B21" w:rsidRDefault="001426D1" w:rsidP="00783B21">
            <w:pPr>
              <w:spacing w:line="360" w:lineRule="auto"/>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lastRenderedPageBreak/>
              <w:t>b) Supuestos de clasificación.</w:t>
            </w:r>
          </w:p>
        </w:tc>
        <w:tc>
          <w:tcPr>
            <w:tcW w:w="7353" w:type="dxa"/>
          </w:tcPr>
          <w:p w:rsidR="001426D1" w:rsidRPr="00783B21" w:rsidRDefault="001426D1" w:rsidP="00783B21">
            <w:pPr>
              <w:spacing w:line="360" w:lineRule="auto"/>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1426D1" w:rsidRPr="00783B21" w:rsidRDefault="001426D1" w:rsidP="00783B21">
            <w:pPr>
              <w:spacing w:line="360" w:lineRule="auto"/>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w:t>
            </w:r>
            <w:r w:rsidRPr="00783B21">
              <w:rPr>
                <w:rFonts w:ascii="Palatino Linotype" w:eastAsia="Palatino Linotype" w:hAnsi="Palatino Linotype" w:cs="Palatino Linotype"/>
                <w:color w:val="000000" w:themeColor="text1"/>
              </w:rPr>
              <w:lastRenderedPageBreak/>
              <w:t>manera restrictiva y limitada, por lo que debe acreditarse que se cumple con esta condición y no se pueden ampliar las excepciones o supuestos de clasificación aduciendo analogía o mayoría de razón.</w:t>
            </w:r>
          </w:p>
          <w:p w:rsidR="001426D1" w:rsidRPr="00783B21" w:rsidRDefault="001426D1" w:rsidP="00783B21">
            <w:pPr>
              <w:spacing w:line="360" w:lineRule="auto"/>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83B21" w:rsidRPr="00783B21" w:rsidTr="004913D6">
        <w:tc>
          <w:tcPr>
            <w:tcW w:w="2565" w:type="dxa"/>
          </w:tcPr>
          <w:p w:rsidR="001426D1" w:rsidRPr="00783B21" w:rsidRDefault="001426D1" w:rsidP="00783B21">
            <w:pPr>
              <w:spacing w:line="360" w:lineRule="auto"/>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lastRenderedPageBreak/>
              <w:t>c) Formalidades para emitir el acuerdo de clasificación.</w:t>
            </w:r>
          </w:p>
        </w:tc>
        <w:tc>
          <w:tcPr>
            <w:tcW w:w="7353" w:type="dxa"/>
          </w:tcPr>
          <w:p w:rsidR="001426D1" w:rsidRPr="00783B21" w:rsidRDefault="001426D1" w:rsidP="00783B21">
            <w:pPr>
              <w:spacing w:line="360" w:lineRule="auto"/>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1426D1" w:rsidRPr="00783B21" w:rsidRDefault="001426D1" w:rsidP="00783B21">
            <w:pPr>
              <w:spacing w:line="360" w:lineRule="auto"/>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 xml:space="preserve">Es necesario que </w:t>
            </w:r>
            <w:r w:rsidRPr="00783B21">
              <w:rPr>
                <w:rFonts w:ascii="Palatino Linotype" w:eastAsia="Palatino Linotype" w:hAnsi="Palatino Linotype" w:cs="Palatino Linotype"/>
                <w:color w:val="000000" w:themeColor="text1"/>
                <w:u w:val="single"/>
              </w:rPr>
              <w:t>el acto reúna con los requisitos elementales</w:t>
            </w:r>
            <w:r w:rsidRPr="00783B21">
              <w:rPr>
                <w:rFonts w:ascii="Palatino Linotype" w:eastAsia="Palatino Linotype" w:hAnsi="Palatino Linotype" w:cs="Palatino Linotype"/>
                <w:color w:val="000000" w:themeColor="text1"/>
              </w:rPr>
              <w:t>, entre ellos, que la autoridad que va a emitir el acto de autoridad sea la legalmente facultada para ello.</w:t>
            </w:r>
          </w:p>
          <w:p w:rsidR="001426D1" w:rsidRPr="00783B21" w:rsidRDefault="001426D1" w:rsidP="00783B21">
            <w:pPr>
              <w:spacing w:line="360" w:lineRule="auto"/>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83B21" w:rsidRPr="00783B21" w:rsidTr="004913D6">
        <w:tc>
          <w:tcPr>
            <w:tcW w:w="2565" w:type="dxa"/>
          </w:tcPr>
          <w:p w:rsidR="001426D1" w:rsidRPr="00783B21" w:rsidRDefault="001426D1" w:rsidP="00783B21">
            <w:pPr>
              <w:spacing w:line="360" w:lineRule="auto"/>
              <w:rPr>
                <w:rFonts w:ascii="Palatino Linotype" w:eastAsia="Palatino Linotype" w:hAnsi="Palatino Linotype" w:cs="Palatino Linotype"/>
                <w:color w:val="000000" w:themeColor="text1"/>
              </w:rPr>
            </w:pPr>
          </w:p>
          <w:p w:rsidR="001426D1" w:rsidRPr="00783B21" w:rsidRDefault="001426D1" w:rsidP="00783B21">
            <w:pPr>
              <w:spacing w:line="360" w:lineRule="auto"/>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 xml:space="preserve">d) Requisitos de fondo del acuerdo de clasificación. </w:t>
            </w:r>
          </w:p>
        </w:tc>
        <w:tc>
          <w:tcPr>
            <w:tcW w:w="7353" w:type="dxa"/>
          </w:tcPr>
          <w:p w:rsidR="001426D1" w:rsidRPr="00783B21" w:rsidRDefault="001426D1" w:rsidP="00783B21">
            <w:pPr>
              <w:spacing w:line="360" w:lineRule="auto"/>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Sujetos Obligados, por lo que deberán fundar y motivar debidamente la clasificación. </w:t>
            </w:r>
          </w:p>
          <w:p w:rsidR="001426D1" w:rsidRPr="00783B21" w:rsidRDefault="001426D1" w:rsidP="00783B21">
            <w:pPr>
              <w:spacing w:line="360" w:lineRule="auto"/>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426D1" w:rsidRPr="00783B21" w:rsidRDefault="001426D1" w:rsidP="00783B21">
            <w:pPr>
              <w:spacing w:line="360" w:lineRule="auto"/>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1426D1" w:rsidRPr="00783B21" w:rsidRDefault="001426D1" w:rsidP="00783B21">
            <w:pPr>
              <w:spacing w:line="360" w:lineRule="auto"/>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lastRenderedPageBreak/>
              <w:t>En ese mismo sentido, el numeral trigésimo tercero fracción V de los Lineamientos Generales, precisa que para motivar la clasificación se deben acreditar las circunstancias de tiempo, modo y lugar.</w:t>
            </w:r>
          </w:p>
          <w:p w:rsidR="001426D1" w:rsidRPr="00783B21" w:rsidRDefault="001426D1" w:rsidP="00783B21">
            <w:pPr>
              <w:spacing w:line="360" w:lineRule="auto"/>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 xml:space="preserve">Ahora bien, </w:t>
            </w:r>
            <w:r w:rsidRPr="00783B21">
              <w:rPr>
                <w:rFonts w:ascii="Palatino Linotype" w:eastAsia="Palatino Linotype" w:hAnsi="Palatino Linotype" w:cs="Palatino Linotype"/>
                <w:color w:val="000000" w:themeColor="text1"/>
                <w:u w:val="single"/>
              </w:rPr>
              <w:t>para cada caso además de fundar y motivar</w:t>
            </w:r>
            <w:r w:rsidRPr="00783B21">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426D1" w:rsidRPr="00783B21" w:rsidTr="004913D6">
        <w:tc>
          <w:tcPr>
            <w:tcW w:w="2565" w:type="dxa"/>
          </w:tcPr>
          <w:p w:rsidR="001426D1" w:rsidRPr="00783B21" w:rsidRDefault="001426D1" w:rsidP="00783B21">
            <w:pPr>
              <w:spacing w:line="360" w:lineRule="auto"/>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p w:rsidR="001426D1" w:rsidRPr="00783B21" w:rsidRDefault="001426D1" w:rsidP="00783B21">
            <w:pPr>
              <w:spacing w:line="360" w:lineRule="auto"/>
              <w:rPr>
                <w:rFonts w:ascii="Palatino Linotype" w:eastAsia="Palatino Linotype" w:hAnsi="Palatino Linotype" w:cs="Palatino Linotype"/>
                <w:color w:val="000000" w:themeColor="text1"/>
              </w:rPr>
            </w:pPr>
          </w:p>
        </w:tc>
        <w:tc>
          <w:tcPr>
            <w:tcW w:w="7353" w:type="dxa"/>
          </w:tcPr>
          <w:p w:rsidR="001426D1" w:rsidRPr="00783B21" w:rsidRDefault="001426D1" w:rsidP="00783B21">
            <w:pPr>
              <w:spacing w:line="360" w:lineRule="auto"/>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1426D1" w:rsidRPr="00783B21" w:rsidRDefault="001426D1" w:rsidP="00783B21">
            <w:pPr>
              <w:spacing w:line="360" w:lineRule="auto"/>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426D1" w:rsidRPr="00783B21" w:rsidRDefault="001426D1" w:rsidP="00783B21">
            <w:pPr>
              <w:spacing w:line="360" w:lineRule="auto"/>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señalados y es posible, se deberá consultar al titular de los datos si permite o no el </w:t>
            </w:r>
            <w:r w:rsidRPr="00783B21">
              <w:rPr>
                <w:rFonts w:ascii="Palatino Linotype" w:eastAsia="Palatino Linotype" w:hAnsi="Palatino Linotype" w:cs="Palatino Linotype"/>
                <w:color w:val="000000" w:themeColor="text1"/>
              </w:rPr>
              <w:lastRenderedPageBreak/>
              <w:t>acceso. De no ser posible, la realización de la consulta, procede, fundando y motivando, la clasificación.</w:t>
            </w:r>
          </w:p>
        </w:tc>
      </w:tr>
    </w:tbl>
    <w:p w:rsidR="0035151C" w:rsidRPr="00EF1273" w:rsidRDefault="0035151C" w:rsidP="00783B21">
      <w:pPr>
        <w:pStyle w:val="Prrafodelista"/>
        <w:shd w:val="clear" w:color="auto" w:fill="FFFFFF"/>
        <w:spacing w:before="240" w:after="240" w:line="360" w:lineRule="auto"/>
        <w:ind w:left="0"/>
        <w:jc w:val="both"/>
        <w:rPr>
          <w:rFonts w:ascii="Palatino Linotype" w:hAnsi="Palatino Linotype"/>
          <w:color w:val="000000" w:themeColor="text1"/>
        </w:rPr>
      </w:pPr>
    </w:p>
    <w:p w:rsidR="0035151C" w:rsidRPr="00EF1273" w:rsidRDefault="0035151C" w:rsidP="00783B21">
      <w:pPr>
        <w:pStyle w:val="Prrafodelista"/>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hAnsi="Palatino Linotype"/>
          <w:color w:val="000000" w:themeColor="text1"/>
        </w:rPr>
        <w:t>Por otro lado, de manera enunciativa mas no limitativas, dentro de los elementos que pudieran integrar la información que se ordena entregar, se advierten los siguientes:</w:t>
      </w:r>
    </w:p>
    <w:p w:rsidR="0035151C" w:rsidRPr="00EF1273" w:rsidRDefault="0035151C" w:rsidP="00783B21">
      <w:pPr>
        <w:pStyle w:val="Prrafodelista"/>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EF1273">
        <w:rPr>
          <w:rFonts w:ascii="Palatino Linotype" w:eastAsia="Palatino Linotype" w:hAnsi="Palatino Linotype" w:cs="Palatino Linotype"/>
          <w:color w:val="000000" w:themeColor="text1"/>
        </w:rPr>
        <w:t>Clave Única de Registro de Población (CURP);</w:t>
      </w:r>
    </w:p>
    <w:p w:rsidR="0035151C" w:rsidRPr="00EF1273" w:rsidRDefault="0035151C" w:rsidP="00783B21">
      <w:pPr>
        <w:pStyle w:val="Prrafodelista"/>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EF1273">
        <w:rPr>
          <w:rFonts w:ascii="Palatino Linotype" w:eastAsia="Palatino Linotype" w:hAnsi="Palatino Linotype" w:cs="Palatino Linotype"/>
          <w:color w:val="000000" w:themeColor="text1"/>
        </w:rPr>
        <w:t>Número de ISSEMyM;</w:t>
      </w:r>
    </w:p>
    <w:p w:rsidR="0035151C" w:rsidRPr="00EF1273" w:rsidRDefault="0035151C" w:rsidP="00783B21">
      <w:pPr>
        <w:pStyle w:val="Prrafodelista"/>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EF1273">
        <w:rPr>
          <w:rFonts w:ascii="Palatino Linotype" w:eastAsia="Palatino Linotype" w:hAnsi="Palatino Linotype" w:cs="Palatino Linotype"/>
          <w:color w:val="000000" w:themeColor="text1"/>
        </w:rPr>
        <w:t>Número de empleado;</w:t>
      </w:r>
    </w:p>
    <w:p w:rsidR="0035151C" w:rsidRPr="00EF1273" w:rsidRDefault="0035151C" w:rsidP="00783B21">
      <w:pPr>
        <w:pStyle w:val="Prrafodelista"/>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EF1273">
        <w:rPr>
          <w:rFonts w:ascii="Palatino Linotype" w:eastAsia="Palatino Linotype" w:hAnsi="Palatino Linotype" w:cs="Palatino Linotype"/>
          <w:color w:val="000000" w:themeColor="text1"/>
        </w:rPr>
        <w:t>Registro Federal de Contribuyentes (RFC);</w:t>
      </w:r>
    </w:p>
    <w:p w:rsidR="0035151C" w:rsidRPr="00EF1273" w:rsidRDefault="0035151C" w:rsidP="00783B21">
      <w:pPr>
        <w:pStyle w:val="Prrafodelista"/>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EF1273">
        <w:rPr>
          <w:rFonts w:ascii="Palatino Linotype" w:eastAsia="Palatino Linotype" w:hAnsi="Palatino Linotype" w:cs="Palatino Linotype"/>
          <w:color w:val="000000" w:themeColor="text1"/>
        </w:rPr>
        <w:t>Número de Serie del CSD del SAT;</w:t>
      </w:r>
    </w:p>
    <w:p w:rsidR="0035151C" w:rsidRPr="00EF1273" w:rsidRDefault="0035151C" w:rsidP="00783B21">
      <w:pPr>
        <w:pStyle w:val="Prrafodelista"/>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EF1273">
        <w:rPr>
          <w:rFonts w:ascii="Palatino Linotype" w:eastAsia="Palatino Linotype" w:hAnsi="Palatino Linotype" w:cs="Palatino Linotype"/>
          <w:color w:val="000000" w:themeColor="text1"/>
        </w:rPr>
        <w:t>Número de Serie del CDS del emisor;</w:t>
      </w:r>
    </w:p>
    <w:p w:rsidR="0035151C" w:rsidRPr="00EF1273" w:rsidRDefault="0035151C" w:rsidP="00783B21">
      <w:pPr>
        <w:pStyle w:val="Prrafodelista"/>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EF1273">
        <w:rPr>
          <w:rFonts w:ascii="Palatino Linotype" w:eastAsia="Palatino Linotype" w:hAnsi="Palatino Linotype" w:cs="Palatino Linotype"/>
          <w:color w:val="000000" w:themeColor="text1"/>
        </w:rPr>
        <w:t>Serie y folio;</w:t>
      </w:r>
    </w:p>
    <w:p w:rsidR="0035151C" w:rsidRPr="00EF1273" w:rsidRDefault="0035151C" w:rsidP="00783B21">
      <w:pPr>
        <w:pStyle w:val="Prrafodelista"/>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EF1273">
        <w:rPr>
          <w:rFonts w:ascii="Palatino Linotype" w:eastAsia="Palatino Linotype" w:hAnsi="Palatino Linotype" w:cs="Palatino Linotype"/>
          <w:color w:val="000000" w:themeColor="text1"/>
        </w:rPr>
        <w:t>Firma;</w:t>
      </w:r>
    </w:p>
    <w:p w:rsidR="0035151C" w:rsidRPr="00EF1273" w:rsidRDefault="0035151C" w:rsidP="00783B21">
      <w:pPr>
        <w:pStyle w:val="Prrafodelista"/>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EF1273">
        <w:rPr>
          <w:rFonts w:ascii="Palatino Linotype" w:eastAsia="Palatino Linotype" w:hAnsi="Palatino Linotype" w:cs="Palatino Linotype"/>
          <w:color w:val="000000" w:themeColor="text1"/>
        </w:rPr>
        <w:t>Código QR;</w:t>
      </w:r>
    </w:p>
    <w:p w:rsidR="0035151C" w:rsidRPr="00EF1273" w:rsidRDefault="0035151C" w:rsidP="00783B21">
      <w:pPr>
        <w:pStyle w:val="Prrafodelista"/>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EF1273">
        <w:rPr>
          <w:rFonts w:ascii="Palatino Linotype" w:eastAsia="Palatino Linotype" w:hAnsi="Palatino Linotype" w:cs="Palatino Linotype"/>
          <w:color w:val="000000" w:themeColor="text1"/>
        </w:rPr>
        <w:t>Sello Digital del Contribuyente; y</w:t>
      </w:r>
    </w:p>
    <w:p w:rsidR="0035151C" w:rsidRPr="00EF1273" w:rsidRDefault="0035151C" w:rsidP="00783B21">
      <w:pPr>
        <w:pStyle w:val="Prrafodelista"/>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EF1273">
        <w:rPr>
          <w:rFonts w:ascii="Palatino Linotype" w:eastAsia="Palatino Linotype" w:hAnsi="Palatino Linotype" w:cs="Palatino Linotype"/>
          <w:color w:val="000000" w:themeColor="text1"/>
        </w:rPr>
        <w:t>Sello Digital del SAT.</w:t>
      </w:r>
    </w:p>
    <w:p w:rsidR="0035151C" w:rsidRPr="00EF1273" w:rsidRDefault="0035151C" w:rsidP="00783B21">
      <w:pPr>
        <w:pStyle w:val="Prrafodelista"/>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rPr>
      </w:pPr>
    </w:p>
    <w:p w:rsidR="0035151C" w:rsidRPr="00EF1273" w:rsidRDefault="0035151C" w:rsidP="00783B21">
      <w:pPr>
        <w:pStyle w:val="Ttulo3"/>
        <w:numPr>
          <w:ilvl w:val="0"/>
          <w:numId w:val="12"/>
        </w:numPr>
        <w:ind w:left="0" w:firstLine="0"/>
        <w:rPr>
          <w:rFonts w:ascii="Palatino Linotype" w:eastAsia="Palatino Linotype" w:hAnsi="Palatino Linotype" w:cs="Palatino Linotype"/>
          <w:b/>
          <w:color w:val="000000" w:themeColor="text1"/>
        </w:rPr>
      </w:pPr>
      <w:r w:rsidRPr="00EF1273">
        <w:rPr>
          <w:rFonts w:ascii="Palatino Linotype" w:eastAsia="Palatino Linotype" w:hAnsi="Palatino Linotype" w:cs="Palatino Linotype"/>
          <w:b/>
          <w:color w:val="000000" w:themeColor="text1"/>
        </w:rPr>
        <w:t>Clave Única de Registro de Población (CURP).</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w:t>
      </w:r>
      <w:r w:rsidRPr="00EF1273">
        <w:rPr>
          <w:rFonts w:ascii="Palatino Linotype" w:eastAsia="Palatino Linotype" w:hAnsi="Palatino Linotype" w:cs="Palatino Linotype"/>
          <w:color w:val="000000" w:themeColor="text1"/>
        </w:rPr>
        <w:lastRenderedPageBreak/>
        <w:t xml:space="preserve">extranjeros que se encuentren en condiciones de estancia regular en el país o en trámite de ésta, se integra por dieciocho (18) caracteres, los cuales son: </w:t>
      </w:r>
    </w:p>
    <w:p w:rsidR="0035151C" w:rsidRPr="00EF1273" w:rsidRDefault="0035151C" w:rsidP="004913D6">
      <w:pPr>
        <w:shd w:val="clear" w:color="auto" w:fill="FFFFFF"/>
        <w:spacing w:before="240" w:after="240" w:line="360" w:lineRule="auto"/>
        <w:jc w:val="center"/>
        <w:rPr>
          <w:rFonts w:ascii="Palatino Linotype" w:hAnsi="Palatino Linotype"/>
          <w:color w:val="000000" w:themeColor="text1"/>
        </w:rPr>
      </w:pPr>
      <w:r w:rsidRPr="00EF1273">
        <w:rPr>
          <w:rFonts w:ascii="Palatino Linotype" w:hAnsi="Palatino Linotype"/>
          <w:noProof/>
          <w:color w:val="000000" w:themeColor="text1"/>
        </w:rPr>
        <w:drawing>
          <wp:inline distT="0" distB="0" distL="0" distR="0" wp14:anchorId="55DB6E7E" wp14:editId="5E2AAB78">
            <wp:extent cx="5305425" cy="467677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l="25748" t="8269" r="41254" b="18081"/>
                    <a:stretch>
                      <a:fillRect/>
                    </a:stretch>
                  </pic:blipFill>
                  <pic:spPr>
                    <a:xfrm>
                      <a:off x="0" y="0"/>
                      <a:ext cx="5305425" cy="4676775"/>
                    </a:xfrm>
                    <a:prstGeom prst="rect">
                      <a:avLst/>
                    </a:prstGeom>
                    <a:ln/>
                  </pic:spPr>
                </pic:pic>
              </a:graphicData>
            </a:graphic>
          </wp:inline>
        </w:drawing>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lastRenderedPageBreak/>
        <w:t xml:space="preserve">Entre las características de la CURP, se encuentra: </w:t>
      </w:r>
    </w:p>
    <w:p w:rsidR="0035151C" w:rsidRPr="00EF1273" w:rsidRDefault="0035151C" w:rsidP="00783B21">
      <w:pPr>
        <w:pStyle w:val="Prrafodelista"/>
        <w:tabs>
          <w:tab w:val="left" w:pos="426"/>
          <w:tab w:val="left" w:pos="567"/>
        </w:tabs>
        <w:spacing w:line="360" w:lineRule="auto"/>
        <w:ind w:left="0"/>
        <w:jc w:val="both"/>
        <w:rPr>
          <w:rFonts w:ascii="Palatino Linotype" w:eastAsia="Palatino Linotype" w:hAnsi="Palatino Linotype" w:cs="Palatino Linotype"/>
          <w:color w:val="000000" w:themeColor="text1"/>
        </w:rPr>
      </w:pPr>
      <w:r w:rsidRPr="00EF1273">
        <w:rPr>
          <w:rFonts w:ascii="Palatino Linotype" w:eastAsia="Palatino Linotype" w:hAnsi="Palatino Linotype" w:cs="Palatino Linotype"/>
          <w:b/>
          <w:color w:val="000000" w:themeColor="text1"/>
        </w:rPr>
        <w:t xml:space="preserve">Composición. </w:t>
      </w:r>
      <w:r w:rsidRPr="00EF1273">
        <w:rPr>
          <w:rFonts w:ascii="Palatino Linotype" w:eastAsia="Palatino Linotype" w:hAnsi="Palatino Linotype" w:cs="Palatino Linotype"/>
          <w:color w:val="000000" w:themeColor="text1"/>
        </w:rPr>
        <w:t>Alfanumérica.</w:t>
      </w:r>
    </w:p>
    <w:p w:rsidR="0035151C" w:rsidRPr="00EF1273" w:rsidRDefault="0035151C" w:rsidP="00783B21">
      <w:pPr>
        <w:pStyle w:val="Prrafodelista"/>
        <w:tabs>
          <w:tab w:val="left" w:pos="426"/>
          <w:tab w:val="left" w:pos="567"/>
        </w:tabs>
        <w:spacing w:line="360" w:lineRule="auto"/>
        <w:ind w:left="0"/>
        <w:jc w:val="both"/>
        <w:rPr>
          <w:rFonts w:ascii="Palatino Linotype" w:eastAsia="Palatino Linotype" w:hAnsi="Palatino Linotype" w:cs="Palatino Linotype"/>
          <w:color w:val="000000" w:themeColor="text1"/>
        </w:rPr>
      </w:pPr>
      <w:r w:rsidRPr="00EF1273">
        <w:rPr>
          <w:rFonts w:ascii="Palatino Linotype" w:eastAsia="Palatino Linotype" w:hAnsi="Palatino Linotype" w:cs="Palatino Linotype"/>
          <w:b/>
          <w:color w:val="000000" w:themeColor="text1"/>
        </w:rPr>
        <w:t xml:space="preserve">Longitud. </w:t>
      </w:r>
      <w:r w:rsidRPr="00EF1273">
        <w:rPr>
          <w:rFonts w:ascii="Palatino Linotype" w:eastAsia="Palatino Linotype" w:hAnsi="Palatino Linotype" w:cs="Palatino Linotype"/>
          <w:color w:val="000000" w:themeColor="text1"/>
        </w:rPr>
        <w:t xml:space="preserve"> 18 caracteres.</w:t>
      </w:r>
    </w:p>
    <w:p w:rsidR="0035151C" w:rsidRPr="00EF1273" w:rsidRDefault="0035151C" w:rsidP="00783B21">
      <w:pPr>
        <w:pStyle w:val="Prrafodelista"/>
        <w:tabs>
          <w:tab w:val="left" w:pos="426"/>
          <w:tab w:val="left" w:pos="567"/>
        </w:tabs>
        <w:spacing w:line="360" w:lineRule="auto"/>
        <w:ind w:left="0"/>
        <w:jc w:val="both"/>
        <w:rPr>
          <w:rFonts w:ascii="Palatino Linotype" w:eastAsia="Palatino Linotype" w:hAnsi="Palatino Linotype" w:cs="Palatino Linotype"/>
          <w:color w:val="000000" w:themeColor="text1"/>
        </w:rPr>
      </w:pPr>
      <w:r w:rsidRPr="00EF1273">
        <w:rPr>
          <w:rFonts w:ascii="Palatino Linotype" w:eastAsia="Palatino Linotype" w:hAnsi="Palatino Linotype" w:cs="Palatino Linotype"/>
          <w:b/>
          <w:color w:val="000000" w:themeColor="text1"/>
        </w:rPr>
        <w:t xml:space="preserve">Naturaleza. </w:t>
      </w:r>
      <w:r w:rsidRPr="00EF1273">
        <w:rPr>
          <w:rFonts w:ascii="Palatino Linotype" w:eastAsia="Palatino Linotype" w:hAnsi="Palatino Linotype" w:cs="Palatino Linotype"/>
          <w:color w:val="000000" w:themeColor="text1"/>
        </w:rPr>
        <w:t>Biunívoca.</w:t>
      </w:r>
    </w:p>
    <w:p w:rsidR="0035151C" w:rsidRPr="00EF1273" w:rsidRDefault="0035151C" w:rsidP="00783B21">
      <w:pPr>
        <w:pStyle w:val="Prrafodelista"/>
        <w:tabs>
          <w:tab w:val="left" w:pos="426"/>
          <w:tab w:val="left" w:pos="567"/>
        </w:tabs>
        <w:spacing w:line="360" w:lineRule="auto"/>
        <w:ind w:left="0"/>
        <w:jc w:val="both"/>
        <w:rPr>
          <w:rFonts w:ascii="Palatino Linotype" w:eastAsia="Palatino Linotype" w:hAnsi="Palatino Linotype" w:cs="Palatino Linotype"/>
          <w:color w:val="000000" w:themeColor="text1"/>
        </w:rPr>
      </w:pPr>
      <w:r w:rsidRPr="00EF1273">
        <w:rPr>
          <w:rFonts w:ascii="Palatino Linotype" w:eastAsia="Palatino Linotype" w:hAnsi="Palatino Linotype" w:cs="Palatino Linotype"/>
          <w:b/>
          <w:color w:val="000000" w:themeColor="text1"/>
        </w:rPr>
        <w:t xml:space="preserve">Universalidad. </w:t>
      </w:r>
      <w:r w:rsidRPr="00EF1273">
        <w:rPr>
          <w:rFonts w:ascii="Palatino Linotype" w:eastAsia="Palatino Linotype" w:hAnsi="Palatino Linotype" w:cs="Palatino Linotype"/>
          <w:color w:val="000000" w:themeColor="text1"/>
        </w:rPr>
        <w:t>Se asigna a todas las personas que conforman la población.</w:t>
      </w:r>
    </w:p>
    <w:p w:rsidR="0035151C" w:rsidRPr="00EF1273" w:rsidRDefault="0035151C" w:rsidP="00783B21">
      <w:pPr>
        <w:pStyle w:val="Prrafodelista"/>
        <w:tabs>
          <w:tab w:val="left" w:pos="426"/>
          <w:tab w:val="left" w:pos="567"/>
        </w:tabs>
        <w:spacing w:line="360" w:lineRule="auto"/>
        <w:ind w:left="0"/>
        <w:jc w:val="both"/>
        <w:rPr>
          <w:rFonts w:ascii="Palatino Linotype" w:eastAsia="Palatino Linotype" w:hAnsi="Palatino Linotype" w:cs="Palatino Linotype"/>
          <w:b/>
          <w:color w:val="000000" w:themeColor="text1"/>
        </w:rPr>
      </w:pPr>
      <w:r w:rsidRPr="00EF1273">
        <w:rPr>
          <w:rFonts w:ascii="Palatino Linotype" w:eastAsia="Palatino Linotype" w:hAnsi="Palatino Linotype" w:cs="Palatino Linotype"/>
          <w:b/>
          <w:color w:val="000000" w:themeColor="text1"/>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lastRenderedPageBreak/>
        <w:t xml:space="preserve">Ante ello, resulta aplicable el Criterio 18/17 emitido por el Instituto Nacional de Transparencia, Acceso a la Información y Protección de Datos Personales, que a la literalidad señala: </w:t>
      </w:r>
    </w:p>
    <w:p w:rsidR="0035151C" w:rsidRPr="00EF1273" w:rsidRDefault="0035151C" w:rsidP="00783B21">
      <w:pPr>
        <w:shd w:val="clear" w:color="auto" w:fill="FFFFFF"/>
        <w:spacing w:before="240" w:after="240" w:line="360" w:lineRule="auto"/>
        <w:jc w:val="both"/>
        <w:rPr>
          <w:rFonts w:ascii="Palatino Linotype" w:hAnsi="Palatino Linotype"/>
          <w:color w:val="000000" w:themeColor="text1"/>
        </w:rPr>
      </w:pPr>
      <w:r w:rsidRPr="00EF1273">
        <w:rPr>
          <w:rFonts w:ascii="Palatino Linotype" w:eastAsia="Palatino Linotype" w:hAnsi="Palatino Linotype" w:cs="Palatino Linotype"/>
          <w:i/>
          <w:color w:val="000000" w:themeColor="text1"/>
        </w:rPr>
        <w:t>“</w:t>
      </w:r>
      <w:r w:rsidRPr="00EF1273">
        <w:rPr>
          <w:rFonts w:ascii="Palatino Linotype" w:eastAsia="Palatino Linotype" w:hAnsi="Palatino Linotype" w:cs="Palatino Linotype"/>
          <w:b/>
          <w:i/>
          <w:color w:val="000000" w:themeColor="text1"/>
        </w:rPr>
        <w:t xml:space="preserve">Clave Única de Registro de Población (CURP). </w:t>
      </w:r>
      <w:r w:rsidRPr="00EF1273">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rsidR="0035151C" w:rsidRPr="00EF1273" w:rsidRDefault="0035151C" w:rsidP="00783B21">
      <w:pPr>
        <w:pStyle w:val="Prrafodelista"/>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rPr>
      </w:pPr>
    </w:p>
    <w:p w:rsidR="0035151C" w:rsidRPr="00EF1273" w:rsidRDefault="0035151C" w:rsidP="004913D6">
      <w:pPr>
        <w:pStyle w:val="Ttulo3"/>
        <w:numPr>
          <w:ilvl w:val="0"/>
          <w:numId w:val="14"/>
        </w:numPr>
        <w:rPr>
          <w:rFonts w:ascii="Palatino Linotype" w:eastAsia="Palatino Linotype" w:hAnsi="Palatino Linotype" w:cs="Palatino Linotype"/>
          <w:b/>
          <w:color w:val="000000" w:themeColor="text1"/>
        </w:rPr>
      </w:pPr>
      <w:r w:rsidRPr="00EF1273">
        <w:rPr>
          <w:rFonts w:ascii="Palatino Linotype" w:eastAsia="Palatino Linotype" w:hAnsi="Palatino Linotype" w:cs="Palatino Linotype"/>
          <w:b/>
          <w:color w:val="000000" w:themeColor="text1"/>
        </w:rPr>
        <w:t>Clave ISSEMyM</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w:t>
      </w:r>
      <w:r w:rsidRPr="00EF1273">
        <w:rPr>
          <w:rFonts w:ascii="Palatino Linotype" w:eastAsia="Palatino Linotype" w:hAnsi="Palatino Linotype" w:cs="Palatino Linotype"/>
          <w:color w:val="000000" w:themeColor="text1"/>
        </w:rPr>
        <w:lastRenderedPageBreak/>
        <w:t>consignan diversos datos personales y se le asigna una clave para hacer identificable al trabajador con el objetivo de poder proporcionar los servicios que brinda el Instituto de Seguridad Social del Estado de México y Municipios.</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bookmarkStart w:id="11" w:name="_heading=h.26in1rg" w:colFirst="0" w:colLast="0"/>
      <w:bookmarkEnd w:id="11"/>
    </w:p>
    <w:p w:rsidR="0035151C" w:rsidRPr="00EF1273" w:rsidRDefault="0035151C" w:rsidP="004913D6">
      <w:pPr>
        <w:pStyle w:val="Ttulo3"/>
        <w:numPr>
          <w:ilvl w:val="0"/>
          <w:numId w:val="14"/>
        </w:numPr>
        <w:rPr>
          <w:rFonts w:ascii="Palatino Linotype" w:eastAsia="Palatino Linotype" w:hAnsi="Palatino Linotype" w:cs="Palatino Linotype"/>
          <w:b/>
          <w:color w:val="000000" w:themeColor="text1"/>
        </w:rPr>
      </w:pPr>
      <w:r w:rsidRPr="00EF1273">
        <w:rPr>
          <w:rFonts w:ascii="Palatino Linotype" w:eastAsia="Palatino Linotype" w:hAnsi="Palatino Linotype" w:cs="Palatino Linotype"/>
          <w:b/>
          <w:color w:val="000000" w:themeColor="text1"/>
        </w:rPr>
        <w:t>Número de empleado.</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p>
    <w:p w:rsidR="0035151C" w:rsidRPr="00EF1273" w:rsidRDefault="0035151C" w:rsidP="00783B21">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EF1273">
        <w:rPr>
          <w:rFonts w:ascii="Palatino Linotype" w:eastAsia="Palatino Linotype" w:hAnsi="Palatino Linotype" w:cs="Palatino Linotype"/>
          <w:b/>
          <w:i/>
          <w:color w:val="000000" w:themeColor="text1"/>
        </w:rPr>
        <w:lastRenderedPageBreak/>
        <w:t>Número de empleado.</w:t>
      </w:r>
      <w:r w:rsidRPr="00EF1273">
        <w:rPr>
          <w:rFonts w:ascii="Palatino Linotype" w:eastAsia="Palatino Linotype" w:hAnsi="Palatino Linotype" w:cs="Palatino Linotype"/>
          <w:i/>
          <w:color w:val="000000" w:themeColor="text1"/>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t>En otros escenarios, el número de empleado corresponde sólo a un número consecutivo que no contiene datos personales ni se relaciona con los mismos, por lo que, el Sujeto Obligado deberá de clasificar dicho dato únicamente si se integra con datos personales, tal y como lo señala el criterio orientador.</w:t>
      </w:r>
    </w:p>
    <w:p w:rsidR="0035151C" w:rsidRPr="00EF1273" w:rsidRDefault="0035151C" w:rsidP="004913D6">
      <w:pPr>
        <w:pStyle w:val="Ttulo3"/>
        <w:numPr>
          <w:ilvl w:val="0"/>
          <w:numId w:val="14"/>
        </w:numPr>
        <w:rPr>
          <w:rFonts w:ascii="Palatino Linotype" w:eastAsia="Palatino Linotype" w:hAnsi="Palatino Linotype" w:cs="Palatino Linotype"/>
          <w:b/>
          <w:color w:val="000000" w:themeColor="text1"/>
        </w:rPr>
      </w:pPr>
      <w:r w:rsidRPr="00EF1273">
        <w:rPr>
          <w:rFonts w:ascii="Palatino Linotype" w:eastAsia="Palatino Linotype" w:hAnsi="Palatino Linotype" w:cs="Palatino Linotype"/>
          <w:b/>
          <w:color w:val="000000" w:themeColor="text1"/>
        </w:rPr>
        <w:t>Registro Federal de Contribuyentes (RFC)</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t xml:space="preserve">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w:t>
      </w:r>
      <w:r w:rsidRPr="00EF1273">
        <w:rPr>
          <w:rFonts w:ascii="Palatino Linotype" w:eastAsia="Palatino Linotype" w:hAnsi="Palatino Linotype" w:cs="Palatino Linotype"/>
          <w:color w:val="000000" w:themeColor="text1"/>
        </w:rPr>
        <w:lastRenderedPageBreak/>
        <w:t>propósito de realizar mediante esa clave de identificación, operaciones o actividades de naturaleza fiscal.</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rsidR="0035151C" w:rsidRPr="00EF1273" w:rsidRDefault="0035151C" w:rsidP="00783B21">
      <w:pPr>
        <w:pStyle w:val="Prrafodelista"/>
        <w:spacing w:line="360" w:lineRule="auto"/>
        <w:ind w:left="0"/>
        <w:jc w:val="both"/>
        <w:rPr>
          <w:rFonts w:ascii="Palatino Linotype" w:eastAsia="Palatino Linotype" w:hAnsi="Palatino Linotype" w:cs="Palatino Linotype"/>
          <w:b/>
          <w:i/>
          <w:color w:val="000000" w:themeColor="text1"/>
        </w:rPr>
      </w:pPr>
      <w:r w:rsidRPr="00EF1273">
        <w:rPr>
          <w:rFonts w:ascii="Palatino Linotype" w:eastAsia="Palatino Linotype" w:hAnsi="Palatino Linotype" w:cs="Palatino Linotype"/>
          <w:b/>
          <w:i/>
          <w:color w:val="000000" w:themeColor="text1"/>
        </w:rPr>
        <w:t xml:space="preserve">Registro Federal de Contribuyentes (RFC) de personas físicas. </w:t>
      </w:r>
    </w:p>
    <w:p w:rsidR="0035151C" w:rsidRPr="00EF1273" w:rsidRDefault="0035151C" w:rsidP="00783B21">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EF1273">
        <w:rPr>
          <w:rFonts w:ascii="Palatino Linotype" w:eastAsia="Palatino Linotype" w:hAnsi="Palatino Linotype" w:cs="Palatino Linotype"/>
          <w:i/>
          <w:color w:val="000000" w:themeColor="text1"/>
        </w:rPr>
        <w:t>El RFC es una clave de carácter fiscal, única e irrepetible, que permite identificar al titular, su edad y fecha de nacimiento, por lo que es un dato personal de carácter confidencial.</w:t>
      </w:r>
    </w:p>
    <w:p w:rsidR="004913D6" w:rsidRPr="004913D6"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b/>
          <w:color w:val="000000" w:themeColor="text1"/>
        </w:rPr>
        <w:t>De tal suerte, el Registro Federal de Contribuyentes de las personas físicas no guarda relación con la transparencia de los recursos públicos</w:t>
      </w:r>
      <w:r w:rsidRPr="00EF1273">
        <w:rPr>
          <w:rFonts w:ascii="Palatino Linotype" w:eastAsia="Palatino Linotype" w:hAnsi="Palatino Linotype" w:cs="Palatino Linotype"/>
          <w:color w:val="000000" w:themeColor="text1"/>
        </w:rPr>
        <w:t>, así como tampoco con el desempeño laboral que pueda tener una persona.</w:t>
      </w:r>
    </w:p>
    <w:p w:rsidR="0035151C" w:rsidRPr="004913D6" w:rsidRDefault="0035151C" w:rsidP="004913D6">
      <w:pPr>
        <w:pStyle w:val="Prrafodelista"/>
        <w:numPr>
          <w:ilvl w:val="0"/>
          <w:numId w:val="14"/>
        </w:numPr>
        <w:shd w:val="clear" w:color="auto" w:fill="FFFFFF"/>
        <w:spacing w:before="240" w:after="240" w:line="360" w:lineRule="auto"/>
        <w:jc w:val="both"/>
        <w:rPr>
          <w:rFonts w:ascii="Palatino Linotype" w:hAnsi="Palatino Linotype"/>
          <w:color w:val="000000" w:themeColor="text1"/>
        </w:rPr>
      </w:pPr>
      <w:r w:rsidRPr="004913D6">
        <w:rPr>
          <w:rFonts w:ascii="Palatino Linotype" w:eastAsia="Palatino Linotype" w:hAnsi="Palatino Linotype" w:cs="Palatino Linotype"/>
          <w:b/>
          <w:color w:val="000000" w:themeColor="text1"/>
        </w:rPr>
        <w:t>Deducciones personales</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t xml:space="preserve">Es necesario precisar que existen deducciones que se generan con motivo de una decisión libre y voluntaria de los servidores públicos, como son: créditos personales, </w:t>
      </w:r>
      <w:r w:rsidRPr="00EF1273">
        <w:rPr>
          <w:rFonts w:ascii="Palatino Linotype" w:eastAsia="Palatino Linotype" w:hAnsi="Palatino Linotype" w:cs="Palatino Linotype"/>
          <w:b/>
          <w:color w:val="000000" w:themeColor="text1"/>
          <w:u w:val="single"/>
        </w:rPr>
        <w:t xml:space="preserve">cuotas sindicales y </w:t>
      </w:r>
      <w:r w:rsidRPr="00EF1273">
        <w:rPr>
          <w:rFonts w:ascii="Palatino Linotype" w:eastAsia="Palatino Linotype" w:hAnsi="Palatino Linotype" w:cs="Palatino Linotype"/>
          <w:b/>
          <w:color w:val="000000" w:themeColor="text1"/>
          <w:u w:val="single"/>
        </w:rPr>
        <w:lastRenderedPageBreak/>
        <w:t>fondo de resistencia del Sindicato Único de Trabajadores de los Poderes, Municipios e Institución Descentralizadas del Estado de México</w:t>
      </w:r>
      <w:r w:rsidRPr="00EF1273">
        <w:rPr>
          <w:rFonts w:ascii="Palatino Linotype" w:eastAsia="Palatino Linotype" w:hAnsi="Palatino Linotype" w:cs="Palatino Linotype"/>
          <w:color w:val="000000" w:themeColor="text1"/>
        </w:rPr>
        <w:t>, seguro de vida, accidentes y enfermedades.</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t xml:space="preserve">Asimismo, hay otras que se generan con motivo de una sentencia judicial, como es la pensión alimenticia que periódicamente se retira de la cuenta de un empleado, a efecto de que sea entregado a un tercero.  </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t>Así, dichas deducciones reflejan el destino que un servidor público da a su patrimonio, lo que se aleja de la transparencia y rendición de cuentas.</w:t>
      </w:r>
      <w:bookmarkStart w:id="12" w:name="_heading=h.1ksv4uv" w:colFirst="0" w:colLast="0"/>
      <w:bookmarkEnd w:id="12"/>
    </w:p>
    <w:p w:rsidR="0035151C" w:rsidRPr="00EF1273" w:rsidRDefault="0035151C" w:rsidP="004913D6">
      <w:pPr>
        <w:pStyle w:val="Ttulo3"/>
        <w:numPr>
          <w:ilvl w:val="0"/>
          <w:numId w:val="14"/>
        </w:numPr>
        <w:rPr>
          <w:rFonts w:ascii="Palatino Linotype" w:eastAsia="Palatino Linotype" w:hAnsi="Palatino Linotype" w:cs="Palatino Linotype"/>
          <w:b/>
          <w:color w:val="000000" w:themeColor="text1"/>
        </w:rPr>
      </w:pPr>
      <w:r w:rsidRPr="00EF1273">
        <w:rPr>
          <w:rFonts w:ascii="Palatino Linotype" w:eastAsia="Palatino Linotype" w:hAnsi="Palatino Linotype" w:cs="Palatino Linotype"/>
          <w:b/>
          <w:color w:val="000000" w:themeColor="text1"/>
        </w:rPr>
        <w:t>C</w:t>
      </w:r>
      <w:r w:rsidR="004913D6">
        <w:rPr>
          <w:rFonts w:ascii="Palatino Linotype" w:eastAsia="Palatino Linotype" w:hAnsi="Palatino Linotype" w:cs="Palatino Linotype"/>
          <w:b/>
          <w:color w:val="000000" w:themeColor="text1"/>
        </w:rPr>
        <w:t>ódigo</w:t>
      </w:r>
      <w:r w:rsidRPr="00EF1273">
        <w:rPr>
          <w:rFonts w:ascii="Palatino Linotype" w:eastAsia="Palatino Linotype" w:hAnsi="Palatino Linotype" w:cs="Palatino Linotype"/>
          <w:b/>
          <w:color w:val="000000" w:themeColor="text1"/>
        </w:rPr>
        <w:t xml:space="preserve"> QR</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t xml:space="preserve">En principio, resulta necesario señalar que los comprobantes fiscales digitales por Internet, deben de incluir un código bidimensional conforme al formato </w:t>
      </w:r>
      <w:r w:rsidRPr="00EF1273">
        <w:rPr>
          <w:rFonts w:ascii="Palatino Linotype" w:eastAsia="Palatino Linotype" w:hAnsi="Palatino Linotype" w:cs="Palatino Linotype"/>
          <w:i/>
          <w:color w:val="000000" w:themeColor="text1"/>
        </w:rPr>
        <w:t>QR Code (Quick Response Code)</w:t>
      </w:r>
      <w:r w:rsidRPr="00EF1273">
        <w:rPr>
          <w:rFonts w:ascii="Palatino Linotype" w:eastAsia="Palatino Linotype" w:hAnsi="Palatino Linotype" w:cs="Palatino Linotype"/>
          <w:color w:val="000000" w:themeColor="text1"/>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4">
        <w:r w:rsidRPr="00EF1273">
          <w:rPr>
            <w:rFonts w:ascii="Palatino Linotype" w:eastAsia="Palatino Linotype" w:hAnsi="Palatino Linotype" w:cs="Palatino Linotype"/>
            <w:color w:val="000000" w:themeColor="text1"/>
            <w:u w:val="single"/>
          </w:rPr>
          <w:t>http://dof.gob.mx/nota_detalle.php?codigo=5492254&amp;fecha=28/07/2017</w:t>
        </w:r>
      </w:hyperlink>
      <w:r w:rsidRPr="00EF1273">
        <w:rPr>
          <w:rFonts w:ascii="Palatino Linotype" w:eastAsia="Palatino Linotype" w:hAnsi="Palatino Linotype" w:cs="Palatino Linotype"/>
          <w:color w:val="000000" w:themeColor="text1"/>
        </w:rPr>
        <w:t xml:space="preserve">. Incluso con la captura </w:t>
      </w:r>
      <w:r w:rsidRPr="00EF1273">
        <w:rPr>
          <w:rFonts w:ascii="Palatino Linotype" w:eastAsia="Palatino Linotype" w:hAnsi="Palatino Linotype" w:cs="Palatino Linotype"/>
          <w:color w:val="000000" w:themeColor="text1"/>
        </w:rPr>
        <w:lastRenderedPageBreak/>
        <w:t>de dicho código, a través de la aplicación móvil del Servicio de Administración Tributaria, permite el acceso al Registro Federal de Contribuyentes, como del Sujeto Obligado, como de los servidores públicos.</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t>Hasta este punto, se considera que la información relacionada con los siguientes puntos actualiza una causal de confidencialidad, toda vez que identifica o hace identificable a su titular.</w:t>
      </w:r>
    </w:p>
    <w:p w:rsidR="0035151C" w:rsidRPr="00EF1273" w:rsidRDefault="0035151C" w:rsidP="00783B21">
      <w:pPr>
        <w:pStyle w:val="Prrafodelista"/>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F1273">
        <w:rPr>
          <w:rFonts w:ascii="Palatino Linotype" w:eastAsia="Palatino Linotype" w:hAnsi="Palatino Linotype" w:cs="Palatino Linotype"/>
          <w:color w:val="000000" w:themeColor="text1"/>
        </w:rPr>
        <w:t>Clave Única de Registro de Población (CURP)</w:t>
      </w:r>
    </w:p>
    <w:p w:rsidR="0035151C" w:rsidRPr="00EF1273" w:rsidRDefault="0035151C" w:rsidP="00783B21">
      <w:pPr>
        <w:pStyle w:val="Prrafodelista"/>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F1273">
        <w:rPr>
          <w:rFonts w:ascii="Palatino Linotype" w:eastAsia="Palatino Linotype" w:hAnsi="Palatino Linotype" w:cs="Palatino Linotype"/>
          <w:color w:val="000000" w:themeColor="text1"/>
        </w:rPr>
        <w:t>Clave ISSEMyM</w:t>
      </w:r>
    </w:p>
    <w:p w:rsidR="0035151C" w:rsidRPr="00EF1273" w:rsidRDefault="0035151C" w:rsidP="00783B21">
      <w:pPr>
        <w:pStyle w:val="Prrafodelista"/>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F1273">
        <w:rPr>
          <w:rFonts w:ascii="Palatino Linotype" w:eastAsia="Palatino Linotype" w:hAnsi="Palatino Linotype" w:cs="Palatino Linotype"/>
          <w:color w:val="000000" w:themeColor="text1"/>
        </w:rPr>
        <w:t xml:space="preserve">Número de empleado </w:t>
      </w:r>
      <w:r w:rsidRPr="00EF1273">
        <w:rPr>
          <w:rFonts w:ascii="Palatino Linotype" w:eastAsia="Palatino Linotype" w:hAnsi="Palatino Linotype" w:cs="Palatino Linotype"/>
          <w:b/>
          <w:color w:val="000000" w:themeColor="text1"/>
        </w:rPr>
        <w:t>(sólo en el caso de que contenga datos personales o se relacione con los mismos, de lo contrario es información pública)</w:t>
      </w:r>
    </w:p>
    <w:p w:rsidR="0035151C" w:rsidRPr="00EF1273" w:rsidRDefault="0035151C" w:rsidP="00783B21">
      <w:pPr>
        <w:pStyle w:val="Prrafodelista"/>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F1273">
        <w:rPr>
          <w:rFonts w:ascii="Palatino Linotype" w:eastAsia="Palatino Linotype" w:hAnsi="Palatino Linotype" w:cs="Palatino Linotype"/>
          <w:color w:val="000000" w:themeColor="text1"/>
        </w:rPr>
        <w:t>Registro Federal de Contribuyentes (RFC)</w:t>
      </w:r>
    </w:p>
    <w:p w:rsidR="0035151C" w:rsidRPr="00EF1273" w:rsidRDefault="0035151C" w:rsidP="00783B21">
      <w:pPr>
        <w:pStyle w:val="Prrafodelista"/>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F1273">
        <w:rPr>
          <w:rFonts w:ascii="Palatino Linotype" w:eastAsia="Palatino Linotype" w:hAnsi="Palatino Linotype" w:cs="Palatino Linotype"/>
          <w:color w:val="000000" w:themeColor="text1"/>
        </w:rPr>
        <w:t>Deducciones personales</w:t>
      </w:r>
    </w:p>
    <w:p w:rsidR="0035151C" w:rsidRPr="00EF1273" w:rsidRDefault="0035151C" w:rsidP="00783B21">
      <w:pPr>
        <w:pStyle w:val="Prrafodelista"/>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EF1273">
        <w:rPr>
          <w:rFonts w:ascii="Palatino Linotype" w:eastAsia="Palatino Linotype" w:hAnsi="Palatino Linotype" w:cs="Palatino Linotype"/>
          <w:b/>
          <w:color w:val="000000" w:themeColor="text1"/>
        </w:rPr>
        <w:t>Código QR</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t>Es decir, los datos personales enlistados constituyen datos personales confidenciales al actualizar el supuesto normativo del artículo 143, fracción I de la Ley de Transparencia y Acceso a la Información Pública del Estado de México y Municipios.</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lastRenderedPageBreak/>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t>Ahora bien, siguiendo con el análisis de los datos que contienen los recibos remitidos, siguen los siguientes:</w:t>
      </w:r>
      <w:bookmarkStart w:id="13" w:name="_heading=h.44sinio" w:colFirst="0" w:colLast="0"/>
      <w:bookmarkEnd w:id="13"/>
    </w:p>
    <w:p w:rsidR="0035151C" w:rsidRPr="00EF1273" w:rsidRDefault="0035151C" w:rsidP="004913D6">
      <w:pPr>
        <w:pStyle w:val="Ttulo3"/>
        <w:numPr>
          <w:ilvl w:val="0"/>
          <w:numId w:val="15"/>
        </w:numPr>
        <w:spacing w:line="360" w:lineRule="auto"/>
        <w:jc w:val="both"/>
        <w:rPr>
          <w:rFonts w:ascii="Palatino Linotype" w:eastAsia="Palatino Linotype" w:hAnsi="Palatino Linotype" w:cs="Palatino Linotype"/>
          <w:b/>
          <w:color w:val="000000" w:themeColor="text1"/>
        </w:rPr>
      </w:pPr>
      <w:r w:rsidRPr="00EF1273">
        <w:rPr>
          <w:rFonts w:ascii="Palatino Linotype" w:eastAsia="Palatino Linotype" w:hAnsi="Palatino Linotype" w:cs="Palatino Linotype"/>
          <w:b/>
          <w:color w:val="000000" w:themeColor="text1"/>
        </w:rPr>
        <w:t>Sellos digitales del emisor y del Servicio de Administración Tributaria y cadena original del complemento de certificación digital del órgano previamente señalado; así como folio fiscal. (PUBLICOS)</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lastRenderedPageBreak/>
        <w:t>Las cadenas originales y sellos que se agregan a las facturas</w:t>
      </w:r>
      <w:r w:rsidRPr="00EF1273">
        <w:rPr>
          <w:rFonts w:ascii="Palatino Linotype" w:eastAsia="Palatino Linotype" w:hAnsi="Palatino Linotype" w:cs="Palatino Linotype"/>
          <w:b/>
          <w:color w:val="000000" w:themeColor="text1"/>
        </w:rPr>
        <w:t>,</w:t>
      </w:r>
      <w:r w:rsidRPr="00EF1273">
        <w:rPr>
          <w:rFonts w:ascii="Palatino Linotype" w:eastAsia="Palatino Linotype" w:hAnsi="Palatino Linotype" w:cs="Palatino Linotype"/>
          <w:color w:val="000000" w:themeColor="text1"/>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35151C" w:rsidRPr="00EF1273" w:rsidRDefault="0035151C" w:rsidP="00783B21">
      <w:pPr>
        <w:pStyle w:val="Prrafodelista"/>
        <w:spacing w:line="360" w:lineRule="auto"/>
        <w:ind w:left="0"/>
        <w:jc w:val="both"/>
        <w:rPr>
          <w:rFonts w:ascii="Palatino Linotype" w:eastAsia="Palatino Linotype" w:hAnsi="Palatino Linotype" w:cs="Palatino Linotype"/>
          <w:i/>
          <w:color w:val="000000" w:themeColor="text1"/>
        </w:rPr>
      </w:pPr>
      <w:r w:rsidRPr="00EF1273">
        <w:rPr>
          <w:rFonts w:ascii="Palatino Linotype" w:eastAsia="Palatino Linotype" w:hAnsi="Palatino Linotype" w:cs="Palatino Linotype"/>
          <w:i/>
          <w:color w:val="000000" w:themeColor="text1"/>
        </w:rPr>
        <w:t>“Elementos utilizados en la generación de Sellos Digitales:</w:t>
      </w:r>
    </w:p>
    <w:p w:rsidR="0035151C" w:rsidRPr="00EF1273" w:rsidRDefault="0035151C" w:rsidP="00783B21">
      <w:pPr>
        <w:pStyle w:val="Prrafodelista"/>
        <w:spacing w:line="360" w:lineRule="auto"/>
        <w:ind w:left="0"/>
        <w:jc w:val="both"/>
        <w:rPr>
          <w:rFonts w:ascii="Palatino Linotype" w:eastAsia="Palatino Linotype" w:hAnsi="Palatino Linotype" w:cs="Palatino Linotype"/>
          <w:i/>
          <w:color w:val="000000" w:themeColor="text1"/>
        </w:rPr>
      </w:pPr>
      <w:r w:rsidRPr="00EF1273">
        <w:rPr>
          <w:rFonts w:ascii="Palatino Linotype" w:eastAsia="Palatino Linotype" w:hAnsi="Palatino Linotype" w:cs="Palatino Linotype"/>
          <w:i/>
          <w:color w:val="000000" w:themeColor="text1"/>
        </w:rPr>
        <w:t>•Cadena Original, el elemento a sellar, en este caso de un comprobante fiscal digital a través de Internet.</w:t>
      </w:r>
    </w:p>
    <w:p w:rsidR="0035151C" w:rsidRPr="00EF1273" w:rsidRDefault="0035151C" w:rsidP="00783B21">
      <w:pPr>
        <w:pStyle w:val="Prrafodelista"/>
        <w:spacing w:line="360" w:lineRule="auto"/>
        <w:ind w:left="0"/>
        <w:jc w:val="both"/>
        <w:rPr>
          <w:rFonts w:ascii="Palatino Linotype" w:eastAsia="Palatino Linotype" w:hAnsi="Palatino Linotype" w:cs="Palatino Linotype"/>
          <w:i/>
          <w:color w:val="000000" w:themeColor="text1"/>
        </w:rPr>
      </w:pPr>
      <w:r w:rsidRPr="00EF1273">
        <w:rPr>
          <w:rFonts w:ascii="Palatino Linotype" w:eastAsia="Palatino Linotype" w:hAnsi="Palatino Linotype" w:cs="Palatino Linotype"/>
          <w:i/>
          <w:color w:val="000000" w:themeColor="text1"/>
        </w:rPr>
        <w:t>•Certificado de Sello Digital y su correspondiente clave privada.</w:t>
      </w:r>
    </w:p>
    <w:p w:rsidR="0035151C" w:rsidRPr="00EF1273" w:rsidRDefault="0035151C" w:rsidP="00783B21">
      <w:pPr>
        <w:pStyle w:val="Prrafodelista"/>
        <w:spacing w:line="360" w:lineRule="auto"/>
        <w:ind w:left="0"/>
        <w:jc w:val="both"/>
        <w:rPr>
          <w:rFonts w:ascii="Palatino Linotype" w:eastAsia="Palatino Linotype" w:hAnsi="Palatino Linotype" w:cs="Palatino Linotype"/>
          <w:i/>
          <w:color w:val="000000" w:themeColor="text1"/>
        </w:rPr>
      </w:pPr>
      <w:r w:rsidRPr="00EF1273">
        <w:rPr>
          <w:rFonts w:ascii="Palatino Linotype" w:eastAsia="Palatino Linotype" w:hAnsi="Palatino Linotype" w:cs="Palatino Linotype"/>
          <w:i/>
          <w:color w:val="000000" w:themeColor="text1"/>
        </w:rPr>
        <w:t>•Algoritmos de criptografía de clave pública para firma electrónica avanzada.</w:t>
      </w:r>
    </w:p>
    <w:p w:rsidR="0035151C" w:rsidRPr="00EF1273" w:rsidRDefault="0035151C" w:rsidP="00783B21">
      <w:pPr>
        <w:pStyle w:val="Prrafodelista"/>
        <w:spacing w:line="360" w:lineRule="auto"/>
        <w:ind w:left="0"/>
        <w:jc w:val="both"/>
        <w:rPr>
          <w:rFonts w:ascii="Palatino Linotype" w:eastAsia="Palatino Linotype" w:hAnsi="Palatino Linotype" w:cs="Palatino Linotype"/>
          <w:i/>
          <w:color w:val="000000" w:themeColor="text1"/>
        </w:rPr>
      </w:pPr>
      <w:r w:rsidRPr="00EF1273">
        <w:rPr>
          <w:rFonts w:ascii="Palatino Linotype" w:eastAsia="Palatino Linotype" w:hAnsi="Palatino Linotype" w:cs="Palatino Linotype"/>
          <w:i/>
          <w:color w:val="000000" w:themeColor="text1"/>
        </w:rPr>
        <w:t>•Especificaciones de conversión de la firma electrónica avanzada a Base 64.</w:t>
      </w:r>
    </w:p>
    <w:p w:rsidR="0035151C" w:rsidRPr="00EF1273" w:rsidRDefault="0035151C" w:rsidP="00783B21">
      <w:pPr>
        <w:spacing w:line="360" w:lineRule="auto"/>
        <w:jc w:val="both"/>
        <w:rPr>
          <w:rFonts w:ascii="Palatino Linotype" w:eastAsia="Palatino Linotype" w:hAnsi="Palatino Linotype" w:cs="Palatino Linotype"/>
          <w:i/>
          <w:color w:val="000000" w:themeColor="text1"/>
        </w:rPr>
      </w:pPr>
      <w:r w:rsidRPr="00EF1273">
        <w:rPr>
          <w:rFonts w:ascii="Palatino Linotype" w:eastAsia="Palatino Linotype" w:hAnsi="Palatino Linotype" w:cs="Palatino Linotype"/>
          <w:i/>
          <w:color w:val="000000" w:themeColor="text1"/>
        </w:rPr>
        <w:t>Para la generación de sellos digitales se utiliza criptografía de clave pública aplicada a una cadena original.</w:t>
      </w:r>
    </w:p>
    <w:p w:rsidR="0035151C" w:rsidRPr="00EF1273" w:rsidRDefault="0035151C" w:rsidP="00783B21">
      <w:pPr>
        <w:spacing w:line="360" w:lineRule="auto"/>
        <w:jc w:val="both"/>
        <w:rPr>
          <w:rFonts w:ascii="Palatino Linotype" w:eastAsia="Palatino Linotype" w:hAnsi="Palatino Linotype" w:cs="Palatino Linotype"/>
          <w:i/>
          <w:color w:val="000000" w:themeColor="text1"/>
        </w:rPr>
      </w:pPr>
    </w:p>
    <w:p w:rsidR="0035151C" w:rsidRPr="00EF1273" w:rsidRDefault="0035151C" w:rsidP="00783B21">
      <w:pPr>
        <w:pStyle w:val="Prrafodelista"/>
        <w:spacing w:line="360" w:lineRule="auto"/>
        <w:ind w:left="0"/>
        <w:jc w:val="both"/>
        <w:rPr>
          <w:rFonts w:ascii="Palatino Linotype" w:eastAsia="Palatino Linotype" w:hAnsi="Palatino Linotype" w:cs="Palatino Linotype"/>
          <w:i/>
          <w:color w:val="000000" w:themeColor="text1"/>
        </w:rPr>
      </w:pPr>
      <w:r w:rsidRPr="00EF1273">
        <w:rPr>
          <w:rFonts w:ascii="Palatino Linotype" w:eastAsia="Palatino Linotype" w:hAnsi="Palatino Linotype" w:cs="Palatino Linotype"/>
          <w:i/>
          <w:color w:val="000000" w:themeColor="text1"/>
        </w:rPr>
        <w:t>Criptografía de la Clave Pública</w:t>
      </w:r>
    </w:p>
    <w:p w:rsidR="0035151C" w:rsidRPr="00EF1273" w:rsidRDefault="0035151C" w:rsidP="00783B21">
      <w:pPr>
        <w:pStyle w:val="Prrafodelista"/>
        <w:spacing w:line="360" w:lineRule="auto"/>
        <w:ind w:left="0"/>
        <w:jc w:val="both"/>
        <w:rPr>
          <w:rFonts w:ascii="Palatino Linotype" w:eastAsia="Palatino Linotype" w:hAnsi="Palatino Linotype" w:cs="Palatino Linotype"/>
          <w:i/>
          <w:color w:val="000000" w:themeColor="text1"/>
        </w:rPr>
      </w:pPr>
      <w:r w:rsidRPr="00EF1273">
        <w:rPr>
          <w:rFonts w:ascii="Palatino Linotype" w:eastAsia="Palatino Linotype" w:hAnsi="Palatino Linotype" w:cs="Palatino Linotype"/>
          <w:i/>
          <w:color w:val="000000" w:themeColor="text1"/>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t xml:space="preserve">Es decir, por sí solos las cadenas originales y los sellos originales no contienen datos personales confidenciales, por lo que se considera que no actualizan en supuesto de </w:t>
      </w:r>
      <w:r w:rsidRPr="00EF1273">
        <w:rPr>
          <w:rFonts w:ascii="Palatino Linotype" w:eastAsia="Palatino Linotype" w:hAnsi="Palatino Linotype" w:cs="Palatino Linotype"/>
          <w:color w:val="000000" w:themeColor="text1"/>
        </w:rPr>
        <w:lastRenderedPageBreak/>
        <w:t>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t>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35151C" w:rsidRPr="00EF1273" w:rsidRDefault="0035151C" w:rsidP="001B6627">
      <w:pPr>
        <w:shd w:val="clear" w:color="auto" w:fill="FFFFFF"/>
        <w:spacing w:before="240" w:after="240" w:line="360" w:lineRule="auto"/>
        <w:jc w:val="center"/>
        <w:rPr>
          <w:rFonts w:ascii="Palatino Linotype" w:hAnsi="Palatino Linotype"/>
          <w:color w:val="000000" w:themeColor="text1"/>
        </w:rPr>
      </w:pPr>
      <w:r w:rsidRPr="00EF1273">
        <w:rPr>
          <w:rFonts w:ascii="Palatino Linotype" w:eastAsia="Palatino Linotype" w:hAnsi="Palatino Linotype" w:cs="Palatino Linotype"/>
          <w:noProof/>
          <w:color w:val="000000" w:themeColor="text1"/>
        </w:rPr>
        <w:drawing>
          <wp:inline distT="0" distB="0" distL="0" distR="0" wp14:anchorId="2600F050" wp14:editId="0D0FFF1D">
            <wp:extent cx="5612130" cy="424735"/>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t="40505" r="32588" b="47482"/>
                    <a:stretch>
                      <a:fillRect/>
                    </a:stretch>
                  </pic:blipFill>
                  <pic:spPr>
                    <a:xfrm>
                      <a:off x="0" y="0"/>
                      <a:ext cx="5612130" cy="424735"/>
                    </a:xfrm>
                    <a:prstGeom prst="rect">
                      <a:avLst/>
                    </a:prstGeom>
                    <a:ln/>
                  </pic:spPr>
                </pic:pic>
              </a:graphicData>
            </a:graphic>
          </wp:inline>
        </w:drawing>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eastAsia="Palatino Linotype" w:hAnsi="Palatino Linotype" w:cs="Palatino Linotype"/>
          <w:color w:val="000000" w:themeColor="text1"/>
        </w:rPr>
        <w:lastRenderedPageBreak/>
        <w:t>De lo anteriormente transcrito, se aprecia que la versión pública que remitió el Sujeto Obligado resulta excesiva, pues se pretende clasificar información que es de carácter pública, tal como las deducciones, total de deducciones, otros pagos, así como sellos y cadenas digitales. Además, de que la información que se proporcione en la atención de las solicitudes debe ser la más actualizada, es decir, la solicitud de acceso a la información corresponde al veintinueve (29) de mayo de dos mil veintitrés, por lo que, en un correcto actuar, el Sujeto Obligado debió proporcionar la información relativa a la primera quince del mes de mayo, situación que no ocurrió, en consecuencia, se ORDENA entregar esta última en una correcta versión pública.</w:t>
      </w:r>
    </w:p>
    <w:p w:rsidR="0035151C" w:rsidRPr="00EF1273" w:rsidRDefault="0035151C" w:rsidP="004913D6">
      <w:pPr>
        <w:pStyle w:val="Prrafodelista"/>
        <w:numPr>
          <w:ilvl w:val="0"/>
          <w:numId w:val="15"/>
        </w:numPr>
        <w:spacing w:line="360" w:lineRule="auto"/>
        <w:jc w:val="both"/>
        <w:rPr>
          <w:rFonts w:ascii="Palatino Linotype" w:hAnsi="Palatino Linotype" w:cs="Arial"/>
          <w:b/>
          <w:color w:val="000000" w:themeColor="text1"/>
        </w:rPr>
      </w:pPr>
      <w:r w:rsidRPr="00EF1273">
        <w:rPr>
          <w:rFonts w:ascii="Palatino Linotype" w:hAnsi="Palatino Linotype" w:cs="Arial"/>
          <w:b/>
          <w:color w:val="000000" w:themeColor="text1"/>
        </w:rPr>
        <w:t>Deducciones que no son personales.</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hAnsi="Palatino Linotype" w:cs="Arial"/>
          <w:color w:val="000000" w:themeColor="text1"/>
        </w:rPr>
        <w:t>La Ley del Trabajo de los Servidores Públicos del Estado y Municipios</w:t>
      </w:r>
      <w:r w:rsidRPr="00EF1273">
        <w:rPr>
          <w:rStyle w:val="Refdenotaalpie"/>
          <w:rFonts w:ascii="Palatino Linotype" w:eastAsiaTheme="majorEastAsia" w:hAnsi="Palatino Linotype" w:cs="Arial"/>
          <w:color w:val="000000" w:themeColor="text1"/>
        </w:rPr>
        <w:footnoteReference w:id="1"/>
      </w:r>
      <w:r w:rsidRPr="00EF1273">
        <w:rPr>
          <w:rFonts w:ascii="Palatino Linotype" w:hAnsi="Palatino Linotype" w:cs="Arial"/>
          <w:color w:val="000000" w:themeColor="text1"/>
        </w:rPr>
        <w:t xml:space="preserve"> en el artículo 84 establece lo siguiente:</w:t>
      </w:r>
    </w:p>
    <w:p w:rsidR="0035151C" w:rsidRPr="00EF1273" w:rsidRDefault="0035151C" w:rsidP="00783B21">
      <w:pPr>
        <w:pStyle w:val="Prrafodelista"/>
        <w:spacing w:line="360" w:lineRule="auto"/>
        <w:ind w:left="0"/>
        <w:jc w:val="both"/>
        <w:rPr>
          <w:rFonts w:ascii="Palatino Linotype" w:hAnsi="Palatino Linotype"/>
          <w:i/>
          <w:color w:val="000000" w:themeColor="text1"/>
        </w:rPr>
      </w:pPr>
      <w:r w:rsidRPr="00EF1273">
        <w:rPr>
          <w:rFonts w:ascii="Palatino Linotype" w:hAnsi="Palatino Linotype"/>
          <w:i/>
          <w:color w:val="000000" w:themeColor="text1"/>
        </w:rPr>
        <w:t xml:space="preserve">ARTÍCULO 84. Sólo podrán hacerse retenciones, descuentos o deducciones al sueldo de los servidores públicos por concepto de: </w:t>
      </w:r>
    </w:p>
    <w:p w:rsidR="0035151C" w:rsidRPr="00EF1273" w:rsidRDefault="0035151C" w:rsidP="00783B21">
      <w:pPr>
        <w:pStyle w:val="Prrafodelista"/>
        <w:spacing w:line="360" w:lineRule="auto"/>
        <w:ind w:left="0"/>
        <w:jc w:val="both"/>
        <w:rPr>
          <w:rFonts w:ascii="Palatino Linotype" w:hAnsi="Palatino Linotype"/>
          <w:b/>
          <w:i/>
          <w:color w:val="000000" w:themeColor="text1"/>
        </w:rPr>
      </w:pPr>
      <w:r w:rsidRPr="00EF1273">
        <w:rPr>
          <w:rFonts w:ascii="Palatino Linotype" w:hAnsi="Palatino Linotype"/>
          <w:b/>
          <w:i/>
          <w:color w:val="000000" w:themeColor="text1"/>
        </w:rPr>
        <w:t>I. Gravámenes fiscales relacionados con el sueldo;</w:t>
      </w:r>
    </w:p>
    <w:p w:rsidR="0035151C" w:rsidRPr="00EF1273" w:rsidRDefault="0035151C" w:rsidP="00783B21">
      <w:pPr>
        <w:pStyle w:val="Prrafodelista"/>
        <w:spacing w:line="360" w:lineRule="auto"/>
        <w:ind w:left="0"/>
        <w:jc w:val="both"/>
        <w:rPr>
          <w:rFonts w:ascii="Palatino Linotype" w:hAnsi="Palatino Linotype"/>
          <w:i/>
          <w:color w:val="000000" w:themeColor="text1"/>
        </w:rPr>
      </w:pPr>
      <w:r w:rsidRPr="00EF1273">
        <w:rPr>
          <w:rFonts w:ascii="Palatino Linotype" w:hAnsi="Palatino Linotype"/>
          <w:i/>
          <w:color w:val="000000" w:themeColor="text1"/>
        </w:rPr>
        <w:t xml:space="preserve">II. Deudas contraídas con las instituciones públicas o dependencias por concepto de anticipos de sueldo, pagos hechos con exceso, errores o pérdidas debidamente comprobados; </w:t>
      </w:r>
    </w:p>
    <w:p w:rsidR="0035151C" w:rsidRPr="00EF1273" w:rsidRDefault="0035151C" w:rsidP="00783B21">
      <w:pPr>
        <w:pStyle w:val="Prrafodelista"/>
        <w:spacing w:line="360" w:lineRule="auto"/>
        <w:ind w:left="0"/>
        <w:jc w:val="both"/>
        <w:rPr>
          <w:rFonts w:ascii="Palatino Linotype" w:hAnsi="Palatino Linotype"/>
          <w:i/>
          <w:color w:val="000000" w:themeColor="text1"/>
        </w:rPr>
      </w:pPr>
      <w:r w:rsidRPr="00EF1273">
        <w:rPr>
          <w:rFonts w:ascii="Palatino Linotype" w:hAnsi="Palatino Linotype"/>
          <w:i/>
          <w:color w:val="000000" w:themeColor="text1"/>
        </w:rPr>
        <w:t xml:space="preserve">III. Cuotas sindicales; </w:t>
      </w:r>
    </w:p>
    <w:p w:rsidR="0035151C" w:rsidRPr="00EF1273" w:rsidRDefault="0035151C" w:rsidP="00783B21">
      <w:pPr>
        <w:pStyle w:val="Prrafodelista"/>
        <w:spacing w:line="360" w:lineRule="auto"/>
        <w:ind w:left="0"/>
        <w:jc w:val="both"/>
        <w:rPr>
          <w:rFonts w:ascii="Palatino Linotype" w:hAnsi="Palatino Linotype"/>
          <w:b/>
          <w:i/>
          <w:color w:val="000000" w:themeColor="text1"/>
        </w:rPr>
      </w:pPr>
      <w:r w:rsidRPr="00EF1273">
        <w:rPr>
          <w:rFonts w:ascii="Palatino Linotype" w:hAnsi="Palatino Linotype"/>
          <w:b/>
          <w:i/>
          <w:color w:val="000000" w:themeColor="text1"/>
        </w:rPr>
        <w:lastRenderedPageBreak/>
        <w:t xml:space="preserve">IV. Cuotas de aportación a fondos para la constitución de cooperativas y de cajas de ahorro, siempre que el servidor público hubiese manifestado previamente, de manera expresa, su conformidad; </w:t>
      </w:r>
    </w:p>
    <w:p w:rsidR="0035151C" w:rsidRPr="00EF1273" w:rsidRDefault="0035151C" w:rsidP="00783B21">
      <w:pPr>
        <w:pStyle w:val="Prrafodelista"/>
        <w:spacing w:line="360" w:lineRule="auto"/>
        <w:ind w:left="0"/>
        <w:jc w:val="both"/>
        <w:rPr>
          <w:rFonts w:ascii="Palatino Linotype" w:hAnsi="Palatino Linotype"/>
          <w:b/>
          <w:i/>
          <w:color w:val="000000" w:themeColor="text1"/>
        </w:rPr>
      </w:pPr>
      <w:r w:rsidRPr="00EF1273">
        <w:rPr>
          <w:rFonts w:ascii="Palatino Linotype" w:hAnsi="Palatino Linotype"/>
          <w:b/>
          <w:i/>
          <w:color w:val="000000" w:themeColor="text1"/>
        </w:rPr>
        <w:t xml:space="preserve">V. Descuentos ordenados por el Instituto de Seguridad Social del Estado de México y Municipios, con motivo de cuotas y obligaciones contraídas con éste por los servidores públicos; </w:t>
      </w:r>
    </w:p>
    <w:p w:rsidR="0035151C" w:rsidRPr="00EF1273" w:rsidRDefault="0035151C" w:rsidP="00783B21">
      <w:pPr>
        <w:pStyle w:val="Prrafodelista"/>
        <w:spacing w:line="360" w:lineRule="auto"/>
        <w:ind w:left="0"/>
        <w:jc w:val="both"/>
        <w:rPr>
          <w:rFonts w:ascii="Palatino Linotype" w:hAnsi="Palatino Linotype"/>
          <w:i/>
          <w:color w:val="000000" w:themeColor="text1"/>
        </w:rPr>
      </w:pPr>
      <w:r w:rsidRPr="00EF1273">
        <w:rPr>
          <w:rFonts w:ascii="Palatino Linotype" w:hAnsi="Palatino Linotype"/>
          <w:i/>
          <w:color w:val="000000" w:themeColor="text1"/>
        </w:rPr>
        <w:t xml:space="preserve">VI. Obligaciones a cargo del servidor público con las que haya consentido, derivadas de la adquisición o del uso de habitaciones consideradas como de interés social; </w:t>
      </w:r>
    </w:p>
    <w:p w:rsidR="0035151C" w:rsidRPr="00EF1273" w:rsidRDefault="0035151C" w:rsidP="00783B21">
      <w:pPr>
        <w:pStyle w:val="Prrafodelista"/>
        <w:spacing w:line="360" w:lineRule="auto"/>
        <w:ind w:left="0"/>
        <w:jc w:val="both"/>
        <w:rPr>
          <w:rFonts w:ascii="Palatino Linotype" w:hAnsi="Palatino Linotype"/>
          <w:i/>
          <w:color w:val="000000" w:themeColor="text1"/>
        </w:rPr>
      </w:pPr>
      <w:r w:rsidRPr="00EF1273">
        <w:rPr>
          <w:rFonts w:ascii="Palatino Linotype" w:hAnsi="Palatino Linotype"/>
          <w:i/>
          <w:color w:val="000000" w:themeColor="text1"/>
        </w:rPr>
        <w:t xml:space="preserve">VII. Faltas de puntualidad o de asistencia injustificadas; </w:t>
      </w:r>
    </w:p>
    <w:p w:rsidR="0035151C" w:rsidRPr="00EF1273" w:rsidRDefault="0035151C" w:rsidP="00783B21">
      <w:pPr>
        <w:pStyle w:val="Prrafodelista"/>
        <w:spacing w:line="360" w:lineRule="auto"/>
        <w:ind w:left="0"/>
        <w:jc w:val="both"/>
        <w:rPr>
          <w:rFonts w:ascii="Palatino Linotype" w:hAnsi="Palatino Linotype"/>
          <w:i/>
          <w:color w:val="000000" w:themeColor="text1"/>
        </w:rPr>
      </w:pPr>
      <w:r w:rsidRPr="00EF1273">
        <w:rPr>
          <w:rFonts w:ascii="Palatino Linotype" w:hAnsi="Palatino Linotype"/>
          <w:i/>
          <w:color w:val="000000" w:themeColor="text1"/>
        </w:rPr>
        <w:t xml:space="preserve">VIII. Pensiones alimenticias ordenadas por la autoridad judicial; o </w:t>
      </w:r>
    </w:p>
    <w:p w:rsidR="0035151C" w:rsidRPr="00EF1273" w:rsidRDefault="0035151C" w:rsidP="00783B21">
      <w:pPr>
        <w:pStyle w:val="Prrafodelista"/>
        <w:spacing w:line="360" w:lineRule="auto"/>
        <w:ind w:left="0"/>
        <w:jc w:val="both"/>
        <w:rPr>
          <w:rFonts w:ascii="Palatino Linotype" w:hAnsi="Palatino Linotype"/>
          <w:i/>
          <w:color w:val="000000" w:themeColor="text1"/>
        </w:rPr>
      </w:pPr>
      <w:r w:rsidRPr="00EF1273">
        <w:rPr>
          <w:rFonts w:ascii="Palatino Linotype" w:hAnsi="Palatino Linotype"/>
          <w:i/>
          <w:color w:val="000000" w:themeColor="text1"/>
        </w:rPr>
        <w:t>IX. Cualquier otro convenido con instituciones de servicios y aceptado por el servidor público.</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hAnsi="Palatino Linotype" w:cs="Arial"/>
          <w:color w:val="000000" w:themeColor="text1"/>
        </w:rPr>
        <w:t>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Estos mencionados son de carácter público, toda vez que se consideran descuentos que por ley se deben realizar a los servidores públicos contrario a las deducciones personales que son por voluntad de cada servidor público.</w:t>
      </w:r>
    </w:p>
    <w:p w:rsidR="0035151C" w:rsidRPr="00EF1273" w:rsidRDefault="0035151C" w:rsidP="004913D6">
      <w:pPr>
        <w:pStyle w:val="Prrafodelista"/>
        <w:numPr>
          <w:ilvl w:val="0"/>
          <w:numId w:val="15"/>
        </w:numPr>
        <w:spacing w:line="360" w:lineRule="auto"/>
        <w:jc w:val="both"/>
        <w:rPr>
          <w:rFonts w:ascii="Palatino Linotype" w:hAnsi="Palatino Linotype" w:cs="Arial"/>
          <w:color w:val="000000" w:themeColor="text1"/>
        </w:rPr>
      </w:pPr>
      <w:r w:rsidRPr="00EF1273">
        <w:rPr>
          <w:rFonts w:ascii="Palatino Linotype" w:hAnsi="Palatino Linotype" w:cs="Arial"/>
          <w:b/>
          <w:color w:val="000000" w:themeColor="text1"/>
        </w:rPr>
        <w:t>Seguro de Capitalización Individualizado.</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hAnsi="Palatino Linotype" w:cs="Arial"/>
          <w:color w:val="000000" w:themeColor="text1"/>
        </w:rPr>
        <w:t>El Sistema de Capitalización Individualizado es el mecanismo mediante el cual, un servidor público y la Institución en la que labora, acumulan recursos, adicionales a su pensión; mismo que se integra hasta por tres rubros, los cuales son los siguientes:</w:t>
      </w:r>
    </w:p>
    <w:p w:rsidR="0035151C" w:rsidRPr="00EF1273" w:rsidRDefault="0035151C" w:rsidP="00783B21">
      <w:pPr>
        <w:pStyle w:val="Prrafodelista"/>
        <w:spacing w:line="360" w:lineRule="auto"/>
        <w:ind w:left="0"/>
        <w:jc w:val="both"/>
        <w:rPr>
          <w:rFonts w:ascii="Palatino Linotype" w:hAnsi="Palatino Linotype" w:cs="Arial"/>
          <w:color w:val="000000" w:themeColor="text1"/>
        </w:rPr>
      </w:pPr>
      <w:r w:rsidRPr="00EF1273">
        <w:rPr>
          <w:rFonts w:ascii="Palatino Linotype" w:hAnsi="Palatino Linotype" w:cs="Arial"/>
          <w:color w:val="000000" w:themeColor="text1"/>
        </w:rPr>
        <w:lastRenderedPageBreak/>
        <w:t>•</w:t>
      </w:r>
      <w:r w:rsidRPr="00EF1273">
        <w:rPr>
          <w:rFonts w:ascii="Palatino Linotype" w:hAnsi="Palatino Linotype" w:cs="Arial"/>
          <w:color w:val="000000" w:themeColor="text1"/>
        </w:rPr>
        <w:tab/>
        <w:t>Subcuenta de cuota obligatoria; que corresponde a un porcentaje del sueldo sujeto a cotización, que se descuenta al servir público de manera automática.</w:t>
      </w:r>
    </w:p>
    <w:p w:rsidR="0035151C" w:rsidRPr="00EF1273" w:rsidRDefault="0035151C" w:rsidP="00783B21">
      <w:pPr>
        <w:pStyle w:val="Prrafodelista"/>
        <w:spacing w:line="360" w:lineRule="auto"/>
        <w:ind w:left="0"/>
        <w:jc w:val="both"/>
        <w:rPr>
          <w:rFonts w:ascii="Palatino Linotype" w:hAnsi="Palatino Linotype" w:cs="Arial"/>
          <w:color w:val="000000" w:themeColor="text1"/>
        </w:rPr>
      </w:pPr>
      <w:r w:rsidRPr="00EF1273">
        <w:rPr>
          <w:rFonts w:ascii="Palatino Linotype" w:hAnsi="Palatino Linotype" w:cs="Arial"/>
          <w:color w:val="000000" w:themeColor="text1"/>
        </w:rPr>
        <w:t>•</w:t>
      </w:r>
      <w:r w:rsidRPr="00EF1273">
        <w:rPr>
          <w:rFonts w:ascii="Palatino Linotype" w:hAnsi="Palatino Linotype" w:cs="Arial"/>
          <w:color w:val="000000" w:themeColor="text1"/>
        </w:rPr>
        <w:tab/>
        <w:t>Subcuenta de aportación obligatoria: que es la aportación que realiza la Institución a favor del servidor público, el cual equivale a un porcentaje del sueldo sujeto a cotización.</w:t>
      </w:r>
    </w:p>
    <w:p w:rsidR="0035151C" w:rsidRPr="00EF1273" w:rsidRDefault="0035151C" w:rsidP="00783B21">
      <w:pPr>
        <w:pStyle w:val="Prrafodelista"/>
        <w:spacing w:line="360" w:lineRule="auto"/>
        <w:ind w:left="0"/>
        <w:jc w:val="both"/>
        <w:rPr>
          <w:rFonts w:ascii="Palatino Linotype" w:hAnsi="Palatino Linotype" w:cs="Arial"/>
          <w:color w:val="000000" w:themeColor="text1"/>
        </w:rPr>
      </w:pPr>
      <w:r w:rsidRPr="00EF1273">
        <w:rPr>
          <w:rFonts w:ascii="Palatino Linotype" w:hAnsi="Palatino Linotype" w:cs="Arial"/>
          <w:color w:val="000000" w:themeColor="text1"/>
        </w:rPr>
        <w:t>•</w:t>
      </w:r>
      <w:r w:rsidRPr="00EF1273">
        <w:rPr>
          <w:rFonts w:ascii="Palatino Linotype" w:hAnsi="Palatino Linotype" w:cs="Arial"/>
          <w:color w:val="000000" w:themeColor="text1"/>
        </w:rPr>
        <w:tab/>
        <w:t xml:space="preserve">Subcuenta voluntaria: que es la cantidad que cada servidor público decide ahorrar de acuerdo con sus aportaciones, permitiendo acumular mayores ingresos para su retiro. </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hAnsi="Palatino Linotype" w:cs="Arial"/>
          <w:color w:val="000000" w:themeColor="text1"/>
        </w:rPr>
        <w:t xml:space="preserve">En razón de lo anterior, debe considerarse que la subcuenta de cuota obligatoria y subcuenta de aportación obligatoria, deben ser considerados datos de naturaleza pública,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rsidR="0035151C" w:rsidRPr="00EF1273" w:rsidRDefault="0035151C" w:rsidP="00783B21">
      <w:pPr>
        <w:pStyle w:val="Prrafodelista"/>
        <w:spacing w:line="360" w:lineRule="auto"/>
        <w:ind w:left="0"/>
        <w:jc w:val="both"/>
        <w:rPr>
          <w:rFonts w:ascii="Palatino Linotype" w:hAnsi="Palatino Linotype" w:cs="Arial"/>
          <w:i/>
          <w:color w:val="000000" w:themeColor="text1"/>
        </w:rPr>
      </w:pPr>
      <w:r w:rsidRPr="00EF1273">
        <w:rPr>
          <w:rFonts w:ascii="Palatino Linotype" w:hAnsi="Palatino Linotype" w:cs="Arial"/>
          <w:i/>
          <w:color w:val="000000" w:themeColor="text1"/>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w:t>
      </w:r>
      <w:r w:rsidRPr="00EF1273">
        <w:rPr>
          <w:rFonts w:ascii="Palatino Linotype" w:hAnsi="Palatino Linotype" w:cs="Arial"/>
          <w:i/>
          <w:color w:val="000000" w:themeColor="text1"/>
        </w:rPr>
        <w:lastRenderedPageBreak/>
        <w:t>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EF1273">
        <w:rPr>
          <w:rFonts w:ascii="Palatino Linotype" w:hAnsi="Palatino Linotype" w:cs="Arial"/>
          <w:color w:val="000000" w:themeColor="text1"/>
        </w:rPr>
        <w:t xml:space="preserve"> </w:t>
      </w:r>
    </w:p>
    <w:p w:rsidR="0035151C" w:rsidRPr="00EF1273" w:rsidRDefault="0035151C" w:rsidP="00783B21">
      <w:pPr>
        <w:numPr>
          <w:ilvl w:val="0"/>
          <w:numId w:val="5"/>
        </w:numPr>
        <w:shd w:val="clear" w:color="auto" w:fill="FFFFFF"/>
        <w:spacing w:before="240" w:after="240" w:line="360" w:lineRule="auto"/>
        <w:ind w:left="0" w:firstLine="0"/>
        <w:jc w:val="both"/>
        <w:rPr>
          <w:rFonts w:ascii="Palatino Linotype" w:hAnsi="Palatino Linotype"/>
          <w:color w:val="000000" w:themeColor="text1"/>
        </w:rPr>
      </w:pPr>
      <w:r w:rsidRPr="00EF1273">
        <w:rPr>
          <w:rFonts w:ascii="Palatino Linotype" w:hAnsi="Palatino Linotype" w:cs="Arial"/>
          <w:color w:val="000000" w:themeColor="text1"/>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rsidR="001426D1" w:rsidRPr="00783B21" w:rsidRDefault="001426D1" w:rsidP="00783B2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lastRenderedPageBreak/>
        <w:t xml:space="preserve">Por lo anteriormente expuesto y fundado, este </w:t>
      </w:r>
      <w:r w:rsidRPr="00783B21">
        <w:rPr>
          <w:rFonts w:ascii="Palatino Linotype" w:eastAsia="Palatino Linotype" w:hAnsi="Palatino Linotype" w:cs="Palatino Linotype"/>
          <w:b/>
          <w:color w:val="000000" w:themeColor="text1"/>
        </w:rPr>
        <w:t>ÓRGANO GARANTE</w:t>
      </w:r>
      <w:r w:rsidRPr="00783B21">
        <w:rPr>
          <w:rFonts w:ascii="Palatino Linotype" w:eastAsia="Palatino Linotype" w:hAnsi="Palatino Linotype" w:cs="Palatino Linotype"/>
          <w:color w:val="000000" w:themeColor="text1"/>
        </w:rPr>
        <w:t xml:space="preserve"> emite los siguientes: </w:t>
      </w:r>
    </w:p>
    <w:p w:rsidR="001426D1" w:rsidRPr="00783B21" w:rsidRDefault="001426D1" w:rsidP="00783B21">
      <w:pPr>
        <w:pStyle w:val="Ttulo1"/>
        <w:jc w:val="center"/>
        <w:rPr>
          <w:rFonts w:ascii="Palatino Linotype" w:eastAsia="Palatino Linotype" w:hAnsi="Palatino Linotype" w:cs="Palatino Linotype"/>
          <w:b/>
          <w:color w:val="000000" w:themeColor="text1"/>
          <w:sz w:val="24"/>
          <w:szCs w:val="24"/>
        </w:rPr>
      </w:pPr>
      <w:bookmarkStart w:id="14" w:name="_heading=h.17dp8vu" w:colFirst="0" w:colLast="0"/>
      <w:bookmarkEnd w:id="14"/>
      <w:r w:rsidRPr="00783B21">
        <w:rPr>
          <w:rFonts w:ascii="Palatino Linotype" w:eastAsia="Palatino Linotype" w:hAnsi="Palatino Linotype" w:cs="Palatino Linotype"/>
          <w:b/>
          <w:color w:val="000000" w:themeColor="text1"/>
          <w:sz w:val="24"/>
          <w:szCs w:val="24"/>
        </w:rPr>
        <w:t>R E S O L U T I V O S</w:t>
      </w:r>
    </w:p>
    <w:p w:rsidR="001426D1" w:rsidRPr="00783B21" w:rsidRDefault="001426D1" w:rsidP="00783B21">
      <w:pPr>
        <w:keepNext/>
        <w:keepLines/>
        <w:spacing w:line="360" w:lineRule="auto"/>
        <w:jc w:val="center"/>
        <w:rPr>
          <w:rFonts w:ascii="Palatino Linotype" w:eastAsia="Palatino Linotype" w:hAnsi="Palatino Linotype" w:cs="Palatino Linotype"/>
          <w:b/>
          <w:color w:val="000000" w:themeColor="text1"/>
        </w:rPr>
      </w:pPr>
    </w:p>
    <w:p w:rsidR="001426D1" w:rsidRPr="00783B21" w:rsidRDefault="001426D1" w:rsidP="00783B21">
      <w:pPr>
        <w:spacing w:line="360" w:lineRule="auto"/>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b/>
          <w:color w:val="000000" w:themeColor="text1"/>
        </w:rPr>
        <w:t xml:space="preserve">PRIMERO. </w:t>
      </w:r>
      <w:r w:rsidRPr="00783B21">
        <w:rPr>
          <w:rFonts w:ascii="Palatino Linotype" w:eastAsia="Palatino Linotype" w:hAnsi="Palatino Linotype" w:cs="Palatino Linotype"/>
          <w:color w:val="000000" w:themeColor="text1"/>
        </w:rPr>
        <w:t>Resultan  fundadas las</w:t>
      </w:r>
      <w:r w:rsidRPr="00783B21">
        <w:rPr>
          <w:rFonts w:ascii="Palatino Linotype" w:eastAsia="Palatino Linotype" w:hAnsi="Palatino Linotype" w:cs="Palatino Linotype"/>
          <w:b/>
          <w:color w:val="000000" w:themeColor="text1"/>
        </w:rPr>
        <w:t xml:space="preserve"> </w:t>
      </w:r>
      <w:r w:rsidRPr="00783B21">
        <w:rPr>
          <w:rFonts w:ascii="Palatino Linotype" w:eastAsia="Palatino Linotype" w:hAnsi="Palatino Linotype" w:cs="Palatino Linotype"/>
          <w:color w:val="000000" w:themeColor="text1"/>
        </w:rPr>
        <w:t xml:space="preserve">razones o motivos de inconformidad hechos valer en los recursos de revisión </w:t>
      </w:r>
      <w:r w:rsidR="00B84FBE" w:rsidRPr="00783B21">
        <w:rPr>
          <w:rFonts w:ascii="Palatino Linotype" w:eastAsia="Palatino Linotype" w:hAnsi="Palatino Linotype" w:cs="Palatino Linotype"/>
          <w:b/>
          <w:color w:val="000000" w:themeColor="text1"/>
        </w:rPr>
        <w:t>10498</w:t>
      </w:r>
      <w:r w:rsidRPr="00783B21">
        <w:rPr>
          <w:rFonts w:ascii="Palatino Linotype" w:eastAsia="Palatino Linotype" w:hAnsi="Palatino Linotype" w:cs="Palatino Linotype"/>
          <w:b/>
          <w:color w:val="000000" w:themeColor="text1"/>
        </w:rPr>
        <w:t>/INFOEM/IP/RR</w:t>
      </w:r>
      <w:r w:rsidR="00B84FBE" w:rsidRPr="00783B21">
        <w:rPr>
          <w:rFonts w:ascii="Palatino Linotype" w:eastAsia="Palatino Linotype" w:hAnsi="Palatino Linotype" w:cs="Palatino Linotype"/>
          <w:b/>
          <w:color w:val="000000" w:themeColor="text1"/>
        </w:rPr>
        <w:t xml:space="preserve">/2025, 10511/INFOEM/IP/RR/2025 </w:t>
      </w:r>
      <w:r w:rsidRPr="00783B21">
        <w:rPr>
          <w:rFonts w:ascii="Palatino Linotype" w:eastAsia="Palatino Linotype" w:hAnsi="Palatino Linotype" w:cs="Palatino Linotype"/>
          <w:b/>
          <w:color w:val="000000" w:themeColor="text1"/>
        </w:rPr>
        <w:t xml:space="preserve">y </w:t>
      </w:r>
      <w:r w:rsidR="00B84FBE" w:rsidRPr="00783B21">
        <w:rPr>
          <w:rFonts w:ascii="Palatino Linotype" w:eastAsia="Palatino Linotype" w:hAnsi="Palatino Linotype" w:cs="Palatino Linotype"/>
          <w:b/>
          <w:color w:val="000000" w:themeColor="text1"/>
        </w:rPr>
        <w:t>10514</w:t>
      </w:r>
      <w:r w:rsidRPr="00783B21">
        <w:rPr>
          <w:rFonts w:ascii="Palatino Linotype" w:eastAsia="Palatino Linotype" w:hAnsi="Palatino Linotype" w:cs="Palatino Linotype"/>
          <w:b/>
          <w:color w:val="000000" w:themeColor="text1"/>
        </w:rPr>
        <w:t xml:space="preserve">/INFOEM/IP/RR/2025, </w:t>
      </w:r>
      <w:r w:rsidRPr="00783B21">
        <w:rPr>
          <w:rFonts w:ascii="Palatino Linotype" w:eastAsia="Palatino Linotype" w:hAnsi="Palatino Linotype" w:cs="Palatino Linotype"/>
          <w:color w:val="000000" w:themeColor="text1"/>
        </w:rPr>
        <w:t>en términos de los</w:t>
      </w:r>
      <w:r w:rsidRPr="00783B21">
        <w:rPr>
          <w:rFonts w:ascii="Palatino Linotype" w:eastAsia="Palatino Linotype" w:hAnsi="Palatino Linotype" w:cs="Palatino Linotype"/>
          <w:b/>
          <w:color w:val="000000" w:themeColor="text1"/>
        </w:rPr>
        <w:t xml:space="preserve"> Considerandos</w:t>
      </w:r>
      <w:r w:rsidRPr="00783B21">
        <w:rPr>
          <w:rFonts w:ascii="Palatino Linotype" w:eastAsia="Palatino Linotype" w:hAnsi="Palatino Linotype" w:cs="Palatino Linotype"/>
          <w:color w:val="000000" w:themeColor="text1"/>
        </w:rPr>
        <w:t xml:space="preserve"> </w:t>
      </w:r>
      <w:r w:rsidRPr="00783B21">
        <w:rPr>
          <w:rFonts w:ascii="Palatino Linotype" w:eastAsia="Palatino Linotype" w:hAnsi="Palatino Linotype" w:cs="Palatino Linotype"/>
          <w:b/>
          <w:color w:val="000000" w:themeColor="text1"/>
        </w:rPr>
        <w:t xml:space="preserve">CUARTO </w:t>
      </w:r>
      <w:r w:rsidRPr="00783B21">
        <w:rPr>
          <w:rFonts w:ascii="Palatino Linotype" w:eastAsia="Palatino Linotype" w:hAnsi="Palatino Linotype" w:cs="Palatino Linotype"/>
          <w:color w:val="000000" w:themeColor="text1"/>
        </w:rPr>
        <w:t>y</w:t>
      </w:r>
      <w:r w:rsidRPr="00783B21">
        <w:rPr>
          <w:rFonts w:ascii="Palatino Linotype" w:eastAsia="Palatino Linotype" w:hAnsi="Palatino Linotype" w:cs="Palatino Linotype"/>
          <w:b/>
          <w:color w:val="000000" w:themeColor="text1"/>
        </w:rPr>
        <w:t xml:space="preserve"> QUINTO </w:t>
      </w:r>
      <w:r w:rsidRPr="00783B21">
        <w:rPr>
          <w:rFonts w:ascii="Palatino Linotype" w:eastAsia="Palatino Linotype" w:hAnsi="Palatino Linotype" w:cs="Palatino Linotype"/>
          <w:color w:val="000000" w:themeColor="text1"/>
        </w:rPr>
        <w:t>de la presente resolución.</w:t>
      </w:r>
    </w:p>
    <w:p w:rsidR="001426D1" w:rsidRPr="00783B21" w:rsidRDefault="001426D1" w:rsidP="00783B21">
      <w:pPr>
        <w:spacing w:line="360" w:lineRule="auto"/>
        <w:jc w:val="both"/>
        <w:rPr>
          <w:rFonts w:ascii="Palatino Linotype" w:eastAsia="Palatino Linotype" w:hAnsi="Palatino Linotype" w:cs="Palatino Linotype"/>
          <w:b/>
          <w:color w:val="000000" w:themeColor="text1"/>
        </w:rPr>
      </w:pPr>
    </w:p>
    <w:p w:rsidR="001426D1" w:rsidRPr="00783B2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b/>
          <w:bCs/>
          <w:color w:val="000000" w:themeColor="text1"/>
        </w:rPr>
      </w:pPr>
      <w:r w:rsidRPr="00783B21">
        <w:rPr>
          <w:rFonts w:ascii="Palatino Linotype" w:eastAsia="Palatino Linotype" w:hAnsi="Palatino Linotype" w:cs="Palatino Linotype"/>
          <w:b/>
          <w:color w:val="000000" w:themeColor="text1"/>
        </w:rPr>
        <w:t xml:space="preserve">SEGUNDO. </w:t>
      </w:r>
      <w:r w:rsidRPr="00783B21">
        <w:rPr>
          <w:rFonts w:ascii="Palatino Linotype" w:eastAsia="Palatino Linotype" w:hAnsi="Palatino Linotype" w:cs="Palatino Linotype"/>
          <w:color w:val="000000" w:themeColor="text1"/>
        </w:rPr>
        <w:t xml:space="preserve">Se </w:t>
      </w:r>
      <w:r w:rsidRPr="00783B21">
        <w:rPr>
          <w:rFonts w:ascii="Palatino Linotype" w:eastAsia="Palatino Linotype" w:hAnsi="Palatino Linotype" w:cs="Palatino Linotype"/>
          <w:b/>
          <w:color w:val="000000" w:themeColor="text1"/>
        </w:rPr>
        <w:t>REVOCAN</w:t>
      </w:r>
      <w:r w:rsidRPr="00783B21">
        <w:rPr>
          <w:rFonts w:ascii="Palatino Linotype" w:eastAsia="Palatino Linotype" w:hAnsi="Palatino Linotype" w:cs="Palatino Linotype"/>
          <w:color w:val="000000" w:themeColor="text1"/>
        </w:rPr>
        <w:t xml:space="preserve"> las respuestas y se </w:t>
      </w:r>
      <w:r w:rsidRPr="00783B21">
        <w:rPr>
          <w:rFonts w:ascii="Palatino Linotype" w:eastAsia="Palatino Linotype" w:hAnsi="Palatino Linotype" w:cs="Palatino Linotype"/>
          <w:b/>
          <w:color w:val="000000" w:themeColor="text1"/>
        </w:rPr>
        <w:t xml:space="preserve">ORDENA </w:t>
      </w:r>
      <w:r w:rsidRPr="00783B21">
        <w:rPr>
          <w:rFonts w:ascii="Palatino Linotype" w:eastAsia="Palatino Linotype" w:hAnsi="Palatino Linotype" w:cs="Palatino Linotype"/>
          <w:color w:val="000000" w:themeColor="text1"/>
        </w:rPr>
        <w:t xml:space="preserve">al </w:t>
      </w:r>
      <w:r w:rsidR="00B84FBE" w:rsidRPr="00783B21">
        <w:rPr>
          <w:rFonts w:ascii="Palatino Linotype" w:eastAsia="Palatino Linotype" w:hAnsi="Palatino Linotype" w:cs="Palatino Linotype"/>
          <w:b/>
          <w:bCs/>
          <w:color w:val="000000" w:themeColor="text1"/>
        </w:rPr>
        <w:t xml:space="preserve">Sistema Municipal Para el Desarrollo Integral de la Familia de Ixtapaluca </w:t>
      </w:r>
      <w:r w:rsidRPr="00783B21">
        <w:rPr>
          <w:rFonts w:ascii="Palatino Linotype" w:eastAsia="Palatino Linotype" w:hAnsi="Palatino Linotype" w:cs="Palatino Linotype"/>
          <w:color w:val="000000" w:themeColor="text1"/>
        </w:rPr>
        <w:t>entregar, vía Sistema de Acceso a la Información Mexiquense (SAIMEX), de ser procedente en versión pública, la siguiente información:</w:t>
      </w:r>
    </w:p>
    <w:p w:rsidR="00B84FBE" w:rsidRPr="00783B21" w:rsidRDefault="0013683E" w:rsidP="00783B21">
      <w:pPr>
        <w:pStyle w:val="Prrafodelista"/>
        <w:numPr>
          <w:ilvl w:val="7"/>
          <w:numId w:val="5"/>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R</w:t>
      </w:r>
      <w:r w:rsidR="00B84FBE" w:rsidRPr="00783B21">
        <w:rPr>
          <w:rFonts w:ascii="Palatino Linotype" w:eastAsia="Palatino Linotype" w:hAnsi="Palatino Linotype" w:cs="Palatino Linotype"/>
          <w:color w:val="000000" w:themeColor="text1"/>
        </w:rPr>
        <w:t>egistro actualizado de inventarios vigente al veintiocho de febrero de 2023</w:t>
      </w:r>
      <w:r w:rsidRPr="00783B21">
        <w:rPr>
          <w:rFonts w:ascii="Palatino Linotype" w:eastAsia="Palatino Linotype" w:hAnsi="Palatino Linotype" w:cs="Palatino Linotype"/>
          <w:color w:val="000000" w:themeColor="text1"/>
        </w:rPr>
        <w:t xml:space="preserve">, el vigente al veintiocho de febrero de 2022 y el vigente al treinta y uno de marzo de 2022 </w:t>
      </w:r>
      <w:r w:rsidR="00B84FBE" w:rsidRPr="00783B21">
        <w:rPr>
          <w:rFonts w:ascii="Palatino Linotype" w:eastAsia="Palatino Linotype" w:hAnsi="Palatino Linotype" w:cs="Palatino Linotype"/>
          <w:color w:val="000000" w:themeColor="text1"/>
        </w:rPr>
        <w:t>(</w:t>
      </w:r>
      <w:r w:rsidR="00A52D6D" w:rsidRPr="00783B21">
        <w:rPr>
          <w:rFonts w:ascii="Palatino Linotype" w:eastAsia="Palatino Linotype" w:hAnsi="Palatino Linotype" w:cs="Palatino Linotype"/>
          <w:color w:val="000000" w:themeColor="text1"/>
        </w:rPr>
        <w:t xml:space="preserve">en el que se </w:t>
      </w:r>
      <w:r w:rsidR="00B84FBE" w:rsidRPr="00783B21">
        <w:rPr>
          <w:rFonts w:ascii="Palatino Linotype" w:eastAsia="Palatino Linotype" w:hAnsi="Palatino Linotype" w:cs="Palatino Linotype"/>
          <w:color w:val="000000" w:themeColor="text1"/>
        </w:rPr>
        <w:t>incluya aval del área de control patrimonial y firma del titular de Tesorería);</w:t>
      </w:r>
    </w:p>
    <w:p w:rsidR="00B84FBE" w:rsidRPr="00783B21" w:rsidRDefault="00B84FBE" w:rsidP="00783B21">
      <w:pPr>
        <w:pStyle w:val="Prrafodelista"/>
        <w:numPr>
          <w:ilvl w:val="7"/>
          <w:numId w:val="5"/>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 xml:space="preserve">Pólizas de Ingresos y egresos </w:t>
      </w:r>
      <w:r w:rsidR="00A52D6D" w:rsidRPr="00783B21">
        <w:rPr>
          <w:rFonts w:ascii="Palatino Linotype" w:eastAsia="Palatino Linotype" w:hAnsi="Palatino Linotype" w:cs="Palatino Linotype"/>
          <w:color w:val="000000" w:themeColor="text1"/>
        </w:rPr>
        <w:t xml:space="preserve"> correspondientes al segundo trimestre de 2022 y </w:t>
      </w:r>
      <w:r w:rsidRPr="00783B21">
        <w:rPr>
          <w:rFonts w:ascii="Palatino Linotype" w:eastAsia="Palatino Linotype" w:hAnsi="Palatino Linotype" w:cs="Palatino Linotype"/>
          <w:color w:val="000000" w:themeColor="text1"/>
        </w:rPr>
        <w:t xml:space="preserve">de marzo de 2023 </w:t>
      </w:r>
      <w:r w:rsidR="00A52D6D" w:rsidRPr="00783B21">
        <w:rPr>
          <w:rFonts w:ascii="Palatino Linotype" w:eastAsia="Palatino Linotype" w:hAnsi="Palatino Linotype" w:cs="Palatino Linotype"/>
          <w:color w:val="000000" w:themeColor="text1"/>
        </w:rPr>
        <w:t xml:space="preserve">en el que se incluyan </w:t>
      </w:r>
      <w:r w:rsidRPr="00783B21">
        <w:rPr>
          <w:rFonts w:ascii="Palatino Linotype" w:eastAsia="Palatino Linotype" w:hAnsi="Palatino Linotype" w:cs="Palatino Linotype"/>
          <w:color w:val="000000" w:themeColor="text1"/>
        </w:rPr>
        <w:t>(incluya facturas, recibos, comprobantes fiscales digitales y firmas de los responsables);</w:t>
      </w:r>
    </w:p>
    <w:p w:rsidR="00B84FBE" w:rsidRPr="00783B21" w:rsidRDefault="00B84FBE" w:rsidP="00783B21">
      <w:pPr>
        <w:pStyle w:val="Prrafodelista"/>
        <w:numPr>
          <w:ilvl w:val="7"/>
          <w:numId w:val="5"/>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Conciliaciones bancarias de las cuen</w:t>
      </w:r>
      <w:r w:rsidR="00A52D6D" w:rsidRPr="00783B21">
        <w:rPr>
          <w:rFonts w:ascii="Palatino Linotype" w:eastAsia="Palatino Linotype" w:hAnsi="Palatino Linotype" w:cs="Palatino Linotype"/>
          <w:color w:val="000000" w:themeColor="text1"/>
        </w:rPr>
        <w:t>tas de DIF de marzo de 2023 (en el que se incluyan</w:t>
      </w:r>
      <w:r w:rsidRPr="00783B21">
        <w:rPr>
          <w:rFonts w:ascii="Palatino Linotype" w:eastAsia="Palatino Linotype" w:hAnsi="Palatino Linotype" w:cs="Palatino Linotype"/>
          <w:color w:val="000000" w:themeColor="text1"/>
        </w:rPr>
        <w:t xml:space="preserve"> estados de cuenta y oficios de validación interna);</w:t>
      </w:r>
    </w:p>
    <w:p w:rsidR="00B84FBE" w:rsidRPr="00783B21" w:rsidRDefault="00B84FBE" w:rsidP="00783B21">
      <w:pPr>
        <w:pStyle w:val="Prrafodelista"/>
        <w:numPr>
          <w:ilvl w:val="7"/>
          <w:numId w:val="5"/>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Libro diario contable del Sistema M</w:t>
      </w:r>
      <w:r w:rsidR="00A52D6D" w:rsidRPr="00783B21">
        <w:rPr>
          <w:rFonts w:ascii="Palatino Linotype" w:eastAsia="Palatino Linotype" w:hAnsi="Palatino Linotype" w:cs="Palatino Linotype"/>
          <w:color w:val="000000" w:themeColor="text1"/>
        </w:rPr>
        <w:t xml:space="preserve">unicipal DIF de febrero de 2022. </w:t>
      </w:r>
    </w:p>
    <w:p w:rsidR="001426D1" w:rsidRPr="00783B21" w:rsidRDefault="001426D1" w:rsidP="00783B21">
      <w:pPr>
        <w:spacing w:line="360" w:lineRule="auto"/>
        <w:jc w:val="both"/>
        <w:rPr>
          <w:rFonts w:ascii="Palatino Linotype" w:eastAsia="Palatino Linotype" w:hAnsi="Palatino Linotype" w:cs="Palatino Linotype"/>
          <w:color w:val="000000" w:themeColor="text1"/>
        </w:rPr>
      </w:pPr>
      <w:bookmarkStart w:id="15" w:name="_heading=h.w0ycrbvxzrwb" w:colFirst="0" w:colLast="0"/>
      <w:bookmarkEnd w:id="15"/>
      <w:r w:rsidRPr="00783B21">
        <w:rPr>
          <w:rFonts w:ascii="Palatino Linotype" w:eastAsia="Palatino Linotype" w:hAnsi="Palatino Linotype" w:cs="Palatino Linotype"/>
          <w:color w:val="000000" w:themeColor="text1"/>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1426D1" w:rsidRPr="00783B21" w:rsidRDefault="001426D1" w:rsidP="00783B2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426D1" w:rsidRPr="00783B21" w:rsidRDefault="001426D1" w:rsidP="00783B21">
      <w:pPr>
        <w:tabs>
          <w:tab w:val="left" w:pos="284"/>
          <w:tab w:val="left" w:pos="8080"/>
        </w:tabs>
        <w:spacing w:line="360" w:lineRule="auto"/>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b/>
          <w:color w:val="000000" w:themeColor="text1"/>
        </w:rPr>
        <w:t>TERCERO. NOTIFÍQUESE</w:t>
      </w:r>
      <w:r w:rsidRPr="00783B21">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783B21">
        <w:rPr>
          <w:rFonts w:ascii="Palatino Linotype" w:eastAsia="Palatino Linotype" w:hAnsi="Palatino Linotype" w:cs="Palatino Linotype"/>
          <w:b/>
          <w:color w:val="000000" w:themeColor="text1"/>
        </w:rPr>
        <w:t>dé cumplimiento a lo ordenado dentro del plazo de diez días hábiles</w:t>
      </w:r>
      <w:r w:rsidRPr="00783B21">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426D1" w:rsidRPr="00783B21" w:rsidRDefault="001426D1" w:rsidP="00783B21">
      <w:pPr>
        <w:tabs>
          <w:tab w:val="left" w:pos="284"/>
          <w:tab w:val="left" w:pos="8080"/>
        </w:tabs>
        <w:spacing w:line="360" w:lineRule="auto"/>
        <w:jc w:val="both"/>
        <w:rPr>
          <w:rFonts w:ascii="Palatino Linotype" w:eastAsia="Palatino Linotype" w:hAnsi="Palatino Linotype" w:cs="Palatino Linotype"/>
          <w:color w:val="000000" w:themeColor="text1"/>
        </w:rPr>
      </w:pPr>
    </w:p>
    <w:p w:rsidR="001426D1" w:rsidRPr="00783B21" w:rsidRDefault="001426D1" w:rsidP="00783B21">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b/>
          <w:color w:val="000000" w:themeColor="text1"/>
        </w:rPr>
        <w:t xml:space="preserve">CUARTO. Notifíquese </w:t>
      </w:r>
      <w:r w:rsidRPr="00783B21">
        <w:rPr>
          <w:rFonts w:ascii="Palatino Linotype" w:eastAsia="Palatino Linotype" w:hAnsi="Palatino Linotype" w:cs="Palatino Linotype"/>
          <w:color w:val="000000" w:themeColor="text1"/>
        </w:rPr>
        <w:t xml:space="preserve">al </w:t>
      </w:r>
      <w:r w:rsidRPr="00783B21">
        <w:rPr>
          <w:rFonts w:ascii="Palatino Linotype" w:eastAsia="Palatino Linotype" w:hAnsi="Palatino Linotype" w:cs="Palatino Linotype"/>
          <w:b/>
          <w:color w:val="000000" w:themeColor="text1"/>
        </w:rPr>
        <w:t xml:space="preserve">RECURRENTE </w:t>
      </w:r>
      <w:r w:rsidRPr="00783B21">
        <w:rPr>
          <w:rFonts w:ascii="Palatino Linotype" w:eastAsia="Palatino Linotype" w:hAnsi="Palatino Linotype" w:cs="Palatino Linotype"/>
          <w:color w:val="000000" w:themeColor="text1"/>
        </w:rPr>
        <w:t xml:space="preserve">la presente resolución a través del Sistema de Acceso a la Información Mexiquense (SAIMEX). </w:t>
      </w:r>
    </w:p>
    <w:p w:rsidR="001426D1" w:rsidRPr="00783B21" w:rsidRDefault="001426D1" w:rsidP="00783B21">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1426D1" w:rsidRPr="00783B21" w:rsidRDefault="001426D1" w:rsidP="00783B21">
      <w:pPr>
        <w:spacing w:line="360" w:lineRule="auto"/>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b/>
          <w:color w:val="000000" w:themeColor="text1"/>
        </w:rPr>
        <w:t xml:space="preserve">QUINTO. </w:t>
      </w:r>
      <w:r w:rsidRPr="00783B21">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426D1" w:rsidRPr="00783B21" w:rsidRDefault="001426D1" w:rsidP="00783B21">
      <w:pPr>
        <w:shd w:val="clear" w:color="auto" w:fill="FFFFFF"/>
        <w:spacing w:before="240" w:after="360" w:line="360" w:lineRule="auto"/>
        <w:jc w:val="both"/>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b/>
          <w:color w:val="000000" w:themeColor="text1"/>
        </w:rPr>
        <w:lastRenderedPageBreak/>
        <w:t>SEXTO.</w:t>
      </w:r>
      <w:r w:rsidRPr="00783B21">
        <w:rPr>
          <w:rFonts w:ascii="Palatino Linotype" w:eastAsia="Palatino Linotype" w:hAnsi="Palatino Linotype" w:cs="Palatino Linotype"/>
          <w:color w:val="000000" w:themeColor="text1"/>
        </w:rPr>
        <w:t xml:space="preserve"> Se hace del conocimiento del RECURRENTE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194446" w:rsidRPr="00783B21" w:rsidRDefault="00194446" w:rsidP="00783B21">
      <w:pPr>
        <w:spacing w:line="360" w:lineRule="auto"/>
        <w:jc w:val="both"/>
        <w:rPr>
          <w:rFonts w:ascii="Palatino Linotype" w:eastAsia="Palatino Linotype" w:hAnsi="Palatino Linotype" w:cs="Palatino Linotype"/>
          <w:color w:val="000000" w:themeColor="text1"/>
        </w:rPr>
      </w:pPr>
      <w:r w:rsidRPr="00EF1273">
        <w:rPr>
          <w:rFonts w:ascii="Palatino Linotype" w:eastAsia="Palatino Linotype" w:hAnsi="Palatino Linotype" w:cs="Palatino Linotype"/>
          <w:b/>
          <w:color w:val="000000" w:themeColor="text1"/>
        </w:rPr>
        <w:t>SÉPTIMO.</w:t>
      </w:r>
      <w:r w:rsidRPr="00EF1273">
        <w:rPr>
          <w:rFonts w:ascii="Palatino Linotype" w:eastAsia="Palatino Linotype" w:hAnsi="Palatino Linotype" w:cs="Palatino Linotype"/>
          <w:color w:val="000000" w:themeColor="text1"/>
        </w:rPr>
        <w:t xml:space="preserve"> </w:t>
      </w:r>
      <w:r w:rsidRPr="00EF1273">
        <w:rPr>
          <w:rFonts w:ascii="Palatino Linotype" w:eastAsia="Palatino Linotype" w:hAnsi="Palatino Linotype" w:cs="Palatino Linotype"/>
          <w:b/>
          <w:color w:val="000000" w:themeColor="text1"/>
        </w:rPr>
        <w:t>Gírese</w:t>
      </w:r>
      <w:r w:rsidRPr="00EF1273">
        <w:rPr>
          <w:rFonts w:ascii="Palatino Linotype" w:eastAsia="Palatino Linotype" w:hAnsi="Palatino Linotype" w:cs="Palatino Linotype"/>
          <w:color w:val="000000" w:themeColor="text1"/>
        </w:rPr>
        <w:t xml:space="preserve"> oficio al Titular de la Dirección General de Protección de Datos Personales, en atención al artículo 82, fracción XXVII de la Ley de Protección de Datos Personales del Estado de México y Municipios en términos de lo señalado en el </w:t>
      </w:r>
      <w:r w:rsidRPr="00EF1273">
        <w:rPr>
          <w:rFonts w:ascii="Palatino Linotype" w:eastAsia="Palatino Linotype" w:hAnsi="Palatino Linotype" w:cs="Palatino Linotype"/>
          <w:b/>
          <w:color w:val="000000" w:themeColor="text1"/>
        </w:rPr>
        <w:t>Considerando CUARTO</w:t>
      </w:r>
      <w:r w:rsidRPr="00EF1273">
        <w:rPr>
          <w:rFonts w:ascii="Palatino Linotype" w:eastAsia="Palatino Linotype" w:hAnsi="Palatino Linotype" w:cs="Palatino Linotype"/>
          <w:color w:val="000000" w:themeColor="text1"/>
        </w:rPr>
        <w:t xml:space="preserve"> de la presente resolución.</w:t>
      </w:r>
    </w:p>
    <w:p w:rsidR="00194446" w:rsidRPr="00783B21" w:rsidRDefault="00194446" w:rsidP="00783B21">
      <w:pPr>
        <w:spacing w:line="360" w:lineRule="auto"/>
        <w:jc w:val="both"/>
        <w:rPr>
          <w:rFonts w:ascii="Palatino Linotype" w:eastAsia="Palatino Linotype" w:hAnsi="Palatino Linotype" w:cs="Palatino Linotype"/>
          <w:color w:val="000000" w:themeColor="text1"/>
        </w:rPr>
      </w:pPr>
    </w:p>
    <w:p w:rsidR="00744AE5" w:rsidRPr="00444783" w:rsidRDefault="00744AE5" w:rsidP="00744AE5">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1426D1" w:rsidRPr="00783B21" w:rsidRDefault="001426D1" w:rsidP="00783B21">
      <w:pPr>
        <w:spacing w:before="240" w:after="240" w:line="360" w:lineRule="auto"/>
        <w:jc w:val="both"/>
        <w:rPr>
          <w:rFonts w:ascii="Palatino Linotype" w:eastAsia="Palatino Linotype" w:hAnsi="Palatino Linotype" w:cs="Palatino Linotype"/>
          <w:color w:val="000000" w:themeColor="text1"/>
        </w:rPr>
      </w:pPr>
    </w:p>
    <w:p w:rsidR="001426D1" w:rsidRPr="00783B21" w:rsidRDefault="001426D1" w:rsidP="00783B21">
      <w:pPr>
        <w:spacing w:before="240" w:after="360" w:line="360" w:lineRule="auto"/>
        <w:jc w:val="both"/>
        <w:rPr>
          <w:rFonts w:ascii="Palatino Linotype" w:eastAsia="Palatino Linotype" w:hAnsi="Palatino Linotype" w:cs="Palatino Linotype"/>
          <w:color w:val="000000" w:themeColor="text1"/>
        </w:rPr>
      </w:pPr>
    </w:p>
    <w:p w:rsidR="001426D1" w:rsidRPr="00783B21" w:rsidRDefault="001426D1" w:rsidP="00783B21">
      <w:pPr>
        <w:spacing w:before="240" w:after="360" w:line="360" w:lineRule="auto"/>
        <w:jc w:val="both"/>
        <w:rPr>
          <w:rFonts w:ascii="Palatino Linotype" w:eastAsia="Palatino Linotype" w:hAnsi="Palatino Linotype" w:cs="Palatino Linotype"/>
          <w:color w:val="000000" w:themeColor="text1"/>
        </w:rPr>
      </w:pPr>
    </w:p>
    <w:p w:rsidR="001426D1" w:rsidRPr="00783B21" w:rsidRDefault="001426D1" w:rsidP="00783B21">
      <w:pPr>
        <w:spacing w:before="240" w:after="360" w:line="360" w:lineRule="auto"/>
        <w:jc w:val="both"/>
        <w:rPr>
          <w:rFonts w:ascii="Palatino Linotype" w:eastAsia="Palatino Linotype" w:hAnsi="Palatino Linotype" w:cs="Palatino Linotype"/>
          <w:color w:val="000000" w:themeColor="text1"/>
        </w:rPr>
      </w:pPr>
    </w:p>
    <w:p w:rsidR="001426D1" w:rsidRPr="00783B21" w:rsidRDefault="001426D1" w:rsidP="00783B21">
      <w:pPr>
        <w:spacing w:before="240" w:after="360" w:line="360" w:lineRule="auto"/>
        <w:jc w:val="both"/>
        <w:rPr>
          <w:rFonts w:ascii="Palatino Linotype" w:eastAsia="Palatino Linotype" w:hAnsi="Palatino Linotype" w:cs="Palatino Linotype"/>
          <w:color w:val="000000" w:themeColor="text1"/>
        </w:rPr>
      </w:pPr>
    </w:p>
    <w:p w:rsidR="001426D1" w:rsidRPr="00783B21" w:rsidRDefault="001426D1" w:rsidP="00783B21">
      <w:pPr>
        <w:spacing w:before="240" w:after="360" w:line="360" w:lineRule="auto"/>
        <w:jc w:val="both"/>
        <w:rPr>
          <w:rFonts w:ascii="Palatino Linotype" w:eastAsia="Palatino Linotype" w:hAnsi="Palatino Linotype" w:cs="Palatino Linotype"/>
          <w:color w:val="000000" w:themeColor="text1"/>
        </w:rPr>
      </w:pPr>
    </w:p>
    <w:p w:rsidR="001426D1" w:rsidRPr="00783B21" w:rsidRDefault="001426D1" w:rsidP="00783B21">
      <w:pPr>
        <w:spacing w:before="240" w:after="360" w:line="360" w:lineRule="auto"/>
        <w:jc w:val="both"/>
        <w:rPr>
          <w:rFonts w:ascii="Palatino Linotype" w:eastAsia="Palatino Linotype" w:hAnsi="Palatino Linotype" w:cs="Palatino Linotype"/>
          <w:color w:val="000000" w:themeColor="text1"/>
        </w:rPr>
      </w:pPr>
    </w:p>
    <w:p w:rsidR="001426D1" w:rsidRPr="00783B21" w:rsidRDefault="001426D1" w:rsidP="00783B21">
      <w:pPr>
        <w:spacing w:before="240" w:after="360" w:line="360" w:lineRule="auto"/>
        <w:jc w:val="both"/>
        <w:rPr>
          <w:rFonts w:ascii="Palatino Linotype" w:eastAsia="Palatino Linotype" w:hAnsi="Palatino Linotype" w:cs="Palatino Linotype"/>
          <w:color w:val="000000" w:themeColor="text1"/>
        </w:rPr>
      </w:pPr>
    </w:p>
    <w:p w:rsidR="001426D1" w:rsidRPr="00783B21" w:rsidRDefault="001426D1" w:rsidP="00783B21">
      <w:pPr>
        <w:spacing w:before="240" w:after="360" w:line="360" w:lineRule="auto"/>
        <w:jc w:val="both"/>
        <w:rPr>
          <w:rFonts w:ascii="Palatino Linotype" w:eastAsia="Palatino Linotype" w:hAnsi="Palatino Linotype" w:cs="Palatino Linotype"/>
          <w:color w:val="000000" w:themeColor="text1"/>
        </w:rPr>
      </w:pPr>
    </w:p>
    <w:p w:rsidR="001426D1" w:rsidRPr="00783B21" w:rsidRDefault="001426D1" w:rsidP="00783B21">
      <w:pPr>
        <w:spacing w:before="240" w:after="360" w:line="360" w:lineRule="auto"/>
        <w:jc w:val="both"/>
        <w:rPr>
          <w:rFonts w:ascii="Palatino Linotype" w:eastAsia="Palatino Linotype" w:hAnsi="Palatino Linotype" w:cs="Palatino Linotype"/>
          <w:color w:val="000000" w:themeColor="text1"/>
        </w:rPr>
      </w:pPr>
    </w:p>
    <w:p w:rsidR="001426D1" w:rsidRPr="00783B21" w:rsidRDefault="001426D1" w:rsidP="00783B21">
      <w:pPr>
        <w:rPr>
          <w:rFonts w:ascii="Palatino Linotype" w:eastAsia="Palatino Linotype" w:hAnsi="Palatino Linotype" w:cs="Palatino Linotype"/>
          <w:color w:val="000000" w:themeColor="text1"/>
        </w:rPr>
      </w:pPr>
    </w:p>
    <w:p w:rsidR="001426D1" w:rsidRPr="00783B21" w:rsidRDefault="001426D1" w:rsidP="00783B21">
      <w:pPr>
        <w:rPr>
          <w:rFonts w:ascii="Palatino Linotype" w:hAnsi="Palatino Linotype"/>
          <w:color w:val="000000" w:themeColor="text1"/>
        </w:rPr>
      </w:pPr>
    </w:p>
    <w:p w:rsidR="001426D1" w:rsidRPr="00783B21" w:rsidRDefault="001426D1" w:rsidP="00783B21">
      <w:pPr>
        <w:rPr>
          <w:rFonts w:ascii="Palatino Linotype" w:hAnsi="Palatino Linotype"/>
          <w:color w:val="000000" w:themeColor="text1"/>
        </w:rPr>
      </w:pPr>
    </w:p>
    <w:p w:rsidR="008A6AD7" w:rsidRPr="00783B21" w:rsidRDefault="008A6AD7" w:rsidP="00783B21">
      <w:pPr>
        <w:rPr>
          <w:rFonts w:ascii="Palatino Linotype" w:hAnsi="Palatino Linotype"/>
          <w:color w:val="000000" w:themeColor="text1"/>
        </w:rPr>
      </w:pPr>
    </w:p>
    <w:sectPr w:rsidR="008A6AD7" w:rsidRPr="00783B21" w:rsidSect="004913D6">
      <w:headerReference w:type="even" r:id="rId16"/>
      <w:headerReference w:type="default" r:id="rId17"/>
      <w:footerReference w:type="default" r:id="rId18"/>
      <w:headerReference w:type="first" r:id="rId19"/>
      <w:footerReference w:type="first" r:id="rId20"/>
      <w:pgSz w:w="12240" w:h="15840"/>
      <w:pgMar w:top="80" w:right="616" w:bottom="141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EE7" w:rsidRDefault="00524EE7" w:rsidP="001426D1">
      <w:r>
        <w:separator/>
      </w:r>
    </w:p>
  </w:endnote>
  <w:endnote w:type="continuationSeparator" w:id="0">
    <w:p w:rsidR="00524EE7" w:rsidRDefault="00524EE7" w:rsidP="0014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397" w:rsidRDefault="00C50397">
    <w:pPr>
      <w:pBdr>
        <w:top w:val="nil"/>
        <w:left w:val="nil"/>
        <w:bottom w:val="nil"/>
        <w:right w:val="nil"/>
        <w:between w:val="nil"/>
      </w:pBdr>
      <w:tabs>
        <w:tab w:val="center" w:pos="4419"/>
        <w:tab w:val="right" w:pos="8838"/>
      </w:tabs>
      <w:jc w:val="right"/>
      <w:rPr>
        <w:color w:val="000000"/>
      </w:rPr>
    </w:pPr>
  </w:p>
  <w:p w:rsidR="00C50397" w:rsidRDefault="00C5039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B6627">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B6627">
      <w:rPr>
        <w:b/>
        <w:noProof/>
        <w:color w:val="000000"/>
      </w:rPr>
      <w:t>45</w:t>
    </w:r>
    <w:r>
      <w:rPr>
        <w:b/>
        <w:color w:val="000000"/>
      </w:rPr>
      <w:fldChar w:fldCharType="end"/>
    </w:r>
  </w:p>
  <w:p w:rsidR="00C50397" w:rsidRDefault="00C50397">
    <w:pPr>
      <w:pBdr>
        <w:top w:val="nil"/>
        <w:left w:val="nil"/>
        <w:bottom w:val="nil"/>
        <w:right w:val="nil"/>
        <w:between w:val="nil"/>
      </w:pBdr>
      <w:tabs>
        <w:tab w:val="center" w:pos="4419"/>
        <w:tab w:val="right" w:pos="8838"/>
      </w:tabs>
      <w:rPr>
        <w:color w:val="000000"/>
      </w:rPr>
    </w:pPr>
  </w:p>
  <w:p w:rsidR="00C50397" w:rsidRDefault="00C50397"/>
  <w:p w:rsidR="00C50397" w:rsidRDefault="00C50397"/>
  <w:p w:rsidR="00C50397" w:rsidRDefault="00C503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397" w:rsidRDefault="00C5039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B6627">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B6627">
      <w:rPr>
        <w:b/>
        <w:noProof/>
        <w:color w:val="000000"/>
      </w:rPr>
      <w:t>45</w:t>
    </w:r>
    <w:r>
      <w:rPr>
        <w:b/>
        <w:color w:val="000000"/>
      </w:rPr>
      <w:fldChar w:fldCharType="end"/>
    </w:r>
  </w:p>
  <w:p w:rsidR="00C50397" w:rsidRDefault="00C50397">
    <w:pPr>
      <w:pBdr>
        <w:top w:val="nil"/>
        <w:left w:val="nil"/>
        <w:bottom w:val="nil"/>
        <w:right w:val="nil"/>
        <w:between w:val="nil"/>
      </w:pBdr>
      <w:tabs>
        <w:tab w:val="center" w:pos="4419"/>
        <w:tab w:val="right" w:pos="8838"/>
      </w:tabs>
      <w:rPr>
        <w:color w:val="000000"/>
      </w:rPr>
    </w:pPr>
  </w:p>
  <w:p w:rsidR="00C50397" w:rsidRDefault="00C50397"/>
  <w:p w:rsidR="00C50397" w:rsidRDefault="00C50397"/>
  <w:p w:rsidR="00C50397" w:rsidRDefault="00C503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EE7" w:rsidRDefault="00524EE7" w:rsidP="001426D1">
      <w:r>
        <w:separator/>
      </w:r>
    </w:p>
  </w:footnote>
  <w:footnote w:type="continuationSeparator" w:id="0">
    <w:p w:rsidR="00524EE7" w:rsidRDefault="00524EE7" w:rsidP="001426D1">
      <w:r>
        <w:continuationSeparator/>
      </w:r>
    </w:p>
  </w:footnote>
  <w:footnote w:id="1">
    <w:p w:rsidR="0035151C" w:rsidRDefault="0035151C" w:rsidP="0035151C">
      <w:pPr>
        <w:pStyle w:val="Textonotapie"/>
      </w:pPr>
      <w:r>
        <w:rPr>
          <w:rStyle w:val="Refdenotaalpie"/>
        </w:rPr>
        <w:footnoteRef/>
      </w:r>
      <w:r>
        <w:t xml:space="preserve"> </w:t>
      </w:r>
      <w:hyperlink r:id="rId1" w:history="1">
        <w:r w:rsidRPr="008A46CF">
          <w:rPr>
            <w:rStyle w:val="Hipervnculo"/>
          </w:rPr>
          <w:t>https://legislacion.edomex.gob.mx/sites/legislacion.edomex.gob.mx/files/files/pdf/ley/vig/leyvig083.pdf</w:t>
        </w:r>
      </w:hyperlink>
    </w:p>
    <w:p w:rsidR="0035151C" w:rsidRDefault="0035151C" w:rsidP="0035151C">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397" w:rsidRDefault="00524EE7">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63.5pt;height:12in;z-index:-251655168;mso-position-horizontal:center;mso-position-horizontal-relative:margin;mso-position-vertical:center;mso-position-vertical-relative:margin">
          <v:imagedata r:id="rId1" o:title="image1"/>
          <w10:wrap anchorx="margin" anchory="margin"/>
        </v:shape>
      </w:pict>
    </w:r>
  </w:p>
  <w:p w:rsidR="00C50397" w:rsidRDefault="00C50397"/>
  <w:p w:rsidR="00C50397" w:rsidRDefault="00C50397"/>
  <w:p w:rsidR="00C50397" w:rsidRDefault="00C5039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Layout w:type="fixed"/>
      <w:tblLook w:val="0400" w:firstRow="0" w:lastRow="0" w:firstColumn="0" w:lastColumn="0" w:noHBand="0" w:noVBand="1"/>
    </w:tblPr>
    <w:tblGrid>
      <w:gridCol w:w="10632"/>
    </w:tblGrid>
    <w:tr w:rsidR="00783B21" w:rsidTr="00783B21">
      <w:trPr>
        <w:trHeight w:val="1435"/>
      </w:trPr>
      <w:tc>
        <w:tcPr>
          <w:tcW w:w="10632" w:type="dxa"/>
          <w:shd w:val="clear" w:color="auto" w:fill="auto"/>
        </w:tcPr>
        <w:tbl>
          <w:tblPr>
            <w:tblW w:w="7512" w:type="dxa"/>
            <w:tblInd w:w="2586" w:type="dxa"/>
            <w:tblLayout w:type="fixed"/>
            <w:tblLook w:val="0400" w:firstRow="0" w:lastRow="0" w:firstColumn="0" w:lastColumn="0" w:noHBand="0" w:noVBand="1"/>
          </w:tblPr>
          <w:tblGrid>
            <w:gridCol w:w="2549"/>
            <w:gridCol w:w="4963"/>
          </w:tblGrid>
          <w:tr w:rsidR="00783B21" w:rsidTr="0076726D">
            <w:trPr>
              <w:trHeight w:val="144"/>
            </w:trPr>
            <w:tc>
              <w:tcPr>
                <w:tcW w:w="2549" w:type="dxa"/>
              </w:tcPr>
              <w:p w:rsidR="00783B21" w:rsidRPr="00783B21" w:rsidRDefault="00783B21" w:rsidP="00783B21">
                <w:pPr>
                  <w:tabs>
                    <w:tab w:val="right" w:pos="8838"/>
                  </w:tabs>
                  <w:ind w:left="-74" w:right="-105"/>
                  <w:rPr>
                    <w:rFonts w:ascii="Palatino Linotype" w:eastAsia="Palatino Linotype" w:hAnsi="Palatino Linotype" w:cs="Palatino Linotype"/>
                    <w:b/>
                  </w:rPr>
                </w:pPr>
                <w:r w:rsidRPr="00783B21">
                  <w:rPr>
                    <w:rFonts w:ascii="Palatino Linotype" w:eastAsia="Palatino Linotype" w:hAnsi="Palatino Linotype" w:cs="Palatino Linotype"/>
                    <w:b/>
                  </w:rPr>
                  <w:t>Recurso de Revisión:</w:t>
                </w:r>
              </w:p>
            </w:tc>
            <w:tc>
              <w:tcPr>
                <w:tcW w:w="4963" w:type="dxa"/>
              </w:tcPr>
              <w:p w:rsidR="00783B21" w:rsidRPr="00783B21" w:rsidRDefault="00783B21" w:rsidP="0076726D">
                <w:pPr>
                  <w:tabs>
                    <w:tab w:val="right" w:pos="8838"/>
                  </w:tabs>
                  <w:ind w:left="-3" w:right="-110"/>
                  <w:rPr>
                    <w:rFonts w:ascii="Palatino Linotype" w:eastAsia="Palatino Linotype" w:hAnsi="Palatino Linotype" w:cs="Palatino Linotype"/>
                  </w:rPr>
                </w:pPr>
                <w:r w:rsidRPr="00783B21">
                  <w:rPr>
                    <w:rFonts w:ascii="Palatino Linotype" w:eastAsia="Palatino Linotype" w:hAnsi="Palatino Linotype" w:cs="Palatino Linotype"/>
                  </w:rPr>
                  <w:t>10498/INFOEM/IP/RR/2025 y Acumulados</w:t>
                </w:r>
              </w:p>
            </w:tc>
          </w:tr>
          <w:tr w:rsidR="00783B21" w:rsidTr="0076726D">
            <w:trPr>
              <w:trHeight w:val="283"/>
            </w:trPr>
            <w:tc>
              <w:tcPr>
                <w:tcW w:w="2549" w:type="dxa"/>
              </w:tcPr>
              <w:p w:rsidR="00783B21" w:rsidRPr="00783B21" w:rsidRDefault="00783B21" w:rsidP="00783B21">
                <w:pPr>
                  <w:tabs>
                    <w:tab w:val="right" w:pos="8838"/>
                  </w:tabs>
                  <w:ind w:left="-74" w:right="-105"/>
                  <w:rPr>
                    <w:rFonts w:ascii="Palatino Linotype" w:eastAsia="Palatino Linotype" w:hAnsi="Palatino Linotype" w:cs="Palatino Linotype"/>
                    <w:b/>
                  </w:rPr>
                </w:pPr>
                <w:r w:rsidRPr="00783B21">
                  <w:rPr>
                    <w:rFonts w:ascii="Palatino Linotype" w:eastAsia="Palatino Linotype" w:hAnsi="Palatino Linotype" w:cs="Palatino Linotype"/>
                    <w:b/>
                  </w:rPr>
                  <w:t>Sujeto Obligado:</w:t>
                </w:r>
              </w:p>
            </w:tc>
            <w:tc>
              <w:tcPr>
                <w:tcW w:w="4963" w:type="dxa"/>
              </w:tcPr>
              <w:p w:rsidR="00783B21" w:rsidRPr="00783B21" w:rsidRDefault="00783B21" w:rsidP="0076726D">
                <w:pPr>
                  <w:tabs>
                    <w:tab w:val="left" w:pos="2834"/>
                    <w:tab w:val="right" w:pos="8838"/>
                  </w:tabs>
                  <w:ind w:left="-3" w:right="-110"/>
                  <w:rPr>
                    <w:rFonts w:ascii="Palatino Linotype" w:eastAsia="Palatino Linotype" w:hAnsi="Palatino Linotype" w:cs="Palatino Linotype"/>
                  </w:rPr>
                </w:pPr>
                <w:r w:rsidRPr="00783B21">
                  <w:rPr>
                    <w:rFonts w:ascii="Palatino Linotype" w:eastAsia="Palatino Linotype" w:hAnsi="Palatino Linotype" w:cs="Palatino Linotype"/>
                    <w:bCs/>
                  </w:rPr>
                  <w:t>Sistema Municipal Para el Desarrollo Integral de la Familia de Ixtapaluca</w:t>
                </w:r>
              </w:p>
            </w:tc>
          </w:tr>
          <w:tr w:rsidR="00783B21" w:rsidTr="0076726D">
            <w:trPr>
              <w:trHeight w:val="283"/>
            </w:trPr>
            <w:tc>
              <w:tcPr>
                <w:tcW w:w="2549" w:type="dxa"/>
              </w:tcPr>
              <w:p w:rsidR="00783B21" w:rsidRPr="00783B21" w:rsidRDefault="00783B21" w:rsidP="00783B21">
                <w:pPr>
                  <w:tabs>
                    <w:tab w:val="right" w:pos="8838"/>
                  </w:tabs>
                  <w:ind w:left="-74" w:right="-105"/>
                  <w:rPr>
                    <w:rFonts w:ascii="Palatino Linotype" w:eastAsia="Palatino Linotype" w:hAnsi="Palatino Linotype" w:cs="Palatino Linotype"/>
                    <w:b/>
                  </w:rPr>
                </w:pPr>
                <w:r w:rsidRPr="00783B21">
                  <w:rPr>
                    <w:rFonts w:ascii="Palatino Linotype" w:eastAsia="Palatino Linotype" w:hAnsi="Palatino Linotype" w:cs="Palatino Linotype"/>
                    <w:b/>
                  </w:rPr>
                  <w:t>Comisionada Ponente:</w:t>
                </w:r>
              </w:p>
            </w:tc>
            <w:tc>
              <w:tcPr>
                <w:tcW w:w="4963" w:type="dxa"/>
              </w:tcPr>
              <w:p w:rsidR="00783B21" w:rsidRPr="00783B21" w:rsidRDefault="00783B21" w:rsidP="0076726D">
                <w:pPr>
                  <w:tabs>
                    <w:tab w:val="right" w:pos="8838"/>
                  </w:tabs>
                  <w:ind w:left="-3" w:right="-110"/>
                  <w:rPr>
                    <w:rFonts w:ascii="Palatino Linotype" w:eastAsia="Palatino Linotype" w:hAnsi="Palatino Linotype" w:cs="Palatino Linotype"/>
                  </w:rPr>
                </w:pPr>
                <w:r w:rsidRPr="00783B21">
                  <w:rPr>
                    <w:rFonts w:ascii="Palatino Linotype" w:eastAsia="Palatino Linotype" w:hAnsi="Palatino Linotype" w:cs="Palatino Linotype"/>
                  </w:rPr>
                  <w:t>María del Rosario Mejía Ayala</w:t>
                </w:r>
              </w:p>
            </w:tc>
          </w:tr>
        </w:tbl>
        <w:p w:rsidR="00783B21" w:rsidRDefault="00783B21">
          <w:pPr>
            <w:tabs>
              <w:tab w:val="right" w:pos="8838"/>
            </w:tabs>
            <w:ind w:left="-28"/>
            <w:jc w:val="both"/>
            <w:rPr>
              <w:rFonts w:ascii="Arial" w:eastAsia="Arial" w:hAnsi="Arial" w:cs="Arial"/>
              <w:b/>
              <w:sz w:val="22"/>
              <w:szCs w:val="22"/>
            </w:rPr>
          </w:pPr>
        </w:p>
      </w:tc>
    </w:tr>
  </w:tbl>
  <w:p w:rsidR="00C50397" w:rsidRDefault="00524EE7">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0.55pt;margin-top:-132.45pt;width:663.5pt;height:12in;z-index:-251657216;mso-position-horizontal-relative:margin;mso-position-vertical-relative:margin">
          <v:imagedata r:id="rId1" o:title="image1"/>
          <w10:wrap anchorx="margin" anchory="margin"/>
        </v:shape>
      </w:pict>
    </w:r>
  </w:p>
  <w:p w:rsidR="00C50397" w:rsidRDefault="00C5039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Layout w:type="fixed"/>
      <w:tblLook w:val="0400" w:firstRow="0" w:lastRow="0" w:firstColumn="0" w:lastColumn="0" w:noHBand="0" w:noVBand="1"/>
    </w:tblPr>
    <w:tblGrid>
      <w:gridCol w:w="1560"/>
      <w:gridCol w:w="9072"/>
    </w:tblGrid>
    <w:tr w:rsidR="00C50397" w:rsidTr="00783B21">
      <w:trPr>
        <w:trHeight w:val="1435"/>
      </w:trPr>
      <w:tc>
        <w:tcPr>
          <w:tcW w:w="1560" w:type="dxa"/>
          <w:shd w:val="clear" w:color="auto" w:fill="auto"/>
        </w:tcPr>
        <w:p w:rsidR="00C50397" w:rsidRDefault="00C50397">
          <w:pPr>
            <w:tabs>
              <w:tab w:val="right" w:pos="4273"/>
            </w:tabs>
            <w:rPr>
              <w:rFonts w:ascii="Garamond" w:eastAsia="Garamond" w:hAnsi="Garamond" w:cs="Garamond"/>
              <w:sz w:val="22"/>
              <w:szCs w:val="22"/>
            </w:rPr>
          </w:pPr>
        </w:p>
      </w:tc>
      <w:tc>
        <w:tcPr>
          <w:tcW w:w="9072" w:type="dxa"/>
          <w:shd w:val="clear" w:color="auto" w:fill="auto"/>
        </w:tcPr>
        <w:tbl>
          <w:tblPr>
            <w:tblW w:w="10039" w:type="dxa"/>
            <w:tblInd w:w="1026" w:type="dxa"/>
            <w:tblBorders>
              <w:top w:val="nil"/>
              <w:left w:val="nil"/>
              <w:bottom w:val="nil"/>
              <w:right w:val="nil"/>
              <w:insideH w:val="nil"/>
              <w:insideV w:val="nil"/>
            </w:tblBorders>
            <w:tblLayout w:type="fixed"/>
            <w:tblLook w:val="0400" w:firstRow="0" w:lastRow="0" w:firstColumn="0" w:lastColumn="0" w:noHBand="0" w:noVBand="1"/>
          </w:tblPr>
          <w:tblGrid>
            <w:gridCol w:w="2551"/>
            <w:gridCol w:w="5103"/>
            <w:gridCol w:w="2385"/>
          </w:tblGrid>
          <w:tr w:rsidR="00783B21" w:rsidRPr="00783B21" w:rsidTr="00783B21">
            <w:trPr>
              <w:trHeight w:val="144"/>
            </w:trPr>
            <w:tc>
              <w:tcPr>
                <w:tcW w:w="2551" w:type="dxa"/>
              </w:tcPr>
              <w:p w:rsidR="00C50397" w:rsidRPr="00783B21" w:rsidRDefault="00C50397" w:rsidP="00783B21">
                <w:pPr>
                  <w:tabs>
                    <w:tab w:val="right" w:pos="8838"/>
                  </w:tabs>
                  <w:ind w:left="-74" w:right="-105"/>
                  <w:rPr>
                    <w:rFonts w:ascii="Palatino Linotype" w:eastAsia="Palatino Linotype" w:hAnsi="Palatino Linotype" w:cs="Palatino Linotype"/>
                    <w:b/>
                    <w:color w:val="000000" w:themeColor="text1"/>
                  </w:rPr>
                </w:pPr>
                <w:bookmarkStart w:id="16" w:name="_heading=h.lnxbz9" w:colFirst="0" w:colLast="0"/>
                <w:bookmarkEnd w:id="16"/>
                <w:r w:rsidRPr="00783B21">
                  <w:rPr>
                    <w:rFonts w:ascii="Palatino Linotype" w:eastAsia="Palatino Linotype" w:hAnsi="Palatino Linotype" w:cs="Palatino Linotype"/>
                    <w:b/>
                    <w:color w:val="000000" w:themeColor="text1"/>
                  </w:rPr>
                  <w:t>Recurso de Revisión:</w:t>
                </w:r>
              </w:p>
            </w:tc>
            <w:tc>
              <w:tcPr>
                <w:tcW w:w="5103" w:type="dxa"/>
              </w:tcPr>
              <w:p w:rsidR="00C50397" w:rsidRPr="00783B21" w:rsidRDefault="00C50397" w:rsidP="004913D6">
                <w:pPr>
                  <w:tabs>
                    <w:tab w:val="right" w:pos="8838"/>
                  </w:tabs>
                  <w:ind w:left="-3"/>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10</w:t>
                </w:r>
                <w:r w:rsidR="0076726D">
                  <w:rPr>
                    <w:rFonts w:ascii="Palatino Linotype" w:eastAsia="Palatino Linotype" w:hAnsi="Palatino Linotype" w:cs="Palatino Linotype"/>
                    <w:color w:val="000000" w:themeColor="text1"/>
                  </w:rPr>
                  <w:t>4</w:t>
                </w:r>
                <w:r w:rsidRPr="00783B21">
                  <w:rPr>
                    <w:rFonts w:ascii="Palatino Linotype" w:eastAsia="Palatino Linotype" w:hAnsi="Palatino Linotype" w:cs="Palatino Linotype"/>
                    <w:color w:val="000000" w:themeColor="text1"/>
                  </w:rPr>
                  <w:t>98/INFOEM/IP/RR/2025 y Acumulados</w:t>
                </w:r>
              </w:p>
            </w:tc>
            <w:tc>
              <w:tcPr>
                <w:tcW w:w="2385" w:type="dxa"/>
              </w:tcPr>
              <w:p w:rsidR="00C50397" w:rsidRPr="00783B21" w:rsidRDefault="00C50397" w:rsidP="00783B21">
                <w:pPr>
                  <w:tabs>
                    <w:tab w:val="right" w:pos="8838"/>
                  </w:tabs>
                  <w:ind w:left="-74" w:right="-105"/>
                  <w:jc w:val="both"/>
                  <w:rPr>
                    <w:rFonts w:ascii="Palatino Linotype" w:eastAsia="Palatino Linotype" w:hAnsi="Palatino Linotype" w:cs="Palatino Linotype"/>
                    <w:color w:val="000000" w:themeColor="text1"/>
                  </w:rPr>
                </w:pPr>
              </w:p>
            </w:tc>
          </w:tr>
          <w:tr w:rsidR="00783B21" w:rsidRPr="00783B21" w:rsidTr="00783B21">
            <w:trPr>
              <w:trHeight w:val="144"/>
            </w:trPr>
            <w:tc>
              <w:tcPr>
                <w:tcW w:w="2551" w:type="dxa"/>
              </w:tcPr>
              <w:p w:rsidR="00C50397" w:rsidRPr="00783B21" w:rsidRDefault="00C50397" w:rsidP="00783B21">
                <w:pPr>
                  <w:tabs>
                    <w:tab w:val="right" w:pos="8838"/>
                  </w:tabs>
                  <w:ind w:left="-74" w:right="-105"/>
                  <w:rPr>
                    <w:rFonts w:ascii="Palatino Linotype" w:eastAsia="Palatino Linotype" w:hAnsi="Palatino Linotype" w:cs="Palatino Linotype"/>
                    <w:b/>
                    <w:color w:val="000000" w:themeColor="text1"/>
                  </w:rPr>
                </w:pPr>
                <w:bookmarkStart w:id="17" w:name="_heading=h.35nkun2" w:colFirst="0" w:colLast="0"/>
                <w:bookmarkEnd w:id="17"/>
                <w:r w:rsidRPr="00783B21">
                  <w:rPr>
                    <w:rFonts w:ascii="Palatino Linotype" w:eastAsia="Palatino Linotype" w:hAnsi="Palatino Linotype" w:cs="Palatino Linotype"/>
                    <w:b/>
                    <w:color w:val="000000" w:themeColor="text1"/>
                  </w:rPr>
                  <w:t>Recurrente:</w:t>
                </w:r>
              </w:p>
            </w:tc>
            <w:tc>
              <w:tcPr>
                <w:tcW w:w="5103" w:type="dxa"/>
              </w:tcPr>
              <w:p w:rsidR="00C50397" w:rsidRPr="00783B21" w:rsidRDefault="001B6627" w:rsidP="004913D6">
                <w:pPr>
                  <w:tabs>
                    <w:tab w:val="right" w:pos="8838"/>
                  </w:tabs>
                  <w:ind w:left="-3"/>
                  <w:rPr>
                    <w:rFonts w:ascii="Palatino Linotype" w:eastAsia="Palatino Linotype" w:hAnsi="Palatino Linotype" w:cs="Palatino Linotype"/>
                    <w:color w:val="000000" w:themeColor="text1"/>
                  </w:rPr>
                </w:pPr>
                <w:r>
                  <w:rPr>
                    <w:rFonts w:ascii="Palatino Linotype" w:eastAsia="Palatino Linotype" w:hAnsi="Palatino Linotype" w:cs="Palatino Linotype"/>
                    <w:bCs/>
                    <w:color w:val="000000" w:themeColor="text1"/>
                  </w:rPr>
                  <w:t>XXXX</w:t>
                </w:r>
              </w:p>
            </w:tc>
            <w:tc>
              <w:tcPr>
                <w:tcW w:w="2385" w:type="dxa"/>
              </w:tcPr>
              <w:p w:rsidR="00C50397" w:rsidRPr="00783B21" w:rsidRDefault="00C50397" w:rsidP="00783B21">
                <w:pPr>
                  <w:tabs>
                    <w:tab w:val="left" w:pos="3122"/>
                    <w:tab w:val="right" w:pos="8838"/>
                  </w:tabs>
                  <w:ind w:right="-105"/>
                  <w:jc w:val="both"/>
                  <w:rPr>
                    <w:rFonts w:ascii="Palatino Linotype" w:eastAsia="Palatino Linotype" w:hAnsi="Palatino Linotype" w:cs="Palatino Linotype"/>
                    <w:color w:val="000000" w:themeColor="text1"/>
                  </w:rPr>
                </w:pPr>
              </w:p>
            </w:tc>
          </w:tr>
          <w:tr w:rsidR="00783B21" w:rsidRPr="00783B21" w:rsidTr="00783B21">
            <w:trPr>
              <w:trHeight w:val="283"/>
            </w:trPr>
            <w:tc>
              <w:tcPr>
                <w:tcW w:w="2551" w:type="dxa"/>
              </w:tcPr>
              <w:p w:rsidR="00C50397" w:rsidRPr="00783B21" w:rsidRDefault="00C50397" w:rsidP="00783B21">
                <w:pPr>
                  <w:tabs>
                    <w:tab w:val="right" w:pos="8838"/>
                  </w:tabs>
                  <w:ind w:left="-74" w:right="-105"/>
                  <w:rPr>
                    <w:rFonts w:ascii="Palatino Linotype" w:eastAsia="Palatino Linotype" w:hAnsi="Palatino Linotype" w:cs="Palatino Linotype"/>
                    <w:b/>
                    <w:color w:val="000000" w:themeColor="text1"/>
                  </w:rPr>
                </w:pPr>
                <w:r w:rsidRPr="00783B21">
                  <w:rPr>
                    <w:rFonts w:ascii="Palatino Linotype" w:eastAsia="Palatino Linotype" w:hAnsi="Palatino Linotype" w:cs="Palatino Linotype"/>
                    <w:b/>
                    <w:color w:val="000000" w:themeColor="text1"/>
                  </w:rPr>
                  <w:t>Sujeto Obligado:</w:t>
                </w:r>
              </w:p>
            </w:tc>
            <w:tc>
              <w:tcPr>
                <w:tcW w:w="5103" w:type="dxa"/>
              </w:tcPr>
              <w:p w:rsidR="00C50397" w:rsidRPr="00783B21" w:rsidRDefault="00C50397" w:rsidP="004913D6">
                <w:pPr>
                  <w:tabs>
                    <w:tab w:val="left" w:pos="2834"/>
                    <w:tab w:val="right" w:pos="8838"/>
                  </w:tabs>
                  <w:ind w:left="-3"/>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bCs/>
                    <w:color w:val="000000" w:themeColor="text1"/>
                  </w:rPr>
                  <w:t>Sistema Municipal Para el Desarrollo Integral de la Familia de Ixtapaluca</w:t>
                </w:r>
              </w:p>
            </w:tc>
            <w:tc>
              <w:tcPr>
                <w:tcW w:w="2385" w:type="dxa"/>
              </w:tcPr>
              <w:p w:rsidR="00C50397" w:rsidRPr="00783B21" w:rsidRDefault="00C50397" w:rsidP="00783B21">
                <w:pPr>
                  <w:tabs>
                    <w:tab w:val="left" w:pos="2834"/>
                    <w:tab w:val="right" w:pos="8838"/>
                  </w:tabs>
                  <w:ind w:left="-74" w:right="-105"/>
                  <w:jc w:val="both"/>
                  <w:rPr>
                    <w:rFonts w:ascii="Palatino Linotype" w:eastAsia="Palatino Linotype" w:hAnsi="Palatino Linotype" w:cs="Palatino Linotype"/>
                    <w:color w:val="000000" w:themeColor="text1"/>
                  </w:rPr>
                </w:pPr>
              </w:p>
            </w:tc>
          </w:tr>
          <w:tr w:rsidR="00783B21" w:rsidRPr="00783B21" w:rsidTr="00783B21">
            <w:trPr>
              <w:trHeight w:val="283"/>
            </w:trPr>
            <w:tc>
              <w:tcPr>
                <w:tcW w:w="2551" w:type="dxa"/>
              </w:tcPr>
              <w:p w:rsidR="00C50397" w:rsidRPr="00783B21" w:rsidRDefault="00C50397" w:rsidP="00783B21">
                <w:pPr>
                  <w:tabs>
                    <w:tab w:val="right" w:pos="8838"/>
                  </w:tabs>
                  <w:ind w:left="-74" w:right="-105"/>
                  <w:rPr>
                    <w:rFonts w:ascii="Palatino Linotype" w:eastAsia="Palatino Linotype" w:hAnsi="Palatino Linotype" w:cs="Palatino Linotype"/>
                    <w:b/>
                    <w:color w:val="000000" w:themeColor="text1"/>
                  </w:rPr>
                </w:pPr>
                <w:r w:rsidRPr="00783B21">
                  <w:rPr>
                    <w:rFonts w:ascii="Palatino Linotype" w:eastAsia="Palatino Linotype" w:hAnsi="Palatino Linotype" w:cs="Palatino Linotype"/>
                    <w:b/>
                    <w:color w:val="000000" w:themeColor="text1"/>
                  </w:rPr>
                  <w:t>Comisionada Ponente:</w:t>
                </w:r>
              </w:p>
            </w:tc>
            <w:tc>
              <w:tcPr>
                <w:tcW w:w="5103" w:type="dxa"/>
              </w:tcPr>
              <w:p w:rsidR="00C50397" w:rsidRPr="00783B21" w:rsidRDefault="00C50397" w:rsidP="004913D6">
                <w:pPr>
                  <w:tabs>
                    <w:tab w:val="right" w:pos="8838"/>
                  </w:tabs>
                  <w:ind w:left="-3"/>
                  <w:rPr>
                    <w:rFonts w:ascii="Palatino Linotype" w:eastAsia="Palatino Linotype" w:hAnsi="Palatino Linotype" w:cs="Palatino Linotype"/>
                    <w:color w:val="000000" w:themeColor="text1"/>
                  </w:rPr>
                </w:pPr>
                <w:r w:rsidRPr="00783B21">
                  <w:rPr>
                    <w:rFonts w:ascii="Palatino Linotype" w:eastAsia="Palatino Linotype" w:hAnsi="Palatino Linotype" w:cs="Palatino Linotype"/>
                    <w:color w:val="000000" w:themeColor="text1"/>
                  </w:rPr>
                  <w:t>María del Rosario Mejía Ayala</w:t>
                </w:r>
              </w:p>
            </w:tc>
            <w:tc>
              <w:tcPr>
                <w:tcW w:w="2385" w:type="dxa"/>
              </w:tcPr>
              <w:p w:rsidR="00C50397" w:rsidRPr="00783B21" w:rsidRDefault="00C50397" w:rsidP="00783B21">
                <w:pPr>
                  <w:tabs>
                    <w:tab w:val="right" w:pos="8838"/>
                  </w:tabs>
                  <w:ind w:left="-74" w:right="-105"/>
                  <w:jc w:val="both"/>
                  <w:rPr>
                    <w:rFonts w:ascii="Palatino Linotype" w:eastAsia="Palatino Linotype" w:hAnsi="Palatino Linotype" w:cs="Palatino Linotype"/>
                    <w:color w:val="000000" w:themeColor="text1"/>
                  </w:rPr>
                </w:pPr>
              </w:p>
            </w:tc>
          </w:tr>
        </w:tbl>
        <w:p w:rsidR="00C50397" w:rsidRDefault="00C50397">
          <w:pPr>
            <w:tabs>
              <w:tab w:val="right" w:pos="8838"/>
            </w:tabs>
            <w:ind w:left="-28"/>
            <w:jc w:val="both"/>
            <w:rPr>
              <w:rFonts w:ascii="Arial" w:eastAsia="Arial" w:hAnsi="Arial" w:cs="Arial"/>
              <w:b/>
              <w:sz w:val="22"/>
              <w:szCs w:val="22"/>
            </w:rPr>
          </w:pPr>
        </w:p>
      </w:tc>
    </w:tr>
  </w:tbl>
  <w:p w:rsidR="00C50397" w:rsidRPr="004913D6" w:rsidRDefault="00524EE7">
    <w:pPr>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9.2pt;margin-top:-137.05pt;width:663.5pt;height:12in;z-index:-25165619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5AA9"/>
    <w:multiLevelType w:val="hybridMultilevel"/>
    <w:tmpl w:val="8FBEF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C51E66"/>
    <w:multiLevelType w:val="hybridMultilevel"/>
    <w:tmpl w:val="C9AEAF90"/>
    <w:lvl w:ilvl="0" w:tplc="66928D0A">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640E5A"/>
    <w:multiLevelType w:val="hybridMultilevel"/>
    <w:tmpl w:val="26588876"/>
    <w:lvl w:ilvl="0" w:tplc="66928D0A">
      <w:start w:val="3"/>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FBE300C"/>
    <w:multiLevelType w:val="multilevel"/>
    <w:tmpl w:val="08CAB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89365D8"/>
    <w:multiLevelType w:val="multilevel"/>
    <w:tmpl w:val="D902CC2E"/>
    <w:lvl w:ilvl="0">
      <w:start w:val="1"/>
      <w:numFmt w:val="decimal"/>
      <w:lvlText w:val="%1."/>
      <w:lvlJc w:val="left"/>
      <w:pPr>
        <w:ind w:left="1212"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8"/>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0767B2"/>
    <w:multiLevelType w:val="multilevel"/>
    <w:tmpl w:val="D1E6EA7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786964"/>
    <w:multiLevelType w:val="multilevel"/>
    <w:tmpl w:val="EDCC3EDC"/>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1E57B9"/>
    <w:multiLevelType w:val="hybridMultilevel"/>
    <w:tmpl w:val="37E0E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C614B4"/>
    <w:multiLevelType w:val="multilevel"/>
    <w:tmpl w:val="D040A7CC"/>
    <w:lvl w:ilvl="0">
      <w:start w:val="32"/>
      <w:numFmt w:val="bullet"/>
      <w:lvlText w:val="-"/>
      <w:lvlJc w:val="left"/>
      <w:pPr>
        <w:ind w:left="1080" w:hanging="360"/>
      </w:pPr>
      <w:rPr>
        <w:rFonts w:ascii="Palatino Linotype" w:eastAsia="Palatino Linotype" w:hAnsi="Palatino Linotype" w:cs="Palatino Linotype"/>
        <w:b w:val="0"/>
        <w:u w:val="no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4D4512DF"/>
    <w:multiLevelType w:val="hybridMultilevel"/>
    <w:tmpl w:val="5D10B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42556F6"/>
    <w:multiLevelType w:val="multilevel"/>
    <w:tmpl w:val="E5A6C7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54452D09"/>
    <w:multiLevelType w:val="multilevel"/>
    <w:tmpl w:val="0088C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54E13FA"/>
    <w:multiLevelType w:val="hybridMultilevel"/>
    <w:tmpl w:val="E602A1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5812153"/>
    <w:multiLevelType w:val="multilevel"/>
    <w:tmpl w:val="3E84CC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9"/>
  </w:num>
  <w:num w:numId="3">
    <w:abstractNumId w:val="11"/>
  </w:num>
  <w:num w:numId="4">
    <w:abstractNumId w:val="3"/>
  </w:num>
  <w:num w:numId="5">
    <w:abstractNumId w:val="4"/>
  </w:num>
  <w:num w:numId="6">
    <w:abstractNumId w:val="12"/>
  </w:num>
  <w:num w:numId="7">
    <w:abstractNumId w:val="14"/>
  </w:num>
  <w:num w:numId="8">
    <w:abstractNumId w:val="2"/>
  </w:num>
  <w:num w:numId="9">
    <w:abstractNumId w:val="1"/>
  </w:num>
  <w:num w:numId="10">
    <w:abstractNumId w:val="6"/>
  </w:num>
  <w:num w:numId="11">
    <w:abstractNumId w:val="8"/>
  </w:num>
  <w:num w:numId="12">
    <w:abstractNumId w:val="7"/>
  </w:num>
  <w:num w:numId="13">
    <w:abstractNumId w:val="10"/>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6D1"/>
    <w:rsid w:val="00001E89"/>
    <w:rsid w:val="000D1852"/>
    <w:rsid w:val="0013683E"/>
    <w:rsid w:val="001426D1"/>
    <w:rsid w:val="00194446"/>
    <w:rsid w:val="001B50FD"/>
    <w:rsid w:val="001B6627"/>
    <w:rsid w:val="002C2AFD"/>
    <w:rsid w:val="0035151C"/>
    <w:rsid w:val="00412107"/>
    <w:rsid w:val="004913D6"/>
    <w:rsid w:val="004E0283"/>
    <w:rsid w:val="00524EE7"/>
    <w:rsid w:val="006518D6"/>
    <w:rsid w:val="006E3C9B"/>
    <w:rsid w:val="00744AE5"/>
    <w:rsid w:val="0076726D"/>
    <w:rsid w:val="00783B21"/>
    <w:rsid w:val="00785342"/>
    <w:rsid w:val="007B1104"/>
    <w:rsid w:val="007B40BD"/>
    <w:rsid w:val="008A6AD7"/>
    <w:rsid w:val="009F66F0"/>
    <w:rsid w:val="00A52D6D"/>
    <w:rsid w:val="00B2374D"/>
    <w:rsid w:val="00B33A65"/>
    <w:rsid w:val="00B84FBE"/>
    <w:rsid w:val="00C3350B"/>
    <w:rsid w:val="00C50397"/>
    <w:rsid w:val="00CE5D8F"/>
    <w:rsid w:val="00EF1273"/>
    <w:rsid w:val="00F65116"/>
    <w:rsid w:val="00F926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B6E9C20-D0AB-4431-A2CF-9703A82E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426D1"/>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rsid w:val="001426D1"/>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link w:val="Ttulo2Car"/>
    <w:rsid w:val="001426D1"/>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link w:val="Ttulo3Car"/>
    <w:uiPriority w:val="9"/>
    <w:unhideWhenUsed/>
    <w:qFormat/>
    <w:rsid w:val="0035151C"/>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426D1"/>
    <w:rPr>
      <w:rFonts w:ascii="Calibri" w:eastAsia="Calibri" w:hAnsi="Calibri" w:cs="Calibri"/>
      <w:color w:val="2E75B5"/>
      <w:sz w:val="32"/>
      <w:szCs w:val="32"/>
      <w:lang w:eastAsia="es-MX"/>
    </w:rPr>
  </w:style>
  <w:style w:type="character" w:customStyle="1" w:styleId="Ttulo2Car">
    <w:name w:val="Título 2 Car"/>
    <w:basedOn w:val="Fuentedeprrafopredeter"/>
    <w:link w:val="Ttulo2"/>
    <w:rsid w:val="001426D1"/>
    <w:rPr>
      <w:rFonts w:ascii="Calibri" w:eastAsia="Calibri" w:hAnsi="Calibri" w:cs="Calibri"/>
      <w:color w:val="2E75B5"/>
      <w:sz w:val="26"/>
      <w:szCs w:val="26"/>
      <w:lang w:eastAsia="es-MX"/>
    </w:rPr>
  </w:style>
  <w:style w:type="paragraph" w:styleId="Piedepgina">
    <w:name w:val="footer"/>
    <w:basedOn w:val="Normal"/>
    <w:link w:val="PiedepginaCar"/>
    <w:uiPriority w:val="99"/>
    <w:unhideWhenUsed/>
    <w:rsid w:val="001426D1"/>
    <w:pPr>
      <w:tabs>
        <w:tab w:val="center" w:pos="4419"/>
        <w:tab w:val="right" w:pos="8838"/>
      </w:tabs>
    </w:pPr>
  </w:style>
  <w:style w:type="character" w:customStyle="1" w:styleId="PiedepginaCar">
    <w:name w:val="Pie de página Car"/>
    <w:basedOn w:val="Fuentedeprrafopredeter"/>
    <w:link w:val="Piedepgina"/>
    <w:uiPriority w:val="99"/>
    <w:rsid w:val="001426D1"/>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B1104"/>
    <w:pPr>
      <w:ind w:left="720"/>
      <w:contextualSpacing/>
    </w:pPr>
  </w:style>
  <w:style w:type="character" w:styleId="Hipervnculo">
    <w:name w:val="Hyperlink"/>
    <w:basedOn w:val="Fuentedeprrafopredeter"/>
    <w:uiPriority w:val="99"/>
    <w:unhideWhenUsed/>
    <w:rsid w:val="007B1104"/>
    <w:rPr>
      <w:color w:val="0000FF"/>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85342"/>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rsid w:val="0035151C"/>
    <w:rPr>
      <w:rFonts w:asciiTheme="majorHAnsi" w:eastAsiaTheme="majorEastAsia" w:hAnsiTheme="majorHAnsi" w:cstheme="majorBidi"/>
      <w:color w:val="1F4D78" w:themeColor="accent1" w:themeShade="7F"/>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5151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5151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3515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500563">
      <w:bodyDiv w:val="1"/>
      <w:marLeft w:val="0"/>
      <w:marRight w:val="0"/>
      <w:marTop w:val="0"/>
      <w:marBottom w:val="0"/>
      <w:divBdr>
        <w:top w:val="none" w:sz="0" w:space="0" w:color="auto"/>
        <w:left w:val="none" w:sz="0" w:space="0" w:color="auto"/>
        <w:bottom w:val="none" w:sz="0" w:space="0" w:color="auto"/>
        <w:right w:val="none" w:sz="0" w:space="0" w:color="auto"/>
      </w:divBdr>
    </w:div>
    <w:div w:id="938296372">
      <w:bodyDiv w:val="1"/>
      <w:marLeft w:val="0"/>
      <w:marRight w:val="0"/>
      <w:marTop w:val="0"/>
      <w:marBottom w:val="0"/>
      <w:divBdr>
        <w:top w:val="none" w:sz="0" w:space="0" w:color="auto"/>
        <w:left w:val="none" w:sz="0" w:space="0" w:color="auto"/>
        <w:bottom w:val="none" w:sz="0" w:space="0" w:color="auto"/>
        <w:right w:val="none" w:sz="0" w:space="0" w:color="auto"/>
      </w:divBdr>
    </w:div>
    <w:div w:id="175986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54263.page"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aimex.org.mx/saimex/solicitud/downloadAttach/2554262.page" TargetMode="External"/><Relationship Id="rId12" Type="http://schemas.openxmlformats.org/officeDocument/2006/relationships/hyperlink" Target="https://saimex.org.mx/saimex/solicitud/downloadAttach/2554263.pag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554262.page"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saimex.org.mx/saimex/solicitud/downloadAttach/2554263.page"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aimex.org.mx/saimex/solicitud/downloadAttach/2554262.page" TargetMode="External"/><Relationship Id="rId14" Type="http://schemas.openxmlformats.org/officeDocument/2006/relationships/hyperlink" Target="http://dof.gob.mx/nota_detalle.php?codigo=5492254&amp;fecha=28/07/2017"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45</Pages>
  <Words>10129</Words>
  <Characters>55710</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9</cp:revision>
  <cp:lastPrinted>2025-10-17T17:45:00Z</cp:lastPrinted>
  <dcterms:created xsi:type="dcterms:W3CDTF">2025-10-13T19:35:00Z</dcterms:created>
  <dcterms:modified xsi:type="dcterms:W3CDTF">2025-11-12T17:53:00Z</dcterms:modified>
</cp:coreProperties>
</file>