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27E9"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F33FEC">
        <w:rPr>
          <w:rFonts w:ascii="Palatino Linotype" w:eastAsia="Palatino Linotype" w:hAnsi="Palatino Linotype" w:cs="Palatino Linotype"/>
          <w:b/>
          <w:sz w:val="22"/>
          <w:szCs w:val="22"/>
        </w:rPr>
        <w:t>once de junio de dos mil veinticinco</w:t>
      </w:r>
      <w:r w:rsidRPr="00F33FEC">
        <w:rPr>
          <w:rFonts w:ascii="Palatino Linotype" w:eastAsia="Palatino Linotype" w:hAnsi="Palatino Linotype" w:cs="Palatino Linotype"/>
          <w:sz w:val="22"/>
          <w:szCs w:val="22"/>
        </w:rPr>
        <w:t xml:space="preserve">. </w:t>
      </w:r>
    </w:p>
    <w:p w14:paraId="2391C095" w14:textId="77777777" w:rsidR="002032BB" w:rsidRPr="00F33FEC" w:rsidRDefault="00E53BBD">
      <w:pPr>
        <w:tabs>
          <w:tab w:val="left" w:pos="5812"/>
        </w:tabs>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Visto</w:t>
      </w:r>
      <w:r w:rsidRPr="00F33FEC">
        <w:rPr>
          <w:rFonts w:ascii="Palatino Linotype" w:eastAsia="Palatino Linotype" w:hAnsi="Palatino Linotype" w:cs="Palatino Linotype"/>
          <w:sz w:val="22"/>
          <w:szCs w:val="22"/>
        </w:rPr>
        <w:t xml:space="preserve"> el expediente formado con motivo del recurso de revisión </w:t>
      </w:r>
      <w:r w:rsidRPr="00F33FEC">
        <w:rPr>
          <w:rFonts w:ascii="Palatino Linotype" w:eastAsia="Palatino Linotype" w:hAnsi="Palatino Linotype" w:cs="Palatino Linotype"/>
          <w:b/>
          <w:sz w:val="22"/>
          <w:szCs w:val="22"/>
        </w:rPr>
        <w:t>03269/INFOEM/IP/RR/2025</w:t>
      </w:r>
      <w:r w:rsidRPr="00F33FEC">
        <w:rPr>
          <w:rFonts w:ascii="Palatino Linotype" w:eastAsia="Palatino Linotype" w:hAnsi="Palatino Linotype" w:cs="Palatino Linotype"/>
          <w:sz w:val="22"/>
          <w:szCs w:val="22"/>
        </w:rPr>
        <w:t>, interpuesto por</w:t>
      </w:r>
      <w:r w:rsidRPr="00F33FEC">
        <w:rPr>
          <w:rFonts w:ascii="Palatino Linotype" w:eastAsia="Palatino Linotype" w:hAnsi="Palatino Linotype" w:cs="Palatino Linotype"/>
          <w:b/>
          <w:sz w:val="22"/>
          <w:szCs w:val="22"/>
        </w:rPr>
        <w:t xml:space="preserve"> un particular de manera anónima </w:t>
      </w:r>
      <w:r w:rsidRPr="00F33FEC">
        <w:rPr>
          <w:rFonts w:ascii="Palatino Linotype" w:eastAsia="Palatino Linotype" w:hAnsi="Palatino Linotype" w:cs="Palatino Linotype"/>
          <w:sz w:val="22"/>
          <w:szCs w:val="22"/>
        </w:rPr>
        <w:t>en lo sucesivo,</w:t>
      </w:r>
      <w:r w:rsidRPr="00F33FEC">
        <w:rPr>
          <w:rFonts w:ascii="Palatino Linotype" w:eastAsia="Palatino Linotype" w:hAnsi="Palatino Linotype" w:cs="Palatino Linotype"/>
          <w:b/>
          <w:sz w:val="22"/>
          <w:szCs w:val="22"/>
        </w:rPr>
        <w:t xml:space="preserve"> la parte</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Recurrente,</w:t>
      </w:r>
      <w:r w:rsidRPr="00F33FEC">
        <w:rPr>
          <w:rFonts w:ascii="Palatino Linotype" w:eastAsia="Palatino Linotype" w:hAnsi="Palatino Linotype" w:cs="Palatino Linotype"/>
          <w:sz w:val="22"/>
          <w:szCs w:val="22"/>
        </w:rPr>
        <w:t xml:space="preserve"> en contra de la respuesta a la solicitud de información con número de folio</w:t>
      </w:r>
      <w:r w:rsidRPr="00F33FEC">
        <w:rPr>
          <w:rFonts w:ascii="Palatino Linotype" w:eastAsia="Palatino Linotype" w:hAnsi="Palatino Linotype" w:cs="Palatino Linotype"/>
          <w:b/>
          <w:sz w:val="22"/>
          <w:szCs w:val="22"/>
        </w:rPr>
        <w:t xml:space="preserve"> 01074/TOLUCA/IP/2025, </w:t>
      </w:r>
      <w:r w:rsidRPr="00F33FEC">
        <w:rPr>
          <w:rFonts w:ascii="Palatino Linotype" w:eastAsia="Palatino Linotype" w:hAnsi="Palatino Linotype" w:cs="Palatino Linotype"/>
          <w:sz w:val="22"/>
          <w:szCs w:val="22"/>
        </w:rPr>
        <w:t xml:space="preserve">por parte del </w:t>
      </w:r>
      <w:r w:rsidRPr="00F33FEC">
        <w:rPr>
          <w:rFonts w:ascii="Palatino Linotype" w:eastAsia="Palatino Linotype" w:hAnsi="Palatino Linotype" w:cs="Palatino Linotype"/>
          <w:b/>
          <w:sz w:val="22"/>
          <w:szCs w:val="22"/>
        </w:rPr>
        <w:t xml:space="preserve">Ayuntamiento de Toluca, </w:t>
      </w:r>
      <w:r w:rsidRPr="00F33FEC">
        <w:rPr>
          <w:rFonts w:ascii="Palatino Linotype" w:eastAsia="Palatino Linotype" w:hAnsi="Palatino Linotype" w:cs="Palatino Linotype"/>
          <w:sz w:val="22"/>
          <w:szCs w:val="22"/>
        </w:rPr>
        <w:t xml:space="preserve">en lo sucesivo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 xml:space="preserve">se procede a dictar la presente resolución con base en los siguientes: </w:t>
      </w:r>
    </w:p>
    <w:p w14:paraId="2995E1AE" w14:textId="77777777" w:rsidR="002032BB" w:rsidRPr="00F33FEC" w:rsidRDefault="00E53BBD">
      <w:pPr>
        <w:spacing w:before="240" w:after="240" w:line="360" w:lineRule="auto"/>
        <w:jc w:val="center"/>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I. A N T E C E D E N T E S</w:t>
      </w:r>
    </w:p>
    <w:p w14:paraId="75FFA9F9"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F33FEC">
        <w:rPr>
          <w:rFonts w:ascii="Palatino Linotype" w:eastAsia="Palatino Linotype" w:hAnsi="Palatino Linotype" w:cs="Palatino Linotype"/>
          <w:b/>
          <w:sz w:val="22"/>
          <w:szCs w:val="22"/>
        </w:rPr>
        <w:t>1. Solicitud de acceso a la información.</w:t>
      </w:r>
      <w:r w:rsidRPr="00F33FEC">
        <w:rPr>
          <w:rFonts w:ascii="Palatino Linotype" w:eastAsia="Palatino Linotype" w:hAnsi="Palatino Linotype" w:cs="Palatino Linotype"/>
          <w:sz w:val="22"/>
          <w:szCs w:val="22"/>
        </w:rPr>
        <w:t xml:space="preserve"> El </w:t>
      </w:r>
      <w:r w:rsidRPr="00F33FEC">
        <w:rPr>
          <w:rFonts w:ascii="Palatino Linotype" w:eastAsia="Palatino Linotype" w:hAnsi="Palatino Linotype" w:cs="Palatino Linotype"/>
          <w:b/>
          <w:sz w:val="22"/>
          <w:szCs w:val="22"/>
        </w:rPr>
        <w:t>veintiuno de febrero del dos mil veinticinco</w:t>
      </w:r>
      <w:r w:rsidRPr="00F33FEC">
        <w:rPr>
          <w:rFonts w:ascii="Palatino Linotype" w:eastAsia="Palatino Linotype" w:hAnsi="Palatino Linotype" w:cs="Palatino Linotype"/>
          <w:sz w:val="22"/>
          <w:szCs w:val="22"/>
        </w:rPr>
        <w:t xml:space="preserve">, la persona solicitante presentó su solicitud de información, a través del Sistema de Acceso a la Información Mexiquense, en lo subsecuente el </w:t>
      </w:r>
      <w:r w:rsidRPr="00F33FEC">
        <w:rPr>
          <w:rFonts w:ascii="Palatino Linotype" w:eastAsia="Palatino Linotype" w:hAnsi="Palatino Linotype" w:cs="Palatino Linotype"/>
          <w:b/>
          <w:sz w:val="22"/>
          <w:szCs w:val="22"/>
        </w:rPr>
        <w:t>SAIMEX,</w:t>
      </w:r>
      <w:r w:rsidRPr="00F33FEC">
        <w:rPr>
          <w:rFonts w:ascii="Palatino Linotype" w:eastAsia="Palatino Linotype" w:hAnsi="Palatino Linotype" w:cs="Palatino Linotype"/>
          <w:sz w:val="22"/>
          <w:szCs w:val="22"/>
        </w:rPr>
        <w:t xml:space="preserve"> ante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la solicitud de acceso a la información pública, a la que se le asignó el número</w:t>
      </w:r>
      <w:r w:rsidRPr="00F33FEC">
        <w:rPr>
          <w:rFonts w:ascii="Palatino Linotype" w:eastAsia="Palatino Linotype" w:hAnsi="Palatino Linotype" w:cs="Palatino Linotype"/>
          <w:b/>
          <w:sz w:val="22"/>
          <w:szCs w:val="22"/>
        </w:rPr>
        <w:t xml:space="preserve"> 01074/TOLUCA/IP/2025, </w:t>
      </w:r>
      <w:r w:rsidRPr="00F33FEC">
        <w:rPr>
          <w:rFonts w:ascii="Palatino Linotype" w:eastAsia="Palatino Linotype" w:hAnsi="Palatino Linotype" w:cs="Palatino Linotype"/>
          <w:sz w:val="22"/>
          <w:szCs w:val="22"/>
        </w:rPr>
        <w:t>mediante la cual requirió la información siguiente:</w:t>
      </w:r>
    </w:p>
    <w:p w14:paraId="6C28A685" w14:textId="77777777" w:rsidR="002032BB" w:rsidRPr="00F33FEC" w:rsidRDefault="00E53BBD">
      <w:pPr>
        <w:spacing w:before="120" w:after="120"/>
        <w:ind w:left="567" w:right="902"/>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i/>
          <w:sz w:val="22"/>
          <w:szCs w:val="22"/>
        </w:rPr>
        <w:t xml:space="preserve">“Todas </w:t>
      </w:r>
      <w:r w:rsidRPr="00F33FEC">
        <w:rPr>
          <w:rFonts w:ascii="Palatino Linotype" w:eastAsia="Palatino Linotype" w:hAnsi="Palatino Linotype" w:cs="Palatino Linotype"/>
          <w:b/>
          <w:i/>
          <w:sz w:val="22"/>
          <w:szCs w:val="22"/>
          <w:u w:val="single"/>
        </w:rPr>
        <w:t>las convocatoria publicadas en su ayuntamiento durante 2023 los expedientes de los postulantes y los ganadores</w:t>
      </w:r>
      <w:r w:rsidRPr="00F33FEC">
        <w:rPr>
          <w:rFonts w:ascii="Palatino Linotype" w:eastAsia="Palatino Linotype" w:hAnsi="Palatino Linotype" w:cs="Palatino Linotype"/>
          <w:i/>
          <w:sz w:val="22"/>
          <w:szCs w:val="22"/>
        </w:rPr>
        <w:t xml:space="preserve">” (Sic) </w:t>
      </w:r>
    </w:p>
    <w:p w14:paraId="6E894043"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bookmarkStart w:id="1" w:name="_heading=h.3dy6vkm" w:colFirst="0" w:colLast="0"/>
      <w:bookmarkEnd w:id="1"/>
      <w:r w:rsidRPr="00F33FEC">
        <w:rPr>
          <w:rFonts w:ascii="Palatino Linotype" w:eastAsia="Palatino Linotype" w:hAnsi="Palatino Linotype" w:cs="Palatino Linotype"/>
          <w:b/>
          <w:sz w:val="22"/>
          <w:szCs w:val="22"/>
        </w:rPr>
        <w:t xml:space="preserve">Modalidad de Entrega: </w:t>
      </w:r>
      <w:r w:rsidRPr="00F33FEC">
        <w:rPr>
          <w:rFonts w:ascii="Palatino Linotype" w:eastAsia="Palatino Linotype" w:hAnsi="Palatino Linotype" w:cs="Palatino Linotype"/>
          <w:sz w:val="22"/>
          <w:szCs w:val="22"/>
        </w:rPr>
        <w:t xml:space="preserve">A través del </w:t>
      </w:r>
      <w:r w:rsidRPr="00F33FEC">
        <w:rPr>
          <w:rFonts w:ascii="Palatino Linotype" w:eastAsia="Palatino Linotype" w:hAnsi="Palatino Linotype" w:cs="Palatino Linotype"/>
          <w:b/>
          <w:sz w:val="22"/>
          <w:szCs w:val="22"/>
        </w:rPr>
        <w:t>SAIMEX</w:t>
      </w:r>
      <w:r w:rsidRPr="00F33FEC">
        <w:rPr>
          <w:rFonts w:ascii="Palatino Linotype" w:eastAsia="Palatino Linotype" w:hAnsi="Palatino Linotype" w:cs="Palatino Linotype"/>
          <w:sz w:val="22"/>
          <w:szCs w:val="22"/>
        </w:rPr>
        <w:t>.</w:t>
      </w:r>
    </w:p>
    <w:p w14:paraId="22734599" w14:textId="77777777" w:rsidR="002032BB" w:rsidRPr="00F33FEC" w:rsidRDefault="00E53BBD">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2. Respuesta. </w:t>
      </w:r>
      <w:r w:rsidRPr="00F33FEC">
        <w:rPr>
          <w:rFonts w:ascii="Palatino Linotype" w:eastAsia="Palatino Linotype" w:hAnsi="Palatino Linotype" w:cs="Palatino Linotype"/>
          <w:sz w:val="22"/>
          <w:szCs w:val="22"/>
        </w:rPr>
        <w:t xml:space="preserve">El </w:t>
      </w:r>
      <w:r w:rsidRPr="00F33FEC">
        <w:rPr>
          <w:rFonts w:ascii="Palatino Linotype" w:eastAsia="Palatino Linotype" w:hAnsi="Palatino Linotype" w:cs="Palatino Linotype"/>
          <w:b/>
          <w:sz w:val="22"/>
          <w:szCs w:val="22"/>
        </w:rPr>
        <w:t>dieciocho de marzo de dos mil veinticinco</w:t>
      </w:r>
      <w:r w:rsidRPr="00F33FEC">
        <w:rPr>
          <w:rFonts w:ascii="Palatino Linotype" w:eastAsia="Palatino Linotype" w:hAnsi="Palatino Linotype" w:cs="Palatino Linotype"/>
          <w:sz w:val="22"/>
          <w:szCs w:val="22"/>
        </w:rPr>
        <w:t>, el</w:t>
      </w:r>
      <w:r w:rsidRPr="00F33FEC">
        <w:rPr>
          <w:rFonts w:ascii="Palatino Linotype" w:eastAsia="Palatino Linotype" w:hAnsi="Palatino Linotype" w:cs="Palatino Linotype"/>
          <w:b/>
          <w:sz w:val="22"/>
          <w:szCs w:val="22"/>
        </w:rPr>
        <w:t xml:space="preserve"> Sujeto Obligado </w:t>
      </w:r>
      <w:r w:rsidRPr="00F33FEC">
        <w:rPr>
          <w:rFonts w:ascii="Palatino Linotype" w:eastAsia="Palatino Linotype" w:hAnsi="Palatino Linotype" w:cs="Palatino Linotype"/>
          <w:sz w:val="22"/>
          <w:szCs w:val="22"/>
        </w:rPr>
        <w:t>notificó a la persona solicitante, la respuesta a su solicitud de información en los términos siguientes:</w:t>
      </w:r>
    </w:p>
    <w:p w14:paraId="3B41D0C7"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F33FEC">
        <w:rPr>
          <w:rFonts w:ascii="Palatino Linotype" w:eastAsia="Palatino Linotype" w:hAnsi="Palatino Linotype" w:cs="Palatino Linotype"/>
          <w:i/>
          <w:sz w:val="22"/>
          <w:szCs w:val="22"/>
        </w:rPr>
        <w:lastRenderedPageBreak/>
        <w:t>y Acceso a la Información Pública del Estado de México y Municipios, le contestamos que:</w:t>
      </w:r>
    </w:p>
    <w:p w14:paraId="66F34618"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En atención a la solicitud con folio 01074/TOLUCA/IP/2025, me permito adjuntar al presente la respuesta correspondiente. Sin más por el momento, reciba un saludo.</w:t>
      </w:r>
    </w:p>
    <w:p w14:paraId="1DD504D3"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ATENTAMENTE</w:t>
      </w:r>
    </w:p>
    <w:p w14:paraId="1026E108"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Dr. Nahum Miguel Mendoza Morales”</w:t>
      </w:r>
    </w:p>
    <w:p w14:paraId="3E93A33C" w14:textId="77777777" w:rsidR="002032BB" w:rsidRPr="00F33FEC" w:rsidRDefault="00E53BBD">
      <w:pPr>
        <w:spacing w:before="240" w:after="240" w:line="360" w:lineRule="auto"/>
        <w:ind w:left="567" w:right="49"/>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Archivos adjuntos:</w:t>
      </w:r>
    </w:p>
    <w:p w14:paraId="40E9F888"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 xml:space="preserve">“SA anexo SAIMEX 01074.pdf”: </w:t>
      </w:r>
      <w:r w:rsidRPr="00F33FEC">
        <w:rPr>
          <w:rFonts w:ascii="Palatino Linotype" w:eastAsia="Palatino Linotype" w:hAnsi="Palatino Linotype" w:cs="Palatino Linotype"/>
          <w:sz w:val="22"/>
          <w:szCs w:val="22"/>
        </w:rPr>
        <w:t>Documento que se compone de treinta y un fojas, en el cual obran las siguientes convocatorias:</w:t>
      </w:r>
    </w:p>
    <w:p w14:paraId="6AF05B09"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 la Décima Primera Sesión de Cabildo Abierto</w:t>
      </w:r>
    </w:p>
    <w:p w14:paraId="21E15C1C"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Séptima Sesión de Cabildo Abierto</w:t>
      </w:r>
    </w:p>
    <w:p w14:paraId="5D97711E"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Décima Segunda Sesión de Cabildo Abierto</w:t>
      </w:r>
    </w:p>
    <w:p w14:paraId="15DB68AA"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Octava Sesión de Cabildo Abierto</w:t>
      </w:r>
    </w:p>
    <w:p w14:paraId="1D4AF04A"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w:t>
      </w:r>
      <w:r w:rsidRPr="00F33FEC">
        <w:t xml:space="preserve"> </w:t>
      </w:r>
      <w:r w:rsidRPr="00F33FEC">
        <w:rPr>
          <w:rFonts w:ascii="Palatino Linotype" w:eastAsia="Palatino Linotype" w:hAnsi="Palatino Linotype" w:cs="Palatino Linotype"/>
          <w:sz w:val="22"/>
          <w:szCs w:val="22"/>
        </w:rPr>
        <w:t>Convocatoria de la Segunda Sesión de Cabildo Juvenil</w:t>
      </w:r>
    </w:p>
    <w:p w14:paraId="5EF11901"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Segunda Convocatoria del Curso Básico de Formación Inicial para Policía Preventivo Municipal 2023.</w:t>
      </w:r>
    </w:p>
    <w:p w14:paraId="62591833"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del Simulador de Cabildo Juvenil de Toluca 2023</w:t>
      </w:r>
    </w:p>
    <w:p w14:paraId="0F023865"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 la Segunda Edición del Premio Municipal “Juventud Llena de Vida”</w:t>
      </w:r>
    </w:p>
    <w:p w14:paraId="633A2254"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w:t>
      </w:r>
      <w:r w:rsidRPr="00F33FEC">
        <w:t xml:space="preserve"> </w:t>
      </w:r>
      <w:r w:rsidRPr="00F33FEC">
        <w:rPr>
          <w:rFonts w:ascii="Palatino Linotype" w:eastAsia="Palatino Linotype" w:hAnsi="Palatino Linotype" w:cs="Palatino Linotype"/>
          <w:sz w:val="22"/>
          <w:szCs w:val="22"/>
        </w:rPr>
        <w:t>Convocatoria para la Selección de una Integrante del Comité de Participación Ciudadana Municipal (CPCM) del Sistema Municipal Anticorrupción (SMA), de Toluca, México.</w:t>
      </w:r>
    </w:p>
    <w:p w14:paraId="4843CDBA"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w:t>
      </w:r>
      <w:r w:rsidRPr="00F33FEC">
        <w:t xml:space="preserve"> </w:t>
      </w:r>
      <w:r w:rsidRPr="00F33FEC">
        <w:rPr>
          <w:rFonts w:ascii="Palatino Linotype" w:eastAsia="Palatino Linotype" w:hAnsi="Palatino Linotype" w:cs="Palatino Linotype"/>
          <w:sz w:val="22"/>
          <w:szCs w:val="22"/>
        </w:rPr>
        <w:t>Convocatoria de la Décima Sesión de Cabildo Abierto</w:t>
      </w:r>
    </w:p>
    <w:p w14:paraId="6C3830E9"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Novena Sesión de Cabildo Abierto</w:t>
      </w:r>
    </w:p>
    <w:p w14:paraId="42B93A67"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“Alfeñique Pie a Tierra”</w:t>
      </w:r>
    </w:p>
    <w:p w14:paraId="570260A7"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“Concurso Nacional de Alfeñique, Calaveras de Azúcar y Dulce Tradicional de Día de Muertos”.</w:t>
      </w:r>
    </w:p>
    <w:p w14:paraId="1142BB57"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“Concurso Municipal de Ofrendas Delegacionales 2023”.</w:t>
      </w:r>
    </w:p>
    <w:p w14:paraId="4819B5D2"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“Concurso de Cartel Conmemorativo Alfeñique 2023”.</w:t>
      </w:r>
    </w:p>
    <w:p w14:paraId="1D61227E"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 xml:space="preserve">“R. 01074. 2025.pdf”: </w:t>
      </w:r>
      <w:r w:rsidRPr="00F33FEC">
        <w:rPr>
          <w:rFonts w:ascii="Palatino Linotype" w:eastAsia="Palatino Linotype" w:hAnsi="Palatino Linotype" w:cs="Palatino Linotype"/>
          <w:sz w:val="22"/>
          <w:szCs w:val="22"/>
        </w:rPr>
        <w:t>Documento que se compone de dos fojas, suscrito por el Titular de la Unidad de Transparencia, en el cual refiere que la Secretaría del Ayuntamiento, informó que se procedió a realizar la búsqueda exhaustiva y razonable en los archivos que obran en la Coordinación de Apoyo a Cabildo de la Secretaría del Ayuntamiento, en tal sentido y de acuerdo a las facultades, competencias y funciones, se hace del conocimiento que se cuenta con la expresión documental que se adjunta al presente, misma que da por atendida la pretensión del solicitante.</w:t>
      </w:r>
    </w:p>
    <w:p w14:paraId="3274F026"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3. Interposición del recurso de revisión. </w:t>
      </w:r>
      <w:r w:rsidRPr="00F33FEC">
        <w:rPr>
          <w:rFonts w:ascii="Palatino Linotype" w:eastAsia="Palatino Linotype" w:hAnsi="Palatino Linotype" w:cs="Palatino Linotype"/>
          <w:sz w:val="22"/>
          <w:szCs w:val="22"/>
        </w:rPr>
        <w:t xml:space="preserve">Inconforme con los términos de la respuesta emitida por parte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el </w:t>
      </w:r>
      <w:r w:rsidRPr="00F33FEC">
        <w:rPr>
          <w:rFonts w:ascii="Palatino Linotype" w:eastAsia="Palatino Linotype" w:hAnsi="Palatino Linotype" w:cs="Palatino Linotype"/>
          <w:b/>
          <w:sz w:val="22"/>
          <w:szCs w:val="22"/>
        </w:rPr>
        <w:t>diecinueve de marzo de dos mil veinticinco, la parte Recurrente</w:t>
      </w:r>
      <w:r w:rsidRPr="00F33FEC">
        <w:rPr>
          <w:rFonts w:ascii="Palatino Linotype" w:eastAsia="Palatino Linotype" w:hAnsi="Palatino Linotype" w:cs="Palatino Linotype"/>
          <w:sz w:val="22"/>
          <w:szCs w:val="22"/>
        </w:rPr>
        <w:t xml:space="preserve"> interpuso el recurso de revisión a través de </w:t>
      </w:r>
      <w:r w:rsidRPr="00F33FEC">
        <w:rPr>
          <w:rFonts w:ascii="Palatino Linotype" w:eastAsia="Palatino Linotype" w:hAnsi="Palatino Linotype" w:cs="Palatino Linotype"/>
          <w:b/>
          <w:sz w:val="22"/>
          <w:szCs w:val="22"/>
        </w:rPr>
        <w:t xml:space="preserve">SAIMEX, </w:t>
      </w:r>
      <w:r w:rsidRPr="00F33FEC">
        <w:rPr>
          <w:rFonts w:ascii="Palatino Linotype" w:eastAsia="Palatino Linotype" w:hAnsi="Palatino Linotype" w:cs="Palatino Linotype"/>
          <w:sz w:val="22"/>
          <w:szCs w:val="22"/>
        </w:rPr>
        <w:t>en donde se manifestó de la siguiente manera:</w:t>
      </w:r>
    </w:p>
    <w:p w14:paraId="4B2DBA5F" w14:textId="77777777" w:rsidR="002032BB" w:rsidRPr="00F33FEC" w:rsidRDefault="00E53BBD">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lastRenderedPageBreak/>
        <w:t xml:space="preserve">a) Acto impugnado: </w:t>
      </w:r>
      <w:r w:rsidRPr="00F33FEC">
        <w:rPr>
          <w:rFonts w:ascii="Palatino Linotype" w:eastAsia="Palatino Linotype" w:hAnsi="Palatino Linotype" w:cs="Palatino Linotype"/>
          <w:i/>
          <w:sz w:val="22"/>
          <w:szCs w:val="22"/>
        </w:rPr>
        <w:t>“La respuesta” (Sic)</w:t>
      </w:r>
    </w:p>
    <w:p w14:paraId="34539CD0" w14:textId="77777777" w:rsidR="002032BB" w:rsidRPr="00F33FEC" w:rsidRDefault="00E53BBD">
      <w:pPr>
        <w:spacing w:line="276" w:lineRule="auto"/>
        <w:ind w:left="567" w:right="900"/>
        <w:jc w:val="both"/>
        <w:rPr>
          <w:rFonts w:ascii="Palatino Linotype" w:eastAsia="Palatino Linotype" w:hAnsi="Palatino Linotype" w:cs="Palatino Linotype"/>
          <w:sz w:val="22"/>
          <w:szCs w:val="22"/>
        </w:rPr>
      </w:pPr>
      <w:bookmarkStart w:id="2" w:name="_heading=h.30j0zll" w:colFirst="0" w:colLast="0"/>
      <w:bookmarkEnd w:id="2"/>
      <w:r w:rsidRPr="00F33FEC">
        <w:rPr>
          <w:rFonts w:ascii="Palatino Linotype" w:eastAsia="Palatino Linotype" w:hAnsi="Palatino Linotype" w:cs="Palatino Linotype"/>
          <w:b/>
          <w:sz w:val="22"/>
          <w:szCs w:val="22"/>
        </w:rPr>
        <w:t>b) Razones o motivos de inconformidad</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i/>
          <w:sz w:val="22"/>
          <w:szCs w:val="22"/>
        </w:rPr>
        <w:t>“La entrega de la información incompleta” (Sic)</w:t>
      </w:r>
    </w:p>
    <w:p w14:paraId="06B3AA4A" w14:textId="77777777" w:rsidR="002032BB" w:rsidRPr="00F33FEC" w:rsidRDefault="002032BB">
      <w:pPr>
        <w:spacing w:line="360" w:lineRule="auto"/>
        <w:jc w:val="both"/>
        <w:rPr>
          <w:rFonts w:ascii="Palatino Linotype" w:eastAsia="Palatino Linotype" w:hAnsi="Palatino Linotype" w:cs="Palatino Linotype"/>
          <w:b/>
        </w:rPr>
      </w:pPr>
    </w:p>
    <w:p w14:paraId="35987A60"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4. Turno. </w:t>
      </w:r>
      <w:r w:rsidRPr="00F33FE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F33FEC">
        <w:rPr>
          <w:rFonts w:ascii="Palatino Linotype" w:eastAsia="Palatino Linotype" w:hAnsi="Palatino Linotype" w:cs="Palatino Linotype"/>
          <w:b/>
          <w:sz w:val="22"/>
          <w:szCs w:val="22"/>
        </w:rPr>
        <w:t>Comisionada</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 xml:space="preserve">Guadalupe Ramírez Peña, </w:t>
      </w:r>
      <w:r w:rsidRPr="00F33FEC">
        <w:rPr>
          <w:rFonts w:ascii="Palatino Linotype" w:eastAsia="Palatino Linotype" w:hAnsi="Palatino Linotype" w:cs="Palatino Linotype"/>
          <w:sz w:val="22"/>
          <w:szCs w:val="22"/>
        </w:rPr>
        <w:t xml:space="preserve">a efecto de que analizara sobre su admisión o su </w:t>
      </w:r>
      <w:proofErr w:type="spellStart"/>
      <w:r w:rsidRPr="00F33FEC">
        <w:rPr>
          <w:rFonts w:ascii="Palatino Linotype" w:eastAsia="Palatino Linotype" w:hAnsi="Palatino Linotype" w:cs="Palatino Linotype"/>
          <w:sz w:val="22"/>
          <w:szCs w:val="22"/>
        </w:rPr>
        <w:t>desechamiento</w:t>
      </w:r>
      <w:proofErr w:type="spellEnd"/>
      <w:r w:rsidRPr="00F33FEC">
        <w:rPr>
          <w:rFonts w:ascii="Palatino Linotype" w:eastAsia="Palatino Linotype" w:hAnsi="Palatino Linotype" w:cs="Palatino Linotype"/>
          <w:sz w:val="22"/>
          <w:szCs w:val="22"/>
        </w:rPr>
        <w:t>.</w:t>
      </w:r>
    </w:p>
    <w:p w14:paraId="359B9622"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F33FEC">
        <w:rPr>
          <w:rFonts w:ascii="Palatino Linotype" w:eastAsia="Palatino Linotype" w:hAnsi="Palatino Linotype" w:cs="Palatino Linotype"/>
          <w:b/>
          <w:sz w:val="22"/>
          <w:szCs w:val="22"/>
        </w:rPr>
        <w:t>5. Admisión del Recurso de revisión.</w:t>
      </w:r>
      <w:r w:rsidRPr="00F33FEC">
        <w:rPr>
          <w:rFonts w:ascii="Palatino Linotype" w:eastAsia="Palatino Linotype" w:hAnsi="Palatino Linotype" w:cs="Palatino Linotype"/>
          <w:sz w:val="22"/>
          <w:szCs w:val="22"/>
        </w:rPr>
        <w:t xml:space="preserve"> El</w:t>
      </w:r>
      <w:r w:rsidRPr="00F33FEC">
        <w:rPr>
          <w:rFonts w:ascii="Palatino Linotype" w:eastAsia="Palatino Linotype" w:hAnsi="Palatino Linotype" w:cs="Palatino Linotype"/>
          <w:b/>
          <w:sz w:val="22"/>
          <w:szCs w:val="22"/>
        </w:rPr>
        <w:t xml:space="preserve"> veinticuatro de marzo de dos mil veinticinco, </w:t>
      </w:r>
      <w:r w:rsidRPr="00F33FE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presentara su informe justificado.</w:t>
      </w:r>
    </w:p>
    <w:p w14:paraId="2CDB675A" w14:textId="77777777" w:rsidR="002032BB" w:rsidRPr="00F33FEC" w:rsidRDefault="00E53BBD">
      <w:pPr>
        <w:widowControl w:val="0"/>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6. Manifestaciones e Informe Justificado. </w:t>
      </w:r>
      <w:r w:rsidRPr="00F33FEC">
        <w:rPr>
          <w:rFonts w:ascii="Palatino Linotype" w:eastAsia="Palatino Linotype" w:hAnsi="Palatino Linotype" w:cs="Palatino Linotype"/>
          <w:sz w:val="22"/>
          <w:szCs w:val="22"/>
        </w:rPr>
        <w:t xml:space="preserve">De las constancias del expediente electrónico del SAIMEX, se observa que el </w:t>
      </w:r>
      <w:r w:rsidRPr="00F33FEC">
        <w:rPr>
          <w:rFonts w:ascii="Palatino Linotype" w:eastAsia="Palatino Linotype" w:hAnsi="Palatino Linotype" w:cs="Palatino Linotype"/>
          <w:b/>
          <w:sz w:val="22"/>
          <w:szCs w:val="22"/>
        </w:rPr>
        <w:t>dos de abril del dos mil veinticinco</w:t>
      </w:r>
      <w:r w:rsidRPr="00F33FEC">
        <w:rPr>
          <w:rFonts w:ascii="Palatino Linotype" w:eastAsia="Palatino Linotype" w:hAnsi="Palatino Linotype" w:cs="Palatino Linotype"/>
          <w:sz w:val="22"/>
          <w:szCs w:val="22"/>
        </w:rPr>
        <w:t xml:space="preserve">,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remitió su informe justificado mediante el archivo electrónico denominado “</w:t>
      </w:r>
      <w:r w:rsidRPr="00F33FEC">
        <w:rPr>
          <w:rFonts w:ascii="Palatino Linotype" w:eastAsia="Palatino Linotype" w:hAnsi="Palatino Linotype" w:cs="Palatino Linotype"/>
          <w:b/>
          <w:i/>
          <w:sz w:val="22"/>
          <w:szCs w:val="22"/>
        </w:rPr>
        <w:t xml:space="preserve">Ratificación 03269.pdf”, </w:t>
      </w:r>
      <w:r w:rsidRPr="00F33FEC">
        <w:rPr>
          <w:rFonts w:ascii="Palatino Linotype" w:eastAsia="Palatino Linotype" w:hAnsi="Palatino Linotype" w:cs="Palatino Linotype"/>
          <w:sz w:val="22"/>
          <w:szCs w:val="22"/>
        </w:rPr>
        <w:t>el cual</w:t>
      </w:r>
      <w:r w:rsidRPr="00F33FEC">
        <w:rPr>
          <w:rFonts w:ascii="Palatino Linotype" w:eastAsia="Palatino Linotype" w:hAnsi="Palatino Linotype" w:cs="Palatino Linotype"/>
          <w:b/>
          <w:i/>
          <w:sz w:val="22"/>
          <w:szCs w:val="22"/>
        </w:rPr>
        <w:t xml:space="preserve"> </w:t>
      </w:r>
      <w:r w:rsidRPr="00F33FEC">
        <w:rPr>
          <w:rFonts w:ascii="Palatino Linotype" w:eastAsia="Palatino Linotype" w:hAnsi="Palatino Linotype" w:cs="Palatino Linotype"/>
          <w:sz w:val="22"/>
          <w:szCs w:val="22"/>
        </w:rPr>
        <w:t>se compone de una foja y en él, la persona Titular de la Unidad de Transparencia medularmente ratifica los términos de su respuesta inicial.</w:t>
      </w:r>
    </w:p>
    <w:p w14:paraId="7818A8BB" w14:textId="77777777" w:rsidR="002032BB" w:rsidRPr="00F33FEC" w:rsidRDefault="00E53BBD">
      <w:pPr>
        <w:widowControl w:val="0"/>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b/>
      </w:r>
    </w:p>
    <w:p w14:paraId="650E013F" w14:textId="77777777" w:rsidR="002032BB" w:rsidRPr="00F33FEC" w:rsidRDefault="00E53BBD">
      <w:pPr>
        <w:widowControl w:val="0"/>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Es de precisar que una vez analizada esta documentación, se determinó ponerla a la vista de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xml:space="preserve"> mediante acuerdo suscrito por la Comisionada Ponente, el </w:t>
      </w:r>
      <w:r w:rsidRPr="00F33FEC">
        <w:rPr>
          <w:rFonts w:ascii="Palatino Linotype" w:eastAsia="Palatino Linotype" w:hAnsi="Palatino Linotype" w:cs="Palatino Linotype"/>
          <w:b/>
          <w:sz w:val="22"/>
          <w:szCs w:val="22"/>
        </w:rPr>
        <w:t>veintisiete de mayo de dos mil veinticinco</w:t>
      </w:r>
      <w:r w:rsidRPr="00F33FEC">
        <w:rPr>
          <w:rFonts w:ascii="Palatino Linotype" w:eastAsia="Palatino Linotype" w:hAnsi="Palatino Linotype" w:cs="Palatino Linotype"/>
          <w:sz w:val="22"/>
          <w:szCs w:val="22"/>
        </w:rPr>
        <w:t xml:space="preserve">, teniendo constancia de que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xml:space="preserve"> fue omisa en rendir sus manifestaciones y alegatos correspondientes, por lo que se tiene por </w:t>
      </w:r>
      <w:r w:rsidRPr="00F33FEC">
        <w:rPr>
          <w:rFonts w:ascii="Palatino Linotype" w:eastAsia="Palatino Linotype" w:hAnsi="Palatino Linotype" w:cs="Palatino Linotype"/>
          <w:sz w:val="22"/>
          <w:szCs w:val="22"/>
        </w:rPr>
        <w:lastRenderedPageBreak/>
        <w:t xml:space="preserve">precluido su derecho para tal efecto. </w:t>
      </w:r>
    </w:p>
    <w:p w14:paraId="6552BCB4" w14:textId="77777777" w:rsidR="002032BB" w:rsidRPr="00F33FEC" w:rsidRDefault="002032BB">
      <w:pPr>
        <w:widowControl w:val="0"/>
        <w:spacing w:line="360" w:lineRule="auto"/>
        <w:ind w:right="49"/>
        <w:jc w:val="both"/>
        <w:rPr>
          <w:rFonts w:ascii="Palatino Linotype" w:eastAsia="Palatino Linotype" w:hAnsi="Palatino Linotype" w:cs="Palatino Linotype"/>
          <w:sz w:val="22"/>
          <w:szCs w:val="22"/>
        </w:rPr>
      </w:pPr>
    </w:p>
    <w:p w14:paraId="321E3808" w14:textId="77777777" w:rsidR="002032BB" w:rsidRPr="00F33FEC" w:rsidRDefault="00E53BBD">
      <w:pPr>
        <w:spacing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7. Ampliación de plazo para resolver. </w:t>
      </w:r>
      <w:r w:rsidRPr="00F33FEC">
        <w:rPr>
          <w:rFonts w:ascii="Palatino Linotype" w:eastAsia="Palatino Linotype" w:hAnsi="Palatino Linotype" w:cs="Palatino Linotype"/>
          <w:sz w:val="22"/>
          <w:szCs w:val="22"/>
        </w:rPr>
        <w:t>El</w:t>
      </w:r>
      <w:r w:rsidRPr="00F33FEC">
        <w:rPr>
          <w:rFonts w:ascii="Palatino Linotype" w:eastAsia="Palatino Linotype" w:hAnsi="Palatino Linotype" w:cs="Palatino Linotype"/>
          <w:b/>
          <w:sz w:val="22"/>
          <w:szCs w:val="22"/>
        </w:rPr>
        <w:t xml:space="preserve"> veintisiete de mayo de dos mil veinticinco, </w:t>
      </w:r>
      <w:r w:rsidRPr="00F33FEC">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4C58614C"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5998B01"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E76A2DF"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530214"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383948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E5E20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31CD7FE"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9726FA"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5BF40C1" w14:textId="77777777" w:rsidR="002032BB" w:rsidRPr="00F33FEC" w:rsidRDefault="00E53BBD">
      <w:pPr>
        <w:spacing w:line="360" w:lineRule="auto"/>
        <w:jc w:val="both"/>
        <w:rPr>
          <w:rFonts w:ascii="Palatino Linotype" w:eastAsia="Palatino Linotype" w:hAnsi="Palatino Linotype" w:cs="Palatino Linotype"/>
          <w:strike/>
          <w:sz w:val="22"/>
          <w:szCs w:val="22"/>
        </w:rPr>
      </w:pPr>
      <w:r w:rsidRPr="00F33FE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23F039"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2EC398D1" w14:textId="77777777" w:rsidR="002032BB" w:rsidRPr="00F33FEC" w:rsidRDefault="00E53BBD">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Complejidad del Asunto:</w:t>
      </w:r>
      <w:r w:rsidRPr="00F33FE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0CA6929" w14:textId="77777777" w:rsidR="002032BB" w:rsidRPr="00F33FEC" w:rsidRDefault="00E53BBD">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Actividad Procesal del interesado</w:t>
      </w:r>
      <w:r w:rsidRPr="00F33FEC">
        <w:rPr>
          <w:rFonts w:ascii="Palatino Linotype" w:eastAsia="Palatino Linotype" w:hAnsi="Palatino Linotype" w:cs="Palatino Linotype"/>
          <w:sz w:val="22"/>
          <w:szCs w:val="22"/>
        </w:rPr>
        <w:t>. Acciones u omisiones del interesado.</w:t>
      </w:r>
    </w:p>
    <w:p w14:paraId="10311E91" w14:textId="77777777" w:rsidR="002032BB" w:rsidRPr="00F33FEC" w:rsidRDefault="00E53BBD">
      <w:pPr>
        <w:numPr>
          <w:ilvl w:val="0"/>
          <w:numId w:val="1"/>
        </w:numPr>
        <w:spacing w:line="360" w:lineRule="auto"/>
        <w:ind w:left="567" w:right="709" w:hanging="28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Conducta de la Autoridad:</w:t>
      </w:r>
      <w:r w:rsidRPr="00F33FE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76E5DE4" w14:textId="77777777" w:rsidR="002032BB" w:rsidRPr="00F33FEC" w:rsidRDefault="00E53BBD">
      <w:pPr>
        <w:spacing w:line="360" w:lineRule="auto"/>
        <w:ind w:left="567" w:right="709" w:hanging="28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d) La afectación generada en la situación jurídica de la persona involucrada en el proceso:</w:t>
      </w:r>
      <w:r w:rsidRPr="00F33FEC">
        <w:rPr>
          <w:rFonts w:ascii="Palatino Linotype" w:eastAsia="Palatino Linotype" w:hAnsi="Palatino Linotype" w:cs="Palatino Linotype"/>
          <w:sz w:val="22"/>
          <w:szCs w:val="22"/>
        </w:rPr>
        <w:t xml:space="preserve"> Violación a sus derechos humanos.</w:t>
      </w:r>
    </w:p>
    <w:p w14:paraId="7014DD0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B703047"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F912CC"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352F173" w14:textId="77777777" w:rsidR="002032BB" w:rsidRPr="00F33FEC" w:rsidRDefault="00E53BBD">
      <w:pPr>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33FE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33FEC">
        <w:rPr>
          <w:rFonts w:ascii="Palatino Linotype" w:eastAsia="Palatino Linotype" w:hAnsi="Palatino Linotype" w:cs="Palatino Linotype"/>
          <w:sz w:val="22"/>
          <w:szCs w:val="22"/>
        </w:rPr>
        <w:t>, visible en la Gaceta del Seminario Judicial de la Federación con el registro digital 205635.</w:t>
      </w:r>
    </w:p>
    <w:p w14:paraId="5005C4B5"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08583E6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5DD4EC"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6BE38B9"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A930CFC"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i/>
          <w:sz w:val="22"/>
          <w:szCs w:val="22"/>
        </w:rPr>
        <w:t>“PLAZO RAZONABLE PARA RESOLVER. DIMENSIÓN Y EFECTOS DE ESTE CONCEPTO CUANDO SE ADUCE EXCESIVA CARGA DE TRABAJO.”</w:t>
      </w:r>
      <w:r w:rsidRPr="00F33FEC">
        <w:rPr>
          <w:rFonts w:ascii="Palatino Linotype" w:eastAsia="Palatino Linotype" w:hAnsi="Palatino Linotype" w:cs="Palatino Linotype"/>
          <w:sz w:val="22"/>
          <w:szCs w:val="22"/>
        </w:rPr>
        <w:t xml:space="preserve"> consultable en el Seminario Judicial de la Federación y su gaceta, con el registro digital 2002351.</w:t>
      </w:r>
    </w:p>
    <w:p w14:paraId="76662272" w14:textId="77777777" w:rsidR="002032BB" w:rsidRPr="00F33FEC" w:rsidRDefault="002032BB">
      <w:pPr>
        <w:spacing w:line="360" w:lineRule="auto"/>
        <w:jc w:val="both"/>
        <w:rPr>
          <w:rFonts w:ascii="Palatino Linotype" w:eastAsia="Palatino Linotype" w:hAnsi="Palatino Linotype" w:cs="Palatino Linotype"/>
          <w:b/>
          <w:sz w:val="22"/>
          <w:szCs w:val="22"/>
        </w:rPr>
      </w:pPr>
    </w:p>
    <w:p w14:paraId="474455D7"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F33FEC">
        <w:rPr>
          <w:rFonts w:ascii="Palatino Linotype" w:eastAsia="Palatino Linotype" w:hAnsi="Palatino Linotype" w:cs="Palatino Linotype"/>
          <w:sz w:val="22"/>
          <w:szCs w:val="22"/>
        </w:rPr>
        <w:t>, visible en el Seminario Judicial de la Federación y su gaceta, con el registro digital 2002350.</w:t>
      </w:r>
    </w:p>
    <w:p w14:paraId="239DFEA3"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F3E6B6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8AB7DD4" w14:textId="77777777" w:rsidR="002032BB" w:rsidRPr="00F33FEC" w:rsidRDefault="002032BB">
      <w:pPr>
        <w:spacing w:after="240" w:line="360" w:lineRule="auto"/>
        <w:jc w:val="both"/>
        <w:rPr>
          <w:rFonts w:ascii="Palatino Linotype" w:eastAsia="Palatino Linotype" w:hAnsi="Palatino Linotype" w:cs="Palatino Linotype"/>
          <w:sz w:val="22"/>
          <w:szCs w:val="22"/>
        </w:rPr>
      </w:pPr>
    </w:p>
    <w:p w14:paraId="0606EA09" w14:textId="77777777" w:rsidR="002032BB" w:rsidRPr="00F33FEC" w:rsidRDefault="00E53BBD">
      <w:pPr>
        <w:spacing w:after="24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lastRenderedPageBreak/>
        <w:t xml:space="preserve">8. Cierre de instrucción. </w:t>
      </w:r>
      <w:r w:rsidRPr="00F33FE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F33FEC">
        <w:rPr>
          <w:rFonts w:ascii="Palatino Linotype" w:eastAsia="Palatino Linotype" w:hAnsi="Palatino Linotype" w:cs="Palatino Linotype"/>
          <w:b/>
          <w:sz w:val="22"/>
          <w:szCs w:val="22"/>
        </w:rPr>
        <w:t>cinco de junio de dos mil veinticinco,</w:t>
      </w:r>
      <w:r w:rsidRPr="00F33FE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24D21B4"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412C656" w14:textId="77777777" w:rsidR="002032BB" w:rsidRPr="00F33FEC" w:rsidRDefault="00E53BBD">
      <w:pPr>
        <w:widowControl w:val="0"/>
        <w:spacing w:before="240" w:after="240" w:line="360" w:lineRule="auto"/>
        <w:jc w:val="center"/>
        <w:rPr>
          <w:rFonts w:ascii="Palatino Linotype" w:eastAsia="Palatino Linotype" w:hAnsi="Palatino Linotype" w:cs="Palatino Linotype"/>
          <w:b/>
        </w:rPr>
      </w:pPr>
      <w:r w:rsidRPr="00F33FEC">
        <w:rPr>
          <w:rFonts w:ascii="Palatino Linotype" w:eastAsia="Palatino Linotype" w:hAnsi="Palatino Linotype" w:cs="Palatino Linotype"/>
          <w:b/>
        </w:rPr>
        <w:t>II. C O N S I D E R A N D O S</w:t>
      </w:r>
    </w:p>
    <w:p w14:paraId="0F4FCA2E"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Primero. Competencia.</w:t>
      </w:r>
      <w:r w:rsidRPr="00F33FE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conforme a lo dispuesto en los artículos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30C00C9"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F33FEC">
        <w:rPr>
          <w:rFonts w:ascii="Palatino Linotype" w:eastAsia="Palatino Linotype" w:hAnsi="Palatino Linotype" w:cs="Palatino Linotype"/>
          <w:b/>
          <w:sz w:val="22"/>
          <w:szCs w:val="22"/>
        </w:rPr>
        <w:t>Segundo. Oportunidad y Procedibilidad del Recurso de Revisión</w:t>
      </w:r>
      <w:r w:rsidRPr="00F33FE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86C9BA"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w:t>
      </w:r>
      <w:r w:rsidRPr="00F33FEC">
        <w:rPr>
          <w:rFonts w:ascii="Palatino Linotype" w:eastAsia="Palatino Linotype" w:hAnsi="Palatino Linotype" w:cs="Palatino Linotype"/>
          <w:sz w:val="22"/>
          <w:szCs w:val="22"/>
        </w:rPr>
        <w:lastRenderedPageBreak/>
        <w:t xml:space="preserve">México y Municipios, toda vez que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 xml:space="preserve">remitió la respuesta a la solicitud de información el </w:t>
      </w:r>
      <w:r w:rsidRPr="00F33FEC">
        <w:rPr>
          <w:rFonts w:ascii="Palatino Linotype" w:eastAsia="Palatino Linotype" w:hAnsi="Palatino Linotype" w:cs="Palatino Linotype"/>
          <w:b/>
          <w:sz w:val="22"/>
          <w:szCs w:val="22"/>
        </w:rPr>
        <w:t>dieciocho de marzo</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 xml:space="preserve">de dos mil veinticinco, </w:t>
      </w:r>
      <w:r w:rsidRPr="00F33FEC">
        <w:rPr>
          <w:rFonts w:ascii="Palatino Linotype" w:eastAsia="Palatino Linotype" w:hAnsi="Palatino Linotype" w:cs="Palatino Linotype"/>
          <w:sz w:val="22"/>
          <w:szCs w:val="22"/>
        </w:rPr>
        <w:t xml:space="preserve">mientras que el recurso de revisión interpuesto por </w:t>
      </w:r>
      <w:r w:rsidRPr="00F33FEC">
        <w:rPr>
          <w:rFonts w:ascii="Palatino Linotype" w:eastAsia="Palatino Linotype" w:hAnsi="Palatino Linotype" w:cs="Palatino Linotype"/>
          <w:b/>
          <w:sz w:val="22"/>
          <w:szCs w:val="22"/>
        </w:rPr>
        <w:t>la parte</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Recurrente</w:t>
      </w:r>
      <w:r w:rsidRPr="00F33FEC">
        <w:rPr>
          <w:rFonts w:ascii="Palatino Linotype" w:eastAsia="Palatino Linotype" w:hAnsi="Palatino Linotype" w:cs="Palatino Linotype"/>
          <w:sz w:val="22"/>
          <w:szCs w:val="22"/>
        </w:rPr>
        <w:t xml:space="preserve">, se tuvo por presentado el día </w:t>
      </w:r>
      <w:r w:rsidRPr="00F33FEC">
        <w:rPr>
          <w:rFonts w:ascii="Palatino Linotype" w:eastAsia="Palatino Linotype" w:hAnsi="Palatino Linotype" w:cs="Palatino Linotype"/>
          <w:b/>
          <w:sz w:val="22"/>
          <w:szCs w:val="22"/>
        </w:rPr>
        <w:t xml:space="preserve">diecinueve de marzo de dos mil veinticinco, </w:t>
      </w:r>
      <w:r w:rsidRPr="00F33FEC">
        <w:rPr>
          <w:rFonts w:ascii="Palatino Linotype" w:eastAsia="Palatino Linotype" w:hAnsi="Palatino Linotype" w:cs="Palatino Linotype"/>
          <w:sz w:val="22"/>
          <w:szCs w:val="22"/>
        </w:rPr>
        <w:t xml:space="preserve">esto es, el </w:t>
      </w:r>
      <w:r w:rsidRPr="00F33FEC">
        <w:rPr>
          <w:rFonts w:ascii="Palatino Linotype" w:eastAsia="Palatino Linotype" w:hAnsi="Palatino Linotype" w:cs="Palatino Linotype"/>
          <w:b/>
          <w:sz w:val="22"/>
          <w:szCs w:val="22"/>
        </w:rPr>
        <w:t>primer día hábil en el que tuvo conocimiento de la respuesta impugnada.</w:t>
      </w:r>
      <w:r w:rsidRPr="00F33FEC">
        <w:rPr>
          <w:rFonts w:ascii="Palatino Linotype" w:eastAsia="Palatino Linotype" w:hAnsi="Palatino Linotype" w:cs="Palatino Linotype"/>
          <w:sz w:val="22"/>
          <w:szCs w:val="22"/>
        </w:rPr>
        <w:t xml:space="preserve"> </w:t>
      </w:r>
    </w:p>
    <w:p w14:paraId="13F5D2F2"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8AA4762" w14:textId="77777777" w:rsidR="002032BB" w:rsidRPr="00F33FEC" w:rsidRDefault="00E53BBD">
      <w:pPr>
        <w:spacing w:before="240" w:after="240" w:line="360" w:lineRule="auto"/>
        <w:ind w:right="4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F33FEC">
        <w:rPr>
          <w:rFonts w:ascii="Palatino Linotype" w:eastAsia="Palatino Linotype" w:hAnsi="Palatino Linotype" w:cs="Palatino Linotype"/>
          <w:b/>
          <w:sz w:val="22"/>
          <w:szCs w:val="22"/>
        </w:rPr>
        <w:t>la parte</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Recurrente</w:t>
      </w:r>
      <w:r w:rsidRPr="00F33FEC">
        <w:rPr>
          <w:rFonts w:ascii="Palatino Linotype" w:eastAsia="Palatino Linotype" w:hAnsi="Palatino Linotype" w:cs="Palatino Linotype"/>
          <w:sz w:val="22"/>
          <w:szCs w:val="22"/>
        </w:rPr>
        <w:t xml:space="preserve"> no proporcionó nombre o seudónimo con el que desea que se le identifique</w:t>
      </w:r>
      <w:r w:rsidRPr="00F33FEC">
        <w:rPr>
          <w:rFonts w:ascii="Palatino Linotype" w:eastAsia="Palatino Linotype" w:hAnsi="Palatino Linotype" w:cs="Palatino Linotype"/>
          <w:b/>
          <w:sz w:val="22"/>
          <w:szCs w:val="22"/>
        </w:rPr>
        <w:t>,</w:t>
      </w:r>
      <w:r w:rsidRPr="00F33FEC">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8160A8" w14:textId="77777777" w:rsidR="002032BB" w:rsidRPr="00F33FEC" w:rsidRDefault="00E53BBD">
      <w:pPr>
        <w:spacing w:before="240" w:after="240" w:line="276" w:lineRule="auto"/>
        <w:ind w:left="860"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 xml:space="preserve">Las solicitudes </w:t>
      </w:r>
      <w:r w:rsidRPr="00F33FEC">
        <w:rPr>
          <w:rFonts w:ascii="Palatino Linotype" w:eastAsia="Palatino Linotype" w:hAnsi="Palatino Linotype" w:cs="Palatino Linotype"/>
          <w:i/>
          <w:sz w:val="22"/>
          <w:szCs w:val="22"/>
        </w:rPr>
        <w:t xml:space="preserve">anónimas, con </w:t>
      </w:r>
      <w:r w:rsidRPr="00F33FEC">
        <w:rPr>
          <w:rFonts w:ascii="Palatino Linotype" w:eastAsia="Palatino Linotype" w:hAnsi="Palatino Linotype" w:cs="Palatino Linotype"/>
          <w:b/>
          <w:i/>
          <w:sz w:val="22"/>
          <w:szCs w:val="22"/>
        </w:rPr>
        <w:t>nombre incompleto o seudónimo</w:t>
      </w:r>
      <w:r w:rsidRPr="00F33FEC">
        <w:rPr>
          <w:rFonts w:ascii="Palatino Linotype" w:eastAsia="Palatino Linotype" w:hAnsi="Palatino Linotype" w:cs="Palatino Linotype"/>
          <w:i/>
          <w:sz w:val="22"/>
          <w:szCs w:val="22"/>
        </w:rPr>
        <w:t xml:space="preserve"> </w:t>
      </w:r>
      <w:r w:rsidRPr="00F33FEC">
        <w:rPr>
          <w:rFonts w:ascii="Palatino Linotype" w:eastAsia="Palatino Linotype" w:hAnsi="Palatino Linotype" w:cs="Palatino Linotype"/>
          <w:b/>
          <w:i/>
          <w:sz w:val="22"/>
          <w:szCs w:val="22"/>
        </w:rPr>
        <w:t>serán procedentes para su trámite por parte del sujeto obligado ante quien se presente</w:t>
      </w:r>
      <w:r w:rsidRPr="00F33FEC">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5965CFA4" w14:textId="77777777" w:rsidR="002032BB" w:rsidRPr="00F33FEC" w:rsidRDefault="00E53BBD">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F33FE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1DBB2C7"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F33FEC">
        <w:rPr>
          <w:rFonts w:ascii="Palatino Linotype" w:eastAsia="Palatino Linotype" w:hAnsi="Palatino Linotype" w:cs="Palatino Linotype"/>
          <w:b/>
          <w:sz w:val="22"/>
          <w:szCs w:val="22"/>
        </w:rPr>
        <w:t>la parte</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Recurrente</w:t>
      </w:r>
      <w:r w:rsidRPr="00F33FEC">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54663ADB" w14:textId="77777777" w:rsidR="002032BB" w:rsidRPr="00F33FEC" w:rsidRDefault="00E53BBD">
      <w:pPr>
        <w:spacing w:before="120" w:after="120"/>
        <w:ind w:left="567" w:right="902"/>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179.</w:t>
      </w:r>
      <w:r w:rsidRPr="00F33F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0ECD718" w14:textId="77777777" w:rsidR="002032BB" w:rsidRPr="00F33FEC" w:rsidRDefault="00E53BBD">
      <w:pPr>
        <w:spacing w:before="120" w:after="120"/>
        <w:ind w:left="567" w:right="902"/>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4904B75E" w14:textId="77777777" w:rsidR="002032BB" w:rsidRPr="00F33FEC" w:rsidRDefault="00E53BBD">
      <w:pPr>
        <w:spacing w:before="120" w:after="120"/>
        <w:ind w:left="567" w:right="902"/>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V. La entrega de información incompleta</w:t>
      </w: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 xml:space="preserve">” </w:t>
      </w:r>
      <w:r w:rsidRPr="00F33FEC">
        <w:rPr>
          <w:rFonts w:ascii="Palatino Linotype" w:eastAsia="Palatino Linotype" w:hAnsi="Palatino Linotype" w:cs="Palatino Linotype"/>
          <w:i/>
          <w:sz w:val="22"/>
          <w:szCs w:val="22"/>
        </w:rPr>
        <w:t>(Énfasis añadido)</w:t>
      </w:r>
    </w:p>
    <w:p w14:paraId="54FB7088" w14:textId="77777777" w:rsidR="002032BB" w:rsidRPr="00F33FEC" w:rsidRDefault="00E53BBD">
      <w:pPr>
        <w:spacing w:before="240" w:after="24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 xml:space="preserve">Tercero. Materia de la revisión. </w:t>
      </w:r>
      <w:r w:rsidRPr="00F33FE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33FEC">
        <w:rPr>
          <w:rFonts w:ascii="Palatino Linotype" w:eastAsia="Palatino Linotype" w:hAnsi="Palatino Linotype" w:cs="Palatino Linotype"/>
          <w:b/>
          <w:sz w:val="22"/>
          <w:szCs w:val="22"/>
        </w:rPr>
        <w:t xml:space="preserve">verificar si la respuesta e informe justificado otorgados por el Sujeto Obligado son adecuados y suficientes para satisfacer el derecho de acceso a la información pública </w:t>
      </w:r>
      <w:r w:rsidRPr="00F33FEC">
        <w:rPr>
          <w:rFonts w:ascii="Palatino Linotype" w:eastAsia="Palatino Linotype" w:hAnsi="Palatino Linotype" w:cs="Palatino Linotype"/>
          <w:sz w:val="22"/>
          <w:szCs w:val="22"/>
        </w:rPr>
        <w:t xml:space="preserve">de </w:t>
      </w:r>
      <w:r w:rsidRPr="00F33FEC">
        <w:rPr>
          <w:rFonts w:ascii="Palatino Linotype" w:eastAsia="Palatino Linotype" w:hAnsi="Palatino Linotype" w:cs="Palatino Linotype"/>
          <w:b/>
          <w:sz w:val="22"/>
          <w:szCs w:val="22"/>
        </w:rPr>
        <w:t>la parte</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Recurrente</w:t>
      </w:r>
      <w:r w:rsidRPr="00F33FEC">
        <w:rPr>
          <w:rFonts w:ascii="Palatino Linotype" w:eastAsia="Palatino Linotype" w:hAnsi="Palatino Linotype" w:cs="Palatino Linotype"/>
          <w:sz w:val="22"/>
          <w:szCs w:val="22"/>
        </w:rPr>
        <w:t>, o en su defecto, en caso de ser procedente, ordenar la entrega de información.</w:t>
      </w:r>
    </w:p>
    <w:p w14:paraId="4D18F403" w14:textId="77777777" w:rsidR="002032BB" w:rsidRPr="00F33FEC" w:rsidRDefault="00E53BBD">
      <w:pPr>
        <w:pBdr>
          <w:top w:val="nil"/>
          <w:left w:val="nil"/>
          <w:bottom w:val="nil"/>
          <w:right w:val="nil"/>
          <w:between w:val="nil"/>
        </w:pBdr>
        <w:spacing w:before="240" w:after="240" w:line="360" w:lineRule="auto"/>
        <w:jc w:val="both"/>
        <w:rPr>
          <w:sz w:val="22"/>
          <w:szCs w:val="22"/>
        </w:rPr>
      </w:pPr>
      <w:bookmarkStart w:id="6" w:name="_heading=h.2et92p0" w:colFirst="0" w:colLast="0"/>
      <w:bookmarkEnd w:id="6"/>
      <w:r w:rsidRPr="00F33FEC">
        <w:rPr>
          <w:rFonts w:ascii="Palatino Linotype" w:eastAsia="Palatino Linotype" w:hAnsi="Palatino Linotype" w:cs="Palatino Linotype"/>
          <w:b/>
          <w:sz w:val="22"/>
          <w:szCs w:val="22"/>
        </w:rPr>
        <w:t xml:space="preserve">Cuarto. Estudio del asunto. </w:t>
      </w:r>
      <w:r w:rsidRPr="00F33FEC">
        <w:rPr>
          <w:rFonts w:ascii="Palatino Linotype" w:eastAsia="Palatino Linotype" w:hAnsi="Palatino Linotype" w:cs="Palatino Linotype"/>
          <w:sz w:val="22"/>
          <w:szCs w:val="22"/>
        </w:rPr>
        <w:t xml:space="preserve">Antes de entrar al análisis de los pronunciamientos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155F26D" w14:textId="77777777" w:rsidR="002032BB" w:rsidRPr="00F33FEC" w:rsidRDefault="00E53BBD">
      <w:pPr>
        <w:pBdr>
          <w:top w:val="nil"/>
          <w:left w:val="nil"/>
          <w:bottom w:val="nil"/>
          <w:right w:val="nil"/>
          <w:between w:val="nil"/>
        </w:pBdr>
        <w:spacing w:before="240" w:after="240"/>
        <w:ind w:left="851" w:right="850"/>
        <w:jc w:val="both"/>
      </w:pPr>
      <w:r w:rsidRPr="00F33FE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33FE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942298B" w14:textId="77777777" w:rsidR="002032BB" w:rsidRPr="00F33FEC" w:rsidRDefault="00E53BBD">
      <w:pPr>
        <w:pBdr>
          <w:top w:val="nil"/>
          <w:left w:val="nil"/>
          <w:bottom w:val="nil"/>
          <w:right w:val="nil"/>
          <w:between w:val="nil"/>
        </w:pBdr>
        <w:spacing w:before="240" w:after="240"/>
        <w:ind w:left="851" w:right="850"/>
        <w:jc w:val="both"/>
      </w:pPr>
      <w:r w:rsidRPr="00F33FEC">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2A40B38E" w14:textId="77777777" w:rsidR="002032BB" w:rsidRPr="00F33FEC" w:rsidRDefault="00E53BBD">
      <w:pPr>
        <w:pBdr>
          <w:top w:val="nil"/>
          <w:left w:val="nil"/>
          <w:bottom w:val="nil"/>
          <w:right w:val="nil"/>
          <w:between w:val="nil"/>
        </w:pBdr>
        <w:spacing w:before="240" w:after="240"/>
        <w:ind w:left="851" w:right="850"/>
        <w:jc w:val="both"/>
      </w:pPr>
      <w:r w:rsidRPr="00F33FE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33FE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F35244F" w14:textId="77777777" w:rsidR="002032BB" w:rsidRPr="00F33FEC" w:rsidRDefault="00E53BBD">
      <w:pPr>
        <w:pBdr>
          <w:top w:val="nil"/>
          <w:left w:val="nil"/>
          <w:bottom w:val="nil"/>
          <w:right w:val="nil"/>
          <w:between w:val="nil"/>
        </w:pBdr>
        <w:spacing w:before="240" w:after="240"/>
        <w:ind w:left="851" w:right="850"/>
        <w:jc w:val="both"/>
      </w:pPr>
      <w:r w:rsidRPr="00F33FEC">
        <w:rPr>
          <w:rFonts w:ascii="Palatino Linotype" w:eastAsia="Palatino Linotype" w:hAnsi="Palatino Linotype" w:cs="Palatino Linotype"/>
          <w:i/>
          <w:sz w:val="22"/>
          <w:szCs w:val="22"/>
        </w:rPr>
        <w:t>[…]</w:t>
      </w:r>
    </w:p>
    <w:p w14:paraId="04BE9663" w14:textId="77777777" w:rsidR="002032BB" w:rsidRPr="00F33FEC" w:rsidRDefault="00E53BBD">
      <w:pPr>
        <w:pBdr>
          <w:top w:val="nil"/>
          <w:left w:val="nil"/>
          <w:bottom w:val="nil"/>
          <w:right w:val="nil"/>
          <w:between w:val="nil"/>
        </w:pBdr>
        <w:spacing w:before="240" w:after="240"/>
        <w:ind w:left="851" w:right="901"/>
        <w:jc w:val="both"/>
      </w:pPr>
      <w:r w:rsidRPr="00F33FEC">
        <w:rPr>
          <w:rFonts w:ascii="Palatino Linotype" w:eastAsia="Palatino Linotype" w:hAnsi="Palatino Linotype" w:cs="Palatino Linotype"/>
          <w:b/>
          <w:i/>
          <w:sz w:val="22"/>
          <w:szCs w:val="22"/>
        </w:rPr>
        <w:t>“Artículo 6o.</w:t>
      </w:r>
    </w:p>
    <w:p w14:paraId="1E9C0379" w14:textId="77777777" w:rsidR="002032BB" w:rsidRPr="00F33FEC" w:rsidRDefault="00E53BBD">
      <w:pPr>
        <w:pBdr>
          <w:top w:val="nil"/>
          <w:left w:val="nil"/>
          <w:bottom w:val="nil"/>
          <w:right w:val="nil"/>
          <w:between w:val="nil"/>
        </w:pBdr>
        <w:spacing w:before="240" w:after="240"/>
        <w:ind w:left="851" w:right="901"/>
        <w:jc w:val="both"/>
      </w:pPr>
      <w:r w:rsidRPr="00F33FEC">
        <w:rPr>
          <w:rFonts w:ascii="Palatino Linotype" w:eastAsia="Palatino Linotype" w:hAnsi="Palatino Linotype" w:cs="Palatino Linotype"/>
          <w:i/>
          <w:sz w:val="22"/>
          <w:szCs w:val="22"/>
        </w:rPr>
        <w:t>[...]</w:t>
      </w:r>
    </w:p>
    <w:p w14:paraId="623DF293" w14:textId="77777777" w:rsidR="002032BB" w:rsidRPr="00F33FEC" w:rsidRDefault="00E53B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A. Para el ejercicio del derecho de acceso a la información, la Federación y </w:t>
      </w:r>
      <w:r w:rsidRPr="00F33FEC">
        <w:rPr>
          <w:rFonts w:ascii="Palatino Linotype" w:eastAsia="Palatino Linotype" w:hAnsi="Palatino Linotype" w:cs="Palatino Linotype"/>
          <w:b/>
          <w:i/>
          <w:sz w:val="22"/>
          <w:szCs w:val="22"/>
          <w:u w:val="single"/>
        </w:rPr>
        <w:t>las entidades federativas</w:t>
      </w:r>
      <w:r w:rsidRPr="00F33FEC">
        <w:rPr>
          <w:rFonts w:ascii="Palatino Linotype" w:eastAsia="Palatino Linotype" w:hAnsi="Palatino Linotype" w:cs="Palatino Linotype"/>
          <w:b/>
          <w:i/>
          <w:sz w:val="22"/>
          <w:szCs w:val="22"/>
        </w:rPr>
        <w:t>,</w:t>
      </w:r>
      <w:r w:rsidRPr="00F33FEC">
        <w:rPr>
          <w:rFonts w:ascii="Palatino Linotype" w:eastAsia="Palatino Linotype" w:hAnsi="Palatino Linotype" w:cs="Palatino Linotype"/>
          <w:i/>
          <w:sz w:val="22"/>
          <w:szCs w:val="22"/>
        </w:rPr>
        <w:t xml:space="preserve"> en el ámbito de sus respectivas competencias, se regirán por los siguientes principios y bases:</w:t>
      </w:r>
    </w:p>
    <w:p w14:paraId="7D8FE563" w14:textId="77777777" w:rsidR="002032BB" w:rsidRPr="00F33FEC" w:rsidRDefault="00E53B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w:t>
      </w:r>
      <w:r w:rsidRPr="00F33FEC">
        <w:rPr>
          <w:rFonts w:ascii="Palatino Linotype" w:eastAsia="Palatino Linotype" w:hAnsi="Palatino Linotype" w:cs="Palatino Linotype"/>
          <w:b/>
          <w:i/>
          <w:sz w:val="22"/>
          <w:szCs w:val="22"/>
        </w:rPr>
        <w:t xml:space="preserve">I. </w:t>
      </w:r>
      <w:r w:rsidRPr="00F33FE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33FE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33FEC">
        <w:rPr>
          <w:rFonts w:ascii="Palatino Linotype" w:eastAsia="Palatino Linotype" w:hAnsi="Palatino Linotype" w:cs="Palatino Linotype"/>
          <w:b/>
          <w:i/>
          <w:sz w:val="22"/>
          <w:szCs w:val="22"/>
        </w:rPr>
        <w:t>es pública y sólo podrá ser reservada temporalmente por razones de interés público y seguridad nacional,</w:t>
      </w:r>
      <w:r w:rsidRPr="00F33FE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600E10" w14:textId="77777777" w:rsidR="002032BB" w:rsidRPr="00F33FEC" w:rsidRDefault="00E53BBD">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4084278" w14:textId="77777777" w:rsidR="002032BB" w:rsidRPr="00F33FEC" w:rsidRDefault="00E53B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lastRenderedPageBreak/>
        <w:t> </w:t>
      </w:r>
      <w:r w:rsidRPr="00F33FEC">
        <w:rPr>
          <w:rFonts w:ascii="Palatino Linotype" w:eastAsia="Palatino Linotype" w:hAnsi="Palatino Linotype" w:cs="Palatino Linotype"/>
          <w:b/>
          <w:i/>
          <w:sz w:val="22"/>
          <w:szCs w:val="22"/>
        </w:rPr>
        <w:t xml:space="preserve">III. </w:t>
      </w:r>
      <w:r w:rsidRPr="00F33FE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33FEC">
        <w:rPr>
          <w:rFonts w:ascii="Palatino Linotype" w:eastAsia="Palatino Linotype" w:hAnsi="Palatino Linotype" w:cs="Palatino Linotype"/>
          <w:i/>
          <w:sz w:val="22"/>
          <w:szCs w:val="22"/>
        </w:rPr>
        <w:t xml:space="preserve"> a sus datos personales o a la rectificación de éstos.</w:t>
      </w:r>
    </w:p>
    <w:p w14:paraId="0BEADA73" w14:textId="77777777" w:rsidR="002032BB" w:rsidRPr="00F33FEC" w:rsidRDefault="00E53BBD">
      <w:pPr>
        <w:pBdr>
          <w:top w:val="nil"/>
          <w:left w:val="nil"/>
          <w:bottom w:val="nil"/>
          <w:right w:val="nil"/>
          <w:between w:val="nil"/>
        </w:pBdr>
        <w:spacing w:before="240" w:after="240"/>
        <w:ind w:left="851" w:right="851"/>
        <w:jc w:val="both"/>
      </w:pPr>
      <w:r w:rsidRPr="00F33FEC">
        <w:rPr>
          <w:rFonts w:ascii="Palatino Linotype" w:eastAsia="Palatino Linotype" w:hAnsi="Palatino Linotype" w:cs="Palatino Linotype"/>
          <w:b/>
          <w:i/>
          <w:sz w:val="22"/>
          <w:szCs w:val="22"/>
        </w:rPr>
        <w:t>…</w:t>
      </w:r>
    </w:p>
    <w:p w14:paraId="4BCB33FC" w14:textId="77777777" w:rsidR="002032BB" w:rsidRPr="00F33FEC" w:rsidRDefault="00E53B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IV.</w:t>
      </w:r>
      <w:r w:rsidRPr="00F33FE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D962BF4" w14:textId="77777777" w:rsidR="002032BB" w:rsidRPr="00F33FEC" w:rsidRDefault="00E53BBD">
      <w:pPr>
        <w:pBdr>
          <w:top w:val="nil"/>
          <w:left w:val="nil"/>
          <w:bottom w:val="nil"/>
          <w:right w:val="nil"/>
          <w:between w:val="nil"/>
        </w:pBdr>
        <w:spacing w:before="240" w:after="240"/>
        <w:ind w:left="851" w:right="851"/>
        <w:jc w:val="both"/>
      </w:pPr>
      <w:r w:rsidRPr="00F33FEC">
        <w:rPr>
          <w:rFonts w:ascii="Palatino Linotype" w:eastAsia="Palatino Linotype" w:hAnsi="Palatino Linotype" w:cs="Palatino Linotype"/>
          <w:b/>
          <w:i/>
          <w:sz w:val="22"/>
          <w:szCs w:val="22"/>
        </w:rPr>
        <w:t xml:space="preserve">V. </w:t>
      </w:r>
      <w:r w:rsidRPr="00F33FE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5210E94" w14:textId="77777777" w:rsidR="002032BB" w:rsidRPr="00F33FEC" w:rsidRDefault="00E53BBD">
      <w:pPr>
        <w:pBdr>
          <w:top w:val="nil"/>
          <w:left w:val="nil"/>
          <w:bottom w:val="nil"/>
          <w:right w:val="nil"/>
          <w:between w:val="nil"/>
        </w:pBdr>
        <w:spacing w:before="240" w:after="240"/>
        <w:ind w:left="851" w:right="851"/>
        <w:jc w:val="both"/>
      </w:pPr>
      <w:r w:rsidRPr="00F33FEC">
        <w:rPr>
          <w:rFonts w:ascii="Palatino Linotype" w:eastAsia="Palatino Linotype" w:hAnsi="Palatino Linotype" w:cs="Palatino Linotype"/>
          <w:i/>
          <w:sz w:val="22"/>
          <w:szCs w:val="22"/>
        </w:rPr>
        <w:t> </w:t>
      </w:r>
      <w:r w:rsidRPr="00F33FEC">
        <w:rPr>
          <w:rFonts w:ascii="Palatino Linotype" w:eastAsia="Palatino Linotype" w:hAnsi="Palatino Linotype" w:cs="Palatino Linotype"/>
          <w:b/>
          <w:i/>
          <w:sz w:val="22"/>
          <w:szCs w:val="22"/>
        </w:rPr>
        <w:t xml:space="preserve">VI. </w:t>
      </w:r>
      <w:r w:rsidRPr="00F33FE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038FC90" w14:textId="77777777" w:rsidR="002032BB" w:rsidRPr="00F33FEC" w:rsidRDefault="00E53BBD">
      <w:pPr>
        <w:pBdr>
          <w:top w:val="nil"/>
          <w:left w:val="nil"/>
          <w:bottom w:val="nil"/>
          <w:right w:val="nil"/>
          <w:between w:val="nil"/>
        </w:pBdr>
        <w:spacing w:before="240" w:after="240"/>
        <w:ind w:left="851" w:right="851"/>
        <w:jc w:val="both"/>
      </w:pPr>
      <w:r w:rsidRPr="00F33FEC">
        <w:rPr>
          <w:rFonts w:ascii="Palatino Linotype" w:eastAsia="Palatino Linotype" w:hAnsi="Palatino Linotype" w:cs="Palatino Linotype"/>
          <w:i/>
          <w:sz w:val="22"/>
          <w:szCs w:val="22"/>
        </w:rPr>
        <w:t> </w:t>
      </w:r>
      <w:r w:rsidRPr="00F33FEC">
        <w:rPr>
          <w:rFonts w:ascii="Palatino Linotype" w:eastAsia="Palatino Linotype" w:hAnsi="Palatino Linotype" w:cs="Palatino Linotype"/>
          <w:b/>
          <w:i/>
          <w:sz w:val="22"/>
          <w:szCs w:val="22"/>
        </w:rPr>
        <w:t xml:space="preserve">VII. </w:t>
      </w:r>
      <w:r w:rsidRPr="00F33FE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53DEE04"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3E0D0CB" w14:textId="77777777" w:rsidR="002032BB" w:rsidRPr="00F33FEC" w:rsidRDefault="00E53BBD">
      <w:pPr>
        <w:pBdr>
          <w:top w:val="nil"/>
          <w:left w:val="nil"/>
          <w:bottom w:val="nil"/>
          <w:right w:val="nil"/>
          <w:between w:val="nil"/>
        </w:pBdr>
        <w:spacing w:before="240" w:after="240"/>
        <w:ind w:left="709" w:right="760"/>
        <w:jc w:val="both"/>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4</w:t>
      </w:r>
      <w:r w:rsidRPr="00F33FE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2B6BE35" w14:textId="77777777" w:rsidR="002032BB" w:rsidRPr="00F33FEC" w:rsidRDefault="00E53BBD">
      <w:pPr>
        <w:pBdr>
          <w:top w:val="nil"/>
          <w:left w:val="nil"/>
          <w:bottom w:val="nil"/>
          <w:right w:val="nil"/>
          <w:between w:val="nil"/>
        </w:pBdr>
        <w:spacing w:before="240" w:after="240"/>
        <w:ind w:left="709" w:right="760"/>
        <w:jc w:val="both"/>
      </w:pPr>
      <w:r w:rsidRPr="00F33FEC">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ABD584" w14:textId="77777777" w:rsidR="002032BB" w:rsidRPr="00F33FEC" w:rsidRDefault="00E53BBD">
      <w:pPr>
        <w:pBdr>
          <w:top w:val="nil"/>
          <w:left w:val="nil"/>
          <w:bottom w:val="nil"/>
          <w:right w:val="nil"/>
          <w:between w:val="nil"/>
        </w:pBdr>
        <w:spacing w:before="240" w:after="240"/>
        <w:ind w:left="709" w:right="760"/>
        <w:jc w:val="both"/>
      </w:pPr>
      <w:r w:rsidRPr="00F33FE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62AEFC3"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83CD845" w14:textId="77777777" w:rsidR="002032BB" w:rsidRPr="00F33FEC" w:rsidRDefault="00E53BBD">
      <w:pPr>
        <w:pBdr>
          <w:top w:val="nil"/>
          <w:left w:val="nil"/>
          <w:bottom w:val="nil"/>
          <w:right w:val="nil"/>
          <w:between w:val="nil"/>
        </w:pBdr>
        <w:spacing w:before="240" w:after="240"/>
        <w:ind w:left="567" w:right="758"/>
        <w:jc w:val="both"/>
        <w:rPr>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12</w:t>
      </w:r>
      <w:r w:rsidRPr="00F33FE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41418D08" w14:textId="77777777" w:rsidR="002032BB" w:rsidRPr="00F33FEC" w:rsidRDefault="00E53BBD">
      <w:pPr>
        <w:pBdr>
          <w:top w:val="nil"/>
          <w:left w:val="nil"/>
          <w:bottom w:val="nil"/>
          <w:right w:val="nil"/>
          <w:between w:val="nil"/>
        </w:pBdr>
        <w:spacing w:before="240" w:after="240"/>
        <w:ind w:left="567" w:right="758"/>
        <w:jc w:val="both"/>
        <w:rPr>
          <w:sz w:val="22"/>
          <w:szCs w:val="22"/>
        </w:rPr>
      </w:pPr>
      <w:r w:rsidRPr="00F33FE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ACC4E11"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F33FEC">
        <w:rPr>
          <w:rFonts w:ascii="Palatino Linotype" w:eastAsia="Palatino Linotype" w:hAnsi="Palatino Linotype" w:cs="Palatino Linotype"/>
          <w:i/>
          <w:sz w:val="22"/>
          <w:szCs w:val="22"/>
        </w:rPr>
        <w:t>ad hoc</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sz w:val="22"/>
          <w:szCs w:val="22"/>
        </w:rPr>
        <w:lastRenderedPageBreak/>
        <w:t>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5ADB93B4" w14:textId="77777777" w:rsidR="002032BB" w:rsidRPr="00F33FEC" w:rsidRDefault="00E53BBD">
      <w:pPr>
        <w:pBdr>
          <w:top w:val="nil"/>
          <w:left w:val="nil"/>
          <w:bottom w:val="nil"/>
          <w:right w:val="nil"/>
          <w:between w:val="nil"/>
        </w:pBdr>
        <w:spacing w:before="240" w:after="240"/>
        <w:ind w:left="567" w:right="900"/>
        <w:jc w:val="both"/>
        <w:rPr>
          <w:sz w:val="22"/>
          <w:szCs w:val="22"/>
        </w:rPr>
      </w:pPr>
      <w:r w:rsidRPr="00F33FEC">
        <w:rPr>
          <w:rFonts w:ascii="Palatino Linotype" w:eastAsia="Palatino Linotype" w:hAnsi="Palatino Linotype" w:cs="Palatino Linotype"/>
          <w:b/>
          <w:i/>
          <w:sz w:val="22"/>
          <w:szCs w:val="22"/>
        </w:rPr>
        <w:t>03/17</w:t>
      </w:r>
    </w:p>
    <w:p w14:paraId="34BE3CB4" w14:textId="77777777" w:rsidR="002032BB" w:rsidRPr="00F33FEC" w:rsidRDefault="00E53BBD">
      <w:pPr>
        <w:pBdr>
          <w:top w:val="nil"/>
          <w:left w:val="nil"/>
          <w:bottom w:val="nil"/>
          <w:right w:val="nil"/>
          <w:between w:val="nil"/>
        </w:pBdr>
        <w:spacing w:before="240" w:after="240"/>
        <w:ind w:left="567" w:right="900"/>
        <w:jc w:val="both"/>
        <w:rPr>
          <w:sz w:val="22"/>
          <w:szCs w:val="22"/>
        </w:rPr>
      </w:pPr>
      <w:r w:rsidRPr="00F33FEC">
        <w:rPr>
          <w:rFonts w:ascii="Palatino Linotype" w:eastAsia="Palatino Linotype" w:hAnsi="Palatino Linotype" w:cs="Palatino Linotype"/>
          <w:b/>
          <w:i/>
          <w:sz w:val="22"/>
          <w:szCs w:val="22"/>
        </w:rPr>
        <w:t>“NO EXISTE OBLIGACIÓN DE ELABORAR DOCUMENTOS AD HOC PARA ATENDER LAS SOLICITUDES DE ACCESO A LA INFORMACIÓN.</w:t>
      </w:r>
    </w:p>
    <w:p w14:paraId="012B96D8" w14:textId="77777777" w:rsidR="002032BB" w:rsidRPr="00F33FEC" w:rsidRDefault="00E53BBD">
      <w:pPr>
        <w:pBdr>
          <w:top w:val="nil"/>
          <w:left w:val="nil"/>
          <w:bottom w:val="nil"/>
          <w:right w:val="nil"/>
          <w:between w:val="nil"/>
        </w:pBdr>
        <w:spacing w:before="240" w:after="240"/>
        <w:ind w:left="567" w:right="900"/>
        <w:jc w:val="both"/>
        <w:rPr>
          <w:sz w:val="22"/>
          <w:szCs w:val="22"/>
        </w:rPr>
      </w:pPr>
      <w:r w:rsidRPr="00F33FE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467A98"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D9CD72" w14:textId="77777777" w:rsidR="002032BB" w:rsidRPr="00F33FEC" w:rsidRDefault="00E53BBD">
      <w:pPr>
        <w:pBdr>
          <w:top w:val="nil"/>
          <w:left w:val="nil"/>
          <w:bottom w:val="nil"/>
          <w:right w:val="nil"/>
          <w:between w:val="nil"/>
        </w:pBdr>
        <w:spacing w:before="240" w:after="240" w:line="360" w:lineRule="auto"/>
        <w:ind w:right="49"/>
        <w:jc w:val="both"/>
        <w:rPr>
          <w:sz w:val="22"/>
          <w:szCs w:val="22"/>
        </w:rPr>
      </w:pPr>
      <w:r w:rsidRPr="00F33FE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AB648C"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A3CF991" w14:textId="77777777" w:rsidR="002032BB" w:rsidRPr="00F33FEC" w:rsidRDefault="00E53BBD">
      <w:pPr>
        <w:pBdr>
          <w:top w:val="nil"/>
          <w:left w:val="nil"/>
          <w:bottom w:val="nil"/>
          <w:right w:val="nil"/>
          <w:between w:val="nil"/>
        </w:pBdr>
        <w:spacing w:before="240" w:after="240"/>
        <w:ind w:left="567" w:right="567"/>
        <w:jc w:val="both"/>
        <w:rPr>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 xml:space="preserve">Artículo 3. </w:t>
      </w:r>
      <w:r w:rsidRPr="00F33FEC">
        <w:rPr>
          <w:rFonts w:ascii="Palatino Linotype" w:eastAsia="Palatino Linotype" w:hAnsi="Palatino Linotype" w:cs="Palatino Linotype"/>
          <w:i/>
          <w:sz w:val="22"/>
          <w:szCs w:val="22"/>
        </w:rPr>
        <w:t>Para los efectos de la presente Ley se entenderá por:</w:t>
      </w:r>
    </w:p>
    <w:p w14:paraId="203F1E0C" w14:textId="77777777" w:rsidR="002032BB" w:rsidRPr="00F33FEC" w:rsidRDefault="00E53BBD">
      <w:pPr>
        <w:pBdr>
          <w:top w:val="nil"/>
          <w:left w:val="nil"/>
          <w:bottom w:val="nil"/>
          <w:right w:val="nil"/>
          <w:between w:val="nil"/>
        </w:pBdr>
        <w:spacing w:before="240" w:after="240"/>
        <w:ind w:left="567" w:right="567"/>
        <w:jc w:val="both"/>
        <w:rPr>
          <w:sz w:val="22"/>
          <w:szCs w:val="22"/>
        </w:rPr>
      </w:pPr>
      <w:r w:rsidRPr="00F33FEC">
        <w:rPr>
          <w:rFonts w:ascii="Palatino Linotype" w:eastAsia="Palatino Linotype" w:hAnsi="Palatino Linotype" w:cs="Palatino Linotype"/>
          <w:i/>
          <w:sz w:val="22"/>
          <w:szCs w:val="22"/>
        </w:rPr>
        <w:t>…</w:t>
      </w:r>
    </w:p>
    <w:p w14:paraId="307086A8" w14:textId="77777777" w:rsidR="002032BB" w:rsidRPr="00F33FEC" w:rsidRDefault="00E53BBD">
      <w:pPr>
        <w:pBdr>
          <w:top w:val="nil"/>
          <w:left w:val="nil"/>
          <w:bottom w:val="nil"/>
          <w:right w:val="nil"/>
          <w:between w:val="nil"/>
        </w:pBdr>
        <w:spacing w:before="240" w:after="240"/>
        <w:ind w:left="567" w:right="567"/>
        <w:jc w:val="both"/>
        <w:rPr>
          <w:sz w:val="22"/>
          <w:szCs w:val="22"/>
        </w:rPr>
      </w:pPr>
      <w:r w:rsidRPr="00F33FEC">
        <w:rPr>
          <w:rFonts w:ascii="Palatino Linotype" w:eastAsia="Palatino Linotype" w:hAnsi="Palatino Linotype" w:cs="Palatino Linotype"/>
          <w:b/>
          <w:i/>
          <w:sz w:val="22"/>
          <w:szCs w:val="22"/>
        </w:rPr>
        <w:t>XI. Documento:</w:t>
      </w:r>
      <w:r w:rsidRPr="00F33FE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33FEC">
        <w:rPr>
          <w:rFonts w:ascii="Palatino Linotype" w:eastAsia="Palatino Linotype" w:hAnsi="Palatino Linotype" w:cs="Palatino Linotype"/>
          <w:b/>
          <w:i/>
          <w:sz w:val="22"/>
          <w:szCs w:val="22"/>
        </w:rPr>
        <w:t>…</w:t>
      </w:r>
      <w:r w:rsidRPr="00F33FEC">
        <w:rPr>
          <w:rFonts w:ascii="Palatino Linotype" w:eastAsia="Palatino Linotype" w:hAnsi="Palatino Linotype" w:cs="Palatino Linotype"/>
          <w:i/>
          <w:sz w:val="22"/>
          <w:szCs w:val="22"/>
        </w:rPr>
        <w:t>”</w:t>
      </w:r>
    </w:p>
    <w:p w14:paraId="67EA9BC4" w14:textId="77777777" w:rsidR="002032BB" w:rsidRPr="00F33FEC" w:rsidRDefault="00E53BBD">
      <w:pPr>
        <w:pBdr>
          <w:top w:val="nil"/>
          <w:left w:val="nil"/>
          <w:bottom w:val="nil"/>
          <w:right w:val="nil"/>
          <w:between w:val="nil"/>
        </w:pBdr>
        <w:spacing w:before="240" w:after="240" w:line="360" w:lineRule="auto"/>
        <w:jc w:val="both"/>
        <w:rPr>
          <w:sz w:val="22"/>
          <w:szCs w:val="22"/>
        </w:rPr>
      </w:pPr>
      <w:r w:rsidRPr="00F33FE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66AC02" w14:textId="77777777" w:rsidR="002032BB" w:rsidRPr="00F33FEC" w:rsidRDefault="00E53BBD">
      <w:pPr>
        <w:pBdr>
          <w:top w:val="nil"/>
          <w:left w:val="nil"/>
          <w:bottom w:val="nil"/>
          <w:right w:val="nil"/>
          <w:between w:val="nil"/>
        </w:pBdr>
        <w:spacing w:before="240" w:after="240"/>
        <w:ind w:left="567" w:right="900"/>
        <w:jc w:val="both"/>
        <w:rPr>
          <w:sz w:val="22"/>
          <w:szCs w:val="22"/>
        </w:rPr>
      </w:pPr>
      <w:r w:rsidRPr="00F33FEC">
        <w:rPr>
          <w:rFonts w:ascii="Palatino Linotype" w:eastAsia="Palatino Linotype" w:hAnsi="Palatino Linotype" w:cs="Palatino Linotype"/>
          <w:b/>
          <w:sz w:val="22"/>
          <w:szCs w:val="22"/>
        </w:rPr>
        <w:t>“</w:t>
      </w:r>
      <w:r w:rsidRPr="00F33FEC">
        <w:rPr>
          <w:rFonts w:ascii="Palatino Linotype" w:eastAsia="Palatino Linotype" w:hAnsi="Palatino Linotype" w:cs="Palatino Linotype"/>
          <w:b/>
          <w:i/>
          <w:sz w:val="22"/>
          <w:szCs w:val="22"/>
        </w:rPr>
        <w:t>CRITERIO 0002-11</w:t>
      </w:r>
    </w:p>
    <w:p w14:paraId="33E1A198" w14:textId="77777777" w:rsidR="002032BB" w:rsidRPr="00F33FEC" w:rsidRDefault="00E53BBD">
      <w:pPr>
        <w:pBdr>
          <w:top w:val="nil"/>
          <w:left w:val="nil"/>
          <w:bottom w:val="nil"/>
          <w:right w:val="nil"/>
          <w:between w:val="nil"/>
        </w:pBdr>
        <w:spacing w:before="240" w:after="240"/>
        <w:ind w:left="567" w:right="900"/>
        <w:jc w:val="both"/>
        <w:rPr>
          <w:sz w:val="22"/>
          <w:szCs w:val="22"/>
        </w:rPr>
      </w:pPr>
      <w:r w:rsidRPr="00F33FE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33FE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F33FEC">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72010807" w14:textId="77777777" w:rsidR="002032BB" w:rsidRPr="00F33FEC" w:rsidRDefault="00E53BBD">
      <w:pPr>
        <w:pBdr>
          <w:top w:val="nil"/>
          <w:left w:val="nil"/>
          <w:bottom w:val="nil"/>
          <w:right w:val="nil"/>
          <w:between w:val="nil"/>
        </w:pBdr>
        <w:spacing w:before="240" w:after="240"/>
        <w:ind w:left="567" w:right="567"/>
        <w:jc w:val="both"/>
        <w:rPr>
          <w:sz w:val="22"/>
          <w:szCs w:val="22"/>
        </w:rPr>
      </w:pPr>
      <w:r w:rsidRPr="00F33F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C9DDD25" w14:textId="77777777" w:rsidR="002032BB" w:rsidRPr="00F33FEC" w:rsidRDefault="00E53BBD">
      <w:pPr>
        <w:numPr>
          <w:ilvl w:val="0"/>
          <w:numId w:val="9"/>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F399DCC" w14:textId="77777777" w:rsidR="002032BB" w:rsidRPr="00F33FEC" w:rsidRDefault="00E53BBD">
      <w:pPr>
        <w:numPr>
          <w:ilvl w:val="0"/>
          <w:numId w:val="9"/>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0676E48" w14:textId="77777777" w:rsidR="002032BB" w:rsidRPr="00F33FEC" w:rsidRDefault="00E53BBD">
      <w:pPr>
        <w:pBdr>
          <w:top w:val="nil"/>
          <w:left w:val="nil"/>
          <w:bottom w:val="nil"/>
          <w:right w:val="nil"/>
          <w:between w:val="nil"/>
        </w:pBdr>
        <w:spacing w:before="240" w:after="240"/>
        <w:ind w:left="567" w:right="567" w:hanging="284"/>
        <w:jc w:val="both"/>
        <w:rPr>
          <w:sz w:val="22"/>
          <w:szCs w:val="22"/>
        </w:rPr>
      </w:pPr>
      <w:r w:rsidRPr="00F33FEC">
        <w:rPr>
          <w:rFonts w:ascii="Palatino Linotype" w:eastAsia="Palatino Linotype" w:hAnsi="Palatino Linotype" w:cs="Palatino Linotype"/>
          <w:i/>
          <w:sz w:val="22"/>
          <w:szCs w:val="22"/>
        </w:rPr>
        <w:t xml:space="preserve">3. </w:t>
      </w:r>
      <w:r w:rsidRPr="00F33FEC">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F33FEC">
        <w:rPr>
          <w:rFonts w:ascii="Palatino Linotype" w:eastAsia="Palatino Linotype" w:hAnsi="Palatino Linotype" w:cs="Palatino Linotype"/>
          <w:i/>
          <w:sz w:val="22"/>
          <w:szCs w:val="22"/>
        </w:rPr>
        <w:t>(Énfasis añadido)</w:t>
      </w:r>
    </w:p>
    <w:p w14:paraId="3AFE8B76" w14:textId="77777777" w:rsidR="002032BB" w:rsidRPr="00F33FEC" w:rsidRDefault="00E53B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ahí que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238F666" w14:textId="77777777" w:rsidR="002032BB" w:rsidRPr="00F33FEC" w:rsidRDefault="00E53B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le proporcionara lo siguiente:</w:t>
      </w:r>
    </w:p>
    <w:p w14:paraId="6E517A4C" w14:textId="77777777" w:rsidR="002032BB" w:rsidRPr="00F33FEC" w:rsidRDefault="00E53BBD">
      <w:pPr>
        <w:numPr>
          <w:ilvl w:val="0"/>
          <w:numId w:val="10"/>
        </w:numPr>
        <w:pBdr>
          <w:top w:val="nil"/>
          <w:left w:val="nil"/>
          <w:bottom w:val="nil"/>
          <w:right w:val="nil"/>
          <w:between w:val="nil"/>
        </w:pBdr>
        <w:spacing w:before="240" w:after="240" w:line="360" w:lineRule="auto"/>
        <w:ind w:left="567" w:hanging="283"/>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De las convocatorias publicadas en su ayuntamiento durante 2023, acompañadas de los expedientes de los postulantes y los ganadores.</w:t>
      </w:r>
    </w:p>
    <w:p w14:paraId="46CDAE3E"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este sentido, resulta necesario en primer lugar acotar el tema de la solicitud </w:t>
      </w:r>
    </w:p>
    <w:p w14:paraId="5BA26B72" w14:textId="77777777" w:rsidR="002032BB" w:rsidRPr="00F33FEC" w:rsidRDefault="002032BB">
      <w:pPr>
        <w:spacing w:before="240" w:after="240" w:line="360" w:lineRule="auto"/>
        <w:ind w:right="49"/>
        <w:jc w:val="both"/>
        <w:rPr>
          <w:rFonts w:ascii="Palatino Linotype" w:eastAsia="Palatino Linotype" w:hAnsi="Palatino Linotype" w:cs="Palatino Linotype"/>
          <w:sz w:val="22"/>
          <w:szCs w:val="22"/>
        </w:rPr>
      </w:pPr>
    </w:p>
    <w:p w14:paraId="0100D5FA"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En respuesta,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 xml:space="preserve">se pronunció por conducto de la </w:t>
      </w:r>
      <w:r w:rsidRPr="00F33FEC">
        <w:rPr>
          <w:rFonts w:ascii="Palatino Linotype" w:eastAsia="Palatino Linotype" w:hAnsi="Palatino Linotype" w:cs="Palatino Linotype"/>
          <w:b/>
          <w:sz w:val="22"/>
          <w:szCs w:val="22"/>
        </w:rPr>
        <w:t>Secretaría del Ayuntamiento</w:t>
      </w:r>
      <w:r w:rsidRPr="00F33FEC">
        <w:rPr>
          <w:rFonts w:ascii="Palatino Linotype" w:eastAsia="Palatino Linotype" w:hAnsi="Palatino Linotype" w:cs="Palatino Linotype"/>
          <w:sz w:val="22"/>
          <w:szCs w:val="22"/>
        </w:rPr>
        <w:t xml:space="preserve">, informó que se procedió a realizar la búsqueda exhaustiva y razonable en los archivos que obran en la </w:t>
      </w:r>
      <w:r w:rsidRPr="00F33FEC">
        <w:rPr>
          <w:rFonts w:ascii="Palatino Linotype" w:eastAsia="Palatino Linotype" w:hAnsi="Palatino Linotype" w:cs="Palatino Linotype"/>
          <w:b/>
          <w:sz w:val="22"/>
          <w:szCs w:val="22"/>
        </w:rPr>
        <w:t>Coordinación de Apoyo a Cabildo de la Secretaría del Ayuntamiento</w:t>
      </w:r>
      <w:r w:rsidRPr="00F33FEC">
        <w:rPr>
          <w:rFonts w:ascii="Palatino Linotype" w:eastAsia="Palatino Linotype" w:hAnsi="Palatino Linotype" w:cs="Palatino Linotype"/>
          <w:sz w:val="22"/>
          <w:szCs w:val="22"/>
        </w:rPr>
        <w:t xml:space="preserve">, en tal sentido y de acuerdo a las facultades, competencias y funciones, se hace del conocimiento que se cuenta con la expresión documental que se adjunta al presente, misma que da por atendida la pretensión del solicitante, a este pronunciamiento,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adjuntó un total de 15 convocatorias. </w:t>
      </w:r>
    </w:p>
    <w:p w14:paraId="181D77F8"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esta tesitura, una vez conocida la respuesta emitida por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al no estar conforme con los términos de la misma, interpuso el recurso de revisión que nos ocupa, inconformándose medularmente respecto de la entrega de información incompleta.</w:t>
      </w:r>
    </w:p>
    <w:p w14:paraId="3D9015A6"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Así las cosas, durante la etapa de manifestaciones e informe justificado, se tiene que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ratificó los términos de su respuesta inicial</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mientras que</w:t>
      </w:r>
      <w:r w:rsidRPr="00F33FEC">
        <w:rPr>
          <w:rFonts w:ascii="Palatino Linotype" w:eastAsia="Palatino Linotype" w:hAnsi="Palatino Linotype" w:cs="Palatino Linotype"/>
          <w:b/>
          <w:sz w:val="22"/>
          <w:szCs w:val="22"/>
        </w:rPr>
        <w:t xml:space="preserve"> la parte Recurrente </w:t>
      </w:r>
      <w:r w:rsidRPr="00F33FEC">
        <w:rPr>
          <w:rFonts w:ascii="Palatino Linotype" w:eastAsia="Palatino Linotype" w:hAnsi="Palatino Linotype" w:cs="Palatino Linotype"/>
          <w:sz w:val="22"/>
          <w:szCs w:val="22"/>
        </w:rPr>
        <w:t xml:space="preserve">fue omisa en pronunciarse en esta etapa, por lo que se tuvo por precluido el plazo para tal efecto y se procede a emitir la resolución que conforme a derecho corresponda. </w:t>
      </w:r>
    </w:p>
    <w:p w14:paraId="5B9B5B4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Una vez expuestas las posturas de las partes, resulta pertinente iniciar el presente análisis, esquematizando que para un mejor entendimiento del presente estudio, se procederá a subdividirse las consideraciones en dos apartados:</w:t>
      </w:r>
    </w:p>
    <w:p w14:paraId="7208BBF4"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541F7CB2" w14:textId="77777777" w:rsidR="002032BB" w:rsidRPr="00F33FEC" w:rsidRDefault="00E53BBD">
      <w:pPr>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1. De las convocatorias publicadas en su ayuntamiento durante 2023.</w:t>
      </w:r>
    </w:p>
    <w:p w14:paraId="56FF98A5" w14:textId="77777777" w:rsidR="002032BB" w:rsidRPr="00F33FEC" w:rsidRDefault="00E53BBD">
      <w:pPr>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2. En relación con el punto anterior: expedientes de los postulantes y los ganadores.</w:t>
      </w:r>
    </w:p>
    <w:p w14:paraId="268FE5E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974BC31" w14:textId="77777777" w:rsidR="002032BB" w:rsidRPr="00F33FEC" w:rsidRDefault="00E53BBD">
      <w:pPr>
        <w:shd w:val="clear" w:color="auto" w:fill="EBF1DD"/>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1. De las convocatorias publicadas en su ayuntamiento durante 2023.</w:t>
      </w:r>
    </w:p>
    <w:p w14:paraId="0E6490C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311CD6C" w14:textId="77777777" w:rsidR="002032BB" w:rsidRPr="00F33FEC" w:rsidRDefault="00E53BBD">
      <w:p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Sobre las convocatorias, es de señalar que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xml:space="preserve"> no fue clara en su solicitud, respecto al tipo de convocatorias que requería, es decir, si se trata de aquellas de acceso a cargos públicos, de concursos para premios, etc. Situación de la que tampoco se previno al Particular para que precisara, por tal motivo procede analizar todas las convocatorias emitidas en el año 2023. No se omiten mencionar que en el estudio se dejan fuera las convocatorias de licitaciones y contrataciones de bienes y servicios, ya que si bien no se entregaron, el particular no hizo ninguna presión a que solicitara este tipo de información.</w:t>
      </w:r>
    </w:p>
    <w:p w14:paraId="1D02808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Establecido lo anterior, por cuanto hace a las convocatorias publicadas durante todo el año 2023, en respuesta,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remitió 15 convocatorias y la parte Recurrente se inconformó por la entrega de la información incompleta; de tal suerte que este Organismo Garante procedió a realizar una búsqueda en la página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en la que se localizaron, al menos dos de las convocatorias que no fueron entregadas:</w:t>
      </w:r>
    </w:p>
    <w:p w14:paraId="0408874B" w14:textId="77777777" w:rsidR="002032BB" w:rsidRPr="00F33FEC" w:rsidRDefault="002032BB">
      <w:pPr>
        <w:spacing w:line="360" w:lineRule="auto"/>
        <w:jc w:val="both"/>
        <w:rPr>
          <w:rFonts w:ascii="Palatino Linotype" w:eastAsia="Palatino Linotype" w:hAnsi="Palatino Linotype" w:cs="Palatino Linotype"/>
          <w:sz w:val="22"/>
          <w:szCs w:val="22"/>
        </w:rPr>
      </w:pPr>
    </w:p>
    <w:tbl>
      <w:tblPr>
        <w:tblStyle w:val="afe"/>
        <w:tblW w:w="9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2405"/>
      </w:tblGrid>
      <w:tr w:rsidR="00A95B15" w:rsidRPr="00F33FEC" w14:paraId="5BBAD78F" w14:textId="77777777">
        <w:tc>
          <w:tcPr>
            <w:tcW w:w="3256" w:type="dxa"/>
            <w:shd w:val="clear" w:color="auto" w:fill="EBF1DD"/>
          </w:tcPr>
          <w:p w14:paraId="563B0516" w14:textId="77777777" w:rsidR="002032BB" w:rsidRPr="00F33FEC" w:rsidRDefault="00E53BBD">
            <w:pPr>
              <w:spacing w:line="360" w:lineRule="auto"/>
              <w:jc w:val="center"/>
              <w:rPr>
                <w:rFonts w:ascii="Palatino Linotype" w:eastAsia="Palatino Linotype" w:hAnsi="Palatino Linotype" w:cs="Palatino Linotype"/>
                <w:b/>
                <w:sz w:val="20"/>
                <w:szCs w:val="20"/>
              </w:rPr>
            </w:pPr>
            <w:r w:rsidRPr="00F33FEC">
              <w:rPr>
                <w:rFonts w:ascii="Palatino Linotype" w:eastAsia="Palatino Linotype" w:hAnsi="Palatino Linotype" w:cs="Palatino Linotype"/>
                <w:b/>
                <w:sz w:val="20"/>
                <w:szCs w:val="20"/>
              </w:rPr>
              <w:t>NOMBRE DE CONVOCATORIA</w:t>
            </w:r>
          </w:p>
        </w:tc>
        <w:tc>
          <w:tcPr>
            <w:tcW w:w="3543" w:type="dxa"/>
            <w:shd w:val="clear" w:color="auto" w:fill="EBF1DD"/>
          </w:tcPr>
          <w:p w14:paraId="313F09B7" w14:textId="77777777" w:rsidR="002032BB" w:rsidRPr="00F33FEC" w:rsidRDefault="00E53BBD">
            <w:pPr>
              <w:spacing w:line="360" w:lineRule="auto"/>
              <w:jc w:val="center"/>
              <w:rPr>
                <w:rFonts w:ascii="Palatino Linotype" w:eastAsia="Palatino Linotype" w:hAnsi="Palatino Linotype" w:cs="Palatino Linotype"/>
                <w:b/>
                <w:sz w:val="20"/>
                <w:szCs w:val="20"/>
              </w:rPr>
            </w:pPr>
            <w:r w:rsidRPr="00F33FEC">
              <w:rPr>
                <w:rFonts w:ascii="Palatino Linotype" w:eastAsia="Palatino Linotype" w:hAnsi="Palatino Linotype" w:cs="Palatino Linotype"/>
                <w:b/>
                <w:sz w:val="20"/>
                <w:szCs w:val="20"/>
              </w:rPr>
              <w:t>LIGA DE INTERNET</w:t>
            </w:r>
          </w:p>
        </w:tc>
        <w:tc>
          <w:tcPr>
            <w:tcW w:w="2405" w:type="dxa"/>
            <w:shd w:val="clear" w:color="auto" w:fill="EBF1DD"/>
          </w:tcPr>
          <w:p w14:paraId="5A647A76" w14:textId="77777777" w:rsidR="002032BB" w:rsidRPr="00F33FEC" w:rsidRDefault="00E53BBD">
            <w:pPr>
              <w:spacing w:line="360" w:lineRule="auto"/>
              <w:jc w:val="center"/>
              <w:rPr>
                <w:rFonts w:ascii="Palatino Linotype" w:eastAsia="Palatino Linotype" w:hAnsi="Palatino Linotype" w:cs="Palatino Linotype"/>
                <w:b/>
                <w:sz w:val="20"/>
                <w:szCs w:val="20"/>
              </w:rPr>
            </w:pPr>
            <w:r w:rsidRPr="00F33FEC">
              <w:rPr>
                <w:rFonts w:ascii="Palatino Linotype" w:eastAsia="Palatino Linotype" w:hAnsi="Palatino Linotype" w:cs="Palatino Linotype"/>
                <w:b/>
                <w:sz w:val="20"/>
                <w:szCs w:val="20"/>
              </w:rPr>
              <w:t>ÁREA QUE PUEDE CONOCER</w:t>
            </w:r>
          </w:p>
        </w:tc>
      </w:tr>
      <w:tr w:rsidR="00A95B15" w:rsidRPr="00F33FEC" w14:paraId="449C5A1F" w14:textId="77777777">
        <w:tc>
          <w:tcPr>
            <w:tcW w:w="3256" w:type="dxa"/>
          </w:tcPr>
          <w:p w14:paraId="29EC68DC" w14:textId="77777777" w:rsidR="002032BB" w:rsidRPr="00F33FEC" w:rsidRDefault="00E53BBD">
            <w:pPr>
              <w:spacing w:line="360" w:lineRule="auto"/>
              <w:jc w:val="both"/>
              <w:rPr>
                <w:rFonts w:ascii="Palatino Linotype" w:eastAsia="Palatino Linotype" w:hAnsi="Palatino Linotype" w:cs="Palatino Linotype"/>
                <w:sz w:val="20"/>
                <w:szCs w:val="20"/>
              </w:rPr>
            </w:pPr>
            <w:r w:rsidRPr="00F33FEC">
              <w:rPr>
                <w:rFonts w:ascii="Palatino Linotype" w:eastAsia="Palatino Linotype" w:hAnsi="Palatino Linotype" w:cs="Palatino Linotype"/>
                <w:sz w:val="20"/>
                <w:szCs w:val="20"/>
              </w:rPr>
              <w:t>Convocatoria para el Programa Municipal de Entrega de Paquetes de Herramientas Agrícolas Menores” para el ciclo agrícola Primavera-Verano 2023.</w:t>
            </w:r>
          </w:p>
        </w:tc>
        <w:tc>
          <w:tcPr>
            <w:tcW w:w="3543" w:type="dxa"/>
          </w:tcPr>
          <w:p w14:paraId="6D7F8694" w14:textId="77777777" w:rsidR="002032BB" w:rsidRPr="00F33FEC" w:rsidRDefault="00564317">
            <w:pPr>
              <w:spacing w:line="360" w:lineRule="auto"/>
              <w:jc w:val="both"/>
              <w:rPr>
                <w:rFonts w:ascii="Palatino Linotype" w:eastAsia="Palatino Linotype" w:hAnsi="Palatino Linotype" w:cs="Palatino Linotype"/>
                <w:sz w:val="20"/>
                <w:szCs w:val="20"/>
              </w:rPr>
            </w:pPr>
            <w:hyperlink r:id="rId8">
              <w:r w:rsidR="00E53BBD" w:rsidRPr="00F33FEC">
                <w:rPr>
                  <w:rFonts w:ascii="Palatino Linotype" w:eastAsia="Palatino Linotype" w:hAnsi="Palatino Linotype" w:cs="Palatino Linotype"/>
                  <w:sz w:val="20"/>
                  <w:szCs w:val="20"/>
                  <w:u w:val="single"/>
                </w:rPr>
                <w:t>https://www2.toluca.gob.mx/comunicado-num-552-2023/</w:t>
              </w:r>
            </w:hyperlink>
            <w:r w:rsidR="00E53BBD" w:rsidRPr="00F33FEC">
              <w:rPr>
                <w:rFonts w:ascii="Palatino Linotype" w:eastAsia="Palatino Linotype" w:hAnsi="Palatino Linotype" w:cs="Palatino Linotype"/>
                <w:sz w:val="20"/>
                <w:szCs w:val="20"/>
              </w:rPr>
              <w:t xml:space="preserve"> </w:t>
            </w:r>
          </w:p>
        </w:tc>
        <w:tc>
          <w:tcPr>
            <w:tcW w:w="2405" w:type="dxa"/>
          </w:tcPr>
          <w:p w14:paraId="505AC09E" w14:textId="77777777" w:rsidR="002032BB" w:rsidRPr="00F33FEC" w:rsidRDefault="00E53BBD">
            <w:pPr>
              <w:spacing w:line="360" w:lineRule="auto"/>
              <w:jc w:val="both"/>
              <w:rPr>
                <w:rFonts w:ascii="Palatino Linotype" w:eastAsia="Palatino Linotype" w:hAnsi="Palatino Linotype" w:cs="Palatino Linotype"/>
                <w:sz w:val="20"/>
                <w:szCs w:val="20"/>
              </w:rPr>
            </w:pPr>
            <w:r w:rsidRPr="00F33FEC">
              <w:rPr>
                <w:rFonts w:ascii="Palatino Linotype" w:eastAsia="Palatino Linotype" w:hAnsi="Palatino Linotype" w:cs="Palatino Linotype"/>
                <w:sz w:val="20"/>
                <w:szCs w:val="20"/>
              </w:rPr>
              <w:t>Dirección General de Desarrollo Económico</w:t>
            </w:r>
          </w:p>
        </w:tc>
      </w:tr>
      <w:tr w:rsidR="002032BB" w:rsidRPr="00F33FEC" w14:paraId="4908037C" w14:textId="77777777">
        <w:tc>
          <w:tcPr>
            <w:tcW w:w="3256" w:type="dxa"/>
          </w:tcPr>
          <w:p w14:paraId="3D3A203E" w14:textId="77777777" w:rsidR="002032BB" w:rsidRPr="00F33FEC" w:rsidRDefault="00E53BBD">
            <w:pPr>
              <w:spacing w:line="360" w:lineRule="auto"/>
              <w:jc w:val="both"/>
              <w:rPr>
                <w:rFonts w:ascii="Palatino Linotype" w:eastAsia="Palatino Linotype" w:hAnsi="Palatino Linotype" w:cs="Palatino Linotype"/>
                <w:sz w:val="20"/>
                <w:szCs w:val="20"/>
              </w:rPr>
            </w:pPr>
            <w:r w:rsidRPr="00F33FEC">
              <w:rPr>
                <w:rFonts w:ascii="Palatino Linotype" w:eastAsia="Palatino Linotype" w:hAnsi="Palatino Linotype" w:cs="Palatino Linotype"/>
                <w:sz w:val="20"/>
                <w:szCs w:val="20"/>
              </w:rPr>
              <w:t>Convocatoria para la octava promoción del Diplomado “Formador de Formadores y los ODS, 2023.</w:t>
            </w:r>
          </w:p>
        </w:tc>
        <w:tc>
          <w:tcPr>
            <w:tcW w:w="3543" w:type="dxa"/>
          </w:tcPr>
          <w:p w14:paraId="79F3C136" w14:textId="77777777" w:rsidR="002032BB" w:rsidRPr="00F33FEC" w:rsidRDefault="00564317">
            <w:pPr>
              <w:spacing w:line="360" w:lineRule="auto"/>
              <w:jc w:val="both"/>
              <w:rPr>
                <w:rFonts w:ascii="Palatino Linotype" w:eastAsia="Palatino Linotype" w:hAnsi="Palatino Linotype" w:cs="Palatino Linotype"/>
                <w:sz w:val="20"/>
                <w:szCs w:val="20"/>
              </w:rPr>
            </w:pPr>
            <w:hyperlink r:id="rId9">
              <w:r w:rsidR="00E53BBD" w:rsidRPr="00F33FEC">
                <w:rPr>
                  <w:rFonts w:ascii="Palatino Linotype" w:eastAsia="Palatino Linotype" w:hAnsi="Palatino Linotype" w:cs="Palatino Linotype"/>
                  <w:sz w:val="20"/>
                  <w:szCs w:val="20"/>
                  <w:u w:val="single"/>
                </w:rPr>
                <w:t>https://www2.toluca.gob.mx/comunicado-num-643-2023/</w:t>
              </w:r>
            </w:hyperlink>
            <w:r w:rsidR="00E53BBD" w:rsidRPr="00F33FEC">
              <w:rPr>
                <w:rFonts w:ascii="Palatino Linotype" w:eastAsia="Palatino Linotype" w:hAnsi="Palatino Linotype" w:cs="Palatino Linotype"/>
                <w:sz w:val="20"/>
                <w:szCs w:val="20"/>
              </w:rPr>
              <w:t xml:space="preserve"> </w:t>
            </w:r>
          </w:p>
        </w:tc>
        <w:tc>
          <w:tcPr>
            <w:tcW w:w="2405" w:type="dxa"/>
          </w:tcPr>
          <w:p w14:paraId="17483AE4" w14:textId="77777777" w:rsidR="002032BB" w:rsidRPr="00F33FEC" w:rsidRDefault="00E53BBD">
            <w:pPr>
              <w:spacing w:line="360" w:lineRule="auto"/>
              <w:jc w:val="both"/>
              <w:rPr>
                <w:rFonts w:ascii="Palatino Linotype" w:eastAsia="Palatino Linotype" w:hAnsi="Palatino Linotype" w:cs="Palatino Linotype"/>
                <w:sz w:val="20"/>
                <w:szCs w:val="20"/>
              </w:rPr>
            </w:pPr>
            <w:r w:rsidRPr="00F33FEC">
              <w:rPr>
                <w:rFonts w:ascii="Palatino Linotype" w:eastAsia="Palatino Linotype" w:hAnsi="Palatino Linotype" w:cs="Palatino Linotype"/>
                <w:sz w:val="20"/>
                <w:szCs w:val="20"/>
              </w:rPr>
              <w:t>Dirección General de Medio Ambiente</w:t>
            </w:r>
          </w:p>
        </w:tc>
      </w:tr>
    </w:tbl>
    <w:p w14:paraId="537A90E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2015B42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atención a lo anterior, en una revisión a los comunicados emitidos por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en su página oficial en el año 2023, se localizaron al menos dos convocatorias que </w:t>
      </w:r>
      <w:r w:rsidRPr="00F33FEC">
        <w:rPr>
          <w:rFonts w:ascii="Palatino Linotype" w:eastAsia="Palatino Linotype" w:hAnsi="Palatino Linotype" w:cs="Palatino Linotype"/>
          <w:sz w:val="22"/>
          <w:szCs w:val="22"/>
        </w:rPr>
        <w:lastRenderedPageBreak/>
        <w:t xml:space="preserve">no fueron entregadas en respuesta, además de sus contenidos se aprecia que se relacionan con diversas áreas de la estructura orgánica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tales como la Dirección General de Desarrollo Económico y la Dirección General de Medio Ambiente. </w:t>
      </w:r>
    </w:p>
    <w:p w14:paraId="7BAC1107"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3163ED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Cabe precisar que actualmente el Bando Municipal aplicable al momento de la solicitud prevé en su artículo 90 la estructura orgánica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de donde se desprende la  Dirección General de Desarrollo Económico y la Dirección General de Medio Ambiente, por lo que actualmente, cuenta con áreas que pueden conocer de la información que fue generada en el año 2023; sin embargo, de las constancias que obran en el expediente digital en el que se actúa, se aprecia sólo un turno y el pronunciamiento por parte de la Secretaría del Ayuntamiento y no de otras áreas que pueden conocer de la información.</w:t>
      </w:r>
    </w:p>
    <w:p w14:paraId="57759D57"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5621E746"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DB24C02"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C1AD1EC" w14:textId="77777777" w:rsidR="002032BB" w:rsidRPr="00F33FEC" w:rsidRDefault="00E53BBD">
      <w:pPr>
        <w:numPr>
          <w:ilvl w:val="0"/>
          <w:numId w:val="2"/>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BF44BD6" w14:textId="77777777" w:rsidR="002032BB" w:rsidRPr="00F33FEC" w:rsidRDefault="002032BB">
      <w:pPr>
        <w:spacing w:line="360" w:lineRule="auto"/>
        <w:ind w:left="720"/>
        <w:jc w:val="both"/>
        <w:rPr>
          <w:rFonts w:ascii="Palatino Linotype" w:eastAsia="Palatino Linotype" w:hAnsi="Palatino Linotype" w:cs="Palatino Linotype"/>
          <w:sz w:val="22"/>
          <w:szCs w:val="22"/>
        </w:rPr>
      </w:pPr>
    </w:p>
    <w:p w14:paraId="460E2962" w14:textId="77777777" w:rsidR="002032BB" w:rsidRPr="00F33FEC" w:rsidRDefault="00E53BBD">
      <w:pPr>
        <w:numPr>
          <w:ilvl w:val="0"/>
          <w:numId w:val="2"/>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Los sujetos obligados otorgarán acceso a los documentos que se encuentren en sus archivos o que estén obligados a documentar de acuerdo con sus facultades, </w:t>
      </w:r>
      <w:r w:rsidRPr="00F33FEC">
        <w:rPr>
          <w:rFonts w:ascii="Palatino Linotype" w:eastAsia="Palatino Linotype" w:hAnsi="Palatino Linotype" w:cs="Palatino Linotype"/>
          <w:sz w:val="22"/>
          <w:szCs w:val="22"/>
        </w:rPr>
        <w:lastRenderedPageBreak/>
        <w:t>competencias o funciones, en el formato en que el solicitante manifieste, de entre aquellos formatos existentes.</w:t>
      </w:r>
    </w:p>
    <w:p w14:paraId="285669D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6285E9D"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Así pues, para el caso que nos ocupa el Sujeto Obligado no realizó un proceso de búsqueda de la información que resultara exhaustivo puesto que no se pronunciaron todas las áreas que pueden conocer de la información solicitada.</w:t>
      </w:r>
    </w:p>
    <w:p w14:paraId="25C27545"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0198F7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No se omite mencionar que el artículo 92, fracciones XVIII y XXXI de la Ley de Transparencia y Acceso a la información pública del Estado de México y Municipio, indica que las convocatorias a concurso para ocupar cargos públicos y sus resultados, así como las convocatorias que por cualquier motivo concluyan en asignar o permitir usar recursos públicos, debe estar disponible de manera permanente y actualizada, </w:t>
      </w:r>
      <w:r w:rsidRPr="00F33FEC">
        <w:rPr>
          <w:rFonts w:ascii="Palatino Linotype" w:eastAsia="Palatino Linotype" w:hAnsi="Palatino Linotype" w:cs="Palatino Linotype"/>
          <w:b/>
          <w:sz w:val="22"/>
          <w:szCs w:val="22"/>
        </w:rPr>
        <w:t>por tanto, se trata de información de naturaleza pública.</w:t>
      </w:r>
    </w:p>
    <w:p w14:paraId="5FA09E71"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2FEB3E54"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este sentido se aprecia que efectivamente, para el caso de las convocatorias emitidas en 2023, se entregaron de forma incompleta, puesto que de una breve revisión se advirtieron convocatorias que no fueron entregadas en respuesta y que se emitieron en el año solicitado, cabe recalcar que es obligación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realizar la búsqueda exhaustiva y razonable de la información y turnar la solicitud de información a todas las áreas que resultan competentes dado que, las convocatorias encontradas por este Organismo Garante fueron identificadas y señaladas para ejemplificar que existen más convocatorias que las entregadas en respuesta, ello sin que se limite la búsqueda que debe realizar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en todas y cada una de las áreas que pudieron emitir convocatorias en el año en cuestión y entregue la documentación solicitada. </w:t>
      </w:r>
    </w:p>
    <w:p w14:paraId="6EC2D7DB"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3DFE75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FBBCFE5" w14:textId="77777777" w:rsidR="002032BB" w:rsidRPr="00F33FEC" w:rsidRDefault="00E53BBD">
      <w:pPr>
        <w:shd w:val="clear" w:color="auto" w:fill="EBF1DD"/>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lastRenderedPageBreak/>
        <w:t xml:space="preserve"> 2. En relación con el punto anterior: expedientes de los postulantes y los ganadores.</w:t>
      </w:r>
    </w:p>
    <w:p w14:paraId="632380B8"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40E0ED9" w14:textId="77777777" w:rsidR="002032BB" w:rsidRPr="00F33FEC" w:rsidRDefault="00E53BB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lo tocante a este punto, observamos que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fue omiso en pronunciarse, por lo tanto, es dable afirmar que la respuesta no se emitió en apego a los principios de congruencia y exhaustividad, consagrados en el contenido del Criterio Orientador 02/2017 emitido por el entonces Instituto Nacional de Transparencia, Acceso a la Información y Protección de Datos Personales (INAI) el cual establece lo siguiente: </w:t>
      </w:r>
    </w:p>
    <w:p w14:paraId="0A5C8C47" w14:textId="77777777" w:rsidR="002032BB" w:rsidRPr="00F33FEC" w:rsidRDefault="002032B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B7E336C" w14:textId="77777777" w:rsidR="002032BB" w:rsidRPr="00F33FEC" w:rsidRDefault="00E53BBD">
      <w:pPr>
        <w:pBdr>
          <w:top w:val="nil"/>
          <w:left w:val="nil"/>
          <w:bottom w:val="nil"/>
          <w:right w:val="nil"/>
          <w:between w:val="nil"/>
        </w:pBdr>
        <w:shd w:val="clear" w:color="auto" w:fill="FFFFFF"/>
        <w:spacing w:line="276" w:lineRule="auto"/>
        <w:ind w:left="567" w:right="567"/>
        <w:jc w:val="both"/>
      </w:pPr>
      <w:r w:rsidRPr="00F33F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33FEC">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3876F7B"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F33FEC">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F33FEC">
        <w:rPr>
          <w:rFonts w:ascii="Palatino Linotype" w:eastAsia="Palatino Linotype" w:hAnsi="Palatino Linotype" w:cs="Palatino Linotype"/>
          <w:sz w:val="22"/>
          <w:szCs w:val="22"/>
        </w:rPr>
        <w:t xml:space="preserve">, mientras que la exhaustividad establece que el sujeto obligado </w:t>
      </w:r>
      <w:r w:rsidRPr="00F33FEC">
        <w:rPr>
          <w:rFonts w:ascii="Palatino Linotype" w:eastAsia="Palatino Linotype" w:hAnsi="Palatino Linotype" w:cs="Palatino Linotype"/>
          <w:b/>
          <w:sz w:val="22"/>
          <w:szCs w:val="22"/>
        </w:rPr>
        <w:t>deberá atender de manera expresa cada uno de los puntos solicitados</w:t>
      </w:r>
      <w:r w:rsidRPr="00F33FEC">
        <w:rPr>
          <w:rFonts w:ascii="Palatino Linotype" w:eastAsia="Palatino Linotype" w:hAnsi="Palatino Linotype" w:cs="Palatino Linotype"/>
          <w:sz w:val="22"/>
          <w:szCs w:val="22"/>
        </w:rPr>
        <w:t xml:space="preserve">, situación que en el presente caso </w:t>
      </w:r>
      <w:r w:rsidRPr="00F33FEC">
        <w:rPr>
          <w:rFonts w:ascii="Palatino Linotype" w:eastAsia="Palatino Linotype" w:hAnsi="Palatino Linotype" w:cs="Palatino Linotype"/>
          <w:b/>
          <w:sz w:val="22"/>
          <w:szCs w:val="22"/>
          <w:u w:val="single"/>
        </w:rPr>
        <w:t>no aconteció</w:t>
      </w:r>
      <w:r w:rsidRPr="00F33FEC">
        <w:rPr>
          <w:rFonts w:ascii="Palatino Linotype" w:eastAsia="Palatino Linotype" w:hAnsi="Palatino Linotype" w:cs="Palatino Linotype"/>
          <w:sz w:val="22"/>
          <w:szCs w:val="22"/>
        </w:rPr>
        <w:t xml:space="preserve">, pues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no emitió un pronunciamiento respecto del punto materia de análisis.</w:t>
      </w:r>
    </w:p>
    <w:p w14:paraId="0DCC92D6"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Establecido lo anterior, debemos recordar que desde la respuesta,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proporcionó un total de </w:t>
      </w:r>
      <w:r w:rsidRPr="00F33FEC">
        <w:rPr>
          <w:rFonts w:ascii="Palatino Linotype" w:eastAsia="Palatino Linotype" w:hAnsi="Palatino Linotype" w:cs="Palatino Linotype"/>
          <w:b/>
          <w:sz w:val="22"/>
          <w:szCs w:val="22"/>
        </w:rPr>
        <w:t>15 convocatorias</w:t>
      </w:r>
      <w:r w:rsidRPr="00F33FEC">
        <w:rPr>
          <w:rFonts w:ascii="Palatino Linotype" w:eastAsia="Palatino Linotype" w:hAnsi="Palatino Linotype" w:cs="Palatino Linotype"/>
          <w:sz w:val="22"/>
          <w:szCs w:val="22"/>
        </w:rPr>
        <w:t>, consistentes en lo siguiente:</w:t>
      </w:r>
    </w:p>
    <w:p w14:paraId="7C29C45A"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 la Décima Primera Sesión de Cabildo Abierto</w:t>
      </w:r>
    </w:p>
    <w:p w14:paraId="695E9BC4"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Séptima Sesión de Cabildo Abierto</w:t>
      </w:r>
    </w:p>
    <w:p w14:paraId="6D8A9DC5"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Décima Segunda Sesión de Cabildo Abierto</w:t>
      </w:r>
    </w:p>
    <w:p w14:paraId="79D37A29"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Octava Sesión de Cabildo Abierto</w:t>
      </w:r>
    </w:p>
    <w:p w14:paraId="410270CE"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w:t>
      </w:r>
      <w:r w:rsidRPr="00F33FEC">
        <w:t xml:space="preserve"> </w:t>
      </w:r>
      <w:r w:rsidRPr="00F33FEC">
        <w:rPr>
          <w:rFonts w:ascii="Palatino Linotype" w:eastAsia="Palatino Linotype" w:hAnsi="Palatino Linotype" w:cs="Palatino Linotype"/>
          <w:sz w:val="22"/>
          <w:szCs w:val="22"/>
        </w:rPr>
        <w:t>Convocatoria de la Segunda Sesión de Cabildo Juvenil</w:t>
      </w:r>
    </w:p>
    <w:p w14:paraId="15AE56B2"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Segunda Convocatoria del Curso Básico de Formación Inicial para Policía Preventivo Municipal 2023.</w:t>
      </w:r>
    </w:p>
    <w:p w14:paraId="5C40A58E"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del Simulador de Cabildo Juvenil de Toluca 2023</w:t>
      </w:r>
    </w:p>
    <w:p w14:paraId="371C2FF3"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de la Segunda Edición del Premio Municipal “Juventud Llena de Vida”</w:t>
      </w:r>
    </w:p>
    <w:p w14:paraId="4F683E51"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w:t>
      </w:r>
      <w:r w:rsidRPr="00F33FEC">
        <w:t xml:space="preserve"> </w:t>
      </w:r>
      <w:r w:rsidRPr="00F33FEC">
        <w:rPr>
          <w:rFonts w:ascii="Palatino Linotype" w:eastAsia="Palatino Linotype" w:hAnsi="Palatino Linotype" w:cs="Palatino Linotype"/>
          <w:sz w:val="22"/>
          <w:szCs w:val="22"/>
        </w:rPr>
        <w:t>Convocatoria para la Selección de una Integrante del Comité de Participación Ciudadana Municipal (CPCM) del Sistema Municipal Anticorrupción (SMA), de Toluca, México.</w:t>
      </w:r>
    </w:p>
    <w:p w14:paraId="6D2B7660"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w:t>
      </w:r>
      <w:r w:rsidRPr="00F33FEC">
        <w:t xml:space="preserve"> </w:t>
      </w:r>
      <w:r w:rsidRPr="00F33FEC">
        <w:rPr>
          <w:rFonts w:ascii="Palatino Linotype" w:eastAsia="Palatino Linotype" w:hAnsi="Palatino Linotype" w:cs="Palatino Linotype"/>
          <w:sz w:val="22"/>
          <w:szCs w:val="22"/>
        </w:rPr>
        <w:t>Convocatoria de la Décima Sesión de Cabildo Abierto</w:t>
      </w:r>
    </w:p>
    <w:p w14:paraId="37692F9F"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de la Novena Sesión de Cabildo Abierto</w:t>
      </w:r>
    </w:p>
    <w:p w14:paraId="5954AC38"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“Alfeñique Pie a Tierra”</w:t>
      </w:r>
    </w:p>
    <w:p w14:paraId="205FC8CC"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-Convocatoria  “Concurso Nacional de Alfeñique, Calaveras de Azúcar y Dulce Tradicional de Día de Muertos”.</w:t>
      </w:r>
    </w:p>
    <w:p w14:paraId="15A6F588"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Convocatoria “Concurso Municipal de Ofrendas Delegacionales 2023”.</w:t>
      </w:r>
    </w:p>
    <w:p w14:paraId="41261775" w14:textId="77777777" w:rsidR="002032BB" w:rsidRPr="00F33FEC" w:rsidRDefault="00E53BBD">
      <w:pPr>
        <w:spacing w:before="240" w:after="240" w:line="360" w:lineRule="auto"/>
        <w:ind w:left="567" w:right="90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Convocatoria “Concurso de Cartel Conmemorativo Alfeñique 2023”.</w:t>
      </w:r>
    </w:p>
    <w:p w14:paraId="6D5EAE0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4484505"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participantes que no fueron seleccionados, por tanto, se debe analizar su naturaleza. </w:t>
      </w:r>
    </w:p>
    <w:p w14:paraId="438CCD6C"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0BB184B3" w14:textId="77777777" w:rsidR="002032BB" w:rsidRPr="00F33FEC" w:rsidRDefault="00E53BBD">
      <w:pPr>
        <w:widowControl w:val="0"/>
        <w:tabs>
          <w:tab w:val="center" w:pos="452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Lo anterior resulta así, </w:t>
      </w:r>
      <w:r w:rsidRPr="00F33FEC">
        <w:rPr>
          <w:rFonts w:ascii="Palatino Linotype" w:eastAsia="Palatino Linotype" w:hAnsi="Palatino Linotype" w:cs="Palatino Linotype"/>
          <w:b/>
          <w:sz w:val="22"/>
          <w:szCs w:val="22"/>
        </w:rPr>
        <w:t>de las personas que no son seleccionadas o ganadoras, entendidas como postulantes</w:t>
      </w:r>
      <w:r w:rsidRPr="00F33FEC">
        <w:rPr>
          <w:rFonts w:ascii="Palatino Linotype" w:eastAsia="Palatino Linotype" w:hAnsi="Palatino Linotype" w:cs="Palatino Linotype"/>
          <w:sz w:val="22"/>
          <w:szCs w:val="22"/>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343C800C" w14:textId="77777777" w:rsidR="002032BB" w:rsidRPr="00F33FEC" w:rsidRDefault="002032BB">
      <w:pPr>
        <w:widowControl w:val="0"/>
        <w:tabs>
          <w:tab w:val="center" w:pos="4522"/>
        </w:tabs>
        <w:spacing w:line="360" w:lineRule="auto"/>
        <w:jc w:val="both"/>
        <w:rPr>
          <w:rFonts w:ascii="Palatino Linotype" w:eastAsia="Palatino Linotype" w:hAnsi="Palatino Linotype" w:cs="Palatino Linotype"/>
          <w:sz w:val="22"/>
          <w:szCs w:val="22"/>
        </w:rPr>
      </w:pPr>
    </w:p>
    <w:p w14:paraId="10092EF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contexto, resulta necesario precisar que la Suprema Corte de Justicia de la Nación ha reconocido como derechos fundamentales de las personas, </w:t>
      </w:r>
      <w:r w:rsidRPr="00F33FEC">
        <w:rPr>
          <w:rFonts w:ascii="Palatino Linotype" w:eastAsia="Palatino Linotype" w:hAnsi="Palatino Linotype" w:cs="Palatino Linotype"/>
          <w:b/>
          <w:sz w:val="22"/>
          <w:szCs w:val="22"/>
        </w:rPr>
        <w:t>el derecho a la intimidad y a la propia imagen</w:t>
      </w:r>
      <w:r w:rsidRPr="00F33FEC">
        <w:rPr>
          <w:rFonts w:ascii="Palatino Linotype" w:eastAsia="Palatino Linotype" w:hAnsi="Palatino Linotype" w:cs="Palatino Linotype"/>
          <w:sz w:val="22"/>
          <w:szCs w:val="22"/>
        </w:rPr>
        <w:t>, en el siguiente criterio:</w:t>
      </w:r>
    </w:p>
    <w:p w14:paraId="4B5B9511" w14:textId="77777777" w:rsidR="002032BB" w:rsidRPr="00F33FEC" w:rsidRDefault="002032BB">
      <w:pPr>
        <w:spacing w:line="360" w:lineRule="auto"/>
        <w:ind w:right="-93"/>
        <w:jc w:val="both"/>
        <w:rPr>
          <w:rFonts w:ascii="Palatino Linotype" w:eastAsia="Palatino Linotype" w:hAnsi="Palatino Linotype" w:cs="Palatino Linotype"/>
          <w:sz w:val="22"/>
          <w:szCs w:val="22"/>
        </w:rPr>
      </w:pPr>
    </w:p>
    <w:p w14:paraId="13729721"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w:t>
      </w:r>
      <w:r w:rsidRPr="00F33FEC">
        <w:rPr>
          <w:rFonts w:ascii="Palatino Linotype" w:eastAsia="Palatino Linotype" w:hAnsi="Palatino Linotype" w:cs="Palatino Linotype"/>
          <w:i/>
          <w:sz w:val="22"/>
          <w:szCs w:val="22"/>
        </w:rPr>
        <w:lastRenderedPageBreak/>
        <w:t>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E1C7A52" w14:textId="77777777" w:rsidR="002032BB" w:rsidRPr="00F33FEC" w:rsidRDefault="00E53BBD">
      <w:pPr>
        <w:spacing w:line="360" w:lineRule="auto"/>
        <w:ind w:right="-9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 </w:t>
      </w:r>
    </w:p>
    <w:p w14:paraId="158D7183"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sentido, es derecho de todo individuo a no ser conocido por otros en ciertos aspectos de su vida y, por ende, el poder de decisión sobre la publicidad o información de datos relativos a su persona </w:t>
      </w:r>
      <w:r w:rsidRPr="00F33FEC">
        <w:rPr>
          <w:rFonts w:ascii="Palatino Linotype" w:eastAsia="Palatino Linotype" w:hAnsi="Palatino Linotype" w:cs="Palatino Linotype"/>
          <w:b/>
          <w:sz w:val="22"/>
          <w:szCs w:val="22"/>
        </w:rPr>
        <w:t xml:space="preserve">(derecho a la intimidad). </w:t>
      </w:r>
      <w:r w:rsidRPr="00F33FEC">
        <w:rPr>
          <w:rFonts w:ascii="Palatino Linotype" w:eastAsia="Palatino Linotype" w:hAnsi="Palatino Linotype" w:cs="Palatino Linotype"/>
          <w:sz w:val="22"/>
          <w:szCs w:val="22"/>
        </w:rPr>
        <w:t xml:space="preserve">Asimismo, el </w:t>
      </w:r>
      <w:r w:rsidRPr="00F33FEC">
        <w:rPr>
          <w:rFonts w:ascii="Palatino Linotype" w:eastAsia="Palatino Linotype" w:hAnsi="Palatino Linotype" w:cs="Palatino Linotype"/>
          <w:b/>
          <w:sz w:val="22"/>
          <w:szCs w:val="22"/>
        </w:rPr>
        <w:t>derecho a la propia imagen</w:t>
      </w:r>
      <w:r w:rsidRPr="00F33FEC">
        <w:rPr>
          <w:rFonts w:ascii="Palatino Linotype" w:eastAsia="Palatino Linotype" w:hAnsi="Palatino Linotype" w:cs="Palatino Linotype"/>
          <w:sz w:val="22"/>
          <w:szCs w:val="22"/>
        </w:rPr>
        <w:t xml:space="preserve"> es el derecho de decidir, de forma libre, sobre la manera en que elige mostrarse frente a los demás.</w:t>
      </w:r>
    </w:p>
    <w:p w14:paraId="6E485A45"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8BC054C"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En ese sentido, el artículo 12 de la Declaración Universal de los Derechos Humanos</w:t>
      </w:r>
      <w:r w:rsidRPr="00F33FEC">
        <w:rPr>
          <w:rFonts w:ascii="Palatino Linotype" w:eastAsia="Palatino Linotype" w:hAnsi="Palatino Linotype" w:cs="Palatino Linotype"/>
          <w:i/>
          <w:sz w:val="22"/>
          <w:szCs w:val="22"/>
        </w:rPr>
        <w:t xml:space="preserve"> </w:t>
      </w:r>
      <w:r w:rsidRPr="00F33FEC">
        <w:rPr>
          <w:rFonts w:ascii="Palatino Linotype" w:eastAsia="Palatino Linotype" w:hAnsi="Palatino Linotype" w:cs="Palatino Linotype"/>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102414B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533C9896"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6B68AFB"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3FEACE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C3B0A94" w14:textId="77777777" w:rsidR="002032BB" w:rsidRPr="00F33FEC" w:rsidRDefault="002032BB">
      <w:pPr>
        <w:spacing w:line="360" w:lineRule="auto"/>
        <w:ind w:right="-93"/>
        <w:jc w:val="both"/>
        <w:rPr>
          <w:rFonts w:ascii="Palatino Linotype" w:eastAsia="Palatino Linotype" w:hAnsi="Palatino Linotype" w:cs="Palatino Linotype"/>
          <w:sz w:val="22"/>
          <w:szCs w:val="22"/>
        </w:rPr>
      </w:pPr>
    </w:p>
    <w:p w14:paraId="1011BD9D" w14:textId="77777777" w:rsidR="002032BB" w:rsidRPr="00F33FEC" w:rsidRDefault="00E53BBD">
      <w:pPr>
        <w:spacing w:line="360" w:lineRule="auto"/>
        <w:ind w:right="-93"/>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sz w:val="22"/>
          <w:szCs w:val="22"/>
        </w:rPr>
        <w:t xml:space="preserve">En ese contexto, se considera que dar a conocer </w:t>
      </w:r>
      <w:r w:rsidRPr="00F33FEC">
        <w:rPr>
          <w:rFonts w:ascii="Palatino Linotype" w:eastAsia="Palatino Linotype" w:hAnsi="Palatino Linotype" w:cs="Palatino Linotype"/>
          <w:b/>
          <w:sz w:val="22"/>
          <w:szCs w:val="22"/>
        </w:rPr>
        <w:t>la información de los participantes que no fueron elegidos, constituye información confidencial</w:t>
      </w:r>
      <w:r w:rsidRPr="00F33FEC">
        <w:rPr>
          <w:rFonts w:ascii="Palatino Linotype" w:eastAsia="Palatino Linotype" w:hAnsi="Palatino Linotype" w:cs="Palatino Linotype"/>
          <w:sz w:val="22"/>
          <w:szCs w:val="22"/>
        </w:rPr>
        <w:t xml:space="preserve"> que afecta su esfera privada, puesto que podrían generar una percepción negativa de estas, al dar a conocer las pautas y circunstancias por las cuales no ganaron, como pudiera ser la falta de cumplimiento de requisitos, falta de experiencia, conocimientos, entre otros. Por lo que, que </w:t>
      </w:r>
      <w:r w:rsidRPr="00F33FEC">
        <w:rPr>
          <w:rFonts w:ascii="Palatino Linotype" w:eastAsia="Palatino Linotype" w:hAnsi="Palatino Linotype" w:cs="Palatino Linotype"/>
          <w:b/>
          <w:sz w:val="22"/>
          <w:szCs w:val="22"/>
        </w:rPr>
        <w:t>afectaría su esfera privada.</w:t>
      </w:r>
    </w:p>
    <w:p w14:paraId="13A3EE74" w14:textId="77777777" w:rsidR="002032BB" w:rsidRPr="00F33FEC" w:rsidRDefault="002032BB">
      <w:pPr>
        <w:spacing w:line="360" w:lineRule="auto"/>
        <w:ind w:right="-93"/>
        <w:jc w:val="both"/>
        <w:rPr>
          <w:rFonts w:ascii="Palatino Linotype" w:eastAsia="Palatino Linotype" w:hAnsi="Palatino Linotype" w:cs="Palatino Linotype"/>
          <w:sz w:val="22"/>
          <w:szCs w:val="22"/>
        </w:rPr>
      </w:pPr>
    </w:p>
    <w:p w14:paraId="12FF9762" w14:textId="77777777" w:rsidR="002032BB" w:rsidRPr="00F33FEC" w:rsidRDefault="00E53BBD">
      <w:pPr>
        <w:spacing w:line="360" w:lineRule="auto"/>
        <w:ind w:right="-9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725F49C3" w14:textId="77777777" w:rsidR="002032BB" w:rsidRPr="00F33FEC" w:rsidRDefault="002032BB">
      <w:pPr>
        <w:spacing w:line="360" w:lineRule="auto"/>
        <w:ind w:right="-93"/>
        <w:jc w:val="both"/>
        <w:rPr>
          <w:rFonts w:ascii="Palatino Linotype" w:eastAsia="Palatino Linotype" w:hAnsi="Palatino Linotype" w:cs="Palatino Linotype"/>
          <w:sz w:val="22"/>
          <w:szCs w:val="22"/>
        </w:rPr>
      </w:pPr>
    </w:p>
    <w:p w14:paraId="4C9DC2C3"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xml:space="preserve">“DERECHO A LA VIDA PRIVADA. SU CONTENIDO GENERAL Y LA IMPORTANCIA DE NO DESCONTEXTUALIZAR LAS REFERENCIAS A LA </w:t>
      </w:r>
      <w:r w:rsidRPr="00F33FEC">
        <w:rPr>
          <w:rFonts w:ascii="Palatino Linotype" w:eastAsia="Palatino Linotype" w:hAnsi="Palatino Linotype" w:cs="Palatino Linotype"/>
          <w:i/>
          <w:sz w:val="22"/>
          <w:szCs w:val="22"/>
        </w:rPr>
        <w:lastRenderedPageBreak/>
        <w:t xml:space="preserve">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w:t>
      </w:r>
      <w:r w:rsidRPr="00F33FEC">
        <w:rPr>
          <w:rFonts w:ascii="Palatino Linotype" w:eastAsia="Palatino Linotype" w:hAnsi="Palatino Linotype" w:cs="Palatino Linotype"/>
          <w:i/>
          <w:sz w:val="22"/>
          <w:szCs w:val="22"/>
        </w:rPr>
        <w:lastRenderedPageBreak/>
        <w:t>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B4595AB" w14:textId="77777777" w:rsidR="002032BB" w:rsidRPr="00F33FEC" w:rsidRDefault="002032BB">
      <w:pPr>
        <w:spacing w:line="360" w:lineRule="auto"/>
        <w:ind w:right="-93"/>
        <w:jc w:val="both"/>
        <w:rPr>
          <w:rFonts w:ascii="Palatino Linotype" w:eastAsia="Palatino Linotype" w:hAnsi="Palatino Linotype" w:cs="Palatino Linotype"/>
          <w:sz w:val="20"/>
          <w:szCs w:val="20"/>
        </w:rPr>
      </w:pPr>
    </w:p>
    <w:p w14:paraId="178BB15E" w14:textId="77777777" w:rsidR="002032BB" w:rsidRPr="00F33FEC" w:rsidRDefault="00E53BBD">
      <w:pPr>
        <w:spacing w:line="360" w:lineRule="auto"/>
        <w:ind w:right="-9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65201A5E" w14:textId="77777777" w:rsidR="002032BB" w:rsidRPr="00F33FEC" w:rsidRDefault="002032BB">
      <w:pPr>
        <w:spacing w:line="360" w:lineRule="auto"/>
        <w:ind w:right="-93"/>
        <w:jc w:val="both"/>
        <w:rPr>
          <w:rFonts w:ascii="Palatino Linotype" w:eastAsia="Palatino Linotype" w:hAnsi="Palatino Linotype" w:cs="Palatino Linotype"/>
          <w:sz w:val="22"/>
          <w:szCs w:val="22"/>
        </w:rPr>
      </w:pPr>
    </w:p>
    <w:p w14:paraId="1BA08355" w14:textId="77777777" w:rsidR="002032BB" w:rsidRPr="00F33FEC" w:rsidRDefault="00E53BBD">
      <w:pPr>
        <w:spacing w:line="360" w:lineRule="auto"/>
        <w:ind w:right="-93"/>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consecuencia, se estima que resulta procedente </w:t>
      </w:r>
      <w:r w:rsidRPr="00F33FEC">
        <w:rPr>
          <w:rFonts w:ascii="Palatino Linotype" w:eastAsia="Palatino Linotype" w:hAnsi="Palatino Linotype" w:cs="Palatino Linotype"/>
          <w:b/>
          <w:sz w:val="22"/>
          <w:szCs w:val="22"/>
        </w:rPr>
        <w:t>la clasificación de los documentos entregados por las personas participantes que no fueron seleccionadas; es decir, de las personas postulantes</w:t>
      </w:r>
      <w:r w:rsidRPr="00F33FEC">
        <w:rPr>
          <w:rFonts w:ascii="Palatino Linotype" w:eastAsia="Palatino Linotype" w:hAnsi="Palatino Linotype" w:cs="Palatino Linotype"/>
          <w:sz w:val="22"/>
          <w:szCs w:val="22"/>
        </w:rPr>
        <w:t>, para formar parte del proceso de selección, en términos del artículo 143, fracción I de la Ley de Transparencia y Acceso a la Información Pública del Estado de México y Municipios.</w:t>
      </w:r>
    </w:p>
    <w:p w14:paraId="77DB1F07" w14:textId="77777777" w:rsidR="002032BB" w:rsidRPr="00F33FEC" w:rsidRDefault="002032BB">
      <w:pPr>
        <w:widowControl w:val="0"/>
        <w:tabs>
          <w:tab w:val="center" w:pos="4522"/>
        </w:tabs>
        <w:spacing w:line="360" w:lineRule="auto"/>
        <w:jc w:val="both"/>
        <w:rPr>
          <w:rFonts w:ascii="Palatino Linotype" w:eastAsia="Palatino Linotype" w:hAnsi="Palatino Linotype" w:cs="Palatino Linotype"/>
          <w:sz w:val="22"/>
          <w:szCs w:val="22"/>
        </w:rPr>
      </w:pPr>
    </w:p>
    <w:p w14:paraId="2C4256DD"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No se omite precisar, que para el caso de los </w:t>
      </w:r>
      <w:r w:rsidRPr="00F33FEC">
        <w:rPr>
          <w:rFonts w:ascii="Palatino Linotype" w:eastAsia="Palatino Linotype" w:hAnsi="Palatino Linotype" w:cs="Palatino Linotype"/>
          <w:b/>
          <w:sz w:val="22"/>
          <w:szCs w:val="22"/>
        </w:rPr>
        <w:t>participantes cuyas convocatorias establecen expresamente que la información se hará pública, entonces, dicha documentación tendrá este carácter</w:t>
      </w:r>
      <w:r w:rsidRPr="00F33FEC">
        <w:rPr>
          <w:rFonts w:ascii="Palatino Linotype" w:eastAsia="Palatino Linotype" w:hAnsi="Palatino Linotype" w:cs="Palatino Linotype"/>
          <w:sz w:val="22"/>
          <w:szCs w:val="22"/>
        </w:rPr>
        <w:t xml:space="preserve">; es decir, para el caso de que las convocatorias señalen que se publicará el nombre o la documentación que fue entregada para participar, ya sea en parte o en su totalidad, del participante finalista, terna, o cualquier otro, dicha </w:t>
      </w:r>
      <w:r w:rsidRPr="00F33FEC">
        <w:rPr>
          <w:rFonts w:ascii="Palatino Linotype" w:eastAsia="Palatino Linotype" w:hAnsi="Palatino Linotype" w:cs="Palatino Linotype"/>
          <w:b/>
          <w:sz w:val="22"/>
          <w:szCs w:val="22"/>
        </w:rPr>
        <w:t>información será pública</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sz w:val="22"/>
          <w:szCs w:val="22"/>
        </w:rPr>
        <w:lastRenderedPageBreak/>
        <w:t>dado que la persona participante, conoce desde el momento que decide participar que la información será pública y a pesar de ello, se inscribe y participa en la misma.</w:t>
      </w:r>
    </w:p>
    <w:p w14:paraId="080B37ED"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16D3832"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En este sentido, se advierte que la información que puede ser pública dentro de las convocatorias es aquella que permita verificar el cumplimiento de los requisitos establecidos en las mismas o incluso aquella que sean necesaria para que la sociedad evalúe, en los casos en que las convocatorias requieren apoyo ciudadano o participación directa o indirecta de la población. Ello sin menos cabo de que, pueden existir documentos que deban ser clasificados en su totalidad como las actas de nacimiento, o los relacionados con secreto comercial o industrial, sólo por mencionar ejemplos; sin embargo, corresponderá al Sujeto Obligado analizar respecto de cada convocatoria y sus expedientes los documentos que por disposición de la Convocatoria y el respectivo aviso de privacidad que para tal efecto haya puesto a disposición el Responsable del tratamiento de los datos personales, deba ser público.</w:t>
      </w:r>
    </w:p>
    <w:p w14:paraId="4611996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2C35CF1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Por otra parte, cabe destacar que </w:t>
      </w:r>
      <w:r w:rsidRPr="00F33FEC">
        <w:rPr>
          <w:rFonts w:ascii="Palatino Linotype" w:eastAsia="Palatino Linotype" w:hAnsi="Palatino Linotype" w:cs="Palatino Linotype"/>
          <w:b/>
          <w:sz w:val="22"/>
          <w:szCs w:val="22"/>
        </w:rPr>
        <w:t>el nombre de las personas seleccionadas como ganadoras en las convocatorias, tiene el carácter de público</w:t>
      </w:r>
      <w:r w:rsidRPr="00F33FEC">
        <w:rPr>
          <w:rFonts w:ascii="Palatino Linotype" w:eastAsia="Palatino Linotype" w:hAnsi="Palatino Linotype" w:cs="Palatino Linotype"/>
          <w:sz w:val="22"/>
          <w:szCs w:val="22"/>
        </w:rPr>
        <w:t>, ello de conformidad con lo dispuesto en la artículo 92, fracción XXXI, que señala que el listado de personas físicas o jurídicas colectivas a quienes se les asigne o se les permita usar recursos públicos, deberán ser publicadas en los sitios para tales efectos, por tanto se advierte su naturaleza de información pública, además algunas de las convocatorias pueden implicar el acceder a cargos públicos, lo que implica que sus nombres tiene el carácter de información pública.</w:t>
      </w:r>
    </w:p>
    <w:p w14:paraId="27568FA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ED2D662"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Sin menoscabo de lo anterior, el Sujeto Obligado para el caso de la documentación que comprende el expediente de las personas seleccionadas como aquellas que no y que se encuentren en el supuesto en el que la convocatoria señale la publicidad de la información, </w:t>
      </w:r>
      <w:r w:rsidRPr="00F33FEC">
        <w:rPr>
          <w:rFonts w:ascii="Palatino Linotype" w:eastAsia="Palatino Linotype" w:hAnsi="Palatino Linotype" w:cs="Palatino Linotype"/>
          <w:sz w:val="22"/>
          <w:szCs w:val="22"/>
        </w:rPr>
        <w:lastRenderedPageBreak/>
        <w:t xml:space="preserve">en </w:t>
      </w:r>
      <w:r w:rsidRPr="00F33FEC">
        <w:rPr>
          <w:rFonts w:ascii="Palatino Linotype" w:eastAsia="Palatino Linotype" w:hAnsi="Palatino Linotype" w:cs="Palatino Linotype"/>
          <w:b/>
          <w:sz w:val="22"/>
          <w:szCs w:val="22"/>
        </w:rPr>
        <w:t>todos los casos deberá proteger los datos personales</w:t>
      </w:r>
      <w:r w:rsidRPr="00F33FEC">
        <w:rPr>
          <w:rFonts w:ascii="Palatino Linotype" w:eastAsia="Palatino Linotype" w:hAnsi="Palatino Linotype" w:cs="Palatino Linotype"/>
          <w:sz w:val="22"/>
          <w:szCs w:val="22"/>
        </w:rPr>
        <w:t xml:space="preserve">, por lo que la entrega de documentación que contemple expedientes personales, deberá ser en versión pública.  </w:t>
      </w:r>
    </w:p>
    <w:p w14:paraId="39775514"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207B430"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Para lo cual,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6C9859B2" w14:textId="77777777" w:rsidR="00E53BBD" w:rsidRPr="00F33FEC" w:rsidRDefault="00E53BBD">
      <w:pPr>
        <w:spacing w:line="360" w:lineRule="auto"/>
        <w:jc w:val="both"/>
        <w:rPr>
          <w:rFonts w:ascii="Palatino Linotype" w:eastAsia="Palatino Linotype" w:hAnsi="Palatino Linotype" w:cs="Palatino Linotype"/>
          <w:sz w:val="22"/>
          <w:szCs w:val="22"/>
        </w:rPr>
      </w:pPr>
    </w:p>
    <w:p w14:paraId="2BB5EDB6" w14:textId="77777777" w:rsidR="00E53BBD" w:rsidRPr="00F33FEC" w:rsidRDefault="00E53BBD" w:rsidP="00E53BBD">
      <w:pPr>
        <w:spacing w:line="360" w:lineRule="auto"/>
        <w:jc w:val="both"/>
        <w:rPr>
          <w:rFonts w:ascii="Palatino Linotype" w:eastAsia="Palatino Linotype" w:hAnsi="Palatino Linotype" w:cs="Palatino Linotype"/>
          <w:b/>
          <w:sz w:val="22"/>
          <w:szCs w:val="22"/>
          <w:u w:val="single"/>
        </w:rPr>
      </w:pPr>
      <w:r w:rsidRPr="00F33FEC">
        <w:rPr>
          <w:rFonts w:ascii="Palatino Linotype" w:eastAsia="Palatino Linotype" w:hAnsi="Palatino Linotype" w:cs="Palatino Linotype"/>
          <w:sz w:val="22"/>
          <w:szCs w:val="22"/>
        </w:rPr>
        <w:t xml:space="preserve">Por otro lado, no escapa de la óptica de este Organismo Garante denominada </w:t>
      </w:r>
      <w:r w:rsidRPr="00F33FEC">
        <w:rPr>
          <w:rFonts w:ascii="Palatino Linotype" w:eastAsia="Palatino Linotype" w:hAnsi="Palatino Linotype" w:cs="Palatino Linotype"/>
          <w:b/>
          <w:i/>
          <w:sz w:val="22"/>
          <w:szCs w:val="22"/>
        </w:rPr>
        <w:t>Segunda Convocatoria del Curso Básico de Formación Inicial para Policía Preventivo Municipal 2023</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 xml:space="preserve">la cual tiene como finalidad el </w:t>
      </w:r>
      <w:r w:rsidRPr="00F33FEC">
        <w:rPr>
          <w:rFonts w:ascii="Palatino Linotype" w:eastAsia="Palatino Linotype" w:hAnsi="Palatino Linotype" w:cs="Palatino Linotype"/>
          <w:b/>
          <w:sz w:val="22"/>
          <w:szCs w:val="22"/>
          <w:u w:val="single"/>
        </w:rPr>
        <w:t xml:space="preserve">reclutamiento de mujeres y hombres interesados en formar parte de la policía municipal de Toluca, a participar en el curso de formación inicial para policía preventivo municipal 2023, por lo que para el caso en el que </w:t>
      </w:r>
      <w:r w:rsidRPr="00F33FEC">
        <w:rPr>
          <w:rFonts w:ascii="Palatino Linotype" w:eastAsia="Palatino Linotype" w:hAnsi="Palatino Linotype" w:cs="Palatino Linotype"/>
          <w:sz w:val="22"/>
          <w:szCs w:val="22"/>
        </w:rPr>
        <w:t xml:space="preserve">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F33FEC">
        <w:rPr>
          <w:rFonts w:ascii="Palatino Linotype" w:eastAsia="Palatino Linotype" w:hAnsi="Palatino Linotype" w:cs="Palatino Linotype"/>
          <w:b/>
          <w:sz w:val="22"/>
          <w:szCs w:val="22"/>
          <w:u w:val="single"/>
        </w:rPr>
        <w:t xml:space="preserve">sólo por cuanto hace al nombre, </w:t>
      </w:r>
      <w:r w:rsidRPr="00F33FEC">
        <w:rPr>
          <w:rFonts w:ascii="Palatino Linotype" w:eastAsia="Palatino Linotype" w:hAnsi="Palatino Linotype" w:cs="Palatino Linotype"/>
          <w:sz w:val="22"/>
          <w:szCs w:val="22"/>
        </w:rPr>
        <w:t xml:space="preserve">dejando visible la información respecto de la cual revista interés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F33FEC">
        <w:rPr>
          <w:rFonts w:ascii="Palatino Linotype" w:eastAsia="Palatino Linotype" w:hAnsi="Palatino Linotype" w:cs="Palatino Linotype"/>
          <w:b/>
          <w:sz w:val="22"/>
          <w:szCs w:val="22"/>
        </w:rPr>
        <w:t>que desempeñen funciones operativas</w:t>
      </w:r>
      <w:r w:rsidRPr="00F33FEC">
        <w:rPr>
          <w:rFonts w:ascii="Palatino Linotype" w:eastAsia="Palatino Linotype" w:hAnsi="Palatino Linotype" w:cs="Palatino Linotype"/>
          <w:sz w:val="22"/>
          <w:szCs w:val="22"/>
        </w:rPr>
        <w:t>.</w:t>
      </w:r>
    </w:p>
    <w:p w14:paraId="7D6D3641" w14:textId="77777777" w:rsidR="00E53BBD" w:rsidRPr="00F33FEC" w:rsidRDefault="00E53BBD" w:rsidP="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Al respecto, la información </w:t>
      </w:r>
      <w:r w:rsidRPr="00F33FEC">
        <w:rPr>
          <w:rFonts w:ascii="Palatino Linotype" w:eastAsia="Palatino Linotype" w:hAnsi="Palatino Linotype" w:cs="Palatino Linotype"/>
          <w:b/>
          <w:sz w:val="22"/>
          <w:szCs w:val="22"/>
        </w:rPr>
        <w:t>de los elementos que realizan funciones operativas, entre ellos su nombre, debe ser protegido</w:t>
      </w:r>
      <w:r w:rsidRPr="00F33FEC">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1C76554" w14:textId="77777777" w:rsidR="00E53BBD" w:rsidRPr="00F33FEC" w:rsidRDefault="00E53BBD" w:rsidP="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vigente a la fecha de la solicitud, al aplicar la prueba de daño correspondiente.</w:t>
      </w:r>
    </w:p>
    <w:p w14:paraId="39874253" w14:textId="77777777" w:rsidR="00E53BBD" w:rsidRPr="00F33FEC" w:rsidRDefault="00E53BBD" w:rsidP="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50838D4" w14:textId="77777777" w:rsidR="00E53BBD" w:rsidRPr="00F33FEC" w:rsidRDefault="00E53BBD" w:rsidP="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En ese entendido, la leyenda de clasificación que se genere, deberá establecer ambos supuestos de clasificación: reserva y confidencialidad, en congruencia con los requisitos establecidos en los lineamientos citados.</w:t>
      </w:r>
    </w:p>
    <w:p w14:paraId="7778EC36" w14:textId="77777777" w:rsidR="00E53BBD" w:rsidRPr="00F33FEC" w:rsidRDefault="00E53BBD" w:rsidP="00E53BBD">
      <w:pPr>
        <w:spacing w:before="120" w:after="12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y entonces Instituto Nacional de Transparencia, Acceso a la Información y Protección de Datos Personales, INAI, que establece lo siguiente:</w:t>
      </w:r>
    </w:p>
    <w:p w14:paraId="750AD397" w14:textId="77777777" w:rsidR="00E53BBD" w:rsidRPr="00F33FEC" w:rsidRDefault="00E53BBD" w:rsidP="00E53BBD">
      <w:pPr>
        <w:tabs>
          <w:tab w:val="left" w:pos="4962"/>
        </w:tabs>
        <w:spacing w:before="120" w:after="120"/>
        <w:ind w:left="851" w:right="902"/>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F33FEC">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F33FEC">
        <w:rPr>
          <w:rFonts w:ascii="Palatino Linotype" w:eastAsia="Palatino Linotype" w:hAnsi="Palatino Linotype" w:cs="Palatino Linotype"/>
          <w:i/>
          <w:sz w:val="22"/>
          <w:szCs w:val="22"/>
        </w:rPr>
        <w:lastRenderedPageBreak/>
        <w:t>que realiza el Estado Mexicano para garantizar la seguridad del país en sus diferentes vertientes.”</w:t>
      </w:r>
    </w:p>
    <w:p w14:paraId="3B645159" w14:textId="77777777" w:rsidR="00E53BBD" w:rsidRPr="00F33FEC" w:rsidRDefault="00E53BBD" w:rsidP="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33FEC">
        <w:rPr>
          <w:rFonts w:ascii="Palatino Linotype" w:eastAsia="Palatino Linotype" w:hAnsi="Palatino Linotype" w:cs="Palatino Linotype"/>
          <w:b/>
          <w:sz w:val="22"/>
          <w:szCs w:val="22"/>
        </w:rPr>
        <w:t>funciones de carácter operativo.</w:t>
      </w:r>
    </w:p>
    <w:p w14:paraId="1291A92A" w14:textId="77777777" w:rsidR="00E53BBD" w:rsidRPr="00F33FEC" w:rsidRDefault="00E53BBD" w:rsidP="00E53BBD">
      <w:pPr>
        <w:spacing w:before="240" w:after="3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9135DF6" w14:textId="77777777" w:rsidR="00E53BBD" w:rsidRPr="00F33FEC" w:rsidRDefault="00E53BBD" w:rsidP="00E53BBD">
      <w:pPr>
        <w:spacing w:before="120" w:after="120"/>
        <w:ind w:left="851" w:right="760"/>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F33FEC">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33FEC">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F33FEC">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F33FEC">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F33FEC">
        <w:rPr>
          <w:rFonts w:ascii="Palatino Linotype" w:eastAsia="Palatino Linotype" w:hAnsi="Palatino Linotype" w:cs="Palatino Linotype"/>
          <w:i/>
          <w:sz w:val="22"/>
          <w:szCs w:val="22"/>
        </w:rPr>
        <w:t>”</w:t>
      </w:r>
    </w:p>
    <w:p w14:paraId="77089EEC" w14:textId="77777777" w:rsidR="00E53BBD" w:rsidRPr="00F33FEC" w:rsidRDefault="00E53BBD" w:rsidP="00E53BBD">
      <w:pPr>
        <w:spacing w:before="120" w:after="120"/>
        <w:ind w:left="851" w:right="76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lastRenderedPageBreak/>
        <w:t>“TRANSPARENCIA Y ACCESO A LA INFORMACIÓN PÚBLICA GUBERNAMENTAL. EL ARTÍCULO 14, FRACCIÓN I, DE LA LEY FEDERAL RELATIVA, NO VIOLA LA GARANTÍA DE ACCESO A LA INFORMACIÓN.</w:t>
      </w:r>
      <w:r w:rsidRPr="00F33FEC">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33FEC">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33FEC">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0C5CDFB" w14:textId="77777777" w:rsidR="00E53BBD" w:rsidRPr="00F33FEC" w:rsidRDefault="00E53BBD" w:rsidP="00E53BBD">
      <w:pPr>
        <w:widowControl w:val="0"/>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F33FEC">
        <w:rPr>
          <w:rFonts w:ascii="Palatino Linotype" w:eastAsia="Palatino Linotype" w:hAnsi="Palatino Linotype" w:cs="Palatino Linotype"/>
          <w:b/>
          <w:sz w:val="22"/>
          <w:szCs w:val="22"/>
          <w:u w:val="single"/>
        </w:rPr>
        <w:t>razones, motivos o circunstancias especiales</w:t>
      </w:r>
      <w:r w:rsidRPr="00F33FEC">
        <w:rPr>
          <w:rFonts w:ascii="Palatino Linotype" w:eastAsia="Palatino Linotype" w:hAnsi="Palatino Linotype" w:cs="Palatino Linotype"/>
          <w:sz w:val="22"/>
          <w:szCs w:val="22"/>
        </w:rPr>
        <w:t xml:space="preserve"> que lo llevaron a concluir que el caso concreto, se ajustó a los supuestos previstos </w:t>
      </w:r>
      <w:r w:rsidRPr="00F33FEC">
        <w:rPr>
          <w:rFonts w:ascii="Palatino Linotype" w:eastAsia="Palatino Linotype" w:hAnsi="Palatino Linotype" w:cs="Palatino Linotype"/>
          <w:sz w:val="22"/>
          <w:szCs w:val="22"/>
        </w:rPr>
        <w:lastRenderedPageBreak/>
        <w:t>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 por lo tanto, se determina pertinente la clasificación del nombre de aquellas personas que resultaron seleccionadas para el curso Básico de Formación Inicial para Policía Preventivo Municipal 2023.</w:t>
      </w:r>
    </w:p>
    <w:p w14:paraId="5F7BCE9A" w14:textId="77777777" w:rsidR="002032BB" w:rsidRPr="00F33FEC" w:rsidRDefault="00E53BBD" w:rsidP="00E53BBD">
      <w:pPr>
        <w:widowControl w:val="0"/>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Bajo otro orden de ideas, observamos la </w:t>
      </w:r>
      <w:r w:rsidRPr="00F33FEC">
        <w:rPr>
          <w:rFonts w:ascii="Palatino Linotype" w:eastAsia="Palatino Linotype" w:hAnsi="Palatino Linotype" w:cs="Palatino Linotype"/>
          <w:b/>
          <w:i/>
          <w:sz w:val="22"/>
          <w:szCs w:val="22"/>
        </w:rPr>
        <w:t>Convocatoria para la Selección de una Integrante del Comité de Participación Ciudadana Municipal (CPCM) del Sistema Municipal Anticorrupción (SMA), de Toluca, México</w:t>
      </w:r>
      <w:r w:rsidRPr="00F33FEC">
        <w:rPr>
          <w:rFonts w:ascii="Palatino Linotype" w:eastAsia="Palatino Linotype" w:hAnsi="Palatino Linotype" w:cs="Palatino Linotype"/>
          <w:sz w:val="22"/>
          <w:szCs w:val="22"/>
        </w:rPr>
        <w:t xml:space="preserve">, contempla dentro de sus Bases Segunda y Tercera, lo siguiente: </w:t>
      </w:r>
    </w:p>
    <w:p w14:paraId="2BB1E188"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“…SEGUNDA. La Comisión de Selección Municipal, recibirá las postulaciones de las aspirantes, instituciones y organizaciones señaladas en esta Convocatoria, las cuales deberán estar acompañadas por los siguientes documentos:</w:t>
      </w:r>
    </w:p>
    <w:p w14:paraId="6225F459"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1. Carta de postulación personal o por la o las instituciones u organizaciones promotoras.</w:t>
      </w:r>
    </w:p>
    <w:p w14:paraId="651BE148"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2. Hoja con datos de identificación y de contacto, que contenga datos generales tales como nombre, fecha y lugar de nacimiento, domicilio, teléfono (s) y correo electrónico.</w:t>
      </w:r>
    </w:p>
    <w:p w14:paraId="799E7705"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3. Currículum Vitae en el que exponga su formación académica, conocimientos y experiencia profesional, docente y/o ciudadana, acompañando únicamente de los documentos probatorios que acrediten su experiencia, números telefónicos de los dos últimos empleos y, en su caso, el listado de las publicaciones que tengan en las materias contenidas en esta convocatoria. Este documento no deberá incluir los datos señalados en el numeral 2 de esta base, salvo el nombre de la candidata.</w:t>
      </w:r>
    </w:p>
    <w:p w14:paraId="4F490249"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lastRenderedPageBreak/>
        <w:t>No se recibirán impresos de las publicaciones. Los documentos probatorios a presentar serán en copia simple.</w:t>
      </w:r>
    </w:p>
    <w:p w14:paraId="3EE993F2"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4. Exposición de motivos de máximo una cuartilla, escrita por la postulada, donde señale las razones por las cuales su candidatura es idónea y cómo sus conocimientos y experiencia la califican para integrar el Comité de Participación Ciudadana Municipal.</w:t>
      </w:r>
    </w:p>
    <w:p w14:paraId="21DD7432"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5. Original de constancia de residencia o vecindad expedida por el Secretario del Ayuntamiento, que acredite residir en el municipio de Toluca, México, durante los tres años previos al registro señalado en la presente Convocatoria. No se recibirá constancia expedida por ninguna otra autoridad.</w:t>
      </w:r>
    </w:p>
    <w:p w14:paraId="47BF6E5E"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6. Copias simples del acta de nacimiento y de la credencial de elector vigente y actualizada al domicilio actual.</w:t>
      </w:r>
    </w:p>
    <w:p w14:paraId="15F9DB93"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xml:space="preserve">7. Proyecto o plan de trabajo consistente en un documento de estructura libre en el que la candidata identifique algún área de oportunidad en el municipio de Toluca a la que se pueda dar solución a través de las atribuciones del Comité de Participación Ciudadana Municipal y presente una propuesta. Máximo 2 cuartillas, letra </w:t>
      </w:r>
      <w:proofErr w:type="spellStart"/>
      <w:r w:rsidRPr="00F33FEC">
        <w:rPr>
          <w:rFonts w:ascii="Palatino Linotype" w:eastAsia="Palatino Linotype" w:hAnsi="Palatino Linotype" w:cs="Palatino Linotype"/>
          <w:i/>
          <w:sz w:val="22"/>
          <w:szCs w:val="22"/>
        </w:rPr>
        <w:t>arial</w:t>
      </w:r>
      <w:proofErr w:type="spellEnd"/>
      <w:r w:rsidRPr="00F33FEC">
        <w:rPr>
          <w:rFonts w:ascii="Palatino Linotype" w:eastAsia="Palatino Linotype" w:hAnsi="Palatino Linotype" w:cs="Palatino Linotype"/>
          <w:i/>
          <w:sz w:val="22"/>
          <w:szCs w:val="22"/>
        </w:rPr>
        <w:t xml:space="preserve"> 11, espaciado 1.5.</w:t>
      </w:r>
    </w:p>
    <w:p w14:paraId="2D695E8F"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8. Una sola carta en la que manifieste, bajo protesta de decir verdad:</w:t>
      </w:r>
    </w:p>
    <w:p w14:paraId="3E5D6AB7"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a) No haber sido condenada por delito alguno.</w:t>
      </w:r>
    </w:p>
    <w:p w14:paraId="20D3D55C"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b) Que no ha sido registrada como candidata ni desempeñado cargo alguno de elección popular en los últimos tres años anteriores a la emisión de la Convocatoria.</w:t>
      </w:r>
    </w:p>
    <w:p w14:paraId="79ACECF4"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c) Que no ha desempeñado empleo, cargo o comisión de dirección o de estructura o comisiones internas, sea en el ámbito nacional o estatal o municipal de algún partido político en los últimos tres años anteriores a la designación.</w:t>
      </w:r>
    </w:p>
    <w:p w14:paraId="7A0B583B"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d) que no ha sido parte de la membresía, adherente o afiliada a algún partido político, durante los tres años anteriores a la designación.</w:t>
      </w:r>
    </w:p>
    <w:p w14:paraId="2044B88F"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e) Que no es servidora pública en activo o que se separó de su cargo público con un año o más de anterioridad a la designación.</w:t>
      </w:r>
    </w:p>
    <w:p w14:paraId="076919CC"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lastRenderedPageBreak/>
        <w:t>f) Que no ha sido sancionada por alguna conducta catalogada como grave por la Ley de Responsabilidades Administrativas del Estado de México y Municipios.</w:t>
      </w:r>
    </w:p>
    <w:p w14:paraId="660F6466"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g) Que acepta los términos de la presente Convocatoria y las resoluciones de la Comisión y el tratamiento de sus datos en versión pública y no sensible únicamente para los fines de la presente convocatoria.</w:t>
      </w:r>
    </w:p>
    <w:p w14:paraId="778B8D38" w14:textId="77777777" w:rsidR="002032BB" w:rsidRPr="00F33FEC" w:rsidRDefault="00E53BBD">
      <w:pPr>
        <w:spacing w:before="240" w:after="240" w:line="276" w:lineRule="auto"/>
        <w:ind w:left="567" w:right="900"/>
        <w:jc w:val="both"/>
        <w:rPr>
          <w:rFonts w:ascii="Palatino Linotype" w:eastAsia="Palatino Linotype" w:hAnsi="Palatino Linotype" w:cs="Palatino Linotype"/>
          <w:b/>
          <w:i/>
          <w:sz w:val="22"/>
          <w:szCs w:val="22"/>
          <w:u w:val="single"/>
        </w:rPr>
      </w:pPr>
      <w:r w:rsidRPr="00F33FEC">
        <w:rPr>
          <w:rFonts w:ascii="Palatino Linotype" w:eastAsia="Palatino Linotype" w:hAnsi="Palatino Linotype" w:cs="Palatino Linotype"/>
          <w:i/>
          <w:sz w:val="22"/>
          <w:szCs w:val="22"/>
        </w:rPr>
        <w:t xml:space="preserve">TERCERA. </w:t>
      </w:r>
      <w:r w:rsidRPr="00F33FEC">
        <w:rPr>
          <w:rFonts w:ascii="Palatino Linotype" w:eastAsia="Palatino Linotype" w:hAnsi="Palatino Linotype" w:cs="Palatino Linotype"/>
          <w:b/>
          <w:i/>
          <w:sz w:val="22"/>
          <w:szCs w:val="22"/>
          <w:u w:val="single"/>
        </w:rPr>
        <w:t>De conformidad con lo establecido en el artículo el artículo 72, fracción II, a), b), c), d), e) y f), y Octavo Transitorio, de la Ley del Sistema Anticorrupción del Estado de México y Municipios, los documentos señalados en los puntos 2, 5 y 6 serán tratados con el carácter de confidenciales; el resto de los documentos tendrá carácter público. Para ello, todos los documentos deberán ser entregados en forma digital en dos versiones, la primera con datos personales testados (versión pública) y la segunda con datos personales visibles (versión íntegra).</w:t>
      </w:r>
    </w:p>
    <w:p w14:paraId="3FB59A53"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u w:val="single"/>
        </w:rPr>
        <w:t>La lista de las personas que se registren será publicada junto con toda la documentación que se reciba será publicada en versiones públicas en la página de internet del Ayuntamiento de Toluca, atendiendo a lo establecido en el Aviso de Privacidad Integral</w:t>
      </w:r>
      <w:r w:rsidRPr="00F33FEC">
        <w:rPr>
          <w:rFonts w:ascii="Palatino Linotype" w:eastAsia="Palatino Linotype" w:hAnsi="Palatino Linotype" w:cs="Palatino Linotype"/>
          <w:i/>
          <w:sz w:val="22"/>
          <w:szCs w:val="22"/>
        </w:rPr>
        <w:t>.”</w:t>
      </w:r>
    </w:p>
    <w:p w14:paraId="34EE3B18"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la cita previamente realizada, se advierte que la propia convocatoria contempla la generación de expedientes tanto para aspirantes como para la persona seleccionada para desempeñar el cargo de integrante del Comité de Participación Ciudadana Municipal (CPCM) del Sistema Municipal Anticorrupción (SMA), de Toluca, México, </w:t>
      </w:r>
      <w:r w:rsidRPr="00F33FEC">
        <w:rPr>
          <w:rFonts w:ascii="Palatino Linotype" w:eastAsia="Palatino Linotype" w:hAnsi="Palatino Linotype" w:cs="Palatino Linotype"/>
          <w:b/>
          <w:sz w:val="22"/>
          <w:szCs w:val="22"/>
        </w:rPr>
        <w:t>en versión pública para su publicación, independientemente de que resulten seleccionados, incluso así lo estipula la propia convocatoria generada para tal efecto</w:t>
      </w:r>
      <w:r w:rsidRPr="00F33FEC">
        <w:rPr>
          <w:rFonts w:ascii="Palatino Linotype" w:eastAsia="Palatino Linotype" w:hAnsi="Palatino Linotype" w:cs="Palatino Linotype"/>
          <w:sz w:val="22"/>
          <w:szCs w:val="22"/>
        </w:rPr>
        <w:t xml:space="preserve">, por lo que procede la entrega de dichos expedientes, clasificando como confidenciales, los documentos relativos al documento donde consta los datos de identificación y de contacto, constancia de residencia o vecindad, así como acta de nacimiento y credencial de elector vigente, esto conforme al artículo 143 de la Ley de Transparencia Local. </w:t>
      </w:r>
    </w:p>
    <w:p w14:paraId="5461369D" w14:textId="35744774" w:rsidR="002032BB" w:rsidRPr="00F33FEC" w:rsidRDefault="00DA3C9C" w:rsidP="00DA3C9C">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Finalmente, respecto a la información concerniente a las personas participantes en el cabildo juvenil, debe tenerse en cuenta que estamos hablando de información de personas menores de edad.</w:t>
      </w:r>
    </w:p>
    <w:p w14:paraId="252FF446" w14:textId="09A6349A"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En tal tesitura, de conformidad con el artículo 1 de la Ley General de Protección de Datos Personales en Posesión de Sujetos Obligados, se establece que las disposiciones de la Ley General, son de aplicación y observancia directa para los sujetos obligados pertenecientes al orden federal, y que tiene por objeto establecer las bases, principios y procedimientos para garantizar el derecho que tiene toda persona a la protección de sus datos personales, en posesión de sujetos obligados, de lo anterior 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al principio del interés superior de la niñez, constituido como el eje rector que orienta las determinaciones de los sujetos obligados para cualquier tratamiento de datos que tenga que ver con menores de edad.</w:t>
      </w:r>
    </w:p>
    <w:p w14:paraId="3BBAF3A0" w14:textId="77777777" w:rsidR="00DA3C9C" w:rsidRPr="00F33FEC" w:rsidRDefault="00DA3C9C" w:rsidP="00DA3C9C">
      <w:pPr>
        <w:spacing w:line="360" w:lineRule="auto"/>
        <w:jc w:val="both"/>
        <w:rPr>
          <w:sz w:val="22"/>
          <w:szCs w:val="22"/>
        </w:rPr>
      </w:pPr>
    </w:p>
    <w:p w14:paraId="0E2124EF"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 la niñez”, el cual consiste en el conjunto de valores, interpretaciones y proceso destinados a garantizar el pleno desarrollo humano integral, así como el máximo bienestar personal, familiar y social de los niños, niñas y adolescentes. </w:t>
      </w:r>
    </w:p>
    <w:p w14:paraId="28929634"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Para mejor referencia se cita el artículo 3 de la Convención sobre los Derechos del Niño:</w:t>
      </w:r>
    </w:p>
    <w:p w14:paraId="1A991745" w14:textId="77777777" w:rsidR="00DA3C9C" w:rsidRPr="00F33FEC" w:rsidRDefault="00DA3C9C" w:rsidP="00DA3C9C">
      <w:pPr>
        <w:pBdr>
          <w:top w:val="nil"/>
          <w:left w:val="nil"/>
          <w:bottom w:val="nil"/>
          <w:right w:val="nil"/>
          <w:between w:val="nil"/>
        </w:pBdr>
        <w:shd w:val="clear" w:color="auto" w:fill="FFFFFF"/>
        <w:spacing w:line="360" w:lineRule="auto"/>
        <w:jc w:val="both"/>
        <w:rPr>
          <w:sz w:val="22"/>
          <w:szCs w:val="22"/>
        </w:rPr>
      </w:pPr>
    </w:p>
    <w:p w14:paraId="7E1E6564" w14:textId="77777777" w:rsidR="00DA3C9C" w:rsidRPr="00F33FEC" w:rsidRDefault="00DA3C9C" w:rsidP="00DA3C9C">
      <w:pPr>
        <w:pBdr>
          <w:top w:val="nil"/>
          <w:left w:val="nil"/>
          <w:bottom w:val="nil"/>
          <w:right w:val="nil"/>
          <w:between w:val="nil"/>
        </w:pBdr>
        <w:spacing w:line="276" w:lineRule="auto"/>
        <w:ind w:left="567" w:right="567"/>
        <w:jc w:val="both"/>
        <w:rPr>
          <w:sz w:val="22"/>
          <w:szCs w:val="22"/>
        </w:rPr>
      </w:pPr>
      <w:r w:rsidRPr="00F33FEC">
        <w:rPr>
          <w:rFonts w:ascii="Palatino Linotype" w:eastAsia="Palatino Linotype" w:hAnsi="Palatino Linotype" w:cs="Palatino Linotype"/>
          <w:i/>
          <w:sz w:val="22"/>
          <w:szCs w:val="22"/>
        </w:rPr>
        <w:lastRenderedPageBreak/>
        <w:t>“</w:t>
      </w:r>
      <w:r w:rsidRPr="00F33FEC">
        <w:rPr>
          <w:rFonts w:ascii="Palatino Linotype" w:eastAsia="Palatino Linotype" w:hAnsi="Palatino Linotype" w:cs="Palatino Linotype"/>
          <w:b/>
          <w:i/>
          <w:sz w:val="22"/>
          <w:szCs w:val="22"/>
        </w:rPr>
        <w:t>Artículo 3 </w:t>
      </w:r>
    </w:p>
    <w:p w14:paraId="6F24976D" w14:textId="77777777" w:rsidR="00DA3C9C" w:rsidRPr="00F33FEC" w:rsidRDefault="00DA3C9C" w:rsidP="00DA3C9C">
      <w:pPr>
        <w:pBdr>
          <w:top w:val="nil"/>
          <w:left w:val="nil"/>
          <w:bottom w:val="nil"/>
          <w:right w:val="nil"/>
          <w:between w:val="nil"/>
        </w:pBdr>
        <w:spacing w:line="276" w:lineRule="auto"/>
        <w:ind w:left="567" w:right="567"/>
        <w:jc w:val="both"/>
        <w:rPr>
          <w:sz w:val="22"/>
          <w:szCs w:val="22"/>
        </w:rPr>
      </w:pPr>
      <w:r w:rsidRPr="00F33FEC">
        <w:rPr>
          <w:rFonts w:ascii="Palatino Linotype" w:eastAsia="Palatino Linotype" w:hAnsi="Palatino Linotype" w:cs="Palatino Linotype"/>
          <w:b/>
          <w:i/>
          <w:sz w:val="22"/>
          <w:szCs w:val="22"/>
        </w:rPr>
        <w:t>1.</w:t>
      </w:r>
      <w:r w:rsidRPr="00F33FEC">
        <w:rPr>
          <w:rFonts w:ascii="Palatino Linotype" w:eastAsia="Palatino Linotype" w:hAnsi="Palatino Linotype" w:cs="Palatino Linotype"/>
          <w:i/>
          <w:sz w:val="22"/>
          <w:szCs w:val="22"/>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69D2123A" w14:textId="77777777" w:rsidR="00DA3C9C" w:rsidRPr="00F33FEC" w:rsidRDefault="00DA3C9C" w:rsidP="00DA3C9C">
      <w:pPr>
        <w:pBdr>
          <w:top w:val="nil"/>
          <w:left w:val="nil"/>
          <w:bottom w:val="nil"/>
          <w:right w:val="nil"/>
          <w:between w:val="nil"/>
        </w:pBdr>
        <w:spacing w:line="276" w:lineRule="auto"/>
        <w:ind w:left="567" w:right="567"/>
        <w:jc w:val="both"/>
        <w:rPr>
          <w:sz w:val="22"/>
          <w:szCs w:val="22"/>
        </w:rPr>
      </w:pPr>
      <w:r w:rsidRPr="00F33FEC">
        <w:rPr>
          <w:rFonts w:ascii="Palatino Linotype" w:eastAsia="Palatino Linotype" w:hAnsi="Palatino Linotype" w:cs="Palatino Linotype"/>
          <w:b/>
          <w:i/>
          <w:sz w:val="22"/>
          <w:szCs w:val="22"/>
        </w:rPr>
        <w:t>2.</w:t>
      </w:r>
      <w:r w:rsidRPr="00F33FEC">
        <w:rPr>
          <w:rFonts w:ascii="Palatino Linotype" w:eastAsia="Palatino Linotype" w:hAnsi="Palatino Linotype" w:cs="Palatino Linotype"/>
          <w:i/>
          <w:sz w:val="22"/>
          <w:szCs w:val="22"/>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3B122EFC" w14:textId="77777777" w:rsidR="00DA3C9C" w:rsidRPr="00F33FEC" w:rsidRDefault="00DA3C9C" w:rsidP="00DA3C9C">
      <w:pPr>
        <w:spacing w:line="360" w:lineRule="auto"/>
        <w:jc w:val="both"/>
        <w:rPr>
          <w:sz w:val="22"/>
          <w:szCs w:val="22"/>
        </w:rPr>
      </w:pPr>
    </w:p>
    <w:p w14:paraId="43A15350"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Así las cosas, el “principio de interés superior de la niñez” constituye el eje cuya protección deben promover y garantizar los Estados en el ejercicio de sus funciones, por tratarse de un asunto de orden público e interés social.</w:t>
      </w:r>
    </w:p>
    <w:p w14:paraId="1F05EEC5" w14:textId="77777777" w:rsidR="00DA3C9C" w:rsidRPr="00F33FEC" w:rsidRDefault="00DA3C9C" w:rsidP="00DA3C9C">
      <w:pPr>
        <w:spacing w:line="360" w:lineRule="auto"/>
        <w:jc w:val="both"/>
        <w:rPr>
          <w:sz w:val="22"/>
          <w:szCs w:val="22"/>
        </w:rPr>
      </w:pPr>
    </w:p>
    <w:p w14:paraId="41A5B2B7"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En el ámbito nacional, la Ley General de los Derechos de Niñas, Niños y Adolescentes, que tiene su fundamento en el artículo 4º, párrafo sexto de la Constitución Política de los Estados Unidos Mexicanos, establece en relación con el interés superior de la niñez:</w:t>
      </w:r>
    </w:p>
    <w:p w14:paraId="0CC5E456" w14:textId="77777777" w:rsidR="00DA3C9C" w:rsidRPr="00F33FEC" w:rsidRDefault="00DA3C9C" w:rsidP="00DA3C9C">
      <w:pPr>
        <w:spacing w:line="360" w:lineRule="auto"/>
        <w:jc w:val="both"/>
        <w:rPr>
          <w:sz w:val="22"/>
          <w:szCs w:val="22"/>
        </w:rPr>
      </w:pPr>
    </w:p>
    <w:p w14:paraId="1ED56028" w14:textId="77777777" w:rsidR="00DA3C9C" w:rsidRPr="00F33FEC" w:rsidRDefault="00DA3C9C" w:rsidP="00DA3C9C">
      <w:pPr>
        <w:pBdr>
          <w:top w:val="nil"/>
          <w:left w:val="nil"/>
          <w:bottom w:val="nil"/>
          <w:right w:val="nil"/>
          <w:between w:val="nil"/>
        </w:pBdr>
        <w:spacing w:line="276" w:lineRule="auto"/>
        <w:ind w:left="567" w:right="567"/>
        <w:jc w:val="both"/>
        <w:rPr>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2</w:t>
      </w:r>
      <w:r w:rsidRPr="00F33FEC">
        <w:rPr>
          <w:rFonts w:ascii="Palatino Linotype" w:eastAsia="Palatino Linotype" w:hAnsi="Palatino Linotype" w:cs="Palatino Linotype"/>
          <w:i/>
          <w:sz w:val="22"/>
          <w:szCs w:val="22"/>
        </w:rPr>
        <w:t>. Para garantizar la protección de los derechos de niñas, niños y adolescentes, las autoridades realizarán las acciones y tomarán medidas, de conformidad con los principios establecidos en la presente Ley…</w:t>
      </w:r>
    </w:p>
    <w:p w14:paraId="7AD698BF" w14:textId="77777777" w:rsidR="00DA3C9C" w:rsidRPr="00F33FEC" w:rsidRDefault="00DA3C9C" w:rsidP="00DA3C9C">
      <w:pPr>
        <w:pBdr>
          <w:top w:val="nil"/>
          <w:left w:val="nil"/>
          <w:bottom w:val="nil"/>
          <w:right w:val="nil"/>
          <w:between w:val="nil"/>
        </w:pBdr>
        <w:spacing w:line="276" w:lineRule="auto"/>
        <w:ind w:left="567" w:right="567"/>
        <w:jc w:val="both"/>
        <w:rPr>
          <w:sz w:val="22"/>
          <w:szCs w:val="22"/>
        </w:rPr>
      </w:pPr>
      <w:r w:rsidRPr="00F33FEC">
        <w:rPr>
          <w:rFonts w:ascii="Palatino Linotype" w:eastAsia="Palatino Linotype" w:hAnsi="Palatino Linotype" w:cs="Palatino Linotype"/>
          <w:i/>
          <w:sz w:val="22"/>
          <w:szCs w:val="22"/>
        </w:rPr>
        <w:t>(…)</w:t>
      </w:r>
    </w:p>
    <w:p w14:paraId="15AEDCC3" w14:textId="77777777" w:rsidR="00DA3C9C" w:rsidRPr="00F33FEC" w:rsidRDefault="00DA3C9C" w:rsidP="00DA3C9C">
      <w:pPr>
        <w:spacing w:line="360" w:lineRule="auto"/>
        <w:jc w:val="both"/>
        <w:rPr>
          <w:sz w:val="22"/>
          <w:szCs w:val="22"/>
        </w:rPr>
      </w:pPr>
    </w:p>
    <w:p w14:paraId="7057E49A"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El interés superior de la niñez deberá ser considerado de manera primordial en la toma de decisiones sobre una cuestión debatida que involucre niñas, niños y adolescentes. Cuando se presenten diferentes interpretaciones, se atenderá a lo establecido en la Constitución y en los tratados internacionales de que México forma parte. (…)”</w:t>
      </w:r>
    </w:p>
    <w:p w14:paraId="76E9D7E3" w14:textId="77777777" w:rsidR="00DA3C9C" w:rsidRPr="00F33FEC" w:rsidRDefault="00DA3C9C" w:rsidP="00DA3C9C">
      <w:pPr>
        <w:spacing w:line="360" w:lineRule="auto"/>
        <w:jc w:val="both"/>
        <w:rPr>
          <w:sz w:val="22"/>
          <w:szCs w:val="22"/>
        </w:rPr>
      </w:pPr>
    </w:p>
    <w:p w14:paraId="040C07B2" w14:textId="77777777" w:rsidR="00DA3C9C" w:rsidRPr="00F33FEC" w:rsidRDefault="00DA3C9C" w:rsidP="00DA3C9C">
      <w:pPr>
        <w:pBdr>
          <w:top w:val="nil"/>
          <w:left w:val="nil"/>
          <w:bottom w:val="nil"/>
          <w:right w:val="nil"/>
          <w:between w:val="nil"/>
        </w:pBdr>
        <w:spacing w:line="276" w:lineRule="auto"/>
        <w:ind w:left="567" w:right="900"/>
        <w:jc w:val="both"/>
        <w:rPr>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5.</w:t>
      </w:r>
      <w:r w:rsidRPr="00F33FEC">
        <w:rPr>
          <w:rFonts w:ascii="Palatino Linotype" w:eastAsia="Palatino Linotype" w:hAnsi="Palatino Linotype" w:cs="Palatino Linotype"/>
          <w:i/>
          <w:sz w:val="22"/>
          <w:szCs w:val="22"/>
        </w:rPr>
        <w:t xml:space="preserve"> Son niñas y niños los menores de doce años, y adolescentes las personas de entre doce años cumplidos y menos de dieciocho años de edad. Para efectos de los </w:t>
      </w:r>
      <w:r w:rsidRPr="00F33FEC">
        <w:rPr>
          <w:rFonts w:ascii="Palatino Linotype" w:eastAsia="Palatino Linotype" w:hAnsi="Palatino Linotype" w:cs="Palatino Linotype"/>
          <w:i/>
          <w:sz w:val="22"/>
          <w:szCs w:val="22"/>
        </w:rPr>
        <w:lastRenderedPageBreak/>
        <w:t>tratados internacionales y la mayoría de edad, son niños los menores de dieciocho años de edad.</w:t>
      </w:r>
    </w:p>
    <w:p w14:paraId="5C8FDE40" w14:textId="77777777" w:rsidR="00DA3C9C" w:rsidRPr="00F33FEC" w:rsidRDefault="00DA3C9C" w:rsidP="00DA3C9C">
      <w:pPr>
        <w:pBdr>
          <w:top w:val="nil"/>
          <w:left w:val="nil"/>
          <w:bottom w:val="nil"/>
          <w:right w:val="nil"/>
          <w:between w:val="nil"/>
        </w:pBdr>
        <w:spacing w:line="276" w:lineRule="auto"/>
        <w:ind w:left="567" w:right="709"/>
        <w:jc w:val="both"/>
        <w:rPr>
          <w:sz w:val="22"/>
          <w:szCs w:val="22"/>
        </w:rPr>
      </w:pPr>
      <w:r w:rsidRPr="00F33FEC">
        <w:rPr>
          <w:rFonts w:ascii="Palatino Linotype" w:eastAsia="Palatino Linotype" w:hAnsi="Palatino Linotype" w:cs="Palatino Linotype"/>
          <w:i/>
          <w:sz w:val="22"/>
          <w:szCs w:val="22"/>
        </w:rPr>
        <w:t>(…)”</w:t>
      </w:r>
    </w:p>
    <w:p w14:paraId="164E2BFF" w14:textId="77777777" w:rsidR="00DA3C9C" w:rsidRPr="00F33FEC" w:rsidRDefault="00DA3C9C" w:rsidP="00DA3C9C">
      <w:pPr>
        <w:spacing w:line="276" w:lineRule="auto"/>
        <w:jc w:val="both"/>
        <w:rPr>
          <w:sz w:val="22"/>
          <w:szCs w:val="22"/>
        </w:rPr>
      </w:pPr>
    </w:p>
    <w:p w14:paraId="4FFA9AF2" w14:textId="77777777" w:rsidR="00DA3C9C" w:rsidRPr="00F33FEC" w:rsidRDefault="00DA3C9C" w:rsidP="00DA3C9C">
      <w:pPr>
        <w:pBdr>
          <w:top w:val="nil"/>
          <w:left w:val="nil"/>
          <w:bottom w:val="nil"/>
          <w:right w:val="nil"/>
          <w:between w:val="nil"/>
        </w:pBdr>
        <w:spacing w:line="276" w:lineRule="auto"/>
        <w:ind w:left="567" w:right="709"/>
        <w:jc w:val="both"/>
        <w:rPr>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6.</w:t>
      </w:r>
      <w:r w:rsidRPr="00F33FEC">
        <w:rPr>
          <w:rFonts w:ascii="Palatino Linotype" w:eastAsia="Palatino Linotype" w:hAnsi="Palatino Linotype" w:cs="Palatino Linotype"/>
          <w:i/>
          <w:sz w:val="22"/>
          <w:szCs w:val="22"/>
        </w:rPr>
        <w:t xml:space="preserve"> Para efectos del artículo 2 de esta Ley, son principios rectores, los siguientes: </w:t>
      </w:r>
    </w:p>
    <w:p w14:paraId="5C17106D" w14:textId="77777777" w:rsidR="00DA3C9C" w:rsidRPr="00F33FEC" w:rsidRDefault="00DA3C9C" w:rsidP="00DA3C9C">
      <w:pPr>
        <w:pBdr>
          <w:top w:val="nil"/>
          <w:left w:val="nil"/>
          <w:bottom w:val="nil"/>
          <w:right w:val="nil"/>
          <w:between w:val="nil"/>
        </w:pBdr>
        <w:spacing w:line="276" w:lineRule="auto"/>
        <w:ind w:left="567" w:right="709"/>
        <w:jc w:val="both"/>
        <w:rPr>
          <w:sz w:val="22"/>
          <w:szCs w:val="22"/>
        </w:rPr>
      </w:pPr>
      <w:r w:rsidRPr="00F33FEC">
        <w:rPr>
          <w:rFonts w:ascii="Palatino Linotype" w:eastAsia="Palatino Linotype" w:hAnsi="Palatino Linotype" w:cs="Palatino Linotype"/>
          <w:i/>
          <w:sz w:val="22"/>
          <w:szCs w:val="22"/>
        </w:rPr>
        <w:t>I. El interés superior de la niñez;</w:t>
      </w:r>
    </w:p>
    <w:p w14:paraId="7BDE0F9E" w14:textId="77777777" w:rsidR="00DA3C9C" w:rsidRPr="00F33FEC" w:rsidRDefault="00DA3C9C" w:rsidP="00DA3C9C">
      <w:pPr>
        <w:pBdr>
          <w:top w:val="nil"/>
          <w:left w:val="nil"/>
          <w:bottom w:val="nil"/>
          <w:right w:val="nil"/>
          <w:between w:val="nil"/>
        </w:pBdr>
        <w:spacing w:line="276" w:lineRule="auto"/>
        <w:ind w:left="567" w:right="709"/>
        <w:jc w:val="both"/>
        <w:rPr>
          <w:sz w:val="22"/>
          <w:szCs w:val="22"/>
        </w:rPr>
      </w:pPr>
      <w:r w:rsidRPr="00F33FEC">
        <w:rPr>
          <w:rFonts w:ascii="Palatino Linotype" w:eastAsia="Palatino Linotype" w:hAnsi="Palatino Linotype" w:cs="Palatino Linotype"/>
          <w:i/>
          <w:sz w:val="22"/>
          <w:szCs w:val="22"/>
        </w:rPr>
        <w:t>(…)”</w:t>
      </w:r>
    </w:p>
    <w:p w14:paraId="110A216E" w14:textId="77777777" w:rsidR="00DA3C9C" w:rsidRPr="00F33FEC" w:rsidRDefault="00DA3C9C" w:rsidP="00DA3C9C">
      <w:pPr>
        <w:spacing w:line="360" w:lineRule="auto"/>
        <w:jc w:val="both"/>
        <w:rPr>
          <w:sz w:val="22"/>
          <w:szCs w:val="22"/>
        </w:rPr>
      </w:pPr>
    </w:p>
    <w:p w14:paraId="4CB12458" w14:textId="77777777" w:rsidR="00DA3C9C" w:rsidRPr="00F33FEC" w:rsidRDefault="00DA3C9C" w:rsidP="00DA3C9C">
      <w:pPr>
        <w:pBdr>
          <w:top w:val="nil"/>
          <w:left w:val="nil"/>
          <w:bottom w:val="nil"/>
          <w:right w:val="nil"/>
          <w:between w:val="nil"/>
        </w:pBdr>
        <w:spacing w:line="360" w:lineRule="auto"/>
        <w:jc w:val="both"/>
        <w:rPr>
          <w:sz w:val="22"/>
          <w:szCs w:val="22"/>
        </w:rPr>
      </w:pPr>
      <w:r w:rsidRPr="00F33FEC">
        <w:rPr>
          <w:rFonts w:ascii="Palatino Linotype" w:eastAsia="Palatino Linotype" w:hAnsi="Palatino Linotype" w:cs="Palatino Linotype"/>
          <w:sz w:val="22"/>
          <w:szCs w:val="22"/>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w:t>
      </w:r>
      <w:r w:rsidRPr="00F33FEC">
        <w:rPr>
          <w:rFonts w:ascii="Palatino Linotype" w:eastAsia="Palatino Linotype" w:hAnsi="Palatino Linotype" w:cs="Palatino Linotype"/>
          <w:i/>
          <w:sz w:val="22"/>
          <w:szCs w:val="22"/>
        </w:rPr>
        <w:t>“interés superior de la niñez”</w:t>
      </w:r>
      <w:r w:rsidRPr="00F33FEC">
        <w:rPr>
          <w:rFonts w:ascii="Palatino Linotype" w:eastAsia="Palatino Linotype" w:hAnsi="Palatino Linotype" w:cs="Palatino Linotype"/>
          <w:sz w:val="22"/>
          <w:szCs w:val="22"/>
        </w:rPr>
        <w:t xml:space="preserve"> debe constituir un eje rector en el diseño y aplicación de políticas públicas.</w:t>
      </w:r>
    </w:p>
    <w:p w14:paraId="30791521" w14:textId="4192BD48" w:rsidR="002032BB" w:rsidRPr="00F33FEC" w:rsidRDefault="00DA3C9C" w:rsidP="00DA3C9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33FEC">
        <w:rPr>
          <w:sz w:val="22"/>
          <w:szCs w:val="22"/>
        </w:rPr>
        <w:br/>
      </w:r>
      <w:r w:rsidRPr="00F33FEC">
        <w:rPr>
          <w:rFonts w:ascii="Palatino Linotype" w:eastAsia="Palatino Linotype" w:hAnsi="Palatino Linotype" w:cs="Palatino Linotype"/>
          <w:sz w:val="22"/>
          <w:szCs w:val="22"/>
        </w:rPr>
        <w:t xml:space="preserve">En ese sentido,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deberá clasificar la información relativa a los menores de edad en términos de la fracción I del artículo 143 de la Ley de Transparencia y Acceso a la Información Pública del Estado de México y Municipios y del artículo 4, fracción XII de la Ley de Protección de Datos Local.</w:t>
      </w:r>
    </w:p>
    <w:p w14:paraId="302C62A3" w14:textId="77777777" w:rsidR="002032BB" w:rsidRPr="00F33FEC" w:rsidRDefault="00E53BBD">
      <w:pPr>
        <w:spacing w:before="240" w:after="240" w:line="360" w:lineRule="auto"/>
        <w:ind w:right="49"/>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sz w:val="22"/>
          <w:szCs w:val="22"/>
        </w:rPr>
        <w:t xml:space="preserve">Por lo anterior, derivado de que 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no remitió la información solicitada por el particular; este Organismo Garante determina que los agravios hechos valer por el Particular en su recurso de revisión devienen fundados</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 xml:space="preserve">y, por ende, resulta procedente </w:t>
      </w:r>
      <w:r w:rsidRPr="00F33FEC">
        <w:rPr>
          <w:rFonts w:ascii="Palatino Linotype" w:eastAsia="Palatino Linotype" w:hAnsi="Palatino Linotype" w:cs="Palatino Linotype"/>
          <w:b/>
          <w:sz w:val="22"/>
          <w:szCs w:val="22"/>
        </w:rPr>
        <w:t>MODIFICAR</w:t>
      </w:r>
      <w:r w:rsidRPr="00F33FEC">
        <w:rPr>
          <w:rFonts w:ascii="Palatino Linotype" w:eastAsia="Palatino Linotype" w:hAnsi="Palatino Linotype" w:cs="Palatino Linotype"/>
          <w:i/>
          <w:sz w:val="22"/>
          <w:szCs w:val="22"/>
        </w:rPr>
        <w:t xml:space="preserve"> </w:t>
      </w:r>
      <w:r w:rsidRPr="00F33FEC">
        <w:rPr>
          <w:rFonts w:ascii="Palatino Linotype" w:eastAsia="Palatino Linotype" w:hAnsi="Palatino Linotype" w:cs="Palatino Linotype"/>
          <w:sz w:val="22"/>
          <w:szCs w:val="22"/>
        </w:rPr>
        <w:t xml:space="preserve">la respuesta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y ordenar</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la entrega, vía Sistema de Acceso a la Información Mexiquense, lo siguiente:</w:t>
      </w:r>
      <w:r w:rsidRPr="00F33FEC">
        <w:rPr>
          <w:rFonts w:ascii="Palatino Linotype" w:eastAsia="Palatino Linotype" w:hAnsi="Palatino Linotype" w:cs="Palatino Linotype"/>
          <w:b/>
          <w:sz w:val="22"/>
          <w:szCs w:val="22"/>
        </w:rPr>
        <w:t xml:space="preserve"> </w:t>
      </w:r>
    </w:p>
    <w:p w14:paraId="31D0E447" w14:textId="77777777" w:rsidR="002032BB" w:rsidRPr="00F33FEC" w:rsidRDefault="00E53BBD">
      <w:pPr>
        <w:numPr>
          <w:ilvl w:val="3"/>
          <w:numId w:val="3"/>
        </w:numPr>
        <w:pBdr>
          <w:top w:val="nil"/>
          <w:left w:val="nil"/>
          <w:bottom w:val="nil"/>
          <w:right w:val="nil"/>
          <w:between w:val="nil"/>
        </w:pBdr>
        <w:tabs>
          <w:tab w:val="left" w:pos="4962"/>
        </w:tabs>
        <w:spacing w:after="160" w:line="276" w:lineRule="auto"/>
        <w:ind w:left="567" w:right="900" w:hanging="283"/>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 xml:space="preserve">Las convocatorias publicadas por el Sujeto Obligado en el periodo del 01 de enero al 31 de diciembre del año 2023, faltantes. </w:t>
      </w:r>
    </w:p>
    <w:p w14:paraId="35D24233" w14:textId="77777777" w:rsidR="002032BB" w:rsidRPr="00F33FEC" w:rsidRDefault="00E53BBD">
      <w:pPr>
        <w:numPr>
          <w:ilvl w:val="3"/>
          <w:numId w:val="3"/>
        </w:numPr>
        <w:pBdr>
          <w:top w:val="nil"/>
          <w:left w:val="nil"/>
          <w:bottom w:val="nil"/>
          <w:right w:val="nil"/>
          <w:between w:val="nil"/>
        </w:pBdr>
        <w:tabs>
          <w:tab w:val="left" w:pos="4962"/>
        </w:tabs>
        <w:spacing w:after="160" w:line="276" w:lineRule="auto"/>
        <w:ind w:left="567" w:right="900" w:hanging="283"/>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lastRenderedPageBreak/>
        <w:t>Los expedientes de las personas participantes que hayan resultado ganadoras en las convocatorias entregadas en respuesta y de las que se ordenan en el punto anterior, así como de aquellos participantes en los que la convocatoria haya determinado que los documentos de participación serían de acceso público.</w:t>
      </w:r>
    </w:p>
    <w:p w14:paraId="5E42602A" w14:textId="77777777" w:rsidR="002032BB" w:rsidRPr="00F33FEC" w:rsidRDefault="00E53BBD" w:rsidP="00E53BBD">
      <w:pPr>
        <w:numPr>
          <w:ilvl w:val="3"/>
          <w:numId w:val="3"/>
        </w:numPr>
        <w:pBdr>
          <w:top w:val="nil"/>
          <w:left w:val="nil"/>
          <w:bottom w:val="nil"/>
          <w:right w:val="nil"/>
          <w:between w:val="nil"/>
        </w:pBdr>
        <w:tabs>
          <w:tab w:val="left" w:pos="4962"/>
        </w:tabs>
        <w:spacing w:after="160" w:line="276" w:lineRule="auto"/>
        <w:ind w:left="567" w:right="900" w:hanging="283"/>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 xml:space="preserve">Acuerdo de clasificación emitido por el Comité de Transparencia en donde se clasifiquen en su totalidad como </w:t>
      </w:r>
      <w:r w:rsidRPr="00F33FEC">
        <w:rPr>
          <w:rFonts w:ascii="Palatino Linotype" w:eastAsia="Palatino Linotype" w:hAnsi="Palatino Linotype" w:cs="Palatino Linotype"/>
          <w:b/>
          <w:i/>
          <w:sz w:val="22"/>
          <w:szCs w:val="22"/>
          <w:u w:val="single"/>
        </w:rPr>
        <w:t>información confidencial</w:t>
      </w:r>
      <w:r w:rsidRPr="00F33FEC">
        <w:rPr>
          <w:rFonts w:ascii="Palatino Linotype" w:eastAsia="Palatino Linotype" w:hAnsi="Palatino Linotype" w:cs="Palatino Linotype"/>
          <w:b/>
          <w:i/>
          <w:sz w:val="22"/>
          <w:szCs w:val="22"/>
        </w:rPr>
        <w:t>, de acuerdo con los artículos 49, fracciones II y VIII, 132, fracción II, 143 y 149 de la Ley de Transparencia y Acceso a la Información Pública del Estado de México y Municipios, de los expedientes de los participantes en las convocatorias publicadas por el Ayuntamiento en el año 2023, respecto de los participantes que no ganaron y cuya convocatoria determinó que la información no es de acceso público.</w:t>
      </w:r>
    </w:p>
    <w:p w14:paraId="33700998" w14:textId="0DF9DA45" w:rsidR="002032BB" w:rsidRPr="00F33FEC" w:rsidRDefault="00E53BBD">
      <w:pPr>
        <w:pBdr>
          <w:top w:val="nil"/>
          <w:left w:val="nil"/>
          <w:bottom w:val="nil"/>
          <w:right w:val="nil"/>
          <w:between w:val="nil"/>
        </w:pBdr>
        <w:tabs>
          <w:tab w:val="left" w:pos="4962"/>
        </w:tabs>
        <w:spacing w:after="160" w:line="360" w:lineRule="auto"/>
        <w:ind w:right="49"/>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sz w:val="22"/>
          <w:szCs w:val="22"/>
        </w:rPr>
        <w:t xml:space="preserve">Quinto. Versión Pública. </w:t>
      </w:r>
      <w:r w:rsidRPr="00F33FEC">
        <w:rPr>
          <w:rFonts w:ascii="Palatino Linotype" w:eastAsia="Palatino Linotype" w:hAnsi="Palatino Linotype" w:cs="Palatino Linotype"/>
          <w:sz w:val="22"/>
          <w:szCs w:val="22"/>
        </w:rPr>
        <w:t>Como fue debidamente apuntado, el</w:t>
      </w:r>
      <w:r w:rsidR="00DA3C9C" w:rsidRPr="00F33FEC">
        <w:rPr>
          <w:rFonts w:ascii="Palatino Linotype" w:eastAsia="Palatino Linotype" w:hAnsi="Palatino Linotype" w:cs="Palatino Linotype"/>
          <w:sz w:val="22"/>
          <w:szCs w:val="22"/>
        </w:rPr>
        <w:t> Sujeto</w:t>
      </w:r>
      <w:r w:rsidRPr="00F33FEC">
        <w:rPr>
          <w:rFonts w:ascii="Palatino Linotype" w:eastAsia="Palatino Linotype" w:hAnsi="Palatino Linotype" w:cs="Palatino Linotype"/>
          <w:b/>
          <w:sz w:val="22"/>
          <w:szCs w:val="22"/>
        </w:rPr>
        <w:t xml:space="preserve"> Obligado</w:t>
      </w:r>
      <w:r w:rsidRPr="00F33FEC">
        <w:rPr>
          <w:rFonts w:ascii="Palatino Linotype" w:eastAsia="Palatino Linotype" w:hAnsi="Palatino Linotype" w:cs="Palatino Linotype"/>
          <w:sz w:val="22"/>
          <w:szCs w:val="22"/>
        </w:rPr>
        <w:t> debe satisfacer la solicitud de acceso a la información; sin embargo, en caso de que la misma contenga datos personales, deberá clasificarlos, observando las formalidades siguientes:</w:t>
      </w:r>
    </w:p>
    <w:p w14:paraId="6C2CD9FE" w14:textId="77777777" w:rsidR="002032BB" w:rsidRPr="00F33FEC" w:rsidRDefault="00E53BBD">
      <w:pPr>
        <w:shd w:val="clear" w:color="auto" w:fill="FFFFFF"/>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0FB3D3F2" w14:textId="77777777" w:rsidR="002032BB" w:rsidRPr="00F33FEC" w:rsidRDefault="002032BB">
      <w:pPr>
        <w:shd w:val="clear" w:color="auto" w:fill="FFFFFF"/>
        <w:spacing w:line="360" w:lineRule="auto"/>
        <w:ind w:right="49"/>
        <w:jc w:val="both"/>
        <w:rPr>
          <w:rFonts w:ascii="Palatino Linotype" w:eastAsia="Palatino Linotype" w:hAnsi="Palatino Linotype" w:cs="Palatino Linotype"/>
          <w:sz w:val="22"/>
          <w:szCs w:val="22"/>
        </w:rPr>
      </w:pPr>
    </w:p>
    <w:p w14:paraId="00D6A955" w14:textId="77777777" w:rsidR="002032BB" w:rsidRPr="00F33FEC" w:rsidRDefault="00E53BBD">
      <w:pPr>
        <w:shd w:val="clear" w:color="auto" w:fill="FFFFFF"/>
        <w:spacing w:line="360" w:lineRule="auto"/>
        <w:ind w:right="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62AE11E" w14:textId="77777777" w:rsidR="002032BB" w:rsidRPr="00F33FEC" w:rsidRDefault="002032BB">
      <w:pPr>
        <w:shd w:val="clear" w:color="auto" w:fill="FFFFFF"/>
        <w:spacing w:line="360" w:lineRule="auto"/>
        <w:ind w:right="51"/>
        <w:jc w:val="both"/>
        <w:rPr>
          <w:rFonts w:ascii="Palatino Linotype" w:eastAsia="Palatino Linotype" w:hAnsi="Palatino Linotype" w:cs="Palatino Linotype"/>
          <w:sz w:val="22"/>
          <w:szCs w:val="22"/>
        </w:rPr>
      </w:pPr>
    </w:p>
    <w:p w14:paraId="760B216D" w14:textId="77777777" w:rsidR="002032BB" w:rsidRPr="00F33FEC" w:rsidRDefault="00E53BBD">
      <w:pPr>
        <w:shd w:val="clear" w:color="auto" w:fill="FFFFFF"/>
        <w:spacing w:line="360" w:lineRule="auto"/>
        <w:ind w:right="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Al respecto, los artículos 3 fracciones IX, XX, XXI, XXXII y XLV; 6, 49 fracción VIII, 91, 137, 143 Fracción I, de la Ley de Transparencia y Acceso a la Información Pública del Estado de México y Municipios vigente establecen:</w:t>
      </w:r>
    </w:p>
    <w:p w14:paraId="240E3CA0" w14:textId="77777777" w:rsidR="002032BB" w:rsidRPr="00F33FEC" w:rsidRDefault="002032BB">
      <w:pPr>
        <w:shd w:val="clear" w:color="auto" w:fill="FFFFFF"/>
        <w:spacing w:line="360" w:lineRule="auto"/>
        <w:ind w:right="51"/>
        <w:jc w:val="both"/>
        <w:rPr>
          <w:rFonts w:ascii="Palatino Linotype" w:eastAsia="Palatino Linotype" w:hAnsi="Palatino Linotype" w:cs="Palatino Linotype"/>
          <w:sz w:val="22"/>
          <w:szCs w:val="22"/>
        </w:rPr>
      </w:pPr>
    </w:p>
    <w:p w14:paraId="51387A80"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“Artículo 3. Para los efectos de la presente Ley se entenderá por:</w:t>
      </w:r>
    </w:p>
    <w:p w14:paraId="7EC05910"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i/>
          <w:sz w:val="22"/>
          <w:szCs w:val="22"/>
        </w:rPr>
        <w:t>(…)</w:t>
      </w:r>
    </w:p>
    <w:p w14:paraId="3425AF7A"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IX. Datos personales:</w:t>
      </w:r>
      <w:r w:rsidRPr="00F33FE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4C9AE1E"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682983B9"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XX. Información clasificada:</w:t>
      </w:r>
      <w:r w:rsidRPr="00F33FEC">
        <w:rPr>
          <w:rFonts w:ascii="Palatino Linotype" w:eastAsia="Palatino Linotype" w:hAnsi="Palatino Linotype" w:cs="Palatino Linotype"/>
          <w:i/>
          <w:sz w:val="22"/>
          <w:szCs w:val="22"/>
        </w:rPr>
        <w:t> Aquella considerada por la presente Ley como reservada o confidencial;</w:t>
      </w:r>
    </w:p>
    <w:p w14:paraId="1BAF2D58"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XXI. Información confidencial:</w:t>
      </w:r>
      <w:r w:rsidRPr="00F33FE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6B5A58"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73759F7B"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XXXII. Protección de Datos Personales:</w:t>
      </w:r>
      <w:r w:rsidRPr="00F33FE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27436C3"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3F657ABB"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XLV. Versión pública</w:t>
      </w:r>
      <w:r w:rsidRPr="00F33FE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3223200"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 Artículo 6.</w:t>
      </w:r>
      <w:r w:rsidRPr="00F33FE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1E50137"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 </w:t>
      </w:r>
      <w:r w:rsidRPr="00F33FEC">
        <w:rPr>
          <w:rFonts w:ascii="Palatino Linotype" w:eastAsia="Palatino Linotype" w:hAnsi="Palatino Linotype" w:cs="Palatino Linotype"/>
          <w:b/>
          <w:i/>
          <w:sz w:val="22"/>
          <w:szCs w:val="22"/>
        </w:rPr>
        <w:t>Artículo 49.</w:t>
      </w:r>
      <w:r w:rsidRPr="00F33FEC">
        <w:rPr>
          <w:rFonts w:ascii="Palatino Linotype" w:eastAsia="Palatino Linotype" w:hAnsi="Palatino Linotype" w:cs="Palatino Linotype"/>
          <w:i/>
          <w:sz w:val="22"/>
          <w:szCs w:val="22"/>
        </w:rPr>
        <w:t> Los Comités de Transparencia tendrán las siguientes atribuciones:</w:t>
      </w:r>
    </w:p>
    <w:p w14:paraId="096C854F"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2342D183"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VIII</w:t>
      </w:r>
      <w:r w:rsidRPr="00F33FEC">
        <w:rPr>
          <w:rFonts w:ascii="Palatino Linotype" w:eastAsia="Palatino Linotype" w:hAnsi="Palatino Linotype" w:cs="Palatino Linotype"/>
          <w:i/>
          <w:sz w:val="22"/>
          <w:szCs w:val="22"/>
        </w:rPr>
        <w:t>. Aprobar, modificar o revocar la clasificación de la información;</w:t>
      </w:r>
    </w:p>
    <w:p w14:paraId="556C4FB4"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373A8050"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lastRenderedPageBreak/>
        <w:t xml:space="preserve">Artículo 91. </w:t>
      </w:r>
      <w:r w:rsidRPr="00F33FE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A594152"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p>
    <w:p w14:paraId="2D2BD2D6"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Artículo 137</w:t>
      </w:r>
      <w:r w:rsidRPr="00F33FEC">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4432BD"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Artículo 143</w:t>
      </w:r>
      <w:r w:rsidRPr="00F33FE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45B2BB8" w14:textId="77777777" w:rsidR="002032BB" w:rsidRPr="00F33FEC" w:rsidRDefault="00E53BBD">
      <w:pPr>
        <w:shd w:val="clear" w:color="auto" w:fill="FFFFFF"/>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8A8E804" w14:textId="77777777" w:rsidR="002032BB" w:rsidRPr="00F33FEC" w:rsidRDefault="002032BB">
      <w:pPr>
        <w:shd w:val="clear" w:color="auto" w:fill="FFFFFF"/>
        <w:spacing w:line="360" w:lineRule="auto"/>
        <w:ind w:left="851" w:right="851"/>
        <w:jc w:val="both"/>
        <w:rPr>
          <w:rFonts w:ascii="Palatino Linotype" w:eastAsia="Palatino Linotype" w:hAnsi="Palatino Linotype" w:cs="Palatino Linotype"/>
          <w:sz w:val="22"/>
          <w:szCs w:val="22"/>
        </w:rPr>
      </w:pPr>
    </w:p>
    <w:p w14:paraId="62D9C7CE" w14:textId="77777777" w:rsidR="002032BB" w:rsidRPr="00F33FEC" w:rsidRDefault="00E53BBD">
      <w:pPr>
        <w:spacing w:line="360" w:lineRule="auto"/>
        <w:ind w:right="5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7D30852" w14:textId="77777777" w:rsidR="002032BB" w:rsidRPr="00F33FEC" w:rsidRDefault="002032BB">
      <w:pPr>
        <w:spacing w:line="360" w:lineRule="auto"/>
        <w:ind w:right="50"/>
        <w:jc w:val="both"/>
        <w:rPr>
          <w:rFonts w:ascii="Palatino Linotype" w:eastAsia="Palatino Linotype" w:hAnsi="Palatino Linotype" w:cs="Palatino Linotype"/>
          <w:sz w:val="22"/>
          <w:szCs w:val="22"/>
        </w:rPr>
      </w:pPr>
    </w:p>
    <w:p w14:paraId="55F30D80" w14:textId="77777777" w:rsidR="002032BB" w:rsidRPr="00F33FEC" w:rsidRDefault="00E53BBD">
      <w:pPr>
        <w:spacing w:line="360" w:lineRule="auto"/>
        <w:ind w:right="5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6859CDED" w14:textId="77777777" w:rsidR="002032BB" w:rsidRPr="00F33FEC" w:rsidRDefault="002032BB">
      <w:pPr>
        <w:spacing w:line="360" w:lineRule="auto"/>
        <w:ind w:right="50"/>
        <w:jc w:val="both"/>
        <w:rPr>
          <w:rFonts w:ascii="Palatino Linotype" w:eastAsia="Palatino Linotype" w:hAnsi="Palatino Linotype" w:cs="Palatino Linotype"/>
          <w:sz w:val="22"/>
          <w:szCs w:val="22"/>
        </w:rPr>
      </w:pPr>
    </w:p>
    <w:p w14:paraId="583DE28D" w14:textId="77777777" w:rsidR="002032BB" w:rsidRPr="00F33FEC" w:rsidRDefault="00E53BBD">
      <w:pPr>
        <w:spacing w:line="360" w:lineRule="auto"/>
        <w:ind w:right="5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92912D0" w14:textId="77777777" w:rsidR="002032BB" w:rsidRPr="00F33FEC" w:rsidRDefault="002032BB">
      <w:pPr>
        <w:spacing w:line="360" w:lineRule="auto"/>
        <w:ind w:right="50"/>
        <w:jc w:val="both"/>
        <w:rPr>
          <w:rFonts w:ascii="Palatino Linotype" w:eastAsia="Palatino Linotype" w:hAnsi="Palatino Linotype" w:cs="Palatino Linotype"/>
          <w:sz w:val="22"/>
          <w:szCs w:val="22"/>
        </w:rPr>
      </w:pPr>
    </w:p>
    <w:p w14:paraId="17C39C5E" w14:textId="77777777" w:rsidR="002032BB" w:rsidRPr="00F33FEC" w:rsidRDefault="00E53BBD">
      <w:pPr>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“Artículo 49.</w:t>
      </w:r>
      <w:r w:rsidRPr="00F33FEC">
        <w:rPr>
          <w:rFonts w:ascii="Palatino Linotype" w:eastAsia="Palatino Linotype" w:hAnsi="Palatino Linotype" w:cs="Palatino Linotype"/>
          <w:i/>
          <w:sz w:val="22"/>
          <w:szCs w:val="22"/>
        </w:rPr>
        <w:t xml:space="preserve"> </w:t>
      </w:r>
      <w:r w:rsidRPr="00F33FEC">
        <w:rPr>
          <w:rFonts w:ascii="Palatino Linotype" w:eastAsia="Palatino Linotype" w:hAnsi="Palatino Linotype" w:cs="Palatino Linotype"/>
          <w:b/>
          <w:i/>
          <w:sz w:val="22"/>
          <w:szCs w:val="22"/>
        </w:rPr>
        <w:t>Los Comités de Transparencia</w:t>
      </w:r>
      <w:r w:rsidRPr="00F33FEC">
        <w:rPr>
          <w:rFonts w:ascii="Palatino Linotype" w:eastAsia="Palatino Linotype" w:hAnsi="Palatino Linotype" w:cs="Palatino Linotype"/>
          <w:i/>
          <w:sz w:val="22"/>
          <w:szCs w:val="22"/>
        </w:rPr>
        <w:t xml:space="preserve"> tendrán las siguientes atribuciones:</w:t>
      </w:r>
    </w:p>
    <w:p w14:paraId="46527DB7" w14:textId="77777777" w:rsidR="002032BB" w:rsidRPr="00F33FEC" w:rsidRDefault="00E53BBD">
      <w:pPr>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VIII. Aprobar, modificar o revocar la clasificación de la información</w:t>
      </w:r>
      <w:r w:rsidRPr="00F33FEC">
        <w:rPr>
          <w:rFonts w:ascii="Palatino Linotype" w:eastAsia="Palatino Linotype" w:hAnsi="Palatino Linotype" w:cs="Palatino Linotype"/>
          <w:i/>
          <w:sz w:val="22"/>
          <w:szCs w:val="22"/>
        </w:rPr>
        <w:t>…”</w:t>
      </w:r>
    </w:p>
    <w:p w14:paraId="65ADBED4" w14:textId="77777777" w:rsidR="002032BB" w:rsidRPr="00F33FEC" w:rsidRDefault="00E53BBD">
      <w:pPr>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53.</w:t>
      </w:r>
      <w:r w:rsidRPr="00F33FEC">
        <w:rPr>
          <w:rFonts w:ascii="Palatino Linotype" w:eastAsia="Palatino Linotype" w:hAnsi="Palatino Linotype" w:cs="Palatino Linotype"/>
          <w:i/>
          <w:sz w:val="22"/>
          <w:szCs w:val="22"/>
        </w:rPr>
        <w:t xml:space="preserve"> Las </w:t>
      </w:r>
      <w:r w:rsidRPr="00F33FEC">
        <w:rPr>
          <w:rFonts w:ascii="Palatino Linotype" w:eastAsia="Palatino Linotype" w:hAnsi="Palatino Linotype" w:cs="Palatino Linotype"/>
          <w:b/>
          <w:i/>
          <w:sz w:val="22"/>
          <w:szCs w:val="22"/>
        </w:rPr>
        <w:t>Unidades de Transparencia</w:t>
      </w:r>
      <w:r w:rsidRPr="00F33FEC">
        <w:rPr>
          <w:rFonts w:ascii="Palatino Linotype" w:eastAsia="Palatino Linotype" w:hAnsi="Palatino Linotype" w:cs="Palatino Linotype"/>
          <w:i/>
          <w:sz w:val="22"/>
          <w:szCs w:val="22"/>
        </w:rPr>
        <w:t xml:space="preserve"> tendrán las siguientes </w:t>
      </w:r>
      <w:r w:rsidRPr="00F33FEC">
        <w:rPr>
          <w:rFonts w:ascii="Palatino Linotype" w:eastAsia="Palatino Linotype" w:hAnsi="Palatino Linotype" w:cs="Palatino Linotype"/>
          <w:b/>
          <w:i/>
          <w:sz w:val="22"/>
          <w:szCs w:val="22"/>
        </w:rPr>
        <w:t>funciones</w:t>
      </w:r>
      <w:r w:rsidRPr="00F33FEC">
        <w:rPr>
          <w:rFonts w:ascii="Palatino Linotype" w:eastAsia="Palatino Linotype" w:hAnsi="Palatino Linotype" w:cs="Palatino Linotype"/>
          <w:i/>
          <w:sz w:val="22"/>
          <w:szCs w:val="22"/>
        </w:rPr>
        <w:t>:</w:t>
      </w:r>
    </w:p>
    <w:p w14:paraId="557EB3B1" w14:textId="77777777" w:rsidR="002032BB" w:rsidRPr="00F33FEC" w:rsidRDefault="00E53BBD">
      <w:pPr>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X. Presentar ante el Comité, el proyecto de clasificación de información</w:t>
      </w:r>
      <w:r w:rsidRPr="00F33FEC">
        <w:rPr>
          <w:rFonts w:ascii="Palatino Linotype" w:eastAsia="Palatino Linotype" w:hAnsi="Palatino Linotype" w:cs="Palatino Linotype"/>
          <w:i/>
          <w:sz w:val="22"/>
          <w:szCs w:val="22"/>
        </w:rPr>
        <w:t xml:space="preserve">…” </w:t>
      </w:r>
    </w:p>
    <w:p w14:paraId="78C05D9F" w14:textId="77777777" w:rsidR="002032BB" w:rsidRPr="00F33FEC" w:rsidRDefault="00E53BBD">
      <w:pPr>
        <w:spacing w:line="276" w:lineRule="auto"/>
        <w:ind w:left="851" w:right="851"/>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“Artículo 59.</w:t>
      </w:r>
      <w:r w:rsidRPr="00F33FEC">
        <w:rPr>
          <w:rFonts w:ascii="Palatino Linotype" w:eastAsia="Palatino Linotype" w:hAnsi="Palatino Linotype" w:cs="Palatino Linotype"/>
          <w:i/>
          <w:sz w:val="22"/>
          <w:szCs w:val="22"/>
        </w:rPr>
        <w:t xml:space="preserve"> Los </w:t>
      </w:r>
      <w:r w:rsidRPr="00F33FEC">
        <w:rPr>
          <w:rFonts w:ascii="Palatino Linotype" w:eastAsia="Palatino Linotype" w:hAnsi="Palatino Linotype" w:cs="Palatino Linotype"/>
          <w:b/>
          <w:i/>
          <w:sz w:val="22"/>
          <w:szCs w:val="22"/>
        </w:rPr>
        <w:t>servidores públicos habilitados</w:t>
      </w:r>
      <w:r w:rsidRPr="00F33FEC">
        <w:rPr>
          <w:rFonts w:ascii="Palatino Linotype" w:eastAsia="Palatino Linotype" w:hAnsi="Palatino Linotype" w:cs="Palatino Linotype"/>
          <w:i/>
          <w:sz w:val="22"/>
          <w:szCs w:val="22"/>
        </w:rPr>
        <w:t xml:space="preserve"> tendrán las </w:t>
      </w:r>
      <w:r w:rsidRPr="00F33FEC">
        <w:rPr>
          <w:rFonts w:ascii="Palatino Linotype" w:eastAsia="Palatino Linotype" w:hAnsi="Palatino Linotype" w:cs="Palatino Linotype"/>
          <w:b/>
          <w:i/>
          <w:sz w:val="22"/>
          <w:szCs w:val="22"/>
        </w:rPr>
        <w:t>funciones</w:t>
      </w:r>
      <w:r w:rsidRPr="00F33FEC">
        <w:rPr>
          <w:rFonts w:ascii="Palatino Linotype" w:eastAsia="Palatino Linotype" w:hAnsi="Palatino Linotype" w:cs="Palatino Linotype"/>
          <w:i/>
          <w:sz w:val="22"/>
          <w:szCs w:val="22"/>
        </w:rPr>
        <w:t xml:space="preserve"> siguientes:</w:t>
      </w:r>
    </w:p>
    <w:p w14:paraId="06D4922E" w14:textId="77777777" w:rsidR="002032BB" w:rsidRPr="00F33FEC" w:rsidRDefault="00E53BBD">
      <w:pPr>
        <w:spacing w:line="276" w:lineRule="auto"/>
        <w:ind w:left="851" w:right="85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33FEC">
        <w:rPr>
          <w:rFonts w:ascii="Palatino Linotype" w:eastAsia="Palatino Linotype" w:hAnsi="Palatino Linotype" w:cs="Palatino Linotype"/>
          <w:i/>
          <w:sz w:val="22"/>
          <w:szCs w:val="22"/>
        </w:rPr>
        <w:t>, la cual tendrá los fundamentos y argumentos en que se basa dicha propuesta…”</w:t>
      </w:r>
    </w:p>
    <w:p w14:paraId="23F8941A" w14:textId="77777777" w:rsidR="002032BB" w:rsidRPr="00F33FEC" w:rsidRDefault="002032BB">
      <w:pPr>
        <w:spacing w:line="360" w:lineRule="auto"/>
        <w:ind w:left="851" w:right="851"/>
        <w:jc w:val="both"/>
        <w:rPr>
          <w:rFonts w:ascii="Palatino Linotype" w:eastAsia="Palatino Linotype" w:hAnsi="Palatino Linotype" w:cs="Palatino Linotype"/>
          <w:i/>
          <w:sz w:val="22"/>
          <w:szCs w:val="22"/>
        </w:rPr>
      </w:pPr>
    </w:p>
    <w:p w14:paraId="1256756D"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9E3911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A43006B"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Para lo cual a su vez en el caso de información de carácter confidencial se debe atender a lo que señala el artículo 149 de la Ley de Transparencia Local vigente, cuyo contenido es de la literalidad siguiente:</w:t>
      </w:r>
    </w:p>
    <w:p w14:paraId="0773DE85"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032C3909" w14:textId="77777777" w:rsidR="002032BB" w:rsidRPr="00F33FEC" w:rsidRDefault="00E53BBD">
      <w:pPr>
        <w:spacing w:line="276" w:lineRule="auto"/>
        <w:ind w:left="993" w:right="1041"/>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w:t>
      </w:r>
      <w:r w:rsidRPr="00F33FEC">
        <w:rPr>
          <w:rFonts w:ascii="Palatino Linotype" w:eastAsia="Palatino Linotype" w:hAnsi="Palatino Linotype" w:cs="Palatino Linotype"/>
          <w:b/>
          <w:i/>
          <w:sz w:val="22"/>
          <w:szCs w:val="22"/>
        </w:rPr>
        <w:t>Artículo 149.</w:t>
      </w:r>
      <w:r w:rsidRPr="00F33FEC">
        <w:rPr>
          <w:rFonts w:ascii="Palatino Linotype" w:eastAsia="Palatino Linotype" w:hAnsi="Palatino Linotype" w:cs="Palatino Linotype"/>
          <w:i/>
          <w:sz w:val="22"/>
          <w:szCs w:val="22"/>
        </w:rPr>
        <w:t xml:space="preserve"> El </w:t>
      </w:r>
      <w:r w:rsidRPr="00F33FEC">
        <w:rPr>
          <w:rFonts w:ascii="Palatino Linotype" w:eastAsia="Palatino Linotype" w:hAnsi="Palatino Linotype" w:cs="Palatino Linotype"/>
          <w:b/>
          <w:i/>
          <w:sz w:val="22"/>
          <w:szCs w:val="22"/>
        </w:rPr>
        <w:t>acuerdo que clasifique la información como confidencial</w:t>
      </w:r>
      <w:r w:rsidRPr="00F33FE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5294C1E5" w14:textId="77777777" w:rsidR="002032BB" w:rsidRPr="00F33FEC" w:rsidRDefault="002032BB">
      <w:pPr>
        <w:spacing w:line="360" w:lineRule="auto"/>
        <w:ind w:left="993" w:right="1041"/>
        <w:jc w:val="both"/>
        <w:rPr>
          <w:rFonts w:ascii="Palatino Linotype" w:eastAsia="Palatino Linotype" w:hAnsi="Palatino Linotype" w:cs="Palatino Linotype"/>
          <w:i/>
          <w:sz w:val="22"/>
          <w:szCs w:val="22"/>
        </w:rPr>
      </w:pPr>
    </w:p>
    <w:p w14:paraId="2FDF4DCE" w14:textId="77777777" w:rsidR="002032BB" w:rsidRPr="00F33FEC" w:rsidRDefault="00E53BBD">
      <w:pPr>
        <w:spacing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24B899A0" w14:textId="77777777" w:rsidR="002032BB" w:rsidRPr="00F33FEC" w:rsidRDefault="002032BB">
      <w:pPr>
        <w:spacing w:line="360" w:lineRule="auto"/>
        <w:ind w:right="49"/>
        <w:jc w:val="both"/>
        <w:rPr>
          <w:rFonts w:ascii="Palatino Linotype" w:eastAsia="Palatino Linotype" w:hAnsi="Palatino Linotype" w:cs="Palatino Linotype"/>
          <w:sz w:val="22"/>
          <w:szCs w:val="22"/>
        </w:rPr>
      </w:pPr>
    </w:p>
    <w:p w14:paraId="58EA550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F33FEC">
        <w:rPr>
          <w:rFonts w:ascii="Palatino Linotype" w:eastAsia="Palatino Linotype" w:hAnsi="Palatino Linotype" w:cs="Palatino Linotype"/>
          <w:b/>
          <w:sz w:val="22"/>
          <w:szCs w:val="22"/>
        </w:rPr>
        <w:t>confidencial</w:t>
      </w:r>
      <w:r w:rsidRPr="00F33FEC">
        <w:rPr>
          <w:rFonts w:ascii="Palatino Linotype" w:eastAsia="Palatino Linotype" w:hAnsi="Palatino Linotype" w:cs="Palatino Linotype"/>
          <w:sz w:val="22"/>
          <w:szCs w:val="22"/>
        </w:rPr>
        <w:t xml:space="preserve">. </w:t>
      </w:r>
    </w:p>
    <w:p w14:paraId="30CCFFC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37E4AE4"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w:t>
      </w:r>
      <w:r w:rsidRPr="00F33FEC">
        <w:rPr>
          <w:rFonts w:ascii="Palatino Linotype" w:eastAsia="Palatino Linotype" w:hAnsi="Palatino Linotype" w:cs="Palatino Linotype"/>
          <w:sz w:val="22"/>
          <w:szCs w:val="22"/>
        </w:rPr>
        <w:lastRenderedPageBreak/>
        <w:t>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F0BEA7D"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72F9932" w14:textId="77777777" w:rsidR="002032BB" w:rsidRPr="00F33FEC" w:rsidRDefault="00E53BBD">
      <w:pPr>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Documentos clasificados en su totalidad</w:t>
      </w:r>
    </w:p>
    <w:p w14:paraId="28150090" w14:textId="77777777" w:rsidR="002032BB" w:rsidRPr="00F33FEC" w:rsidRDefault="002032BB">
      <w:pPr>
        <w:spacing w:line="360" w:lineRule="auto"/>
        <w:jc w:val="both"/>
        <w:rPr>
          <w:rFonts w:ascii="Palatino Linotype" w:eastAsia="Palatino Linotype" w:hAnsi="Palatino Linotype" w:cs="Palatino Linotype"/>
          <w:b/>
          <w:sz w:val="22"/>
          <w:szCs w:val="22"/>
        </w:rPr>
      </w:pPr>
    </w:p>
    <w:p w14:paraId="48C34F48"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Credencial para Votar</w:t>
      </w:r>
    </w:p>
    <w:p w14:paraId="07C55520" w14:textId="77777777" w:rsidR="002032BB" w:rsidRPr="00F33FEC" w:rsidRDefault="002032BB">
      <w:pPr>
        <w:pBdr>
          <w:top w:val="nil"/>
          <w:left w:val="nil"/>
          <w:bottom w:val="nil"/>
          <w:right w:val="nil"/>
          <w:between w:val="nil"/>
        </w:pBdr>
        <w:spacing w:line="360" w:lineRule="auto"/>
        <w:ind w:left="780"/>
        <w:jc w:val="both"/>
        <w:rPr>
          <w:rFonts w:ascii="Palatino Linotype" w:eastAsia="Palatino Linotype" w:hAnsi="Palatino Linotype" w:cs="Palatino Linotype"/>
          <w:b/>
          <w:sz w:val="22"/>
          <w:szCs w:val="22"/>
        </w:rPr>
      </w:pPr>
    </w:p>
    <w:p w14:paraId="385F698B"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F60C6D3"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EB85182" w14:textId="77777777" w:rsidR="002032BB" w:rsidRPr="00F33FEC" w:rsidRDefault="00E53BBD">
      <w:pPr>
        <w:spacing w:line="360" w:lineRule="auto"/>
        <w:ind w:left="60"/>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001BE5A9" w14:textId="77777777" w:rsidR="002032BB" w:rsidRPr="00F33FEC" w:rsidRDefault="002032BB">
      <w:pPr>
        <w:spacing w:line="360" w:lineRule="auto"/>
        <w:ind w:left="60" w:right="567"/>
        <w:jc w:val="both"/>
        <w:rPr>
          <w:rFonts w:ascii="Palatino Linotype" w:eastAsia="Palatino Linotype" w:hAnsi="Palatino Linotype" w:cs="Palatino Linotype"/>
          <w:sz w:val="22"/>
          <w:szCs w:val="22"/>
        </w:rPr>
      </w:pPr>
    </w:p>
    <w:p w14:paraId="49463A91"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a) </w:t>
      </w:r>
      <w:r w:rsidRPr="00F33FEC">
        <w:rPr>
          <w:rFonts w:ascii="Palatino Linotype" w:eastAsia="Palatino Linotype" w:hAnsi="Palatino Linotype" w:cs="Palatino Linotype"/>
          <w:i/>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641B308"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b) </w:t>
      </w:r>
      <w:r w:rsidRPr="00F33FEC">
        <w:rPr>
          <w:rFonts w:ascii="Palatino Linotype" w:eastAsia="Palatino Linotype" w:hAnsi="Palatino Linotype" w:cs="Palatino Linotype"/>
          <w:i/>
          <w:sz w:val="22"/>
          <w:szCs w:val="22"/>
        </w:rPr>
        <w:t xml:space="preserve">Sección electoral en donde deberá votar el ciudadano. En el caso de los ciudadanos residentes en el extranjero no será necesario incluir este requisito; </w:t>
      </w:r>
    </w:p>
    <w:p w14:paraId="417E006A"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lastRenderedPageBreak/>
        <w:t xml:space="preserve">c) </w:t>
      </w:r>
      <w:r w:rsidRPr="00F33FEC">
        <w:rPr>
          <w:rFonts w:ascii="Palatino Linotype" w:eastAsia="Palatino Linotype" w:hAnsi="Palatino Linotype" w:cs="Palatino Linotype"/>
          <w:i/>
          <w:sz w:val="22"/>
          <w:szCs w:val="22"/>
        </w:rPr>
        <w:t xml:space="preserve">Apellido paterno, apellido materno y nombre completo; </w:t>
      </w:r>
    </w:p>
    <w:p w14:paraId="19E2B96D"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d) </w:t>
      </w:r>
      <w:r w:rsidRPr="00F33FEC">
        <w:rPr>
          <w:rFonts w:ascii="Palatino Linotype" w:eastAsia="Palatino Linotype" w:hAnsi="Palatino Linotype" w:cs="Palatino Linotype"/>
          <w:i/>
          <w:sz w:val="22"/>
          <w:szCs w:val="22"/>
        </w:rPr>
        <w:t xml:space="preserve">Domicilio; </w:t>
      </w:r>
    </w:p>
    <w:p w14:paraId="29F0590D"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e) </w:t>
      </w:r>
      <w:r w:rsidRPr="00F33FEC">
        <w:rPr>
          <w:rFonts w:ascii="Palatino Linotype" w:eastAsia="Palatino Linotype" w:hAnsi="Palatino Linotype" w:cs="Palatino Linotype"/>
          <w:i/>
          <w:sz w:val="22"/>
          <w:szCs w:val="22"/>
        </w:rPr>
        <w:t xml:space="preserve">Sexo; </w:t>
      </w:r>
    </w:p>
    <w:p w14:paraId="04950205"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f) </w:t>
      </w:r>
      <w:r w:rsidRPr="00F33FEC">
        <w:rPr>
          <w:rFonts w:ascii="Palatino Linotype" w:eastAsia="Palatino Linotype" w:hAnsi="Palatino Linotype" w:cs="Palatino Linotype"/>
          <w:i/>
          <w:sz w:val="22"/>
          <w:szCs w:val="22"/>
        </w:rPr>
        <w:t>Edad y año de registro;</w:t>
      </w:r>
    </w:p>
    <w:p w14:paraId="637B396E"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g) </w:t>
      </w:r>
      <w:r w:rsidRPr="00F33FEC">
        <w:rPr>
          <w:rFonts w:ascii="Palatino Linotype" w:eastAsia="Palatino Linotype" w:hAnsi="Palatino Linotype" w:cs="Palatino Linotype"/>
          <w:i/>
          <w:sz w:val="22"/>
          <w:szCs w:val="22"/>
        </w:rPr>
        <w:t xml:space="preserve">Firma, huella digital y fotografía del elector; </w:t>
      </w:r>
    </w:p>
    <w:p w14:paraId="095712F9"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h) </w:t>
      </w:r>
      <w:r w:rsidRPr="00F33FEC">
        <w:rPr>
          <w:rFonts w:ascii="Palatino Linotype" w:eastAsia="Palatino Linotype" w:hAnsi="Palatino Linotype" w:cs="Palatino Linotype"/>
          <w:i/>
          <w:sz w:val="22"/>
          <w:szCs w:val="22"/>
        </w:rPr>
        <w:t xml:space="preserve">Clave de registro, y </w:t>
      </w:r>
    </w:p>
    <w:p w14:paraId="6C7F7E0C"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i) </w:t>
      </w:r>
      <w:r w:rsidRPr="00F33FEC">
        <w:rPr>
          <w:rFonts w:ascii="Palatino Linotype" w:eastAsia="Palatino Linotype" w:hAnsi="Palatino Linotype" w:cs="Palatino Linotype"/>
          <w:i/>
          <w:sz w:val="22"/>
          <w:szCs w:val="22"/>
        </w:rPr>
        <w:t xml:space="preserve">Clave Única del Registro de Población. </w:t>
      </w:r>
    </w:p>
    <w:p w14:paraId="721376E9" w14:textId="77777777" w:rsidR="002032BB" w:rsidRPr="00F33FEC" w:rsidRDefault="002032BB">
      <w:pPr>
        <w:spacing w:line="276" w:lineRule="auto"/>
        <w:ind w:left="567" w:right="567"/>
        <w:jc w:val="both"/>
        <w:rPr>
          <w:rFonts w:ascii="Palatino Linotype" w:eastAsia="Palatino Linotype" w:hAnsi="Palatino Linotype" w:cs="Palatino Linotype"/>
          <w:b/>
          <w:i/>
          <w:sz w:val="22"/>
          <w:szCs w:val="22"/>
        </w:rPr>
      </w:pPr>
    </w:p>
    <w:p w14:paraId="6FC5BFDA"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2. </w:t>
      </w:r>
      <w:r w:rsidRPr="00F33FEC">
        <w:rPr>
          <w:rFonts w:ascii="Palatino Linotype" w:eastAsia="Palatino Linotype" w:hAnsi="Palatino Linotype" w:cs="Palatino Linotype"/>
          <w:i/>
          <w:sz w:val="22"/>
          <w:szCs w:val="22"/>
        </w:rPr>
        <w:t xml:space="preserve">Además tendrá: </w:t>
      </w:r>
    </w:p>
    <w:p w14:paraId="105E0E1A"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a) </w:t>
      </w:r>
      <w:r w:rsidRPr="00F33FEC">
        <w:rPr>
          <w:rFonts w:ascii="Palatino Linotype" w:eastAsia="Palatino Linotype" w:hAnsi="Palatino Linotype" w:cs="Palatino Linotype"/>
          <w:i/>
          <w:sz w:val="22"/>
          <w:szCs w:val="22"/>
        </w:rPr>
        <w:t xml:space="preserve">Espacios necesarios para marcar año y elección de que se trate; </w:t>
      </w:r>
    </w:p>
    <w:p w14:paraId="034FB153"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b) </w:t>
      </w:r>
      <w:r w:rsidRPr="00F33FEC">
        <w:rPr>
          <w:rFonts w:ascii="Palatino Linotype" w:eastAsia="Palatino Linotype" w:hAnsi="Palatino Linotype" w:cs="Palatino Linotype"/>
          <w:i/>
          <w:sz w:val="22"/>
          <w:szCs w:val="22"/>
        </w:rPr>
        <w:t xml:space="preserve">Firma impresa del Secretario Ejecutivo del Instituto; </w:t>
      </w:r>
    </w:p>
    <w:p w14:paraId="23526145"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c) </w:t>
      </w:r>
      <w:r w:rsidRPr="00F33FEC">
        <w:rPr>
          <w:rFonts w:ascii="Palatino Linotype" w:eastAsia="Palatino Linotype" w:hAnsi="Palatino Linotype" w:cs="Palatino Linotype"/>
          <w:i/>
          <w:sz w:val="22"/>
          <w:szCs w:val="22"/>
        </w:rPr>
        <w:t xml:space="preserve">Año de emisión; </w:t>
      </w:r>
    </w:p>
    <w:p w14:paraId="2A6A5CAD"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d) </w:t>
      </w:r>
      <w:r w:rsidRPr="00F33FEC">
        <w:rPr>
          <w:rFonts w:ascii="Palatino Linotype" w:eastAsia="Palatino Linotype" w:hAnsi="Palatino Linotype" w:cs="Palatino Linotype"/>
          <w:i/>
          <w:sz w:val="22"/>
          <w:szCs w:val="22"/>
        </w:rPr>
        <w:t xml:space="preserve">Año en el que expira su vigencia, y </w:t>
      </w:r>
    </w:p>
    <w:p w14:paraId="4D7223B3" w14:textId="77777777" w:rsidR="002032BB" w:rsidRPr="00F33FEC" w:rsidRDefault="00E53BBD">
      <w:pPr>
        <w:spacing w:line="276" w:lineRule="auto"/>
        <w:ind w:left="567" w:right="567"/>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b/>
          <w:i/>
          <w:sz w:val="22"/>
          <w:szCs w:val="22"/>
        </w:rPr>
        <w:t xml:space="preserve">e) </w:t>
      </w:r>
      <w:r w:rsidRPr="00F33FEC">
        <w:rPr>
          <w:rFonts w:ascii="Palatino Linotype" w:eastAsia="Palatino Linotype" w:hAnsi="Palatino Linotype" w:cs="Palatino Linotype"/>
          <w:i/>
          <w:sz w:val="22"/>
          <w:szCs w:val="22"/>
        </w:rPr>
        <w:t>En el caso de la que se expida al ciudadano residente en el extranjero, la leyenda “Para Votar desde el Extranjero”.</w:t>
      </w:r>
    </w:p>
    <w:p w14:paraId="2ED0757A"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0E378EEF"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473107D"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4D4C3E96"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0109DCA8"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262DC8A"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55B38D39" w14:textId="77777777" w:rsidR="002032BB" w:rsidRPr="00F33FEC" w:rsidRDefault="002032BB">
      <w:pPr>
        <w:spacing w:line="360" w:lineRule="auto"/>
        <w:jc w:val="both"/>
        <w:rPr>
          <w:rFonts w:ascii="Palatino Linotype" w:eastAsia="Palatino Linotype" w:hAnsi="Palatino Linotype" w:cs="Palatino Linotype"/>
          <w:b/>
          <w:sz w:val="22"/>
          <w:szCs w:val="22"/>
        </w:rPr>
      </w:pPr>
    </w:p>
    <w:p w14:paraId="643DA915"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Acta de Nacimiento</w:t>
      </w:r>
    </w:p>
    <w:p w14:paraId="2C8C819E" w14:textId="77777777" w:rsidR="002032BB" w:rsidRPr="00F33FEC" w:rsidRDefault="002032BB">
      <w:pPr>
        <w:pBdr>
          <w:top w:val="nil"/>
          <w:left w:val="nil"/>
          <w:bottom w:val="nil"/>
          <w:right w:val="nil"/>
          <w:between w:val="nil"/>
        </w:pBdr>
        <w:spacing w:line="360" w:lineRule="auto"/>
        <w:ind w:left="780"/>
        <w:jc w:val="both"/>
        <w:rPr>
          <w:rFonts w:ascii="Palatino Linotype" w:eastAsia="Palatino Linotype" w:hAnsi="Palatino Linotype" w:cs="Palatino Linotype"/>
          <w:b/>
          <w:sz w:val="22"/>
          <w:szCs w:val="22"/>
        </w:rPr>
      </w:pPr>
    </w:p>
    <w:p w14:paraId="25554EF6"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Las actas emitidas por el Registro Civil dan cuenta de un atributo de la personalidad, tal como lo establece el artículo 2.3 del Código Civil del Estado de México. En ese orden de ideas, el artículo 3.5 del del citado Código Civil establece que el estado civil de las personas sólo se comprueba con las constancias relativas del Registro Civil, tal como lo es el Acta de Nacimiento. </w:t>
      </w:r>
    </w:p>
    <w:p w14:paraId="54C2EE8F"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5546D0D2"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18C5DF35"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A10C2B3"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Folio de Impresión.</w:t>
      </w:r>
    </w:p>
    <w:p w14:paraId="700A540C"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Denominación del Documento.</w:t>
      </w:r>
    </w:p>
    <w:p w14:paraId="5747367C"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Identificador Electrónico. </w:t>
      </w:r>
    </w:p>
    <w:p w14:paraId="62022310"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Elementos del Registro. </w:t>
      </w:r>
    </w:p>
    <w:p w14:paraId="07080BDC"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Datos de la Persona Registrada. </w:t>
      </w:r>
    </w:p>
    <w:p w14:paraId="5ABBB1BD"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Datos de Filiación de la Persona Registrada. </w:t>
      </w:r>
    </w:p>
    <w:p w14:paraId="6D9E900D"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Anotaciones Marginales. </w:t>
      </w:r>
    </w:p>
    <w:p w14:paraId="77092E3E"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Certificación. </w:t>
      </w:r>
    </w:p>
    <w:p w14:paraId="363FF38A"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Código Bidimensional QR que contiene información encriptada del acta. </w:t>
      </w:r>
    </w:p>
    <w:p w14:paraId="4E6EC814"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Leyenda “Soy México” </w:t>
      </w:r>
    </w:p>
    <w:p w14:paraId="0AFE8408"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Firma Electrónica Avanzada. </w:t>
      </w:r>
    </w:p>
    <w:p w14:paraId="611BD56F"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Firma y datos de la autoridad emisora. </w:t>
      </w:r>
    </w:p>
    <w:p w14:paraId="03D7FBD0"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Código QR. </w:t>
      </w:r>
    </w:p>
    <w:p w14:paraId="0FE4110A"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Código de Verificación.</w:t>
      </w:r>
    </w:p>
    <w:p w14:paraId="3B6E6222" w14:textId="77777777" w:rsidR="002032BB" w:rsidRPr="00F33FEC" w:rsidRDefault="00E53BBD">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Leyenda de instrucciones para la verificación del documento. </w:t>
      </w:r>
    </w:p>
    <w:p w14:paraId="14B7805B"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5EC3D9E8"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1A8B71A0"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292C084"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Dada esta relevancia y que no guarda relación directa con el ejercicio de atribuciones de servidores públicos es que su contenido del Acta de Nacimiento debe ser analizado en su </w:t>
      </w:r>
      <w:r w:rsidRPr="00F33FEC">
        <w:rPr>
          <w:rFonts w:ascii="Palatino Linotype" w:eastAsia="Palatino Linotype" w:hAnsi="Palatino Linotype" w:cs="Palatino Linotype"/>
          <w:sz w:val="22"/>
          <w:szCs w:val="22"/>
        </w:rPr>
        <w:lastRenderedPageBreak/>
        <w:t>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02F08D68"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616D6F39"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E50D08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D5B9378" w14:textId="77777777" w:rsidR="002032BB" w:rsidRPr="00F33FEC" w:rsidRDefault="00E53BBD">
      <w:pPr>
        <w:numPr>
          <w:ilvl w:val="0"/>
          <w:numId w:val="7"/>
        </w:numPr>
        <w:tabs>
          <w:tab w:val="left" w:pos="4962"/>
        </w:tabs>
        <w:spacing w:after="160" w:line="360" w:lineRule="auto"/>
        <w:ind w:right="-28"/>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Constancia y Clave Única de Registro de Población.</w:t>
      </w:r>
    </w:p>
    <w:p w14:paraId="7D353BAE" w14:textId="77777777" w:rsidR="002032BB" w:rsidRPr="00F33FEC" w:rsidRDefault="002032BB">
      <w:pPr>
        <w:tabs>
          <w:tab w:val="left" w:pos="4962"/>
        </w:tabs>
        <w:spacing w:line="360" w:lineRule="auto"/>
        <w:ind w:right="-28"/>
        <w:jc w:val="both"/>
        <w:rPr>
          <w:rFonts w:ascii="Palatino Linotype" w:eastAsia="Palatino Linotype" w:hAnsi="Palatino Linotype" w:cs="Palatino Linotype"/>
          <w:b/>
          <w:sz w:val="22"/>
          <w:szCs w:val="22"/>
        </w:rPr>
      </w:pPr>
    </w:p>
    <w:p w14:paraId="7E3F8149"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54FD01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1EFFFD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F35C48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CC0389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 xml:space="preserve">En ese orden de ideas, la Secretaría de Gobernación en las direcciones </w:t>
      </w:r>
      <w:hyperlink r:id="rId10">
        <w:r w:rsidRPr="00F33FEC">
          <w:rPr>
            <w:rFonts w:ascii="Palatino Linotype" w:eastAsia="Palatino Linotype" w:hAnsi="Palatino Linotype" w:cs="Palatino Linotype"/>
            <w:sz w:val="22"/>
            <w:szCs w:val="22"/>
            <w:u w:val="single"/>
          </w:rPr>
          <w:t>https://consultas.curp.gob.mx/CurpSP/html/informacionecurpPS.html</w:t>
        </w:r>
      </w:hyperlink>
      <w:r w:rsidRPr="00F33FEC">
        <w:rPr>
          <w:rFonts w:ascii="Palatino Linotype" w:eastAsia="Palatino Linotype" w:hAnsi="Palatino Linotype" w:cs="Palatino Linotype"/>
          <w:sz w:val="22"/>
          <w:szCs w:val="22"/>
        </w:rPr>
        <w:t xml:space="preserve"> y </w:t>
      </w:r>
      <w:hyperlink r:id="rId11">
        <w:r w:rsidRPr="00F33FEC">
          <w:rPr>
            <w:rFonts w:ascii="Palatino Linotype" w:eastAsia="Palatino Linotype" w:hAnsi="Palatino Linotype" w:cs="Palatino Linotype"/>
            <w:sz w:val="22"/>
            <w:szCs w:val="22"/>
            <w:u w:val="single"/>
          </w:rPr>
          <w:t>https://www.gob.mx/segob/renapo/acciones-y-programas/clave-unica-de-registro-de-poblacion-curp-142226</w:t>
        </w:r>
      </w:hyperlink>
      <w:r w:rsidRPr="00F33FEC">
        <w:rPr>
          <w:rFonts w:ascii="Palatino Linotype" w:eastAsia="Palatino Linotype" w:hAnsi="Palatino Linotype" w:cs="Palatino Linotype"/>
          <w:sz w:val="22"/>
          <w:szCs w:val="22"/>
          <w:u w:val="single"/>
        </w:rPr>
        <w:t xml:space="preserve"> </w:t>
      </w:r>
      <w:r w:rsidRPr="00F33FEC">
        <w:rPr>
          <w:rFonts w:ascii="Palatino Linotype" w:eastAsia="Palatino Linotype" w:hAnsi="Palatino Linotype" w:cs="Palatino Linotype"/>
          <w:sz w:val="22"/>
          <w:szCs w:val="22"/>
        </w:rPr>
        <w:t>(consultadas el diecisiete de mayo de dos mil veintitrés,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547EDB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237879A7" w14:textId="77777777" w:rsidR="002032BB" w:rsidRPr="00F33FEC" w:rsidRDefault="00E53BBD">
      <w:pPr>
        <w:numPr>
          <w:ilvl w:val="0"/>
          <w:numId w:val="4"/>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El primero y segundo apellidos, así como al nombre de pila;</w:t>
      </w:r>
    </w:p>
    <w:p w14:paraId="5FDFB729" w14:textId="77777777" w:rsidR="002032BB" w:rsidRPr="00F33FEC" w:rsidRDefault="00E53BBD">
      <w:pPr>
        <w:numPr>
          <w:ilvl w:val="0"/>
          <w:numId w:val="4"/>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La fecha de nacimiento;</w:t>
      </w:r>
    </w:p>
    <w:p w14:paraId="24828247" w14:textId="77777777" w:rsidR="002032BB" w:rsidRPr="00F33FEC" w:rsidRDefault="00E53BBD">
      <w:pPr>
        <w:numPr>
          <w:ilvl w:val="0"/>
          <w:numId w:val="4"/>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El sexo, y</w:t>
      </w:r>
    </w:p>
    <w:p w14:paraId="3DCCA43A" w14:textId="77777777" w:rsidR="002032BB" w:rsidRPr="00F33FEC" w:rsidRDefault="00E53BBD">
      <w:pPr>
        <w:numPr>
          <w:ilvl w:val="0"/>
          <w:numId w:val="4"/>
        </w:numPr>
        <w:spacing w:after="16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La entidad federativa de nacimiento.</w:t>
      </w:r>
    </w:p>
    <w:p w14:paraId="6EC51504"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9C43364"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16F43D6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32E4432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9F010FE"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09C8CF78"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77CBF759" w14:textId="77777777" w:rsidR="002032BB" w:rsidRPr="00F33FEC" w:rsidRDefault="002032BB">
      <w:pPr>
        <w:spacing w:line="360" w:lineRule="auto"/>
        <w:ind w:left="567" w:right="567"/>
        <w:jc w:val="both"/>
        <w:rPr>
          <w:rFonts w:ascii="Palatino Linotype" w:eastAsia="Palatino Linotype" w:hAnsi="Palatino Linotype" w:cs="Palatino Linotype"/>
          <w:sz w:val="22"/>
          <w:szCs w:val="22"/>
        </w:rPr>
      </w:pPr>
    </w:p>
    <w:p w14:paraId="66DCF97B" w14:textId="77777777" w:rsidR="002032BB" w:rsidRPr="00F33FEC" w:rsidRDefault="00E53BBD">
      <w:pPr>
        <w:spacing w:line="360" w:lineRule="auto"/>
        <w:ind w:left="567" w:right="567"/>
        <w:jc w:val="both"/>
        <w:rPr>
          <w:rFonts w:ascii="Palatino Linotype" w:eastAsia="Palatino Linotype" w:hAnsi="Palatino Linotype" w:cs="Palatino Linotype"/>
          <w:i/>
          <w:sz w:val="20"/>
          <w:szCs w:val="20"/>
        </w:rPr>
      </w:pPr>
      <w:r w:rsidRPr="00F33FEC">
        <w:rPr>
          <w:rFonts w:ascii="Palatino Linotype" w:eastAsia="Palatino Linotype" w:hAnsi="Palatino Linotype" w:cs="Palatino Linotype"/>
          <w:b/>
          <w:i/>
          <w:sz w:val="20"/>
          <w:szCs w:val="20"/>
        </w:rPr>
        <w:t xml:space="preserve">“Clave Única de Registro de Población (CURP). </w:t>
      </w:r>
      <w:r w:rsidRPr="00F33FEC">
        <w:rPr>
          <w:rFonts w:ascii="Palatino Linotype" w:eastAsia="Palatino Linotype" w:hAnsi="Palatino Linotype" w:cs="Palatino Linotype"/>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65BD01B"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B4B6F47"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27F8DDF9"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1685182" w14:textId="77777777" w:rsidR="002032BB" w:rsidRPr="00F33FEC" w:rsidRDefault="00E53BBD">
      <w:pPr>
        <w:spacing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Documentos Clasificados de manera parcial</w:t>
      </w:r>
    </w:p>
    <w:p w14:paraId="6A0B969B"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599DA2DB"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Certificado o Informe de No Antecedentes Penales</w:t>
      </w:r>
    </w:p>
    <w:p w14:paraId="0F7D90A4" w14:textId="77777777" w:rsidR="002032BB" w:rsidRPr="00F33FEC" w:rsidRDefault="002032BB">
      <w:pPr>
        <w:pBdr>
          <w:top w:val="nil"/>
          <w:left w:val="nil"/>
          <w:bottom w:val="nil"/>
          <w:right w:val="nil"/>
          <w:between w:val="nil"/>
        </w:pBdr>
        <w:spacing w:line="360" w:lineRule="auto"/>
        <w:ind w:left="780"/>
        <w:jc w:val="both"/>
        <w:rPr>
          <w:rFonts w:ascii="Palatino Linotype" w:eastAsia="Palatino Linotype" w:hAnsi="Palatino Linotype" w:cs="Palatino Linotype"/>
          <w:b/>
          <w:sz w:val="22"/>
          <w:szCs w:val="22"/>
        </w:rPr>
      </w:pPr>
    </w:p>
    <w:p w14:paraId="5F229853" w14:textId="77777777" w:rsidR="002032BB" w:rsidRPr="00F33FEC" w:rsidRDefault="00E53BBD">
      <w:pPr>
        <w:widowControl w:val="0"/>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w:t>
      </w:r>
      <w:r w:rsidRPr="00F33FEC">
        <w:rPr>
          <w:rFonts w:ascii="Palatino Linotype" w:eastAsia="Palatino Linotype" w:hAnsi="Palatino Linotype" w:cs="Palatino Linotype"/>
          <w:sz w:val="22"/>
          <w:szCs w:val="22"/>
        </w:rPr>
        <w:lastRenderedPageBreak/>
        <w:t xml:space="preserve">autoridades competentes. </w:t>
      </w:r>
    </w:p>
    <w:p w14:paraId="4D3AA38F" w14:textId="77777777" w:rsidR="002032BB" w:rsidRPr="00F33FEC" w:rsidRDefault="002032BB">
      <w:pPr>
        <w:widowControl w:val="0"/>
        <w:spacing w:line="360" w:lineRule="auto"/>
        <w:ind w:left="60"/>
        <w:jc w:val="both"/>
        <w:rPr>
          <w:rFonts w:ascii="Palatino Linotype" w:eastAsia="Palatino Linotype" w:hAnsi="Palatino Linotype" w:cs="Palatino Linotype"/>
          <w:sz w:val="22"/>
          <w:szCs w:val="22"/>
        </w:rPr>
      </w:pPr>
    </w:p>
    <w:p w14:paraId="5DA18501" w14:textId="77777777" w:rsidR="002032BB" w:rsidRPr="00F33FEC" w:rsidRDefault="00E53BBD">
      <w:pPr>
        <w:widowControl w:val="0"/>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18787253" w14:textId="77777777" w:rsidR="002032BB" w:rsidRPr="00F33FEC" w:rsidRDefault="002032BB">
      <w:pPr>
        <w:widowControl w:val="0"/>
        <w:spacing w:line="360" w:lineRule="auto"/>
        <w:ind w:left="60"/>
        <w:jc w:val="both"/>
        <w:rPr>
          <w:rFonts w:ascii="Palatino Linotype" w:eastAsia="Palatino Linotype" w:hAnsi="Palatino Linotype" w:cs="Palatino Linotype"/>
          <w:sz w:val="22"/>
          <w:szCs w:val="22"/>
        </w:rPr>
      </w:pPr>
    </w:p>
    <w:p w14:paraId="5FC69066" w14:textId="77777777" w:rsidR="002032BB" w:rsidRPr="00F33FEC" w:rsidRDefault="00E53BBD">
      <w:pPr>
        <w:widowControl w:val="0"/>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5F9E8660" w14:textId="77777777" w:rsidR="002032BB" w:rsidRPr="00F33FEC" w:rsidRDefault="002032BB">
      <w:pPr>
        <w:widowControl w:val="0"/>
        <w:spacing w:line="360" w:lineRule="auto"/>
        <w:ind w:left="60"/>
        <w:jc w:val="both"/>
        <w:rPr>
          <w:rFonts w:ascii="Palatino Linotype" w:eastAsia="Palatino Linotype" w:hAnsi="Palatino Linotype" w:cs="Palatino Linotype"/>
          <w:sz w:val="22"/>
          <w:szCs w:val="22"/>
        </w:rPr>
      </w:pPr>
    </w:p>
    <w:p w14:paraId="5F95EB3D" w14:textId="77777777" w:rsidR="002032BB" w:rsidRPr="00F33FEC" w:rsidRDefault="00E53BBD">
      <w:pPr>
        <w:widowControl w:val="0"/>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156E5F40"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4648D6CB"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7364FA97" w14:textId="77777777" w:rsidR="002032BB" w:rsidRPr="00F33FEC" w:rsidRDefault="002032BB">
      <w:pPr>
        <w:spacing w:line="360" w:lineRule="auto"/>
        <w:jc w:val="both"/>
        <w:rPr>
          <w:rFonts w:ascii="Palatino Linotype" w:eastAsia="Palatino Linotype" w:hAnsi="Palatino Linotype" w:cs="Palatino Linotype"/>
          <w:b/>
          <w:sz w:val="22"/>
          <w:szCs w:val="22"/>
        </w:rPr>
      </w:pPr>
    </w:p>
    <w:p w14:paraId="03EE72B0"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Constancia de No Inhabilitación</w:t>
      </w:r>
    </w:p>
    <w:p w14:paraId="6DB278EA" w14:textId="77777777" w:rsidR="002032BB" w:rsidRPr="00F33FEC" w:rsidRDefault="002032BB">
      <w:pPr>
        <w:pBdr>
          <w:top w:val="nil"/>
          <w:left w:val="nil"/>
          <w:bottom w:val="nil"/>
          <w:right w:val="nil"/>
          <w:between w:val="nil"/>
        </w:pBdr>
        <w:spacing w:line="360" w:lineRule="auto"/>
        <w:ind w:left="780"/>
        <w:jc w:val="both"/>
        <w:rPr>
          <w:rFonts w:ascii="Palatino Linotype" w:eastAsia="Palatino Linotype" w:hAnsi="Palatino Linotype" w:cs="Palatino Linotype"/>
          <w:b/>
          <w:sz w:val="22"/>
          <w:szCs w:val="22"/>
        </w:rPr>
      </w:pPr>
    </w:p>
    <w:p w14:paraId="72D5A4F0"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092575D0"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D257251"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209F91C0"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24A74433"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3FF01D03" w14:textId="77777777" w:rsidR="002032BB" w:rsidRPr="00F33FEC" w:rsidRDefault="002032BB">
      <w:pPr>
        <w:spacing w:line="360" w:lineRule="auto"/>
        <w:ind w:left="60"/>
        <w:jc w:val="both"/>
        <w:rPr>
          <w:rFonts w:ascii="Palatino Linotype" w:eastAsia="Palatino Linotype" w:hAnsi="Palatino Linotype" w:cs="Palatino Linotype"/>
          <w:sz w:val="22"/>
          <w:szCs w:val="22"/>
        </w:rPr>
      </w:pPr>
    </w:p>
    <w:p w14:paraId="7995D6AD"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Constancia de no haber sido sancionado en el desempeño de empleo, cargo o comisión en los servicios públicos federal, estatal o municipal, con motivo de alguna recomendación emitida por organismos públicos de derechos humanos</w:t>
      </w:r>
    </w:p>
    <w:p w14:paraId="04599BD8" w14:textId="77777777" w:rsidR="002032BB" w:rsidRPr="00F33FEC" w:rsidRDefault="002032BB">
      <w:pPr>
        <w:spacing w:line="360" w:lineRule="auto"/>
        <w:jc w:val="both"/>
        <w:rPr>
          <w:rFonts w:ascii="Palatino Linotype" w:eastAsia="Palatino Linotype" w:hAnsi="Palatino Linotype" w:cs="Palatino Linotype"/>
          <w:b/>
          <w:sz w:val="22"/>
          <w:szCs w:val="22"/>
        </w:rPr>
      </w:pPr>
    </w:p>
    <w:p w14:paraId="7CBC5DA5"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En principio, la</w:t>
      </w:r>
      <w:r w:rsidRPr="00F33FEC">
        <w:rPr>
          <w:rFonts w:ascii="Palatino Linotype" w:eastAsia="Palatino Linotype" w:hAnsi="Palatino Linotype" w:cs="Palatino Linotype"/>
          <w:b/>
          <w:sz w:val="22"/>
          <w:szCs w:val="22"/>
        </w:rPr>
        <w:t xml:space="preserve"> Constancia de inhabilitación, o de no inhabilitación, </w:t>
      </w:r>
      <w:r w:rsidRPr="00F33FEC">
        <w:rPr>
          <w:rFonts w:ascii="Palatino Linotype" w:eastAsia="Palatino Linotype" w:hAnsi="Palatino Linotype" w:cs="Palatino Linotype"/>
          <w:sz w:val="22"/>
          <w:szCs w:val="22"/>
        </w:rPr>
        <w:t>es el documento expedido por la Secretaría de la Función Pública (SFP), a nivel federal, en el que se hace constar que una persona se encuentra o no inhabilitada, para desempeñar un empleo, cargo o comisión en el sector público.</w:t>
      </w:r>
    </w:p>
    <w:p w14:paraId="61617B4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73C321D7"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Por lo que, la </w:t>
      </w:r>
      <w:r w:rsidRPr="00F33FEC">
        <w:rPr>
          <w:rFonts w:ascii="Palatino Linotype" w:eastAsia="Palatino Linotype" w:hAnsi="Palatino Linotype" w:cs="Palatino Linotype"/>
          <w:b/>
          <w:sz w:val="22"/>
          <w:szCs w:val="22"/>
        </w:rPr>
        <w:t>Constancia de sanción o de no existencia de sanción</w:t>
      </w:r>
      <w:r w:rsidRPr="00F33FEC">
        <w:rPr>
          <w:rFonts w:ascii="Palatino Linotype" w:eastAsia="Palatino Linotype" w:hAnsi="Palatino Linotype" w:cs="Palatino Linotype"/>
          <w:sz w:val="22"/>
          <w:szCs w:val="22"/>
        </w:rPr>
        <w:t>, es el documento expedido por la SFP, a nivel federal, en el que se señala si una persona cuenta o no con antecedentes de sanción administrativa impuesta por alguna autoridad en el ejercicio de sus funciones.</w:t>
      </w:r>
    </w:p>
    <w:p w14:paraId="1FF62726"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148A1F7" w14:textId="77777777" w:rsidR="002032BB" w:rsidRPr="00F33FEC" w:rsidRDefault="00E53BBD">
      <w:pPr>
        <w:spacing w:line="360" w:lineRule="auto"/>
        <w:ind w:left="60"/>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14:paraId="1A7A4D4F"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60F49B9A" w14:textId="77777777" w:rsidR="002032BB" w:rsidRPr="00F33FEC" w:rsidRDefault="00E53BBD">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Certificado de estudios o documento de grado de estudios</w:t>
      </w:r>
    </w:p>
    <w:p w14:paraId="23023CDD" w14:textId="77777777" w:rsidR="002032BB" w:rsidRPr="00F33FEC" w:rsidRDefault="002032BB">
      <w:pPr>
        <w:widowControl w:val="0"/>
        <w:spacing w:line="360" w:lineRule="auto"/>
        <w:jc w:val="both"/>
        <w:rPr>
          <w:rFonts w:ascii="Palatino Linotype" w:eastAsia="Palatino Linotype" w:hAnsi="Palatino Linotype" w:cs="Palatino Linotype"/>
          <w:b/>
          <w:sz w:val="22"/>
          <w:szCs w:val="22"/>
        </w:rPr>
      </w:pPr>
    </w:p>
    <w:p w14:paraId="27E59C90" w14:textId="77777777" w:rsidR="002032BB" w:rsidRPr="00F33FEC" w:rsidRDefault="00E53BBD">
      <w:pPr>
        <w:widowControl w:val="0"/>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Sobre el tema, resulta conveniente señalar lo establecido por el artículo 47 de la Ley del Trabajo de los Servidores Públicos del Estado y Municipios, refiere que para ingresar al </w:t>
      </w:r>
      <w:r w:rsidRPr="00F33FEC">
        <w:rPr>
          <w:rFonts w:ascii="Palatino Linotype" w:eastAsia="Palatino Linotype" w:hAnsi="Palatino Linotype" w:cs="Palatino Linotype"/>
          <w:sz w:val="22"/>
          <w:szCs w:val="22"/>
        </w:rPr>
        <w:lastRenderedPageBreak/>
        <w:t xml:space="preserve">servicio público se requiere, entre otras cosas, cumplir con los requisitos que se establezcan para los diferentes puestos, como es el nivel académico. </w:t>
      </w:r>
    </w:p>
    <w:p w14:paraId="2EB41595" w14:textId="77777777" w:rsidR="002032BB" w:rsidRPr="00F33FEC" w:rsidRDefault="002032BB">
      <w:pPr>
        <w:widowControl w:val="0"/>
        <w:spacing w:line="360" w:lineRule="auto"/>
        <w:jc w:val="both"/>
        <w:rPr>
          <w:rFonts w:ascii="Palatino Linotype" w:eastAsia="Palatino Linotype" w:hAnsi="Palatino Linotype" w:cs="Palatino Linotype"/>
          <w:sz w:val="22"/>
          <w:szCs w:val="22"/>
        </w:rPr>
      </w:pPr>
    </w:p>
    <w:p w14:paraId="4DACC3BA" w14:textId="77777777" w:rsidR="002032BB" w:rsidRPr="00F33FEC" w:rsidRDefault="00E53BBD">
      <w:pPr>
        <w:widowControl w:val="0"/>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En ese contexto, el Título profesional, certificado de estudios </w:t>
      </w:r>
      <w:proofErr w:type="spellStart"/>
      <w:r w:rsidRPr="00F33FEC">
        <w:rPr>
          <w:rFonts w:ascii="Palatino Linotype" w:eastAsia="Palatino Linotype" w:hAnsi="Palatino Linotype" w:cs="Palatino Linotype"/>
          <w:sz w:val="22"/>
          <w:szCs w:val="22"/>
        </w:rPr>
        <w:t>u</w:t>
      </w:r>
      <w:proofErr w:type="spellEnd"/>
      <w:r w:rsidRPr="00F33FEC">
        <w:rPr>
          <w:rFonts w:ascii="Palatino Linotype" w:eastAsia="Palatino Linotype" w:hAnsi="Palatino Linotype" w:cs="Palatino Linotype"/>
          <w:sz w:val="22"/>
          <w:szCs w:val="22"/>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77DDA529" w14:textId="77777777" w:rsidR="002032BB" w:rsidRPr="00F33FEC" w:rsidRDefault="002032BB">
      <w:pPr>
        <w:widowControl w:val="0"/>
        <w:spacing w:line="360" w:lineRule="auto"/>
        <w:jc w:val="both"/>
        <w:rPr>
          <w:rFonts w:ascii="Palatino Linotype" w:eastAsia="Palatino Linotype" w:hAnsi="Palatino Linotype" w:cs="Palatino Linotype"/>
          <w:sz w:val="22"/>
          <w:szCs w:val="22"/>
        </w:rPr>
      </w:pPr>
    </w:p>
    <w:p w14:paraId="0D1619FF" w14:textId="77777777" w:rsidR="002032BB" w:rsidRPr="00F33FEC" w:rsidRDefault="00E53BBD">
      <w:pPr>
        <w:widowControl w:val="0"/>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once de octubre de dos mil veintitrés, a las quince horas, en la liga </w:t>
      </w:r>
      <w:hyperlink r:id="rId12">
        <w:r w:rsidRPr="00F33FEC">
          <w:rPr>
            <w:rFonts w:ascii="Palatino Linotype" w:eastAsia="Palatino Linotype" w:hAnsi="Palatino Linotype" w:cs="Palatino Linotype"/>
            <w:sz w:val="22"/>
            <w:szCs w:val="22"/>
            <w:u w:val="single"/>
          </w:rPr>
          <w:t>http://consultatucedula.mx/</w:t>
        </w:r>
      </w:hyperlink>
      <w:r w:rsidRPr="00F33FEC">
        <w:rPr>
          <w:rFonts w:ascii="Palatino Linotype" w:eastAsia="Palatino Linotype" w:hAnsi="Palatino Linotype" w:cs="Palatino Linotype"/>
          <w:sz w:val="22"/>
          <w:szCs w:val="22"/>
        </w:rPr>
        <w:t>).</w:t>
      </w:r>
    </w:p>
    <w:p w14:paraId="23F0081B" w14:textId="77777777" w:rsidR="002032BB" w:rsidRPr="00F33FEC" w:rsidRDefault="002032BB">
      <w:pPr>
        <w:widowControl w:val="0"/>
        <w:spacing w:line="360" w:lineRule="auto"/>
        <w:jc w:val="both"/>
        <w:rPr>
          <w:rFonts w:ascii="Palatino Linotype" w:eastAsia="Palatino Linotype" w:hAnsi="Palatino Linotype" w:cs="Palatino Linotype"/>
          <w:sz w:val="22"/>
          <w:szCs w:val="22"/>
        </w:rPr>
      </w:pPr>
    </w:p>
    <w:p w14:paraId="4A73BDB0" w14:textId="77777777" w:rsidR="002032BB" w:rsidRPr="00F33FEC" w:rsidRDefault="00E53BBD">
      <w:pPr>
        <w:widowControl w:val="0"/>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5540E686" w14:textId="77777777" w:rsidR="002032BB" w:rsidRPr="00F33FEC" w:rsidRDefault="002032BB">
      <w:pPr>
        <w:widowControl w:val="0"/>
        <w:spacing w:line="360" w:lineRule="auto"/>
        <w:jc w:val="both"/>
        <w:rPr>
          <w:rFonts w:ascii="Palatino Linotype" w:eastAsia="Palatino Linotype" w:hAnsi="Palatino Linotype" w:cs="Palatino Linotype"/>
          <w:sz w:val="22"/>
          <w:szCs w:val="22"/>
        </w:rPr>
      </w:pPr>
    </w:p>
    <w:p w14:paraId="35D87780" w14:textId="77777777" w:rsidR="002032BB" w:rsidRPr="00F33FEC" w:rsidRDefault="00E53BBD">
      <w:pPr>
        <w:widowControl w:val="0"/>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Además, debe tenerse presente que la naturaleza del título profesional o bien, del certificado </w:t>
      </w:r>
      <w:proofErr w:type="spellStart"/>
      <w:r w:rsidRPr="00F33FEC">
        <w:rPr>
          <w:rFonts w:ascii="Palatino Linotype" w:eastAsia="Palatino Linotype" w:hAnsi="Palatino Linotype" w:cs="Palatino Linotype"/>
          <w:sz w:val="22"/>
          <w:szCs w:val="22"/>
        </w:rPr>
        <w:t>u</w:t>
      </w:r>
      <w:proofErr w:type="spellEnd"/>
      <w:r w:rsidRPr="00F33FEC">
        <w:rPr>
          <w:rFonts w:ascii="Palatino Linotype" w:eastAsia="Palatino Linotype" w:hAnsi="Palatino Linotype" w:cs="Palatino Linotype"/>
          <w:sz w:val="22"/>
          <w:szCs w:val="22"/>
        </w:rPr>
        <w:t xml:space="preserve"> homólogo, consiste en la de ser documentos de identificación para que a sus titulares, los </w:t>
      </w:r>
      <w:r w:rsidRPr="00F33FEC">
        <w:rPr>
          <w:rFonts w:ascii="Palatino Linotype" w:eastAsia="Palatino Linotype" w:hAnsi="Palatino Linotype" w:cs="Palatino Linotype"/>
          <w:sz w:val="22"/>
          <w:szCs w:val="22"/>
        </w:rPr>
        <w:lastRenderedPageBreak/>
        <w:t xml:space="preserve">acreditan como profesionales o expertos en algún área de estudio o conocimiento frente a terceros; por lo que, proporcionar dicha información </w:t>
      </w:r>
      <w:r w:rsidRPr="00F33FEC">
        <w:rPr>
          <w:rFonts w:ascii="Palatino Linotype" w:eastAsia="Palatino Linotype" w:hAnsi="Palatino Linotype" w:cs="Palatino Linotype"/>
          <w:b/>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C6D34A7"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1489CBA1" w14:textId="77777777" w:rsidR="002032BB" w:rsidRPr="00F33FEC" w:rsidRDefault="00E53BBD">
      <w:pPr>
        <w:spacing w:line="360" w:lineRule="auto"/>
        <w:jc w:val="both"/>
      </w:pPr>
      <w:r w:rsidRPr="00F33FEC">
        <w:rPr>
          <w:rFonts w:ascii="Palatino Linotype" w:eastAsia="Palatino Linotype" w:hAnsi="Palatino Linotype" w:cs="Palatino Linotype"/>
          <w:b/>
          <w:sz w:val="22"/>
          <w:szCs w:val="22"/>
        </w:rPr>
        <w:t>Fotografías de los servidores públicos</w:t>
      </w:r>
      <w:r w:rsidRPr="00F33FEC">
        <w:rPr>
          <w:rFonts w:ascii="Palatino Linotype" w:eastAsia="Palatino Linotype" w:hAnsi="Palatino Linotype" w:cs="Palatino Linotype"/>
          <w:sz w:val="22"/>
          <w:szCs w:val="22"/>
        </w:rPr>
        <w:t>.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555949E" w14:textId="77777777" w:rsidR="002032BB" w:rsidRPr="00F33FEC" w:rsidRDefault="002032BB"/>
    <w:p w14:paraId="3F331C8F"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6DB6567" w14:textId="77777777" w:rsidR="002032BB" w:rsidRPr="00F33FEC" w:rsidRDefault="002032BB">
      <w:pPr>
        <w:spacing w:line="360" w:lineRule="auto"/>
      </w:pPr>
    </w:p>
    <w:p w14:paraId="49CDF6E3"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w:t>
      </w:r>
      <w:r w:rsidRPr="00F33FEC">
        <w:rPr>
          <w:rFonts w:ascii="Palatino Linotype" w:eastAsia="Palatino Linotype" w:hAnsi="Palatino Linotype" w:cs="Palatino Linotype"/>
          <w:sz w:val="22"/>
          <w:szCs w:val="22"/>
        </w:rPr>
        <w:lastRenderedPageBreak/>
        <w:t>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D852D77" w14:textId="77777777" w:rsidR="002032BB" w:rsidRPr="00F33FEC" w:rsidRDefault="002032BB">
      <w:pPr>
        <w:spacing w:line="360" w:lineRule="auto"/>
      </w:pPr>
    </w:p>
    <w:p w14:paraId="792E279C"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AB295C3" w14:textId="77777777" w:rsidR="002032BB" w:rsidRPr="00F33FEC" w:rsidRDefault="002032BB">
      <w:pPr>
        <w:spacing w:line="360" w:lineRule="auto"/>
      </w:pPr>
    </w:p>
    <w:p w14:paraId="3028510D"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5BA3944" w14:textId="77777777" w:rsidR="002032BB" w:rsidRPr="00F33FEC" w:rsidRDefault="002032BB">
      <w:pPr>
        <w:spacing w:line="360" w:lineRule="auto"/>
      </w:pPr>
    </w:p>
    <w:p w14:paraId="24339B81"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F33FEC">
        <w:rPr>
          <w:rFonts w:ascii="Palatino Linotype" w:eastAsia="Palatino Linotype" w:hAnsi="Palatino Linotype" w:cs="Palatino Linotype"/>
          <w:sz w:val="22"/>
          <w:szCs w:val="22"/>
        </w:rPr>
        <w:lastRenderedPageBreak/>
        <w:t>diferenciador para determinar la publicidad o clasificación el cargo o nivel jerárquico en el que se desempeñe el servidor público.</w:t>
      </w:r>
    </w:p>
    <w:p w14:paraId="6AE1675F" w14:textId="77777777" w:rsidR="002032BB" w:rsidRPr="00F33FEC" w:rsidRDefault="002032BB">
      <w:pPr>
        <w:spacing w:line="360" w:lineRule="auto"/>
      </w:pPr>
    </w:p>
    <w:p w14:paraId="64479A9A" w14:textId="77777777" w:rsidR="002032BB" w:rsidRPr="00F33FEC" w:rsidRDefault="00E53BBD">
      <w:pPr>
        <w:spacing w:line="360" w:lineRule="auto"/>
        <w:jc w:val="both"/>
      </w:pPr>
      <w:r w:rsidRPr="00F33FEC">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2A02DFC9" w14:textId="77777777" w:rsidR="002032BB" w:rsidRPr="00F33FEC" w:rsidRDefault="002032BB">
      <w:pPr>
        <w:spacing w:line="360" w:lineRule="auto"/>
      </w:pPr>
    </w:p>
    <w:p w14:paraId="4B4FF3B1"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5544A6B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45BBA287" w14:textId="77777777" w:rsidR="002032BB" w:rsidRPr="00F33FEC" w:rsidRDefault="00E53BBD">
      <w:pPr>
        <w:numPr>
          <w:ilvl w:val="0"/>
          <w:numId w:val="8"/>
        </w:numPr>
        <w:spacing w:after="160" w:line="360" w:lineRule="auto"/>
        <w:jc w:val="both"/>
        <w:rPr>
          <w:rFonts w:ascii="Palatino Linotype" w:eastAsia="Palatino Linotype" w:hAnsi="Palatino Linotype" w:cs="Palatino Linotype"/>
          <w:b/>
          <w:sz w:val="22"/>
          <w:szCs w:val="22"/>
        </w:rPr>
      </w:pPr>
      <w:r w:rsidRPr="00F33FEC">
        <w:rPr>
          <w:rFonts w:ascii="Palatino Linotype" w:eastAsia="Palatino Linotype" w:hAnsi="Palatino Linotype" w:cs="Palatino Linotype"/>
          <w:b/>
          <w:sz w:val="22"/>
          <w:szCs w:val="22"/>
        </w:rPr>
        <w:t>Firma de servidores públicos y particulares.</w:t>
      </w:r>
    </w:p>
    <w:p w14:paraId="4A56E0CC"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w:t>
      </w:r>
    </w:p>
    <w:p w14:paraId="01FABE17"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Sobre dicho dato, cabe precisar que, en el presente caso, se puede tratar de personas servidoras públicas que fueron seleccionadas para cargos públicos o bien de personas que no fueron seleccionadas, en ambos casos se consideran como un dato personal confidencial y para el caso de personas servidoras públicas únicamente será público dicho dato cuando sirva para la emisión de un acto de autoridad, en ejercicio de sus funciones.</w:t>
      </w:r>
    </w:p>
    <w:p w14:paraId="0B5B32E1"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w:t>
      </w:r>
    </w:p>
    <w:p w14:paraId="44BB8FE6"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6A8C30D3"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w:t>
      </w:r>
    </w:p>
    <w:p w14:paraId="1F3A0E1C" w14:textId="77777777" w:rsidR="002032BB" w:rsidRPr="00F33FEC" w:rsidRDefault="00E53BBD">
      <w:pPr>
        <w:shd w:val="clear" w:color="auto" w:fill="FFFFFF"/>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lastRenderedPageBreak/>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13BFA87" w14:textId="77777777" w:rsidR="002032BB" w:rsidRPr="00F33FEC" w:rsidRDefault="00E53BBD">
      <w:pPr>
        <w:shd w:val="clear" w:color="auto" w:fill="FFFFFF"/>
        <w:spacing w:line="360" w:lineRule="auto"/>
        <w:jc w:val="both"/>
        <w:rPr>
          <w:rFonts w:ascii="Palatino Linotype" w:eastAsia="Palatino Linotype" w:hAnsi="Palatino Linotype" w:cs="Palatino Linotype"/>
          <w:sz w:val="20"/>
          <w:szCs w:val="20"/>
        </w:rPr>
      </w:pPr>
      <w:r w:rsidRPr="00F33FEC">
        <w:rPr>
          <w:rFonts w:ascii="Palatino Linotype" w:eastAsia="Palatino Linotype" w:hAnsi="Palatino Linotype" w:cs="Palatino Linotype"/>
          <w:sz w:val="20"/>
          <w:szCs w:val="20"/>
        </w:rPr>
        <w:t> </w:t>
      </w:r>
    </w:p>
    <w:p w14:paraId="4506C2EB" w14:textId="77777777" w:rsidR="002032BB" w:rsidRPr="00F33FEC" w:rsidRDefault="00E53BBD">
      <w:pPr>
        <w:spacing w:line="276" w:lineRule="auto"/>
        <w:ind w:left="567" w:right="567"/>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i/>
          <w:sz w:val="22"/>
          <w:szCs w:val="22"/>
        </w:rPr>
        <w:t>“Firma y rúbrica de servidores públicos.</w:t>
      </w:r>
      <w:r w:rsidRPr="00F33FEC">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2F707BDA" w14:textId="77777777" w:rsidR="002032BB" w:rsidRPr="00F33FEC" w:rsidRDefault="00E53BBD">
      <w:pPr>
        <w:tabs>
          <w:tab w:val="left" w:pos="4962"/>
        </w:tabs>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w:t>
      </w:r>
    </w:p>
    <w:p w14:paraId="094C22CE" w14:textId="77777777" w:rsidR="002032BB"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48DFECB0" w14:textId="77777777" w:rsidR="002032BB" w:rsidRPr="00F33FEC" w:rsidRDefault="002032BB">
      <w:pPr>
        <w:spacing w:line="360" w:lineRule="auto"/>
        <w:jc w:val="both"/>
        <w:rPr>
          <w:rFonts w:ascii="Palatino Linotype" w:eastAsia="Palatino Linotype" w:hAnsi="Palatino Linotype" w:cs="Palatino Linotype"/>
          <w:sz w:val="22"/>
          <w:szCs w:val="22"/>
        </w:rPr>
      </w:pPr>
    </w:p>
    <w:p w14:paraId="5187EA16" w14:textId="77777777" w:rsidR="00E53BBD" w:rsidRPr="00F33FEC" w:rsidRDefault="00E53BBD">
      <w:pPr>
        <w:spacing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sz w:val="22"/>
          <w:szCs w:val="22"/>
        </w:rPr>
        <w:t xml:space="preserve">Por lo tanto, es importante insistir que </w:t>
      </w:r>
      <w:r w:rsidRPr="00F33FEC">
        <w:rPr>
          <w:rFonts w:ascii="Palatino Linotype" w:eastAsia="Palatino Linotype" w:hAnsi="Palatino Linotype" w:cs="Palatino Linotype"/>
          <w:b/>
          <w:sz w:val="22"/>
          <w:szCs w:val="22"/>
        </w:rPr>
        <w:t>el Sujeto Obligado</w:t>
      </w:r>
      <w:r w:rsidRPr="00F33FEC">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F33FEC">
        <w:rPr>
          <w:rFonts w:ascii="Palatino Linotype" w:eastAsia="Palatino Linotype" w:hAnsi="Palatino Linotype" w:cs="Palatino Linotype"/>
          <w:b/>
          <w:sz w:val="22"/>
          <w:szCs w:val="22"/>
        </w:rPr>
        <w:t xml:space="preserve"> </w:t>
      </w:r>
      <w:r w:rsidRPr="00F33FEC">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2C3923"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bookmarkStart w:id="7" w:name="_heading=h.hwdlpjzcv6vw" w:colFirst="0" w:colLast="0"/>
      <w:bookmarkEnd w:id="7"/>
      <w:r w:rsidRPr="00F33FEC">
        <w:rPr>
          <w:rFonts w:ascii="Palatino Linotype" w:eastAsia="Palatino Linotype" w:hAnsi="Palatino Linotype" w:cs="Palatino Linotype"/>
          <w:sz w:val="22"/>
          <w:szCs w:val="22"/>
        </w:rPr>
        <w:lastRenderedPageBreak/>
        <w:t xml:space="preserve">De lo hasta aquí expuesto, se concluye que los motivos de inconformidad de la parte  </w:t>
      </w:r>
      <w:r w:rsidRPr="00F33FEC">
        <w:rPr>
          <w:rFonts w:ascii="Palatino Linotype" w:eastAsia="Palatino Linotype" w:hAnsi="Palatino Linotype" w:cs="Palatino Linotype"/>
          <w:b/>
          <w:sz w:val="22"/>
          <w:szCs w:val="22"/>
        </w:rPr>
        <w:t xml:space="preserve">Recurrente </w:t>
      </w:r>
      <w:r w:rsidRPr="00F33FEC">
        <w:rPr>
          <w:rFonts w:ascii="Palatino Linotype" w:eastAsia="Palatino Linotype" w:hAnsi="Palatino Linotype" w:cs="Palatino Linotype"/>
          <w:sz w:val="22"/>
          <w:szCs w:val="22"/>
        </w:rPr>
        <w:t xml:space="preserve">devienen fundados, siendo procedente </w:t>
      </w:r>
      <w:r w:rsidRPr="00F33FEC">
        <w:rPr>
          <w:rFonts w:ascii="Palatino Linotype" w:eastAsia="Palatino Linotype" w:hAnsi="Palatino Linotype" w:cs="Palatino Linotype"/>
          <w:b/>
          <w:sz w:val="22"/>
          <w:szCs w:val="22"/>
        </w:rPr>
        <w:t>MODIFICAR</w:t>
      </w:r>
      <w:r w:rsidRPr="00F33FEC">
        <w:rPr>
          <w:rFonts w:ascii="Palatino Linotype" w:eastAsia="Palatino Linotype" w:hAnsi="Palatino Linotype" w:cs="Palatino Linotype"/>
          <w:i/>
          <w:sz w:val="22"/>
          <w:szCs w:val="22"/>
        </w:rPr>
        <w:t xml:space="preserve"> </w:t>
      </w:r>
      <w:r w:rsidRPr="00F33FEC">
        <w:rPr>
          <w:rFonts w:ascii="Palatino Linotype" w:eastAsia="Palatino Linotype" w:hAnsi="Palatino Linotype" w:cs="Palatino Linotype"/>
          <w:sz w:val="22"/>
          <w:szCs w:val="22"/>
        </w:rPr>
        <w:t xml:space="preserve">la respuesta proporcionada por el </w:t>
      </w:r>
      <w:r w:rsidRPr="00F33FEC">
        <w:rPr>
          <w:rFonts w:ascii="Palatino Linotype" w:eastAsia="Palatino Linotype" w:hAnsi="Palatino Linotype" w:cs="Palatino Linotype"/>
          <w:b/>
          <w:sz w:val="22"/>
          <w:szCs w:val="22"/>
        </w:rPr>
        <w:t xml:space="preserve">Sujeto Obligado </w:t>
      </w:r>
      <w:r w:rsidRPr="00F33FEC">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4998EA2D" w14:textId="77777777" w:rsidR="002032BB" w:rsidRPr="00F33FEC" w:rsidRDefault="00E53BB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8" w:name="_heading=h.ijv98pntcd5s" w:colFirst="0" w:colLast="0"/>
      <w:bookmarkEnd w:id="8"/>
      <w:r w:rsidRPr="00F33FEC">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0A5CA0DC" w14:textId="77777777" w:rsidR="002032BB" w:rsidRPr="00F33FEC" w:rsidRDefault="00E53BBD">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F33FEC">
        <w:rPr>
          <w:rFonts w:ascii="Palatino Linotype" w:eastAsia="Palatino Linotype" w:hAnsi="Palatino Linotype" w:cs="Palatino Linotype"/>
          <w:b/>
        </w:rPr>
        <w:t>III. R E S U E L V E</w:t>
      </w:r>
    </w:p>
    <w:p w14:paraId="1E93C99A" w14:textId="77777777" w:rsidR="002032BB" w:rsidRPr="00F33FEC" w:rsidRDefault="00E53BBD">
      <w:pPr>
        <w:spacing w:before="240" w:after="240" w:line="360" w:lineRule="auto"/>
        <w:jc w:val="both"/>
        <w:rPr>
          <w:rFonts w:ascii="Palatino Linotype" w:eastAsia="Palatino Linotype" w:hAnsi="Palatino Linotype" w:cs="Palatino Linotype"/>
          <w:b/>
          <w:sz w:val="22"/>
          <w:szCs w:val="22"/>
        </w:rPr>
      </w:pPr>
      <w:bookmarkStart w:id="9" w:name="_heading=h.26in1rg" w:colFirst="0" w:colLast="0"/>
      <w:bookmarkEnd w:id="9"/>
      <w:r w:rsidRPr="00F33FEC">
        <w:rPr>
          <w:rFonts w:ascii="Palatino Linotype" w:eastAsia="Palatino Linotype" w:hAnsi="Palatino Linotype" w:cs="Palatino Linotype"/>
          <w:b/>
          <w:sz w:val="22"/>
          <w:szCs w:val="22"/>
        </w:rPr>
        <w:t xml:space="preserve">Primero. </w:t>
      </w:r>
      <w:r w:rsidRPr="00F33FEC">
        <w:rPr>
          <w:rFonts w:ascii="Palatino Linotype" w:eastAsia="Palatino Linotype" w:hAnsi="Palatino Linotype" w:cs="Palatino Linotype"/>
          <w:sz w:val="22"/>
          <w:szCs w:val="22"/>
        </w:rPr>
        <w:t xml:space="preserve">Resultan </w:t>
      </w:r>
      <w:r w:rsidRPr="00F33FEC">
        <w:rPr>
          <w:rFonts w:ascii="Palatino Linotype" w:eastAsia="Palatino Linotype" w:hAnsi="Palatino Linotype" w:cs="Palatino Linotype"/>
          <w:b/>
          <w:sz w:val="22"/>
          <w:szCs w:val="22"/>
        </w:rPr>
        <w:t>fundadas</w:t>
      </w:r>
      <w:r w:rsidRPr="00F33FEC">
        <w:rPr>
          <w:rFonts w:ascii="Palatino Linotype" w:eastAsia="Palatino Linotype" w:hAnsi="Palatino Linotype" w:cs="Palatino Linotype"/>
          <w:sz w:val="22"/>
          <w:szCs w:val="22"/>
        </w:rPr>
        <w:t xml:space="preserve"> las razones o motivos de inconformidad hechos valer por </w:t>
      </w:r>
      <w:r w:rsidRPr="00F33FEC">
        <w:rPr>
          <w:rFonts w:ascii="Palatino Linotype" w:eastAsia="Palatino Linotype" w:hAnsi="Palatino Linotype" w:cs="Palatino Linotype"/>
          <w:b/>
          <w:sz w:val="22"/>
          <w:szCs w:val="22"/>
        </w:rPr>
        <w:t>la parte Recurrente</w:t>
      </w:r>
      <w:r w:rsidRPr="00F33FEC">
        <w:rPr>
          <w:rFonts w:ascii="Palatino Linotype" w:eastAsia="Palatino Linotype" w:hAnsi="Palatino Linotype" w:cs="Palatino Linotype"/>
          <w:sz w:val="22"/>
          <w:szCs w:val="22"/>
        </w:rPr>
        <w:t xml:space="preserve"> en el recurso de revisión </w:t>
      </w:r>
      <w:r w:rsidRPr="00F33FEC">
        <w:rPr>
          <w:rFonts w:ascii="Palatino Linotype" w:eastAsia="Palatino Linotype" w:hAnsi="Palatino Linotype" w:cs="Palatino Linotype"/>
          <w:b/>
          <w:sz w:val="22"/>
          <w:szCs w:val="22"/>
        </w:rPr>
        <w:t>03269/INFOEM/IP/RR/2025</w:t>
      </w:r>
      <w:r w:rsidRPr="00F33FEC">
        <w:rPr>
          <w:rFonts w:ascii="Palatino Linotype" w:eastAsia="Palatino Linotype" w:hAnsi="Palatino Linotype" w:cs="Palatino Linotype"/>
          <w:sz w:val="22"/>
          <w:szCs w:val="22"/>
        </w:rPr>
        <w:t xml:space="preserve">; por lo que, en términos del </w:t>
      </w:r>
      <w:r w:rsidRPr="00F33FEC">
        <w:rPr>
          <w:rFonts w:ascii="Palatino Linotype" w:eastAsia="Palatino Linotype" w:hAnsi="Palatino Linotype" w:cs="Palatino Linotype"/>
          <w:b/>
          <w:sz w:val="22"/>
          <w:szCs w:val="22"/>
        </w:rPr>
        <w:t>Considerando</w:t>
      </w:r>
      <w:r w:rsidRPr="00F33FEC">
        <w:rPr>
          <w:rFonts w:ascii="Palatino Linotype" w:eastAsia="Palatino Linotype" w:hAnsi="Palatino Linotype" w:cs="Palatino Linotype"/>
          <w:sz w:val="22"/>
          <w:szCs w:val="22"/>
        </w:rPr>
        <w:t xml:space="preserve"> </w:t>
      </w:r>
      <w:r w:rsidRPr="00F33FEC">
        <w:rPr>
          <w:rFonts w:ascii="Palatino Linotype" w:eastAsia="Palatino Linotype" w:hAnsi="Palatino Linotype" w:cs="Palatino Linotype"/>
          <w:b/>
          <w:sz w:val="22"/>
          <w:szCs w:val="22"/>
        </w:rPr>
        <w:t xml:space="preserve">Cuarto </w:t>
      </w:r>
      <w:r w:rsidRPr="00F33FEC">
        <w:rPr>
          <w:rFonts w:ascii="Palatino Linotype" w:eastAsia="Palatino Linotype" w:hAnsi="Palatino Linotype" w:cs="Palatino Linotype"/>
          <w:sz w:val="22"/>
          <w:szCs w:val="22"/>
        </w:rPr>
        <w:t xml:space="preserve">de esta resolución, se </w:t>
      </w:r>
      <w:r w:rsidRPr="00F33FEC">
        <w:rPr>
          <w:rFonts w:ascii="Palatino Linotype" w:eastAsia="Palatino Linotype" w:hAnsi="Palatino Linotype" w:cs="Palatino Linotype"/>
          <w:b/>
          <w:sz w:val="22"/>
          <w:szCs w:val="22"/>
        </w:rPr>
        <w:t xml:space="preserve">MODIFICA </w:t>
      </w:r>
      <w:r w:rsidRPr="00F33FEC">
        <w:rPr>
          <w:rFonts w:ascii="Palatino Linotype" w:eastAsia="Palatino Linotype" w:hAnsi="Palatino Linotype" w:cs="Palatino Linotype"/>
          <w:sz w:val="22"/>
          <w:szCs w:val="22"/>
        </w:rPr>
        <w:t xml:space="preserve">la respuesta emitida por el </w:t>
      </w:r>
      <w:r w:rsidRPr="00F33FEC">
        <w:rPr>
          <w:rFonts w:ascii="Palatino Linotype" w:eastAsia="Palatino Linotype" w:hAnsi="Palatino Linotype" w:cs="Palatino Linotype"/>
          <w:b/>
          <w:sz w:val="22"/>
          <w:szCs w:val="22"/>
        </w:rPr>
        <w:t xml:space="preserve">Sujeto Obligado. </w:t>
      </w:r>
    </w:p>
    <w:p w14:paraId="26A9DCD5" w14:textId="77777777" w:rsidR="002032BB" w:rsidRPr="00F33FEC" w:rsidRDefault="00E53BBD">
      <w:pPr>
        <w:spacing w:before="240" w:after="240" w:line="360" w:lineRule="auto"/>
        <w:ind w:right="49"/>
        <w:jc w:val="both"/>
        <w:rPr>
          <w:rFonts w:ascii="Palatino Linotype" w:eastAsia="Palatino Linotype" w:hAnsi="Palatino Linotype" w:cs="Palatino Linotype"/>
          <w:b/>
          <w:sz w:val="22"/>
          <w:szCs w:val="22"/>
        </w:rPr>
      </w:pPr>
      <w:bookmarkStart w:id="10" w:name="_heading=h.iq90f1hdwwue" w:colFirst="0" w:colLast="0"/>
      <w:bookmarkEnd w:id="10"/>
      <w:r w:rsidRPr="00F33FEC">
        <w:rPr>
          <w:rFonts w:ascii="Palatino Linotype" w:eastAsia="Palatino Linotype" w:hAnsi="Palatino Linotype" w:cs="Palatino Linotype"/>
          <w:b/>
          <w:sz w:val="22"/>
          <w:szCs w:val="22"/>
        </w:rPr>
        <w:t xml:space="preserve">Segundo. </w:t>
      </w:r>
      <w:r w:rsidRPr="00F33FEC">
        <w:rPr>
          <w:rFonts w:ascii="Palatino Linotype" w:eastAsia="Palatino Linotype" w:hAnsi="Palatino Linotype" w:cs="Palatino Linotype"/>
          <w:sz w:val="22"/>
          <w:szCs w:val="22"/>
        </w:rPr>
        <w:t xml:space="preserve">Se </w:t>
      </w:r>
      <w:r w:rsidRPr="00F33FEC">
        <w:rPr>
          <w:rFonts w:ascii="Palatino Linotype" w:eastAsia="Palatino Linotype" w:hAnsi="Palatino Linotype" w:cs="Palatino Linotype"/>
          <w:b/>
          <w:sz w:val="22"/>
          <w:szCs w:val="22"/>
        </w:rPr>
        <w:t xml:space="preserve">Ordena </w:t>
      </w:r>
      <w:r w:rsidRPr="00F33FEC">
        <w:rPr>
          <w:rFonts w:ascii="Palatino Linotype" w:eastAsia="Palatino Linotype" w:hAnsi="Palatino Linotype" w:cs="Palatino Linotype"/>
          <w:sz w:val="22"/>
          <w:szCs w:val="22"/>
        </w:rPr>
        <w:t xml:space="preserve">al </w:t>
      </w:r>
      <w:r w:rsidRPr="00F33FEC">
        <w:rPr>
          <w:rFonts w:ascii="Palatino Linotype" w:eastAsia="Palatino Linotype" w:hAnsi="Palatino Linotype" w:cs="Palatino Linotype"/>
          <w:b/>
          <w:sz w:val="22"/>
          <w:szCs w:val="22"/>
        </w:rPr>
        <w:t>Sujeto Obligado</w:t>
      </w:r>
      <w:r w:rsidRPr="00F33FEC">
        <w:rPr>
          <w:rFonts w:ascii="Palatino Linotype" w:eastAsia="Palatino Linotype" w:hAnsi="Palatino Linotype" w:cs="Palatino Linotype"/>
          <w:sz w:val="22"/>
          <w:szCs w:val="22"/>
        </w:rPr>
        <w:t xml:space="preserve"> haga entrega, a</w:t>
      </w:r>
      <w:r w:rsidRPr="00F33FEC">
        <w:rPr>
          <w:rFonts w:ascii="Palatino Linotype" w:eastAsia="Palatino Linotype" w:hAnsi="Palatino Linotype" w:cs="Palatino Linotype"/>
          <w:b/>
          <w:sz w:val="22"/>
          <w:szCs w:val="22"/>
        </w:rPr>
        <w:t xml:space="preserve"> la parte Recurrente,</w:t>
      </w:r>
      <w:r w:rsidRPr="00F33FEC">
        <w:rPr>
          <w:rFonts w:ascii="Palatino Linotype" w:eastAsia="Palatino Linotype" w:hAnsi="Palatino Linotype" w:cs="Palatino Linotype"/>
          <w:sz w:val="22"/>
          <w:szCs w:val="22"/>
        </w:rPr>
        <w:t xml:space="preserve"> vía </w:t>
      </w:r>
      <w:r w:rsidRPr="00F33FEC">
        <w:rPr>
          <w:rFonts w:ascii="Palatino Linotype" w:eastAsia="Palatino Linotype" w:hAnsi="Palatino Linotype" w:cs="Palatino Linotype"/>
          <w:b/>
          <w:sz w:val="22"/>
          <w:szCs w:val="22"/>
        </w:rPr>
        <w:t xml:space="preserve">SAIMEX, </w:t>
      </w:r>
      <w:r w:rsidRPr="00F33FEC">
        <w:rPr>
          <w:rFonts w:ascii="Palatino Linotype" w:eastAsia="Palatino Linotype" w:hAnsi="Palatino Linotype" w:cs="Palatino Linotype"/>
          <w:sz w:val="22"/>
          <w:szCs w:val="22"/>
        </w:rPr>
        <w:t xml:space="preserve">en versión pública, previa búsqueda exhaustiva y razonable en términos de los </w:t>
      </w:r>
      <w:r w:rsidRPr="00F33FEC">
        <w:rPr>
          <w:rFonts w:ascii="Palatino Linotype" w:eastAsia="Palatino Linotype" w:hAnsi="Palatino Linotype" w:cs="Palatino Linotype"/>
          <w:b/>
          <w:sz w:val="22"/>
          <w:szCs w:val="22"/>
        </w:rPr>
        <w:t>Considerandos Cuarto y Quinto, de lo siguiente:</w:t>
      </w:r>
    </w:p>
    <w:p w14:paraId="5D89A095" w14:textId="77777777" w:rsidR="002032BB" w:rsidRPr="00F33FEC" w:rsidRDefault="00E53BBD">
      <w:pPr>
        <w:spacing w:before="240" w:after="240" w:line="276" w:lineRule="auto"/>
        <w:ind w:left="567" w:right="900"/>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 xml:space="preserve">1. Las convocatorias publicadas por el Sujeto Obligado en el periodo del 01 de enero al 31 de diciembre del año 2023, faltantes. </w:t>
      </w:r>
    </w:p>
    <w:p w14:paraId="03E25FBB" w14:textId="77777777" w:rsidR="002032BB" w:rsidRPr="00F33FEC" w:rsidRDefault="00E53BBD">
      <w:pPr>
        <w:spacing w:before="240" w:after="240" w:line="276" w:lineRule="auto"/>
        <w:ind w:left="567" w:right="900"/>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t>2. Los expedientes de las personas participantes que hayan resultado ganadoras en las convocatorias entregadas en respuesta y de las que se ordenan en el punto anterior, así como de aquellos participantes en los que la convocatoria haya determinado que los documentos de participación serían de acceso público.</w:t>
      </w:r>
    </w:p>
    <w:p w14:paraId="1E7F361E" w14:textId="77777777" w:rsidR="002032BB" w:rsidRPr="00F33FEC" w:rsidRDefault="00E53BBD">
      <w:pPr>
        <w:spacing w:before="240" w:after="240" w:line="276" w:lineRule="auto"/>
        <w:ind w:left="567" w:right="900"/>
        <w:jc w:val="both"/>
        <w:rPr>
          <w:rFonts w:ascii="Palatino Linotype" w:eastAsia="Palatino Linotype" w:hAnsi="Palatino Linotype" w:cs="Palatino Linotype"/>
          <w:b/>
          <w:i/>
          <w:sz w:val="22"/>
          <w:szCs w:val="22"/>
        </w:rPr>
      </w:pPr>
      <w:r w:rsidRPr="00F33FEC">
        <w:rPr>
          <w:rFonts w:ascii="Palatino Linotype" w:eastAsia="Palatino Linotype" w:hAnsi="Palatino Linotype" w:cs="Palatino Linotype"/>
          <w:b/>
          <w:i/>
          <w:sz w:val="22"/>
          <w:szCs w:val="22"/>
        </w:rPr>
        <w:lastRenderedPageBreak/>
        <w:t xml:space="preserve">3. Acuerdo de clasificación emitido por el Comité de Transparencia en donde se clasifiquen en su totalidad como </w:t>
      </w:r>
      <w:r w:rsidRPr="00F33FEC">
        <w:rPr>
          <w:rFonts w:ascii="Palatino Linotype" w:eastAsia="Palatino Linotype" w:hAnsi="Palatino Linotype" w:cs="Palatino Linotype"/>
          <w:b/>
          <w:i/>
          <w:sz w:val="22"/>
          <w:szCs w:val="22"/>
          <w:u w:val="single"/>
        </w:rPr>
        <w:t>información confidencial</w:t>
      </w:r>
      <w:r w:rsidRPr="00F33FEC">
        <w:rPr>
          <w:rFonts w:ascii="Palatino Linotype" w:eastAsia="Palatino Linotype" w:hAnsi="Palatino Linotype" w:cs="Palatino Linotype"/>
          <w:b/>
          <w:i/>
          <w:sz w:val="22"/>
          <w:szCs w:val="22"/>
        </w:rPr>
        <w:t>, de acuerdo con los artículos 49, fracciones II y VIII, 132, fracción II, 143 y 149 de la Ley de Transparencia y Acceso a la Información Pública del Estado de México y Municipios, de los expedientes de los participantes en las convocatorias publicadas por el Ayuntamiento de Toluca, en el año 2023, respecto de los participantes que no ganaron y cuya convocatoria determinó que la información no es de acceso público.</w:t>
      </w:r>
    </w:p>
    <w:p w14:paraId="114BE4AF" w14:textId="77777777" w:rsidR="002032BB" w:rsidRPr="00F33FEC" w:rsidRDefault="00E53BBD">
      <w:pPr>
        <w:spacing w:before="240" w:after="240" w:line="276" w:lineRule="auto"/>
        <w:ind w:left="567" w:right="900"/>
        <w:jc w:val="both"/>
        <w:rPr>
          <w:rFonts w:ascii="Palatino Linotype" w:eastAsia="Palatino Linotype" w:hAnsi="Palatino Linotype" w:cs="Palatino Linotype"/>
          <w:i/>
          <w:sz w:val="22"/>
          <w:szCs w:val="22"/>
        </w:rPr>
      </w:pPr>
      <w:r w:rsidRPr="00F33FEC">
        <w:rPr>
          <w:rFonts w:ascii="Palatino Linotype" w:eastAsia="Palatino Linotype" w:hAnsi="Palatino Linotype" w:cs="Palatino Linotype"/>
          <w:i/>
          <w:sz w:val="22"/>
          <w:szCs w:val="22"/>
        </w:rPr>
        <w:t>Para la generación de las versiones públicas, deberá  acompañar la documentación con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2790C180" w14:textId="77777777" w:rsidR="002032BB" w:rsidRPr="00F33FEC" w:rsidRDefault="00E53BBD">
      <w:pPr>
        <w:spacing w:before="240" w:after="240" w:line="360" w:lineRule="auto"/>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Tercero.  Notifíquese vía SAIMEX, </w:t>
      </w:r>
      <w:r w:rsidRPr="00F33FE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5C209E"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t xml:space="preserve">Cuarto. </w:t>
      </w:r>
      <w:r w:rsidRPr="00F33FEC">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45C346D" w14:textId="77777777" w:rsidR="002032BB" w:rsidRPr="00F33FEC" w:rsidRDefault="00E53BBD">
      <w:pPr>
        <w:spacing w:before="240" w:after="240" w:line="360" w:lineRule="auto"/>
        <w:ind w:right="49"/>
        <w:jc w:val="both"/>
        <w:rPr>
          <w:rFonts w:ascii="Palatino Linotype" w:eastAsia="Palatino Linotype" w:hAnsi="Palatino Linotype" w:cs="Palatino Linotype"/>
          <w:sz w:val="22"/>
          <w:szCs w:val="22"/>
        </w:rPr>
      </w:pPr>
      <w:r w:rsidRPr="00F33FEC">
        <w:rPr>
          <w:rFonts w:ascii="Palatino Linotype" w:eastAsia="Palatino Linotype" w:hAnsi="Palatino Linotype" w:cs="Palatino Linotype"/>
          <w:b/>
          <w:sz w:val="22"/>
          <w:szCs w:val="22"/>
        </w:rPr>
        <w:lastRenderedPageBreak/>
        <w:t xml:space="preserve">Quinto. Notifíquese vía SAIMEX, </w:t>
      </w:r>
      <w:r w:rsidRPr="00F33FEC">
        <w:rPr>
          <w:rFonts w:ascii="Palatino Linotype" w:eastAsia="Palatino Linotype" w:hAnsi="Palatino Linotype" w:cs="Palatino Linotype"/>
          <w:sz w:val="22"/>
          <w:szCs w:val="22"/>
        </w:rPr>
        <w:t>a</w:t>
      </w:r>
      <w:r w:rsidRPr="00F33FEC">
        <w:rPr>
          <w:rFonts w:ascii="Palatino Linotype" w:eastAsia="Palatino Linotype" w:hAnsi="Palatino Linotype" w:cs="Palatino Linotype"/>
          <w:b/>
          <w:sz w:val="22"/>
          <w:szCs w:val="22"/>
        </w:rPr>
        <w:t xml:space="preserve"> la parte Recurrente</w:t>
      </w:r>
      <w:r w:rsidRPr="00F33FEC">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00540A26" w14:textId="7A9B037D" w:rsidR="002032BB" w:rsidRPr="00A95B15" w:rsidRDefault="007206CC">
      <w:pPr>
        <w:spacing w:before="240" w:after="240" w:line="360" w:lineRule="auto"/>
        <w:jc w:val="both"/>
        <w:rPr>
          <w:rFonts w:ascii="Palatino Linotype" w:eastAsia="Palatino Linotype" w:hAnsi="Palatino Linotype" w:cs="Palatino Linotype"/>
        </w:rPr>
      </w:pPr>
      <w:r w:rsidRPr="00F33FEC">
        <w:rPr>
          <w:rFonts w:ascii="Palatino Linotype" w:eastAsia="Palatino Linotype" w:hAnsi="Palatino Linotype" w:cs="Palatino Linotype"/>
        </w:rPr>
        <w:t>ASÍ LO RESUELVE</w:t>
      </w:r>
      <w:r w:rsidR="00E53BBD" w:rsidRPr="00F33FEC">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A95B15" w:rsidRPr="00F33FEC">
        <w:rPr>
          <w:rFonts w:ascii="Palatino Linotype" w:eastAsia="Palatino Linotype" w:hAnsi="Palatino Linotype" w:cs="Palatino Linotype"/>
        </w:rPr>
        <w:t xml:space="preserve">(EMITIENDO VOTO PARTICULAR) </w:t>
      </w:r>
      <w:r w:rsidR="00E53BBD" w:rsidRPr="00F33FEC">
        <w:rPr>
          <w:rFonts w:ascii="Palatino Linotype" w:eastAsia="Palatino Linotype" w:hAnsi="Palatino Linotype" w:cs="Palatino Linotype"/>
        </w:rPr>
        <w:t>Y GUADALUPE RAMÍREZ PEÑA</w:t>
      </w:r>
      <w:r w:rsidR="00A95B15" w:rsidRPr="00F33FEC">
        <w:rPr>
          <w:rFonts w:ascii="Palatino Linotype" w:eastAsia="Palatino Linotype" w:hAnsi="Palatino Linotype" w:cs="Palatino Linotype"/>
        </w:rPr>
        <w:t xml:space="preserve"> (EMITIENDO VOTO PARTICULAR</w:t>
      </w:r>
      <w:r w:rsidR="00E53BBD" w:rsidRPr="00F33FEC">
        <w:rPr>
          <w:rFonts w:ascii="Palatino Linotype" w:eastAsia="Palatino Linotype" w:hAnsi="Palatino Linotype" w:cs="Palatino Linotype"/>
        </w:rPr>
        <w:t>; EN LA VIGÉSIMA PRIMERA SESIÓN ORDINARIA CELEBRADA EL ONCE DE JUNIO DE DOS MIL VEINTICINCO, ANTE EL SECRETARIO TÉCNICO DEL PLENO ALEXIS TAPIA RAMÍREZ.</w:t>
      </w:r>
    </w:p>
    <w:p w14:paraId="33161166" w14:textId="77777777" w:rsidR="002032BB" w:rsidRPr="00A95B15" w:rsidRDefault="002032BB">
      <w:pPr>
        <w:spacing w:line="360" w:lineRule="auto"/>
        <w:ind w:right="141"/>
        <w:jc w:val="both"/>
        <w:rPr>
          <w:rFonts w:ascii="Palatino Linotype" w:eastAsia="Palatino Linotype" w:hAnsi="Palatino Linotype" w:cs="Palatino Linotype"/>
          <w:sz w:val="22"/>
          <w:szCs w:val="22"/>
        </w:rPr>
      </w:pPr>
    </w:p>
    <w:p w14:paraId="70A6355E" w14:textId="77777777" w:rsidR="002032BB" w:rsidRPr="00A95B15" w:rsidRDefault="002032BB">
      <w:pPr>
        <w:spacing w:line="360" w:lineRule="auto"/>
        <w:ind w:right="141"/>
        <w:jc w:val="both"/>
        <w:rPr>
          <w:rFonts w:ascii="Palatino Linotype" w:eastAsia="Palatino Linotype" w:hAnsi="Palatino Linotype" w:cs="Palatino Linotype"/>
          <w:sz w:val="22"/>
          <w:szCs w:val="22"/>
        </w:rPr>
      </w:pPr>
    </w:p>
    <w:p w14:paraId="335A5208" w14:textId="77777777" w:rsidR="002032BB" w:rsidRPr="00A95B15" w:rsidRDefault="002032BB">
      <w:pPr>
        <w:spacing w:line="360" w:lineRule="auto"/>
        <w:ind w:right="141"/>
        <w:jc w:val="both"/>
        <w:rPr>
          <w:rFonts w:ascii="Palatino Linotype" w:eastAsia="Palatino Linotype" w:hAnsi="Palatino Linotype" w:cs="Palatino Linotype"/>
          <w:sz w:val="22"/>
          <w:szCs w:val="22"/>
        </w:rPr>
      </w:pPr>
    </w:p>
    <w:p w14:paraId="2B09D28D" w14:textId="77777777" w:rsidR="002032BB" w:rsidRPr="00A95B15" w:rsidRDefault="002032B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32DF364D" w14:textId="77777777" w:rsidR="002032BB" w:rsidRPr="00A95B15" w:rsidRDefault="002032B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383301F6" w14:textId="77777777" w:rsidR="002032BB" w:rsidRPr="00A95B15" w:rsidRDefault="002032BB">
      <w:pPr>
        <w:spacing w:before="240" w:after="240" w:line="360" w:lineRule="auto"/>
        <w:jc w:val="both"/>
        <w:rPr>
          <w:rFonts w:ascii="Palatino Linotype" w:eastAsia="Palatino Linotype" w:hAnsi="Palatino Linotype" w:cs="Palatino Linotype"/>
          <w:sz w:val="22"/>
          <w:szCs w:val="22"/>
        </w:rPr>
      </w:pPr>
    </w:p>
    <w:p w14:paraId="17DF19FA" w14:textId="77777777" w:rsidR="002032BB" w:rsidRPr="00A95B15" w:rsidRDefault="002032BB">
      <w:pPr>
        <w:spacing w:before="240" w:after="240" w:line="360" w:lineRule="auto"/>
        <w:jc w:val="both"/>
        <w:rPr>
          <w:rFonts w:ascii="Palatino Linotype" w:eastAsia="Palatino Linotype" w:hAnsi="Palatino Linotype" w:cs="Palatino Linotype"/>
          <w:b/>
        </w:rPr>
      </w:pPr>
    </w:p>
    <w:p w14:paraId="64F45CF7" w14:textId="77777777" w:rsidR="002032BB" w:rsidRPr="00A95B15" w:rsidRDefault="002032BB">
      <w:pPr>
        <w:spacing w:before="240" w:after="240" w:line="360" w:lineRule="auto"/>
        <w:jc w:val="both"/>
        <w:rPr>
          <w:rFonts w:ascii="Palatino Linotype" w:eastAsia="Palatino Linotype" w:hAnsi="Palatino Linotype" w:cs="Palatino Linotype"/>
          <w:b/>
        </w:rPr>
      </w:pPr>
    </w:p>
    <w:p w14:paraId="0D9F6512" w14:textId="77777777" w:rsidR="002032BB" w:rsidRPr="00A95B15" w:rsidRDefault="002032BB">
      <w:pPr>
        <w:spacing w:before="240" w:after="240" w:line="360" w:lineRule="auto"/>
        <w:jc w:val="both"/>
        <w:rPr>
          <w:rFonts w:ascii="Palatino Linotype" w:eastAsia="Palatino Linotype" w:hAnsi="Palatino Linotype" w:cs="Palatino Linotype"/>
          <w:b/>
        </w:rPr>
      </w:pPr>
    </w:p>
    <w:p w14:paraId="36F52840" w14:textId="77777777" w:rsidR="002032BB" w:rsidRPr="00A95B15" w:rsidRDefault="002032BB">
      <w:pPr>
        <w:spacing w:line="360" w:lineRule="auto"/>
        <w:jc w:val="both"/>
        <w:rPr>
          <w:rFonts w:ascii="Palatino Linotype" w:eastAsia="Palatino Linotype" w:hAnsi="Palatino Linotype" w:cs="Palatino Linotype"/>
        </w:rPr>
      </w:pPr>
    </w:p>
    <w:p w14:paraId="7615E861" w14:textId="77777777" w:rsidR="002032BB" w:rsidRPr="00A95B15" w:rsidRDefault="002032BB">
      <w:pPr>
        <w:spacing w:line="360" w:lineRule="auto"/>
        <w:jc w:val="both"/>
        <w:rPr>
          <w:rFonts w:ascii="Palatino Linotype" w:eastAsia="Palatino Linotype" w:hAnsi="Palatino Linotype" w:cs="Palatino Linotype"/>
        </w:rPr>
      </w:pPr>
    </w:p>
    <w:p w14:paraId="4180B5DE" w14:textId="77777777" w:rsidR="002032BB" w:rsidRPr="00A95B15" w:rsidRDefault="002032BB">
      <w:pPr>
        <w:spacing w:line="360" w:lineRule="auto"/>
        <w:jc w:val="both"/>
        <w:rPr>
          <w:rFonts w:ascii="Palatino Linotype" w:eastAsia="Palatino Linotype" w:hAnsi="Palatino Linotype" w:cs="Palatino Linotype"/>
        </w:rPr>
      </w:pPr>
    </w:p>
    <w:p w14:paraId="01CDDD65" w14:textId="77777777" w:rsidR="002032BB" w:rsidRPr="00A95B15" w:rsidRDefault="002032BB">
      <w:pPr>
        <w:spacing w:line="360" w:lineRule="auto"/>
        <w:jc w:val="both"/>
        <w:rPr>
          <w:rFonts w:ascii="Palatino Linotype" w:eastAsia="Palatino Linotype" w:hAnsi="Palatino Linotype" w:cs="Palatino Linotype"/>
        </w:rPr>
      </w:pPr>
    </w:p>
    <w:p w14:paraId="51B313B4" w14:textId="77777777" w:rsidR="002032BB" w:rsidRPr="00A95B15" w:rsidRDefault="002032BB">
      <w:pPr>
        <w:spacing w:line="360" w:lineRule="auto"/>
        <w:jc w:val="both"/>
        <w:rPr>
          <w:rFonts w:ascii="Palatino Linotype" w:eastAsia="Palatino Linotype" w:hAnsi="Palatino Linotype" w:cs="Palatino Linotype"/>
        </w:rPr>
      </w:pPr>
    </w:p>
    <w:p w14:paraId="5E07BA15" w14:textId="77777777" w:rsidR="002032BB" w:rsidRPr="00A95B15" w:rsidRDefault="002032BB">
      <w:pPr>
        <w:spacing w:line="360" w:lineRule="auto"/>
        <w:jc w:val="both"/>
        <w:rPr>
          <w:rFonts w:ascii="Palatino Linotype" w:eastAsia="Palatino Linotype" w:hAnsi="Palatino Linotype" w:cs="Palatino Linotype"/>
        </w:rPr>
      </w:pPr>
    </w:p>
    <w:p w14:paraId="697A925D" w14:textId="77777777" w:rsidR="002032BB" w:rsidRPr="00A95B15" w:rsidRDefault="002032BB">
      <w:pPr>
        <w:spacing w:line="360" w:lineRule="auto"/>
        <w:jc w:val="both"/>
        <w:rPr>
          <w:rFonts w:ascii="Palatino Linotype" w:eastAsia="Palatino Linotype" w:hAnsi="Palatino Linotype" w:cs="Palatino Linotype"/>
        </w:rPr>
      </w:pPr>
    </w:p>
    <w:p w14:paraId="1E4DF8B7" w14:textId="77777777" w:rsidR="002032BB" w:rsidRPr="00A95B15" w:rsidRDefault="002032BB">
      <w:pPr>
        <w:spacing w:line="360" w:lineRule="auto"/>
        <w:jc w:val="both"/>
        <w:rPr>
          <w:rFonts w:ascii="Palatino Linotype" w:eastAsia="Palatino Linotype" w:hAnsi="Palatino Linotype" w:cs="Palatino Linotype"/>
        </w:rPr>
      </w:pPr>
    </w:p>
    <w:p w14:paraId="304B52C8" w14:textId="77777777" w:rsidR="002032BB" w:rsidRPr="00A95B15" w:rsidRDefault="002032BB">
      <w:pPr>
        <w:spacing w:line="360" w:lineRule="auto"/>
        <w:jc w:val="both"/>
        <w:rPr>
          <w:rFonts w:ascii="Palatino Linotype" w:eastAsia="Palatino Linotype" w:hAnsi="Palatino Linotype" w:cs="Palatino Linotype"/>
        </w:rPr>
      </w:pPr>
    </w:p>
    <w:p w14:paraId="54B39560" w14:textId="77777777" w:rsidR="002032BB" w:rsidRPr="00A95B15" w:rsidRDefault="002032BB">
      <w:pPr>
        <w:spacing w:line="360" w:lineRule="auto"/>
        <w:jc w:val="both"/>
        <w:rPr>
          <w:rFonts w:ascii="Palatino Linotype" w:eastAsia="Palatino Linotype" w:hAnsi="Palatino Linotype" w:cs="Palatino Linotype"/>
        </w:rPr>
      </w:pPr>
    </w:p>
    <w:p w14:paraId="08767219" w14:textId="77777777" w:rsidR="002032BB" w:rsidRPr="00A95B15" w:rsidRDefault="002032BB">
      <w:pPr>
        <w:spacing w:line="360" w:lineRule="auto"/>
        <w:jc w:val="both"/>
        <w:rPr>
          <w:rFonts w:ascii="Palatino Linotype" w:eastAsia="Palatino Linotype" w:hAnsi="Palatino Linotype" w:cs="Palatino Linotype"/>
        </w:rPr>
      </w:pPr>
    </w:p>
    <w:p w14:paraId="4303E3FA" w14:textId="77777777" w:rsidR="002032BB" w:rsidRPr="00A95B15" w:rsidRDefault="002032BB">
      <w:pPr>
        <w:spacing w:line="360" w:lineRule="auto"/>
        <w:jc w:val="both"/>
        <w:rPr>
          <w:rFonts w:ascii="Palatino Linotype" w:eastAsia="Palatino Linotype" w:hAnsi="Palatino Linotype" w:cs="Palatino Linotype"/>
        </w:rPr>
      </w:pPr>
    </w:p>
    <w:p w14:paraId="074DBED2" w14:textId="77777777" w:rsidR="002032BB" w:rsidRPr="00A95B15" w:rsidRDefault="002032BB">
      <w:pPr>
        <w:spacing w:line="360" w:lineRule="auto"/>
        <w:jc w:val="both"/>
        <w:rPr>
          <w:rFonts w:ascii="Palatino Linotype" w:eastAsia="Palatino Linotype" w:hAnsi="Palatino Linotype" w:cs="Palatino Linotype"/>
        </w:rPr>
      </w:pPr>
    </w:p>
    <w:p w14:paraId="4C9E3F54" w14:textId="77777777" w:rsidR="002032BB" w:rsidRPr="00A95B15" w:rsidRDefault="002032BB">
      <w:pPr>
        <w:spacing w:line="360" w:lineRule="auto"/>
        <w:jc w:val="both"/>
        <w:rPr>
          <w:rFonts w:ascii="Palatino Linotype" w:eastAsia="Palatino Linotype" w:hAnsi="Palatino Linotype" w:cs="Palatino Linotype"/>
        </w:rPr>
      </w:pPr>
    </w:p>
    <w:sectPr w:rsidR="002032BB" w:rsidRPr="00A95B1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0FC6" w14:textId="77777777" w:rsidR="00AA1DE1" w:rsidRDefault="00AA1DE1">
      <w:r>
        <w:separator/>
      </w:r>
    </w:p>
  </w:endnote>
  <w:endnote w:type="continuationSeparator" w:id="0">
    <w:p w14:paraId="500D968D" w14:textId="77777777" w:rsidR="00AA1DE1" w:rsidRDefault="00AA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10EF" w14:textId="77777777" w:rsidR="00DA3C9C" w:rsidRDefault="00DA3C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3FEC">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3FEC">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27AA96D7" w14:textId="77777777" w:rsidR="00DA3C9C" w:rsidRDefault="00DA3C9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FD78" w14:textId="77777777" w:rsidR="00DA3C9C" w:rsidRDefault="00DA3C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3FE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3FEC">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p>
  <w:p w14:paraId="34F7B1B2" w14:textId="77777777" w:rsidR="00DA3C9C" w:rsidRDefault="00DA3C9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0FBA" w14:textId="77777777" w:rsidR="00AA1DE1" w:rsidRDefault="00AA1DE1">
      <w:r>
        <w:separator/>
      </w:r>
    </w:p>
  </w:footnote>
  <w:footnote w:type="continuationSeparator" w:id="0">
    <w:p w14:paraId="7EB8127E" w14:textId="77777777" w:rsidR="00AA1DE1" w:rsidRDefault="00AA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12AF" w14:textId="77777777" w:rsidR="00DA3C9C" w:rsidRDefault="00DA3C9C">
    <w:pPr>
      <w:rPr>
        <w:rFonts w:ascii="Cambria" w:eastAsia="Cambria" w:hAnsi="Cambria" w:cs="Cambria"/>
        <w:color w:val="000000"/>
      </w:rPr>
    </w:pPr>
    <w:r>
      <w:rPr>
        <w:noProof/>
      </w:rPr>
      <w:drawing>
        <wp:anchor distT="0" distB="0" distL="0" distR="0" simplePos="0" relativeHeight="251658240" behindDoc="1" locked="0" layoutInCell="1" hidden="0" allowOverlap="1" wp14:anchorId="649A694C" wp14:editId="12C66B98">
          <wp:simplePos x="0" y="0"/>
          <wp:positionH relativeFrom="column">
            <wp:posOffset>-1080130</wp:posOffset>
          </wp:positionH>
          <wp:positionV relativeFrom="paragraph">
            <wp:posOffset>-488272</wp:posOffset>
          </wp:positionV>
          <wp:extent cx="7809865" cy="10165715"/>
          <wp:effectExtent l="0" t="0" r="0" b="0"/>
          <wp:wrapNone/>
          <wp:docPr id="21431082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6378" w:type="dxa"/>
      <w:tblInd w:w="3261" w:type="dxa"/>
      <w:tblLayout w:type="fixed"/>
      <w:tblLook w:val="0400" w:firstRow="0" w:lastRow="0" w:firstColumn="0" w:lastColumn="0" w:noHBand="0" w:noVBand="1"/>
    </w:tblPr>
    <w:tblGrid>
      <w:gridCol w:w="2489"/>
      <w:gridCol w:w="3889"/>
    </w:tblGrid>
    <w:tr w:rsidR="00DA3C9C" w14:paraId="5F850C6C" w14:textId="77777777">
      <w:tc>
        <w:tcPr>
          <w:tcW w:w="2489" w:type="dxa"/>
          <w:shd w:val="clear" w:color="auto" w:fill="auto"/>
        </w:tcPr>
        <w:p w14:paraId="7FFD655D" w14:textId="77777777" w:rsidR="00DA3C9C" w:rsidRDefault="00DA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89" w:type="dxa"/>
          <w:shd w:val="clear" w:color="auto" w:fill="auto"/>
          <w:vAlign w:val="center"/>
        </w:tcPr>
        <w:p w14:paraId="37269DEB" w14:textId="77777777" w:rsidR="00DA3C9C" w:rsidRDefault="00DA3C9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03269/INFOEM/IP/RR/2025</w:t>
          </w:r>
        </w:p>
      </w:tc>
    </w:tr>
    <w:tr w:rsidR="00DA3C9C" w14:paraId="73E94958" w14:textId="77777777">
      <w:trPr>
        <w:trHeight w:val="228"/>
      </w:trPr>
      <w:tc>
        <w:tcPr>
          <w:tcW w:w="2489" w:type="dxa"/>
          <w:shd w:val="clear" w:color="auto" w:fill="auto"/>
          <w:vAlign w:val="center"/>
        </w:tcPr>
        <w:p w14:paraId="0E3A7317" w14:textId="77777777" w:rsidR="00DA3C9C" w:rsidRDefault="00DA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89" w:type="dxa"/>
          <w:shd w:val="clear" w:color="auto" w:fill="auto"/>
          <w:vAlign w:val="center"/>
        </w:tcPr>
        <w:p w14:paraId="735DE363" w14:textId="77777777" w:rsidR="00DA3C9C" w:rsidRDefault="00DA3C9C">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A3C9C" w14:paraId="54453AF8" w14:textId="77777777">
      <w:tc>
        <w:tcPr>
          <w:tcW w:w="2489" w:type="dxa"/>
          <w:shd w:val="clear" w:color="auto" w:fill="auto"/>
          <w:vAlign w:val="center"/>
        </w:tcPr>
        <w:p w14:paraId="57AFA2E3" w14:textId="77777777" w:rsidR="00DA3C9C" w:rsidRDefault="00DA3C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89" w:type="dxa"/>
          <w:shd w:val="clear" w:color="auto" w:fill="auto"/>
          <w:vAlign w:val="center"/>
        </w:tcPr>
        <w:p w14:paraId="0808CA4A" w14:textId="77777777" w:rsidR="00DA3C9C" w:rsidRDefault="00DA3C9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F41DDF" w14:textId="77777777" w:rsidR="00DA3C9C" w:rsidRDefault="00DA3C9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53E" w14:textId="77777777" w:rsidR="00DA3C9C" w:rsidRDefault="00DA3C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11A57AB" wp14:editId="4AA236D4">
          <wp:simplePos x="0" y="0"/>
          <wp:positionH relativeFrom="column">
            <wp:posOffset>-1080125</wp:posOffset>
          </wp:positionH>
          <wp:positionV relativeFrom="paragraph">
            <wp:posOffset>-369900</wp:posOffset>
          </wp:positionV>
          <wp:extent cx="7809865" cy="10165715"/>
          <wp:effectExtent l="0" t="0" r="0" b="0"/>
          <wp:wrapNone/>
          <wp:docPr id="21431082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0"/>
      <w:tblW w:w="6095" w:type="dxa"/>
      <w:tblInd w:w="3261" w:type="dxa"/>
      <w:tblLayout w:type="fixed"/>
      <w:tblLook w:val="0400" w:firstRow="0" w:lastRow="0" w:firstColumn="0" w:lastColumn="0" w:noHBand="0" w:noVBand="1"/>
    </w:tblPr>
    <w:tblGrid>
      <w:gridCol w:w="2489"/>
      <w:gridCol w:w="3606"/>
    </w:tblGrid>
    <w:tr w:rsidR="00DA3C9C" w14:paraId="2802A136" w14:textId="77777777">
      <w:tc>
        <w:tcPr>
          <w:tcW w:w="2489" w:type="dxa"/>
          <w:shd w:val="clear" w:color="auto" w:fill="auto"/>
        </w:tcPr>
        <w:p w14:paraId="368A3D29" w14:textId="77777777" w:rsidR="00DA3C9C" w:rsidRDefault="00DA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0592C3A" w14:textId="77777777" w:rsidR="00DA3C9C" w:rsidRDefault="00DA3C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03269/INFOEM/IP/RR/2025</w:t>
          </w:r>
        </w:p>
      </w:tc>
    </w:tr>
    <w:tr w:rsidR="00DA3C9C" w14:paraId="17D9B11B" w14:textId="77777777">
      <w:tc>
        <w:tcPr>
          <w:tcW w:w="2489" w:type="dxa"/>
          <w:shd w:val="clear" w:color="auto" w:fill="auto"/>
        </w:tcPr>
        <w:p w14:paraId="07EF5D14" w14:textId="77777777" w:rsidR="00DA3C9C" w:rsidRDefault="00DA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4D26E2F" w14:textId="77777777" w:rsidR="00DA3C9C" w:rsidRDefault="00DA3C9C">
          <w:pPr>
            <w:ind w:right="175"/>
            <w:jc w:val="both"/>
            <w:rPr>
              <w:rFonts w:ascii="Palatino Linotype" w:eastAsia="Palatino Linotype" w:hAnsi="Palatino Linotype" w:cs="Palatino Linotype"/>
              <w:b/>
              <w:sz w:val="22"/>
              <w:szCs w:val="22"/>
            </w:rPr>
          </w:pPr>
        </w:p>
      </w:tc>
    </w:tr>
    <w:tr w:rsidR="00DA3C9C" w14:paraId="36FC8107" w14:textId="77777777">
      <w:trPr>
        <w:trHeight w:val="228"/>
      </w:trPr>
      <w:tc>
        <w:tcPr>
          <w:tcW w:w="2489" w:type="dxa"/>
          <w:shd w:val="clear" w:color="auto" w:fill="auto"/>
          <w:vAlign w:val="center"/>
        </w:tcPr>
        <w:p w14:paraId="156C1CD9" w14:textId="77777777" w:rsidR="00DA3C9C" w:rsidRDefault="00DA3C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6F9B619C" w14:textId="77777777" w:rsidR="00DA3C9C" w:rsidRDefault="00DA3C9C">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A3C9C" w14:paraId="4ADB86B1" w14:textId="77777777">
      <w:tc>
        <w:tcPr>
          <w:tcW w:w="2489" w:type="dxa"/>
          <w:shd w:val="clear" w:color="auto" w:fill="auto"/>
          <w:vAlign w:val="center"/>
        </w:tcPr>
        <w:p w14:paraId="0FEEBDFE" w14:textId="77777777" w:rsidR="00DA3C9C" w:rsidRDefault="00DA3C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54FB6195" w14:textId="77777777" w:rsidR="00DA3C9C" w:rsidRDefault="00DA3C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CB0DEA" w14:textId="77777777" w:rsidR="00DA3C9C" w:rsidRDefault="00DA3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093"/>
    <w:multiLevelType w:val="multilevel"/>
    <w:tmpl w:val="19402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4377E"/>
    <w:multiLevelType w:val="multilevel"/>
    <w:tmpl w:val="3E8CD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866D91"/>
    <w:multiLevelType w:val="multilevel"/>
    <w:tmpl w:val="3294D2F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748693A"/>
    <w:multiLevelType w:val="multilevel"/>
    <w:tmpl w:val="2F7AB9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BC38E1"/>
    <w:multiLevelType w:val="multilevel"/>
    <w:tmpl w:val="A45A9E7E"/>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BD6B88"/>
    <w:multiLevelType w:val="multilevel"/>
    <w:tmpl w:val="1F186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E2843"/>
    <w:multiLevelType w:val="multilevel"/>
    <w:tmpl w:val="8E3286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2952946"/>
    <w:multiLevelType w:val="multilevel"/>
    <w:tmpl w:val="318E6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484BB6"/>
    <w:multiLevelType w:val="multilevel"/>
    <w:tmpl w:val="955C520A"/>
    <w:lvl w:ilvl="0">
      <w:start w:val="1"/>
      <w:numFmt w:val="lowerLetter"/>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7E5F4739"/>
    <w:multiLevelType w:val="multilevel"/>
    <w:tmpl w:val="27707A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0"/>
  </w:num>
  <w:num w:numId="4">
    <w:abstractNumId w:val="1"/>
  </w:num>
  <w:num w:numId="5">
    <w:abstractNumId w:val="3"/>
  </w:num>
  <w:num w:numId="6">
    <w:abstractNumId w:val="9"/>
  </w:num>
  <w:num w:numId="7">
    <w:abstractNumId w:val="5"/>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BB"/>
    <w:rsid w:val="00071034"/>
    <w:rsid w:val="002032BB"/>
    <w:rsid w:val="00564317"/>
    <w:rsid w:val="007206CC"/>
    <w:rsid w:val="007D7801"/>
    <w:rsid w:val="009B6CB5"/>
    <w:rsid w:val="00A52D9A"/>
    <w:rsid w:val="00A95B15"/>
    <w:rsid w:val="00AA1DE1"/>
    <w:rsid w:val="00CA0297"/>
    <w:rsid w:val="00DA3C9C"/>
    <w:rsid w:val="00E537E3"/>
    <w:rsid w:val="00E53BBD"/>
    <w:rsid w:val="00F33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969A"/>
  <w15:docId w15:val="{911D06BE-CF2B-45A9-8E0E-54798AD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08" w:type="dxa"/>
        <w:right w:w="108" w:type="dxa"/>
      </w:tblCellMar>
    </w:tblPr>
  </w:style>
  <w:style w:type="table" w:customStyle="1" w:styleId="ad">
    <w:basedOn w:val="TableNormal7"/>
    <w:tblPr>
      <w:tblStyleRowBandSize w:val="1"/>
      <w:tblStyleColBandSize w:val="1"/>
      <w:tblCellMar>
        <w:left w:w="115" w:type="dxa"/>
        <w:right w:w="115" w:type="dxa"/>
      </w:tblCellMar>
    </w:tbl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6"/>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7"/>
      </w:numPr>
      <w:contextualSpacing/>
    </w:pPr>
    <w:rPr>
      <w:lang w:eastAsia="es-ES"/>
    </w:r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toluca.gob.mx/comunicado-num-552-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tucedula.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www2.toluca.gob.mx/comunicado-num-643-202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7T9uNTV4Q7tFrXvu74yfCGYqQ==">CgMxLjAyCWguNGQzNG9nODIJaC4zZHk2dmttMgloLjMwajB6bGwyCWguMnM4ZXlvMTIIaC50eWpjd3QyCWguM3pueXNoNzIJaC4yZXQ5MnAwMg5oLmh3ZGxwanpjdjZ2dzIOaC5panY5OHBudGNkNXMyCWguMjZpbjFyZzIOaC5pcTkwZjFoZHd3dWU4AHIhMVpOdGRpVFVERmF1ZU9jalA5dzVHVHg2MDBuT2h0T2hB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17694</Words>
  <Characters>97321</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2025-06-13T19:44:00Z</cp:lastPrinted>
  <dcterms:created xsi:type="dcterms:W3CDTF">2025-06-27T17:20:00Z</dcterms:created>
  <dcterms:modified xsi:type="dcterms:W3CDTF">2025-06-27T17:20:00Z</dcterms:modified>
</cp:coreProperties>
</file>