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Palatino Linotype" w:eastAsia="Times New Roman" w:hAnsi="Palatino Linotype" w:cs="Times New Roman"/>
          <w:color w:val="auto"/>
          <w:sz w:val="22"/>
          <w:szCs w:val="20"/>
          <w:lang w:val="es-ES" w:eastAsia="es-ES"/>
        </w:rPr>
        <w:id w:val="-700552866"/>
        <w:docPartObj>
          <w:docPartGallery w:val="Table of Contents"/>
          <w:docPartUnique/>
        </w:docPartObj>
      </w:sdtPr>
      <w:sdtEndPr>
        <w:rPr>
          <w:b/>
          <w:bCs/>
        </w:rPr>
      </w:sdtEndPr>
      <w:sdtContent>
        <w:p w14:paraId="0F34174C" w14:textId="6B104B24" w:rsidR="003A448B" w:rsidRPr="0078469B" w:rsidRDefault="003A448B" w:rsidP="0078469B">
          <w:pPr>
            <w:pStyle w:val="TtuloTDC"/>
            <w:rPr>
              <w:color w:val="auto"/>
            </w:rPr>
          </w:pPr>
          <w:r w:rsidRPr="0078469B">
            <w:rPr>
              <w:color w:val="auto"/>
              <w:lang w:val="es-ES"/>
            </w:rPr>
            <w:t>Contenido</w:t>
          </w:r>
        </w:p>
        <w:p w14:paraId="620E556B" w14:textId="6AF02D2C" w:rsidR="003A448B" w:rsidRPr="0078469B" w:rsidRDefault="003A448B" w:rsidP="0078469B">
          <w:pPr>
            <w:pStyle w:val="TDC1"/>
            <w:tabs>
              <w:tab w:val="right" w:leader="dot" w:pos="9034"/>
            </w:tabs>
            <w:rPr>
              <w:rFonts w:asciiTheme="minorHAnsi" w:eastAsiaTheme="minorEastAsia" w:hAnsiTheme="minorHAnsi" w:cstheme="minorBidi"/>
              <w:noProof/>
              <w:szCs w:val="22"/>
              <w:lang w:eastAsia="es-MX"/>
            </w:rPr>
          </w:pPr>
          <w:r w:rsidRPr="0078469B">
            <w:fldChar w:fldCharType="begin"/>
          </w:r>
          <w:r w:rsidRPr="0078469B">
            <w:instrText xml:space="preserve"> TOC \o "1-3" \h \z \u </w:instrText>
          </w:r>
          <w:r w:rsidRPr="0078469B">
            <w:fldChar w:fldCharType="separate"/>
          </w:r>
          <w:hyperlink w:anchor="_Toc201192798" w:history="1">
            <w:r w:rsidRPr="0078469B">
              <w:rPr>
                <w:rStyle w:val="Hipervnculo"/>
                <w:noProof/>
                <w:color w:val="auto"/>
              </w:rPr>
              <w:t>ANTECEDENTES</w:t>
            </w:r>
            <w:r w:rsidRPr="0078469B">
              <w:rPr>
                <w:noProof/>
                <w:webHidden/>
              </w:rPr>
              <w:tab/>
            </w:r>
            <w:r w:rsidRPr="0078469B">
              <w:rPr>
                <w:noProof/>
                <w:webHidden/>
              </w:rPr>
              <w:fldChar w:fldCharType="begin"/>
            </w:r>
            <w:r w:rsidRPr="0078469B">
              <w:rPr>
                <w:noProof/>
                <w:webHidden/>
              </w:rPr>
              <w:instrText xml:space="preserve"> PAGEREF _Toc201192798 \h </w:instrText>
            </w:r>
            <w:r w:rsidRPr="0078469B">
              <w:rPr>
                <w:noProof/>
                <w:webHidden/>
              </w:rPr>
            </w:r>
            <w:r w:rsidRPr="0078469B">
              <w:rPr>
                <w:noProof/>
                <w:webHidden/>
              </w:rPr>
              <w:fldChar w:fldCharType="separate"/>
            </w:r>
            <w:r w:rsidR="005C12D2">
              <w:rPr>
                <w:noProof/>
                <w:webHidden/>
              </w:rPr>
              <w:t>1</w:t>
            </w:r>
            <w:r w:rsidRPr="0078469B">
              <w:rPr>
                <w:noProof/>
                <w:webHidden/>
              </w:rPr>
              <w:fldChar w:fldCharType="end"/>
            </w:r>
          </w:hyperlink>
        </w:p>
        <w:p w14:paraId="5AEFCCDA" w14:textId="7D45995B" w:rsidR="003A448B" w:rsidRPr="0078469B" w:rsidRDefault="003A448B" w:rsidP="0078469B">
          <w:pPr>
            <w:pStyle w:val="TDC2"/>
            <w:rPr>
              <w:rFonts w:asciiTheme="minorHAnsi" w:eastAsiaTheme="minorEastAsia" w:hAnsiTheme="minorHAnsi" w:cstheme="minorBidi"/>
              <w:noProof/>
              <w:szCs w:val="22"/>
              <w:lang w:eastAsia="es-MX"/>
            </w:rPr>
          </w:pPr>
          <w:hyperlink w:anchor="_Toc201192799" w:history="1">
            <w:r w:rsidRPr="0078469B">
              <w:rPr>
                <w:rStyle w:val="Hipervnculo"/>
                <w:noProof/>
                <w:color w:val="auto"/>
              </w:rPr>
              <w:t>DE LA SOLICITUD DE INFORMACIÓN</w:t>
            </w:r>
            <w:r w:rsidRPr="0078469B">
              <w:rPr>
                <w:noProof/>
                <w:webHidden/>
              </w:rPr>
              <w:tab/>
            </w:r>
            <w:r w:rsidRPr="0078469B">
              <w:rPr>
                <w:noProof/>
                <w:webHidden/>
              </w:rPr>
              <w:fldChar w:fldCharType="begin"/>
            </w:r>
            <w:r w:rsidRPr="0078469B">
              <w:rPr>
                <w:noProof/>
                <w:webHidden/>
              </w:rPr>
              <w:instrText xml:space="preserve"> PAGEREF _Toc201192799 \h </w:instrText>
            </w:r>
            <w:r w:rsidRPr="0078469B">
              <w:rPr>
                <w:noProof/>
                <w:webHidden/>
              </w:rPr>
            </w:r>
            <w:r w:rsidRPr="0078469B">
              <w:rPr>
                <w:noProof/>
                <w:webHidden/>
              </w:rPr>
              <w:fldChar w:fldCharType="separate"/>
            </w:r>
            <w:r w:rsidR="005C12D2">
              <w:rPr>
                <w:noProof/>
                <w:webHidden/>
              </w:rPr>
              <w:t>1</w:t>
            </w:r>
            <w:r w:rsidRPr="0078469B">
              <w:rPr>
                <w:noProof/>
                <w:webHidden/>
              </w:rPr>
              <w:fldChar w:fldCharType="end"/>
            </w:r>
          </w:hyperlink>
        </w:p>
        <w:p w14:paraId="3C929F03" w14:textId="4D22CD91" w:rsidR="003A448B" w:rsidRPr="0078469B" w:rsidRDefault="003A448B" w:rsidP="0078469B">
          <w:pPr>
            <w:pStyle w:val="TDC3"/>
            <w:rPr>
              <w:rFonts w:asciiTheme="minorHAnsi" w:eastAsiaTheme="minorEastAsia" w:hAnsiTheme="minorHAnsi" w:cstheme="minorBidi"/>
              <w:noProof/>
              <w:szCs w:val="22"/>
              <w:lang w:eastAsia="es-MX"/>
            </w:rPr>
          </w:pPr>
          <w:hyperlink w:anchor="_Toc201192800" w:history="1">
            <w:r w:rsidRPr="0078469B">
              <w:rPr>
                <w:rStyle w:val="Hipervnculo"/>
                <w:noProof/>
                <w:color w:val="auto"/>
              </w:rPr>
              <w:t>a) Solicitud de información</w:t>
            </w:r>
            <w:r w:rsidRPr="0078469B">
              <w:rPr>
                <w:noProof/>
                <w:webHidden/>
              </w:rPr>
              <w:tab/>
            </w:r>
            <w:r w:rsidRPr="0078469B">
              <w:rPr>
                <w:noProof/>
                <w:webHidden/>
              </w:rPr>
              <w:fldChar w:fldCharType="begin"/>
            </w:r>
            <w:r w:rsidRPr="0078469B">
              <w:rPr>
                <w:noProof/>
                <w:webHidden/>
              </w:rPr>
              <w:instrText xml:space="preserve"> PAGEREF _Toc201192800 \h </w:instrText>
            </w:r>
            <w:r w:rsidRPr="0078469B">
              <w:rPr>
                <w:noProof/>
                <w:webHidden/>
              </w:rPr>
            </w:r>
            <w:r w:rsidRPr="0078469B">
              <w:rPr>
                <w:noProof/>
                <w:webHidden/>
              </w:rPr>
              <w:fldChar w:fldCharType="separate"/>
            </w:r>
            <w:r w:rsidR="005C12D2">
              <w:rPr>
                <w:noProof/>
                <w:webHidden/>
              </w:rPr>
              <w:t>1</w:t>
            </w:r>
            <w:r w:rsidRPr="0078469B">
              <w:rPr>
                <w:noProof/>
                <w:webHidden/>
              </w:rPr>
              <w:fldChar w:fldCharType="end"/>
            </w:r>
          </w:hyperlink>
        </w:p>
        <w:p w14:paraId="5FEB0B6E" w14:textId="4C9C5AE7" w:rsidR="003A448B" w:rsidRPr="0078469B" w:rsidRDefault="003A448B" w:rsidP="0078469B">
          <w:pPr>
            <w:pStyle w:val="TDC3"/>
            <w:rPr>
              <w:rFonts w:asciiTheme="minorHAnsi" w:eastAsiaTheme="minorEastAsia" w:hAnsiTheme="minorHAnsi" w:cstheme="minorBidi"/>
              <w:noProof/>
              <w:szCs w:val="22"/>
              <w:lang w:eastAsia="es-MX"/>
            </w:rPr>
          </w:pPr>
          <w:hyperlink w:anchor="_Toc201192801" w:history="1">
            <w:r w:rsidRPr="0078469B">
              <w:rPr>
                <w:rStyle w:val="Hipervnculo"/>
                <w:noProof/>
                <w:color w:val="auto"/>
              </w:rPr>
              <w:t>b) Turno de la solicitud de información</w:t>
            </w:r>
            <w:r w:rsidRPr="0078469B">
              <w:rPr>
                <w:noProof/>
                <w:webHidden/>
              </w:rPr>
              <w:tab/>
            </w:r>
            <w:r w:rsidRPr="0078469B">
              <w:rPr>
                <w:noProof/>
                <w:webHidden/>
              </w:rPr>
              <w:fldChar w:fldCharType="begin"/>
            </w:r>
            <w:r w:rsidRPr="0078469B">
              <w:rPr>
                <w:noProof/>
                <w:webHidden/>
              </w:rPr>
              <w:instrText xml:space="preserve"> PAGEREF _Toc201192801 \h </w:instrText>
            </w:r>
            <w:r w:rsidRPr="0078469B">
              <w:rPr>
                <w:noProof/>
                <w:webHidden/>
              </w:rPr>
            </w:r>
            <w:r w:rsidRPr="0078469B">
              <w:rPr>
                <w:noProof/>
                <w:webHidden/>
              </w:rPr>
              <w:fldChar w:fldCharType="separate"/>
            </w:r>
            <w:r w:rsidR="005C12D2">
              <w:rPr>
                <w:noProof/>
                <w:webHidden/>
              </w:rPr>
              <w:t>2</w:t>
            </w:r>
            <w:r w:rsidRPr="0078469B">
              <w:rPr>
                <w:noProof/>
                <w:webHidden/>
              </w:rPr>
              <w:fldChar w:fldCharType="end"/>
            </w:r>
          </w:hyperlink>
        </w:p>
        <w:p w14:paraId="572276E4" w14:textId="417D9234" w:rsidR="003A448B" w:rsidRPr="0078469B" w:rsidRDefault="003A448B" w:rsidP="0078469B">
          <w:pPr>
            <w:pStyle w:val="TDC3"/>
            <w:rPr>
              <w:rFonts w:asciiTheme="minorHAnsi" w:eastAsiaTheme="minorEastAsia" w:hAnsiTheme="minorHAnsi" w:cstheme="minorBidi"/>
              <w:noProof/>
              <w:szCs w:val="22"/>
              <w:lang w:eastAsia="es-MX"/>
            </w:rPr>
          </w:pPr>
          <w:hyperlink w:anchor="_Toc201192802" w:history="1">
            <w:r w:rsidRPr="0078469B">
              <w:rPr>
                <w:rStyle w:val="Hipervnculo"/>
                <w:noProof/>
                <w:color w:val="auto"/>
              </w:rPr>
              <w:t>c) Respuesta del Sujeto Obligado</w:t>
            </w:r>
            <w:r w:rsidRPr="0078469B">
              <w:rPr>
                <w:noProof/>
                <w:webHidden/>
              </w:rPr>
              <w:tab/>
            </w:r>
            <w:r w:rsidRPr="0078469B">
              <w:rPr>
                <w:noProof/>
                <w:webHidden/>
              </w:rPr>
              <w:fldChar w:fldCharType="begin"/>
            </w:r>
            <w:r w:rsidRPr="0078469B">
              <w:rPr>
                <w:noProof/>
                <w:webHidden/>
              </w:rPr>
              <w:instrText xml:space="preserve"> PAGEREF _Toc201192802 \h </w:instrText>
            </w:r>
            <w:r w:rsidRPr="0078469B">
              <w:rPr>
                <w:noProof/>
                <w:webHidden/>
              </w:rPr>
            </w:r>
            <w:r w:rsidRPr="0078469B">
              <w:rPr>
                <w:noProof/>
                <w:webHidden/>
              </w:rPr>
              <w:fldChar w:fldCharType="separate"/>
            </w:r>
            <w:r w:rsidR="005C12D2">
              <w:rPr>
                <w:noProof/>
                <w:webHidden/>
              </w:rPr>
              <w:t>2</w:t>
            </w:r>
            <w:r w:rsidRPr="0078469B">
              <w:rPr>
                <w:noProof/>
                <w:webHidden/>
              </w:rPr>
              <w:fldChar w:fldCharType="end"/>
            </w:r>
          </w:hyperlink>
        </w:p>
        <w:p w14:paraId="6037F34D" w14:textId="0D8DAE33" w:rsidR="003A448B" w:rsidRPr="0078469B" w:rsidRDefault="003A448B" w:rsidP="0078469B">
          <w:pPr>
            <w:pStyle w:val="TDC2"/>
            <w:rPr>
              <w:rFonts w:asciiTheme="minorHAnsi" w:eastAsiaTheme="minorEastAsia" w:hAnsiTheme="minorHAnsi" w:cstheme="minorBidi"/>
              <w:noProof/>
              <w:szCs w:val="22"/>
              <w:lang w:eastAsia="es-MX"/>
            </w:rPr>
          </w:pPr>
          <w:hyperlink w:anchor="_Toc201192803" w:history="1">
            <w:r w:rsidRPr="0078469B">
              <w:rPr>
                <w:rStyle w:val="Hipervnculo"/>
                <w:noProof/>
                <w:color w:val="auto"/>
              </w:rPr>
              <w:t>DEL RECURSO DE REVISIÓN</w:t>
            </w:r>
            <w:r w:rsidRPr="0078469B">
              <w:rPr>
                <w:noProof/>
                <w:webHidden/>
              </w:rPr>
              <w:tab/>
            </w:r>
            <w:r w:rsidRPr="0078469B">
              <w:rPr>
                <w:noProof/>
                <w:webHidden/>
              </w:rPr>
              <w:fldChar w:fldCharType="begin"/>
            </w:r>
            <w:r w:rsidRPr="0078469B">
              <w:rPr>
                <w:noProof/>
                <w:webHidden/>
              </w:rPr>
              <w:instrText xml:space="preserve"> PAGEREF _Toc201192803 \h </w:instrText>
            </w:r>
            <w:r w:rsidRPr="0078469B">
              <w:rPr>
                <w:noProof/>
                <w:webHidden/>
              </w:rPr>
            </w:r>
            <w:r w:rsidRPr="0078469B">
              <w:rPr>
                <w:noProof/>
                <w:webHidden/>
              </w:rPr>
              <w:fldChar w:fldCharType="separate"/>
            </w:r>
            <w:r w:rsidR="005C12D2">
              <w:rPr>
                <w:noProof/>
                <w:webHidden/>
              </w:rPr>
              <w:t>4</w:t>
            </w:r>
            <w:r w:rsidRPr="0078469B">
              <w:rPr>
                <w:noProof/>
                <w:webHidden/>
              </w:rPr>
              <w:fldChar w:fldCharType="end"/>
            </w:r>
          </w:hyperlink>
        </w:p>
        <w:p w14:paraId="5D7DAF15" w14:textId="068ACA29" w:rsidR="003A448B" w:rsidRPr="0078469B" w:rsidRDefault="003A448B" w:rsidP="0078469B">
          <w:pPr>
            <w:pStyle w:val="TDC3"/>
            <w:rPr>
              <w:rFonts w:asciiTheme="minorHAnsi" w:eastAsiaTheme="minorEastAsia" w:hAnsiTheme="minorHAnsi" w:cstheme="minorBidi"/>
              <w:noProof/>
              <w:szCs w:val="22"/>
              <w:lang w:eastAsia="es-MX"/>
            </w:rPr>
          </w:pPr>
          <w:hyperlink w:anchor="_Toc201192804" w:history="1">
            <w:r w:rsidRPr="0078469B">
              <w:rPr>
                <w:rStyle w:val="Hipervnculo"/>
                <w:noProof/>
                <w:color w:val="auto"/>
              </w:rPr>
              <w:t>a) Interposición del Recurso de Revisión</w:t>
            </w:r>
            <w:r w:rsidRPr="0078469B">
              <w:rPr>
                <w:noProof/>
                <w:webHidden/>
              </w:rPr>
              <w:tab/>
            </w:r>
            <w:r w:rsidRPr="0078469B">
              <w:rPr>
                <w:noProof/>
                <w:webHidden/>
              </w:rPr>
              <w:fldChar w:fldCharType="begin"/>
            </w:r>
            <w:r w:rsidRPr="0078469B">
              <w:rPr>
                <w:noProof/>
                <w:webHidden/>
              </w:rPr>
              <w:instrText xml:space="preserve"> PAGEREF _Toc201192804 \h </w:instrText>
            </w:r>
            <w:r w:rsidRPr="0078469B">
              <w:rPr>
                <w:noProof/>
                <w:webHidden/>
              </w:rPr>
            </w:r>
            <w:r w:rsidRPr="0078469B">
              <w:rPr>
                <w:noProof/>
                <w:webHidden/>
              </w:rPr>
              <w:fldChar w:fldCharType="separate"/>
            </w:r>
            <w:r w:rsidR="005C12D2">
              <w:rPr>
                <w:noProof/>
                <w:webHidden/>
              </w:rPr>
              <w:t>4</w:t>
            </w:r>
            <w:r w:rsidRPr="0078469B">
              <w:rPr>
                <w:noProof/>
                <w:webHidden/>
              </w:rPr>
              <w:fldChar w:fldCharType="end"/>
            </w:r>
          </w:hyperlink>
        </w:p>
        <w:p w14:paraId="39B297DD" w14:textId="0BC52FB5" w:rsidR="003A448B" w:rsidRPr="0078469B" w:rsidRDefault="003A448B" w:rsidP="0078469B">
          <w:pPr>
            <w:pStyle w:val="TDC3"/>
            <w:rPr>
              <w:rFonts w:asciiTheme="minorHAnsi" w:eastAsiaTheme="minorEastAsia" w:hAnsiTheme="minorHAnsi" w:cstheme="minorBidi"/>
              <w:noProof/>
              <w:szCs w:val="22"/>
              <w:lang w:eastAsia="es-MX"/>
            </w:rPr>
          </w:pPr>
          <w:hyperlink w:anchor="_Toc201192805" w:history="1">
            <w:r w:rsidRPr="0078469B">
              <w:rPr>
                <w:rStyle w:val="Hipervnculo"/>
                <w:noProof/>
                <w:color w:val="auto"/>
              </w:rPr>
              <w:t>b) Turno del Recurso de Revisión</w:t>
            </w:r>
            <w:r w:rsidRPr="0078469B">
              <w:rPr>
                <w:noProof/>
                <w:webHidden/>
              </w:rPr>
              <w:tab/>
            </w:r>
            <w:r w:rsidRPr="0078469B">
              <w:rPr>
                <w:noProof/>
                <w:webHidden/>
              </w:rPr>
              <w:fldChar w:fldCharType="begin"/>
            </w:r>
            <w:r w:rsidRPr="0078469B">
              <w:rPr>
                <w:noProof/>
                <w:webHidden/>
              </w:rPr>
              <w:instrText xml:space="preserve"> PAGEREF _Toc201192805 \h </w:instrText>
            </w:r>
            <w:r w:rsidRPr="0078469B">
              <w:rPr>
                <w:noProof/>
                <w:webHidden/>
              </w:rPr>
            </w:r>
            <w:r w:rsidRPr="0078469B">
              <w:rPr>
                <w:noProof/>
                <w:webHidden/>
              </w:rPr>
              <w:fldChar w:fldCharType="separate"/>
            </w:r>
            <w:r w:rsidR="005C12D2">
              <w:rPr>
                <w:noProof/>
                <w:webHidden/>
              </w:rPr>
              <w:t>4</w:t>
            </w:r>
            <w:r w:rsidRPr="0078469B">
              <w:rPr>
                <w:noProof/>
                <w:webHidden/>
              </w:rPr>
              <w:fldChar w:fldCharType="end"/>
            </w:r>
          </w:hyperlink>
        </w:p>
        <w:p w14:paraId="1378CDF5" w14:textId="43B1FF20" w:rsidR="003A448B" w:rsidRPr="0078469B" w:rsidRDefault="003A448B" w:rsidP="0078469B">
          <w:pPr>
            <w:pStyle w:val="TDC3"/>
            <w:rPr>
              <w:rFonts w:asciiTheme="minorHAnsi" w:eastAsiaTheme="minorEastAsia" w:hAnsiTheme="minorHAnsi" w:cstheme="minorBidi"/>
              <w:noProof/>
              <w:szCs w:val="22"/>
              <w:lang w:eastAsia="es-MX"/>
            </w:rPr>
          </w:pPr>
          <w:hyperlink w:anchor="_Toc201192806" w:history="1">
            <w:r w:rsidRPr="0078469B">
              <w:rPr>
                <w:rStyle w:val="Hipervnculo"/>
                <w:noProof/>
                <w:color w:val="auto"/>
              </w:rPr>
              <w:t>c) Admisión del Recurso de Revisión</w:t>
            </w:r>
            <w:r w:rsidRPr="0078469B">
              <w:rPr>
                <w:noProof/>
                <w:webHidden/>
              </w:rPr>
              <w:tab/>
            </w:r>
            <w:r w:rsidRPr="0078469B">
              <w:rPr>
                <w:noProof/>
                <w:webHidden/>
              </w:rPr>
              <w:fldChar w:fldCharType="begin"/>
            </w:r>
            <w:r w:rsidRPr="0078469B">
              <w:rPr>
                <w:noProof/>
                <w:webHidden/>
              </w:rPr>
              <w:instrText xml:space="preserve"> PAGEREF _Toc201192806 \h </w:instrText>
            </w:r>
            <w:r w:rsidRPr="0078469B">
              <w:rPr>
                <w:noProof/>
                <w:webHidden/>
              </w:rPr>
            </w:r>
            <w:r w:rsidRPr="0078469B">
              <w:rPr>
                <w:noProof/>
                <w:webHidden/>
              </w:rPr>
              <w:fldChar w:fldCharType="separate"/>
            </w:r>
            <w:r w:rsidR="005C12D2">
              <w:rPr>
                <w:noProof/>
                <w:webHidden/>
              </w:rPr>
              <w:t>5</w:t>
            </w:r>
            <w:r w:rsidRPr="0078469B">
              <w:rPr>
                <w:noProof/>
                <w:webHidden/>
              </w:rPr>
              <w:fldChar w:fldCharType="end"/>
            </w:r>
          </w:hyperlink>
        </w:p>
        <w:p w14:paraId="1C81ED39" w14:textId="5E04662E" w:rsidR="003A448B" w:rsidRPr="0078469B" w:rsidRDefault="003A448B" w:rsidP="0078469B">
          <w:pPr>
            <w:pStyle w:val="TDC3"/>
            <w:rPr>
              <w:rFonts w:asciiTheme="minorHAnsi" w:eastAsiaTheme="minorEastAsia" w:hAnsiTheme="minorHAnsi" w:cstheme="minorBidi"/>
              <w:noProof/>
              <w:szCs w:val="22"/>
              <w:lang w:eastAsia="es-MX"/>
            </w:rPr>
          </w:pPr>
          <w:hyperlink w:anchor="_Toc201192807" w:history="1">
            <w:r w:rsidRPr="0078469B">
              <w:rPr>
                <w:rStyle w:val="Hipervnculo"/>
                <w:noProof/>
                <w:color w:val="auto"/>
              </w:rPr>
              <w:t>d) Informe Justificado del Sujeto Obligado</w:t>
            </w:r>
            <w:r w:rsidRPr="0078469B">
              <w:rPr>
                <w:noProof/>
                <w:webHidden/>
              </w:rPr>
              <w:tab/>
            </w:r>
            <w:r w:rsidRPr="0078469B">
              <w:rPr>
                <w:noProof/>
                <w:webHidden/>
              </w:rPr>
              <w:fldChar w:fldCharType="begin"/>
            </w:r>
            <w:r w:rsidRPr="0078469B">
              <w:rPr>
                <w:noProof/>
                <w:webHidden/>
              </w:rPr>
              <w:instrText xml:space="preserve"> PAGEREF _Toc201192807 \h </w:instrText>
            </w:r>
            <w:r w:rsidRPr="0078469B">
              <w:rPr>
                <w:noProof/>
                <w:webHidden/>
              </w:rPr>
            </w:r>
            <w:r w:rsidRPr="0078469B">
              <w:rPr>
                <w:noProof/>
                <w:webHidden/>
              </w:rPr>
              <w:fldChar w:fldCharType="separate"/>
            </w:r>
            <w:r w:rsidR="005C12D2">
              <w:rPr>
                <w:noProof/>
                <w:webHidden/>
              </w:rPr>
              <w:t>5</w:t>
            </w:r>
            <w:r w:rsidRPr="0078469B">
              <w:rPr>
                <w:noProof/>
                <w:webHidden/>
              </w:rPr>
              <w:fldChar w:fldCharType="end"/>
            </w:r>
          </w:hyperlink>
        </w:p>
        <w:p w14:paraId="3F76668B" w14:textId="0C21396E" w:rsidR="003A448B" w:rsidRPr="0078469B" w:rsidRDefault="003A448B" w:rsidP="0078469B">
          <w:pPr>
            <w:pStyle w:val="TDC3"/>
            <w:rPr>
              <w:rFonts w:asciiTheme="minorHAnsi" w:eastAsiaTheme="minorEastAsia" w:hAnsiTheme="minorHAnsi" w:cstheme="minorBidi"/>
              <w:noProof/>
              <w:szCs w:val="22"/>
              <w:lang w:eastAsia="es-MX"/>
            </w:rPr>
          </w:pPr>
          <w:hyperlink w:anchor="_Toc201192808" w:history="1">
            <w:r w:rsidRPr="0078469B">
              <w:rPr>
                <w:rStyle w:val="Hipervnculo"/>
                <w:noProof/>
                <w:color w:val="auto"/>
              </w:rPr>
              <w:t>e) Manifestaciones de la Parte Recurrente</w:t>
            </w:r>
            <w:r w:rsidRPr="0078469B">
              <w:rPr>
                <w:noProof/>
                <w:webHidden/>
              </w:rPr>
              <w:tab/>
            </w:r>
            <w:r w:rsidRPr="0078469B">
              <w:rPr>
                <w:noProof/>
                <w:webHidden/>
              </w:rPr>
              <w:fldChar w:fldCharType="begin"/>
            </w:r>
            <w:r w:rsidRPr="0078469B">
              <w:rPr>
                <w:noProof/>
                <w:webHidden/>
              </w:rPr>
              <w:instrText xml:space="preserve"> PAGEREF _Toc201192808 \h </w:instrText>
            </w:r>
            <w:r w:rsidRPr="0078469B">
              <w:rPr>
                <w:noProof/>
                <w:webHidden/>
              </w:rPr>
            </w:r>
            <w:r w:rsidRPr="0078469B">
              <w:rPr>
                <w:noProof/>
                <w:webHidden/>
              </w:rPr>
              <w:fldChar w:fldCharType="separate"/>
            </w:r>
            <w:r w:rsidR="005C12D2">
              <w:rPr>
                <w:noProof/>
                <w:webHidden/>
              </w:rPr>
              <w:t>5</w:t>
            </w:r>
            <w:r w:rsidRPr="0078469B">
              <w:rPr>
                <w:noProof/>
                <w:webHidden/>
              </w:rPr>
              <w:fldChar w:fldCharType="end"/>
            </w:r>
          </w:hyperlink>
        </w:p>
        <w:p w14:paraId="3C48BD3C" w14:textId="5EC26403" w:rsidR="003A448B" w:rsidRPr="0078469B" w:rsidRDefault="003A448B" w:rsidP="0078469B">
          <w:pPr>
            <w:pStyle w:val="TDC3"/>
            <w:rPr>
              <w:rFonts w:asciiTheme="minorHAnsi" w:eastAsiaTheme="minorEastAsia" w:hAnsiTheme="minorHAnsi" w:cstheme="minorBidi"/>
              <w:noProof/>
              <w:szCs w:val="22"/>
              <w:lang w:eastAsia="es-MX"/>
            </w:rPr>
          </w:pPr>
          <w:hyperlink w:anchor="_Toc201192809" w:history="1">
            <w:r w:rsidRPr="0078469B">
              <w:rPr>
                <w:rStyle w:val="Hipervnculo"/>
                <w:noProof/>
                <w:color w:val="auto"/>
              </w:rPr>
              <w:t>f) Ampliación de Plazo para Resolver</w:t>
            </w:r>
            <w:r w:rsidRPr="0078469B">
              <w:rPr>
                <w:noProof/>
                <w:webHidden/>
              </w:rPr>
              <w:tab/>
            </w:r>
            <w:r w:rsidRPr="0078469B">
              <w:rPr>
                <w:noProof/>
                <w:webHidden/>
              </w:rPr>
              <w:fldChar w:fldCharType="begin"/>
            </w:r>
            <w:r w:rsidRPr="0078469B">
              <w:rPr>
                <w:noProof/>
                <w:webHidden/>
              </w:rPr>
              <w:instrText xml:space="preserve"> PAGEREF _Toc201192809 \h </w:instrText>
            </w:r>
            <w:r w:rsidRPr="0078469B">
              <w:rPr>
                <w:noProof/>
                <w:webHidden/>
              </w:rPr>
            </w:r>
            <w:r w:rsidRPr="0078469B">
              <w:rPr>
                <w:noProof/>
                <w:webHidden/>
              </w:rPr>
              <w:fldChar w:fldCharType="separate"/>
            </w:r>
            <w:r w:rsidR="005C12D2">
              <w:rPr>
                <w:noProof/>
                <w:webHidden/>
              </w:rPr>
              <w:t>5</w:t>
            </w:r>
            <w:r w:rsidRPr="0078469B">
              <w:rPr>
                <w:noProof/>
                <w:webHidden/>
              </w:rPr>
              <w:fldChar w:fldCharType="end"/>
            </w:r>
          </w:hyperlink>
        </w:p>
        <w:p w14:paraId="4D907F5D" w14:textId="710C01BF" w:rsidR="003A448B" w:rsidRPr="0078469B" w:rsidRDefault="003A448B" w:rsidP="0078469B">
          <w:pPr>
            <w:pStyle w:val="TDC3"/>
            <w:rPr>
              <w:rFonts w:asciiTheme="minorHAnsi" w:eastAsiaTheme="minorEastAsia" w:hAnsiTheme="minorHAnsi" w:cstheme="minorBidi"/>
              <w:noProof/>
              <w:szCs w:val="22"/>
              <w:lang w:eastAsia="es-MX"/>
            </w:rPr>
          </w:pPr>
          <w:hyperlink w:anchor="_Toc201192810" w:history="1">
            <w:r w:rsidRPr="0078469B">
              <w:rPr>
                <w:rStyle w:val="Hipervnculo"/>
                <w:noProof/>
                <w:color w:val="auto"/>
              </w:rPr>
              <w:t>g) Cierre de instrucción</w:t>
            </w:r>
            <w:r w:rsidRPr="0078469B">
              <w:rPr>
                <w:noProof/>
                <w:webHidden/>
              </w:rPr>
              <w:tab/>
            </w:r>
            <w:r w:rsidRPr="0078469B">
              <w:rPr>
                <w:noProof/>
                <w:webHidden/>
              </w:rPr>
              <w:fldChar w:fldCharType="begin"/>
            </w:r>
            <w:r w:rsidRPr="0078469B">
              <w:rPr>
                <w:noProof/>
                <w:webHidden/>
              </w:rPr>
              <w:instrText xml:space="preserve"> PAGEREF _Toc201192810 \h </w:instrText>
            </w:r>
            <w:r w:rsidRPr="0078469B">
              <w:rPr>
                <w:noProof/>
                <w:webHidden/>
              </w:rPr>
            </w:r>
            <w:r w:rsidRPr="0078469B">
              <w:rPr>
                <w:noProof/>
                <w:webHidden/>
              </w:rPr>
              <w:fldChar w:fldCharType="separate"/>
            </w:r>
            <w:r w:rsidR="005C12D2">
              <w:rPr>
                <w:noProof/>
                <w:webHidden/>
              </w:rPr>
              <w:t>8</w:t>
            </w:r>
            <w:r w:rsidRPr="0078469B">
              <w:rPr>
                <w:noProof/>
                <w:webHidden/>
              </w:rPr>
              <w:fldChar w:fldCharType="end"/>
            </w:r>
          </w:hyperlink>
        </w:p>
        <w:p w14:paraId="3B72E116" w14:textId="057339B1" w:rsidR="003A448B" w:rsidRPr="0078469B" w:rsidRDefault="003A448B" w:rsidP="0078469B">
          <w:pPr>
            <w:pStyle w:val="TDC1"/>
            <w:tabs>
              <w:tab w:val="right" w:leader="dot" w:pos="9034"/>
            </w:tabs>
            <w:rPr>
              <w:rFonts w:asciiTheme="minorHAnsi" w:eastAsiaTheme="minorEastAsia" w:hAnsiTheme="minorHAnsi" w:cstheme="minorBidi"/>
              <w:noProof/>
              <w:szCs w:val="22"/>
              <w:lang w:eastAsia="es-MX"/>
            </w:rPr>
          </w:pPr>
          <w:hyperlink w:anchor="_Toc201192811" w:history="1">
            <w:r w:rsidRPr="0078469B">
              <w:rPr>
                <w:rStyle w:val="Hipervnculo"/>
                <w:noProof/>
                <w:color w:val="auto"/>
              </w:rPr>
              <w:t>CONSIDERANDOS</w:t>
            </w:r>
            <w:r w:rsidRPr="0078469B">
              <w:rPr>
                <w:noProof/>
                <w:webHidden/>
              </w:rPr>
              <w:tab/>
            </w:r>
            <w:r w:rsidRPr="0078469B">
              <w:rPr>
                <w:noProof/>
                <w:webHidden/>
              </w:rPr>
              <w:fldChar w:fldCharType="begin"/>
            </w:r>
            <w:r w:rsidRPr="0078469B">
              <w:rPr>
                <w:noProof/>
                <w:webHidden/>
              </w:rPr>
              <w:instrText xml:space="preserve"> PAGEREF _Toc201192811 \h </w:instrText>
            </w:r>
            <w:r w:rsidRPr="0078469B">
              <w:rPr>
                <w:noProof/>
                <w:webHidden/>
              </w:rPr>
            </w:r>
            <w:r w:rsidRPr="0078469B">
              <w:rPr>
                <w:noProof/>
                <w:webHidden/>
              </w:rPr>
              <w:fldChar w:fldCharType="separate"/>
            </w:r>
            <w:r w:rsidR="005C12D2">
              <w:rPr>
                <w:noProof/>
                <w:webHidden/>
              </w:rPr>
              <w:t>9</w:t>
            </w:r>
            <w:r w:rsidRPr="0078469B">
              <w:rPr>
                <w:noProof/>
                <w:webHidden/>
              </w:rPr>
              <w:fldChar w:fldCharType="end"/>
            </w:r>
          </w:hyperlink>
        </w:p>
        <w:p w14:paraId="4131DBB7" w14:textId="2AF15404" w:rsidR="003A448B" w:rsidRPr="0078469B" w:rsidRDefault="003A448B" w:rsidP="0078469B">
          <w:pPr>
            <w:pStyle w:val="TDC2"/>
            <w:rPr>
              <w:rFonts w:asciiTheme="minorHAnsi" w:eastAsiaTheme="minorEastAsia" w:hAnsiTheme="minorHAnsi" w:cstheme="minorBidi"/>
              <w:noProof/>
              <w:szCs w:val="22"/>
              <w:lang w:eastAsia="es-MX"/>
            </w:rPr>
          </w:pPr>
          <w:hyperlink w:anchor="_Toc201192812" w:history="1">
            <w:r w:rsidRPr="0078469B">
              <w:rPr>
                <w:rStyle w:val="Hipervnculo"/>
                <w:noProof/>
                <w:color w:val="auto"/>
              </w:rPr>
              <w:t>PRIMERO. Procedibilidad</w:t>
            </w:r>
            <w:r w:rsidRPr="0078469B">
              <w:rPr>
                <w:noProof/>
                <w:webHidden/>
              </w:rPr>
              <w:tab/>
            </w:r>
            <w:r w:rsidRPr="0078469B">
              <w:rPr>
                <w:noProof/>
                <w:webHidden/>
              </w:rPr>
              <w:fldChar w:fldCharType="begin"/>
            </w:r>
            <w:r w:rsidRPr="0078469B">
              <w:rPr>
                <w:noProof/>
                <w:webHidden/>
              </w:rPr>
              <w:instrText xml:space="preserve"> PAGEREF _Toc201192812 \h </w:instrText>
            </w:r>
            <w:r w:rsidRPr="0078469B">
              <w:rPr>
                <w:noProof/>
                <w:webHidden/>
              </w:rPr>
            </w:r>
            <w:r w:rsidRPr="0078469B">
              <w:rPr>
                <w:noProof/>
                <w:webHidden/>
              </w:rPr>
              <w:fldChar w:fldCharType="separate"/>
            </w:r>
            <w:r w:rsidR="005C12D2">
              <w:rPr>
                <w:noProof/>
                <w:webHidden/>
              </w:rPr>
              <w:t>9</w:t>
            </w:r>
            <w:r w:rsidRPr="0078469B">
              <w:rPr>
                <w:noProof/>
                <w:webHidden/>
              </w:rPr>
              <w:fldChar w:fldCharType="end"/>
            </w:r>
          </w:hyperlink>
        </w:p>
        <w:p w14:paraId="30C6C357" w14:textId="7CD0C6D0" w:rsidR="003A448B" w:rsidRPr="0078469B" w:rsidRDefault="003A448B" w:rsidP="0078469B">
          <w:pPr>
            <w:pStyle w:val="TDC3"/>
            <w:rPr>
              <w:rFonts w:asciiTheme="minorHAnsi" w:eastAsiaTheme="minorEastAsia" w:hAnsiTheme="minorHAnsi" w:cstheme="minorBidi"/>
              <w:noProof/>
              <w:szCs w:val="22"/>
              <w:lang w:eastAsia="es-MX"/>
            </w:rPr>
          </w:pPr>
          <w:hyperlink w:anchor="_Toc201192813" w:history="1">
            <w:r w:rsidRPr="0078469B">
              <w:rPr>
                <w:rStyle w:val="Hipervnculo"/>
                <w:noProof/>
                <w:color w:val="auto"/>
              </w:rPr>
              <w:t>a) Competencia del Instituto</w:t>
            </w:r>
            <w:r w:rsidRPr="0078469B">
              <w:rPr>
                <w:noProof/>
                <w:webHidden/>
              </w:rPr>
              <w:tab/>
            </w:r>
            <w:r w:rsidRPr="0078469B">
              <w:rPr>
                <w:noProof/>
                <w:webHidden/>
              </w:rPr>
              <w:fldChar w:fldCharType="begin"/>
            </w:r>
            <w:r w:rsidRPr="0078469B">
              <w:rPr>
                <w:noProof/>
                <w:webHidden/>
              </w:rPr>
              <w:instrText xml:space="preserve"> PAGEREF _Toc201192813 \h </w:instrText>
            </w:r>
            <w:r w:rsidRPr="0078469B">
              <w:rPr>
                <w:noProof/>
                <w:webHidden/>
              </w:rPr>
            </w:r>
            <w:r w:rsidRPr="0078469B">
              <w:rPr>
                <w:noProof/>
                <w:webHidden/>
              </w:rPr>
              <w:fldChar w:fldCharType="separate"/>
            </w:r>
            <w:r w:rsidR="005C12D2">
              <w:rPr>
                <w:noProof/>
                <w:webHidden/>
              </w:rPr>
              <w:t>9</w:t>
            </w:r>
            <w:r w:rsidRPr="0078469B">
              <w:rPr>
                <w:noProof/>
                <w:webHidden/>
              </w:rPr>
              <w:fldChar w:fldCharType="end"/>
            </w:r>
          </w:hyperlink>
        </w:p>
        <w:p w14:paraId="54409B80" w14:textId="614D2D01" w:rsidR="003A448B" w:rsidRPr="0078469B" w:rsidRDefault="003A448B" w:rsidP="0078469B">
          <w:pPr>
            <w:pStyle w:val="TDC3"/>
            <w:rPr>
              <w:rFonts w:asciiTheme="minorHAnsi" w:eastAsiaTheme="minorEastAsia" w:hAnsiTheme="minorHAnsi" w:cstheme="minorBidi"/>
              <w:noProof/>
              <w:szCs w:val="22"/>
              <w:lang w:eastAsia="es-MX"/>
            </w:rPr>
          </w:pPr>
          <w:hyperlink w:anchor="_Toc201192814" w:history="1">
            <w:r w:rsidRPr="0078469B">
              <w:rPr>
                <w:rStyle w:val="Hipervnculo"/>
                <w:noProof/>
                <w:color w:val="auto"/>
              </w:rPr>
              <w:t>b) Legitimidad de la parte recurrente</w:t>
            </w:r>
            <w:r w:rsidRPr="0078469B">
              <w:rPr>
                <w:noProof/>
                <w:webHidden/>
              </w:rPr>
              <w:tab/>
            </w:r>
            <w:r w:rsidRPr="0078469B">
              <w:rPr>
                <w:noProof/>
                <w:webHidden/>
              </w:rPr>
              <w:fldChar w:fldCharType="begin"/>
            </w:r>
            <w:r w:rsidRPr="0078469B">
              <w:rPr>
                <w:noProof/>
                <w:webHidden/>
              </w:rPr>
              <w:instrText xml:space="preserve"> PAGEREF _Toc201192814 \h </w:instrText>
            </w:r>
            <w:r w:rsidRPr="0078469B">
              <w:rPr>
                <w:noProof/>
                <w:webHidden/>
              </w:rPr>
            </w:r>
            <w:r w:rsidRPr="0078469B">
              <w:rPr>
                <w:noProof/>
                <w:webHidden/>
              </w:rPr>
              <w:fldChar w:fldCharType="separate"/>
            </w:r>
            <w:r w:rsidR="005C12D2">
              <w:rPr>
                <w:noProof/>
                <w:webHidden/>
              </w:rPr>
              <w:t>9</w:t>
            </w:r>
            <w:r w:rsidRPr="0078469B">
              <w:rPr>
                <w:noProof/>
                <w:webHidden/>
              </w:rPr>
              <w:fldChar w:fldCharType="end"/>
            </w:r>
          </w:hyperlink>
        </w:p>
        <w:p w14:paraId="4D9A4E7F" w14:textId="532588F4" w:rsidR="003A448B" w:rsidRPr="0078469B" w:rsidRDefault="003A448B" w:rsidP="0078469B">
          <w:pPr>
            <w:pStyle w:val="TDC3"/>
            <w:rPr>
              <w:rFonts w:asciiTheme="minorHAnsi" w:eastAsiaTheme="minorEastAsia" w:hAnsiTheme="minorHAnsi" w:cstheme="minorBidi"/>
              <w:noProof/>
              <w:szCs w:val="22"/>
              <w:lang w:eastAsia="es-MX"/>
            </w:rPr>
          </w:pPr>
          <w:hyperlink w:anchor="_Toc201192815" w:history="1">
            <w:r w:rsidRPr="0078469B">
              <w:rPr>
                <w:rStyle w:val="Hipervnculo"/>
                <w:noProof/>
                <w:color w:val="auto"/>
              </w:rPr>
              <w:t>c) Plazo para interponer el recurso</w:t>
            </w:r>
            <w:r w:rsidRPr="0078469B">
              <w:rPr>
                <w:noProof/>
                <w:webHidden/>
              </w:rPr>
              <w:tab/>
            </w:r>
            <w:r w:rsidRPr="0078469B">
              <w:rPr>
                <w:noProof/>
                <w:webHidden/>
              </w:rPr>
              <w:fldChar w:fldCharType="begin"/>
            </w:r>
            <w:r w:rsidRPr="0078469B">
              <w:rPr>
                <w:noProof/>
                <w:webHidden/>
              </w:rPr>
              <w:instrText xml:space="preserve"> PAGEREF _Toc201192815 \h </w:instrText>
            </w:r>
            <w:r w:rsidRPr="0078469B">
              <w:rPr>
                <w:noProof/>
                <w:webHidden/>
              </w:rPr>
            </w:r>
            <w:r w:rsidRPr="0078469B">
              <w:rPr>
                <w:noProof/>
                <w:webHidden/>
              </w:rPr>
              <w:fldChar w:fldCharType="separate"/>
            </w:r>
            <w:r w:rsidR="005C12D2">
              <w:rPr>
                <w:noProof/>
                <w:webHidden/>
              </w:rPr>
              <w:t>9</w:t>
            </w:r>
            <w:r w:rsidRPr="0078469B">
              <w:rPr>
                <w:noProof/>
                <w:webHidden/>
              </w:rPr>
              <w:fldChar w:fldCharType="end"/>
            </w:r>
          </w:hyperlink>
        </w:p>
        <w:p w14:paraId="33C2458A" w14:textId="4929F949" w:rsidR="003A448B" w:rsidRPr="0078469B" w:rsidRDefault="003A448B" w:rsidP="0078469B">
          <w:pPr>
            <w:pStyle w:val="TDC3"/>
            <w:rPr>
              <w:rFonts w:asciiTheme="minorHAnsi" w:eastAsiaTheme="minorEastAsia" w:hAnsiTheme="minorHAnsi" w:cstheme="minorBidi"/>
              <w:noProof/>
              <w:szCs w:val="22"/>
              <w:lang w:eastAsia="es-MX"/>
            </w:rPr>
          </w:pPr>
          <w:hyperlink w:anchor="_Toc201192816" w:history="1">
            <w:r w:rsidRPr="0078469B">
              <w:rPr>
                <w:rStyle w:val="Hipervnculo"/>
                <w:noProof/>
                <w:color w:val="auto"/>
              </w:rPr>
              <w:t>d) Causal de procedencia</w:t>
            </w:r>
            <w:r w:rsidRPr="0078469B">
              <w:rPr>
                <w:noProof/>
                <w:webHidden/>
              </w:rPr>
              <w:tab/>
            </w:r>
            <w:r w:rsidRPr="0078469B">
              <w:rPr>
                <w:noProof/>
                <w:webHidden/>
              </w:rPr>
              <w:fldChar w:fldCharType="begin"/>
            </w:r>
            <w:r w:rsidRPr="0078469B">
              <w:rPr>
                <w:noProof/>
                <w:webHidden/>
              </w:rPr>
              <w:instrText xml:space="preserve"> PAGEREF _Toc201192816 \h </w:instrText>
            </w:r>
            <w:r w:rsidRPr="0078469B">
              <w:rPr>
                <w:noProof/>
                <w:webHidden/>
              </w:rPr>
            </w:r>
            <w:r w:rsidRPr="0078469B">
              <w:rPr>
                <w:noProof/>
                <w:webHidden/>
              </w:rPr>
              <w:fldChar w:fldCharType="separate"/>
            </w:r>
            <w:r w:rsidR="005C12D2">
              <w:rPr>
                <w:noProof/>
                <w:webHidden/>
              </w:rPr>
              <w:t>10</w:t>
            </w:r>
            <w:r w:rsidRPr="0078469B">
              <w:rPr>
                <w:noProof/>
                <w:webHidden/>
              </w:rPr>
              <w:fldChar w:fldCharType="end"/>
            </w:r>
          </w:hyperlink>
        </w:p>
        <w:p w14:paraId="3EF28C16" w14:textId="2F6ACAC5" w:rsidR="003A448B" w:rsidRPr="0078469B" w:rsidRDefault="003A448B" w:rsidP="0078469B">
          <w:pPr>
            <w:pStyle w:val="TDC3"/>
            <w:rPr>
              <w:rFonts w:asciiTheme="minorHAnsi" w:eastAsiaTheme="minorEastAsia" w:hAnsiTheme="minorHAnsi" w:cstheme="minorBidi"/>
              <w:noProof/>
              <w:szCs w:val="22"/>
              <w:lang w:eastAsia="es-MX"/>
            </w:rPr>
          </w:pPr>
          <w:hyperlink w:anchor="_Toc201192817" w:history="1">
            <w:r w:rsidRPr="0078469B">
              <w:rPr>
                <w:rStyle w:val="Hipervnculo"/>
                <w:noProof/>
                <w:color w:val="auto"/>
              </w:rPr>
              <w:t>e) Requisitos formales para la interposición del recurso</w:t>
            </w:r>
            <w:r w:rsidRPr="0078469B">
              <w:rPr>
                <w:noProof/>
                <w:webHidden/>
              </w:rPr>
              <w:tab/>
            </w:r>
            <w:r w:rsidRPr="0078469B">
              <w:rPr>
                <w:noProof/>
                <w:webHidden/>
              </w:rPr>
              <w:fldChar w:fldCharType="begin"/>
            </w:r>
            <w:r w:rsidRPr="0078469B">
              <w:rPr>
                <w:noProof/>
                <w:webHidden/>
              </w:rPr>
              <w:instrText xml:space="preserve"> PAGEREF _Toc201192817 \h </w:instrText>
            </w:r>
            <w:r w:rsidRPr="0078469B">
              <w:rPr>
                <w:noProof/>
                <w:webHidden/>
              </w:rPr>
            </w:r>
            <w:r w:rsidRPr="0078469B">
              <w:rPr>
                <w:noProof/>
                <w:webHidden/>
              </w:rPr>
              <w:fldChar w:fldCharType="separate"/>
            </w:r>
            <w:r w:rsidR="005C12D2">
              <w:rPr>
                <w:noProof/>
                <w:webHidden/>
              </w:rPr>
              <w:t>10</w:t>
            </w:r>
            <w:r w:rsidRPr="0078469B">
              <w:rPr>
                <w:noProof/>
                <w:webHidden/>
              </w:rPr>
              <w:fldChar w:fldCharType="end"/>
            </w:r>
          </w:hyperlink>
        </w:p>
        <w:p w14:paraId="79F4F05F" w14:textId="08CCA488" w:rsidR="003A448B" w:rsidRPr="0078469B" w:rsidRDefault="003A448B" w:rsidP="0078469B">
          <w:pPr>
            <w:pStyle w:val="TDC2"/>
            <w:rPr>
              <w:rFonts w:asciiTheme="minorHAnsi" w:eastAsiaTheme="minorEastAsia" w:hAnsiTheme="minorHAnsi" w:cstheme="minorBidi"/>
              <w:noProof/>
              <w:szCs w:val="22"/>
              <w:lang w:eastAsia="es-MX"/>
            </w:rPr>
          </w:pPr>
          <w:hyperlink w:anchor="_Toc201192818" w:history="1">
            <w:r w:rsidRPr="0078469B">
              <w:rPr>
                <w:rStyle w:val="Hipervnculo"/>
                <w:noProof/>
                <w:color w:val="auto"/>
              </w:rPr>
              <w:t>SEGUNDO. Estudio de Fondo</w:t>
            </w:r>
            <w:r w:rsidRPr="0078469B">
              <w:rPr>
                <w:noProof/>
                <w:webHidden/>
              </w:rPr>
              <w:tab/>
            </w:r>
            <w:r w:rsidRPr="0078469B">
              <w:rPr>
                <w:noProof/>
                <w:webHidden/>
              </w:rPr>
              <w:fldChar w:fldCharType="begin"/>
            </w:r>
            <w:r w:rsidRPr="0078469B">
              <w:rPr>
                <w:noProof/>
                <w:webHidden/>
              </w:rPr>
              <w:instrText xml:space="preserve"> PAGEREF _Toc201192818 \h </w:instrText>
            </w:r>
            <w:r w:rsidRPr="0078469B">
              <w:rPr>
                <w:noProof/>
                <w:webHidden/>
              </w:rPr>
            </w:r>
            <w:r w:rsidRPr="0078469B">
              <w:rPr>
                <w:noProof/>
                <w:webHidden/>
              </w:rPr>
              <w:fldChar w:fldCharType="separate"/>
            </w:r>
            <w:r w:rsidR="005C12D2">
              <w:rPr>
                <w:noProof/>
                <w:webHidden/>
              </w:rPr>
              <w:t>11</w:t>
            </w:r>
            <w:r w:rsidRPr="0078469B">
              <w:rPr>
                <w:noProof/>
                <w:webHidden/>
              </w:rPr>
              <w:fldChar w:fldCharType="end"/>
            </w:r>
          </w:hyperlink>
        </w:p>
        <w:p w14:paraId="44B6582F" w14:textId="36C99059" w:rsidR="003A448B" w:rsidRPr="0078469B" w:rsidRDefault="003A448B" w:rsidP="0078469B">
          <w:pPr>
            <w:pStyle w:val="TDC3"/>
            <w:rPr>
              <w:rFonts w:asciiTheme="minorHAnsi" w:eastAsiaTheme="minorEastAsia" w:hAnsiTheme="minorHAnsi" w:cstheme="minorBidi"/>
              <w:noProof/>
              <w:szCs w:val="22"/>
              <w:lang w:eastAsia="es-MX"/>
            </w:rPr>
          </w:pPr>
          <w:hyperlink w:anchor="_Toc201192819" w:history="1">
            <w:r w:rsidRPr="0078469B">
              <w:rPr>
                <w:rStyle w:val="Hipervnculo"/>
                <w:noProof/>
                <w:color w:val="auto"/>
              </w:rPr>
              <w:t>a) Mandato de transparencia y responsabilidad del Sujeto Obligado</w:t>
            </w:r>
            <w:r w:rsidRPr="0078469B">
              <w:rPr>
                <w:noProof/>
                <w:webHidden/>
              </w:rPr>
              <w:tab/>
            </w:r>
            <w:r w:rsidRPr="0078469B">
              <w:rPr>
                <w:noProof/>
                <w:webHidden/>
              </w:rPr>
              <w:fldChar w:fldCharType="begin"/>
            </w:r>
            <w:r w:rsidRPr="0078469B">
              <w:rPr>
                <w:noProof/>
                <w:webHidden/>
              </w:rPr>
              <w:instrText xml:space="preserve"> PAGEREF _Toc201192819 \h </w:instrText>
            </w:r>
            <w:r w:rsidRPr="0078469B">
              <w:rPr>
                <w:noProof/>
                <w:webHidden/>
              </w:rPr>
            </w:r>
            <w:r w:rsidRPr="0078469B">
              <w:rPr>
                <w:noProof/>
                <w:webHidden/>
              </w:rPr>
              <w:fldChar w:fldCharType="separate"/>
            </w:r>
            <w:r w:rsidR="005C12D2">
              <w:rPr>
                <w:noProof/>
                <w:webHidden/>
              </w:rPr>
              <w:t>11</w:t>
            </w:r>
            <w:r w:rsidRPr="0078469B">
              <w:rPr>
                <w:noProof/>
                <w:webHidden/>
              </w:rPr>
              <w:fldChar w:fldCharType="end"/>
            </w:r>
          </w:hyperlink>
        </w:p>
        <w:p w14:paraId="2261DDAA" w14:textId="16D3917E" w:rsidR="003A448B" w:rsidRPr="0078469B" w:rsidRDefault="003A448B" w:rsidP="0078469B">
          <w:pPr>
            <w:pStyle w:val="TDC3"/>
            <w:rPr>
              <w:rFonts w:asciiTheme="minorHAnsi" w:eastAsiaTheme="minorEastAsia" w:hAnsiTheme="minorHAnsi" w:cstheme="minorBidi"/>
              <w:noProof/>
              <w:szCs w:val="22"/>
              <w:lang w:eastAsia="es-MX"/>
            </w:rPr>
          </w:pPr>
          <w:hyperlink w:anchor="_Toc201192820" w:history="1">
            <w:r w:rsidRPr="0078469B">
              <w:rPr>
                <w:rStyle w:val="Hipervnculo"/>
                <w:noProof/>
                <w:color w:val="auto"/>
              </w:rPr>
              <w:t>b)  Controversia a resolver</w:t>
            </w:r>
            <w:r w:rsidRPr="0078469B">
              <w:rPr>
                <w:noProof/>
                <w:webHidden/>
              </w:rPr>
              <w:tab/>
            </w:r>
            <w:r w:rsidRPr="0078469B">
              <w:rPr>
                <w:noProof/>
                <w:webHidden/>
              </w:rPr>
              <w:fldChar w:fldCharType="begin"/>
            </w:r>
            <w:r w:rsidRPr="0078469B">
              <w:rPr>
                <w:noProof/>
                <w:webHidden/>
              </w:rPr>
              <w:instrText xml:space="preserve"> PAGEREF _Toc201192820 \h </w:instrText>
            </w:r>
            <w:r w:rsidRPr="0078469B">
              <w:rPr>
                <w:noProof/>
                <w:webHidden/>
              </w:rPr>
            </w:r>
            <w:r w:rsidRPr="0078469B">
              <w:rPr>
                <w:noProof/>
                <w:webHidden/>
              </w:rPr>
              <w:fldChar w:fldCharType="separate"/>
            </w:r>
            <w:r w:rsidR="005C12D2">
              <w:rPr>
                <w:noProof/>
                <w:webHidden/>
              </w:rPr>
              <w:t>13</w:t>
            </w:r>
            <w:r w:rsidRPr="0078469B">
              <w:rPr>
                <w:noProof/>
                <w:webHidden/>
              </w:rPr>
              <w:fldChar w:fldCharType="end"/>
            </w:r>
          </w:hyperlink>
        </w:p>
        <w:p w14:paraId="1F818D64" w14:textId="734A5DBF" w:rsidR="003A448B" w:rsidRPr="0078469B" w:rsidRDefault="003A448B" w:rsidP="0078469B">
          <w:pPr>
            <w:pStyle w:val="TDC3"/>
            <w:rPr>
              <w:rFonts w:asciiTheme="minorHAnsi" w:eastAsiaTheme="minorEastAsia" w:hAnsiTheme="minorHAnsi" w:cstheme="minorBidi"/>
              <w:noProof/>
              <w:szCs w:val="22"/>
              <w:lang w:eastAsia="es-MX"/>
            </w:rPr>
          </w:pPr>
          <w:hyperlink w:anchor="_Toc201192821" w:history="1">
            <w:r w:rsidRPr="0078469B">
              <w:rPr>
                <w:rStyle w:val="Hipervnculo"/>
                <w:noProof/>
                <w:color w:val="auto"/>
              </w:rPr>
              <w:t>c) Estudio de la controversia</w:t>
            </w:r>
            <w:r w:rsidRPr="0078469B">
              <w:rPr>
                <w:noProof/>
                <w:webHidden/>
              </w:rPr>
              <w:tab/>
            </w:r>
            <w:r w:rsidRPr="0078469B">
              <w:rPr>
                <w:noProof/>
                <w:webHidden/>
              </w:rPr>
              <w:fldChar w:fldCharType="begin"/>
            </w:r>
            <w:r w:rsidRPr="0078469B">
              <w:rPr>
                <w:noProof/>
                <w:webHidden/>
              </w:rPr>
              <w:instrText xml:space="preserve"> PAGEREF _Toc201192821 \h </w:instrText>
            </w:r>
            <w:r w:rsidRPr="0078469B">
              <w:rPr>
                <w:noProof/>
                <w:webHidden/>
              </w:rPr>
            </w:r>
            <w:r w:rsidRPr="0078469B">
              <w:rPr>
                <w:noProof/>
                <w:webHidden/>
              </w:rPr>
              <w:fldChar w:fldCharType="separate"/>
            </w:r>
            <w:r w:rsidR="005C12D2">
              <w:rPr>
                <w:noProof/>
                <w:webHidden/>
              </w:rPr>
              <w:t>14</w:t>
            </w:r>
            <w:r w:rsidRPr="0078469B">
              <w:rPr>
                <w:noProof/>
                <w:webHidden/>
              </w:rPr>
              <w:fldChar w:fldCharType="end"/>
            </w:r>
          </w:hyperlink>
        </w:p>
        <w:p w14:paraId="4819E582" w14:textId="74220F08" w:rsidR="003A448B" w:rsidRPr="0078469B" w:rsidRDefault="003A448B" w:rsidP="0078469B">
          <w:pPr>
            <w:pStyle w:val="TDC3"/>
            <w:rPr>
              <w:rFonts w:asciiTheme="minorHAnsi" w:eastAsiaTheme="minorEastAsia" w:hAnsiTheme="minorHAnsi" w:cstheme="minorBidi"/>
              <w:noProof/>
              <w:szCs w:val="22"/>
              <w:lang w:eastAsia="es-MX"/>
            </w:rPr>
          </w:pPr>
          <w:hyperlink w:anchor="_Toc201192822" w:history="1">
            <w:r w:rsidRPr="0078469B">
              <w:rPr>
                <w:rStyle w:val="Hipervnculo"/>
                <w:noProof/>
                <w:color w:val="auto"/>
              </w:rPr>
              <w:t>d) Versión pública</w:t>
            </w:r>
            <w:r w:rsidRPr="0078469B">
              <w:rPr>
                <w:noProof/>
                <w:webHidden/>
              </w:rPr>
              <w:tab/>
            </w:r>
            <w:r w:rsidRPr="0078469B">
              <w:rPr>
                <w:noProof/>
                <w:webHidden/>
              </w:rPr>
              <w:fldChar w:fldCharType="begin"/>
            </w:r>
            <w:r w:rsidRPr="0078469B">
              <w:rPr>
                <w:noProof/>
                <w:webHidden/>
              </w:rPr>
              <w:instrText xml:space="preserve"> PAGEREF _Toc201192822 \h </w:instrText>
            </w:r>
            <w:r w:rsidRPr="0078469B">
              <w:rPr>
                <w:noProof/>
                <w:webHidden/>
              </w:rPr>
            </w:r>
            <w:r w:rsidRPr="0078469B">
              <w:rPr>
                <w:noProof/>
                <w:webHidden/>
              </w:rPr>
              <w:fldChar w:fldCharType="separate"/>
            </w:r>
            <w:r w:rsidR="005C12D2">
              <w:rPr>
                <w:noProof/>
                <w:webHidden/>
              </w:rPr>
              <w:t>25</w:t>
            </w:r>
            <w:r w:rsidRPr="0078469B">
              <w:rPr>
                <w:noProof/>
                <w:webHidden/>
              </w:rPr>
              <w:fldChar w:fldCharType="end"/>
            </w:r>
          </w:hyperlink>
        </w:p>
        <w:p w14:paraId="24867E33" w14:textId="106E2868" w:rsidR="003A448B" w:rsidRPr="0078469B" w:rsidRDefault="003A448B" w:rsidP="0078469B">
          <w:pPr>
            <w:pStyle w:val="TDC3"/>
            <w:rPr>
              <w:rFonts w:asciiTheme="minorHAnsi" w:eastAsiaTheme="minorEastAsia" w:hAnsiTheme="minorHAnsi" w:cstheme="minorBidi"/>
              <w:noProof/>
              <w:szCs w:val="22"/>
              <w:lang w:eastAsia="es-MX"/>
            </w:rPr>
          </w:pPr>
          <w:hyperlink w:anchor="_Toc201192823" w:history="1">
            <w:r w:rsidRPr="0078469B">
              <w:rPr>
                <w:rStyle w:val="Hipervnculo"/>
                <w:noProof/>
                <w:color w:val="auto"/>
              </w:rPr>
              <w:t>e) Conclusión</w:t>
            </w:r>
            <w:r w:rsidRPr="0078469B">
              <w:rPr>
                <w:noProof/>
                <w:webHidden/>
              </w:rPr>
              <w:tab/>
            </w:r>
            <w:r w:rsidRPr="0078469B">
              <w:rPr>
                <w:noProof/>
                <w:webHidden/>
              </w:rPr>
              <w:fldChar w:fldCharType="begin"/>
            </w:r>
            <w:r w:rsidRPr="0078469B">
              <w:rPr>
                <w:noProof/>
                <w:webHidden/>
              </w:rPr>
              <w:instrText xml:space="preserve"> PAGEREF _Toc201192823 \h </w:instrText>
            </w:r>
            <w:r w:rsidRPr="0078469B">
              <w:rPr>
                <w:noProof/>
                <w:webHidden/>
              </w:rPr>
            </w:r>
            <w:r w:rsidRPr="0078469B">
              <w:rPr>
                <w:noProof/>
                <w:webHidden/>
              </w:rPr>
              <w:fldChar w:fldCharType="separate"/>
            </w:r>
            <w:r w:rsidR="005C12D2">
              <w:rPr>
                <w:noProof/>
                <w:webHidden/>
              </w:rPr>
              <w:t>32</w:t>
            </w:r>
            <w:r w:rsidRPr="0078469B">
              <w:rPr>
                <w:noProof/>
                <w:webHidden/>
              </w:rPr>
              <w:fldChar w:fldCharType="end"/>
            </w:r>
          </w:hyperlink>
        </w:p>
        <w:p w14:paraId="56A4396D" w14:textId="3A1038F3" w:rsidR="003A448B" w:rsidRPr="0078469B" w:rsidRDefault="003A448B" w:rsidP="0078469B">
          <w:pPr>
            <w:pStyle w:val="TDC1"/>
            <w:tabs>
              <w:tab w:val="right" w:leader="dot" w:pos="9034"/>
            </w:tabs>
            <w:rPr>
              <w:rFonts w:asciiTheme="minorHAnsi" w:eastAsiaTheme="minorEastAsia" w:hAnsiTheme="minorHAnsi" w:cstheme="minorBidi"/>
              <w:noProof/>
              <w:szCs w:val="22"/>
              <w:lang w:eastAsia="es-MX"/>
            </w:rPr>
          </w:pPr>
          <w:hyperlink w:anchor="_Toc201192824" w:history="1">
            <w:r w:rsidRPr="0078469B">
              <w:rPr>
                <w:rStyle w:val="Hipervnculo"/>
                <w:noProof/>
                <w:color w:val="auto"/>
              </w:rPr>
              <w:t>RESUELVE</w:t>
            </w:r>
            <w:r w:rsidRPr="0078469B">
              <w:rPr>
                <w:noProof/>
                <w:webHidden/>
              </w:rPr>
              <w:tab/>
            </w:r>
            <w:r w:rsidRPr="0078469B">
              <w:rPr>
                <w:noProof/>
                <w:webHidden/>
              </w:rPr>
              <w:fldChar w:fldCharType="begin"/>
            </w:r>
            <w:r w:rsidRPr="0078469B">
              <w:rPr>
                <w:noProof/>
                <w:webHidden/>
              </w:rPr>
              <w:instrText xml:space="preserve"> PAGEREF _Toc201192824 \h </w:instrText>
            </w:r>
            <w:r w:rsidRPr="0078469B">
              <w:rPr>
                <w:noProof/>
                <w:webHidden/>
              </w:rPr>
            </w:r>
            <w:r w:rsidRPr="0078469B">
              <w:rPr>
                <w:noProof/>
                <w:webHidden/>
              </w:rPr>
              <w:fldChar w:fldCharType="separate"/>
            </w:r>
            <w:r w:rsidR="005C12D2">
              <w:rPr>
                <w:noProof/>
                <w:webHidden/>
              </w:rPr>
              <w:t>33</w:t>
            </w:r>
            <w:r w:rsidRPr="0078469B">
              <w:rPr>
                <w:noProof/>
                <w:webHidden/>
              </w:rPr>
              <w:fldChar w:fldCharType="end"/>
            </w:r>
          </w:hyperlink>
        </w:p>
        <w:p w14:paraId="5C6E6EF0" w14:textId="10067049" w:rsidR="003A448B" w:rsidRPr="0078469B" w:rsidRDefault="003A448B" w:rsidP="0078469B">
          <w:r w:rsidRPr="0078469B">
            <w:rPr>
              <w:b/>
              <w:bCs/>
              <w:lang w:val="es-ES"/>
            </w:rPr>
            <w:fldChar w:fldCharType="end"/>
          </w:r>
        </w:p>
      </w:sdtContent>
    </w:sdt>
    <w:p w14:paraId="0E3F3735" w14:textId="77777777" w:rsidR="00DD0036" w:rsidRPr="0078469B" w:rsidRDefault="00DD0036" w:rsidP="0078469B">
      <w:pPr>
        <w:sectPr w:rsidR="00DD0036" w:rsidRPr="0078469B">
          <w:headerReference w:type="default" r:id="rId8"/>
          <w:footerReference w:type="default" r:id="rId9"/>
          <w:headerReference w:type="first" r:id="rId10"/>
          <w:pgSz w:w="12240" w:h="15840"/>
          <w:pgMar w:top="2552" w:right="1608" w:bottom="1135" w:left="1588" w:header="709" w:footer="737" w:gutter="0"/>
          <w:pgNumType w:start="1"/>
          <w:cols w:space="720"/>
          <w:titlePg/>
        </w:sectPr>
      </w:pPr>
    </w:p>
    <w:p w14:paraId="2A35A666" w14:textId="51CB1427" w:rsidR="00DD0036" w:rsidRPr="0078469B" w:rsidRDefault="00CA1647" w:rsidP="0078469B">
      <w:pPr>
        <w:rPr>
          <w:b/>
        </w:rPr>
      </w:pPr>
      <w:r w:rsidRPr="0078469B">
        <w:lastRenderedPageBreak/>
        <w:t>Resolución del Pleno del Instituto de Transparencia, Acceso a la Información Pública y Protección de Datos Personales del Estado de México y Municipios, con domicilio en Metepec, Estado de México, de</w:t>
      </w:r>
      <w:r w:rsidR="0078469B" w:rsidRPr="0078469B">
        <w:t>l</w:t>
      </w:r>
      <w:r w:rsidRPr="0078469B">
        <w:t xml:space="preserve"> </w:t>
      </w:r>
      <w:r w:rsidRPr="0078469B">
        <w:rPr>
          <w:b/>
        </w:rPr>
        <w:t>dieciocho de junio de dos mil veinticinco.</w:t>
      </w:r>
    </w:p>
    <w:p w14:paraId="673D6F18" w14:textId="77777777" w:rsidR="00DD0036" w:rsidRPr="0078469B" w:rsidRDefault="00DD0036" w:rsidP="0078469B"/>
    <w:p w14:paraId="3ADBD5F8" w14:textId="77777777" w:rsidR="00DD0036" w:rsidRPr="0078469B" w:rsidRDefault="00CA1647" w:rsidP="0078469B">
      <w:r w:rsidRPr="0078469B">
        <w:rPr>
          <w:b/>
        </w:rPr>
        <w:t xml:space="preserve">VISTO </w:t>
      </w:r>
      <w:r w:rsidRPr="0078469B">
        <w:t xml:space="preserve">el expediente formado con motivo del Recurso de Revisión </w:t>
      </w:r>
      <w:r w:rsidRPr="0078469B">
        <w:rPr>
          <w:b/>
        </w:rPr>
        <w:t>03147/INFOEM/IP/RR/2025</w:t>
      </w:r>
      <w:r w:rsidRPr="0078469B">
        <w:t xml:space="preserve"> interpuesto por </w:t>
      </w:r>
      <w:r w:rsidRPr="0078469B">
        <w:rPr>
          <w:b/>
        </w:rPr>
        <w:t xml:space="preserve">un particular de forma anónima, </w:t>
      </w:r>
      <w:r w:rsidRPr="0078469B">
        <w:t xml:space="preserve">a quien en lo subsecuente se le denominará </w:t>
      </w:r>
      <w:r w:rsidRPr="0078469B">
        <w:rPr>
          <w:b/>
        </w:rPr>
        <w:t>LA PARTE RECURRENTE</w:t>
      </w:r>
      <w:r w:rsidRPr="0078469B">
        <w:t xml:space="preserve">, en contra de la respuesta emitida por el </w:t>
      </w:r>
      <w:r w:rsidRPr="0078469B">
        <w:rPr>
          <w:b/>
        </w:rPr>
        <w:t>Ayuntamiento de Calimaya</w:t>
      </w:r>
      <w:r w:rsidRPr="0078469B">
        <w:t xml:space="preserve">, en adelante </w:t>
      </w:r>
      <w:r w:rsidRPr="0078469B">
        <w:rPr>
          <w:b/>
        </w:rPr>
        <w:t>EL SUJETO OBLIGADO</w:t>
      </w:r>
      <w:r w:rsidRPr="0078469B">
        <w:t>, se emite la presente Resolución con base en los Antecedentes y Considerandos que se exponen a continuación:</w:t>
      </w:r>
    </w:p>
    <w:p w14:paraId="1EAC544D" w14:textId="77777777" w:rsidR="00DD0036" w:rsidRPr="0078469B" w:rsidRDefault="00DD0036" w:rsidP="0078469B">
      <w:pPr>
        <w:keepNext/>
        <w:keepLines/>
        <w:pBdr>
          <w:top w:val="nil"/>
          <w:left w:val="nil"/>
          <w:bottom w:val="nil"/>
          <w:right w:val="nil"/>
          <w:between w:val="nil"/>
        </w:pBdr>
        <w:jc w:val="center"/>
        <w:rPr>
          <w:rFonts w:eastAsia="Palatino Linotype" w:cs="Palatino Linotype"/>
          <w:b/>
          <w:szCs w:val="22"/>
        </w:rPr>
      </w:pPr>
      <w:bookmarkStart w:id="1" w:name="_heading=h.uwwytqhwjvd9" w:colFirst="0" w:colLast="0"/>
      <w:bookmarkEnd w:id="1"/>
    </w:p>
    <w:p w14:paraId="542AD335" w14:textId="77777777" w:rsidR="00DD0036" w:rsidRPr="0078469B" w:rsidRDefault="00CA1647" w:rsidP="0078469B">
      <w:pPr>
        <w:pStyle w:val="Ttulo1"/>
      </w:pPr>
      <w:bookmarkStart w:id="2" w:name="_Toc201192798"/>
      <w:r w:rsidRPr="0078469B">
        <w:t>ANTECEDENTES</w:t>
      </w:r>
      <w:bookmarkEnd w:id="2"/>
    </w:p>
    <w:p w14:paraId="09F56BCD" w14:textId="77777777" w:rsidR="00DD0036" w:rsidRPr="0078469B" w:rsidRDefault="00DD0036" w:rsidP="0078469B"/>
    <w:p w14:paraId="27355F41" w14:textId="77777777" w:rsidR="00DD0036" w:rsidRPr="0078469B" w:rsidRDefault="00CA1647" w:rsidP="0078469B">
      <w:pPr>
        <w:pStyle w:val="Ttulo2"/>
        <w:jc w:val="left"/>
      </w:pPr>
      <w:bookmarkStart w:id="3" w:name="_Toc201192799"/>
      <w:r w:rsidRPr="0078469B">
        <w:t>DE LA SOLICITUD DE INFORMACIÓN</w:t>
      </w:r>
      <w:bookmarkEnd w:id="3"/>
    </w:p>
    <w:p w14:paraId="45941AE7" w14:textId="77777777" w:rsidR="00DD0036" w:rsidRPr="0078469B" w:rsidRDefault="00CA1647" w:rsidP="0078469B">
      <w:pPr>
        <w:pStyle w:val="Ttulo3"/>
      </w:pPr>
      <w:bookmarkStart w:id="4" w:name="_Toc201192800"/>
      <w:r w:rsidRPr="0078469B">
        <w:t>a) Solicitud de información</w:t>
      </w:r>
      <w:bookmarkEnd w:id="4"/>
    </w:p>
    <w:p w14:paraId="5DD8E509" w14:textId="77777777" w:rsidR="00DD0036" w:rsidRPr="0078469B" w:rsidRDefault="00CA1647" w:rsidP="0078469B">
      <w:pPr>
        <w:pBdr>
          <w:top w:val="nil"/>
          <w:left w:val="nil"/>
          <w:bottom w:val="nil"/>
          <w:right w:val="nil"/>
          <w:between w:val="nil"/>
        </w:pBdr>
        <w:tabs>
          <w:tab w:val="left" w:pos="0"/>
        </w:tabs>
        <w:rPr>
          <w:i/>
        </w:rPr>
      </w:pPr>
      <w:r w:rsidRPr="0078469B">
        <w:t xml:space="preserve">El </w:t>
      </w:r>
      <w:r w:rsidRPr="0078469B">
        <w:rPr>
          <w:b/>
        </w:rPr>
        <w:t>veintiuno de febrero de dos mil veinticinco</w:t>
      </w:r>
      <w:r w:rsidRPr="0078469B">
        <w:t xml:space="preserve">, </w:t>
      </w:r>
      <w:r w:rsidRPr="0078469B">
        <w:rPr>
          <w:b/>
        </w:rPr>
        <w:t>LA PARTE RECURRENTE</w:t>
      </w:r>
      <w:r w:rsidRPr="0078469B">
        <w:t xml:space="preserve"> presentó una solicitud de acceso a la información pública ante el </w:t>
      </w:r>
      <w:r w:rsidRPr="0078469B">
        <w:rPr>
          <w:b/>
        </w:rPr>
        <w:t>SUJETO OBLIGADO</w:t>
      </w:r>
      <w:r w:rsidRPr="0078469B">
        <w:t>, a través del Sistema de Acceso a la Información Mexiquense (</w:t>
      </w:r>
      <w:r w:rsidRPr="0078469B">
        <w:rPr>
          <w:b/>
        </w:rPr>
        <w:t>SAIMEX</w:t>
      </w:r>
      <w:r w:rsidRPr="0078469B">
        <w:t>). Dicha solicitud quedó registrada con el número de folio</w:t>
      </w:r>
      <w:r w:rsidRPr="0078469B">
        <w:rPr>
          <w:b/>
        </w:rPr>
        <w:t xml:space="preserve"> 00126/CALIMAYA/IP/2025 </w:t>
      </w:r>
      <w:r w:rsidRPr="0078469B">
        <w:t>y en ella se requirió la siguiente información:</w:t>
      </w:r>
    </w:p>
    <w:p w14:paraId="64D7714B" w14:textId="77777777" w:rsidR="00DD0036" w:rsidRPr="0078469B" w:rsidRDefault="00DD0036" w:rsidP="0078469B">
      <w:pPr>
        <w:pBdr>
          <w:top w:val="nil"/>
          <w:left w:val="nil"/>
          <w:bottom w:val="nil"/>
          <w:right w:val="nil"/>
          <w:between w:val="nil"/>
        </w:pBdr>
        <w:spacing w:line="240" w:lineRule="auto"/>
        <w:ind w:right="567"/>
        <w:rPr>
          <w:i/>
        </w:rPr>
      </w:pPr>
    </w:p>
    <w:p w14:paraId="38224115" w14:textId="77777777" w:rsidR="00DD0036" w:rsidRPr="0078469B" w:rsidRDefault="00CA1647" w:rsidP="0078469B">
      <w:pPr>
        <w:pBdr>
          <w:top w:val="nil"/>
          <w:left w:val="nil"/>
          <w:bottom w:val="nil"/>
          <w:right w:val="nil"/>
          <w:between w:val="nil"/>
        </w:pBdr>
        <w:spacing w:line="240" w:lineRule="auto"/>
        <w:ind w:left="567" w:right="567"/>
        <w:rPr>
          <w:i/>
        </w:rPr>
      </w:pPr>
      <w:r w:rsidRPr="0078469B">
        <w:rPr>
          <w:i/>
        </w:rPr>
        <w:t xml:space="preserve">“De acuerdo a la Gaceta del Gobierno del Estado de México, de fecha 21 de diciembre de 2010, se publicó el acuerdo de la Secretaría de Desarrollo Urbano, por medio del cual autorizó el Conjunto Urbano Valle de las Fuentes, proveído del cual se desprende del acuerdo identificado con el DECIMO OCTAVO, quedando obligado el CONCORSIO INMOBILIARIO ZERO, a mantener y conservar las obras de infraestructura primaria, así como prestar gratuitamente los servicios públicos de agua potable, drenaje, alumbrado público, y recolección de basura del desarrollo... hasta que dichas obras sean recibidas a entera satisfacción por la Secretaría de Desarrollo Urbano a través de la Dirección General de Control Urbano y el Municipio de Calimaya, de conformidad con el artículo 40 fracción V del Reglamento Quinto del Código Administrativo del Estado de México. Solicitando </w:t>
      </w:r>
      <w:r w:rsidRPr="0078469B">
        <w:rPr>
          <w:i/>
        </w:rPr>
        <w:lastRenderedPageBreak/>
        <w:t xml:space="preserve">como información pública de oficio, copia certificada de la acta-entrega recepción, de parte de la inmobiliaria o empresa </w:t>
      </w:r>
      <w:proofErr w:type="spellStart"/>
      <w:r w:rsidRPr="0078469B">
        <w:rPr>
          <w:i/>
        </w:rPr>
        <w:t>Consorsio</w:t>
      </w:r>
      <w:proofErr w:type="spellEnd"/>
      <w:r w:rsidRPr="0078469B">
        <w:rPr>
          <w:i/>
        </w:rPr>
        <w:t xml:space="preserve"> Inmobiliario Zero, S.A. de C.V; tanto a la Dirección General de Control Urbano de la </w:t>
      </w:r>
      <w:proofErr w:type="spellStart"/>
      <w:r w:rsidRPr="0078469B">
        <w:rPr>
          <w:i/>
        </w:rPr>
        <w:t>Secretaríade</w:t>
      </w:r>
      <w:proofErr w:type="spellEnd"/>
      <w:r w:rsidRPr="0078469B">
        <w:rPr>
          <w:i/>
        </w:rPr>
        <w:t xml:space="preserve"> Desarrollo Urbano y el Municipio de Calimaya; donde conste los criterios tomados para recibir en su caso, a entera satisfacción, y el medio por cual se hizo pública para que cause efectos a terceros. En caso de existir el acta entrega recepción, </w:t>
      </w:r>
      <w:proofErr w:type="spellStart"/>
      <w:r w:rsidRPr="0078469B">
        <w:rPr>
          <w:i/>
        </w:rPr>
        <w:t>por que</w:t>
      </w:r>
      <w:proofErr w:type="spellEnd"/>
      <w:r w:rsidRPr="0078469B">
        <w:rPr>
          <w:i/>
        </w:rPr>
        <w:t xml:space="preserve"> medio se </w:t>
      </w:r>
      <w:proofErr w:type="spellStart"/>
      <w:r w:rsidRPr="0078469B">
        <w:rPr>
          <w:i/>
        </w:rPr>
        <w:t>se</w:t>
      </w:r>
      <w:proofErr w:type="spellEnd"/>
      <w:r w:rsidRPr="0078469B">
        <w:rPr>
          <w:i/>
        </w:rPr>
        <w:t xml:space="preserve"> informaron ambas dependencias, Estatal y Municipal, solicito copia de los oficios que se hayan envido el </w:t>
      </w:r>
      <w:proofErr w:type="spellStart"/>
      <w:r w:rsidRPr="0078469B">
        <w:rPr>
          <w:i/>
        </w:rPr>
        <w:t>municpio</w:t>
      </w:r>
      <w:proofErr w:type="spellEnd"/>
      <w:r w:rsidRPr="0078469B">
        <w:rPr>
          <w:i/>
        </w:rPr>
        <w:t xml:space="preserve"> de Calimaya a la Dirección General de </w:t>
      </w:r>
      <w:proofErr w:type="spellStart"/>
      <w:r w:rsidRPr="0078469B">
        <w:rPr>
          <w:i/>
        </w:rPr>
        <w:t>Contrrol</w:t>
      </w:r>
      <w:proofErr w:type="spellEnd"/>
      <w:r w:rsidRPr="0078469B">
        <w:rPr>
          <w:i/>
        </w:rPr>
        <w:t xml:space="preserve"> Urbano y viceversa.”</w:t>
      </w:r>
    </w:p>
    <w:p w14:paraId="15279F9E" w14:textId="77777777" w:rsidR="00DD0036" w:rsidRPr="0078469B" w:rsidRDefault="00DD0036" w:rsidP="0078469B">
      <w:pPr>
        <w:tabs>
          <w:tab w:val="left" w:pos="4667"/>
        </w:tabs>
        <w:ind w:left="567" w:right="567"/>
        <w:rPr>
          <w:i/>
        </w:rPr>
      </w:pPr>
    </w:p>
    <w:p w14:paraId="2C2333D6" w14:textId="77777777" w:rsidR="00DD0036" w:rsidRPr="0078469B" w:rsidRDefault="00CA1647" w:rsidP="0078469B">
      <w:pPr>
        <w:tabs>
          <w:tab w:val="left" w:pos="4667"/>
        </w:tabs>
        <w:ind w:left="567" w:right="567"/>
        <w:rPr>
          <w:i/>
        </w:rPr>
      </w:pPr>
      <w:r w:rsidRPr="0078469B">
        <w:rPr>
          <w:b/>
        </w:rPr>
        <w:t>Modalidad de entrega</w:t>
      </w:r>
      <w:r w:rsidRPr="0078469B">
        <w:t>: a</w:t>
      </w:r>
      <w:r w:rsidRPr="0078469B">
        <w:rPr>
          <w:i/>
        </w:rPr>
        <w:t xml:space="preserve"> través del </w:t>
      </w:r>
      <w:r w:rsidRPr="0078469B">
        <w:rPr>
          <w:b/>
          <w:i/>
        </w:rPr>
        <w:t>SAIMEX</w:t>
      </w:r>
      <w:r w:rsidRPr="0078469B">
        <w:rPr>
          <w:i/>
        </w:rPr>
        <w:t>.</w:t>
      </w:r>
    </w:p>
    <w:p w14:paraId="5D885E80" w14:textId="77777777" w:rsidR="00DD0036" w:rsidRPr="0078469B" w:rsidRDefault="00DD0036" w:rsidP="0078469B">
      <w:pPr>
        <w:tabs>
          <w:tab w:val="left" w:pos="4667"/>
        </w:tabs>
        <w:ind w:right="567"/>
        <w:rPr>
          <w:i/>
        </w:rPr>
      </w:pPr>
    </w:p>
    <w:p w14:paraId="539E3276" w14:textId="77777777" w:rsidR="00DD0036" w:rsidRPr="0078469B" w:rsidRDefault="00CA1647" w:rsidP="0078469B">
      <w:pPr>
        <w:pStyle w:val="Ttulo3"/>
        <w:tabs>
          <w:tab w:val="left" w:pos="4667"/>
        </w:tabs>
        <w:ind w:right="567"/>
      </w:pPr>
      <w:bookmarkStart w:id="5" w:name="_Toc201192801"/>
      <w:r w:rsidRPr="0078469B">
        <w:t>b) Turno de la solicitud de información</w:t>
      </w:r>
      <w:bookmarkEnd w:id="5"/>
    </w:p>
    <w:p w14:paraId="7702AA29" w14:textId="77777777" w:rsidR="00DD0036" w:rsidRPr="0078469B" w:rsidRDefault="00CA1647" w:rsidP="0078469B">
      <w:pPr>
        <w:tabs>
          <w:tab w:val="left" w:pos="4667"/>
        </w:tabs>
        <w:ind w:right="567"/>
      </w:pPr>
      <w:r w:rsidRPr="0078469B">
        <w:t xml:space="preserve">En cumplimiento al artículo 162 de la Ley de Transparencia y Acceso a la Información Pública del Estado de México y Municipios, el </w:t>
      </w:r>
      <w:r w:rsidRPr="0078469B">
        <w:rPr>
          <w:b/>
        </w:rPr>
        <w:t>veinticuatro de febrero de dos mil veinticinco</w:t>
      </w:r>
      <w:r w:rsidRPr="0078469B">
        <w:t xml:space="preserve">, el Titular de la Unidad de Transparencia del </w:t>
      </w:r>
      <w:r w:rsidRPr="0078469B">
        <w:rPr>
          <w:b/>
        </w:rPr>
        <w:t>SUJETO OBLIGADO</w:t>
      </w:r>
      <w:r w:rsidRPr="0078469B">
        <w:t xml:space="preserve"> turnó la solicitud de información a los servidores públicos habilitados que estimó pertinente.</w:t>
      </w:r>
    </w:p>
    <w:p w14:paraId="3C46EA2B" w14:textId="77777777" w:rsidR="00DD0036" w:rsidRPr="0078469B" w:rsidRDefault="00DD0036" w:rsidP="0078469B">
      <w:pPr>
        <w:keepNext/>
        <w:keepLines/>
        <w:pBdr>
          <w:top w:val="nil"/>
          <w:left w:val="nil"/>
          <w:bottom w:val="nil"/>
          <w:right w:val="nil"/>
          <w:between w:val="nil"/>
        </w:pBdr>
      </w:pPr>
      <w:bookmarkStart w:id="6" w:name="_heading=h.cwwkvv76lbu3" w:colFirst="0" w:colLast="0"/>
      <w:bookmarkEnd w:id="6"/>
    </w:p>
    <w:p w14:paraId="07925675" w14:textId="77777777" w:rsidR="00DD0036" w:rsidRPr="0078469B" w:rsidRDefault="00CA1647" w:rsidP="0078469B">
      <w:pPr>
        <w:pStyle w:val="Ttulo3"/>
      </w:pPr>
      <w:bookmarkStart w:id="7" w:name="_Toc201192802"/>
      <w:r w:rsidRPr="0078469B">
        <w:t>c) Respuesta del Sujeto Obligado</w:t>
      </w:r>
      <w:bookmarkEnd w:id="7"/>
    </w:p>
    <w:p w14:paraId="140B6A06" w14:textId="77777777" w:rsidR="00DD0036" w:rsidRPr="0078469B" w:rsidRDefault="00CA1647" w:rsidP="0078469B">
      <w:pPr>
        <w:pBdr>
          <w:top w:val="nil"/>
          <w:left w:val="nil"/>
          <w:bottom w:val="nil"/>
          <w:right w:val="nil"/>
          <w:between w:val="nil"/>
        </w:pBdr>
        <w:rPr>
          <w:i/>
        </w:rPr>
      </w:pPr>
      <w:r w:rsidRPr="0078469B">
        <w:t xml:space="preserve">El </w:t>
      </w:r>
      <w:r w:rsidRPr="0078469B">
        <w:rPr>
          <w:b/>
        </w:rPr>
        <w:t>trece de marzo de dos mil veinticinco</w:t>
      </w:r>
      <w:r w:rsidRPr="0078469B">
        <w:t xml:space="preserve">, el Titular de la Unidad de Transparencia del </w:t>
      </w:r>
      <w:r w:rsidRPr="0078469B">
        <w:rPr>
          <w:b/>
        </w:rPr>
        <w:t>SUJETO OBLIGADO,</w:t>
      </w:r>
      <w:r w:rsidRPr="0078469B">
        <w:t xml:space="preserve"> notificó la siguiente respuesta a través del </w:t>
      </w:r>
      <w:r w:rsidRPr="0078469B">
        <w:rPr>
          <w:b/>
        </w:rPr>
        <w:t>SAIMEX</w:t>
      </w:r>
      <w:r w:rsidRPr="0078469B">
        <w:t>:</w:t>
      </w:r>
    </w:p>
    <w:p w14:paraId="14EF1F68" w14:textId="77777777" w:rsidR="00DD0036" w:rsidRPr="0078469B" w:rsidRDefault="00DD0036" w:rsidP="0078469B">
      <w:pPr>
        <w:pBdr>
          <w:top w:val="nil"/>
          <w:left w:val="nil"/>
          <w:bottom w:val="nil"/>
          <w:right w:val="nil"/>
          <w:between w:val="nil"/>
        </w:pBdr>
        <w:spacing w:line="240" w:lineRule="auto"/>
        <w:ind w:left="567" w:right="567"/>
        <w:rPr>
          <w:i/>
        </w:rPr>
      </w:pPr>
    </w:p>
    <w:p w14:paraId="3494873D" w14:textId="77777777" w:rsidR="00DD0036" w:rsidRPr="0078469B" w:rsidRDefault="00CA1647" w:rsidP="0078469B">
      <w:pPr>
        <w:pBdr>
          <w:top w:val="nil"/>
          <w:left w:val="nil"/>
          <w:bottom w:val="nil"/>
          <w:right w:val="nil"/>
          <w:between w:val="nil"/>
        </w:pBdr>
        <w:spacing w:line="240" w:lineRule="auto"/>
        <w:ind w:left="567" w:right="567"/>
        <w:rPr>
          <w:i/>
        </w:rPr>
      </w:pPr>
      <w:r w:rsidRPr="0078469B">
        <w:rPr>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114FA50" w14:textId="77777777" w:rsidR="00DD0036" w:rsidRPr="0078469B" w:rsidRDefault="00DD0036" w:rsidP="0078469B">
      <w:pPr>
        <w:pBdr>
          <w:top w:val="nil"/>
          <w:left w:val="nil"/>
          <w:bottom w:val="nil"/>
          <w:right w:val="nil"/>
          <w:between w:val="nil"/>
        </w:pBdr>
        <w:spacing w:line="240" w:lineRule="auto"/>
        <w:ind w:left="567" w:right="567"/>
        <w:rPr>
          <w:i/>
        </w:rPr>
      </w:pPr>
    </w:p>
    <w:p w14:paraId="5CD3B005" w14:textId="77777777" w:rsidR="00DD0036" w:rsidRPr="0078469B" w:rsidRDefault="00CA1647" w:rsidP="0078469B">
      <w:pPr>
        <w:pBdr>
          <w:top w:val="nil"/>
          <w:left w:val="nil"/>
          <w:bottom w:val="nil"/>
          <w:right w:val="nil"/>
          <w:between w:val="nil"/>
        </w:pBdr>
        <w:spacing w:line="240" w:lineRule="auto"/>
        <w:ind w:left="567" w:right="567"/>
        <w:rPr>
          <w:i/>
        </w:rPr>
      </w:pPr>
      <w:r w:rsidRPr="0078469B">
        <w:rPr>
          <w:i/>
        </w:rPr>
        <w:t xml:space="preserve">ESTIMADO SOLICITANTE: EN ATENCIÓN A SU SOLICITUD DE INFORMACIÓN CON NÚMERO DE FOLIO 00126/CALIMAYA/IP/2025 POR ESTE MEDIO ME PERMITO HACER DE SU CONOCIMIENTO QUE SU SOLICITUD FUE TURNADA AL SERVIDOR PÚBLICO HABILITADO QUE A CONTINUACIÓN SE ENLISTAN, QUIEN EMITIÓ LA SIGUIENTE RESPUESTA Y DOCUMENTOS ADJUNTOS QUE SE ENTREGAN A TRAVÉS DEL SAIMEX, DE CONFORMIDAD A LO ESTABLECIDO EN LOS ARTÍCULOS 53 FRACCIÓN II Y </w:t>
      </w:r>
      <w:r w:rsidRPr="0078469B">
        <w:rPr>
          <w:i/>
        </w:rPr>
        <w:lastRenderedPageBreak/>
        <w:t>IV, 59, 158, 159, 161, 162 Y 163 DE LA LEY DE TRANSPARENCIA Y ACCESO A LA INFORMACIÓN PÚBLICA DEL ESTADO DE MÉXICO Y MUNICIPIOS: “SE HACE DEL CONOCIMIENTO DEL SOLICITANTE QUE MEDIANTE LE OFICIO NÚMERO PMC/DDU/059/2025 (DIRECCIÓN DE SERVICIO URBANO), SE DIÓ RESPUESTA A LA SOLICITUD CON NÚMERO DE FOLIO 00126/CALIMAYA/IP/2025, SE ADJUNTAN EL OFICIO DE RESPUESTA PARA MAYOR REFERENCIA.” SIN OTRO ASUNTO, DEJANDO A SALVO SUS PRERROGATIVAS DE INCONFORMIDAD ESTABLECIDAS EN EL TÍTULO OCTAVO DE LA LEY DE TRANSPARENCIA Y ACCESO A LA INFORMACIÓN PÚBLICA DEL ESTADO DE MÉXICO Y MUNICIPIOS, INFORMANDO QUE CUENTA, EN SU CASO, CON 15 DÍAS PARA PROMOVERLA, QUEDO DE USTED</w:t>
      </w:r>
    </w:p>
    <w:p w14:paraId="40148B4E" w14:textId="77777777" w:rsidR="00DD0036" w:rsidRPr="0078469B" w:rsidRDefault="00DD0036" w:rsidP="0078469B">
      <w:pPr>
        <w:pBdr>
          <w:top w:val="nil"/>
          <w:left w:val="nil"/>
          <w:bottom w:val="nil"/>
          <w:right w:val="nil"/>
          <w:between w:val="nil"/>
        </w:pBdr>
        <w:spacing w:line="240" w:lineRule="auto"/>
        <w:ind w:left="567" w:right="567"/>
        <w:rPr>
          <w:i/>
        </w:rPr>
      </w:pPr>
    </w:p>
    <w:p w14:paraId="6F3100DB" w14:textId="77777777" w:rsidR="00DD0036" w:rsidRPr="0078469B" w:rsidRDefault="00CA1647" w:rsidP="0078469B">
      <w:pPr>
        <w:pBdr>
          <w:top w:val="nil"/>
          <w:left w:val="nil"/>
          <w:bottom w:val="nil"/>
          <w:right w:val="nil"/>
          <w:between w:val="nil"/>
        </w:pBdr>
        <w:spacing w:line="240" w:lineRule="auto"/>
        <w:ind w:left="567" w:right="567"/>
        <w:rPr>
          <w:i/>
        </w:rPr>
      </w:pPr>
      <w:r w:rsidRPr="0078469B">
        <w:rPr>
          <w:i/>
        </w:rPr>
        <w:t>ATENTAMENTE</w:t>
      </w:r>
    </w:p>
    <w:p w14:paraId="45FAC360" w14:textId="77777777" w:rsidR="00DD0036" w:rsidRPr="0078469B" w:rsidRDefault="00DD0036" w:rsidP="0078469B">
      <w:pPr>
        <w:pBdr>
          <w:top w:val="nil"/>
          <w:left w:val="nil"/>
          <w:bottom w:val="nil"/>
          <w:right w:val="nil"/>
          <w:between w:val="nil"/>
        </w:pBdr>
        <w:spacing w:line="240" w:lineRule="auto"/>
        <w:ind w:left="567" w:right="567"/>
        <w:rPr>
          <w:i/>
        </w:rPr>
      </w:pPr>
    </w:p>
    <w:p w14:paraId="4026106B" w14:textId="77777777" w:rsidR="00DD0036" w:rsidRPr="0078469B" w:rsidRDefault="00CA1647" w:rsidP="0078469B">
      <w:pPr>
        <w:pBdr>
          <w:top w:val="nil"/>
          <w:left w:val="nil"/>
          <w:bottom w:val="nil"/>
          <w:right w:val="nil"/>
          <w:between w:val="nil"/>
        </w:pBdr>
        <w:spacing w:line="240" w:lineRule="auto"/>
        <w:ind w:left="567" w:right="567"/>
        <w:rPr>
          <w:i/>
        </w:rPr>
      </w:pPr>
      <w:r w:rsidRPr="0078469B">
        <w:rPr>
          <w:i/>
        </w:rPr>
        <w:t>Mtra. Mari Toña Olmedo Carmona”</w:t>
      </w:r>
    </w:p>
    <w:p w14:paraId="0F50AAD9" w14:textId="77777777" w:rsidR="00DD0036" w:rsidRPr="0078469B" w:rsidRDefault="00DD0036" w:rsidP="0078469B">
      <w:pPr>
        <w:pBdr>
          <w:top w:val="nil"/>
          <w:left w:val="nil"/>
          <w:bottom w:val="nil"/>
          <w:right w:val="nil"/>
          <w:between w:val="nil"/>
        </w:pBdr>
        <w:spacing w:line="240" w:lineRule="auto"/>
        <w:ind w:left="567" w:right="567"/>
        <w:rPr>
          <w:i/>
        </w:rPr>
      </w:pPr>
    </w:p>
    <w:p w14:paraId="24B6EF5F" w14:textId="77777777" w:rsidR="00DD0036" w:rsidRPr="0078469B" w:rsidRDefault="00DD0036" w:rsidP="0078469B">
      <w:pPr>
        <w:ind w:right="-28"/>
      </w:pPr>
    </w:p>
    <w:p w14:paraId="1909CD41" w14:textId="77777777" w:rsidR="00DD0036" w:rsidRPr="0078469B" w:rsidRDefault="00CA1647" w:rsidP="0078469B">
      <w:pPr>
        <w:ind w:right="-28"/>
      </w:pPr>
      <w:r w:rsidRPr="0078469B">
        <w:t>A su respuesta adjuntó los archivos que se describen a continuación:</w:t>
      </w:r>
    </w:p>
    <w:p w14:paraId="281403DE" w14:textId="77777777" w:rsidR="00DD0036" w:rsidRPr="0078469B" w:rsidRDefault="00DD0036" w:rsidP="0078469B">
      <w:pPr>
        <w:ind w:right="-28"/>
      </w:pPr>
    </w:p>
    <w:p w14:paraId="22E5198B" w14:textId="77777777" w:rsidR="00DD0036" w:rsidRPr="0078469B" w:rsidRDefault="00CA1647" w:rsidP="0078469B">
      <w:pPr>
        <w:numPr>
          <w:ilvl w:val="0"/>
          <w:numId w:val="4"/>
        </w:numPr>
        <w:ind w:right="-28"/>
      </w:pPr>
      <w:r w:rsidRPr="0078469B">
        <w:rPr>
          <w:b/>
          <w:i/>
        </w:rPr>
        <w:t xml:space="preserve">OFICIO TRANSPARENCIA 00126.pdf: </w:t>
      </w:r>
      <w:r w:rsidRPr="0078469B">
        <w:t xml:space="preserve">Archivo que contiene el oficio número PMC/DDU/059/2025 firmado por el Encargado del Despacho de la Dirección de Servicio Urbano, quien señaló haber realizado una búsqueda dentro de sus archivos, encontrando un contrato de donación celebrado por el Ayuntamiento y el Consorcio Inmobiliario Zero S.A. de C.V, anexando dicho soporte a su respuesta. </w:t>
      </w:r>
    </w:p>
    <w:p w14:paraId="4A119E52" w14:textId="77777777" w:rsidR="00DD0036" w:rsidRPr="0078469B" w:rsidRDefault="00CA1647" w:rsidP="0078469B">
      <w:pPr>
        <w:numPr>
          <w:ilvl w:val="0"/>
          <w:numId w:val="4"/>
        </w:numPr>
        <w:ind w:right="-28"/>
        <w:rPr>
          <w:b/>
          <w:i/>
        </w:rPr>
      </w:pPr>
      <w:r w:rsidRPr="0078469B">
        <w:rPr>
          <w:b/>
          <w:i/>
        </w:rPr>
        <w:t xml:space="preserve">OFICIO TRANSPARENCIA 00126.pdf: </w:t>
      </w:r>
      <w:r w:rsidRPr="0078469B">
        <w:t xml:space="preserve">Archivo que contiene el oficio número PMC/DDU/059/2025 firmado por el Encargado del Despacho de la Dirección de Servicio Urbano, quien señaló haber realizado una búsqueda dentro de sus archivos, encontrando un contrato de donación celebrado por el Ayuntamiento y el Consorcio Inmobiliario Zero S.A. de C.V, anexando dicho soporte a su respuesta. </w:t>
      </w:r>
    </w:p>
    <w:p w14:paraId="20F38BCE" w14:textId="77777777" w:rsidR="00DD0036" w:rsidRPr="0078469B" w:rsidRDefault="00DD0036" w:rsidP="0078469B">
      <w:pPr>
        <w:ind w:right="-28"/>
        <w:rPr>
          <w:b/>
          <w:i/>
        </w:rPr>
      </w:pPr>
    </w:p>
    <w:p w14:paraId="3A471369" w14:textId="77777777" w:rsidR="00DD0036" w:rsidRPr="0078469B" w:rsidRDefault="00DD0036" w:rsidP="0078469B">
      <w:pPr>
        <w:ind w:right="-28"/>
        <w:rPr>
          <w:b/>
          <w:i/>
        </w:rPr>
      </w:pPr>
    </w:p>
    <w:p w14:paraId="53C0781D" w14:textId="77777777" w:rsidR="00DD0036" w:rsidRPr="0078469B" w:rsidRDefault="00CA1647" w:rsidP="0078469B">
      <w:pPr>
        <w:pStyle w:val="Ttulo2"/>
      </w:pPr>
      <w:bookmarkStart w:id="8" w:name="_Toc201192803"/>
      <w:r w:rsidRPr="0078469B">
        <w:lastRenderedPageBreak/>
        <w:t>DEL RECURSO DE REVISIÓN</w:t>
      </w:r>
      <w:bookmarkEnd w:id="8"/>
    </w:p>
    <w:p w14:paraId="19CCC9A1" w14:textId="77777777" w:rsidR="00DD0036" w:rsidRPr="0078469B" w:rsidRDefault="00CA1647" w:rsidP="0078469B">
      <w:pPr>
        <w:pStyle w:val="Ttulo3"/>
      </w:pPr>
      <w:bookmarkStart w:id="9" w:name="_Toc201192804"/>
      <w:r w:rsidRPr="0078469B">
        <w:t>a) Interposición del Recurso de Revisión</w:t>
      </w:r>
      <w:bookmarkEnd w:id="9"/>
    </w:p>
    <w:p w14:paraId="605FD7D7" w14:textId="77777777" w:rsidR="00DD0036" w:rsidRPr="0078469B" w:rsidRDefault="00CA1647" w:rsidP="0078469B">
      <w:pPr>
        <w:ind w:right="-28"/>
      </w:pPr>
      <w:r w:rsidRPr="0078469B">
        <w:t xml:space="preserve">El </w:t>
      </w:r>
      <w:r w:rsidRPr="0078469B">
        <w:rPr>
          <w:b/>
        </w:rPr>
        <w:t>dieciocho de marzo de dos mil veinticinco</w:t>
      </w:r>
      <w:r w:rsidRPr="0078469B">
        <w:t xml:space="preserve"> </w:t>
      </w:r>
      <w:r w:rsidRPr="0078469B">
        <w:rPr>
          <w:b/>
        </w:rPr>
        <w:t>LA PARTE RECURRENTE</w:t>
      </w:r>
      <w:r w:rsidRPr="0078469B">
        <w:t xml:space="preserve"> interpuso el recurso de revisión en contra de la respuesta emitida por el </w:t>
      </w:r>
      <w:r w:rsidRPr="0078469B">
        <w:rPr>
          <w:b/>
        </w:rPr>
        <w:t>SUJETO OBLIGADO</w:t>
      </w:r>
      <w:r w:rsidRPr="0078469B">
        <w:t xml:space="preserve">, mismo que fue registrado en </w:t>
      </w:r>
      <w:r w:rsidRPr="0078469B">
        <w:rPr>
          <w:b/>
        </w:rPr>
        <w:t>EL SAIMEX</w:t>
      </w:r>
      <w:r w:rsidRPr="0078469B">
        <w:t xml:space="preserve"> con el número de expediente </w:t>
      </w:r>
      <w:r w:rsidRPr="0078469B">
        <w:rPr>
          <w:b/>
        </w:rPr>
        <w:t>03147/INFOEM/IP/RR/2025</w:t>
      </w:r>
      <w:r w:rsidRPr="0078469B">
        <w:t>, y en el cual manifestó lo siguiente:</w:t>
      </w:r>
    </w:p>
    <w:p w14:paraId="57E82F57" w14:textId="77777777" w:rsidR="00DD0036" w:rsidRPr="0078469B" w:rsidRDefault="00DD0036" w:rsidP="0078469B">
      <w:pPr>
        <w:tabs>
          <w:tab w:val="left" w:pos="4667"/>
        </w:tabs>
        <w:ind w:right="539"/>
      </w:pPr>
      <w:bookmarkStart w:id="10" w:name="_heading=h.tyjcwt" w:colFirst="0" w:colLast="0"/>
      <w:bookmarkEnd w:id="10"/>
    </w:p>
    <w:p w14:paraId="016D0D74" w14:textId="77777777" w:rsidR="00DD0036" w:rsidRPr="0078469B" w:rsidRDefault="00CA1647" w:rsidP="0078469B">
      <w:pPr>
        <w:tabs>
          <w:tab w:val="left" w:pos="4667"/>
        </w:tabs>
        <w:ind w:left="567" w:right="539"/>
        <w:rPr>
          <w:b/>
        </w:rPr>
      </w:pPr>
      <w:r w:rsidRPr="0078469B">
        <w:rPr>
          <w:b/>
        </w:rPr>
        <w:t>ACTO IMPUGNADO</w:t>
      </w:r>
    </w:p>
    <w:p w14:paraId="4FA9BD62" w14:textId="77777777" w:rsidR="00DD0036" w:rsidRPr="0078469B" w:rsidRDefault="00CA1647" w:rsidP="0078469B">
      <w:pPr>
        <w:pBdr>
          <w:top w:val="nil"/>
          <w:left w:val="nil"/>
          <w:bottom w:val="nil"/>
          <w:right w:val="nil"/>
          <w:between w:val="nil"/>
        </w:pBdr>
        <w:spacing w:line="240" w:lineRule="auto"/>
        <w:ind w:left="567" w:right="567"/>
        <w:rPr>
          <w:i/>
        </w:rPr>
      </w:pPr>
      <w:r w:rsidRPr="0078469B">
        <w:rPr>
          <w:i/>
        </w:rPr>
        <w:t>"Oficio N° PMC/DDU/059/2025, de fecha 27 de febrero de 2025, suscrito por el Encargado del Despacho de la Dirección de Servicio Urbano, perteneciente al Ayuntamiento Constitucional de Calimaya 2025-2027"</w:t>
      </w:r>
    </w:p>
    <w:p w14:paraId="3DD332D1" w14:textId="77777777" w:rsidR="00DD0036" w:rsidRPr="0078469B" w:rsidRDefault="00DD0036" w:rsidP="0078469B">
      <w:pPr>
        <w:tabs>
          <w:tab w:val="left" w:pos="4667"/>
        </w:tabs>
        <w:ind w:left="567" w:right="539"/>
        <w:rPr>
          <w:i/>
        </w:rPr>
      </w:pPr>
    </w:p>
    <w:p w14:paraId="6A51558A" w14:textId="77777777" w:rsidR="00DD0036" w:rsidRPr="0078469B" w:rsidRDefault="00CA1647" w:rsidP="0078469B">
      <w:pPr>
        <w:tabs>
          <w:tab w:val="left" w:pos="4667"/>
        </w:tabs>
        <w:ind w:left="567" w:right="539"/>
        <w:rPr>
          <w:b/>
        </w:rPr>
      </w:pPr>
      <w:r w:rsidRPr="0078469B">
        <w:rPr>
          <w:b/>
        </w:rPr>
        <w:t>RAZONES O MOTIVOS DE LA INCONFORMIDAD</w:t>
      </w:r>
      <w:r w:rsidRPr="0078469B">
        <w:rPr>
          <w:b/>
        </w:rPr>
        <w:tab/>
      </w:r>
    </w:p>
    <w:p w14:paraId="4D4B7243" w14:textId="77777777" w:rsidR="00DD0036" w:rsidRPr="0078469B" w:rsidRDefault="00CA1647" w:rsidP="0078469B">
      <w:pPr>
        <w:pBdr>
          <w:top w:val="nil"/>
          <w:left w:val="nil"/>
          <w:bottom w:val="nil"/>
          <w:right w:val="nil"/>
          <w:between w:val="nil"/>
        </w:pBdr>
        <w:spacing w:line="240" w:lineRule="auto"/>
        <w:ind w:left="567" w:right="567"/>
        <w:rPr>
          <w:i/>
        </w:rPr>
      </w:pPr>
      <w:r w:rsidRPr="0078469B">
        <w:rPr>
          <w:i/>
        </w:rPr>
        <w:t xml:space="preserve">“No adjunto el documento que indicó en el Oficio N° PMC/DDU/059/2025, de fecha 27 de febrero de 2025, suscrito por el Encargado del Despacho de la Dirección de Servicio Urbano, perteneciente al Ayuntamiento Constitucional de Calimaya 2025-2027; aunado a lo anterior, evade la solicitud de información; pues se le solicitó al ente público municipal, el acta de entrega recepción por parte de la inmobiliaria o empresa Consorcio Zero, S.A. de C.V; al H. Ayuntamiento de Calimaya, de acuerdo a lo estipulado en la gaceta de Gobierno del Estado de México, de fecha 21 de diciembre de 2010, por medio del cual, la Secretaría de Desarrollo Urbano, autorizó el Conjunto Urbano Valle de las Fuentes, quedando obligado la titular del desarrollo, a mantener y conservar la obras de infraestructura primaria, así como prestar gratuitamente los servicios públicos de agua potable, drenaje, alumbrado público, y recolección de basura del desarrollo, hasta que dichas obras sean recibidas a entera satisfacción por la Secretaría de Desarrollo Urbano y el Municipio de Calimaya, de conformidad con el acuerdo </w:t>
      </w:r>
      <w:proofErr w:type="spellStart"/>
      <w:r w:rsidRPr="0078469B">
        <w:rPr>
          <w:i/>
        </w:rPr>
        <w:t>Decimo</w:t>
      </w:r>
      <w:proofErr w:type="spellEnd"/>
      <w:r w:rsidRPr="0078469B">
        <w:rPr>
          <w:i/>
        </w:rPr>
        <w:t xml:space="preserve"> Octavo; en todo caso, que el ente obligado, declare la inexistencia de la información..”</w:t>
      </w:r>
    </w:p>
    <w:p w14:paraId="626B5A17" w14:textId="77777777" w:rsidR="00DD0036" w:rsidRPr="0078469B" w:rsidRDefault="00DD0036" w:rsidP="0078469B">
      <w:pPr>
        <w:keepNext/>
        <w:keepLines/>
        <w:pBdr>
          <w:top w:val="nil"/>
          <w:left w:val="nil"/>
          <w:bottom w:val="nil"/>
          <w:right w:val="nil"/>
          <w:between w:val="nil"/>
        </w:pBdr>
        <w:spacing w:line="480" w:lineRule="auto"/>
        <w:jc w:val="left"/>
        <w:rPr>
          <w:b/>
        </w:rPr>
      </w:pPr>
      <w:bookmarkStart w:id="11" w:name="_heading=h.tq4qa2167jqz" w:colFirst="0" w:colLast="0"/>
      <w:bookmarkEnd w:id="11"/>
    </w:p>
    <w:p w14:paraId="4B6C17D2" w14:textId="77777777" w:rsidR="00DD0036" w:rsidRPr="0078469B" w:rsidRDefault="00CA1647" w:rsidP="0078469B">
      <w:pPr>
        <w:pStyle w:val="Ttulo3"/>
      </w:pPr>
      <w:bookmarkStart w:id="12" w:name="_Toc201192805"/>
      <w:r w:rsidRPr="0078469B">
        <w:t>b) Turno del Recurso de Revisión</w:t>
      </w:r>
      <w:bookmarkEnd w:id="12"/>
    </w:p>
    <w:p w14:paraId="0CDAA99C" w14:textId="77777777" w:rsidR="00DD0036" w:rsidRPr="0078469B" w:rsidRDefault="00CA1647" w:rsidP="0078469B">
      <w:r w:rsidRPr="0078469B">
        <w:t xml:space="preserve">Con fundamento en el artículo 185, fracción I de la Ley de Transparencia y Acceso a la Información Pública del Estado de México y Municipios, el </w:t>
      </w:r>
      <w:r w:rsidRPr="0078469B">
        <w:rPr>
          <w:b/>
        </w:rPr>
        <w:t xml:space="preserve">dieciocho de marzo de dos mil </w:t>
      </w:r>
      <w:r w:rsidRPr="0078469B">
        <w:rPr>
          <w:b/>
        </w:rPr>
        <w:lastRenderedPageBreak/>
        <w:t>veinticinco</w:t>
      </w:r>
      <w:r w:rsidRPr="0078469B">
        <w:t xml:space="preserve"> se turnó el recurso de revisión a través del SAIMEX a la </w:t>
      </w:r>
      <w:r w:rsidRPr="0078469B">
        <w:rPr>
          <w:b/>
        </w:rPr>
        <w:t>Comisionada Sharon Cristina Morales Martínez</w:t>
      </w:r>
      <w:r w:rsidRPr="0078469B">
        <w:t xml:space="preserve">, a efecto de decretar su admisión o desechamiento. </w:t>
      </w:r>
    </w:p>
    <w:p w14:paraId="3BA982BD" w14:textId="77777777" w:rsidR="00DD0036" w:rsidRPr="0078469B" w:rsidRDefault="00DD0036" w:rsidP="0078469B"/>
    <w:p w14:paraId="710967EC" w14:textId="77777777" w:rsidR="00DD0036" w:rsidRPr="0078469B" w:rsidRDefault="00CA1647" w:rsidP="0078469B">
      <w:pPr>
        <w:pStyle w:val="Ttulo3"/>
      </w:pPr>
      <w:bookmarkStart w:id="13" w:name="_Toc201192806"/>
      <w:r w:rsidRPr="0078469B">
        <w:t>c) Admisión del Recurso de Revisión</w:t>
      </w:r>
      <w:bookmarkEnd w:id="13"/>
    </w:p>
    <w:p w14:paraId="10E4ABB8" w14:textId="77777777" w:rsidR="00DD0036" w:rsidRPr="0078469B" w:rsidRDefault="00CA1647" w:rsidP="0078469B">
      <w:r w:rsidRPr="0078469B">
        <w:t xml:space="preserve">El </w:t>
      </w:r>
      <w:r w:rsidRPr="0078469B">
        <w:rPr>
          <w:b/>
        </w:rPr>
        <w:t>veinte de marzo de dos mil veinticinco</w:t>
      </w:r>
      <w:r w:rsidRPr="0078469B">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2F9C635F" w14:textId="77777777" w:rsidR="00DD0036" w:rsidRPr="0078469B" w:rsidRDefault="00DD0036" w:rsidP="0078469B">
      <w:pPr>
        <w:keepNext/>
        <w:keepLines/>
        <w:pBdr>
          <w:top w:val="nil"/>
          <w:left w:val="nil"/>
          <w:bottom w:val="nil"/>
          <w:right w:val="nil"/>
          <w:between w:val="nil"/>
        </w:pBdr>
        <w:spacing w:line="480" w:lineRule="auto"/>
        <w:jc w:val="left"/>
        <w:rPr>
          <w:b/>
        </w:rPr>
      </w:pPr>
      <w:bookmarkStart w:id="14" w:name="_heading=h.vrngw2pbgmcp" w:colFirst="0" w:colLast="0"/>
      <w:bookmarkEnd w:id="14"/>
    </w:p>
    <w:p w14:paraId="1D9D0FD3" w14:textId="77777777" w:rsidR="00DD0036" w:rsidRPr="0078469B" w:rsidRDefault="00CA1647" w:rsidP="0078469B">
      <w:pPr>
        <w:pStyle w:val="Ttulo3"/>
      </w:pPr>
      <w:bookmarkStart w:id="15" w:name="_Toc201192807"/>
      <w:r w:rsidRPr="0078469B">
        <w:t>d) Informe Justificado del Sujeto Obligado</w:t>
      </w:r>
      <w:bookmarkEnd w:id="15"/>
    </w:p>
    <w:p w14:paraId="2D74E31A" w14:textId="77777777" w:rsidR="00DD0036" w:rsidRPr="0078469B" w:rsidRDefault="00CA1647" w:rsidP="0078469B">
      <w:r w:rsidRPr="0078469B">
        <w:t xml:space="preserve">Una vez transcurrido el plazo para tal efecto, se advierte que </w:t>
      </w:r>
      <w:r w:rsidRPr="0078469B">
        <w:rPr>
          <w:b/>
        </w:rPr>
        <w:t>EL SUJETO OBLIGADO</w:t>
      </w:r>
      <w:r w:rsidRPr="0078469B">
        <w:t xml:space="preserve"> fue omiso en presentar su informe justificado correspondiente. </w:t>
      </w:r>
    </w:p>
    <w:p w14:paraId="783920ED" w14:textId="77777777" w:rsidR="00DD0036" w:rsidRPr="0078469B" w:rsidRDefault="00DD0036" w:rsidP="0078469B"/>
    <w:p w14:paraId="42B1250D" w14:textId="77777777" w:rsidR="00DD0036" w:rsidRPr="0078469B" w:rsidRDefault="00CA1647" w:rsidP="0078469B">
      <w:pPr>
        <w:pStyle w:val="Ttulo3"/>
      </w:pPr>
      <w:bookmarkStart w:id="16" w:name="_Toc201192808"/>
      <w:r w:rsidRPr="0078469B">
        <w:t>e) Manifestaciones de la Parte Recurrente</w:t>
      </w:r>
      <w:bookmarkEnd w:id="16"/>
    </w:p>
    <w:p w14:paraId="20E72E6E" w14:textId="77777777" w:rsidR="00DD0036" w:rsidRPr="0078469B" w:rsidRDefault="00CA1647" w:rsidP="0078469B">
      <w:r w:rsidRPr="0078469B">
        <w:rPr>
          <w:b/>
        </w:rPr>
        <w:t xml:space="preserve">LA PARTE RECURRENTE </w:t>
      </w:r>
      <w:r w:rsidRPr="0078469B">
        <w:t>no realizó manifestación alguna dentro del término legalmente concedido para tal efecto, ni presentó pruebas o alegatos.</w:t>
      </w:r>
    </w:p>
    <w:p w14:paraId="5FECE91B" w14:textId="77777777" w:rsidR="00DD0036" w:rsidRPr="0078469B" w:rsidRDefault="00DD0036" w:rsidP="0078469B"/>
    <w:p w14:paraId="1EB7A506" w14:textId="77777777" w:rsidR="00DD0036" w:rsidRPr="0078469B" w:rsidRDefault="00CA1647" w:rsidP="0078469B">
      <w:pPr>
        <w:pStyle w:val="Ttulo3"/>
      </w:pPr>
      <w:bookmarkStart w:id="17" w:name="_Toc201192809"/>
      <w:r w:rsidRPr="0078469B">
        <w:t>f) Ampliación de Plazo para Resolver</w:t>
      </w:r>
      <w:bookmarkEnd w:id="17"/>
      <w:r w:rsidRPr="0078469B">
        <w:t> </w:t>
      </w:r>
    </w:p>
    <w:p w14:paraId="0642A675" w14:textId="77777777" w:rsidR="00DD0036" w:rsidRPr="0078469B" w:rsidRDefault="00CA1647" w:rsidP="0078469B">
      <w:r w:rsidRPr="0078469B">
        <w:t xml:space="preserve">El </w:t>
      </w:r>
      <w:r w:rsidRPr="0078469B">
        <w:rPr>
          <w:b/>
        </w:rPr>
        <w:t>veinte de mayo de dos mil veinticinco</w:t>
      </w:r>
      <w:r w:rsidRPr="0078469B">
        <w:t>, se notificó el acuerdo de ampliación de plazo para resolver el presente Recurso de Revisión, previsto en el artículo 181, tercer párrafo de la Ley de Transparencia y Acceso a la Información Pública del Estado de México y Municipios.</w:t>
      </w:r>
    </w:p>
    <w:p w14:paraId="45F890B9" w14:textId="77777777" w:rsidR="00DD0036" w:rsidRPr="0078469B" w:rsidRDefault="00DD0036" w:rsidP="0078469B"/>
    <w:p w14:paraId="6BD4E837" w14:textId="77777777" w:rsidR="00DD0036" w:rsidRPr="0078469B" w:rsidRDefault="00CA1647" w:rsidP="0078469B">
      <w:r w:rsidRPr="0078469B">
        <w:lastRenderedPageBreak/>
        <w:t>Este organismo garante no pasa por alto justificar, que 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14:paraId="61DD6C1B" w14:textId="77777777" w:rsidR="00DD0036" w:rsidRPr="0078469B" w:rsidRDefault="00DD0036" w:rsidP="0078469B"/>
    <w:p w14:paraId="068937D5" w14:textId="77777777" w:rsidR="00DD0036" w:rsidRPr="0078469B" w:rsidRDefault="00CA1647" w:rsidP="0078469B">
      <w:r w:rsidRPr="0078469B">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14:paraId="592F88B2" w14:textId="77777777" w:rsidR="00DD0036" w:rsidRPr="0078469B" w:rsidRDefault="00DD0036" w:rsidP="0078469B"/>
    <w:p w14:paraId="0F9BF5D9" w14:textId="77777777" w:rsidR="00DD0036" w:rsidRPr="0078469B" w:rsidRDefault="00CA1647" w:rsidP="0078469B">
      <w:r w:rsidRPr="0078469B">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14:paraId="6D334FDC" w14:textId="77777777" w:rsidR="00DD0036" w:rsidRPr="0078469B" w:rsidRDefault="00DD0036" w:rsidP="0078469B"/>
    <w:p w14:paraId="648B9671" w14:textId="77777777" w:rsidR="00DD0036" w:rsidRPr="0078469B" w:rsidRDefault="00CA1647" w:rsidP="0078469B">
      <w:r w:rsidRPr="0078469B">
        <w:t>Por ello, excepcionalmente, si un asunto es resuelto con posterioridad a los plazos señalados por la norma, debe analizarse la razonabilidad del tiempo necesario para su resolución, atentos a los siguientes criterios:</w:t>
      </w:r>
    </w:p>
    <w:p w14:paraId="5A176010" w14:textId="77777777" w:rsidR="00DD0036" w:rsidRPr="0078469B" w:rsidRDefault="00DD0036" w:rsidP="0078469B"/>
    <w:p w14:paraId="4DCD3F0C" w14:textId="77777777" w:rsidR="00DD0036" w:rsidRPr="0078469B" w:rsidRDefault="00CA1647" w:rsidP="0078469B">
      <w:pPr>
        <w:numPr>
          <w:ilvl w:val="0"/>
          <w:numId w:val="5"/>
        </w:numPr>
        <w:spacing w:after="160" w:line="278" w:lineRule="auto"/>
        <w:jc w:val="left"/>
      </w:pPr>
      <w:r w:rsidRPr="0078469B">
        <w:rPr>
          <w:b/>
        </w:rPr>
        <w:t>Complejidad del asunto:</w:t>
      </w:r>
      <w:r w:rsidRPr="0078469B">
        <w:t xml:space="preserve"> La complejidad de la prueba, la pluralidad de sujetos procesales, el tiempo transcurrido, las características y contexto del recurso.</w:t>
      </w:r>
    </w:p>
    <w:p w14:paraId="55F88527" w14:textId="77777777" w:rsidR="00DD0036" w:rsidRPr="0078469B" w:rsidRDefault="00CA1647" w:rsidP="0078469B">
      <w:pPr>
        <w:numPr>
          <w:ilvl w:val="0"/>
          <w:numId w:val="5"/>
        </w:numPr>
        <w:spacing w:after="160" w:line="278" w:lineRule="auto"/>
        <w:jc w:val="left"/>
      </w:pPr>
      <w:r w:rsidRPr="0078469B">
        <w:rPr>
          <w:b/>
        </w:rPr>
        <w:t>Actividad Procesal del interesado:</w:t>
      </w:r>
      <w:r w:rsidRPr="0078469B">
        <w:t xml:space="preserve"> Acciones u omisiones del interesado.</w:t>
      </w:r>
    </w:p>
    <w:p w14:paraId="3A19022F" w14:textId="77777777" w:rsidR="00DD0036" w:rsidRPr="0078469B" w:rsidRDefault="00CA1647" w:rsidP="0078469B">
      <w:pPr>
        <w:numPr>
          <w:ilvl w:val="0"/>
          <w:numId w:val="5"/>
        </w:numPr>
        <w:spacing w:after="160" w:line="278" w:lineRule="auto"/>
        <w:jc w:val="left"/>
      </w:pPr>
      <w:r w:rsidRPr="0078469B">
        <w:rPr>
          <w:b/>
        </w:rPr>
        <w:lastRenderedPageBreak/>
        <w:t>Conducta de la Autoridad:</w:t>
      </w:r>
      <w:r w:rsidRPr="0078469B">
        <w:t xml:space="preserve"> Las Acciones u omisiones realizadas en el procedimiento. Así como si la autoridad actuó con la debida diligencia.</w:t>
      </w:r>
    </w:p>
    <w:p w14:paraId="6C7596D2" w14:textId="77777777" w:rsidR="00DD0036" w:rsidRPr="0078469B" w:rsidRDefault="00CA1647" w:rsidP="0078469B">
      <w:pPr>
        <w:numPr>
          <w:ilvl w:val="0"/>
          <w:numId w:val="5"/>
        </w:numPr>
        <w:spacing w:after="160" w:line="278" w:lineRule="auto"/>
        <w:jc w:val="left"/>
      </w:pPr>
      <w:r w:rsidRPr="0078469B">
        <w:rPr>
          <w:b/>
        </w:rPr>
        <w:t xml:space="preserve">La afectación generada en la situación jurídica de la persona involucrada en el proceso: </w:t>
      </w:r>
      <w:r w:rsidRPr="0078469B">
        <w:t>Violación a sus derechos humanos.</w:t>
      </w:r>
    </w:p>
    <w:p w14:paraId="7627D6A5" w14:textId="77777777" w:rsidR="00DD0036" w:rsidRPr="0078469B" w:rsidRDefault="00DD0036" w:rsidP="0078469B"/>
    <w:p w14:paraId="7162688E" w14:textId="77777777" w:rsidR="00DD0036" w:rsidRPr="0078469B" w:rsidRDefault="00CA1647" w:rsidP="0078469B">
      <w:r w:rsidRPr="0078469B">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7521016" w14:textId="77777777" w:rsidR="00DD0036" w:rsidRPr="0078469B" w:rsidRDefault="00DD0036" w:rsidP="0078469B"/>
    <w:p w14:paraId="5240099D" w14:textId="77777777" w:rsidR="00DD0036" w:rsidRPr="0078469B" w:rsidRDefault="00CA1647" w:rsidP="0078469B">
      <w:r w:rsidRPr="0078469B">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Semanario Judicial de la Federación con el registro digital 205635.</w:t>
      </w:r>
    </w:p>
    <w:p w14:paraId="7DBD9BE8" w14:textId="77777777" w:rsidR="00DD0036" w:rsidRPr="0078469B" w:rsidRDefault="00DD0036" w:rsidP="0078469B"/>
    <w:p w14:paraId="6E13053F" w14:textId="77777777" w:rsidR="00DD0036" w:rsidRPr="0078469B" w:rsidRDefault="00CA1647" w:rsidP="0078469B">
      <w:r w:rsidRPr="0078469B">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w:t>
      </w:r>
      <w:r w:rsidRPr="0078469B">
        <w:lastRenderedPageBreak/>
        <w:t>de los términos legales previamente establecidos por la Ley, por tratarse de causas de fuerza mayor.</w:t>
      </w:r>
    </w:p>
    <w:p w14:paraId="6ABD265D" w14:textId="77777777" w:rsidR="00DD0036" w:rsidRPr="0078469B" w:rsidRDefault="00DD0036" w:rsidP="0078469B"/>
    <w:p w14:paraId="7575ADF3" w14:textId="77777777" w:rsidR="00DD0036" w:rsidRPr="0078469B" w:rsidRDefault="00CA1647" w:rsidP="0078469B">
      <w:r w:rsidRPr="0078469B">
        <w:t>Al respecto, también son de considerar los criterios sostenidos por el Cuarto Tribunal Colegiado en Materia Administrativa del Primer Circuito, cuyos rubros y datos de identificación son los siguientes:</w:t>
      </w:r>
    </w:p>
    <w:p w14:paraId="3E9F4042" w14:textId="77777777" w:rsidR="00DD0036" w:rsidRPr="0078469B" w:rsidRDefault="00DD0036" w:rsidP="0078469B"/>
    <w:p w14:paraId="7E70FCEA" w14:textId="77777777" w:rsidR="00DD0036" w:rsidRPr="0078469B" w:rsidRDefault="00CA1647" w:rsidP="0078469B">
      <w:pPr>
        <w:spacing w:line="240" w:lineRule="auto"/>
        <w:ind w:left="567" w:right="567"/>
        <w:rPr>
          <w:i/>
        </w:rPr>
      </w:pPr>
      <w:r w:rsidRPr="0078469B">
        <w:rPr>
          <w:i/>
        </w:rPr>
        <w:t>“</w:t>
      </w:r>
      <w:r w:rsidRPr="0078469B">
        <w:rPr>
          <w:b/>
          <w:i/>
        </w:rPr>
        <w:t>PLAZO RAZONABLE PARA RESOLVER. DIMENSIÓN Y EFECTOS DE ESTE CONCEPTO CUANDO SE ADUCE EXCESIVA CARGA DE TRABAJO</w:t>
      </w:r>
      <w:r w:rsidRPr="0078469B">
        <w:rPr>
          <w:i/>
        </w:rPr>
        <w:t>.” consultable en el Seminario Judicial de la Federación y su gaceta, con el registro digital 2002351.</w:t>
      </w:r>
    </w:p>
    <w:p w14:paraId="4FA38E26" w14:textId="77777777" w:rsidR="00DD0036" w:rsidRPr="0078469B" w:rsidRDefault="00DD0036" w:rsidP="0078469B">
      <w:pPr>
        <w:ind w:left="851" w:right="616"/>
        <w:rPr>
          <w:i/>
        </w:rPr>
      </w:pPr>
    </w:p>
    <w:p w14:paraId="50912C6F" w14:textId="77777777" w:rsidR="00DD0036" w:rsidRPr="0078469B" w:rsidRDefault="00CA1647" w:rsidP="0078469B">
      <w:pPr>
        <w:spacing w:line="240" w:lineRule="auto"/>
        <w:ind w:left="567" w:right="567"/>
      </w:pPr>
      <w:r w:rsidRPr="0078469B">
        <w:rPr>
          <w:i/>
        </w:rPr>
        <w:t>“</w:t>
      </w:r>
      <w:r w:rsidRPr="0078469B">
        <w:rPr>
          <w:b/>
          <w:i/>
        </w:rPr>
        <w:t>PLAZO RAZONABLE PARA RESOLVER. CONCEPTO Y ELEMENTOS QUE LO INTEGRAN A LA LUZ DEL DERECHO INTERNACIONAL DE LOS DERECHOS HUMANOS</w:t>
      </w:r>
      <w:r w:rsidRPr="0078469B">
        <w:rPr>
          <w:i/>
        </w:rPr>
        <w:t>.”, visible en el Seminario Judicial de la Federación y su gaceta, con el registro digital 2002350.</w:t>
      </w:r>
    </w:p>
    <w:p w14:paraId="6C6275FD" w14:textId="77777777" w:rsidR="00DD0036" w:rsidRPr="0078469B" w:rsidRDefault="00DD0036" w:rsidP="0078469B"/>
    <w:p w14:paraId="185558AF" w14:textId="77777777" w:rsidR="00DD0036" w:rsidRPr="0078469B" w:rsidRDefault="00CA1647" w:rsidP="0078469B">
      <w:r w:rsidRPr="0078469B">
        <w:t>Por ello, este organismo garante comprometido con la tutela de los derechos humanos confiados señala que este exceso del plazo legal para resolver el asunto resulta de carácter excepcional.</w:t>
      </w:r>
    </w:p>
    <w:p w14:paraId="1D37E919" w14:textId="77777777" w:rsidR="00DD0036" w:rsidRPr="0078469B" w:rsidRDefault="00DD0036" w:rsidP="0078469B"/>
    <w:p w14:paraId="04F62E6A" w14:textId="77777777" w:rsidR="00DD0036" w:rsidRPr="0078469B" w:rsidRDefault="00CA1647" w:rsidP="0078469B">
      <w:pPr>
        <w:pStyle w:val="Ttulo3"/>
      </w:pPr>
      <w:bookmarkStart w:id="18" w:name="_Toc201192810"/>
      <w:r w:rsidRPr="0078469B">
        <w:t>g) Cierre de instrucción</w:t>
      </w:r>
      <w:bookmarkEnd w:id="18"/>
    </w:p>
    <w:p w14:paraId="735F532D" w14:textId="77777777" w:rsidR="00DD0036" w:rsidRPr="0078469B" w:rsidRDefault="00CA1647" w:rsidP="0078469B">
      <w:bookmarkStart w:id="19" w:name="_heading=h.3j2qqm3" w:colFirst="0" w:colLast="0"/>
      <w:bookmarkEnd w:id="19"/>
      <w:r w:rsidRPr="0078469B">
        <w:t xml:space="preserve">Al no existir diligencias pendientes por desahogar, el </w:t>
      </w:r>
      <w:r w:rsidRPr="0078469B">
        <w:rPr>
          <w:b/>
        </w:rPr>
        <w:t>diecisiete de junio</w:t>
      </w:r>
      <w:r w:rsidRPr="0078469B">
        <w:t xml:space="preserve"> </w:t>
      </w:r>
      <w:r w:rsidRPr="0078469B">
        <w:rPr>
          <w:b/>
        </w:rPr>
        <w:t>de dos mil veinticinco</w:t>
      </w:r>
      <w:r w:rsidRPr="0078469B">
        <w:t xml:space="preserve"> la </w:t>
      </w:r>
      <w:r w:rsidRPr="0078469B">
        <w:rPr>
          <w:b/>
        </w:rPr>
        <w:t xml:space="preserve">Comisionada Sharon Cristina Morales Martínez </w:t>
      </w:r>
      <w:r w:rsidRPr="0078469B">
        <w:t>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SAIMEX.</w:t>
      </w:r>
    </w:p>
    <w:p w14:paraId="2B06C7CE" w14:textId="77777777" w:rsidR="00DD0036" w:rsidRPr="0078469B" w:rsidRDefault="00DD0036" w:rsidP="0078469B"/>
    <w:p w14:paraId="3E2BF763" w14:textId="77777777" w:rsidR="00DD0036" w:rsidRPr="0078469B" w:rsidRDefault="00CA1647" w:rsidP="0078469B">
      <w:pPr>
        <w:pStyle w:val="Ttulo1"/>
      </w:pPr>
      <w:bookmarkStart w:id="20" w:name="_Toc201192811"/>
      <w:r w:rsidRPr="0078469B">
        <w:t>CONSIDERANDOS</w:t>
      </w:r>
      <w:bookmarkEnd w:id="20"/>
    </w:p>
    <w:p w14:paraId="37BE6ABB" w14:textId="77777777" w:rsidR="00DD0036" w:rsidRPr="0078469B" w:rsidRDefault="00DD0036" w:rsidP="0078469B">
      <w:pPr>
        <w:ind w:right="-93"/>
        <w:rPr>
          <w:b/>
        </w:rPr>
      </w:pPr>
    </w:p>
    <w:p w14:paraId="1F1152A4" w14:textId="77777777" w:rsidR="00DD0036" w:rsidRPr="0078469B" w:rsidRDefault="00CA1647" w:rsidP="0078469B">
      <w:pPr>
        <w:pStyle w:val="Ttulo2"/>
        <w:jc w:val="left"/>
      </w:pPr>
      <w:bookmarkStart w:id="21" w:name="_Toc201192812"/>
      <w:r w:rsidRPr="0078469B">
        <w:t>PRIMERO. Procedibilidad</w:t>
      </w:r>
      <w:bookmarkEnd w:id="21"/>
    </w:p>
    <w:p w14:paraId="769C14B9" w14:textId="77777777" w:rsidR="00DD0036" w:rsidRPr="0078469B" w:rsidRDefault="00CA1647" w:rsidP="0078469B">
      <w:pPr>
        <w:pStyle w:val="Ttulo3"/>
      </w:pPr>
      <w:bookmarkStart w:id="22" w:name="_Toc201192813"/>
      <w:r w:rsidRPr="0078469B">
        <w:t>a) Competencia del Instituto</w:t>
      </w:r>
      <w:bookmarkEnd w:id="22"/>
    </w:p>
    <w:p w14:paraId="5CD3F16B" w14:textId="77777777" w:rsidR="00DD0036" w:rsidRPr="0078469B" w:rsidRDefault="00CA1647" w:rsidP="0078469B">
      <w:r w:rsidRPr="0078469B">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artículos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49E18B95" w14:textId="77777777" w:rsidR="00DD0036" w:rsidRPr="0078469B" w:rsidRDefault="00DD0036" w:rsidP="0078469B"/>
    <w:p w14:paraId="6CB4BAAD" w14:textId="77777777" w:rsidR="00DD0036" w:rsidRPr="0078469B" w:rsidRDefault="00CA1647" w:rsidP="0078469B">
      <w:pPr>
        <w:pStyle w:val="Ttulo3"/>
      </w:pPr>
      <w:bookmarkStart w:id="23" w:name="_Toc201192814"/>
      <w:r w:rsidRPr="0078469B">
        <w:t>b) Legitimidad de la parte recurrente</w:t>
      </w:r>
      <w:bookmarkEnd w:id="23"/>
    </w:p>
    <w:p w14:paraId="6C6A8019" w14:textId="77777777" w:rsidR="00DD0036" w:rsidRPr="0078469B" w:rsidRDefault="00CA1647" w:rsidP="0078469B">
      <w:r w:rsidRPr="0078469B">
        <w:t>El recurso de revisión fue interpuesto por parte legítima, ya que se presentó por la misma persona que formuló la solicitud de acceso a la Información Pública,</w:t>
      </w:r>
      <w:r w:rsidRPr="0078469B">
        <w:rPr>
          <w:b/>
        </w:rPr>
        <w:t xml:space="preserve"> </w:t>
      </w:r>
      <w:r w:rsidRPr="0078469B">
        <w:t>debido a que los datos de acceso</w:t>
      </w:r>
      <w:r w:rsidRPr="0078469B">
        <w:rPr>
          <w:b/>
        </w:rPr>
        <w:t xml:space="preserve"> SAIMEX</w:t>
      </w:r>
      <w:r w:rsidRPr="0078469B">
        <w:t xml:space="preserve"> son personales e irrepetibles.</w:t>
      </w:r>
    </w:p>
    <w:p w14:paraId="4CC125A9" w14:textId="77777777" w:rsidR="00DD0036" w:rsidRPr="0078469B" w:rsidRDefault="00DD0036" w:rsidP="0078469B">
      <w:pPr>
        <w:keepNext/>
        <w:keepLines/>
        <w:pBdr>
          <w:top w:val="nil"/>
          <w:left w:val="nil"/>
          <w:bottom w:val="nil"/>
          <w:right w:val="nil"/>
          <w:between w:val="nil"/>
        </w:pBdr>
        <w:spacing w:line="480" w:lineRule="auto"/>
        <w:jc w:val="left"/>
        <w:rPr>
          <w:b/>
        </w:rPr>
      </w:pPr>
      <w:bookmarkStart w:id="24" w:name="_heading=h.ehxzppbvbwoy" w:colFirst="0" w:colLast="0"/>
      <w:bookmarkEnd w:id="24"/>
    </w:p>
    <w:p w14:paraId="28CE917F" w14:textId="77777777" w:rsidR="00DD0036" w:rsidRPr="0078469B" w:rsidRDefault="00CA1647" w:rsidP="0078469B">
      <w:pPr>
        <w:pStyle w:val="Ttulo3"/>
      </w:pPr>
      <w:bookmarkStart w:id="25" w:name="_Toc201192815"/>
      <w:r w:rsidRPr="0078469B">
        <w:t>c) Plazo para interponer el recurso</w:t>
      </w:r>
      <w:bookmarkEnd w:id="25"/>
    </w:p>
    <w:p w14:paraId="17B08B75" w14:textId="77777777" w:rsidR="00DD0036" w:rsidRPr="0078469B" w:rsidRDefault="00CA1647" w:rsidP="0078469B">
      <w:bookmarkStart w:id="26" w:name="_heading=h.2bn6wsx" w:colFirst="0" w:colLast="0"/>
      <w:bookmarkEnd w:id="26"/>
      <w:r w:rsidRPr="0078469B">
        <w:rPr>
          <w:b/>
        </w:rPr>
        <w:t>EL SUJETO OBLIGADO</w:t>
      </w:r>
      <w:r w:rsidRPr="0078469B">
        <w:t xml:space="preserve"> notificó la respuesta a la solicitud de acceso a la Información Pública el </w:t>
      </w:r>
      <w:r w:rsidRPr="0078469B">
        <w:rPr>
          <w:b/>
        </w:rPr>
        <w:t xml:space="preserve">trece de marzo de febrero  de dos mil veinticinco </w:t>
      </w:r>
      <w:r w:rsidRPr="0078469B">
        <w:t>y el recurso que nos ocupa fue interpuesto el</w:t>
      </w:r>
      <w:r w:rsidRPr="0078469B">
        <w:rPr>
          <w:b/>
        </w:rPr>
        <w:t xml:space="preserve"> dieciocho de marzo de dos mil veinticinco</w:t>
      </w:r>
      <w:r w:rsidRPr="0078469B">
        <w:t xml:space="preserve">; por lo tanto, éste se encuentra dentro del </w:t>
      </w:r>
      <w:r w:rsidRPr="0078469B">
        <w:lastRenderedPageBreak/>
        <w:t>margen temporal previsto en el artículo 178 de la Ley de Transparencia y Acceso a la Información Pública del Estado de México y Municipios.</w:t>
      </w:r>
    </w:p>
    <w:p w14:paraId="6AE2C491" w14:textId="77777777" w:rsidR="00DD0036" w:rsidRPr="0078469B" w:rsidRDefault="00DD0036" w:rsidP="0078469B">
      <w:bookmarkStart w:id="27" w:name="_heading=h.uko06592z2jp" w:colFirst="0" w:colLast="0"/>
      <w:bookmarkEnd w:id="27"/>
    </w:p>
    <w:p w14:paraId="189BF04E" w14:textId="77777777" w:rsidR="00DD0036" w:rsidRPr="0078469B" w:rsidRDefault="00CA1647" w:rsidP="0078469B">
      <w:pPr>
        <w:pStyle w:val="Ttulo3"/>
      </w:pPr>
      <w:bookmarkStart w:id="28" w:name="_Toc201192816"/>
      <w:r w:rsidRPr="0078469B">
        <w:t>d) Causal de procedencia</w:t>
      </w:r>
      <w:bookmarkEnd w:id="28"/>
      <w:r w:rsidRPr="0078469B">
        <w:t xml:space="preserve"> </w:t>
      </w:r>
    </w:p>
    <w:p w14:paraId="315E9D1B" w14:textId="77777777" w:rsidR="00DD0036" w:rsidRPr="0078469B" w:rsidRDefault="00CA1647" w:rsidP="0078469B">
      <w:r w:rsidRPr="0078469B">
        <w:t>Resulta procedente la interposición del recurso de revisión, ya que se actualiza la causal de procedencia señalada en el artículo 179, fracción V de la Ley de Transparencia y Acceso a la Información Pública del Estado de México y Municipios.</w:t>
      </w:r>
    </w:p>
    <w:p w14:paraId="15BDD433" w14:textId="77777777" w:rsidR="00DD0036" w:rsidRPr="0078469B" w:rsidRDefault="00DD0036" w:rsidP="0078469B">
      <w:pPr>
        <w:rPr>
          <w:b/>
        </w:rPr>
      </w:pPr>
    </w:p>
    <w:p w14:paraId="2E8275A1" w14:textId="77777777" w:rsidR="00DD0036" w:rsidRPr="0078469B" w:rsidRDefault="00CA1647" w:rsidP="0078469B">
      <w:pPr>
        <w:pStyle w:val="Ttulo3"/>
      </w:pPr>
      <w:bookmarkStart w:id="29" w:name="_Toc201192817"/>
      <w:r w:rsidRPr="0078469B">
        <w:t>e) Requisitos formales para la interposición del recurso</w:t>
      </w:r>
      <w:bookmarkEnd w:id="29"/>
    </w:p>
    <w:p w14:paraId="5DE777CE" w14:textId="77777777" w:rsidR="00DD0036" w:rsidRPr="0078469B" w:rsidRDefault="00CA1647" w:rsidP="0078469B">
      <w:r w:rsidRPr="0078469B">
        <w:t xml:space="preserve">Es importante mencionar que, de la revisión del expediente electrónico del </w:t>
      </w:r>
      <w:r w:rsidRPr="0078469B">
        <w:rPr>
          <w:b/>
        </w:rPr>
        <w:t>SAIMEX</w:t>
      </w:r>
      <w:r w:rsidRPr="0078469B">
        <w:t xml:space="preserve">, se observa que </w:t>
      </w:r>
      <w:r w:rsidRPr="0078469B">
        <w:rPr>
          <w:b/>
        </w:rPr>
        <w:t>LA PARTE RECURRENTE</w:t>
      </w:r>
      <w:r w:rsidRPr="0078469B">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78469B">
        <w:rPr>
          <w:b/>
          <w:u w:val="single"/>
        </w:rPr>
        <w:t>el nombre no es un requisito indispensable</w:t>
      </w:r>
      <w:r w:rsidRPr="0078469B">
        <w:t xml:space="preserve"> para que las y los ciudadanos ejerzan el derecho de acceso a la información pública. </w:t>
      </w:r>
    </w:p>
    <w:p w14:paraId="13EBFD45" w14:textId="77777777" w:rsidR="00DD0036" w:rsidRPr="0078469B" w:rsidRDefault="00DD0036" w:rsidP="0078469B"/>
    <w:p w14:paraId="5F5FF4F7" w14:textId="77777777" w:rsidR="00DD0036" w:rsidRPr="0078469B" w:rsidRDefault="00CA1647" w:rsidP="0078469B">
      <w:r w:rsidRPr="0078469B">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78469B">
        <w:rPr>
          <w:b/>
        </w:rPr>
        <w:t>LA PARTE RECURRENTE</w:t>
      </w:r>
      <w:r w:rsidRPr="0078469B">
        <w:t xml:space="preserve">; por lo que, en el presente caso, al haber sido presentado el recurso de revisión vía </w:t>
      </w:r>
      <w:r w:rsidRPr="0078469B">
        <w:rPr>
          <w:b/>
        </w:rPr>
        <w:t>SAIMEX</w:t>
      </w:r>
      <w:r w:rsidRPr="0078469B">
        <w:t>, dicho requisito resulta innecesario.</w:t>
      </w:r>
    </w:p>
    <w:p w14:paraId="7F458AB5" w14:textId="77777777" w:rsidR="00DD0036" w:rsidRPr="0078469B" w:rsidRDefault="00DD0036" w:rsidP="0078469B">
      <w:pPr>
        <w:pStyle w:val="Ttulo2"/>
      </w:pPr>
      <w:bookmarkStart w:id="30" w:name="_heading=h.k3jgfm867aig" w:colFirst="0" w:colLast="0"/>
      <w:bookmarkEnd w:id="30"/>
    </w:p>
    <w:p w14:paraId="29E73FEF" w14:textId="77777777" w:rsidR="00DD0036" w:rsidRPr="0078469B" w:rsidRDefault="00CA1647" w:rsidP="0078469B">
      <w:pPr>
        <w:pStyle w:val="Ttulo2"/>
      </w:pPr>
      <w:bookmarkStart w:id="31" w:name="_Toc201192818"/>
      <w:r w:rsidRPr="0078469B">
        <w:t>SEGUNDO. Estudio de Fondo</w:t>
      </w:r>
      <w:bookmarkEnd w:id="31"/>
    </w:p>
    <w:p w14:paraId="278C892B" w14:textId="77777777" w:rsidR="00DD0036" w:rsidRPr="0078469B" w:rsidRDefault="00CA1647" w:rsidP="0078469B">
      <w:pPr>
        <w:pStyle w:val="Ttulo3"/>
      </w:pPr>
      <w:bookmarkStart w:id="32" w:name="_Toc201192819"/>
      <w:r w:rsidRPr="0078469B">
        <w:t>a) Mandato de transparencia y responsabilidad del Sujeto Obligado</w:t>
      </w:r>
      <w:bookmarkEnd w:id="32"/>
    </w:p>
    <w:p w14:paraId="55770C30" w14:textId="77777777" w:rsidR="00DD0036" w:rsidRPr="0078469B" w:rsidRDefault="00CA1647" w:rsidP="0078469B">
      <w:r w:rsidRPr="0078469B">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531B77E9" w14:textId="77777777" w:rsidR="00DD0036" w:rsidRPr="0078469B" w:rsidRDefault="00DD0036" w:rsidP="0078469B"/>
    <w:p w14:paraId="5FD403C1" w14:textId="77777777" w:rsidR="00DD0036" w:rsidRPr="0078469B" w:rsidRDefault="00CA1647" w:rsidP="0078469B">
      <w:pPr>
        <w:pBdr>
          <w:top w:val="nil"/>
          <w:left w:val="nil"/>
          <w:bottom w:val="nil"/>
          <w:right w:val="nil"/>
          <w:between w:val="nil"/>
        </w:pBdr>
        <w:spacing w:line="240" w:lineRule="auto"/>
        <w:ind w:left="567" w:right="567" w:firstLine="567"/>
        <w:rPr>
          <w:b/>
          <w:i/>
        </w:rPr>
      </w:pPr>
      <w:r w:rsidRPr="0078469B">
        <w:rPr>
          <w:b/>
          <w:i/>
        </w:rPr>
        <w:t>Constitución Política de los Estados Unidos Mexicanos</w:t>
      </w:r>
    </w:p>
    <w:p w14:paraId="63A0E258" w14:textId="77777777" w:rsidR="00DD0036" w:rsidRPr="0078469B" w:rsidRDefault="00CA1647" w:rsidP="0078469B">
      <w:pPr>
        <w:pBdr>
          <w:top w:val="nil"/>
          <w:left w:val="nil"/>
          <w:bottom w:val="nil"/>
          <w:right w:val="nil"/>
          <w:between w:val="nil"/>
        </w:pBdr>
        <w:spacing w:line="240" w:lineRule="auto"/>
        <w:ind w:left="567" w:right="567" w:firstLine="567"/>
        <w:rPr>
          <w:b/>
          <w:i/>
        </w:rPr>
      </w:pPr>
      <w:r w:rsidRPr="0078469B">
        <w:rPr>
          <w:i/>
        </w:rPr>
        <w:t>“</w:t>
      </w:r>
      <w:r w:rsidRPr="0078469B">
        <w:rPr>
          <w:b/>
          <w:i/>
        </w:rPr>
        <w:t>Artículo 6.</w:t>
      </w:r>
    </w:p>
    <w:p w14:paraId="2E184501" w14:textId="77777777" w:rsidR="00DD0036" w:rsidRPr="0078469B" w:rsidRDefault="00CA1647" w:rsidP="0078469B">
      <w:pPr>
        <w:pBdr>
          <w:top w:val="nil"/>
          <w:left w:val="nil"/>
          <w:bottom w:val="nil"/>
          <w:right w:val="nil"/>
          <w:between w:val="nil"/>
        </w:pBdr>
        <w:spacing w:line="240" w:lineRule="auto"/>
        <w:ind w:left="567" w:right="567" w:firstLine="567"/>
        <w:rPr>
          <w:i/>
        </w:rPr>
      </w:pPr>
      <w:r w:rsidRPr="0078469B">
        <w:rPr>
          <w:i/>
        </w:rPr>
        <w:t>(…)</w:t>
      </w:r>
    </w:p>
    <w:p w14:paraId="741BF494" w14:textId="77777777" w:rsidR="00DD0036" w:rsidRPr="0078469B" w:rsidRDefault="00CA1647" w:rsidP="0078469B">
      <w:pPr>
        <w:pBdr>
          <w:top w:val="nil"/>
          <w:left w:val="nil"/>
          <w:bottom w:val="nil"/>
          <w:right w:val="nil"/>
          <w:between w:val="nil"/>
        </w:pBdr>
        <w:spacing w:line="240" w:lineRule="auto"/>
        <w:ind w:left="567" w:right="567" w:firstLine="567"/>
        <w:rPr>
          <w:i/>
        </w:rPr>
      </w:pPr>
      <w:r w:rsidRPr="0078469B">
        <w:rPr>
          <w:i/>
        </w:rPr>
        <w:t>Para efectos de lo dispuesto en el presente artículo se observará lo siguiente:</w:t>
      </w:r>
    </w:p>
    <w:p w14:paraId="6F82BAF6" w14:textId="77777777" w:rsidR="00DD0036" w:rsidRPr="0078469B" w:rsidRDefault="00CA1647" w:rsidP="0078469B">
      <w:pPr>
        <w:pBdr>
          <w:top w:val="nil"/>
          <w:left w:val="nil"/>
          <w:bottom w:val="nil"/>
          <w:right w:val="nil"/>
          <w:between w:val="nil"/>
        </w:pBdr>
        <w:spacing w:line="240" w:lineRule="auto"/>
        <w:ind w:left="567" w:right="567" w:firstLine="567"/>
        <w:rPr>
          <w:i/>
        </w:rPr>
      </w:pPr>
      <w:r w:rsidRPr="0078469B">
        <w:rPr>
          <w:i/>
        </w:rPr>
        <w:t>A. Para el ejercicio del derecho de acceso a la información, la Federación y las entidades federativas, en el ámbito de sus respectivas competencias, se regirán por los siguientes principios y bases:</w:t>
      </w:r>
    </w:p>
    <w:p w14:paraId="054B7079" w14:textId="77777777" w:rsidR="00DD0036" w:rsidRPr="0078469B" w:rsidRDefault="00CA1647" w:rsidP="0078469B">
      <w:pPr>
        <w:pBdr>
          <w:top w:val="nil"/>
          <w:left w:val="nil"/>
          <w:bottom w:val="nil"/>
          <w:right w:val="nil"/>
          <w:between w:val="nil"/>
        </w:pBdr>
        <w:spacing w:line="240" w:lineRule="auto"/>
        <w:ind w:left="567" w:right="567" w:firstLine="567"/>
        <w:rPr>
          <w:i/>
        </w:rPr>
      </w:pPr>
      <w:r w:rsidRPr="0078469B">
        <w:rPr>
          <w:i/>
        </w:rPr>
        <w:t xml:space="preserve">I. </w:t>
      </w:r>
      <w:r w:rsidRPr="0078469B">
        <w:rPr>
          <w:i/>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A26843C" w14:textId="77777777" w:rsidR="00DD0036" w:rsidRPr="0078469B" w:rsidRDefault="00DD0036" w:rsidP="0078469B">
      <w:pPr>
        <w:pBdr>
          <w:top w:val="nil"/>
          <w:left w:val="nil"/>
          <w:bottom w:val="nil"/>
          <w:right w:val="nil"/>
          <w:between w:val="nil"/>
        </w:pBdr>
        <w:spacing w:line="240" w:lineRule="auto"/>
        <w:ind w:left="567" w:right="567" w:firstLine="567"/>
        <w:rPr>
          <w:i/>
        </w:rPr>
      </w:pPr>
    </w:p>
    <w:p w14:paraId="72ABC710" w14:textId="77777777" w:rsidR="00DD0036" w:rsidRPr="0078469B" w:rsidRDefault="00CA1647" w:rsidP="0078469B">
      <w:pPr>
        <w:pBdr>
          <w:top w:val="nil"/>
          <w:left w:val="nil"/>
          <w:bottom w:val="nil"/>
          <w:right w:val="nil"/>
          <w:between w:val="nil"/>
        </w:pBdr>
        <w:spacing w:line="240" w:lineRule="auto"/>
        <w:ind w:left="567" w:right="567" w:firstLine="567"/>
        <w:rPr>
          <w:b/>
          <w:i/>
        </w:rPr>
      </w:pPr>
      <w:r w:rsidRPr="0078469B">
        <w:rPr>
          <w:b/>
          <w:i/>
        </w:rPr>
        <w:t>Constitución Política del Estado Libre y Soberano de México</w:t>
      </w:r>
    </w:p>
    <w:p w14:paraId="4300A5C7" w14:textId="77777777" w:rsidR="00DD0036" w:rsidRPr="0078469B" w:rsidRDefault="00CA1647" w:rsidP="0078469B">
      <w:pPr>
        <w:pBdr>
          <w:top w:val="nil"/>
          <w:left w:val="nil"/>
          <w:bottom w:val="nil"/>
          <w:right w:val="nil"/>
          <w:between w:val="nil"/>
        </w:pBdr>
        <w:spacing w:line="240" w:lineRule="auto"/>
        <w:ind w:left="567" w:right="567" w:firstLine="567"/>
        <w:rPr>
          <w:b/>
          <w:i/>
        </w:rPr>
      </w:pPr>
      <w:r w:rsidRPr="0078469B">
        <w:rPr>
          <w:i/>
        </w:rPr>
        <w:t>“</w:t>
      </w:r>
      <w:r w:rsidRPr="0078469B">
        <w:rPr>
          <w:b/>
          <w:i/>
        </w:rPr>
        <w:t xml:space="preserve">Artículo 5.- </w:t>
      </w:r>
    </w:p>
    <w:p w14:paraId="0AE48B9A" w14:textId="77777777" w:rsidR="00DD0036" w:rsidRPr="0078469B" w:rsidRDefault="00CA1647" w:rsidP="0078469B">
      <w:pPr>
        <w:pBdr>
          <w:top w:val="nil"/>
          <w:left w:val="nil"/>
          <w:bottom w:val="nil"/>
          <w:right w:val="nil"/>
          <w:between w:val="nil"/>
        </w:pBdr>
        <w:spacing w:line="240" w:lineRule="auto"/>
        <w:ind w:left="567" w:right="567" w:firstLine="567"/>
        <w:rPr>
          <w:i/>
        </w:rPr>
      </w:pPr>
      <w:r w:rsidRPr="0078469B">
        <w:rPr>
          <w:i/>
        </w:rPr>
        <w:t>(…)</w:t>
      </w:r>
    </w:p>
    <w:p w14:paraId="7CCC5148" w14:textId="77777777" w:rsidR="00DD0036" w:rsidRPr="0078469B" w:rsidRDefault="00CA1647" w:rsidP="0078469B">
      <w:pPr>
        <w:pBdr>
          <w:top w:val="nil"/>
          <w:left w:val="nil"/>
          <w:bottom w:val="nil"/>
          <w:right w:val="nil"/>
          <w:between w:val="nil"/>
        </w:pBdr>
        <w:spacing w:line="240" w:lineRule="auto"/>
        <w:ind w:left="567" w:right="567" w:firstLine="567"/>
        <w:rPr>
          <w:i/>
        </w:rPr>
      </w:pPr>
      <w:r w:rsidRPr="0078469B">
        <w:rPr>
          <w:i/>
        </w:rPr>
        <w:t>El derecho a la información será garantizado por el Estado. La ley establecerá las previsiones que permitan asegurar la protección, el respeto y la difusión de este derecho.</w:t>
      </w:r>
    </w:p>
    <w:p w14:paraId="45573C27" w14:textId="77777777" w:rsidR="00DD0036" w:rsidRPr="0078469B" w:rsidRDefault="00CA1647" w:rsidP="0078469B">
      <w:pPr>
        <w:pBdr>
          <w:top w:val="nil"/>
          <w:left w:val="nil"/>
          <w:bottom w:val="nil"/>
          <w:right w:val="nil"/>
          <w:between w:val="nil"/>
        </w:pBdr>
        <w:spacing w:line="240" w:lineRule="auto"/>
        <w:ind w:left="567" w:right="567" w:firstLine="567"/>
        <w:rPr>
          <w:i/>
        </w:rPr>
      </w:pPr>
      <w:r w:rsidRPr="0078469B">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EAB8DE4" w14:textId="77777777" w:rsidR="00DD0036" w:rsidRPr="0078469B" w:rsidRDefault="00CA1647" w:rsidP="0078469B">
      <w:pPr>
        <w:pBdr>
          <w:top w:val="nil"/>
          <w:left w:val="nil"/>
          <w:bottom w:val="nil"/>
          <w:right w:val="nil"/>
          <w:between w:val="nil"/>
        </w:pBdr>
        <w:spacing w:line="240" w:lineRule="auto"/>
        <w:ind w:left="567" w:right="567" w:firstLine="567"/>
        <w:rPr>
          <w:i/>
        </w:rPr>
      </w:pPr>
      <w:r w:rsidRPr="0078469B">
        <w:rPr>
          <w:i/>
        </w:rPr>
        <w:t>Este derecho se regirá por los principios y bases siguientes:</w:t>
      </w:r>
    </w:p>
    <w:p w14:paraId="566F48FB" w14:textId="77777777" w:rsidR="00DD0036" w:rsidRPr="0078469B" w:rsidRDefault="00CA1647" w:rsidP="0078469B">
      <w:pPr>
        <w:pBdr>
          <w:top w:val="nil"/>
          <w:left w:val="nil"/>
          <w:bottom w:val="nil"/>
          <w:right w:val="nil"/>
          <w:between w:val="nil"/>
        </w:pBdr>
        <w:spacing w:line="240" w:lineRule="auto"/>
        <w:ind w:left="567" w:right="567" w:firstLine="567"/>
        <w:rPr>
          <w:i/>
        </w:rPr>
      </w:pPr>
      <w:r w:rsidRPr="0078469B">
        <w:rPr>
          <w:i/>
        </w:rPr>
        <w:lastRenderedPageBreak/>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64FA745" w14:textId="77777777" w:rsidR="00DD0036" w:rsidRPr="0078469B" w:rsidRDefault="00DD0036" w:rsidP="0078469B">
      <w:pPr>
        <w:rPr>
          <w:b/>
          <w:i/>
        </w:rPr>
      </w:pPr>
    </w:p>
    <w:p w14:paraId="38D0ACA0" w14:textId="77777777" w:rsidR="00DD0036" w:rsidRPr="0078469B" w:rsidRDefault="00CA1647" w:rsidP="0078469B">
      <w:pPr>
        <w:rPr>
          <w:i/>
        </w:rPr>
      </w:pPr>
      <w:r w:rsidRPr="0078469B">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78469B">
        <w:rPr>
          <w:i/>
        </w:rPr>
        <w:t>por los principios de simplicidad, rapidez, gratuidad del procedimiento, auxilio y orientación a los particulares.</w:t>
      </w:r>
    </w:p>
    <w:p w14:paraId="387B568F" w14:textId="77777777" w:rsidR="00DD0036" w:rsidRPr="0078469B" w:rsidRDefault="00DD0036" w:rsidP="0078469B">
      <w:pPr>
        <w:rPr>
          <w:i/>
        </w:rPr>
      </w:pPr>
    </w:p>
    <w:p w14:paraId="6EB47D05" w14:textId="77777777" w:rsidR="00DD0036" w:rsidRPr="0078469B" w:rsidRDefault="00CA1647" w:rsidP="0078469B">
      <w:pPr>
        <w:rPr>
          <w:i/>
        </w:rPr>
      </w:pPr>
      <w:r w:rsidRPr="0078469B">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1D2D1730" w14:textId="77777777" w:rsidR="00DD0036" w:rsidRPr="0078469B" w:rsidRDefault="00DD0036" w:rsidP="0078469B"/>
    <w:p w14:paraId="65DF5557" w14:textId="77777777" w:rsidR="00DD0036" w:rsidRPr="0078469B" w:rsidRDefault="00CA1647" w:rsidP="0078469B">
      <w:r w:rsidRPr="0078469B">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43D9E0B1" w14:textId="77777777" w:rsidR="00DD0036" w:rsidRPr="0078469B" w:rsidRDefault="00DD0036" w:rsidP="0078469B"/>
    <w:p w14:paraId="188DCA55" w14:textId="77777777" w:rsidR="00DD0036" w:rsidRPr="0078469B" w:rsidRDefault="00CA1647" w:rsidP="0078469B">
      <w:r w:rsidRPr="0078469B">
        <w:lastRenderedPageBreak/>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1297E52A" w14:textId="77777777" w:rsidR="00DD0036" w:rsidRPr="0078469B" w:rsidRDefault="00DD0036" w:rsidP="0078469B"/>
    <w:p w14:paraId="683F3E44" w14:textId="77777777" w:rsidR="00DD0036" w:rsidRPr="0078469B" w:rsidRDefault="00CA1647" w:rsidP="0078469B">
      <w:r w:rsidRPr="0078469B">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5D44B7E1" w14:textId="77777777" w:rsidR="00DD0036" w:rsidRPr="0078469B" w:rsidRDefault="00DD0036" w:rsidP="0078469B"/>
    <w:p w14:paraId="304F1246" w14:textId="77777777" w:rsidR="00DD0036" w:rsidRPr="0078469B" w:rsidRDefault="00CA1647" w:rsidP="0078469B">
      <w:bookmarkStart w:id="33" w:name="_heading=h.qsh70q" w:colFirst="0" w:colLast="0"/>
      <w:bookmarkEnd w:id="33"/>
      <w:r w:rsidRPr="0078469B">
        <w:t xml:space="preserve">Con base en lo anterior, se considera que </w:t>
      </w:r>
      <w:r w:rsidRPr="0078469B">
        <w:rPr>
          <w:b/>
        </w:rPr>
        <w:t>EL</w:t>
      </w:r>
      <w:r w:rsidRPr="0078469B">
        <w:t xml:space="preserve"> </w:t>
      </w:r>
      <w:r w:rsidRPr="0078469B">
        <w:rPr>
          <w:b/>
        </w:rPr>
        <w:t>SUJETO OBLIGADO</w:t>
      </w:r>
      <w:r w:rsidRPr="0078469B">
        <w:t xml:space="preserve"> se encontraba compelido a atender la solicitud de acceso a la información realizada por </w:t>
      </w:r>
      <w:r w:rsidRPr="0078469B">
        <w:rPr>
          <w:b/>
        </w:rPr>
        <w:t>LA PARTE RECURRENTE</w:t>
      </w:r>
      <w:r w:rsidRPr="0078469B">
        <w:t>.</w:t>
      </w:r>
    </w:p>
    <w:p w14:paraId="647CD19B" w14:textId="77777777" w:rsidR="00DD0036" w:rsidRPr="0078469B" w:rsidRDefault="00DD0036" w:rsidP="0078469B"/>
    <w:p w14:paraId="238220C5" w14:textId="77777777" w:rsidR="00DD0036" w:rsidRPr="0078469B" w:rsidRDefault="00CA1647" w:rsidP="0078469B">
      <w:pPr>
        <w:pStyle w:val="Ttulo3"/>
      </w:pPr>
      <w:bookmarkStart w:id="34" w:name="_Toc201192820"/>
      <w:r w:rsidRPr="0078469B">
        <w:t>b)  Controversia a resolver</w:t>
      </w:r>
      <w:bookmarkEnd w:id="34"/>
    </w:p>
    <w:p w14:paraId="522FE9E6" w14:textId="77777777" w:rsidR="00DD0036" w:rsidRPr="0078469B" w:rsidRDefault="00CA1647" w:rsidP="0078469B">
      <w:r w:rsidRPr="0078469B">
        <w:t xml:space="preserve">Con el objeto de ilustrar la controversia planteada, resulta conveniente precisar que, una vez realizado el estudio de las constancias que integran el expediente en que se actúa, se desprende que </w:t>
      </w:r>
      <w:r w:rsidRPr="0078469B">
        <w:rPr>
          <w:b/>
        </w:rPr>
        <w:t>LA PARTE RECURRENTE</w:t>
      </w:r>
      <w:r w:rsidRPr="0078469B">
        <w:t xml:space="preserve"> requirió lo siguiente: </w:t>
      </w:r>
    </w:p>
    <w:p w14:paraId="132D0F93" w14:textId="77777777" w:rsidR="00DD0036" w:rsidRPr="0078469B" w:rsidRDefault="00DD0036" w:rsidP="0078469B"/>
    <w:p w14:paraId="42BB26E9" w14:textId="77777777" w:rsidR="00DD0036" w:rsidRPr="0078469B" w:rsidRDefault="00CA1647" w:rsidP="0078469B">
      <w:pPr>
        <w:numPr>
          <w:ilvl w:val="0"/>
          <w:numId w:val="3"/>
        </w:numPr>
        <w:ind w:right="824"/>
      </w:pPr>
      <w:r w:rsidRPr="0078469B">
        <w:t xml:space="preserve">Copia certificada del acta-entrega recepción del conjunto urbano denominado Valle de las Fuentes. </w:t>
      </w:r>
    </w:p>
    <w:p w14:paraId="20D08E71" w14:textId="77777777" w:rsidR="00DD0036" w:rsidRPr="0078469B" w:rsidRDefault="00CA1647" w:rsidP="0078469B">
      <w:pPr>
        <w:numPr>
          <w:ilvl w:val="0"/>
          <w:numId w:val="3"/>
        </w:numPr>
        <w:ind w:right="824"/>
      </w:pPr>
      <w:r w:rsidRPr="0078469B">
        <w:lastRenderedPageBreak/>
        <w:t xml:space="preserve">Oficios enviados por el municipio de Calimaya al Gobierno Estatal y viceversa. </w:t>
      </w:r>
    </w:p>
    <w:p w14:paraId="7BF537B3" w14:textId="77777777" w:rsidR="00DD0036" w:rsidRPr="0078469B" w:rsidRDefault="00DD0036" w:rsidP="0078469B">
      <w:pPr>
        <w:ind w:right="824"/>
      </w:pPr>
    </w:p>
    <w:p w14:paraId="0966C624" w14:textId="77777777" w:rsidR="00DD0036" w:rsidRPr="0078469B" w:rsidRDefault="00CA1647" w:rsidP="0078469B">
      <w:r w:rsidRPr="0078469B">
        <w:t xml:space="preserve">En respuesta, </w:t>
      </w:r>
      <w:r w:rsidRPr="0078469B">
        <w:rPr>
          <w:b/>
        </w:rPr>
        <w:t>EL SUJETO OBLIGADO</w:t>
      </w:r>
      <w:r w:rsidRPr="0078469B">
        <w:t xml:space="preserve"> se pronunció por medio del Encargado de Despacho de la Dirección de desarrollo Urbano, quien señaló que después de haber realizado una búsqueda en sus archivos, encontró el contrato de donación mediante el cual se le otorgaron las áreas de donación al municipio. Sobre lo cual, en un acto posterior </w:t>
      </w:r>
      <w:r w:rsidRPr="0078469B">
        <w:rPr>
          <w:b/>
        </w:rPr>
        <w:t>LA PARTE RECURRENTE</w:t>
      </w:r>
      <w:r w:rsidRPr="0078469B">
        <w:t xml:space="preserve"> se inconformó refiriendo que no se adjuntó dicho soporte documental ni se contestó la solicitud de acuerdo a lo solicitado. </w:t>
      </w:r>
    </w:p>
    <w:p w14:paraId="46CC0D26" w14:textId="77777777" w:rsidR="00DD0036" w:rsidRPr="0078469B" w:rsidRDefault="00DD0036" w:rsidP="0078469B"/>
    <w:p w14:paraId="1D213BE1" w14:textId="77777777" w:rsidR="00DD0036" w:rsidRPr="0078469B" w:rsidRDefault="00CA1647" w:rsidP="0078469B">
      <w:r w:rsidRPr="0078469B">
        <w:t xml:space="preserve">Así que el presente asunto buscará determinar si con la información entregada  se puede colmar la solicitud realizada por el particular. </w:t>
      </w:r>
    </w:p>
    <w:p w14:paraId="1F02EEBF" w14:textId="77777777" w:rsidR="00DD0036" w:rsidRPr="0078469B" w:rsidRDefault="00DD0036" w:rsidP="0078469B">
      <w:pPr>
        <w:rPr>
          <w:b/>
        </w:rPr>
      </w:pPr>
    </w:p>
    <w:p w14:paraId="4E8DDE37" w14:textId="77777777" w:rsidR="00DD0036" w:rsidRPr="0078469B" w:rsidRDefault="00CA1647" w:rsidP="0078469B">
      <w:pPr>
        <w:pStyle w:val="Ttulo3"/>
      </w:pPr>
      <w:bookmarkStart w:id="35" w:name="_Toc201192821"/>
      <w:r w:rsidRPr="0078469B">
        <w:t>c) Estudio de la controversia</w:t>
      </w:r>
      <w:bookmarkEnd w:id="35"/>
    </w:p>
    <w:p w14:paraId="3392D31A" w14:textId="77777777" w:rsidR="00DD0036" w:rsidRPr="0078469B" w:rsidRDefault="00CA1647" w:rsidP="0078469B">
      <w:pPr>
        <w:tabs>
          <w:tab w:val="left" w:pos="4962"/>
        </w:tabs>
      </w:pPr>
      <w:r w:rsidRPr="0078469B">
        <w:t xml:space="preserve">Una vez determinada la controversia a resolver, a efecto de establecer la naturaleza de la información, resulta pertinente señalar que el Libro Quinto del Código Administrativo del Estado de México, tiene por objeto fijar las normas básicas e instrumentos para planear y regular el ordenamiento territorial de los asentamientos humanos y el desarrollo urbano en la Entidad, así como establecer la concurrencia entre el Estado y los municipios, para la ordenación y regulación de los asentamientos humanos en el territorio estatal, para la coordinación y gestión de las conurbaciones y zonas metropolitanas y el desarrollo urbano de los centros de población, según lo dispone en su artículo 5.1, fracciones I y II. </w:t>
      </w:r>
    </w:p>
    <w:p w14:paraId="22B94E3C" w14:textId="77777777" w:rsidR="00DD0036" w:rsidRPr="0078469B" w:rsidRDefault="00DD0036" w:rsidP="0078469B">
      <w:pPr>
        <w:tabs>
          <w:tab w:val="left" w:pos="4962"/>
        </w:tabs>
      </w:pPr>
    </w:p>
    <w:p w14:paraId="39FB19B5" w14:textId="77777777" w:rsidR="00DD0036" w:rsidRPr="0078469B" w:rsidRDefault="00CA1647" w:rsidP="0078469B">
      <w:pPr>
        <w:tabs>
          <w:tab w:val="left" w:pos="4962"/>
        </w:tabs>
      </w:pPr>
      <w:r w:rsidRPr="0078469B">
        <w:t xml:space="preserve">Definiendo a los conjuntos urbanos en su artículo 5.3, fracción XVII, la cual a la letra refiere lo que se observa a continuación: </w:t>
      </w:r>
    </w:p>
    <w:p w14:paraId="7115FA49" w14:textId="77777777" w:rsidR="00DD0036" w:rsidRPr="0078469B" w:rsidRDefault="00DD0036" w:rsidP="0078469B">
      <w:pPr>
        <w:ind w:left="850" w:right="824"/>
        <w:rPr>
          <w:b/>
          <w:i/>
        </w:rPr>
      </w:pPr>
    </w:p>
    <w:p w14:paraId="732FB1EF" w14:textId="77777777" w:rsidR="00DD0036" w:rsidRPr="0078469B" w:rsidRDefault="00CA1647" w:rsidP="0078469B">
      <w:pPr>
        <w:pBdr>
          <w:top w:val="nil"/>
          <w:left w:val="nil"/>
          <w:bottom w:val="nil"/>
          <w:right w:val="nil"/>
          <w:between w:val="nil"/>
        </w:pBdr>
        <w:spacing w:line="240" w:lineRule="auto"/>
        <w:ind w:left="567" w:right="567" w:firstLine="567"/>
        <w:rPr>
          <w:rFonts w:eastAsia="Palatino Linotype" w:cs="Palatino Linotype"/>
          <w:i/>
          <w:szCs w:val="22"/>
        </w:rPr>
      </w:pPr>
      <w:r w:rsidRPr="0078469B">
        <w:rPr>
          <w:rFonts w:eastAsia="Palatino Linotype" w:cs="Palatino Linotype"/>
          <w:b/>
          <w:i/>
          <w:szCs w:val="22"/>
        </w:rPr>
        <w:lastRenderedPageBreak/>
        <w:t>“Artículo 5.3</w:t>
      </w:r>
      <w:r w:rsidRPr="0078469B">
        <w:rPr>
          <w:rFonts w:eastAsia="Palatino Linotype" w:cs="Palatino Linotype"/>
          <w:i/>
          <w:szCs w:val="22"/>
        </w:rPr>
        <w:t>. Para los efectos de este Libro, se entenderá como:</w:t>
      </w:r>
    </w:p>
    <w:p w14:paraId="07CA21ED" w14:textId="77777777" w:rsidR="00DD0036" w:rsidRPr="0078469B" w:rsidRDefault="00CA1647" w:rsidP="0078469B">
      <w:pPr>
        <w:pBdr>
          <w:top w:val="nil"/>
          <w:left w:val="nil"/>
          <w:bottom w:val="nil"/>
          <w:right w:val="nil"/>
          <w:between w:val="nil"/>
        </w:pBdr>
        <w:spacing w:line="240" w:lineRule="auto"/>
        <w:ind w:left="567" w:right="567" w:firstLine="567"/>
        <w:rPr>
          <w:rFonts w:eastAsia="Palatino Linotype" w:cs="Palatino Linotype"/>
          <w:i/>
          <w:szCs w:val="22"/>
        </w:rPr>
      </w:pPr>
      <w:r w:rsidRPr="0078469B">
        <w:rPr>
          <w:rFonts w:eastAsia="Palatino Linotype" w:cs="Palatino Linotype"/>
          <w:i/>
          <w:szCs w:val="22"/>
        </w:rPr>
        <w:t>(...)</w:t>
      </w:r>
    </w:p>
    <w:p w14:paraId="70843D90" w14:textId="77777777" w:rsidR="00DD0036" w:rsidRPr="0078469B" w:rsidRDefault="00CA1647" w:rsidP="0078469B">
      <w:pPr>
        <w:pBdr>
          <w:top w:val="nil"/>
          <w:left w:val="nil"/>
          <w:bottom w:val="nil"/>
          <w:right w:val="nil"/>
          <w:between w:val="nil"/>
        </w:pBdr>
        <w:spacing w:line="240" w:lineRule="auto"/>
        <w:ind w:left="567" w:right="567" w:firstLine="567"/>
        <w:rPr>
          <w:rFonts w:eastAsia="Palatino Linotype" w:cs="Palatino Linotype"/>
          <w:i/>
          <w:szCs w:val="22"/>
        </w:rPr>
      </w:pPr>
      <w:r w:rsidRPr="0078469B">
        <w:rPr>
          <w:rFonts w:eastAsia="Palatino Linotype" w:cs="Palatino Linotype"/>
          <w:b/>
          <w:i/>
          <w:szCs w:val="22"/>
        </w:rPr>
        <w:t>XVII. Conjunto Urbano</w:t>
      </w:r>
      <w:r w:rsidRPr="0078469B">
        <w:rPr>
          <w:rFonts w:eastAsia="Palatino Linotype" w:cs="Palatino Linotype"/>
          <w:i/>
          <w:szCs w:val="22"/>
        </w:rPr>
        <w:t>: A la modalidad que se adopta en la ejecución del desarrollo urbano que tiene por objeto estructurar o reordenar, como una unidad espacial integral, el trazo de la infraestructura vial, la división del suelo, las normas de usos, aprovechamientos y destinos del suelo, las obras de infraestructura, urbanización y equipamiento urbano, la ubicación de edificios y la imagen urbana de un predio ubicado en áreas urbanas o urbanizables.</w:t>
      </w:r>
    </w:p>
    <w:p w14:paraId="1C3AAD8F" w14:textId="77777777" w:rsidR="00DD0036" w:rsidRPr="0078469B" w:rsidRDefault="00CA1647" w:rsidP="0078469B">
      <w:pPr>
        <w:pBdr>
          <w:top w:val="nil"/>
          <w:left w:val="nil"/>
          <w:bottom w:val="nil"/>
          <w:right w:val="nil"/>
          <w:between w:val="nil"/>
        </w:pBdr>
        <w:spacing w:line="240" w:lineRule="auto"/>
        <w:ind w:left="567" w:right="567" w:firstLine="567"/>
        <w:rPr>
          <w:rFonts w:eastAsia="Palatino Linotype" w:cs="Palatino Linotype"/>
          <w:i/>
          <w:szCs w:val="22"/>
        </w:rPr>
      </w:pPr>
      <w:r w:rsidRPr="0078469B">
        <w:rPr>
          <w:rFonts w:eastAsia="Palatino Linotype" w:cs="Palatino Linotype"/>
          <w:i/>
          <w:szCs w:val="22"/>
        </w:rPr>
        <w:t>(...)”</w:t>
      </w:r>
    </w:p>
    <w:p w14:paraId="1220FE53" w14:textId="77777777" w:rsidR="00DD0036" w:rsidRPr="0078469B" w:rsidRDefault="00DD0036" w:rsidP="0078469B">
      <w:pPr>
        <w:ind w:right="-93"/>
        <w:rPr>
          <w:sz w:val="24"/>
          <w:szCs w:val="24"/>
        </w:rPr>
      </w:pPr>
    </w:p>
    <w:p w14:paraId="16C9728C" w14:textId="77777777" w:rsidR="00DD0036" w:rsidRPr="0078469B" w:rsidRDefault="00CA1647" w:rsidP="0078469B">
      <w:pPr>
        <w:ind w:right="-93"/>
      </w:pPr>
      <w:r w:rsidRPr="0078469B">
        <w:t>Atento a ello, se advierte que el ordenamiento encargo de regular los procesos de autorización, incluyendo la entrega, recepción de obras, es el Reglamento del Libro Quinto del Código Administrativo del Estado de México y Municipios.</w:t>
      </w:r>
    </w:p>
    <w:p w14:paraId="493C27C5" w14:textId="77777777" w:rsidR="00DD0036" w:rsidRPr="0078469B" w:rsidRDefault="00DD0036" w:rsidP="0078469B">
      <w:pPr>
        <w:ind w:right="-93"/>
      </w:pPr>
    </w:p>
    <w:p w14:paraId="23CE9246" w14:textId="77777777" w:rsidR="00DD0036" w:rsidRPr="0078469B" w:rsidRDefault="00CA1647" w:rsidP="0078469B">
      <w:pPr>
        <w:ind w:right="-93"/>
      </w:pPr>
      <w:r w:rsidRPr="0078469B">
        <w:t>Dicho reglamento establece en su capítulo segundo, artículo 133 que la entrega- recepción de las obras de urbanización, equipamiento urbano y en su caso de Infraestructura Primaria de fraccionamientos, conjuntos urbanos, se podrá efectuar de forma total o parcial, pero en ambos casos al final se deberá remitir el acta de entrega - recepción como se observa a continuación:</w:t>
      </w:r>
    </w:p>
    <w:p w14:paraId="46CE5BE0" w14:textId="77777777" w:rsidR="00DD0036" w:rsidRPr="0078469B" w:rsidRDefault="00DD0036" w:rsidP="0078469B">
      <w:pPr>
        <w:ind w:right="-93"/>
      </w:pPr>
    </w:p>
    <w:p w14:paraId="75A76F0C" w14:textId="77777777" w:rsidR="00DD0036" w:rsidRPr="0078469B" w:rsidRDefault="00CA1647" w:rsidP="0078469B">
      <w:pPr>
        <w:pBdr>
          <w:top w:val="nil"/>
          <w:left w:val="nil"/>
          <w:bottom w:val="nil"/>
          <w:right w:val="nil"/>
          <w:between w:val="nil"/>
        </w:pBdr>
        <w:spacing w:line="240" w:lineRule="auto"/>
        <w:ind w:left="567" w:right="567" w:firstLine="567"/>
        <w:rPr>
          <w:rFonts w:eastAsia="Palatino Linotype" w:cs="Palatino Linotype"/>
          <w:b/>
          <w:i/>
          <w:szCs w:val="22"/>
        </w:rPr>
      </w:pPr>
      <w:r w:rsidRPr="0078469B">
        <w:rPr>
          <w:rFonts w:eastAsia="Palatino Linotype" w:cs="Palatino Linotype"/>
          <w:b/>
          <w:i/>
          <w:szCs w:val="22"/>
        </w:rPr>
        <w:t xml:space="preserve">CAPÍTULO SEGUNDO </w:t>
      </w:r>
    </w:p>
    <w:p w14:paraId="335C14EC" w14:textId="77777777" w:rsidR="00DD0036" w:rsidRPr="0078469B" w:rsidRDefault="00CA1647" w:rsidP="0078469B">
      <w:pPr>
        <w:pBdr>
          <w:top w:val="nil"/>
          <w:left w:val="nil"/>
          <w:bottom w:val="nil"/>
          <w:right w:val="nil"/>
          <w:between w:val="nil"/>
        </w:pBdr>
        <w:spacing w:line="240" w:lineRule="auto"/>
        <w:ind w:left="567" w:right="567" w:firstLine="567"/>
        <w:rPr>
          <w:rFonts w:eastAsia="Palatino Linotype" w:cs="Palatino Linotype"/>
          <w:b/>
          <w:i/>
          <w:szCs w:val="22"/>
        </w:rPr>
      </w:pPr>
      <w:r w:rsidRPr="0078469B">
        <w:rPr>
          <w:rFonts w:eastAsia="Palatino Linotype" w:cs="Palatino Linotype"/>
          <w:b/>
          <w:i/>
          <w:szCs w:val="22"/>
        </w:rPr>
        <w:t xml:space="preserve">DE LA ENTREGA Y RECEPCIÓN DE OBRAS DE LA ENTREGA Y RECEPCIÓN DE OBRAS </w:t>
      </w:r>
    </w:p>
    <w:p w14:paraId="6E9B7B6C" w14:textId="77777777" w:rsidR="00DD0036" w:rsidRPr="0078469B" w:rsidRDefault="00CA1647" w:rsidP="0078469B">
      <w:pPr>
        <w:pBdr>
          <w:top w:val="nil"/>
          <w:left w:val="nil"/>
          <w:bottom w:val="nil"/>
          <w:right w:val="nil"/>
          <w:between w:val="nil"/>
        </w:pBdr>
        <w:spacing w:line="240" w:lineRule="auto"/>
        <w:ind w:left="567" w:right="567" w:firstLine="567"/>
        <w:rPr>
          <w:rFonts w:eastAsia="Palatino Linotype" w:cs="Palatino Linotype"/>
          <w:i/>
          <w:szCs w:val="22"/>
        </w:rPr>
      </w:pPr>
      <w:r w:rsidRPr="0078469B">
        <w:rPr>
          <w:rFonts w:eastAsia="Palatino Linotype" w:cs="Palatino Linotype"/>
          <w:b/>
          <w:i/>
          <w:szCs w:val="22"/>
        </w:rPr>
        <w:t>Artículo 133</w:t>
      </w:r>
      <w:r w:rsidRPr="0078469B">
        <w:rPr>
          <w:rFonts w:eastAsia="Palatino Linotype" w:cs="Palatino Linotype"/>
          <w:i/>
          <w:szCs w:val="22"/>
        </w:rPr>
        <w:t xml:space="preserve">. La entrega y recepción de las obras de urbanización, equipamiento urbano y en su caso de Infraestructura Primaria de fraccionamientos, conjuntos urbanos y en su caso subdivisiones y condominios, podrá ser de forma total o parcial. Para el caso de la entrega total, el interesado una vez cerrada la bitácora de supervisión solicitará a la Secretaría la elaboración del acta de entrega recepción de las obras de urbanización, equipamiento urbano y en su caso de Infraestructura Primaria, en un plazo de treinta días contados a partir del día siguiente al cierre de la bitácora, conforme al procedimiento previsto en el artículo siguiente. Tratándose de la entrega y recepción parcial de las obras de urbanización, equipamiento y en su caso de Infraestructura Primaria, el Titular de la autorización solicitará a la Secretaría, la elaboración del acta de entrega en un plazo de treinta días contados a partir de la fecha en que se haya constatado el cien por ciento del </w:t>
      </w:r>
      <w:r w:rsidRPr="0078469B">
        <w:rPr>
          <w:rFonts w:eastAsia="Palatino Linotype" w:cs="Palatino Linotype"/>
          <w:i/>
          <w:szCs w:val="22"/>
        </w:rPr>
        <w:lastRenderedPageBreak/>
        <w:t>avance físico de las obras a entregar. En el caso de las obras de Infraestructura Primaria, el Titular de la autorización entregará directamente las obras correspondientes a la autoridad que dictaminó y aprobó su ejecución, por medio de acta entrega recepción, debiendo informar por oficio a la Secretaría. Para el caso de que la fuente de abastecimiento de agua del conjunto urbano o condominio tenga como origen una concesión para la explotación, uso o aprovechamiento de aguas nacionales otorgada por la Comisión Nacional del Agua cuyos derechos pertenezcan al titular de la autorización, los mismos deberán ser cedidos a la autoridad municipal en el momento de la entrega-recepción de la infraestructura primaria para la prestación del servicio de agua, y en su caso, de alcantarillado sanitario, drenaje pluvial y saneamiento, para que el municipio tome a su cargo los servicios que le son inherentes para su operación y mantenimiento. Previamente a la entrega y recepción de las obras, el Titular de la autorización deberá haber celebrado el contrato de donación de las áreas en donde se hayan construido las obras de equipamiento urbano que se entregan. Los Titulares de la autorización del desarrollo deberán, previo a la entrega al municipio, retirar todas aquellas obras provisionales que obstruyan las vías públicas del desarrollo y áreas de donación, que no formen parte de la autorización. Las obras de equipamiento urbano regional serán entregadas a la Secretaría de Finanzas.</w:t>
      </w:r>
    </w:p>
    <w:p w14:paraId="5DDAC855" w14:textId="77777777" w:rsidR="00DD0036" w:rsidRPr="0078469B" w:rsidRDefault="00DD0036" w:rsidP="0078469B"/>
    <w:p w14:paraId="2D444683" w14:textId="77777777" w:rsidR="00DD0036" w:rsidRPr="0078469B" w:rsidRDefault="00CA1647" w:rsidP="0078469B">
      <w:r w:rsidRPr="0078469B">
        <w:t>Así, la entrega recepción, independientemente de si es  total o parcial,  deberá llevarse a cabo mediante un procedimiento que está regulado en el reglamento en comento en su artículo 134, del cual se resalta, para el caso que nos ocupa el contenido de las fracciones III y IV que se transcriben a continuación:</w:t>
      </w:r>
    </w:p>
    <w:p w14:paraId="2F51DD11" w14:textId="77777777" w:rsidR="00DD0036" w:rsidRPr="0078469B" w:rsidRDefault="00DD0036" w:rsidP="0078469B"/>
    <w:p w14:paraId="729AA7F8" w14:textId="77777777" w:rsidR="00DD0036" w:rsidRPr="0078469B" w:rsidRDefault="00CA1647" w:rsidP="0078469B">
      <w:pPr>
        <w:pBdr>
          <w:top w:val="nil"/>
          <w:left w:val="nil"/>
          <w:bottom w:val="nil"/>
          <w:right w:val="nil"/>
          <w:between w:val="nil"/>
        </w:pBdr>
        <w:spacing w:line="240" w:lineRule="auto"/>
        <w:ind w:left="567" w:right="567" w:firstLine="567"/>
        <w:rPr>
          <w:rFonts w:eastAsia="Palatino Linotype" w:cs="Palatino Linotype"/>
          <w:b/>
          <w:i/>
          <w:szCs w:val="22"/>
        </w:rPr>
      </w:pPr>
      <w:r w:rsidRPr="0078469B">
        <w:rPr>
          <w:rFonts w:eastAsia="Palatino Linotype" w:cs="Palatino Linotype"/>
          <w:i/>
          <w:szCs w:val="22"/>
        </w:rPr>
        <w:t>“</w:t>
      </w:r>
      <w:r w:rsidRPr="0078469B">
        <w:rPr>
          <w:rFonts w:eastAsia="Palatino Linotype" w:cs="Palatino Linotype"/>
          <w:b/>
          <w:i/>
          <w:szCs w:val="22"/>
        </w:rPr>
        <w:t>DEL PROCEDIMIENTO DE ENTREGA Y RECEPCIÓN DE OBRAS</w:t>
      </w:r>
    </w:p>
    <w:p w14:paraId="322ACA48" w14:textId="77777777" w:rsidR="00DD0036" w:rsidRPr="0078469B" w:rsidRDefault="00CA1647" w:rsidP="0078469B">
      <w:pPr>
        <w:pBdr>
          <w:top w:val="nil"/>
          <w:left w:val="nil"/>
          <w:bottom w:val="nil"/>
          <w:right w:val="nil"/>
          <w:between w:val="nil"/>
        </w:pBdr>
        <w:spacing w:line="240" w:lineRule="auto"/>
        <w:ind w:left="567" w:right="567" w:firstLine="567"/>
        <w:rPr>
          <w:rFonts w:eastAsia="Palatino Linotype" w:cs="Palatino Linotype"/>
          <w:i/>
          <w:szCs w:val="22"/>
        </w:rPr>
      </w:pPr>
      <w:r w:rsidRPr="0078469B">
        <w:rPr>
          <w:rFonts w:eastAsia="Palatino Linotype" w:cs="Palatino Linotype"/>
          <w:b/>
          <w:i/>
          <w:szCs w:val="22"/>
        </w:rPr>
        <w:t xml:space="preserve"> Artículo 134.</w:t>
      </w:r>
      <w:r w:rsidRPr="0078469B">
        <w:rPr>
          <w:rFonts w:eastAsia="Palatino Linotype" w:cs="Palatino Linotype"/>
          <w:i/>
          <w:szCs w:val="22"/>
        </w:rPr>
        <w:t xml:space="preserve"> La entrega recepción total o parcial de las obras de urbanización, equipamiento urbano y en su caso de Infraestructura Primaria, con independencia de lo establecido las disposiciones jurídicas aplicables, se sujetará al procedimiento siguiente: </w:t>
      </w:r>
    </w:p>
    <w:p w14:paraId="2E9F094B" w14:textId="77777777" w:rsidR="00DD0036" w:rsidRPr="0078469B" w:rsidRDefault="00CA1647" w:rsidP="0078469B">
      <w:pPr>
        <w:pBdr>
          <w:top w:val="nil"/>
          <w:left w:val="nil"/>
          <w:bottom w:val="nil"/>
          <w:right w:val="nil"/>
          <w:between w:val="nil"/>
        </w:pBdr>
        <w:spacing w:line="240" w:lineRule="auto"/>
        <w:ind w:left="567" w:right="567" w:firstLine="567"/>
        <w:rPr>
          <w:rFonts w:eastAsia="Palatino Linotype" w:cs="Palatino Linotype"/>
          <w:i/>
          <w:szCs w:val="22"/>
        </w:rPr>
      </w:pPr>
      <w:r w:rsidRPr="0078469B">
        <w:rPr>
          <w:rFonts w:eastAsia="Palatino Linotype" w:cs="Palatino Linotype"/>
          <w:i/>
          <w:szCs w:val="22"/>
        </w:rPr>
        <w:t xml:space="preserve">I. Una vez que se hayan identificado y definido mediante el Acta de Supervisión, las obras que son susceptibles de ser entregadas, el Titular de la autorización, podrá llevar a cabo la solicitud de dar inicio al trámite de entrega recepción de obras, la cual podrá ser parcial o total. Cuando sea total deberá solicitar de manera simultánea el cierre de bitácora, acompañada de la totalidad de la siguiente documentación: </w:t>
      </w:r>
    </w:p>
    <w:p w14:paraId="2634539F" w14:textId="77777777" w:rsidR="00DD0036" w:rsidRPr="0078469B" w:rsidRDefault="00CA1647" w:rsidP="0078469B">
      <w:pPr>
        <w:pBdr>
          <w:top w:val="nil"/>
          <w:left w:val="nil"/>
          <w:bottom w:val="nil"/>
          <w:right w:val="nil"/>
          <w:between w:val="nil"/>
        </w:pBdr>
        <w:spacing w:line="240" w:lineRule="auto"/>
        <w:ind w:left="567" w:right="567" w:firstLine="567"/>
        <w:rPr>
          <w:rFonts w:eastAsia="Palatino Linotype" w:cs="Palatino Linotype"/>
          <w:i/>
          <w:szCs w:val="22"/>
        </w:rPr>
      </w:pPr>
      <w:r w:rsidRPr="0078469B">
        <w:rPr>
          <w:rFonts w:eastAsia="Palatino Linotype" w:cs="Palatino Linotype"/>
          <w:i/>
          <w:szCs w:val="22"/>
        </w:rPr>
        <w:t>A) Acta de Supervisión;</w:t>
      </w:r>
    </w:p>
    <w:p w14:paraId="4078B847" w14:textId="77777777" w:rsidR="00DD0036" w:rsidRPr="0078469B" w:rsidRDefault="00CA1647" w:rsidP="0078469B">
      <w:pPr>
        <w:pBdr>
          <w:top w:val="nil"/>
          <w:left w:val="nil"/>
          <w:bottom w:val="nil"/>
          <w:right w:val="nil"/>
          <w:between w:val="nil"/>
        </w:pBdr>
        <w:spacing w:line="240" w:lineRule="auto"/>
        <w:ind w:left="567" w:right="567" w:firstLine="567"/>
        <w:rPr>
          <w:rFonts w:eastAsia="Palatino Linotype" w:cs="Palatino Linotype"/>
          <w:i/>
          <w:szCs w:val="22"/>
        </w:rPr>
      </w:pPr>
      <w:r w:rsidRPr="0078469B">
        <w:rPr>
          <w:rFonts w:eastAsia="Palatino Linotype" w:cs="Palatino Linotype"/>
          <w:i/>
          <w:szCs w:val="22"/>
        </w:rPr>
        <w:t xml:space="preserve">B) Costo total de las obras a ser entregadas para calcular el monto de la Fianza contra vicios ocultos; </w:t>
      </w:r>
    </w:p>
    <w:p w14:paraId="72425A80" w14:textId="77777777" w:rsidR="00DD0036" w:rsidRPr="0078469B" w:rsidRDefault="00CA1647" w:rsidP="0078469B">
      <w:pPr>
        <w:pBdr>
          <w:top w:val="nil"/>
          <w:left w:val="nil"/>
          <w:bottom w:val="nil"/>
          <w:right w:val="nil"/>
          <w:between w:val="nil"/>
        </w:pBdr>
        <w:spacing w:line="240" w:lineRule="auto"/>
        <w:ind w:left="567" w:right="567" w:firstLine="567"/>
        <w:rPr>
          <w:rFonts w:eastAsia="Palatino Linotype" w:cs="Palatino Linotype"/>
          <w:i/>
          <w:szCs w:val="22"/>
        </w:rPr>
      </w:pPr>
      <w:r w:rsidRPr="0078469B">
        <w:rPr>
          <w:rFonts w:eastAsia="Palatino Linotype" w:cs="Palatino Linotype"/>
          <w:i/>
          <w:szCs w:val="22"/>
        </w:rPr>
        <w:lastRenderedPageBreak/>
        <w:t xml:space="preserve">C) Contrato de transferencia de la propiedad de las áreas de donación al Estado, y/o entrega de obra al Estado y/o evidencia del depósito en numerario al Fideicomiso de Reserva Territorial para el Desarrollo de Equipamiento Urbano Regional; </w:t>
      </w:r>
    </w:p>
    <w:p w14:paraId="7696D11D" w14:textId="77777777" w:rsidR="00DD0036" w:rsidRPr="0078469B" w:rsidRDefault="00CA1647" w:rsidP="0078469B">
      <w:pPr>
        <w:pBdr>
          <w:top w:val="nil"/>
          <w:left w:val="nil"/>
          <w:bottom w:val="nil"/>
          <w:right w:val="nil"/>
          <w:between w:val="nil"/>
        </w:pBdr>
        <w:spacing w:line="240" w:lineRule="auto"/>
        <w:ind w:left="567" w:right="567" w:firstLine="567"/>
        <w:rPr>
          <w:rFonts w:eastAsia="Palatino Linotype" w:cs="Palatino Linotype"/>
          <w:i/>
          <w:szCs w:val="22"/>
        </w:rPr>
      </w:pPr>
      <w:r w:rsidRPr="0078469B">
        <w:rPr>
          <w:rFonts w:eastAsia="Palatino Linotype" w:cs="Palatino Linotype"/>
          <w:i/>
          <w:szCs w:val="22"/>
        </w:rPr>
        <w:t>D) Contrato de transferencia de la propiedad de las áreas de donación al municipio, y/o entrega de obra al municipio y/o evidencia del depósito en numerario al municipio;</w:t>
      </w:r>
    </w:p>
    <w:p w14:paraId="12E1460A" w14:textId="77777777" w:rsidR="00DD0036" w:rsidRPr="0078469B" w:rsidRDefault="00CA1647" w:rsidP="0078469B">
      <w:pPr>
        <w:pBdr>
          <w:top w:val="nil"/>
          <w:left w:val="nil"/>
          <w:bottom w:val="nil"/>
          <w:right w:val="nil"/>
          <w:between w:val="nil"/>
        </w:pBdr>
        <w:spacing w:line="240" w:lineRule="auto"/>
        <w:ind w:left="567" w:right="567" w:firstLine="567"/>
        <w:rPr>
          <w:rFonts w:eastAsia="Palatino Linotype" w:cs="Palatino Linotype"/>
          <w:i/>
          <w:szCs w:val="22"/>
        </w:rPr>
      </w:pPr>
      <w:r w:rsidRPr="0078469B">
        <w:rPr>
          <w:rFonts w:eastAsia="Palatino Linotype" w:cs="Palatino Linotype"/>
          <w:i/>
          <w:szCs w:val="22"/>
        </w:rPr>
        <w:t xml:space="preserve"> E) Aviso de terminación de obra; </w:t>
      </w:r>
    </w:p>
    <w:p w14:paraId="6748B4E3" w14:textId="77777777" w:rsidR="00DD0036" w:rsidRPr="0078469B" w:rsidRDefault="00CA1647" w:rsidP="0078469B">
      <w:pPr>
        <w:pBdr>
          <w:top w:val="nil"/>
          <w:left w:val="nil"/>
          <w:bottom w:val="nil"/>
          <w:right w:val="nil"/>
          <w:between w:val="nil"/>
        </w:pBdr>
        <w:spacing w:line="240" w:lineRule="auto"/>
        <w:ind w:left="567" w:right="567" w:firstLine="567"/>
        <w:rPr>
          <w:rFonts w:eastAsia="Palatino Linotype" w:cs="Palatino Linotype"/>
          <w:i/>
          <w:szCs w:val="22"/>
        </w:rPr>
      </w:pPr>
      <w:r w:rsidRPr="0078469B">
        <w:rPr>
          <w:rFonts w:eastAsia="Palatino Linotype" w:cs="Palatino Linotype"/>
          <w:i/>
          <w:szCs w:val="22"/>
        </w:rPr>
        <w:t xml:space="preserve">II. Dentro de los cinco días siguientes a la recepción de la solicitud y de la totalidad de la documentación requerida, la Secretaría o instancia correspondiente elaborará el acta y comunicará al Titular de la autorización, el monto, condiciones y características de la garantía que deberá constituir para responder por defectos o vicios ocultos de las obras. Dicho monto será determinado por la Secretaría conforme a lo dispuesto por el Código y sus disposiciones reglamentarias. El Titular de la autorización deberá presentar la Fianza contra vicios ocultos en un plazo de diez días, a la Secretaría o instancia correspondiente. </w:t>
      </w:r>
    </w:p>
    <w:p w14:paraId="6B505EB3" w14:textId="77777777" w:rsidR="00DD0036" w:rsidRPr="0078469B" w:rsidRDefault="00CA1647" w:rsidP="0078469B">
      <w:pPr>
        <w:pBdr>
          <w:top w:val="nil"/>
          <w:left w:val="nil"/>
          <w:bottom w:val="nil"/>
          <w:right w:val="nil"/>
          <w:between w:val="nil"/>
        </w:pBdr>
        <w:spacing w:line="240" w:lineRule="auto"/>
        <w:ind w:left="567" w:right="567" w:firstLine="567"/>
        <w:rPr>
          <w:rFonts w:eastAsia="Palatino Linotype" w:cs="Palatino Linotype"/>
          <w:b/>
          <w:i/>
          <w:szCs w:val="22"/>
        </w:rPr>
      </w:pPr>
      <w:r w:rsidRPr="0078469B">
        <w:rPr>
          <w:rFonts w:eastAsia="Palatino Linotype" w:cs="Palatino Linotype"/>
          <w:b/>
          <w:i/>
          <w:szCs w:val="22"/>
        </w:rPr>
        <w:t xml:space="preserve">III. Presentadas las garantías a que se refiere la fracción anterior, la Secretaría y/o instancia correspondiente, elaborará y remitirá el acta al interesado y a la autoridad municipal para que en un plazo de veinte días se lleve a cabo su suscripción. </w:t>
      </w:r>
    </w:p>
    <w:p w14:paraId="054DEAFF" w14:textId="77777777" w:rsidR="00DD0036" w:rsidRPr="0078469B" w:rsidRDefault="00CA1647" w:rsidP="0078469B">
      <w:pPr>
        <w:pBdr>
          <w:top w:val="nil"/>
          <w:left w:val="nil"/>
          <w:bottom w:val="nil"/>
          <w:right w:val="nil"/>
          <w:between w:val="nil"/>
        </w:pBdr>
        <w:spacing w:line="240" w:lineRule="auto"/>
        <w:ind w:left="567" w:right="567" w:firstLine="567"/>
        <w:rPr>
          <w:rFonts w:eastAsia="Palatino Linotype" w:cs="Palatino Linotype"/>
          <w:b/>
          <w:i/>
          <w:szCs w:val="22"/>
        </w:rPr>
      </w:pPr>
      <w:r w:rsidRPr="0078469B">
        <w:rPr>
          <w:rFonts w:eastAsia="Palatino Linotype" w:cs="Palatino Linotype"/>
          <w:b/>
          <w:i/>
          <w:szCs w:val="22"/>
        </w:rPr>
        <w:t xml:space="preserve">Una vez suscrita se remitirá a la Secretaría dentro de los cinco días siguientes. En caso que la autoridad municipal no suscriba el acta, la Secretaría levantará el acta circunstanciada correspondiente en la que se asentará dicha situación, procediendo ésta a mandar publicar dicha acta circunstanciada en el Periódico Oficial “Gaceta del Gobierno” en un plazo de treinta días, </w:t>
      </w:r>
      <w:proofErr w:type="spellStart"/>
      <w:r w:rsidRPr="0078469B">
        <w:rPr>
          <w:rFonts w:eastAsia="Palatino Linotype" w:cs="Palatino Linotype"/>
          <w:b/>
          <w:i/>
          <w:szCs w:val="22"/>
        </w:rPr>
        <w:t>dejándose</w:t>
      </w:r>
      <w:proofErr w:type="spellEnd"/>
      <w:r w:rsidRPr="0078469B">
        <w:rPr>
          <w:rFonts w:eastAsia="Palatino Linotype" w:cs="Palatino Linotype"/>
          <w:b/>
          <w:i/>
          <w:szCs w:val="22"/>
        </w:rPr>
        <w:t xml:space="preserve"> a salvo los derechos del Titular de la autorización y de los adquirientes de lotes o viviendas para ejercitar las acciones correspondientes; </w:t>
      </w:r>
    </w:p>
    <w:p w14:paraId="193CF6C1" w14:textId="77777777" w:rsidR="00DD0036" w:rsidRPr="0078469B" w:rsidRDefault="00CA1647" w:rsidP="0078469B">
      <w:pPr>
        <w:pBdr>
          <w:top w:val="nil"/>
          <w:left w:val="nil"/>
          <w:bottom w:val="nil"/>
          <w:right w:val="nil"/>
          <w:between w:val="nil"/>
        </w:pBdr>
        <w:spacing w:line="240" w:lineRule="auto"/>
        <w:ind w:left="567" w:right="567" w:firstLine="567"/>
        <w:rPr>
          <w:rFonts w:eastAsia="Palatino Linotype" w:cs="Palatino Linotype"/>
          <w:i/>
          <w:szCs w:val="22"/>
        </w:rPr>
      </w:pPr>
      <w:r w:rsidRPr="0078469B">
        <w:rPr>
          <w:rFonts w:eastAsia="Palatino Linotype" w:cs="Palatino Linotype"/>
          <w:i/>
          <w:szCs w:val="22"/>
        </w:rPr>
        <w:t xml:space="preserve">IV. Una vez publicada el acta circunstanciada, los servicios públicos que requiera el desarrollo serán prestados por la autoridad municipal; </w:t>
      </w:r>
    </w:p>
    <w:p w14:paraId="52D313D8" w14:textId="77777777" w:rsidR="00DD0036" w:rsidRPr="0078469B" w:rsidRDefault="00CA1647" w:rsidP="0078469B">
      <w:pPr>
        <w:pBdr>
          <w:top w:val="nil"/>
          <w:left w:val="nil"/>
          <w:bottom w:val="nil"/>
          <w:right w:val="nil"/>
          <w:between w:val="nil"/>
        </w:pBdr>
        <w:spacing w:line="240" w:lineRule="auto"/>
        <w:ind w:left="567" w:right="567" w:firstLine="567"/>
        <w:rPr>
          <w:rFonts w:eastAsia="Palatino Linotype" w:cs="Palatino Linotype"/>
          <w:i/>
          <w:szCs w:val="22"/>
        </w:rPr>
      </w:pPr>
      <w:r w:rsidRPr="0078469B">
        <w:rPr>
          <w:rFonts w:eastAsia="Palatino Linotype" w:cs="Palatino Linotype"/>
          <w:i/>
          <w:szCs w:val="22"/>
        </w:rPr>
        <w:t xml:space="preserve">V. En caso que en el período de vigencia de garantía por vicios ocultos resultaran daños en las obras realizadas, el municipio hará efectiva dicha garantía, y </w:t>
      </w:r>
    </w:p>
    <w:p w14:paraId="06AD151F" w14:textId="77777777" w:rsidR="00DD0036" w:rsidRPr="0078469B" w:rsidRDefault="00CA1647" w:rsidP="0078469B">
      <w:pPr>
        <w:pBdr>
          <w:top w:val="nil"/>
          <w:left w:val="nil"/>
          <w:bottom w:val="nil"/>
          <w:right w:val="nil"/>
          <w:between w:val="nil"/>
        </w:pBdr>
        <w:spacing w:line="240" w:lineRule="auto"/>
        <w:ind w:left="567" w:right="567" w:firstLine="567"/>
        <w:rPr>
          <w:rFonts w:eastAsia="Palatino Linotype" w:cs="Palatino Linotype"/>
          <w:b/>
          <w:i/>
          <w:szCs w:val="22"/>
        </w:rPr>
      </w:pPr>
      <w:r w:rsidRPr="0078469B">
        <w:rPr>
          <w:rFonts w:eastAsia="Palatino Linotype" w:cs="Palatino Linotype"/>
          <w:b/>
          <w:i/>
          <w:szCs w:val="22"/>
        </w:rPr>
        <w:t>VI. La Secretaría, remitirá al municipio, el original de la Fianza contra vicios ocultos, asimismo, entregará al desarrollador y al municipio, original del acta de entrega recepción de las obras, en un plazo de veinte días contados a partir de la fecha de su suscripción. A partir de la fecha de la entrega y recepción de las obras o de la publicación en el Periódico Oficial “Gaceta del Gobierno” del acta circunstanciada, el municipio, se encargará de su mantenimiento y la prestación de los servicios públicos respectivos. Con relación a la entrega recepción de las obras de Infraestructura Primaria, estas deberán ser tramitadas ante las instancias que habrán de operarlas, con la participación de las dependencias normativas que avalaron o emitieron el dictamen respectivo.”</w:t>
      </w:r>
    </w:p>
    <w:p w14:paraId="390FFCF6" w14:textId="77777777" w:rsidR="00DD0036" w:rsidRPr="0078469B" w:rsidRDefault="00DD0036" w:rsidP="0078469B">
      <w:pPr>
        <w:widowControl w:val="0"/>
        <w:tabs>
          <w:tab w:val="left" w:pos="1701"/>
          <w:tab w:val="left" w:pos="1843"/>
        </w:tabs>
        <w:ind w:right="49"/>
      </w:pPr>
    </w:p>
    <w:p w14:paraId="356833C6" w14:textId="77777777" w:rsidR="00DD0036" w:rsidRPr="0078469B" w:rsidRDefault="00CA1647" w:rsidP="0078469B">
      <w:pPr>
        <w:widowControl w:val="0"/>
        <w:tabs>
          <w:tab w:val="left" w:pos="1701"/>
          <w:tab w:val="left" w:pos="1843"/>
        </w:tabs>
        <w:ind w:right="49"/>
      </w:pPr>
      <w:r w:rsidRPr="0078469B">
        <w:lastRenderedPageBreak/>
        <w:t xml:space="preserve">Del precepto anterior se desprende que, como parte del procedimiento de entrega recepción, la Secretaria de Desarrollo Urbano levantará el acta correspondiente, la cual deberá ser remitida a la autoridad municipal, para que en un plazo no mayor a veinte días se lleve a cabo su suscripción y, una vez suscrita, se remitirá a la Secretaría dentro de los cinco días siguientes, quien la regresará al municipio para su publicación y con ello la entidad municipal adquiere la obligación de prestar los servicios municipales en ella contenidos. </w:t>
      </w:r>
    </w:p>
    <w:p w14:paraId="7996F490" w14:textId="77777777" w:rsidR="00DD0036" w:rsidRPr="0078469B" w:rsidRDefault="00DD0036" w:rsidP="0078469B">
      <w:pPr>
        <w:widowControl w:val="0"/>
        <w:tabs>
          <w:tab w:val="left" w:pos="1701"/>
          <w:tab w:val="left" w:pos="1843"/>
        </w:tabs>
        <w:ind w:right="49"/>
      </w:pPr>
    </w:p>
    <w:p w14:paraId="2F313D03" w14:textId="77777777" w:rsidR="00DD0036" w:rsidRPr="0078469B" w:rsidRDefault="00CA1647" w:rsidP="0078469B">
      <w:pPr>
        <w:widowControl w:val="0"/>
        <w:tabs>
          <w:tab w:val="left" w:pos="1701"/>
          <w:tab w:val="left" w:pos="1843"/>
        </w:tabs>
        <w:ind w:right="49"/>
      </w:pPr>
      <w:r w:rsidRPr="0078469B">
        <w:t xml:space="preserve">Por lo cual, se puede determinar que el Municipio sí cuenta con atribuciones para conocer tanto del acta como del oficio mediante el cual la Secretaría de Desarrollo Urbano le remitió el acta, así como del oficio de respuesta del Ayuntamiento. </w:t>
      </w:r>
    </w:p>
    <w:p w14:paraId="0EFE69F2" w14:textId="77777777" w:rsidR="00DD0036" w:rsidRPr="0078469B" w:rsidRDefault="00DD0036" w:rsidP="0078469B">
      <w:pPr>
        <w:widowControl w:val="0"/>
        <w:tabs>
          <w:tab w:val="left" w:pos="1701"/>
          <w:tab w:val="left" w:pos="1843"/>
        </w:tabs>
        <w:ind w:right="49"/>
      </w:pPr>
    </w:p>
    <w:p w14:paraId="513311D3" w14:textId="77777777" w:rsidR="00DD0036" w:rsidRPr="0078469B" w:rsidRDefault="00CA1647" w:rsidP="0078469B">
      <w:pPr>
        <w:widowControl w:val="0"/>
        <w:tabs>
          <w:tab w:val="left" w:pos="1701"/>
          <w:tab w:val="left" w:pos="1843"/>
        </w:tabs>
        <w:ind w:right="49"/>
      </w:pPr>
      <w:r w:rsidRPr="0078469B">
        <w:t>Atento a ello, dentro del Bando Municipal de Calimaya se advierte el conjunto urbano de Valle de las Fuentes, referido por el particular, como se observa del artículo 19, fracción III, numeral 7:</w:t>
      </w:r>
    </w:p>
    <w:p w14:paraId="2F3FAC3C" w14:textId="77777777" w:rsidR="00DD0036" w:rsidRPr="0078469B" w:rsidRDefault="00DD0036" w:rsidP="0078469B">
      <w:pPr>
        <w:widowControl w:val="0"/>
        <w:tabs>
          <w:tab w:val="left" w:pos="1701"/>
          <w:tab w:val="left" w:pos="1843"/>
        </w:tabs>
        <w:ind w:right="49"/>
      </w:pPr>
    </w:p>
    <w:p w14:paraId="38BF58CF" w14:textId="77777777" w:rsidR="00DD0036" w:rsidRPr="0078469B" w:rsidRDefault="00CA1647" w:rsidP="0078469B">
      <w:pPr>
        <w:pBdr>
          <w:top w:val="nil"/>
          <w:left w:val="nil"/>
          <w:bottom w:val="nil"/>
          <w:right w:val="nil"/>
          <w:between w:val="nil"/>
        </w:pBdr>
        <w:spacing w:line="240" w:lineRule="auto"/>
        <w:ind w:left="567" w:right="567" w:firstLine="567"/>
        <w:rPr>
          <w:rFonts w:eastAsia="Palatino Linotype" w:cs="Palatino Linotype"/>
          <w:i/>
          <w:szCs w:val="22"/>
        </w:rPr>
      </w:pPr>
      <w:r w:rsidRPr="0078469B">
        <w:rPr>
          <w:rFonts w:eastAsia="Palatino Linotype" w:cs="Palatino Linotype"/>
          <w:b/>
          <w:i/>
          <w:szCs w:val="22"/>
        </w:rPr>
        <w:t>“Artículo 19.</w:t>
      </w:r>
      <w:r w:rsidRPr="0078469B">
        <w:rPr>
          <w:rFonts w:eastAsia="Palatino Linotype" w:cs="Palatino Linotype"/>
          <w:i/>
          <w:szCs w:val="22"/>
        </w:rPr>
        <w:t xml:space="preserve"> El territorio del Municipio de Calimaya se integra por los siguientes centros de población: Una cabecera municipal, ocho delegaciones, treinta y un colonias, diez barrios, diez ranchos, diecisiete conjuntos urbanos y trece condominios: </w:t>
      </w:r>
    </w:p>
    <w:p w14:paraId="1FBEBCF7" w14:textId="77777777" w:rsidR="00DD0036" w:rsidRPr="0078469B" w:rsidRDefault="00CA1647" w:rsidP="0078469B">
      <w:pPr>
        <w:pBdr>
          <w:top w:val="nil"/>
          <w:left w:val="nil"/>
          <w:bottom w:val="nil"/>
          <w:right w:val="nil"/>
          <w:between w:val="nil"/>
        </w:pBdr>
        <w:spacing w:line="240" w:lineRule="auto"/>
        <w:ind w:left="567" w:right="567" w:firstLine="567"/>
        <w:rPr>
          <w:rFonts w:eastAsia="Palatino Linotype" w:cs="Palatino Linotype"/>
          <w:b/>
          <w:i/>
          <w:szCs w:val="22"/>
        </w:rPr>
      </w:pPr>
      <w:r w:rsidRPr="0078469B">
        <w:rPr>
          <w:rFonts w:eastAsia="Palatino Linotype" w:cs="Palatino Linotype"/>
          <w:b/>
          <w:i/>
          <w:szCs w:val="22"/>
        </w:rPr>
        <w:t xml:space="preserve">III. 14 Conjuntos urbanos: </w:t>
      </w:r>
    </w:p>
    <w:p w14:paraId="7364194F" w14:textId="77777777" w:rsidR="00DD0036" w:rsidRPr="0078469B" w:rsidRDefault="00CA1647" w:rsidP="0078469B">
      <w:pPr>
        <w:pBdr>
          <w:top w:val="nil"/>
          <w:left w:val="nil"/>
          <w:bottom w:val="nil"/>
          <w:right w:val="nil"/>
          <w:between w:val="nil"/>
        </w:pBdr>
        <w:spacing w:line="240" w:lineRule="auto"/>
        <w:ind w:left="567" w:right="567" w:firstLine="567"/>
        <w:rPr>
          <w:rFonts w:eastAsia="Palatino Linotype" w:cs="Palatino Linotype"/>
          <w:i/>
          <w:szCs w:val="22"/>
        </w:rPr>
      </w:pPr>
      <w:r w:rsidRPr="0078469B">
        <w:rPr>
          <w:rFonts w:eastAsia="Palatino Linotype" w:cs="Palatino Linotype"/>
          <w:i/>
          <w:szCs w:val="22"/>
        </w:rPr>
        <w:t>1. Ibérica;</w:t>
      </w:r>
    </w:p>
    <w:p w14:paraId="622BD3C6" w14:textId="77777777" w:rsidR="00DD0036" w:rsidRPr="0078469B" w:rsidRDefault="00CA1647" w:rsidP="0078469B">
      <w:pPr>
        <w:pBdr>
          <w:top w:val="nil"/>
          <w:left w:val="nil"/>
          <w:bottom w:val="nil"/>
          <w:right w:val="nil"/>
          <w:between w:val="nil"/>
        </w:pBdr>
        <w:spacing w:line="240" w:lineRule="auto"/>
        <w:ind w:left="567" w:right="567" w:firstLine="567"/>
        <w:rPr>
          <w:rFonts w:eastAsia="Palatino Linotype" w:cs="Palatino Linotype"/>
          <w:i/>
          <w:szCs w:val="22"/>
        </w:rPr>
      </w:pPr>
      <w:r w:rsidRPr="0078469B">
        <w:rPr>
          <w:rFonts w:eastAsia="Palatino Linotype" w:cs="Palatino Linotype"/>
          <w:i/>
          <w:szCs w:val="22"/>
        </w:rPr>
        <w:t xml:space="preserve">2. Villas del Campo, sección uno; </w:t>
      </w:r>
    </w:p>
    <w:p w14:paraId="4668384F" w14:textId="77777777" w:rsidR="00DD0036" w:rsidRPr="0078469B" w:rsidRDefault="00CA1647" w:rsidP="0078469B">
      <w:pPr>
        <w:pBdr>
          <w:top w:val="nil"/>
          <w:left w:val="nil"/>
          <w:bottom w:val="nil"/>
          <w:right w:val="nil"/>
          <w:between w:val="nil"/>
        </w:pBdr>
        <w:spacing w:line="240" w:lineRule="auto"/>
        <w:ind w:left="567" w:right="567" w:firstLine="567"/>
        <w:rPr>
          <w:rFonts w:eastAsia="Palatino Linotype" w:cs="Palatino Linotype"/>
          <w:i/>
          <w:szCs w:val="22"/>
        </w:rPr>
      </w:pPr>
      <w:r w:rsidRPr="0078469B">
        <w:rPr>
          <w:rFonts w:eastAsia="Palatino Linotype" w:cs="Palatino Linotype"/>
          <w:i/>
          <w:szCs w:val="22"/>
        </w:rPr>
        <w:t xml:space="preserve">3. Rancho el Mesón; </w:t>
      </w:r>
    </w:p>
    <w:p w14:paraId="2744FF53" w14:textId="77777777" w:rsidR="00DD0036" w:rsidRPr="0078469B" w:rsidRDefault="00CA1647" w:rsidP="0078469B">
      <w:pPr>
        <w:pBdr>
          <w:top w:val="nil"/>
          <w:left w:val="nil"/>
          <w:bottom w:val="nil"/>
          <w:right w:val="nil"/>
          <w:between w:val="nil"/>
        </w:pBdr>
        <w:spacing w:line="240" w:lineRule="auto"/>
        <w:ind w:left="567" w:right="567" w:firstLine="567"/>
        <w:rPr>
          <w:rFonts w:eastAsia="Palatino Linotype" w:cs="Palatino Linotype"/>
          <w:i/>
          <w:szCs w:val="22"/>
        </w:rPr>
      </w:pPr>
      <w:r w:rsidRPr="0078469B">
        <w:rPr>
          <w:rFonts w:eastAsia="Palatino Linotype" w:cs="Palatino Linotype"/>
          <w:i/>
          <w:szCs w:val="22"/>
        </w:rPr>
        <w:t xml:space="preserve">4. Conjunto Urbano San Andrés; </w:t>
      </w:r>
    </w:p>
    <w:p w14:paraId="1D03D7B7" w14:textId="77777777" w:rsidR="00DD0036" w:rsidRPr="0078469B" w:rsidRDefault="00CA1647" w:rsidP="0078469B">
      <w:pPr>
        <w:pBdr>
          <w:top w:val="nil"/>
          <w:left w:val="nil"/>
          <w:bottom w:val="nil"/>
          <w:right w:val="nil"/>
          <w:between w:val="nil"/>
        </w:pBdr>
        <w:spacing w:line="240" w:lineRule="auto"/>
        <w:ind w:left="567" w:right="567" w:firstLine="567"/>
        <w:rPr>
          <w:rFonts w:eastAsia="Palatino Linotype" w:cs="Palatino Linotype"/>
          <w:i/>
          <w:szCs w:val="22"/>
        </w:rPr>
      </w:pPr>
      <w:r w:rsidRPr="0078469B">
        <w:rPr>
          <w:rFonts w:eastAsia="Palatino Linotype" w:cs="Palatino Linotype"/>
          <w:i/>
          <w:szCs w:val="22"/>
        </w:rPr>
        <w:t xml:space="preserve">5. Villas del Campo, sección dos; </w:t>
      </w:r>
    </w:p>
    <w:p w14:paraId="377742AD" w14:textId="77777777" w:rsidR="00DD0036" w:rsidRPr="0078469B" w:rsidRDefault="00CA1647" w:rsidP="0078469B">
      <w:pPr>
        <w:pBdr>
          <w:top w:val="nil"/>
          <w:left w:val="nil"/>
          <w:bottom w:val="nil"/>
          <w:right w:val="nil"/>
          <w:between w:val="nil"/>
        </w:pBdr>
        <w:spacing w:line="240" w:lineRule="auto"/>
        <w:ind w:left="567" w:right="567" w:firstLine="567"/>
        <w:rPr>
          <w:rFonts w:eastAsia="Palatino Linotype" w:cs="Palatino Linotype"/>
          <w:i/>
          <w:szCs w:val="22"/>
        </w:rPr>
      </w:pPr>
      <w:r w:rsidRPr="0078469B">
        <w:rPr>
          <w:rFonts w:eastAsia="Palatino Linotype" w:cs="Palatino Linotype"/>
          <w:i/>
          <w:szCs w:val="22"/>
        </w:rPr>
        <w:t xml:space="preserve">6. Hacienda de las Fuentes; </w:t>
      </w:r>
    </w:p>
    <w:p w14:paraId="7545AD5A" w14:textId="77777777" w:rsidR="00DD0036" w:rsidRPr="0078469B" w:rsidRDefault="00CA1647" w:rsidP="0078469B">
      <w:pPr>
        <w:pBdr>
          <w:top w:val="nil"/>
          <w:left w:val="nil"/>
          <w:bottom w:val="nil"/>
          <w:right w:val="nil"/>
          <w:between w:val="nil"/>
        </w:pBdr>
        <w:spacing w:line="240" w:lineRule="auto"/>
        <w:ind w:left="567" w:right="567" w:firstLine="567"/>
        <w:rPr>
          <w:rFonts w:eastAsia="Palatino Linotype" w:cs="Palatino Linotype"/>
          <w:i/>
          <w:szCs w:val="22"/>
        </w:rPr>
      </w:pPr>
      <w:r w:rsidRPr="0078469B">
        <w:rPr>
          <w:rFonts w:eastAsia="Palatino Linotype" w:cs="Palatino Linotype"/>
          <w:i/>
          <w:szCs w:val="22"/>
        </w:rPr>
        <w:t>7. Valle de las Fuentes;</w:t>
      </w:r>
    </w:p>
    <w:p w14:paraId="0D1852FB" w14:textId="77777777" w:rsidR="00DD0036" w:rsidRPr="0078469B" w:rsidRDefault="00CA1647" w:rsidP="0078469B">
      <w:pPr>
        <w:pBdr>
          <w:top w:val="nil"/>
          <w:left w:val="nil"/>
          <w:bottom w:val="nil"/>
          <w:right w:val="nil"/>
          <w:between w:val="nil"/>
        </w:pBdr>
        <w:spacing w:line="240" w:lineRule="auto"/>
        <w:ind w:left="567" w:right="567" w:firstLine="567"/>
        <w:rPr>
          <w:rFonts w:eastAsia="Palatino Linotype" w:cs="Palatino Linotype"/>
          <w:i/>
          <w:szCs w:val="22"/>
        </w:rPr>
      </w:pPr>
      <w:r w:rsidRPr="0078469B">
        <w:rPr>
          <w:rFonts w:eastAsia="Palatino Linotype" w:cs="Palatino Linotype"/>
          <w:i/>
          <w:szCs w:val="22"/>
        </w:rPr>
        <w:t xml:space="preserve">8. Bosques de las Fuentes; </w:t>
      </w:r>
    </w:p>
    <w:p w14:paraId="79340F44" w14:textId="77777777" w:rsidR="00DD0036" w:rsidRPr="0078469B" w:rsidRDefault="00CA1647" w:rsidP="0078469B">
      <w:pPr>
        <w:pBdr>
          <w:top w:val="nil"/>
          <w:left w:val="nil"/>
          <w:bottom w:val="nil"/>
          <w:right w:val="nil"/>
          <w:between w:val="nil"/>
        </w:pBdr>
        <w:spacing w:line="240" w:lineRule="auto"/>
        <w:ind w:left="567" w:right="567" w:firstLine="567"/>
        <w:rPr>
          <w:rFonts w:eastAsia="Palatino Linotype" w:cs="Palatino Linotype"/>
          <w:i/>
          <w:szCs w:val="22"/>
        </w:rPr>
      </w:pPr>
      <w:r w:rsidRPr="0078469B">
        <w:rPr>
          <w:rFonts w:eastAsia="Palatino Linotype" w:cs="Palatino Linotype"/>
          <w:i/>
          <w:szCs w:val="22"/>
        </w:rPr>
        <w:t xml:space="preserve">9. Lomas Virreyes; </w:t>
      </w:r>
    </w:p>
    <w:p w14:paraId="5D3AAAB9" w14:textId="77777777" w:rsidR="00DD0036" w:rsidRPr="0078469B" w:rsidRDefault="00CA1647" w:rsidP="0078469B">
      <w:pPr>
        <w:pBdr>
          <w:top w:val="nil"/>
          <w:left w:val="nil"/>
          <w:bottom w:val="nil"/>
          <w:right w:val="nil"/>
          <w:between w:val="nil"/>
        </w:pBdr>
        <w:spacing w:line="240" w:lineRule="auto"/>
        <w:ind w:left="567" w:right="567" w:firstLine="567"/>
        <w:rPr>
          <w:rFonts w:eastAsia="Palatino Linotype" w:cs="Palatino Linotype"/>
          <w:i/>
          <w:szCs w:val="22"/>
        </w:rPr>
      </w:pPr>
      <w:r w:rsidRPr="0078469B">
        <w:rPr>
          <w:rFonts w:eastAsia="Palatino Linotype" w:cs="Palatino Linotype"/>
          <w:i/>
          <w:szCs w:val="22"/>
        </w:rPr>
        <w:t xml:space="preserve">10. Lomas Virreyes II; </w:t>
      </w:r>
    </w:p>
    <w:p w14:paraId="2EB46156" w14:textId="77777777" w:rsidR="00DD0036" w:rsidRPr="0078469B" w:rsidRDefault="00CA1647" w:rsidP="0078469B">
      <w:pPr>
        <w:pBdr>
          <w:top w:val="nil"/>
          <w:left w:val="nil"/>
          <w:bottom w:val="nil"/>
          <w:right w:val="nil"/>
          <w:between w:val="nil"/>
        </w:pBdr>
        <w:spacing w:line="240" w:lineRule="auto"/>
        <w:ind w:left="567" w:right="567" w:firstLine="567"/>
        <w:rPr>
          <w:rFonts w:eastAsia="Palatino Linotype" w:cs="Palatino Linotype"/>
          <w:i/>
          <w:szCs w:val="22"/>
        </w:rPr>
      </w:pPr>
      <w:r w:rsidRPr="0078469B">
        <w:rPr>
          <w:rFonts w:eastAsia="Palatino Linotype" w:cs="Palatino Linotype"/>
          <w:i/>
          <w:szCs w:val="22"/>
        </w:rPr>
        <w:t xml:space="preserve">11. Hacienda de las Lomas; </w:t>
      </w:r>
    </w:p>
    <w:p w14:paraId="5906E9D2" w14:textId="77777777" w:rsidR="00DD0036" w:rsidRPr="0078469B" w:rsidRDefault="00CA1647" w:rsidP="0078469B">
      <w:pPr>
        <w:pBdr>
          <w:top w:val="nil"/>
          <w:left w:val="nil"/>
          <w:bottom w:val="nil"/>
          <w:right w:val="nil"/>
          <w:between w:val="nil"/>
        </w:pBdr>
        <w:spacing w:line="240" w:lineRule="auto"/>
        <w:ind w:left="567" w:right="567" w:firstLine="567"/>
        <w:rPr>
          <w:rFonts w:eastAsia="Palatino Linotype" w:cs="Palatino Linotype"/>
          <w:i/>
          <w:szCs w:val="22"/>
        </w:rPr>
      </w:pPr>
      <w:r w:rsidRPr="0078469B">
        <w:rPr>
          <w:rFonts w:eastAsia="Palatino Linotype" w:cs="Palatino Linotype"/>
          <w:i/>
          <w:szCs w:val="22"/>
        </w:rPr>
        <w:t xml:space="preserve">12. Valle del Nevado; </w:t>
      </w:r>
    </w:p>
    <w:p w14:paraId="7945055C" w14:textId="77777777" w:rsidR="00DD0036" w:rsidRPr="0078469B" w:rsidRDefault="00CA1647" w:rsidP="0078469B">
      <w:pPr>
        <w:pBdr>
          <w:top w:val="nil"/>
          <w:left w:val="nil"/>
          <w:bottom w:val="nil"/>
          <w:right w:val="nil"/>
          <w:between w:val="nil"/>
        </w:pBdr>
        <w:spacing w:line="240" w:lineRule="auto"/>
        <w:ind w:left="567" w:right="567" w:firstLine="567"/>
        <w:rPr>
          <w:rFonts w:eastAsia="Palatino Linotype" w:cs="Palatino Linotype"/>
          <w:i/>
          <w:szCs w:val="22"/>
        </w:rPr>
      </w:pPr>
      <w:r w:rsidRPr="0078469B">
        <w:rPr>
          <w:rFonts w:eastAsia="Palatino Linotype" w:cs="Palatino Linotype"/>
          <w:i/>
          <w:szCs w:val="22"/>
        </w:rPr>
        <w:lastRenderedPageBreak/>
        <w:t xml:space="preserve">13. Villas San Fernando; </w:t>
      </w:r>
    </w:p>
    <w:p w14:paraId="67EBA616" w14:textId="77777777" w:rsidR="00DD0036" w:rsidRPr="0078469B" w:rsidRDefault="00CA1647" w:rsidP="0078469B">
      <w:pPr>
        <w:pBdr>
          <w:top w:val="nil"/>
          <w:left w:val="nil"/>
          <w:bottom w:val="nil"/>
          <w:right w:val="nil"/>
          <w:between w:val="nil"/>
        </w:pBdr>
        <w:spacing w:line="240" w:lineRule="auto"/>
        <w:ind w:left="567" w:right="567" w:firstLine="567"/>
        <w:rPr>
          <w:rFonts w:eastAsia="Palatino Linotype" w:cs="Palatino Linotype"/>
          <w:i/>
          <w:szCs w:val="22"/>
        </w:rPr>
      </w:pPr>
      <w:r w:rsidRPr="0078469B">
        <w:rPr>
          <w:rFonts w:eastAsia="Palatino Linotype" w:cs="Palatino Linotype"/>
          <w:i/>
          <w:szCs w:val="22"/>
        </w:rPr>
        <w:t>14. Pedregal del Bosque. “</w:t>
      </w:r>
    </w:p>
    <w:p w14:paraId="564F8A02" w14:textId="77777777" w:rsidR="00DD0036" w:rsidRPr="0078469B" w:rsidRDefault="00DD0036" w:rsidP="0078469B"/>
    <w:p w14:paraId="446E5DC5" w14:textId="77777777" w:rsidR="00DD0036" w:rsidRPr="0078469B" w:rsidRDefault="00CA1647" w:rsidP="0078469B">
      <w:r w:rsidRPr="0078469B">
        <w:t>Aunado a ello, el mismo Bando en su artículo 71 contempla la existencia de la Dirección de Desarrollo Urbano, la cual es la encargada de promover y realizar acciones para la conservación, mejoramiento y crecimiento de los centros de población ubicados en el territorio municipal, de conformidad con los planes o programas de desarrollo urbano, con la finalidad de regular el ordenamiento territorial.</w:t>
      </w:r>
    </w:p>
    <w:p w14:paraId="59102FBF" w14:textId="77777777" w:rsidR="00DD0036" w:rsidRPr="0078469B" w:rsidRDefault="00DD0036" w:rsidP="0078469B"/>
    <w:p w14:paraId="5D04A2C7" w14:textId="77777777" w:rsidR="00DD0036" w:rsidRPr="0078469B" w:rsidRDefault="00CA1647" w:rsidP="0078469B">
      <w:r w:rsidRPr="0078469B">
        <w:t xml:space="preserve">Por su parte, la Ley Orgánica Municipal del Estado de México, refiere las atribuciones del Director de Desarrollo Urbano, dentro de las cuales se encuentra el aplicar y vigilar el cumplimiento de las disposiciones legales en materia de ordenamiento territorial de los asentamientos humanos, del desarrollo urbano y vivienda, como se verifica del contenido del artículo 96 </w:t>
      </w:r>
      <w:proofErr w:type="spellStart"/>
      <w:r w:rsidRPr="0078469B">
        <w:t>Sexies</w:t>
      </w:r>
      <w:proofErr w:type="spellEnd"/>
      <w:r w:rsidRPr="0078469B">
        <w:t xml:space="preserve"> que se transcribe a continuación: </w:t>
      </w:r>
    </w:p>
    <w:p w14:paraId="15E597D1" w14:textId="77777777" w:rsidR="00DD0036" w:rsidRPr="0078469B" w:rsidRDefault="00DD0036" w:rsidP="0078469B"/>
    <w:p w14:paraId="23FDF981" w14:textId="77777777" w:rsidR="00DD0036" w:rsidRPr="0078469B" w:rsidRDefault="00CA1647" w:rsidP="0078469B">
      <w:pPr>
        <w:pBdr>
          <w:top w:val="nil"/>
          <w:left w:val="nil"/>
          <w:bottom w:val="nil"/>
          <w:right w:val="nil"/>
          <w:between w:val="nil"/>
        </w:pBdr>
        <w:spacing w:line="240" w:lineRule="auto"/>
        <w:ind w:left="567" w:right="567" w:firstLine="567"/>
        <w:rPr>
          <w:rFonts w:eastAsia="Palatino Linotype" w:cs="Palatino Linotype"/>
          <w:i/>
          <w:szCs w:val="22"/>
        </w:rPr>
      </w:pPr>
      <w:r w:rsidRPr="0078469B">
        <w:rPr>
          <w:rFonts w:eastAsia="Palatino Linotype" w:cs="Palatino Linotype"/>
          <w:b/>
          <w:i/>
          <w:szCs w:val="22"/>
        </w:rPr>
        <w:t xml:space="preserve">“Artículo 96. </w:t>
      </w:r>
      <w:proofErr w:type="spellStart"/>
      <w:r w:rsidRPr="0078469B">
        <w:rPr>
          <w:rFonts w:eastAsia="Palatino Linotype" w:cs="Palatino Linotype"/>
          <w:b/>
          <w:i/>
          <w:szCs w:val="22"/>
        </w:rPr>
        <w:t>Sexies</w:t>
      </w:r>
      <w:proofErr w:type="spellEnd"/>
      <w:r w:rsidRPr="0078469B">
        <w:rPr>
          <w:rFonts w:eastAsia="Palatino Linotype" w:cs="Palatino Linotype"/>
          <w:b/>
          <w:i/>
          <w:szCs w:val="22"/>
        </w:rPr>
        <w:t xml:space="preserve">. </w:t>
      </w:r>
      <w:r w:rsidRPr="0078469B">
        <w:rPr>
          <w:rFonts w:eastAsia="Palatino Linotype" w:cs="Palatino Linotype"/>
          <w:i/>
          <w:szCs w:val="22"/>
        </w:rPr>
        <w:t xml:space="preserve">El </w:t>
      </w:r>
      <w:r w:rsidRPr="0078469B">
        <w:rPr>
          <w:rFonts w:eastAsia="Palatino Linotype" w:cs="Palatino Linotype"/>
          <w:b/>
          <w:i/>
          <w:szCs w:val="22"/>
        </w:rPr>
        <w:t>Director de Desarrollo Urbano</w:t>
      </w:r>
      <w:r w:rsidRPr="0078469B">
        <w:rPr>
          <w:rFonts w:eastAsia="Palatino Linotype" w:cs="Palatino Linotype"/>
          <w:i/>
          <w:szCs w:val="22"/>
        </w:rPr>
        <w:t xml:space="preserve"> o el Titular de la Unidad</w:t>
      </w:r>
      <w:r w:rsidRPr="0078469B">
        <w:rPr>
          <w:rFonts w:eastAsia="Palatino Linotype" w:cs="Palatino Linotype"/>
          <w:b/>
          <w:i/>
          <w:szCs w:val="22"/>
        </w:rPr>
        <w:t xml:space="preserve"> </w:t>
      </w:r>
      <w:r w:rsidRPr="0078469B">
        <w:rPr>
          <w:rFonts w:eastAsia="Palatino Linotype" w:cs="Palatino Linotype"/>
          <w:i/>
          <w:szCs w:val="22"/>
        </w:rPr>
        <w:t xml:space="preserve">Administrativa equivalente, tiene las atribuciones siguientes: </w:t>
      </w:r>
    </w:p>
    <w:p w14:paraId="615995C4" w14:textId="77777777" w:rsidR="00DD0036" w:rsidRPr="0078469B" w:rsidRDefault="00CA1647" w:rsidP="0078469B">
      <w:pPr>
        <w:pBdr>
          <w:top w:val="nil"/>
          <w:left w:val="nil"/>
          <w:bottom w:val="nil"/>
          <w:right w:val="nil"/>
          <w:between w:val="nil"/>
        </w:pBdr>
        <w:spacing w:line="240" w:lineRule="auto"/>
        <w:ind w:left="567" w:right="567" w:firstLine="567"/>
        <w:rPr>
          <w:rFonts w:eastAsia="Palatino Linotype" w:cs="Palatino Linotype"/>
          <w:i/>
          <w:szCs w:val="22"/>
        </w:rPr>
      </w:pPr>
      <w:r w:rsidRPr="0078469B">
        <w:rPr>
          <w:rFonts w:eastAsia="Palatino Linotype" w:cs="Palatino Linotype"/>
          <w:i/>
          <w:szCs w:val="22"/>
        </w:rPr>
        <w:t xml:space="preserve">I. Ejecutar la política en materia de reordenamiento urbano; </w:t>
      </w:r>
    </w:p>
    <w:p w14:paraId="44D35A1E" w14:textId="77777777" w:rsidR="00DD0036" w:rsidRPr="0078469B" w:rsidRDefault="00CA1647" w:rsidP="0078469B">
      <w:pPr>
        <w:pBdr>
          <w:top w:val="nil"/>
          <w:left w:val="nil"/>
          <w:bottom w:val="nil"/>
          <w:right w:val="nil"/>
          <w:between w:val="nil"/>
        </w:pBdr>
        <w:spacing w:line="240" w:lineRule="auto"/>
        <w:ind w:left="567" w:right="567" w:firstLine="567"/>
        <w:rPr>
          <w:rFonts w:eastAsia="Palatino Linotype" w:cs="Palatino Linotype"/>
          <w:i/>
          <w:szCs w:val="22"/>
        </w:rPr>
      </w:pPr>
      <w:r w:rsidRPr="0078469B">
        <w:rPr>
          <w:rFonts w:eastAsia="Palatino Linotype" w:cs="Palatino Linotype"/>
          <w:i/>
          <w:szCs w:val="22"/>
        </w:rPr>
        <w:t xml:space="preserve">II. Formular y conducir las políticas municipales de asentamientos humanos, urbanismo y vivienda; </w:t>
      </w:r>
    </w:p>
    <w:p w14:paraId="7B350989" w14:textId="77777777" w:rsidR="00DD0036" w:rsidRPr="0078469B" w:rsidRDefault="00CA1647" w:rsidP="0078469B">
      <w:pPr>
        <w:pBdr>
          <w:top w:val="nil"/>
          <w:left w:val="nil"/>
          <w:bottom w:val="nil"/>
          <w:right w:val="nil"/>
          <w:between w:val="nil"/>
        </w:pBdr>
        <w:spacing w:line="240" w:lineRule="auto"/>
        <w:ind w:left="567" w:right="567" w:firstLine="567"/>
        <w:rPr>
          <w:rFonts w:eastAsia="Palatino Linotype" w:cs="Palatino Linotype"/>
          <w:i/>
          <w:szCs w:val="22"/>
        </w:rPr>
      </w:pPr>
      <w:r w:rsidRPr="0078469B">
        <w:rPr>
          <w:rFonts w:eastAsia="Palatino Linotype" w:cs="Palatino Linotype"/>
          <w:i/>
          <w:szCs w:val="22"/>
        </w:rPr>
        <w:t xml:space="preserve">III. Aplicar y vigilar el cumplimiento de las disposiciones legales en materia de ordenamiento territorial de los asentamientos humanos, del desarrollo urbano y vivienda; </w:t>
      </w:r>
    </w:p>
    <w:p w14:paraId="3CBBC867" w14:textId="77777777" w:rsidR="00DD0036" w:rsidRPr="0078469B" w:rsidRDefault="00CA1647" w:rsidP="0078469B">
      <w:pPr>
        <w:pBdr>
          <w:top w:val="nil"/>
          <w:left w:val="nil"/>
          <w:bottom w:val="nil"/>
          <w:right w:val="nil"/>
          <w:between w:val="nil"/>
        </w:pBdr>
        <w:spacing w:line="240" w:lineRule="auto"/>
        <w:ind w:left="567" w:right="567" w:firstLine="567"/>
        <w:rPr>
          <w:rFonts w:eastAsia="Palatino Linotype" w:cs="Palatino Linotype"/>
          <w:i/>
          <w:szCs w:val="22"/>
        </w:rPr>
      </w:pPr>
      <w:r w:rsidRPr="0078469B">
        <w:rPr>
          <w:rFonts w:eastAsia="Palatino Linotype" w:cs="Palatino Linotype"/>
          <w:i/>
          <w:szCs w:val="22"/>
        </w:rPr>
        <w:t xml:space="preserve">IV. Proponer el plan municipal de desarrollo urbano, así como sus modificaciones, y los parciales que de ellos deriven; </w:t>
      </w:r>
    </w:p>
    <w:p w14:paraId="0B03E62C" w14:textId="77777777" w:rsidR="00DD0036" w:rsidRPr="0078469B" w:rsidRDefault="00CA1647" w:rsidP="0078469B">
      <w:pPr>
        <w:pBdr>
          <w:top w:val="nil"/>
          <w:left w:val="nil"/>
          <w:bottom w:val="nil"/>
          <w:right w:val="nil"/>
          <w:between w:val="nil"/>
        </w:pBdr>
        <w:spacing w:line="240" w:lineRule="auto"/>
        <w:ind w:left="567" w:right="567" w:firstLine="567"/>
        <w:rPr>
          <w:rFonts w:eastAsia="Palatino Linotype" w:cs="Palatino Linotype"/>
          <w:i/>
          <w:szCs w:val="22"/>
        </w:rPr>
      </w:pPr>
      <w:r w:rsidRPr="0078469B">
        <w:rPr>
          <w:rFonts w:eastAsia="Palatino Linotype" w:cs="Palatino Linotype"/>
          <w:i/>
          <w:szCs w:val="22"/>
        </w:rPr>
        <w:t xml:space="preserve">V. Participar en la elaboración o modificación del respectivo plan regional de desarrollo urbano o de los parciales que de éste deriven, cuando incluya parte o la totalidad de su territorio; </w:t>
      </w:r>
    </w:p>
    <w:p w14:paraId="2FA1D5CA" w14:textId="77777777" w:rsidR="00DD0036" w:rsidRPr="0078469B" w:rsidRDefault="00CA1647" w:rsidP="0078469B">
      <w:pPr>
        <w:pBdr>
          <w:top w:val="nil"/>
          <w:left w:val="nil"/>
          <w:bottom w:val="nil"/>
          <w:right w:val="nil"/>
          <w:between w:val="nil"/>
        </w:pBdr>
        <w:spacing w:line="240" w:lineRule="auto"/>
        <w:ind w:left="567" w:right="567" w:firstLine="567"/>
        <w:rPr>
          <w:rFonts w:eastAsia="Palatino Linotype" w:cs="Palatino Linotype"/>
          <w:i/>
          <w:szCs w:val="22"/>
        </w:rPr>
      </w:pPr>
      <w:r w:rsidRPr="0078469B">
        <w:rPr>
          <w:rFonts w:eastAsia="Palatino Linotype" w:cs="Palatino Linotype"/>
          <w:i/>
          <w:szCs w:val="22"/>
        </w:rPr>
        <w:t xml:space="preserve">VI. Analizar las cédulas informativas de zonificación, licencias de uso de suelo y licencias de construcción; </w:t>
      </w:r>
    </w:p>
    <w:p w14:paraId="6E937BE0" w14:textId="77777777" w:rsidR="00DD0036" w:rsidRPr="0078469B" w:rsidRDefault="00CA1647" w:rsidP="0078469B">
      <w:pPr>
        <w:pBdr>
          <w:top w:val="nil"/>
          <w:left w:val="nil"/>
          <w:bottom w:val="nil"/>
          <w:right w:val="nil"/>
          <w:between w:val="nil"/>
        </w:pBdr>
        <w:spacing w:line="240" w:lineRule="auto"/>
        <w:ind w:left="567" w:right="567" w:firstLine="567"/>
        <w:rPr>
          <w:rFonts w:eastAsia="Palatino Linotype" w:cs="Palatino Linotype"/>
          <w:i/>
          <w:szCs w:val="22"/>
        </w:rPr>
      </w:pPr>
      <w:r w:rsidRPr="0078469B">
        <w:rPr>
          <w:rFonts w:eastAsia="Palatino Linotype" w:cs="Palatino Linotype"/>
          <w:i/>
          <w:szCs w:val="22"/>
        </w:rPr>
        <w:t xml:space="preserve">VII. Vigilar la utilización y aprovechamiento del suelo con fines urbanos, en su circunscripción territorial; </w:t>
      </w:r>
    </w:p>
    <w:p w14:paraId="2B0423E2" w14:textId="77777777" w:rsidR="00DD0036" w:rsidRPr="0078469B" w:rsidRDefault="00CA1647" w:rsidP="0078469B">
      <w:pPr>
        <w:pBdr>
          <w:top w:val="nil"/>
          <w:left w:val="nil"/>
          <w:bottom w:val="nil"/>
          <w:right w:val="nil"/>
          <w:between w:val="nil"/>
        </w:pBdr>
        <w:spacing w:line="240" w:lineRule="auto"/>
        <w:ind w:left="567" w:right="567" w:firstLine="567"/>
        <w:rPr>
          <w:rFonts w:eastAsia="Palatino Linotype" w:cs="Palatino Linotype"/>
          <w:i/>
          <w:szCs w:val="22"/>
        </w:rPr>
      </w:pPr>
      <w:r w:rsidRPr="0078469B">
        <w:rPr>
          <w:rFonts w:eastAsia="Palatino Linotype" w:cs="Palatino Linotype"/>
          <w:i/>
          <w:szCs w:val="22"/>
        </w:rPr>
        <w:t xml:space="preserve">VIII. Proponer al Presidente Municipal, convenios, contratos y acuerdos, y </w:t>
      </w:r>
    </w:p>
    <w:p w14:paraId="58E150F8" w14:textId="77777777" w:rsidR="00DD0036" w:rsidRPr="0078469B" w:rsidRDefault="00CA1647" w:rsidP="0078469B">
      <w:pPr>
        <w:pBdr>
          <w:top w:val="nil"/>
          <w:left w:val="nil"/>
          <w:bottom w:val="nil"/>
          <w:right w:val="nil"/>
          <w:between w:val="nil"/>
        </w:pBdr>
        <w:spacing w:line="240" w:lineRule="auto"/>
        <w:ind w:left="567" w:right="567" w:firstLine="567"/>
        <w:rPr>
          <w:rFonts w:eastAsia="Palatino Linotype" w:cs="Palatino Linotype"/>
          <w:i/>
          <w:szCs w:val="22"/>
        </w:rPr>
      </w:pPr>
      <w:r w:rsidRPr="0078469B">
        <w:rPr>
          <w:rFonts w:eastAsia="Palatino Linotype" w:cs="Palatino Linotype"/>
          <w:i/>
          <w:szCs w:val="22"/>
        </w:rPr>
        <w:lastRenderedPageBreak/>
        <w:t>IX. Las demás que le sean conferidas por el Presidente Municipal o por el Ayuntamiento y las establecidas en las disposiciones jurídicas aplicables.”</w:t>
      </w:r>
    </w:p>
    <w:p w14:paraId="56EC18F4" w14:textId="77777777" w:rsidR="00DD0036" w:rsidRPr="0078469B" w:rsidRDefault="00DD0036" w:rsidP="0078469B"/>
    <w:p w14:paraId="3A8620D5" w14:textId="77777777" w:rsidR="00DD0036" w:rsidRPr="0078469B" w:rsidRDefault="00CA1647" w:rsidP="0078469B">
      <w:r w:rsidRPr="0078469B">
        <w:t>Por lo que, se puede determinar que el</w:t>
      </w:r>
      <w:r w:rsidRPr="0078469B">
        <w:rPr>
          <w:b/>
        </w:rPr>
        <w:t xml:space="preserve"> SUJETO OBLIGADO</w:t>
      </w:r>
      <w:r w:rsidRPr="0078469B">
        <w:t xml:space="preserve"> es competente para conocer de la información solicitada, pues si bien en primera instancia no la genera, si la posee y administra en ejercicio de sus funciones y además  que el servidor público habilitado que se pronunció en respuesta es el competente para ello. </w:t>
      </w:r>
    </w:p>
    <w:p w14:paraId="46A65D33" w14:textId="77777777" w:rsidR="00DD0036" w:rsidRPr="0078469B" w:rsidRDefault="00DD0036" w:rsidP="0078469B"/>
    <w:p w14:paraId="775254DA" w14:textId="77777777" w:rsidR="00DD0036" w:rsidRPr="0078469B" w:rsidRDefault="00CA1647" w:rsidP="0078469B">
      <w:pPr>
        <w:rPr>
          <w:b/>
        </w:rPr>
      </w:pPr>
      <w:r w:rsidRPr="0078469B">
        <w:t xml:space="preserve">No obstante, de la respuesta emitida por </w:t>
      </w:r>
      <w:r w:rsidRPr="0078469B">
        <w:rPr>
          <w:b/>
        </w:rPr>
        <w:t>EL SUJETO OBLIGADO</w:t>
      </w:r>
      <w:r w:rsidRPr="0078469B">
        <w:t xml:space="preserve">, no se advierte que haya acompañado su pronunciamiento con el soporte documental donde conste la información solicitada, ya que refirió un contrato de donación que no anexó, pero no indicó nada respecto del acta de entrega recepción ni de los oficios requeridos por la ahora </w:t>
      </w:r>
      <w:r w:rsidRPr="0078469B">
        <w:rPr>
          <w:b/>
        </w:rPr>
        <w:t xml:space="preserve">PARTE RECURRENTE. </w:t>
      </w:r>
    </w:p>
    <w:p w14:paraId="2C8E1B8B" w14:textId="77777777" w:rsidR="00DD0036" w:rsidRPr="0078469B" w:rsidRDefault="00DD0036" w:rsidP="0078469B">
      <w:pPr>
        <w:rPr>
          <w:b/>
        </w:rPr>
      </w:pPr>
    </w:p>
    <w:p w14:paraId="62C37025" w14:textId="77777777" w:rsidR="00DD0036" w:rsidRPr="0078469B" w:rsidRDefault="00CA1647" w:rsidP="0078469B">
      <w:pPr>
        <w:ind w:right="-28"/>
      </w:pPr>
      <w:r w:rsidRPr="0078469B">
        <w:t>Siendo pertinente traer a colación lo que señala el Criterio orientador 02/17 emitido por el entonces Instituto Nacional de Transparencia, Acceso a la Información y Protección de Datos Personales, el cual establece lo siguiente:</w:t>
      </w:r>
    </w:p>
    <w:p w14:paraId="7EB234AC" w14:textId="77777777" w:rsidR="00DD0036" w:rsidRPr="0078469B" w:rsidRDefault="00DD0036" w:rsidP="0078469B">
      <w:pPr>
        <w:ind w:left="567" w:right="701"/>
        <w:rPr>
          <w:i/>
        </w:rPr>
      </w:pPr>
    </w:p>
    <w:p w14:paraId="159BA6A5" w14:textId="77777777" w:rsidR="00DD0036" w:rsidRPr="0078469B" w:rsidRDefault="00CA1647" w:rsidP="0078469B">
      <w:pPr>
        <w:pBdr>
          <w:top w:val="nil"/>
          <w:left w:val="nil"/>
          <w:bottom w:val="nil"/>
          <w:right w:val="nil"/>
          <w:between w:val="nil"/>
        </w:pBdr>
        <w:spacing w:line="240" w:lineRule="auto"/>
        <w:ind w:left="567" w:right="567" w:firstLine="567"/>
        <w:rPr>
          <w:rFonts w:eastAsia="Palatino Linotype" w:cs="Palatino Linotype"/>
          <w:i/>
          <w:szCs w:val="22"/>
        </w:rPr>
      </w:pPr>
      <w:r w:rsidRPr="0078469B">
        <w:rPr>
          <w:rFonts w:eastAsia="Palatino Linotype" w:cs="Palatino Linotype"/>
          <w:b/>
          <w:i/>
          <w:szCs w:val="22"/>
        </w:rPr>
        <w:t>Congruencia y exhaustividad. Sus alcances para garantizar el derecho de acceso a la información.</w:t>
      </w:r>
      <w:r w:rsidRPr="0078469B">
        <w:rPr>
          <w:rFonts w:eastAsia="Palatino Linotype" w:cs="Palatino Linotype"/>
          <w:i/>
          <w:szCs w:val="22"/>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0F54BAAC" w14:textId="77777777" w:rsidR="00DD0036" w:rsidRPr="0078469B" w:rsidRDefault="00DD0036" w:rsidP="0078469B"/>
    <w:p w14:paraId="408A0AD6" w14:textId="77777777" w:rsidR="00DD0036" w:rsidRPr="0078469B" w:rsidRDefault="00CA1647" w:rsidP="0078469B">
      <w:r w:rsidRPr="0078469B">
        <w:lastRenderedPageBreak/>
        <w:t xml:space="preserve">El criterio en comento refiere que las respuestas de los sujetos obligados deberán cumplir con los principios de congruencia y exhaustividad; es decir, deberán tratarse de los puntos solicitados, abarcando todos y cada uno de ellos. Sin embargo, en el caso que nos ocupa </w:t>
      </w:r>
      <w:r w:rsidRPr="0078469B">
        <w:rPr>
          <w:b/>
        </w:rPr>
        <w:t>EL SUJETO OBLIGADO</w:t>
      </w:r>
      <w:r w:rsidRPr="0078469B">
        <w:t xml:space="preserve"> no se pronunció respecto de la información solicitada, sino de algo, si bien relacionado, es distinto. </w:t>
      </w:r>
    </w:p>
    <w:p w14:paraId="0ACE8FFC" w14:textId="77777777" w:rsidR="00DD0036" w:rsidRPr="0078469B" w:rsidRDefault="00DD0036" w:rsidP="0078469B"/>
    <w:p w14:paraId="31765AAA" w14:textId="77777777" w:rsidR="00DD0036" w:rsidRPr="0078469B" w:rsidRDefault="00CA1647" w:rsidP="0078469B">
      <w:r w:rsidRPr="0078469B">
        <w:t xml:space="preserve">En consecuencia, se estima procedente ordenar al </w:t>
      </w:r>
      <w:r w:rsidRPr="0078469B">
        <w:rPr>
          <w:b/>
        </w:rPr>
        <w:t>SUJETO OBLIGADO</w:t>
      </w:r>
      <w:r w:rsidRPr="0078469B">
        <w:t xml:space="preserve"> la entrega del Acta de entrega-recepción de las obras del conjunto urbano Valle de las Fuentes así como el oficio mediante el cual la Secretaría de Desarrollo Urbano le notificó el acta al municipio y el oficio de mediante el cual el Municipio regresó el acta a la Secretaría. </w:t>
      </w:r>
    </w:p>
    <w:p w14:paraId="2480F45E" w14:textId="77777777" w:rsidR="00DD0036" w:rsidRPr="0078469B" w:rsidRDefault="00DD0036" w:rsidP="0078469B"/>
    <w:p w14:paraId="022B6E01" w14:textId="77777777" w:rsidR="00DD0036" w:rsidRPr="0078469B" w:rsidRDefault="00CA1647" w:rsidP="0078469B">
      <w:r w:rsidRPr="0078469B">
        <w:t>Respecto de las copias certificadas solicitadas por el particular, es necesario señalar que dicha modalidad de entrega recae en el supuesto previsto en el artículo 174 fracciones I, III y párrafo segundo de la Ley de Transparencia y Acceso a la Información Pública del Estado de México y Municipios, a saber:</w:t>
      </w:r>
    </w:p>
    <w:p w14:paraId="5727C426" w14:textId="77777777" w:rsidR="00DD0036" w:rsidRPr="0078469B" w:rsidRDefault="00DD0036" w:rsidP="0078469B">
      <w:pPr>
        <w:ind w:right="51"/>
      </w:pPr>
    </w:p>
    <w:p w14:paraId="2B9CD0F5" w14:textId="77777777" w:rsidR="00DD0036" w:rsidRPr="0078469B" w:rsidRDefault="00CA1647" w:rsidP="0078469B">
      <w:pPr>
        <w:pBdr>
          <w:top w:val="nil"/>
          <w:left w:val="nil"/>
          <w:bottom w:val="nil"/>
          <w:right w:val="nil"/>
          <w:between w:val="nil"/>
        </w:pBdr>
        <w:spacing w:line="240" w:lineRule="auto"/>
        <w:ind w:left="567" w:right="567" w:firstLine="567"/>
        <w:rPr>
          <w:rFonts w:eastAsia="Palatino Linotype" w:cs="Palatino Linotype"/>
          <w:i/>
          <w:szCs w:val="22"/>
        </w:rPr>
      </w:pPr>
      <w:r w:rsidRPr="0078469B">
        <w:rPr>
          <w:rFonts w:eastAsia="Palatino Linotype" w:cs="Palatino Linotype"/>
          <w:b/>
          <w:i/>
          <w:szCs w:val="22"/>
        </w:rPr>
        <w:t>“Artículo 174.</w:t>
      </w:r>
      <w:r w:rsidRPr="0078469B">
        <w:rPr>
          <w:rFonts w:eastAsia="Palatino Linotype" w:cs="Palatino Linotype"/>
          <w:i/>
          <w:szCs w:val="22"/>
        </w:rPr>
        <w:t xml:space="preserve"> En caso de existir costos para obtener la información deberán cubrirse de manera previa a la entrega y no podrán ser superiores a la suma de: </w:t>
      </w:r>
    </w:p>
    <w:p w14:paraId="3A0907BE" w14:textId="77777777" w:rsidR="00DD0036" w:rsidRPr="0078469B" w:rsidRDefault="00CA1647" w:rsidP="0078469B">
      <w:pPr>
        <w:pBdr>
          <w:top w:val="nil"/>
          <w:left w:val="nil"/>
          <w:bottom w:val="nil"/>
          <w:right w:val="nil"/>
          <w:between w:val="nil"/>
        </w:pBdr>
        <w:spacing w:line="240" w:lineRule="auto"/>
        <w:ind w:left="567" w:right="567" w:firstLine="567"/>
        <w:rPr>
          <w:rFonts w:eastAsia="Palatino Linotype" w:cs="Palatino Linotype"/>
          <w:i/>
          <w:szCs w:val="22"/>
        </w:rPr>
      </w:pPr>
      <w:r w:rsidRPr="0078469B">
        <w:rPr>
          <w:rFonts w:eastAsia="Palatino Linotype" w:cs="Palatino Linotype"/>
          <w:b/>
          <w:i/>
          <w:szCs w:val="22"/>
        </w:rPr>
        <w:t>I.</w:t>
      </w:r>
      <w:r w:rsidRPr="0078469B">
        <w:rPr>
          <w:rFonts w:eastAsia="Palatino Linotype" w:cs="Palatino Linotype"/>
          <w:i/>
          <w:szCs w:val="22"/>
        </w:rPr>
        <w:t xml:space="preserve"> El costo de los materiales utilizados en la reproducción de la información;</w:t>
      </w:r>
    </w:p>
    <w:p w14:paraId="077ADB78" w14:textId="77777777" w:rsidR="00DD0036" w:rsidRPr="0078469B" w:rsidRDefault="00CA1647" w:rsidP="0078469B">
      <w:pPr>
        <w:pBdr>
          <w:top w:val="nil"/>
          <w:left w:val="nil"/>
          <w:bottom w:val="nil"/>
          <w:right w:val="nil"/>
          <w:between w:val="nil"/>
        </w:pBdr>
        <w:spacing w:line="240" w:lineRule="auto"/>
        <w:ind w:left="567" w:right="567" w:firstLine="567"/>
        <w:rPr>
          <w:rFonts w:eastAsia="Palatino Linotype" w:cs="Palatino Linotype"/>
          <w:i/>
          <w:szCs w:val="22"/>
        </w:rPr>
      </w:pPr>
      <w:r w:rsidRPr="0078469B">
        <w:rPr>
          <w:rFonts w:eastAsia="Palatino Linotype" w:cs="Palatino Linotype"/>
          <w:i/>
          <w:szCs w:val="22"/>
        </w:rPr>
        <w:t>...</w:t>
      </w:r>
    </w:p>
    <w:p w14:paraId="0F423D19" w14:textId="77777777" w:rsidR="00DD0036" w:rsidRPr="0078469B" w:rsidRDefault="00CA1647" w:rsidP="0078469B">
      <w:pPr>
        <w:pBdr>
          <w:top w:val="nil"/>
          <w:left w:val="nil"/>
          <w:bottom w:val="nil"/>
          <w:right w:val="nil"/>
          <w:between w:val="nil"/>
        </w:pBdr>
        <w:spacing w:line="240" w:lineRule="auto"/>
        <w:ind w:left="567" w:right="567" w:firstLine="567"/>
        <w:rPr>
          <w:rFonts w:eastAsia="Palatino Linotype" w:cs="Palatino Linotype"/>
          <w:i/>
          <w:szCs w:val="22"/>
        </w:rPr>
      </w:pPr>
      <w:r w:rsidRPr="0078469B">
        <w:rPr>
          <w:rFonts w:eastAsia="Palatino Linotype" w:cs="Palatino Linotype"/>
          <w:b/>
          <w:i/>
          <w:szCs w:val="22"/>
        </w:rPr>
        <w:t>III.</w:t>
      </w:r>
      <w:r w:rsidRPr="0078469B">
        <w:rPr>
          <w:rFonts w:eastAsia="Palatino Linotype" w:cs="Palatino Linotype"/>
          <w:i/>
          <w:szCs w:val="22"/>
        </w:rPr>
        <w:t xml:space="preserve"> El pago de la certificación de los documentos, cuando proceda.</w:t>
      </w:r>
    </w:p>
    <w:p w14:paraId="7B2EABE4" w14:textId="77777777" w:rsidR="00DD0036" w:rsidRPr="0078469B" w:rsidRDefault="00CA1647" w:rsidP="0078469B">
      <w:pPr>
        <w:pBdr>
          <w:top w:val="nil"/>
          <w:left w:val="nil"/>
          <w:bottom w:val="nil"/>
          <w:right w:val="nil"/>
          <w:between w:val="nil"/>
        </w:pBdr>
        <w:spacing w:line="240" w:lineRule="auto"/>
        <w:ind w:left="567" w:right="567" w:firstLine="567"/>
        <w:rPr>
          <w:rFonts w:eastAsia="Palatino Linotype" w:cs="Palatino Linotype"/>
          <w:i/>
          <w:szCs w:val="22"/>
        </w:rPr>
      </w:pPr>
      <w:r w:rsidRPr="0078469B">
        <w:rPr>
          <w:rFonts w:eastAsia="Palatino Linotype" w:cs="Palatino Linotype"/>
          <w:b/>
          <w:i/>
          <w:szCs w:val="22"/>
        </w:rPr>
        <w:t>.</w:t>
      </w:r>
      <w:r w:rsidRPr="0078469B">
        <w:rPr>
          <w:rFonts w:eastAsia="Palatino Linotype" w:cs="Palatino Linotype"/>
          <w:i/>
          <w:szCs w:val="22"/>
        </w:rPr>
        <w:t>..</w:t>
      </w:r>
    </w:p>
    <w:p w14:paraId="4885326E" w14:textId="77777777" w:rsidR="00DD0036" w:rsidRPr="0078469B" w:rsidRDefault="00CA1647" w:rsidP="0078469B">
      <w:pPr>
        <w:pBdr>
          <w:top w:val="nil"/>
          <w:left w:val="nil"/>
          <w:bottom w:val="nil"/>
          <w:right w:val="nil"/>
          <w:between w:val="nil"/>
        </w:pBdr>
        <w:spacing w:line="240" w:lineRule="auto"/>
        <w:ind w:left="567" w:right="567" w:firstLine="567"/>
        <w:rPr>
          <w:rFonts w:eastAsia="Palatino Linotype" w:cs="Palatino Linotype"/>
          <w:i/>
          <w:szCs w:val="22"/>
        </w:rPr>
      </w:pPr>
      <w:r w:rsidRPr="0078469B">
        <w:rPr>
          <w:rFonts w:eastAsia="Palatino Linotype" w:cs="Palatino Linotype"/>
          <w:i/>
          <w:szCs w:val="22"/>
        </w:rPr>
        <w:t>La información deberá ser entregada sin costo, cuando implique la entrega de no más de veinte hojas simples. Las unidades de transparencia podrán exceptuar el pago de reproducción y envío atendiendo a las circunstancias socioeconómicas del solicitante, en términos de los lineamientos que expida el Instituto.”</w:t>
      </w:r>
    </w:p>
    <w:p w14:paraId="38EC6F51" w14:textId="77777777" w:rsidR="00DD0036" w:rsidRPr="0078469B" w:rsidRDefault="00DD0036" w:rsidP="0078469B">
      <w:pPr>
        <w:ind w:right="51"/>
      </w:pPr>
    </w:p>
    <w:p w14:paraId="61774998" w14:textId="77777777" w:rsidR="00DD0036" w:rsidRPr="0078469B" w:rsidRDefault="00CA1647" w:rsidP="0078469B">
      <w:r w:rsidRPr="0078469B">
        <w:t xml:space="preserve">Y las cuotas de los derechos aplicables para la expedición de documentos solicitados en el ejercicio del derecho de acceso a la información pública, se encuentran previstas en el Código </w:t>
      </w:r>
      <w:r w:rsidRPr="0078469B">
        <w:lastRenderedPageBreak/>
        <w:t>Financiero del Estado de México, el cual regula la actividad financiera estatal y municipal, entendiendo a dicha actividad la que comprende la obtención, administración y aplicación de los ingresos públicos, así como lo conducente a la transparencia y difusión de la información financiera relativa al presupuesto, ejercicio, evaluación y rendición de cuentas, en apego a las disposiciones aplicables en la materia.</w:t>
      </w:r>
    </w:p>
    <w:p w14:paraId="384F3DE3" w14:textId="77777777" w:rsidR="00DD0036" w:rsidRPr="0078469B" w:rsidRDefault="00DD0036" w:rsidP="0078469B"/>
    <w:p w14:paraId="5305F5FF" w14:textId="77777777" w:rsidR="00DD0036" w:rsidRPr="0078469B" w:rsidRDefault="00CA1647" w:rsidP="0078469B">
      <w:r w:rsidRPr="0078469B">
        <w:t xml:space="preserve">Por tanto, se tiene que el artículo 7, del Código referido establece que, para cubrir el gasto público y demás obligaciones a su cargo, el Estado y los Municipios percibirán en cada ejercicio fiscal los impuestos, derechos, aportaciones de mejoras, productos, aprovechamientos, ingresos derivados de la coordinación hacendaria, e ingresos provenientes de financiamientos, establecidos en la Ley de ingresos. </w:t>
      </w:r>
    </w:p>
    <w:p w14:paraId="26BB0AE2" w14:textId="77777777" w:rsidR="00DD0036" w:rsidRPr="0078469B" w:rsidRDefault="00DD0036" w:rsidP="0078469B"/>
    <w:p w14:paraId="709D525F" w14:textId="77777777" w:rsidR="00DD0036" w:rsidRPr="0078469B" w:rsidRDefault="00CA1647" w:rsidP="0078469B">
      <w:r w:rsidRPr="0078469B">
        <w:t>Asimismo, el artículo 9 en su fracción II define a los derechos como las contraprestaciones establecidas en este Código que deben pagar las personas físicas y jurídicas colectivas, por el uso o aprovechamiento de los bienes del dominio público de la Entidad, así como por recibir servicios que preste, el Estado, sus organismos y Municipios en funciones de derecho público.</w:t>
      </w:r>
    </w:p>
    <w:p w14:paraId="5E6DF148" w14:textId="77777777" w:rsidR="00DD0036" w:rsidRPr="0078469B" w:rsidRDefault="00DD0036" w:rsidP="0078469B"/>
    <w:p w14:paraId="3ACE5137" w14:textId="77777777" w:rsidR="00DD0036" w:rsidRPr="0078469B" w:rsidRDefault="00CA1647" w:rsidP="0078469B">
      <w:r w:rsidRPr="0078469B">
        <w:t xml:space="preserve">En este sentido, la modalidad seleccionada por </w:t>
      </w:r>
      <w:r w:rsidRPr="0078469B">
        <w:rPr>
          <w:b/>
        </w:rPr>
        <w:t xml:space="preserve">LA PARTE RECURRENTE </w:t>
      </w:r>
      <w:r w:rsidRPr="0078469B">
        <w:t xml:space="preserve">se encuentra regulada por el Código Financiero del Estado de México y Municipios en su artículo 148, fracción II, aplicable al </w:t>
      </w:r>
      <w:r w:rsidRPr="0078469B">
        <w:rPr>
          <w:b/>
        </w:rPr>
        <w:t>SUJETO OBLIGADO</w:t>
      </w:r>
      <w:r w:rsidRPr="0078469B">
        <w:t xml:space="preserve"> al estar incluido en el Capítulo II “De los Derechos” del Título Cuarto “De los Ingresos de los Municipios”, porción normativa que dispone a la literalidad lo siguiente:</w:t>
      </w:r>
    </w:p>
    <w:p w14:paraId="180E80B4" w14:textId="77777777" w:rsidR="00DD0036" w:rsidRPr="0078469B" w:rsidRDefault="00DD0036" w:rsidP="0078469B"/>
    <w:p w14:paraId="7F6C2512" w14:textId="77777777" w:rsidR="00DD0036" w:rsidRPr="0078469B" w:rsidRDefault="00CA1647" w:rsidP="0078469B">
      <w:pPr>
        <w:spacing w:line="240" w:lineRule="auto"/>
        <w:ind w:left="567" w:right="423"/>
        <w:rPr>
          <w:i/>
        </w:rPr>
      </w:pPr>
      <w:r w:rsidRPr="0078469B">
        <w:rPr>
          <w:b/>
          <w:i/>
        </w:rPr>
        <w:t xml:space="preserve">“Artículo 148.- </w:t>
      </w:r>
      <w:r w:rsidRPr="0078469B">
        <w:rPr>
          <w:i/>
        </w:rPr>
        <w:t>Por la expedición de documentos solicitados en el ejercicio del derecho a la información pública, se pagarán los derechos conforme a la siguiente:</w:t>
      </w:r>
    </w:p>
    <w:p w14:paraId="72D71FC4" w14:textId="77777777" w:rsidR="00DD0036" w:rsidRPr="0078469B" w:rsidRDefault="00CA1647" w:rsidP="0078469B">
      <w:pPr>
        <w:spacing w:line="240" w:lineRule="auto"/>
        <w:ind w:left="567" w:right="423"/>
        <w:jc w:val="center"/>
        <w:rPr>
          <w:i/>
        </w:rPr>
      </w:pPr>
      <w:r w:rsidRPr="0078469B">
        <w:rPr>
          <w:i/>
        </w:rPr>
        <w:t>TARIFA</w:t>
      </w:r>
    </w:p>
    <w:p w14:paraId="41EAA8B3" w14:textId="77777777" w:rsidR="00DD0036" w:rsidRPr="0078469B" w:rsidRDefault="00CA1647" w:rsidP="0078469B">
      <w:pPr>
        <w:spacing w:line="240" w:lineRule="auto"/>
        <w:ind w:left="4248" w:right="423" w:hanging="3681"/>
        <w:jc w:val="center"/>
        <w:rPr>
          <w:b/>
          <w:i/>
        </w:rPr>
      </w:pPr>
      <w:r w:rsidRPr="0078469B">
        <w:rPr>
          <w:b/>
          <w:i/>
        </w:rPr>
        <w:lastRenderedPageBreak/>
        <w:t xml:space="preserve">Concepto          </w:t>
      </w:r>
      <w:r w:rsidRPr="0078469B">
        <w:rPr>
          <w:b/>
          <w:i/>
        </w:rPr>
        <w:tab/>
      </w:r>
      <w:r w:rsidRPr="0078469B">
        <w:rPr>
          <w:b/>
          <w:i/>
        </w:rPr>
        <w:tab/>
      </w:r>
      <w:r w:rsidRPr="0078469B">
        <w:rPr>
          <w:b/>
          <w:i/>
        </w:rPr>
        <w:tab/>
      </w:r>
      <w:r w:rsidRPr="0078469B">
        <w:rPr>
          <w:b/>
          <w:i/>
        </w:rPr>
        <w:tab/>
      </w:r>
      <w:r w:rsidRPr="0078469B">
        <w:rPr>
          <w:b/>
          <w:i/>
        </w:rPr>
        <w:tab/>
      </w:r>
      <w:r w:rsidRPr="0078469B">
        <w:rPr>
          <w:b/>
          <w:i/>
        </w:rPr>
        <w:tab/>
      </w:r>
      <w:r w:rsidRPr="0078469B">
        <w:rPr>
          <w:b/>
          <w:i/>
        </w:rPr>
        <w:tab/>
        <w:t>NÚMERO DE VECES EL VALOR DIARIO DE LA UNIDA DE MEDIDA Y ACTUALIZACIÓN VIGENTE</w:t>
      </w:r>
    </w:p>
    <w:p w14:paraId="6256B6AA" w14:textId="77777777" w:rsidR="00DD0036" w:rsidRPr="0078469B" w:rsidRDefault="00CA1647" w:rsidP="0078469B">
      <w:pPr>
        <w:spacing w:line="240" w:lineRule="auto"/>
        <w:ind w:left="567" w:right="423"/>
        <w:rPr>
          <w:i/>
        </w:rPr>
      </w:pPr>
      <w:r w:rsidRPr="0078469B">
        <w:rPr>
          <w:b/>
          <w:i/>
        </w:rPr>
        <w:t xml:space="preserve">                                                 </w:t>
      </w:r>
    </w:p>
    <w:p w14:paraId="33AA7738" w14:textId="77777777" w:rsidR="00DD0036" w:rsidRPr="0078469B" w:rsidRDefault="00CA1647" w:rsidP="0078469B">
      <w:pPr>
        <w:spacing w:line="240" w:lineRule="auto"/>
        <w:ind w:left="708" w:right="564"/>
        <w:jc w:val="left"/>
        <w:rPr>
          <w:i/>
        </w:rPr>
      </w:pPr>
      <w:r w:rsidRPr="0078469B">
        <w:rPr>
          <w:i/>
        </w:rPr>
        <w:t>I. Por la expedición de copias simples:</w:t>
      </w:r>
    </w:p>
    <w:p w14:paraId="2DAC628E" w14:textId="77777777" w:rsidR="00DD0036" w:rsidRPr="0078469B" w:rsidRDefault="00CA1647" w:rsidP="0078469B">
      <w:pPr>
        <w:spacing w:line="240" w:lineRule="auto"/>
        <w:ind w:left="1418" w:right="564"/>
        <w:jc w:val="left"/>
        <w:rPr>
          <w:i/>
        </w:rPr>
      </w:pPr>
      <w:r w:rsidRPr="0078469B">
        <w:rPr>
          <w:i/>
        </w:rPr>
        <w:t>A). Por la primera hoja.                                                  0.224</w:t>
      </w:r>
    </w:p>
    <w:p w14:paraId="494DB8CD" w14:textId="77777777" w:rsidR="00DD0036" w:rsidRPr="0078469B" w:rsidRDefault="00CA1647" w:rsidP="0078469B">
      <w:pPr>
        <w:spacing w:line="240" w:lineRule="auto"/>
        <w:ind w:left="1418" w:right="564"/>
        <w:jc w:val="left"/>
        <w:rPr>
          <w:i/>
        </w:rPr>
      </w:pPr>
      <w:r w:rsidRPr="0078469B">
        <w:rPr>
          <w:i/>
        </w:rPr>
        <w:t>B). Por cada hoja subsecuente.                                      0.016</w:t>
      </w:r>
    </w:p>
    <w:p w14:paraId="45B77ACC" w14:textId="77777777" w:rsidR="00DD0036" w:rsidRPr="0078469B" w:rsidRDefault="00DD0036" w:rsidP="0078469B">
      <w:pPr>
        <w:spacing w:line="240" w:lineRule="auto"/>
        <w:ind w:left="1418" w:right="564"/>
        <w:jc w:val="left"/>
        <w:rPr>
          <w:i/>
        </w:rPr>
      </w:pPr>
    </w:p>
    <w:p w14:paraId="2AEEB449" w14:textId="77777777" w:rsidR="00DD0036" w:rsidRPr="0078469B" w:rsidRDefault="00CA1647" w:rsidP="0078469B">
      <w:pPr>
        <w:spacing w:line="240" w:lineRule="auto"/>
        <w:ind w:left="708" w:right="564"/>
        <w:jc w:val="left"/>
        <w:rPr>
          <w:i/>
        </w:rPr>
      </w:pPr>
      <w:r w:rsidRPr="0078469B">
        <w:rPr>
          <w:i/>
        </w:rPr>
        <w:t xml:space="preserve">II. </w:t>
      </w:r>
      <w:r w:rsidRPr="0078469B">
        <w:rPr>
          <w:b/>
          <w:i/>
          <w:u w:val="single"/>
        </w:rPr>
        <w:t>Por la expedición de copias certificadas</w:t>
      </w:r>
      <w:r w:rsidRPr="0078469B">
        <w:rPr>
          <w:i/>
        </w:rPr>
        <w:t>:</w:t>
      </w:r>
    </w:p>
    <w:p w14:paraId="228715A2" w14:textId="77777777" w:rsidR="00DD0036" w:rsidRPr="0078469B" w:rsidRDefault="00CA1647" w:rsidP="0078469B">
      <w:pPr>
        <w:spacing w:line="240" w:lineRule="auto"/>
        <w:ind w:left="1418" w:right="564"/>
        <w:jc w:val="left"/>
        <w:rPr>
          <w:b/>
          <w:i/>
        </w:rPr>
      </w:pPr>
      <w:r w:rsidRPr="0078469B">
        <w:rPr>
          <w:b/>
          <w:i/>
        </w:rPr>
        <w:t>A). Por la primera hoja.                                                  0.850</w:t>
      </w:r>
    </w:p>
    <w:p w14:paraId="3355BBC6" w14:textId="77777777" w:rsidR="00DD0036" w:rsidRPr="0078469B" w:rsidRDefault="00CA1647" w:rsidP="0078469B">
      <w:pPr>
        <w:spacing w:line="240" w:lineRule="auto"/>
        <w:ind w:left="1418" w:right="564"/>
        <w:jc w:val="left"/>
        <w:rPr>
          <w:i/>
        </w:rPr>
      </w:pPr>
      <w:r w:rsidRPr="0078469B">
        <w:rPr>
          <w:b/>
          <w:i/>
        </w:rPr>
        <w:t>B). Por cada hoja subsecuente.                                      0.417</w:t>
      </w:r>
    </w:p>
    <w:p w14:paraId="7B115F30" w14:textId="77777777" w:rsidR="00DD0036" w:rsidRPr="0078469B" w:rsidRDefault="00CA1647" w:rsidP="0078469B">
      <w:pPr>
        <w:spacing w:line="240" w:lineRule="auto"/>
        <w:ind w:left="1418" w:right="564"/>
        <w:jc w:val="left"/>
        <w:rPr>
          <w:i/>
        </w:rPr>
      </w:pPr>
      <w:r w:rsidRPr="0078469B">
        <w:rPr>
          <w:i/>
        </w:rPr>
        <w:t xml:space="preserve">(…)” </w:t>
      </w:r>
    </w:p>
    <w:p w14:paraId="647DA07B" w14:textId="77777777" w:rsidR="00DD0036" w:rsidRPr="0078469B" w:rsidRDefault="00DD0036" w:rsidP="0078469B">
      <w:pPr>
        <w:spacing w:line="240" w:lineRule="auto"/>
        <w:ind w:left="567" w:right="564"/>
        <w:jc w:val="left"/>
        <w:rPr>
          <w:b/>
        </w:rPr>
      </w:pPr>
    </w:p>
    <w:p w14:paraId="42828C30" w14:textId="77777777" w:rsidR="00DD0036" w:rsidRPr="0078469B" w:rsidRDefault="00CA1647" w:rsidP="0078469B">
      <w:pPr>
        <w:spacing w:line="240" w:lineRule="auto"/>
        <w:ind w:left="851" w:right="851"/>
        <w:jc w:val="right"/>
      </w:pPr>
      <w:r w:rsidRPr="0078469B">
        <w:t>(Énfasis añadido)</w:t>
      </w:r>
    </w:p>
    <w:p w14:paraId="2548F0CB" w14:textId="77777777" w:rsidR="00DD0036" w:rsidRPr="0078469B" w:rsidRDefault="00DD0036" w:rsidP="0078469B"/>
    <w:p w14:paraId="7A4A700A" w14:textId="77777777" w:rsidR="00DD0036" w:rsidRPr="0078469B" w:rsidRDefault="00CA1647" w:rsidP="0078469B">
      <w:r w:rsidRPr="0078469B">
        <w:t>Al respecto, el Poder Judicial de la Federación ha establecido que los servidores públicos tendrán la facultad para la expedición de copias respecto de los documentos que obren en sus archivos, y que el derecho de los particulares de solicitar copias es respecto de los documentos que obran en las oficinas públicas. Por otra parte, la Suprema Corte de Justicia de la Nación también ha establecido el derecho de los particulares de solicitar copia o testimonio de documentos o piezas que obran en las oficinas públicas y por ende la obligación de las autoridades, de expedir las copias certificadas que les soliciten.</w:t>
      </w:r>
      <w:r w:rsidRPr="0078469B">
        <w:rPr>
          <w:vertAlign w:val="superscript"/>
        </w:rPr>
        <w:footnoteReference w:id="1"/>
      </w:r>
    </w:p>
    <w:p w14:paraId="14B916BD" w14:textId="77777777" w:rsidR="00DD0036" w:rsidRPr="0078469B" w:rsidRDefault="00DD0036" w:rsidP="0078469B">
      <w:pPr>
        <w:rPr>
          <w:sz w:val="24"/>
          <w:szCs w:val="24"/>
        </w:rPr>
      </w:pPr>
    </w:p>
    <w:p w14:paraId="1BAA01BE" w14:textId="77777777" w:rsidR="00DD0036" w:rsidRPr="0078469B" w:rsidRDefault="00CA1647" w:rsidP="0078469B">
      <w:r w:rsidRPr="0078469B">
        <w:t xml:space="preserve">Sirve de apoyo en la fundamentación de lo antes expresado el criterio 2/09 del entonces Instituto Federal de Acceso a la Información Pública y Protección de Datos Personales, que se </w:t>
      </w:r>
      <w:r w:rsidRPr="0078469B">
        <w:lastRenderedPageBreak/>
        <w:t>transcribe a continuación para la claridad de las razones que justifican la actuación de este órgano garante.</w:t>
      </w:r>
    </w:p>
    <w:p w14:paraId="64118886" w14:textId="77777777" w:rsidR="00DD0036" w:rsidRPr="0078469B" w:rsidRDefault="00DD0036" w:rsidP="0078469B"/>
    <w:p w14:paraId="0FAF66DB" w14:textId="77777777" w:rsidR="00DD0036" w:rsidRPr="0078469B" w:rsidRDefault="00CA1647" w:rsidP="0078469B">
      <w:pPr>
        <w:spacing w:line="240" w:lineRule="auto"/>
        <w:ind w:left="567" w:right="616"/>
        <w:rPr>
          <w:i/>
        </w:rPr>
      </w:pPr>
      <w:r w:rsidRPr="0078469B">
        <w:rPr>
          <w:b/>
          <w:i/>
        </w:rPr>
        <w:t>“Copias certificadas. La certificación prevista en la Ley Federal de Transparencia y Acceso a la Información Pública Gubernamental corrobora que el documento es una copia fiel del que obra en los archivos de la dependencia o entidad.</w:t>
      </w:r>
      <w:r w:rsidRPr="0078469B">
        <w:rPr>
          <w:i/>
        </w:rPr>
        <w:t xml:space="preserve"> El artículo 40, fracción IV de la Ley Federal de Transparencia y Acceso a la Información Pública Gubernamental prevé la posibilidad de que el solicitante elija que la entrega de la información sea en copias certificadas. Por su parte, el artículo 44 de la misma ley establece, entre otras cuestiones, que las respuestas a solicitudes se deberán atender en la mayor medida de lo posible a la solicitud del interesado. Considerando que el artículo 1° de la ley en cita tiene como finalidad proveer lo necesario para garantizar el acceso de toda persona a la información en posesión de las autoridades, la certificación a que se refiere la Ley Federal de Transparencia y Acceso a la Información Pública Gubernamental tiene por efecto constatar que la copia certificada que se entrega es una reproducción fiel del documento -original o copia simple- que obra en los archivos de la dependencia o entidad requerida. En ese orden de ideas, la certificación, para efectos de acceso a la información, a diferencia del concepto que tradicionalmente se ha sostenido en diversas tesis de la Suprema Corte de Justicia de la Nación, no tiene como propósito que el documento certificado haga las veces de un original, sino dejar evidencia de que los documentos obran en los archivos de los sujetos obligados, tal cual se encuentran.”</w:t>
      </w:r>
    </w:p>
    <w:p w14:paraId="5709A1CB" w14:textId="77777777" w:rsidR="00DD0036" w:rsidRPr="0078469B" w:rsidRDefault="00DD0036" w:rsidP="0078469B">
      <w:pPr>
        <w:ind w:right="-91"/>
      </w:pPr>
    </w:p>
    <w:p w14:paraId="2790D877" w14:textId="77777777" w:rsidR="00DD0036" w:rsidRPr="0078469B" w:rsidRDefault="00CA1647" w:rsidP="0078469B">
      <w:r w:rsidRPr="0078469B">
        <w:t xml:space="preserve">Atento a ello, el </w:t>
      </w:r>
      <w:r w:rsidRPr="0078469B">
        <w:rPr>
          <w:b/>
        </w:rPr>
        <w:t>SUJETO OBLIGADO</w:t>
      </w:r>
      <w:r w:rsidRPr="0078469B">
        <w:t xml:space="preserve"> deberá informar </w:t>
      </w:r>
      <w:r w:rsidRPr="0078469B">
        <w:rPr>
          <w:b/>
        </w:rPr>
        <w:t>LA PARTE RECURRENTE</w:t>
      </w:r>
      <w:r w:rsidRPr="0078469B">
        <w:t xml:space="preserve">, a través del Sistema de Acceso a la Información Mexiquense </w:t>
      </w:r>
      <w:r w:rsidRPr="0078469B">
        <w:rPr>
          <w:b/>
        </w:rPr>
        <w:t>SAIMEX</w:t>
      </w:r>
      <w:r w:rsidRPr="0078469B">
        <w:t>, el procedimiento para indicar el lugar, día y horario, así como nombre del servidor público que le hará entrega de la información en copias certificadas, lo cual no implica que se tenga que acudir ante un notario o fedatario público, sino que faculta a los servidores públicos para que expidan certificaciones de los documentos solicitados que obran en los archivos de las dependencias o entidades en copia simple u original según sea el caso.</w:t>
      </w:r>
    </w:p>
    <w:p w14:paraId="7ACD2066" w14:textId="77777777" w:rsidR="00DD0036" w:rsidRPr="0078469B" w:rsidRDefault="00DD0036" w:rsidP="0078469B"/>
    <w:p w14:paraId="2A60DAB9" w14:textId="77777777" w:rsidR="00DD0036" w:rsidRPr="0078469B" w:rsidRDefault="00CA1647" w:rsidP="0078469B">
      <w:pPr>
        <w:pStyle w:val="Ttulo3"/>
      </w:pPr>
      <w:bookmarkStart w:id="36" w:name="_Toc201192822"/>
      <w:r w:rsidRPr="0078469B">
        <w:lastRenderedPageBreak/>
        <w:t>d) Versión pública</w:t>
      </w:r>
      <w:bookmarkEnd w:id="36"/>
    </w:p>
    <w:p w14:paraId="60B3B3D0" w14:textId="77777777" w:rsidR="00DD0036" w:rsidRPr="0078469B" w:rsidRDefault="00CA1647" w:rsidP="0078469B">
      <w:r w:rsidRPr="0078469B">
        <w:t xml:space="preserve">No es ocioso recordar que, para la elaboración de la  </w:t>
      </w:r>
      <w:r w:rsidRPr="0078469B">
        <w:rPr>
          <w:b/>
        </w:rPr>
        <w:t>versión pública</w:t>
      </w:r>
      <w:r w:rsidRPr="0078469B">
        <w:t>, el ente recurrido deberá observar, lo dispuesto por las leyes de la materia, por lo que conviene referir que, los artículos 3, fracciones IX, XX, XXI y XLV; 51 y 52 de la Ley de Transparencia y Acceso a la Información Pública del Estado de México y Municipios establecen lo siguiente:</w:t>
      </w:r>
    </w:p>
    <w:p w14:paraId="69060CC6" w14:textId="77777777" w:rsidR="00DD0036" w:rsidRPr="0078469B" w:rsidRDefault="00DD0036" w:rsidP="0078469B"/>
    <w:p w14:paraId="2824FC72" w14:textId="77777777" w:rsidR="00DD0036" w:rsidRPr="0078469B" w:rsidRDefault="00CA1647" w:rsidP="0078469B">
      <w:pPr>
        <w:pBdr>
          <w:top w:val="nil"/>
          <w:left w:val="nil"/>
          <w:bottom w:val="nil"/>
          <w:right w:val="nil"/>
          <w:between w:val="nil"/>
        </w:pBdr>
        <w:spacing w:line="240" w:lineRule="auto"/>
        <w:ind w:left="567" w:right="567" w:firstLine="567"/>
        <w:rPr>
          <w:i/>
        </w:rPr>
      </w:pPr>
      <w:r w:rsidRPr="0078469B">
        <w:rPr>
          <w:b/>
          <w:i/>
        </w:rPr>
        <w:t xml:space="preserve">“Artículo 3. </w:t>
      </w:r>
      <w:r w:rsidRPr="0078469B">
        <w:rPr>
          <w:i/>
        </w:rPr>
        <w:t xml:space="preserve">Para los efectos de la presente Ley se entenderá por: </w:t>
      </w:r>
    </w:p>
    <w:p w14:paraId="2DF56633" w14:textId="77777777" w:rsidR="00DD0036" w:rsidRPr="0078469B" w:rsidRDefault="00CA1647" w:rsidP="0078469B">
      <w:pPr>
        <w:pBdr>
          <w:top w:val="nil"/>
          <w:left w:val="nil"/>
          <w:bottom w:val="nil"/>
          <w:right w:val="nil"/>
          <w:between w:val="nil"/>
        </w:pBdr>
        <w:spacing w:line="240" w:lineRule="auto"/>
        <w:ind w:left="567" w:right="567" w:firstLine="567"/>
        <w:rPr>
          <w:i/>
        </w:rPr>
      </w:pPr>
      <w:r w:rsidRPr="0078469B">
        <w:rPr>
          <w:b/>
          <w:i/>
        </w:rPr>
        <w:t>IX.</w:t>
      </w:r>
      <w:r w:rsidRPr="0078469B">
        <w:rPr>
          <w:i/>
        </w:rPr>
        <w:t xml:space="preserve"> </w:t>
      </w:r>
      <w:r w:rsidRPr="0078469B">
        <w:rPr>
          <w:b/>
          <w:i/>
        </w:rPr>
        <w:t xml:space="preserve">Datos personales: </w:t>
      </w:r>
      <w:r w:rsidRPr="0078469B">
        <w:rPr>
          <w:i/>
        </w:rPr>
        <w:t xml:space="preserve">La información concerniente a una persona, identificada o identificable según lo dispuesto por la Ley de Protección de Datos Personales del Estado de México; </w:t>
      </w:r>
    </w:p>
    <w:p w14:paraId="3A5E82A0" w14:textId="77777777" w:rsidR="00DD0036" w:rsidRPr="0078469B" w:rsidRDefault="00DD0036" w:rsidP="0078469B"/>
    <w:p w14:paraId="56C614A2" w14:textId="77777777" w:rsidR="00DD0036" w:rsidRPr="0078469B" w:rsidRDefault="00CA1647" w:rsidP="0078469B">
      <w:pPr>
        <w:pBdr>
          <w:top w:val="nil"/>
          <w:left w:val="nil"/>
          <w:bottom w:val="nil"/>
          <w:right w:val="nil"/>
          <w:between w:val="nil"/>
        </w:pBdr>
        <w:spacing w:line="240" w:lineRule="auto"/>
        <w:ind w:left="567" w:right="567" w:firstLine="567"/>
        <w:rPr>
          <w:i/>
        </w:rPr>
      </w:pPr>
      <w:r w:rsidRPr="0078469B">
        <w:rPr>
          <w:b/>
          <w:i/>
        </w:rPr>
        <w:t>XX.</w:t>
      </w:r>
      <w:r w:rsidRPr="0078469B">
        <w:rPr>
          <w:i/>
        </w:rPr>
        <w:t xml:space="preserve"> </w:t>
      </w:r>
      <w:r w:rsidRPr="0078469B">
        <w:rPr>
          <w:b/>
          <w:i/>
        </w:rPr>
        <w:t>Información clasificada:</w:t>
      </w:r>
      <w:r w:rsidRPr="0078469B">
        <w:rPr>
          <w:i/>
        </w:rPr>
        <w:t xml:space="preserve"> Aquella considerada por la presente Ley como reservada o confidencial; </w:t>
      </w:r>
    </w:p>
    <w:p w14:paraId="081262E5" w14:textId="77777777" w:rsidR="00DD0036" w:rsidRPr="0078469B" w:rsidRDefault="00DD0036" w:rsidP="0078469B"/>
    <w:p w14:paraId="4468AF14" w14:textId="77777777" w:rsidR="00DD0036" w:rsidRPr="0078469B" w:rsidRDefault="00CA1647" w:rsidP="0078469B">
      <w:pPr>
        <w:pBdr>
          <w:top w:val="nil"/>
          <w:left w:val="nil"/>
          <w:bottom w:val="nil"/>
          <w:right w:val="nil"/>
          <w:between w:val="nil"/>
        </w:pBdr>
        <w:spacing w:line="240" w:lineRule="auto"/>
        <w:ind w:left="567" w:right="567" w:firstLine="567"/>
        <w:rPr>
          <w:i/>
        </w:rPr>
      </w:pPr>
      <w:r w:rsidRPr="0078469B">
        <w:rPr>
          <w:b/>
          <w:i/>
        </w:rPr>
        <w:t>XXI.</w:t>
      </w:r>
      <w:r w:rsidRPr="0078469B">
        <w:rPr>
          <w:i/>
        </w:rPr>
        <w:t xml:space="preserve"> </w:t>
      </w:r>
      <w:r w:rsidRPr="0078469B">
        <w:rPr>
          <w:b/>
          <w:i/>
        </w:rPr>
        <w:t>Información confidencial</w:t>
      </w:r>
      <w:r w:rsidRPr="0078469B">
        <w:rPr>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F115B78" w14:textId="77777777" w:rsidR="00DD0036" w:rsidRPr="0078469B" w:rsidRDefault="00DD0036" w:rsidP="0078469B"/>
    <w:p w14:paraId="57EEF631" w14:textId="77777777" w:rsidR="00DD0036" w:rsidRPr="0078469B" w:rsidRDefault="00CA1647" w:rsidP="0078469B">
      <w:pPr>
        <w:pBdr>
          <w:top w:val="nil"/>
          <w:left w:val="nil"/>
          <w:bottom w:val="nil"/>
          <w:right w:val="nil"/>
          <w:between w:val="nil"/>
        </w:pBdr>
        <w:spacing w:line="240" w:lineRule="auto"/>
        <w:ind w:left="567" w:right="567" w:firstLine="567"/>
        <w:rPr>
          <w:i/>
        </w:rPr>
      </w:pPr>
      <w:r w:rsidRPr="0078469B">
        <w:rPr>
          <w:b/>
          <w:i/>
        </w:rPr>
        <w:t>XLV. Versión pública:</w:t>
      </w:r>
      <w:r w:rsidRPr="0078469B">
        <w:rPr>
          <w:i/>
        </w:rPr>
        <w:t xml:space="preserve"> Documento en el que se elimine, suprime o borra la información clasificada como reservada o confidencial para permitir su acceso. </w:t>
      </w:r>
    </w:p>
    <w:p w14:paraId="0567895A" w14:textId="77777777" w:rsidR="00DD0036" w:rsidRPr="0078469B" w:rsidRDefault="00DD0036" w:rsidP="0078469B"/>
    <w:p w14:paraId="700CE31C" w14:textId="77777777" w:rsidR="00DD0036" w:rsidRPr="0078469B" w:rsidRDefault="00CA1647" w:rsidP="0078469B">
      <w:pPr>
        <w:pBdr>
          <w:top w:val="nil"/>
          <w:left w:val="nil"/>
          <w:bottom w:val="nil"/>
          <w:right w:val="nil"/>
          <w:between w:val="nil"/>
        </w:pBdr>
        <w:spacing w:line="240" w:lineRule="auto"/>
        <w:ind w:left="567" w:right="567" w:firstLine="567"/>
        <w:rPr>
          <w:i/>
        </w:rPr>
      </w:pPr>
      <w:r w:rsidRPr="0078469B">
        <w:rPr>
          <w:b/>
          <w:i/>
        </w:rPr>
        <w:t>Artículo 51.</w:t>
      </w:r>
      <w:r w:rsidRPr="0078469B">
        <w:rPr>
          <w:i/>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78469B">
        <w:rPr>
          <w:b/>
          <w:i/>
        </w:rPr>
        <w:t xml:space="preserve">y tendrá la responsabilidad de verificar en cada caso que la misma no sea confidencial o reservada. </w:t>
      </w:r>
      <w:r w:rsidRPr="0078469B">
        <w:rPr>
          <w:i/>
        </w:rPr>
        <w:t>Dicha Unidad contará con las facultades internas necesarias para gestionar la atención a las solicitudes de información en los términos de la Ley General y la presente Ley.</w:t>
      </w:r>
    </w:p>
    <w:p w14:paraId="3971A9D3" w14:textId="77777777" w:rsidR="00DD0036" w:rsidRPr="0078469B" w:rsidRDefault="00DD0036" w:rsidP="0078469B"/>
    <w:p w14:paraId="588CD8D8" w14:textId="77777777" w:rsidR="00DD0036" w:rsidRPr="0078469B" w:rsidRDefault="00CA1647" w:rsidP="0078469B">
      <w:pPr>
        <w:pBdr>
          <w:top w:val="nil"/>
          <w:left w:val="nil"/>
          <w:bottom w:val="nil"/>
          <w:right w:val="nil"/>
          <w:between w:val="nil"/>
        </w:pBdr>
        <w:spacing w:line="240" w:lineRule="auto"/>
        <w:ind w:left="567" w:right="567" w:firstLine="567"/>
        <w:rPr>
          <w:i/>
        </w:rPr>
      </w:pPr>
      <w:r w:rsidRPr="0078469B">
        <w:rPr>
          <w:b/>
          <w:i/>
        </w:rPr>
        <w:t>Artículo 52.</w:t>
      </w:r>
      <w:r w:rsidRPr="0078469B">
        <w:rPr>
          <w:i/>
        </w:rPr>
        <w:t xml:space="preserve"> Las solicitudes de acceso a la información y las respuestas que se les dé, incluyendo, en su caso, </w:t>
      </w:r>
      <w:r w:rsidRPr="0078469B">
        <w:rPr>
          <w:i/>
          <w:u w:val="single"/>
        </w:rPr>
        <w:t xml:space="preserve">la información entregada, así como las resoluciones a los recursos que en su caso se promuevan serán públicas, y de ser el caso que contenga datos </w:t>
      </w:r>
      <w:r w:rsidRPr="0078469B">
        <w:rPr>
          <w:i/>
          <w:u w:val="single"/>
        </w:rPr>
        <w:lastRenderedPageBreak/>
        <w:t>personales que deban ser protegidos se podrá dar su acceso en su versión pública</w:t>
      </w:r>
      <w:r w:rsidRPr="0078469B">
        <w:rPr>
          <w:i/>
        </w:rPr>
        <w:t xml:space="preserve">, siempre y cuando la resolución de referencia se someta a un proceso de disociación, es decir, no haga identificable al titular de tales datos personales.” </w:t>
      </w:r>
      <w:r w:rsidRPr="0078469B">
        <w:t>(Énfasis añadido)</w:t>
      </w:r>
    </w:p>
    <w:p w14:paraId="2E67C477" w14:textId="77777777" w:rsidR="00DD0036" w:rsidRPr="0078469B" w:rsidRDefault="00DD0036" w:rsidP="0078469B"/>
    <w:p w14:paraId="5DE8D595" w14:textId="77777777" w:rsidR="00DD0036" w:rsidRPr="0078469B" w:rsidRDefault="00CA1647" w:rsidP="0078469B">
      <w:r w:rsidRPr="0078469B">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4856927D" w14:textId="77777777" w:rsidR="00DD0036" w:rsidRPr="0078469B" w:rsidRDefault="00DD0036" w:rsidP="0078469B"/>
    <w:p w14:paraId="3C3EABB0" w14:textId="77777777" w:rsidR="00DD0036" w:rsidRPr="0078469B" w:rsidRDefault="00CA1647" w:rsidP="0078469B">
      <w:pPr>
        <w:pBdr>
          <w:top w:val="nil"/>
          <w:left w:val="nil"/>
          <w:bottom w:val="nil"/>
          <w:right w:val="nil"/>
          <w:between w:val="nil"/>
        </w:pBdr>
        <w:spacing w:line="240" w:lineRule="auto"/>
        <w:ind w:left="567" w:right="567" w:firstLine="567"/>
        <w:rPr>
          <w:i/>
        </w:rPr>
      </w:pPr>
      <w:r w:rsidRPr="0078469B">
        <w:rPr>
          <w:b/>
          <w:i/>
        </w:rPr>
        <w:t>“Artículo 22.</w:t>
      </w:r>
      <w:r w:rsidRPr="0078469B">
        <w:rPr>
          <w:i/>
        </w:rPr>
        <w:t xml:space="preserve"> Todo tratamiento de datos personales que efectúe el responsable deberá estar justificado por finalidades concretas, lícitas, explícitas y legítimas, relacionadas con las atribuciones que la normatividad aplicable les confiera. </w:t>
      </w:r>
    </w:p>
    <w:p w14:paraId="4B4D5674" w14:textId="77777777" w:rsidR="00DD0036" w:rsidRPr="0078469B" w:rsidRDefault="00DD0036" w:rsidP="0078469B"/>
    <w:p w14:paraId="70FA7FF9" w14:textId="77777777" w:rsidR="00DD0036" w:rsidRPr="0078469B" w:rsidRDefault="00CA1647" w:rsidP="0078469B">
      <w:pPr>
        <w:pBdr>
          <w:top w:val="nil"/>
          <w:left w:val="nil"/>
          <w:bottom w:val="nil"/>
          <w:right w:val="nil"/>
          <w:between w:val="nil"/>
        </w:pBdr>
        <w:spacing w:line="240" w:lineRule="auto"/>
        <w:ind w:left="567" w:right="567" w:firstLine="567"/>
        <w:rPr>
          <w:i/>
        </w:rPr>
      </w:pPr>
      <w:r w:rsidRPr="0078469B">
        <w:rPr>
          <w:b/>
          <w:i/>
        </w:rPr>
        <w:t>Artículo 38.</w:t>
      </w:r>
      <w:r w:rsidRPr="0078469B">
        <w:rPr>
          <w:i/>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78469B">
        <w:rPr>
          <w:b/>
          <w:i/>
        </w:rPr>
        <w:t>”</w:t>
      </w:r>
      <w:r w:rsidRPr="0078469B">
        <w:rPr>
          <w:i/>
        </w:rPr>
        <w:t xml:space="preserve"> </w:t>
      </w:r>
    </w:p>
    <w:p w14:paraId="550C5982" w14:textId="77777777" w:rsidR="00DD0036" w:rsidRPr="0078469B" w:rsidRDefault="00DD0036" w:rsidP="0078469B">
      <w:pPr>
        <w:rPr>
          <w:i/>
        </w:rPr>
      </w:pPr>
    </w:p>
    <w:p w14:paraId="55D2B95A" w14:textId="77777777" w:rsidR="00DD0036" w:rsidRPr="0078469B" w:rsidRDefault="00CA1647" w:rsidP="0078469B">
      <w:r w:rsidRPr="0078469B">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101D8578" w14:textId="77777777" w:rsidR="00DD0036" w:rsidRPr="0078469B" w:rsidRDefault="00DD0036" w:rsidP="0078469B"/>
    <w:p w14:paraId="579602EA" w14:textId="77777777" w:rsidR="00DD0036" w:rsidRPr="0078469B" w:rsidRDefault="00CA1647" w:rsidP="0078469B">
      <w:r w:rsidRPr="0078469B">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78469B">
        <w:rPr>
          <w:b/>
        </w:rPr>
        <w:t>EL SUJETO OBLIGADO,</w:t>
      </w:r>
      <w:r w:rsidRPr="0078469B">
        <w:t xml:space="preserve"> por lo que, todo dato personal susceptible de clasificación debe ser protegido.</w:t>
      </w:r>
    </w:p>
    <w:p w14:paraId="30FABF4C" w14:textId="77777777" w:rsidR="00DD0036" w:rsidRPr="0078469B" w:rsidRDefault="00DD0036" w:rsidP="0078469B"/>
    <w:p w14:paraId="1E899CDB" w14:textId="77777777" w:rsidR="00DD0036" w:rsidRPr="0078469B" w:rsidRDefault="00CA1647" w:rsidP="0078469B">
      <w:r w:rsidRPr="0078469B">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205333A9" w14:textId="77777777" w:rsidR="00DD0036" w:rsidRPr="0078469B" w:rsidRDefault="00DD0036" w:rsidP="0078469B"/>
    <w:p w14:paraId="32F1936B" w14:textId="77777777" w:rsidR="00DD0036" w:rsidRPr="0078469B" w:rsidRDefault="00CA1647" w:rsidP="0078469B">
      <w:r w:rsidRPr="0078469B">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8B12C1C" w14:textId="77777777" w:rsidR="00DD0036" w:rsidRPr="0078469B" w:rsidRDefault="00DD0036" w:rsidP="0078469B"/>
    <w:p w14:paraId="3FF62FE0" w14:textId="77777777" w:rsidR="00DD0036" w:rsidRPr="0078469B" w:rsidRDefault="00CA1647" w:rsidP="0078469B">
      <w:pPr>
        <w:jc w:val="center"/>
        <w:rPr>
          <w:b/>
          <w:i/>
        </w:rPr>
      </w:pPr>
      <w:r w:rsidRPr="0078469B">
        <w:rPr>
          <w:b/>
          <w:i/>
        </w:rPr>
        <w:t>Ley de Transparencia y Acceso a la Información Pública del Estado de México y Municipios</w:t>
      </w:r>
    </w:p>
    <w:p w14:paraId="62976809" w14:textId="77777777" w:rsidR="00DD0036" w:rsidRPr="0078469B" w:rsidRDefault="00DD0036" w:rsidP="0078469B"/>
    <w:p w14:paraId="657EFBEE" w14:textId="77777777" w:rsidR="00DD0036" w:rsidRPr="0078469B" w:rsidRDefault="00CA1647" w:rsidP="0078469B">
      <w:pPr>
        <w:pBdr>
          <w:top w:val="nil"/>
          <w:left w:val="nil"/>
          <w:bottom w:val="nil"/>
          <w:right w:val="nil"/>
          <w:between w:val="nil"/>
        </w:pBdr>
        <w:spacing w:line="240" w:lineRule="auto"/>
        <w:ind w:left="567" w:right="567" w:firstLine="567"/>
        <w:rPr>
          <w:i/>
        </w:rPr>
      </w:pPr>
      <w:r w:rsidRPr="0078469B">
        <w:rPr>
          <w:b/>
          <w:i/>
        </w:rPr>
        <w:t xml:space="preserve">“Artículo 49. </w:t>
      </w:r>
      <w:r w:rsidRPr="0078469B">
        <w:rPr>
          <w:i/>
        </w:rPr>
        <w:t>Los Comités de Transparencia tendrán las siguientes atribuciones:</w:t>
      </w:r>
    </w:p>
    <w:p w14:paraId="5393D16C" w14:textId="77777777" w:rsidR="00DD0036" w:rsidRPr="0078469B" w:rsidRDefault="00CA1647" w:rsidP="0078469B">
      <w:pPr>
        <w:pBdr>
          <w:top w:val="nil"/>
          <w:left w:val="nil"/>
          <w:bottom w:val="nil"/>
          <w:right w:val="nil"/>
          <w:between w:val="nil"/>
        </w:pBdr>
        <w:spacing w:line="240" w:lineRule="auto"/>
        <w:ind w:left="567" w:right="567" w:firstLine="567"/>
        <w:rPr>
          <w:i/>
        </w:rPr>
      </w:pPr>
      <w:r w:rsidRPr="0078469B">
        <w:rPr>
          <w:b/>
          <w:i/>
        </w:rPr>
        <w:t>VIII.</w:t>
      </w:r>
      <w:r w:rsidRPr="0078469B">
        <w:rPr>
          <w:i/>
        </w:rPr>
        <w:t xml:space="preserve"> Aprobar, modificar o revocar la clasificación de la información;</w:t>
      </w:r>
    </w:p>
    <w:p w14:paraId="68D5EEA7" w14:textId="77777777" w:rsidR="00DD0036" w:rsidRPr="0078469B" w:rsidRDefault="00DD0036" w:rsidP="0078469B"/>
    <w:p w14:paraId="72317560" w14:textId="77777777" w:rsidR="00DD0036" w:rsidRPr="0078469B" w:rsidRDefault="00CA1647" w:rsidP="0078469B">
      <w:pPr>
        <w:pBdr>
          <w:top w:val="nil"/>
          <w:left w:val="nil"/>
          <w:bottom w:val="nil"/>
          <w:right w:val="nil"/>
          <w:between w:val="nil"/>
        </w:pBdr>
        <w:spacing w:line="240" w:lineRule="auto"/>
        <w:ind w:left="567" w:right="567" w:firstLine="567"/>
        <w:rPr>
          <w:i/>
        </w:rPr>
      </w:pPr>
      <w:r w:rsidRPr="0078469B">
        <w:rPr>
          <w:b/>
          <w:i/>
        </w:rPr>
        <w:lastRenderedPageBreak/>
        <w:t>Artículo 132.</w:t>
      </w:r>
      <w:r w:rsidRPr="0078469B">
        <w:rPr>
          <w:i/>
        </w:rPr>
        <w:t xml:space="preserve"> La clasificación de la información se llevará a cabo en el momento en que:</w:t>
      </w:r>
    </w:p>
    <w:p w14:paraId="6E70D59D" w14:textId="77777777" w:rsidR="00DD0036" w:rsidRPr="0078469B" w:rsidRDefault="00CA1647" w:rsidP="0078469B">
      <w:pPr>
        <w:pBdr>
          <w:top w:val="nil"/>
          <w:left w:val="nil"/>
          <w:bottom w:val="nil"/>
          <w:right w:val="nil"/>
          <w:between w:val="nil"/>
        </w:pBdr>
        <w:spacing w:line="240" w:lineRule="auto"/>
        <w:ind w:left="567" w:right="567" w:firstLine="567"/>
        <w:rPr>
          <w:i/>
        </w:rPr>
      </w:pPr>
      <w:r w:rsidRPr="0078469B">
        <w:rPr>
          <w:b/>
          <w:i/>
        </w:rPr>
        <w:t>I.</w:t>
      </w:r>
      <w:r w:rsidRPr="0078469B">
        <w:rPr>
          <w:i/>
        </w:rPr>
        <w:t xml:space="preserve"> Se reciba una solicitud de acceso a la información;</w:t>
      </w:r>
    </w:p>
    <w:p w14:paraId="79BFDE0B" w14:textId="77777777" w:rsidR="00DD0036" w:rsidRPr="0078469B" w:rsidRDefault="00CA1647" w:rsidP="0078469B">
      <w:pPr>
        <w:pBdr>
          <w:top w:val="nil"/>
          <w:left w:val="nil"/>
          <w:bottom w:val="nil"/>
          <w:right w:val="nil"/>
          <w:between w:val="nil"/>
        </w:pBdr>
        <w:spacing w:line="240" w:lineRule="auto"/>
        <w:ind w:left="567" w:right="567" w:firstLine="567"/>
        <w:rPr>
          <w:i/>
        </w:rPr>
      </w:pPr>
      <w:r w:rsidRPr="0078469B">
        <w:rPr>
          <w:b/>
          <w:i/>
        </w:rPr>
        <w:t>II.</w:t>
      </w:r>
      <w:r w:rsidRPr="0078469B">
        <w:rPr>
          <w:i/>
        </w:rPr>
        <w:t xml:space="preserve"> Se determine mediante resolución de autoridad competente; o</w:t>
      </w:r>
    </w:p>
    <w:p w14:paraId="50B64F7F" w14:textId="77777777" w:rsidR="00DD0036" w:rsidRPr="0078469B" w:rsidRDefault="00CA1647" w:rsidP="0078469B">
      <w:pPr>
        <w:pBdr>
          <w:top w:val="nil"/>
          <w:left w:val="nil"/>
          <w:bottom w:val="nil"/>
          <w:right w:val="nil"/>
          <w:between w:val="nil"/>
        </w:pBdr>
        <w:spacing w:line="240" w:lineRule="auto"/>
        <w:ind w:left="567" w:right="567" w:firstLine="567"/>
        <w:rPr>
          <w:b/>
          <w:i/>
        </w:rPr>
      </w:pPr>
      <w:r w:rsidRPr="0078469B">
        <w:rPr>
          <w:b/>
          <w:i/>
        </w:rPr>
        <w:t>III.</w:t>
      </w:r>
      <w:r w:rsidRPr="0078469B">
        <w:rPr>
          <w:i/>
        </w:rPr>
        <w:t xml:space="preserve"> Se generen versiones públicas para dar cumplimiento a las obligaciones de transparencia previstas en esta Ley.</w:t>
      </w:r>
      <w:r w:rsidRPr="0078469B">
        <w:rPr>
          <w:b/>
          <w:i/>
        </w:rPr>
        <w:t>”</w:t>
      </w:r>
    </w:p>
    <w:p w14:paraId="7D148C95" w14:textId="77777777" w:rsidR="00DD0036" w:rsidRPr="0078469B" w:rsidRDefault="00DD0036" w:rsidP="0078469B"/>
    <w:p w14:paraId="18621AFB" w14:textId="77777777" w:rsidR="00DD0036" w:rsidRPr="0078469B" w:rsidRDefault="00CA1647" w:rsidP="0078469B">
      <w:pPr>
        <w:pBdr>
          <w:top w:val="nil"/>
          <w:left w:val="nil"/>
          <w:bottom w:val="nil"/>
          <w:right w:val="nil"/>
          <w:between w:val="nil"/>
        </w:pBdr>
        <w:spacing w:line="240" w:lineRule="auto"/>
        <w:ind w:left="567" w:right="567" w:firstLine="567"/>
        <w:rPr>
          <w:i/>
        </w:rPr>
      </w:pPr>
      <w:r w:rsidRPr="0078469B">
        <w:rPr>
          <w:b/>
          <w:i/>
        </w:rPr>
        <w:t>“Segundo. -</w:t>
      </w:r>
      <w:r w:rsidRPr="0078469B">
        <w:rPr>
          <w:i/>
        </w:rPr>
        <w:t xml:space="preserve"> Para efectos de los presentes Lineamientos Generales, se entenderá por:</w:t>
      </w:r>
    </w:p>
    <w:p w14:paraId="06B1C390" w14:textId="77777777" w:rsidR="00DD0036" w:rsidRPr="0078469B" w:rsidRDefault="00CA1647" w:rsidP="0078469B">
      <w:pPr>
        <w:pBdr>
          <w:top w:val="nil"/>
          <w:left w:val="nil"/>
          <w:bottom w:val="nil"/>
          <w:right w:val="nil"/>
          <w:between w:val="nil"/>
        </w:pBdr>
        <w:spacing w:line="240" w:lineRule="auto"/>
        <w:ind w:left="567" w:right="567" w:firstLine="567"/>
        <w:rPr>
          <w:i/>
        </w:rPr>
      </w:pPr>
      <w:r w:rsidRPr="0078469B">
        <w:rPr>
          <w:b/>
          <w:i/>
        </w:rPr>
        <w:t>XVIII.</w:t>
      </w:r>
      <w:r w:rsidRPr="0078469B">
        <w:rPr>
          <w:i/>
        </w:rPr>
        <w:t xml:space="preserve">  </w:t>
      </w:r>
      <w:r w:rsidRPr="0078469B">
        <w:rPr>
          <w:b/>
          <w:i/>
        </w:rPr>
        <w:t>Versión pública:</w:t>
      </w:r>
      <w:r w:rsidRPr="0078469B">
        <w:rPr>
          <w:i/>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CA81D83" w14:textId="77777777" w:rsidR="00DD0036" w:rsidRPr="0078469B" w:rsidRDefault="00DD0036" w:rsidP="0078469B">
      <w:pPr>
        <w:pBdr>
          <w:top w:val="nil"/>
          <w:left w:val="nil"/>
          <w:bottom w:val="nil"/>
          <w:right w:val="nil"/>
          <w:between w:val="nil"/>
        </w:pBdr>
        <w:spacing w:line="240" w:lineRule="auto"/>
        <w:ind w:left="567" w:right="567" w:firstLine="567"/>
        <w:rPr>
          <w:i/>
        </w:rPr>
      </w:pPr>
    </w:p>
    <w:p w14:paraId="08811F42" w14:textId="77777777" w:rsidR="00DD0036" w:rsidRPr="0078469B" w:rsidRDefault="00CA1647" w:rsidP="0078469B">
      <w:pPr>
        <w:pBdr>
          <w:top w:val="nil"/>
          <w:left w:val="nil"/>
          <w:bottom w:val="nil"/>
          <w:right w:val="nil"/>
          <w:between w:val="nil"/>
        </w:pBdr>
        <w:spacing w:line="240" w:lineRule="auto"/>
        <w:ind w:left="567" w:right="567" w:firstLine="567"/>
        <w:rPr>
          <w:b/>
          <w:i/>
        </w:rPr>
      </w:pPr>
      <w:r w:rsidRPr="0078469B">
        <w:rPr>
          <w:b/>
          <w:i/>
        </w:rPr>
        <w:t>Lineamientos Generales en materia de Clasificación y Desclasificación de la Información</w:t>
      </w:r>
    </w:p>
    <w:p w14:paraId="5C98D368" w14:textId="77777777" w:rsidR="00DD0036" w:rsidRPr="0078469B" w:rsidRDefault="00DD0036" w:rsidP="0078469B">
      <w:pPr>
        <w:pBdr>
          <w:top w:val="nil"/>
          <w:left w:val="nil"/>
          <w:bottom w:val="nil"/>
          <w:right w:val="nil"/>
          <w:between w:val="nil"/>
        </w:pBdr>
        <w:spacing w:line="240" w:lineRule="auto"/>
        <w:ind w:left="567" w:right="567" w:firstLine="567"/>
        <w:rPr>
          <w:i/>
        </w:rPr>
      </w:pPr>
    </w:p>
    <w:p w14:paraId="6DF331F7" w14:textId="77777777" w:rsidR="00DD0036" w:rsidRPr="0078469B" w:rsidRDefault="00CA1647" w:rsidP="0078469B">
      <w:pPr>
        <w:pBdr>
          <w:top w:val="nil"/>
          <w:left w:val="nil"/>
          <w:bottom w:val="nil"/>
          <w:right w:val="nil"/>
          <w:between w:val="nil"/>
        </w:pBdr>
        <w:spacing w:line="240" w:lineRule="auto"/>
        <w:ind w:left="567" w:right="567" w:firstLine="567"/>
        <w:rPr>
          <w:i/>
        </w:rPr>
      </w:pPr>
      <w:r w:rsidRPr="0078469B">
        <w:rPr>
          <w:b/>
          <w:i/>
        </w:rPr>
        <w:t>Cuarto.</w:t>
      </w:r>
      <w:r w:rsidRPr="0078469B">
        <w:rPr>
          <w:i/>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5D0D43B" w14:textId="77777777" w:rsidR="00DD0036" w:rsidRPr="0078469B" w:rsidRDefault="00CA1647" w:rsidP="0078469B">
      <w:pPr>
        <w:pBdr>
          <w:top w:val="nil"/>
          <w:left w:val="nil"/>
          <w:bottom w:val="nil"/>
          <w:right w:val="nil"/>
          <w:between w:val="nil"/>
        </w:pBdr>
        <w:spacing w:line="240" w:lineRule="auto"/>
        <w:ind w:left="567" w:right="567" w:firstLine="567"/>
        <w:rPr>
          <w:i/>
        </w:rPr>
      </w:pPr>
      <w:r w:rsidRPr="0078469B">
        <w:rPr>
          <w:i/>
        </w:rPr>
        <w:t>Los sujetos obligados deberán aplicar, de manera estricta, las excepciones al derecho de acceso a la información y sólo podrán invocarlas cuando acrediten su procedencia.</w:t>
      </w:r>
    </w:p>
    <w:p w14:paraId="576AACE1" w14:textId="77777777" w:rsidR="00DD0036" w:rsidRPr="0078469B" w:rsidRDefault="00DD0036" w:rsidP="0078469B"/>
    <w:p w14:paraId="32771E96" w14:textId="77777777" w:rsidR="00DD0036" w:rsidRPr="0078469B" w:rsidRDefault="00CA1647" w:rsidP="0078469B">
      <w:pPr>
        <w:pBdr>
          <w:top w:val="nil"/>
          <w:left w:val="nil"/>
          <w:bottom w:val="nil"/>
          <w:right w:val="nil"/>
          <w:between w:val="nil"/>
        </w:pBdr>
        <w:spacing w:line="240" w:lineRule="auto"/>
        <w:ind w:left="567" w:right="567" w:firstLine="567"/>
        <w:rPr>
          <w:i/>
        </w:rPr>
      </w:pPr>
      <w:r w:rsidRPr="0078469B">
        <w:rPr>
          <w:b/>
          <w:i/>
        </w:rPr>
        <w:t>Quinto.</w:t>
      </w:r>
      <w:r w:rsidRPr="0078469B">
        <w:rPr>
          <w:i/>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EDD3B15" w14:textId="77777777" w:rsidR="00DD0036" w:rsidRPr="0078469B" w:rsidRDefault="00DD0036" w:rsidP="0078469B"/>
    <w:p w14:paraId="28305F42" w14:textId="77777777" w:rsidR="00DD0036" w:rsidRPr="0078469B" w:rsidRDefault="00CA1647" w:rsidP="0078469B">
      <w:pPr>
        <w:pBdr>
          <w:top w:val="nil"/>
          <w:left w:val="nil"/>
          <w:bottom w:val="nil"/>
          <w:right w:val="nil"/>
          <w:between w:val="nil"/>
        </w:pBdr>
        <w:spacing w:line="240" w:lineRule="auto"/>
        <w:ind w:left="567" w:right="567" w:firstLine="567"/>
        <w:rPr>
          <w:i/>
        </w:rPr>
      </w:pPr>
      <w:r w:rsidRPr="0078469B">
        <w:rPr>
          <w:b/>
          <w:i/>
        </w:rPr>
        <w:t>Sexto.</w:t>
      </w:r>
      <w:r w:rsidRPr="0078469B">
        <w:rPr>
          <w:i/>
        </w:rPr>
        <w:t xml:space="preserve"> Se deroga.</w:t>
      </w:r>
    </w:p>
    <w:p w14:paraId="62C33D84" w14:textId="77777777" w:rsidR="00DD0036" w:rsidRPr="0078469B" w:rsidRDefault="00DD0036" w:rsidP="0078469B"/>
    <w:p w14:paraId="771BE949" w14:textId="77777777" w:rsidR="00DD0036" w:rsidRPr="0078469B" w:rsidRDefault="00CA1647" w:rsidP="0078469B">
      <w:pPr>
        <w:pBdr>
          <w:top w:val="nil"/>
          <w:left w:val="nil"/>
          <w:bottom w:val="nil"/>
          <w:right w:val="nil"/>
          <w:between w:val="nil"/>
        </w:pBdr>
        <w:spacing w:line="240" w:lineRule="auto"/>
        <w:ind w:left="567" w:right="567" w:firstLine="567"/>
        <w:rPr>
          <w:i/>
        </w:rPr>
      </w:pPr>
      <w:r w:rsidRPr="0078469B">
        <w:rPr>
          <w:b/>
          <w:i/>
        </w:rPr>
        <w:t>Séptimo.</w:t>
      </w:r>
      <w:r w:rsidRPr="0078469B">
        <w:rPr>
          <w:i/>
        </w:rPr>
        <w:t xml:space="preserve"> La clasificación de la información se llevará a cabo en el momento en que:</w:t>
      </w:r>
    </w:p>
    <w:p w14:paraId="04D18AC9" w14:textId="77777777" w:rsidR="00DD0036" w:rsidRPr="0078469B" w:rsidRDefault="00CA1647" w:rsidP="0078469B">
      <w:pPr>
        <w:pBdr>
          <w:top w:val="nil"/>
          <w:left w:val="nil"/>
          <w:bottom w:val="nil"/>
          <w:right w:val="nil"/>
          <w:between w:val="nil"/>
        </w:pBdr>
        <w:spacing w:line="240" w:lineRule="auto"/>
        <w:ind w:left="567" w:right="567" w:firstLine="567"/>
        <w:rPr>
          <w:i/>
        </w:rPr>
      </w:pPr>
      <w:r w:rsidRPr="0078469B">
        <w:rPr>
          <w:b/>
          <w:i/>
        </w:rPr>
        <w:t>I.</w:t>
      </w:r>
      <w:r w:rsidRPr="0078469B">
        <w:rPr>
          <w:i/>
        </w:rPr>
        <w:t xml:space="preserve">        Se reciba una solicitud de acceso a la información;</w:t>
      </w:r>
    </w:p>
    <w:p w14:paraId="75C5FED5" w14:textId="77777777" w:rsidR="00DD0036" w:rsidRPr="0078469B" w:rsidRDefault="00CA1647" w:rsidP="0078469B">
      <w:pPr>
        <w:pBdr>
          <w:top w:val="nil"/>
          <w:left w:val="nil"/>
          <w:bottom w:val="nil"/>
          <w:right w:val="nil"/>
          <w:between w:val="nil"/>
        </w:pBdr>
        <w:spacing w:line="240" w:lineRule="auto"/>
        <w:ind w:left="567" w:right="567" w:firstLine="567"/>
        <w:rPr>
          <w:i/>
        </w:rPr>
      </w:pPr>
      <w:r w:rsidRPr="0078469B">
        <w:rPr>
          <w:b/>
          <w:i/>
        </w:rPr>
        <w:lastRenderedPageBreak/>
        <w:t>II.</w:t>
      </w:r>
      <w:r w:rsidRPr="0078469B">
        <w:rPr>
          <w:i/>
        </w:rPr>
        <w:t xml:space="preserve">       Se determine mediante resolución del Comité de Transparencia, el órgano garante competente, o en cumplimiento a una sentencia del Poder Judicial; o</w:t>
      </w:r>
    </w:p>
    <w:p w14:paraId="47CE2BF6" w14:textId="77777777" w:rsidR="00DD0036" w:rsidRPr="0078469B" w:rsidRDefault="00CA1647" w:rsidP="0078469B">
      <w:pPr>
        <w:pBdr>
          <w:top w:val="nil"/>
          <w:left w:val="nil"/>
          <w:bottom w:val="nil"/>
          <w:right w:val="nil"/>
          <w:between w:val="nil"/>
        </w:pBdr>
        <w:spacing w:line="240" w:lineRule="auto"/>
        <w:ind w:left="567" w:right="567" w:firstLine="567"/>
        <w:rPr>
          <w:i/>
        </w:rPr>
      </w:pPr>
      <w:r w:rsidRPr="0078469B">
        <w:rPr>
          <w:b/>
          <w:i/>
        </w:rPr>
        <w:t>III.</w:t>
      </w:r>
      <w:r w:rsidRPr="0078469B">
        <w:rPr>
          <w:i/>
        </w:rPr>
        <w:t xml:space="preserve">      Se generen versiones públicas para dar cumplimiento a las obligaciones de transparencia previstas en la Ley General, la Ley Federal y las correspondientes de las entidades federativas.</w:t>
      </w:r>
    </w:p>
    <w:p w14:paraId="4B795C80" w14:textId="77777777" w:rsidR="00DD0036" w:rsidRPr="0078469B" w:rsidRDefault="00CA1647" w:rsidP="0078469B">
      <w:pPr>
        <w:pBdr>
          <w:top w:val="nil"/>
          <w:left w:val="nil"/>
          <w:bottom w:val="nil"/>
          <w:right w:val="nil"/>
          <w:between w:val="nil"/>
        </w:pBdr>
        <w:spacing w:line="240" w:lineRule="auto"/>
        <w:ind w:left="567" w:right="567" w:firstLine="567"/>
        <w:rPr>
          <w:i/>
        </w:rPr>
      </w:pPr>
      <w:r w:rsidRPr="0078469B">
        <w:rPr>
          <w:i/>
        </w:rPr>
        <w:t xml:space="preserve">Los titulares de las áreas deberán revisar la información requerida al momento de la recepción de una solicitud de acceso, para verificar, conforme a su naturaleza, si encuadra en una causal de reserva o de confidencialidad. </w:t>
      </w:r>
    </w:p>
    <w:p w14:paraId="09DE7611" w14:textId="77777777" w:rsidR="00DD0036" w:rsidRPr="0078469B" w:rsidRDefault="00DD0036" w:rsidP="0078469B"/>
    <w:p w14:paraId="36641C4E" w14:textId="77777777" w:rsidR="00DD0036" w:rsidRPr="0078469B" w:rsidRDefault="00CA1647" w:rsidP="0078469B">
      <w:pPr>
        <w:pBdr>
          <w:top w:val="nil"/>
          <w:left w:val="nil"/>
          <w:bottom w:val="nil"/>
          <w:right w:val="nil"/>
          <w:between w:val="nil"/>
        </w:pBdr>
        <w:spacing w:line="240" w:lineRule="auto"/>
        <w:ind w:left="567" w:right="567" w:firstLine="567"/>
        <w:rPr>
          <w:i/>
        </w:rPr>
      </w:pPr>
      <w:r w:rsidRPr="0078469B">
        <w:rPr>
          <w:b/>
          <w:i/>
        </w:rPr>
        <w:t>Octavo.</w:t>
      </w:r>
      <w:r w:rsidRPr="0078469B">
        <w:rPr>
          <w:i/>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99EA3AB" w14:textId="77777777" w:rsidR="00DD0036" w:rsidRPr="0078469B" w:rsidRDefault="00CA1647" w:rsidP="0078469B">
      <w:pPr>
        <w:pBdr>
          <w:top w:val="nil"/>
          <w:left w:val="nil"/>
          <w:bottom w:val="nil"/>
          <w:right w:val="nil"/>
          <w:between w:val="nil"/>
        </w:pBdr>
        <w:spacing w:line="240" w:lineRule="auto"/>
        <w:ind w:left="567" w:right="567" w:firstLine="567"/>
        <w:rPr>
          <w:i/>
        </w:rPr>
      </w:pPr>
      <w:r w:rsidRPr="0078469B">
        <w:rPr>
          <w:i/>
        </w:rPr>
        <w:t>Para motivar la clasificación se deberán señalar las razones o circunstancias especiales que lo llevaron a concluir que el caso particular se ajusta al supuesto previsto por la norma legal invocada como fundamento.</w:t>
      </w:r>
    </w:p>
    <w:p w14:paraId="15F9ADF7" w14:textId="77777777" w:rsidR="00DD0036" w:rsidRPr="0078469B" w:rsidRDefault="00CA1647" w:rsidP="0078469B">
      <w:pPr>
        <w:pBdr>
          <w:top w:val="nil"/>
          <w:left w:val="nil"/>
          <w:bottom w:val="nil"/>
          <w:right w:val="nil"/>
          <w:between w:val="nil"/>
        </w:pBdr>
        <w:spacing w:line="240" w:lineRule="auto"/>
        <w:ind w:left="567" w:right="567" w:firstLine="567"/>
        <w:rPr>
          <w:i/>
        </w:rPr>
      </w:pPr>
      <w:r w:rsidRPr="0078469B">
        <w:rPr>
          <w:i/>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2693A437" w14:textId="77777777" w:rsidR="00DD0036" w:rsidRPr="0078469B" w:rsidRDefault="00DD0036" w:rsidP="0078469B"/>
    <w:p w14:paraId="090F9066" w14:textId="77777777" w:rsidR="00DD0036" w:rsidRPr="0078469B" w:rsidRDefault="00CA1647" w:rsidP="0078469B">
      <w:pPr>
        <w:pBdr>
          <w:top w:val="nil"/>
          <w:left w:val="nil"/>
          <w:bottom w:val="nil"/>
          <w:right w:val="nil"/>
          <w:between w:val="nil"/>
        </w:pBdr>
        <w:spacing w:line="240" w:lineRule="auto"/>
        <w:ind w:left="567" w:right="567" w:firstLine="567"/>
        <w:rPr>
          <w:i/>
        </w:rPr>
      </w:pPr>
      <w:r w:rsidRPr="0078469B">
        <w:rPr>
          <w:b/>
          <w:i/>
        </w:rPr>
        <w:t>Noveno.</w:t>
      </w:r>
      <w:r w:rsidRPr="0078469B">
        <w:rPr>
          <w:i/>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523584C" w14:textId="77777777" w:rsidR="00DD0036" w:rsidRPr="0078469B" w:rsidRDefault="00DD0036" w:rsidP="0078469B"/>
    <w:p w14:paraId="27FF1AC7" w14:textId="77777777" w:rsidR="00DD0036" w:rsidRPr="0078469B" w:rsidRDefault="00CA1647" w:rsidP="0078469B">
      <w:pPr>
        <w:pBdr>
          <w:top w:val="nil"/>
          <w:left w:val="nil"/>
          <w:bottom w:val="nil"/>
          <w:right w:val="nil"/>
          <w:between w:val="nil"/>
        </w:pBdr>
        <w:spacing w:line="240" w:lineRule="auto"/>
        <w:ind w:left="567" w:right="567" w:firstLine="567"/>
        <w:rPr>
          <w:i/>
        </w:rPr>
      </w:pPr>
      <w:r w:rsidRPr="0078469B">
        <w:rPr>
          <w:b/>
          <w:i/>
        </w:rPr>
        <w:t>Décimo.</w:t>
      </w:r>
      <w:r w:rsidRPr="0078469B">
        <w:rPr>
          <w:i/>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00B2FC7E" w14:textId="77777777" w:rsidR="00DD0036" w:rsidRPr="0078469B" w:rsidRDefault="00CA1647" w:rsidP="0078469B">
      <w:pPr>
        <w:pBdr>
          <w:top w:val="nil"/>
          <w:left w:val="nil"/>
          <w:bottom w:val="nil"/>
          <w:right w:val="nil"/>
          <w:between w:val="nil"/>
        </w:pBdr>
        <w:spacing w:line="240" w:lineRule="auto"/>
        <w:ind w:left="567" w:right="567" w:firstLine="567"/>
        <w:rPr>
          <w:i/>
        </w:rPr>
      </w:pPr>
      <w:r w:rsidRPr="0078469B">
        <w:rPr>
          <w:i/>
        </w:rPr>
        <w:t>En ausencia de los titulares de las áreas, la información será clasificada o desclasificada por la persona que lo supla, en términos de la normativa que rija la actuación del sujeto obligado.</w:t>
      </w:r>
    </w:p>
    <w:p w14:paraId="6D8D2A17" w14:textId="77777777" w:rsidR="00DD0036" w:rsidRPr="0078469B" w:rsidRDefault="00CA1647" w:rsidP="0078469B">
      <w:pPr>
        <w:pBdr>
          <w:top w:val="nil"/>
          <w:left w:val="nil"/>
          <w:bottom w:val="nil"/>
          <w:right w:val="nil"/>
          <w:between w:val="nil"/>
        </w:pBdr>
        <w:spacing w:line="240" w:lineRule="auto"/>
        <w:ind w:left="567" w:right="567" w:firstLine="567"/>
        <w:rPr>
          <w:b/>
          <w:i/>
        </w:rPr>
      </w:pPr>
      <w:r w:rsidRPr="0078469B">
        <w:rPr>
          <w:b/>
          <w:i/>
        </w:rPr>
        <w:t>Décimo primero.</w:t>
      </w:r>
      <w:r w:rsidRPr="0078469B">
        <w:rPr>
          <w:i/>
        </w:rPr>
        <w:t xml:space="preserve"> En el intercambio de información entre sujetos obligados para el ejercicio de sus atribuciones, los documentos que se encuentren clasificados deberán llevar </w:t>
      </w:r>
      <w:r w:rsidRPr="0078469B">
        <w:rPr>
          <w:i/>
        </w:rPr>
        <w:lastRenderedPageBreak/>
        <w:t>la leyenda correspondiente de conformidad con lo dispuesto en el Capítulo VIII de los presentes lineamientos.</w:t>
      </w:r>
      <w:r w:rsidRPr="0078469B">
        <w:rPr>
          <w:b/>
          <w:i/>
        </w:rPr>
        <w:t>”</w:t>
      </w:r>
    </w:p>
    <w:p w14:paraId="5B9496A9" w14:textId="77777777" w:rsidR="00DD0036" w:rsidRPr="0078469B" w:rsidRDefault="00DD0036" w:rsidP="0078469B"/>
    <w:p w14:paraId="6E64C2C2" w14:textId="77777777" w:rsidR="00DD0036" w:rsidRPr="0078469B" w:rsidRDefault="00CA1647" w:rsidP="0078469B">
      <w:r w:rsidRPr="0078469B">
        <w:t xml:space="preserve">Consecuentemente, se destaca que la versión pública que elabore </w:t>
      </w:r>
      <w:r w:rsidRPr="0078469B">
        <w:rPr>
          <w:b/>
        </w:rPr>
        <w:t>EL SUJETO OBLIGADO</w:t>
      </w:r>
      <w:r w:rsidRPr="0078469B">
        <w:t xml:space="preserve"> debe cumplir con las formalidades exigidas en la Ley, por lo que para tal efecto emitirá el </w:t>
      </w:r>
      <w:r w:rsidRPr="0078469B">
        <w:rPr>
          <w:b/>
        </w:rPr>
        <w:t>Acuerdo del Comité de Transparencia</w:t>
      </w:r>
      <w:r w:rsidRPr="0078469B">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 qué no aparecen en la documentación respectiva, es decir, si no se exponen de manera puntual las razones, se estaría violentando desde un inicio el derecho de acceso a la información del solicitante.</w:t>
      </w:r>
    </w:p>
    <w:p w14:paraId="2A9085DD" w14:textId="77777777" w:rsidR="00DD0036" w:rsidRPr="0078469B" w:rsidRDefault="00DD0036" w:rsidP="0078469B"/>
    <w:p w14:paraId="056C2CA8" w14:textId="77777777" w:rsidR="00DD0036" w:rsidRPr="0078469B" w:rsidRDefault="00CA1647" w:rsidP="0078469B">
      <w:pPr>
        <w:spacing w:before="280" w:after="280"/>
      </w:pPr>
      <w:r w:rsidRPr="0078469B">
        <w:t xml:space="preserve">En el caso que nos ocupa, al momento de realizar las versiones públicas de la información que se ordena, el ente recurrido deberá considerar lo siguiente: </w:t>
      </w:r>
    </w:p>
    <w:p w14:paraId="21F9D371" w14:textId="77777777" w:rsidR="00DD0036" w:rsidRPr="0078469B" w:rsidRDefault="00CA1647" w:rsidP="0078469B">
      <w:pPr>
        <w:spacing w:before="280" w:after="280"/>
        <w:rPr>
          <w:b/>
          <w:i/>
          <w:u w:val="single"/>
        </w:rPr>
      </w:pPr>
      <w:r w:rsidRPr="0078469B">
        <w:rPr>
          <w:b/>
          <w:i/>
          <w:u w:val="single"/>
        </w:rPr>
        <w:t>El nombre del representante o apoderado legal</w:t>
      </w:r>
    </w:p>
    <w:p w14:paraId="0831688D" w14:textId="39491985" w:rsidR="00DD0036" w:rsidRPr="0078469B" w:rsidRDefault="00CA1647" w:rsidP="0078469B">
      <w:pPr>
        <w:spacing w:before="280" w:after="280"/>
      </w:pPr>
      <w:r w:rsidRPr="0078469B">
        <w:t>Las personas morales son representadas mediante personas físicas, debidamente acreditadas para realizar determinados actos a nombre de la jurídico-colectiva, por lo que, el nombre de dichos individuos no puede ser objeto de clasificación, en virtud de que la representación persigue la finalidad de dar certeza jurídica a los actos que realiza, en el presente caso, para obtener la autorización de construcción y de uso de suelo</w:t>
      </w:r>
      <w:r w:rsidR="00757DE7" w:rsidRPr="0078469B">
        <w:t>.</w:t>
      </w:r>
    </w:p>
    <w:p w14:paraId="6A849C2C" w14:textId="77777777" w:rsidR="00DD0036" w:rsidRPr="0078469B" w:rsidRDefault="00CA1647" w:rsidP="0078469B">
      <w:pPr>
        <w:spacing w:before="280" w:after="280"/>
      </w:pPr>
      <w:r w:rsidRPr="0078469B">
        <w:lastRenderedPageBreak/>
        <w:t xml:space="preserve">En ese orden de ideas, se estima que si bien, el nombre es uno de los atributos de la personalidad y la manifestación principal del derecho subjetivo a la identidad, en virtud de que hace una persona física identificada o identificable; lo cierto es que el nombre del apoderado legal de una empresa, es público, toda vez que por conducto de este, una persona jurídico-colectiva realiza cualquier acto jurídico; es decir, la publicidad de dicho dato da certeza a quienes se relacionan con la persona representada, partiendo del supuesto de que las actuaciones de su representante están previamente autorizadas y que surtirán los efectos legales a que se constriñe en cada acto. </w:t>
      </w:r>
    </w:p>
    <w:p w14:paraId="7C68319A" w14:textId="4464DE94" w:rsidR="00DD0036" w:rsidRPr="0078469B" w:rsidRDefault="00CA1647" w:rsidP="0078469B">
      <w:pPr>
        <w:spacing w:before="280" w:after="280"/>
      </w:pPr>
      <w:r w:rsidRPr="0078469B">
        <w:t>Asimismo, resulta aplicable el contenido del criterio de interpretación 01/19 emitido por el entonces Instituto Nacional de Transparencia, Acceso a la Información, y Protección de Datos Personales, INAI, que lleva por rubro y texto los siguientes</w:t>
      </w:r>
      <w:r w:rsidR="00757DE7" w:rsidRPr="0078469B">
        <w:t>:</w:t>
      </w:r>
    </w:p>
    <w:p w14:paraId="4443D72F" w14:textId="77777777" w:rsidR="00DD0036" w:rsidRPr="0078469B" w:rsidRDefault="00CA1647" w:rsidP="0078469B">
      <w:pPr>
        <w:spacing w:line="276" w:lineRule="auto"/>
        <w:ind w:left="851" w:right="902"/>
      </w:pPr>
      <w:r w:rsidRPr="0078469B">
        <w:rPr>
          <w:b/>
          <w:i/>
        </w:rPr>
        <w:t>“Datos de identificación del representante o apoderado legal.</w:t>
      </w:r>
      <w:r w:rsidRPr="0078469B">
        <w:rPr>
          <w:i/>
        </w:rPr>
        <w:t xml:space="preserve"> </w:t>
      </w:r>
      <w:r w:rsidRPr="0078469B">
        <w:rPr>
          <w:b/>
          <w:i/>
        </w:rPr>
        <w:t xml:space="preserve">Naturaleza jurídica. El nombre, la </w:t>
      </w:r>
      <w:r w:rsidRPr="0078469B">
        <w:rPr>
          <w:b/>
          <w:i/>
          <w:u w:val="single"/>
        </w:rPr>
        <w:t>firma y la rúbrica</w:t>
      </w:r>
      <w:r w:rsidRPr="0078469B">
        <w:rPr>
          <w:i/>
        </w:rPr>
        <w:t xml:space="preserve"> de una persona física, que actúe como representante o apoderado legal de un tercero que haya celebrado un acto jurídico, con algún sujeto obligado, </w:t>
      </w:r>
      <w:r w:rsidRPr="0078469B">
        <w:rPr>
          <w:b/>
          <w:i/>
          <w:u w:val="single"/>
        </w:rPr>
        <w:t>es información pública</w:t>
      </w:r>
      <w:r w:rsidRPr="0078469B">
        <w:rPr>
          <w:b/>
          <w:i/>
        </w:rPr>
        <w:t>, en razón de que tales datos fueron proporcionados con el objeto de expresar el consentimiento obligacional del tercero y otorgar validez a dicho instrumento jurídico</w:t>
      </w:r>
      <w:r w:rsidRPr="0078469B">
        <w:rPr>
          <w:i/>
        </w:rPr>
        <w:t>.”</w:t>
      </w:r>
    </w:p>
    <w:p w14:paraId="79A2F1D3" w14:textId="77777777" w:rsidR="00DD0036" w:rsidRPr="0078469B" w:rsidRDefault="00DD0036" w:rsidP="0078469B">
      <w:pPr>
        <w:keepNext/>
        <w:keepLines/>
        <w:pBdr>
          <w:top w:val="nil"/>
          <w:left w:val="nil"/>
          <w:bottom w:val="nil"/>
          <w:right w:val="nil"/>
          <w:between w:val="nil"/>
        </w:pBdr>
        <w:spacing w:line="480" w:lineRule="auto"/>
        <w:jc w:val="left"/>
        <w:rPr>
          <w:b/>
        </w:rPr>
      </w:pPr>
      <w:bookmarkStart w:id="37" w:name="_heading=h.923gtasxz0d" w:colFirst="0" w:colLast="0"/>
      <w:bookmarkEnd w:id="37"/>
    </w:p>
    <w:p w14:paraId="7B241DFD" w14:textId="77777777" w:rsidR="00DD0036" w:rsidRPr="0078469B" w:rsidRDefault="00CA1647" w:rsidP="0078469B">
      <w:r w:rsidRPr="0078469B">
        <w:t>Derivado de lo anterior, el nombre del representante legal, de una persona jurídica colectiva, no es susceptible de ser clasificado como confidencial, en términos del artículo 143, fracción I, de la Ley de Transparencia y Acceso a la Información Pública del Estado de México y Municipios.</w:t>
      </w:r>
    </w:p>
    <w:p w14:paraId="339F7A4F" w14:textId="77777777" w:rsidR="00DD0036" w:rsidRPr="0078469B" w:rsidRDefault="00DD0036" w:rsidP="0078469B"/>
    <w:p w14:paraId="0823E4DF" w14:textId="77777777" w:rsidR="00DD0036" w:rsidRPr="0078469B" w:rsidRDefault="00CA1647" w:rsidP="0078469B">
      <w:pPr>
        <w:rPr>
          <w:b/>
          <w:i/>
          <w:u w:val="single"/>
        </w:rPr>
      </w:pPr>
      <w:r w:rsidRPr="0078469B">
        <w:rPr>
          <w:b/>
          <w:i/>
          <w:u w:val="single"/>
        </w:rPr>
        <w:t>Firma de servidores públicos</w:t>
      </w:r>
    </w:p>
    <w:p w14:paraId="640FED04" w14:textId="77777777" w:rsidR="00DD0036" w:rsidRPr="0078469B" w:rsidRDefault="00CA1647" w:rsidP="0078469B">
      <w:r w:rsidRPr="0078469B">
        <w:t xml:space="preserve"> Sobre dicho dato, cabe precisar que, en el presente caso, se trata de los servidores públicos en su calidad de particular, por lo que, es de señalar que la firma es un dato personal confidencial </w:t>
      </w:r>
      <w:r w:rsidRPr="0078469B">
        <w:lastRenderedPageBreak/>
        <w:t>y únicamente será público dicho dato cuando sirva para la emisión de un acto de autoridad, en ejercicio de sus funciones.</w:t>
      </w:r>
    </w:p>
    <w:p w14:paraId="5204A086" w14:textId="77777777" w:rsidR="00DD0036" w:rsidRPr="0078469B" w:rsidRDefault="00DD0036" w:rsidP="0078469B"/>
    <w:p w14:paraId="168F0801" w14:textId="77777777" w:rsidR="00DD0036" w:rsidRPr="0078469B" w:rsidRDefault="00CA1647" w:rsidP="0078469B">
      <w:r w:rsidRPr="0078469B">
        <w:t>Lo anterior, es así, toda vez que la firma de servidores públicos, vinculada al ejercicio de la función pública es información de naturaleza pública, pues documenta y rinde cuentas sobre el debido ejercicio de sus atribuciones, lo cual acontece en el presente caso, pues garantiza que los trabajadores recibieron sus remuneraciones quincenales.</w:t>
      </w:r>
    </w:p>
    <w:p w14:paraId="0832C13E" w14:textId="77777777" w:rsidR="00DD0036" w:rsidRPr="0078469B" w:rsidRDefault="00CA1647" w:rsidP="0078469B">
      <w:r w:rsidRPr="0078469B">
        <w:t xml:space="preserve"> </w:t>
      </w:r>
    </w:p>
    <w:p w14:paraId="1E2C27D0" w14:textId="77777777" w:rsidR="00DD0036" w:rsidRPr="0078469B" w:rsidRDefault="00CA1647" w:rsidP="0078469B">
      <w:r w:rsidRPr="0078469B">
        <w:t>La publicidad de dichos datos, se robustece, con el Criterio de Interpretación, de la Segunda Época, con clave de control SO/002/2019, emitido por el Instituto Nacional de Transparencia, Acceso a la Información y Protección de Datos Personales, que establece lo siguiente:</w:t>
      </w:r>
    </w:p>
    <w:p w14:paraId="1F002A8F" w14:textId="77777777" w:rsidR="00DD0036" w:rsidRPr="0078469B" w:rsidRDefault="00CA1647" w:rsidP="0078469B">
      <w:r w:rsidRPr="0078469B">
        <w:t xml:space="preserve"> </w:t>
      </w:r>
    </w:p>
    <w:p w14:paraId="646D7B2D" w14:textId="77777777" w:rsidR="00DD0036" w:rsidRPr="0078469B" w:rsidRDefault="00CA1647" w:rsidP="0078469B">
      <w:pPr>
        <w:pStyle w:val="Ttulo"/>
        <w:ind w:firstLine="567"/>
      </w:pPr>
      <w:r w:rsidRPr="0078469B">
        <w:rPr>
          <w:b/>
        </w:rPr>
        <w:t>“Firma y rúbrica de servidores públicos.</w:t>
      </w:r>
      <w:r w:rsidRPr="0078469B">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571B5546" w14:textId="77777777" w:rsidR="00DD0036" w:rsidRPr="0078469B" w:rsidRDefault="00DD0036" w:rsidP="0078469B"/>
    <w:p w14:paraId="4EA335CC" w14:textId="77777777" w:rsidR="00DD0036" w:rsidRPr="0078469B" w:rsidRDefault="00CA1647" w:rsidP="0078469B">
      <w:pPr>
        <w:pStyle w:val="Ttulo3"/>
      </w:pPr>
      <w:bookmarkStart w:id="38" w:name="_heading=h.5kxe9w9cl6ji" w:colFirst="0" w:colLast="0"/>
      <w:bookmarkStart w:id="39" w:name="_Toc201192823"/>
      <w:bookmarkEnd w:id="38"/>
      <w:r w:rsidRPr="0078469B">
        <w:t>e) Conclusión</w:t>
      </w:r>
      <w:bookmarkEnd w:id="39"/>
    </w:p>
    <w:p w14:paraId="6653A501" w14:textId="77777777" w:rsidR="00DD0036" w:rsidRPr="0078469B" w:rsidRDefault="00CA1647" w:rsidP="0078469B">
      <w:r w:rsidRPr="0078469B">
        <w:t>Este Instituto considera que no se puede tener por colmado el derecho de acceso a la información pública del particular con la respuesta entregada y, por tanto, determina</w:t>
      </w:r>
      <w:r w:rsidRPr="0078469B">
        <w:rPr>
          <w:b/>
        </w:rPr>
        <w:t xml:space="preserve"> REVOCAR </w:t>
      </w:r>
      <w:r w:rsidRPr="0078469B">
        <w:t xml:space="preserve">la respuesta del </w:t>
      </w:r>
      <w:r w:rsidRPr="0078469B">
        <w:rPr>
          <w:b/>
        </w:rPr>
        <w:t xml:space="preserve">SUJETO OBLIGADO </w:t>
      </w:r>
      <w:r w:rsidRPr="0078469B">
        <w:t xml:space="preserve">a la solicitud </w:t>
      </w:r>
      <w:r w:rsidRPr="0078469B">
        <w:rPr>
          <w:b/>
        </w:rPr>
        <w:t xml:space="preserve">00126/CALIMAYA/IP/2025, </w:t>
      </w:r>
      <w:r w:rsidRPr="0078469B">
        <w:t xml:space="preserve">por resultar </w:t>
      </w:r>
      <w:r w:rsidRPr="0078469B">
        <w:rPr>
          <w:b/>
        </w:rPr>
        <w:t xml:space="preserve">FUNDADOS </w:t>
      </w:r>
      <w:r w:rsidRPr="0078469B">
        <w:t xml:space="preserve">las razones o motivos de la </w:t>
      </w:r>
      <w:r w:rsidRPr="0078469B">
        <w:rPr>
          <w:b/>
        </w:rPr>
        <w:t>PARTE RECURRENTE</w:t>
      </w:r>
      <w:r w:rsidRPr="0078469B">
        <w:t xml:space="preserve"> en el recurso de revisión </w:t>
      </w:r>
      <w:r w:rsidRPr="0078469B">
        <w:rPr>
          <w:b/>
        </w:rPr>
        <w:t xml:space="preserve">03147/INFOEM/IP/RR/2025 </w:t>
      </w:r>
      <w:r w:rsidRPr="0078469B">
        <w:t xml:space="preserve">y ordenarle haga entrega, de lo siguiente: </w:t>
      </w:r>
    </w:p>
    <w:p w14:paraId="31EE05A9" w14:textId="77777777" w:rsidR="00DD0036" w:rsidRPr="0078469B" w:rsidRDefault="00DD0036" w:rsidP="0078469B"/>
    <w:p w14:paraId="135BE642" w14:textId="77777777" w:rsidR="00DD0036" w:rsidRPr="0078469B" w:rsidRDefault="00CA1647" w:rsidP="0078469B">
      <w:pPr>
        <w:numPr>
          <w:ilvl w:val="0"/>
          <w:numId w:val="2"/>
        </w:numPr>
      </w:pPr>
      <w:r w:rsidRPr="0078469B">
        <w:t xml:space="preserve">Acta de entrega-recepción de las obras del conjunto urbano Valle de las Fuentes. </w:t>
      </w:r>
    </w:p>
    <w:p w14:paraId="479D3EDA" w14:textId="77777777" w:rsidR="00DD0036" w:rsidRPr="0078469B" w:rsidRDefault="00CA1647" w:rsidP="0078469B">
      <w:pPr>
        <w:numPr>
          <w:ilvl w:val="0"/>
          <w:numId w:val="2"/>
        </w:numPr>
      </w:pPr>
      <w:r w:rsidRPr="0078469B">
        <w:t xml:space="preserve">El oficio mediante el cual la Secretaría de Desarrollo urbano le notificó el acta al municipio y el oficio a través del cual el Municipio regresó el acta a la Secretaría. </w:t>
      </w:r>
    </w:p>
    <w:p w14:paraId="768118F8" w14:textId="77777777" w:rsidR="00DD0036" w:rsidRPr="0078469B" w:rsidRDefault="00DD0036" w:rsidP="0078469B"/>
    <w:p w14:paraId="51A7D1E3" w14:textId="77777777" w:rsidR="00DD0036" w:rsidRPr="0078469B" w:rsidRDefault="00CA1647" w:rsidP="0078469B">
      <w:pPr>
        <w:ind w:right="-93"/>
      </w:pPr>
      <w:bookmarkStart w:id="40" w:name="_heading=h.41mghml" w:colFirst="0" w:colLast="0"/>
      <w:bookmarkEnd w:id="40"/>
      <w:r w:rsidRPr="0078469B">
        <w:t>Así, con fundamento en lo establecido en los artículos 5, párrafos 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358EA461" w14:textId="77777777" w:rsidR="0078469B" w:rsidRPr="0078469B" w:rsidRDefault="0078469B" w:rsidP="0078469B">
      <w:pPr>
        <w:keepNext/>
        <w:keepLines/>
        <w:pBdr>
          <w:top w:val="nil"/>
          <w:left w:val="nil"/>
          <w:bottom w:val="nil"/>
          <w:right w:val="nil"/>
          <w:between w:val="nil"/>
        </w:pBdr>
        <w:jc w:val="center"/>
        <w:rPr>
          <w:b/>
        </w:rPr>
      </w:pPr>
      <w:bookmarkStart w:id="41" w:name="_heading=h.4nbio3vor6mq" w:colFirst="0" w:colLast="0"/>
      <w:bookmarkEnd w:id="41"/>
    </w:p>
    <w:p w14:paraId="612EC07D" w14:textId="77777777" w:rsidR="00DD0036" w:rsidRPr="0078469B" w:rsidRDefault="00CA1647" w:rsidP="0078469B">
      <w:pPr>
        <w:pStyle w:val="Ttulo1"/>
      </w:pPr>
      <w:bookmarkStart w:id="42" w:name="_Toc201192824"/>
      <w:r w:rsidRPr="0078469B">
        <w:t>RESUELVE</w:t>
      </w:r>
      <w:bookmarkEnd w:id="42"/>
    </w:p>
    <w:p w14:paraId="599B6AAD" w14:textId="77777777" w:rsidR="00DD0036" w:rsidRPr="0078469B" w:rsidRDefault="00DD0036" w:rsidP="0078469B">
      <w:pPr>
        <w:widowControl w:val="0"/>
        <w:rPr>
          <w:b/>
        </w:rPr>
      </w:pPr>
    </w:p>
    <w:p w14:paraId="3A5864EF" w14:textId="6B70B90F" w:rsidR="00DD0036" w:rsidRPr="0078469B" w:rsidRDefault="00CA1647" w:rsidP="0078469B">
      <w:pPr>
        <w:widowControl w:val="0"/>
      </w:pPr>
      <w:r w:rsidRPr="0078469B">
        <w:rPr>
          <w:b/>
        </w:rPr>
        <w:t>PRIMERO.</w:t>
      </w:r>
      <w:r w:rsidRPr="0078469B">
        <w:t xml:space="preserve"> Se </w:t>
      </w:r>
      <w:r w:rsidRPr="0078469B">
        <w:rPr>
          <w:b/>
        </w:rPr>
        <w:t>REVOCA</w:t>
      </w:r>
      <w:r w:rsidRPr="0078469B">
        <w:t xml:space="preserve"> la respuesta entregada por el </w:t>
      </w:r>
      <w:r w:rsidRPr="0078469B">
        <w:rPr>
          <w:b/>
        </w:rPr>
        <w:t>SUJETO OBLIGADO</w:t>
      </w:r>
      <w:r w:rsidRPr="0078469B">
        <w:t xml:space="preserve"> en la solicitud de información </w:t>
      </w:r>
      <w:r w:rsidRPr="0078469B">
        <w:rPr>
          <w:b/>
        </w:rPr>
        <w:t>00126/CALIMAYA/IP/2025</w:t>
      </w:r>
      <w:r w:rsidRPr="0078469B">
        <w:t xml:space="preserve">, por resultar </w:t>
      </w:r>
      <w:r w:rsidRPr="0078469B">
        <w:rPr>
          <w:b/>
        </w:rPr>
        <w:t>FUNDADAS</w:t>
      </w:r>
      <w:r w:rsidRPr="0078469B">
        <w:t xml:space="preserve"> las razones o motivos de inconformidad hechos valer por </w:t>
      </w:r>
      <w:r w:rsidRPr="0078469B">
        <w:rPr>
          <w:b/>
        </w:rPr>
        <w:t>LA PARTE RECURRENTE</w:t>
      </w:r>
      <w:r w:rsidRPr="0078469B">
        <w:t xml:space="preserve"> en el Recurso de Revisión </w:t>
      </w:r>
      <w:r w:rsidRPr="0078469B">
        <w:rPr>
          <w:b/>
        </w:rPr>
        <w:t>03147/INFOEM/IP/RR/2025</w:t>
      </w:r>
      <w:r w:rsidRPr="0078469B">
        <w:t>,</w:t>
      </w:r>
      <w:r w:rsidRPr="0078469B">
        <w:rPr>
          <w:b/>
        </w:rPr>
        <w:t xml:space="preserve"> </w:t>
      </w:r>
      <w:r w:rsidRPr="0078469B">
        <w:t xml:space="preserve">en términos del considerando </w:t>
      </w:r>
      <w:r w:rsidRPr="0078469B">
        <w:rPr>
          <w:b/>
        </w:rPr>
        <w:t>SEGUNDO</w:t>
      </w:r>
      <w:r w:rsidRPr="0078469B">
        <w:t xml:space="preserve"> de la presente Resolución.</w:t>
      </w:r>
    </w:p>
    <w:p w14:paraId="6C2508DA" w14:textId="77777777" w:rsidR="00DD0036" w:rsidRPr="0078469B" w:rsidRDefault="00DD0036" w:rsidP="0078469B">
      <w:pPr>
        <w:widowControl w:val="0"/>
      </w:pPr>
    </w:p>
    <w:p w14:paraId="63D17FD7" w14:textId="77777777" w:rsidR="00DD0036" w:rsidRPr="0078469B" w:rsidRDefault="00CA1647" w:rsidP="0078469B">
      <w:pPr>
        <w:ind w:right="-93"/>
      </w:pPr>
      <w:r w:rsidRPr="0078469B">
        <w:rPr>
          <w:b/>
        </w:rPr>
        <w:t>SEGUNDO.</w:t>
      </w:r>
      <w:r w:rsidRPr="0078469B">
        <w:t xml:space="preserve"> Se </w:t>
      </w:r>
      <w:r w:rsidRPr="0078469B">
        <w:rPr>
          <w:b/>
        </w:rPr>
        <w:t xml:space="preserve">ORDENA </w:t>
      </w:r>
      <w:r w:rsidRPr="0078469B">
        <w:t xml:space="preserve">al </w:t>
      </w:r>
      <w:r w:rsidRPr="0078469B">
        <w:rPr>
          <w:b/>
        </w:rPr>
        <w:t>SUJETO OBLIGADO</w:t>
      </w:r>
      <w:r w:rsidRPr="0078469B">
        <w:t xml:space="preserve">, a efecto de que entregue a través del </w:t>
      </w:r>
      <w:r w:rsidRPr="0078469B">
        <w:rPr>
          <w:b/>
        </w:rPr>
        <w:t>SAIMEX</w:t>
      </w:r>
      <w:r w:rsidRPr="0078469B">
        <w:t xml:space="preserve"> y </w:t>
      </w:r>
      <w:r w:rsidRPr="0078469B">
        <w:rPr>
          <w:b/>
        </w:rPr>
        <w:t>copias certificadas</w:t>
      </w:r>
      <w:r w:rsidRPr="0078469B">
        <w:t xml:space="preserve"> </w:t>
      </w:r>
      <w:r w:rsidRPr="0078469B">
        <w:rPr>
          <w:b/>
        </w:rPr>
        <w:t>con costo</w:t>
      </w:r>
      <w:r w:rsidRPr="0078469B">
        <w:t xml:space="preserve">, de ser procedente en </w:t>
      </w:r>
      <w:r w:rsidRPr="0078469B">
        <w:rPr>
          <w:b/>
        </w:rPr>
        <w:t>versión pública</w:t>
      </w:r>
      <w:r w:rsidRPr="0078469B">
        <w:t xml:space="preserve">, lo siguiente: </w:t>
      </w:r>
    </w:p>
    <w:p w14:paraId="772243A1" w14:textId="77777777" w:rsidR="00DD0036" w:rsidRPr="0078469B" w:rsidRDefault="00DD0036" w:rsidP="0078469B">
      <w:pPr>
        <w:pBdr>
          <w:top w:val="nil"/>
          <w:left w:val="nil"/>
          <w:bottom w:val="nil"/>
          <w:right w:val="nil"/>
          <w:between w:val="nil"/>
        </w:pBdr>
        <w:spacing w:line="240" w:lineRule="auto"/>
        <w:ind w:left="567" w:right="567" w:firstLine="567"/>
        <w:rPr>
          <w:i/>
        </w:rPr>
      </w:pPr>
    </w:p>
    <w:p w14:paraId="7889603C" w14:textId="77777777" w:rsidR="00DD0036" w:rsidRPr="0078469B" w:rsidRDefault="00CA1647" w:rsidP="0078469B">
      <w:pPr>
        <w:numPr>
          <w:ilvl w:val="0"/>
          <w:numId w:val="1"/>
        </w:numPr>
        <w:pBdr>
          <w:top w:val="nil"/>
          <w:left w:val="nil"/>
          <w:bottom w:val="nil"/>
          <w:right w:val="nil"/>
          <w:between w:val="nil"/>
        </w:pBdr>
        <w:spacing w:line="240" w:lineRule="auto"/>
        <w:ind w:right="567"/>
        <w:rPr>
          <w:i/>
        </w:rPr>
      </w:pPr>
      <w:r w:rsidRPr="0078469B">
        <w:rPr>
          <w:i/>
        </w:rPr>
        <w:t xml:space="preserve">El Acta de entrega-recepción de las obras del conjunto urbano denominado Valle de las Fuentes. </w:t>
      </w:r>
    </w:p>
    <w:p w14:paraId="493DDB9A" w14:textId="77777777" w:rsidR="00DD0036" w:rsidRPr="0078469B" w:rsidRDefault="00CA1647" w:rsidP="0078469B">
      <w:pPr>
        <w:numPr>
          <w:ilvl w:val="0"/>
          <w:numId w:val="1"/>
        </w:numPr>
        <w:pBdr>
          <w:top w:val="nil"/>
          <w:left w:val="nil"/>
          <w:bottom w:val="nil"/>
          <w:right w:val="nil"/>
          <w:between w:val="nil"/>
        </w:pBdr>
        <w:spacing w:line="240" w:lineRule="auto"/>
        <w:ind w:right="567"/>
        <w:rPr>
          <w:i/>
        </w:rPr>
      </w:pPr>
      <w:r w:rsidRPr="0078469B">
        <w:rPr>
          <w:i/>
        </w:rPr>
        <w:t xml:space="preserve">El oficio mediante el cual la Secretaría de Desarrollo urbano le notificó el Acta de entrega-recepción al Municipio y el oficio a través del cual el Municipio regresó el acta a la Secretaría. </w:t>
      </w:r>
    </w:p>
    <w:p w14:paraId="651E7BE2" w14:textId="77777777" w:rsidR="00DD0036" w:rsidRPr="0078469B" w:rsidRDefault="00DD0036" w:rsidP="0078469B">
      <w:pPr>
        <w:pBdr>
          <w:top w:val="nil"/>
          <w:left w:val="nil"/>
          <w:bottom w:val="nil"/>
          <w:right w:val="nil"/>
          <w:between w:val="nil"/>
        </w:pBdr>
        <w:spacing w:line="240" w:lineRule="auto"/>
        <w:ind w:left="567" w:right="567" w:firstLine="567"/>
        <w:rPr>
          <w:b/>
          <w:i/>
        </w:rPr>
      </w:pPr>
    </w:p>
    <w:p w14:paraId="5D837E3E" w14:textId="77777777" w:rsidR="00DD0036" w:rsidRPr="0078469B" w:rsidRDefault="00DD0036" w:rsidP="0078469B">
      <w:pPr>
        <w:spacing w:line="276" w:lineRule="auto"/>
        <w:ind w:left="850" w:right="824"/>
        <w:rPr>
          <w:b/>
          <w:i/>
        </w:rPr>
      </w:pPr>
    </w:p>
    <w:p w14:paraId="188EF501" w14:textId="77777777" w:rsidR="00DD0036" w:rsidRPr="0078469B" w:rsidRDefault="00CA1647" w:rsidP="0078469B">
      <w:pPr>
        <w:ind w:right="-93"/>
      </w:pPr>
      <w:r w:rsidRPr="0078469B">
        <w:t xml:space="preserve">Debiendo notificar a </w:t>
      </w:r>
      <w:r w:rsidRPr="0078469B">
        <w:rPr>
          <w:b/>
        </w:rPr>
        <w:t>LA PARTE RECURRENTE</w:t>
      </w:r>
      <w:r w:rsidRPr="0078469B">
        <w:t xml:space="preserve"> el Acuerdo de Clasificación de la información que emita el Comité de Transparencia con motivo de la versión pública, en términos de los </w:t>
      </w:r>
      <w:r w:rsidRPr="0078469B">
        <w:lastRenderedPageBreak/>
        <w:t>artículos 49, fracción II de la Ley de Transparencia y Acceso a la Información Pública del Estado de México y Municipios.</w:t>
      </w:r>
    </w:p>
    <w:p w14:paraId="3F59F118" w14:textId="77777777" w:rsidR="00DD0036" w:rsidRPr="0078469B" w:rsidRDefault="00DD0036" w:rsidP="0078469B">
      <w:pPr>
        <w:ind w:right="-93"/>
      </w:pPr>
    </w:p>
    <w:p w14:paraId="7882F55D" w14:textId="77777777" w:rsidR="00DD0036" w:rsidRPr="0078469B" w:rsidRDefault="00CA1647" w:rsidP="0078469B">
      <w:pPr>
        <w:ind w:right="-93"/>
      </w:pPr>
      <w:bookmarkStart w:id="43" w:name="_heading=h.rlihf46w1qg9" w:colFirst="0" w:colLast="0"/>
      <w:bookmarkEnd w:id="43"/>
      <w:r w:rsidRPr="0078469B">
        <w:t>Para la entrega de la información en</w:t>
      </w:r>
      <w:r w:rsidRPr="0078469B">
        <w:rPr>
          <w:b/>
        </w:rPr>
        <w:t xml:space="preserve"> copias certificadas</w:t>
      </w:r>
      <w:r w:rsidRPr="0078469B">
        <w:t xml:space="preserve">, se deberá hacer del conocimiento de </w:t>
      </w:r>
      <w:r w:rsidRPr="0078469B">
        <w:rPr>
          <w:b/>
        </w:rPr>
        <w:t>LA PARTE RECURRENTE</w:t>
      </w:r>
      <w:r w:rsidRPr="0078469B">
        <w:t xml:space="preserve">, vía </w:t>
      </w:r>
      <w:r w:rsidRPr="0078469B">
        <w:rPr>
          <w:b/>
        </w:rPr>
        <w:t>SAIMEX</w:t>
      </w:r>
      <w:r w:rsidRPr="0078469B">
        <w:t xml:space="preserve">, el domicilio al cual deberá acudir, el nombre de la dependencia o área respectiva, los días y horarios de atención en los cuales se entregará las copias certificadas, la forma y procedimiento a seguir, los costos, así como el periodo durante el cual quedará a su disposición la documentación conforme a lo dispuesto por el artículo 166 de la Ley de Transparencia y Acceso a la Información Pública del Estado de México y Municipios. </w:t>
      </w:r>
    </w:p>
    <w:p w14:paraId="530BF435" w14:textId="77777777" w:rsidR="00DD0036" w:rsidRPr="0078469B" w:rsidRDefault="00DD0036" w:rsidP="0078469B">
      <w:pPr>
        <w:spacing w:line="276" w:lineRule="auto"/>
        <w:ind w:left="850" w:right="824"/>
        <w:rPr>
          <w:b/>
        </w:rPr>
      </w:pPr>
    </w:p>
    <w:p w14:paraId="0CA4862D" w14:textId="77777777" w:rsidR="00DD0036" w:rsidRPr="0078469B" w:rsidRDefault="00CA1647" w:rsidP="0078469B">
      <w:pPr>
        <w:ind w:right="-25"/>
      </w:pPr>
      <w:r w:rsidRPr="0078469B">
        <w:rPr>
          <w:b/>
        </w:rPr>
        <w:t>TERCERO.</w:t>
      </w:r>
      <w:r w:rsidRPr="0078469B">
        <w:t xml:space="preserve"> Notifíquese la presente resolución al Titular de la Unidad de Transparencia del </w:t>
      </w:r>
      <w:r w:rsidRPr="0078469B">
        <w:rPr>
          <w:b/>
        </w:rPr>
        <w:t>SUJETO OBLIGADO</w:t>
      </w:r>
      <w:r w:rsidRPr="0078469B">
        <w:t xml:space="preserve">, vía Sistema de Acceso a la Información Mexiquense (SAIMEX),  para que conforme al artículo 186 último párrafo, 189 segundo párrafo y 194 de la Ley de Transparencia y Acceso a la Información Pública del Estado de México y Municipios, dé cumplimiento a lo ordenado dentro del plazo de </w:t>
      </w:r>
      <w:r w:rsidRPr="0078469B">
        <w:rPr>
          <w:b/>
        </w:rPr>
        <w:t>diez días hábiles</w:t>
      </w:r>
      <w:r w:rsidRPr="0078469B">
        <w:t xml:space="preserve">, e informe a este Instituto en un plazo de </w:t>
      </w:r>
      <w:r w:rsidRPr="0078469B">
        <w:rPr>
          <w:b/>
        </w:rPr>
        <w:t>tres días hábiles</w:t>
      </w:r>
      <w:r w:rsidRPr="0078469B">
        <w:t xml:space="preserve"> siguientes, sobre el cumplimiento dado a la presente. Asimismo,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EBC1590" w14:textId="77777777" w:rsidR="00DD0036" w:rsidRPr="0078469B" w:rsidRDefault="00DD0036" w:rsidP="0078469B">
      <w:pPr>
        <w:rPr>
          <w:b/>
        </w:rPr>
      </w:pPr>
    </w:p>
    <w:p w14:paraId="3093E50B" w14:textId="77777777" w:rsidR="00DD0036" w:rsidRPr="0078469B" w:rsidRDefault="00CA1647" w:rsidP="0078469B">
      <w:r w:rsidRPr="0078469B">
        <w:rPr>
          <w:b/>
        </w:rPr>
        <w:t>CUARTO.</w:t>
      </w:r>
      <w:r w:rsidRPr="0078469B">
        <w:t xml:space="preserve"> Notifíquese a </w:t>
      </w:r>
      <w:r w:rsidRPr="0078469B">
        <w:rPr>
          <w:b/>
        </w:rPr>
        <w:t>LA PARTE RECURRENTE</w:t>
      </w:r>
      <w:r w:rsidRPr="0078469B">
        <w:t xml:space="preserve"> la presente resolución vía Sistema de Acceso a la Información Mexiquense (SAIMEX).</w:t>
      </w:r>
    </w:p>
    <w:p w14:paraId="43C8C6F1" w14:textId="6CBBB6BE" w:rsidR="00DD0036" w:rsidRPr="0078469B" w:rsidRDefault="00CA1647" w:rsidP="0078469B">
      <w:r w:rsidRPr="0078469B">
        <w:rPr>
          <w:b/>
        </w:rPr>
        <w:t>QUINTO</w:t>
      </w:r>
      <w:r w:rsidRPr="0078469B">
        <w:t xml:space="preserve">. Hágase del conocimiento a </w:t>
      </w:r>
      <w:r w:rsidRPr="0078469B">
        <w:rPr>
          <w:b/>
        </w:rPr>
        <w:t>LA PARTE RECURRENTE</w:t>
      </w:r>
      <w:r w:rsidRPr="0078469B">
        <w:t xml:space="preserve"> que, de conformidad con lo establecido en el artículo 196 de la Ley de Transparencia y Acceso a la Información Pública </w:t>
      </w:r>
      <w:r w:rsidRPr="0078469B">
        <w:lastRenderedPageBreak/>
        <w:t>del Estado de México y Municipios, podrá impugnar la presente resolución vía Juicio de Amparo en los términos de las leyes aplicables.</w:t>
      </w:r>
    </w:p>
    <w:p w14:paraId="0884ED69" w14:textId="77777777" w:rsidR="00DD0036" w:rsidRPr="0078469B" w:rsidRDefault="00DD0036" w:rsidP="0078469B">
      <w:pPr>
        <w:rPr>
          <w:b/>
        </w:rPr>
      </w:pPr>
    </w:p>
    <w:p w14:paraId="6E949129" w14:textId="77777777" w:rsidR="00DD0036" w:rsidRPr="0078469B" w:rsidRDefault="00CA1647" w:rsidP="0078469B">
      <w:r w:rsidRPr="0078469B">
        <w:rPr>
          <w:b/>
        </w:rPr>
        <w:t>SEXTO.</w:t>
      </w:r>
      <w:r w:rsidRPr="0078469B">
        <w:t xml:space="preserve"> De conformidad con el artículo 198 de la Ley de Transparencia y Acceso a la Información Pública del Estado de México y Municipios, el </w:t>
      </w:r>
      <w:r w:rsidRPr="0078469B">
        <w:rPr>
          <w:b/>
        </w:rPr>
        <w:t>SUJETO OBLIGADO</w:t>
      </w:r>
      <w:r w:rsidRPr="0078469B">
        <w:t xml:space="preserve"> podrá solicitar una ampliación de plazo, de manera fundada y motivada, para el cumplimiento de la presente resolución.</w:t>
      </w:r>
    </w:p>
    <w:p w14:paraId="5491BEB1" w14:textId="77777777" w:rsidR="00DD0036" w:rsidRPr="0078469B" w:rsidRDefault="00DD0036" w:rsidP="0078469B"/>
    <w:p w14:paraId="764D5C3F" w14:textId="077D2CFB" w:rsidR="00DD0036" w:rsidRPr="0078469B" w:rsidRDefault="00CA1647" w:rsidP="0078469B">
      <w:pPr>
        <w:ind w:right="-93"/>
      </w:pPr>
      <w:r w:rsidRPr="0078469B">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301F70">
        <w:t xml:space="preserve"> EMITIENDO VOTO PARTICULAR CONCURRENTE</w:t>
      </w:r>
      <w:r w:rsidRPr="0078469B">
        <w:t>, SHARON CRISTINA MORALES MARTÍNEZ, LUIS GUSTAVO PARRA NORIEGA</w:t>
      </w:r>
      <w:r w:rsidR="00301F70">
        <w:t xml:space="preserve"> EMITIENDO VOTO PARTICULAR CONCURRENTE</w:t>
      </w:r>
      <w:r w:rsidRPr="0078469B">
        <w:t xml:space="preserve"> Y GUADALUPE RAMÍREZ PEÑA, EN LA VIGÉSIMA SEGUNDA SESIÓN ORDINARIA, CELEBRADA EL DIECIOCHO DE JUNIO DE DOS MIL VEINTICINCO ANTE EL SECRETARIO TÉCNICO DEL PLENO, ALEXIS TAPIA RAMÍREZ.</w:t>
      </w:r>
    </w:p>
    <w:p w14:paraId="10D8D5D3" w14:textId="77777777" w:rsidR="00DD0036" w:rsidRPr="0078469B" w:rsidRDefault="00CA1647" w:rsidP="0078469B">
      <w:pPr>
        <w:ind w:right="-93"/>
        <w:rPr>
          <w:sz w:val="18"/>
          <w:szCs w:val="18"/>
        </w:rPr>
      </w:pPr>
      <w:r w:rsidRPr="0078469B">
        <w:rPr>
          <w:sz w:val="18"/>
          <w:szCs w:val="18"/>
        </w:rPr>
        <w:t>SCMM/AGZ/DEMF/PMRE</w:t>
      </w:r>
    </w:p>
    <w:p w14:paraId="698FB9B8" w14:textId="77777777" w:rsidR="00DD0036" w:rsidRPr="0078469B" w:rsidRDefault="00DD0036" w:rsidP="0078469B">
      <w:bookmarkStart w:id="44" w:name="_heading=h.sqyw64" w:colFirst="0" w:colLast="0"/>
      <w:bookmarkEnd w:id="44"/>
    </w:p>
    <w:p w14:paraId="49D4BF47" w14:textId="77777777" w:rsidR="00DD0036" w:rsidRPr="0078469B" w:rsidRDefault="00DD0036" w:rsidP="0078469B">
      <w:pPr>
        <w:ind w:right="-93"/>
      </w:pPr>
    </w:p>
    <w:p w14:paraId="01BAF52B" w14:textId="77777777" w:rsidR="00DD0036" w:rsidRPr="0078469B" w:rsidRDefault="00DD0036" w:rsidP="0078469B">
      <w:pPr>
        <w:ind w:right="-93"/>
      </w:pPr>
    </w:p>
    <w:p w14:paraId="7C5C1516" w14:textId="77777777" w:rsidR="00DD0036" w:rsidRPr="0078469B" w:rsidRDefault="00DD0036" w:rsidP="0078469B">
      <w:pPr>
        <w:ind w:right="-93"/>
      </w:pPr>
    </w:p>
    <w:p w14:paraId="73A1DC1C" w14:textId="77777777" w:rsidR="00DD0036" w:rsidRPr="0078469B" w:rsidRDefault="00DD0036" w:rsidP="0078469B">
      <w:pPr>
        <w:ind w:right="-93"/>
      </w:pPr>
    </w:p>
    <w:p w14:paraId="23861D54" w14:textId="77777777" w:rsidR="00DD0036" w:rsidRPr="0078469B" w:rsidRDefault="00DD0036" w:rsidP="0078469B">
      <w:pPr>
        <w:ind w:right="-93"/>
      </w:pPr>
    </w:p>
    <w:p w14:paraId="6B1FDC6E" w14:textId="77777777" w:rsidR="00DD0036" w:rsidRPr="0078469B" w:rsidRDefault="00DD0036" w:rsidP="0078469B">
      <w:pPr>
        <w:ind w:right="-93"/>
      </w:pPr>
    </w:p>
    <w:p w14:paraId="40585BA7" w14:textId="77777777" w:rsidR="00DD0036" w:rsidRPr="0078469B" w:rsidRDefault="00DD0036" w:rsidP="0078469B">
      <w:pPr>
        <w:ind w:right="-93"/>
      </w:pPr>
    </w:p>
    <w:p w14:paraId="18C0DA88" w14:textId="77777777" w:rsidR="00DD0036" w:rsidRPr="0078469B" w:rsidRDefault="00DD0036" w:rsidP="0078469B">
      <w:pPr>
        <w:ind w:right="-93"/>
      </w:pPr>
    </w:p>
    <w:p w14:paraId="398C441C" w14:textId="77777777" w:rsidR="00DD0036" w:rsidRPr="0078469B" w:rsidRDefault="00DD0036" w:rsidP="0078469B">
      <w:pPr>
        <w:tabs>
          <w:tab w:val="center" w:pos="4568"/>
        </w:tabs>
        <w:ind w:right="-93"/>
      </w:pPr>
    </w:p>
    <w:p w14:paraId="551DC28F" w14:textId="77777777" w:rsidR="00DD0036" w:rsidRPr="0078469B" w:rsidRDefault="00DD0036" w:rsidP="0078469B">
      <w:pPr>
        <w:tabs>
          <w:tab w:val="center" w:pos="4568"/>
        </w:tabs>
        <w:ind w:right="-93"/>
      </w:pPr>
    </w:p>
    <w:p w14:paraId="71BDC05D" w14:textId="77777777" w:rsidR="00DD0036" w:rsidRPr="0078469B" w:rsidRDefault="00DD0036" w:rsidP="0078469B">
      <w:pPr>
        <w:tabs>
          <w:tab w:val="center" w:pos="4568"/>
        </w:tabs>
        <w:ind w:right="-93"/>
      </w:pPr>
    </w:p>
    <w:p w14:paraId="17899684" w14:textId="77777777" w:rsidR="00DD0036" w:rsidRPr="0078469B" w:rsidRDefault="00DD0036" w:rsidP="0078469B">
      <w:pPr>
        <w:tabs>
          <w:tab w:val="center" w:pos="4568"/>
        </w:tabs>
        <w:ind w:right="-93"/>
      </w:pPr>
    </w:p>
    <w:p w14:paraId="145FFAA1" w14:textId="77777777" w:rsidR="00DD0036" w:rsidRPr="0078469B" w:rsidRDefault="00DD0036" w:rsidP="0078469B">
      <w:pPr>
        <w:tabs>
          <w:tab w:val="center" w:pos="4568"/>
        </w:tabs>
        <w:ind w:right="-93"/>
      </w:pPr>
    </w:p>
    <w:p w14:paraId="411EC090" w14:textId="77777777" w:rsidR="00DD0036" w:rsidRPr="0078469B" w:rsidRDefault="00DD0036" w:rsidP="0078469B">
      <w:pPr>
        <w:tabs>
          <w:tab w:val="center" w:pos="4568"/>
        </w:tabs>
        <w:ind w:right="-93"/>
      </w:pPr>
    </w:p>
    <w:p w14:paraId="53CE387E" w14:textId="77777777" w:rsidR="00DD0036" w:rsidRPr="0078469B" w:rsidRDefault="00DD0036" w:rsidP="0078469B">
      <w:pPr>
        <w:tabs>
          <w:tab w:val="center" w:pos="4568"/>
        </w:tabs>
        <w:ind w:right="-93"/>
      </w:pPr>
    </w:p>
    <w:p w14:paraId="295A0DFF" w14:textId="77777777" w:rsidR="00DD0036" w:rsidRPr="0078469B" w:rsidRDefault="00DD0036" w:rsidP="0078469B">
      <w:pPr>
        <w:tabs>
          <w:tab w:val="center" w:pos="4568"/>
        </w:tabs>
        <w:ind w:right="-93"/>
      </w:pPr>
    </w:p>
    <w:p w14:paraId="7ED7A967" w14:textId="77777777" w:rsidR="00DD0036" w:rsidRPr="0078469B" w:rsidRDefault="00DD0036" w:rsidP="0078469B">
      <w:pPr>
        <w:tabs>
          <w:tab w:val="center" w:pos="4568"/>
        </w:tabs>
        <w:ind w:right="-93"/>
      </w:pPr>
    </w:p>
    <w:p w14:paraId="328AD658" w14:textId="77777777" w:rsidR="00DD0036" w:rsidRPr="0078469B" w:rsidRDefault="00DD0036" w:rsidP="0078469B">
      <w:pPr>
        <w:tabs>
          <w:tab w:val="center" w:pos="4568"/>
        </w:tabs>
        <w:ind w:right="-93"/>
      </w:pPr>
    </w:p>
    <w:p w14:paraId="134DC69D" w14:textId="77777777" w:rsidR="00DD0036" w:rsidRPr="0078469B" w:rsidRDefault="00DD0036" w:rsidP="0078469B">
      <w:pPr>
        <w:tabs>
          <w:tab w:val="center" w:pos="4568"/>
        </w:tabs>
        <w:ind w:right="-93"/>
      </w:pPr>
    </w:p>
    <w:p w14:paraId="29C923F1" w14:textId="77777777" w:rsidR="00DD0036" w:rsidRPr="0078469B" w:rsidRDefault="00DD0036" w:rsidP="0078469B">
      <w:pPr>
        <w:tabs>
          <w:tab w:val="center" w:pos="4568"/>
        </w:tabs>
        <w:ind w:right="-93"/>
      </w:pPr>
    </w:p>
    <w:p w14:paraId="2474A327" w14:textId="77777777" w:rsidR="00DD0036" w:rsidRPr="0078469B" w:rsidRDefault="00DD0036" w:rsidP="0078469B">
      <w:pPr>
        <w:tabs>
          <w:tab w:val="center" w:pos="4568"/>
        </w:tabs>
        <w:ind w:right="-93"/>
      </w:pPr>
    </w:p>
    <w:p w14:paraId="29A3D767" w14:textId="77777777" w:rsidR="00DD0036" w:rsidRPr="0078469B" w:rsidRDefault="00DD0036" w:rsidP="0078469B">
      <w:pPr>
        <w:tabs>
          <w:tab w:val="center" w:pos="4568"/>
        </w:tabs>
        <w:ind w:right="-93"/>
      </w:pPr>
    </w:p>
    <w:p w14:paraId="0D8B41CB" w14:textId="77777777" w:rsidR="00DD0036" w:rsidRPr="0078469B" w:rsidRDefault="00DD0036" w:rsidP="0078469B">
      <w:pPr>
        <w:tabs>
          <w:tab w:val="center" w:pos="4568"/>
        </w:tabs>
        <w:ind w:right="-93"/>
      </w:pPr>
    </w:p>
    <w:p w14:paraId="3267C524" w14:textId="77777777" w:rsidR="00DD0036" w:rsidRPr="0078469B" w:rsidRDefault="00DD0036" w:rsidP="0078469B">
      <w:pPr>
        <w:tabs>
          <w:tab w:val="center" w:pos="4568"/>
        </w:tabs>
        <w:ind w:right="-93"/>
      </w:pPr>
    </w:p>
    <w:p w14:paraId="5202B8FD" w14:textId="77777777" w:rsidR="00DD0036" w:rsidRPr="0078469B" w:rsidRDefault="00DD0036" w:rsidP="0078469B"/>
    <w:sectPr w:rsidR="00DD0036" w:rsidRPr="0078469B">
      <w:footerReference w:type="default" r:id="rId11"/>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6B8DE" w14:textId="77777777" w:rsidR="004C2B3C" w:rsidRDefault="004C2B3C">
      <w:pPr>
        <w:spacing w:line="240" w:lineRule="auto"/>
      </w:pPr>
      <w:r>
        <w:separator/>
      </w:r>
    </w:p>
  </w:endnote>
  <w:endnote w:type="continuationSeparator" w:id="0">
    <w:p w14:paraId="2E809C66" w14:textId="77777777" w:rsidR="004C2B3C" w:rsidRDefault="004C2B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3434C" w14:textId="77777777" w:rsidR="003A448B" w:rsidRDefault="003A448B">
    <w:pPr>
      <w:tabs>
        <w:tab w:val="center" w:pos="4550"/>
        <w:tab w:val="left" w:pos="5818"/>
      </w:tabs>
      <w:ind w:right="260"/>
      <w:jc w:val="right"/>
      <w:rPr>
        <w:color w:val="071320"/>
        <w:sz w:val="24"/>
        <w:szCs w:val="24"/>
      </w:rPr>
    </w:pPr>
  </w:p>
  <w:p w14:paraId="3CD9932D" w14:textId="77777777" w:rsidR="003A448B" w:rsidRDefault="003A448B">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C7605" w14:textId="530D0F65" w:rsidR="003A448B" w:rsidRDefault="003A448B">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301F70">
      <w:rPr>
        <w:noProof/>
        <w:color w:val="0A1D30"/>
        <w:sz w:val="24"/>
        <w:szCs w:val="24"/>
      </w:rPr>
      <w:t>34</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301F70">
      <w:rPr>
        <w:noProof/>
        <w:color w:val="0A1D30"/>
        <w:sz w:val="24"/>
        <w:szCs w:val="24"/>
      </w:rPr>
      <w:t>37</w:t>
    </w:r>
    <w:r>
      <w:rPr>
        <w:color w:val="0A1D30"/>
        <w:sz w:val="24"/>
        <w:szCs w:val="24"/>
      </w:rPr>
      <w:fldChar w:fldCharType="end"/>
    </w:r>
  </w:p>
  <w:p w14:paraId="0ED844EF" w14:textId="77777777" w:rsidR="003A448B" w:rsidRDefault="003A448B">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376D0" w14:textId="77777777" w:rsidR="004C2B3C" w:rsidRDefault="004C2B3C">
      <w:pPr>
        <w:spacing w:line="240" w:lineRule="auto"/>
      </w:pPr>
      <w:r>
        <w:separator/>
      </w:r>
    </w:p>
  </w:footnote>
  <w:footnote w:type="continuationSeparator" w:id="0">
    <w:p w14:paraId="18BA1560" w14:textId="77777777" w:rsidR="004C2B3C" w:rsidRDefault="004C2B3C">
      <w:pPr>
        <w:spacing w:line="240" w:lineRule="auto"/>
      </w:pPr>
      <w:r>
        <w:continuationSeparator/>
      </w:r>
    </w:p>
  </w:footnote>
  <w:footnote w:id="1">
    <w:p w14:paraId="0C970F16" w14:textId="77777777" w:rsidR="003A448B" w:rsidRDefault="003A448B">
      <w:pPr>
        <w:spacing w:line="240" w:lineRule="auto"/>
        <w:rPr>
          <w:sz w:val="16"/>
          <w:szCs w:val="16"/>
        </w:rPr>
      </w:pPr>
      <w:r>
        <w:rPr>
          <w:vertAlign w:val="superscript"/>
        </w:rPr>
        <w:footnoteRef/>
      </w:r>
      <w:r>
        <w:rPr>
          <w:sz w:val="20"/>
        </w:rPr>
        <w:t xml:space="preserve"> </w:t>
      </w:r>
      <w:r>
        <w:rPr>
          <w:sz w:val="16"/>
          <w:szCs w:val="16"/>
        </w:rPr>
        <w:t>Ver tesis con los siguientes rubros: “COPIAS CERTIFICADAS, OBLIGACIÓN DE EXPEDIR LAS” con localización: Tesis 265601. . Segunda Sala. Sexta Época. Semanario Judicial de la Federación. Volumen CIX, Tercera Parte, Pág. 14; “COPIAS. SÓLO TIENEN VALOR INDICIARIO AUN CUANDO ESTÉN CERTIFICADAS, SI NO HAY CERTEZA DE QUE SE COTEJARON CON LOS ORIGINALES”, con localización: 192413, Novena Época, Segunda Sala, Semanario Judicial de la Federación y su Gaceta, XI, Febrero de 2000, Página: 7; “COPIAS, FACULTAD DE CERTIFICACIÓN DE. LA TIENEN LOS FUNCIONARIOS PÚBLICOS, SI LA LEY CORRESPONDIENTE LOS AUTORIZA PARA ELLO, RESPECTO DE DOCUMENTOS QUE OBREN EN SUS ARCHIVOS, SOBRE ASUNTOS DE SU COMPETENCIA”, con localización: 196139. I.6o.C.40 K. Tribunales Colegiados de Circuito. Novena Época. Semanario Judicial de la Federación y su Gaceta. Tomo VII, Junio de 1998, Pág. 631.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E3F58" w14:textId="77777777" w:rsidR="003A448B" w:rsidRDefault="003A448B">
    <w:pPr>
      <w:widowControl w:val="0"/>
      <w:pBdr>
        <w:top w:val="nil"/>
        <w:left w:val="nil"/>
        <w:bottom w:val="nil"/>
        <w:right w:val="nil"/>
        <w:between w:val="nil"/>
      </w:pBdr>
      <w:spacing w:line="276" w:lineRule="auto"/>
      <w:jc w:val="left"/>
    </w:pPr>
  </w:p>
  <w:tbl>
    <w:tblPr>
      <w:tblStyle w:val="afffc"/>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3A448B" w14:paraId="31EE2A53" w14:textId="77777777">
      <w:trPr>
        <w:trHeight w:val="144"/>
        <w:jc w:val="right"/>
      </w:trPr>
      <w:tc>
        <w:tcPr>
          <w:tcW w:w="2727" w:type="dxa"/>
        </w:tcPr>
        <w:p w14:paraId="14E0EE3C" w14:textId="77777777" w:rsidR="003A448B" w:rsidRDefault="003A448B">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402" w:type="dxa"/>
        </w:tcPr>
        <w:p w14:paraId="1420306B" w14:textId="77777777" w:rsidR="003A448B" w:rsidRDefault="003A448B">
          <w:pPr>
            <w:tabs>
              <w:tab w:val="right" w:pos="8838"/>
            </w:tabs>
            <w:ind w:left="-74" w:right="-105"/>
            <w:rPr>
              <w:rFonts w:ascii="Palatino Linotype" w:eastAsia="Palatino Linotype" w:hAnsi="Palatino Linotype" w:cs="Palatino Linotype"/>
            </w:rPr>
          </w:pPr>
          <w:r>
            <w:rPr>
              <w:rFonts w:ascii="Palatino Linotype" w:eastAsia="Palatino Linotype" w:hAnsi="Palatino Linotype" w:cs="Palatino Linotype"/>
            </w:rPr>
            <w:t>03147/INFOEM/IP/RR/2025</w:t>
          </w:r>
        </w:p>
      </w:tc>
    </w:tr>
    <w:tr w:rsidR="003A448B" w14:paraId="42C82BDD" w14:textId="77777777">
      <w:trPr>
        <w:jc w:val="right"/>
      </w:trPr>
      <w:tc>
        <w:tcPr>
          <w:tcW w:w="2727" w:type="dxa"/>
        </w:tcPr>
        <w:p w14:paraId="18DA8780" w14:textId="77777777" w:rsidR="003A448B" w:rsidRDefault="003A448B">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402" w:type="dxa"/>
        </w:tcPr>
        <w:p w14:paraId="128CE8B5" w14:textId="77777777" w:rsidR="003A448B" w:rsidRDefault="003A448B">
          <w:pPr>
            <w:tabs>
              <w:tab w:val="left" w:pos="2834"/>
              <w:tab w:val="right" w:pos="8838"/>
            </w:tabs>
            <w:ind w:left="-108" w:right="-105"/>
            <w:rPr>
              <w:rFonts w:ascii="Palatino Linotype" w:eastAsia="Palatino Linotype" w:hAnsi="Palatino Linotype" w:cs="Palatino Linotype"/>
            </w:rPr>
          </w:pPr>
          <w:r>
            <w:rPr>
              <w:rFonts w:ascii="Palatino Linotype" w:eastAsia="Palatino Linotype" w:hAnsi="Palatino Linotype" w:cs="Palatino Linotype"/>
            </w:rPr>
            <w:t>Ayuntamiento de Calimaya</w:t>
          </w:r>
        </w:p>
      </w:tc>
    </w:tr>
    <w:tr w:rsidR="003A448B" w14:paraId="0B2A68C5" w14:textId="77777777">
      <w:trPr>
        <w:trHeight w:val="283"/>
        <w:jc w:val="right"/>
      </w:trPr>
      <w:tc>
        <w:tcPr>
          <w:tcW w:w="2727" w:type="dxa"/>
        </w:tcPr>
        <w:p w14:paraId="14479B66" w14:textId="77777777" w:rsidR="003A448B" w:rsidRDefault="003A448B">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402" w:type="dxa"/>
        </w:tcPr>
        <w:p w14:paraId="1A2150EE" w14:textId="77777777" w:rsidR="003A448B" w:rsidRDefault="003A448B">
          <w:pPr>
            <w:tabs>
              <w:tab w:val="right" w:pos="8838"/>
            </w:tabs>
            <w:ind w:left="-108" w:right="-105"/>
            <w:rPr>
              <w:rFonts w:ascii="Palatino Linotype" w:eastAsia="Palatino Linotype" w:hAnsi="Palatino Linotype" w:cs="Palatino Linotype"/>
            </w:rPr>
          </w:pPr>
          <w:r>
            <w:rPr>
              <w:rFonts w:ascii="Palatino Linotype" w:eastAsia="Palatino Linotype" w:hAnsi="Palatino Linotype" w:cs="Palatino Linotype"/>
            </w:rPr>
            <w:t>Sharon Cristina Morales Martínez</w:t>
          </w:r>
        </w:p>
      </w:tc>
    </w:tr>
  </w:tbl>
  <w:p w14:paraId="75020AC8" w14:textId="77777777" w:rsidR="003A448B" w:rsidRDefault="003A448B">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14:anchorId="048AB89D" wp14:editId="58D90A0B">
          <wp:simplePos x="0" y="0"/>
          <wp:positionH relativeFrom="margin">
            <wp:posOffset>-995012</wp:posOffset>
          </wp:positionH>
          <wp:positionV relativeFrom="margin">
            <wp:posOffset>-1782414</wp:posOffset>
          </wp:positionV>
          <wp:extent cx="8426450" cy="10972800"/>
          <wp:effectExtent l="0" t="0" r="0" b="0"/>
          <wp:wrapNone/>
          <wp:docPr id="134352863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2FA06" w14:textId="77777777" w:rsidR="003A448B" w:rsidRDefault="003A448B">
    <w:pPr>
      <w:widowControl w:val="0"/>
      <w:spacing w:line="276" w:lineRule="auto"/>
      <w:ind w:right="-25"/>
      <w:jc w:val="left"/>
      <w:rPr>
        <w:sz w:val="14"/>
        <w:szCs w:val="14"/>
      </w:rPr>
    </w:pPr>
  </w:p>
  <w:tbl>
    <w:tblPr>
      <w:tblStyle w:val="afffd"/>
      <w:tblpPr w:leftFromText="141" w:rightFromText="141" w:vertAnchor="text" w:tblpX="3887"/>
      <w:tblW w:w="5847" w:type="dxa"/>
      <w:tblInd w:w="0" w:type="dxa"/>
      <w:tblLayout w:type="fixed"/>
      <w:tblLook w:val="0400" w:firstRow="0" w:lastRow="0" w:firstColumn="0" w:lastColumn="0" w:noHBand="0" w:noVBand="1"/>
    </w:tblPr>
    <w:tblGrid>
      <w:gridCol w:w="2457"/>
      <w:gridCol w:w="3390"/>
    </w:tblGrid>
    <w:tr w:rsidR="003A448B" w14:paraId="49A0DE5B" w14:textId="77777777">
      <w:trPr>
        <w:trHeight w:val="136"/>
      </w:trPr>
      <w:tc>
        <w:tcPr>
          <w:tcW w:w="2457" w:type="dxa"/>
        </w:tcPr>
        <w:p w14:paraId="091EA668" w14:textId="77777777" w:rsidR="003A448B" w:rsidRDefault="003A448B">
          <w:pPr>
            <w:tabs>
              <w:tab w:val="right" w:pos="8838"/>
            </w:tabs>
            <w:ind w:left="-74" w:right="-25"/>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390" w:type="dxa"/>
        </w:tcPr>
        <w:p w14:paraId="77E28F50" w14:textId="77777777" w:rsidR="003A448B" w:rsidRDefault="003A448B">
          <w:pPr>
            <w:tabs>
              <w:tab w:val="right" w:pos="8838"/>
            </w:tabs>
            <w:ind w:left="-74" w:right="-25"/>
            <w:rPr>
              <w:rFonts w:ascii="Palatino Linotype" w:eastAsia="Palatino Linotype" w:hAnsi="Palatino Linotype" w:cs="Palatino Linotype"/>
            </w:rPr>
          </w:pPr>
          <w:r>
            <w:rPr>
              <w:rFonts w:ascii="Palatino Linotype" w:eastAsia="Palatino Linotype" w:hAnsi="Palatino Linotype" w:cs="Palatino Linotype"/>
            </w:rPr>
            <w:t>03147/INFOEM/IP/RR/2025</w:t>
          </w:r>
        </w:p>
      </w:tc>
    </w:tr>
    <w:tr w:rsidR="003A448B" w14:paraId="25D42C78" w14:textId="77777777">
      <w:trPr>
        <w:trHeight w:val="136"/>
      </w:trPr>
      <w:tc>
        <w:tcPr>
          <w:tcW w:w="2457" w:type="dxa"/>
        </w:tcPr>
        <w:p w14:paraId="3B7F3149" w14:textId="77777777" w:rsidR="003A448B" w:rsidRDefault="003A448B">
          <w:pPr>
            <w:tabs>
              <w:tab w:val="right" w:pos="8838"/>
            </w:tabs>
            <w:ind w:left="-74" w:right="-25"/>
            <w:rPr>
              <w:rFonts w:ascii="Palatino Linotype" w:eastAsia="Palatino Linotype" w:hAnsi="Palatino Linotype" w:cs="Palatino Linotype"/>
              <w:b/>
            </w:rPr>
          </w:pPr>
          <w:bookmarkStart w:id="0" w:name="_heading=h.3fwokq0" w:colFirst="0" w:colLast="0"/>
          <w:bookmarkEnd w:id="0"/>
          <w:r>
            <w:rPr>
              <w:rFonts w:ascii="Palatino Linotype" w:eastAsia="Palatino Linotype" w:hAnsi="Palatino Linotype" w:cs="Palatino Linotype"/>
              <w:b/>
            </w:rPr>
            <w:t>Recurrente:</w:t>
          </w:r>
        </w:p>
      </w:tc>
      <w:tc>
        <w:tcPr>
          <w:tcW w:w="3390" w:type="dxa"/>
        </w:tcPr>
        <w:p w14:paraId="19928A66" w14:textId="77777777" w:rsidR="003A448B" w:rsidRDefault="003A448B">
          <w:pPr>
            <w:tabs>
              <w:tab w:val="left" w:pos="3122"/>
              <w:tab w:val="right" w:pos="8838"/>
            </w:tabs>
            <w:ind w:left="-105" w:right="-25"/>
            <w:rPr>
              <w:rFonts w:ascii="Palatino Linotype" w:eastAsia="Palatino Linotype" w:hAnsi="Palatino Linotype" w:cs="Palatino Linotype"/>
            </w:rPr>
          </w:pPr>
        </w:p>
      </w:tc>
    </w:tr>
    <w:tr w:rsidR="003A448B" w14:paraId="3AB659F9" w14:textId="77777777">
      <w:trPr>
        <w:trHeight w:val="269"/>
      </w:trPr>
      <w:tc>
        <w:tcPr>
          <w:tcW w:w="2457" w:type="dxa"/>
        </w:tcPr>
        <w:p w14:paraId="57BAC106" w14:textId="77777777" w:rsidR="003A448B" w:rsidRDefault="003A448B">
          <w:pPr>
            <w:tabs>
              <w:tab w:val="right" w:pos="8838"/>
            </w:tabs>
            <w:ind w:left="-74" w:right="-25"/>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390" w:type="dxa"/>
        </w:tcPr>
        <w:p w14:paraId="328BDD52" w14:textId="77777777" w:rsidR="003A448B" w:rsidRDefault="003A448B">
          <w:pPr>
            <w:tabs>
              <w:tab w:val="left" w:pos="3122"/>
              <w:tab w:val="right" w:pos="8838"/>
            </w:tabs>
            <w:ind w:left="-105" w:right="-25"/>
            <w:rPr>
              <w:rFonts w:ascii="Palatino Linotype" w:eastAsia="Palatino Linotype" w:hAnsi="Palatino Linotype" w:cs="Palatino Linotype"/>
            </w:rPr>
          </w:pPr>
          <w:r>
            <w:rPr>
              <w:rFonts w:ascii="Palatino Linotype" w:eastAsia="Palatino Linotype" w:hAnsi="Palatino Linotype" w:cs="Palatino Linotype"/>
            </w:rPr>
            <w:t>Ayuntamiento de Calimaya</w:t>
          </w:r>
        </w:p>
      </w:tc>
    </w:tr>
    <w:tr w:rsidR="003A448B" w14:paraId="60142041" w14:textId="77777777">
      <w:trPr>
        <w:trHeight w:val="269"/>
      </w:trPr>
      <w:tc>
        <w:tcPr>
          <w:tcW w:w="2457" w:type="dxa"/>
        </w:tcPr>
        <w:p w14:paraId="00A66E5E" w14:textId="77777777" w:rsidR="003A448B" w:rsidRDefault="003A448B">
          <w:pPr>
            <w:tabs>
              <w:tab w:val="right" w:pos="8838"/>
            </w:tabs>
            <w:ind w:left="-74" w:right="-25"/>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390" w:type="dxa"/>
        </w:tcPr>
        <w:p w14:paraId="0BE4B583" w14:textId="77777777" w:rsidR="003A448B" w:rsidRDefault="003A448B">
          <w:pPr>
            <w:tabs>
              <w:tab w:val="right" w:pos="8838"/>
            </w:tabs>
            <w:ind w:left="-108" w:right="-25"/>
            <w:rPr>
              <w:rFonts w:ascii="Palatino Linotype" w:eastAsia="Palatino Linotype" w:hAnsi="Palatino Linotype" w:cs="Palatino Linotype"/>
            </w:rPr>
          </w:pPr>
          <w:r>
            <w:rPr>
              <w:rFonts w:ascii="Palatino Linotype" w:eastAsia="Palatino Linotype" w:hAnsi="Palatino Linotype" w:cs="Palatino Linotype"/>
            </w:rPr>
            <w:t>Sharon Cristina Morales Martínez</w:t>
          </w:r>
        </w:p>
      </w:tc>
    </w:tr>
  </w:tbl>
  <w:p w14:paraId="7F2655C2" w14:textId="77777777" w:rsidR="003A448B" w:rsidRDefault="003A448B">
    <w:pPr>
      <w:widowControl w:val="0"/>
      <w:spacing w:line="276" w:lineRule="auto"/>
      <w:ind w:right="-17"/>
      <w:jc w:val="left"/>
      <w:rPr>
        <w:sz w:val="14"/>
        <w:szCs w:val="14"/>
      </w:rPr>
    </w:pPr>
  </w:p>
  <w:p w14:paraId="7CB4EA76" w14:textId="77777777" w:rsidR="003A448B" w:rsidRDefault="005C12D2">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19632B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F4B3C"/>
    <w:multiLevelType w:val="multilevel"/>
    <w:tmpl w:val="E5105A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B186197"/>
    <w:multiLevelType w:val="multilevel"/>
    <w:tmpl w:val="4980206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4052569C"/>
    <w:multiLevelType w:val="multilevel"/>
    <w:tmpl w:val="A8A692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93D107C"/>
    <w:multiLevelType w:val="multilevel"/>
    <w:tmpl w:val="422847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9680287"/>
    <w:multiLevelType w:val="multilevel"/>
    <w:tmpl w:val="2F205C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391316987">
    <w:abstractNumId w:val="1"/>
  </w:num>
  <w:num w:numId="2" w16cid:durableId="1080299716">
    <w:abstractNumId w:val="2"/>
  </w:num>
  <w:num w:numId="3" w16cid:durableId="1414358312">
    <w:abstractNumId w:val="4"/>
  </w:num>
  <w:num w:numId="4" w16cid:durableId="649334541">
    <w:abstractNumId w:val="0"/>
  </w:num>
  <w:num w:numId="5" w16cid:durableId="4187223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036"/>
    <w:rsid w:val="002161C7"/>
    <w:rsid w:val="00301F70"/>
    <w:rsid w:val="00337FA1"/>
    <w:rsid w:val="003A448B"/>
    <w:rsid w:val="004C2B3C"/>
    <w:rsid w:val="005C12D2"/>
    <w:rsid w:val="005F7725"/>
    <w:rsid w:val="006F570D"/>
    <w:rsid w:val="00757DE7"/>
    <w:rsid w:val="0078469B"/>
    <w:rsid w:val="00A52D43"/>
    <w:rsid w:val="00C3193E"/>
    <w:rsid w:val="00CA1647"/>
    <w:rsid w:val="00D31951"/>
    <w:rsid w:val="00DD00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D0C3DA"/>
  <w15:docId w15:val="{21BB0ED8-92AE-4C16-9834-5DFC1657C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CE0"/>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aliases w:val="Cita textual"/>
    <w:next w:val="Normal"/>
    <w:link w:val="TtuloCar"/>
    <w:uiPriority w:val="10"/>
    <w:qFormat/>
    <w:rsid w:val="002B7C6F"/>
    <w:pPr>
      <w:spacing w:line="240" w:lineRule="auto"/>
      <w:ind w:left="567" w:right="567"/>
      <w:contextualSpacing/>
    </w:pPr>
    <w:rPr>
      <w:rFonts w:eastAsiaTheme="majorEastAsia" w:cstheme="majorBidi"/>
      <w:i/>
      <w:kern w:val="28"/>
      <w:szCs w:val="56"/>
      <w:lang w:eastAsia="es-ES"/>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table" w:customStyle="1" w:styleId="TableNormalf7">
    <w:name w:val="Table Normal"/>
    <w:tblPr>
      <w:tblCellMar>
        <w:top w:w="0" w:type="dxa"/>
        <w:left w:w="0" w:type="dxa"/>
        <w:bottom w:w="0" w:type="dxa"/>
        <w:right w:w="0" w:type="dxa"/>
      </w:tblCellMar>
    </w:tblPr>
  </w:style>
  <w:style w:type="table" w:customStyle="1" w:styleId="TableNormalf8">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TtuloCar">
    <w:name w:val="Título Car"/>
    <w:aliases w:val="Cita textual Car"/>
    <w:basedOn w:val="Fuentedeprrafopredeter"/>
    <w:link w:val="Ttul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uiPriority w:val="1"/>
    <w:qFormat/>
    <w:rsid w:val="00AF03C4"/>
    <w:pPr>
      <w:spacing w:line="240" w:lineRule="auto"/>
    </w:pPr>
    <w:rPr>
      <w:rFonts w:eastAsia="Times New Roman" w:cs="Times New Roman"/>
      <w:szCs w:val="20"/>
      <w:lang w:eastAsia="es-ES"/>
    </w:rPr>
  </w:style>
  <w:style w:type="table" w:customStyle="1" w:styleId="a">
    <w:basedOn w:val="TableNormalf8"/>
    <w:pPr>
      <w:spacing w:line="240" w:lineRule="auto"/>
    </w:pPr>
    <w:tblPr>
      <w:tblStyleRowBandSize w:val="1"/>
      <w:tblStyleColBandSize w:val="1"/>
      <w:tblCellMar>
        <w:left w:w="108" w:type="dxa"/>
        <w:right w:w="108" w:type="dxa"/>
      </w:tblCellMar>
    </w:tblPr>
  </w:style>
  <w:style w:type="table" w:customStyle="1" w:styleId="a0">
    <w:basedOn w:val="TableNormalf8"/>
    <w:tblPr>
      <w:tblStyleRowBandSize w:val="1"/>
      <w:tblStyleColBandSize w:val="1"/>
      <w:tblCellMar>
        <w:left w:w="115" w:type="dxa"/>
        <w:right w:w="115" w:type="dxa"/>
      </w:tblCellMar>
    </w:tblPr>
  </w:style>
  <w:style w:type="table" w:customStyle="1" w:styleId="a1">
    <w:basedOn w:val="TableNormalf8"/>
    <w:pPr>
      <w:spacing w:line="240" w:lineRule="auto"/>
    </w:pPr>
    <w:tblPr>
      <w:tblStyleRowBandSize w:val="1"/>
      <w:tblStyleColBandSize w:val="1"/>
      <w:tblCellMar>
        <w:left w:w="108" w:type="dxa"/>
        <w:right w:w="108" w:type="dxa"/>
      </w:tblCellMar>
    </w:tblPr>
  </w:style>
  <w:style w:type="table" w:customStyle="1" w:styleId="a2">
    <w:basedOn w:val="TableNormalf8"/>
    <w:pPr>
      <w:spacing w:line="240" w:lineRule="auto"/>
    </w:pPr>
    <w:tblPr>
      <w:tblStyleRowBandSize w:val="1"/>
      <w:tblStyleColBandSize w:val="1"/>
      <w:tblCellMar>
        <w:left w:w="108" w:type="dxa"/>
        <w:right w:w="108" w:type="dxa"/>
      </w:tblCellMar>
    </w:tblPr>
  </w:style>
  <w:style w:type="table" w:customStyle="1" w:styleId="a3">
    <w:basedOn w:val="TableNormalf8"/>
    <w:pPr>
      <w:spacing w:line="240" w:lineRule="auto"/>
    </w:pPr>
    <w:tblPr>
      <w:tblStyleRowBandSize w:val="1"/>
      <w:tblStyleColBandSize w:val="1"/>
      <w:tblCellMar>
        <w:left w:w="108" w:type="dxa"/>
        <w:right w:w="108" w:type="dxa"/>
      </w:tblCellMar>
    </w:tblPr>
  </w:style>
  <w:style w:type="table" w:customStyle="1" w:styleId="a4">
    <w:basedOn w:val="TableNormalf8"/>
    <w:pPr>
      <w:spacing w:line="240" w:lineRule="auto"/>
    </w:pPr>
    <w:tblPr>
      <w:tblStyleRowBandSize w:val="1"/>
      <w:tblStyleColBandSize w:val="1"/>
      <w:tblCellMar>
        <w:left w:w="108" w:type="dxa"/>
        <w:right w:w="108" w:type="dxa"/>
      </w:tblCellMar>
    </w:tblPr>
  </w:style>
  <w:style w:type="character" w:customStyle="1" w:styleId="Mencinsinresolver1">
    <w:name w:val="Mención sin resolver1"/>
    <w:basedOn w:val="Fuentedeprrafopredeter"/>
    <w:uiPriority w:val="99"/>
    <w:semiHidden/>
    <w:unhideWhenUsed/>
    <w:rsid w:val="003B6789"/>
    <w:rPr>
      <w:color w:val="605E5C"/>
      <w:shd w:val="clear" w:color="auto" w:fill="E1DFDD"/>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549B7"/>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549B7"/>
    <w:rPr>
      <w:rFonts w:eastAsia="Times New Roman" w:cs="Times New Roman"/>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0549B7"/>
    <w:rPr>
      <w:vertAlign w:val="superscript"/>
    </w:rPr>
  </w:style>
  <w:style w:type="table" w:customStyle="1" w:styleId="a5">
    <w:basedOn w:val="TableNormalf7"/>
    <w:pPr>
      <w:spacing w:line="240" w:lineRule="auto"/>
    </w:pPr>
    <w:tblPr>
      <w:tblStyleRowBandSize w:val="1"/>
      <w:tblStyleColBandSize w:val="1"/>
      <w:tblCellMar>
        <w:left w:w="108" w:type="dxa"/>
        <w:right w:w="108" w:type="dxa"/>
      </w:tblCellMar>
    </w:tblPr>
  </w:style>
  <w:style w:type="table" w:customStyle="1" w:styleId="a6">
    <w:basedOn w:val="TableNormalf7"/>
    <w:pPr>
      <w:spacing w:line="240" w:lineRule="auto"/>
    </w:pPr>
    <w:tblPr>
      <w:tblStyleRowBandSize w:val="1"/>
      <w:tblStyleColBandSize w:val="1"/>
      <w:tblCellMar>
        <w:left w:w="108" w:type="dxa"/>
        <w:right w:w="108" w:type="dxa"/>
      </w:tblCellMar>
    </w:tblPr>
  </w:style>
  <w:style w:type="table" w:customStyle="1" w:styleId="a7">
    <w:basedOn w:val="TableNormalf7"/>
    <w:rPr>
      <w:rFonts w:ascii="Cambria" w:eastAsia="Cambria" w:hAnsi="Cambria" w:cs="Cambria"/>
    </w:rPr>
    <w:tblPr>
      <w:tblStyleRowBandSize w:val="1"/>
      <w:tblStyleColBandSize w:val="1"/>
      <w:tblCellMar>
        <w:left w:w="108" w:type="dxa"/>
        <w:right w:w="108" w:type="dxa"/>
      </w:tblCellMar>
    </w:tblPr>
  </w:style>
  <w:style w:type="table" w:customStyle="1" w:styleId="a8">
    <w:basedOn w:val="TableNormalf7"/>
    <w:rPr>
      <w:rFonts w:ascii="Cambria" w:eastAsia="Cambria" w:hAnsi="Cambria" w:cs="Cambria"/>
    </w:rPr>
    <w:tblPr>
      <w:tblStyleRowBandSize w:val="1"/>
      <w:tblStyleColBandSize w:val="1"/>
      <w:tblCellMar>
        <w:left w:w="108" w:type="dxa"/>
        <w:right w:w="108" w:type="dxa"/>
      </w:tblCellMar>
    </w:tblPr>
  </w:style>
  <w:style w:type="table" w:customStyle="1" w:styleId="a9">
    <w:basedOn w:val="TableNormalf7"/>
    <w:pPr>
      <w:spacing w:line="240" w:lineRule="auto"/>
    </w:pPr>
    <w:tblPr>
      <w:tblStyleRowBandSize w:val="1"/>
      <w:tblStyleColBandSize w:val="1"/>
      <w:tblCellMar>
        <w:left w:w="108" w:type="dxa"/>
        <w:right w:w="108" w:type="dxa"/>
      </w:tblCellMar>
    </w:tblPr>
  </w:style>
  <w:style w:type="table" w:customStyle="1" w:styleId="aa">
    <w:basedOn w:val="TableNormalf7"/>
    <w:pPr>
      <w:spacing w:line="240" w:lineRule="auto"/>
    </w:pPr>
    <w:tblPr>
      <w:tblStyleRowBandSize w:val="1"/>
      <w:tblStyleColBandSize w:val="1"/>
      <w:tblCellMar>
        <w:left w:w="108" w:type="dxa"/>
        <w:right w:w="108" w:type="dxa"/>
      </w:tblCellMar>
    </w:tblPr>
  </w:style>
  <w:style w:type="table" w:customStyle="1" w:styleId="ab">
    <w:basedOn w:val="TableNormalf5"/>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c">
    <w:basedOn w:val="TableNormalf5"/>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d">
    <w:basedOn w:val="TableNormalf5"/>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e">
    <w:basedOn w:val="TableNormalf5"/>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
    <w:basedOn w:val="TableNormalf5"/>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0">
    <w:basedOn w:val="TableNormalf5"/>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1">
    <w:basedOn w:val="TableNormalf5"/>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2">
    <w:basedOn w:val="TableNormalf5"/>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3">
    <w:basedOn w:val="TableNormalf1"/>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4">
    <w:basedOn w:val="TableNormalf1"/>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5">
    <w:basedOn w:val="TableNormalf1"/>
    <w:pPr>
      <w:spacing w:line="240" w:lineRule="auto"/>
    </w:pPr>
    <w:tblPr>
      <w:tblStyleRowBandSize w:val="1"/>
      <w:tblStyleColBandSize w:val="1"/>
      <w:tblCellMar>
        <w:left w:w="108" w:type="dxa"/>
        <w:right w:w="108" w:type="dxa"/>
      </w:tblCellMar>
    </w:tblPr>
  </w:style>
  <w:style w:type="table" w:customStyle="1" w:styleId="af6">
    <w:basedOn w:val="TableNormalf1"/>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7">
    <w:basedOn w:val="TableNormalf1"/>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8">
    <w:basedOn w:val="TableNormalf1"/>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9">
    <w:basedOn w:val="TableNormalf1"/>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a">
    <w:basedOn w:val="TableNormale"/>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b">
    <w:basedOn w:val="TableNormale"/>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c">
    <w:basedOn w:val="TableNormale"/>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d">
    <w:basedOn w:val="TableNormale"/>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e">
    <w:basedOn w:val="TableNormalc"/>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
    <w:basedOn w:val="TableNormalc"/>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0">
    <w:basedOn w:val="TableNormalc"/>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1">
    <w:basedOn w:val="TableNormalc"/>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2">
    <w:basedOn w:val="TableNormalc"/>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3">
    <w:basedOn w:val="TableNormalc"/>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4">
    <w:basedOn w:val="TableNormalc"/>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5">
    <w:basedOn w:val="TableNormalc"/>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6">
    <w:basedOn w:val="TableNormalc"/>
    <w:pPr>
      <w:spacing w:line="240" w:lineRule="auto"/>
    </w:pPr>
    <w:rPr>
      <w:rFonts w:ascii="Cambria" w:eastAsia="Cambria" w:hAnsi="Cambria" w:cs="Cambria"/>
    </w:rPr>
    <w:tblPr>
      <w:tblStyleRowBandSize w:val="1"/>
      <w:tblStyleColBandSize w:val="1"/>
      <w:tblCellMar>
        <w:left w:w="108" w:type="dxa"/>
        <w:right w:w="108" w:type="dxa"/>
      </w:tblCellMar>
    </w:tblPr>
  </w:style>
  <w:style w:type="paragraph" w:styleId="NormalWeb">
    <w:name w:val="Normal (Web)"/>
    <w:basedOn w:val="Normal"/>
    <w:uiPriority w:val="99"/>
    <w:semiHidden/>
    <w:unhideWhenUsed/>
    <w:rsid w:val="00606B1F"/>
    <w:pPr>
      <w:spacing w:before="100" w:beforeAutospacing="1" w:after="100" w:afterAutospacing="1" w:line="240" w:lineRule="auto"/>
      <w:jc w:val="left"/>
    </w:pPr>
    <w:rPr>
      <w:rFonts w:ascii="Times New Roman" w:hAnsi="Times New Roman"/>
      <w:sz w:val="24"/>
      <w:szCs w:val="24"/>
      <w:lang w:eastAsia="es-MX"/>
    </w:rPr>
  </w:style>
  <w:style w:type="table" w:customStyle="1" w:styleId="aff7">
    <w:basedOn w:val="TableNormal8"/>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8">
    <w:basedOn w:val="TableNormal8"/>
    <w:pPr>
      <w:spacing w:line="240" w:lineRule="auto"/>
    </w:pPr>
    <w:rPr>
      <w:rFonts w:ascii="Cambria" w:eastAsia="Cambria" w:hAnsi="Cambria" w:cs="Cambria"/>
    </w:rPr>
    <w:tblPr>
      <w:tblStyleRowBandSize w:val="1"/>
      <w:tblStyleColBandSize w:val="1"/>
      <w:tblCellMar>
        <w:left w:w="108" w:type="dxa"/>
        <w:right w:w="108" w:type="dxa"/>
      </w:tblCellMar>
    </w:tblPr>
  </w:style>
  <w:style w:type="character" w:customStyle="1" w:styleId="Mencinsinresolver2">
    <w:name w:val="Mención sin resolver2"/>
    <w:basedOn w:val="Fuentedeprrafopredeter"/>
    <w:uiPriority w:val="99"/>
    <w:semiHidden/>
    <w:unhideWhenUsed/>
    <w:rsid w:val="00465960"/>
    <w:rPr>
      <w:color w:val="605E5C"/>
      <w:shd w:val="clear" w:color="auto" w:fill="E1DFDD"/>
    </w:rPr>
  </w:style>
  <w:style w:type="table" w:customStyle="1" w:styleId="aff9">
    <w:basedOn w:val="TableNormal7"/>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a">
    <w:basedOn w:val="TableNormal7"/>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b">
    <w:basedOn w:val="TableNormal7"/>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c">
    <w:basedOn w:val="TableNormal6"/>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d">
    <w:basedOn w:val="TableNormal6"/>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e">
    <w:basedOn w:val="TableNormal6"/>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
    <w:basedOn w:val="TableNormal6"/>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0">
    <w:basedOn w:val="TableNormal6"/>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1">
    <w:basedOn w:val="TableNormal6"/>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2">
    <w:basedOn w:val="TableNormal6"/>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3">
    <w:basedOn w:val="TableNormal6"/>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4">
    <w:basedOn w:val="TableNormal6"/>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5">
    <w:basedOn w:val="TableNormal6"/>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6">
    <w:basedOn w:val="TableNormal6"/>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7">
    <w:basedOn w:val="TableNormal6"/>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8">
    <w:basedOn w:val="TableNormal6"/>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9">
    <w:basedOn w:val="TableNormal6"/>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a">
    <w:basedOn w:val="TableNormal1"/>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b">
    <w:basedOn w:val="TableNormal1"/>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c">
    <w:basedOn w:val="TableNormal1"/>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d">
    <w:basedOn w:val="TableNormal1"/>
    <w:pPr>
      <w:spacing w:line="240" w:lineRule="auto"/>
    </w:pPr>
    <w:rPr>
      <w:rFonts w:ascii="Cambria" w:eastAsia="Cambria" w:hAnsi="Cambria" w:cs="Cambria"/>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N1IMXFc/zKWq/AQAAPN9EPneuw==">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37</Pages>
  <Words>10487</Words>
  <Characters>57679</Characters>
  <Application>Microsoft Office Word</Application>
  <DocSecurity>0</DocSecurity>
  <Lines>480</Lines>
  <Paragraphs>136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Jorge Luis Penunuri Loredo</cp:lastModifiedBy>
  <cp:revision>10</cp:revision>
  <cp:lastPrinted>2025-06-20T06:43:00Z</cp:lastPrinted>
  <dcterms:created xsi:type="dcterms:W3CDTF">2025-06-16T21:42:00Z</dcterms:created>
  <dcterms:modified xsi:type="dcterms:W3CDTF">2025-06-20T06:43:00Z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