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8D94" w14:textId="77777777" w:rsidR="00923C8F" w:rsidRDefault="00923C8F" w:rsidP="00923C8F">
      <w:pPr>
        <w:keepNext/>
        <w:keepLines/>
        <w:pBdr>
          <w:top w:val="nil"/>
          <w:left w:val="nil"/>
          <w:bottom w:val="nil"/>
          <w:right w:val="nil"/>
          <w:between w:val="nil"/>
        </w:pBdr>
        <w:spacing w:line="360" w:lineRule="auto"/>
        <w:rPr>
          <w:rFonts w:ascii="Palatino Linotype" w:eastAsia="Palatino Linotype" w:hAnsi="Palatino Linotype" w:cs="Palatino Linotype"/>
          <w:color w:val="000000"/>
          <w:sz w:val="22"/>
          <w:szCs w:val="22"/>
        </w:rPr>
      </w:pPr>
    </w:p>
    <w:p w14:paraId="2FA76FA1" w14:textId="77777777" w:rsidR="00D842B9" w:rsidRDefault="00D842B9" w:rsidP="00D842B9">
      <w:pPr>
        <w:pStyle w:val="Ttulo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lang w:eastAsia="es-MX"/>
        </w:rPr>
      </w:sdtEndPr>
      <w:sdtContent>
        <w:p w14:paraId="4572472F" w14:textId="0E4167EB" w:rsidR="00D842B9" w:rsidRPr="00AC17E4" w:rsidRDefault="00D842B9" w:rsidP="00D842B9">
          <w:pPr>
            <w:pStyle w:val="Ttulo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Pr>
              <w:rFonts w:ascii="Palatino Linotype" w:hAnsi="Palatino Linotype"/>
              <w:color w:val="auto"/>
              <w:sz w:val="22"/>
              <w:szCs w:val="22"/>
            </w:rPr>
            <w:t>8626</w:t>
          </w:r>
          <w:r w:rsidRPr="00AC17E4">
            <w:rPr>
              <w:rFonts w:ascii="Palatino Linotype" w:hAnsi="Palatino Linotype"/>
              <w:color w:val="auto"/>
              <w:sz w:val="22"/>
              <w:szCs w:val="22"/>
            </w:rPr>
            <w:t>/INFOEM/IP/RR/2025</w:t>
          </w:r>
        </w:p>
        <w:p w14:paraId="4C21ABCB" w14:textId="77777777" w:rsidR="00D842B9" w:rsidRPr="00AC17E4" w:rsidRDefault="00D842B9" w:rsidP="00D842B9">
          <w:pPr>
            <w:pStyle w:val="TtuloTDC"/>
            <w:spacing w:before="0" w:line="360" w:lineRule="auto"/>
            <w:contextualSpacing/>
            <w:rPr>
              <w:rFonts w:ascii="Palatino Linotype" w:hAnsi="Palatino Linotype"/>
              <w:color w:val="auto"/>
              <w:sz w:val="22"/>
              <w:szCs w:val="22"/>
            </w:rPr>
          </w:pPr>
        </w:p>
        <w:p w14:paraId="342CCCD8" w14:textId="22B110A5" w:rsidR="00D842B9" w:rsidRPr="00D842B9" w:rsidRDefault="00D842B9" w:rsidP="00D842B9">
          <w:pPr>
            <w:pStyle w:val="TDC1"/>
            <w:tabs>
              <w:tab w:val="right" w:leader="dot" w:pos="8828"/>
            </w:tabs>
            <w:spacing w:line="360" w:lineRule="auto"/>
            <w:contextualSpacing/>
            <w:rPr>
              <w:rFonts w:cstheme="minorBidi"/>
              <w:noProof/>
              <w:kern w:val="2"/>
              <w:sz w:val="24"/>
              <w:szCs w:val="24"/>
              <w14:ligatures w14:val="standardContextual"/>
            </w:rPr>
          </w:pPr>
          <w:r w:rsidRPr="00065B61">
            <w:rPr>
              <w:rFonts w:ascii="Palatino Linotype" w:eastAsia="Palatino Linotype" w:hAnsi="Palatino Linotype" w:cs="Palatino Linotype"/>
              <w:color w:val="000000" w:themeColor="text1"/>
            </w:rPr>
            <w:fldChar w:fldCharType="begin"/>
          </w:r>
          <w:r w:rsidRPr="00065B61">
            <w:rPr>
              <w:rFonts w:ascii="Palatino Linotype" w:hAnsi="Palatino Linotype"/>
            </w:rPr>
            <w:instrText xml:space="preserve"> TOC \o "1-3" \h \z \u </w:instrText>
          </w:r>
          <w:r w:rsidRPr="00065B61">
            <w:rPr>
              <w:rFonts w:ascii="Palatino Linotype" w:eastAsia="Palatino Linotype" w:hAnsi="Palatino Linotype" w:cs="Palatino Linotype"/>
              <w:color w:val="000000" w:themeColor="text1"/>
            </w:rPr>
            <w:fldChar w:fldCharType="separate"/>
          </w:r>
          <w:hyperlink w:anchor="_Toc208414080" w:history="1">
            <w:r w:rsidRPr="00D842B9">
              <w:rPr>
                <w:rStyle w:val="Hipervnculo"/>
                <w:rFonts w:ascii="Palatino Linotype" w:eastAsia="Palatino Linotype" w:hAnsi="Palatino Linotype" w:cs="Palatino Linotype"/>
                <w:noProof/>
              </w:rPr>
              <w:t>A N T E C E D E N T E S</w:t>
            </w:r>
            <w:r w:rsidRPr="00D842B9">
              <w:rPr>
                <w:noProof/>
                <w:webHidden/>
              </w:rPr>
              <w:tab/>
            </w:r>
            <w:r w:rsidRPr="00D842B9">
              <w:rPr>
                <w:noProof/>
                <w:webHidden/>
              </w:rPr>
              <w:fldChar w:fldCharType="begin"/>
            </w:r>
            <w:r w:rsidRPr="00D842B9">
              <w:rPr>
                <w:noProof/>
                <w:webHidden/>
              </w:rPr>
              <w:instrText xml:space="preserve"> PAGEREF _Toc208414080 \h </w:instrText>
            </w:r>
            <w:r w:rsidRPr="00D842B9">
              <w:rPr>
                <w:noProof/>
                <w:webHidden/>
              </w:rPr>
            </w:r>
            <w:r w:rsidRPr="00D842B9">
              <w:rPr>
                <w:noProof/>
                <w:webHidden/>
              </w:rPr>
              <w:fldChar w:fldCharType="separate"/>
            </w:r>
            <w:r w:rsidR="003053A9">
              <w:rPr>
                <w:noProof/>
                <w:webHidden/>
              </w:rPr>
              <w:t>2</w:t>
            </w:r>
            <w:r w:rsidRPr="00D842B9">
              <w:rPr>
                <w:noProof/>
                <w:webHidden/>
              </w:rPr>
              <w:fldChar w:fldCharType="end"/>
            </w:r>
          </w:hyperlink>
        </w:p>
        <w:p w14:paraId="35BB43F9" w14:textId="709E4B27" w:rsidR="00D842B9" w:rsidRPr="00D842B9" w:rsidRDefault="00D842B9" w:rsidP="00D842B9">
          <w:pPr>
            <w:pStyle w:val="TDC2"/>
            <w:tabs>
              <w:tab w:val="right" w:leader="dot" w:pos="8828"/>
            </w:tabs>
            <w:spacing w:line="360" w:lineRule="auto"/>
            <w:contextualSpacing/>
            <w:rPr>
              <w:rFonts w:cstheme="minorBidi"/>
              <w:noProof/>
              <w:kern w:val="2"/>
              <w:sz w:val="24"/>
              <w:szCs w:val="24"/>
              <w14:ligatures w14:val="standardContextual"/>
            </w:rPr>
          </w:pPr>
          <w:hyperlink w:anchor="_Toc208414081" w:history="1">
            <w:r w:rsidRPr="00D842B9">
              <w:rPr>
                <w:rStyle w:val="Hipervnculo"/>
                <w:rFonts w:ascii="Palatino Linotype" w:eastAsia="Palatino Linotype" w:hAnsi="Palatino Linotype" w:cs="Palatino Linotype"/>
                <w:noProof/>
              </w:rPr>
              <w:t>I. Presentación de la solicitud de información</w:t>
            </w:r>
            <w:r w:rsidRPr="00D842B9">
              <w:rPr>
                <w:noProof/>
                <w:webHidden/>
              </w:rPr>
              <w:tab/>
            </w:r>
            <w:r w:rsidRPr="00D842B9">
              <w:rPr>
                <w:noProof/>
                <w:webHidden/>
              </w:rPr>
              <w:fldChar w:fldCharType="begin"/>
            </w:r>
            <w:r w:rsidRPr="00D842B9">
              <w:rPr>
                <w:noProof/>
                <w:webHidden/>
              </w:rPr>
              <w:instrText xml:space="preserve"> PAGEREF _Toc208414081 \h </w:instrText>
            </w:r>
            <w:r w:rsidRPr="00D842B9">
              <w:rPr>
                <w:noProof/>
                <w:webHidden/>
              </w:rPr>
            </w:r>
            <w:r w:rsidRPr="00D842B9">
              <w:rPr>
                <w:noProof/>
                <w:webHidden/>
              </w:rPr>
              <w:fldChar w:fldCharType="separate"/>
            </w:r>
            <w:r w:rsidR="003053A9">
              <w:rPr>
                <w:noProof/>
                <w:webHidden/>
              </w:rPr>
              <w:t>2</w:t>
            </w:r>
            <w:r w:rsidRPr="00D842B9">
              <w:rPr>
                <w:noProof/>
                <w:webHidden/>
              </w:rPr>
              <w:fldChar w:fldCharType="end"/>
            </w:r>
          </w:hyperlink>
        </w:p>
        <w:p w14:paraId="6C2B8890" w14:textId="7C915EE9" w:rsidR="00D842B9" w:rsidRPr="00D842B9" w:rsidRDefault="00D842B9" w:rsidP="00D842B9">
          <w:pPr>
            <w:pStyle w:val="TDC2"/>
            <w:tabs>
              <w:tab w:val="right" w:leader="dot" w:pos="8828"/>
            </w:tabs>
            <w:spacing w:line="360" w:lineRule="auto"/>
            <w:contextualSpacing/>
            <w:rPr>
              <w:rFonts w:cstheme="minorBidi"/>
              <w:noProof/>
              <w:kern w:val="2"/>
              <w:sz w:val="24"/>
              <w:szCs w:val="24"/>
              <w14:ligatures w14:val="standardContextual"/>
            </w:rPr>
          </w:pPr>
          <w:hyperlink w:anchor="_Toc208414082" w:history="1">
            <w:r w:rsidRPr="00D842B9">
              <w:rPr>
                <w:rStyle w:val="Hipervnculo"/>
                <w:rFonts w:ascii="Palatino Linotype" w:eastAsia="Palatino Linotype" w:hAnsi="Palatino Linotype" w:cs="Palatino Linotype"/>
                <w:noProof/>
              </w:rPr>
              <w:t>II. Respuesta del Sujeto Obligado</w:t>
            </w:r>
            <w:r w:rsidRPr="00D842B9">
              <w:rPr>
                <w:noProof/>
                <w:webHidden/>
              </w:rPr>
              <w:tab/>
            </w:r>
            <w:r w:rsidRPr="00D842B9">
              <w:rPr>
                <w:noProof/>
                <w:webHidden/>
              </w:rPr>
              <w:fldChar w:fldCharType="begin"/>
            </w:r>
            <w:r w:rsidRPr="00D842B9">
              <w:rPr>
                <w:noProof/>
                <w:webHidden/>
              </w:rPr>
              <w:instrText xml:space="preserve"> PAGEREF _Toc208414082 \h </w:instrText>
            </w:r>
            <w:r w:rsidRPr="00D842B9">
              <w:rPr>
                <w:noProof/>
                <w:webHidden/>
              </w:rPr>
            </w:r>
            <w:r w:rsidRPr="00D842B9">
              <w:rPr>
                <w:noProof/>
                <w:webHidden/>
              </w:rPr>
              <w:fldChar w:fldCharType="separate"/>
            </w:r>
            <w:r w:rsidR="003053A9">
              <w:rPr>
                <w:noProof/>
                <w:webHidden/>
              </w:rPr>
              <w:t>3</w:t>
            </w:r>
            <w:r w:rsidRPr="00D842B9">
              <w:rPr>
                <w:noProof/>
                <w:webHidden/>
              </w:rPr>
              <w:fldChar w:fldCharType="end"/>
            </w:r>
          </w:hyperlink>
        </w:p>
        <w:p w14:paraId="5D22E5BC" w14:textId="586A62B7" w:rsidR="00D842B9" w:rsidRPr="00D842B9" w:rsidRDefault="00D842B9" w:rsidP="00D842B9">
          <w:pPr>
            <w:pStyle w:val="TDC2"/>
            <w:tabs>
              <w:tab w:val="right" w:leader="dot" w:pos="8828"/>
            </w:tabs>
            <w:spacing w:line="360" w:lineRule="auto"/>
            <w:contextualSpacing/>
            <w:rPr>
              <w:rFonts w:cstheme="minorBidi"/>
              <w:noProof/>
              <w:kern w:val="2"/>
              <w:sz w:val="24"/>
              <w:szCs w:val="24"/>
              <w14:ligatures w14:val="standardContextual"/>
            </w:rPr>
          </w:pPr>
          <w:hyperlink w:anchor="_Toc208414083" w:history="1">
            <w:r w:rsidRPr="00D842B9">
              <w:rPr>
                <w:rStyle w:val="Hipervnculo"/>
                <w:rFonts w:ascii="Palatino Linotype" w:eastAsia="Palatino Linotype" w:hAnsi="Palatino Linotype" w:cs="Palatino Linotype"/>
                <w:noProof/>
              </w:rPr>
              <w:t>III. Interposición del Recurso de Revisión</w:t>
            </w:r>
            <w:r w:rsidRPr="00D842B9">
              <w:rPr>
                <w:noProof/>
                <w:webHidden/>
              </w:rPr>
              <w:tab/>
            </w:r>
            <w:r w:rsidRPr="00D842B9">
              <w:rPr>
                <w:noProof/>
                <w:webHidden/>
              </w:rPr>
              <w:fldChar w:fldCharType="begin"/>
            </w:r>
            <w:r w:rsidRPr="00D842B9">
              <w:rPr>
                <w:noProof/>
                <w:webHidden/>
              </w:rPr>
              <w:instrText xml:space="preserve"> PAGEREF _Toc208414083 \h </w:instrText>
            </w:r>
            <w:r w:rsidRPr="00D842B9">
              <w:rPr>
                <w:noProof/>
                <w:webHidden/>
              </w:rPr>
            </w:r>
            <w:r w:rsidRPr="00D842B9">
              <w:rPr>
                <w:noProof/>
                <w:webHidden/>
              </w:rPr>
              <w:fldChar w:fldCharType="separate"/>
            </w:r>
            <w:r w:rsidR="003053A9">
              <w:rPr>
                <w:noProof/>
                <w:webHidden/>
              </w:rPr>
              <w:t>4</w:t>
            </w:r>
            <w:r w:rsidRPr="00D842B9">
              <w:rPr>
                <w:noProof/>
                <w:webHidden/>
              </w:rPr>
              <w:fldChar w:fldCharType="end"/>
            </w:r>
          </w:hyperlink>
        </w:p>
        <w:p w14:paraId="1ED44D04" w14:textId="0AD0CF7E" w:rsidR="00D842B9" w:rsidRPr="00D842B9" w:rsidRDefault="00D842B9" w:rsidP="00D842B9">
          <w:pPr>
            <w:pStyle w:val="TDC2"/>
            <w:tabs>
              <w:tab w:val="right" w:leader="dot" w:pos="8828"/>
            </w:tabs>
            <w:spacing w:line="360" w:lineRule="auto"/>
            <w:contextualSpacing/>
            <w:rPr>
              <w:rFonts w:cstheme="minorBidi"/>
              <w:noProof/>
              <w:kern w:val="2"/>
              <w:sz w:val="24"/>
              <w:szCs w:val="24"/>
              <w14:ligatures w14:val="standardContextual"/>
            </w:rPr>
          </w:pPr>
          <w:hyperlink w:anchor="_Toc208414084" w:history="1">
            <w:r w:rsidRPr="00D842B9">
              <w:rPr>
                <w:rStyle w:val="Hipervnculo"/>
                <w:rFonts w:ascii="Palatino Linotype" w:eastAsia="Palatino Linotype" w:hAnsi="Palatino Linotype" w:cs="Palatino Linotype"/>
                <w:noProof/>
              </w:rPr>
              <w:t>IV. Trámite del Recurso de Revisión ante este Instituto</w:t>
            </w:r>
            <w:r w:rsidRPr="00D842B9">
              <w:rPr>
                <w:noProof/>
                <w:webHidden/>
              </w:rPr>
              <w:tab/>
            </w:r>
            <w:r w:rsidRPr="00D842B9">
              <w:rPr>
                <w:noProof/>
                <w:webHidden/>
              </w:rPr>
              <w:fldChar w:fldCharType="begin"/>
            </w:r>
            <w:r w:rsidRPr="00D842B9">
              <w:rPr>
                <w:noProof/>
                <w:webHidden/>
              </w:rPr>
              <w:instrText xml:space="preserve"> PAGEREF _Toc208414084 \h </w:instrText>
            </w:r>
            <w:r w:rsidRPr="00D842B9">
              <w:rPr>
                <w:noProof/>
                <w:webHidden/>
              </w:rPr>
            </w:r>
            <w:r w:rsidRPr="00D842B9">
              <w:rPr>
                <w:noProof/>
                <w:webHidden/>
              </w:rPr>
              <w:fldChar w:fldCharType="separate"/>
            </w:r>
            <w:r w:rsidR="003053A9">
              <w:rPr>
                <w:noProof/>
                <w:webHidden/>
              </w:rPr>
              <w:t>5</w:t>
            </w:r>
            <w:r w:rsidRPr="00D842B9">
              <w:rPr>
                <w:noProof/>
                <w:webHidden/>
              </w:rPr>
              <w:fldChar w:fldCharType="end"/>
            </w:r>
          </w:hyperlink>
        </w:p>
        <w:p w14:paraId="519B659F" w14:textId="401F3225" w:rsidR="00D842B9" w:rsidRPr="00D842B9" w:rsidRDefault="00D842B9" w:rsidP="00D842B9">
          <w:pPr>
            <w:pStyle w:val="TDC1"/>
            <w:tabs>
              <w:tab w:val="right" w:leader="dot" w:pos="8828"/>
            </w:tabs>
            <w:spacing w:line="360" w:lineRule="auto"/>
            <w:contextualSpacing/>
            <w:rPr>
              <w:rFonts w:cstheme="minorBidi"/>
              <w:noProof/>
              <w:kern w:val="2"/>
              <w:sz w:val="24"/>
              <w:szCs w:val="24"/>
              <w14:ligatures w14:val="standardContextual"/>
            </w:rPr>
          </w:pPr>
          <w:hyperlink w:anchor="_Toc208414085" w:history="1">
            <w:r w:rsidRPr="00D842B9">
              <w:rPr>
                <w:rStyle w:val="Hipervnculo"/>
                <w:rFonts w:ascii="Palatino Linotype" w:eastAsia="Palatino Linotype" w:hAnsi="Palatino Linotype" w:cs="Palatino Linotype"/>
                <w:noProof/>
              </w:rPr>
              <w:t>C O N S I D E R A N D O S</w:t>
            </w:r>
            <w:r w:rsidRPr="00D842B9">
              <w:rPr>
                <w:noProof/>
                <w:webHidden/>
              </w:rPr>
              <w:tab/>
            </w:r>
            <w:r w:rsidRPr="00D842B9">
              <w:rPr>
                <w:noProof/>
                <w:webHidden/>
              </w:rPr>
              <w:fldChar w:fldCharType="begin"/>
            </w:r>
            <w:r w:rsidRPr="00D842B9">
              <w:rPr>
                <w:noProof/>
                <w:webHidden/>
              </w:rPr>
              <w:instrText xml:space="preserve"> PAGEREF _Toc208414085 \h </w:instrText>
            </w:r>
            <w:r w:rsidRPr="00D842B9">
              <w:rPr>
                <w:noProof/>
                <w:webHidden/>
              </w:rPr>
            </w:r>
            <w:r w:rsidRPr="00D842B9">
              <w:rPr>
                <w:noProof/>
                <w:webHidden/>
              </w:rPr>
              <w:fldChar w:fldCharType="separate"/>
            </w:r>
            <w:r w:rsidR="003053A9">
              <w:rPr>
                <w:noProof/>
                <w:webHidden/>
              </w:rPr>
              <w:t>6</w:t>
            </w:r>
            <w:r w:rsidRPr="00D842B9">
              <w:rPr>
                <w:noProof/>
                <w:webHidden/>
              </w:rPr>
              <w:fldChar w:fldCharType="end"/>
            </w:r>
          </w:hyperlink>
        </w:p>
        <w:p w14:paraId="5196766D" w14:textId="56D9B51C" w:rsidR="00D842B9" w:rsidRPr="00D842B9" w:rsidRDefault="00D842B9" w:rsidP="00D842B9">
          <w:pPr>
            <w:pStyle w:val="TDC2"/>
            <w:tabs>
              <w:tab w:val="right" w:leader="dot" w:pos="8828"/>
            </w:tabs>
            <w:spacing w:line="360" w:lineRule="auto"/>
            <w:contextualSpacing/>
            <w:rPr>
              <w:rFonts w:cstheme="minorBidi"/>
              <w:noProof/>
              <w:kern w:val="2"/>
              <w:sz w:val="24"/>
              <w:szCs w:val="24"/>
              <w14:ligatures w14:val="standardContextual"/>
            </w:rPr>
          </w:pPr>
          <w:hyperlink w:anchor="_Toc208414086" w:history="1">
            <w:r w:rsidRPr="00D842B9">
              <w:rPr>
                <w:rStyle w:val="Hipervnculo"/>
                <w:rFonts w:ascii="Palatino Linotype" w:eastAsia="Palatino Linotype" w:hAnsi="Palatino Linotype" w:cs="Palatino Linotype"/>
                <w:noProof/>
              </w:rPr>
              <w:t>PRIMERO. Competencia</w:t>
            </w:r>
            <w:r w:rsidRPr="00D842B9">
              <w:rPr>
                <w:noProof/>
                <w:webHidden/>
              </w:rPr>
              <w:tab/>
            </w:r>
            <w:r w:rsidRPr="00D842B9">
              <w:rPr>
                <w:noProof/>
                <w:webHidden/>
              </w:rPr>
              <w:fldChar w:fldCharType="begin"/>
            </w:r>
            <w:r w:rsidRPr="00D842B9">
              <w:rPr>
                <w:noProof/>
                <w:webHidden/>
              </w:rPr>
              <w:instrText xml:space="preserve"> PAGEREF _Toc208414086 \h </w:instrText>
            </w:r>
            <w:r w:rsidRPr="00D842B9">
              <w:rPr>
                <w:noProof/>
                <w:webHidden/>
              </w:rPr>
            </w:r>
            <w:r w:rsidRPr="00D842B9">
              <w:rPr>
                <w:noProof/>
                <w:webHidden/>
              </w:rPr>
              <w:fldChar w:fldCharType="separate"/>
            </w:r>
            <w:r w:rsidR="003053A9">
              <w:rPr>
                <w:noProof/>
                <w:webHidden/>
              </w:rPr>
              <w:t>6</w:t>
            </w:r>
            <w:r w:rsidRPr="00D842B9">
              <w:rPr>
                <w:noProof/>
                <w:webHidden/>
              </w:rPr>
              <w:fldChar w:fldCharType="end"/>
            </w:r>
          </w:hyperlink>
        </w:p>
        <w:p w14:paraId="144A227F" w14:textId="6D5A8BFC" w:rsidR="00D842B9" w:rsidRPr="00D842B9" w:rsidRDefault="00D842B9" w:rsidP="00D842B9">
          <w:pPr>
            <w:pStyle w:val="TDC2"/>
            <w:tabs>
              <w:tab w:val="right" w:leader="dot" w:pos="8828"/>
            </w:tabs>
            <w:spacing w:line="360" w:lineRule="auto"/>
            <w:contextualSpacing/>
            <w:rPr>
              <w:rFonts w:cstheme="minorBidi"/>
              <w:noProof/>
              <w:kern w:val="2"/>
              <w:sz w:val="24"/>
              <w:szCs w:val="24"/>
              <w14:ligatures w14:val="standardContextual"/>
            </w:rPr>
          </w:pPr>
          <w:hyperlink w:anchor="_Toc208414087" w:history="1">
            <w:r w:rsidRPr="00D842B9">
              <w:rPr>
                <w:rStyle w:val="Hipervnculo"/>
                <w:rFonts w:ascii="Palatino Linotype" w:eastAsia="Palatino Linotype" w:hAnsi="Palatino Linotype" w:cs="Palatino Linotype"/>
                <w:noProof/>
              </w:rPr>
              <w:t>SEGUNDO. Causales de improcedencia y sobreseimiento</w:t>
            </w:r>
            <w:r w:rsidRPr="00D842B9">
              <w:rPr>
                <w:noProof/>
                <w:webHidden/>
              </w:rPr>
              <w:tab/>
            </w:r>
            <w:r w:rsidRPr="00D842B9">
              <w:rPr>
                <w:noProof/>
                <w:webHidden/>
              </w:rPr>
              <w:fldChar w:fldCharType="begin"/>
            </w:r>
            <w:r w:rsidRPr="00D842B9">
              <w:rPr>
                <w:noProof/>
                <w:webHidden/>
              </w:rPr>
              <w:instrText xml:space="preserve"> PAGEREF _Toc208414087 \h </w:instrText>
            </w:r>
            <w:r w:rsidRPr="00D842B9">
              <w:rPr>
                <w:noProof/>
                <w:webHidden/>
              </w:rPr>
            </w:r>
            <w:r w:rsidRPr="00D842B9">
              <w:rPr>
                <w:noProof/>
                <w:webHidden/>
              </w:rPr>
              <w:fldChar w:fldCharType="separate"/>
            </w:r>
            <w:r w:rsidR="003053A9">
              <w:rPr>
                <w:noProof/>
                <w:webHidden/>
              </w:rPr>
              <w:t>7</w:t>
            </w:r>
            <w:r w:rsidRPr="00D842B9">
              <w:rPr>
                <w:noProof/>
                <w:webHidden/>
              </w:rPr>
              <w:fldChar w:fldCharType="end"/>
            </w:r>
          </w:hyperlink>
        </w:p>
        <w:p w14:paraId="7B1A0F04" w14:textId="6E231E6D" w:rsidR="00D842B9" w:rsidRPr="00D842B9" w:rsidRDefault="00D842B9" w:rsidP="00D842B9">
          <w:pPr>
            <w:pStyle w:val="TDC2"/>
            <w:tabs>
              <w:tab w:val="right" w:leader="dot" w:pos="8828"/>
            </w:tabs>
            <w:spacing w:line="360" w:lineRule="auto"/>
            <w:contextualSpacing/>
            <w:rPr>
              <w:rFonts w:cstheme="minorBidi"/>
              <w:noProof/>
              <w:kern w:val="2"/>
              <w:sz w:val="24"/>
              <w:szCs w:val="24"/>
              <w14:ligatures w14:val="standardContextual"/>
            </w:rPr>
          </w:pPr>
          <w:hyperlink w:anchor="_Toc208414088" w:history="1">
            <w:r w:rsidRPr="00D842B9">
              <w:rPr>
                <w:rStyle w:val="Hipervnculo"/>
                <w:rFonts w:ascii="Palatino Linotype" w:eastAsia="Palatino Linotype" w:hAnsi="Palatino Linotype" w:cs="Palatino Linotype"/>
                <w:noProof/>
              </w:rPr>
              <w:t>TERCERO. Determinación de la Controversia</w:t>
            </w:r>
            <w:r w:rsidRPr="00D842B9">
              <w:rPr>
                <w:noProof/>
                <w:webHidden/>
              </w:rPr>
              <w:tab/>
            </w:r>
            <w:r w:rsidRPr="00D842B9">
              <w:rPr>
                <w:noProof/>
                <w:webHidden/>
              </w:rPr>
              <w:fldChar w:fldCharType="begin"/>
            </w:r>
            <w:r w:rsidRPr="00D842B9">
              <w:rPr>
                <w:noProof/>
                <w:webHidden/>
              </w:rPr>
              <w:instrText xml:space="preserve"> PAGEREF _Toc208414088 \h </w:instrText>
            </w:r>
            <w:r w:rsidRPr="00D842B9">
              <w:rPr>
                <w:noProof/>
                <w:webHidden/>
              </w:rPr>
            </w:r>
            <w:r w:rsidRPr="00D842B9">
              <w:rPr>
                <w:noProof/>
                <w:webHidden/>
              </w:rPr>
              <w:fldChar w:fldCharType="separate"/>
            </w:r>
            <w:r w:rsidR="003053A9">
              <w:rPr>
                <w:noProof/>
                <w:webHidden/>
              </w:rPr>
              <w:t>8</w:t>
            </w:r>
            <w:r w:rsidRPr="00D842B9">
              <w:rPr>
                <w:noProof/>
                <w:webHidden/>
              </w:rPr>
              <w:fldChar w:fldCharType="end"/>
            </w:r>
          </w:hyperlink>
        </w:p>
        <w:p w14:paraId="31BF0517" w14:textId="17A89F1E" w:rsidR="00D842B9" w:rsidRPr="00D842B9" w:rsidRDefault="00D842B9" w:rsidP="00D842B9">
          <w:pPr>
            <w:pStyle w:val="TDC2"/>
            <w:tabs>
              <w:tab w:val="right" w:leader="dot" w:pos="8828"/>
            </w:tabs>
            <w:spacing w:line="360" w:lineRule="auto"/>
            <w:contextualSpacing/>
            <w:rPr>
              <w:rFonts w:cstheme="minorBidi"/>
              <w:noProof/>
              <w:kern w:val="2"/>
              <w:sz w:val="24"/>
              <w:szCs w:val="24"/>
              <w14:ligatures w14:val="standardContextual"/>
            </w:rPr>
          </w:pPr>
          <w:hyperlink w:anchor="_Toc208414089" w:history="1">
            <w:r w:rsidRPr="00D842B9">
              <w:rPr>
                <w:rStyle w:val="Hipervnculo"/>
                <w:rFonts w:ascii="Palatino Linotype" w:eastAsia="Palatino Linotype" w:hAnsi="Palatino Linotype" w:cs="Palatino Linotype"/>
                <w:noProof/>
              </w:rPr>
              <w:t>CUARTO. Marco normativo aplicable en materia de transparencia y acceso a la información pública</w:t>
            </w:r>
            <w:r w:rsidRPr="00D842B9">
              <w:rPr>
                <w:noProof/>
                <w:webHidden/>
              </w:rPr>
              <w:tab/>
            </w:r>
            <w:r w:rsidRPr="00D842B9">
              <w:rPr>
                <w:noProof/>
                <w:webHidden/>
              </w:rPr>
              <w:fldChar w:fldCharType="begin"/>
            </w:r>
            <w:r w:rsidRPr="00D842B9">
              <w:rPr>
                <w:noProof/>
                <w:webHidden/>
              </w:rPr>
              <w:instrText xml:space="preserve"> PAGEREF _Toc208414089 \h </w:instrText>
            </w:r>
            <w:r w:rsidRPr="00D842B9">
              <w:rPr>
                <w:noProof/>
                <w:webHidden/>
              </w:rPr>
            </w:r>
            <w:r w:rsidRPr="00D842B9">
              <w:rPr>
                <w:noProof/>
                <w:webHidden/>
              </w:rPr>
              <w:fldChar w:fldCharType="separate"/>
            </w:r>
            <w:r w:rsidR="003053A9">
              <w:rPr>
                <w:noProof/>
                <w:webHidden/>
              </w:rPr>
              <w:t>11</w:t>
            </w:r>
            <w:r w:rsidRPr="00D842B9">
              <w:rPr>
                <w:noProof/>
                <w:webHidden/>
              </w:rPr>
              <w:fldChar w:fldCharType="end"/>
            </w:r>
          </w:hyperlink>
        </w:p>
        <w:p w14:paraId="083307EB" w14:textId="309F4943" w:rsidR="00D842B9" w:rsidRPr="00D842B9" w:rsidRDefault="00D842B9" w:rsidP="00D842B9">
          <w:pPr>
            <w:pStyle w:val="TDC2"/>
            <w:tabs>
              <w:tab w:val="right" w:leader="dot" w:pos="8828"/>
            </w:tabs>
            <w:spacing w:line="360" w:lineRule="auto"/>
            <w:contextualSpacing/>
            <w:rPr>
              <w:rFonts w:cstheme="minorBidi"/>
              <w:noProof/>
              <w:kern w:val="2"/>
              <w:sz w:val="24"/>
              <w:szCs w:val="24"/>
              <w14:ligatures w14:val="standardContextual"/>
            </w:rPr>
          </w:pPr>
          <w:hyperlink w:anchor="_Toc208414090" w:history="1">
            <w:r w:rsidRPr="00D842B9">
              <w:rPr>
                <w:rStyle w:val="Hipervnculo"/>
                <w:rFonts w:ascii="Palatino Linotype" w:eastAsia="Palatino Linotype" w:hAnsi="Palatino Linotype" w:cs="Palatino Linotype"/>
                <w:noProof/>
              </w:rPr>
              <w:t>QUINTO. Estudio de Fondo</w:t>
            </w:r>
            <w:r w:rsidRPr="00D842B9">
              <w:rPr>
                <w:noProof/>
                <w:webHidden/>
              </w:rPr>
              <w:tab/>
            </w:r>
            <w:r w:rsidRPr="00D842B9">
              <w:rPr>
                <w:noProof/>
                <w:webHidden/>
              </w:rPr>
              <w:fldChar w:fldCharType="begin"/>
            </w:r>
            <w:r w:rsidRPr="00D842B9">
              <w:rPr>
                <w:noProof/>
                <w:webHidden/>
              </w:rPr>
              <w:instrText xml:space="preserve"> PAGEREF _Toc208414090 \h </w:instrText>
            </w:r>
            <w:r w:rsidRPr="00D842B9">
              <w:rPr>
                <w:noProof/>
                <w:webHidden/>
              </w:rPr>
            </w:r>
            <w:r w:rsidRPr="00D842B9">
              <w:rPr>
                <w:noProof/>
                <w:webHidden/>
              </w:rPr>
              <w:fldChar w:fldCharType="separate"/>
            </w:r>
            <w:r w:rsidR="003053A9">
              <w:rPr>
                <w:noProof/>
                <w:webHidden/>
              </w:rPr>
              <w:t>12</w:t>
            </w:r>
            <w:r w:rsidRPr="00D842B9">
              <w:rPr>
                <w:noProof/>
                <w:webHidden/>
              </w:rPr>
              <w:fldChar w:fldCharType="end"/>
            </w:r>
          </w:hyperlink>
        </w:p>
        <w:p w14:paraId="28C37D91" w14:textId="13F2C9BE" w:rsidR="00D842B9" w:rsidRPr="00D842B9" w:rsidRDefault="00D842B9" w:rsidP="00D842B9">
          <w:pPr>
            <w:pStyle w:val="TDC2"/>
            <w:tabs>
              <w:tab w:val="right" w:leader="dot" w:pos="8828"/>
            </w:tabs>
            <w:spacing w:line="360" w:lineRule="auto"/>
            <w:contextualSpacing/>
            <w:rPr>
              <w:rFonts w:cstheme="minorBidi"/>
              <w:noProof/>
              <w:kern w:val="2"/>
              <w:sz w:val="24"/>
              <w:szCs w:val="24"/>
              <w14:ligatures w14:val="standardContextual"/>
            </w:rPr>
          </w:pPr>
          <w:hyperlink w:anchor="_Toc208414091" w:history="1">
            <w:r w:rsidRPr="00D842B9">
              <w:rPr>
                <w:rStyle w:val="Hipervnculo"/>
                <w:rFonts w:ascii="Palatino Linotype" w:eastAsia="Palatino Linotype" w:hAnsi="Palatino Linotype" w:cs="Palatino Linotype"/>
                <w:noProof/>
              </w:rPr>
              <w:t>SEXTO. Decisión</w:t>
            </w:r>
            <w:r w:rsidRPr="00D842B9">
              <w:rPr>
                <w:noProof/>
                <w:webHidden/>
              </w:rPr>
              <w:tab/>
            </w:r>
            <w:r w:rsidRPr="00D842B9">
              <w:rPr>
                <w:noProof/>
                <w:webHidden/>
              </w:rPr>
              <w:fldChar w:fldCharType="begin"/>
            </w:r>
            <w:r w:rsidRPr="00D842B9">
              <w:rPr>
                <w:noProof/>
                <w:webHidden/>
              </w:rPr>
              <w:instrText xml:space="preserve"> PAGEREF _Toc208414091 \h </w:instrText>
            </w:r>
            <w:r w:rsidRPr="00D842B9">
              <w:rPr>
                <w:noProof/>
                <w:webHidden/>
              </w:rPr>
            </w:r>
            <w:r w:rsidRPr="00D842B9">
              <w:rPr>
                <w:noProof/>
                <w:webHidden/>
              </w:rPr>
              <w:fldChar w:fldCharType="separate"/>
            </w:r>
            <w:r w:rsidR="003053A9">
              <w:rPr>
                <w:noProof/>
                <w:webHidden/>
              </w:rPr>
              <w:t>20</w:t>
            </w:r>
            <w:r w:rsidRPr="00D842B9">
              <w:rPr>
                <w:noProof/>
                <w:webHidden/>
              </w:rPr>
              <w:fldChar w:fldCharType="end"/>
            </w:r>
          </w:hyperlink>
        </w:p>
        <w:p w14:paraId="6EB4EA2E" w14:textId="742072FD" w:rsidR="00D842B9" w:rsidRDefault="00D842B9" w:rsidP="00D842B9">
          <w:pPr>
            <w:pStyle w:val="TDC1"/>
            <w:tabs>
              <w:tab w:val="right" w:leader="dot" w:pos="8828"/>
            </w:tabs>
            <w:spacing w:line="360" w:lineRule="auto"/>
            <w:contextualSpacing/>
            <w:rPr>
              <w:rFonts w:cstheme="minorBidi"/>
              <w:noProof/>
              <w:kern w:val="2"/>
              <w:sz w:val="24"/>
              <w:szCs w:val="24"/>
              <w14:ligatures w14:val="standardContextual"/>
            </w:rPr>
          </w:pPr>
          <w:hyperlink w:anchor="_Toc208414092" w:history="1">
            <w:r w:rsidRPr="00D842B9">
              <w:rPr>
                <w:rStyle w:val="Hipervnculo"/>
                <w:rFonts w:ascii="Palatino Linotype" w:eastAsia="Palatino Linotype" w:hAnsi="Palatino Linotype" w:cs="Palatino Linotype"/>
                <w:noProof/>
              </w:rPr>
              <w:t>R E S U E L V E</w:t>
            </w:r>
            <w:r w:rsidRPr="00D842B9">
              <w:rPr>
                <w:noProof/>
                <w:webHidden/>
              </w:rPr>
              <w:tab/>
            </w:r>
            <w:r w:rsidRPr="00D842B9">
              <w:rPr>
                <w:noProof/>
                <w:webHidden/>
              </w:rPr>
              <w:fldChar w:fldCharType="begin"/>
            </w:r>
            <w:r w:rsidRPr="00D842B9">
              <w:rPr>
                <w:noProof/>
                <w:webHidden/>
              </w:rPr>
              <w:instrText xml:space="preserve"> PAGEREF _Toc208414092 \h </w:instrText>
            </w:r>
            <w:r w:rsidRPr="00D842B9">
              <w:rPr>
                <w:noProof/>
                <w:webHidden/>
              </w:rPr>
            </w:r>
            <w:r w:rsidRPr="00D842B9">
              <w:rPr>
                <w:noProof/>
                <w:webHidden/>
              </w:rPr>
              <w:fldChar w:fldCharType="separate"/>
            </w:r>
            <w:r w:rsidR="003053A9">
              <w:rPr>
                <w:noProof/>
                <w:webHidden/>
              </w:rPr>
              <w:t>21</w:t>
            </w:r>
            <w:r w:rsidRPr="00D842B9">
              <w:rPr>
                <w:noProof/>
                <w:webHidden/>
              </w:rPr>
              <w:fldChar w:fldCharType="end"/>
            </w:r>
          </w:hyperlink>
        </w:p>
        <w:p w14:paraId="30DD06F9" w14:textId="2D88E3FE" w:rsidR="00D842B9" w:rsidRPr="00065B61" w:rsidRDefault="00D842B9" w:rsidP="00D842B9">
          <w:pPr>
            <w:spacing w:line="360" w:lineRule="auto"/>
            <w:contextualSpacing/>
            <w:jc w:val="both"/>
            <w:rPr>
              <w:rFonts w:ascii="Palatino Linotype" w:hAnsi="Palatino Linotype" w:cs="Tahoma"/>
              <w:sz w:val="22"/>
              <w:szCs w:val="22"/>
            </w:rPr>
          </w:pPr>
          <w:r w:rsidRPr="00065B61">
            <w:rPr>
              <w:rFonts w:ascii="Palatino Linotype" w:hAnsi="Palatino Linotype"/>
              <w:sz w:val="22"/>
              <w:szCs w:val="22"/>
              <w:lang w:val="es-ES"/>
            </w:rPr>
            <w:fldChar w:fldCharType="end"/>
          </w:r>
        </w:p>
      </w:sdtContent>
    </w:sdt>
    <w:p w14:paraId="543ECA98" w14:textId="028D5AAC" w:rsidR="00923C8F" w:rsidRDefault="00D842B9" w:rsidP="00D842B9">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31B760B9" w14:textId="77777777" w:rsidR="00D842B9" w:rsidRPr="00D842B9" w:rsidRDefault="00D842B9" w:rsidP="00D842B9">
      <w:pPr>
        <w:spacing w:line="360" w:lineRule="auto"/>
        <w:contextualSpacing/>
        <w:rPr>
          <w:rFonts w:ascii="Palatino Linotype" w:hAnsi="Palatino Linotype" w:cs="Tahoma"/>
          <w:bCs/>
          <w:sz w:val="22"/>
          <w:szCs w:val="22"/>
        </w:rPr>
      </w:pPr>
    </w:p>
    <w:p w14:paraId="07EF07C8" w14:textId="18BC2288"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diez de septiembre de dos mil veinticinco.</w:t>
      </w:r>
    </w:p>
    <w:p w14:paraId="780A3FF8" w14:textId="77777777" w:rsidR="00923C8F" w:rsidRDefault="00923C8F" w:rsidP="00923C8F">
      <w:pPr>
        <w:spacing w:line="360" w:lineRule="auto"/>
        <w:rPr>
          <w:rFonts w:ascii="Palatino Linotype" w:eastAsia="Palatino Linotype" w:hAnsi="Palatino Linotype" w:cs="Palatino Linotype"/>
          <w:sz w:val="22"/>
          <w:szCs w:val="22"/>
        </w:rPr>
      </w:pPr>
    </w:p>
    <w:p w14:paraId="3C4515C3" w14:textId="171A93DF" w:rsidR="00923C8F" w:rsidRDefault="00923C8F" w:rsidP="00923C8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EC4455">
        <w:rPr>
          <w:rFonts w:ascii="Palatino Linotype" w:eastAsia="Palatino Linotype" w:hAnsi="Palatino Linotype" w:cs="Palatino Linotype"/>
          <w:b/>
          <w:sz w:val="22"/>
          <w:szCs w:val="22"/>
        </w:rPr>
        <w:t>08626/INFOEM/IP/RR/2025</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D0D0D"/>
          <w:sz w:val="22"/>
          <w:szCs w:val="22"/>
        </w:rPr>
        <w:t xml:space="preserve">interpuesto </w:t>
      </w:r>
      <w:r w:rsidR="001945A3" w:rsidRPr="001945A3">
        <w:rPr>
          <w:rFonts w:ascii="Palatino Linotype" w:eastAsia="Palatino Linotype" w:hAnsi="Palatino Linotype" w:cs="Palatino Linotype"/>
          <w:b/>
          <w:sz w:val="22"/>
          <w:szCs w:val="22"/>
          <w:highlight w:val="black"/>
        </w:rPr>
        <w:t>XXXXXXXXXXXXXXXXXXXXXXXXXXX</w:t>
      </w:r>
      <w:r>
        <w:rPr>
          <w:rFonts w:ascii="Palatino Linotype" w:eastAsia="Palatino Linotype" w:hAnsi="Palatino Linotype" w:cs="Palatino Linotype"/>
          <w:color w:val="0D0D0D"/>
          <w:sz w:val="22"/>
          <w:szCs w:val="22"/>
        </w:rPr>
        <w:t xml:space="preserve"> en lo sucesivo el Recurrente o Particular, en contra de la respuesta del Sujeto Obligado, </w:t>
      </w:r>
      <w:r w:rsidRPr="00EC4455">
        <w:rPr>
          <w:rFonts w:ascii="Palatino Linotype" w:eastAsia="Palatino Linotype" w:hAnsi="Palatino Linotype" w:cs="Palatino Linotype"/>
          <w:b/>
          <w:color w:val="0D0D0D"/>
          <w:sz w:val="22"/>
          <w:szCs w:val="22"/>
        </w:rPr>
        <w:t>Ayuntamiento de Joquicingo</w:t>
      </w:r>
      <w:r>
        <w:rPr>
          <w:rFonts w:ascii="Palatino Linotype" w:eastAsia="Palatino Linotype" w:hAnsi="Palatino Linotype" w:cs="Palatino Linotype"/>
          <w:color w:val="0D0D0D"/>
          <w:sz w:val="22"/>
          <w:szCs w:val="22"/>
        </w:rPr>
        <w:t xml:space="preserve">, a la solicitud de acceso a la información pública </w:t>
      </w:r>
      <w:r>
        <w:rPr>
          <w:rFonts w:ascii="Palatino Linotype" w:eastAsia="Palatino Linotype" w:hAnsi="Palatino Linotype" w:cs="Palatino Linotype"/>
          <w:sz w:val="22"/>
          <w:szCs w:val="22"/>
        </w:rPr>
        <w:t xml:space="preserve">00095/JOQUICIN/IP/2025 </w:t>
      </w:r>
      <w:r>
        <w:rPr>
          <w:rFonts w:ascii="Palatino Linotype" w:eastAsia="Palatino Linotype" w:hAnsi="Palatino Linotype" w:cs="Palatino Linotype"/>
          <w:color w:val="0D0D0D"/>
          <w:sz w:val="22"/>
          <w:szCs w:val="22"/>
        </w:rPr>
        <w:t>se emite la presente Resolución, con base en los Antecedentes y C</w:t>
      </w:r>
      <w:r>
        <w:rPr>
          <w:rFonts w:ascii="Palatino Linotype" w:eastAsia="Palatino Linotype" w:hAnsi="Palatino Linotype" w:cs="Palatino Linotype"/>
          <w:sz w:val="22"/>
          <w:szCs w:val="22"/>
        </w:rPr>
        <w:t>onsiderandos que a continuación se exponen:</w:t>
      </w:r>
    </w:p>
    <w:p w14:paraId="4160BFAB" w14:textId="77777777" w:rsidR="00923C8F" w:rsidRDefault="00923C8F" w:rsidP="00923C8F">
      <w:pPr>
        <w:tabs>
          <w:tab w:val="center" w:pos="4522"/>
          <w:tab w:val="left" w:pos="7245"/>
        </w:tabs>
        <w:spacing w:line="360" w:lineRule="auto"/>
        <w:jc w:val="center"/>
        <w:rPr>
          <w:rFonts w:ascii="Palatino Linotype" w:eastAsia="Palatino Linotype" w:hAnsi="Palatino Linotype" w:cs="Palatino Linotype"/>
          <w:b/>
          <w:sz w:val="22"/>
          <w:szCs w:val="22"/>
        </w:rPr>
      </w:pPr>
    </w:p>
    <w:p w14:paraId="37A5D731" w14:textId="77777777" w:rsidR="00923C8F" w:rsidRDefault="00923C8F" w:rsidP="00923C8F">
      <w:pPr>
        <w:pStyle w:val="Ttulo1"/>
        <w:spacing w:before="0" w:after="0" w:line="360" w:lineRule="auto"/>
        <w:jc w:val="center"/>
        <w:rPr>
          <w:rFonts w:ascii="Palatino Linotype" w:eastAsia="Palatino Linotype" w:hAnsi="Palatino Linotype" w:cs="Palatino Linotype"/>
          <w:b/>
          <w:color w:val="000000"/>
          <w:sz w:val="22"/>
          <w:szCs w:val="22"/>
        </w:rPr>
      </w:pPr>
      <w:bookmarkStart w:id="1" w:name="_Toc208414080"/>
      <w:r>
        <w:rPr>
          <w:rFonts w:ascii="Palatino Linotype" w:eastAsia="Palatino Linotype" w:hAnsi="Palatino Linotype" w:cs="Palatino Linotype"/>
          <w:b/>
          <w:color w:val="000000"/>
          <w:sz w:val="22"/>
          <w:szCs w:val="22"/>
        </w:rPr>
        <w:t>A N T E C E D E N T E S</w:t>
      </w:r>
      <w:bookmarkEnd w:id="1"/>
    </w:p>
    <w:p w14:paraId="703D44FF" w14:textId="77777777" w:rsidR="00923C8F" w:rsidRDefault="00923C8F" w:rsidP="00923C8F">
      <w:pPr>
        <w:pBdr>
          <w:top w:val="nil"/>
          <w:left w:val="nil"/>
          <w:bottom w:val="nil"/>
          <w:right w:val="nil"/>
          <w:between w:val="nil"/>
        </w:pBdr>
        <w:tabs>
          <w:tab w:val="left" w:pos="567"/>
        </w:tabs>
        <w:spacing w:line="360" w:lineRule="auto"/>
        <w:ind w:left="567"/>
        <w:jc w:val="both"/>
        <w:rPr>
          <w:rFonts w:ascii="Palatino Linotype" w:eastAsia="Palatino Linotype" w:hAnsi="Palatino Linotype" w:cs="Palatino Linotype"/>
          <w:color w:val="000000"/>
          <w:sz w:val="22"/>
          <w:szCs w:val="22"/>
        </w:rPr>
      </w:pPr>
    </w:p>
    <w:p w14:paraId="798CCE70" w14:textId="77777777" w:rsidR="00923C8F" w:rsidRDefault="00923C8F" w:rsidP="00923C8F">
      <w:pPr>
        <w:pStyle w:val="Ttulo2"/>
        <w:spacing w:before="0" w:after="0" w:line="360" w:lineRule="auto"/>
        <w:rPr>
          <w:rFonts w:ascii="Palatino Linotype" w:eastAsia="Palatino Linotype" w:hAnsi="Palatino Linotype" w:cs="Palatino Linotype"/>
          <w:b/>
          <w:color w:val="000000"/>
          <w:sz w:val="22"/>
          <w:szCs w:val="22"/>
        </w:rPr>
      </w:pPr>
      <w:bookmarkStart w:id="2" w:name="_Toc208414081"/>
      <w:r>
        <w:rPr>
          <w:rFonts w:ascii="Palatino Linotype" w:eastAsia="Palatino Linotype" w:hAnsi="Palatino Linotype" w:cs="Palatino Linotype"/>
          <w:b/>
          <w:color w:val="000000"/>
          <w:sz w:val="22"/>
          <w:szCs w:val="22"/>
        </w:rPr>
        <w:t>I. Presentación de la solicitud de información</w:t>
      </w:r>
      <w:bookmarkEnd w:id="2"/>
    </w:p>
    <w:p w14:paraId="29D89CCB" w14:textId="77777777" w:rsidR="00923C8F" w:rsidRDefault="00923C8F" w:rsidP="00923C8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14:paraId="7603E631" w14:textId="5EF0AD2D" w:rsidR="00923C8F" w:rsidRDefault="00923C8F" w:rsidP="00923C8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fecha cuatro de julio de dos mil veinticinco, el Particular presentó una solicitud de acceso a la información pública, a través del Sistema de Acceso a la Información Mexiquense, en lo sucesivo el SAIMEX, ante el </w:t>
      </w:r>
      <w:r>
        <w:rPr>
          <w:rFonts w:ascii="Palatino Linotype" w:eastAsia="Palatino Linotype" w:hAnsi="Palatino Linotype" w:cs="Palatino Linotype"/>
          <w:color w:val="0D0D0D"/>
          <w:sz w:val="22"/>
          <w:szCs w:val="22"/>
        </w:rPr>
        <w:t>Ayuntamiento de Joquicingo</w:t>
      </w:r>
      <w:r>
        <w:rPr>
          <w:rFonts w:ascii="Palatino Linotype" w:eastAsia="Palatino Linotype" w:hAnsi="Palatino Linotype" w:cs="Palatino Linotype"/>
          <w:color w:val="000000"/>
          <w:sz w:val="22"/>
          <w:szCs w:val="22"/>
        </w:rPr>
        <w:t>, mediante la cual requirió lo siguiente:</w:t>
      </w:r>
    </w:p>
    <w:p w14:paraId="0EA2ECD3" w14:textId="77777777" w:rsidR="00923C8F" w:rsidRDefault="00923C8F" w:rsidP="00923C8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14:paraId="1B641A6B" w14:textId="77777777" w:rsidR="00923C8F" w:rsidRDefault="00923C8F" w:rsidP="00923C8F">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“DESCRIPCIÓN CLARA Y PRECISA DE LA INFORMACIÓN SOLICITADA</w:t>
      </w:r>
    </w:p>
    <w:p w14:paraId="13EE2148" w14:textId="77777777" w:rsidR="00923C8F" w:rsidRDefault="00923C8F" w:rsidP="00923C8F">
      <w:pPr>
        <w:spacing w:line="360" w:lineRule="auto"/>
        <w:ind w:left="567" w:right="567"/>
        <w:jc w:val="both"/>
        <w:rPr>
          <w:rFonts w:ascii="Palatino Linotype" w:eastAsia="Palatino Linotype" w:hAnsi="Palatino Linotype" w:cs="Palatino Linotype"/>
          <w:b/>
          <w:i/>
        </w:rPr>
      </w:pPr>
      <w:r w:rsidRPr="00923C8F">
        <w:rPr>
          <w:rFonts w:ascii="Palatino Linotype" w:eastAsia="Palatino Linotype" w:hAnsi="Palatino Linotype" w:cs="Palatino Linotype"/>
          <w:i/>
        </w:rPr>
        <w:t xml:space="preserve">solicito saber las comisiones que les fueron asignadas por parte del presidente (a) del municipio de Joquicingo a las </w:t>
      </w:r>
      <w:proofErr w:type="spellStart"/>
      <w:r w:rsidRPr="00923C8F">
        <w:rPr>
          <w:rFonts w:ascii="Palatino Linotype" w:eastAsia="Palatino Linotype" w:hAnsi="Palatino Linotype" w:cs="Palatino Linotype"/>
          <w:i/>
        </w:rPr>
        <w:t>regidurias</w:t>
      </w:r>
      <w:proofErr w:type="spellEnd"/>
      <w:r w:rsidRPr="00923C8F">
        <w:rPr>
          <w:rFonts w:ascii="Palatino Linotype" w:eastAsia="Palatino Linotype" w:hAnsi="Palatino Linotype" w:cs="Palatino Linotype"/>
          <w:i/>
        </w:rPr>
        <w:t xml:space="preserve">, acta de cabildo donde fueron integradas las comisiones, informe del avance de las acciones realizadas a cada una de las comisiones especificando fuente de financiamiento y recursos aplicados por cada uno de los regidores, propuestas al ayuntamiento, alternativas de solución para la debida atención de los diferentes sectores de la administración </w:t>
      </w:r>
      <w:r w:rsidRPr="00923C8F">
        <w:rPr>
          <w:rFonts w:ascii="Palatino Linotype" w:eastAsia="Palatino Linotype" w:hAnsi="Palatino Linotype" w:cs="Palatino Linotype"/>
          <w:i/>
        </w:rPr>
        <w:lastRenderedPageBreak/>
        <w:t xml:space="preserve">municipal, </w:t>
      </w:r>
      <w:proofErr w:type="spellStart"/>
      <w:r w:rsidRPr="00923C8F">
        <w:rPr>
          <w:rFonts w:ascii="Palatino Linotype" w:eastAsia="Palatino Linotype" w:hAnsi="Palatino Linotype" w:cs="Palatino Linotype"/>
          <w:i/>
        </w:rPr>
        <w:t>asi</w:t>
      </w:r>
      <w:proofErr w:type="spellEnd"/>
      <w:r w:rsidRPr="00923C8F">
        <w:rPr>
          <w:rFonts w:ascii="Palatino Linotype" w:eastAsia="Palatino Linotype" w:hAnsi="Palatino Linotype" w:cs="Palatino Linotype"/>
          <w:i/>
        </w:rPr>
        <w:t xml:space="preserve"> como las listas de asistencia del personal adscrito y </w:t>
      </w:r>
      <w:proofErr w:type="spellStart"/>
      <w:r w:rsidRPr="00923C8F">
        <w:rPr>
          <w:rFonts w:ascii="Palatino Linotype" w:eastAsia="Palatino Linotype" w:hAnsi="Palatino Linotype" w:cs="Palatino Linotype"/>
          <w:i/>
        </w:rPr>
        <w:t>bitacoras</w:t>
      </w:r>
      <w:proofErr w:type="spellEnd"/>
      <w:r w:rsidRPr="00923C8F">
        <w:rPr>
          <w:rFonts w:ascii="Palatino Linotype" w:eastAsia="Palatino Linotype" w:hAnsi="Palatino Linotype" w:cs="Palatino Linotype"/>
          <w:i/>
        </w:rPr>
        <w:t xml:space="preserve"> de sus actividades desempeñadas a cada una de las </w:t>
      </w:r>
      <w:proofErr w:type="spellStart"/>
      <w:r w:rsidRPr="00923C8F">
        <w:rPr>
          <w:rFonts w:ascii="Palatino Linotype" w:eastAsia="Palatino Linotype" w:hAnsi="Palatino Linotype" w:cs="Palatino Linotype"/>
          <w:i/>
        </w:rPr>
        <w:t>regidurias</w:t>
      </w:r>
      <w:proofErr w:type="spellEnd"/>
      <w:r w:rsidRPr="00923C8F">
        <w:rPr>
          <w:rFonts w:ascii="Palatino Linotype" w:eastAsia="Palatino Linotype" w:hAnsi="Palatino Linotype" w:cs="Palatino Linotype"/>
          <w:i/>
        </w:rPr>
        <w:t xml:space="preserve"> al primer trimestre de 2025</w:t>
      </w:r>
      <w:r>
        <w:rPr>
          <w:rFonts w:ascii="Palatino Linotype" w:eastAsia="Palatino Linotype" w:hAnsi="Palatino Linotype" w:cs="Palatino Linotype"/>
          <w:i/>
        </w:rPr>
        <w:t>.</w:t>
      </w:r>
      <w:r>
        <w:rPr>
          <w:rFonts w:ascii="Palatino Linotype" w:eastAsia="Palatino Linotype" w:hAnsi="Palatino Linotype" w:cs="Palatino Linotype"/>
          <w:b/>
          <w:i/>
        </w:rPr>
        <w:t>”</w:t>
      </w:r>
    </w:p>
    <w:p w14:paraId="6A564473" w14:textId="63FA49CD" w:rsidR="00923C8F" w:rsidRDefault="00923C8F" w:rsidP="00FE2E55">
      <w:pPr>
        <w:spacing w:line="360" w:lineRule="auto"/>
        <w:ind w:right="567" w:firstLine="567"/>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 </w:t>
      </w:r>
      <w:r>
        <w:rPr>
          <w:rFonts w:ascii="Palatino Linotype" w:eastAsia="Palatino Linotype" w:hAnsi="Palatino Linotype" w:cs="Palatino Linotype"/>
          <w:i/>
        </w:rPr>
        <w:t>(Sic)</w:t>
      </w:r>
    </w:p>
    <w:p w14:paraId="0A8CD7DB" w14:textId="77777777" w:rsidR="00923C8F" w:rsidRDefault="00923C8F" w:rsidP="00923C8F">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i/>
          <w:color w:val="000000"/>
        </w:rPr>
      </w:pPr>
    </w:p>
    <w:p w14:paraId="5841AB7F" w14:textId="77777777" w:rsidR="00923C8F" w:rsidRDefault="00923C8F" w:rsidP="00923C8F">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6A5D1727" w14:textId="77777777" w:rsidR="00923C8F" w:rsidRDefault="00923C8F" w:rsidP="00923C8F">
      <w:pPr>
        <w:tabs>
          <w:tab w:val="left" w:pos="4667"/>
        </w:tabs>
        <w:spacing w:line="360" w:lineRule="auto"/>
        <w:ind w:right="567"/>
        <w:jc w:val="both"/>
        <w:rPr>
          <w:rFonts w:ascii="Palatino Linotype" w:eastAsia="Palatino Linotype" w:hAnsi="Palatino Linotype" w:cs="Palatino Linotype"/>
          <w:sz w:val="22"/>
          <w:szCs w:val="22"/>
        </w:rPr>
      </w:pPr>
    </w:p>
    <w:p w14:paraId="104E2237" w14:textId="77777777" w:rsidR="00923C8F" w:rsidRDefault="00923C8F" w:rsidP="00923C8F">
      <w:pPr>
        <w:pStyle w:val="Ttulo2"/>
        <w:spacing w:before="0" w:after="0" w:line="360" w:lineRule="auto"/>
        <w:rPr>
          <w:rFonts w:ascii="Palatino Linotype" w:eastAsia="Palatino Linotype" w:hAnsi="Palatino Linotype" w:cs="Palatino Linotype"/>
          <w:b/>
          <w:color w:val="000000"/>
          <w:sz w:val="22"/>
          <w:szCs w:val="22"/>
        </w:rPr>
      </w:pPr>
      <w:bookmarkStart w:id="3" w:name="_Toc208414082"/>
      <w:bookmarkStart w:id="4" w:name="_Hlk207884255"/>
      <w:r>
        <w:rPr>
          <w:rFonts w:ascii="Palatino Linotype" w:eastAsia="Palatino Linotype" w:hAnsi="Palatino Linotype" w:cs="Palatino Linotype"/>
          <w:b/>
          <w:color w:val="000000"/>
          <w:sz w:val="22"/>
          <w:szCs w:val="22"/>
        </w:rPr>
        <w:t>II. Respuesta del Sujeto Obligado</w:t>
      </w:r>
      <w:bookmarkEnd w:id="3"/>
    </w:p>
    <w:p w14:paraId="208352CD" w14:textId="77777777" w:rsidR="00923C8F" w:rsidRDefault="00923C8F" w:rsidP="00923C8F">
      <w:pPr>
        <w:tabs>
          <w:tab w:val="left" w:pos="4667"/>
        </w:tabs>
        <w:spacing w:line="360" w:lineRule="auto"/>
        <w:ind w:right="567"/>
        <w:jc w:val="both"/>
        <w:rPr>
          <w:rFonts w:ascii="Palatino Linotype" w:eastAsia="Palatino Linotype" w:hAnsi="Palatino Linotype" w:cs="Palatino Linotype"/>
          <w:b/>
          <w:sz w:val="22"/>
          <w:szCs w:val="22"/>
        </w:rPr>
      </w:pPr>
    </w:p>
    <w:p w14:paraId="690C4C80" w14:textId="4BBB269A" w:rsidR="00923C8F" w:rsidRDefault="00923C8F" w:rsidP="00923C8F">
      <w:pPr>
        <w:spacing w:line="360" w:lineRule="auto"/>
        <w:jc w:val="both"/>
        <w:rPr>
          <w:rFonts w:ascii="Palatino Linotype" w:eastAsia="Palatino Linotype" w:hAnsi="Palatino Linotype" w:cs="Palatino Linotype"/>
          <w:sz w:val="22"/>
          <w:szCs w:val="22"/>
        </w:rPr>
      </w:pPr>
      <w:bookmarkStart w:id="5" w:name="_heading=h.r5frhvh4szon" w:colFirst="0" w:colLast="0"/>
      <w:bookmarkEnd w:id="5"/>
      <w:r>
        <w:rPr>
          <w:rFonts w:ascii="Palatino Linotype" w:eastAsia="Palatino Linotype" w:hAnsi="Palatino Linotype" w:cs="Palatino Linotype"/>
          <w:sz w:val="22"/>
          <w:szCs w:val="22"/>
        </w:rPr>
        <w:t>Con fecha quince de julio de dos mil veinticinco, el</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Sujeto Obligado dio respuesta a la solicitud de acceso a la información a través del SAIMEX, a través de la digitalización de los documentos siguientes:</w:t>
      </w:r>
    </w:p>
    <w:p w14:paraId="17DFB606" w14:textId="77777777" w:rsidR="00923C8F" w:rsidRDefault="00923C8F" w:rsidP="00923C8F">
      <w:pPr>
        <w:spacing w:line="360" w:lineRule="auto"/>
        <w:jc w:val="both"/>
        <w:rPr>
          <w:rFonts w:ascii="Palatino Linotype" w:eastAsia="Palatino Linotype" w:hAnsi="Palatino Linotype" w:cs="Palatino Linotype"/>
          <w:sz w:val="22"/>
          <w:szCs w:val="22"/>
        </w:rPr>
      </w:pPr>
    </w:p>
    <w:p w14:paraId="7C56D0C1" w14:textId="161E628B" w:rsidR="00923C8F" w:rsidRDefault="00923C8F" w:rsidP="00923C8F">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sz w:val="22"/>
          <w:szCs w:val="22"/>
        </w:rPr>
        <w:t>i) Oficio sin número, del diecinueve de junio de la presente anualidad, suscrito por la Titular de la Unidad de Transparencia, dirigido al Solicitante, a través del cual manifiesta que remite la respuesta a la solicitud de información por parte del área competente.</w:t>
      </w:r>
    </w:p>
    <w:p w14:paraId="29936E61" w14:textId="77777777" w:rsidR="00923C8F" w:rsidRDefault="00923C8F" w:rsidP="00923C8F">
      <w:pPr>
        <w:spacing w:line="360" w:lineRule="auto"/>
        <w:jc w:val="both"/>
        <w:rPr>
          <w:rFonts w:ascii="Palatino Linotype" w:eastAsia="Palatino Linotype" w:hAnsi="Palatino Linotype" w:cs="Palatino Linotype"/>
          <w:sz w:val="22"/>
          <w:szCs w:val="22"/>
        </w:rPr>
      </w:pPr>
    </w:p>
    <w:p w14:paraId="17FE593B" w14:textId="7199C895"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ii) Oficio número PMJ/SA/414/07/2025, del catorce de julio de la presente anualidad, suscrito por el Secretario del Ayuntamiento, dirigido a la Titular de la Unidad de Transparencia y Acceso a la Información, a través del cual manifiesta y expone esencialmente lo siguiente:</w:t>
      </w:r>
    </w:p>
    <w:p w14:paraId="13B1E5AF" w14:textId="77777777" w:rsidR="00923C8F" w:rsidRDefault="00923C8F" w:rsidP="00923C8F">
      <w:pPr>
        <w:spacing w:line="360" w:lineRule="auto"/>
        <w:jc w:val="both"/>
        <w:rPr>
          <w:rFonts w:ascii="Palatino Linotype" w:eastAsia="Palatino Linotype" w:hAnsi="Palatino Linotype" w:cs="Palatino Linotype"/>
          <w:sz w:val="22"/>
          <w:szCs w:val="22"/>
        </w:rPr>
      </w:pPr>
    </w:p>
    <w:p w14:paraId="2AC5155C" w14:textId="77777777" w:rsidR="00923C8F" w:rsidRDefault="00923C8F" w:rsidP="00923C8F">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p>
    <w:p w14:paraId="2C71BB36" w14:textId="06474B04" w:rsidR="00923C8F" w:rsidRDefault="00923C8F" w:rsidP="00923C8F">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…en atención a su solicitud del Acta de Cabildo en la cual fueron asignadas las comisiones a las Regidurías del Ayuntamiento, al respecto y toda vez que no se asignaron comisión especificas a las Regidurías, le informo que no existe acta alguna, cabe hacer mención que lo anterior es con fundamento al </w:t>
      </w:r>
      <w:proofErr w:type="spellStart"/>
      <w:r>
        <w:rPr>
          <w:rFonts w:ascii="Palatino Linotype" w:eastAsia="Palatino Linotype" w:hAnsi="Palatino Linotype" w:cs="Palatino Linotype"/>
          <w:i/>
          <w:color w:val="000000"/>
        </w:rPr>
        <w:t>articulo</w:t>
      </w:r>
      <w:proofErr w:type="spellEnd"/>
      <w:r>
        <w:rPr>
          <w:rFonts w:ascii="Palatino Linotype" w:eastAsia="Palatino Linotype" w:hAnsi="Palatino Linotype" w:cs="Palatino Linotype"/>
          <w:i/>
          <w:color w:val="000000"/>
        </w:rPr>
        <w:t xml:space="preserve"> 69 que a la letra dice:</w:t>
      </w:r>
    </w:p>
    <w:p w14:paraId="6C637FA4" w14:textId="77777777" w:rsidR="00923C8F" w:rsidRDefault="00923C8F" w:rsidP="00923C8F">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i/>
          <w:color w:val="000000"/>
        </w:rPr>
      </w:pPr>
    </w:p>
    <w:p w14:paraId="371DCDFC" w14:textId="77777777" w:rsidR="00923C8F" w:rsidRDefault="00923C8F" w:rsidP="00923C8F">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Artículo 69.- Las comisiones las determina el ayuntamiento, de acuerdo a las necesidades del municipio y podrán ser permanentes o transitorias:</w:t>
      </w:r>
    </w:p>
    <w:p w14:paraId="362A6C91" w14:textId="77777777" w:rsidR="00923C8F" w:rsidRDefault="00923C8F" w:rsidP="00923C8F">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i/>
          <w:color w:val="000000"/>
        </w:rPr>
      </w:pPr>
    </w:p>
    <w:p w14:paraId="48611D65" w14:textId="77777777" w:rsidR="00923C8F" w:rsidRDefault="00923C8F" w:rsidP="00923C8F">
      <w:pPr>
        <w:pStyle w:val="Prrafodelista"/>
        <w:numPr>
          <w:ilvl w:val="0"/>
          <w:numId w:val="7"/>
        </w:numPr>
        <w:pBdr>
          <w:top w:val="nil"/>
          <w:left w:val="nil"/>
          <w:bottom w:val="nil"/>
          <w:right w:val="nil"/>
          <w:between w:val="nil"/>
        </w:pBdr>
        <w:tabs>
          <w:tab w:val="left" w:pos="567"/>
        </w:tabs>
        <w:spacing w:line="360" w:lineRule="auto"/>
        <w:ind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Serán permanentes </w:t>
      </w:r>
      <w:r w:rsidRPr="00923C8F">
        <w:rPr>
          <w:rFonts w:ascii="Palatino Linotype" w:eastAsia="Palatino Linotype" w:hAnsi="Palatino Linotype" w:cs="Palatino Linotype"/>
          <w:i/>
          <w:color w:val="000000"/>
        </w:rPr>
        <w:t>las comisiones</w:t>
      </w:r>
      <w:r>
        <w:rPr>
          <w:rFonts w:ascii="Palatino Linotype" w:eastAsia="Palatino Linotype" w:hAnsi="Palatino Linotype" w:cs="Palatino Linotype"/>
          <w:i/>
          <w:color w:val="000000"/>
        </w:rPr>
        <w:t>:</w:t>
      </w:r>
    </w:p>
    <w:p w14:paraId="1329A2D2" w14:textId="77777777" w:rsidR="00923C8F" w:rsidRDefault="00923C8F" w:rsidP="00923C8F">
      <w:pPr>
        <w:pStyle w:val="Prrafodelista"/>
        <w:numPr>
          <w:ilvl w:val="0"/>
          <w:numId w:val="8"/>
        </w:numPr>
        <w:pBdr>
          <w:top w:val="nil"/>
          <w:left w:val="nil"/>
          <w:bottom w:val="nil"/>
          <w:right w:val="nil"/>
          <w:between w:val="nil"/>
        </w:pBdr>
        <w:tabs>
          <w:tab w:val="left" w:pos="567"/>
        </w:tabs>
        <w:spacing w:line="360" w:lineRule="auto"/>
        <w:ind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 gobernación, cuyo responsable será el Presidente Municipal;</w:t>
      </w:r>
    </w:p>
    <w:p w14:paraId="694EBDE7" w14:textId="77777777" w:rsidR="00FE2E55" w:rsidRDefault="00923C8F" w:rsidP="00923C8F">
      <w:pPr>
        <w:pStyle w:val="Prrafodelista"/>
        <w:numPr>
          <w:ilvl w:val="0"/>
          <w:numId w:val="8"/>
        </w:numPr>
        <w:pBdr>
          <w:top w:val="nil"/>
          <w:left w:val="nil"/>
          <w:bottom w:val="nil"/>
          <w:right w:val="nil"/>
          <w:between w:val="nil"/>
        </w:pBdr>
        <w:tabs>
          <w:tab w:val="left" w:pos="567"/>
        </w:tabs>
        <w:spacing w:line="360" w:lineRule="auto"/>
        <w:ind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 planeación para el desarrollo, que estará a cargo de</w:t>
      </w:r>
      <w:r w:rsidR="00FE2E55">
        <w:rPr>
          <w:rFonts w:ascii="Palatino Linotype" w:eastAsia="Palatino Linotype" w:hAnsi="Palatino Linotype" w:cs="Palatino Linotype"/>
          <w:i/>
          <w:color w:val="000000"/>
        </w:rPr>
        <w:t>l Presidente Municipal</w:t>
      </w:r>
    </w:p>
    <w:p w14:paraId="2646565F" w14:textId="77777777" w:rsidR="00FE2E55" w:rsidRDefault="00FE2E55" w:rsidP="00923C8F">
      <w:pPr>
        <w:pStyle w:val="Prrafodelista"/>
        <w:numPr>
          <w:ilvl w:val="0"/>
          <w:numId w:val="8"/>
        </w:numPr>
        <w:pBdr>
          <w:top w:val="nil"/>
          <w:left w:val="nil"/>
          <w:bottom w:val="nil"/>
          <w:right w:val="nil"/>
          <w:between w:val="nil"/>
        </w:pBdr>
        <w:tabs>
          <w:tab w:val="left" w:pos="567"/>
        </w:tabs>
        <w:spacing w:line="360" w:lineRule="auto"/>
        <w:ind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 hacienda, que presidirá el Síndico o el Primer Síndico, cuando haya ma.</w:t>
      </w:r>
    </w:p>
    <w:p w14:paraId="57185B5B" w14:textId="4D0210DA" w:rsidR="00923C8F" w:rsidRDefault="00FE2E55" w:rsidP="00FE2E55">
      <w:pPr>
        <w:pStyle w:val="Prrafodelista"/>
        <w:pBdr>
          <w:top w:val="nil"/>
          <w:left w:val="nil"/>
          <w:bottom w:val="nil"/>
          <w:right w:val="nil"/>
          <w:between w:val="nil"/>
        </w:pBdr>
        <w:tabs>
          <w:tab w:val="left" w:pos="567"/>
        </w:tabs>
        <w:spacing w:line="360" w:lineRule="auto"/>
        <w:ind w:left="164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Del inciso d) al inciso z.3) quedaron derogados.  </w:t>
      </w:r>
      <w:r w:rsidR="00923C8F" w:rsidRPr="00923C8F">
        <w:rPr>
          <w:rFonts w:ascii="Palatino Linotype" w:eastAsia="Palatino Linotype" w:hAnsi="Palatino Linotype" w:cs="Palatino Linotype"/>
          <w:i/>
          <w:color w:val="000000"/>
        </w:rPr>
        <w:t xml:space="preserve"> </w:t>
      </w:r>
    </w:p>
    <w:p w14:paraId="29878326" w14:textId="3F8DE422" w:rsidR="00FE2E55" w:rsidRPr="00FE2E55" w:rsidRDefault="00FE2E55" w:rsidP="00FE2E55">
      <w:pPr>
        <w:pBdr>
          <w:top w:val="nil"/>
          <w:left w:val="nil"/>
          <w:bottom w:val="nil"/>
          <w:right w:val="nil"/>
          <w:between w:val="nil"/>
        </w:pBdr>
        <w:tabs>
          <w:tab w:val="left" w:pos="567"/>
        </w:tabs>
        <w:spacing w:line="360" w:lineRule="auto"/>
        <w:ind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b/>
        <w:t>…”</w:t>
      </w:r>
    </w:p>
    <w:bookmarkEnd w:id="4"/>
    <w:p w14:paraId="59977B82" w14:textId="77777777" w:rsidR="00923C8F" w:rsidRDefault="00923C8F" w:rsidP="00923C8F">
      <w:pPr>
        <w:pStyle w:val="Ttulo2"/>
        <w:spacing w:before="0" w:after="0" w:line="360" w:lineRule="auto"/>
        <w:rPr>
          <w:rFonts w:ascii="Palatino Linotype" w:eastAsia="Palatino Linotype" w:hAnsi="Palatino Linotype" w:cs="Palatino Linotype"/>
          <w:b/>
          <w:color w:val="000000"/>
          <w:sz w:val="20"/>
          <w:szCs w:val="20"/>
        </w:rPr>
      </w:pPr>
    </w:p>
    <w:p w14:paraId="236A01E5" w14:textId="77777777" w:rsidR="00923C8F" w:rsidRDefault="00923C8F" w:rsidP="00923C8F">
      <w:pPr>
        <w:pStyle w:val="Ttulo2"/>
        <w:spacing w:before="0" w:after="0" w:line="360" w:lineRule="auto"/>
        <w:rPr>
          <w:rFonts w:ascii="Palatino Linotype" w:eastAsia="Palatino Linotype" w:hAnsi="Palatino Linotype" w:cs="Palatino Linotype"/>
          <w:b/>
          <w:color w:val="000000"/>
          <w:sz w:val="22"/>
          <w:szCs w:val="22"/>
        </w:rPr>
      </w:pPr>
      <w:bookmarkStart w:id="6" w:name="_Toc208414083"/>
      <w:r>
        <w:rPr>
          <w:rFonts w:ascii="Palatino Linotype" w:eastAsia="Palatino Linotype" w:hAnsi="Palatino Linotype" w:cs="Palatino Linotype"/>
          <w:b/>
          <w:color w:val="000000"/>
          <w:sz w:val="22"/>
          <w:szCs w:val="22"/>
        </w:rPr>
        <w:t>III. Interposición del Recurso de Revisión</w:t>
      </w:r>
      <w:bookmarkEnd w:id="6"/>
    </w:p>
    <w:p w14:paraId="34D77599" w14:textId="77777777" w:rsidR="00923C8F" w:rsidRDefault="00923C8F" w:rsidP="00923C8F">
      <w:pPr>
        <w:spacing w:line="360" w:lineRule="auto"/>
        <w:jc w:val="both"/>
        <w:rPr>
          <w:rFonts w:ascii="Palatino Linotype" w:eastAsia="Palatino Linotype" w:hAnsi="Palatino Linotype" w:cs="Palatino Linotype"/>
          <w:sz w:val="22"/>
          <w:szCs w:val="22"/>
        </w:rPr>
      </w:pPr>
    </w:p>
    <w:p w14:paraId="48C74C64" w14:textId="442CACEF"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fecha </w:t>
      </w:r>
      <w:r w:rsidR="00FE2E55">
        <w:rPr>
          <w:rFonts w:ascii="Palatino Linotype" w:eastAsia="Palatino Linotype" w:hAnsi="Palatino Linotype" w:cs="Palatino Linotype"/>
          <w:sz w:val="22"/>
          <w:szCs w:val="22"/>
        </w:rPr>
        <w:t>dieciséis de julio</w:t>
      </w:r>
      <w:r>
        <w:rPr>
          <w:rFonts w:ascii="Palatino Linotype" w:eastAsia="Palatino Linotype" w:hAnsi="Palatino Linotype" w:cs="Palatino Linotype"/>
          <w:sz w:val="22"/>
          <w:szCs w:val="22"/>
        </w:rPr>
        <w:t xml:space="preserve"> de dos mil veinticinco, se recibió en este Instituto, a través del SAIMEX, el Recurso de Revisión interpuesto por la parte Recurrente, en contra de la respuesta del Ayuntamiento de Joquicingo, en los siguientes términos:</w:t>
      </w:r>
    </w:p>
    <w:p w14:paraId="20CA820E" w14:textId="77777777" w:rsidR="00923C8F" w:rsidRDefault="00923C8F" w:rsidP="00923C8F">
      <w:pPr>
        <w:spacing w:line="360" w:lineRule="auto"/>
        <w:jc w:val="both"/>
        <w:rPr>
          <w:rFonts w:ascii="Palatino Linotype" w:eastAsia="Palatino Linotype" w:hAnsi="Palatino Linotype" w:cs="Palatino Linotype"/>
          <w:sz w:val="22"/>
          <w:szCs w:val="22"/>
        </w:rPr>
      </w:pPr>
    </w:p>
    <w:p w14:paraId="13EC11E1" w14:textId="77777777" w:rsidR="00923C8F" w:rsidRDefault="00923C8F" w:rsidP="00923C8F">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“ACTO IMPUGNADO</w:t>
      </w:r>
    </w:p>
    <w:p w14:paraId="6276A074" w14:textId="311AD9BB" w:rsidR="00923C8F" w:rsidRDefault="00FE2E55" w:rsidP="00FE2E55">
      <w:pPr>
        <w:spacing w:line="360" w:lineRule="auto"/>
        <w:ind w:left="567" w:right="567"/>
        <w:jc w:val="both"/>
        <w:rPr>
          <w:rFonts w:ascii="Palatino Linotype" w:eastAsia="Palatino Linotype" w:hAnsi="Palatino Linotype" w:cs="Palatino Linotype"/>
          <w:i/>
        </w:rPr>
      </w:pPr>
      <w:r w:rsidRPr="00FE2E55">
        <w:rPr>
          <w:rFonts w:ascii="Palatino Linotype" w:eastAsia="Palatino Linotype" w:hAnsi="Palatino Linotype" w:cs="Palatino Linotype"/>
          <w:i/>
        </w:rPr>
        <w:t xml:space="preserve">solicito saber las comisiones que les fueron asignadas por parte del presidente (a) del municipio de Joquicingo a las </w:t>
      </w:r>
      <w:proofErr w:type="spellStart"/>
      <w:r w:rsidRPr="00FE2E55">
        <w:rPr>
          <w:rFonts w:ascii="Palatino Linotype" w:eastAsia="Palatino Linotype" w:hAnsi="Palatino Linotype" w:cs="Palatino Linotype"/>
          <w:i/>
        </w:rPr>
        <w:t>regidurias</w:t>
      </w:r>
      <w:proofErr w:type="spellEnd"/>
      <w:r w:rsidRPr="00FE2E55">
        <w:rPr>
          <w:rFonts w:ascii="Palatino Linotype" w:eastAsia="Palatino Linotype" w:hAnsi="Palatino Linotype" w:cs="Palatino Linotype"/>
          <w:i/>
        </w:rPr>
        <w:t xml:space="preserve">, acta de cabildo donde fueron integradas las comisiones, informe del avance de las acciones realizadas a cada una de las comisiones especificando fuente de financiamiento y recursos aplicados por cada uno de los regidores, propuestas al ayuntamiento, alternativas de solución para la debida atención de los diferentes sectores de la administración municipal, </w:t>
      </w:r>
      <w:proofErr w:type="spellStart"/>
      <w:r w:rsidRPr="00FE2E55">
        <w:rPr>
          <w:rFonts w:ascii="Palatino Linotype" w:eastAsia="Palatino Linotype" w:hAnsi="Palatino Linotype" w:cs="Palatino Linotype"/>
          <w:i/>
        </w:rPr>
        <w:t>asi</w:t>
      </w:r>
      <w:proofErr w:type="spellEnd"/>
      <w:r w:rsidRPr="00FE2E55">
        <w:rPr>
          <w:rFonts w:ascii="Palatino Linotype" w:eastAsia="Palatino Linotype" w:hAnsi="Palatino Linotype" w:cs="Palatino Linotype"/>
          <w:i/>
        </w:rPr>
        <w:t xml:space="preserve"> como las listas de asistencia del personal adscrito y </w:t>
      </w:r>
      <w:proofErr w:type="spellStart"/>
      <w:r w:rsidRPr="00FE2E55">
        <w:rPr>
          <w:rFonts w:ascii="Palatino Linotype" w:eastAsia="Palatino Linotype" w:hAnsi="Palatino Linotype" w:cs="Palatino Linotype"/>
          <w:i/>
        </w:rPr>
        <w:t>bitacoras</w:t>
      </w:r>
      <w:proofErr w:type="spellEnd"/>
      <w:r w:rsidRPr="00FE2E55">
        <w:rPr>
          <w:rFonts w:ascii="Palatino Linotype" w:eastAsia="Palatino Linotype" w:hAnsi="Palatino Linotype" w:cs="Palatino Linotype"/>
          <w:i/>
        </w:rPr>
        <w:t xml:space="preserve"> de sus actividades desempeñadas a cada una de las </w:t>
      </w:r>
      <w:proofErr w:type="spellStart"/>
      <w:r w:rsidRPr="00FE2E55">
        <w:rPr>
          <w:rFonts w:ascii="Palatino Linotype" w:eastAsia="Palatino Linotype" w:hAnsi="Palatino Linotype" w:cs="Palatino Linotype"/>
          <w:i/>
        </w:rPr>
        <w:t>regidurias</w:t>
      </w:r>
      <w:proofErr w:type="spellEnd"/>
      <w:r w:rsidRPr="00FE2E55">
        <w:rPr>
          <w:rFonts w:ascii="Palatino Linotype" w:eastAsia="Palatino Linotype" w:hAnsi="Palatino Linotype" w:cs="Palatino Linotype"/>
          <w:i/>
        </w:rPr>
        <w:t xml:space="preserve"> al primer trimestre de 2025</w:t>
      </w:r>
      <w:r w:rsidR="00923C8F">
        <w:rPr>
          <w:rFonts w:ascii="Palatino Linotype" w:eastAsia="Palatino Linotype" w:hAnsi="Palatino Linotype" w:cs="Palatino Linotype"/>
          <w:i/>
        </w:rPr>
        <w:t>” (Sic.)</w:t>
      </w:r>
    </w:p>
    <w:p w14:paraId="7BF6796C" w14:textId="77777777" w:rsidR="00923C8F" w:rsidRDefault="00923C8F" w:rsidP="00923C8F">
      <w:pPr>
        <w:spacing w:line="360" w:lineRule="auto"/>
        <w:ind w:left="567" w:right="567"/>
        <w:jc w:val="both"/>
        <w:rPr>
          <w:rFonts w:ascii="Palatino Linotype" w:eastAsia="Palatino Linotype" w:hAnsi="Palatino Linotype" w:cs="Palatino Linotype"/>
          <w:b/>
          <w:i/>
        </w:rPr>
      </w:pPr>
    </w:p>
    <w:p w14:paraId="399D2B08" w14:textId="77777777" w:rsidR="00923C8F" w:rsidRDefault="00923C8F" w:rsidP="00923C8F">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5152C282" w14:textId="77777777" w:rsidR="00FE2E55" w:rsidRDefault="00FE2E55" w:rsidP="00923C8F">
      <w:pPr>
        <w:spacing w:line="360" w:lineRule="auto"/>
        <w:ind w:left="567" w:right="567"/>
        <w:jc w:val="both"/>
        <w:rPr>
          <w:rFonts w:ascii="Palatino Linotype" w:eastAsia="Palatino Linotype" w:hAnsi="Palatino Linotype" w:cs="Palatino Linotype"/>
          <w:i/>
        </w:rPr>
      </w:pPr>
      <w:r w:rsidRPr="00FE2E55">
        <w:rPr>
          <w:rFonts w:ascii="Palatino Linotype" w:eastAsia="Palatino Linotype" w:hAnsi="Palatino Linotype" w:cs="Palatino Linotype"/>
          <w:i/>
        </w:rPr>
        <w:t xml:space="preserve">El Ayuntamiento no proporciono las propuestas al ayuntamiento, alternativas de solución para la debida atención de los diferentes sectores de la administración municipal, </w:t>
      </w:r>
      <w:proofErr w:type="spellStart"/>
      <w:r w:rsidRPr="00FE2E55">
        <w:rPr>
          <w:rFonts w:ascii="Palatino Linotype" w:eastAsia="Palatino Linotype" w:hAnsi="Palatino Linotype" w:cs="Palatino Linotype"/>
          <w:i/>
        </w:rPr>
        <w:t>asi</w:t>
      </w:r>
      <w:proofErr w:type="spellEnd"/>
      <w:r w:rsidRPr="00FE2E55">
        <w:rPr>
          <w:rFonts w:ascii="Palatino Linotype" w:eastAsia="Palatino Linotype" w:hAnsi="Palatino Linotype" w:cs="Palatino Linotype"/>
          <w:i/>
        </w:rPr>
        <w:t xml:space="preserve"> como las listas de </w:t>
      </w:r>
      <w:r w:rsidRPr="00FE2E55">
        <w:rPr>
          <w:rFonts w:ascii="Palatino Linotype" w:eastAsia="Palatino Linotype" w:hAnsi="Palatino Linotype" w:cs="Palatino Linotype"/>
          <w:i/>
        </w:rPr>
        <w:lastRenderedPageBreak/>
        <w:t xml:space="preserve">asistencia del personal adscrito y </w:t>
      </w:r>
      <w:proofErr w:type="spellStart"/>
      <w:r w:rsidRPr="00FE2E55">
        <w:rPr>
          <w:rFonts w:ascii="Palatino Linotype" w:eastAsia="Palatino Linotype" w:hAnsi="Palatino Linotype" w:cs="Palatino Linotype"/>
          <w:i/>
        </w:rPr>
        <w:t>bitacoras</w:t>
      </w:r>
      <w:proofErr w:type="spellEnd"/>
      <w:r w:rsidRPr="00FE2E55">
        <w:rPr>
          <w:rFonts w:ascii="Palatino Linotype" w:eastAsia="Palatino Linotype" w:hAnsi="Palatino Linotype" w:cs="Palatino Linotype"/>
          <w:i/>
        </w:rPr>
        <w:t xml:space="preserve"> de sus actividades desempeñadas a cada una de las </w:t>
      </w:r>
      <w:proofErr w:type="spellStart"/>
      <w:r w:rsidRPr="00FE2E55">
        <w:rPr>
          <w:rFonts w:ascii="Palatino Linotype" w:eastAsia="Palatino Linotype" w:hAnsi="Palatino Linotype" w:cs="Palatino Linotype"/>
          <w:i/>
        </w:rPr>
        <w:t>regidurias</w:t>
      </w:r>
      <w:proofErr w:type="spellEnd"/>
      <w:r w:rsidRPr="00FE2E55">
        <w:rPr>
          <w:rFonts w:ascii="Palatino Linotype" w:eastAsia="Palatino Linotype" w:hAnsi="Palatino Linotype" w:cs="Palatino Linotype"/>
          <w:i/>
        </w:rPr>
        <w:t xml:space="preserve"> al primer trimestre de 2025, por lo que se solicita sea presentada en formato PDF dicha </w:t>
      </w:r>
      <w:proofErr w:type="spellStart"/>
      <w:r w:rsidRPr="00FE2E55">
        <w:rPr>
          <w:rFonts w:ascii="Palatino Linotype" w:eastAsia="Palatino Linotype" w:hAnsi="Palatino Linotype" w:cs="Palatino Linotype"/>
          <w:i/>
        </w:rPr>
        <w:t>informacion</w:t>
      </w:r>
      <w:proofErr w:type="spellEnd"/>
      <w:r w:rsidRPr="00FE2E55">
        <w:rPr>
          <w:rFonts w:ascii="Palatino Linotype" w:eastAsia="Palatino Linotype" w:hAnsi="Palatino Linotype" w:cs="Palatino Linotype"/>
          <w:i/>
        </w:rPr>
        <w:t xml:space="preserve"> en apego al </w:t>
      </w:r>
      <w:proofErr w:type="spellStart"/>
      <w:r w:rsidRPr="00FE2E55">
        <w:rPr>
          <w:rFonts w:ascii="Palatino Linotype" w:eastAsia="Palatino Linotype" w:hAnsi="Palatino Linotype" w:cs="Palatino Linotype"/>
          <w:i/>
        </w:rPr>
        <w:t>articulo</w:t>
      </w:r>
      <w:proofErr w:type="spellEnd"/>
      <w:r w:rsidRPr="00FE2E55">
        <w:rPr>
          <w:rFonts w:ascii="Palatino Linotype" w:eastAsia="Palatino Linotype" w:hAnsi="Palatino Linotype" w:cs="Palatino Linotype"/>
          <w:i/>
        </w:rPr>
        <w:t xml:space="preserve"> 55 del CAPITULO TERCERO de los Regidores de la LEY ORGÁNICA MUNICIPAL DEL ESTADO DE MÉXICO</w:t>
      </w:r>
      <w:r w:rsidR="00923C8F">
        <w:rPr>
          <w:rFonts w:ascii="Palatino Linotype" w:eastAsia="Palatino Linotype" w:hAnsi="Palatino Linotype" w:cs="Palatino Linotype"/>
          <w:i/>
        </w:rPr>
        <w:t xml:space="preserve">.” </w:t>
      </w:r>
    </w:p>
    <w:p w14:paraId="5D88A30D" w14:textId="6E1FB43F" w:rsidR="00923C8F" w:rsidRDefault="00923C8F" w:rsidP="00923C8F">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(Sic) </w:t>
      </w:r>
    </w:p>
    <w:p w14:paraId="5DE41F0F" w14:textId="77777777" w:rsidR="00923C8F" w:rsidRDefault="00923C8F" w:rsidP="00923C8F">
      <w:pPr>
        <w:spacing w:line="360" w:lineRule="auto"/>
        <w:jc w:val="both"/>
        <w:rPr>
          <w:rFonts w:ascii="Palatino Linotype" w:eastAsia="Palatino Linotype" w:hAnsi="Palatino Linotype" w:cs="Palatino Linotype"/>
          <w:b/>
          <w:sz w:val="22"/>
          <w:szCs w:val="22"/>
        </w:rPr>
      </w:pPr>
    </w:p>
    <w:p w14:paraId="13886D86" w14:textId="77777777" w:rsidR="00923C8F" w:rsidRDefault="00923C8F" w:rsidP="00923C8F">
      <w:pPr>
        <w:pStyle w:val="Ttulo2"/>
        <w:spacing w:before="0" w:after="0" w:line="360" w:lineRule="auto"/>
        <w:rPr>
          <w:rFonts w:ascii="Palatino Linotype" w:eastAsia="Palatino Linotype" w:hAnsi="Palatino Linotype" w:cs="Palatino Linotype"/>
          <w:b/>
          <w:color w:val="000000"/>
          <w:sz w:val="22"/>
          <w:szCs w:val="22"/>
        </w:rPr>
      </w:pPr>
      <w:bookmarkStart w:id="7" w:name="_Toc208414084"/>
      <w:r>
        <w:rPr>
          <w:rFonts w:ascii="Palatino Linotype" w:eastAsia="Palatino Linotype" w:hAnsi="Palatino Linotype" w:cs="Palatino Linotype"/>
          <w:b/>
          <w:color w:val="000000"/>
          <w:sz w:val="22"/>
          <w:szCs w:val="22"/>
        </w:rPr>
        <w:t>IV. Trámite del Recurso de Revisión ante este Instituto</w:t>
      </w:r>
      <w:bookmarkEnd w:id="7"/>
    </w:p>
    <w:p w14:paraId="73DE76CF" w14:textId="77777777" w:rsidR="00923C8F" w:rsidRDefault="00923C8F" w:rsidP="00923C8F">
      <w:pPr>
        <w:spacing w:line="360" w:lineRule="auto"/>
        <w:jc w:val="both"/>
        <w:rPr>
          <w:rFonts w:ascii="Palatino Linotype" w:eastAsia="Palatino Linotype" w:hAnsi="Palatino Linotype" w:cs="Palatino Linotype"/>
          <w:b/>
          <w:sz w:val="22"/>
          <w:szCs w:val="22"/>
        </w:rPr>
      </w:pPr>
    </w:p>
    <w:p w14:paraId="3880C7D4" w14:textId="0FF96913"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Con fecha </w:t>
      </w:r>
      <w:r w:rsidR="00FE2E55">
        <w:rPr>
          <w:rFonts w:ascii="Palatino Linotype" w:eastAsia="Palatino Linotype" w:hAnsi="Palatino Linotype" w:cs="Palatino Linotype"/>
          <w:sz w:val="22"/>
          <w:szCs w:val="22"/>
        </w:rPr>
        <w:t xml:space="preserve">dieciséis de julio </w:t>
      </w:r>
      <w:r>
        <w:rPr>
          <w:rFonts w:ascii="Palatino Linotype" w:eastAsia="Palatino Linotype" w:hAnsi="Palatino Linotype" w:cs="Palatino Linotype"/>
          <w:sz w:val="22"/>
          <w:szCs w:val="22"/>
        </w:rPr>
        <w:t xml:space="preserve">de dos mil veinticinco, el SAIMEX, asignó el número de expediente </w:t>
      </w:r>
      <w:r>
        <w:rPr>
          <w:rFonts w:ascii="Palatino Linotype" w:eastAsia="Palatino Linotype" w:hAnsi="Palatino Linotype" w:cs="Palatino Linotype"/>
          <w:b/>
          <w:sz w:val="22"/>
          <w:szCs w:val="22"/>
        </w:rPr>
        <w:t>0</w:t>
      </w:r>
      <w:r w:rsidR="00FE2E55">
        <w:rPr>
          <w:rFonts w:ascii="Palatino Linotype" w:eastAsia="Palatino Linotype" w:hAnsi="Palatino Linotype" w:cs="Palatino Linotype"/>
          <w:b/>
          <w:sz w:val="22"/>
          <w:szCs w:val="22"/>
        </w:rPr>
        <w:t>8626</w:t>
      </w:r>
      <w:r>
        <w:rPr>
          <w:rFonts w:ascii="Palatino Linotype" w:eastAsia="Palatino Linotype" w:hAnsi="Palatino Linotype" w:cs="Palatino Linotype"/>
          <w:b/>
          <w:sz w:val="22"/>
          <w:szCs w:val="22"/>
        </w:rPr>
        <w:t>/INFOEM/IP/RR/2025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 xml:space="preserve">Luis Gustavo Parra Noriega, </w:t>
      </w:r>
      <w:r>
        <w:rPr>
          <w:rFonts w:ascii="Palatino Linotype" w:eastAsia="Palatino Linotype" w:hAnsi="Palatino Linotype" w:cs="Palatino Linotype"/>
          <w:sz w:val="22"/>
          <w:szCs w:val="22"/>
        </w:rPr>
        <w:t>para los efectos del artículo 185, fracción I, de la Ley de Transparencia y Acceso a la Información Pública del Estado de México y Municipios.</w:t>
      </w:r>
    </w:p>
    <w:p w14:paraId="3F7EE7C2" w14:textId="77777777" w:rsidR="00923C8F" w:rsidRDefault="00923C8F" w:rsidP="00923C8F">
      <w:pPr>
        <w:spacing w:line="360" w:lineRule="auto"/>
        <w:jc w:val="both"/>
        <w:rPr>
          <w:rFonts w:ascii="Palatino Linotype" w:eastAsia="Palatino Linotype" w:hAnsi="Palatino Linotype" w:cs="Palatino Linotype"/>
          <w:b/>
          <w:sz w:val="22"/>
          <w:szCs w:val="22"/>
        </w:rPr>
      </w:pPr>
    </w:p>
    <w:p w14:paraId="028DCBDB" w14:textId="339C034E"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FE2E55">
        <w:rPr>
          <w:rFonts w:ascii="Palatino Linotype" w:eastAsia="Palatino Linotype" w:hAnsi="Palatino Linotype" w:cs="Palatino Linotype"/>
          <w:sz w:val="22"/>
          <w:szCs w:val="22"/>
        </w:rPr>
        <w:t>cuatro de agosto</w:t>
      </w:r>
      <w:r>
        <w:rPr>
          <w:rFonts w:ascii="Palatino Linotype" w:eastAsia="Palatino Linotype" w:hAnsi="Palatino Linotype" w:cs="Palatino Linotype"/>
          <w:sz w:val="22"/>
          <w:szCs w:val="22"/>
        </w:rPr>
        <w:t xml:space="preserve">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14D243E3" w14:textId="77777777" w:rsidR="00923C8F" w:rsidRDefault="00923C8F" w:rsidP="00923C8F">
      <w:pPr>
        <w:spacing w:line="360" w:lineRule="auto"/>
        <w:jc w:val="both"/>
        <w:rPr>
          <w:rFonts w:ascii="Palatino Linotype" w:eastAsia="Palatino Linotype" w:hAnsi="Palatino Linotype" w:cs="Palatino Linotype"/>
          <w:sz w:val="22"/>
          <w:szCs w:val="22"/>
        </w:rPr>
      </w:pPr>
    </w:p>
    <w:p w14:paraId="61831F33"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 Informe Justificado o Manifestaciones. </w:t>
      </w:r>
      <w:r>
        <w:rPr>
          <w:rFonts w:ascii="Palatino Linotype" w:eastAsia="Palatino Linotype" w:hAnsi="Palatino Linotype" w:cs="Palatino Linotype"/>
          <w:sz w:val="22"/>
          <w:szCs w:val="22"/>
        </w:rPr>
        <w:t>Las partes fueron omisas en realizar manifestaciones o alegatos.</w:t>
      </w:r>
    </w:p>
    <w:p w14:paraId="7E50E029" w14:textId="77777777" w:rsidR="00923C8F" w:rsidRDefault="00923C8F" w:rsidP="00923C8F">
      <w:pPr>
        <w:spacing w:line="360" w:lineRule="auto"/>
        <w:jc w:val="both"/>
        <w:rPr>
          <w:rFonts w:ascii="Palatino Linotype" w:eastAsia="Palatino Linotype" w:hAnsi="Palatino Linotype" w:cs="Palatino Linotype"/>
          <w:sz w:val="22"/>
          <w:szCs w:val="22"/>
        </w:rPr>
      </w:pPr>
    </w:p>
    <w:p w14:paraId="78D415B7" w14:textId="356BD4D9" w:rsidR="00923C8F" w:rsidRPr="00FE2E55" w:rsidRDefault="00923C8F" w:rsidP="00923C8F">
      <w:pPr>
        <w:spacing w:line="360" w:lineRule="auto"/>
        <w:jc w:val="both"/>
        <w:rPr>
          <w:rFonts w:ascii="Palatino Linotype" w:eastAsia="Palatino Linotype" w:hAnsi="Palatino Linotype" w:cs="Palatino Linotype"/>
          <w:b/>
          <w:sz w:val="22"/>
          <w:szCs w:val="22"/>
        </w:rPr>
      </w:pPr>
      <w:bookmarkStart w:id="8" w:name="_heading=h.swumxclsnr1d" w:colFirst="0" w:colLast="0"/>
      <w:bookmarkEnd w:id="8"/>
      <w:r>
        <w:rPr>
          <w:rFonts w:ascii="Palatino Linotype" w:eastAsia="Palatino Linotype" w:hAnsi="Palatino Linotype" w:cs="Palatino Linotype"/>
          <w:b/>
          <w:sz w:val="22"/>
          <w:szCs w:val="22"/>
        </w:rPr>
        <w:lastRenderedPageBreak/>
        <w:t>d)</w:t>
      </w:r>
      <w:r w:rsidR="00FE2E55">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Cierre de instrucción.</w:t>
      </w:r>
      <w:r>
        <w:rPr>
          <w:rFonts w:ascii="Palatino Linotype" w:eastAsia="Palatino Linotype" w:hAnsi="Palatino Linotype" w:cs="Palatino Linotype"/>
          <w:sz w:val="22"/>
          <w:szCs w:val="22"/>
        </w:rPr>
        <w:t xml:space="preserve"> El </w:t>
      </w:r>
      <w:r w:rsidR="00FE2E55">
        <w:rPr>
          <w:rFonts w:ascii="Palatino Linotype" w:eastAsia="Palatino Linotype" w:hAnsi="Palatino Linotype" w:cs="Palatino Linotype"/>
          <w:sz w:val="22"/>
          <w:szCs w:val="22"/>
        </w:rPr>
        <w:t xml:space="preserve">cinco de septiembre </w:t>
      </w:r>
      <w:r>
        <w:rPr>
          <w:rFonts w:ascii="Palatino Linotype" w:eastAsia="Palatino Linotype" w:hAnsi="Palatino Linotype" w:cs="Palatino Linotype"/>
          <w:sz w:val="22"/>
          <w:szCs w:val="22"/>
        </w:rPr>
        <w:t>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acto que fue notificado a las partes, mediante el SAIMEX, el mismo día.</w:t>
      </w:r>
    </w:p>
    <w:p w14:paraId="7B520CDB" w14:textId="77777777" w:rsidR="00923C8F" w:rsidRDefault="00923C8F" w:rsidP="00923C8F">
      <w:pPr>
        <w:spacing w:line="360" w:lineRule="auto"/>
        <w:jc w:val="both"/>
        <w:rPr>
          <w:rFonts w:ascii="Palatino Linotype" w:eastAsia="Palatino Linotype" w:hAnsi="Palatino Linotype" w:cs="Palatino Linotype"/>
          <w:b/>
          <w:sz w:val="22"/>
          <w:szCs w:val="22"/>
        </w:rPr>
      </w:pPr>
    </w:p>
    <w:p w14:paraId="15C425AC" w14:textId="77777777" w:rsidR="00923C8F" w:rsidRDefault="00923C8F" w:rsidP="00923C8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20E5F18E" w14:textId="77777777" w:rsidR="00923C8F" w:rsidRDefault="00923C8F" w:rsidP="00923C8F"/>
    <w:p w14:paraId="3070A5A9" w14:textId="77777777" w:rsidR="00923C8F" w:rsidRDefault="00923C8F" w:rsidP="00923C8F">
      <w:pPr>
        <w:pStyle w:val="Ttulo1"/>
        <w:spacing w:before="0" w:after="0" w:line="360" w:lineRule="auto"/>
        <w:jc w:val="center"/>
        <w:rPr>
          <w:rFonts w:ascii="Palatino Linotype" w:eastAsia="Palatino Linotype" w:hAnsi="Palatino Linotype" w:cs="Palatino Linotype"/>
          <w:b/>
          <w:color w:val="000000"/>
          <w:sz w:val="22"/>
          <w:szCs w:val="22"/>
        </w:rPr>
      </w:pPr>
      <w:bookmarkStart w:id="9" w:name="_Toc208414085"/>
      <w:r>
        <w:rPr>
          <w:rFonts w:ascii="Palatino Linotype" w:eastAsia="Palatino Linotype" w:hAnsi="Palatino Linotype" w:cs="Palatino Linotype"/>
          <w:b/>
          <w:color w:val="000000"/>
          <w:sz w:val="22"/>
          <w:szCs w:val="22"/>
        </w:rPr>
        <w:t>C O N S I D E R A N D O S</w:t>
      </w:r>
      <w:bookmarkEnd w:id="9"/>
    </w:p>
    <w:p w14:paraId="6C900C66" w14:textId="77777777" w:rsidR="00923C8F" w:rsidRDefault="00923C8F" w:rsidP="00923C8F">
      <w:pPr>
        <w:spacing w:line="360" w:lineRule="auto"/>
        <w:rPr>
          <w:rFonts w:ascii="Palatino Linotype" w:eastAsia="Palatino Linotype" w:hAnsi="Palatino Linotype" w:cs="Palatino Linotype"/>
          <w:b/>
          <w:sz w:val="22"/>
          <w:szCs w:val="22"/>
        </w:rPr>
      </w:pPr>
    </w:p>
    <w:p w14:paraId="6D38943F" w14:textId="77777777" w:rsidR="00923C8F" w:rsidRDefault="00923C8F" w:rsidP="00923C8F">
      <w:pPr>
        <w:pStyle w:val="Ttulo2"/>
        <w:spacing w:before="0" w:after="0" w:line="360" w:lineRule="auto"/>
        <w:rPr>
          <w:rFonts w:ascii="Palatino Linotype" w:eastAsia="Palatino Linotype" w:hAnsi="Palatino Linotype" w:cs="Palatino Linotype"/>
          <w:b/>
          <w:color w:val="000000"/>
          <w:sz w:val="22"/>
          <w:szCs w:val="22"/>
        </w:rPr>
      </w:pPr>
      <w:bookmarkStart w:id="10" w:name="_Toc208414086"/>
      <w:r>
        <w:rPr>
          <w:rFonts w:ascii="Palatino Linotype" w:eastAsia="Palatino Linotype" w:hAnsi="Palatino Linotype" w:cs="Palatino Linotype"/>
          <w:b/>
          <w:color w:val="000000"/>
          <w:sz w:val="22"/>
          <w:szCs w:val="22"/>
        </w:rPr>
        <w:t>PRIMERO. Competencia</w:t>
      </w:r>
      <w:bookmarkEnd w:id="10"/>
    </w:p>
    <w:p w14:paraId="2E9C2402" w14:textId="77777777" w:rsidR="00923C8F" w:rsidRDefault="00923C8F" w:rsidP="00923C8F">
      <w:pPr>
        <w:spacing w:line="360" w:lineRule="auto"/>
        <w:rPr>
          <w:rFonts w:ascii="Palatino Linotype" w:eastAsia="Palatino Linotype" w:hAnsi="Palatino Linotype" w:cs="Palatino Linotype"/>
          <w:sz w:val="22"/>
          <w:szCs w:val="22"/>
        </w:rPr>
      </w:pPr>
    </w:p>
    <w:p w14:paraId="371E2297"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noveno, cuadragésimo y cuadragésimo primero, fracciones I, II, III, IV y V de la Constitución Política del Estado Libre y Soberano de México;</w:t>
      </w:r>
    </w:p>
    <w:p w14:paraId="1A21C7BC"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CF838B6" w14:textId="77777777" w:rsidR="00923C8F" w:rsidRDefault="00923C8F" w:rsidP="00923C8F">
      <w:pPr>
        <w:spacing w:line="360" w:lineRule="auto"/>
        <w:jc w:val="both"/>
        <w:rPr>
          <w:rFonts w:ascii="Palatino Linotype" w:eastAsia="Palatino Linotype" w:hAnsi="Palatino Linotype" w:cs="Palatino Linotype"/>
          <w:color w:val="000000"/>
          <w:sz w:val="22"/>
          <w:szCs w:val="22"/>
        </w:rPr>
      </w:pPr>
    </w:p>
    <w:p w14:paraId="79A4678B" w14:textId="77777777" w:rsidR="00923C8F" w:rsidRDefault="00923C8F" w:rsidP="00923C8F">
      <w:pPr>
        <w:pStyle w:val="Ttulo2"/>
        <w:spacing w:before="0" w:after="0" w:line="360" w:lineRule="auto"/>
        <w:rPr>
          <w:rFonts w:ascii="Palatino Linotype" w:eastAsia="Palatino Linotype" w:hAnsi="Palatino Linotype" w:cs="Palatino Linotype"/>
          <w:b/>
          <w:color w:val="000000"/>
          <w:sz w:val="22"/>
          <w:szCs w:val="22"/>
        </w:rPr>
      </w:pPr>
      <w:bookmarkStart w:id="11" w:name="_Toc208414087"/>
      <w:r>
        <w:rPr>
          <w:rFonts w:ascii="Palatino Linotype" w:eastAsia="Palatino Linotype" w:hAnsi="Palatino Linotype" w:cs="Palatino Linotype"/>
          <w:b/>
          <w:color w:val="000000"/>
          <w:sz w:val="22"/>
          <w:szCs w:val="22"/>
        </w:rPr>
        <w:lastRenderedPageBreak/>
        <w:t>SEGUNDO. Causales de improcedencia y sobreseimiento</w:t>
      </w:r>
      <w:bookmarkEnd w:id="11"/>
    </w:p>
    <w:p w14:paraId="33254000" w14:textId="77777777" w:rsidR="00923C8F" w:rsidRDefault="00923C8F" w:rsidP="00923C8F">
      <w:pPr>
        <w:spacing w:line="360" w:lineRule="auto"/>
        <w:jc w:val="both"/>
        <w:rPr>
          <w:rFonts w:ascii="Palatino Linotype" w:eastAsia="Palatino Linotype" w:hAnsi="Palatino Linotype" w:cs="Palatino Linotype"/>
          <w:b/>
          <w:sz w:val="22"/>
          <w:szCs w:val="22"/>
        </w:rPr>
      </w:pPr>
    </w:p>
    <w:p w14:paraId="37150742"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3CC43EDA" w14:textId="77777777" w:rsidR="00923C8F" w:rsidRDefault="00923C8F" w:rsidP="00923C8F">
      <w:pPr>
        <w:spacing w:line="360" w:lineRule="auto"/>
        <w:jc w:val="both"/>
        <w:rPr>
          <w:rFonts w:ascii="Palatino Linotype" w:eastAsia="Palatino Linotype" w:hAnsi="Palatino Linotype" w:cs="Palatino Linotype"/>
          <w:b/>
          <w:color w:val="000000"/>
          <w:sz w:val="22"/>
          <w:szCs w:val="22"/>
        </w:rPr>
      </w:pPr>
    </w:p>
    <w:p w14:paraId="4FABFCCC" w14:textId="77777777" w:rsidR="00923C8F" w:rsidRDefault="00923C8F" w:rsidP="00923C8F">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140E0284" w14:textId="77777777" w:rsidR="00923C8F" w:rsidRDefault="00923C8F" w:rsidP="00923C8F">
      <w:pPr>
        <w:spacing w:line="360" w:lineRule="auto"/>
        <w:jc w:val="both"/>
        <w:rPr>
          <w:rFonts w:ascii="Palatino Linotype" w:eastAsia="Palatino Linotype" w:hAnsi="Palatino Linotype" w:cs="Palatino Linotype"/>
          <w:sz w:val="22"/>
          <w:szCs w:val="22"/>
        </w:rPr>
      </w:pPr>
    </w:p>
    <w:p w14:paraId="788344B6"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EEFF440" w14:textId="77777777" w:rsidR="00923C8F" w:rsidRDefault="00923C8F" w:rsidP="00923C8F">
      <w:pPr>
        <w:spacing w:line="360" w:lineRule="auto"/>
        <w:jc w:val="both"/>
        <w:rPr>
          <w:rFonts w:ascii="Palatino Linotype" w:eastAsia="Palatino Linotype" w:hAnsi="Palatino Linotype" w:cs="Palatino Linotype"/>
          <w:sz w:val="22"/>
          <w:szCs w:val="22"/>
        </w:rPr>
      </w:pPr>
    </w:p>
    <w:p w14:paraId="367A1816"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4FADFDC" w14:textId="77777777" w:rsidR="00923C8F" w:rsidRDefault="00923C8F" w:rsidP="00923C8F">
      <w:pPr>
        <w:spacing w:line="360" w:lineRule="auto"/>
        <w:jc w:val="both"/>
        <w:rPr>
          <w:rFonts w:ascii="Palatino Linotype" w:eastAsia="Palatino Linotype" w:hAnsi="Palatino Linotype" w:cs="Palatino Linotype"/>
          <w:sz w:val="22"/>
          <w:szCs w:val="22"/>
        </w:rPr>
      </w:pPr>
    </w:p>
    <w:p w14:paraId="276AA290" w14:textId="688E1855"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Asimismo, se actualiza la causal de procedencia del Recurso de Revisión establecida en el artículo 179, fracción </w:t>
      </w:r>
      <w:r w:rsidR="00630D36">
        <w:rPr>
          <w:rFonts w:ascii="Palatino Linotype" w:eastAsia="Palatino Linotype" w:hAnsi="Palatino Linotype" w:cs="Palatino Linotype"/>
          <w:sz w:val="22"/>
          <w:szCs w:val="22"/>
        </w:rPr>
        <w:t>V</w:t>
      </w:r>
      <w:r>
        <w:rPr>
          <w:rFonts w:ascii="Palatino Linotype" w:eastAsia="Palatino Linotype" w:hAnsi="Palatino Linotype" w:cs="Palatino Linotype"/>
          <w:sz w:val="22"/>
          <w:szCs w:val="22"/>
        </w:rPr>
        <w:t xml:space="preserve"> de la Ley de Transparencia y Acceso a la Información Pública del Estado de México y Municipios, referente a la </w:t>
      </w:r>
      <w:r w:rsidR="00630D36">
        <w:rPr>
          <w:rFonts w:ascii="Palatino Linotype" w:eastAsia="Palatino Linotype" w:hAnsi="Palatino Linotype" w:cs="Palatino Linotype"/>
          <w:sz w:val="22"/>
          <w:szCs w:val="22"/>
        </w:rPr>
        <w:t xml:space="preserve">entrega de </w:t>
      </w:r>
      <w:r>
        <w:rPr>
          <w:rFonts w:ascii="Palatino Linotype" w:eastAsia="Palatino Linotype" w:hAnsi="Palatino Linotype" w:cs="Palatino Linotype"/>
          <w:sz w:val="22"/>
          <w:szCs w:val="22"/>
        </w:rPr>
        <w:t>información</w:t>
      </w:r>
      <w:r w:rsidR="00630D36">
        <w:rPr>
          <w:rFonts w:ascii="Palatino Linotype" w:eastAsia="Palatino Linotype" w:hAnsi="Palatino Linotype" w:cs="Palatino Linotype"/>
          <w:sz w:val="22"/>
          <w:szCs w:val="22"/>
        </w:rPr>
        <w:t xml:space="preserve"> incompleta</w:t>
      </w:r>
      <w:r>
        <w:rPr>
          <w:rFonts w:ascii="Palatino Linotype" w:eastAsia="Palatino Linotype" w:hAnsi="Palatino Linotype" w:cs="Palatino Linotype"/>
          <w:sz w:val="22"/>
          <w:szCs w:val="22"/>
        </w:rPr>
        <w:t>.</w:t>
      </w:r>
    </w:p>
    <w:p w14:paraId="40EB2529" w14:textId="77777777" w:rsidR="00923C8F" w:rsidRDefault="00923C8F" w:rsidP="00923C8F">
      <w:pPr>
        <w:spacing w:line="360" w:lineRule="auto"/>
        <w:jc w:val="both"/>
        <w:rPr>
          <w:rFonts w:ascii="Palatino Linotype" w:eastAsia="Palatino Linotype" w:hAnsi="Palatino Linotype" w:cs="Palatino Linotype"/>
          <w:sz w:val="22"/>
          <w:szCs w:val="22"/>
        </w:rPr>
      </w:pPr>
    </w:p>
    <w:p w14:paraId="17FD6E3D"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14:paraId="707AD38D" w14:textId="77777777" w:rsidR="00923C8F" w:rsidRDefault="00923C8F" w:rsidP="00923C8F">
      <w:pPr>
        <w:spacing w:line="360" w:lineRule="auto"/>
        <w:jc w:val="both"/>
        <w:rPr>
          <w:rFonts w:ascii="Palatino Linotype" w:eastAsia="Palatino Linotype" w:hAnsi="Palatino Linotype" w:cs="Palatino Linotype"/>
          <w:sz w:val="22"/>
          <w:szCs w:val="22"/>
        </w:rPr>
      </w:pPr>
    </w:p>
    <w:p w14:paraId="3312CDAC"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ser de previo y especial pronunciamiento, este Instituto analiza si se actualiza alguna causal de sobreseimiento.</w:t>
      </w:r>
    </w:p>
    <w:p w14:paraId="7369064A" w14:textId="77777777" w:rsidR="00923C8F" w:rsidRDefault="00923C8F" w:rsidP="00923C8F">
      <w:pPr>
        <w:spacing w:line="360" w:lineRule="auto"/>
        <w:jc w:val="both"/>
        <w:rPr>
          <w:rFonts w:ascii="Palatino Linotype" w:eastAsia="Palatino Linotype" w:hAnsi="Palatino Linotype" w:cs="Palatino Linotype"/>
          <w:sz w:val="22"/>
          <w:szCs w:val="22"/>
        </w:rPr>
      </w:pPr>
    </w:p>
    <w:p w14:paraId="1F2337AD"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51BA5D1" w14:textId="77777777" w:rsidR="00923C8F" w:rsidRDefault="00923C8F" w:rsidP="00923C8F">
      <w:pPr>
        <w:spacing w:line="360" w:lineRule="auto"/>
        <w:jc w:val="both"/>
        <w:rPr>
          <w:rFonts w:ascii="Palatino Linotype" w:eastAsia="Palatino Linotype" w:hAnsi="Palatino Linotype" w:cs="Palatino Linotype"/>
          <w:sz w:val="22"/>
          <w:szCs w:val="22"/>
        </w:rPr>
      </w:pPr>
    </w:p>
    <w:p w14:paraId="30B4FEB8" w14:textId="77777777" w:rsidR="00923C8F" w:rsidRDefault="00923C8F" w:rsidP="00923C8F">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tales motivos, se considera procedente entrar al fondo del presente asunto. </w:t>
      </w:r>
    </w:p>
    <w:p w14:paraId="2A9CB0BC" w14:textId="77777777" w:rsidR="00923C8F" w:rsidRDefault="00923C8F" w:rsidP="00923C8F">
      <w:pPr>
        <w:tabs>
          <w:tab w:val="left" w:pos="4962"/>
        </w:tabs>
        <w:spacing w:line="360" w:lineRule="auto"/>
        <w:jc w:val="both"/>
        <w:rPr>
          <w:rFonts w:ascii="Palatino Linotype" w:eastAsia="Palatino Linotype" w:hAnsi="Palatino Linotype" w:cs="Palatino Linotype"/>
          <w:sz w:val="22"/>
          <w:szCs w:val="22"/>
        </w:rPr>
      </w:pPr>
    </w:p>
    <w:p w14:paraId="5834F89B" w14:textId="77777777" w:rsidR="00923C8F" w:rsidRDefault="00923C8F" w:rsidP="00923C8F">
      <w:pPr>
        <w:pStyle w:val="Ttulo2"/>
        <w:spacing w:before="0" w:after="0" w:line="360" w:lineRule="auto"/>
        <w:rPr>
          <w:rFonts w:ascii="Palatino Linotype" w:eastAsia="Palatino Linotype" w:hAnsi="Palatino Linotype" w:cs="Palatino Linotype"/>
          <w:b/>
          <w:color w:val="000000"/>
          <w:sz w:val="22"/>
          <w:szCs w:val="22"/>
        </w:rPr>
      </w:pPr>
      <w:bookmarkStart w:id="12" w:name="_Toc208414088"/>
      <w:r>
        <w:rPr>
          <w:rFonts w:ascii="Palatino Linotype" w:eastAsia="Palatino Linotype" w:hAnsi="Palatino Linotype" w:cs="Palatino Linotype"/>
          <w:b/>
          <w:color w:val="000000"/>
          <w:sz w:val="22"/>
          <w:szCs w:val="22"/>
        </w:rPr>
        <w:t>TERCERO. Determinación de la Controversia</w:t>
      </w:r>
      <w:bookmarkEnd w:id="12"/>
    </w:p>
    <w:p w14:paraId="03324A1F" w14:textId="77777777" w:rsidR="00923C8F" w:rsidRDefault="00923C8F" w:rsidP="00923C8F">
      <w:pPr>
        <w:pStyle w:val="Ttulo2"/>
        <w:spacing w:before="0" w:after="0" w:line="360" w:lineRule="auto"/>
        <w:rPr>
          <w:rFonts w:ascii="Palatino Linotype" w:eastAsia="Palatino Linotype" w:hAnsi="Palatino Linotype" w:cs="Palatino Linotype"/>
          <w:b/>
          <w:color w:val="000000"/>
          <w:sz w:val="22"/>
          <w:szCs w:val="22"/>
        </w:rPr>
      </w:pPr>
    </w:p>
    <w:p w14:paraId="3B524BBF" w14:textId="52605D89"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el objetivo de ilustrar la controversia planteada, resulta conveniente precisar, que una vez realizado el estudio de las constancias que integran el expediente en el que se actúa, se desprende que el Particular requirió, </w:t>
      </w:r>
      <w:r w:rsidR="002909FF">
        <w:rPr>
          <w:rFonts w:ascii="Palatino Linotype" w:eastAsia="Palatino Linotype" w:hAnsi="Palatino Linotype" w:cs="Palatino Linotype"/>
          <w:sz w:val="22"/>
          <w:szCs w:val="22"/>
        </w:rPr>
        <w:t xml:space="preserve">respecto de las regidurías del Ayuntamiento de </w:t>
      </w:r>
      <w:r w:rsidR="002909FF">
        <w:rPr>
          <w:rFonts w:ascii="Palatino Linotype" w:eastAsia="Palatino Linotype" w:hAnsi="Palatino Linotype" w:cs="Palatino Linotype"/>
          <w:sz w:val="22"/>
          <w:szCs w:val="22"/>
        </w:rPr>
        <w:lastRenderedPageBreak/>
        <w:t>Joquicingo</w:t>
      </w:r>
      <w:r>
        <w:rPr>
          <w:rFonts w:ascii="Palatino Linotype" w:eastAsia="Palatino Linotype" w:hAnsi="Palatino Linotype" w:cs="Palatino Linotype"/>
          <w:sz w:val="22"/>
          <w:szCs w:val="22"/>
        </w:rPr>
        <w:t xml:space="preserve">, al </w:t>
      </w:r>
      <w:r w:rsidR="002909FF">
        <w:rPr>
          <w:rFonts w:ascii="Palatino Linotype" w:eastAsia="Palatino Linotype" w:hAnsi="Palatino Linotype" w:cs="Palatino Linotype"/>
          <w:sz w:val="22"/>
          <w:szCs w:val="22"/>
        </w:rPr>
        <w:t xml:space="preserve">cuatro de julio </w:t>
      </w:r>
      <w:r>
        <w:rPr>
          <w:rFonts w:ascii="Palatino Linotype" w:eastAsia="Palatino Linotype" w:hAnsi="Palatino Linotype" w:cs="Palatino Linotype"/>
          <w:sz w:val="22"/>
          <w:szCs w:val="22"/>
        </w:rPr>
        <w:t>de dos mil veinticinco</w:t>
      </w:r>
      <w:r w:rsidR="002909FF">
        <w:rPr>
          <w:rFonts w:ascii="Palatino Linotype" w:eastAsia="Palatino Linotype" w:hAnsi="Palatino Linotype" w:cs="Palatino Linotype"/>
          <w:sz w:val="22"/>
          <w:szCs w:val="22"/>
        </w:rPr>
        <w:t>, los documentos que dieran cuenta de lo siguiente:</w:t>
      </w:r>
    </w:p>
    <w:p w14:paraId="23498E53" w14:textId="77777777" w:rsidR="002909FF" w:rsidRDefault="002909FF" w:rsidP="00923C8F">
      <w:pPr>
        <w:spacing w:line="360" w:lineRule="auto"/>
        <w:jc w:val="both"/>
        <w:rPr>
          <w:rFonts w:ascii="Palatino Linotype" w:eastAsia="Palatino Linotype" w:hAnsi="Palatino Linotype" w:cs="Palatino Linotype"/>
          <w:sz w:val="22"/>
          <w:szCs w:val="22"/>
        </w:rPr>
      </w:pPr>
    </w:p>
    <w:p w14:paraId="25650C43" w14:textId="04FD9820" w:rsidR="002909FF" w:rsidRDefault="002909FF" w:rsidP="002909FF">
      <w:pPr>
        <w:pStyle w:val="Prrafodelista"/>
        <w:numPr>
          <w:ilvl w:val="0"/>
          <w:numId w:val="1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comisiones asignadas por parte de la Presidenta Municipal;</w:t>
      </w:r>
    </w:p>
    <w:p w14:paraId="74448DB7" w14:textId="03724B7F" w:rsidR="002909FF" w:rsidRDefault="002909FF" w:rsidP="002909FF">
      <w:pPr>
        <w:pStyle w:val="Prrafodelista"/>
        <w:numPr>
          <w:ilvl w:val="0"/>
          <w:numId w:val="1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 Cabildo donde se integraron las comisiones;</w:t>
      </w:r>
    </w:p>
    <w:p w14:paraId="01CF8277" w14:textId="65987871" w:rsidR="002909FF" w:rsidRDefault="002909FF" w:rsidP="002909FF">
      <w:pPr>
        <w:pStyle w:val="Prrafodelista"/>
        <w:numPr>
          <w:ilvl w:val="0"/>
          <w:numId w:val="1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Avance de las acciones realizadas en las comisiones que integran en las que se especifique la fuente del financiamiento aplicado;</w:t>
      </w:r>
    </w:p>
    <w:p w14:paraId="4293A7BC" w14:textId="60B5B464" w:rsidR="002909FF" w:rsidRDefault="002909FF" w:rsidP="002909FF">
      <w:pPr>
        <w:pStyle w:val="Prrafodelista"/>
        <w:numPr>
          <w:ilvl w:val="0"/>
          <w:numId w:val="11"/>
        </w:numPr>
        <w:spacing w:line="360" w:lineRule="auto"/>
        <w:jc w:val="both"/>
        <w:rPr>
          <w:rFonts w:ascii="Palatino Linotype" w:eastAsia="Palatino Linotype" w:hAnsi="Palatino Linotype" w:cs="Palatino Linotype"/>
          <w:sz w:val="22"/>
          <w:szCs w:val="22"/>
        </w:rPr>
      </w:pPr>
      <w:bookmarkStart w:id="13" w:name="_Hlk207886165"/>
      <w:r>
        <w:rPr>
          <w:rFonts w:ascii="Palatino Linotype" w:eastAsia="Palatino Linotype" w:hAnsi="Palatino Linotype" w:cs="Palatino Linotype"/>
          <w:sz w:val="22"/>
          <w:szCs w:val="22"/>
        </w:rPr>
        <w:t>Propuestas realizadas al Ayuntamiento;</w:t>
      </w:r>
    </w:p>
    <w:p w14:paraId="7A118C4B" w14:textId="2B16ED80" w:rsidR="002909FF" w:rsidRDefault="002909FF" w:rsidP="002909FF">
      <w:pPr>
        <w:pStyle w:val="Prrafodelista"/>
        <w:numPr>
          <w:ilvl w:val="0"/>
          <w:numId w:val="1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Alternativas de solución para dar atención a los diferentes sectores de la administración municipal;</w:t>
      </w:r>
    </w:p>
    <w:p w14:paraId="48A71DA7" w14:textId="2D3490EB" w:rsidR="002909FF" w:rsidRDefault="002909FF" w:rsidP="002909FF">
      <w:pPr>
        <w:pStyle w:val="Prrafodelista"/>
        <w:numPr>
          <w:ilvl w:val="0"/>
          <w:numId w:val="1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Listas de asistencia del personal adscrito; y</w:t>
      </w:r>
    </w:p>
    <w:p w14:paraId="5678D666" w14:textId="4E33B7D1" w:rsidR="002909FF" w:rsidRPr="002909FF" w:rsidRDefault="002909FF" w:rsidP="002909FF">
      <w:pPr>
        <w:pStyle w:val="Prrafodelista"/>
        <w:numPr>
          <w:ilvl w:val="0"/>
          <w:numId w:val="1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Bitácoras de actividades desempeñadas del primer trimestre de 2025. </w:t>
      </w:r>
    </w:p>
    <w:bookmarkEnd w:id="13"/>
    <w:p w14:paraId="5F30B8FA" w14:textId="77777777" w:rsidR="00923C8F" w:rsidRDefault="00923C8F" w:rsidP="00923C8F">
      <w:pPr>
        <w:spacing w:line="360" w:lineRule="auto"/>
        <w:jc w:val="both"/>
        <w:rPr>
          <w:rFonts w:ascii="Palatino Linotype" w:eastAsia="Palatino Linotype" w:hAnsi="Palatino Linotype" w:cs="Palatino Linotype"/>
          <w:sz w:val="22"/>
          <w:szCs w:val="22"/>
        </w:rPr>
      </w:pPr>
    </w:p>
    <w:p w14:paraId="6B353073" w14:textId="388CE783"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respuesta, el Sujeto Obligado a través de la </w:t>
      </w:r>
      <w:r w:rsidR="002909FF">
        <w:rPr>
          <w:rFonts w:ascii="Palatino Linotype" w:eastAsia="Palatino Linotype" w:hAnsi="Palatino Linotype" w:cs="Palatino Linotype"/>
          <w:sz w:val="22"/>
          <w:szCs w:val="22"/>
        </w:rPr>
        <w:t xml:space="preserve">Secretaría del Ayuntamiento </w:t>
      </w:r>
      <w:r>
        <w:rPr>
          <w:rFonts w:ascii="Palatino Linotype" w:eastAsia="Palatino Linotype" w:hAnsi="Palatino Linotype" w:cs="Palatino Linotype"/>
          <w:sz w:val="22"/>
          <w:szCs w:val="22"/>
        </w:rPr>
        <w:t>señaló que no</w:t>
      </w:r>
      <w:r w:rsidR="006163F1">
        <w:rPr>
          <w:rFonts w:ascii="Palatino Linotype" w:eastAsia="Palatino Linotype" w:hAnsi="Palatino Linotype" w:cs="Palatino Linotype"/>
          <w:sz w:val="22"/>
          <w:szCs w:val="22"/>
        </w:rPr>
        <w:t xml:space="preserve"> se habían asignado comisiones a las regidurías del Ayuntamiento por lo que no </w:t>
      </w:r>
      <w:r>
        <w:rPr>
          <w:rFonts w:ascii="Palatino Linotype" w:eastAsia="Palatino Linotype" w:hAnsi="Palatino Linotype" w:cs="Palatino Linotype"/>
          <w:sz w:val="22"/>
          <w:szCs w:val="22"/>
        </w:rPr>
        <w:t>contaba con</w:t>
      </w:r>
      <w:r w:rsidR="006163F1">
        <w:rPr>
          <w:rFonts w:ascii="Palatino Linotype" w:eastAsia="Palatino Linotype" w:hAnsi="Palatino Linotype" w:cs="Palatino Linotype"/>
          <w:sz w:val="22"/>
          <w:szCs w:val="22"/>
        </w:rPr>
        <w:t xml:space="preserve"> actas de cabildo que dieran cuenta de dicha circunstancia al no haberse generado la información</w:t>
      </w:r>
      <w:r>
        <w:rPr>
          <w:rFonts w:ascii="Palatino Linotype" w:eastAsia="Palatino Linotype" w:hAnsi="Palatino Linotype" w:cs="Palatino Linotype"/>
          <w:sz w:val="22"/>
          <w:szCs w:val="22"/>
        </w:rPr>
        <w:t>; ante dicha circunstancia, el ahora Recurrente se inconformó de que no le entrega</w:t>
      </w:r>
      <w:r w:rsidR="00630D36">
        <w:rPr>
          <w:rFonts w:ascii="Palatino Linotype" w:eastAsia="Palatino Linotype" w:hAnsi="Palatino Linotype" w:cs="Palatino Linotype"/>
          <w:sz w:val="22"/>
          <w:szCs w:val="22"/>
        </w:rPr>
        <w:t>ron</w:t>
      </w:r>
      <w:r>
        <w:rPr>
          <w:rFonts w:ascii="Palatino Linotype" w:eastAsia="Palatino Linotype" w:hAnsi="Palatino Linotype" w:cs="Palatino Linotype"/>
          <w:sz w:val="22"/>
          <w:szCs w:val="22"/>
        </w:rPr>
        <w:t xml:space="preserve"> </w:t>
      </w:r>
      <w:r w:rsidR="00630D36">
        <w:rPr>
          <w:rFonts w:ascii="Palatino Linotype" w:eastAsia="Palatino Linotype" w:hAnsi="Palatino Linotype" w:cs="Palatino Linotype"/>
          <w:sz w:val="22"/>
          <w:szCs w:val="22"/>
        </w:rPr>
        <w:t xml:space="preserve">todo </w:t>
      </w:r>
      <w:r>
        <w:rPr>
          <w:rFonts w:ascii="Palatino Linotype" w:eastAsia="Palatino Linotype" w:hAnsi="Palatino Linotype" w:cs="Palatino Linotype"/>
          <w:sz w:val="22"/>
          <w:szCs w:val="22"/>
        </w:rPr>
        <w:t xml:space="preserve">lo solicitado, por lo que, se actualiza la causal de procedencia prevista en la fracción </w:t>
      </w:r>
      <w:r w:rsidR="00630D36">
        <w:rPr>
          <w:rFonts w:ascii="Palatino Linotype" w:eastAsia="Palatino Linotype" w:hAnsi="Palatino Linotype" w:cs="Palatino Linotype"/>
          <w:sz w:val="22"/>
          <w:szCs w:val="22"/>
        </w:rPr>
        <w:t>V</w:t>
      </w:r>
      <w:r>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672952CB" w14:textId="77777777" w:rsidR="006163F1" w:rsidRDefault="006163F1" w:rsidP="00923C8F">
      <w:pPr>
        <w:spacing w:line="360" w:lineRule="auto"/>
        <w:jc w:val="both"/>
        <w:rPr>
          <w:rFonts w:ascii="Palatino Linotype" w:eastAsia="Palatino Linotype" w:hAnsi="Palatino Linotype" w:cs="Palatino Linotype"/>
          <w:sz w:val="22"/>
          <w:szCs w:val="22"/>
        </w:rPr>
      </w:pPr>
    </w:p>
    <w:p w14:paraId="52BA2222" w14:textId="46045CA6" w:rsidR="006163F1" w:rsidRPr="006163F1" w:rsidRDefault="006163F1" w:rsidP="006163F1">
      <w:pPr>
        <w:spacing w:line="360" w:lineRule="auto"/>
        <w:jc w:val="both"/>
        <w:rPr>
          <w:rFonts w:ascii="Palatino Linotype" w:eastAsia="Palatino Linotype" w:hAnsi="Palatino Linotype" w:cs="Palatino Linotype"/>
          <w:sz w:val="22"/>
          <w:szCs w:val="22"/>
        </w:rPr>
      </w:pPr>
      <w:r w:rsidRPr="006163F1">
        <w:rPr>
          <w:rFonts w:ascii="Palatino Linotype" w:eastAsia="Palatino Linotype" w:hAnsi="Palatino Linotype" w:cs="Palatino Linotype"/>
          <w:sz w:val="22"/>
          <w:szCs w:val="22"/>
        </w:rPr>
        <w:t>Conforme a lo analizado, se puede advertir que el ahora Recurrente no se inconformó respecto a l</w:t>
      </w:r>
      <w:r>
        <w:rPr>
          <w:rFonts w:ascii="Palatino Linotype" w:eastAsia="Palatino Linotype" w:hAnsi="Palatino Linotype" w:cs="Palatino Linotype"/>
          <w:sz w:val="22"/>
          <w:szCs w:val="22"/>
        </w:rPr>
        <w:t>as respuestas proporcionadas a los puntos 1,</w:t>
      </w:r>
      <w:r w:rsidR="00630D36">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2</w:t>
      </w:r>
      <w:r w:rsidR="00630D36">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y</w:t>
      </w:r>
      <w:r w:rsidR="00630D36">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3</w:t>
      </w:r>
      <w:r w:rsidRPr="006163F1">
        <w:rPr>
          <w:rFonts w:ascii="Palatino Linotype" w:eastAsia="Palatino Linotype" w:hAnsi="Palatino Linotype" w:cs="Palatino Linotype"/>
          <w:sz w:val="22"/>
          <w:szCs w:val="22"/>
        </w:rPr>
        <w:t xml:space="preserve"> </w:t>
      </w:r>
      <w:r w:rsidR="00630D36">
        <w:rPr>
          <w:rFonts w:ascii="Palatino Linotype" w:eastAsia="Palatino Linotype" w:hAnsi="Palatino Linotype" w:cs="Palatino Linotype"/>
          <w:sz w:val="22"/>
          <w:szCs w:val="22"/>
        </w:rPr>
        <w:t>relacionados con las comisiones, acta de cabildo y avance de las acciones realizadas por parte de los regidores del Ayuntamiento</w:t>
      </w:r>
      <w:r w:rsidRPr="006163F1">
        <w:rPr>
          <w:rFonts w:ascii="Palatino Linotype" w:eastAsia="Palatino Linotype" w:hAnsi="Palatino Linotype" w:cs="Palatino Linotype"/>
          <w:sz w:val="22"/>
          <w:szCs w:val="22"/>
        </w:rPr>
        <w:t xml:space="preserve">, por lo que no se hará pronunciamiento alguno de la información previamente referida de conformidad con el artículo 195 de la Ley de Transparencia y </w:t>
      </w:r>
      <w:r w:rsidRPr="006163F1">
        <w:rPr>
          <w:rFonts w:ascii="Palatino Linotype" w:eastAsia="Palatino Linotype" w:hAnsi="Palatino Linotype" w:cs="Palatino Linotype"/>
          <w:sz w:val="22"/>
          <w:szCs w:val="22"/>
        </w:rPr>
        <w:lastRenderedPageBreak/>
        <w:t>Acceso a la Información Pública del Estado de México y Municipios, con relación con el diverso 195, fracción IV, del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49BC5FE5" w14:textId="77777777" w:rsidR="006163F1" w:rsidRPr="006163F1" w:rsidRDefault="006163F1" w:rsidP="006163F1">
      <w:pPr>
        <w:spacing w:line="360" w:lineRule="auto"/>
        <w:jc w:val="both"/>
        <w:rPr>
          <w:rFonts w:ascii="Palatino Linotype" w:eastAsia="Palatino Linotype" w:hAnsi="Palatino Linotype" w:cs="Palatino Linotype"/>
          <w:sz w:val="22"/>
          <w:szCs w:val="22"/>
        </w:rPr>
      </w:pPr>
      <w:r w:rsidRPr="006163F1">
        <w:rPr>
          <w:rFonts w:ascii="Palatino Linotype" w:eastAsia="Palatino Linotype" w:hAnsi="Palatino Linotype" w:cs="Palatino Linotype"/>
          <w:sz w:val="22"/>
          <w:szCs w:val="22"/>
        </w:rPr>
        <w:t xml:space="preserve"> </w:t>
      </w:r>
    </w:p>
    <w:p w14:paraId="5AB7C375" w14:textId="77777777" w:rsidR="006163F1" w:rsidRPr="006163F1" w:rsidRDefault="006163F1" w:rsidP="006163F1">
      <w:pPr>
        <w:spacing w:line="360" w:lineRule="auto"/>
        <w:jc w:val="both"/>
        <w:rPr>
          <w:rFonts w:ascii="Palatino Linotype" w:eastAsia="Palatino Linotype" w:hAnsi="Palatino Linotype" w:cs="Palatino Linotype"/>
          <w:sz w:val="22"/>
          <w:szCs w:val="22"/>
        </w:rPr>
      </w:pPr>
      <w:r w:rsidRPr="006163F1">
        <w:rPr>
          <w:rFonts w:ascii="Palatino Linotype" w:eastAsia="Palatino Linotype" w:hAnsi="Palatino Linotype" w:cs="Palatino Linotype"/>
          <w:sz w:val="22"/>
          <w:szCs w:val="22"/>
        </w:rPr>
        <w:t xml:space="preserve">De la misma manera resulta aplicable el criterio sostenido por el Poder Judicial de la Federación de rubro </w:t>
      </w:r>
      <w:r w:rsidRPr="006163F1">
        <w:rPr>
          <w:rFonts w:ascii="Palatino Linotype" w:eastAsia="Palatino Linotype" w:hAnsi="Palatino Linotype" w:cs="Palatino Linotype"/>
          <w:b/>
          <w:bCs/>
          <w:sz w:val="22"/>
          <w:szCs w:val="22"/>
        </w:rPr>
        <w:t>ACTOS CONSENTIDOS TÁCITAMENTE</w:t>
      </w:r>
      <w:r w:rsidRPr="006163F1">
        <w:rPr>
          <w:rFonts w:ascii="Palatino Linotype" w:eastAsia="Palatino Linotype" w:hAnsi="Palatino Linotype" w:cs="Palatino Linotype"/>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6D25597" w14:textId="77777777" w:rsidR="006163F1" w:rsidRPr="006163F1" w:rsidRDefault="006163F1" w:rsidP="006163F1">
      <w:pPr>
        <w:spacing w:line="360" w:lineRule="auto"/>
        <w:jc w:val="both"/>
        <w:rPr>
          <w:rFonts w:ascii="Palatino Linotype" w:eastAsia="Palatino Linotype" w:hAnsi="Palatino Linotype" w:cs="Palatino Linotype"/>
          <w:sz w:val="22"/>
          <w:szCs w:val="22"/>
        </w:rPr>
      </w:pPr>
      <w:r w:rsidRPr="006163F1">
        <w:rPr>
          <w:rFonts w:ascii="Palatino Linotype" w:eastAsia="Palatino Linotype" w:hAnsi="Palatino Linotype" w:cs="Palatino Linotype"/>
          <w:sz w:val="22"/>
          <w:szCs w:val="22"/>
        </w:rPr>
        <w:t xml:space="preserve"> </w:t>
      </w:r>
    </w:p>
    <w:p w14:paraId="5E2A65E2" w14:textId="77777777" w:rsidR="006163F1" w:rsidRPr="006163F1" w:rsidRDefault="006163F1" w:rsidP="006163F1">
      <w:pPr>
        <w:spacing w:line="360" w:lineRule="auto"/>
        <w:jc w:val="both"/>
        <w:rPr>
          <w:rFonts w:ascii="Palatino Linotype" w:eastAsia="Palatino Linotype" w:hAnsi="Palatino Linotype" w:cs="Palatino Linotype"/>
          <w:sz w:val="22"/>
          <w:szCs w:val="22"/>
        </w:rPr>
      </w:pPr>
      <w:r w:rsidRPr="006163F1">
        <w:rPr>
          <w:rFonts w:ascii="Palatino Linotype" w:eastAsia="Palatino Linotype" w:hAnsi="Palatino Linotype" w:cs="Palatino Linotype"/>
          <w:sz w:val="22"/>
          <w:szCs w:val="22"/>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1B937BC0" w14:textId="77777777" w:rsidR="006163F1" w:rsidRPr="006163F1" w:rsidRDefault="006163F1" w:rsidP="006163F1">
      <w:pPr>
        <w:spacing w:line="360" w:lineRule="auto"/>
        <w:jc w:val="both"/>
        <w:rPr>
          <w:rFonts w:ascii="Palatino Linotype" w:eastAsia="Palatino Linotype" w:hAnsi="Palatino Linotype" w:cs="Palatino Linotype"/>
          <w:sz w:val="22"/>
          <w:szCs w:val="22"/>
        </w:rPr>
      </w:pPr>
      <w:r w:rsidRPr="006163F1">
        <w:rPr>
          <w:rFonts w:ascii="Palatino Linotype" w:eastAsia="Palatino Linotype" w:hAnsi="Palatino Linotype" w:cs="Palatino Linotype"/>
          <w:sz w:val="22"/>
          <w:szCs w:val="22"/>
        </w:rPr>
        <w:t xml:space="preserve"> </w:t>
      </w:r>
    </w:p>
    <w:p w14:paraId="588485D1" w14:textId="34ECE559" w:rsidR="006163F1" w:rsidRDefault="006163F1" w:rsidP="00923C8F">
      <w:pPr>
        <w:spacing w:line="360" w:lineRule="auto"/>
        <w:jc w:val="both"/>
        <w:rPr>
          <w:rFonts w:ascii="Palatino Linotype" w:eastAsia="Palatino Linotype" w:hAnsi="Palatino Linotype" w:cs="Palatino Linotype"/>
          <w:sz w:val="22"/>
          <w:szCs w:val="22"/>
        </w:rPr>
      </w:pPr>
      <w:r w:rsidRPr="006163F1">
        <w:rPr>
          <w:rFonts w:ascii="Palatino Linotype" w:eastAsia="Palatino Linotype" w:hAnsi="Palatino Linotype" w:cs="Palatino Linotype"/>
          <w:sz w:val="22"/>
          <w:szCs w:val="22"/>
        </w:rPr>
        <w:t xml:space="preserve">Asimismo, resulta relevante traer a colación el Criterio de Interpretación, con clave de control SO/001/2020, de la Segunda Época, emitido por el Instituto Nacional de Transparencia, Acceso a la Información y Protección de Datos Personales, el cual establece que es improcedente entrar al análisis de las partes de la respuesta del Sujeto Obligado que no fueron impugnadas por el Recurrente; por lo que, en el presente caso, se tiene por consentida la </w:t>
      </w:r>
      <w:r w:rsidR="00630D36">
        <w:rPr>
          <w:rFonts w:ascii="Palatino Linotype" w:eastAsia="Palatino Linotype" w:hAnsi="Palatino Linotype" w:cs="Palatino Linotype"/>
          <w:sz w:val="22"/>
          <w:szCs w:val="22"/>
        </w:rPr>
        <w:t xml:space="preserve">comisiones, acta de cabildo y avance de las acciones realizadas por parte de </w:t>
      </w:r>
      <w:r w:rsidR="00630D36">
        <w:rPr>
          <w:rFonts w:ascii="Palatino Linotype" w:eastAsia="Palatino Linotype" w:hAnsi="Palatino Linotype" w:cs="Palatino Linotype"/>
          <w:sz w:val="22"/>
          <w:szCs w:val="22"/>
        </w:rPr>
        <w:lastRenderedPageBreak/>
        <w:t xml:space="preserve">los regidores del Ayuntamiento, </w:t>
      </w:r>
      <w:r w:rsidRPr="006163F1">
        <w:rPr>
          <w:rFonts w:ascii="Palatino Linotype" w:eastAsia="Palatino Linotype" w:hAnsi="Palatino Linotype" w:cs="Palatino Linotype"/>
          <w:sz w:val="22"/>
          <w:szCs w:val="22"/>
        </w:rPr>
        <w:t>y únicamente se entrará al análisis de</w:t>
      </w:r>
      <w:r w:rsidR="00630D36">
        <w:rPr>
          <w:rFonts w:ascii="Palatino Linotype" w:eastAsia="Palatino Linotype" w:hAnsi="Palatino Linotype" w:cs="Palatino Linotype"/>
          <w:sz w:val="22"/>
          <w:szCs w:val="22"/>
        </w:rPr>
        <w:t xml:space="preserve"> </w:t>
      </w:r>
      <w:r w:rsidRPr="006163F1">
        <w:rPr>
          <w:rFonts w:ascii="Palatino Linotype" w:eastAsia="Palatino Linotype" w:hAnsi="Palatino Linotype" w:cs="Palatino Linotype"/>
          <w:sz w:val="22"/>
          <w:szCs w:val="22"/>
        </w:rPr>
        <w:t>l</w:t>
      </w:r>
      <w:r w:rsidR="00630D36">
        <w:rPr>
          <w:rFonts w:ascii="Palatino Linotype" w:eastAsia="Palatino Linotype" w:hAnsi="Palatino Linotype" w:cs="Palatino Linotype"/>
          <w:sz w:val="22"/>
          <w:szCs w:val="22"/>
        </w:rPr>
        <w:t>os puntos 4, 5, 6 y 7 relacionados con las propuestas realizadas, alternativas de solución, listas de asistencia y bitácoras</w:t>
      </w:r>
      <w:r w:rsidRPr="006163F1">
        <w:rPr>
          <w:rFonts w:ascii="Palatino Linotype" w:eastAsia="Palatino Linotype" w:hAnsi="Palatino Linotype" w:cs="Palatino Linotype"/>
          <w:sz w:val="22"/>
          <w:szCs w:val="22"/>
        </w:rPr>
        <w:t xml:space="preserve">. Así las cosas, una vez admitido y notificado el Recurso de Revisión a las partes, estas fueron omisas en manifestarse. </w:t>
      </w:r>
    </w:p>
    <w:p w14:paraId="72909F9D" w14:textId="77777777" w:rsidR="00923C8F" w:rsidRDefault="00923C8F" w:rsidP="00923C8F">
      <w:pPr>
        <w:spacing w:line="360" w:lineRule="auto"/>
        <w:jc w:val="both"/>
        <w:rPr>
          <w:rFonts w:ascii="Palatino Linotype" w:eastAsia="Palatino Linotype" w:hAnsi="Palatino Linotype" w:cs="Palatino Linotype"/>
          <w:sz w:val="22"/>
          <w:szCs w:val="22"/>
        </w:rPr>
      </w:pPr>
    </w:p>
    <w:p w14:paraId="31484358"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se desprende de las documentales que obran en el expediente de referencia, materia de la presente resolución, consistentes en la solicitud de acceso a la información, la respuesta, y el escrito recursal, instrumentales que se toman en cuenta a efecto de resolver el presente medio de impugnación, conforme a lo dispuesto por el artículo 185, fracción IV, de la Ley de Transparencia y Acceso a la Información Pública del Estado de México y Municipios</w:t>
      </w:r>
      <w:r>
        <w:rPr>
          <w:rFonts w:ascii="Palatino Linotype" w:eastAsia="Palatino Linotype" w:hAnsi="Palatino Linotype" w:cs="Palatino Linotype"/>
          <w:b/>
          <w:sz w:val="22"/>
          <w:szCs w:val="22"/>
        </w:rPr>
        <w:t xml:space="preserve">. </w:t>
      </w:r>
    </w:p>
    <w:p w14:paraId="3C4C63CE" w14:textId="77777777" w:rsidR="00923C8F" w:rsidRDefault="00923C8F" w:rsidP="00923C8F">
      <w:pPr>
        <w:spacing w:line="360" w:lineRule="auto"/>
        <w:jc w:val="both"/>
        <w:rPr>
          <w:rFonts w:ascii="Palatino Linotype" w:eastAsia="Palatino Linotype" w:hAnsi="Palatino Linotype" w:cs="Palatino Linotype"/>
          <w:color w:val="000000"/>
          <w:sz w:val="22"/>
          <w:szCs w:val="22"/>
        </w:rPr>
      </w:pPr>
    </w:p>
    <w:p w14:paraId="599DB1B2" w14:textId="77777777" w:rsidR="00923C8F" w:rsidRDefault="00923C8F" w:rsidP="00923C8F">
      <w:pPr>
        <w:pStyle w:val="Ttulo2"/>
        <w:spacing w:before="0" w:after="0" w:line="360" w:lineRule="auto"/>
        <w:jc w:val="both"/>
        <w:rPr>
          <w:rFonts w:ascii="Palatino Linotype" w:eastAsia="Palatino Linotype" w:hAnsi="Palatino Linotype" w:cs="Palatino Linotype"/>
          <w:b/>
          <w:color w:val="000000"/>
          <w:sz w:val="22"/>
          <w:szCs w:val="22"/>
        </w:rPr>
      </w:pPr>
      <w:bookmarkStart w:id="14" w:name="_Toc208414089"/>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4"/>
    </w:p>
    <w:p w14:paraId="11B6EE08" w14:textId="77777777" w:rsidR="00923C8F" w:rsidRDefault="00923C8F" w:rsidP="00923C8F">
      <w:pPr>
        <w:widowControl w:val="0"/>
        <w:spacing w:line="360" w:lineRule="auto"/>
        <w:jc w:val="both"/>
        <w:rPr>
          <w:rFonts w:ascii="Palatino Linotype" w:eastAsia="Palatino Linotype" w:hAnsi="Palatino Linotype" w:cs="Palatino Linotype"/>
          <w:sz w:val="22"/>
          <w:szCs w:val="22"/>
        </w:rPr>
      </w:pPr>
    </w:p>
    <w:p w14:paraId="31D65FC1" w14:textId="77777777" w:rsidR="00923C8F" w:rsidRDefault="00923C8F" w:rsidP="00923C8F">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8244775" w14:textId="77777777" w:rsidR="00923C8F" w:rsidRDefault="00923C8F" w:rsidP="00923C8F">
      <w:pPr>
        <w:widowControl w:val="0"/>
        <w:spacing w:line="360" w:lineRule="auto"/>
        <w:jc w:val="both"/>
        <w:rPr>
          <w:rFonts w:ascii="Palatino Linotype" w:eastAsia="Palatino Linotype" w:hAnsi="Palatino Linotype" w:cs="Palatino Linotype"/>
          <w:sz w:val="22"/>
          <w:szCs w:val="22"/>
        </w:rPr>
      </w:pPr>
    </w:p>
    <w:p w14:paraId="72D60CE5"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8B9B2A4" w14:textId="77777777" w:rsidR="00923C8F" w:rsidRDefault="00923C8F" w:rsidP="00923C8F">
      <w:pPr>
        <w:widowControl w:val="0"/>
        <w:spacing w:line="360" w:lineRule="auto"/>
        <w:jc w:val="both"/>
        <w:rPr>
          <w:rFonts w:ascii="Palatino Linotype" w:eastAsia="Palatino Linotype" w:hAnsi="Palatino Linotype" w:cs="Palatino Linotype"/>
          <w:sz w:val="22"/>
          <w:szCs w:val="22"/>
        </w:rPr>
      </w:pPr>
    </w:p>
    <w:p w14:paraId="27070463" w14:textId="77777777" w:rsidR="00923C8F" w:rsidRDefault="00923C8F" w:rsidP="00923C8F">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Por su parte, la Ley de Transparencia y Acceso a la Información Pública del Estado de México y Municipios (Reglamentaria del artículo 5° de la Constitución Local), establece lo siguiente:</w:t>
      </w:r>
    </w:p>
    <w:p w14:paraId="5CA7DEA8" w14:textId="77777777" w:rsidR="00923C8F" w:rsidRDefault="00923C8F" w:rsidP="00923C8F">
      <w:pPr>
        <w:widowControl w:val="0"/>
        <w:spacing w:line="360" w:lineRule="auto"/>
        <w:jc w:val="both"/>
        <w:rPr>
          <w:rFonts w:ascii="Palatino Linotype" w:eastAsia="Palatino Linotype" w:hAnsi="Palatino Linotype" w:cs="Palatino Linotype"/>
          <w:sz w:val="22"/>
          <w:szCs w:val="22"/>
        </w:rPr>
      </w:pPr>
    </w:p>
    <w:p w14:paraId="2F15B530" w14:textId="77777777" w:rsidR="00923C8F" w:rsidRDefault="00923C8F" w:rsidP="00923C8F">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6ED4CA53" w14:textId="77777777" w:rsidR="00923C8F" w:rsidRDefault="00923C8F" w:rsidP="00923C8F">
      <w:pPr>
        <w:widowControl w:val="0"/>
        <w:spacing w:line="360" w:lineRule="auto"/>
        <w:jc w:val="both"/>
        <w:rPr>
          <w:rFonts w:ascii="Palatino Linotype" w:eastAsia="Palatino Linotype" w:hAnsi="Palatino Linotype" w:cs="Palatino Linotype"/>
          <w:sz w:val="22"/>
          <w:szCs w:val="22"/>
        </w:rPr>
      </w:pPr>
    </w:p>
    <w:p w14:paraId="7462D4D3" w14:textId="77777777" w:rsidR="00923C8F" w:rsidRDefault="00923C8F" w:rsidP="00923C8F">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E8B9A77" w14:textId="77777777" w:rsidR="00923C8F" w:rsidRDefault="00923C8F" w:rsidP="00923C8F">
      <w:pPr>
        <w:widowControl w:val="0"/>
        <w:spacing w:line="360" w:lineRule="auto"/>
        <w:jc w:val="both"/>
        <w:rPr>
          <w:rFonts w:ascii="Palatino Linotype" w:eastAsia="Palatino Linotype" w:hAnsi="Palatino Linotype" w:cs="Palatino Linotype"/>
          <w:sz w:val="22"/>
          <w:szCs w:val="22"/>
        </w:rPr>
      </w:pPr>
    </w:p>
    <w:p w14:paraId="1CB18BCB" w14:textId="77777777" w:rsidR="00923C8F" w:rsidRDefault="00923C8F" w:rsidP="00923C8F">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24CA5F0" w14:textId="77777777" w:rsidR="00923C8F" w:rsidRDefault="00923C8F" w:rsidP="00923C8F">
      <w:pPr>
        <w:tabs>
          <w:tab w:val="left" w:pos="4962"/>
        </w:tabs>
        <w:spacing w:line="360" w:lineRule="auto"/>
        <w:jc w:val="both"/>
        <w:rPr>
          <w:rFonts w:ascii="Palatino Linotype" w:eastAsia="Palatino Linotype" w:hAnsi="Palatino Linotype" w:cs="Palatino Linotype"/>
          <w:sz w:val="22"/>
          <w:szCs w:val="22"/>
        </w:rPr>
      </w:pPr>
    </w:p>
    <w:p w14:paraId="3186D50F" w14:textId="77777777" w:rsidR="00923C8F" w:rsidRDefault="00923C8F" w:rsidP="00923C8F">
      <w:pPr>
        <w:pStyle w:val="Ttulo2"/>
        <w:spacing w:before="0" w:after="0" w:line="360" w:lineRule="auto"/>
        <w:jc w:val="both"/>
        <w:rPr>
          <w:rFonts w:ascii="Palatino Linotype" w:eastAsia="Palatino Linotype" w:hAnsi="Palatino Linotype" w:cs="Palatino Linotype"/>
          <w:b/>
          <w:color w:val="000000"/>
          <w:sz w:val="22"/>
          <w:szCs w:val="22"/>
        </w:rPr>
      </w:pPr>
      <w:bookmarkStart w:id="15" w:name="_Toc208414090"/>
      <w:r>
        <w:rPr>
          <w:rFonts w:ascii="Palatino Linotype" w:eastAsia="Palatino Linotype" w:hAnsi="Palatino Linotype" w:cs="Palatino Linotype"/>
          <w:b/>
          <w:color w:val="000000"/>
          <w:sz w:val="22"/>
          <w:szCs w:val="22"/>
        </w:rPr>
        <w:t>QUINTO. Estudio de Fondo</w:t>
      </w:r>
      <w:bookmarkEnd w:id="15"/>
    </w:p>
    <w:p w14:paraId="1CA8775E" w14:textId="77777777" w:rsidR="00923C8F" w:rsidRDefault="00923C8F" w:rsidP="00923C8F">
      <w:pPr>
        <w:spacing w:line="360" w:lineRule="auto"/>
        <w:jc w:val="both"/>
        <w:rPr>
          <w:rFonts w:ascii="Palatino Linotype" w:eastAsia="Palatino Linotype" w:hAnsi="Palatino Linotype" w:cs="Palatino Linotype"/>
          <w:b/>
          <w:sz w:val="22"/>
          <w:szCs w:val="22"/>
        </w:rPr>
      </w:pPr>
    </w:p>
    <w:p w14:paraId="05F81F9A" w14:textId="08486169" w:rsidR="00923C8F" w:rsidRDefault="00923C8F" w:rsidP="00923C8F">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Expuestas las posturas de las partes, se procede a realizar el análisis del agravio hecho valer por el ahora Recurrente, referente a la </w:t>
      </w:r>
      <w:r w:rsidR="00630D36">
        <w:rPr>
          <w:rFonts w:ascii="Palatino Linotype" w:eastAsia="Palatino Linotype" w:hAnsi="Palatino Linotype" w:cs="Palatino Linotype"/>
          <w:sz w:val="22"/>
          <w:szCs w:val="22"/>
        </w:rPr>
        <w:t xml:space="preserve">entrega de </w:t>
      </w:r>
      <w:r>
        <w:rPr>
          <w:rFonts w:ascii="Palatino Linotype" w:eastAsia="Palatino Linotype" w:hAnsi="Palatino Linotype" w:cs="Palatino Linotype"/>
          <w:sz w:val="22"/>
          <w:szCs w:val="22"/>
        </w:rPr>
        <w:t xml:space="preserve">información </w:t>
      </w:r>
      <w:r w:rsidR="00630D36">
        <w:rPr>
          <w:rFonts w:ascii="Palatino Linotype" w:eastAsia="Palatino Linotype" w:hAnsi="Palatino Linotype" w:cs="Palatino Linotype"/>
          <w:sz w:val="22"/>
          <w:szCs w:val="22"/>
        </w:rPr>
        <w:t>incompleta</w:t>
      </w:r>
      <w:r>
        <w:rPr>
          <w:rFonts w:ascii="Palatino Linotype" w:eastAsia="Palatino Linotype" w:hAnsi="Palatino Linotype" w:cs="Palatino Linotype"/>
          <w:sz w:val="22"/>
          <w:szCs w:val="22"/>
        </w:rPr>
        <w:t>, para lo cual resulta necesario contextualizar la solicitud de información.</w:t>
      </w:r>
    </w:p>
    <w:p w14:paraId="1AE1113E" w14:textId="77777777" w:rsidR="00923C8F" w:rsidRDefault="00923C8F" w:rsidP="00923C8F">
      <w:pPr>
        <w:spacing w:line="360" w:lineRule="auto"/>
        <w:ind w:right="-28"/>
        <w:jc w:val="both"/>
        <w:rPr>
          <w:rFonts w:ascii="Palatino Linotype" w:eastAsia="Palatino Linotype" w:hAnsi="Palatino Linotype" w:cs="Palatino Linotype"/>
          <w:b/>
          <w:sz w:val="22"/>
          <w:szCs w:val="22"/>
        </w:rPr>
      </w:pPr>
      <w:bookmarkStart w:id="16" w:name="_heading=h.62nsqvr547tg" w:colFirst="0" w:colLast="0"/>
      <w:bookmarkEnd w:id="16"/>
    </w:p>
    <w:p w14:paraId="03FFA5B1" w14:textId="77777777" w:rsidR="00630D36" w:rsidRPr="0032544D" w:rsidRDefault="00630D36" w:rsidP="00630D36">
      <w:pPr>
        <w:widowControl w:val="0"/>
        <w:spacing w:line="360" w:lineRule="auto"/>
        <w:contextualSpacing/>
        <w:jc w:val="both"/>
        <w:rPr>
          <w:rFonts w:ascii="Palatino Linotype" w:hAnsi="Palatino Linotype" w:cs="Tahoma"/>
          <w:b/>
          <w:bCs/>
          <w:iCs/>
          <w:sz w:val="22"/>
          <w:szCs w:val="22"/>
        </w:rPr>
      </w:pPr>
      <w:r>
        <w:rPr>
          <w:rFonts w:ascii="Palatino Linotype" w:hAnsi="Palatino Linotype" w:cs="Tahoma"/>
          <w:bCs/>
          <w:iCs/>
          <w:sz w:val="22"/>
          <w:szCs w:val="22"/>
        </w:rPr>
        <w:t>En principio</w:t>
      </w:r>
      <w:r w:rsidRPr="0032544D">
        <w:rPr>
          <w:rFonts w:ascii="Palatino Linotype" w:hAnsi="Palatino Linotype" w:cs="Tahoma"/>
          <w:bCs/>
          <w:iCs/>
          <w:sz w:val="22"/>
          <w:szCs w:val="22"/>
        </w:rPr>
        <w:t xml:space="preserve">,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w:t>
      </w:r>
      <w:r w:rsidRPr="0032544D">
        <w:rPr>
          <w:rFonts w:ascii="Palatino Linotype" w:hAnsi="Palatino Linotype" w:cs="Tahoma"/>
          <w:bCs/>
          <w:iCs/>
          <w:sz w:val="22"/>
          <w:szCs w:val="22"/>
        </w:rPr>
        <w:lastRenderedPageBreak/>
        <w:t xml:space="preserve">Estado de México y Municipios, </w:t>
      </w:r>
      <w:r w:rsidRPr="0032544D">
        <w:rPr>
          <w:rFonts w:ascii="Palatino Linotype" w:hAnsi="Palatino Linotype" w:cs="Tahoma"/>
          <w:b/>
          <w:bCs/>
          <w:iCs/>
          <w:sz w:val="22"/>
          <w:szCs w:val="22"/>
        </w:rPr>
        <w:t>toda la información generada, obtenida, adquirida, transformada o en posesión de los sujetos obligados es pública y accesible a cualquier persona.</w:t>
      </w:r>
    </w:p>
    <w:p w14:paraId="018428FB" w14:textId="77777777" w:rsidR="00630D36" w:rsidRPr="0032544D" w:rsidRDefault="00630D36" w:rsidP="00630D36">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 </w:t>
      </w:r>
    </w:p>
    <w:p w14:paraId="4624E912" w14:textId="77777777" w:rsidR="00630D36" w:rsidRPr="0032544D" w:rsidRDefault="00630D36" w:rsidP="00630D36">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110E20C0" w14:textId="77777777" w:rsidR="00630D36" w:rsidRPr="0032544D" w:rsidRDefault="00630D36" w:rsidP="00630D36">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 </w:t>
      </w:r>
    </w:p>
    <w:p w14:paraId="660B1015" w14:textId="77777777" w:rsidR="00630D36" w:rsidRPr="0032544D" w:rsidRDefault="00630D36" w:rsidP="00630D36">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174E785" w14:textId="77777777" w:rsidR="00630D36" w:rsidRPr="0032544D" w:rsidRDefault="00630D36" w:rsidP="00630D36">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 </w:t>
      </w:r>
    </w:p>
    <w:p w14:paraId="0CE2B6C1" w14:textId="77777777" w:rsidR="00630D36" w:rsidRPr="0032544D" w:rsidRDefault="00630D36" w:rsidP="00630D36">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7089D0FE" w14:textId="77777777" w:rsidR="00630D36" w:rsidRPr="0032544D" w:rsidRDefault="00630D36" w:rsidP="00630D36">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 </w:t>
      </w:r>
    </w:p>
    <w:p w14:paraId="72239A07" w14:textId="77777777" w:rsidR="00630D36" w:rsidRDefault="00630D36" w:rsidP="00630D36">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60338776" w14:textId="75A98927" w:rsidR="00923C8F" w:rsidRDefault="00923C8F" w:rsidP="00923C8F">
      <w:pPr>
        <w:spacing w:line="360" w:lineRule="auto"/>
        <w:jc w:val="both"/>
        <w:rPr>
          <w:rFonts w:ascii="Palatino Linotype" w:eastAsia="Palatino Linotype" w:hAnsi="Palatino Linotype" w:cs="Palatino Linotype"/>
          <w:color w:val="000000"/>
          <w:sz w:val="22"/>
          <w:szCs w:val="22"/>
        </w:rPr>
      </w:pPr>
    </w:p>
    <w:p w14:paraId="78CB18C8" w14:textId="6EAA9547" w:rsidR="00630D36" w:rsidRDefault="00630D36" w:rsidP="00923C8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este contexto, resulta oportuno traer al estudio los artículos 15, 16 y 55 de la Ley Orgánica Municipal del Estado de México, en los cuales se establece que cada municipio será Gobernado por un ayuntamiento de elección popular directa. Los ayuntamientos</w:t>
      </w:r>
      <w:r w:rsidR="00C371E9">
        <w:rPr>
          <w:rFonts w:ascii="Palatino Linotype" w:eastAsia="Palatino Linotype" w:hAnsi="Palatino Linotype" w:cs="Palatino Linotype"/>
          <w:color w:val="000000"/>
          <w:sz w:val="22"/>
          <w:szCs w:val="22"/>
        </w:rPr>
        <w:t xml:space="preserve"> se integrarán por un presidente, el número de síndicos y regidores electos por el principio de mayoría relativa y representación proporcional conforme a la densidad poblacional.</w:t>
      </w:r>
    </w:p>
    <w:p w14:paraId="724A6F35" w14:textId="77777777" w:rsidR="00C371E9" w:rsidRDefault="00C371E9" w:rsidP="00923C8F">
      <w:pPr>
        <w:spacing w:line="360" w:lineRule="auto"/>
        <w:jc w:val="both"/>
        <w:rPr>
          <w:rFonts w:ascii="Palatino Linotype" w:eastAsia="Palatino Linotype" w:hAnsi="Palatino Linotype" w:cs="Palatino Linotype"/>
          <w:color w:val="000000"/>
          <w:sz w:val="22"/>
          <w:szCs w:val="22"/>
        </w:rPr>
      </w:pPr>
    </w:p>
    <w:p w14:paraId="0E79B31D" w14:textId="76BADE7C" w:rsidR="00C371E9" w:rsidRDefault="00C371E9" w:rsidP="00923C8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Los regidores tendrán las siguientes funciones:</w:t>
      </w:r>
    </w:p>
    <w:p w14:paraId="7520E572" w14:textId="77777777" w:rsidR="00C371E9" w:rsidRDefault="00C371E9" w:rsidP="00923C8F">
      <w:pPr>
        <w:spacing w:line="360" w:lineRule="auto"/>
        <w:jc w:val="both"/>
        <w:rPr>
          <w:rFonts w:ascii="Palatino Linotype" w:eastAsia="Palatino Linotype" w:hAnsi="Palatino Linotype" w:cs="Palatino Linotype"/>
          <w:color w:val="000000"/>
          <w:sz w:val="22"/>
          <w:szCs w:val="22"/>
        </w:rPr>
      </w:pPr>
    </w:p>
    <w:p w14:paraId="034F189A" w14:textId="6AB56764" w:rsidR="00C371E9" w:rsidRDefault="00C371E9" w:rsidP="00C371E9">
      <w:pPr>
        <w:pStyle w:val="Prrafodelista"/>
        <w:numPr>
          <w:ilvl w:val="0"/>
          <w:numId w:val="12"/>
        </w:numPr>
        <w:spacing w:line="360" w:lineRule="auto"/>
        <w:jc w:val="both"/>
        <w:rPr>
          <w:rFonts w:ascii="Palatino Linotype" w:eastAsia="Palatino Linotype" w:hAnsi="Palatino Linotype" w:cs="Palatino Linotype"/>
          <w:color w:val="000000"/>
          <w:sz w:val="22"/>
          <w:szCs w:val="22"/>
        </w:rPr>
      </w:pPr>
      <w:r w:rsidRPr="00C371E9">
        <w:rPr>
          <w:rFonts w:ascii="Palatino Linotype" w:eastAsia="Palatino Linotype" w:hAnsi="Palatino Linotype" w:cs="Palatino Linotype"/>
          <w:color w:val="000000"/>
          <w:sz w:val="22"/>
          <w:szCs w:val="22"/>
        </w:rPr>
        <w:t>Asistir puntualmente a las sesiones que celebre el ayuntamiento;</w:t>
      </w:r>
    </w:p>
    <w:p w14:paraId="76BD85FC" w14:textId="56232C68" w:rsidR="00C371E9" w:rsidRDefault="00C371E9" w:rsidP="00C371E9">
      <w:pPr>
        <w:pStyle w:val="Prrafodelista"/>
        <w:numPr>
          <w:ilvl w:val="0"/>
          <w:numId w:val="12"/>
        </w:numPr>
        <w:spacing w:line="360" w:lineRule="auto"/>
        <w:jc w:val="both"/>
        <w:rPr>
          <w:rFonts w:ascii="Palatino Linotype" w:eastAsia="Palatino Linotype" w:hAnsi="Palatino Linotype" w:cs="Palatino Linotype"/>
          <w:color w:val="000000"/>
          <w:sz w:val="22"/>
          <w:szCs w:val="22"/>
        </w:rPr>
      </w:pPr>
      <w:r w:rsidRPr="00C371E9">
        <w:rPr>
          <w:rFonts w:ascii="Palatino Linotype" w:eastAsia="Palatino Linotype" w:hAnsi="Palatino Linotype" w:cs="Palatino Linotype"/>
          <w:color w:val="000000"/>
          <w:sz w:val="22"/>
          <w:szCs w:val="22"/>
        </w:rPr>
        <w:t>Suplir al presidente municipal en sus faltas temporales, en los términos establecidos por este ordenamiento;</w:t>
      </w:r>
    </w:p>
    <w:p w14:paraId="578F5FE6" w14:textId="0360DCC6" w:rsidR="00C371E9" w:rsidRDefault="00C371E9" w:rsidP="00C371E9">
      <w:pPr>
        <w:pStyle w:val="Prrafodelista"/>
        <w:numPr>
          <w:ilvl w:val="0"/>
          <w:numId w:val="12"/>
        </w:numPr>
        <w:spacing w:line="360" w:lineRule="auto"/>
        <w:jc w:val="both"/>
        <w:rPr>
          <w:rFonts w:ascii="Palatino Linotype" w:eastAsia="Palatino Linotype" w:hAnsi="Palatino Linotype" w:cs="Palatino Linotype"/>
          <w:color w:val="000000"/>
          <w:sz w:val="22"/>
          <w:szCs w:val="22"/>
        </w:rPr>
      </w:pPr>
      <w:r w:rsidRPr="00C371E9">
        <w:rPr>
          <w:rFonts w:ascii="Palatino Linotype" w:eastAsia="Palatino Linotype" w:hAnsi="Palatino Linotype" w:cs="Palatino Linotype"/>
          <w:color w:val="000000"/>
          <w:sz w:val="22"/>
          <w:szCs w:val="22"/>
        </w:rPr>
        <w:t>Vigilar y atender el sector de la administración municipal que les sea encomendado por el ayuntamiento;</w:t>
      </w:r>
    </w:p>
    <w:p w14:paraId="5D820DD9" w14:textId="6F43DE4B" w:rsidR="00C371E9" w:rsidRDefault="00C371E9" w:rsidP="00C371E9">
      <w:pPr>
        <w:pStyle w:val="Prrafodelista"/>
        <w:numPr>
          <w:ilvl w:val="0"/>
          <w:numId w:val="12"/>
        </w:numPr>
        <w:spacing w:line="360" w:lineRule="auto"/>
        <w:jc w:val="both"/>
        <w:rPr>
          <w:rFonts w:ascii="Palatino Linotype" w:eastAsia="Palatino Linotype" w:hAnsi="Palatino Linotype" w:cs="Palatino Linotype"/>
          <w:color w:val="000000"/>
          <w:sz w:val="22"/>
          <w:szCs w:val="22"/>
        </w:rPr>
      </w:pPr>
      <w:r w:rsidRPr="00C371E9">
        <w:rPr>
          <w:rFonts w:ascii="Palatino Linotype" w:eastAsia="Palatino Linotype" w:hAnsi="Palatino Linotype" w:cs="Palatino Linotype"/>
          <w:color w:val="000000"/>
          <w:sz w:val="22"/>
          <w:szCs w:val="22"/>
        </w:rPr>
        <w:t>Participar responsablemente en las comisiones conferidas por el ayuntamiento y aquéllas que le designe en forma concreta el presidente municipal;</w:t>
      </w:r>
    </w:p>
    <w:p w14:paraId="311A8E11" w14:textId="08CC4F70" w:rsidR="00C371E9" w:rsidRDefault="00C371E9" w:rsidP="00C371E9">
      <w:pPr>
        <w:pStyle w:val="Prrafodelista"/>
        <w:numPr>
          <w:ilvl w:val="0"/>
          <w:numId w:val="12"/>
        </w:numPr>
        <w:spacing w:line="360" w:lineRule="auto"/>
        <w:jc w:val="both"/>
        <w:rPr>
          <w:rFonts w:ascii="Palatino Linotype" w:eastAsia="Palatino Linotype" w:hAnsi="Palatino Linotype" w:cs="Palatino Linotype"/>
          <w:b/>
          <w:bCs/>
          <w:color w:val="000000"/>
          <w:sz w:val="22"/>
          <w:szCs w:val="22"/>
        </w:rPr>
      </w:pPr>
      <w:r w:rsidRPr="00C371E9">
        <w:rPr>
          <w:rFonts w:ascii="Palatino Linotype" w:eastAsia="Palatino Linotype" w:hAnsi="Palatino Linotype" w:cs="Palatino Linotype"/>
          <w:b/>
          <w:bCs/>
          <w:color w:val="000000"/>
          <w:sz w:val="22"/>
          <w:szCs w:val="22"/>
        </w:rPr>
        <w:t>Proponer al ayuntamiento, alternativas de solución para la debida atención de los diferentes sectores de la administración municipal;</w:t>
      </w:r>
    </w:p>
    <w:p w14:paraId="1D7B8C2E" w14:textId="6FEC2627" w:rsidR="00C371E9" w:rsidRPr="00C371E9" w:rsidRDefault="00C371E9" w:rsidP="00C371E9">
      <w:pPr>
        <w:pStyle w:val="Prrafodelista"/>
        <w:numPr>
          <w:ilvl w:val="0"/>
          <w:numId w:val="12"/>
        </w:numPr>
        <w:spacing w:line="360" w:lineRule="auto"/>
        <w:jc w:val="both"/>
        <w:rPr>
          <w:rFonts w:ascii="Palatino Linotype" w:eastAsia="Palatino Linotype" w:hAnsi="Palatino Linotype" w:cs="Palatino Linotype"/>
          <w:color w:val="000000"/>
          <w:sz w:val="22"/>
          <w:szCs w:val="22"/>
        </w:rPr>
      </w:pPr>
      <w:r w:rsidRPr="00C371E9">
        <w:rPr>
          <w:rFonts w:ascii="Palatino Linotype" w:eastAsia="Palatino Linotype" w:hAnsi="Palatino Linotype" w:cs="Palatino Linotype"/>
          <w:color w:val="000000"/>
          <w:sz w:val="22"/>
          <w:szCs w:val="22"/>
        </w:rPr>
        <w:t>Promover la participación ciudadana en apoyo a los programas que formule y apruebe el ayuntamiento;</w:t>
      </w:r>
      <w:r>
        <w:rPr>
          <w:rFonts w:ascii="Palatino Linotype" w:eastAsia="Palatino Linotype" w:hAnsi="Palatino Linotype" w:cs="Palatino Linotype"/>
          <w:color w:val="000000"/>
          <w:sz w:val="22"/>
          <w:szCs w:val="22"/>
        </w:rPr>
        <w:t xml:space="preserve"> y</w:t>
      </w:r>
    </w:p>
    <w:p w14:paraId="67429E03" w14:textId="11FF4EA9" w:rsidR="00C371E9" w:rsidRPr="00C371E9" w:rsidRDefault="00C371E9" w:rsidP="00C371E9">
      <w:pPr>
        <w:pStyle w:val="Prrafodelista"/>
        <w:numPr>
          <w:ilvl w:val="0"/>
          <w:numId w:val="12"/>
        </w:numPr>
        <w:spacing w:line="360" w:lineRule="auto"/>
        <w:jc w:val="both"/>
        <w:rPr>
          <w:rFonts w:ascii="Palatino Linotype" w:eastAsia="Palatino Linotype" w:hAnsi="Palatino Linotype" w:cs="Palatino Linotype"/>
          <w:color w:val="000000"/>
          <w:sz w:val="22"/>
          <w:szCs w:val="22"/>
        </w:rPr>
      </w:pPr>
      <w:r w:rsidRPr="00C371E9">
        <w:rPr>
          <w:rFonts w:ascii="Palatino Linotype" w:eastAsia="Palatino Linotype" w:hAnsi="Palatino Linotype" w:cs="Palatino Linotype"/>
          <w:color w:val="000000"/>
          <w:sz w:val="22"/>
          <w:szCs w:val="22"/>
        </w:rPr>
        <w:t>Firmar las Actas de Cabildo</w:t>
      </w:r>
      <w:r>
        <w:rPr>
          <w:rFonts w:ascii="Palatino Linotype" w:eastAsia="Palatino Linotype" w:hAnsi="Palatino Linotype" w:cs="Palatino Linotype"/>
          <w:color w:val="000000"/>
          <w:sz w:val="22"/>
          <w:szCs w:val="22"/>
        </w:rPr>
        <w:t>.</w:t>
      </w:r>
    </w:p>
    <w:p w14:paraId="33E0AD68" w14:textId="77777777" w:rsidR="00923C8F" w:rsidRDefault="00923C8F" w:rsidP="00923C8F">
      <w:pPr>
        <w:spacing w:line="360" w:lineRule="auto"/>
        <w:jc w:val="both"/>
        <w:rPr>
          <w:rFonts w:ascii="Palatino Linotype" w:eastAsia="Palatino Linotype" w:hAnsi="Palatino Linotype" w:cs="Palatino Linotype"/>
          <w:color w:val="000000"/>
          <w:sz w:val="22"/>
          <w:szCs w:val="22"/>
        </w:rPr>
      </w:pPr>
    </w:p>
    <w:p w14:paraId="4B7EEA18" w14:textId="4C69AE43" w:rsidR="00C371E9" w:rsidRDefault="00C371E9" w:rsidP="00923C8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Ahora bien, este Instituto Localizó que el Ayuntamiento de Joquicingo</w:t>
      </w:r>
      <w:r w:rsidR="00A6700E">
        <w:rPr>
          <w:rFonts w:ascii="Palatino Linotype" w:eastAsia="Palatino Linotype" w:hAnsi="Palatino Linotype" w:cs="Palatino Linotype"/>
          <w:color w:val="000000"/>
          <w:sz w:val="22"/>
          <w:szCs w:val="22"/>
        </w:rPr>
        <w:t xml:space="preserve"> administración 2025-2027,</w:t>
      </w:r>
      <w:r>
        <w:rPr>
          <w:rFonts w:ascii="Palatino Linotype" w:eastAsia="Palatino Linotype" w:hAnsi="Palatino Linotype" w:cs="Palatino Linotype"/>
          <w:color w:val="000000"/>
          <w:sz w:val="22"/>
          <w:szCs w:val="22"/>
        </w:rPr>
        <w:t xml:space="preserve"> se encuentra integrado por una presidenta municipal, un síndico municipal y siete regidores a saber los siguientes:</w:t>
      </w:r>
    </w:p>
    <w:p w14:paraId="1DDC8172" w14:textId="77777777" w:rsidR="00C371E9" w:rsidRDefault="00C371E9" w:rsidP="00923C8F">
      <w:pPr>
        <w:spacing w:line="360" w:lineRule="auto"/>
        <w:jc w:val="both"/>
        <w:rPr>
          <w:rFonts w:ascii="Palatino Linotype" w:eastAsia="Palatino Linotype" w:hAnsi="Palatino Linotype" w:cs="Palatino Linotype"/>
          <w:color w:val="000000"/>
          <w:sz w:val="22"/>
          <w:szCs w:val="22"/>
        </w:rPr>
      </w:pPr>
    </w:p>
    <w:p w14:paraId="5F0E967A" w14:textId="63B34801" w:rsidR="00C371E9" w:rsidRDefault="00C371E9" w:rsidP="00C371E9">
      <w:pPr>
        <w:pStyle w:val="Prrafodelista"/>
        <w:numPr>
          <w:ilvl w:val="0"/>
          <w:numId w:val="12"/>
        </w:numPr>
        <w:spacing w:line="360" w:lineRule="auto"/>
        <w:jc w:val="both"/>
        <w:rPr>
          <w:rFonts w:ascii="Palatino Linotype" w:eastAsia="Palatino Linotype" w:hAnsi="Palatino Linotype" w:cs="Palatino Linotype"/>
          <w:color w:val="000000"/>
          <w:sz w:val="22"/>
          <w:szCs w:val="22"/>
        </w:rPr>
      </w:pPr>
      <w:proofErr w:type="spellStart"/>
      <w:r>
        <w:rPr>
          <w:rFonts w:ascii="Palatino Linotype" w:eastAsia="Palatino Linotype" w:hAnsi="Palatino Linotype" w:cs="Palatino Linotype"/>
          <w:color w:val="000000"/>
          <w:sz w:val="22"/>
          <w:szCs w:val="22"/>
        </w:rPr>
        <w:lastRenderedPageBreak/>
        <w:t>Danae</w:t>
      </w:r>
      <w:proofErr w:type="spellEnd"/>
      <w:r>
        <w:rPr>
          <w:rFonts w:ascii="Palatino Linotype" w:eastAsia="Palatino Linotype" w:hAnsi="Palatino Linotype" w:cs="Palatino Linotype"/>
          <w:color w:val="000000"/>
          <w:sz w:val="22"/>
          <w:szCs w:val="22"/>
        </w:rPr>
        <w:t xml:space="preserve"> Espinoza </w:t>
      </w:r>
      <w:proofErr w:type="spellStart"/>
      <w:r>
        <w:rPr>
          <w:rFonts w:ascii="Palatino Linotype" w:eastAsia="Palatino Linotype" w:hAnsi="Palatino Linotype" w:cs="Palatino Linotype"/>
          <w:color w:val="000000"/>
          <w:sz w:val="22"/>
          <w:szCs w:val="22"/>
        </w:rPr>
        <w:t>Zimerman</w:t>
      </w:r>
      <w:proofErr w:type="spellEnd"/>
      <w:r>
        <w:rPr>
          <w:rFonts w:ascii="Palatino Linotype" w:eastAsia="Palatino Linotype" w:hAnsi="Palatino Linotype" w:cs="Palatino Linotype"/>
          <w:color w:val="000000"/>
          <w:sz w:val="22"/>
          <w:szCs w:val="22"/>
        </w:rPr>
        <w:t xml:space="preserve"> (Presidenta Municipal);</w:t>
      </w:r>
    </w:p>
    <w:p w14:paraId="3C39FC37" w14:textId="4E1068E5" w:rsidR="00C371E9" w:rsidRDefault="00C371E9" w:rsidP="00C371E9">
      <w:pPr>
        <w:pStyle w:val="Prrafodelista"/>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Uriel Urbina Gómez (Síndico Municipal);</w:t>
      </w:r>
    </w:p>
    <w:p w14:paraId="5304055F" w14:textId="6694FAE5" w:rsidR="00C371E9" w:rsidRDefault="00C371E9" w:rsidP="00C371E9">
      <w:pPr>
        <w:pStyle w:val="Prrafodelista"/>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Noemy </w:t>
      </w:r>
      <w:proofErr w:type="spellStart"/>
      <w:r>
        <w:rPr>
          <w:rFonts w:ascii="Palatino Linotype" w:eastAsia="Palatino Linotype" w:hAnsi="Palatino Linotype" w:cs="Palatino Linotype"/>
          <w:color w:val="000000"/>
          <w:sz w:val="22"/>
          <w:szCs w:val="22"/>
        </w:rPr>
        <w:t>Zotea</w:t>
      </w:r>
      <w:proofErr w:type="spellEnd"/>
      <w:r>
        <w:rPr>
          <w:rFonts w:ascii="Palatino Linotype" w:eastAsia="Palatino Linotype" w:hAnsi="Palatino Linotype" w:cs="Palatino Linotype"/>
          <w:color w:val="000000"/>
          <w:sz w:val="22"/>
          <w:szCs w:val="22"/>
        </w:rPr>
        <w:t xml:space="preserve"> Valdez (Primera Regidora);</w:t>
      </w:r>
    </w:p>
    <w:p w14:paraId="3B6DF563" w14:textId="7C6A1DFF" w:rsidR="00C371E9" w:rsidRDefault="00C371E9" w:rsidP="00C371E9">
      <w:pPr>
        <w:pStyle w:val="Prrafodelista"/>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Mario Chávez Álvarez (Segundo Regidor);</w:t>
      </w:r>
    </w:p>
    <w:p w14:paraId="3ED92032" w14:textId="19B6B7D0" w:rsidR="00C371E9" w:rsidRDefault="00C371E9" w:rsidP="00C371E9">
      <w:pPr>
        <w:pStyle w:val="Prrafodelista"/>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Rocío Remedios Ramos Leyva (Tercera Regidora);</w:t>
      </w:r>
    </w:p>
    <w:p w14:paraId="02D0F7FF" w14:textId="77777777" w:rsidR="00C371E9" w:rsidRDefault="00C371E9" w:rsidP="00C371E9">
      <w:pPr>
        <w:pStyle w:val="Prrafodelista"/>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Laura </w:t>
      </w:r>
      <w:proofErr w:type="spellStart"/>
      <w:r>
        <w:rPr>
          <w:rFonts w:ascii="Palatino Linotype" w:eastAsia="Palatino Linotype" w:hAnsi="Palatino Linotype" w:cs="Palatino Linotype"/>
          <w:color w:val="000000"/>
          <w:sz w:val="22"/>
          <w:szCs w:val="22"/>
        </w:rPr>
        <w:t>Estephany</w:t>
      </w:r>
      <w:proofErr w:type="spellEnd"/>
      <w:r>
        <w:rPr>
          <w:rFonts w:ascii="Palatino Linotype" w:eastAsia="Palatino Linotype" w:hAnsi="Palatino Linotype" w:cs="Palatino Linotype"/>
          <w:color w:val="000000"/>
          <w:sz w:val="22"/>
          <w:szCs w:val="22"/>
        </w:rPr>
        <w:t xml:space="preserve"> Aguilar Pedraza (Cuarta Regidora);</w:t>
      </w:r>
    </w:p>
    <w:p w14:paraId="1B2EB939" w14:textId="4CDD777A" w:rsidR="00C371E9" w:rsidRDefault="00C371E9" w:rsidP="00C371E9">
      <w:pPr>
        <w:pStyle w:val="Prrafodelista"/>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Leticia Urbina Ramos (Quinta Regidora);</w:t>
      </w:r>
    </w:p>
    <w:p w14:paraId="6D5CB382" w14:textId="22D00CD9" w:rsidR="00C371E9" w:rsidRDefault="00C371E9" w:rsidP="00C371E9">
      <w:pPr>
        <w:pStyle w:val="Prrafodelista"/>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Irene Gómez Salazar (Sexta Regidora);</w:t>
      </w:r>
      <w:r w:rsidR="00A6700E">
        <w:rPr>
          <w:rFonts w:ascii="Palatino Linotype" w:eastAsia="Palatino Linotype" w:hAnsi="Palatino Linotype" w:cs="Palatino Linotype"/>
          <w:color w:val="000000"/>
          <w:sz w:val="22"/>
          <w:szCs w:val="22"/>
        </w:rPr>
        <w:t xml:space="preserve"> y</w:t>
      </w:r>
    </w:p>
    <w:p w14:paraId="2990D0E4" w14:textId="7022DFA1" w:rsidR="00C371E9" w:rsidRDefault="00C371E9" w:rsidP="00A6700E">
      <w:pPr>
        <w:pStyle w:val="Prrafodelista"/>
        <w:numPr>
          <w:ilvl w:val="0"/>
          <w:numId w:val="1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Erick Cedillo Castañeda (Séptimo Regidor)</w:t>
      </w:r>
      <w:r w:rsidR="00A6700E">
        <w:rPr>
          <w:rFonts w:ascii="Palatino Linotype" w:eastAsia="Palatino Linotype" w:hAnsi="Palatino Linotype" w:cs="Palatino Linotype"/>
          <w:color w:val="000000"/>
          <w:sz w:val="22"/>
          <w:szCs w:val="22"/>
        </w:rPr>
        <w:t>.</w:t>
      </w:r>
    </w:p>
    <w:p w14:paraId="17A8D739" w14:textId="77777777" w:rsidR="00A6700E" w:rsidRPr="00A6700E" w:rsidRDefault="00A6700E" w:rsidP="00A6700E">
      <w:pPr>
        <w:pStyle w:val="Prrafodelista"/>
        <w:spacing w:line="360" w:lineRule="auto"/>
        <w:jc w:val="both"/>
        <w:rPr>
          <w:rFonts w:ascii="Palatino Linotype" w:eastAsia="Palatino Linotype" w:hAnsi="Palatino Linotype" w:cs="Palatino Linotype"/>
          <w:color w:val="000000"/>
          <w:sz w:val="22"/>
          <w:szCs w:val="22"/>
        </w:rPr>
      </w:pPr>
    </w:p>
    <w:p w14:paraId="78350507" w14:textId="0E82A0AE" w:rsidR="00A6700E" w:rsidRPr="00A6700E" w:rsidRDefault="00A6700E" w:rsidP="00A6700E">
      <w:pPr>
        <w:spacing w:line="360" w:lineRule="auto"/>
        <w:jc w:val="both"/>
        <w:rPr>
          <w:rFonts w:ascii="Palatino Linotype" w:eastAsia="Palatino Linotype" w:hAnsi="Palatino Linotype" w:cs="Palatino Linotype"/>
          <w:bCs/>
          <w:color w:val="000000"/>
          <w:sz w:val="22"/>
          <w:szCs w:val="22"/>
        </w:rPr>
      </w:pPr>
      <w:r>
        <w:rPr>
          <w:rFonts w:ascii="Palatino Linotype" w:eastAsia="Palatino Linotype" w:hAnsi="Palatino Linotype" w:cs="Palatino Linotype"/>
          <w:color w:val="000000"/>
          <w:sz w:val="22"/>
          <w:szCs w:val="22"/>
        </w:rPr>
        <w:t xml:space="preserve">Respecto de las listas de asistencia, </w:t>
      </w:r>
      <w:r w:rsidRPr="00A6700E">
        <w:rPr>
          <w:rFonts w:ascii="Palatino Linotype" w:eastAsia="Palatino Linotype" w:hAnsi="Palatino Linotype" w:cs="Palatino Linotype"/>
          <w:bCs/>
          <w:color w:val="000000"/>
          <w:sz w:val="22"/>
          <w:szCs w:val="22"/>
        </w:rPr>
        <w:t xml:space="preserve">el artículo 4°, fracción VI, de la Ley del Trabajo de los Servidores Públicos del Estado y Municipios, precisa que son </w:t>
      </w:r>
      <w:r w:rsidRPr="00A6700E">
        <w:rPr>
          <w:rFonts w:ascii="Palatino Linotype" w:eastAsia="Palatino Linotype" w:hAnsi="Palatino Linotype" w:cs="Palatino Linotype"/>
          <w:b/>
          <w:color w:val="000000"/>
          <w:sz w:val="22"/>
          <w:szCs w:val="22"/>
        </w:rPr>
        <w:t>servidores públicos</w:t>
      </w:r>
      <w:r w:rsidRPr="00A6700E">
        <w:rPr>
          <w:rFonts w:ascii="Palatino Linotype" w:eastAsia="Palatino Linotype" w:hAnsi="Palatino Linotype" w:cs="Palatino Linotype"/>
          <w:bCs/>
          <w:color w:val="000000"/>
          <w:sz w:val="22"/>
          <w:szCs w:val="22"/>
        </w:rPr>
        <w:t xml:space="preserve">, todas las personas físicas que preste a una institución pública un trabajo personal subordinado, mediante el pago de un sueldo. </w:t>
      </w:r>
    </w:p>
    <w:p w14:paraId="250EDA4D" w14:textId="77777777" w:rsidR="00A6700E" w:rsidRPr="00A6700E" w:rsidRDefault="00A6700E" w:rsidP="00A6700E">
      <w:pPr>
        <w:spacing w:line="360" w:lineRule="auto"/>
        <w:jc w:val="both"/>
        <w:rPr>
          <w:rFonts w:ascii="Palatino Linotype" w:eastAsia="Palatino Linotype" w:hAnsi="Palatino Linotype" w:cs="Palatino Linotype"/>
          <w:bCs/>
          <w:color w:val="000000"/>
          <w:sz w:val="22"/>
          <w:szCs w:val="22"/>
        </w:rPr>
      </w:pPr>
      <w:r w:rsidRPr="00A6700E">
        <w:rPr>
          <w:rFonts w:ascii="Palatino Linotype" w:eastAsia="Palatino Linotype" w:hAnsi="Palatino Linotype" w:cs="Palatino Linotype"/>
          <w:bCs/>
          <w:color w:val="000000"/>
          <w:sz w:val="22"/>
          <w:szCs w:val="22"/>
        </w:rPr>
        <w:t xml:space="preserve"> </w:t>
      </w:r>
    </w:p>
    <w:p w14:paraId="45D98015" w14:textId="77777777" w:rsidR="00A6700E" w:rsidRPr="00A6700E" w:rsidRDefault="00A6700E" w:rsidP="00A6700E">
      <w:pPr>
        <w:spacing w:line="360" w:lineRule="auto"/>
        <w:jc w:val="both"/>
        <w:rPr>
          <w:rFonts w:ascii="Palatino Linotype" w:eastAsia="Palatino Linotype" w:hAnsi="Palatino Linotype" w:cs="Palatino Linotype"/>
          <w:bCs/>
          <w:color w:val="000000"/>
          <w:sz w:val="22"/>
          <w:szCs w:val="22"/>
        </w:rPr>
      </w:pPr>
      <w:r w:rsidRPr="00A6700E">
        <w:rPr>
          <w:rFonts w:ascii="Palatino Linotype" w:eastAsia="Palatino Linotype" w:hAnsi="Palatino Linotype" w:cs="Palatino Linotype"/>
          <w:bCs/>
          <w:color w:val="000000"/>
          <w:sz w:val="22"/>
          <w:szCs w:val="22"/>
        </w:rPr>
        <w:t xml:space="preserve">En ese contexto, los artículos 59 y 84 de dicha normatividad, establece que la </w:t>
      </w:r>
      <w:r w:rsidRPr="00A6700E">
        <w:rPr>
          <w:rFonts w:ascii="Palatino Linotype" w:eastAsia="Palatino Linotype" w:hAnsi="Palatino Linotype" w:cs="Palatino Linotype"/>
          <w:b/>
          <w:color w:val="000000"/>
          <w:sz w:val="22"/>
          <w:szCs w:val="22"/>
        </w:rPr>
        <w:t>jornada de trabajo, es el tiempo durante el cual la o el servidor público está a disposición del Ayuntamiento o Unidad Administrativa</w:t>
      </w:r>
      <w:r w:rsidRPr="00A6700E">
        <w:rPr>
          <w:rFonts w:ascii="Palatino Linotype" w:eastAsia="Palatino Linotype" w:hAnsi="Palatino Linotype" w:cs="Palatino Linotype"/>
          <w:bCs/>
          <w:color w:val="000000"/>
          <w:sz w:val="22"/>
          <w:szCs w:val="22"/>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14:paraId="441383BD" w14:textId="77777777" w:rsidR="00A6700E" w:rsidRPr="00A6700E" w:rsidRDefault="00A6700E" w:rsidP="00A6700E">
      <w:pPr>
        <w:spacing w:line="360" w:lineRule="auto"/>
        <w:jc w:val="both"/>
        <w:rPr>
          <w:rFonts w:ascii="Palatino Linotype" w:eastAsia="Palatino Linotype" w:hAnsi="Palatino Linotype" w:cs="Palatino Linotype"/>
          <w:bCs/>
          <w:color w:val="000000"/>
          <w:sz w:val="22"/>
          <w:szCs w:val="22"/>
        </w:rPr>
      </w:pPr>
      <w:r w:rsidRPr="00A6700E">
        <w:rPr>
          <w:rFonts w:ascii="Palatino Linotype" w:eastAsia="Palatino Linotype" w:hAnsi="Palatino Linotype" w:cs="Palatino Linotype"/>
          <w:bCs/>
          <w:color w:val="000000"/>
          <w:sz w:val="22"/>
          <w:szCs w:val="22"/>
        </w:rPr>
        <w:t xml:space="preserve"> </w:t>
      </w:r>
    </w:p>
    <w:p w14:paraId="3BB1C8E5" w14:textId="77777777" w:rsidR="00A6700E" w:rsidRPr="00A6700E" w:rsidRDefault="00A6700E" w:rsidP="00A6700E">
      <w:pPr>
        <w:spacing w:line="360" w:lineRule="auto"/>
        <w:jc w:val="both"/>
        <w:rPr>
          <w:rFonts w:ascii="Palatino Linotype" w:eastAsia="Palatino Linotype" w:hAnsi="Palatino Linotype" w:cs="Palatino Linotype"/>
          <w:b/>
          <w:bCs/>
          <w:color w:val="000000"/>
          <w:sz w:val="22"/>
          <w:szCs w:val="22"/>
        </w:rPr>
      </w:pPr>
      <w:r w:rsidRPr="00A6700E">
        <w:rPr>
          <w:rFonts w:ascii="Palatino Linotype" w:eastAsia="Palatino Linotype" w:hAnsi="Palatino Linotype" w:cs="Palatino Linotype"/>
          <w:bCs/>
          <w:color w:val="000000"/>
          <w:sz w:val="22"/>
          <w:szCs w:val="22"/>
        </w:rPr>
        <w:t xml:space="preserve">Además, los artículos 88, fracción III, y 220 K de la Ley de referencia, estipula como </w:t>
      </w:r>
      <w:r w:rsidRPr="00A6700E">
        <w:rPr>
          <w:rFonts w:ascii="Palatino Linotype" w:eastAsia="Palatino Linotype" w:hAnsi="Palatino Linotype" w:cs="Palatino Linotype"/>
          <w:b/>
          <w:color w:val="000000"/>
          <w:sz w:val="22"/>
          <w:szCs w:val="22"/>
        </w:rPr>
        <w:t>obligación de los servidores públicos asistir a sus labores y no faltar sin causa justificada o sin permiso</w:t>
      </w:r>
      <w:r w:rsidRPr="00A6700E">
        <w:rPr>
          <w:rFonts w:ascii="Palatino Linotype" w:eastAsia="Palatino Linotype" w:hAnsi="Palatino Linotype" w:cs="Palatino Linotype"/>
          <w:bCs/>
          <w:color w:val="000000"/>
          <w:sz w:val="22"/>
          <w:szCs w:val="22"/>
        </w:rPr>
        <w:t xml:space="preserve">, por otro lado, las instituciones o dependencias tienen </w:t>
      </w:r>
      <w:r w:rsidRPr="00A6700E">
        <w:rPr>
          <w:rFonts w:ascii="Palatino Linotype" w:eastAsia="Palatino Linotype" w:hAnsi="Palatino Linotype" w:cs="Palatino Linotype"/>
          <w:b/>
          <w:bCs/>
          <w:color w:val="000000"/>
          <w:sz w:val="22"/>
          <w:szCs w:val="22"/>
        </w:rPr>
        <w:t xml:space="preserve">la obligación de </w:t>
      </w:r>
      <w:r w:rsidRPr="00A6700E">
        <w:rPr>
          <w:rFonts w:ascii="Palatino Linotype" w:eastAsia="Palatino Linotype" w:hAnsi="Palatino Linotype" w:cs="Palatino Linotype"/>
          <w:b/>
          <w:bCs/>
          <w:color w:val="000000"/>
          <w:sz w:val="22"/>
          <w:szCs w:val="22"/>
        </w:rPr>
        <w:lastRenderedPageBreak/>
        <w:t>conservar y exhibir los controles de asistencia o la información electrónica de asistencia de los servidores públicos.</w:t>
      </w:r>
    </w:p>
    <w:p w14:paraId="7343A2D4" w14:textId="77777777" w:rsidR="00A6700E" w:rsidRDefault="00A6700E" w:rsidP="00923C8F">
      <w:pPr>
        <w:spacing w:line="360" w:lineRule="auto"/>
        <w:jc w:val="both"/>
        <w:rPr>
          <w:rFonts w:ascii="Palatino Linotype" w:eastAsia="Palatino Linotype" w:hAnsi="Palatino Linotype" w:cs="Palatino Linotype"/>
          <w:color w:val="000000"/>
          <w:sz w:val="22"/>
          <w:szCs w:val="22"/>
        </w:rPr>
      </w:pPr>
    </w:p>
    <w:p w14:paraId="4D694C11" w14:textId="19B9FB92" w:rsidR="00923C8F" w:rsidRDefault="00923C8F" w:rsidP="00923C8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Conforme a lo anterior, se logra vislumbrar que la pretensión del ahora Recurrente es obtener</w:t>
      </w:r>
      <w:r w:rsidR="00A6700E">
        <w:rPr>
          <w:rFonts w:ascii="Palatino Linotype" w:eastAsia="Palatino Linotype" w:hAnsi="Palatino Linotype" w:cs="Palatino Linotype"/>
          <w:color w:val="000000"/>
          <w:sz w:val="22"/>
          <w:szCs w:val="22"/>
        </w:rPr>
        <w:t xml:space="preserve"> respecto de las siete regidurías que integran el Ayuntamiento de Joquicingo administración 2025-2027, </w:t>
      </w:r>
      <w:r>
        <w:rPr>
          <w:rFonts w:ascii="Palatino Linotype" w:eastAsia="Palatino Linotype" w:hAnsi="Palatino Linotype" w:cs="Palatino Linotype"/>
          <w:color w:val="000000"/>
          <w:sz w:val="22"/>
          <w:szCs w:val="22"/>
        </w:rPr>
        <w:t>los documentos donde conste l</w:t>
      </w:r>
      <w:r w:rsidR="00A6700E">
        <w:rPr>
          <w:rFonts w:ascii="Palatino Linotype" w:eastAsia="Palatino Linotype" w:hAnsi="Palatino Linotype" w:cs="Palatino Linotype"/>
          <w:color w:val="000000"/>
          <w:sz w:val="22"/>
          <w:szCs w:val="22"/>
        </w:rPr>
        <w:t>as</w:t>
      </w:r>
      <w:r>
        <w:rPr>
          <w:rFonts w:ascii="Palatino Linotype" w:eastAsia="Palatino Linotype" w:hAnsi="Palatino Linotype" w:cs="Palatino Linotype"/>
          <w:color w:val="000000"/>
          <w:sz w:val="22"/>
          <w:szCs w:val="22"/>
        </w:rPr>
        <w:t xml:space="preserve"> </w:t>
      </w:r>
      <w:r w:rsidR="00A6700E">
        <w:rPr>
          <w:rFonts w:ascii="Palatino Linotype" w:eastAsia="Palatino Linotype" w:hAnsi="Palatino Linotype" w:cs="Palatino Linotype"/>
          <w:color w:val="000000"/>
          <w:sz w:val="22"/>
          <w:szCs w:val="22"/>
        </w:rPr>
        <w:t xml:space="preserve">propuestas realizadas para dar atención a los diferentes sectores de la administración municipal, las bitácoras de actividades desempeñadas del primero de enero, al treinta y uno de marzo de dos mil veinticinco, así como las listas de asistencia del personal adscrito al cuatro de julio de dos mil </w:t>
      </w:r>
      <w:r>
        <w:rPr>
          <w:rFonts w:ascii="Palatino Linotype" w:eastAsia="Palatino Linotype" w:hAnsi="Palatino Linotype" w:cs="Palatino Linotype"/>
          <w:color w:val="000000"/>
          <w:sz w:val="22"/>
          <w:szCs w:val="22"/>
        </w:rPr>
        <w:t>veinticinco.</w:t>
      </w:r>
    </w:p>
    <w:p w14:paraId="5B98077C" w14:textId="77777777" w:rsidR="00923C8F" w:rsidRDefault="00923C8F" w:rsidP="00923C8F">
      <w:pPr>
        <w:spacing w:line="360" w:lineRule="auto"/>
        <w:jc w:val="both"/>
        <w:rPr>
          <w:rFonts w:ascii="Palatino Linotype" w:eastAsia="Palatino Linotype" w:hAnsi="Palatino Linotype" w:cs="Palatino Linotype"/>
          <w:sz w:val="22"/>
          <w:szCs w:val="22"/>
        </w:rPr>
      </w:pPr>
    </w:p>
    <w:p w14:paraId="7263FBAE" w14:textId="63E4C631" w:rsidR="00923C8F" w:rsidRDefault="00923C8F" w:rsidP="00923C8F">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Así, de las constancias que obran en el expediente, se logra vislumbrar que el Sujeto Obligado turnó la solicitud de información a la </w:t>
      </w:r>
      <w:r w:rsidR="00A6700E">
        <w:rPr>
          <w:rFonts w:ascii="Palatino Linotype" w:eastAsia="Palatino Linotype" w:hAnsi="Palatino Linotype" w:cs="Palatino Linotype"/>
          <w:sz w:val="22"/>
          <w:szCs w:val="22"/>
        </w:rPr>
        <w:t>Secretaría del Ayuntamiento</w:t>
      </w:r>
      <w:r>
        <w:rPr>
          <w:rFonts w:ascii="Palatino Linotype" w:eastAsia="Palatino Linotype" w:hAnsi="Palatino Linotype" w:cs="Palatino Linotype"/>
          <w:sz w:val="22"/>
          <w:szCs w:val="22"/>
        </w:rPr>
        <w:t>,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00BB4809" w14:textId="77777777" w:rsidR="00923C8F" w:rsidRDefault="00923C8F" w:rsidP="00923C8F">
      <w:pPr>
        <w:spacing w:line="360" w:lineRule="auto"/>
        <w:jc w:val="both"/>
        <w:rPr>
          <w:rFonts w:ascii="Palatino Linotype" w:eastAsia="Palatino Linotype" w:hAnsi="Palatino Linotype" w:cs="Palatino Linotype"/>
          <w:sz w:val="22"/>
          <w:szCs w:val="22"/>
        </w:rPr>
      </w:pPr>
    </w:p>
    <w:p w14:paraId="2BC744A2" w14:textId="25DB6C3F" w:rsidR="00923C8F" w:rsidRDefault="00923C8F" w:rsidP="00923C8F">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Así, es necesario traer al estudio los artículos</w:t>
      </w:r>
      <w:r w:rsidR="0035100B">
        <w:rPr>
          <w:rFonts w:ascii="Palatino Linotype" w:eastAsia="Palatino Linotype" w:hAnsi="Palatino Linotype" w:cs="Palatino Linotype"/>
          <w:color w:val="000000"/>
          <w:sz w:val="22"/>
          <w:szCs w:val="22"/>
        </w:rPr>
        <w:t xml:space="preserve"> 29,</w:t>
      </w:r>
      <w:r>
        <w:rPr>
          <w:rFonts w:ascii="Palatino Linotype" w:eastAsia="Palatino Linotype" w:hAnsi="Palatino Linotype" w:cs="Palatino Linotype"/>
          <w:color w:val="000000"/>
          <w:sz w:val="22"/>
          <w:szCs w:val="22"/>
        </w:rPr>
        <w:t xml:space="preserve"> 34, y 35 fracción II y </w:t>
      </w:r>
      <w:r w:rsidR="0035100B">
        <w:rPr>
          <w:rFonts w:ascii="Palatino Linotype" w:eastAsia="Palatino Linotype" w:hAnsi="Palatino Linotype" w:cs="Palatino Linotype"/>
          <w:color w:val="000000"/>
          <w:sz w:val="22"/>
          <w:szCs w:val="22"/>
        </w:rPr>
        <w:t>XX</w:t>
      </w:r>
      <w:r>
        <w:rPr>
          <w:rFonts w:ascii="Palatino Linotype" w:eastAsia="Palatino Linotype" w:hAnsi="Palatino Linotype" w:cs="Palatino Linotype"/>
          <w:color w:val="000000"/>
          <w:sz w:val="22"/>
          <w:szCs w:val="22"/>
        </w:rPr>
        <w:t xml:space="preserve">, del Bando Municipal de Joquicingo, dos mil veinticinco, los cuales establecen, que el </w:t>
      </w:r>
      <w:r w:rsidR="0035100B">
        <w:rPr>
          <w:rFonts w:ascii="Palatino Linotype" w:eastAsia="Palatino Linotype" w:hAnsi="Palatino Linotype" w:cs="Palatino Linotype"/>
          <w:color w:val="000000"/>
          <w:sz w:val="22"/>
          <w:szCs w:val="22"/>
        </w:rPr>
        <w:t xml:space="preserve">gobierno municipal está depositado en un cuerpo colegiado deliberativo y plural denominado Ayuntamiento, integrado por una presidenta, un síndico y siete regidores, además </w:t>
      </w:r>
      <w:r>
        <w:rPr>
          <w:rFonts w:ascii="Palatino Linotype" w:eastAsia="Palatino Linotype" w:hAnsi="Palatino Linotype" w:cs="Palatino Linotype"/>
          <w:color w:val="000000"/>
          <w:sz w:val="22"/>
          <w:szCs w:val="22"/>
        </w:rPr>
        <w:t xml:space="preserve">para el </w:t>
      </w:r>
      <w:r>
        <w:rPr>
          <w:rFonts w:ascii="Palatino Linotype" w:eastAsia="Palatino Linotype" w:hAnsi="Palatino Linotype" w:cs="Palatino Linotype"/>
          <w:color w:val="000000"/>
          <w:sz w:val="22"/>
          <w:szCs w:val="22"/>
        </w:rPr>
        <w:lastRenderedPageBreak/>
        <w:t>ejercicio de sus funciones contará con diversas unidades administrativas, entre otras las siguientes:</w:t>
      </w:r>
    </w:p>
    <w:p w14:paraId="0204A0FA" w14:textId="77777777" w:rsidR="0035100B" w:rsidRDefault="0035100B" w:rsidP="00923C8F">
      <w:pPr>
        <w:spacing w:line="360" w:lineRule="auto"/>
        <w:ind w:right="-28"/>
        <w:jc w:val="both"/>
        <w:rPr>
          <w:rFonts w:ascii="Palatino Linotype" w:eastAsia="Palatino Linotype" w:hAnsi="Palatino Linotype" w:cs="Palatino Linotype"/>
          <w:color w:val="000000"/>
          <w:sz w:val="22"/>
          <w:szCs w:val="22"/>
        </w:rPr>
      </w:pPr>
    </w:p>
    <w:p w14:paraId="3F72EFF3" w14:textId="77777777" w:rsidR="00A24B12" w:rsidRPr="00A24B12" w:rsidRDefault="0035100B" w:rsidP="00A24B12">
      <w:pPr>
        <w:pStyle w:val="Prrafodelista"/>
        <w:numPr>
          <w:ilvl w:val="0"/>
          <w:numId w:val="13"/>
        </w:numPr>
        <w:spacing w:line="360" w:lineRule="auto"/>
        <w:rPr>
          <w:rFonts w:ascii="Palatino Linotype" w:eastAsia="Palatino Linotype" w:hAnsi="Palatino Linotype" w:cs="Palatino Linotype"/>
          <w:color w:val="000000"/>
          <w:sz w:val="22"/>
          <w:szCs w:val="22"/>
        </w:rPr>
      </w:pPr>
      <w:r w:rsidRPr="0035100B">
        <w:rPr>
          <w:rFonts w:ascii="Palatino Linotype" w:eastAsia="Palatino Linotype" w:hAnsi="Palatino Linotype" w:cs="Palatino Linotype"/>
          <w:b/>
          <w:bCs/>
          <w:color w:val="000000"/>
          <w:sz w:val="22"/>
          <w:szCs w:val="22"/>
        </w:rPr>
        <w:t>Secretaría del Ayuntamiento:</w:t>
      </w:r>
      <w:r>
        <w:rPr>
          <w:rFonts w:ascii="Palatino Linotype" w:eastAsia="Palatino Linotype" w:hAnsi="Palatino Linotype" w:cs="Palatino Linotype"/>
          <w:b/>
          <w:bCs/>
          <w:color w:val="000000"/>
          <w:sz w:val="22"/>
          <w:szCs w:val="22"/>
        </w:rPr>
        <w:t xml:space="preserve"> </w:t>
      </w:r>
      <w:r w:rsidR="00A24B12" w:rsidRPr="00A24B12">
        <w:rPr>
          <w:rFonts w:ascii="Palatino Linotype" w:eastAsia="Palatino Linotype" w:hAnsi="Palatino Linotype" w:cs="Palatino Linotype"/>
          <w:color w:val="000000"/>
          <w:sz w:val="22"/>
          <w:szCs w:val="22"/>
        </w:rPr>
        <w:t>Encargada de la realización de diversas funciones atribuciones, entre otras las siguientes:</w:t>
      </w:r>
    </w:p>
    <w:p w14:paraId="0795FAED" w14:textId="376C01EA" w:rsidR="00A24B12" w:rsidRPr="00A24B12" w:rsidRDefault="00A24B12" w:rsidP="00A24B12">
      <w:pPr>
        <w:spacing w:line="360" w:lineRule="auto"/>
        <w:ind w:left="360" w:right="-28"/>
        <w:contextualSpacing/>
        <w:jc w:val="both"/>
        <w:rPr>
          <w:rFonts w:ascii="Palatino Linotype" w:eastAsia="Palatino Linotype" w:hAnsi="Palatino Linotype" w:cs="Palatino Linotype"/>
          <w:b/>
          <w:bCs/>
          <w:color w:val="000000"/>
          <w:sz w:val="22"/>
          <w:szCs w:val="22"/>
        </w:rPr>
      </w:pPr>
    </w:p>
    <w:p w14:paraId="15C47FC9" w14:textId="77777777" w:rsidR="00A24B12" w:rsidRPr="00A24B12" w:rsidRDefault="00A24B12" w:rsidP="00A24B12">
      <w:pPr>
        <w:pStyle w:val="Prrafodelista"/>
        <w:numPr>
          <w:ilvl w:val="0"/>
          <w:numId w:val="12"/>
        </w:numPr>
        <w:spacing w:line="360" w:lineRule="auto"/>
        <w:ind w:right="-28"/>
        <w:jc w:val="both"/>
        <w:rPr>
          <w:rFonts w:ascii="Palatino Linotype" w:eastAsia="Palatino Linotype" w:hAnsi="Palatino Linotype" w:cs="Palatino Linotype"/>
          <w:b/>
          <w:bCs/>
          <w:color w:val="000000"/>
          <w:sz w:val="22"/>
          <w:szCs w:val="22"/>
        </w:rPr>
      </w:pPr>
      <w:r w:rsidRPr="00A24B12">
        <w:rPr>
          <w:rFonts w:ascii="Palatino Linotype" w:hAnsi="Palatino Linotype"/>
          <w:sz w:val="22"/>
          <w:szCs w:val="22"/>
        </w:rPr>
        <w:t>Asistir a las sesiones del ayuntamiento y levantar las actas correspondientes;</w:t>
      </w:r>
    </w:p>
    <w:p w14:paraId="301309F8" w14:textId="77777777" w:rsidR="00A24B12" w:rsidRPr="00A24B12" w:rsidRDefault="00A24B12" w:rsidP="00A24B12">
      <w:pPr>
        <w:pStyle w:val="Prrafodelista"/>
        <w:numPr>
          <w:ilvl w:val="0"/>
          <w:numId w:val="12"/>
        </w:numPr>
        <w:spacing w:line="360" w:lineRule="auto"/>
        <w:ind w:right="-28"/>
        <w:jc w:val="both"/>
        <w:rPr>
          <w:rFonts w:ascii="Palatino Linotype" w:eastAsia="Palatino Linotype" w:hAnsi="Palatino Linotype" w:cs="Palatino Linotype"/>
          <w:b/>
          <w:bCs/>
          <w:color w:val="000000"/>
          <w:sz w:val="22"/>
          <w:szCs w:val="22"/>
        </w:rPr>
      </w:pPr>
      <w:r w:rsidRPr="00A24B12">
        <w:rPr>
          <w:rFonts w:ascii="Palatino Linotype" w:hAnsi="Palatino Linotype"/>
          <w:sz w:val="22"/>
          <w:szCs w:val="22"/>
        </w:rPr>
        <w:t>Emitir los citatorios para la celebración de las sesiones de cabildo, convocadas legalmente;</w:t>
      </w:r>
    </w:p>
    <w:p w14:paraId="75BBD4A1" w14:textId="77777777" w:rsidR="00A24B12" w:rsidRPr="00A24B12" w:rsidRDefault="00A24B12" w:rsidP="00A24B12">
      <w:pPr>
        <w:pStyle w:val="Prrafodelista"/>
        <w:numPr>
          <w:ilvl w:val="0"/>
          <w:numId w:val="12"/>
        </w:numPr>
        <w:spacing w:line="360" w:lineRule="auto"/>
        <w:ind w:right="-28"/>
        <w:jc w:val="both"/>
        <w:rPr>
          <w:rFonts w:ascii="Palatino Linotype" w:eastAsia="Palatino Linotype" w:hAnsi="Palatino Linotype" w:cs="Palatino Linotype"/>
          <w:b/>
          <w:bCs/>
          <w:color w:val="000000"/>
          <w:sz w:val="22"/>
          <w:szCs w:val="22"/>
        </w:rPr>
      </w:pPr>
      <w:r w:rsidRPr="00A24B12">
        <w:rPr>
          <w:rFonts w:ascii="Palatino Linotype" w:hAnsi="Palatino Linotype"/>
          <w:sz w:val="22"/>
          <w:szCs w:val="22"/>
        </w:rPr>
        <w:t>Dar cuenta en la primera sesión de cada mes, del número y contenido de los expedientes pasados a comisión, con mención de los que hayan sido resueltos y de los pendientes; y</w:t>
      </w:r>
      <w:r>
        <w:rPr>
          <w:rFonts w:ascii="Palatino Linotype" w:hAnsi="Palatino Linotype"/>
          <w:sz w:val="22"/>
          <w:szCs w:val="22"/>
        </w:rPr>
        <w:t xml:space="preserve"> </w:t>
      </w:r>
    </w:p>
    <w:p w14:paraId="719D2F84" w14:textId="707828BE" w:rsidR="00A24B12" w:rsidRPr="00A24B12" w:rsidRDefault="00A24B12" w:rsidP="00A24B12">
      <w:pPr>
        <w:pStyle w:val="Prrafodelista"/>
        <w:numPr>
          <w:ilvl w:val="0"/>
          <w:numId w:val="12"/>
        </w:numPr>
        <w:spacing w:line="360" w:lineRule="auto"/>
        <w:ind w:right="-28"/>
        <w:jc w:val="both"/>
        <w:rPr>
          <w:rFonts w:ascii="Palatino Linotype" w:eastAsia="Palatino Linotype" w:hAnsi="Palatino Linotype" w:cs="Palatino Linotype"/>
          <w:color w:val="000000"/>
          <w:sz w:val="22"/>
          <w:szCs w:val="22"/>
        </w:rPr>
      </w:pPr>
      <w:r w:rsidRPr="00A24B12">
        <w:rPr>
          <w:rFonts w:ascii="Palatino Linotype" w:hAnsi="Palatino Linotype"/>
          <w:sz w:val="22"/>
          <w:szCs w:val="22"/>
        </w:rPr>
        <w:t>Llevar y conservar los libros de actas de cabildo, obteniendo las firmas de los asistentes a las sesiones</w:t>
      </w:r>
      <w:r>
        <w:rPr>
          <w:rFonts w:ascii="Palatino Linotype" w:hAnsi="Palatino Linotype"/>
          <w:sz w:val="22"/>
          <w:szCs w:val="22"/>
        </w:rPr>
        <w:t>.</w:t>
      </w:r>
    </w:p>
    <w:p w14:paraId="7D355D3A" w14:textId="77777777" w:rsidR="00A24B12" w:rsidRDefault="00A24B12" w:rsidP="00A24B12">
      <w:pPr>
        <w:spacing w:line="360" w:lineRule="auto"/>
        <w:ind w:left="360" w:right="-28"/>
        <w:jc w:val="both"/>
        <w:rPr>
          <w:rFonts w:ascii="Palatino Linotype" w:eastAsia="Palatino Linotype" w:hAnsi="Palatino Linotype" w:cs="Palatino Linotype"/>
          <w:color w:val="000000"/>
          <w:sz w:val="22"/>
          <w:szCs w:val="22"/>
        </w:rPr>
      </w:pPr>
    </w:p>
    <w:p w14:paraId="588C304E" w14:textId="7B4CB144" w:rsidR="00A24B12" w:rsidRPr="00A24B12" w:rsidRDefault="00A24B12" w:rsidP="00A24B12">
      <w:pPr>
        <w:pStyle w:val="Prrafodelista"/>
        <w:numPr>
          <w:ilvl w:val="0"/>
          <w:numId w:val="16"/>
        </w:numPr>
        <w:spacing w:line="360" w:lineRule="auto"/>
        <w:ind w:right="-28"/>
        <w:jc w:val="both"/>
        <w:rPr>
          <w:rFonts w:ascii="Palatino Linotype" w:eastAsia="Palatino Linotype" w:hAnsi="Palatino Linotype" w:cs="Palatino Linotype"/>
          <w:color w:val="000000"/>
          <w:sz w:val="22"/>
          <w:szCs w:val="22"/>
        </w:rPr>
      </w:pPr>
      <w:r w:rsidRPr="00A24B12">
        <w:rPr>
          <w:rFonts w:ascii="Palatino Linotype" w:eastAsia="Palatino Linotype" w:hAnsi="Palatino Linotype" w:cs="Palatino Linotype"/>
          <w:b/>
          <w:bCs/>
          <w:color w:val="000000"/>
          <w:sz w:val="22"/>
          <w:szCs w:val="22"/>
        </w:rPr>
        <w:t>Dirección de Administración y Recursos Humanos</w:t>
      </w:r>
      <w:r>
        <w:rPr>
          <w:rFonts w:ascii="Palatino Linotype" w:eastAsia="Palatino Linotype" w:hAnsi="Palatino Linotype" w:cs="Palatino Linotype"/>
          <w:color w:val="000000"/>
          <w:sz w:val="22"/>
          <w:szCs w:val="22"/>
        </w:rPr>
        <w:t xml:space="preserve">; </w:t>
      </w:r>
      <w:r w:rsidRPr="00A24B12">
        <w:rPr>
          <w:rFonts w:ascii="Palatino Linotype" w:eastAsia="Palatino Linotype" w:hAnsi="Palatino Linotype" w:cs="Palatino Linotype"/>
          <w:color w:val="000000"/>
          <w:sz w:val="22"/>
          <w:szCs w:val="22"/>
        </w:rPr>
        <w:t xml:space="preserve">Encargada de la realización de diversas funciones atribuciones, entre otras </w:t>
      </w:r>
      <w:r>
        <w:rPr>
          <w:rFonts w:ascii="Palatino Linotype" w:eastAsia="Palatino Linotype" w:hAnsi="Palatino Linotype" w:cs="Palatino Linotype"/>
          <w:color w:val="000000"/>
          <w:sz w:val="22"/>
          <w:szCs w:val="22"/>
        </w:rPr>
        <w:t xml:space="preserve">llevar </w:t>
      </w:r>
      <w:r w:rsidRPr="00A24B12">
        <w:rPr>
          <w:rFonts w:ascii="Palatino Linotype" w:eastAsia="Palatino Linotype" w:hAnsi="Palatino Linotype" w:cs="Palatino Linotype"/>
          <w:color w:val="000000"/>
          <w:sz w:val="22"/>
          <w:szCs w:val="22"/>
        </w:rPr>
        <w:t xml:space="preserve">los registros de asistencia de los servidores públicos del Ayuntamiento de </w:t>
      </w:r>
      <w:r>
        <w:rPr>
          <w:rFonts w:ascii="Palatino Linotype" w:eastAsia="Palatino Linotype" w:hAnsi="Palatino Linotype" w:cs="Palatino Linotype"/>
          <w:color w:val="000000"/>
          <w:sz w:val="22"/>
          <w:szCs w:val="22"/>
        </w:rPr>
        <w:t>Joquicingo</w:t>
      </w:r>
      <w:r w:rsidRPr="00A24B12">
        <w:rPr>
          <w:rFonts w:ascii="Palatino Linotype" w:eastAsia="Palatino Linotype" w:hAnsi="Palatino Linotype" w:cs="Palatino Linotype"/>
          <w:color w:val="000000"/>
          <w:sz w:val="22"/>
          <w:szCs w:val="22"/>
        </w:rPr>
        <w:t>.</w:t>
      </w:r>
    </w:p>
    <w:p w14:paraId="70D2BE19" w14:textId="77777777" w:rsidR="00923C8F" w:rsidRDefault="00923C8F" w:rsidP="00923C8F">
      <w:pPr>
        <w:spacing w:line="360" w:lineRule="auto"/>
        <w:ind w:right="-28"/>
        <w:jc w:val="both"/>
        <w:rPr>
          <w:rFonts w:ascii="Palatino Linotype" w:eastAsia="Palatino Linotype" w:hAnsi="Palatino Linotype" w:cs="Palatino Linotype"/>
          <w:sz w:val="22"/>
          <w:szCs w:val="22"/>
        </w:rPr>
      </w:pPr>
    </w:p>
    <w:p w14:paraId="5FD3C43C" w14:textId="11177FD3"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observar que el Ayuntamiento de Joquicingo, cumplió en parte con el procedimiento de búsqueda previamente señalado, pues si bien turnó la solicitud a la </w:t>
      </w:r>
      <w:r w:rsidR="00A24B12">
        <w:rPr>
          <w:rFonts w:ascii="Palatino Linotype" w:eastAsia="Palatino Linotype" w:hAnsi="Palatino Linotype" w:cs="Palatino Linotype"/>
          <w:sz w:val="22"/>
          <w:szCs w:val="22"/>
        </w:rPr>
        <w:t>Secretaría del Ayuntamiento</w:t>
      </w:r>
      <w:r>
        <w:rPr>
          <w:rFonts w:ascii="Palatino Linotype" w:eastAsia="Palatino Linotype" w:hAnsi="Palatino Linotype" w:cs="Palatino Linotype"/>
          <w:sz w:val="22"/>
          <w:szCs w:val="22"/>
        </w:rPr>
        <w:t>, lo cierto es que omitió turnar la solicitud a la</w:t>
      </w:r>
      <w:r w:rsidR="00A24B12">
        <w:rPr>
          <w:rFonts w:ascii="Palatino Linotype" w:eastAsia="Palatino Linotype" w:hAnsi="Palatino Linotype" w:cs="Palatino Linotype"/>
          <w:b/>
          <w:color w:val="000000"/>
          <w:sz w:val="22"/>
          <w:szCs w:val="22"/>
        </w:rPr>
        <w:t>s siete regidurías municipales, así como a la Dirección de Administración y Recursos Humanos</w:t>
      </w:r>
      <w:r>
        <w:rPr>
          <w:rFonts w:ascii="Palatino Linotype" w:eastAsia="Palatino Linotype" w:hAnsi="Palatino Linotype" w:cs="Palatino Linotype"/>
          <w:sz w:val="22"/>
          <w:szCs w:val="22"/>
        </w:rPr>
        <w:t>, unidad</w:t>
      </w:r>
      <w:r w:rsidR="00A24B12">
        <w:rPr>
          <w:rFonts w:ascii="Palatino Linotype" w:eastAsia="Palatino Linotype" w:hAnsi="Palatino Linotype" w:cs="Palatino Linotype"/>
          <w:sz w:val="22"/>
          <w:szCs w:val="22"/>
        </w:rPr>
        <w:t>es</w:t>
      </w:r>
      <w:r>
        <w:rPr>
          <w:rFonts w:ascii="Palatino Linotype" w:eastAsia="Palatino Linotype" w:hAnsi="Palatino Linotype" w:cs="Palatino Linotype"/>
          <w:sz w:val="22"/>
          <w:szCs w:val="22"/>
        </w:rPr>
        <w:t xml:space="preserve"> administrativa</w:t>
      </w:r>
      <w:r w:rsidR="00A24B12">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competente</w:t>
      </w:r>
      <w:r w:rsidR="00A24B12">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para conocer sobre lo peticionado, por lo que, cumplió con parte del procedimiento de búsqueda establecido en el artículo 162 de la Ley de la materia.</w:t>
      </w:r>
    </w:p>
    <w:p w14:paraId="5A1C1513" w14:textId="6A58D75B"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Ahora bien, en respuesta, la </w:t>
      </w:r>
      <w:r w:rsidR="00A24B12">
        <w:rPr>
          <w:rFonts w:ascii="Palatino Linotype" w:eastAsia="Palatino Linotype" w:hAnsi="Palatino Linotype" w:cs="Palatino Linotype"/>
          <w:sz w:val="22"/>
          <w:szCs w:val="22"/>
        </w:rPr>
        <w:t xml:space="preserve">Secretaría del Ayuntamiento </w:t>
      </w:r>
      <w:r>
        <w:rPr>
          <w:rFonts w:ascii="Palatino Linotype" w:eastAsia="Palatino Linotype" w:hAnsi="Palatino Linotype" w:cs="Palatino Linotype"/>
          <w:sz w:val="22"/>
          <w:szCs w:val="22"/>
        </w:rPr>
        <w:t>precisó que n</w:t>
      </w:r>
      <w:r w:rsidR="00A24B12">
        <w:rPr>
          <w:rFonts w:ascii="Palatino Linotype" w:eastAsia="Palatino Linotype" w:hAnsi="Palatino Linotype" w:cs="Palatino Linotype"/>
          <w:sz w:val="22"/>
          <w:szCs w:val="22"/>
        </w:rPr>
        <w:t>o se habían asignado comisiones a las regidurías del Ayuntamiento por lo que no contaba con actas de cabildo que dieran cuenta de dicha circunstancia al no haberse generado, sobre lo cual el ahora Recurrente no se inconformó</w:t>
      </w:r>
      <w:r>
        <w:rPr>
          <w:rFonts w:ascii="Palatino Linotype" w:eastAsia="Palatino Linotype" w:hAnsi="Palatino Linotype" w:cs="Palatino Linotype"/>
          <w:sz w:val="22"/>
          <w:szCs w:val="22"/>
        </w:rPr>
        <w:t>.</w:t>
      </w:r>
    </w:p>
    <w:p w14:paraId="636430B2" w14:textId="77777777" w:rsidR="00A24B12" w:rsidRDefault="00A24B12" w:rsidP="00923C8F">
      <w:pPr>
        <w:spacing w:line="360" w:lineRule="auto"/>
        <w:jc w:val="both"/>
        <w:rPr>
          <w:rFonts w:ascii="Palatino Linotype" w:eastAsia="Palatino Linotype" w:hAnsi="Palatino Linotype" w:cs="Palatino Linotype"/>
          <w:sz w:val="22"/>
          <w:szCs w:val="22"/>
        </w:rPr>
      </w:pPr>
    </w:p>
    <w:p w14:paraId="2BE61195" w14:textId="3CA958B5" w:rsidR="00A24B12" w:rsidRDefault="00A24B12"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sentido si bien, el Sujeto Obligado atendió en parte la solicitud, lo cierto es que omitió la entrega de los documentos que dieran cuenta de las propuestas realizadas como alternativas de solución para la atención de los diversos sectores de la administración municipal, así como de las bitácoras de las actividades desempeñadas del primero de enero al treinta y uno de marzo de dos mil veinticinco por parte de los siete regidores, sumado a que omitió proporcionar las listas de asistencia del personal adscrito</w:t>
      </w:r>
      <w:r w:rsidR="00F9566B">
        <w:rPr>
          <w:rFonts w:ascii="Palatino Linotype" w:eastAsia="Palatino Linotype" w:hAnsi="Palatino Linotype" w:cs="Palatino Linotype"/>
          <w:sz w:val="22"/>
          <w:szCs w:val="22"/>
        </w:rPr>
        <w:t xml:space="preserve"> a las regidurías, al cuatro de julio de la presente anualidad.</w:t>
      </w:r>
    </w:p>
    <w:p w14:paraId="377BBB28" w14:textId="77777777" w:rsidR="00F9566B" w:rsidRDefault="00F9566B" w:rsidP="00923C8F">
      <w:pPr>
        <w:spacing w:line="360" w:lineRule="auto"/>
        <w:jc w:val="both"/>
        <w:rPr>
          <w:rFonts w:ascii="Palatino Linotype" w:eastAsia="Palatino Linotype" w:hAnsi="Palatino Linotype" w:cs="Palatino Linotype"/>
          <w:sz w:val="22"/>
          <w:szCs w:val="22"/>
        </w:rPr>
      </w:pPr>
    </w:p>
    <w:p w14:paraId="2BA2B466" w14:textId="3D446CE9" w:rsidR="00F9566B" w:rsidRDefault="00F9566B" w:rsidP="00923C8F">
      <w:pPr>
        <w:spacing w:line="360" w:lineRule="auto"/>
        <w:jc w:val="both"/>
        <w:rPr>
          <w:rFonts w:ascii="Palatino Linotype" w:eastAsia="Palatino Linotype" w:hAnsi="Palatino Linotype" w:cs="Palatino Linotype"/>
          <w:sz w:val="22"/>
          <w:szCs w:val="22"/>
        </w:rPr>
      </w:pPr>
      <w:r w:rsidRPr="005867E6">
        <w:rPr>
          <w:rFonts w:ascii="Palatino Linotype" w:hAnsi="Palatino Linotype" w:cs="Tahoma"/>
          <w:bCs/>
          <w:iCs/>
          <w:sz w:val="22"/>
          <w:szCs w:val="22"/>
        </w:rPr>
        <w:t xml:space="preserve">Sobre el tema el artículo 1.8, fracción IX, del Código Administrativo del Estado de México, establece que para que un acto administrativo tenga validez, deberá guardar congruencia con lo solicitado. Además, resulta necesario traer por analogía,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5867E6">
        <w:rPr>
          <w:rFonts w:ascii="Palatino Linotype" w:hAnsi="Palatino Linotype" w:cs="Tahoma"/>
          <w:b/>
          <w:bCs/>
          <w:iCs/>
          <w:sz w:val="22"/>
          <w:szCs w:val="22"/>
        </w:rPr>
        <w:t>Principio de Congruencia</w:t>
      </w:r>
      <w:r w:rsidRPr="005867E6">
        <w:rPr>
          <w:rFonts w:ascii="Palatino Linotype" w:hAnsi="Palatino Linotype" w:cs="Tahoma"/>
          <w:bCs/>
          <w:iCs/>
          <w:sz w:val="22"/>
          <w:szCs w:val="22"/>
        </w:rPr>
        <w:t>, el cual implica que exista concordancia entre el requerimiento formulado y la respuesta entregada.</w:t>
      </w:r>
    </w:p>
    <w:p w14:paraId="5372B549" w14:textId="77777777" w:rsidR="00923C8F" w:rsidRDefault="00923C8F" w:rsidP="00923C8F">
      <w:pPr>
        <w:spacing w:line="360" w:lineRule="auto"/>
        <w:jc w:val="both"/>
        <w:rPr>
          <w:rFonts w:ascii="Palatino Linotype" w:eastAsia="Palatino Linotype" w:hAnsi="Palatino Linotype" w:cs="Palatino Linotype"/>
          <w:sz w:val="22"/>
          <w:szCs w:val="22"/>
        </w:rPr>
      </w:pPr>
    </w:p>
    <w:p w14:paraId="72A194F2" w14:textId="2ADA5143" w:rsidR="00923C8F" w:rsidRDefault="00F9566B"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colige </w:t>
      </w:r>
      <w:r w:rsidR="00F109EA">
        <w:rPr>
          <w:rFonts w:ascii="Palatino Linotype" w:eastAsia="Palatino Linotype" w:hAnsi="Palatino Linotype" w:cs="Palatino Linotype"/>
          <w:sz w:val="22"/>
          <w:szCs w:val="22"/>
        </w:rPr>
        <w:t>que,</w:t>
      </w:r>
      <w:r>
        <w:rPr>
          <w:rFonts w:ascii="Palatino Linotype" w:eastAsia="Palatino Linotype" w:hAnsi="Palatino Linotype" w:cs="Palatino Linotype"/>
          <w:sz w:val="22"/>
          <w:szCs w:val="22"/>
        </w:rPr>
        <w:t xml:space="preserve"> si bien el Sujeto Obligado se pronunció en parte para atender la solicitud de información, lo cierto es que omitió turnar la solicitud a todas las áreas competentes para conocer sobre lo peticionado inobservando el principio de congruencia</w:t>
      </w:r>
      <w:r w:rsidR="00923C8F">
        <w:rPr>
          <w:rFonts w:ascii="Palatino Linotype" w:eastAsia="Palatino Linotype" w:hAnsi="Palatino Linotype" w:cs="Palatino Linotype"/>
          <w:sz w:val="22"/>
          <w:szCs w:val="22"/>
        </w:rPr>
        <w:t xml:space="preserve">, lo cual da como resultado que el agravio resulte </w:t>
      </w:r>
      <w:r w:rsidR="00923C8F">
        <w:rPr>
          <w:rFonts w:ascii="Palatino Linotype" w:eastAsia="Palatino Linotype" w:hAnsi="Palatino Linotype" w:cs="Palatino Linotype"/>
          <w:b/>
          <w:sz w:val="22"/>
          <w:szCs w:val="22"/>
        </w:rPr>
        <w:t>FUNDADO</w:t>
      </w:r>
      <w:r>
        <w:rPr>
          <w:rFonts w:ascii="Palatino Linotype" w:eastAsia="Palatino Linotype" w:hAnsi="Palatino Linotype" w:cs="Palatino Linotype"/>
          <w:sz w:val="22"/>
          <w:szCs w:val="22"/>
        </w:rPr>
        <w:t>.</w:t>
      </w:r>
      <w:r w:rsidR="00923C8F">
        <w:rPr>
          <w:rFonts w:ascii="Palatino Linotype" w:eastAsia="Palatino Linotype" w:hAnsi="Palatino Linotype" w:cs="Palatino Linotype"/>
          <w:sz w:val="22"/>
          <w:szCs w:val="22"/>
        </w:rPr>
        <w:t xml:space="preserve"> </w:t>
      </w:r>
    </w:p>
    <w:p w14:paraId="3BDC098A" w14:textId="77777777" w:rsidR="00923C8F" w:rsidRDefault="00923C8F" w:rsidP="00923C8F">
      <w:pPr>
        <w:spacing w:line="360" w:lineRule="auto"/>
        <w:jc w:val="both"/>
        <w:rPr>
          <w:rFonts w:ascii="Palatino Linotype" w:eastAsia="Palatino Linotype" w:hAnsi="Palatino Linotype" w:cs="Palatino Linotype"/>
          <w:sz w:val="22"/>
          <w:szCs w:val="22"/>
        </w:rPr>
      </w:pPr>
    </w:p>
    <w:p w14:paraId="45D78016" w14:textId="5442D222" w:rsidR="00F9566B"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Así, se considera que el Sujeto Obligado a través de sus unidades administrativas competentes </w:t>
      </w:r>
      <w:r w:rsidR="00F9566B">
        <w:rPr>
          <w:rFonts w:ascii="Palatino Linotype" w:eastAsia="Palatino Linotype" w:hAnsi="Palatino Linotype" w:cs="Palatino Linotype"/>
          <w:sz w:val="22"/>
          <w:szCs w:val="22"/>
        </w:rPr>
        <w:t xml:space="preserve">entre las que no podrá omitir a las siete regidurías del ayuntamiento, así como a la Dirección de Administración y Recursos Humanos, </w:t>
      </w:r>
      <w:r>
        <w:rPr>
          <w:rFonts w:ascii="Palatino Linotype" w:eastAsia="Palatino Linotype" w:hAnsi="Palatino Linotype" w:cs="Palatino Linotype"/>
          <w:sz w:val="22"/>
          <w:szCs w:val="22"/>
        </w:rPr>
        <w:t xml:space="preserve">deberá realizar una búsqueda exhaustiva y razonable en sus archivos, a efecto de que proporcione </w:t>
      </w:r>
      <w:r w:rsidR="004F07FD">
        <w:rPr>
          <w:rFonts w:ascii="Palatino Linotype" w:eastAsia="Palatino Linotype" w:hAnsi="Palatino Linotype" w:cs="Palatino Linotype"/>
          <w:sz w:val="22"/>
          <w:szCs w:val="22"/>
        </w:rPr>
        <w:t xml:space="preserve">respecto de las siete regidurías del Ayuntamiento de Joquicingo administración municipal 2025-2027, los documentos que den cuenta </w:t>
      </w:r>
      <w:r w:rsidR="00F9566B">
        <w:rPr>
          <w:rFonts w:ascii="Palatino Linotype" w:eastAsia="Palatino Linotype" w:hAnsi="Palatino Linotype" w:cs="Palatino Linotype"/>
          <w:sz w:val="22"/>
          <w:szCs w:val="22"/>
        </w:rPr>
        <w:t>de lo siguiente:</w:t>
      </w:r>
    </w:p>
    <w:p w14:paraId="449AB54B" w14:textId="77777777" w:rsidR="00F9566B" w:rsidRDefault="00F9566B" w:rsidP="00923C8F">
      <w:pPr>
        <w:spacing w:line="360" w:lineRule="auto"/>
        <w:jc w:val="both"/>
        <w:rPr>
          <w:rFonts w:ascii="Palatino Linotype" w:eastAsia="Palatino Linotype" w:hAnsi="Palatino Linotype" w:cs="Palatino Linotype"/>
          <w:sz w:val="22"/>
          <w:szCs w:val="22"/>
        </w:rPr>
      </w:pPr>
    </w:p>
    <w:p w14:paraId="3135B7BE" w14:textId="77777777" w:rsidR="004F07FD" w:rsidRDefault="00F9566B" w:rsidP="004F07FD">
      <w:pPr>
        <w:pStyle w:val="Prrafodelista"/>
        <w:numPr>
          <w:ilvl w:val="0"/>
          <w:numId w:val="12"/>
        </w:numPr>
        <w:spacing w:line="360" w:lineRule="auto"/>
        <w:jc w:val="both"/>
        <w:rPr>
          <w:rFonts w:ascii="Palatino Linotype" w:eastAsia="Palatino Linotype" w:hAnsi="Palatino Linotype" w:cs="Palatino Linotype"/>
          <w:sz w:val="22"/>
          <w:szCs w:val="22"/>
        </w:rPr>
      </w:pPr>
      <w:r w:rsidRPr="004F07FD">
        <w:rPr>
          <w:rFonts w:ascii="Palatino Linotype" w:eastAsia="Palatino Linotype" w:hAnsi="Palatino Linotype" w:cs="Palatino Linotype"/>
          <w:sz w:val="22"/>
          <w:szCs w:val="22"/>
        </w:rPr>
        <w:t>Las propuestas de solución realizadas para la atención de los diversos sectores de la administración municipal</w:t>
      </w:r>
      <w:r w:rsidR="004F07FD" w:rsidRPr="004F07FD">
        <w:rPr>
          <w:rFonts w:ascii="Palatino Linotype" w:eastAsia="Palatino Linotype" w:hAnsi="Palatino Linotype" w:cs="Palatino Linotype"/>
          <w:sz w:val="22"/>
          <w:szCs w:val="22"/>
        </w:rPr>
        <w:t>, del primero de enero al treinta y uno de marzo de dos mil veinticinco</w:t>
      </w:r>
      <w:r w:rsidRPr="004F07FD">
        <w:rPr>
          <w:rFonts w:ascii="Palatino Linotype" w:eastAsia="Palatino Linotype" w:hAnsi="Palatino Linotype" w:cs="Palatino Linotype"/>
          <w:sz w:val="22"/>
          <w:szCs w:val="22"/>
        </w:rPr>
        <w:t xml:space="preserve">; </w:t>
      </w:r>
    </w:p>
    <w:p w14:paraId="0405CC4B" w14:textId="77777777" w:rsidR="004F07FD" w:rsidRDefault="00F9566B" w:rsidP="004F07FD">
      <w:pPr>
        <w:pStyle w:val="Prrafodelista"/>
        <w:numPr>
          <w:ilvl w:val="0"/>
          <w:numId w:val="12"/>
        </w:numPr>
        <w:spacing w:line="360" w:lineRule="auto"/>
        <w:jc w:val="both"/>
        <w:rPr>
          <w:rFonts w:ascii="Palatino Linotype" w:eastAsia="Palatino Linotype" w:hAnsi="Palatino Linotype" w:cs="Palatino Linotype"/>
          <w:sz w:val="22"/>
          <w:szCs w:val="22"/>
        </w:rPr>
      </w:pPr>
      <w:r w:rsidRPr="004F07FD">
        <w:rPr>
          <w:rFonts w:ascii="Palatino Linotype" w:eastAsia="Palatino Linotype" w:hAnsi="Palatino Linotype" w:cs="Palatino Linotype"/>
          <w:sz w:val="22"/>
          <w:szCs w:val="22"/>
        </w:rPr>
        <w:t>Las bitácoras de las actividades desempeñadas del primero de enero al treinta y uno de marzo de dos mil veinticinco</w:t>
      </w:r>
      <w:r w:rsidR="004F07FD" w:rsidRPr="004F07FD">
        <w:rPr>
          <w:rFonts w:ascii="Palatino Linotype" w:eastAsia="Palatino Linotype" w:hAnsi="Palatino Linotype" w:cs="Palatino Linotype"/>
          <w:sz w:val="22"/>
          <w:szCs w:val="22"/>
        </w:rPr>
        <w:t xml:space="preserve">; y </w:t>
      </w:r>
    </w:p>
    <w:p w14:paraId="0366D644" w14:textId="7D8C221E" w:rsidR="00923C8F" w:rsidRPr="004F07FD" w:rsidRDefault="004F07FD" w:rsidP="004F07FD">
      <w:pPr>
        <w:pStyle w:val="Prrafodelista"/>
        <w:numPr>
          <w:ilvl w:val="0"/>
          <w:numId w:val="12"/>
        </w:numPr>
        <w:spacing w:line="360" w:lineRule="auto"/>
        <w:jc w:val="both"/>
        <w:rPr>
          <w:rFonts w:ascii="Palatino Linotype" w:eastAsia="Palatino Linotype" w:hAnsi="Palatino Linotype" w:cs="Palatino Linotype"/>
          <w:sz w:val="22"/>
          <w:szCs w:val="22"/>
        </w:rPr>
      </w:pPr>
      <w:r w:rsidRPr="004F07FD">
        <w:rPr>
          <w:rFonts w:ascii="Palatino Linotype" w:eastAsia="Palatino Linotype" w:hAnsi="Palatino Linotype" w:cs="Palatino Linotype"/>
          <w:sz w:val="22"/>
          <w:szCs w:val="22"/>
        </w:rPr>
        <w:t>L</w:t>
      </w:r>
      <w:r w:rsidR="00F9566B" w:rsidRPr="004F07FD">
        <w:rPr>
          <w:rFonts w:ascii="Palatino Linotype" w:eastAsia="Palatino Linotype" w:hAnsi="Palatino Linotype" w:cs="Palatino Linotype"/>
          <w:sz w:val="22"/>
          <w:szCs w:val="22"/>
        </w:rPr>
        <w:t>as listas de asistencia del personal adscrito a las regidurías, del primero de enero al cuatro de julio de dos mil veinticinco.</w:t>
      </w:r>
    </w:p>
    <w:p w14:paraId="1B36AE18" w14:textId="77777777" w:rsidR="00923C8F" w:rsidRDefault="00923C8F" w:rsidP="00923C8F">
      <w:pPr>
        <w:spacing w:line="360" w:lineRule="auto"/>
        <w:jc w:val="both"/>
        <w:rPr>
          <w:rFonts w:ascii="Palatino Linotype" w:eastAsia="Palatino Linotype" w:hAnsi="Palatino Linotype" w:cs="Palatino Linotype"/>
          <w:sz w:val="22"/>
          <w:szCs w:val="22"/>
        </w:rPr>
      </w:pPr>
    </w:p>
    <w:p w14:paraId="1BC19BD3"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Dicha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D839D9B"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D4226BC"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Pr>
          <w:rFonts w:ascii="Palatino Linotype" w:eastAsia="Palatino Linotype" w:hAnsi="Palatino Linotype" w:cs="Palatino Linotype"/>
          <w:i/>
          <w:sz w:val="22"/>
          <w:szCs w:val="22"/>
        </w:rPr>
        <w:t>ad hoc</w:t>
      </w:r>
      <w:r>
        <w:rPr>
          <w:rFonts w:ascii="Palatino Linotype" w:eastAsia="Palatino Linotype" w:hAnsi="Palatino Linotype" w:cs="Palatino Linotype"/>
          <w:sz w:val="22"/>
          <w:szCs w:val="22"/>
        </w:rPr>
        <w:t xml:space="preserve">; lo cual, de conformidad con en el artículo 160 de la Ley de Transparencia y Acceso a la Información Pública del Estado de México y </w:t>
      </w:r>
      <w:r>
        <w:rPr>
          <w:rFonts w:ascii="Palatino Linotype" w:eastAsia="Palatino Linotype" w:hAnsi="Palatino Linotype" w:cs="Palatino Linotype"/>
          <w:sz w:val="22"/>
          <w:szCs w:val="22"/>
        </w:rPr>
        <w:lastRenderedPageBreak/>
        <w:t xml:space="preserve">Municipios, el cual refiere que los sujetos obligados deberán entregar la información que obre en sus archivos. </w:t>
      </w:r>
    </w:p>
    <w:p w14:paraId="1DD4FC00"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ED44FAA" w14:textId="5356636F"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deberá proporcionar l</w:t>
      </w:r>
      <w:r w:rsidR="00F9566B">
        <w:rPr>
          <w:rFonts w:ascii="Palatino Linotype" w:eastAsia="Palatino Linotype" w:hAnsi="Palatino Linotype" w:cs="Palatino Linotype"/>
          <w:sz w:val="22"/>
          <w:szCs w:val="22"/>
        </w:rPr>
        <w:t>a información solicitada</w:t>
      </w:r>
      <w:r>
        <w:rPr>
          <w:rFonts w:ascii="Palatino Linotype" w:eastAsia="Palatino Linotype" w:hAnsi="Palatino Linotype" w:cs="Palatino Linotype"/>
          <w:sz w:val="22"/>
          <w:szCs w:val="22"/>
        </w:rPr>
        <w:t xml:space="preserve">. </w:t>
      </w:r>
    </w:p>
    <w:p w14:paraId="3B8A4C44" w14:textId="77777777" w:rsidR="00F9566B" w:rsidRDefault="00F9566B" w:rsidP="00923C8F">
      <w:pPr>
        <w:spacing w:line="360" w:lineRule="auto"/>
        <w:jc w:val="both"/>
        <w:rPr>
          <w:rFonts w:ascii="Palatino Linotype" w:eastAsia="Palatino Linotype" w:hAnsi="Palatino Linotype" w:cs="Palatino Linotype"/>
          <w:sz w:val="22"/>
          <w:szCs w:val="22"/>
        </w:rPr>
      </w:pPr>
    </w:p>
    <w:p w14:paraId="0200E110" w14:textId="4C1F4B67" w:rsidR="00923C8F" w:rsidRPr="00F9566B" w:rsidRDefault="00F9566B" w:rsidP="00923C8F">
      <w:pPr>
        <w:spacing w:line="360" w:lineRule="auto"/>
        <w:jc w:val="both"/>
        <w:rPr>
          <w:rFonts w:ascii="Palatino Linotype" w:eastAsia="Palatino Linotype" w:hAnsi="Palatino Linotype" w:cs="Palatino Linotype"/>
          <w:bCs/>
          <w:iCs/>
          <w:sz w:val="22"/>
          <w:szCs w:val="22"/>
        </w:rPr>
      </w:pPr>
      <w:r w:rsidRPr="00F9566B">
        <w:rPr>
          <w:rFonts w:ascii="Palatino Linotype" w:eastAsia="Palatino Linotype" w:hAnsi="Palatino Linotype" w:cs="Palatino Linotype"/>
          <w:bCs/>
          <w:iCs/>
          <w:sz w:val="22"/>
          <w:szCs w:val="22"/>
        </w:rPr>
        <w:t xml:space="preserve">Ahora bien, no pasa desapercibido para este Instituto que </w:t>
      </w:r>
      <w:r>
        <w:rPr>
          <w:rFonts w:ascii="Palatino Linotype" w:eastAsia="Palatino Linotype" w:hAnsi="Palatino Linotype" w:cs="Palatino Linotype"/>
          <w:bCs/>
          <w:iCs/>
          <w:sz w:val="22"/>
          <w:szCs w:val="22"/>
        </w:rPr>
        <w:t>la información</w:t>
      </w:r>
      <w:r w:rsidRPr="00F9566B">
        <w:rPr>
          <w:rFonts w:ascii="Palatino Linotype" w:eastAsia="Palatino Linotype" w:hAnsi="Palatino Linotype" w:cs="Palatino Linotype"/>
          <w:bCs/>
          <w:iCs/>
          <w:sz w:val="22"/>
          <w:szCs w:val="22"/>
        </w:rPr>
        <w:t>, pudier</w:t>
      </w:r>
      <w:r>
        <w:rPr>
          <w:rFonts w:ascii="Palatino Linotype" w:eastAsia="Palatino Linotype" w:hAnsi="Palatino Linotype" w:cs="Palatino Linotype"/>
          <w:bCs/>
          <w:iCs/>
          <w:sz w:val="22"/>
          <w:szCs w:val="22"/>
        </w:rPr>
        <w:t>a</w:t>
      </w:r>
      <w:r w:rsidRPr="00F9566B">
        <w:rPr>
          <w:rFonts w:ascii="Palatino Linotype" w:eastAsia="Palatino Linotype" w:hAnsi="Palatino Linotype" w:cs="Palatino Linotype"/>
          <w:bCs/>
          <w:iCs/>
          <w:sz w:val="22"/>
          <w:szCs w:val="22"/>
        </w:rPr>
        <w:t xml:space="preserve"> contener datos o información clasificada;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sidR="004F07FD">
        <w:rPr>
          <w:rFonts w:ascii="Palatino Linotype" w:eastAsia="Palatino Linotype" w:hAnsi="Palatino Linotype" w:cs="Palatino Linotype"/>
          <w:bCs/>
          <w:iCs/>
          <w:sz w:val="22"/>
          <w:szCs w:val="22"/>
        </w:rPr>
        <w:t xml:space="preserve"> </w:t>
      </w:r>
      <w:r w:rsidRPr="00F9566B">
        <w:rPr>
          <w:rFonts w:ascii="Palatino Linotype" w:eastAsia="Palatino Linotype" w:hAnsi="Palatino Linotype" w:cs="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3DB74C8" w14:textId="77777777" w:rsidR="00923C8F" w:rsidRDefault="00923C8F" w:rsidP="00923C8F">
      <w:pPr>
        <w:pStyle w:val="Ttulo2"/>
        <w:spacing w:before="0" w:line="360" w:lineRule="auto"/>
        <w:rPr>
          <w:rFonts w:ascii="Palatino Linotype" w:eastAsia="Palatino Linotype" w:hAnsi="Palatino Linotype" w:cs="Palatino Linotype"/>
          <w:b/>
          <w:color w:val="000000"/>
          <w:sz w:val="22"/>
          <w:szCs w:val="22"/>
        </w:rPr>
      </w:pPr>
    </w:p>
    <w:p w14:paraId="551C0614" w14:textId="77777777" w:rsidR="00923C8F" w:rsidRDefault="00923C8F" w:rsidP="00923C8F">
      <w:pPr>
        <w:pStyle w:val="Ttulo2"/>
        <w:spacing w:before="0" w:line="360" w:lineRule="auto"/>
        <w:rPr>
          <w:rFonts w:ascii="Palatino Linotype" w:eastAsia="Palatino Linotype" w:hAnsi="Palatino Linotype" w:cs="Palatino Linotype"/>
          <w:b/>
          <w:color w:val="000000"/>
          <w:sz w:val="22"/>
          <w:szCs w:val="22"/>
        </w:rPr>
      </w:pPr>
      <w:bookmarkStart w:id="17" w:name="_Toc208414091"/>
      <w:r>
        <w:rPr>
          <w:rFonts w:ascii="Palatino Linotype" w:eastAsia="Palatino Linotype" w:hAnsi="Palatino Linotype" w:cs="Palatino Linotype"/>
          <w:b/>
          <w:color w:val="000000"/>
          <w:sz w:val="22"/>
          <w:szCs w:val="22"/>
        </w:rPr>
        <w:t>SEXTO. Decisión</w:t>
      </w:r>
      <w:bookmarkEnd w:id="17"/>
    </w:p>
    <w:p w14:paraId="2F221CE9" w14:textId="77777777" w:rsidR="00923C8F" w:rsidRDefault="00923C8F" w:rsidP="00923C8F">
      <w:pPr>
        <w:spacing w:line="360" w:lineRule="auto"/>
        <w:jc w:val="both"/>
        <w:rPr>
          <w:rFonts w:ascii="Palatino Linotype" w:eastAsia="Palatino Linotype" w:hAnsi="Palatino Linotype" w:cs="Palatino Linotype"/>
          <w:sz w:val="22"/>
          <w:szCs w:val="22"/>
        </w:rPr>
      </w:pPr>
    </w:p>
    <w:p w14:paraId="4ABBE2D9" w14:textId="3133A93F" w:rsidR="00923C8F" w:rsidRDefault="00923C8F" w:rsidP="00923C8F">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4F07FD">
        <w:rPr>
          <w:rFonts w:ascii="Palatino Linotype" w:eastAsia="Palatino Linotype" w:hAnsi="Palatino Linotype" w:cs="Palatino Linotype"/>
          <w:b/>
          <w:sz w:val="22"/>
          <w:szCs w:val="22"/>
        </w:rPr>
        <w:lastRenderedPageBreak/>
        <w:t>MODIFI</w:t>
      </w:r>
      <w:r>
        <w:rPr>
          <w:rFonts w:ascii="Palatino Linotype" w:eastAsia="Palatino Linotype" w:hAnsi="Palatino Linotype" w:cs="Palatino Linotype"/>
          <w:b/>
          <w:sz w:val="22"/>
          <w:szCs w:val="22"/>
        </w:rPr>
        <w:t>CAR</w:t>
      </w:r>
      <w:r>
        <w:rPr>
          <w:rFonts w:ascii="Palatino Linotype" w:eastAsia="Palatino Linotype" w:hAnsi="Palatino Linotype" w:cs="Palatino Linotype"/>
          <w:sz w:val="22"/>
          <w:szCs w:val="22"/>
        </w:rPr>
        <w:t xml:space="preserve"> la respuesta otorgada a la solicitud de información 000</w:t>
      </w:r>
      <w:r w:rsidR="004F07FD">
        <w:rPr>
          <w:rFonts w:ascii="Palatino Linotype" w:eastAsia="Palatino Linotype" w:hAnsi="Palatino Linotype" w:cs="Palatino Linotype"/>
          <w:sz w:val="22"/>
          <w:szCs w:val="22"/>
        </w:rPr>
        <w:t>95</w:t>
      </w:r>
      <w:r>
        <w:rPr>
          <w:rFonts w:ascii="Palatino Linotype" w:eastAsia="Palatino Linotype" w:hAnsi="Palatino Linotype" w:cs="Palatino Linotype"/>
          <w:sz w:val="22"/>
          <w:szCs w:val="22"/>
        </w:rPr>
        <w:t>/JOQUICIN/IP/2025 a efecto de que, proporcione de la información solicitada</w:t>
      </w:r>
      <w:r w:rsidR="004F07FD">
        <w:rPr>
          <w:rFonts w:ascii="Palatino Linotype" w:eastAsia="Palatino Linotype" w:hAnsi="Palatino Linotype" w:cs="Palatino Linotype"/>
          <w:sz w:val="22"/>
          <w:szCs w:val="22"/>
        </w:rPr>
        <w:t xml:space="preserve"> de manera completa</w:t>
      </w:r>
      <w:r>
        <w:rPr>
          <w:rFonts w:ascii="Palatino Linotype" w:eastAsia="Palatino Linotype" w:hAnsi="Palatino Linotype" w:cs="Palatino Linotype"/>
          <w:sz w:val="22"/>
          <w:szCs w:val="22"/>
        </w:rPr>
        <w:t>.</w:t>
      </w:r>
    </w:p>
    <w:p w14:paraId="24FA6E42" w14:textId="77777777" w:rsidR="00923C8F" w:rsidRDefault="00923C8F" w:rsidP="00923C8F">
      <w:pPr>
        <w:spacing w:line="360" w:lineRule="auto"/>
        <w:jc w:val="both"/>
        <w:rPr>
          <w:rFonts w:ascii="Palatino Linotype" w:eastAsia="Palatino Linotype" w:hAnsi="Palatino Linotype" w:cs="Palatino Linotype"/>
          <w:b/>
          <w:sz w:val="22"/>
          <w:szCs w:val="22"/>
        </w:rPr>
      </w:pPr>
    </w:p>
    <w:p w14:paraId="3664A222" w14:textId="77777777" w:rsidR="00923C8F" w:rsidRDefault="00923C8F" w:rsidP="00923C8F">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Términos de la Resolución para conocimiento del Particular</w:t>
      </w:r>
    </w:p>
    <w:p w14:paraId="4DACC91E" w14:textId="77777777" w:rsidR="00923C8F" w:rsidRDefault="00923C8F" w:rsidP="00923C8F">
      <w:pPr>
        <w:spacing w:line="360" w:lineRule="auto"/>
        <w:jc w:val="both"/>
        <w:rPr>
          <w:rFonts w:ascii="Palatino Linotype" w:eastAsia="Palatino Linotype" w:hAnsi="Palatino Linotype" w:cs="Palatino Linotype"/>
          <w:b/>
          <w:sz w:val="22"/>
          <w:szCs w:val="22"/>
        </w:rPr>
      </w:pPr>
    </w:p>
    <w:p w14:paraId="7C85ADBD" w14:textId="77777777" w:rsidR="004F07FD" w:rsidRDefault="00923C8F" w:rsidP="00923C8F">
      <w:pPr>
        <w:spacing w:line="360" w:lineRule="auto"/>
        <w:jc w:val="both"/>
        <w:rPr>
          <w:rFonts w:ascii="Palatino Linotype" w:eastAsia="Palatino Linotype" w:hAnsi="Palatino Linotype" w:cs="Palatino Linotype"/>
          <w:sz w:val="22"/>
          <w:szCs w:val="22"/>
        </w:rPr>
      </w:pPr>
      <w:bookmarkStart w:id="18" w:name="_heading=h.1fob9te" w:colFirst="0" w:colLast="0"/>
      <w:bookmarkEnd w:id="18"/>
      <w:r>
        <w:rPr>
          <w:rFonts w:ascii="Palatino Linotype" w:eastAsia="Palatino Linotype" w:hAnsi="Palatino Linotype" w:cs="Palatino Linotype"/>
          <w:sz w:val="22"/>
          <w:szCs w:val="22"/>
        </w:rPr>
        <w:t>Se le hace del conocimiento al ahora Recurrente que, en el presente asunto, se le concede la razón, pues el Sujeto Obligado</w:t>
      </w:r>
      <w:r w:rsidR="004F07FD">
        <w:rPr>
          <w:rFonts w:ascii="Palatino Linotype" w:eastAsia="Palatino Linotype" w:hAnsi="Palatino Linotype" w:cs="Palatino Linotype"/>
          <w:sz w:val="22"/>
          <w:szCs w:val="22"/>
        </w:rPr>
        <w:t xml:space="preserve"> omitió pronunciarse sobre todos los puntos de la solicitud</w:t>
      </w:r>
      <w:r>
        <w:rPr>
          <w:rFonts w:ascii="Palatino Linotype" w:eastAsia="Palatino Linotype" w:hAnsi="Palatino Linotype" w:cs="Palatino Linotype"/>
          <w:sz w:val="22"/>
          <w:szCs w:val="22"/>
        </w:rPr>
        <w:t xml:space="preserve">, por lo que deberá proporcionar la información </w:t>
      </w:r>
      <w:r w:rsidR="004F07FD">
        <w:rPr>
          <w:rFonts w:ascii="Palatino Linotype" w:eastAsia="Palatino Linotype" w:hAnsi="Palatino Linotype" w:cs="Palatino Linotype"/>
          <w:sz w:val="22"/>
          <w:szCs w:val="22"/>
        </w:rPr>
        <w:t xml:space="preserve">faltante </w:t>
      </w:r>
      <w:r>
        <w:rPr>
          <w:rFonts w:ascii="Palatino Linotype" w:eastAsia="Palatino Linotype" w:hAnsi="Palatino Linotype" w:cs="Palatino Linotype"/>
          <w:sz w:val="22"/>
          <w:szCs w:val="22"/>
        </w:rPr>
        <w:t xml:space="preserve">solicitada por el Particular. </w:t>
      </w:r>
    </w:p>
    <w:p w14:paraId="22BFFDD5" w14:textId="77777777" w:rsidR="004F07FD" w:rsidRDefault="004F07FD" w:rsidP="00923C8F">
      <w:pPr>
        <w:spacing w:line="360" w:lineRule="auto"/>
        <w:jc w:val="both"/>
        <w:rPr>
          <w:rFonts w:ascii="Palatino Linotype" w:eastAsia="Palatino Linotype" w:hAnsi="Palatino Linotype" w:cs="Palatino Linotype"/>
          <w:sz w:val="22"/>
          <w:szCs w:val="22"/>
        </w:rPr>
      </w:pPr>
    </w:p>
    <w:p w14:paraId="6B3DA83E" w14:textId="2F67233F"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 labor de este Instituto, es apoyar a la población a acceder a la información pública y garantizar la protección de los datos personales.</w:t>
      </w:r>
    </w:p>
    <w:p w14:paraId="376C3B93" w14:textId="77777777" w:rsidR="00923C8F" w:rsidRDefault="00923C8F" w:rsidP="00923C8F">
      <w:pPr>
        <w:spacing w:line="360" w:lineRule="auto"/>
        <w:jc w:val="both"/>
        <w:rPr>
          <w:rFonts w:ascii="Palatino Linotype" w:eastAsia="Palatino Linotype" w:hAnsi="Palatino Linotype" w:cs="Palatino Linotype"/>
          <w:sz w:val="22"/>
          <w:szCs w:val="22"/>
        </w:rPr>
      </w:pPr>
    </w:p>
    <w:p w14:paraId="4E36435A"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expuesto y fundado, este Pleno:</w:t>
      </w:r>
    </w:p>
    <w:p w14:paraId="12C2C271" w14:textId="77777777" w:rsidR="00923C8F" w:rsidRDefault="00923C8F" w:rsidP="00923C8F">
      <w:pPr>
        <w:spacing w:line="360" w:lineRule="auto"/>
        <w:jc w:val="both"/>
        <w:rPr>
          <w:rFonts w:ascii="Palatino Linotype" w:eastAsia="Palatino Linotype" w:hAnsi="Palatino Linotype" w:cs="Palatino Linotype"/>
          <w:sz w:val="22"/>
          <w:szCs w:val="22"/>
        </w:rPr>
      </w:pPr>
    </w:p>
    <w:p w14:paraId="54AA2E5C" w14:textId="77777777" w:rsidR="00923C8F" w:rsidRDefault="00923C8F" w:rsidP="00923C8F">
      <w:pPr>
        <w:pStyle w:val="Ttulo1"/>
        <w:spacing w:before="0" w:after="0" w:line="360" w:lineRule="auto"/>
        <w:jc w:val="center"/>
        <w:rPr>
          <w:rFonts w:ascii="Palatino Linotype" w:eastAsia="Palatino Linotype" w:hAnsi="Palatino Linotype" w:cs="Palatino Linotype"/>
          <w:b/>
          <w:color w:val="000000"/>
          <w:sz w:val="22"/>
          <w:szCs w:val="22"/>
        </w:rPr>
      </w:pPr>
      <w:bookmarkStart w:id="19" w:name="_Toc208414092"/>
      <w:r>
        <w:rPr>
          <w:rFonts w:ascii="Palatino Linotype" w:eastAsia="Palatino Linotype" w:hAnsi="Palatino Linotype" w:cs="Palatino Linotype"/>
          <w:b/>
          <w:color w:val="000000"/>
          <w:sz w:val="22"/>
          <w:szCs w:val="22"/>
        </w:rPr>
        <w:t>R E S U E L V E</w:t>
      </w:r>
      <w:bookmarkEnd w:id="19"/>
    </w:p>
    <w:p w14:paraId="1FC159F0" w14:textId="77777777" w:rsidR="00923C8F" w:rsidRDefault="00923C8F" w:rsidP="00923C8F">
      <w:pPr>
        <w:spacing w:line="360" w:lineRule="auto"/>
        <w:ind w:right="-28"/>
        <w:jc w:val="both"/>
        <w:rPr>
          <w:rFonts w:ascii="Palatino Linotype" w:eastAsia="Palatino Linotype" w:hAnsi="Palatino Linotype" w:cs="Palatino Linotype"/>
          <w:b/>
          <w:sz w:val="22"/>
          <w:szCs w:val="22"/>
        </w:rPr>
      </w:pPr>
    </w:p>
    <w:p w14:paraId="57A40FD9" w14:textId="0FD568A9" w:rsidR="00923C8F" w:rsidRDefault="00923C8F" w:rsidP="00923C8F">
      <w:pPr>
        <w:widowControl w:val="0"/>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sidR="00D842B9">
        <w:rPr>
          <w:rFonts w:ascii="Palatino Linotype" w:eastAsia="Palatino Linotype" w:hAnsi="Palatino Linotype" w:cs="Palatino Linotype"/>
          <w:b/>
          <w:sz w:val="22"/>
          <w:szCs w:val="22"/>
        </w:rPr>
        <w:t>MODIFICA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respuesta entregada por el Ayuntamiento de Joquicingo a la solicitud de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000</w:t>
      </w:r>
      <w:r w:rsidR="004F07FD">
        <w:rPr>
          <w:rFonts w:ascii="Palatino Linotype" w:eastAsia="Palatino Linotype" w:hAnsi="Palatino Linotype" w:cs="Palatino Linotype"/>
          <w:sz w:val="22"/>
          <w:szCs w:val="22"/>
        </w:rPr>
        <w:t>95</w:t>
      </w:r>
      <w:r>
        <w:rPr>
          <w:rFonts w:ascii="Palatino Linotype" w:eastAsia="Palatino Linotype" w:hAnsi="Palatino Linotype" w:cs="Palatino Linotype"/>
          <w:sz w:val="22"/>
          <w:szCs w:val="22"/>
        </w:rPr>
        <w:t>/JOQUICIN/IP/2025,</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4C00D27F" w14:textId="77777777" w:rsidR="00923C8F" w:rsidRDefault="00923C8F" w:rsidP="00923C8F">
      <w:pPr>
        <w:widowControl w:val="0"/>
        <w:spacing w:line="360" w:lineRule="auto"/>
        <w:jc w:val="both"/>
        <w:rPr>
          <w:rFonts w:ascii="Palatino Linotype" w:eastAsia="Palatino Linotype" w:hAnsi="Palatino Linotype" w:cs="Palatino Linotype"/>
          <w:sz w:val="22"/>
          <w:szCs w:val="22"/>
        </w:rPr>
      </w:pPr>
    </w:p>
    <w:p w14:paraId="43DFD20C" w14:textId="77777777" w:rsidR="004F07FD" w:rsidRDefault="00923C8F" w:rsidP="004F07F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a efecto de que entregue, a través del SAIMEX, previa búsqueda exhaustiva y razonable en las unidades administrativas competentes, </w:t>
      </w:r>
      <w:r w:rsidR="004F07FD">
        <w:rPr>
          <w:rFonts w:ascii="Palatino Linotype" w:eastAsia="Palatino Linotype" w:hAnsi="Palatino Linotype" w:cs="Palatino Linotype"/>
          <w:sz w:val="22"/>
          <w:szCs w:val="22"/>
        </w:rPr>
        <w:t>a efecto de que proporcione respecto de las siete regidurías del Ayuntamiento de Joquicingo administración municipal 2025-2027, los documentos que den cuenta de lo siguiente:</w:t>
      </w:r>
    </w:p>
    <w:p w14:paraId="7C89F152" w14:textId="77777777" w:rsidR="004F07FD" w:rsidRDefault="004F07FD" w:rsidP="004F07FD">
      <w:pPr>
        <w:spacing w:line="360" w:lineRule="auto"/>
        <w:jc w:val="both"/>
        <w:rPr>
          <w:rFonts w:ascii="Palatino Linotype" w:eastAsia="Palatino Linotype" w:hAnsi="Palatino Linotype" w:cs="Palatino Linotype"/>
          <w:sz w:val="22"/>
          <w:szCs w:val="22"/>
        </w:rPr>
      </w:pPr>
    </w:p>
    <w:p w14:paraId="52FBC442" w14:textId="77777777" w:rsidR="004F07FD" w:rsidRDefault="004F07FD" w:rsidP="004F07FD">
      <w:pPr>
        <w:pStyle w:val="Prrafodelista"/>
        <w:numPr>
          <w:ilvl w:val="0"/>
          <w:numId w:val="20"/>
        </w:numPr>
        <w:spacing w:line="360" w:lineRule="auto"/>
        <w:jc w:val="both"/>
        <w:rPr>
          <w:rFonts w:ascii="Palatino Linotype" w:eastAsia="Palatino Linotype" w:hAnsi="Palatino Linotype" w:cs="Palatino Linotype"/>
          <w:sz w:val="22"/>
          <w:szCs w:val="22"/>
        </w:rPr>
      </w:pPr>
      <w:r w:rsidRPr="004F07FD">
        <w:rPr>
          <w:rFonts w:ascii="Palatino Linotype" w:eastAsia="Palatino Linotype" w:hAnsi="Palatino Linotype" w:cs="Palatino Linotype"/>
          <w:sz w:val="22"/>
          <w:szCs w:val="22"/>
        </w:rPr>
        <w:lastRenderedPageBreak/>
        <w:t xml:space="preserve">Las propuestas de solución realizadas para la atención de los diversos sectores de la administración municipal, del primero de enero al treinta y uno de marzo de dos mil veinticinco; </w:t>
      </w:r>
    </w:p>
    <w:p w14:paraId="1FA5005B" w14:textId="12405F0F" w:rsidR="004F07FD" w:rsidRDefault="004F07FD" w:rsidP="004F07FD">
      <w:pPr>
        <w:pStyle w:val="Prrafodelista"/>
        <w:numPr>
          <w:ilvl w:val="0"/>
          <w:numId w:val="20"/>
        </w:numPr>
        <w:spacing w:line="360" w:lineRule="auto"/>
        <w:jc w:val="both"/>
        <w:rPr>
          <w:rFonts w:ascii="Palatino Linotype" w:eastAsia="Palatino Linotype" w:hAnsi="Palatino Linotype" w:cs="Palatino Linotype"/>
          <w:sz w:val="22"/>
          <w:szCs w:val="22"/>
        </w:rPr>
      </w:pPr>
      <w:r w:rsidRPr="004F07FD">
        <w:rPr>
          <w:rFonts w:ascii="Palatino Linotype" w:eastAsia="Palatino Linotype" w:hAnsi="Palatino Linotype" w:cs="Palatino Linotype"/>
          <w:sz w:val="22"/>
          <w:szCs w:val="22"/>
        </w:rPr>
        <w:t xml:space="preserve">Las bitácoras de las actividades desempeñadas del primero de enero al treinta y uno de marzo de dos mil veinticinco y </w:t>
      </w:r>
    </w:p>
    <w:p w14:paraId="180B5783" w14:textId="77777777" w:rsidR="004F07FD" w:rsidRPr="004F07FD" w:rsidRDefault="004F07FD" w:rsidP="004F07FD">
      <w:pPr>
        <w:pStyle w:val="Prrafodelista"/>
        <w:numPr>
          <w:ilvl w:val="0"/>
          <w:numId w:val="20"/>
        </w:numPr>
        <w:spacing w:line="360" w:lineRule="auto"/>
        <w:jc w:val="both"/>
        <w:rPr>
          <w:rFonts w:ascii="Palatino Linotype" w:eastAsia="Palatino Linotype" w:hAnsi="Palatino Linotype" w:cs="Palatino Linotype"/>
          <w:sz w:val="22"/>
          <w:szCs w:val="22"/>
        </w:rPr>
      </w:pPr>
      <w:r w:rsidRPr="004F07FD">
        <w:rPr>
          <w:rFonts w:ascii="Palatino Linotype" w:eastAsia="Palatino Linotype" w:hAnsi="Palatino Linotype" w:cs="Palatino Linotype"/>
          <w:sz w:val="22"/>
          <w:szCs w:val="22"/>
        </w:rPr>
        <w:t>Las listas de asistencia del personal adscrito a las regidurías, del primero de enero al cuatro de julio de dos mil veinticinco.</w:t>
      </w:r>
    </w:p>
    <w:p w14:paraId="75C4F12D" w14:textId="0628F5C4" w:rsidR="00923C8F" w:rsidRDefault="00923C8F" w:rsidP="004F07FD">
      <w:pPr>
        <w:spacing w:line="360" w:lineRule="auto"/>
        <w:jc w:val="both"/>
        <w:rPr>
          <w:rFonts w:ascii="Palatino Linotype" w:eastAsia="Palatino Linotype" w:hAnsi="Palatino Linotype" w:cs="Palatino Linotype"/>
          <w:b/>
          <w:sz w:val="22"/>
          <w:szCs w:val="22"/>
        </w:rPr>
      </w:pPr>
    </w:p>
    <w:p w14:paraId="0096B52A" w14:textId="77777777" w:rsidR="004F07FD" w:rsidRDefault="004F07FD" w:rsidP="004F07FD">
      <w:pPr>
        <w:spacing w:line="360" w:lineRule="auto"/>
        <w:contextualSpacing/>
        <w:jc w:val="both"/>
        <w:rPr>
          <w:rFonts w:ascii="Palatino Linotype" w:hAnsi="Palatino Linotype" w:cs="Tahoma"/>
          <w:bCs/>
          <w:iCs/>
          <w:sz w:val="22"/>
          <w:szCs w:val="22"/>
        </w:rPr>
      </w:pPr>
      <w:r w:rsidRPr="009E0C4C">
        <w:rPr>
          <w:rFonts w:ascii="Palatino Linotype" w:hAnsi="Palatino Linotype" w:cs="Tahoma"/>
          <w:bCs/>
          <w:iCs/>
          <w:sz w:val="22"/>
          <w:szCs w:val="22"/>
        </w:rPr>
        <w:t xml:space="preserve">Además, </w:t>
      </w:r>
      <w:r>
        <w:rPr>
          <w:rFonts w:ascii="Palatino Linotype" w:hAnsi="Palatino Linotype" w:cs="Tahoma"/>
          <w:bCs/>
          <w:iCs/>
          <w:sz w:val="22"/>
          <w:szCs w:val="22"/>
        </w:rPr>
        <w:t xml:space="preserve">de ser necesario, </w:t>
      </w:r>
      <w:r w:rsidRPr="009E0C4C">
        <w:rPr>
          <w:rFonts w:ascii="Palatino Linotype" w:hAnsi="Palatino Linotype" w:cs="Tahoma"/>
          <w:bCs/>
          <w:iCs/>
          <w:sz w:val="22"/>
          <w:szCs w:val="22"/>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4A171C7" w14:textId="77777777" w:rsidR="004F07FD" w:rsidRDefault="004F07FD" w:rsidP="00923C8F">
      <w:pPr>
        <w:spacing w:line="360" w:lineRule="auto"/>
        <w:jc w:val="both"/>
        <w:rPr>
          <w:rFonts w:ascii="Palatino Linotype" w:eastAsia="Palatino Linotype" w:hAnsi="Palatino Linotype" w:cs="Palatino Linotype"/>
          <w:b/>
          <w:sz w:val="22"/>
          <w:szCs w:val="22"/>
        </w:rPr>
      </w:pPr>
    </w:p>
    <w:p w14:paraId="5DF90CE8" w14:textId="454D2DE4" w:rsidR="004F07FD" w:rsidRPr="004F07FD" w:rsidRDefault="004F07FD" w:rsidP="004F07FD">
      <w:pPr>
        <w:spacing w:line="360" w:lineRule="auto"/>
        <w:jc w:val="both"/>
        <w:rPr>
          <w:rFonts w:ascii="Palatino Linotype" w:eastAsia="Palatino Linotype" w:hAnsi="Palatino Linotype" w:cs="Palatino Linotype"/>
          <w:bCs/>
          <w:iCs/>
          <w:sz w:val="22"/>
          <w:szCs w:val="22"/>
        </w:rPr>
      </w:pPr>
      <w:r w:rsidRPr="004F07FD">
        <w:rPr>
          <w:rFonts w:ascii="Palatino Linotype" w:eastAsia="Palatino Linotype" w:hAnsi="Palatino Linotype" w:cs="Palatino Linotype"/>
          <w:bCs/>
          <w:iCs/>
          <w:sz w:val="22"/>
          <w:szCs w:val="22"/>
        </w:rPr>
        <w:t xml:space="preserve">Para el </w:t>
      </w:r>
      <w:r>
        <w:rPr>
          <w:rFonts w:ascii="Palatino Linotype" w:eastAsia="Palatino Linotype" w:hAnsi="Palatino Linotype" w:cs="Palatino Linotype"/>
          <w:bCs/>
          <w:iCs/>
          <w:sz w:val="22"/>
          <w:szCs w:val="22"/>
        </w:rPr>
        <w:t xml:space="preserve">caso de </w:t>
      </w:r>
      <w:r w:rsidRPr="004F07FD">
        <w:rPr>
          <w:rFonts w:ascii="Palatino Linotype" w:eastAsia="Palatino Linotype" w:hAnsi="Palatino Linotype" w:cs="Palatino Linotype"/>
          <w:bCs/>
          <w:iCs/>
          <w:sz w:val="22"/>
          <w:szCs w:val="22"/>
        </w:rPr>
        <w:t>que no cuente con</w:t>
      </w:r>
      <w:r>
        <w:rPr>
          <w:rFonts w:ascii="Palatino Linotype" w:eastAsia="Palatino Linotype" w:hAnsi="Palatino Linotype" w:cs="Palatino Linotype"/>
          <w:bCs/>
          <w:iCs/>
          <w:sz w:val="22"/>
          <w:szCs w:val="22"/>
        </w:rPr>
        <w:t xml:space="preserve"> información respecto del punto 2</w:t>
      </w:r>
      <w:r w:rsidR="00636A4E">
        <w:rPr>
          <w:rFonts w:ascii="Palatino Linotype" w:eastAsia="Palatino Linotype" w:hAnsi="Palatino Linotype" w:cs="Palatino Linotype"/>
          <w:bCs/>
          <w:iCs/>
          <w:sz w:val="22"/>
          <w:szCs w:val="22"/>
        </w:rPr>
        <w:t>, deberá hacerlo saber al particular de manera clara y precisa, sobre el punto</w:t>
      </w:r>
      <w:r>
        <w:rPr>
          <w:rFonts w:ascii="Palatino Linotype" w:eastAsia="Palatino Linotype" w:hAnsi="Palatino Linotype" w:cs="Palatino Linotype"/>
          <w:bCs/>
          <w:iCs/>
          <w:sz w:val="22"/>
          <w:szCs w:val="22"/>
        </w:rPr>
        <w:t xml:space="preserve"> 3</w:t>
      </w:r>
      <w:r w:rsidR="00636A4E">
        <w:rPr>
          <w:rFonts w:ascii="Palatino Linotype" w:eastAsia="Palatino Linotype" w:hAnsi="Palatino Linotype" w:cs="Palatino Linotype"/>
          <w:bCs/>
          <w:iCs/>
          <w:sz w:val="22"/>
          <w:szCs w:val="22"/>
        </w:rPr>
        <w:t>, para el caso de que no cuente con información</w:t>
      </w:r>
      <w:r w:rsidRPr="004F07FD">
        <w:rPr>
          <w:rFonts w:ascii="Palatino Linotype" w:eastAsia="Palatino Linotype" w:hAnsi="Palatino Linotype" w:cs="Palatino Linotype"/>
          <w:bCs/>
          <w:iCs/>
          <w:sz w:val="22"/>
          <w:szCs w:val="22"/>
        </w:rPr>
        <w:t xml:space="preserve">, deberá proporcionar </w:t>
      </w:r>
      <w:r w:rsidR="00636A4E">
        <w:rPr>
          <w:rFonts w:ascii="Palatino Linotype" w:eastAsia="Palatino Linotype" w:hAnsi="Palatino Linotype" w:cs="Palatino Linotype"/>
          <w:bCs/>
          <w:iCs/>
          <w:sz w:val="22"/>
          <w:szCs w:val="22"/>
        </w:rPr>
        <w:t xml:space="preserve">la </w:t>
      </w:r>
      <w:r w:rsidRPr="004F07FD">
        <w:rPr>
          <w:rFonts w:ascii="Palatino Linotype" w:eastAsia="Palatino Linotype" w:hAnsi="Palatino Linotype" w:cs="Palatino Linotype"/>
          <w:bCs/>
          <w:iCs/>
          <w:sz w:val="22"/>
          <w:szCs w:val="22"/>
        </w:rPr>
        <w:t>autorización emitida por autoridad competente para exceptuar el registro de asistencia.</w:t>
      </w:r>
    </w:p>
    <w:p w14:paraId="22471485" w14:textId="77777777" w:rsidR="004F07FD" w:rsidRDefault="004F07FD" w:rsidP="00923C8F">
      <w:pPr>
        <w:spacing w:line="360" w:lineRule="auto"/>
        <w:jc w:val="both"/>
        <w:rPr>
          <w:rFonts w:ascii="Palatino Linotype" w:eastAsia="Palatino Linotype" w:hAnsi="Palatino Linotype" w:cs="Palatino Linotype"/>
          <w:b/>
          <w:sz w:val="22"/>
          <w:szCs w:val="22"/>
        </w:rPr>
      </w:pPr>
    </w:p>
    <w:p w14:paraId="1F65415D" w14:textId="1D7C4CF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Pr>
          <w:rFonts w:ascii="Palatino Linotype" w:eastAsia="Palatino Linotype" w:hAnsi="Palatino Linotype" w:cs="Palatino Linotype"/>
          <w:sz w:val="22"/>
          <w:szCs w:val="22"/>
        </w:rPr>
        <w:lastRenderedPageBreak/>
        <w:t>conformidad con lo previsto en los artículos 198, 200, fracción III, 214, 215 y 216 de la Ley referida.</w:t>
      </w:r>
    </w:p>
    <w:p w14:paraId="0A894390"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EF19652"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20ABAC"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1669DD4" w14:textId="77777777"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8C1BEA3" w14:textId="77777777" w:rsidR="00923C8F" w:rsidRDefault="00923C8F" w:rsidP="00923C8F">
      <w:pPr>
        <w:spacing w:line="360" w:lineRule="auto"/>
        <w:jc w:val="both"/>
        <w:rPr>
          <w:rFonts w:ascii="Palatino Linotype" w:eastAsia="Palatino Linotype" w:hAnsi="Palatino Linotype" w:cs="Palatino Linotype"/>
          <w:sz w:val="22"/>
          <w:szCs w:val="22"/>
        </w:rPr>
      </w:pPr>
    </w:p>
    <w:p w14:paraId="0BBB26FE" w14:textId="5161194F" w:rsidR="00923C8F" w:rsidRDefault="00923C8F" w:rsidP="00923C8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EC4455">
        <w:rPr>
          <w:rFonts w:ascii="Palatino Linotype" w:eastAsia="Palatino Linotype" w:hAnsi="Palatino Linotype" w:cs="Palatino Linotype"/>
          <w:sz w:val="22"/>
          <w:szCs w:val="22"/>
        </w:rPr>
        <w:t>ALUPE RAMÍREZ PEÑA, EN LA TRIGÉS</w:t>
      </w:r>
      <w:r>
        <w:rPr>
          <w:rFonts w:ascii="Palatino Linotype" w:eastAsia="Palatino Linotype" w:hAnsi="Palatino Linotype" w:cs="Palatino Linotype"/>
          <w:sz w:val="22"/>
          <w:szCs w:val="22"/>
        </w:rPr>
        <w:t xml:space="preserve">IMA </w:t>
      </w:r>
      <w:r w:rsidR="00636A4E">
        <w:rPr>
          <w:rFonts w:ascii="Palatino Linotype" w:eastAsia="Palatino Linotype" w:hAnsi="Palatino Linotype" w:cs="Palatino Linotype"/>
          <w:sz w:val="22"/>
          <w:szCs w:val="22"/>
        </w:rPr>
        <w:t xml:space="preserve">SEGUNDA </w:t>
      </w:r>
      <w:r>
        <w:rPr>
          <w:rFonts w:ascii="Palatino Linotype" w:eastAsia="Palatino Linotype" w:hAnsi="Palatino Linotype" w:cs="Palatino Linotype"/>
          <w:sz w:val="22"/>
          <w:szCs w:val="22"/>
        </w:rPr>
        <w:t xml:space="preserve">SESIÓN ORDINARIA, CELEBRADA EL </w:t>
      </w:r>
      <w:r w:rsidR="00636A4E">
        <w:rPr>
          <w:rFonts w:ascii="Palatino Linotype" w:eastAsia="Palatino Linotype" w:hAnsi="Palatino Linotype" w:cs="Palatino Linotype"/>
          <w:sz w:val="22"/>
          <w:szCs w:val="22"/>
        </w:rPr>
        <w:t xml:space="preserve">DIEZ DE SEPTIEMBRE </w:t>
      </w:r>
      <w:r>
        <w:rPr>
          <w:rFonts w:ascii="Palatino Linotype" w:eastAsia="Palatino Linotype" w:hAnsi="Palatino Linotype" w:cs="Palatino Linotype"/>
          <w:sz w:val="22"/>
          <w:szCs w:val="22"/>
        </w:rPr>
        <w:t>DE DOS MIL VEINTICINCO, ANTE EL SECRETARIO TÉCNICO DEL PLENO, ALEXIS TAPIA RAMÍREZ.</w:t>
      </w:r>
    </w:p>
    <w:p w14:paraId="25D3A575" w14:textId="77777777" w:rsidR="00923C8F" w:rsidRDefault="00923C8F" w:rsidP="00923C8F">
      <w:pPr>
        <w:spacing w:line="360" w:lineRule="auto"/>
        <w:jc w:val="both"/>
        <w:rPr>
          <w:rFonts w:ascii="Palatino Linotype" w:eastAsia="Palatino Linotype" w:hAnsi="Palatino Linotype" w:cs="Palatino Linotype"/>
          <w:color w:val="000000"/>
          <w:sz w:val="22"/>
          <w:szCs w:val="22"/>
        </w:rPr>
      </w:pPr>
    </w:p>
    <w:p w14:paraId="437F4269" w14:textId="77777777" w:rsidR="00923C8F" w:rsidRDefault="00923C8F" w:rsidP="00923C8F">
      <w:pPr>
        <w:spacing w:line="360" w:lineRule="auto"/>
        <w:rPr>
          <w:rFonts w:ascii="Palatino Linotype" w:eastAsia="Palatino Linotype" w:hAnsi="Palatino Linotype" w:cs="Palatino Linotype"/>
          <w:sz w:val="22"/>
          <w:szCs w:val="22"/>
        </w:rPr>
      </w:pPr>
    </w:p>
    <w:p w14:paraId="042385DF" w14:textId="77777777" w:rsidR="00923C8F" w:rsidRDefault="00923C8F" w:rsidP="00923C8F">
      <w:pPr>
        <w:spacing w:line="360" w:lineRule="auto"/>
        <w:rPr>
          <w:rFonts w:ascii="Palatino Linotype" w:eastAsia="Palatino Linotype" w:hAnsi="Palatino Linotype" w:cs="Palatino Linotype"/>
          <w:sz w:val="22"/>
          <w:szCs w:val="22"/>
        </w:rPr>
      </w:pPr>
    </w:p>
    <w:p w14:paraId="61D379AD" w14:textId="77777777" w:rsidR="00923C8F" w:rsidRDefault="00923C8F" w:rsidP="00923C8F">
      <w:pPr>
        <w:spacing w:line="360" w:lineRule="auto"/>
        <w:rPr>
          <w:rFonts w:ascii="Palatino Linotype" w:eastAsia="Palatino Linotype" w:hAnsi="Palatino Linotype" w:cs="Palatino Linotype"/>
          <w:sz w:val="22"/>
          <w:szCs w:val="22"/>
        </w:rPr>
      </w:pPr>
    </w:p>
    <w:p w14:paraId="08EFCE7F" w14:textId="77777777" w:rsidR="00923C8F" w:rsidRDefault="00923C8F" w:rsidP="00923C8F">
      <w:pPr>
        <w:spacing w:line="360" w:lineRule="auto"/>
        <w:rPr>
          <w:rFonts w:ascii="Palatino Linotype" w:eastAsia="Palatino Linotype" w:hAnsi="Palatino Linotype" w:cs="Palatino Linotype"/>
          <w:sz w:val="22"/>
          <w:szCs w:val="22"/>
        </w:rPr>
      </w:pPr>
    </w:p>
    <w:p w14:paraId="72D1A025" w14:textId="77777777" w:rsidR="00923C8F" w:rsidRDefault="00923C8F" w:rsidP="00923C8F">
      <w:pPr>
        <w:spacing w:line="360" w:lineRule="auto"/>
        <w:rPr>
          <w:rFonts w:ascii="Palatino Linotype" w:eastAsia="Palatino Linotype" w:hAnsi="Palatino Linotype" w:cs="Palatino Linotype"/>
          <w:sz w:val="22"/>
          <w:szCs w:val="22"/>
        </w:rPr>
      </w:pPr>
    </w:p>
    <w:p w14:paraId="6EF9AC9E" w14:textId="77777777" w:rsidR="00923C8F" w:rsidRDefault="00923C8F" w:rsidP="00923C8F">
      <w:pPr>
        <w:spacing w:line="360" w:lineRule="auto"/>
        <w:rPr>
          <w:rFonts w:ascii="Palatino Linotype" w:eastAsia="Palatino Linotype" w:hAnsi="Palatino Linotype" w:cs="Palatino Linotype"/>
          <w:sz w:val="22"/>
          <w:szCs w:val="22"/>
        </w:rPr>
      </w:pPr>
    </w:p>
    <w:p w14:paraId="7B6008EE" w14:textId="77777777" w:rsidR="00923C8F" w:rsidRDefault="00923C8F" w:rsidP="00923C8F">
      <w:pPr>
        <w:spacing w:line="360" w:lineRule="auto"/>
        <w:rPr>
          <w:rFonts w:ascii="Palatino Linotype" w:eastAsia="Palatino Linotype" w:hAnsi="Palatino Linotype" w:cs="Palatino Linotype"/>
          <w:sz w:val="22"/>
          <w:szCs w:val="22"/>
        </w:rPr>
      </w:pPr>
    </w:p>
    <w:p w14:paraId="2E438314" w14:textId="77777777" w:rsidR="00923C8F" w:rsidRDefault="00923C8F" w:rsidP="00923C8F">
      <w:pPr>
        <w:spacing w:line="360" w:lineRule="auto"/>
        <w:rPr>
          <w:rFonts w:ascii="Palatino Linotype" w:eastAsia="Palatino Linotype" w:hAnsi="Palatino Linotype" w:cs="Palatino Linotype"/>
          <w:sz w:val="22"/>
          <w:szCs w:val="22"/>
        </w:rPr>
      </w:pPr>
    </w:p>
    <w:p w14:paraId="6F087067" w14:textId="77777777" w:rsidR="00923C8F" w:rsidRDefault="00923C8F" w:rsidP="00923C8F">
      <w:pPr>
        <w:spacing w:line="360" w:lineRule="auto"/>
        <w:rPr>
          <w:rFonts w:ascii="Palatino Linotype" w:eastAsia="Palatino Linotype" w:hAnsi="Palatino Linotype" w:cs="Palatino Linotype"/>
          <w:sz w:val="22"/>
          <w:szCs w:val="22"/>
        </w:rPr>
      </w:pPr>
    </w:p>
    <w:p w14:paraId="31CD0CF7" w14:textId="77777777" w:rsidR="00923C8F" w:rsidRDefault="00923C8F" w:rsidP="00923C8F">
      <w:pPr>
        <w:spacing w:line="360" w:lineRule="auto"/>
        <w:rPr>
          <w:rFonts w:ascii="Palatino Linotype" w:eastAsia="Palatino Linotype" w:hAnsi="Palatino Linotype" w:cs="Palatino Linotype"/>
          <w:sz w:val="22"/>
          <w:szCs w:val="22"/>
        </w:rPr>
      </w:pPr>
    </w:p>
    <w:p w14:paraId="227728CA" w14:textId="77777777" w:rsidR="00923C8F" w:rsidRDefault="00923C8F" w:rsidP="00923C8F">
      <w:pPr>
        <w:spacing w:line="360" w:lineRule="auto"/>
        <w:rPr>
          <w:rFonts w:ascii="Palatino Linotype" w:eastAsia="Palatino Linotype" w:hAnsi="Palatino Linotype" w:cs="Palatino Linotype"/>
          <w:sz w:val="22"/>
          <w:szCs w:val="22"/>
        </w:rPr>
      </w:pPr>
    </w:p>
    <w:p w14:paraId="506484AE" w14:textId="77777777" w:rsidR="00923C8F" w:rsidRDefault="00923C8F" w:rsidP="00923C8F">
      <w:pPr>
        <w:spacing w:line="360" w:lineRule="auto"/>
        <w:rPr>
          <w:rFonts w:ascii="Palatino Linotype" w:eastAsia="Palatino Linotype" w:hAnsi="Palatino Linotype" w:cs="Palatino Linotype"/>
          <w:sz w:val="22"/>
          <w:szCs w:val="22"/>
        </w:rPr>
      </w:pPr>
    </w:p>
    <w:p w14:paraId="3B42E300" w14:textId="77777777" w:rsidR="00923C8F" w:rsidRDefault="00923C8F" w:rsidP="00923C8F">
      <w:pPr>
        <w:spacing w:line="360" w:lineRule="auto"/>
        <w:rPr>
          <w:rFonts w:ascii="Palatino Linotype" w:eastAsia="Palatino Linotype" w:hAnsi="Palatino Linotype" w:cs="Palatino Linotype"/>
          <w:sz w:val="22"/>
          <w:szCs w:val="22"/>
        </w:rPr>
      </w:pPr>
    </w:p>
    <w:p w14:paraId="100B3E09" w14:textId="77777777" w:rsidR="00923C8F" w:rsidRDefault="00923C8F" w:rsidP="00923C8F">
      <w:pPr>
        <w:spacing w:line="360" w:lineRule="auto"/>
        <w:rPr>
          <w:rFonts w:ascii="Palatino Linotype" w:eastAsia="Palatino Linotype" w:hAnsi="Palatino Linotype" w:cs="Palatino Linotype"/>
          <w:sz w:val="22"/>
          <w:szCs w:val="22"/>
        </w:rPr>
      </w:pPr>
    </w:p>
    <w:p w14:paraId="1A579A3E" w14:textId="77777777" w:rsidR="00923C8F" w:rsidRDefault="00923C8F" w:rsidP="00923C8F">
      <w:pPr>
        <w:spacing w:line="360" w:lineRule="auto"/>
        <w:rPr>
          <w:rFonts w:ascii="Palatino Linotype" w:eastAsia="Palatino Linotype" w:hAnsi="Palatino Linotype" w:cs="Palatino Linotype"/>
          <w:sz w:val="22"/>
          <w:szCs w:val="22"/>
        </w:rPr>
      </w:pPr>
    </w:p>
    <w:p w14:paraId="2DC4EE21" w14:textId="77777777" w:rsidR="00923C8F" w:rsidRDefault="00923C8F" w:rsidP="00923C8F">
      <w:pPr>
        <w:spacing w:line="360" w:lineRule="auto"/>
        <w:rPr>
          <w:rFonts w:ascii="Palatino Linotype" w:eastAsia="Palatino Linotype" w:hAnsi="Palatino Linotype" w:cs="Palatino Linotype"/>
          <w:sz w:val="22"/>
          <w:szCs w:val="22"/>
        </w:rPr>
      </w:pPr>
    </w:p>
    <w:p w14:paraId="76F024E7" w14:textId="77777777" w:rsidR="00923C8F" w:rsidRDefault="00923C8F" w:rsidP="00923C8F">
      <w:pPr>
        <w:spacing w:line="360" w:lineRule="auto"/>
        <w:rPr>
          <w:rFonts w:ascii="Palatino Linotype" w:eastAsia="Palatino Linotype" w:hAnsi="Palatino Linotype" w:cs="Palatino Linotype"/>
          <w:sz w:val="22"/>
          <w:szCs w:val="22"/>
        </w:rPr>
      </w:pPr>
    </w:p>
    <w:p w14:paraId="75C4A59B" w14:textId="77777777" w:rsidR="00923C8F" w:rsidRDefault="00923C8F" w:rsidP="00923C8F">
      <w:pPr>
        <w:spacing w:line="360" w:lineRule="auto"/>
        <w:rPr>
          <w:rFonts w:ascii="Palatino Linotype" w:eastAsia="Palatino Linotype" w:hAnsi="Palatino Linotype" w:cs="Palatino Linotype"/>
          <w:sz w:val="22"/>
          <w:szCs w:val="22"/>
        </w:rPr>
      </w:pPr>
    </w:p>
    <w:p w14:paraId="14121689" w14:textId="77777777" w:rsidR="00923C8F" w:rsidRDefault="00923C8F" w:rsidP="00923C8F">
      <w:pPr>
        <w:spacing w:line="360" w:lineRule="auto"/>
        <w:rPr>
          <w:rFonts w:ascii="Palatino Linotype" w:eastAsia="Palatino Linotype" w:hAnsi="Palatino Linotype" w:cs="Palatino Linotype"/>
          <w:sz w:val="22"/>
          <w:szCs w:val="22"/>
        </w:rPr>
      </w:pPr>
    </w:p>
    <w:p w14:paraId="14F7368D" w14:textId="77777777" w:rsidR="00923C8F" w:rsidRDefault="00923C8F" w:rsidP="00923C8F">
      <w:pPr>
        <w:spacing w:line="360" w:lineRule="auto"/>
        <w:rPr>
          <w:rFonts w:ascii="Palatino Linotype" w:eastAsia="Palatino Linotype" w:hAnsi="Palatino Linotype" w:cs="Palatino Linotype"/>
          <w:sz w:val="22"/>
          <w:szCs w:val="22"/>
        </w:rPr>
      </w:pPr>
    </w:p>
    <w:p w14:paraId="6AF47C36" w14:textId="77777777" w:rsidR="00923C8F" w:rsidRDefault="00923C8F" w:rsidP="00923C8F">
      <w:pPr>
        <w:spacing w:line="360" w:lineRule="auto"/>
        <w:rPr>
          <w:rFonts w:ascii="Palatino Linotype" w:eastAsia="Palatino Linotype" w:hAnsi="Palatino Linotype" w:cs="Palatino Linotype"/>
          <w:sz w:val="22"/>
          <w:szCs w:val="22"/>
        </w:rPr>
      </w:pPr>
    </w:p>
    <w:p w14:paraId="404E1E46" w14:textId="77777777" w:rsidR="00923C8F" w:rsidRDefault="00923C8F" w:rsidP="00923C8F">
      <w:pPr>
        <w:spacing w:line="360" w:lineRule="auto"/>
        <w:rPr>
          <w:rFonts w:ascii="Palatino Linotype" w:eastAsia="Palatino Linotype" w:hAnsi="Palatino Linotype" w:cs="Palatino Linotype"/>
          <w:sz w:val="22"/>
          <w:szCs w:val="22"/>
        </w:rPr>
      </w:pPr>
    </w:p>
    <w:p w14:paraId="0FEC4A9C" w14:textId="77777777" w:rsidR="00923C8F" w:rsidRDefault="00923C8F" w:rsidP="00923C8F">
      <w:pPr>
        <w:spacing w:line="360" w:lineRule="auto"/>
        <w:rPr>
          <w:rFonts w:ascii="Palatino Linotype" w:eastAsia="Palatino Linotype" w:hAnsi="Palatino Linotype" w:cs="Palatino Linotype"/>
          <w:sz w:val="22"/>
          <w:szCs w:val="22"/>
        </w:rPr>
      </w:pPr>
    </w:p>
    <w:p w14:paraId="76F6FAB7" w14:textId="77777777" w:rsidR="00923C8F" w:rsidRDefault="00923C8F" w:rsidP="00923C8F">
      <w:pPr>
        <w:spacing w:line="360" w:lineRule="auto"/>
        <w:rPr>
          <w:rFonts w:ascii="Palatino Linotype" w:eastAsia="Palatino Linotype" w:hAnsi="Palatino Linotype" w:cs="Palatino Linotype"/>
          <w:sz w:val="22"/>
          <w:szCs w:val="22"/>
        </w:rPr>
      </w:pPr>
    </w:p>
    <w:p w14:paraId="7BFD3996" w14:textId="77777777" w:rsidR="00923C8F" w:rsidRDefault="00923C8F" w:rsidP="00923C8F">
      <w:pPr>
        <w:spacing w:line="360" w:lineRule="auto"/>
        <w:rPr>
          <w:rFonts w:ascii="Palatino Linotype" w:eastAsia="Palatino Linotype" w:hAnsi="Palatino Linotype" w:cs="Palatino Linotype"/>
          <w:sz w:val="22"/>
          <w:szCs w:val="22"/>
        </w:rPr>
      </w:pPr>
    </w:p>
    <w:p w14:paraId="3C971A1E" w14:textId="77777777" w:rsidR="00923C8F" w:rsidRDefault="00923C8F" w:rsidP="00923C8F">
      <w:pPr>
        <w:spacing w:line="360" w:lineRule="auto"/>
        <w:rPr>
          <w:rFonts w:ascii="Palatino Linotype" w:eastAsia="Palatino Linotype" w:hAnsi="Palatino Linotype" w:cs="Palatino Linotype"/>
          <w:sz w:val="22"/>
          <w:szCs w:val="22"/>
        </w:rPr>
      </w:pPr>
    </w:p>
    <w:p w14:paraId="0BD1B6A9" w14:textId="77777777" w:rsidR="00923C8F" w:rsidRDefault="00923C8F" w:rsidP="00923C8F">
      <w:pPr>
        <w:spacing w:line="360" w:lineRule="auto"/>
      </w:pPr>
    </w:p>
    <w:p w14:paraId="075928FF" w14:textId="77777777" w:rsidR="00923C8F" w:rsidRDefault="00923C8F" w:rsidP="00923C8F">
      <w:pPr>
        <w:spacing w:line="360" w:lineRule="auto"/>
      </w:pPr>
    </w:p>
    <w:p w14:paraId="02866993" w14:textId="77777777" w:rsidR="00923C8F" w:rsidRDefault="00923C8F" w:rsidP="00923C8F"/>
    <w:p w14:paraId="798CE2F2" w14:textId="77777777" w:rsidR="00923C8F" w:rsidRDefault="00923C8F" w:rsidP="00923C8F"/>
    <w:p w14:paraId="2CEB671D" w14:textId="77777777" w:rsidR="00B01980" w:rsidRDefault="00B01980"/>
    <w:sectPr w:rsidR="00B01980" w:rsidSect="00923C8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A024" w14:textId="77777777" w:rsidR="004B4873" w:rsidRDefault="004B4873" w:rsidP="00923C8F">
      <w:r>
        <w:separator/>
      </w:r>
    </w:p>
  </w:endnote>
  <w:endnote w:type="continuationSeparator" w:id="0">
    <w:p w14:paraId="3D2BC143" w14:textId="77777777" w:rsidR="004B4873" w:rsidRDefault="004B4873" w:rsidP="0092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E06A" w14:textId="77777777" w:rsidR="00923C8F" w:rsidRDefault="00923C8F">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053A9">
      <w:rPr>
        <w:rFonts w:ascii="Palatino Linotype" w:eastAsia="Palatino Linotype" w:hAnsi="Palatino Linotype" w:cs="Palatino Linotype"/>
        <w:b/>
        <w:noProof/>
        <w:color w:val="000000"/>
        <w:sz w:val="22"/>
        <w:szCs w:val="22"/>
      </w:rPr>
      <w:t>24</w:t>
    </w:r>
    <w:r>
      <w:rPr>
        <w:rFonts w:ascii="Palatino Linotype" w:eastAsia="Palatino Linotype" w:hAnsi="Palatino Linotype" w:cs="Palatino Linotype"/>
        <w:b/>
        <w:color w:val="000000"/>
        <w:sz w:val="22"/>
        <w:szCs w:val="22"/>
      </w:rPr>
      <w:fldChar w:fldCharType="end"/>
    </w:r>
  </w:p>
  <w:p w14:paraId="47BE38BF" w14:textId="77777777" w:rsidR="00923C8F" w:rsidRDefault="00923C8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4851" w14:textId="77777777" w:rsidR="00923C8F" w:rsidRDefault="00923C8F">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3053A9">
      <w:rPr>
        <w:rFonts w:ascii="Palatino Linotype" w:eastAsia="Palatino Linotype" w:hAnsi="Palatino Linotype" w:cs="Palatino Linotype"/>
        <w:b/>
        <w:noProof/>
        <w:color w:val="000000"/>
        <w:sz w:val="22"/>
        <w:szCs w:val="22"/>
      </w:rPr>
      <w:t>22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053A9">
      <w:rPr>
        <w:rFonts w:ascii="Palatino Linotype" w:eastAsia="Palatino Linotype" w:hAnsi="Palatino Linotype" w:cs="Palatino Linotype"/>
        <w:b/>
        <w:noProof/>
        <w:color w:val="000000"/>
        <w:sz w:val="22"/>
        <w:szCs w:val="22"/>
      </w:rPr>
      <w:t>24</w:t>
    </w:r>
    <w:r>
      <w:rPr>
        <w:rFonts w:ascii="Palatino Linotype" w:eastAsia="Palatino Linotype" w:hAnsi="Palatino Linotype" w:cs="Palatino Linotype"/>
        <w:b/>
        <w:color w:val="000000"/>
        <w:sz w:val="22"/>
        <w:szCs w:val="22"/>
      </w:rPr>
      <w:fldChar w:fldCharType="end"/>
    </w:r>
  </w:p>
  <w:p w14:paraId="2E5F0E30" w14:textId="77777777" w:rsidR="00923C8F" w:rsidRDefault="00923C8F">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2829" w14:textId="77777777" w:rsidR="00923C8F" w:rsidRDefault="00923C8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3053A9">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053A9">
      <w:rPr>
        <w:rFonts w:ascii="Palatino Linotype" w:eastAsia="Palatino Linotype" w:hAnsi="Palatino Linotype" w:cs="Palatino Linotype"/>
        <w:b/>
        <w:noProof/>
        <w:color w:val="000000"/>
        <w:sz w:val="22"/>
        <w:szCs w:val="22"/>
      </w:rPr>
      <w:t>24</w:t>
    </w:r>
    <w:r>
      <w:rPr>
        <w:rFonts w:ascii="Palatino Linotype" w:eastAsia="Palatino Linotype" w:hAnsi="Palatino Linotype" w:cs="Palatino Linotype"/>
        <w:b/>
        <w:color w:val="000000"/>
        <w:sz w:val="22"/>
        <w:szCs w:val="22"/>
      </w:rPr>
      <w:fldChar w:fldCharType="end"/>
    </w:r>
  </w:p>
  <w:p w14:paraId="3F6563F8" w14:textId="77777777" w:rsidR="00923C8F" w:rsidRDefault="00923C8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E61A" w14:textId="77777777" w:rsidR="004B4873" w:rsidRDefault="004B4873" w:rsidP="00923C8F">
      <w:r>
        <w:separator/>
      </w:r>
    </w:p>
  </w:footnote>
  <w:footnote w:type="continuationSeparator" w:id="0">
    <w:p w14:paraId="5BB420A3" w14:textId="77777777" w:rsidR="004B4873" w:rsidRDefault="004B4873" w:rsidP="0092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F07D" w14:textId="77777777" w:rsidR="00923C8F" w:rsidRDefault="00923C8F">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923C8F" w14:paraId="6F08D36E" w14:textId="77777777">
      <w:trPr>
        <w:trHeight w:val="1435"/>
      </w:trPr>
      <w:tc>
        <w:tcPr>
          <w:tcW w:w="2972" w:type="dxa"/>
        </w:tcPr>
        <w:p w14:paraId="6D34B0DE" w14:textId="77777777" w:rsidR="00923C8F" w:rsidRDefault="00923C8F">
          <w:pPr>
            <w:tabs>
              <w:tab w:val="right" w:pos="4273"/>
            </w:tabs>
            <w:spacing w:line="256" w:lineRule="auto"/>
            <w:rPr>
              <w:rFonts w:ascii="Garamond" w:eastAsia="Garamond" w:hAnsi="Garamond" w:cs="Garamond"/>
              <w:sz w:val="22"/>
              <w:szCs w:val="22"/>
            </w:rPr>
          </w:pPr>
        </w:p>
      </w:tc>
      <w:tc>
        <w:tcPr>
          <w:tcW w:w="6733" w:type="dxa"/>
        </w:tcPr>
        <w:p w14:paraId="19721D1A" w14:textId="77777777" w:rsidR="00923C8F" w:rsidRDefault="00923C8F">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923C8F" w14:paraId="1D6E175D" w14:textId="77777777">
            <w:trPr>
              <w:trHeight w:val="144"/>
            </w:trPr>
            <w:tc>
              <w:tcPr>
                <w:tcW w:w="2447" w:type="dxa"/>
              </w:tcPr>
              <w:p w14:paraId="49D32A03" w14:textId="77777777" w:rsidR="00923C8F" w:rsidRDefault="00923C8F">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44FF9E70" w14:textId="77777777" w:rsidR="00923C8F" w:rsidRDefault="00923C8F">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923C8F" w14:paraId="4847E662" w14:textId="77777777">
            <w:trPr>
              <w:trHeight w:val="283"/>
            </w:trPr>
            <w:tc>
              <w:tcPr>
                <w:tcW w:w="2447" w:type="dxa"/>
              </w:tcPr>
              <w:p w14:paraId="23831B1C" w14:textId="77777777" w:rsidR="00923C8F" w:rsidRDefault="00923C8F">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77B3D038" w14:textId="77777777" w:rsidR="00923C8F" w:rsidRDefault="00923C8F">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923C8F" w14:paraId="2FD0E8BC" w14:textId="77777777">
            <w:trPr>
              <w:trHeight w:val="283"/>
            </w:trPr>
            <w:tc>
              <w:tcPr>
                <w:tcW w:w="2447" w:type="dxa"/>
              </w:tcPr>
              <w:p w14:paraId="095E2921" w14:textId="77777777" w:rsidR="00923C8F" w:rsidRDefault="00923C8F">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7C5C7D33" w14:textId="77777777" w:rsidR="00923C8F" w:rsidRDefault="00923C8F">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033BFFCC" w14:textId="77777777" w:rsidR="00923C8F" w:rsidRDefault="00923C8F">
                <w:pPr>
                  <w:tabs>
                    <w:tab w:val="right" w:pos="8838"/>
                  </w:tabs>
                  <w:ind w:left="-74" w:right="-105"/>
                  <w:jc w:val="both"/>
                  <w:rPr>
                    <w:rFonts w:ascii="Palatino Linotype" w:eastAsia="Palatino Linotype" w:hAnsi="Palatino Linotype" w:cs="Palatino Linotype"/>
                    <w:b/>
                    <w:sz w:val="22"/>
                    <w:szCs w:val="22"/>
                  </w:rPr>
                </w:pPr>
              </w:p>
            </w:tc>
          </w:tr>
        </w:tbl>
        <w:p w14:paraId="7C7D53E8" w14:textId="77777777" w:rsidR="00923C8F" w:rsidRDefault="00923C8F">
          <w:pPr>
            <w:tabs>
              <w:tab w:val="right" w:pos="8838"/>
            </w:tabs>
            <w:spacing w:line="256" w:lineRule="auto"/>
            <w:ind w:left="-28"/>
            <w:jc w:val="both"/>
            <w:rPr>
              <w:rFonts w:ascii="Arial" w:eastAsia="Arial" w:hAnsi="Arial" w:cs="Arial"/>
              <w:b/>
              <w:sz w:val="22"/>
              <w:szCs w:val="22"/>
            </w:rPr>
          </w:pPr>
        </w:p>
      </w:tc>
    </w:tr>
  </w:tbl>
  <w:p w14:paraId="40A40F62" w14:textId="77777777" w:rsidR="00923C8F" w:rsidRDefault="00923C8F">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470E5F30" wp14:editId="0D6696F9">
          <wp:simplePos x="0" y="0"/>
          <wp:positionH relativeFrom="margin">
            <wp:posOffset>-1381124</wp:posOffset>
          </wp:positionH>
          <wp:positionV relativeFrom="margin">
            <wp:posOffset>-1611629</wp:posOffset>
          </wp:positionV>
          <wp:extent cx="5612130" cy="730821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D797" w14:textId="77777777" w:rsidR="00923C8F" w:rsidRDefault="00923C8F">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923C8F" w14:paraId="39F51001" w14:textId="77777777">
      <w:trPr>
        <w:trHeight w:val="1435"/>
      </w:trPr>
      <w:tc>
        <w:tcPr>
          <w:tcW w:w="1985" w:type="dxa"/>
        </w:tcPr>
        <w:p w14:paraId="500C6FEE" w14:textId="77777777" w:rsidR="00923C8F" w:rsidRDefault="00923C8F">
          <w:pPr>
            <w:tabs>
              <w:tab w:val="right" w:pos="4273"/>
            </w:tabs>
            <w:spacing w:line="256" w:lineRule="auto"/>
            <w:rPr>
              <w:rFonts w:ascii="Garamond" w:eastAsia="Garamond" w:hAnsi="Garamond" w:cs="Garamond"/>
              <w:sz w:val="22"/>
              <w:szCs w:val="22"/>
            </w:rPr>
          </w:pPr>
        </w:p>
      </w:tc>
      <w:tc>
        <w:tcPr>
          <w:tcW w:w="7371" w:type="dxa"/>
        </w:tcPr>
        <w:p w14:paraId="082EE085" w14:textId="77777777" w:rsidR="00923C8F" w:rsidRDefault="00923C8F">
          <w:pPr>
            <w:rPr>
              <w:sz w:val="28"/>
              <w:szCs w:val="28"/>
            </w:rPr>
          </w:pPr>
        </w:p>
        <w:tbl>
          <w:tblPr>
            <w:tblW w:w="7258" w:type="dxa"/>
            <w:tblBorders>
              <w:top w:val="nil"/>
              <w:left w:val="nil"/>
              <w:bottom w:val="nil"/>
              <w:right w:val="nil"/>
              <w:insideH w:val="nil"/>
              <w:insideV w:val="nil"/>
            </w:tblBorders>
            <w:tblLayout w:type="fixed"/>
            <w:tblLook w:val="0400" w:firstRow="0" w:lastRow="0" w:firstColumn="0" w:lastColumn="0" w:noHBand="0" w:noVBand="1"/>
          </w:tblPr>
          <w:tblGrid>
            <w:gridCol w:w="4004"/>
            <w:gridCol w:w="2976"/>
            <w:gridCol w:w="278"/>
          </w:tblGrid>
          <w:tr w:rsidR="00923C8F" w14:paraId="1E998A06" w14:textId="77777777">
            <w:trPr>
              <w:trHeight w:val="244"/>
            </w:trPr>
            <w:tc>
              <w:tcPr>
                <w:tcW w:w="4004" w:type="dxa"/>
              </w:tcPr>
              <w:p w14:paraId="096806BE" w14:textId="77777777" w:rsidR="00923C8F" w:rsidRDefault="00923C8F">
                <w:pPr>
                  <w:tabs>
                    <w:tab w:val="right" w:pos="8838"/>
                  </w:tabs>
                  <w:ind w:left="-113" w:right="-221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976" w:type="dxa"/>
              </w:tcPr>
              <w:p w14:paraId="76D751E1" w14:textId="697375B4" w:rsidR="00923C8F" w:rsidRDefault="00923C8F">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08626/INFOEM/IP/RR/2025</w:t>
                </w:r>
              </w:p>
            </w:tc>
            <w:tc>
              <w:tcPr>
                <w:tcW w:w="278" w:type="dxa"/>
              </w:tcPr>
              <w:p w14:paraId="3D6D210B" w14:textId="77777777" w:rsidR="00923C8F" w:rsidRDefault="00923C8F">
                <w:pPr>
                  <w:tabs>
                    <w:tab w:val="right" w:pos="8838"/>
                  </w:tabs>
                  <w:ind w:left="-114" w:right="-105"/>
                  <w:jc w:val="both"/>
                  <w:rPr>
                    <w:rFonts w:ascii="Palatino Linotype" w:eastAsia="Palatino Linotype" w:hAnsi="Palatino Linotype" w:cs="Palatino Linotype"/>
                    <w:sz w:val="22"/>
                    <w:szCs w:val="22"/>
                  </w:rPr>
                </w:pPr>
              </w:p>
            </w:tc>
          </w:tr>
          <w:tr w:rsidR="00923C8F" w14:paraId="01317B5C" w14:textId="77777777">
            <w:trPr>
              <w:trHeight w:val="110"/>
            </w:trPr>
            <w:tc>
              <w:tcPr>
                <w:tcW w:w="4004" w:type="dxa"/>
              </w:tcPr>
              <w:p w14:paraId="0350D8A8" w14:textId="77777777" w:rsidR="00923C8F" w:rsidRDefault="00923C8F">
                <w:pPr>
                  <w:tabs>
                    <w:tab w:val="right" w:pos="8838"/>
                  </w:tabs>
                  <w:ind w:left="-113" w:right="-221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976" w:type="dxa"/>
              </w:tcPr>
              <w:p w14:paraId="4F945BA7" w14:textId="77777777" w:rsidR="00923C8F" w:rsidRDefault="00923C8F">
                <w:pPr>
                  <w:tabs>
                    <w:tab w:val="left" w:pos="2834"/>
                    <w:tab w:val="right" w:pos="8838"/>
                  </w:tabs>
                  <w:ind w:left="-114"/>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Joquicingo</w:t>
                </w:r>
              </w:p>
            </w:tc>
            <w:tc>
              <w:tcPr>
                <w:tcW w:w="278" w:type="dxa"/>
              </w:tcPr>
              <w:p w14:paraId="098CFF79" w14:textId="77777777" w:rsidR="00923C8F" w:rsidRDefault="00923C8F">
                <w:pPr>
                  <w:tabs>
                    <w:tab w:val="left" w:pos="2834"/>
                    <w:tab w:val="right" w:pos="8838"/>
                  </w:tabs>
                  <w:ind w:left="-114"/>
                  <w:jc w:val="both"/>
                  <w:rPr>
                    <w:rFonts w:ascii="Palatino Linotype" w:eastAsia="Palatino Linotype" w:hAnsi="Palatino Linotype" w:cs="Palatino Linotype"/>
                    <w:sz w:val="22"/>
                    <w:szCs w:val="22"/>
                  </w:rPr>
                </w:pPr>
              </w:p>
            </w:tc>
          </w:tr>
          <w:tr w:rsidR="00923C8F" w14:paraId="32C4E5ED" w14:textId="77777777">
            <w:trPr>
              <w:trHeight w:val="483"/>
            </w:trPr>
            <w:tc>
              <w:tcPr>
                <w:tcW w:w="4004" w:type="dxa"/>
              </w:tcPr>
              <w:p w14:paraId="625626F3" w14:textId="77777777" w:rsidR="00923C8F" w:rsidRDefault="00923C8F">
                <w:pPr>
                  <w:tabs>
                    <w:tab w:val="right" w:pos="8838"/>
                  </w:tabs>
                  <w:ind w:left="-113" w:right="-221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976" w:type="dxa"/>
              </w:tcPr>
              <w:p w14:paraId="1E2130C4" w14:textId="77777777" w:rsidR="00923C8F" w:rsidRDefault="00923C8F">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78" w:type="dxa"/>
              </w:tcPr>
              <w:p w14:paraId="7A589123" w14:textId="77777777" w:rsidR="00923C8F" w:rsidRDefault="00923C8F">
                <w:pPr>
                  <w:tabs>
                    <w:tab w:val="right" w:pos="8838"/>
                  </w:tabs>
                  <w:ind w:left="-114" w:right="-105"/>
                  <w:jc w:val="both"/>
                  <w:rPr>
                    <w:rFonts w:ascii="Palatino Linotype" w:eastAsia="Palatino Linotype" w:hAnsi="Palatino Linotype" w:cs="Palatino Linotype"/>
                    <w:sz w:val="22"/>
                    <w:szCs w:val="22"/>
                  </w:rPr>
                </w:pPr>
              </w:p>
            </w:tc>
          </w:tr>
        </w:tbl>
        <w:p w14:paraId="46B57277" w14:textId="77777777" w:rsidR="00923C8F" w:rsidRDefault="00923C8F">
          <w:pPr>
            <w:tabs>
              <w:tab w:val="right" w:pos="8838"/>
            </w:tabs>
            <w:spacing w:line="256" w:lineRule="auto"/>
            <w:ind w:left="-28"/>
            <w:jc w:val="both"/>
            <w:rPr>
              <w:rFonts w:ascii="Arial" w:eastAsia="Arial" w:hAnsi="Arial" w:cs="Arial"/>
              <w:b/>
              <w:sz w:val="22"/>
              <w:szCs w:val="22"/>
            </w:rPr>
          </w:pPr>
        </w:p>
      </w:tc>
    </w:tr>
  </w:tbl>
  <w:p w14:paraId="0973C8DD" w14:textId="77777777" w:rsidR="00923C8F" w:rsidRDefault="00923C8F">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33BA7C77" wp14:editId="1445A8F1">
          <wp:simplePos x="0" y="0"/>
          <wp:positionH relativeFrom="margin">
            <wp:posOffset>-1153159</wp:posOffset>
          </wp:positionH>
          <wp:positionV relativeFrom="margin">
            <wp:posOffset>-1539239</wp:posOffset>
          </wp:positionV>
          <wp:extent cx="7835900" cy="10203815"/>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9CF0" w14:textId="77777777" w:rsidR="00923C8F" w:rsidRDefault="00923C8F">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923C8F" w14:paraId="5DF73A9D" w14:textId="77777777">
      <w:trPr>
        <w:trHeight w:val="1435"/>
      </w:trPr>
      <w:tc>
        <w:tcPr>
          <w:tcW w:w="1560" w:type="dxa"/>
        </w:tcPr>
        <w:p w14:paraId="0261977B" w14:textId="77777777" w:rsidR="00923C8F" w:rsidRDefault="00923C8F">
          <w:pPr>
            <w:tabs>
              <w:tab w:val="right" w:pos="4273"/>
            </w:tabs>
            <w:spacing w:line="256" w:lineRule="auto"/>
            <w:rPr>
              <w:rFonts w:ascii="Garamond" w:eastAsia="Garamond" w:hAnsi="Garamond" w:cs="Garamond"/>
              <w:sz w:val="22"/>
              <w:szCs w:val="22"/>
            </w:rPr>
          </w:pPr>
        </w:p>
      </w:tc>
      <w:tc>
        <w:tcPr>
          <w:tcW w:w="7654" w:type="dxa"/>
        </w:tcPr>
        <w:p w14:paraId="74FCF98F" w14:textId="77777777" w:rsidR="00923C8F" w:rsidRDefault="00923C8F">
          <w:pPr>
            <w:widowControl w:val="0"/>
            <w:pBdr>
              <w:top w:val="nil"/>
              <w:left w:val="nil"/>
              <w:bottom w:val="nil"/>
              <w:right w:val="nil"/>
              <w:between w:val="nil"/>
            </w:pBdr>
            <w:spacing w:line="276" w:lineRule="auto"/>
            <w:rPr>
              <w:rFonts w:ascii="Garamond" w:eastAsia="Garamond" w:hAnsi="Garamond" w:cs="Garamond"/>
              <w:sz w:val="22"/>
              <w:szCs w:val="22"/>
            </w:rPr>
          </w:pPr>
        </w:p>
        <w:tbl>
          <w:tblPr>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2975"/>
            <w:gridCol w:w="3688"/>
            <w:gridCol w:w="448"/>
          </w:tblGrid>
          <w:tr w:rsidR="00923C8F" w14:paraId="3ED783D6" w14:textId="77777777">
            <w:trPr>
              <w:gridAfter w:val="1"/>
              <w:wAfter w:w="448" w:type="dxa"/>
              <w:trHeight w:val="132"/>
            </w:trPr>
            <w:tc>
              <w:tcPr>
                <w:tcW w:w="2975" w:type="dxa"/>
              </w:tcPr>
              <w:p w14:paraId="27FEE5C7" w14:textId="77777777" w:rsidR="00923C8F" w:rsidRDefault="00923C8F">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689" w:type="dxa"/>
              </w:tcPr>
              <w:p w14:paraId="78C1D363" w14:textId="51E3BAB0" w:rsidR="00923C8F" w:rsidRDefault="00923C8F">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08626/INFOEM/IP/RR/2025</w:t>
                </w:r>
              </w:p>
            </w:tc>
          </w:tr>
          <w:tr w:rsidR="00923C8F" w14:paraId="3E2527A3" w14:textId="77777777">
            <w:trPr>
              <w:gridAfter w:val="1"/>
              <w:wAfter w:w="448" w:type="dxa"/>
              <w:trHeight w:val="132"/>
            </w:trPr>
            <w:tc>
              <w:tcPr>
                <w:tcW w:w="2975" w:type="dxa"/>
              </w:tcPr>
              <w:p w14:paraId="6CE980C8" w14:textId="77777777" w:rsidR="00923C8F" w:rsidRDefault="00923C8F">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689" w:type="dxa"/>
              </w:tcPr>
              <w:p w14:paraId="54FE62E7" w14:textId="017F0663" w:rsidR="00923C8F" w:rsidRDefault="001945A3">
                <w:pPr>
                  <w:tabs>
                    <w:tab w:val="left" w:pos="3122"/>
                    <w:tab w:val="right" w:pos="8838"/>
                  </w:tabs>
                  <w:ind w:left="-74" w:right="-105"/>
                  <w:jc w:val="both"/>
                  <w:rPr>
                    <w:rFonts w:ascii="Palatino Linotype" w:eastAsia="Palatino Linotype" w:hAnsi="Palatino Linotype" w:cs="Palatino Linotype"/>
                    <w:sz w:val="22"/>
                    <w:szCs w:val="22"/>
                  </w:rPr>
                </w:pPr>
                <w:r w:rsidRPr="001945A3">
                  <w:rPr>
                    <w:rFonts w:ascii="Palatino Linotype" w:eastAsia="Palatino Linotype" w:hAnsi="Palatino Linotype" w:cs="Palatino Linotype"/>
                    <w:sz w:val="22"/>
                    <w:szCs w:val="22"/>
                    <w:highlight w:val="black"/>
                  </w:rPr>
                  <w:t>XXXXXXXXXXXXXXXXXXXXXXXX</w:t>
                </w:r>
              </w:p>
            </w:tc>
          </w:tr>
          <w:tr w:rsidR="00923C8F" w14:paraId="00B79F9A" w14:textId="77777777">
            <w:trPr>
              <w:gridAfter w:val="1"/>
              <w:wAfter w:w="448" w:type="dxa"/>
              <w:trHeight w:val="261"/>
            </w:trPr>
            <w:tc>
              <w:tcPr>
                <w:tcW w:w="2975" w:type="dxa"/>
              </w:tcPr>
              <w:p w14:paraId="326E6B63" w14:textId="77777777" w:rsidR="00923C8F" w:rsidRDefault="00923C8F">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689" w:type="dxa"/>
              </w:tcPr>
              <w:p w14:paraId="511A8044" w14:textId="77777777" w:rsidR="00923C8F" w:rsidRDefault="00923C8F">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Joquicingo </w:t>
                </w:r>
              </w:p>
            </w:tc>
          </w:tr>
          <w:tr w:rsidR="00923C8F" w14:paraId="11549CCC" w14:textId="77777777">
            <w:trPr>
              <w:trHeight w:val="261"/>
            </w:trPr>
            <w:tc>
              <w:tcPr>
                <w:tcW w:w="2975" w:type="dxa"/>
              </w:tcPr>
              <w:p w14:paraId="1F7283D4" w14:textId="77777777" w:rsidR="00923C8F" w:rsidRDefault="00923C8F">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4137" w:type="dxa"/>
                <w:gridSpan w:val="2"/>
              </w:tcPr>
              <w:p w14:paraId="07382E4B" w14:textId="77777777" w:rsidR="00923C8F" w:rsidRDefault="00923C8F">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760FFA03" w14:textId="77777777" w:rsidR="00923C8F" w:rsidRDefault="00923C8F">
          <w:pPr>
            <w:tabs>
              <w:tab w:val="right" w:pos="8838"/>
            </w:tabs>
            <w:spacing w:line="256" w:lineRule="auto"/>
            <w:ind w:left="-28"/>
            <w:jc w:val="both"/>
            <w:rPr>
              <w:rFonts w:ascii="Arial" w:eastAsia="Arial" w:hAnsi="Arial" w:cs="Arial"/>
              <w:b/>
              <w:sz w:val="22"/>
              <w:szCs w:val="22"/>
            </w:rPr>
          </w:pPr>
        </w:p>
      </w:tc>
    </w:tr>
  </w:tbl>
  <w:p w14:paraId="70908275" w14:textId="77777777" w:rsidR="00923C8F" w:rsidRDefault="00000000">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4F6ED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8pt;margin-top:-134.85pt;width:663.5pt;height:12in;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223"/>
    <w:multiLevelType w:val="multilevel"/>
    <w:tmpl w:val="5A9EFAF2"/>
    <w:lvl w:ilvl="0">
      <w:numFmt w:val="bullet"/>
      <w:lvlText w:val="-"/>
      <w:lvlJc w:val="left"/>
      <w:pPr>
        <w:ind w:left="1080" w:hanging="360"/>
      </w:pPr>
      <w:rPr>
        <w:rFonts w:ascii="Palatino Linotype" w:hAnsi="Palatino Linotype"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611355B"/>
    <w:multiLevelType w:val="multilevel"/>
    <w:tmpl w:val="50600942"/>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167007"/>
    <w:multiLevelType w:val="hybridMultilevel"/>
    <w:tmpl w:val="B9BCE480"/>
    <w:lvl w:ilvl="0" w:tplc="75AE18B2">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5D0F87"/>
    <w:multiLevelType w:val="hybridMultilevel"/>
    <w:tmpl w:val="FEBAC8BE"/>
    <w:lvl w:ilvl="0" w:tplc="08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01F4793"/>
    <w:multiLevelType w:val="hybridMultilevel"/>
    <w:tmpl w:val="437EA7B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A21450"/>
    <w:multiLevelType w:val="multilevel"/>
    <w:tmpl w:val="D75EA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7C4BC1"/>
    <w:multiLevelType w:val="multilevel"/>
    <w:tmpl w:val="BDDE6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065DBB"/>
    <w:multiLevelType w:val="hybridMultilevel"/>
    <w:tmpl w:val="12D4B10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E55253"/>
    <w:multiLevelType w:val="multilevel"/>
    <w:tmpl w:val="0C346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0355002"/>
    <w:multiLevelType w:val="multilevel"/>
    <w:tmpl w:val="21869B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67168B7"/>
    <w:multiLevelType w:val="hybridMultilevel"/>
    <w:tmpl w:val="D96A5C60"/>
    <w:lvl w:ilvl="0" w:tplc="79286A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6E12DAE"/>
    <w:multiLevelType w:val="hybridMultilevel"/>
    <w:tmpl w:val="ABF0AE6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341870"/>
    <w:multiLevelType w:val="hybridMultilevel"/>
    <w:tmpl w:val="25E8AB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044C45"/>
    <w:multiLevelType w:val="multilevel"/>
    <w:tmpl w:val="7CB0F00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9CA286C"/>
    <w:multiLevelType w:val="hybridMultilevel"/>
    <w:tmpl w:val="1946E246"/>
    <w:lvl w:ilvl="0" w:tplc="5B264972">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2C5545"/>
    <w:multiLevelType w:val="hybridMultilevel"/>
    <w:tmpl w:val="C78E40D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B9170C9"/>
    <w:multiLevelType w:val="hybridMultilevel"/>
    <w:tmpl w:val="CD5A97D6"/>
    <w:lvl w:ilvl="0" w:tplc="0B7A810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C5F3B7E"/>
    <w:multiLevelType w:val="hybridMultilevel"/>
    <w:tmpl w:val="79B44DC0"/>
    <w:lvl w:ilvl="0" w:tplc="A58453CE">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8" w15:restartNumberingAfterBreak="0">
    <w:nsid w:val="74DC70CD"/>
    <w:multiLevelType w:val="hybridMultilevel"/>
    <w:tmpl w:val="8CA4D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B2B79DA"/>
    <w:multiLevelType w:val="hybridMultilevel"/>
    <w:tmpl w:val="0DEEC898"/>
    <w:lvl w:ilvl="0" w:tplc="A58453CE">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8483012">
    <w:abstractNumId w:val="5"/>
  </w:num>
  <w:num w:numId="2" w16cid:durableId="1104030702">
    <w:abstractNumId w:val="9"/>
  </w:num>
  <w:num w:numId="3" w16cid:durableId="715811946">
    <w:abstractNumId w:val="1"/>
  </w:num>
  <w:num w:numId="4" w16cid:durableId="2120487905">
    <w:abstractNumId w:val="8"/>
  </w:num>
  <w:num w:numId="5" w16cid:durableId="1424643056">
    <w:abstractNumId w:val="13"/>
  </w:num>
  <w:num w:numId="6" w16cid:durableId="2090619551">
    <w:abstractNumId w:val="18"/>
  </w:num>
  <w:num w:numId="7" w16cid:durableId="1621648355">
    <w:abstractNumId w:val="10"/>
  </w:num>
  <w:num w:numId="8" w16cid:durableId="1846091442">
    <w:abstractNumId w:val="17"/>
  </w:num>
  <w:num w:numId="9" w16cid:durableId="1942832327">
    <w:abstractNumId w:val="2"/>
  </w:num>
  <w:num w:numId="10" w16cid:durableId="426771012">
    <w:abstractNumId w:val="19"/>
  </w:num>
  <w:num w:numId="11" w16cid:durableId="696736766">
    <w:abstractNumId w:val="11"/>
  </w:num>
  <w:num w:numId="12" w16cid:durableId="226957890">
    <w:abstractNumId w:val="14"/>
  </w:num>
  <w:num w:numId="13" w16cid:durableId="218826749">
    <w:abstractNumId w:val="7"/>
  </w:num>
  <w:num w:numId="14" w16cid:durableId="1403723325">
    <w:abstractNumId w:val="0"/>
  </w:num>
  <w:num w:numId="15" w16cid:durableId="314267257">
    <w:abstractNumId w:val="6"/>
  </w:num>
  <w:num w:numId="16" w16cid:durableId="538006255">
    <w:abstractNumId w:val="15"/>
  </w:num>
  <w:num w:numId="17" w16cid:durableId="1898543902">
    <w:abstractNumId w:val="12"/>
  </w:num>
  <w:num w:numId="18" w16cid:durableId="171650250">
    <w:abstractNumId w:val="16"/>
  </w:num>
  <w:num w:numId="19" w16cid:durableId="1520117112">
    <w:abstractNumId w:val="3"/>
  </w:num>
  <w:num w:numId="20" w16cid:durableId="835611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C8F"/>
    <w:rsid w:val="00176A2F"/>
    <w:rsid w:val="00183EE3"/>
    <w:rsid w:val="001945A3"/>
    <w:rsid w:val="002909FF"/>
    <w:rsid w:val="002F5C3D"/>
    <w:rsid w:val="003053A9"/>
    <w:rsid w:val="003458B5"/>
    <w:rsid w:val="0035100B"/>
    <w:rsid w:val="004B4873"/>
    <w:rsid w:val="004F07FD"/>
    <w:rsid w:val="00543563"/>
    <w:rsid w:val="005E775C"/>
    <w:rsid w:val="006163F1"/>
    <w:rsid w:val="00630D36"/>
    <w:rsid w:val="00636A4E"/>
    <w:rsid w:val="006C0ABB"/>
    <w:rsid w:val="008F11EA"/>
    <w:rsid w:val="008F2891"/>
    <w:rsid w:val="00923C8F"/>
    <w:rsid w:val="009844AB"/>
    <w:rsid w:val="00A24B12"/>
    <w:rsid w:val="00A6700E"/>
    <w:rsid w:val="00B01980"/>
    <w:rsid w:val="00C371E9"/>
    <w:rsid w:val="00D842B9"/>
    <w:rsid w:val="00DC3975"/>
    <w:rsid w:val="00E7464F"/>
    <w:rsid w:val="00EC4455"/>
    <w:rsid w:val="00F109EA"/>
    <w:rsid w:val="00F554B5"/>
    <w:rsid w:val="00F9566B"/>
    <w:rsid w:val="00FE2E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C1D50"/>
  <w15:chartTrackingRefBased/>
  <w15:docId w15:val="{1BEEF5D5-6C3F-4797-A3DA-B9B0B45D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C8F"/>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uiPriority w:val="9"/>
    <w:qFormat/>
    <w:rsid w:val="00923C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923C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23C8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23C8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23C8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23C8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3C8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3C8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3C8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3C8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23C8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23C8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23C8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23C8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23C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3C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3C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3C8F"/>
    <w:rPr>
      <w:rFonts w:eastAsiaTheme="majorEastAsia" w:cstheme="majorBidi"/>
      <w:color w:val="272727" w:themeColor="text1" w:themeTint="D8"/>
    </w:rPr>
  </w:style>
  <w:style w:type="paragraph" w:styleId="Ttulo">
    <w:name w:val="Title"/>
    <w:basedOn w:val="Normal"/>
    <w:next w:val="Normal"/>
    <w:link w:val="TtuloCar"/>
    <w:uiPriority w:val="10"/>
    <w:qFormat/>
    <w:rsid w:val="00923C8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3C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3C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3C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3C8F"/>
    <w:pPr>
      <w:spacing w:before="160"/>
      <w:jc w:val="center"/>
    </w:pPr>
    <w:rPr>
      <w:i/>
      <w:iCs/>
      <w:color w:val="404040" w:themeColor="text1" w:themeTint="BF"/>
    </w:rPr>
  </w:style>
  <w:style w:type="character" w:customStyle="1" w:styleId="CitaCar">
    <w:name w:val="Cita Car"/>
    <w:basedOn w:val="Fuentedeprrafopredeter"/>
    <w:link w:val="Cita"/>
    <w:uiPriority w:val="29"/>
    <w:rsid w:val="00923C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23C8F"/>
    <w:pPr>
      <w:ind w:left="720"/>
      <w:contextualSpacing/>
    </w:pPr>
  </w:style>
  <w:style w:type="character" w:styleId="nfasisintenso">
    <w:name w:val="Intense Emphasis"/>
    <w:basedOn w:val="Fuentedeprrafopredeter"/>
    <w:uiPriority w:val="21"/>
    <w:qFormat/>
    <w:rsid w:val="00923C8F"/>
    <w:rPr>
      <w:i/>
      <w:iCs/>
      <w:color w:val="2F5496" w:themeColor="accent1" w:themeShade="BF"/>
    </w:rPr>
  </w:style>
  <w:style w:type="paragraph" w:styleId="Citadestacada">
    <w:name w:val="Intense Quote"/>
    <w:basedOn w:val="Normal"/>
    <w:next w:val="Normal"/>
    <w:link w:val="CitadestacadaCar"/>
    <w:uiPriority w:val="30"/>
    <w:qFormat/>
    <w:rsid w:val="00923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23C8F"/>
    <w:rPr>
      <w:i/>
      <w:iCs/>
      <w:color w:val="2F5496" w:themeColor="accent1" w:themeShade="BF"/>
    </w:rPr>
  </w:style>
  <w:style w:type="character" w:styleId="Referenciaintensa">
    <w:name w:val="Intense Reference"/>
    <w:basedOn w:val="Fuentedeprrafopredeter"/>
    <w:uiPriority w:val="32"/>
    <w:qFormat/>
    <w:rsid w:val="00923C8F"/>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923C8F"/>
  </w:style>
  <w:style w:type="paragraph" w:customStyle="1" w:styleId="Prrafodelista1">
    <w:name w:val="Párrafo de lista1"/>
    <w:basedOn w:val="Normal"/>
    <w:rsid w:val="00A24B12"/>
    <w:pPr>
      <w:spacing w:before="100" w:beforeAutospacing="1"/>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D842B9"/>
    <w:rPr>
      <w:color w:val="0563C1" w:themeColor="hyperlink"/>
      <w:u w:val="single"/>
    </w:rPr>
  </w:style>
  <w:style w:type="paragraph" w:styleId="TtuloTDC">
    <w:name w:val="TOC Heading"/>
    <w:basedOn w:val="Ttulo1"/>
    <w:next w:val="Normal"/>
    <w:uiPriority w:val="39"/>
    <w:unhideWhenUsed/>
    <w:qFormat/>
    <w:rsid w:val="00D842B9"/>
    <w:pPr>
      <w:spacing w:before="240" w:after="0"/>
      <w:outlineLvl w:val="9"/>
    </w:pPr>
    <w:rPr>
      <w:sz w:val="32"/>
      <w:szCs w:val="32"/>
    </w:rPr>
  </w:style>
  <w:style w:type="paragraph" w:styleId="TDC2">
    <w:name w:val="toc 2"/>
    <w:basedOn w:val="Normal"/>
    <w:next w:val="Normal"/>
    <w:autoRedefine/>
    <w:uiPriority w:val="39"/>
    <w:unhideWhenUsed/>
    <w:rsid w:val="00D842B9"/>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D842B9"/>
    <w:pPr>
      <w:spacing w:after="100" w:line="259" w:lineRule="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5745</Words>
  <Characters>30454</Characters>
  <Application>Microsoft Office Word</Application>
  <DocSecurity>0</DocSecurity>
  <Lines>634</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Roxana Lechuga</cp:lastModifiedBy>
  <cp:revision>4</cp:revision>
  <cp:lastPrinted>2025-09-11T16:49:00Z</cp:lastPrinted>
  <dcterms:created xsi:type="dcterms:W3CDTF">2025-09-11T16:49:00Z</dcterms:created>
  <dcterms:modified xsi:type="dcterms:W3CDTF">2025-11-28T03:13:00Z</dcterms:modified>
</cp:coreProperties>
</file>