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138413566"/>
        <w:docPartObj>
          <w:docPartGallery w:val="Table of Contents"/>
          <w:docPartUnique/>
        </w:docPartObj>
      </w:sdtPr>
      <w:sdtEndPr>
        <w:rPr>
          <w:b/>
          <w:bCs/>
        </w:rPr>
      </w:sdtEndPr>
      <w:sdtContent>
        <w:p w14:paraId="79C4C259" w14:textId="77777777" w:rsidR="001D15FF" w:rsidRPr="001D15FF" w:rsidRDefault="001D15FF" w:rsidP="001D15FF">
          <w:pPr>
            <w:pStyle w:val="TtulodeTDC"/>
            <w:rPr>
              <w:color w:val="auto"/>
            </w:rPr>
          </w:pPr>
          <w:r w:rsidRPr="001D15FF">
            <w:rPr>
              <w:color w:val="auto"/>
              <w:lang w:val="es-ES"/>
            </w:rPr>
            <w:t>Contenido</w:t>
          </w:r>
        </w:p>
        <w:p w14:paraId="0C60C560" w14:textId="77777777" w:rsidR="001D15FF" w:rsidRDefault="001D15FF">
          <w:pPr>
            <w:pStyle w:val="TDC1"/>
            <w:tabs>
              <w:tab w:val="right" w:leader="dot" w:pos="9034"/>
            </w:tabs>
            <w:rPr>
              <w:rFonts w:asciiTheme="minorHAnsi" w:eastAsiaTheme="minorEastAsia" w:hAnsiTheme="minorHAnsi" w:cstheme="minorBidi"/>
              <w:noProof/>
            </w:rPr>
          </w:pPr>
          <w:r w:rsidRPr="001D15FF">
            <w:rPr>
              <w:b/>
              <w:bCs/>
              <w:lang w:val="es-ES"/>
            </w:rPr>
            <w:fldChar w:fldCharType="begin"/>
          </w:r>
          <w:r w:rsidRPr="001D15FF">
            <w:rPr>
              <w:b/>
              <w:bCs/>
              <w:lang w:val="es-ES"/>
            </w:rPr>
            <w:instrText xml:space="preserve"> TOC \o "1-3" \h \z \u </w:instrText>
          </w:r>
          <w:r w:rsidRPr="001D15FF">
            <w:rPr>
              <w:b/>
              <w:bCs/>
              <w:lang w:val="es-ES"/>
            </w:rPr>
            <w:fldChar w:fldCharType="separate"/>
          </w:r>
          <w:hyperlink w:anchor="_Toc199353827" w:history="1">
            <w:r w:rsidRPr="00C922C5">
              <w:rPr>
                <w:rStyle w:val="Hipervnculo"/>
                <w:noProof/>
              </w:rPr>
              <w:t>ANTECEDENTES</w:t>
            </w:r>
            <w:r>
              <w:rPr>
                <w:noProof/>
                <w:webHidden/>
              </w:rPr>
              <w:tab/>
            </w:r>
            <w:r>
              <w:rPr>
                <w:noProof/>
                <w:webHidden/>
              </w:rPr>
              <w:fldChar w:fldCharType="begin"/>
            </w:r>
            <w:r>
              <w:rPr>
                <w:noProof/>
                <w:webHidden/>
              </w:rPr>
              <w:instrText xml:space="preserve"> PAGEREF _Toc199353827 \h </w:instrText>
            </w:r>
            <w:r>
              <w:rPr>
                <w:noProof/>
                <w:webHidden/>
              </w:rPr>
            </w:r>
            <w:r>
              <w:rPr>
                <w:noProof/>
                <w:webHidden/>
              </w:rPr>
              <w:fldChar w:fldCharType="separate"/>
            </w:r>
            <w:r w:rsidR="003E0D49">
              <w:rPr>
                <w:noProof/>
                <w:webHidden/>
              </w:rPr>
              <w:t>1</w:t>
            </w:r>
            <w:r>
              <w:rPr>
                <w:noProof/>
                <w:webHidden/>
              </w:rPr>
              <w:fldChar w:fldCharType="end"/>
            </w:r>
          </w:hyperlink>
        </w:p>
        <w:p w14:paraId="77809CDC" w14:textId="77777777" w:rsidR="001D15FF" w:rsidRDefault="003E0D49">
          <w:pPr>
            <w:pStyle w:val="TDC2"/>
            <w:tabs>
              <w:tab w:val="right" w:leader="dot" w:pos="9034"/>
            </w:tabs>
            <w:rPr>
              <w:rFonts w:asciiTheme="minorHAnsi" w:eastAsiaTheme="minorEastAsia" w:hAnsiTheme="minorHAnsi" w:cstheme="minorBidi"/>
              <w:noProof/>
            </w:rPr>
          </w:pPr>
          <w:hyperlink w:anchor="_Toc199353828" w:history="1">
            <w:r w:rsidR="001D15FF" w:rsidRPr="00C922C5">
              <w:rPr>
                <w:rStyle w:val="Hipervnculo"/>
                <w:noProof/>
              </w:rPr>
              <w:t>DE LA SOLICITUD DE INFORMACIÓN</w:t>
            </w:r>
            <w:r w:rsidR="001D15FF">
              <w:rPr>
                <w:noProof/>
                <w:webHidden/>
              </w:rPr>
              <w:tab/>
            </w:r>
            <w:r w:rsidR="001D15FF">
              <w:rPr>
                <w:noProof/>
                <w:webHidden/>
              </w:rPr>
              <w:fldChar w:fldCharType="begin"/>
            </w:r>
            <w:r w:rsidR="001D15FF">
              <w:rPr>
                <w:noProof/>
                <w:webHidden/>
              </w:rPr>
              <w:instrText xml:space="preserve"> PAGEREF _Toc199353828 \h </w:instrText>
            </w:r>
            <w:r w:rsidR="001D15FF">
              <w:rPr>
                <w:noProof/>
                <w:webHidden/>
              </w:rPr>
            </w:r>
            <w:r w:rsidR="001D15FF">
              <w:rPr>
                <w:noProof/>
                <w:webHidden/>
              </w:rPr>
              <w:fldChar w:fldCharType="separate"/>
            </w:r>
            <w:r>
              <w:rPr>
                <w:noProof/>
                <w:webHidden/>
              </w:rPr>
              <w:t>1</w:t>
            </w:r>
            <w:r w:rsidR="001D15FF">
              <w:rPr>
                <w:noProof/>
                <w:webHidden/>
              </w:rPr>
              <w:fldChar w:fldCharType="end"/>
            </w:r>
          </w:hyperlink>
        </w:p>
        <w:p w14:paraId="1C0E8B7A" w14:textId="77777777" w:rsidR="001D15FF" w:rsidRDefault="003E0D49">
          <w:pPr>
            <w:pStyle w:val="TDC3"/>
            <w:tabs>
              <w:tab w:val="right" w:leader="dot" w:pos="9034"/>
            </w:tabs>
            <w:rPr>
              <w:rFonts w:asciiTheme="minorHAnsi" w:eastAsiaTheme="minorEastAsia" w:hAnsiTheme="minorHAnsi" w:cstheme="minorBidi"/>
              <w:noProof/>
            </w:rPr>
          </w:pPr>
          <w:hyperlink w:anchor="_Toc199353829" w:history="1">
            <w:r w:rsidR="001D15FF" w:rsidRPr="00C922C5">
              <w:rPr>
                <w:rStyle w:val="Hipervnculo"/>
                <w:noProof/>
              </w:rPr>
              <w:t>a) Solicitud de información</w:t>
            </w:r>
            <w:r w:rsidR="001D15FF">
              <w:rPr>
                <w:noProof/>
                <w:webHidden/>
              </w:rPr>
              <w:tab/>
            </w:r>
            <w:r w:rsidR="001D15FF">
              <w:rPr>
                <w:noProof/>
                <w:webHidden/>
              </w:rPr>
              <w:fldChar w:fldCharType="begin"/>
            </w:r>
            <w:r w:rsidR="001D15FF">
              <w:rPr>
                <w:noProof/>
                <w:webHidden/>
              </w:rPr>
              <w:instrText xml:space="preserve"> PAGEREF _Toc199353829 \h </w:instrText>
            </w:r>
            <w:r w:rsidR="001D15FF">
              <w:rPr>
                <w:noProof/>
                <w:webHidden/>
              </w:rPr>
            </w:r>
            <w:r w:rsidR="001D15FF">
              <w:rPr>
                <w:noProof/>
                <w:webHidden/>
              </w:rPr>
              <w:fldChar w:fldCharType="separate"/>
            </w:r>
            <w:r>
              <w:rPr>
                <w:noProof/>
                <w:webHidden/>
              </w:rPr>
              <w:t>1</w:t>
            </w:r>
            <w:r w:rsidR="001D15FF">
              <w:rPr>
                <w:noProof/>
                <w:webHidden/>
              </w:rPr>
              <w:fldChar w:fldCharType="end"/>
            </w:r>
          </w:hyperlink>
        </w:p>
        <w:p w14:paraId="75097BFE" w14:textId="77777777" w:rsidR="001D15FF" w:rsidRDefault="003E0D49">
          <w:pPr>
            <w:pStyle w:val="TDC3"/>
            <w:tabs>
              <w:tab w:val="right" w:leader="dot" w:pos="9034"/>
            </w:tabs>
            <w:rPr>
              <w:rFonts w:asciiTheme="minorHAnsi" w:eastAsiaTheme="minorEastAsia" w:hAnsiTheme="minorHAnsi" w:cstheme="minorBidi"/>
              <w:noProof/>
            </w:rPr>
          </w:pPr>
          <w:hyperlink w:anchor="_Toc199353830" w:history="1">
            <w:r w:rsidR="001D15FF" w:rsidRPr="00C922C5">
              <w:rPr>
                <w:rStyle w:val="Hipervnculo"/>
                <w:noProof/>
              </w:rPr>
              <w:t>b) Turno de la solicitud de información</w:t>
            </w:r>
            <w:r w:rsidR="001D15FF">
              <w:rPr>
                <w:noProof/>
                <w:webHidden/>
              </w:rPr>
              <w:tab/>
            </w:r>
            <w:r w:rsidR="001D15FF">
              <w:rPr>
                <w:noProof/>
                <w:webHidden/>
              </w:rPr>
              <w:fldChar w:fldCharType="begin"/>
            </w:r>
            <w:r w:rsidR="001D15FF">
              <w:rPr>
                <w:noProof/>
                <w:webHidden/>
              </w:rPr>
              <w:instrText xml:space="preserve"> PAGEREF _Toc199353830 \h </w:instrText>
            </w:r>
            <w:r w:rsidR="001D15FF">
              <w:rPr>
                <w:noProof/>
                <w:webHidden/>
              </w:rPr>
            </w:r>
            <w:r w:rsidR="001D15FF">
              <w:rPr>
                <w:noProof/>
                <w:webHidden/>
              </w:rPr>
              <w:fldChar w:fldCharType="separate"/>
            </w:r>
            <w:r>
              <w:rPr>
                <w:noProof/>
                <w:webHidden/>
              </w:rPr>
              <w:t>2</w:t>
            </w:r>
            <w:r w:rsidR="001D15FF">
              <w:rPr>
                <w:noProof/>
                <w:webHidden/>
              </w:rPr>
              <w:fldChar w:fldCharType="end"/>
            </w:r>
          </w:hyperlink>
        </w:p>
        <w:p w14:paraId="07E6B3B7" w14:textId="77777777" w:rsidR="001D15FF" w:rsidRDefault="003E0D49">
          <w:pPr>
            <w:pStyle w:val="TDC3"/>
            <w:tabs>
              <w:tab w:val="right" w:leader="dot" w:pos="9034"/>
            </w:tabs>
            <w:rPr>
              <w:rFonts w:asciiTheme="minorHAnsi" w:eastAsiaTheme="minorEastAsia" w:hAnsiTheme="minorHAnsi" w:cstheme="minorBidi"/>
              <w:noProof/>
            </w:rPr>
          </w:pPr>
          <w:hyperlink w:anchor="_Toc199353831" w:history="1">
            <w:r w:rsidR="001D15FF" w:rsidRPr="00C922C5">
              <w:rPr>
                <w:rStyle w:val="Hipervnculo"/>
                <w:noProof/>
              </w:rPr>
              <w:t>c) Prórroga</w:t>
            </w:r>
            <w:r w:rsidR="001D15FF">
              <w:rPr>
                <w:noProof/>
                <w:webHidden/>
              </w:rPr>
              <w:tab/>
            </w:r>
            <w:r w:rsidR="001D15FF">
              <w:rPr>
                <w:noProof/>
                <w:webHidden/>
              </w:rPr>
              <w:fldChar w:fldCharType="begin"/>
            </w:r>
            <w:r w:rsidR="001D15FF">
              <w:rPr>
                <w:noProof/>
                <w:webHidden/>
              </w:rPr>
              <w:instrText xml:space="preserve"> PAGEREF _Toc199353831 \h </w:instrText>
            </w:r>
            <w:r w:rsidR="001D15FF">
              <w:rPr>
                <w:noProof/>
                <w:webHidden/>
              </w:rPr>
            </w:r>
            <w:r w:rsidR="001D15FF">
              <w:rPr>
                <w:noProof/>
                <w:webHidden/>
              </w:rPr>
              <w:fldChar w:fldCharType="separate"/>
            </w:r>
            <w:r>
              <w:rPr>
                <w:noProof/>
                <w:webHidden/>
              </w:rPr>
              <w:t>2</w:t>
            </w:r>
            <w:r w:rsidR="001D15FF">
              <w:rPr>
                <w:noProof/>
                <w:webHidden/>
              </w:rPr>
              <w:fldChar w:fldCharType="end"/>
            </w:r>
          </w:hyperlink>
        </w:p>
        <w:p w14:paraId="38893172" w14:textId="77777777" w:rsidR="001D15FF" w:rsidRDefault="003E0D49">
          <w:pPr>
            <w:pStyle w:val="TDC3"/>
            <w:tabs>
              <w:tab w:val="right" w:leader="dot" w:pos="9034"/>
            </w:tabs>
            <w:rPr>
              <w:rFonts w:asciiTheme="minorHAnsi" w:eastAsiaTheme="minorEastAsia" w:hAnsiTheme="minorHAnsi" w:cstheme="minorBidi"/>
              <w:noProof/>
            </w:rPr>
          </w:pPr>
          <w:hyperlink w:anchor="_Toc199353832" w:history="1">
            <w:r w:rsidR="001D15FF" w:rsidRPr="00C922C5">
              <w:rPr>
                <w:rStyle w:val="Hipervnculo"/>
                <w:noProof/>
              </w:rPr>
              <w:t>d) Respuesta del Sujeto Obligado</w:t>
            </w:r>
            <w:r w:rsidR="001D15FF">
              <w:rPr>
                <w:noProof/>
                <w:webHidden/>
              </w:rPr>
              <w:tab/>
            </w:r>
            <w:r w:rsidR="001D15FF">
              <w:rPr>
                <w:noProof/>
                <w:webHidden/>
              </w:rPr>
              <w:fldChar w:fldCharType="begin"/>
            </w:r>
            <w:r w:rsidR="001D15FF">
              <w:rPr>
                <w:noProof/>
                <w:webHidden/>
              </w:rPr>
              <w:instrText xml:space="preserve"> PAGEREF _Toc199353832 \h </w:instrText>
            </w:r>
            <w:r w:rsidR="001D15FF">
              <w:rPr>
                <w:noProof/>
                <w:webHidden/>
              </w:rPr>
            </w:r>
            <w:r w:rsidR="001D15FF">
              <w:rPr>
                <w:noProof/>
                <w:webHidden/>
              </w:rPr>
              <w:fldChar w:fldCharType="separate"/>
            </w:r>
            <w:r>
              <w:rPr>
                <w:noProof/>
                <w:webHidden/>
              </w:rPr>
              <w:t>3</w:t>
            </w:r>
            <w:r w:rsidR="001D15FF">
              <w:rPr>
                <w:noProof/>
                <w:webHidden/>
              </w:rPr>
              <w:fldChar w:fldCharType="end"/>
            </w:r>
          </w:hyperlink>
        </w:p>
        <w:p w14:paraId="023AC493" w14:textId="77777777" w:rsidR="001D15FF" w:rsidRDefault="003E0D49">
          <w:pPr>
            <w:pStyle w:val="TDC2"/>
            <w:tabs>
              <w:tab w:val="right" w:leader="dot" w:pos="9034"/>
            </w:tabs>
            <w:rPr>
              <w:rFonts w:asciiTheme="minorHAnsi" w:eastAsiaTheme="minorEastAsia" w:hAnsiTheme="minorHAnsi" w:cstheme="minorBidi"/>
              <w:noProof/>
            </w:rPr>
          </w:pPr>
          <w:hyperlink w:anchor="_Toc199353833" w:history="1">
            <w:r w:rsidR="001D15FF" w:rsidRPr="00C922C5">
              <w:rPr>
                <w:rStyle w:val="Hipervnculo"/>
                <w:noProof/>
              </w:rPr>
              <w:t>DEL RECURSO DE REVISIÓN</w:t>
            </w:r>
            <w:r w:rsidR="001D15FF">
              <w:rPr>
                <w:noProof/>
                <w:webHidden/>
              </w:rPr>
              <w:tab/>
            </w:r>
            <w:r w:rsidR="001D15FF">
              <w:rPr>
                <w:noProof/>
                <w:webHidden/>
              </w:rPr>
              <w:fldChar w:fldCharType="begin"/>
            </w:r>
            <w:r w:rsidR="001D15FF">
              <w:rPr>
                <w:noProof/>
                <w:webHidden/>
              </w:rPr>
              <w:instrText xml:space="preserve"> PAGEREF _Toc199353833 \h </w:instrText>
            </w:r>
            <w:r w:rsidR="001D15FF">
              <w:rPr>
                <w:noProof/>
                <w:webHidden/>
              </w:rPr>
            </w:r>
            <w:r w:rsidR="001D15FF">
              <w:rPr>
                <w:noProof/>
                <w:webHidden/>
              </w:rPr>
              <w:fldChar w:fldCharType="separate"/>
            </w:r>
            <w:r>
              <w:rPr>
                <w:noProof/>
                <w:webHidden/>
              </w:rPr>
              <w:t>5</w:t>
            </w:r>
            <w:r w:rsidR="001D15FF">
              <w:rPr>
                <w:noProof/>
                <w:webHidden/>
              </w:rPr>
              <w:fldChar w:fldCharType="end"/>
            </w:r>
          </w:hyperlink>
        </w:p>
        <w:p w14:paraId="2393ECEF" w14:textId="77777777" w:rsidR="001D15FF" w:rsidRDefault="003E0D49">
          <w:pPr>
            <w:pStyle w:val="TDC3"/>
            <w:tabs>
              <w:tab w:val="right" w:leader="dot" w:pos="9034"/>
            </w:tabs>
            <w:rPr>
              <w:rFonts w:asciiTheme="minorHAnsi" w:eastAsiaTheme="minorEastAsia" w:hAnsiTheme="minorHAnsi" w:cstheme="minorBidi"/>
              <w:noProof/>
            </w:rPr>
          </w:pPr>
          <w:hyperlink w:anchor="_Toc199353834" w:history="1">
            <w:r w:rsidR="001D15FF" w:rsidRPr="00C922C5">
              <w:rPr>
                <w:rStyle w:val="Hipervnculo"/>
                <w:noProof/>
              </w:rPr>
              <w:t>a) Interposición del Recurso de Revisión</w:t>
            </w:r>
            <w:r w:rsidR="001D15FF">
              <w:rPr>
                <w:noProof/>
                <w:webHidden/>
              </w:rPr>
              <w:tab/>
            </w:r>
            <w:r w:rsidR="001D15FF">
              <w:rPr>
                <w:noProof/>
                <w:webHidden/>
              </w:rPr>
              <w:fldChar w:fldCharType="begin"/>
            </w:r>
            <w:r w:rsidR="001D15FF">
              <w:rPr>
                <w:noProof/>
                <w:webHidden/>
              </w:rPr>
              <w:instrText xml:space="preserve"> PAGEREF _Toc199353834 \h </w:instrText>
            </w:r>
            <w:r w:rsidR="001D15FF">
              <w:rPr>
                <w:noProof/>
                <w:webHidden/>
              </w:rPr>
            </w:r>
            <w:r w:rsidR="001D15FF">
              <w:rPr>
                <w:noProof/>
                <w:webHidden/>
              </w:rPr>
              <w:fldChar w:fldCharType="separate"/>
            </w:r>
            <w:r>
              <w:rPr>
                <w:noProof/>
                <w:webHidden/>
              </w:rPr>
              <w:t>5</w:t>
            </w:r>
            <w:r w:rsidR="001D15FF">
              <w:rPr>
                <w:noProof/>
                <w:webHidden/>
              </w:rPr>
              <w:fldChar w:fldCharType="end"/>
            </w:r>
          </w:hyperlink>
        </w:p>
        <w:p w14:paraId="7CF542C6" w14:textId="77777777" w:rsidR="001D15FF" w:rsidRDefault="003E0D49">
          <w:pPr>
            <w:pStyle w:val="TDC3"/>
            <w:tabs>
              <w:tab w:val="right" w:leader="dot" w:pos="9034"/>
            </w:tabs>
            <w:rPr>
              <w:rFonts w:asciiTheme="minorHAnsi" w:eastAsiaTheme="minorEastAsia" w:hAnsiTheme="minorHAnsi" w:cstheme="minorBidi"/>
              <w:noProof/>
            </w:rPr>
          </w:pPr>
          <w:hyperlink w:anchor="_Toc199353835" w:history="1">
            <w:r w:rsidR="001D15FF" w:rsidRPr="00C922C5">
              <w:rPr>
                <w:rStyle w:val="Hipervnculo"/>
                <w:noProof/>
              </w:rPr>
              <w:t>b) Turno del Recurso de Revisión</w:t>
            </w:r>
            <w:r w:rsidR="001D15FF">
              <w:rPr>
                <w:noProof/>
                <w:webHidden/>
              </w:rPr>
              <w:tab/>
            </w:r>
            <w:r w:rsidR="001D15FF">
              <w:rPr>
                <w:noProof/>
                <w:webHidden/>
              </w:rPr>
              <w:fldChar w:fldCharType="begin"/>
            </w:r>
            <w:r w:rsidR="001D15FF">
              <w:rPr>
                <w:noProof/>
                <w:webHidden/>
              </w:rPr>
              <w:instrText xml:space="preserve"> PAGEREF _Toc199353835 \h </w:instrText>
            </w:r>
            <w:r w:rsidR="001D15FF">
              <w:rPr>
                <w:noProof/>
                <w:webHidden/>
              </w:rPr>
            </w:r>
            <w:r w:rsidR="001D15FF">
              <w:rPr>
                <w:noProof/>
                <w:webHidden/>
              </w:rPr>
              <w:fldChar w:fldCharType="separate"/>
            </w:r>
            <w:r>
              <w:rPr>
                <w:noProof/>
                <w:webHidden/>
              </w:rPr>
              <w:t>6</w:t>
            </w:r>
            <w:r w:rsidR="001D15FF">
              <w:rPr>
                <w:noProof/>
                <w:webHidden/>
              </w:rPr>
              <w:fldChar w:fldCharType="end"/>
            </w:r>
          </w:hyperlink>
        </w:p>
        <w:p w14:paraId="680F8E61" w14:textId="77777777" w:rsidR="001D15FF" w:rsidRDefault="003E0D49">
          <w:pPr>
            <w:pStyle w:val="TDC3"/>
            <w:tabs>
              <w:tab w:val="right" w:leader="dot" w:pos="9034"/>
            </w:tabs>
            <w:rPr>
              <w:rFonts w:asciiTheme="minorHAnsi" w:eastAsiaTheme="minorEastAsia" w:hAnsiTheme="minorHAnsi" w:cstheme="minorBidi"/>
              <w:noProof/>
            </w:rPr>
          </w:pPr>
          <w:hyperlink w:anchor="_Toc199353836" w:history="1">
            <w:r w:rsidR="001D15FF" w:rsidRPr="00C922C5">
              <w:rPr>
                <w:rStyle w:val="Hipervnculo"/>
                <w:noProof/>
              </w:rPr>
              <w:t>c) Admisión del Recurso de Revisión</w:t>
            </w:r>
            <w:r w:rsidR="001D15FF">
              <w:rPr>
                <w:noProof/>
                <w:webHidden/>
              </w:rPr>
              <w:tab/>
            </w:r>
            <w:r w:rsidR="001D15FF">
              <w:rPr>
                <w:noProof/>
                <w:webHidden/>
              </w:rPr>
              <w:fldChar w:fldCharType="begin"/>
            </w:r>
            <w:r w:rsidR="001D15FF">
              <w:rPr>
                <w:noProof/>
                <w:webHidden/>
              </w:rPr>
              <w:instrText xml:space="preserve"> PAGEREF _Toc199353836 \h </w:instrText>
            </w:r>
            <w:r w:rsidR="001D15FF">
              <w:rPr>
                <w:noProof/>
                <w:webHidden/>
              </w:rPr>
            </w:r>
            <w:r w:rsidR="001D15FF">
              <w:rPr>
                <w:noProof/>
                <w:webHidden/>
              </w:rPr>
              <w:fldChar w:fldCharType="separate"/>
            </w:r>
            <w:r>
              <w:rPr>
                <w:noProof/>
                <w:webHidden/>
              </w:rPr>
              <w:t>6</w:t>
            </w:r>
            <w:r w:rsidR="001D15FF">
              <w:rPr>
                <w:noProof/>
                <w:webHidden/>
              </w:rPr>
              <w:fldChar w:fldCharType="end"/>
            </w:r>
          </w:hyperlink>
        </w:p>
        <w:p w14:paraId="37D6012C" w14:textId="77777777" w:rsidR="001D15FF" w:rsidRDefault="003E0D49">
          <w:pPr>
            <w:pStyle w:val="TDC3"/>
            <w:tabs>
              <w:tab w:val="right" w:leader="dot" w:pos="9034"/>
            </w:tabs>
            <w:rPr>
              <w:rFonts w:asciiTheme="minorHAnsi" w:eastAsiaTheme="minorEastAsia" w:hAnsiTheme="minorHAnsi" w:cstheme="minorBidi"/>
              <w:noProof/>
            </w:rPr>
          </w:pPr>
          <w:hyperlink w:anchor="_Toc199353837" w:history="1">
            <w:r w:rsidR="001D15FF" w:rsidRPr="00C922C5">
              <w:rPr>
                <w:rStyle w:val="Hipervnculo"/>
                <w:noProof/>
              </w:rPr>
              <w:t>d) Informe Justificado del Sujeto Obligado</w:t>
            </w:r>
            <w:r w:rsidR="001D15FF">
              <w:rPr>
                <w:noProof/>
                <w:webHidden/>
              </w:rPr>
              <w:tab/>
            </w:r>
            <w:r w:rsidR="001D15FF">
              <w:rPr>
                <w:noProof/>
                <w:webHidden/>
              </w:rPr>
              <w:fldChar w:fldCharType="begin"/>
            </w:r>
            <w:r w:rsidR="001D15FF">
              <w:rPr>
                <w:noProof/>
                <w:webHidden/>
              </w:rPr>
              <w:instrText xml:space="preserve"> PAGEREF _Toc199353837 \h </w:instrText>
            </w:r>
            <w:r w:rsidR="001D15FF">
              <w:rPr>
                <w:noProof/>
                <w:webHidden/>
              </w:rPr>
            </w:r>
            <w:r w:rsidR="001D15FF">
              <w:rPr>
                <w:noProof/>
                <w:webHidden/>
              </w:rPr>
              <w:fldChar w:fldCharType="separate"/>
            </w:r>
            <w:r>
              <w:rPr>
                <w:noProof/>
                <w:webHidden/>
              </w:rPr>
              <w:t>6</w:t>
            </w:r>
            <w:r w:rsidR="001D15FF">
              <w:rPr>
                <w:noProof/>
                <w:webHidden/>
              </w:rPr>
              <w:fldChar w:fldCharType="end"/>
            </w:r>
          </w:hyperlink>
        </w:p>
        <w:p w14:paraId="27F7B7F9" w14:textId="77777777" w:rsidR="001D15FF" w:rsidRDefault="003E0D49">
          <w:pPr>
            <w:pStyle w:val="TDC3"/>
            <w:tabs>
              <w:tab w:val="right" w:leader="dot" w:pos="9034"/>
            </w:tabs>
            <w:rPr>
              <w:rFonts w:asciiTheme="minorHAnsi" w:eastAsiaTheme="minorEastAsia" w:hAnsiTheme="minorHAnsi" w:cstheme="minorBidi"/>
              <w:noProof/>
            </w:rPr>
          </w:pPr>
          <w:hyperlink w:anchor="_Toc199353838" w:history="1">
            <w:r w:rsidR="001D15FF" w:rsidRPr="00C922C5">
              <w:rPr>
                <w:rStyle w:val="Hipervnculo"/>
                <w:noProof/>
              </w:rPr>
              <w:t>e) Manifestaciones de la Parte Recurrente</w:t>
            </w:r>
            <w:r w:rsidR="001D15FF">
              <w:rPr>
                <w:noProof/>
                <w:webHidden/>
              </w:rPr>
              <w:tab/>
            </w:r>
            <w:r w:rsidR="001D15FF">
              <w:rPr>
                <w:noProof/>
                <w:webHidden/>
              </w:rPr>
              <w:fldChar w:fldCharType="begin"/>
            </w:r>
            <w:r w:rsidR="001D15FF">
              <w:rPr>
                <w:noProof/>
                <w:webHidden/>
              </w:rPr>
              <w:instrText xml:space="preserve"> PAGEREF _Toc199353838 \h </w:instrText>
            </w:r>
            <w:r w:rsidR="001D15FF">
              <w:rPr>
                <w:noProof/>
                <w:webHidden/>
              </w:rPr>
            </w:r>
            <w:r w:rsidR="001D15FF">
              <w:rPr>
                <w:noProof/>
                <w:webHidden/>
              </w:rPr>
              <w:fldChar w:fldCharType="separate"/>
            </w:r>
            <w:r>
              <w:rPr>
                <w:noProof/>
                <w:webHidden/>
              </w:rPr>
              <w:t>6</w:t>
            </w:r>
            <w:r w:rsidR="001D15FF">
              <w:rPr>
                <w:noProof/>
                <w:webHidden/>
              </w:rPr>
              <w:fldChar w:fldCharType="end"/>
            </w:r>
          </w:hyperlink>
        </w:p>
        <w:p w14:paraId="65598DC4" w14:textId="77777777" w:rsidR="001D15FF" w:rsidRDefault="003E0D49">
          <w:pPr>
            <w:pStyle w:val="TDC3"/>
            <w:tabs>
              <w:tab w:val="right" w:leader="dot" w:pos="9034"/>
            </w:tabs>
            <w:rPr>
              <w:rFonts w:asciiTheme="minorHAnsi" w:eastAsiaTheme="minorEastAsia" w:hAnsiTheme="minorHAnsi" w:cstheme="minorBidi"/>
              <w:noProof/>
            </w:rPr>
          </w:pPr>
          <w:hyperlink w:anchor="_Toc199353839" w:history="1">
            <w:r w:rsidR="001D15FF" w:rsidRPr="00C922C5">
              <w:rPr>
                <w:rStyle w:val="Hipervnculo"/>
                <w:noProof/>
              </w:rPr>
              <w:t>f) Cierre de instrucción</w:t>
            </w:r>
            <w:r w:rsidR="001D15FF">
              <w:rPr>
                <w:noProof/>
                <w:webHidden/>
              </w:rPr>
              <w:tab/>
            </w:r>
            <w:r w:rsidR="001D15FF">
              <w:rPr>
                <w:noProof/>
                <w:webHidden/>
              </w:rPr>
              <w:fldChar w:fldCharType="begin"/>
            </w:r>
            <w:r w:rsidR="001D15FF">
              <w:rPr>
                <w:noProof/>
                <w:webHidden/>
              </w:rPr>
              <w:instrText xml:space="preserve"> PAGEREF _Toc199353839 \h </w:instrText>
            </w:r>
            <w:r w:rsidR="001D15FF">
              <w:rPr>
                <w:noProof/>
                <w:webHidden/>
              </w:rPr>
            </w:r>
            <w:r w:rsidR="001D15FF">
              <w:rPr>
                <w:noProof/>
                <w:webHidden/>
              </w:rPr>
              <w:fldChar w:fldCharType="separate"/>
            </w:r>
            <w:r>
              <w:rPr>
                <w:noProof/>
                <w:webHidden/>
              </w:rPr>
              <w:t>7</w:t>
            </w:r>
            <w:r w:rsidR="001D15FF">
              <w:rPr>
                <w:noProof/>
                <w:webHidden/>
              </w:rPr>
              <w:fldChar w:fldCharType="end"/>
            </w:r>
          </w:hyperlink>
        </w:p>
        <w:p w14:paraId="37A08EE4" w14:textId="77777777" w:rsidR="001D15FF" w:rsidRDefault="003E0D49">
          <w:pPr>
            <w:pStyle w:val="TDC1"/>
            <w:tabs>
              <w:tab w:val="right" w:leader="dot" w:pos="9034"/>
            </w:tabs>
            <w:rPr>
              <w:rFonts w:asciiTheme="minorHAnsi" w:eastAsiaTheme="minorEastAsia" w:hAnsiTheme="minorHAnsi" w:cstheme="minorBidi"/>
              <w:noProof/>
            </w:rPr>
          </w:pPr>
          <w:hyperlink w:anchor="_Toc199353840" w:history="1">
            <w:r w:rsidR="001D15FF" w:rsidRPr="00C922C5">
              <w:rPr>
                <w:rStyle w:val="Hipervnculo"/>
                <w:noProof/>
              </w:rPr>
              <w:t>CONSIDERANDOS</w:t>
            </w:r>
            <w:r w:rsidR="001D15FF">
              <w:rPr>
                <w:noProof/>
                <w:webHidden/>
              </w:rPr>
              <w:tab/>
            </w:r>
            <w:r w:rsidR="001D15FF">
              <w:rPr>
                <w:noProof/>
                <w:webHidden/>
              </w:rPr>
              <w:fldChar w:fldCharType="begin"/>
            </w:r>
            <w:r w:rsidR="001D15FF">
              <w:rPr>
                <w:noProof/>
                <w:webHidden/>
              </w:rPr>
              <w:instrText xml:space="preserve"> PAGEREF _Toc199353840 \h </w:instrText>
            </w:r>
            <w:r w:rsidR="001D15FF">
              <w:rPr>
                <w:noProof/>
                <w:webHidden/>
              </w:rPr>
            </w:r>
            <w:r w:rsidR="001D15FF">
              <w:rPr>
                <w:noProof/>
                <w:webHidden/>
              </w:rPr>
              <w:fldChar w:fldCharType="separate"/>
            </w:r>
            <w:r>
              <w:rPr>
                <w:noProof/>
                <w:webHidden/>
              </w:rPr>
              <w:t>7</w:t>
            </w:r>
            <w:r w:rsidR="001D15FF">
              <w:rPr>
                <w:noProof/>
                <w:webHidden/>
              </w:rPr>
              <w:fldChar w:fldCharType="end"/>
            </w:r>
          </w:hyperlink>
        </w:p>
        <w:p w14:paraId="25968FE1" w14:textId="77777777" w:rsidR="001D15FF" w:rsidRDefault="003E0D49">
          <w:pPr>
            <w:pStyle w:val="TDC2"/>
            <w:tabs>
              <w:tab w:val="right" w:leader="dot" w:pos="9034"/>
            </w:tabs>
            <w:rPr>
              <w:rFonts w:asciiTheme="minorHAnsi" w:eastAsiaTheme="minorEastAsia" w:hAnsiTheme="minorHAnsi" w:cstheme="minorBidi"/>
              <w:noProof/>
            </w:rPr>
          </w:pPr>
          <w:hyperlink w:anchor="_Toc199353841" w:history="1">
            <w:r w:rsidR="001D15FF" w:rsidRPr="00C922C5">
              <w:rPr>
                <w:rStyle w:val="Hipervnculo"/>
                <w:noProof/>
              </w:rPr>
              <w:t>PRIMERO. Procedibilidad</w:t>
            </w:r>
            <w:r w:rsidR="001D15FF">
              <w:rPr>
                <w:noProof/>
                <w:webHidden/>
              </w:rPr>
              <w:tab/>
            </w:r>
            <w:r w:rsidR="001D15FF">
              <w:rPr>
                <w:noProof/>
                <w:webHidden/>
              </w:rPr>
              <w:fldChar w:fldCharType="begin"/>
            </w:r>
            <w:r w:rsidR="001D15FF">
              <w:rPr>
                <w:noProof/>
                <w:webHidden/>
              </w:rPr>
              <w:instrText xml:space="preserve"> PAGEREF _Toc199353841 \h </w:instrText>
            </w:r>
            <w:r w:rsidR="001D15FF">
              <w:rPr>
                <w:noProof/>
                <w:webHidden/>
              </w:rPr>
            </w:r>
            <w:r w:rsidR="001D15FF">
              <w:rPr>
                <w:noProof/>
                <w:webHidden/>
              </w:rPr>
              <w:fldChar w:fldCharType="separate"/>
            </w:r>
            <w:r>
              <w:rPr>
                <w:noProof/>
                <w:webHidden/>
              </w:rPr>
              <w:t>7</w:t>
            </w:r>
            <w:r w:rsidR="001D15FF">
              <w:rPr>
                <w:noProof/>
                <w:webHidden/>
              </w:rPr>
              <w:fldChar w:fldCharType="end"/>
            </w:r>
          </w:hyperlink>
        </w:p>
        <w:p w14:paraId="1C1A766B" w14:textId="77777777" w:rsidR="001D15FF" w:rsidRDefault="003E0D49">
          <w:pPr>
            <w:pStyle w:val="TDC3"/>
            <w:tabs>
              <w:tab w:val="right" w:leader="dot" w:pos="9034"/>
            </w:tabs>
            <w:rPr>
              <w:rFonts w:asciiTheme="minorHAnsi" w:eastAsiaTheme="minorEastAsia" w:hAnsiTheme="minorHAnsi" w:cstheme="minorBidi"/>
              <w:noProof/>
            </w:rPr>
          </w:pPr>
          <w:hyperlink w:anchor="_Toc199353842" w:history="1">
            <w:r w:rsidR="001D15FF" w:rsidRPr="00C922C5">
              <w:rPr>
                <w:rStyle w:val="Hipervnculo"/>
                <w:noProof/>
              </w:rPr>
              <w:t>a) Competencia del Instituto</w:t>
            </w:r>
            <w:r w:rsidR="001D15FF">
              <w:rPr>
                <w:noProof/>
                <w:webHidden/>
              </w:rPr>
              <w:tab/>
            </w:r>
            <w:r w:rsidR="001D15FF">
              <w:rPr>
                <w:noProof/>
                <w:webHidden/>
              </w:rPr>
              <w:fldChar w:fldCharType="begin"/>
            </w:r>
            <w:r w:rsidR="001D15FF">
              <w:rPr>
                <w:noProof/>
                <w:webHidden/>
              </w:rPr>
              <w:instrText xml:space="preserve"> PAGEREF _Toc199353842 \h </w:instrText>
            </w:r>
            <w:r w:rsidR="001D15FF">
              <w:rPr>
                <w:noProof/>
                <w:webHidden/>
              </w:rPr>
            </w:r>
            <w:r w:rsidR="001D15FF">
              <w:rPr>
                <w:noProof/>
                <w:webHidden/>
              </w:rPr>
              <w:fldChar w:fldCharType="separate"/>
            </w:r>
            <w:r>
              <w:rPr>
                <w:noProof/>
                <w:webHidden/>
              </w:rPr>
              <w:t>7</w:t>
            </w:r>
            <w:r w:rsidR="001D15FF">
              <w:rPr>
                <w:noProof/>
                <w:webHidden/>
              </w:rPr>
              <w:fldChar w:fldCharType="end"/>
            </w:r>
          </w:hyperlink>
        </w:p>
        <w:p w14:paraId="3E3DABE1" w14:textId="77777777" w:rsidR="001D15FF" w:rsidRDefault="003E0D49">
          <w:pPr>
            <w:pStyle w:val="TDC3"/>
            <w:tabs>
              <w:tab w:val="right" w:leader="dot" w:pos="9034"/>
            </w:tabs>
            <w:rPr>
              <w:rFonts w:asciiTheme="minorHAnsi" w:eastAsiaTheme="minorEastAsia" w:hAnsiTheme="minorHAnsi" w:cstheme="minorBidi"/>
              <w:noProof/>
            </w:rPr>
          </w:pPr>
          <w:hyperlink w:anchor="_Toc199353843" w:history="1">
            <w:r w:rsidR="001D15FF" w:rsidRPr="00C922C5">
              <w:rPr>
                <w:rStyle w:val="Hipervnculo"/>
                <w:noProof/>
              </w:rPr>
              <w:t>b) Legitimidad de la parte recurrente</w:t>
            </w:r>
            <w:r w:rsidR="001D15FF">
              <w:rPr>
                <w:noProof/>
                <w:webHidden/>
              </w:rPr>
              <w:tab/>
            </w:r>
            <w:r w:rsidR="001D15FF">
              <w:rPr>
                <w:noProof/>
                <w:webHidden/>
              </w:rPr>
              <w:fldChar w:fldCharType="begin"/>
            </w:r>
            <w:r w:rsidR="001D15FF">
              <w:rPr>
                <w:noProof/>
                <w:webHidden/>
              </w:rPr>
              <w:instrText xml:space="preserve"> PAGEREF _Toc199353843 \h </w:instrText>
            </w:r>
            <w:r w:rsidR="001D15FF">
              <w:rPr>
                <w:noProof/>
                <w:webHidden/>
              </w:rPr>
            </w:r>
            <w:r w:rsidR="001D15FF">
              <w:rPr>
                <w:noProof/>
                <w:webHidden/>
              </w:rPr>
              <w:fldChar w:fldCharType="separate"/>
            </w:r>
            <w:r>
              <w:rPr>
                <w:noProof/>
                <w:webHidden/>
              </w:rPr>
              <w:t>8</w:t>
            </w:r>
            <w:r w:rsidR="001D15FF">
              <w:rPr>
                <w:noProof/>
                <w:webHidden/>
              </w:rPr>
              <w:fldChar w:fldCharType="end"/>
            </w:r>
          </w:hyperlink>
        </w:p>
        <w:p w14:paraId="5EF7BBBD" w14:textId="77777777" w:rsidR="001D15FF" w:rsidRDefault="003E0D49">
          <w:pPr>
            <w:pStyle w:val="TDC3"/>
            <w:tabs>
              <w:tab w:val="right" w:leader="dot" w:pos="9034"/>
            </w:tabs>
            <w:rPr>
              <w:rFonts w:asciiTheme="minorHAnsi" w:eastAsiaTheme="minorEastAsia" w:hAnsiTheme="minorHAnsi" w:cstheme="minorBidi"/>
              <w:noProof/>
            </w:rPr>
          </w:pPr>
          <w:hyperlink w:anchor="_Toc199353844" w:history="1">
            <w:r w:rsidR="001D15FF" w:rsidRPr="00C922C5">
              <w:rPr>
                <w:rStyle w:val="Hipervnculo"/>
                <w:noProof/>
              </w:rPr>
              <w:t>c) Plazo para interponer el recurso</w:t>
            </w:r>
            <w:r w:rsidR="001D15FF">
              <w:rPr>
                <w:noProof/>
                <w:webHidden/>
              </w:rPr>
              <w:tab/>
            </w:r>
            <w:r w:rsidR="001D15FF">
              <w:rPr>
                <w:noProof/>
                <w:webHidden/>
              </w:rPr>
              <w:fldChar w:fldCharType="begin"/>
            </w:r>
            <w:r w:rsidR="001D15FF">
              <w:rPr>
                <w:noProof/>
                <w:webHidden/>
              </w:rPr>
              <w:instrText xml:space="preserve"> PAGEREF _Toc199353844 \h </w:instrText>
            </w:r>
            <w:r w:rsidR="001D15FF">
              <w:rPr>
                <w:noProof/>
                <w:webHidden/>
              </w:rPr>
            </w:r>
            <w:r w:rsidR="001D15FF">
              <w:rPr>
                <w:noProof/>
                <w:webHidden/>
              </w:rPr>
              <w:fldChar w:fldCharType="separate"/>
            </w:r>
            <w:r>
              <w:rPr>
                <w:noProof/>
                <w:webHidden/>
              </w:rPr>
              <w:t>8</w:t>
            </w:r>
            <w:r w:rsidR="001D15FF">
              <w:rPr>
                <w:noProof/>
                <w:webHidden/>
              </w:rPr>
              <w:fldChar w:fldCharType="end"/>
            </w:r>
          </w:hyperlink>
        </w:p>
        <w:p w14:paraId="60EA3C2B" w14:textId="77777777" w:rsidR="001D15FF" w:rsidRDefault="003E0D49">
          <w:pPr>
            <w:pStyle w:val="TDC3"/>
            <w:tabs>
              <w:tab w:val="right" w:leader="dot" w:pos="9034"/>
            </w:tabs>
            <w:rPr>
              <w:rFonts w:asciiTheme="minorHAnsi" w:eastAsiaTheme="minorEastAsia" w:hAnsiTheme="minorHAnsi" w:cstheme="minorBidi"/>
              <w:noProof/>
            </w:rPr>
          </w:pPr>
          <w:hyperlink w:anchor="_Toc199353845" w:history="1">
            <w:r w:rsidR="001D15FF" w:rsidRPr="00C922C5">
              <w:rPr>
                <w:rStyle w:val="Hipervnculo"/>
                <w:noProof/>
              </w:rPr>
              <w:t>d) Causal de Procedencia</w:t>
            </w:r>
            <w:r w:rsidR="001D15FF">
              <w:rPr>
                <w:noProof/>
                <w:webHidden/>
              </w:rPr>
              <w:tab/>
            </w:r>
            <w:r w:rsidR="001D15FF">
              <w:rPr>
                <w:noProof/>
                <w:webHidden/>
              </w:rPr>
              <w:fldChar w:fldCharType="begin"/>
            </w:r>
            <w:r w:rsidR="001D15FF">
              <w:rPr>
                <w:noProof/>
                <w:webHidden/>
              </w:rPr>
              <w:instrText xml:space="preserve"> PAGEREF _Toc199353845 \h </w:instrText>
            </w:r>
            <w:r w:rsidR="001D15FF">
              <w:rPr>
                <w:noProof/>
                <w:webHidden/>
              </w:rPr>
            </w:r>
            <w:r w:rsidR="001D15FF">
              <w:rPr>
                <w:noProof/>
                <w:webHidden/>
              </w:rPr>
              <w:fldChar w:fldCharType="separate"/>
            </w:r>
            <w:r>
              <w:rPr>
                <w:noProof/>
                <w:webHidden/>
              </w:rPr>
              <w:t>8</w:t>
            </w:r>
            <w:r w:rsidR="001D15FF">
              <w:rPr>
                <w:noProof/>
                <w:webHidden/>
              </w:rPr>
              <w:fldChar w:fldCharType="end"/>
            </w:r>
          </w:hyperlink>
        </w:p>
        <w:p w14:paraId="151316CA" w14:textId="77777777" w:rsidR="001D15FF" w:rsidRDefault="003E0D49">
          <w:pPr>
            <w:pStyle w:val="TDC3"/>
            <w:tabs>
              <w:tab w:val="right" w:leader="dot" w:pos="9034"/>
            </w:tabs>
            <w:rPr>
              <w:rFonts w:asciiTheme="minorHAnsi" w:eastAsiaTheme="minorEastAsia" w:hAnsiTheme="minorHAnsi" w:cstheme="minorBidi"/>
              <w:noProof/>
            </w:rPr>
          </w:pPr>
          <w:hyperlink w:anchor="_Toc199353846" w:history="1">
            <w:r w:rsidR="001D15FF" w:rsidRPr="00C922C5">
              <w:rPr>
                <w:rStyle w:val="Hipervnculo"/>
                <w:noProof/>
              </w:rPr>
              <w:t>e) Requisitos formales para la interposición del recurso</w:t>
            </w:r>
            <w:r w:rsidR="001D15FF">
              <w:rPr>
                <w:noProof/>
                <w:webHidden/>
              </w:rPr>
              <w:tab/>
            </w:r>
            <w:r w:rsidR="001D15FF">
              <w:rPr>
                <w:noProof/>
                <w:webHidden/>
              </w:rPr>
              <w:fldChar w:fldCharType="begin"/>
            </w:r>
            <w:r w:rsidR="001D15FF">
              <w:rPr>
                <w:noProof/>
                <w:webHidden/>
              </w:rPr>
              <w:instrText xml:space="preserve"> PAGEREF _Toc199353846 \h </w:instrText>
            </w:r>
            <w:r w:rsidR="001D15FF">
              <w:rPr>
                <w:noProof/>
                <w:webHidden/>
              </w:rPr>
            </w:r>
            <w:r w:rsidR="001D15FF">
              <w:rPr>
                <w:noProof/>
                <w:webHidden/>
              </w:rPr>
              <w:fldChar w:fldCharType="separate"/>
            </w:r>
            <w:r>
              <w:rPr>
                <w:noProof/>
                <w:webHidden/>
              </w:rPr>
              <w:t>8</w:t>
            </w:r>
            <w:r w:rsidR="001D15FF">
              <w:rPr>
                <w:noProof/>
                <w:webHidden/>
              </w:rPr>
              <w:fldChar w:fldCharType="end"/>
            </w:r>
          </w:hyperlink>
        </w:p>
        <w:p w14:paraId="185DFCB5" w14:textId="77777777" w:rsidR="001D15FF" w:rsidRDefault="003E0D49">
          <w:pPr>
            <w:pStyle w:val="TDC2"/>
            <w:tabs>
              <w:tab w:val="right" w:leader="dot" w:pos="9034"/>
            </w:tabs>
            <w:rPr>
              <w:rFonts w:asciiTheme="minorHAnsi" w:eastAsiaTheme="minorEastAsia" w:hAnsiTheme="minorHAnsi" w:cstheme="minorBidi"/>
              <w:noProof/>
            </w:rPr>
          </w:pPr>
          <w:hyperlink w:anchor="_Toc199353847" w:history="1">
            <w:r w:rsidR="001D15FF" w:rsidRPr="00C922C5">
              <w:rPr>
                <w:rStyle w:val="Hipervnculo"/>
                <w:noProof/>
              </w:rPr>
              <w:t>SEGUNDO. Estudio de Fondo</w:t>
            </w:r>
            <w:r w:rsidR="001D15FF">
              <w:rPr>
                <w:noProof/>
                <w:webHidden/>
              </w:rPr>
              <w:tab/>
            </w:r>
            <w:r w:rsidR="001D15FF">
              <w:rPr>
                <w:noProof/>
                <w:webHidden/>
              </w:rPr>
              <w:fldChar w:fldCharType="begin"/>
            </w:r>
            <w:r w:rsidR="001D15FF">
              <w:rPr>
                <w:noProof/>
                <w:webHidden/>
              </w:rPr>
              <w:instrText xml:space="preserve"> PAGEREF _Toc199353847 \h </w:instrText>
            </w:r>
            <w:r w:rsidR="001D15FF">
              <w:rPr>
                <w:noProof/>
                <w:webHidden/>
              </w:rPr>
            </w:r>
            <w:r w:rsidR="001D15FF">
              <w:rPr>
                <w:noProof/>
                <w:webHidden/>
              </w:rPr>
              <w:fldChar w:fldCharType="separate"/>
            </w:r>
            <w:r>
              <w:rPr>
                <w:noProof/>
                <w:webHidden/>
              </w:rPr>
              <w:t>9</w:t>
            </w:r>
            <w:r w:rsidR="001D15FF">
              <w:rPr>
                <w:noProof/>
                <w:webHidden/>
              </w:rPr>
              <w:fldChar w:fldCharType="end"/>
            </w:r>
          </w:hyperlink>
        </w:p>
        <w:p w14:paraId="68B45D81" w14:textId="77777777" w:rsidR="001D15FF" w:rsidRDefault="003E0D49">
          <w:pPr>
            <w:pStyle w:val="TDC3"/>
            <w:tabs>
              <w:tab w:val="right" w:leader="dot" w:pos="9034"/>
            </w:tabs>
            <w:rPr>
              <w:rFonts w:asciiTheme="minorHAnsi" w:eastAsiaTheme="minorEastAsia" w:hAnsiTheme="minorHAnsi" w:cstheme="minorBidi"/>
              <w:noProof/>
            </w:rPr>
          </w:pPr>
          <w:hyperlink w:anchor="_Toc199353848" w:history="1">
            <w:r w:rsidR="001D15FF" w:rsidRPr="00C922C5">
              <w:rPr>
                <w:rStyle w:val="Hipervnculo"/>
                <w:noProof/>
              </w:rPr>
              <w:t>a) Mandato de transparencia y responsabilidad del Sujeto Obligado</w:t>
            </w:r>
            <w:r w:rsidR="001D15FF">
              <w:rPr>
                <w:noProof/>
                <w:webHidden/>
              </w:rPr>
              <w:tab/>
            </w:r>
            <w:r w:rsidR="001D15FF">
              <w:rPr>
                <w:noProof/>
                <w:webHidden/>
              </w:rPr>
              <w:fldChar w:fldCharType="begin"/>
            </w:r>
            <w:r w:rsidR="001D15FF">
              <w:rPr>
                <w:noProof/>
                <w:webHidden/>
              </w:rPr>
              <w:instrText xml:space="preserve"> PAGEREF _Toc199353848 \h </w:instrText>
            </w:r>
            <w:r w:rsidR="001D15FF">
              <w:rPr>
                <w:noProof/>
                <w:webHidden/>
              </w:rPr>
            </w:r>
            <w:r w:rsidR="001D15FF">
              <w:rPr>
                <w:noProof/>
                <w:webHidden/>
              </w:rPr>
              <w:fldChar w:fldCharType="separate"/>
            </w:r>
            <w:r>
              <w:rPr>
                <w:noProof/>
                <w:webHidden/>
              </w:rPr>
              <w:t>9</w:t>
            </w:r>
            <w:r w:rsidR="001D15FF">
              <w:rPr>
                <w:noProof/>
                <w:webHidden/>
              </w:rPr>
              <w:fldChar w:fldCharType="end"/>
            </w:r>
          </w:hyperlink>
        </w:p>
        <w:p w14:paraId="6A740F14" w14:textId="77777777" w:rsidR="001D15FF" w:rsidRDefault="003E0D49">
          <w:pPr>
            <w:pStyle w:val="TDC3"/>
            <w:tabs>
              <w:tab w:val="right" w:leader="dot" w:pos="9034"/>
            </w:tabs>
            <w:rPr>
              <w:rFonts w:asciiTheme="minorHAnsi" w:eastAsiaTheme="minorEastAsia" w:hAnsiTheme="minorHAnsi" w:cstheme="minorBidi"/>
              <w:noProof/>
            </w:rPr>
          </w:pPr>
          <w:hyperlink w:anchor="_Toc199353849" w:history="1">
            <w:r w:rsidR="001D15FF" w:rsidRPr="00C922C5">
              <w:rPr>
                <w:rStyle w:val="Hipervnculo"/>
                <w:noProof/>
              </w:rPr>
              <w:t>b) Controversia a resolver</w:t>
            </w:r>
            <w:r w:rsidR="001D15FF">
              <w:rPr>
                <w:noProof/>
                <w:webHidden/>
              </w:rPr>
              <w:tab/>
            </w:r>
            <w:r w:rsidR="001D15FF">
              <w:rPr>
                <w:noProof/>
                <w:webHidden/>
              </w:rPr>
              <w:fldChar w:fldCharType="begin"/>
            </w:r>
            <w:r w:rsidR="001D15FF">
              <w:rPr>
                <w:noProof/>
                <w:webHidden/>
              </w:rPr>
              <w:instrText xml:space="preserve"> PAGEREF _Toc199353849 \h </w:instrText>
            </w:r>
            <w:r w:rsidR="001D15FF">
              <w:rPr>
                <w:noProof/>
                <w:webHidden/>
              </w:rPr>
            </w:r>
            <w:r w:rsidR="001D15FF">
              <w:rPr>
                <w:noProof/>
                <w:webHidden/>
              </w:rPr>
              <w:fldChar w:fldCharType="separate"/>
            </w:r>
            <w:r>
              <w:rPr>
                <w:noProof/>
                <w:webHidden/>
              </w:rPr>
              <w:t>11</w:t>
            </w:r>
            <w:r w:rsidR="001D15FF">
              <w:rPr>
                <w:noProof/>
                <w:webHidden/>
              </w:rPr>
              <w:fldChar w:fldCharType="end"/>
            </w:r>
          </w:hyperlink>
        </w:p>
        <w:p w14:paraId="01735DB8" w14:textId="77777777" w:rsidR="001D15FF" w:rsidRDefault="003E0D49">
          <w:pPr>
            <w:pStyle w:val="TDC3"/>
            <w:tabs>
              <w:tab w:val="right" w:leader="dot" w:pos="9034"/>
            </w:tabs>
            <w:rPr>
              <w:rFonts w:asciiTheme="minorHAnsi" w:eastAsiaTheme="minorEastAsia" w:hAnsiTheme="minorHAnsi" w:cstheme="minorBidi"/>
              <w:noProof/>
            </w:rPr>
          </w:pPr>
          <w:hyperlink w:anchor="_Toc199353850" w:history="1">
            <w:r w:rsidR="001D15FF" w:rsidRPr="00C922C5">
              <w:rPr>
                <w:rStyle w:val="Hipervnculo"/>
                <w:noProof/>
              </w:rPr>
              <w:t>c) Estudio de la controversia</w:t>
            </w:r>
            <w:r w:rsidR="001D15FF">
              <w:rPr>
                <w:noProof/>
                <w:webHidden/>
              </w:rPr>
              <w:tab/>
            </w:r>
            <w:r w:rsidR="001D15FF">
              <w:rPr>
                <w:noProof/>
                <w:webHidden/>
              </w:rPr>
              <w:fldChar w:fldCharType="begin"/>
            </w:r>
            <w:r w:rsidR="001D15FF">
              <w:rPr>
                <w:noProof/>
                <w:webHidden/>
              </w:rPr>
              <w:instrText xml:space="preserve"> PAGEREF _Toc199353850 \h </w:instrText>
            </w:r>
            <w:r w:rsidR="001D15FF">
              <w:rPr>
                <w:noProof/>
                <w:webHidden/>
              </w:rPr>
            </w:r>
            <w:r w:rsidR="001D15FF">
              <w:rPr>
                <w:noProof/>
                <w:webHidden/>
              </w:rPr>
              <w:fldChar w:fldCharType="separate"/>
            </w:r>
            <w:r>
              <w:rPr>
                <w:noProof/>
                <w:webHidden/>
              </w:rPr>
              <w:t>12</w:t>
            </w:r>
            <w:r w:rsidR="001D15FF">
              <w:rPr>
                <w:noProof/>
                <w:webHidden/>
              </w:rPr>
              <w:fldChar w:fldCharType="end"/>
            </w:r>
          </w:hyperlink>
        </w:p>
        <w:p w14:paraId="41DEFB17" w14:textId="77777777" w:rsidR="001D15FF" w:rsidRDefault="003E0D49">
          <w:pPr>
            <w:pStyle w:val="TDC3"/>
            <w:tabs>
              <w:tab w:val="right" w:leader="dot" w:pos="9034"/>
            </w:tabs>
            <w:rPr>
              <w:rFonts w:asciiTheme="minorHAnsi" w:eastAsiaTheme="minorEastAsia" w:hAnsiTheme="minorHAnsi" w:cstheme="minorBidi"/>
              <w:noProof/>
            </w:rPr>
          </w:pPr>
          <w:hyperlink w:anchor="_Toc199353851" w:history="1">
            <w:r w:rsidR="001D15FF" w:rsidRPr="00C922C5">
              <w:rPr>
                <w:rStyle w:val="Hipervnculo"/>
                <w:noProof/>
              </w:rPr>
              <w:t>d) Versión pública</w:t>
            </w:r>
            <w:r w:rsidR="001D15FF">
              <w:rPr>
                <w:noProof/>
                <w:webHidden/>
              </w:rPr>
              <w:tab/>
            </w:r>
            <w:r w:rsidR="001D15FF">
              <w:rPr>
                <w:noProof/>
                <w:webHidden/>
              </w:rPr>
              <w:fldChar w:fldCharType="begin"/>
            </w:r>
            <w:r w:rsidR="001D15FF">
              <w:rPr>
                <w:noProof/>
                <w:webHidden/>
              </w:rPr>
              <w:instrText xml:space="preserve"> PAGEREF _Toc199353851 \h </w:instrText>
            </w:r>
            <w:r w:rsidR="001D15FF">
              <w:rPr>
                <w:noProof/>
                <w:webHidden/>
              </w:rPr>
            </w:r>
            <w:r w:rsidR="001D15FF">
              <w:rPr>
                <w:noProof/>
                <w:webHidden/>
              </w:rPr>
              <w:fldChar w:fldCharType="separate"/>
            </w:r>
            <w:r>
              <w:rPr>
                <w:noProof/>
                <w:webHidden/>
              </w:rPr>
              <w:t>23</w:t>
            </w:r>
            <w:r w:rsidR="001D15FF">
              <w:rPr>
                <w:noProof/>
                <w:webHidden/>
              </w:rPr>
              <w:fldChar w:fldCharType="end"/>
            </w:r>
          </w:hyperlink>
        </w:p>
        <w:p w14:paraId="22537162" w14:textId="77777777" w:rsidR="001D15FF" w:rsidRDefault="003E0D49">
          <w:pPr>
            <w:pStyle w:val="TDC3"/>
            <w:tabs>
              <w:tab w:val="right" w:leader="dot" w:pos="9034"/>
            </w:tabs>
            <w:rPr>
              <w:rFonts w:asciiTheme="minorHAnsi" w:eastAsiaTheme="minorEastAsia" w:hAnsiTheme="minorHAnsi" w:cstheme="minorBidi"/>
              <w:noProof/>
            </w:rPr>
          </w:pPr>
          <w:hyperlink w:anchor="_Toc199353852" w:history="1">
            <w:r w:rsidR="001D15FF" w:rsidRPr="00C922C5">
              <w:rPr>
                <w:rStyle w:val="Hipervnculo"/>
                <w:noProof/>
              </w:rPr>
              <w:t>e) Conclusión</w:t>
            </w:r>
            <w:r w:rsidR="001D15FF">
              <w:rPr>
                <w:noProof/>
                <w:webHidden/>
              </w:rPr>
              <w:tab/>
            </w:r>
            <w:r w:rsidR="001D15FF">
              <w:rPr>
                <w:noProof/>
                <w:webHidden/>
              </w:rPr>
              <w:fldChar w:fldCharType="begin"/>
            </w:r>
            <w:r w:rsidR="001D15FF">
              <w:rPr>
                <w:noProof/>
                <w:webHidden/>
              </w:rPr>
              <w:instrText xml:space="preserve"> PAGEREF _Toc199353852 \h </w:instrText>
            </w:r>
            <w:r w:rsidR="001D15FF">
              <w:rPr>
                <w:noProof/>
                <w:webHidden/>
              </w:rPr>
            </w:r>
            <w:r w:rsidR="001D15FF">
              <w:rPr>
                <w:noProof/>
                <w:webHidden/>
              </w:rPr>
              <w:fldChar w:fldCharType="separate"/>
            </w:r>
            <w:r>
              <w:rPr>
                <w:noProof/>
                <w:webHidden/>
              </w:rPr>
              <w:t>46</w:t>
            </w:r>
            <w:r w:rsidR="001D15FF">
              <w:rPr>
                <w:noProof/>
                <w:webHidden/>
              </w:rPr>
              <w:fldChar w:fldCharType="end"/>
            </w:r>
          </w:hyperlink>
        </w:p>
        <w:p w14:paraId="76317B3D" w14:textId="77777777" w:rsidR="001D15FF" w:rsidRDefault="003E0D49">
          <w:pPr>
            <w:pStyle w:val="TDC1"/>
            <w:tabs>
              <w:tab w:val="right" w:leader="dot" w:pos="9034"/>
            </w:tabs>
            <w:rPr>
              <w:rFonts w:asciiTheme="minorHAnsi" w:eastAsiaTheme="minorEastAsia" w:hAnsiTheme="minorHAnsi" w:cstheme="minorBidi"/>
              <w:noProof/>
            </w:rPr>
          </w:pPr>
          <w:hyperlink w:anchor="_Toc199353853" w:history="1">
            <w:r w:rsidR="001D15FF" w:rsidRPr="00C922C5">
              <w:rPr>
                <w:rStyle w:val="Hipervnculo"/>
                <w:noProof/>
              </w:rPr>
              <w:t>RESUELVE</w:t>
            </w:r>
            <w:r w:rsidR="001D15FF">
              <w:rPr>
                <w:noProof/>
                <w:webHidden/>
              </w:rPr>
              <w:tab/>
            </w:r>
            <w:r w:rsidR="001D15FF">
              <w:rPr>
                <w:noProof/>
                <w:webHidden/>
              </w:rPr>
              <w:fldChar w:fldCharType="begin"/>
            </w:r>
            <w:r w:rsidR="001D15FF">
              <w:rPr>
                <w:noProof/>
                <w:webHidden/>
              </w:rPr>
              <w:instrText xml:space="preserve"> PAGEREF _Toc199353853 \h </w:instrText>
            </w:r>
            <w:r w:rsidR="001D15FF">
              <w:rPr>
                <w:noProof/>
                <w:webHidden/>
              </w:rPr>
            </w:r>
            <w:r w:rsidR="001D15FF">
              <w:rPr>
                <w:noProof/>
                <w:webHidden/>
              </w:rPr>
              <w:fldChar w:fldCharType="separate"/>
            </w:r>
            <w:r>
              <w:rPr>
                <w:noProof/>
                <w:webHidden/>
              </w:rPr>
              <w:t>46</w:t>
            </w:r>
            <w:r w:rsidR="001D15FF">
              <w:rPr>
                <w:noProof/>
                <w:webHidden/>
              </w:rPr>
              <w:fldChar w:fldCharType="end"/>
            </w:r>
          </w:hyperlink>
        </w:p>
        <w:p w14:paraId="6351CDAB" w14:textId="77777777" w:rsidR="001D15FF" w:rsidRPr="001D15FF" w:rsidRDefault="001D15FF" w:rsidP="001D15FF">
          <w:r w:rsidRPr="001D15FF">
            <w:rPr>
              <w:b/>
              <w:bCs/>
              <w:lang w:val="es-ES"/>
            </w:rPr>
            <w:fldChar w:fldCharType="end"/>
          </w:r>
        </w:p>
      </w:sdtContent>
    </w:sdt>
    <w:p w14:paraId="544BF25C" w14:textId="77777777" w:rsidR="00850B87" w:rsidRPr="001D15FF" w:rsidRDefault="00850B87" w:rsidP="001D15FF">
      <w:pPr>
        <w:pBdr>
          <w:top w:val="nil"/>
          <w:left w:val="nil"/>
          <w:bottom w:val="nil"/>
          <w:right w:val="nil"/>
          <w:between w:val="nil"/>
        </w:pBdr>
        <w:tabs>
          <w:tab w:val="right" w:pos="9034"/>
        </w:tabs>
        <w:spacing w:after="100"/>
        <w:rPr>
          <w:b/>
        </w:rPr>
        <w:sectPr w:rsidR="00850B87" w:rsidRPr="001D15F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009D9A14" w14:textId="77777777" w:rsidR="00850B87" w:rsidRPr="001D15FF" w:rsidRDefault="00E53E4A" w:rsidP="001D15FF">
      <w:pPr>
        <w:rPr>
          <w:b/>
        </w:rPr>
      </w:pPr>
      <w:r w:rsidRPr="001D15FF">
        <w:lastRenderedPageBreak/>
        <w:t>Resolución del Pleno del Instituto de Transparencia, Acceso a la Información Pública y Protección de Datos Personales del Estado de México y Municipios, con domicilio en Metepec, Estado de México, de</w:t>
      </w:r>
      <w:r w:rsidR="001D15FF">
        <w:t>l</w:t>
      </w:r>
      <w:r w:rsidRPr="001D15FF">
        <w:t xml:space="preserve"> </w:t>
      </w:r>
      <w:r w:rsidR="00830C5B" w:rsidRPr="001D15FF">
        <w:rPr>
          <w:b/>
        </w:rPr>
        <w:t>cuatro de junio</w:t>
      </w:r>
      <w:r w:rsidRPr="001D15FF">
        <w:rPr>
          <w:b/>
        </w:rPr>
        <w:t xml:space="preserve"> de dos mil veinticinco.</w:t>
      </w:r>
    </w:p>
    <w:p w14:paraId="392C9EE6" w14:textId="77777777" w:rsidR="00850B87" w:rsidRPr="001D15FF" w:rsidRDefault="00850B87" w:rsidP="001D15FF"/>
    <w:p w14:paraId="7FD8A8C8" w14:textId="77777777" w:rsidR="00850B87" w:rsidRPr="001D15FF" w:rsidRDefault="00E53E4A" w:rsidP="001D15FF">
      <w:r w:rsidRPr="001D15FF">
        <w:rPr>
          <w:b/>
        </w:rPr>
        <w:t xml:space="preserve">VISTO </w:t>
      </w:r>
      <w:r w:rsidRPr="001D15FF">
        <w:t xml:space="preserve">el expediente formado con motivo del Recurso de Revisión </w:t>
      </w:r>
      <w:r w:rsidRPr="001D15FF">
        <w:rPr>
          <w:b/>
        </w:rPr>
        <w:t xml:space="preserve">04357/INFOEM/IP/RR/2025 </w:t>
      </w:r>
      <w:r w:rsidRPr="001D15FF">
        <w:t>interpuesto por</w:t>
      </w:r>
      <w:r w:rsidRPr="001D15FF">
        <w:rPr>
          <w:b/>
        </w:rPr>
        <w:t xml:space="preserve"> una persona de manera anónima</w:t>
      </w:r>
      <w:r w:rsidRPr="001D15FF">
        <w:t xml:space="preserve">, a quien en lo subsecuente se le denominará </w:t>
      </w:r>
      <w:r w:rsidRPr="001D15FF">
        <w:rPr>
          <w:b/>
        </w:rPr>
        <w:t>LA PARTE RECURRENTE</w:t>
      </w:r>
      <w:r w:rsidRPr="001D15FF">
        <w:t xml:space="preserve">, en contra de la respuesta emitida por el </w:t>
      </w:r>
      <w:r w:rsidRPr="001D15FF">
        <w:rPr>
          <w:b/>
        </w:rPr>
        <w:t>Organismo Público Descentralizado para la Prestación de Los Servicios de Agua Potable Alcantarillado y Saneamiento de Tenancingo</w:t>
      </w:r>
      <w:r w:rsidRPr="001D15FF">
        <w:t xml:space="preserve">, en adelante </w:t>
      </w:r>
      <w:r w:rsidRPr="001D15FF">
        <w:rPr>
          <w:b/>
        </w:rPr>
        <w:t>EL SUJETO OBLIGADO</w:t>
      </w:r>
      <w:r w:rsidRPr="001D15FF">
        <w:t>, se emite la presente Resolución con base en los Antecedentes y Considerandos que se exponen a continuación:</w:t>
      </w:r>
    </w:p>
    <w:p w14:paraId="35CFF40C" w14:textId="77777777" w:rsidR="00850B87" w:rsidRPr="001D15FF" w:rsidRDefault="00850B87" w:rsidP="001D15FF"/>
    <w:p w14:paraId="05D23FB6" w14:textId="77777777" w:rsidR="00850B87" w:rsidRPr="001D15FF" w:rsidRDefault="00E53E4A" w:rsidP="001D15FF">
      <w:pPr>
        <w:pStyle w:val="Ttulo1"/>
      </w:pPr>
      <w:bookmarkStart w:id="3" w:name="_Toc199353827"/>
      <w:r w:rsidRPr="001D15FF">
        <w:t>ANTECEDENTES</w:t>
      </w:r>
      <w:bookmarkEnd w:id="3"/>
    </w:p>
    <w:p w14:paraId="6DE2EA4D" w14:textId="77777777" w:rsidR="00850B87" w:rsidRPr="001D15FF" w:rsidRDefault="00850B87" w:rsidP="001D15FF"/>
    <w:p w14:paraId="35438D3A" w14:textId="77777777" w:rsidR="00850B87" w:rsidRPr="001D15FF" w:rsidRDefault="00E53E4A" w:rsidP="001D15FF">
      <w:pPr>
        <w:pStyle w:val="Ttulo2"/>
      </w:pPr>
      <w:bookmarkStart w:id="4" w:name="_Toc199353828"/>
      <w:r w:rsidRPr="001D15FF">
        <w:t>DE LA SOLICITUD DE INFORMACIÓN</w:t>
      </w:r>
      <w:bookmarkEnd w:id="4"/>
    </w:p>
    <w:p w14:paraId="7B8DAA48" w14:textId="77777777" w:rsidR="00850B87" w:rsidRPr="001D15FF" w:rsidRDefault="00E53E4A" w:rsidP="001D15FF">
      <w:pPr>
        <w:pStyle w:val="Ttulo3"/>
      </w:pPr>
      <w:bookmarkStart w:id="5" w:name="_Toc199353829"/>
      <w:r w:rsidRPr="001D15FF">
        <w:t>a) Solicitud de información</w:t>
      </w:r>
      <w:bookmarkEnd w:id="5"/>
    </w:p>
    <w:p w14:paraId="04CA7F8D" w14:textId="77777777" w:rsidR="00850B87" w:rsidRPr="001D15FF" w:rsidRDefault="00E53E4A" w:rsidP="001D15FF">
      <w:pPr>
        <w:pBdr>
          <w:top w:val="nil"/>
          <w:left w:val="nil"/>
          <w:bottom w:val="nil"/>
          <w:right w:val="nil"/>
          <w:between w:val="nil"/>
        </w:pBdr>
        <w:tabs>
          <w:tab w:val="left" w:pos="0"/>
        </w:tabs>
      </w:pPr>
      <w:r w:rsidRPr="001D15FF">
        <w:t xml:space="preserve">El </w:t>
      </w:r>
      <w:r w:rsidRPr="001D15FF">
        <w:rPr>
          <w:b/>
        </w:rPr>
        <w:t>siete de marzo de dos mil veinticinco,</w:t>
      </w:r>
      <w:r w:rsidRPr="001D15FF">
        <w:t xml:space="preserve"> </w:t>
      </w:r>
      <w:r w:rsidRPr="001D15FF">
        <w:rPr>
          <w:b/>
        </w:rPr>
        <w:t>LA PARTE RECURRENTE</w:t>
      </w:r>
      <w:r w:rsidRPr="001D15FF">
        <w:t xml:space="preserve"> presentó una solicitud de acceso a la información pública ante el </w:t>
      </w:r>
      <w:r w:rsidRPr="001D15FF">
        <w:rPr>
          <w:b/>
        </w:rPr>
        <w:t>SUJETO OBLIGADO</w:t>
      </w:r>
      <w:r w:rsidRPr="001D15FF">
        <w:t>, a través del Sistema de Acceso a la Información Mexiquense (SAIMEX). Dicha solicitud quedó registrada con el número de folio</w:t>
      </w:r>
      <w:r w:rsidRPr="001D15FF">
        <w:rPr>
          <w:b/>
        </w:rPr>
        <w:t xml:space="preserve"> 00021/OASTENANCI/IP/2025 </w:t>
      </w:r>
      <w:r w:rsidRPr="001D15FF">
        <w:t>y en ella se requirió la siguiente información:</w:t>
      </w:r>
    </w:p>
    <w:p w14:paraId="678BED35" w14:textId="77777777" w:rsidR="00850B87" w:rsidRPr="001D15FF" w:rsidRDefault="00850B87" w:rsidP="001D15FF">
      <w:pPr>
        <w:tabs>
          <w:tab w:val="left" w:pos="4667"/>
        </w:tabs>
        <w:ind w:right="567"/>
        <w:rPr>
          <w:i/>
        </w:rPr>
      </w:pPr>
    </w:p>
    <w:p w14:paraId="7E17F1CD" w14:textId="77777777" w:rsidR="00850B87" w:rsidRPr="001D15FF" w:rsidRDefault="00E53E4A" w:rsidP="001D15FF">
      <w:pPr>
        <w:pStyle w:val="Puesto"/>
        <w:ind w:firstLine="0"/>
        <w:rPr>
          <w:color w:val="auto"/>
        </w:rPr>
      </w:pPr>
      <w:bookmarkStart w:id="6" w:name="_heading=h.3znysh7" w:colFirst="0" w:colLast="0"/>
      <w:bookmarkEnd w:id="6"/>
      <w:r w:rsidRPr="001D15FF">
        <w:rPr>
          <w:color w:val="auto"/>
        </w:rPr>
        <w:t>“CON FUNDAMENTO EN EL ARTÍCULO 8 CONSTITUCIONAL SOLICITO VERSIÓN PÚBLICA DE LA NOMINA CORRESPONDIENTE A LA PRIMERA Y SEGUNDA QUINCENA DEL MES DE ENERO DE 2025” Sic</w:t>
      </w:r>
    </w:p>
    <w:p w14:paraId="77A446B9" w14:textId="77777777" w:rsidR="00850B87" w:rsidRPr="001D15FF" w:rsidRDefault="00850B87" w:rsidP="001D15FF"/>
    <w:p w14:paraId="743A0DC8" w14:textId="77777777" w:rsidR="00850B87" w:rsidRPr="001D15FF" w:rsidRDefault="00E53E4A" w:rsidP="001D15FF">
      <w:pPr>
        <w:tabs>
          <w:tab w:val="left" w:pos="4667"/>
        </w:tabs>
        <w:ind w:right="567"/>
        <w:rPr>
          <w:i/>
        </w:rPr>
      </w:pPr>
      <w:r w:rsidRPr="001D15FF">
        <w:rPr>
          <w:b/>
        </w:rPr>
        <w:lastRenderedPageBreak/>
        <w:t>Modalidad de entrega</w:t>
      </w:r>
      <w:r w:rsidRPr="001D15FF">
        <w:t>: a</w:t>
      </w:r>
      <w:r w:rsidRPr="001D15FF">
        <w:rPr>
          <w:i/>
        </w:rPr>
        <w:t xml:space="preserve"> través del </w:t>
      </w:r>
      <w:r w:rsidRPr="001D15FF">
        <w:rPr>
          <w:b/>
          <w:i/>
        </w:rPr>
        <w:t>SAIMEX</w:t>
      </w:r>
      <w:r w:rsidRPr="001D15FF">
        <w:rPr>
          <w:i/>
        </w:rPr>
        <w:t>.</w:t>
      </w:r>
    </w:p>
    <w:p w14:paraId="722FA51E" w14:textId="77777777" w:rsidR="00850B87" w:rsidRPr="001D15FF" w:rsidRDefault="00850B87" w:rsidP="001D15FF">
      <w:pPr>
        <w:tabs>
          <w:tab w:val="left" w:pos="4667"/>
        </w:tabs>
        <w:ind w:right="567"/>
      </w:pPr>
    </w:p>
    <w:p w14:paraId="28DE6CA8" w14:textId="77777777" w:rsidR="00850B87" w:rsidRPr="001D15FF" w:rsidRDefault="00E53E4A" w:rsidP="001D15FF">
      <w:pPr>
        <w:pStyle w:val="Ttulo3"/>
        <w:spacing w:line="360" w:lineRule="auto"/>
      </w:pPr>
      <w:bookmarkStart w:id="7" w:name="_Toc199353830"/>
      <w:r w:rsidRPr="001D15FF">
        <w:t>b) Turno de la solicitud de información</w:t>
      </w:r>
      <w:bookmarkEnd w:id="7"/>
    </w:p>
    <w:p w14:paraId="77FB2D23" w14:textId="77777777" w:rsidR="00850B87" w:rsidRPr="001D15FF" w:rsidRDefault="00E53E4A" w:rsidP="001D15FF">
      <w:r w:rsidRPr="001D15FF">
        <w:t xml:space="preserve">En cumplimiento al artículo 162 de la Ley de Transparencia y Acceso a la Información Pública del Estado de México y Municipios, el </w:t>
      </w:r>
      <w:r w:rsidRPr="001D15FF">
        <w:rPr>
          <w:b/>
        </w:rPr>
        <w:t>diez de marzo de dos mil veinticinco,</w:t>
      </w:r>
      <w:r w:rsidRPr="001D15FF">
        <w:t xml:space="preserve"> la Titular de la Unidad de Transparencia del </w:t>
      </w:r>
      <w:r w:rsidRPr="001D15FF">
        <w:rPr>
          <w:b/>
        </w:rPr>
        <w:t>SUJETO OBLIGADO</w:t>
      </w:r>
      <w:r w:rsidRPr="001D15FF">
        <w:t xml:space="preserve"> turnó la solicitud de información al servidor público habilitado que estimó pertinente.</w:t>
      </w:r>
    </w:p>
    <w:p w14:paraId="79FF9C2F" w14:textId="77777777" w:rsidR="00850B87" w:rsidRPr="001D15FF" w:rsidRDefault="00850B87" w:rsidP="001D15FF"/>
    <w:p w14:paraId="5E17BCAB" w14:textId="77777777" w:rsidR="00850B87" w:rsidRPr="001D15FF" w:rsidRDefault="00E53E4A" w:rsidP="001D15FF">
      <w:pPr>
        <w:pStyle w:val="Ttulo3"/>
      </w:pPr>
      <w:bookmarkStart w:id="8" w:name="_Toc199353831"/>
      <w:r w:rsidRPr="001D15FF">
        <w:t>c) Prórroga</w:t>
      </w:r>
      <w:bookmarkEnd w:id="8"/>
    </w:p>
    <w:p w14:paraId="4FADE73A" w14:textId="77777777" w:rsidR="00850B87" w:rsidRPr="001D15FF" w:rsidRDefault="00E53E4A" w:rsidP="001D15FF">
      <w:r w:rsidRPr="001D15FF">
        <w:t xml:space="preserve">De las constancias que obran en el SAIMEX, se advierte que el </w:t>
      </w:r>
      <w:r w:rsidRPr="001D15FF">
        <w:rPr>
          <w:b/>
        </w:rPr>
        <w:t>veintiocho de marzo de dos mil veinticinco</w:t>
      </w:r>
      <w:r w:rsidRPr="001D15FF">
        <w:t xml:space="preserve">, </w:t>
      </w:r>
      <w:r w:rsidRPr="001D15FF">
        <w:rPr>
          <w:b/>
        </w:rPr>
        <w:t>EL SUJETO OBLIGADO</w:t>
      </w:r>
      <w:r w:rsidRPr="001D15FF">
        <w:t xml:space="preserve"> notificó una prórroga de siete días para dar respuesta a la solicitud de información planteada por </w:t>
      </w:r>
      <w:r w:rsidRPr="001D15FF">
        <w:rPr>
          <w:b/>
        </w:rPr>
        <w:t>LA PARTE RECURRENTE</w:t>
      </w:r>
      <w:r w:rsidRPr="001D15FF">
        <w:t>, en los siguientes términos:</w:t>
      </w:r>
    </w:p>
    <w:p w14:paraId="5D8C869E" w14:textId="77777777" w:rsidR="00850B87" w:rsidRPr="001D15FF" w:rsidRDefault="00E53E4A" w:rsidP="001D15FF">
      <w:pPr>
        <w:pStyle w:val="Puesto"/>
        <w:ind w:firstLine="567"/>
        <w:jc w:val="right"/>
        <w:rPr>
          <w:color w:val="auto"/>
        </w:rPr>
      </w:pPr>
      <w:r w:rsidRPr="001D15FF">
        <w:rPr>
          <w:color w:val="auto"/>
        </w:rPr>
        <w:t>“Folio de la solicitud: 00021/OASTENANCI/IP/2025</w:t>
      </w:r>
    </w:p>
    <w:p w14:paraId="73154079" w14:textId="77777777" w:rsidR="00850B87" w:rsidRPr="001D15FF" w:rsidRDefault="00850B87" w:rsidP="001D15FF"/>
    <w:p w14:paraId="11576370" w14:textId="77777777" w:rsidR="00850B87" w:rsidRPr="001D15FF" w:rsidRDefault="00E53E4A" w:rsidP="001D15FF">
      <w:pPr>
        <w:pStyle w:val="Puesto"/>
        <w:ind w:firstLine="567"/>
        <w:rPr>
          <w:color w:val="auto"/>
        </w:rPr>
      </w:pPr>
      <w:r w:rsidRPr="001D15FF">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8E6E5E" w14:textId="77777777" w:rsidR="00850B87" w:rsidRPr="001D15FF" w:rsidRDefault="00850B87" w:rsidP="001D15FF"/>
    <w:p w14:paraId="532CEC35" w14:textId="77777777" w:rsidR="00850B87" w:rsidRPr="001D15FF" w:rsidRDefault="00E53E4A" w:rsidP="001D15FF">
      <w:pPr>
        <w:pStyle w:val="Puesto"/>
        <w:ind w:firstLine="567"/>
        <w:rPr>
          <w:color w:val="auto"/>
        </w:rPr>
      </w:pPr>
      <w:r w:rsidRPr="001D15FF">
        <w:rPr>
          <w:color w:val="auto"/>
        </w:rPr>
        <w:t>Por exceso de trabajo en la integración del informe trimestral</w:t>
      </w:r>
    </w:p>
    <w:p w14:paraId="7D6E81D8" w14:textId="77777777" w:rsidR="00850B87" w:rsidRPr="001D15FF" w:rsidRDefault="00850B87" w:rsidP="001D15FF"/>
    <w:p w14:paraId="13783E72" w14:textId="77777777" w:rsidR="00850B87" w:rsidRPr="001D15FF" w:rsidRDefault="00E53E4A" w:rsidP="001D15FF">
      <w:pPr>
        <w:pStyle w:val="Puesto"/>
        <w:ind w:firstLine="567"/>
        <w:rPr>
          <w:color w:val="auto"/>
        </w:rPr>
      </w:pPr>
      <w:proofErr w:type="spellStart"/>
      <w:r w:rsidRPr="001D15FF">
        <w:rPr>
          <w:color w:val="auto"/>
        </w:rPr>
        <w:t>Tec</w:t>
      </w:r>
      <w:proofErr w:type="spellEnd"/>
      <w:r w:rsidRPr="001D15FF">
        <w:rPr>
          <w:color w:val="auto"/>
        </w:rPr>
        <w:t xml:space="preserve"> </w:t>
      </w:r>
      <w:proofErr w:type="spellStart"/>
      <w:r w:rsidRPr="001D15FF">
        <w:rPr>
          <w:color w:val="auto"/>
        </w:rPr>
        <w:t>Cont</w:t>
      </w:r>
      <w:proofErr w:type="spellEnd"/>
      <w:r w:rsidRPr="001D15FF">
        <w:rPr>
          <w:color w:val="auto"/>
        </w:rPr>
        <w:t xml:space="preserve"> HUGO ALBERTO FERNANDEZ CRUZ</w:t>
      </w:r>
    </w:p>
    <w:p w14:paraId="07006260" w14:textId="77777777" w:rsidR="00850B87" w:rsidRPr="001D15FF" w:rsidRDefault="00E53E4A" w:rsidP="001D15FF">
      <w:pPr>
        <w:pStyle w:val="Puesto"/>
        <w:ind w:firstLine="567"/>
        <w:rPr>
          <w:color w:val="auto"/>
        </w:rPr>
      </w:pPr>
      <w:r w:rsidRPr="001D15FF">
        <w:rPr>
          <w:color w:val="auto"/>
        </w:rPr>
        <w:t>Responsable de la Unidad de Transparencia” Sic</w:t>
      </w:r>
    </w:p>
    <w:p w14:paraId="34CAB0E0" w14:textId="77777777" w:rsidR="00850B87" w:rsidRPr="001D15FF" w:rsidRDefault="00850B87" w:rsidP="001D15FF"/>
    <w:p w14:paraId="5EF05D76" w14:textId="77777777" w:rsidR="00850B87" w:rsidRPr="001D15FF" w:rsidRDefault="00E53E4A" w:rsidP="001D15FF">
      <w:r w:rsidRPr="001D15FF">
        <w:lastRenderedPageBreak/>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1D15FF">
        <w:rPr>
          <w:b/>
        </w:rPr>
        <w:t>EL SUJETO OBLIGADO</w:t>
      </w:r>
      <w:r w:rsidRPr="001D15FF">
        <w:t xml:space="preserve"> haya acompañó a la solicitud de prórroga el acuerdo mediante el cual el Comité de Transparencia aprobó la ampliación de plazo para dar respuesta a la solicitud de información.</w:t>
      </w:r>
    </w:p>
    <w:p w14:paraId="463E5AC6" w14:textId="77777777" w:rsidR="00850B87" w:rsidRPr="001D15FF" w:rsidRDefault="00850B87" w:rsidP="001D15FF">
      <w:pPr>
        <w:tabs>
          <w:tab w:val="left" w:pos="4667"/>
        </w:tabs>
        <w:ind w:right="567"/>
      </w:pPr>
    </w:p>
    <w:p w14:paraId="612D2EC7" w14:textId="77777777" w:rsidR="00850B87" w:rsidRPr="001D15FF" w:rsidRDefault="00E53E4A" w:rsidP="001D15FF">
      <w:pPr>
        <w:pStyle w:val="Ttulo3"/>
      </w:pPr>
      <w:bookmarkStart w:id="9" w:name="_Toc199353832"/>
      <w:r w:rsidRPr="001D15FF">
        <w:t>d) Respuesta del Sujeto Obligado</w:t>
      </w:r>
      <w:bookmarkEnd w:id="9"/>
    </w:p>
    <w:p w14:paraId="1D6861C3" w14:textId="77777777" w:rsidR="00850B87" w:rsidRPr="001D15FF" w:rsidRDefault="00E53E4A" w:rsidP="001D15FF">
      <w:pPr>
        <w:pBdr>
          <w:top w:val="nil"/>
          <w:left w:val="nil"/>
          <w:bottom w:val="nil"/>
          <w:right w:val="nil"/>
          <w:between w:val="nil"/>
        </w:pBdr>
      </w:pPr>
      <w:r w:rsidRPr="001D15FF">
        <w:t xml:space="preserve">El </w:t>
      </w:r>
      <w:r w:rsidRPr="001D15FF">
        <w:rPr>
          <w:b/>
        </w:rPr>
        <w:t xml:space="preserve">diez de abril de dos mil veinticinco, </w:t>
      </w:r>
      <w:r w:rsidRPr="001D15FF">
        <w:t xml:space="preserve">la Titular de la Unidad de Transparencia del </w:t>
      </w:r>
      <w:r w:rsidRPr="001D15FF">
        <w:rPr>
          <w:b/>
        </w:rPr>
        <w:t>SUJETO OBLIGADO</w:t>
      </w:r>
      <w:r w:rsidRPr="001D15FF">
        <w:t xml:space="preserve"> notificó a través del SAIMEX la siguiente respuesta:</w:t>
      </w:r>
    </w:p>
    <w:p w14:paraId="487B24AB" w14:textId="77777777" w:rsidR="00850B87" w:rsidRPr="001D15FF" w:rsidRDefault="00850B87" w:rsidP="001D15FF">
      <w:pPr>
        <w:pStyle w:val="Puesto"/>
        <w:ind w:left="0" w:firstLine="0"/>
        <w:rPr>
          <w:color w:val="auto"/>
        </w:rPr>
      </w:pPr>
    </w:p>
    <w:p w14:paraId="373AA21E" w14:textId="77777777" w:rsidR="00850B87" w:rsidRPr="001D15FF" w:rsidRDefault="00E53E4A" w:rsidP="001D15FF">
      <w:pPr>
        <w:pStyle w:val="Puesto"/>
        <w:ind w:firstLine="567"/>
        <w:jc w:val="right"/>
        <w:rPr>
          <w:color w:val="auto"/>
        </w:rPr>
      </w:pPr>
      <w:r w:rsidRPr="001D15FF">
        <w:rPr>
          <w:color w:val="auto"/>
        </w:rPr>
        <w:t>“Folio de la solicitud: 00021/OASTENANCI/IP/2025</w:t>
      </w:r>
    </w:p>
    <w:p w14:paraId="5F6A2540" w14:textId="77777777" w:rsidR="00850B87" w:rsidRPr="001D15FF" w:rsidRDefault="00850B87" w:rsidP="001D15FF"/>
    <w:p w14:paraId="0623E59D" w14:textId="77777777" w:rsidR="00850B87" w:rsidRPr="001D15FF" w:rsidRDefault="00E53E4A" w:rsidP="001D15FF">
      <w:pPr>
        <w:pStyle w:val="Puesto"/>
        <w:ind w:firstLine="567"/>
        <w:rPr>
          <w:color w:val="auto"/>
        </w:rPr>
      </w:pPr>
      <w:r w:rsidRPr="001D15FF">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2C77F3" w14:textId="77777777" w:rsidR="00850B87" w:rsidRPr="001D15FF" w:rsidRDefault="00850B87" w:rsidP="001D15FF">
      <w:pPr>
        <w:pStyle w:val="Puesto"/>
        <w:ind w:firstLine="567"/>
        <w:rPr>
          <w:color w:val="auto"/>
        </w:rPr>
      </w:pPr>
    </w:p>
    <w:p w14:paraId="07027CCC" w14:textId="77777777" w:rsidR="00850B87" w:rsidRPr="001D15FF" w:rsidRDefault="00E53E4A" w:rsidP="001D15FF">
      <w:pPr>
        <w:pStyle w:val="Puesto"/>
        <w:ind w:firstLine="567"/>
        <w:rPr>
          <w:color w:val="auto"/>
        </w:rPr>
      </w:pPr>
      <w:r w:rsidRPr="001D15FF">
        <w:rPr>
          <w:color w:val="auto"/>
        </w:rPr>
        <w:t xml:space="preserve">De acuerdo a lo señalado en el Artículo 1, 152, 153 de la Ley de Transparencia y Acceso a la Información Pública del Estado de México y Municipios, se procede a dar respuesta a la solicitud de información número de folio 00021/OASTENANCI/IP/2025. Descripción clara y precisa de la información solicitada: CON FUNDAMENTO EN EL ARTÍCULO 8 CONSTITUCIONAL SOLICITO VERSIÓN PÚBLICA DE LA NOMINA CORRESPONDIENTE A LA PRIMERA Y SEGUNDA QUINCENA DEL MES DE ENERO DE 2025. Respuesta. CONSTITUCIÓN POLÍTICA DE LOS ESTADOS UNIDOS MEXICANOS; Artículo 8o. Los funcionarios y empleados públicos respetarán el ejercicio del derecho de petición, siempre que ésta se formule por escrito, de manera pacífica y respetuosa; pero en materia política sólo podrán hacer uso de ese derecho los ciudadanos de la República. A toda petición deberá recaer un acuerdo escrito de la autoridad a quien se haya dirigido, la cual tiene obligación de hacerlo conocer en breve término al peticionario. CONSTITUCIÓN POLÍTICA DEL ESTADO LIBRE Y </w:t>
      </w:r>
      <w:r w:rsidRPr="001D15FF">
        <w:rPr>
          <w:color w:val="auto"/>
        </w:rPr>
        <w:lastRenderedPageBreak/>
        <w:t xml:space="preserve">SOBERANO DE MÉXICO; Artículo 8.- Nadie estará exceptuado de las obligaciones que las leyes le impongan, salvo en los casos de riesgo, siniestro o desastre, en cuya situación el Gobernador o Gobernadora del Estado de acuerdo con las o los titulares de las secretarías del Poder Ejecutivo dictará los acuerdos necesarios para hacer frente a la contingencia, los cuales deberán ser por un tiempo limitado y de carácter general y únicamente por lo que hace a las zonas afectadas; la o el Fiscal General de Justicia únicamente tendrá voz. </w:t>
      </w:r>
      <w:r w:rsidRPr="001D15FF">
        <w:rPr>
          <w:b/>
          <w:color w:val="auto"/>
          <w:u w:val="single"/>
        </w:rPr>
        <w:t>Para evitar un posible recurso de revisión, no es posible enviar la información debido a que no aplica el fundamento legal empleado.</w:t>
      </w:r>
      <w:r w:rsidRPr="001D15FF">
        <w:rPr>
          <w:color w:val="auto"/>
        </w:rPr>
        <w:t xml:space="preserve"> Artículo 1. La presente Ley es de orden público e interés general, es reglamentaria de los párrafos décimo séptimo, décimo octavo y décimo noveno del artículo 5 de la Constitución Política del Estado Libre y Soberano de México. Tiene por objeto establecer los principios, bases generales y procedimientos para tutelar y garantizar la transparencia y el derecho humano de acceso a la información pública en posesión de los sujetos obligados. 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Artículo 152.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 Artículo 153. Tratándose de solicitudes de acceso a información formuladas mediante la Plataforma Nacional, se asignará automáticamente un número de folio, con el que los solicitantes podrán dar seguimiento a sus requerimientos. En los demás casos, la Unidad de Trasparencia tendrá que registrar y capturar la solicitud de acceso en la Plataforma Nacional y deberá enviar el acuse de recibo al solicitante, en el que se indique la fecha de recepción, el folio que corresponda y los plazos de respuesta aplicables.</w:t>
      </w:r>
    </w:p>
    <w:p w14:paraId="057A5795" w14:textId="77777777" w:rsidR="00850B87" w:rsidRPr="001D15FF" w:rsidRDefault="00850B87" w:rsidP="001D15FF"/>
    <w:p w14:paraId="417EAED1" w14:textId="77777777" w:rsidR="00850B87" w:rsidRPr="001D15FF" w:rsidRDefault="00E53E4A" w:rsidP="001D15FF">
      <w:pPr>
        <w:pStyle w:val="Puesto"/>
        <w:ind w:firstLine="567"/>
        <w:rPr>
          <w:color w:val="auto"/>
        </w:rPr>
      </w:pPr>
      <w:r w:rsidRPr="001D15FF">
        <w:rPr>
          <w:color w:val="auto"/>
        </w:rPr>
        <w:t>ATENTAMENTE</w:t>
      </w:r>
    </w:p>
    <w:p w14:paraId="340570E7" w14:textId="77777777" w:rsidR="00850B87" w:rsidRPr="001D15FF" w:rsidRDefault="00E53E4A" w:rsidP="001D15FF">
      <w:pPr>
        <w:pStyle w:val="Puesto"/>
        <w:ind w:firstLine="567"/>
        <w:rPr>
          <w:color w:val="auto"/>
        </w:rPr>
      </w:pPr>
      <w:proofErr w:type="spellStart"/>
      <w:r w:rsidRPr="001D15FF">
        <w:rPr>
          <w:color w:val="auto"/>
        </w:rPr>
        <w:t>Tec</w:t>
      </w:r>
      <w:proofErr w:type="spellEnd"/>
      <w:r w:rsidRPr="001D15FF">
        <w:rPr>
          <w:color w:val="auto"/>
        </w:rPr>
        <w:t xml:space="preserve"> </w:t>
      </w:r>
      <w:proofErr w:type="spellStart"/>
      <w:r w:rsidRPr="001D15FF">
        <w:rPr>
          <w:color w:val="auto"/>
        </w:rPr>
        <w:t>Cont</w:t>
      </w:r>
      <w:proofErr w:type="spellEnd"/>
      <w:r w:rsidRPr="001D15FF">
        <w:rPr>
          <w:color w:val="auto"/>
        </w:rPr>
        <w:t xml:space="preserve"> HUGO ALBERTO FERNANDEZ CRUZ” Sic.</w:t>
      </w:r>
    </w:p>
    <w:p w14:paraId="4FC913C0" w14:textId="77777777" w:rsidR="00850B87" w:rsidRPr="001D15FF" w:rsidRDefault="00850B87" w:rsidP="001D15FF">
      <w:pPr>
        <w:ind w:right="-28"/>
      </w:pPr>
    </w:p>
    <w:p w14:paraId="700791AD" w14:textId="77777777" w:rsidR="00850B87" w:rsidRPr="001D15FF" w:rsidRDefault="00E53E4A" w:rsidP="001D15FF">
      <w:pPr>
        <w:ind w:right="-28"/>
      </w:pPr>
      <w:r w:rsidRPr="001D15FF">
        <w:lastRenderedPageBreak/>
        <w:t xml:space="preserve">Asimismo, </w:t>
      </w:r>
      <w:r w:rsidRPr="001D15FF">
        <w:rPr>
          <w:b/>
        </w:rPr>
        <w:t xml:space="preserve">EL SUJETO OBLIGADO </w:t>
      </w:r>
      <w:r w:rsidRPr="001D15FF">
        <w:t>adjuntó a su respuesta el archivo electrónico que se describe:</w:t>
      </w:r>
    </w:p>
    <w:p w14:paraId="6D6C8D62" w14:textId="77777777" w:rsidR="00850B87" w:rsidRPr="001D15FF" w:rsidRDefault="00850B87" w:rsidP="001D15FF">
      <w:pPr>
        <w:ind w:right="-28"/>
      </w:pPr>
    </w:p>
    <w:p w14:paraId="7878EC66" w14:textId="77777777" w:rsidR="00850B87" w:rsidRPr="001D15FF" w:rsidRDefault="00E53E4A" w:rsidP="001D15FF">
      <w:pPr>
        <w:numPr>
          <w:ilvl w:val="0"/>
          <w:numId w:val="1"/>
        </w:numPr>
        <w:ind w:right="-28"/>
        <w:rPr>
          <w:b/>
          <w:i/>
        </w:rPr>
      </w:pPr>
      <w:r w:rsidRPr="001D15FF">
        <w:rPr>
          <w:b/>
          <w:i/>
        </w:rPr>
        <w:t>RESPUESTA A SOLICITUD SAIMEX 00021OASTENANCIIP2025.pdf</w:t>
      </w:r>
    </w:p>
    <w:p w14:paraId="5211F260" w14:textId="77777777" w:rsidR="00850B87" w:rsidRPr="001D15FF" w:rsidRDefault="00E53E4A" w:rsidP="001D15FF">
      <w:pPr>
        <w:ind w:right="-28"/>
      </w:pPr>
      <w:r w:rsidRPr="001D15FF">
        <w:t>Archivo constante de 2 páginas, en las que se aprecia, el escrito sin fecha, en la que refiere de manera medular:</w:t>
      </w:r>
    </w:p>
    <w:p w14:paraId="158C2751" w14:textId="77777777" w:rsidR="00850B87" w:rsidRPr="001D15FF" w:rsidRDefault="00850B87" w:rsidP="001D15FF">
      <w:pPr>
        <w:ind w:right="-28"/>
      </w:pPr>
    </w:p>
    <w:p w14:paraId="3CCD0B1E" w14:textId="77777777" w:rsidR="00850B87" w:rsidRPr="001D15FF" w:rsidRDefault="00E53E4A" w:rsidP="001D15FF">
      <w:pPr>
        <w:ind w:right="-28"/>
        <w:rPr>
          <w:i/>
        </w:rPr>
      </w:pPr>
      <w:bookmarkStart w:id="10" w:name="_heading=h.m5kjl46owkyh" w:colFirst="0" w:colLast="0"/>
      <w:bookmarkEnd w:id="10"/>
      <w:r w:rsidRPr="001D15FF">
        <w:rPr>
          <w:i/>
        </w:rPr>
        <w:t>“Para evitar un posible recurso de revisión, no es posible enviar la información debido a que no aplica el fundamento legal empleado.” Sic</w:t>
      </w:r>
    </w:p>
    <w:p w14:paraId="21305CAF" w14:textId="77777777" w:rsidR="00850B87" w:rsidRPr="001D15FF" w:rsidRDefault="00850B87" w:rsidP="001D15FF">
      <w:pPr>
        <w:ind w:right="-28"/>
        <w:rPr>
          <w:i/>
        </w:rPr>
      </w:pPr>
    </w:p>
    <w:p w14:paraId="576076CC" w14:textId="77777777" w:rsidR="00850B87" w:rsidRPr="001D15FF" w:rsidRDefault="00E53E4A" w:rsidP="001D15FF">
      <w:pPr>
        <w:pStyle w:val="Ttulo2"/>
        <w:jc w:val="left"/>
      </w:pPr>
      <w:bookmarkStart w:id="11" w:name="_Toc199353833"/>
      <w:r w:rsidRPr="001D15FF">
        <w:t>DEL RECURSO DE REVISIÓN</w:t>
      </w:r>
      <w:bookmarkEnd w:id="11"/>
    </w:p>
    <w:p w14:paraId="2ABA460E" w14:textId="77777777" w:rsidR="00850B87" w:rsidRPr="001D15FF" w:rsidRDefault="00E53E4A" w:rsidP="001D15FF">
      <w:pPr>
        <w:pStyle w:val="Ttulo3"/>
      </w:pPr>
      <w:bookmarkStart w:id="12" w:name="_Toc199353834"/>
      <w:r w:rsidRPr="001D15FF">
        <w:t>a) Interposición del Recurso de Revisión</w:t>
      </w:r>
      <w:bookmarkEnd w:id="12"/>
    </w:p>
    <w:p w14:paraId="471E47AD" w14:textId="77777777" w:rsidR="00850B87" w:rsidRPr="001D15FF" w:rsidRDefault="00E53E4A" w:rsidP="001D15FF">
      <w:pPr>
        <w:ind w:right="-28"/>
      </w:pPr>
      <w:r w:rsidRPr="001D15FF">
        <w:t xml:space="preserve">El </w:t>
      </w:r>
      <w:r w:rsidRPr="001D15FF">
        <w:rPr>
          <w:b/>
        </w:rPr>
        <w:t>once de abril de dos mil veinticinco,</w:t>
      </w:r>
      <w:r w:rsidRPr="001D15FF">
        <w:t xml:space="preserve"> </w:t>
      </w:r>
      <w:r w:rsidRPr="001D15FF">
        <w:rPr>
          <w:b/>
        </w:rPr>
        <w:t>LA PARTE RECURRENTE</w:t>
      </w:r>
      <w:r w:rsidRPr="001D15FF">
        <w:t xml:space="preserve"> interpuso el recurso de revisión en contra de la respuesta emitida por el </w:t>
      </w:r>
      <w:r w:rsidRPr="001D15FF">
        <w:rPr>
          <w:b/>
        </w:rPr>
        <w:t>SUJETO OBLIGADO</w:t>
      </w:r>
      <w:r w:rsidRPr="001D15FF">
        <w:t xml:space="preserve">, mismo que fue registrado en el </w:t>
      </w:r>
      <w:r w:rsidRPr="001D15FF">
        <w:rPr>
          <w:b/>
        </w:rPr>
        <w:t>SAIMEX</w:t>
      </w:r>
      <w:r w:rsidRPr="001D15FF">
        <w:t xml:space="preserve"> con el número de expediente </w:t>
      </w:r>
      <w:r w:rsidRPr="001D15FF">
        <w:rPr>
          <w:b/>
        </w:rPr>
        <w:t>04357/INFOEM/IP/RR/2025</w:t>
      </w:r>
      <w:r w:rsidRPr="001D15FF">
        <w:t>, y en el cual manifestó lo siguiente:</w:t>
      </w:r>
    </w:p>
    <w:p w14:paraId="6FB0815A" w14:textId="77777777" w:rsidR="00850B87" w:rsidRPr="001D15FF" w:rsidRDefault="00850B87" w:rsidP="001D15FF">
      <w:pPr>
        <w:tabs>
          <w:tab w:val="left" w:pos="4667"/>
        </w:tabs>
        <w:ind w:right="539"/>
      </w:pPr>
    </w:p>
    <w:p w14:paraId="615F3ACD" w14:textId="77777777" w:rsidR="00850B87" w:rsidRPr="001D15FF" w:rsidRDefault="00E53E4A" w:rsidP="001D15FF">
      <w:pPr>
        <w:tabs>
          <w:tab w:val="left" w:pos="4667"/>
        </w:tabs>
        <w:ind w:left="567" w:right="539"/>
        <w:rPr>
          <w:b/>
        </w:rPr>
      </w:pPr>
      <w:r w:rsidRPr="001D15FF">
        <w:rPr>
          <w:b/>
        </w:rPr>
        <w:t>ACTO IMPUGNADO</w:t>
      </w:r>
    </w:p>
    <w:p w14:paraId="1D5FB3E6" w14:textId="77777777" w:rsidR="00850B87" w:rsidRPr="001D15FF" w:rsidRDefault="00E53E4A" w:rsidP="001D15FF">
      <w:pPr>
        <w:tabs>
          <w:tab w:val="left" w:pos="4667"/>
        </w:tabs>
        <w:ind w:left="567" w:right="539"/>
        <w:rPr>
          <w:i/>
        </w:rPr>
      </w:pPr>
      <w:r w:rsidRPr="001D15FF">
        <w:rPr>
          <w:i/>
        </w:rPr>
        <w:t>No se me entrego la información solicitada</w:t>
      </w:r>
    </w:p>
    <w:p w14:paraId="7B8547D5" w14:textId="77777777" w:rsidR="00850B87" w:rsidRPr="001D15FF" w:rsidRDefault="00850B87" w:rsidP="001D15FF">
      <w:pPr>
        <w:tabs>
          <w:tab w:val="left" w:pos="4667"/>
        </w:tabs>
        <w:ind w:left="567" w:right="539"/>
        <w:rPr>
          <w:b/>
        </w:rPr>
      </w:pPr>
    </w:p>
    <w:p w14:paraId="4321A8F2" w14:textId="77777777" w:rsidR="00850B87" w:rsidRPr="001D15FF" w:rsidRDefault="00E53E4A" w:rsidP="001D15FF">
      <w:pPr>
        <w:tabs>
          <w:tab w:val="left" w:pos="4667"/>
        </w:tabs>
        <w:ind w:left="567" w:right="539"/>
        <w:rPr>
          <w:b/>
        </w:rPr>
      </w:pPr>
      <w:r w:rsidRPr="001D15FF">
        <w:rPr>
          <w:b/>
        </w:rPr>
        <w:t>RAZONES O MOTIVOS DE LA INCONFORMIDAD</w:t>
      </w:r>
      <w:r w:rsidRPr="001D15FF">
        <w:rPr>
          <w:b/>
        </w:rPr>
        <w:tab/>
      </w:r>
    </w:p>
    <w:p w14:paraId="7D5B1B69" w14:textId="77777777" w:rsidR="00850B87" w:rsidRPr="001D15FF" w:rsidRDefault="00E53E4A" w:rsidP="001D15FF">
      <w:pPr>
        <w:ind w:firstLine="567"/>
        <w:rPr>
          <w:i/>
        </w:rPr>
      </w:pPr>
      <w:r w:rsidRPr="001D15FF">
        <w:rPr>
          <w:i/>
        </w:rPr>
        <w:t xml:space="preserve">No se </w:t>
      </w:r>
      <w:proofErr w:type="spellStart"/>
      <w:r w:rsidRPr="001D15FF">
        <w:rPr>
          <w:i/>
        </w:rPr>
        <w:t>entrego</w:t>
      </w:r>
      <w:proofErr w:type="spellEnd"/>
      <w:r w:rsidRPr="001D15FF">
        <w:rPr>
          <w:i/>
        </w:rPr>
        <w:t xml:space="preserve"> información</w:t>
      </w:r>
    </w:p>
    <w:p w14:paraId="2B3780A2" w14:textId="77777777" w:rsidR="00850B87" w:rsidRPr="001D15FF" w:rsidRDefault="00850B87" w:rsidP="001D15FF">
      <w:pPr>
        <w:ind w:firstLine="567"/>
      </w:pPr>
    </w:p>
    <w:p w14:paraId="0B4E9980" w14:textId="77777777" w:rsidR="00850B87" w:rsidRPr="001D15FF" w:rsidRDefault="00E53E4A" w:rsidP="001D15FF">
      <w:pPr>
        <w:pStyle w:val="Ttulo3"/>
      </w:pPr>
      <w:bookmarkStart w:id="13" w:name="_Toc199353835"/>
      <w:r w:rsidRPr="001D15FF">
        <w:lastRenderedPageBreak/>
        <w:t>b) Turno del Recurso de Revisión</w:t>
      </w:r>
      <w:bookmarkEnd w:id="13"/>
    </w:p>
    <w:p w14:paraId="61638463" w14:textId="77777777" w:rsidR="00850B87" w:rsidRPr="001D15FF" w:rsidRDefault="00E53E4A" w:rsidP="001D15FF">
      <w:r w:rsidRPr="001D15FF">
        <w:t>Con fundamento en el artículo 185, fracción I de la Ley de Transparencia y Acceso a la Información Pública del Estado de México y Municipios, el</w:t>
      </w:r>
      <w:r w:rsidRPr="001D15FF">
        <w:rPr>
          <w:b/>
        </w:rPr>
        <w:t xml:space="preserve"> once de abril de dos mil veinticinco,</w:t>
      </w:r>
      <w:r w:rsidRPr="001D15FF">
        <w:t xml:space="preserve"> se turnó el recurso de revisión a través del SAIMEX a la </w:t>
      </w:r>
      <w:r w:rsidRPr="001D15FF">
        <w:rPr>
          <w:b/>
        </w:rPr>
        <w:t>Comisionada Sharon Cristina Morales Martínez</w:t>
      </w:r>
      <w:r w:rsidRPr="001D15FF">
        <w:t xml:space="preserve">, a efecto de decretar su admisión o desechamiento. </w:t>
      </w:r>
    </w:p>
    <w:p w14:paraId="41DAAF58" w14:textId="77777777" w:rsidR="00850B87" w:rsidRPr="001D15FF" w:rsidRDefault="00850B87" w:rsidP="001D15FF"/>
    <w:p w14:paraId="7D859397" w14:textId="77777777" w:rsidR="00850B87" w:rsidRPr="001D15FF" w:rsidRDefault="00E53E4A" w:rsidP="001D15FF">
      <w:pPr>
        <w:pStyle w:val="Ttulo3"/>
      </w:pPr>
      <w:bookmarkStart w:id="14" w:name="_Toc199353836"/>
      <w:r w:rsidRPr="001D15FF">
        <w:t>c) Admisión del Recurso de Revisión</w:t>
      </w:r>
      <w:bookmarkEnd w:id="14"/>
    </w:p>
    <w:p w14:paraId="087BF2C8" w14:textId="77777777" w:rsidR="00850B87" w:rsidRPr="001D15FF" w:rsidRDefault="00E53E4A" w:rsidP="001D15FF">
      <w:r w:rsidRPr="001D15FF">
        <w:t xml:space="preserve">El </w:t>
      </w:r>
      <w:r w:rsidRPr="001D15FF">
        <w:rPr>
          <w:b/>
        </w:rPr>
        <w:t>veintidós de abril de dos mil veinticinco,</w:t>
      </w:r>
      <w:r w:rsidRPr="001D15F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61D9DED" w14:textId="77777777" w:rsidR="00850B87" w:rsidRPr="001D15FF" w:rsidRDefault="00850B87" w:rsidP="001D15FF"/>
    <w:p w14:paraId="09405A94" w14:textId="77777777" w:rsidR="00850B87" w:rsidRPr="001D15FF" w:rsidRDefault="00E53E4A" w:rsidP="001D15FF">
      <w:pPr>
        <w:pStyle w:val="Ttulo3"/>
      </w:pPr>
      <w:bookmarkStart w:id="15" w:name="_Toc199353837"/>
      <w:r w:rsidRPr="001D15FF">
        <w:t>d) Informe Justificado del Sujeto Obligado</w:t>
      </w:r>
      <w:bookmarkEnd w:id="15"/>
    </w:p>
    <w:p w14:paraId="04DF8C34" w14:textId="77777777" w:rsidR="00850B87" w:rsidRPr="001D15FF" w:rsidRDefault="00E53E4A" w:rsidP="001D15FF">
      <w:r w:rsidRPr="001D15FF">
        <w:t xml:space="preserve">De las constancias que obran en el expediente electrónico del </w:t>
      </w:r>
      <w:r w:rsidRPr="001D15FF">
        <w:rPr>
          <w:b/>
        </w:rPr>
        <w:t>SAIMEX</w:t>
      </w:r>
      <w:r w:rsidRPr="001D15FF">
        <w:t xml:space="preserve">, se advierte que </w:t>
      </w:r>
      <w:r w:rsidRPr="001D15FF">
        <w:rPr>
          <w:b/>
        </w:rPr>
        <w:t>EL SUJETO OBLIGADO</w:t>
      </w:r>
      <w:r w:rsidRPr="001D15FF">
        <w:t xml:space="preserve"> omitió remitir su informe justificado dentro del plazo legalmente concedido.</w:t>
      </w:r>
    </w:p>
    <w:p w14:paraId="0F124F5B" w14:textId="77777777" w:rsidR="00850B87" w:rsidRPr="001D15FF" w:rsidRDefault="00850B87" w:rsidP="001D15FF"/>
    <w:p w14:paraId="4C7B0CD5" w14:textId="77777777" w:rsidR="00850B87" w:rsidRPr="001D15FF" w:rsidRDefault="00E53E4A" w:rsidP="001D15FF">
      <w:pPr>
        <w:pStyle w:val="Ttulo3"/>
      </w:pPr>
      <w:bookmarkStart w:id="16" w:name="_Toc199353838"/>
      <w:r w:rsidRPr="001D15FF">
        <w:t>e) Manifestaciones de la Parte Recurrente</w:t>
      </w:r>
      <w:bookmarkEnd w:id="16"/>
    </w:p>
    <w:p w14:paraId="27A818C1" w14:textId="77777777" w:rsidR="00850B87" w:rsidRPr="001D15FF" w:rsidRDefault="00E53E4A" w:rsidP="001D15FF">
      <w:r w:rsidRPr="001D15FF">
        <w:rPr>
          <w:b/>
        </w:rPr>
        <w:t xml:space="preserve">LA PARTE RECURRENTE </w:t>
      </w:r>
      <w:r w:rsidRPr="001D15FF">
        <w:t>no realizó manifestación alguna dentro del término legalmente concedido para tal efecto, ni presentó pruebas o alegatos.</w:t>
      </w:r>
    </w:p>
    <w:p w14:paraId="76CA61A0" w14:textId="77777777" w:rsidR="00850B87" w:rsidRPr="001D15FF" w:rsidRDefault="00850B87" w:rsidP="001D15FF">
      <w:pPr>
        <w:pStyle w:val="Puesto"/>
        <w:ind w:firstLine="567"/>
        <w:jc w:val="right"/>
        <w:rPr>
          <w:color w:val="auto"/>
        </w:rPr>
      </w:pPr>
    </w:p>
    <w:p w14:paraId="4D103C32" w14:textId="77777777" w:rsidR="00850B87" w:rsidRPr="001D15FF" w:rsidRDefault="00E53E4A" w:rsidP="001D15FF">
      <w:pPr>
        <w:pStyle w:val="Ttulo3"/>
      </w:pPr>
      <w:bookmarkStart w:id="17" w:name="_Toc199353839"/>
      <w:r w:rsidRPr="001D15FF">
        <w:lastRenderedPageBreak/>
        <w:t>f) Cierre de instrucción</w:t>
      </w:r>
      <w:bookmarkEnd w:id="17"/>
    </w:p>
    <w:p w14:paraId="02E23AC9" w14:textId="77777777" w:rsidR="00850B87" w:rsidRPr="001D15FF" w:rsidRDefault="00E53E4A" w:rsidP="001D15FF">
      <w:r w:rsidRPr="001D15FF">
        <w:t xml:space="preserve">Al no existir diligencias pendientes por desahogar, el </w:t>
      </w:r>
      <w:r w:rsidRPr="001D15FF">
        <w:rPr>
          <w:b/>
        </w:rPr>
        <w:t>veinte de mayo de dos mil veinticinco,</w:t>
      </w:r>
      <w:r w:rsidRPr="001D15FF">
        <w:t xml:space="preserve"> la </w:t>
      </w:r>
      <w:r w:rsidRPr="001D15FF">
        <w:rPr>
          <w:b/>
        </w:rPr>
        <w:t xml:space="preserve">Comisionada Sharon Cristina Morales Martínez </w:t>
      </w:r>
      <w:r w:rsidRPr="001D15F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BF5E4B8" w14:textId="77777777" w:rsidR="00850B87" w:rsidRPr="001D15FF" w:rsidRDefault="00850B87" w:rsidP="001D15FF"/>
    <w:p w14:paraId="63544D6C" w14:textId="77777777" w:rsidR="00850B87" w:rsidRPr="001D15FF" w:rsidRDefault="00E53E4A" w:rsidP="001D15FF">
      <w:pPr>
        <w:pStyle w:val="Ttulo1"/>
      </w:pPr>
      <w:bookmarkStart w:id="18" w:name="_Toc199353840"/>
      <w:r w:rsidRPr="001D15FF">
        <w:t>CONSIDERANDOS</w:t>
      </w:r>
      <w:bookmarkEnd w:id="18"/>
    </w:p>
    <w:p w14:paraId="342B0C44" w14:textId="77777777" w:rsidR="00850B87" w:rsidRPr="001D15FF" w:rsidRDefault="00850B87" w:rsidP="001D15FF">
      <w:pPr>
        <w:jc w:val="center"/>
        <w:rPr>
          <w:b/>
        </w:rPr>
      </w:pPr>
    </w:p>
    <w:p w14:paraId="728252FC" w14:textId="77777777" w:rsidR="00850B87" w:rsidRPr="001D15FF" w:rsidRDefault="00E53E4A" w:rsidP="001D15FF">
      <w:pPr>
        <w:pStyle w:val="Ttulo2"/>
      </w:pPr>
      <w:bookmarkStart w:id="19" w:name="_Toc199353841"/>
      <w:r w:rsidRPr="001D15FF">
        <w:t>PRIMERO. Procedibilidad</w:t>
      </w:r>
      <w:bookmarkEnd w:id="19"/>
    </w:p>
    <w:p w14:paraId="0CB675ED" w14:textId="77777777" w:rsidR="00850B87" w:rsidRPr="001D15FF" w:rsidRDefault="00E53E4A" w:rsidP="001D15FF">
      <w:pPr>
        <w:pStyle w:val="Ttulo3"/>
      </w:pPr>
      <w:bookmarkStart w:id="20" w:name="_Toc199353842"/>
      <w:r w:rsidRPr="001D15FF">
        <w:t>a) Competencia del Instituto</w:t>
      </w:r>
      <w:bookmarkEnd w:id="20"/>
    </w:p>
    <w:p w14:paraId="4ED6B99F" w14:textId="77777777" w:rsidR="00850B87" w:rsidRPr="001D15FF" w:rsidRDefault="00E53E4A" w:rsidP="001D15FF">
      <w:r w:rsidRPr="001D15F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9BEF44" w14:textId="77777777" w:rsidR="00850B87" w:rsidRPr="001D15FF" w:rsidRDefault="00850B87" w:rsidP="001D15FF"/>
    <w:p w14:paraId="5F36C9C2" w14:textId="77777777" w:rsidR="00850B87" w:rsidRPr="001D15FF" w:rsidRDefault="00E53E4A" w:rsidP="001D15FF">
      <w:pPr>
        <w:pStyle w:val="Ttulo3"/>
      </w:pPr>
      <w:bookmarkStart w:id="21" w:name="_Toc199353843"/>
      <w:r w:rsidRPr="001D15FF">
        <w:lastRenderedPageBreak/>
        <w:t>b) Legitimidad de la parte recurrente</w:t>
      </w:r>
      <w:bookmarkEnd w:id="21"/>
    </w:p>
    <w:p w14:paraId="53E7114F" w14:textId="77777777" w:rsidR="00850B87" w:rsidRPr="001D15FF" w:rsidRDefault="00E53E4A" w:rsidP="001D15FF">
      <w:r w:rsidRPr="001D15FF">
        <w:t>El recurso de revisión fue interpuesto por parte legítima, ya que se presentó por la misma persona que formuló la solicitud de acceso a la Información Pública,</w:t>
      </w:r>
      <w:r w:rsidRPr="001D15FF">
        <w:rPr>
          <w:b/>
        </w:rPr>
        <w:t xml:space="preserve"> </w:t>
      </w:r>
      <w:r w:rsidRPr="001D15FF">
        <w:t>debido a que los datos de acceso</w:t>
      </w:r>
      <w:r w:rsidRPr="001D15FF">
        <w:rPr>
          <w:b/>
        </w:rPr>
        <w:t xml:space="preserve"> SAIMEX</w:t>
      </w:r>
      <w:r w:rsidRPr="001D15FF">
        <w:t xml:space="preserve"> son personales e irrepetibles.</w:t>
      </w:r>
    </w:p>
    <w:p w14:paraId="628FEAE0" w14:textId="77777777" w:rsidR="00850B87" w:rsidRPr="001D15FF" w:rsidRDefault="00850B87" w:rsidP="001D15FF"/>
    <w:p w14:paraId="463271C9" w14:textId="77777777" w:rsidR="00850B87" w:rsidRPr="001D15FF" w:rsidRDefault="00E53E4A" w:rsidP="001D15FF">
      <w:pPr>
        <w:pStyle w:val="Ttulo3"/>
      </w:pPr>
      <w:bookmarkStart w:id="22" w:name="_Toc199353844"/>
      <w:r w:rsidRPr="001D15FF">
        <w:t>c) Plazo para interponer el recurso</w:t>
      </w:r>
      <w:bookmarkEnd w:id="22"/>
    </w:p>
    <w:p w14:paraId="184400C4" w14:textId="77777777" w:rsidR="00850B87" w:rsidRPr="001D15FF" w:rsidRDefault="00E53E4A" w:rsidP="001D15FF">
      <w:r w:rsidRPr="001D15FF">
        <w:rPr>
          <w:b/>
        </w:rPr>
        <w:t>EL SUJETO OBLIGADO</w:t>
      </w:r>
      <w:r w:rsidRPr="001D15FF">
        <w:t xml:space="preserve"> notificó la respuesta a la solicitud de acceso a la Información Pública el </w:t>
      </w:r>
      <w:r w:rsidRPr="001D15FF">
        <w:rPr>
          <w:b/>
        </w:rPr>
        <w:t>diez de abril de dos mil veinticinco,</w:t>
      </w:r>
      <w:r w:rsidRPr="001D15FF">
        <w:t xml:space="preserve"> y el recurso que nos ocupa se tuvo por presentado el </w:t>
      </w:r>
      <w:r w:rsidRPr="001D15FF">
        <w:rPr>
          <w:b/>
        </w:rPr>
        <w:t>once de abril de dos mil veinticinco</w:t>
      </w:r>
      <w:r w:rsidRPr="001D15FF">
        <w:t>; por lo tanto, éste se encuentra dentro del margen temporal previsto en el artículo 178 de la Ley de Transparencia y Acceso a la Información Pública del Estado de México y Municipios.</w:t>
      </w:r>
    </w:p>
    <w:p w14:paraId="03DE2364" w14:textId="77777777" w:rsidR="00850B87" w:rsidRPr="001D15FF" w:rsidRDefault="00850B87" w:rsidP="001D15FF"/>
    <w:p w14:paraId="7C00720A" w14:textId="77777777" w:rsidR="00850B87" w:rsidRPr="001D15FF" w:rsidRDefault="00E53E4A" w:rsidP="001D15FF">
      <w:pPr>
        <w:pStyle w:val="Ttulo3"/>
      </w:pPr>
      <w:bookmarkStart w:id="23" w:name="_Toc199353845"/>
      <w:r w:rsidRPr="001D15FF">
        <w:t>d) Causal de Procedencia</w:t>
      </w:r>
      <w:bookmarkEnd w:id="23"/>
    </w:p>
    <w:p w14:paraId="3823EB1C" w14:textId="77777777" w:rsidR="00850B87" w:rsidRPr="001D15FF" w:rsidRDefault="00E53E4A" w:rsidP="001D15FF">
      <w:r w:rsidRPr="001D15FF">
        <w:t>Resulta procedente la interposición del recurso de revisión, ya que se actualiza la causal de procedencia señalada en el artículo 179, fracciones I de la Ley de Transparencia y Acceso a la Información Pública del Estado de México y Municipios.</w:t>
      </w:r>
    </w:p>
    <w:p w14:paraId="54FF6637" w14:textId="77777777" w:rsidR="00850B87" w:rsidRPr="001D15FF" w:rsidRDefault="00850B87" w:rsidP="001D15FF"/>
    <w:p w14:paraId="65012C09" w14:textId="77777777" w:rsidR="00850B87" w:rsidRPr="001D15FF" w:rsidRDefault="00E53E4A" w:rsidP="001D15FF">
      <w:pPr>
        <w:pStyle w:val="Ttulo3"/>
      </w:pPr>
      <w:bookmarkStart w:id="24" w:name="_Toc199353846"/>
      <w:r w:rsidRPr="001D15FF">
        <w:t>e) Requisitos formales para la interposición del recurso</w:t>
      </w:r>
      <w:bookmarkEnd w:id="24"/>
    </w:p>
    <w:p w14:paraId="79035039" w14:textId="77777777" w:rsidR="00850B87" w:rsidRPr="001D15FF" w:rsidRDefault="00E53E4A" w:rsidP="001D15FF">
      <w:r w:rsidRPr="001D15FF">
        <w:rPr>
          <w:b/>
        </w:rPr>
        <w:t xml:space="preserve">LA PARTE RECURRENTE </w:t>
      </w:r>
      <w:r w:rsidRPr="001D15FF">
        <w:t>acreditó todos y cada uno de los elementos formales exigidos por el artículo 180 de la misma normatividad.</w:t>
      </w:r>
    </w:p>
    <w:p w14:paraId="0F299DAF" w14:textId="77777777" w:rsidR="00850B87" w:rsidRPr="001D15FF" w:rsidRDefault="00850B87" w:rsidP="001D15FF"/>
    <w:p w14:paraId="4A930988" w14:textId="77777777" w:rsidR="00850B87" w:rsidRPr="001D15FF" w:rsidRDefault="00E53E4A" w:rsidP="001D15FF">
      <w:pPr>
        <w:pStyle w:val="Ttulo2"/>
      </w:pPr>
      <w:bookmarkStart w:id="25" w:name="_Toc199353847"/>
      <w:r w:rsidRPr="001D15FF">
        <w:lastRenderedPageBreak/>
        <w:t>SEGUNDO. Estudio de Fondo</w:t>
      </w:r>
      <w:bookmarkEnd w:id="25"/>
    </w:p>
    <w:p w14:paraId="05E180C6" w14:textId="77777777" w:rsidR="00850B87" w:rsidRPr="001D15FF" w:rsidRDefault="00E53E4A" w:rsidP="001D15FF">
      <w:pPr>
        <w:pStyle w:val="Ttulo3"/>
      </w:pPr>
      <w:bookmarkStart w:id="26" w:name="_Toc199353848"/>
      <w:r w:rsidRPr="001D15FF">
        <w:t>a) Mandato de transparencia y responsabilidad del Sujeto Obligado</w:t>
      </w:r>
      <w:bookmarkEnd w:id="26"/>
    </w:p>
    <w:p w14:paraId="3715E1A7" w14:textId="77777777" w:rsidR="00850B87" w:rsidRPr="001D15FF" w:rsidRDefault="00E53E4A" w:rsidP="001D15FF">
      <w:r w:rsidRPr="001D15F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D7EA692" w14:textId="77777777" w:rsidR="00850B87" w:rsidRPr="001D15FF" w:rsidRDefault="00850B87" w:rsidP="001D15FF"/>
    <w:p w14:paraId="5EC92640" w14:textId="77777777" w:rsidR="00850B87" w:rsidRPr="001D15FF" w:rsidRDefault="00E53E4A" w:rsidP="001D15FF">
      <w:pPr>
        <w:spacing w:line="240" w:lineRule="auto"/>
        <w:ind w:left="567" w:right="539"/>
        <w:rPr>
          <w:b/>
          <w:i/>
        </w:rPr>
      </w:pPr>
      <w:r w:rsidRPr="001D15FF">
        <w:rPr>
          <w:b/>
          <w:i/>
        </w:rPr>
        <w:t>Constitución Política de los Estados Unidos Mexicanos</w:t>
      </w:r>
    </w:p>
    <w:p w14:paraId="65CD3EB6" w14:textId="77777777" w:rsidR="00850B87" w:rsidRPr="001D15FF" w:rsidRDefault="00E53E4A" w:rsidP="001D15FF">
      <w:pPr>
        <w:spacing w:line="240" w:lineRule="auto"/>
        <w:ind w:left="567" w:right="539"/>
        <w:rPr>
          <w:b/>
          <w:i/>
        </w:rPr>
      </w:pPr>
      <w:r w:rsidRPr="001D15FF">
        <w:rPr>
          <w:b/>
          <w:i/>
        </w:rPr>
        <w:t>“Artículo 6.</w:t>
      </w:r>
    </w:p>
    <w:p w14:paraId="0DEBC7AD" w14:textId="77777777" w:rsidR="00850B87" w:rsidRPr="001D15FF" w:rsidRDefault="00E53E4A" w:rsidP="001D15FF">
      <w:pPr>
        <w:spacing w:line="240" w:lineRule="auto"/>
        <w:ind w:left="567" w:right="539"/>
        <w:rPr>
          <w:i/>
        </w:rPr>
      </w:pPr>
      <w:r w:rsidRPr="001D15FF">
        <w:rPr>
          <w:i/>
        </w:rPr>
        <w:t>(…)</w:t>
      </w:r>
    </w:p>
    <w:p w14:paraId="2957FF7B" w14:textId="77777777" w:rsidR="00850B87" w:rsidRPr="001D15FF" w:rsidRDefault="00E53E4A" w:rsidP="001D15FF">
      <w:pPr>
        <w:spacing w:line="240" w:lineRule="auto"/>
        <w:ind w:left="567" w:right="539"/>
        <w:rPr>
          <w:i/>
        </w:rPr>
      </w:pPr>
      <w:r w:rsidRPr="001D15FF">
        <w:rPr>
          <w:i/>
        </w:rPr>
        <w:t>Para efectos de lo dispuesto en el presente artículo se observará lo siguiente:</w:t>
      </w:r>
    </w:p>
    <w:p w14:paraId="2FF0DE09" w14:textId="77777777" w:rsidR="00850B87" w:rsidRPr="001D15FF" w:rsidRDefault="00E53E4A" w:rsidP="001D15FF">
      <w:pPr>
        <w:spacing w:line="240" w:lineRule="auto"/>
        <w:ind w:left="567" w:right="539"/>
        <w:rPr>
          <w:b/>
          <w:i/>
        </w:rPr>
      </w:pPr>
      <w:r w:rsidRPr="001D15FF">
        <w:rPr>
          <w:b/>
          <w:i/>
        </w:rPr>
        <w:t>A</w:t>
      </w:r>
      <w:r w:rsidRPr="001D15FF">
        <w:rPr>
          <w:i/>
        </w:rPr>
        <w:t xml:space="preserve">. </w:t>
      </w:r>
      <w:r w:rsidRPr="001D15FF">
        <w:rPr>
          <w:b/>
          <w:i/>
        </w:rPr>
        <w:t>Para el ejercicio del derecho de acceso a la información</w:t>
      </w:r>
      <w:r w:rsidRPr="001D15FF">
        <w:rPr>
          <w:i/>
        </w:rPr>
        <w:t xml:space="preserve">, la Federación y </w:t>
      </w:r>
      <w:r w:rsidRPr="001D15FF">
        <w:rPr>
          <w:b/>
          <w:i/>
        </w:rPr>
        <w:t>las entidades federativas, en el ámbito de sus respectivas competencias, se regirán por los siguientes principios y bases:</w:t>
      </w:r>
    </w:p>
    <w:p w14:paraId="4682DCA1" w14:textId="77777777" w:rsidR="00850B87" w:rsidRPr="001D15FF" w:rsidRDefault="00E53E4A" w:rsidP="001D15FF">
      <w:pPr>
        <w:spacing w:line="240" w:lineRule="auto"/>
        <w:ind w:left="567" w:right="539"/>
        <w:rPr>
          <w:i/>
        </w:rPr>
      </w:pPr>
      <w:r w:rsidRPr="001D15FF">
        <w:rPr>
          <w:b/>
          <w:i/>
        </w:rPr>
        <w:t xml:space="preserve">I. </w:t>
      </w:r>
      <w:r w:rsidRPr="001D15FF">
        <w:rPr>
          <w:b/>
          <w:i/>
        </w:rPr>
        <w:tab/>
        <w:t>Toda la información en posesión de cualquier</w:t>
      </w:r>
      <w:r w:rsidRPr="001D15FF">
        <w:rPr>
          <w:i/>
        </w:rPr>
        <w:t xml:space="preserve"> </w:t>
      </w:r>
      <w:r w:rsidRPr="001D15FF">
        <w:rPr>
          <w:b/>
          <w:i/>
        </w:rPr>
        <w:t>autoridad</w:t>
      </w:r>
      <w:r w:rsidRPr="001D15F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15FF">
        <w:rPr>
          <w:b/>
          <w:i/>
        </w:rPr>
        <w:t>municipal</w:t>
      </w:r>
      <w:r w:rsidRPr="001D15FF">
        <w:rPr>
          <w:i/>
        </w:rPr>
        <w:t xml:space="preserve">, </w:t>
      </w:r>
      <w:r w:rsidRPr="001D15FF">
        <w:rPr>
          <w:b/>
          <w:i/>
        </w:rPr>
        <w:t>es pública</w:t>
      </w:r>
      <w:r w:rsidRPr="001D15FF">
        <w:rPr>
          <w:i/>
        </w:rPr>
        <w:t xml:space="preserve"> y sólo podrá ser reservada temporalmente por razones de interés público y seguridad nacional, en los términos que fijen las leyes. </w:t>
      </w:r>
      <w:r w:rsidRPr="001D15FF">
        <w:rPr>
          <w:b/>
          <w:i/>
        </w:rPr>
        <w:t>En la interpretación de este derecho deberá prevalecer el principio de máxima publicidad. Los sujetos obligados deberán documentar todo acto que derive del ejercicio de sus facultades, competencias o funciones</w:t>
      </w:r>
      <w:r w:rsidRPr="001D15FF">
        <w:rPr>
          <w:i/>
        </w:rPr>
        <w:t>, la ley determinará los supuestos específicos bajo los cuales procederá la declaración de inexistencia de la información.”</w:t>
      </w:r>
    </w:p>
    <w:p w14:paraId="2556F2C4" w14:textId="77777777" w:rsidR="00850B87" w:rsidRPr="001D15FF" w:rsidRDefault="00850B87" w:rsidP="001D15FF">
      <w:pPr>
        <w:spacing w:line="240" w:lineRule="auto"/>
        <w:ind w:left="567" w:right="539"/>
        <w:rPr>
          <w:b/>
          <w:i/>
        </w:rPr>
      </w:pPr>
    </w:p>
    <w:p w14:paraId="13AC20B9" w14:textId="77777777" w:rsidR="00850B87" w:rsidRPr="001D15FF" w:rsidRDefault="00E53E4A" w:rsidP="001D15FF">
      <w:pPr>
        <w:spacing w:line="240" w:lineRule="auto"/>
        <w:ind w:left="567" w:right="539"/>
        <w:rPr>
          <w:b/>
          <w:i/>
        </w:rPr>
      </w:pPr>
      <w:r w:rsidRPr="001D15FF">
        <w:rPr>
          <w:b/>
          <w:i/>
        </w:rPr>
        <w:t>Constitución Política del Estado Libre y Soberano de México</w:t>
      </w:r>
    </w:p>
    <w:p w14:paraId="4D7012AD" w14:textId="77777777" w:rsidR="00850B87" w:rsidRPr="001D15FF" w:rsidRDefault="00E53E4A" w:rsidP="001D15FF">
      <w:pPr>
        <w:spacing w:line="240" w:lineRule="auto"/>
        <w:ind w:left="567" w:right="539"/>
        <w:rPr>
          <w:i/>
        </w:rPr>
      </w:pPr>
      <w:r w:rsidRPr="001D15FF">
        <w:rPr>
          <w:b/>
          <w:i/>
        </w:rPr>
        <w:t>“Artículo 5</w:t>
      </w:r>
      <w:r w:rsidRPr="001D15FF">
        <w:rPr>
          <w:i/>
        </w:rPr>
        <w:t xml:space="preserve">.- </w:t>
      </w:r>
    </w:p>
    <w:p w14:paraId="5F895CE6" w14:textId="77777777" w:rsidR="00850B87" w:rsidRPr="001D15FF" w:rsidRDefault="00E53E4A" w:rsidP="001D15FF">
      <w:pPr>
        <w:spacing w:line="240" w:lineRule="auto"/>
        <w:ind w:left="567" w:right="539"/>
        <w:rPr>
          <w:i/>
        </w:rPr>
      </w:pPr>
      <w:r w:rsidRPr="001D15FF">
        <w:rPr>
          <w:i/>
        </w:rPr>
        <w:t>(…)</w:t>
      </w:r>
    </w:p>
    <w:p w14:paraId="33BDCC88" w14:textId="77777777" w:rsidR="00850B87" w:rsidRPr="001D15FF" w:rsidRDefault="00E53E4A" w:rsidP="001D15FF">
      <w:pPr>
        <w:spacing w:line="240" w:lineRule="auto"/>
        <w:ind w:left="567" w:right="539"/>
        <w:rPr>
          <w:i/>
        </w:rPr>
      </w:pPr>
      <w:r w:rsidRPr="001D15FF">
        <w:rPr>
          <w:b/>
          <w:i/>
        </w:rPr>
        <w:t>El derecho a la información será garantizado por el Estado. La ley establecerá las previsiones que permitan asegurar la protección, el respeto y la difusión de este derecho</w:t>
      </w:r>
      <w:r w:rsidRPr="001D15FF">
        <w:rPr>
          <w:i/>
        </w:rPr>
        <w:t>.</w:t>
      </w:r>
    </w:p>
    <w:p w14:paraId="135C433E" w14:textId="77777777" w:rsidR="00850B87" w:rsidRPr="001D15FF" w:rsidRDefault="00E53E4A" w:rsidP="001D15FF">
      <w:pPr>
        <w:spacing w:line="240" w:lineRule="auto"/>
        <w:ind w:left="567" w:right="539"/>
        <w:rPr>
          <w:i/>
        </w:rPr>
      </w:pPr>
      <w:r w:rsidRPr="001D15FF">
        <w:rPr>
          <w:i/>
        </w:rPr>
        <w:t xml:space="preserve">Para garantizar el ejercicio del derecho de transparencia, acceso a la información pública y protección de datos personales, los poderes públicos y los organismos autónomos, </w:t>
      </w:r>
      <w:r w:rsidRPr="001D15FF">
        <w:rPr>
          <w:i/>
        </w:rPr>
        <w:lastRenderedPageBreak/>
        <w:t>transparentarán sus acciones, en términos de las disposiciones aplicables, la información será oportuna, clara, veraz y de fácil acceso.</w:t>
      </w:r>
    </w:p>
    <w:p w14:paraId="558C6016" w14:textId="77777777" w:rsidR="00850B87" w:rsidRPr="001D15FF" w:rsidRDefault="00E53E4A" w:rsidP="001D15FF">
      <w:pPr>
        <w:spacing w:line="240" w:lineRule="auto"/>
        <w:ind w:left="567" w:right="539"/>
        <w:rPr>
          <w:i/>
        </w:rPr>
      </w:pPr>
      <w:r w:rsidRPr="001D15FF">
        <w:rPr>
          <w:b/>
          <w:i/>
        </w:rPr>
        <w:t>Este derecho se regirá por los principios y bases siguientes</w:t>
      </w:r>
      <w:r w:rsidRPr="001D15FF">
        <w:rPr>
          <w:i/>
        </w:rPr>
        <w:t>:</w:t>
      </w:r>
    </w:p>
    <w:p w14:paraId="054F1F89" w14:textId="77777777" w:rsidR="00850B87" w:rsidRPr="001D15FF" w:rsidRDefault="00E53E4A" w:rsidP="001D15FF">
      <w:pPr>
        <w:spacing w:line="240" w:lineRule="auto"/>
        <w:ind w:left="567" w:right="539"/>
        <w:rPr>
          <w:i/>
        </w:rPr>
      </w:pPr>
      <w:r w:rsidRPr="001D15FF">
        <w:rPr>
          <w:b/>
          <w:i/>
        </w:rPr>
        <w:t>I. Toda la información en posesión de cualquier autoridad, entidad, órgano y organismos de los</w:t>
      </w:r>
      <w:r w:rsidRPr="001D15FF">
        <w:rPr>
          <w:i/>
        </w:rPr>
        <w:t xml:space="preserve"> Poderes Ejecutivo, Legislativo y Judicial, órganos autónomos, partidos políticos, fideicomisos y fondos públicos estatales y </w:t>
      </w:r>
      <w:r w:rsidRPr="001D15FF">
        <w:rPr>
          <w:b/>
          <w:i/>
        </w:rPr>
        <w:t>municipales</w:t>
      </w:r>
      <w:r w:rsidRPr="001D15F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15FF">
        <w:rPr>
          <w:b/>
          <w:i/>
        </w:rPr>
        <w:t>es pública</w:t>
      </w:r>
      <w:r w:rsidRPr="001D15FF">
        <w:rPr>
          <w:i/>
        </w:rPr>
        <w:t xml:space="preserve"> y sólo podrá ser reservada temporalmente por razones previstas en la Constitución Política de los Estados Unidos Mexicanos de interés público y seguridad, en los términos que fijen las leyes. </w:t>
      </w:r>
      <w:r w:rsidRPr="001D15FF">
        <w:rPr>
          <w:b/>
          <w:i/>
        </w:rPr>
        <w:t>En la interpretación de este derecho deberá prevalecer el principio de máxima publicidad</w:t>
      </w:r>
      <w:r w:rsidRPr="001D15FF">
        <w:rPr>
          <w:i/>
        </w:rPr>
        <w:t xml:space="preserve">. </w:t>
      </w:r>
      <w:r w:rsidRPr="001D15FF">
        <w:rPr>
          <w:b/>
          <w:i/>
        </w:rPr>
        <w:t>Los sujetos obligados deberán documentar todo acto que derive del ejercicio de sus facultades, competencias o funciones</w:t>
      </w:r>
      <w:r w:rsidRPr="001D15FF">
        <w:rPr>
          <w:i/>
        </w:rPr>
        <w:t>, la ley determinará los supuestos específicos bajo los cuales procederá la declaración de inexistencia de la información.”</w:t>
      </w:r>
    </w:p>
    <w:p w14:paraId="477981B1" w14:textId="77777777" w:rsidR="00850B87" w:rsidRPr="001D15FF" w:rsidRDefault="00850B87" w:rsidP="001D15FF">
      <w:pPr>
        <w:rPr>
          <w:b/>
          <w:i/>
        </w:rPr>
      </w:pPr>
    </w:p>
    <w:p w14:paraId="1B71429D" w14:textId="77777777" w:rsidR="00850B87" w:rsidRPr="001D15FF" w:rsidRDefault="00E53E4A" w:rsidP="001D15FF">
      <w:pPr>
        <w:rPr>
          <w:i/>
        </w:rPr>
      </w:pPr>
      <w:r w:rsidRPr="001D15F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D15FF">
        <w:rPr>
          <w:i/>
        </w:rPr>
        <w:t>por los principios de simplicidad, rapidez, gratuidad del procedimiento, auxilio y orientación a los particulares.</w:t>
      </w:r>
    </w:p>
    <w:p w14:paraId="6315364F" w14:textId="77777777" w:rsidR="00850B87" w:rsidRPr="001D15FF" w:rsidRDefault="00850B87" w:rsidP="001D15FF">
      <w:pPr>
        <w:rPr>
          <w:i/>
        </w:rPr>
      </w:pPr>
    </w:p>
    <w:p w14:paraId="3FD15428" w14:textId="77777777" w:rsidR="00850B87" w:rsidRPr="001D15FF" w:rsidRDefault="00E53E4A" w:rsidP="001D15FF">
      <w:pPr>
        <w:rPr>
          <w:i/>
        </w:rPr>
      </w:pPr>
      <w:r w:rsidRPr="001D15F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C966C1B" w14:textId="77777777" w:rsidR="00850B87" w:rsidRPr="001D15FF" w:rsidRDefault="00850B87" w:rsidP="001D15FF"/>
    <w:p w14:paraId="11BE1F07" w14:textId="77777777" w:rsidR="00850B87" w:rsidRPr="001D15FF" w:rsidRDefault="00E53E4A" w:rsidP="001D15FF">
      <w:r w:rsidRPr="001D15FF">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1D15FF">
        <w:lastRenderedPageBreak/>
        <w:t>conforme al interés del solicitante; tal y como lo establece el artículo 12 de la Ley de Transparencia y Acceso a la Información Pública del Estado de México y Municipios.</w:t>
      </w:r>
    </w:p>
    <w:p w14:paraId="45B91381" w14:textId="77777777" w:rsidR="00850B87" w:rsidRPr="001D15FF" w:rsidRDefault="00850B87" w:rsidP="001D15FF"/>
    <w:p w14:paraId="682E0C09" w14:textId="77777777" w:rsidR="00850B87" w:rsidRPr="001D15FF" w:rsidRDefault="00E53E4A" w:rsidP="001D15FF">
      <w:r w:rsidRPr="001D15F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9909CBF" w14:textId="77777777" w:rsidR="00850B87" w:rsidRPr="001D15FF" w:rsidRDefault="00850B87" w:rsidP="001D15FF"/>
    <w:p w14:paraId="4BDA1F4E" w14:textId="77777777" w:rsidR="00850B87" w:rsidRPr="001D15FF" w:rsidRDefault="00E53E4A" w:rsidP="001D15FF">
      <w:r w:rsidRPr="001D15F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9EFDDF6" w14:textId="77777777" w:rsidR="00850B87" w:rsidRPr="001D15FF" w:rsidRDefault="00850B87" w:rsidP="001D15FF"/>
    <w:p w14:paraId="5222EC0D" w14:textId="77777777" w:rsidR="00850B87" w:rsidRPr="001D15FF" w:rsidRDefault="00E53E4A" w:rsidP="001D15FF">
      <w:pPr>
        <w:pStyle w:val="Ttulo3"/>
      </w:pPr>
      <w:bookmarkStart w:id="27" w:name="_Toc199353849"/>
      <w:r w:rsidRPr="001D15FF">
        <w:t>b) Controversia a resolver</w:t>
      </w:r>
      <w:bookmarkEnd w:id="27"/>
    </w:p>
    <w:p w14:paraId="20C685B7" w14:textId="77777777" w:rsidR="00850B87" w:rsidRPr="001D15FF" w:rsidRDefault="00E53E4A" w:rsidP="001D15FF">
      <w:r w:rsidRPr="001D15FF">
        <w:t xml:space="preserve">Con el objeto de ilustrar la controversia planteada, resulta conveniente precisar que, una vez realizado el estudio de las constancias que integran el expediente en que se actúa, se desprende que </w:t>
      </w:r>
      <w:r w:rsidRPr="001D15FF">
        <w:rPr>
          <w:b/>
        </w:rPr>
        <w:t>LA PARTE RECURRENTE</w:t>
      </w:r>
      <w:r w:rsidRPr="001D15FF">
        <w:t xml:space="preserve"> solicitó la nómina correspondiente a la primera y segunda quincena del mes de enero de 2025.</w:t>
      </w:r>
    </w:p>
    <w:p w14:paraId="7B0492E5" w14:textId="77777777" w:rsidR="00850B87" w:rsidRPr="001D15FF" w:rsidRDefault="00850B87" w:rsidP="001D15FF">
      <w:pPr>
        <w:tabs>
          <w:tab w:val="left" w:pos="4962"/>
        </w:tabs>
      </w:pPr>
    </w:p>
    <w:p w14:paraId="79845E17" w14:textId="77777777" w:rsidR="00850B87" w:rsidRPr="001D15FF" w:rsidRDefault="00E53E4A" w:rsidP="001D15FF">
      <w:pPr>
        <w:ind w:right="-28"/>
      </w:pPr>
      <w:r w:rsidRPr="001D15FF">
        <w:lastRenderedPageBreak/>
        <w:t xml:space="preserve">En respuesta, </w:t>
      </w:r>
      <w:r w:rsidRPr="001D15FF">
        <w:rPr>
          <w:b/>
        </w:rPr>
        <w:t>EL SUJETO OBLIGADO</w:t>
      </w:r>
      <w:r w:rsidRPr="001D15FF">
        <w:t xml:space="preserve"> le manifestó que no es posible enviar la información debido a que no aplica el fundamento legal empleado.</w:t>
      </w:r>
    </w:p>
    <w:p w14:paraId="661A7EC8" w14:textId="77777777" w:rsidR="00850B87" w:rsidRPr="001D15FF" w:rsidRDefault="00850B87" w:rsidP="001D15FF">
      <w:pPr>
        <w:ind w:right="-28"/>
      </w:pPr>
    </w:p>
    <w:p w14:paraId="217EA430" w14:textId="77777777" w:rsidR="00850B87" w:rsidRPr="001D15FF" w:rsidRDefault="00E53E4A" w:rsidP="001D15FF">
      <w:pPr>
        <w:tabs>
          <w:tab w:val="left" w:pos="4962"/>
        </w:tabs>
      </w:pPr>
      <w:r w:rsidRPr="001D15FF">
        <w:t xml:space="preserve">Ahora bien, en la interposición del presente recurso </w:t>
      </w:r>
      <w:r w:rsidRPr="001D15FF">
        <w:rPr>
          <w:b/>
        </w:rPr>
        <w:t>LA PARTE RECURRENTE</w:t>
      </w:r>
      <w:r w:rsidRPr="001D15FF">
        <w:t xml:space="preserve"> se inconformó manifestando la negativa a la entrega de la información. </w:t>
      </w:r>
    </w:p>
    <w:p w14:paraId="126D7DA3" w14:textId="77777777" w:rsidR="00850B87" w:rsidRPr="001D15FF" w:rsidRDefault="00850B87" w:rsidP="001D15FF"/>
    <w:p w14:paraId="0D799289" w14:textId="77777777" w:rsidR="00850B87" w:rsidRPr="001D15FF" w:rsidRDefault="00E53E4A" w:rsidP="001D15FF">
      <w:pPr>
        <w:tabs>
          <w:tab w:val="left" w:pos="4962"/>
        </w:tabs>
      </w:pPr>
      <w:r w:rsidRPr="001D15FF">
        <w:t xml:space="preserve">Abierta la etapa de instrucción, </w:t>
      </w:r>
      <w:r w:rsidRPr="001D15FF">
        <w:rPr>
          <w:b/>
        </w:rPr>
        <w:t>EL SUJETO OBLIGADO</w:t>
      </w:r>
      <w:r w:rsidRPr="001D15FF">
        <w:t xml:space="preserve"> no rindió su Informe Justificado; de igual manera </w:t>
      </w:r>
      <w:r w:rsidRPr="001D15FF">
        <w:rPr>
          <w:b/>
        </w:rPr>
        <w:t>LA PARTE</w:t>
      </w:r>
      <w:r w:rsidRPr="001D15FF">
        <w:t xml:space="preserve"> </w:t>
      </w:r>
      <w:r w:rsidRPr="001D15FF">
        <w:rPr>
          <w:b/>
        </w:rPr>
        <w:t xml:space="preserve">RECURRENTE </w:t>
      </w:r>
      <w:r w:rsidRPr="001D15FF">
        <w:t>no realizó manifestación alguna.</w:t>
      </w:r>
    </w:p>
    <w:p w14:paraId="0BF74DB7" w14:textId="77777777" w:rsidR="00850B87" w:rsidRPr="001D15FF" w:rsidRDefault="00850B87" w:rsidP="001D15FF"/>
    <w:p w14:paraId="296D24F2" w14:textId="77777777" w:rsidR="00850B87" w:rsidRPr="001D15FF" w:rsidRDefault="00E53E4A" w:rsidP="001D15FF">
      <w:r w:rsidRPr="001D15FF">
        <w:t xml:space="preserve">Bajo las premisas anteriores, se concluye que la controversia a dilucidar en el presente medio de impugnación será verificar si la información proporcionada en respuesta por </w:t>
      </w:r>
      <w:r w:rsidRPr="001D15FF">
        <w:rPr>
          <w:b/>
        </w:rPr>
        <w:t xml:space="preserve">EL SUJETO OBLIGADO </w:t>
      </w:r>
      <w:r w:rsidRPr="001D15FF">
        <w:t xml:space="preserve">es adecuada y suficiente para tener por satisfecho el derecho de acceso a la información pública de </w:t>
      </w:r>
      <w:r w:rsidRPr="001D15FF">
        <w:rPr>
          <w:b/>
        </w:rPr>
        <w:t>LA PARTE RECURRENTE</w:t>
      </w:r>
      <w:r w:rsidRPr="001D15FF">
        <w:t>, o en su caso, ordenar la entrega de la información que corresponda.</w:t>
      </w:r>
    </w:p>
    <w:p w14:paraId="5B2F2BFB" w14:textId="77777777" w:rsidR="00850B87" w:rsidRPr="001D15FF" w:rsidRDefault="00850B87" w:rsidP="001D15FF"/>
    <w:p w14:paraId="3BB734BE" w14:textId="77777777" w:rsidR="00850B87" w:rsidRPr="001D15FF" w:rsidRDefault="00E53E4A" w:rsidP="001D15FF">
      <w:pPr>
        <w:pStyle w:val="Ttulo3"/>
      </w:pPr>
      <w:bookmarkStart w:id="28" w:name="_Toc199353850"/>
      <w:r w:rsidRPr="001D15FF">
        <w:t>c) Estudio de la controversia</w:t>
      </w:r>
      <w:bookmarkEnd w:id="28"/>
    </w:p>
    <w:p w14:paraId="7E6F40D3" w14:textId="77777777" w:rsidR="00850B87" w:rsidRPr="001D15FF" w:rsidRDefault="00E53E4A" w:rsidP="001D15FF">
      <w:r w:rsidRPr="001D15FF">
        <w:t xml:space="preserve">En primer lugar, es conveniente analizar si la respuesta del </w:t>
      </w:r>
      <w:r w:rsidRPr="001D15FF">
        <w:rPr>
          <w:b/>
        </w:rPr>
        <w:t>SUJETO OBLIGADO</w:t>
      </w:r>
      <w:r w:rsidRPr="001D15FF">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D16DCC3" w14:textId="77777777" w:rsidR="00850B87" w:rsidRPr="001D15FF" w:rsidRDefault="00850B87" w:rsidP="001D15FF"/>
    <w:p w14:paraId="411FCCED" w14:textId="77777777" w:rsidR="00850B87" w:rsidRPr="001D15FF" w:rsidRDefault="00E53E4A" w:rsidP="001D15FF">
      <w:pPr>
        <w:pStyle w:val="Puesto"/>
        <w:ind w:firstLine="567"/>
        <w:rPr>
          <w:color w:val="auto"/>
        </w:rPr>
      </w:pPr>
      <w:r w:rsidRPr="001D15FF">
        <w:rPr>
          <w:color w:val="auto"/>
        </w:rPr>
        <w:t>“</w:t>
      </w:r>
      <w:r w:rsidRPr="001D15FF">
        <w:rPr>
          <w:b/>
          <w:color w:val="auto"/>
        </w:rPr>
        <w:t>Artículo 4.</w:t>
      </w:r>
      <w:r w:rsidRPr="001D15FF">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C0580C0" w14:textId="77777777" w:rsidR="00850B87" w:rsidRPr="001D15FF" w:rsidRDefault="00E53E4A" w:rsidP="001D15FF">
      <w:pPr>
        <w:pStyle w:val="Puesto"/>
        <w:ind w:firstLine="567"/>
        <w:rPr>
          <w:color w:val="auto"/>
        </w:rPr>
      </w:pPr>
      <w:r w:rsidRPr="001D15FF">
        <w:rPr>
          <w:b/>
          <w:color w:val="auto"/>
        </w:rPr>
        <w:t>Toda la información generada, obtenida, adquirida, transformada, administrada o en posesión de los sujetos obligados es pública y accesible de manera permanente a cualquier persona,</w:t>
      </w:r>
      <w:r w:rsidRPr="001D15FF">
        <w:rPr>
          <w:color w:val="auto"/>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295216" w14:textId="77777777" w:rsidR="00850B87" w:rsidRPr="001D15FF" w:rsidRDefault="00E53E4A" w:rsidP="001D15FF">
      <w:pPr>
        <w:pStyle w:val="Puesto"/>
        <w:ind w:firstLine="567"/>
        <w:rPr>
          <w:color w:val="auto"/>
        </w:rPr>
      </w:pPr>
      <w:r w:rsidRPr="001D15FF">
        <w:rPr>
          <w:b/>
          <w:color w:val="auto"/>
        </w:rPr>
        <w:t>Los sujetos obligados deben poner en práctica, políticas y programas de acceso a la información que se apeguen a criterios de publicidad, veracidad, oportunidad, precisión y suficiencia en beneficio de los solicitantes</w:t>
      </w:r>
      <w:r w:rsidRPr="001D15FF">
        <w:rPr>
          <w:color w:val="auto"/>
        </w:rPr>
        <w:t>.”(Sic)</w:t>
      </w:r>
    </w:p>
    <w:p w14:paraId="1E3F1E70" w14:textId="77777777" w:rsidR="00850B87" w:rsidRPr="001D15FF" w:rsidRDefault="00850B87" w:rsidP="001D15FF">
      <w:pPr>
        <w:ind w:left="851" w:right="760"/>
        <w:rPr>
          <w:i/>
        </w:rPr>
      </w:pPr>
    </w:p>
    <w:p w14:paraId="767F7FAF" w14:textId="77777777" w:rsidR="00850B87" w:rsidRPr="001D15FF" w:rsidRDefault="00E53E4A" w:rsidP="001D15FF">
      <w:r w:rsidRPr="001D15FF">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45243FA" w14:textId="77777777" w:rsidR="00850B87" w:rsidRPr="001D15FF" w:rsidRDefault="00850B87" w:rsidP="001D15FF"/>
    <w:p w14:paraId="33069AC6" w14:textId="77777777" w:rsidR="00850B87" w:rsidRPr="001D15FF" w:rsidRDefault="00E53E4A" w:rsidP="001D15FF">
      <w:pPr>
        <w:pStyle w:val="Puesto"/>
        <w:ind w:firstLine="567"/>
        <w:rPr>
          <w:color w:val="auto"/>
        </w:rPr>
      </w:pPr>
      <w:r w:rsidRPr="001D15FF">
        <w:rPr>
          <w:color w:val="auto"/>
        </w:rPr>
        <w:t>“</w:t>
      </w:r>
      <w:r w:rsidRPr="001D15FF">
        <w:rPr>
          <w:b/>
          <w:color w:val="auto"/>
        </w:rPr>
        <w:t>Artículo 12.-</w:t>
      </w:r>
      <w:r w:rsidRPr="001D15FF">
        <w:rPr>
          <w:color w:val="auto"/>
        </w:rPr>
        <w:t xml:space="preserve"> Quienes generen, recopilen, administren, manejen, procesen, archiven o conserven información pública serán responsables de la misma en los términos de las disposiciones jurídicas aplicables. </w:t>
      </w:r>
    </w:p>
    <w:p w14:paraId="1F6C6650" w14:textId="77777777" w:rsidR="00850B87" w:rsidRPr="001D15FF" w:rsidRDefault="00E53E4A" w:rsidP="001D15FF">
      <w:pPr>
        <w:pStyle w:val="Puesto"/>
        <w:ind w:firstLine="567"/>
        <w:rPr>
          <w:color w:val="auto"/>
        </w:rPr>
      </w:pPr>
      <w:r w:rsidRPr="001D15FF">
        <w:rPr>
          <w:b/>
          <w:color w:val="auto"/>
        </w:rPr>
        <w:t>Los sujetos obligados sólo proporcionarán la información pública que se les requiera y que obre en sus archivos y en el estado en que ésta se encuentre</w:t>
      </w:r>
      <w:r w:rsidRPr="001D15FF">
        <w:rPr>
          <w:color w:val="auto"/>
        </w:rPr>
        <w:t xml:space="preserve">. </w:t>
      </w:r>
      <w:r w:rsidRPr="001D15FF">
        <w:rPr>
          <w:b/>
          <w:color w:val="auto"/>
        </w:rPr>
        <w:t xml:space="preserve">La obligación de proporcionar información no comprende el procesamiento de la </w:t>
      </w:r>
      <w:r w:rsidRPr="001D15FF">
        <w:rPr>
          <w:b/>
          <w:color w:val="auto"/>
        </w:rPr>
        <w:lastRenderedPageBreak/>
        <w:t>misma, ni el presentarla conforme al interés del solicitante; no estarán obligados a generarla, resumirla, efectuar cálculos o practicar investigaciones.” (Sic)</w:t>
      </w:r>
    </w:p>
    <w:p w14:paraId="1C9DD060" w14:textId="77777777" w:rsidR="00850B87" w:rsidRPr="001D15FF" w:rsidRDefault="00850B87" w:rsidP="001D15FF">
      <w:pPr>
        <w:ind w:right="-93"/>
      </w:pPr>
    </w:p>
    <w:p w14:paraId="6D4FA706" w14:textId="77777777" w:rsidR="00850B87" w:rsidRPr="001D15FF" w:rsidRDefault="00E53E4A" w:rsidP="001D15FF">
      <w:r w:rsidRPr="001D15FF">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3C77B35" w14:textId="77777777" w:rsidR="00850B87" w:rsidRPr="001D15FF" w:rsidRDefault="00850B87" w:rsidP="001D15FF"/>
    <w:p w14:paraId="36CE54A1" w14:textId="77777777" w:rsidR="00850B87" w:rsidRPr="001D15FF" w:rsidRDefault="00E53E4A" w:rsidP="001D15FF">
      <w:pPr>
        <w:ind w:right="49"/>
      </w:pPr>
      <w:r w:rsidRPr="001D15FF">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4917D0E" w14:textId="77777777" w:rsidR="00850B87" w:rsidRPr="001D15FF" w:rsidRDefault="00850B87" w:rsidP="001D15FF">
      <w:pPr>
        <w:ind w:right="49"/>
      </w:pPr>
    </w:p>
    <w:p w14:paraId="7C775062" w14:textId="77777777" w:rsidR="00850B87" w:rsidRPr="001D15FF" w:rsidRDefault="00E53E4A" w:rsidP="001D15FF">
      <w:r w:rsidRPr="001D15FF">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853B8B0" w14:textId="77777777" w:rsidR="00850B87" w:rsidRPr="001D15FF" w:rsidRDefault="00850B87" w:rsidP="001D15FF"/>
    <w:p w14:paraId="0EE0FFCC" w14:textId="77777777" w:rsidR="00850B87" w:rsidRPr="001D15FF" w:rsidRDefault="00E53E4A" w:rsidP="001D15FF">
      <w:r w:rsidRPr="001D15FF">
        <w:t xml:space="preserve">De ahí que </w:t>
      </w:r>
      <w:r w:rsidRPr="001D15FF">
        <w:rPr>
          <w:b/>
        </w:rPr>
        <w:t>EL SUJETO OBLIGADO</w:t>
      </w:r>
      <w:r w:rsidRPr="001D15FF">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D15FF">
        <w:rPr>
          <w:vertAlign w:val="superscript"/>
        </w:rPr>
        <w:footnoteReference w:id="1"/>
      </w:r>
      <w:r w:rsidRPr="001D15FF">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D15FF">
        <w:rPr>
          <w:vertAlign w:val="superscript"/>
        </w:rPr>
        <w:footnoteReference w:id="2"/>
      </w:r>
      <w:r w:rsidRPr="001D15FF">
        <w:t>, como pudiera tratarse de aquella relacionada con las obligaciones de transparencia señaladas en el artículo 92 de la Ley de la Materia.</w:t>
      </w:r>
    </w:p>
    <w:p w14:paraId="68C1F000" w14:textId="77777777" w:rsidR="00850B87" w:rsidRPr="001D15FF" w:rsidRDefault="00850B87" w:rsidP="001D15FF"/>
    <w:p w14:paraId="7321275C" w14:textId="77777777" w:rsidR="00850B87" w:rsidRPr="001D15FF" w:rsidRDefault="00E53E4A" w:rsidP="001D15FF">
      <w:r w:rsidRPr="001D15FF">
        <w:t xml:space="preserve">En el entendido que, el derecho de acceso a la información consiste en que la </w:t>
      </w:r>
      <w:r w:rsidRPr="001D15FF">
        <w:rPr>
          <w:b/>
          <w:u w:val="single"/>
        </w:rPr>
        <w:t>información solicitada conste en un soporte documental</w:t>
      </w:r>
      <w:r w:rsidRPr="001D15FF">
        <w:t xml:space="preserve"> en cualquiera de sus formas, a saber: expedientes, reportes, estudios, actas</w:t>
      </w:r>
      <w:r w:rsidRPr="001D15FF">
        <w:rPr>
          <w:b/>
        </w:rPr>
        <w:t>,</w:t>
      </w:r>
      <w:r w:rsidRPr="001D15FF">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9EFDBD2" w14:textId="77777777" w:rsidR="00850B87" w:rsidRPr="001D15FF" w:rsidRDefault="00850B87" w:rsidP="001D15FF">
      <w:pPr>
        <w:rPr>
          <w:i/>
        </w:rPr>
      </w:pPr>
    </w:p>
    <w:p w14:paraId="61D0FA9A" w14:textId="77777777" w:rsidR="00850B87" w:rsidRPr="001D15FF" w:rsidRDefault="00E53E4A" w:rsidP="001D15FF">
      <w:pPr>
        <w:pStyle w:val="Puesto"/>
        <w:ind w:firstLine="0"/>
        <w:rPr>
          <w:b/>
          <w:color w:val="auto"/>
        </w:rPr>
      </w:pPr>
      <w:r w:rsidRPr="001D15FF">
        <w:rPr>
          <w:color w:val="auto"/>
        </w:rPr>
        <w:t>“</w:t>
      </w:r>
      <w:r w:rsidRPr="001D15FF">
        <w:rPr>
          <w:b/>
          <w:color w:val="auto"/>
        </w:rPr>
        <w:t>Artículo 3. Para los efectos de la presente Ley se entenderá por:</w:t>
      </w:r>
    </w:p>
    <w:p w14:paraId="292AD4B1" w14:textId="77777777" w:rsidR="00850B87" w:rsidRPr="001D15FF" w:rsidRDefault="00E53E4A" w:rsidP="001D15FF">
      <w:pPr>
        <w:pStyle w:val="Puesto"/>
        <w:ind w:firstLine="0"/>
        <w:rPr>
          <w:b/>
          <w:color w:val="auto"/>
        </w:rPr>
      </w:pPr>
      <w:r w:rsidRPr="001D15FF">
        <w:rPr>
          <w:b/>
          <w:color w:val="auto"/>
        </w:rPr>
        <w:t>…</w:t>
      </w:r>
    </w:p>
    <w:p w14:paraId="6B2E4F9B" w14:textId="77777777" w:rsidR="00850B87" w:rsidRPr="001D15FF" w:rsidRDefault="00E53E4A" w:rsidP="001D15FF">
      <w:pPr>
        <w:pStyle w:val="Puesto"/>
        <w:ind w:firstLine="0"/>
        <w:rPr>
          <w:color w:val="auto"/>
        </w:rPr>
      </w:pPr>
      <w:r w:rsidRPr="001D15FF">
        <w:rPr>
          <w:b/>
          <w:color w:val="auto"/>
        </w:rPr>
        <w:t>XI. Documento:</w:t>
      </w:r>
      <w:r w:rsidRPr="001D15FF">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B0EE2F" w14:textId="77777777" w:rsidR="00850B87" w:rsidRPr="001D15FF" w:rsidRDefault="00850B87" w:rsidP="001D15FF">
      <w:pPr>
        <w:ind w:left="1134" w:right="901"/>
      </w:pPr>
    </w:p>
    <w:p w14:paraId="20AE6B1A" w14:textId="77777777" w:rsidR="00850B87" w:rsidRPr="001D15FF" w:rsidRDefault="00E53E4A" w:rsidP="001D15FF">
      <w:r w:rsidRPr="001D15FF">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E4F78BE" w14:textId="77777777" w:rsidR="00850B87" w:rsidRPr="001D15FF" w:rsidRDefault="00850B87" w:rsidP="001D15FF">
      <w:pPr>
        <w:ind w:left="851" w:right="850"/>
      </w:pPr>
    </w:p>
    <w:p w14:paraId="29D808FC" w14:textId="77777777" w:rsidR="00850B87" w:rsidRPr="001D15FF" w:rsidRDefault="00E53E4A" w:rsidP="001D15FF">
      <w:pPr>
        <w:pStyle w:val="Puesto"/>
        <w:ind w:firstLine="0"/>
        <w:rPr>
          <w:b/>
          <w:color w:val="auto"/>
        </w:rPr>
      </w:pPr>
      <w:r w:rsidRPr="001D15FF">
        <w:rPr>
          <w:color w:val="auto"/>
        </w:rPr>
        <w:t>“</w:t>
      </w:r>
      <w:r w:rsidRPr="001D15FF">
        <w:rPr>
          <w:b/>
          <w:color w:val="auto"/>
        </w:rPr>
        <w:t>CRITERIO 0002-11</w:t>
      </w:r>
    </w:p>
    <w:p w14:paraId="5FDD7DF7" w14:textId="77777777" w:rsidR="00850B87" w:rsidRPr="001D15FF" w:rsidRDefault="00E53E4A" w:rsidP="001D15FF">
      <w:pPr>
        <w:pStyle w:val="Puesto"/>
        <w:ind w:firstLine="0"/>
        <w:rPr>
          <w:color w:val="auto"/>
        </w:rPr>
      </w:pPr>
      <w:r w:rsidRPr="001D15FF">
        <w:rPr>
          <w:b/>
          <w:color w:val="auto"/>
        </w:rPr>
        <w:t>INFORMACIÓN PÚBLICA, CONCEPTO DE, EN MATERIA DE TRANSPARENCIA. INTERPRETACIÓN SISTEMÁTICA DE LOS ARTÍCULOS 2°, FRACCIÓN V, XV, Y XVI, 3°, 4°, 11 Y 41</w:t>
      </w:r>
      <w:r w:rsidRPr="001D15FF">
        <w:rPr>
          <w:color w:val="auto"/>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F366570" w14:textId="77777777" w:rsidR="00850B87" w:rsidRPr="001D15FF" w:rsidRDefault="00E53E4A" w:rsidP="001D15FF">
      <w:pPr>
        <w:pStyle w:val="Puesto"/>
        <w:ind w:firstLine="0"/>
        <w:rPr>
          <w:color w:val="auto"/>
        </w:rPr>
      </w:pPr>
      <w:r w:rsidRPr="001D15FF">
        <w:rPr>
          <w:color w:val="auto"/>
        </w:rPr>
        <w:t>En consecuencia el acceso a la información se refiere a que se cumplan cualquiera de los siguientes tres supuestos:</w:t>
      </w:r>
    </w:p>
    <w:p w14:paraId="74DE6B6D" w14:textId="77777777" w:rsidR="00850B87" w:rsidRPr="001D15FF" w:rsidRDefault="00E53E4A" w:rsidP="001D15FF">
      <w:pPr>
        <w:pStyle w:val="Puesto"/>
        <w:ind w:firstLine="0"/>
        <w:rPr>
          <w:color w:val="auto"/>
        </w:rPr>
      </w:pPr>
      <w:r w:rsidRPr="001D15FF">
        <w:rPr>
          <w:color w:val="auto"/>
        </w:rPr>
        <w:t>1) Que se trate de información registrada en cualquier soporte documental, que en ejercicio de las atribuciones conferidas, sea generada por los Sujetos Obligados;</w:t>
      </w:r>
    </w:p>
    <w:p w14:paraId="13CC2A76" w14:textId="77777777" w:rsidR="00850B87" w:rsidRPr="001D15FF" w:rsidRDefault="00E53E4A" w:rsidP="001D15FF">
      <w:pPr>
        <w:pStyle w:val="Puesto"/>
        <w:ind w:firstLine="0"/>
        <w:rPr>
          <w:color w:val="auto"/>
        </w:rPr>
      </w:pPr>
      <w:r w:rsidRPr="001D15FF">
        <w:rPr>
          <w:color w:val="auto"/>
        </w:rPr>
        <w:t>2) Que se trate de información registrada en cualquier soporte documental, que en ejercicio de las atribuciones conferidas, sea administrada por los Sujetos Obligados, y</w:t>
      </w:r>
    </w:p>
    <w:p w14:paraId="1A85C012" w14:textId="77777777" w:rsidR="00850B87" w:rsidRPr="001D15FF" w:rsidRDefault="00E53E4A" w:rsidP="001D15FF">
      <w:pPr>
        <w:pStyle w:val="Puesto"/>
        <w:ind w:firstLine="0"/>
        <w:rPr>
          <w:color w:val="auto"/>
        </w:rPr>
      </w:pPr>
      <w:r w:rsidRPr="001D15FF">
        <w:rPr>
          <w:color w:val="auto"/>
        </w:rPr>
        <w:lastRenderedPageBreak/>
        <w:t>3) Que se trate de información registrada en cualquier soporte documental, que en ejercicio de las atribuciones conferidas, se encuentre en posesión de los Sujetos Obligados.” (Sic)</w:t>
      </w:r>
    </w:p>
    <w:p w14:paraId="182625CB" w14:textId="77777777" w:rsidR="00850B87" w:rsidRPr="001D15FF" w:rsidRDefault="00850B87" w:rsidP="001D15FF"/>
    <w:p w14:paraId="0A849984" w14:textId="77777777" w:rsidR="00850B87" w:rsidRPr="001D15FF" w:rsidRDefault="00E53E4A" w:rsidP="001D15FF">
      <w:r w:rsidRPr="001D15FF">
        <w:t xml:space="preserve">En este sentido, en términos generales, para que sea posible el ejercicio del Derecho de Acceso a la Información Pública, los requerimientos deben consistir en información que se encuentre registrada en cualquier soporte documental; ya sea, porque </w:t>
      </w:r>
      <w:r w:rsidRPr="001D15FF">
        <w:rPr>
          <w:b/>
        </w:rPr>
        <w:t>EL SUJETO OBLIGADO</w:t>
      </w:r>
      <w:r w:rsidRPr="001D15FF">
        <w:t xml:space="preserve"> la generó o porque como parte del ejercicio de sus funciones la recibió y por consiguiente, la administra y posee. </w:t>
      </w:r>
    </w:p>
    <w:p w14:paraId="1C021C58" w14:textId="77777777" w:rsidR="00850B87" w:rsidRPr="001D15FF" w:rsidRDefault="00850B87" w:rsidP="001D15FF"/>
    <w:p w14:paraId="18062913" w14:textId="77777777" w:rsidR="00850B87" w:rsidRPr="001D15FF" w:rsidRDefault="00E53E4A" w:rsidP="001D15FF">
      <w:r w:rsidRPr="001D15FF">
        <w:t xml:space="preserve">Robustece lo anterior, el Criterio orientador 03/17 emitido por el entonces Instituto Nacional de Transparencia, Acceso a la Información y Protección de Datos Personales, el cual establece lo siguiente: </w:t>
      </w:r>
    </w:p>
    <w:p w14:paraId="3F626DDB" w14:textId="77777777" w:rsidR="00850B87" w:rsidRPr="001D15FF" w:rsidRDefault="00850B87" w:rsidP="001D15FF"/>
    <w:p w14:paraId="3E1D4DFD" w14:textId="77777777" w:rsidR="00850B87" w:rsidRPr="001D15FF" w:rsidRDefault="00E53E4A" w:rsidP="001D15FF">
      <w:pPr>
        <w:pStyle w:val="Puesto"/>
        <w:ind w:firstLine="0"/>
        <w:rPr>
          <w:color w:val="auto"/>
        </w:rPr>
      </w:pPr>
      <w:r w:rsidRPr="001D15FF">
        <w:rPr>
          <w:color w:val="auto"/>
        </w:rPr>
        <w:t>“</w:t>
      </w:r>
      <w:r w:rsidRPr="001D15FF">
        <w:rPr>
          <w:b/>
          <w:color w:val="auto"/>
        </w:rPr>
        <w:t xml:space="preserve">No existe obligación de elaborar documentos ad hoc para atender las solicitudes de acceso a la información. </w:t>
      </w:r>
      <w:r w:rsidRPr="001D15FF">
        <w:rPr>
          <w:color w:val="auto"/>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0545BE2D" w14:textId="77777777" w:rsidR="00850B87" w:rsidRPr="001D15FF" w:rsidRDefault="00850B87" w:rsidP="001D15FF"/>
    <w:p w14:paraId="5F9D80F7" w14:textId="77777777" w:rsidR="00850B87" w:rsidRPr="001D15FF" w:rsidRDefault="00E53E4A" w:rsidP="001D15FF">
      <w:r w:rsidRPr="001D15FF">
        <w:t xml:space="preserve">Bajo este contexto, en el presente caso, </w:t>
      </w:r>
      <w:r w:rsidRPr="001D15FF">
        <w:rPr>
          <w:b/>
        </w:rPr>
        <w:t>EL SUJETO OBLIGADO</w:t>
      </w:r>
      <w:r w:rsidRPr="001D15FF">
        <w:t xml:space="preserve"> se negó a proporcionar la información, en razón de que resulta inaplicable el fundamento legal empleado, lo cual conforme a lo expuesto es contrario a lo establecido en la Ley de Transparencia Local.</w:t>
      </w:r>
    </w:p>
    <w:p w14:paraId="38695B8C" w14:textId="77777777" w:rsidR="00850B87" w:rsidRPr="001D15FF" w:rsidRDefault="00850B87" w:rsidP="001D15FF"/>
    <w:p w14:paraId="3CE9DF34" w14:textId="77777777" w:rsidR="00850B87" w:rsidRPr="001D15FF" w:rsidRDefault="00E53E4A" w:rsidP="001D15FF">
      <w:r w:rsidRPr="001D15FF">
        <w:t xml:space="preserve">En ese tenor, y toda vez que el ente recurrido se negó a proporcionar la información solicitada, resulta necesario analizar la naturaleza jurídica de la misma, precisando por principio que, en nuestra legislación del Estado de México no existe como tal una definición de </w:t>
      </w:r>
      <w:r w:rsidRPr="001D15FF">
        <w:rPr>
          <w:b/>
          <w:i/>
        </w:rPr>
        <w:t>“nómina”</w:t>
      </w:r>
      <w:r w:rsidRPr="001D15FF">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7324A375" w14:textId="77777777" w:rsidR="00850B87" w:rsidRPr="001D15FF" w:rsidRDefault="00850B87" w:rsidP="001D15FF">
      <w:pPr>
        <w:tabs>
          <w:tab w:val="left" w:pos="4962"/>
        </w:tabs>
        <w:ind w:right="-28"/>
      </w:pPr>
    </w:p>
    <w:p w14:paraId="5F9FA9FA" w14:textId="77777777" w:rsidR="00850B87" w:rsidRPr="001D15FF" w:rsidRDefault="00E53E4A" w:rsidP="001D15FF">
      <w:pPr>
        <w:spacing w:line="276" w:lineRule="auto"/>
        <w:ind w:left="851" w:right="616"/>
        <w:rPr>
          <w:i/>
        </w:rPr>
      </w:pPr>
      <w:r w:rsidRPr="001D15FF">
        <w:rPr>
          <w:i/>
        </w:rPr>
        <w:t>“</w:t>
      </w:r>
      <w:r w:rsidRPr="001D15FF">
        <w:rPr>
          <w:b/>
          <w:i/>
        </w:rPr>
        <w:t xml:space="preserve">NÓMINA </w:t>
      </w:r>
      <w:r w:rsidRPr="001D15FF">
        <w:rPr>
          <w:i/>
        </w:rPr>
        <w:t>Listado general de los trabajadores de una institución, en</w:t>
      </w:r>
      <w:r w:rsidRPr="001D15FF">
        <w:rPr>
          <w:b/>
          <w:i/>
        </w:rPr>
        <w:t xml:space="preserve"> </w:t>
      </w:r>
      <w:r w:rsidRPr="001D15FF">
        <w:rPr>
          <w:i/>
        </w:rPr>
        <w:t>el cual se asientan las percepciones brutas, deducciones y</w:t>
      </w:r>
      <w:r w:rsidRPr="001D15FF">
        <w:rPr>
          <w:b/>
          <w:i/>
        </w:rPr>
        <w:t xml:space="preserve"> </w:t>
      </w:r>
      <w:r w:rsidRPr="001D15FF">
        <w:rPr>
          <w:i/>
        </w:rPr>
        <w:t>alcance neto de las mismas; la nómina es utilizada para</w:t>
      </w:r>
      <w:r w:rsidRPr="001D15FF">
        <w:rPr>
          <w:b/>
          <w:i/>
        </w:rPr>
        <w:t xml:space="preserve"> </w:t>
      </w:r>
      <w:r w:rsidRPr="001D15FF">
        <w:rPr>
          <w:i/>
        </w:rPr>
        <w:t>efectuar los pagos periódicos (semanales, quincenales o</w:t>
      </w:r>
      <w:r w:rsidRPr="001D15FF">
        <w:rPr>
          <w:b/>
          <w:i/>
        </w:rPr>
        <w:t xml:space="preserve"> </w:t>
      </w:r>
      <w:r w:rsidRPr="001D15FF">
        <w:rPr>
          <w:i/>
        </w:rPr>
        <w:t>mensuales) a los trabajadores por concepto de sueldos y</w:t>
      </w:r>
      <w:r w:rsidRPr="001D15FF">
        <w:rPr>
          <w:b/>
          <w:i/>
        </w:rPr>
        <w:t xml:space="preserve"> </w:t>
      </w:r>
      <w:r w:rsidRPr="001D15FF">
        <w:rPr>
          <w:i/>
        </w:rPr>
        <w:t>salarios.”(Sic)</w:t>
      </w:r>
    </w:p>
    <w:p w14:paraId="0B48BA02" w14:textId="77777777" w:rsidR="00850B87" w:rsidRPr="001D15FF" w:rsidRDefault="00850B87" w:rsidP="001D15FF">
      <w:pPr>
        <w:ind w:right="-93"/>
      </w:pPr>
    </w:p>
    <w:p w14:paraId="00149E92" w14:textId="77777777" w:rsidR="00850B87" w:rsidRPr="001D15FF" w:rsidRDefault="00E53E4A" w:rsidP="001D15FF">
      <w:r w:rsidRPr="001D15FF">
        <w:t>En ese orden de ideas, respecto a la nómina</w:t>
      </w:r>
      <w:r w:rsidRPr="001D15FF">
        <w:rPr>
          <w:b/>
        </w:rPr>
        <w:t>, </w:t>
      </w:r>
      <w:r w:rsidRPr="001D15FF">
        <w:t>el Glosario localizado en la página de Transparencia Presupuestaria de la Secretaría de Hacienda y Crédito Público (</w:t>
      </w:r>
      <w:hyperlink r:id="rId11">
        <w:r w:rsidRPr="001D15FF">
          <w:rPr>
            <w:u w:val="single"/>
          </w:rPr>
          <w:t>http://www.transparenciapresupuestaria.gob.mx/es/PTP/Glosario</w:t>
        </w:r>
      </w:hyperlink>
      <w:r w:rsidRPr="001D15FF">
        <w:t>) establece que </w:t>
      </w:r>
      <w:r w:rsidRPr="001D15FF">
        <w:rPr>
          <w:b/>
        </w:rPr>
        <w:t xml:space="preserve">es el documento contable que contiene la relación de los trabajadores con las percepciones monetarias de cada uno; además, que también se refiere al recibo individual y justificativo </w:t>
      </w:r>
      <w:r w:rsidRPr="001D15FF">
        <w:rPr>
          <w:b/>
        </w:rPr>
        <w:lastRenderedPageBreak/>
        <w:t>que indica los sueldos de los trabajadores, incluyendo las prestaciones y deducciones correspondientes.</w:t>
      </w:r>
    </w:p>
    <w:p w14:paraId="3213F13A" w14:textId="77777777" w:rsidR="00850B87" w:rsidRPr="001D15FF" w:rsidRDefault="00E53E4A" w:rsidP="001D15FF">
      <w:r w:rsidRPr="001D15FF">
        <w:rPr>
          <w:b/>
        </w:rPr>
        <w:t> </w:t>
      </w:r>
    </w:p>
    <w:p w14:paraId="4219FBAA" w14:textId="77777777" w:rsidR="00850B87" w:rsidRPr="001D15FF" w:rsidRDefault="00E53E4A" w:rsidP="001D15FF">
      <w:r w:rsidRPr="001D15FF">
        <w:t>De la misma manera, el Glosario de términos más usuales en la Administración Pública Federal, emitido por la Secretaría de Hacienda y Crédito Público (</w:t>
      </w:r>
      <w:hyperlink r:id="rId12">
        <w:r w:rsidRPr="001D15FF">
          <w:rPr>
            <w:u w:val="single"/>
          </w:rPr>
          <w:t>http://www.apartados.hacienda.gob.mx/contabilidad/documentos/informe_cuenta/1998/cuenta_publica/Glosario/n.htm</w:t>
        </w:r>
      </w:hyperlink>
      <w:r w:rsidRPr="001D15FF">
        <w:t>,), establece que la </w:t>
      </w:r>
      <w:r w:rsidRPr="001D15FF">
        <w:rPr>
          <w:b/>
        </w:rPr>
        <w:t>nómina es un listado general de los trabajadores de una institución, en el cual se asientan las percepciones brutas, deducciones y alcance neto de las mismas.</w:t>
      </w:r>
    </w:p>
    <w:p w14:paraId="79D875B5" w14:textId="77777777" w:rsidR="00850B87" w:rsidRPr="001D15FF" w:rsidRDefault="00E53E4A" w:rsidP="001D15FF">
      <w:r w:rsidRPr="001D15FF">
        <w:t> </w:t>
      </w:r>
    </w:p>
    <w:p w14:paraId="00288F81" w14:textId="77777777" w:rsidR="00850B87" w:rsidRPr="001D15FF" w:rsidRDefault="00E53E4A" w:rsidP="001D15FF">
      <w:r w:rsidRPr="001D15FF">
        <w:t>Conforme a lo anterior, se puede advertir que la nómina se puede referir a lo siguiente:</w:t>
      </w:r>
    </w:p>
    <w:p w14:paraId="2F15E6F6" w14:textId="77777777" w:rsidR="00850B87" w:rsidRPr="001D15FF" w:rsidRDefault="00E53E4A" w:rsidP="001D15FF">
      <w:pPr>
        <w:ind w:left="567" w:right="850"/>
      </w:pPr>
      <w:r w:rsidRPr="001D15FF">
        <w:t> </w:t>
      </w:r>
    </w:p>
    <w:p w14:paraId="764A2D74" w14:textId="77777777" w:rsidR="00850B87" w:rsidRPr="001D15FF" w:rsidRDefault="00E53E4A" w:rsidP="001D15FF">
      <w:pPr>
        <w:ind w:left="567" w:right="850"/>
      </w:pPr>
      <w:r w:rsidRPr="001D15FF">
        <w:t>a)      Relación de trabajadores con las percepciones monetarias de cada uno.</w:t>
      </w:r>
    </w:p>
    <w:p w14:paraId="16BEAB50" w14:textId="77777777" w:rsidR="00850B87" w:rsidRPr="001D15FF" w:rsidRDefault="00E53E4A" w:rsidP="001D15FF">
      <w:pPr>
        <w:ind w:left="567" w:right="850"/>
      </w:pPr>
      <w:r w:rsidRPr="001D15FF">
        <w:t>b)      Recibo individual que contiene las prestaciones y deducciones de un trabajador.</w:t>
      </w:r>
    </w:p>
    <w:p w14:paraId="2BBECC65" w14:textId="77777777" w:rsidR="00850B87" w:rsidRPr="001D15FF" w:rsidRDefault="00E53E4A" w:rsidP="001D15FF">
      <w:pPr>
        <w:ind w:left="567" w:right="850"/>
      </w:pPr>
      <w:r w:rsidRPr="001D15FF">
        <w:t>c)       Listado general de los servidores públicos de una institución o dependencia, en el cual se asientan las percepciones brutas, deducciones y alcance neto de las mismas.</w:t>
      </w:r>
    </w:p>
    <w:p w14:paraId="51B3F83C" w14:textId="77777777" w:rsidR="00850B87" w:rsidRPr="001D15FF" w:rsidRDefault="00E53E4A" w:rsidP="001D15FF">
      <w:r w:rsidRPr="001D15FF">
        <w:rPr>
          <w:b/>
        </w:rPr>
        <w:t> </w:t>
      </w:r>
    </w:p>
    <w:p w14:paraId="004702D2" w14:textId="77777777" w:rsidR="00850B87" w:rsidRPr="001D15FF" w:rsidRDefault="00E53E4A" w:rsidP="001D15FF">
      <w:r w:rsidRPr="001D15FF">
        <w:t xml:space="preserve">De lo precedente, se concluye que la nómina, </w:t>
      </w:r>
      <w:r w:rsidRPr="001D15FF">
        <w:rPr>
          <w:u w:val="single"/>
        </w:rPr>
        <w:t>es el registro utilizado para efectuar los pagos a los trabajadores por concepto de sueldos y salarios</w:t>
      </w:r>
      <w:r w:rsidRPr="001D15FF">
        <w:t xml:space="preserve">, el cual se compone por el conjunto de trabajadores en el que </w:t>
      </w:r>
      <w:r w:rsidRPr="001D15FF">
        <w:rPr>
          <w:b/>
        </w:rPr>
        <w:t xml:space="preserve">se asientan las </w:t>
      </w:r>
      <w:r w:rsidRPr="001D15FF">
        <w:rPr>
          <w:b/>
          <w:u w:val="single"/>
        </w:rPr>
        <w:t>percepciones brutas, deducciones y la cantidad neta a pagar</w:t>
      </w:r>
      <w:r w:rsidRPr="001D15FF">
        <w:rPr>
          <w:u w:val="single"/>
        </w:rPr>
        <w:t>.</w:t>
      </w:r>
    </w:p>
    <w:p w14:paraId="3F43F0C8" w14:textId="77777777" w:rsidR="00850B87" w:rsidRPr="001D15FF" w:rsidRDefault="00850B87" w:rsidP="001D15FF">
      <w:pPr>
        <w:rPr>
          <w:b/>
        </w:rPr>
      </w:pPr>
    </w:p>
    <w:p w14:paraId="2C78EEDE" w14:textId="77777777" w:rsidR="00850B87" w:rsidRPr="001D15FF" w:rsidRDefault="00E53E4A" w:rsidP="001D15FF">
      <w:r w:rsidRPr="001D15FF">
        <w:lastRenderedPageBreak/>
        <w:t>En ese orden de ideas, el diverso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36708414" w14:textId="77777777" w:rsidR="00850B87" w:rsidRPr="001D15FF" w:rsidRDefault="00850B87" w:rsidP="001D15FF"/>
    <w:p w14:paraId="1587CD68" w14:textId="77777777" w:rsidR="00850B87" w:rsidRPr="001D15FF" w:rsidRDefault="00E53E4A" w:rsidP="001D15FF">
      <w:r w:rsidRPr="001D15FF">
        <w:t xml:space="preserve">Al respecto, se encuentra la </w:t>
      </w:r>
      <w:r w:rsidRPr="001D15FF">
        <w:rPr>
          <w:i/>
        </w:rPr>
        <w:t xml:space="preserve">conciliación de nómina, </w:t>
      </w:r>
      <w:r w:rsidRPr="001D15FF">
        <w:t xml:space="preserve">que es parte de los informes trimestrales que </w:t>
      </w:r>
      <w:r w:rsidRPr="001D15FF">
        <w:rPr>
          <w:b/>
        </w:rPr>
        <w:t xml:space="preserve">EL SUJETO OBLIGADO </w:t>
      </w:r>
      <w:r w:rsidRPr="001D15FF">
        <w:t>se encuentra constreñido a entregar al Órgano Superior de Fiscalización del Estado de México, de conformidad con los Lineamientos para la integración, presentación y envío de los informes trimestrales municipales, del ejercicio 2025 y los Instructivos de llenado correspondientes, mismos que se encuentran disponibles en su sitio de internet</w:t>
      </w:r>
      <w:r w:rsidRPr="001D15FF">
        <w:rPr>
          <w:vertAlign w:val="superscript"/>
        </w:rPr>
        <w:footnoteReference w:id="3"/>
      </w:r>
      <w:r w:rsidRPr="001D15FF">
        <w:t>.</w:t>
      </w:r>
    </w:p>
    <w:p w14:paraId="15DFD5F7" w14:textId="77777777" w:rsidR="00850B87" w:rsidRPr="001D15FF" w:rsidRDefault="00E53E4A" w:rsidP="001D15FF">
      <w:pPr>
        <w:spacing w:before="240" w:after="240"/>
      </w:pPr>
      <w:r w:rsidRPr="001D15FF">
        <w:t>De manera que la información que generan los entes fiscalizables de carácter municipal con motivo de la nómina, se encuentra contenida en el Módulo 4 Información administrativa, Submódulo Nómina (Plataforma Digital.</w:t>
      </w:r>
    </w:p>
    <w:p w14:paraId="47202DA3" w14:textId="77777777" w:rsidR="00850B87" w:rsidRPr="001D15FF" w:rsidRDefault="00E53E4A" w:rsidP="001D15FF">
      <w:pPr>
        <w:spacing w:before="240"/>
        <w:ind w:right="49"/>
      </w:pPr>
      <w:r w:rsidRPr="001D15FF">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388395F0" w14:textId="77777777" w:rsidR="00850B87" w:rsidRPr="001D15FF" w:rsidRDefault="00E53E4A" w:rsidP="001D15FF">
      <w:pPr>
        <w:spacing w:before="240"/>
        <w:ind w:right="49"/>
      </w:pPr>
      <w:r w:rsidRPr="001D15FF">
        <w:lastRenderedPageBreak/>
        <w:t>La conciliación de nómina debe presentarse a través de los formatos XLSX y TXT, siendo el primero el siguiente:</w:t>
      </w:r>
    </w:p>
    <w:p w14:paraId="2B1BFC38" w14:textId="77777777" w:rsidR="00850B87" w:rsidRPr="001D15FF" w:rsidRDefault="00E53E4A" w:rsidP="001D15FF">
      <w:pPr>
        <w:spacing w:before="240"/>
        <w:ind w:right="49"/>
      </w:pPr>
      <w:r w:rsidRPr="001D15FF">
        <w:rPr>
          <w:noProof/>
        </w:rPr>
        <w:drawing>
          <wp:inline distT="0" distB="0" distL="0" distR="0" wp14:anchorId="1E6C3F36" wp14:editId="39C1C95E">
            <wp:extent cx="5742940" cy="1498600"/>
            <wp:effectExtent l="0" t="0" r="0" b="0"/>
            <wp:docPr id="15387431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742940" cy="1498600"/>
                    </a:xfrm>
                    <a:prstGeom prst="rect">
                      <a:avLst/>
                    </a:prstGeom>
                    <a:ln/>
                  </pic:spPr>
                </pic:pic>
              </a:graphicData>
            </a:graphic>
          </wp:inline>
        </w:drawing>
      </w:r>
    </w:p>
    <w:p w14:paraId="6BA7B6A0" w14:textId="77777777" w:rsidR="00850B87" w:rsidRPr="001D15FF" w:rsidRDefault="00E53E4A" w:rsidP="001D15FF">
      <w:pPr>
        <w:spacing w:before="240"/>
        <w:ind w:right="49"/>
      </w:pPr>
      <w:r w:rsidRPr="001D15FF">
        <w:rPr>
          <w:noProof/>
        </w:rPr>
        <w:drawing>
          <wp:inline distT="0" distB="0" distL="0" distR="0" wp14:anchorId="5A56F151" wp14:editId="547485EB">
            <wp:extent cx="5742940" cy="1381760"/>
            <wp:effectExtent l="0" t="0" r="0" b="0"/>
            <wp:docPr id="15387431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42940" cy="1381760"/>
                    </a:xfrm>
                    <a:prstGeom prst="rect">
                      <a:avLst/>
                    </a:prstGeom>
                    <a:ln/>
                  </pic:spPr>
                </pic:pic>
              </a:graphicData>
            </a:graphic>
          </wp:inline>
        </w:drawing>
      </w:r>
    </w:p>
    <w:p w14:paraId="1C160081" w14:textId="77777777" w:rsidR="00850B87" w:rsidRPr="001D15FF" w:rsidRDefault="00E53E4A" w:rsidP="001D15FF">
      <w:pPr>
        <w:spacing w:before="240"/>
        <w:ind w:right="49"/>
      </w:pPr>
      <w:r w:rsidRPr="001D15FF">
        <w:rPr>
          <w:noProof/>
        </w:rPr>
        <w:drawing>
          <wp:inline distT="0" distB="0" distL="0" distR="0" wp14:anchorId="15426BE1" wp14:editId="3031529B">
            <wp:extent cx="5742940" cy="1464945"/>
            <wp:effectExtent l="0" t="0" r="0" b="0"/>
            <wp:docPr id="15387431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42940" cy="1464945"/>
                    </a:xfrm>
                    <a:prstGeom prst="rect">
                      <a:avLst/>
                    </a:prstGeom>
                    <a:ln/>
                  </pic:spPr>
                </pic:pic>
              </a:graphicData>
            </a:graphic>
          </wp:inline>
        </w:drawing>
      </w:r>
    </w:p>
    <w:p w14:paraId="131E0964" w14:textId="77777777" w:rsidR="00850B87" w:rsidRPr="001D15FF" w:rsidRDefault="00E53E4A" w:rsidP="001D15FF">
      <w:pPr>
        <w:spacing w:before="240"/>
        <w:ind w:right="49"/>
      </w:pPr>
      <w:r w:rsidRPr="001D15FF">
        <w:t>Para el llenado de dicho formato se deben observar las siguientes consideraciones:</w:t>
      </w:r>
    </w:p>
    <w:p w14:paraId="025B0179" w14:textId="77777777" w:rsidR="00850B87" w:rsidRPr="001D15FF" w:rsidRDefault="00E53E4A" w:rsidP="001D15FF">
      <w:pPr>
        <w:spacing w:before="240"/>
        <w:ind w:right="49"/>
      </w:pPr>
      <w:r w:rsidRPr="001D15FF">
        <w:lastRenderedPageBreak/>
        <w:t xml:space="preserve"> </w:t>
      </w:r>
      <w:r w:rsidRPr="001D15FF">
        <w:rPr>
          <w:noProof/>
        </w:rPr>
        <w:drawing>
          <wp:inline distT="0" distB="0" distL="0" distR="0" wp14:anchorId="6F3AE32A" wp14:editId="4129C0D0">
            <wp:extent cx="4820323" cy="5811061"/>
            <wp:effectExtent l="0" t="0" r="0" b="0"/>
            <wp:docPr id="1538743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4820323" cy="5811061"/>
                    </a:xfrm>
                    <a:prstGeom prst="rect">
                      <a:avLst/>
                    </a:prstGeom>
                    <a:ln/>
                  </pic:spPr>
                </pic:pic>
              </a:graphicData>
            </a:graphic>
          </wp:inline>
        </w:drawing>
      </w:r>
    </w:p>
    <w:p w14:paraId="78541EA6" w14:textId="77777777" w:rsidR="00850B87" w:rsidRPr="001D15FF" w:rsidRDefault="00850B87" w:rsidP="001D15FF">
      <w:pPr>
        <w:spacing w:before="240"/>
        <w:ind w:right="49"/>
      </w:pPr>
    </w:p>
    <w:p w14:paraId="4E28C024" w14:textId="77777777" w:rsidR="00850B87" w:rsidRPr="001D15FF" w:rsidRDefault="00850B87" w:rsidP="001D15FF">
      <w:pPr>
        <w:rPr>
          <w:b/>
        </w:rPr>
      </w:pPr>
    </w:p>
    <w:p w14:paraId="0C5FFCF9" w14:textId="77777777" w:rsidR="00850B87" w:rsidRPr="001D15FF" w:rsidRDefault="00E53E4A" w:rsidP="001D15FF">
      <w:r w:rsidRPr="001D15FF">
        <w:lastRenderedPageBreak/>
        <w:t xml:space="preserve">Conforme a lo anterior, se logra vislumbrar que </w:t>
      </w:r>
      <w:r w:rsidRPr="001D15FF">
        <w:rPr>
          <w:b/>
        </w:rPr>
        <w:t>EL SUJETO OBLIGADO</w:t>
      </w:r>
      <w:r w:rsidRPr="001D15FF">
        <w:t xml:space="preserve"> tiene competencia para conocer de lo peticionado. </w:t>
      </w:r>
    </w:p>
    <w:p w14:paraId="59789267" w14:textId="77777777" w:rsidR="00850B87" w:rsidRPr="001D15FF" w:rsidRDefault="00850B87" w:rsidP="001D15FF"/>
    <w:p w14:paraId="0195713C" w14:textId="77777777" w:rsidR="00850B87" w:rsidRPr="001D15FF" w:rsidRDefault="00E53E4A" w:rsidP="001D15FF">
      <w:pPr>
        <w:ind w:right="49"/>
      </w:pPr>
      <w:r w:rsidRPr="001D15FF">
        <w:t xml:space="preserve">Teniendo que, en el caso concreto, no se satisfizo el derecho de acceso a la información de </w:t>
      </w:r>
      <w:r w:rsidRPr="001D15FF">
        <w:rPr>
          <w:b/>
        </w:rPr>
        <w:t xml:space="preserve">LA PARTE RECURRENTE </w:t>
      </w:r>
      <w:r w:rsidRPr="001D15FF">
        <w:t>pues no se proporcionó la información requerida, al considerarse que no se invocó el marco normativo aplicable para solicitarlo, también lo es, que la información de la nómina es interés público y por disposición de la Ley es de naturaleza pública, y se debe de poner a disposición de la ciudadanía en versión pública.</w:t>
      </w:r>
    </w:p>
    <w:p w14:paraId="5D25A8EB" w14:textId="77777777" w:rsidR="00850B87" w:rsidRPr="001D15FF" w:rsidRDefault="00E53E4A" w:rsidP="001D15FF">
      <w:pPr>
        <w:spacing w:before="280" w:after="280"/>
      </w:pPr>
      <w:r w:rsidRPr="001D15FF">
        <w:t xml:space="preserve">En consecuencia, y a fin de restituir al ahora </w:t>
      </w:r>
      <w:r w:rsidRPr="001D15FF">
        <w:rPr>
          <w:b/>
        </w:rPr>
        <w:t xml:space="preserve">RECURRENTE </w:t>
      </w:r>
      <w:r w:rsidRPr="001D15FF">
        <w:t>cualquier posible afectación al derecho de acceso a la información pública, se determina que los motivos de inconformidad son fundados, y se determina dable ordenar la entrega de la información requerida, materia de estudio de la presente resolución, de ser procedente en versión pública.</w:t>
      </w:r>
    </w:p>
    <w:p w14:paraId="08CE19F7" w14:textId="77777777" w:rsidR="00850B87" w:rsidRPr="001D15FF" w:rsidRDefault="00E53E4A" w:rsidP="001D15FF">
      <w:pPr>
        <w:pStyle w:val="Ttulo3"/>
      </w:pPr>
      <w:bookmarkStart w:id="29" w:name="_Toc199353851"/>
      <w:r w:rsidRPr="001D15FF">
        <w:t>d) Versión pública</w:t>
      </w:r>
      <w:bookmarkEnd w:id="29"/>
    </w:p>
    <w:p w14:paraId="65C6C875" w14:textId="77777777" w:rsidR="00850B87" w:rsidRPr="001D15FF" w:rsidRDefault="00E53E4A" w:rsidP="001D15FF">
      <w:r w:rsidRPr="001D15FF">
        <w:t xml:space="preserve">Para el caso de que el o los documentos de los cuales se ordena su entrega contengan datos personales susceptibles de ser testados, deberán ser entregados en </w:t>
      </w:r>
      <w:r w:rsidRPr="001D15FF">
        <w:rPr>
          <w:b/>
        </w:rPr>
        <w:t>versión pública</w:t>
      </w:r>
      <w:r w:rsidRPr="001D15F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052565" w14:textId="77777777" w:rsidR="00850B87" w:rsidRPr="001D15FF" w:rsidRDefault="00850B87" w:rsidP="001D15FF"/>
    <w:p w14:paraId="5E7854F4" w14:textId="77777777" w:rsidR="00850B87" w:rsidRPr="001D15FF" w:rsidRDefault="00E53E4A" w:rsidP="001D15FF">
      <w:r w:rsidRPr="001D15FF">
        <w:t>A este respecto, los artículos 3, fracciones IX, XX, XXI y XLV; 51 y 52 de la Ley de Transparencia y Acceso a la Información Pública del Estado de México y Municipios establecen:</w:t>
      </w:r>
    </w:p>
    <w:p w14:paraId="495FF67F" w14:textId="77777777" w:rsidR="00850B87" w:rsidRPr="001D15FF" w:rsidRDefault="00850B87" w:rsidP="001D15FF"/>
    <w:p w14:paraId="01804886" w14:textId="77777777" w:rsidR="00850B87" w:rsidRPr="001D15FF" w:rsidRDefault="00E53E4A" w:rsidP="001D15FF">
      <w:pPr>
        <w:pStyle w:val="Puesto"/>
        <w:ind w:firstLine="567"/>
        <w:rPr>
          <w:color w:val="auto"/>
        </w:rPr>
      </w:pPr>
      <w:r w:rsidRPr="001D15FF">
        <w:rPr>
          <w:b/>
          <w:color w:val="auto"/>
        </w:rPr>
        <w:t xml:space="preserve">“Artículo 3. </w:t>
      </w:r>
      <w:r w:rsidRPr="001D15FF">
        <w:rPr>
          <w:color w:val="auto"/>
        </w:rPr>
        <w:t xml:space="preserve">Para los efectos de la presente Ley se entenderá por: </w:t>
      </w:r>
    </w:p>
    <w:p w14:paraId="316ADCC0" w14:textId="77777777" w:rsidR="00850B87" w:rsidRPr="001D15FF" w:rsidRDefault="00E53E4A" w:rsidP="001D15FF">
      <w:pPr>
        <w:pStyle w:val="Puesto"/>
        <w:ind w:firstLine="567"/>
        <w:rPr>
          <w:color w:val="auto"/>
        </w:rPr>
      </w:pPr>
      <w:r w:rsidRPr="001D15FF">
        <w:rPr>
          <w:b/>
          <w:color w:val="auto"/>
        </w:rPr>
        <w:t>IX.</w:t>
      </w:r>
      <w:r w:rsidRPr="001D15FF">
        <w:rPr>
          <w:color w:val="auto"/>
        </w:rPr>
        <w:t xml:space="preserve"> </w:t>
      </w:r>
      <w:r w:rsidRPr="001D15FF">
        <w:rPr>
          <w:b/>
          <w:color w:val="auto"/>
        </w:rPr>
        <w:t xml:space="preserve">Datos personales: </w:t>
      </w:r>
      <w:r w:rsidRPr="001D15FF">
        <w:rPr>
          <w:color w:val="auto"/>
        </w:rPr>
        <w:t xml:space="preserve">La información concerniente a una persona, identificada o identificable según lo dispuesto por la Ley de Protección de Datos Personales del Estado de México; </w:t>
      </w:r>
    </w:p>
    <w:p w14:paraId="6BA381B3" w14:textId="77777777" w:rsidR="00850B87" w:rsidRPr="001D15FF" w:rsidRDefault="00850B87" w:rsidP="001D15FF">
      <w:pPr>
        <w:pStyle w:val="Puesto"/>
        <w:ind w:firstLine="567"/>
        <w:rPr>
          <w:color w:val="auto"/>
        </w:rPr>
      </w:pPr>
    </w:p>
    <w:p w14:paraId="7AB38E19" w14:textId="77777777" w:rsidR="00850B87" w:rsidRPr="001D15FF" w:rsidRDefault="00E53E4A" w:rsidP="001D15FF">
      <w:pPr>
        <w:pStyle w:val="Puesto"/>
        <w:ind w:firstLine="567"/>
        <w:rPr>
          <w:color w:val="auto"/>
        </w:rPr>
      </w:pPr>
      <w:r w:rsidRPr="001D15FF">
        <w:rPr>
          <w:b/>
          <w:color w:val="auto"/>
        </w:rPr>
        <w:t>XX.</w:t>
      </w:r>
      <w:r w:rsidRPr="001D15FF">
        <w:rPr>
          <w:color w:val="auto"/>
        </w:rPr>
        <w:t xml:space="preserve"> </w:t>
      </w:r>
      <w:r w:rsidRPr="001D15FF">
        <w:rPr>
          <w:b/>
          <w:color w:val="auto"/>
        </w:rPr>
        <w:t>Información clasificada:</w:t>
      </w:r>
      <w:r w:rsidRPr="001D15FF">
        <w:rPr>
          <w:color w:val="auto"/>
        </w:rPr>
        <w:t xml:space="preserve"> Aquella considerada por la presente Ley como reservada o confidencial; </w:t>
      </w:r>
    </w:p>
    <w:p w14:paraId="555F440D" w14:textId="77777777" w:rsidR="00850B87" w:rsidRPr="001D15FF" w:rsidRDefault="00850B87" w:rsidP="001D15FF">
      <w:pPr>
        <w:pStyle w:val="Puesto"/>
        <w:ind w:firstLine="567"/>
        <w:rPr>
          <w:color w:val="auto"/>
        </w:rPr>
      </w:pPr>
    </w:p>
    <w:p w14:paraId="42C28103" w14:textId="77777777" w:rsidR="00850B87" w:rsidRPr="001D15FF" w:rsidRDefault="00E53E4A" w:rsidP="001D15FF">
      <w:pPr>
        <w:pStyle w:val="Puesto"/>
        <w:ind w:firstLine="567"/>
        <w:rPr>
          <w:color w:val="auto"/>
        </w:rPr>
      </w:pPr>
      <w:r w:rsidRPr="001D15FF">
        <w:rPr>
          <w:b/>
          <w:color w:val="auto"/>
        </w:rPr>
        <w:t>XXI.</w:t>
      </w:r>
      <w:r w:rsidRPr="001D15FF">
        <w:rPr>
          <w:color w:val="auto"/>
        </w:rPr>
        <w:t xml:space="preserve"> </w:t>
      </w:r>
      <w:r w:rsidRPr="001D15FF">
        <w:rPr>
          <w:b/>
          <w:color w:val="auto"/>
        </w:rPr>
        <w:t>Información confidencial</w:t>
      </w:r>
      <w:r w:rsidRPr="001D15FF">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ADC2536" w14:textId="77777777" w:rsidR="00850B87" w:rsidRPr="001D15FF" w:rsidRDefault="00850B87" w:rsidP="001D15FF">
      <w:pPr>
        <w:pStyle w:val="Puesto"/>
        <w:ind w:firstLine="567"/>
        <w:rPr>
          <w:color w:val="auto"/>
        </w:rPr>
      </w:pPr>
    </w:p>
    <w:p w14:paraId="2A8C4948" w14:textId="77777777" w:rsidR="00850B87" w:rsidRPr="001D15FF" w:rsidRDefault="00E53E4A" w:rsidP="001D15FF">
      <w:pPr>
        <w:pStyle w:val="Puesto"/>
        <w:ind w:firstLine="567"/>
        <w:rPr>
          <w:color w:val="auto"/>
        </w:rPr>
      </w:pPr>
      <w:r w:rsidRPr="001D15FF">
        <w:rPr>
          <w:b/>
          <w:color w:val="auto"/>
        </w:rPr>
        <w:t>XLV. Versión pública:</w:t>
      </w:r>
      <w:r w:rsidRPr="001D15FF">
        <w:rPr>
          <w:color w:val="auto"/>
        </w:rPr>
        <w:t xml:space="preserve"> Documento en el que se elimine, suprime o borra la información clasificada como reservada o confidencial para permitir su acceso. </w:t>
      </w:r>
    </w:p>
    <w:p w14:paraId="62E41FA1" w14:textId="77777777" w:rsidR="00850B87" w:rsidRPr="001D15FF" w:rsidRDefault="00850B87" w:rsidP="001D15FF">
      <w:pPr>
        <w:pStyle w:val="Puesto"/>
        <w:ind w:firstLine="567"/>
        <w:rPr>
          <w:color w:val="auto"/>
        </w:rPr>
      </w:pPr>
    </w:p>
    <w:p w14:paraId="649E4079" w14:textId="77777777" w:rsidR="00850B87" w:rsidRPr="001D15FF" w:rsidRDefault="00E53E4A" w:rsidP="001D15FF">
      <w:pPr>
        <w:pStyle w:val="Puesto"/>
        <w:ind w:firstLine="567"/>
        <w:rPr>
          <w:color w:val="auto"/>
        </w:rPr>
      </w:pPr>
      <w:r w:rsidRPr="001D15FF">
        <w:rPr>
          <w:b/>
          <w:color w:val="auto"/>
        </w:rPr>
        <w:t>Artículo 51.</w:t>
      </w:r>
      <w:r w:rsidRPr="001D15FF">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15FF">
        <w:rPr>
          <w:b/>
          <w:color w:val="auto"/>
        </w:rPr>
        <w:t xml:space="preserve">y tendrá la responsabilidad de verificar en cada caso que la misma no sea confidencial o reservada. </w:t>
      </w:r>
      <w:r w:rsidRPr="001D15FF">
        <w:rPr>
          <w:color w:val="auto"/>
        </w:rPr>
        <w:t>Dicha Unidad contará con las facultades internas necesarias para gestionar la atención a las solicitudes de información en los términos de la Ley General y la presente Ley.</w:t>
      </w:r>
    </w:p>
    <w:p w14:paraId="261C4BC2" w14:textId="77777777" w:rsidR="00850B87" w:rsidRPr="001D15FF" w:rsidRDefault="00850B87" w:rsidP="001D15FF">
      <w:pPr>
        <w:pStyle w:val="Puesto"/>
        <w:ind w:firstLine="567"/>
        <w:rPr>
          <w:color w:val="auto"/>
        </w:rPr>
      </w:pPr>
    </w:p>
    <w:p w14:paraId="2693173D" w14:textId="77777777" w:rsidR="00850B87" w:rsidRPr="001D15FF" w:rsidRDefault="00E53E4A" w:rsidP="001D15FF">
      <w:pPr>
        <w:pStyle w:val="Puesto"/>
        <w:ind w:firstLine="567"/>
        <w:rPr>
          <w:color w:val="auto"/>
        </w:rPr>
      </w:pPr>
      <w:r w:rsidRPr="001D15FF">
        <w:rPr>
          <w:b/>
          <w:color w:val="auto"/>
        </w:rPr>
        <w:t>Artículo 52.</w:t>
      </w:r>
      <w:r w:rsidRPr="001D15FF">
        <w:rPr>
          <w:color w:val="auto"/>
        </w:rPr>
        <w:t xml:space="preserve"> Las solicitudes de acceso a la información y las respuestas que se les dé, incluyendo, en su caso, </w:t>
      </w:r>
      <w:r w:rsidRPr="001D15FF">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1D15FF">
        <w:rPr>
          <w:color w:val="auto"/>
        </w:rPr>
        <w:t>, siempre y cuando la resolución de referencia se someta a un proceso de disociación, es decir, no haga identificable al titular de tales datos personales.” (Énfasis añadido)</w:t>
      </w:r>
    </w:p>
    <w:p w14:paraId="73EF36C1" w14:textId="77777777" w:rsidR="00850B87" w:rsidRPr="001D15FF" w:rsidRDefault="00850B87" w:rsidP="001D15FF"/>
    <w:p w14:paraId="3B1481C6" w14:textId="77777777" w:rsidR="00850B87" w:rsidRPr="001D15FF" w:rsidRDefault="00E53E4A" w:rsidP="001D15FF">
      <w:r w:rsidRPr="001D15F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CC365EB" w14:textId="77777777" w:rsidR="00850B87" w:rsidRPr="001D15FF" w:rsidRDefault="00850B87" w:rsidP="001D15FF"/>
    <w:p w14:paraId="0F29ABCF" w14:textId="77777777" w:rsidR="00850B87" w:rsidRPr="001D15FF" w:rsidRDefault="00E53E4A" w:rsidP="001D15FF">
      <w:pPr>
        <w:pStyle w:val="Puesto"/>
        <w:ind w:firstLine="567"/>
        <w:rPr>
          <w:color w:val="auto"/>
        </w:rPr>
      </w:pPr>
      <w:r w:rsidRPr="001D15FF">
        <w:rPr>
          <w:b/>
          <w:color w:val="auto"/>
        </w:rPr>
        <w:t>“Artículo 22.</w:t>
      </w:r>
      <w:r w:rsidRPr="001D15FF">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CB0E9F5" w14:textId="77777777" w:rsidR="00850B87" w:rsidRPr="001D15FF" w:rsidRDefault="00850B87" w:rsidP="001D15FF"/>
    <w:p w14:paraId="3A0C39F7" w14:textId="77777777" w:rsidR="00850B87" w:rsidRPr="001D15FF" w:rsidRDefault="00E53E4A" w:rsidP="001D15FF">
      <w:pPr>
        <w:pStyle w:val="Puesto"/>
        <w:ind w:firstLine="567"/>
        <w:rPr>
          <w:color w:val="auto"/>
        </w:rPr>
      </w:pPr>
      <w:r w:rsidRPr="001D15FF">
        <w:rPr>
          <w:b/>
          <w:color w:val="auto"/>
        </w:rPr>
        <w:t>Artículo 38.</w:t>
      </w:r>
      <w:r w:rsidRPr="001D15FF">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D15FF">
        <w:rPr>
          <w:b/>
          <w:color w:val="auto"/>
        </w:rPr>
        <w:t>”</w:t>
      </w:r>
      <w:r w:rsidRPr="001D15FF">
        <w:rPr>
          <w:color w:val="auto"/>
        </w:rPr>
        <w:t xml:space="preserve"> </w:t>
      </w:r>
    </w:p>
    <w:p w14:paraId="02188A08" w14:textId="77777777" w:rsidR="00850B87" w:rsidRPr="001D15FF" w:rsidRDefault="00850B87" w:rsidP="001D15FF">
      <w:pPr>
        <w:rPr>
          <w:i/>
        </w:rPr>
      </w:pPr>
    </w:p>
    <w:p w14:paraId="02740B75" w14:textId="77777777" w:rsidR="00850B87" w:rsidRPr="001D15FF" w:rsidRDefault="00E53E4A" w:rsidP="001D15FF">
      <w:r w:rsidRPr="001D15F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8E843F9" w14:textId="77777777" w:rsidR="00850B87" w:rsidRPr="001D15FF" w:rsidRDefault="00850B87" w:rsidP="001D15FF"/>
    <w:p w14:paraId="41848856" w14:textId="77777777" w:rsidR="00850B87" w:rsidRPr="001D15FF" w:rsidRDefault="00E53E4A" w:rsidP="001D15FF">
      <w:r w:rsidRPr="001D15F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D15FF">
        <w:rPr>
          <w:b/>
        </w:rPr>
        <w:t>EL SUJETO OBLIGADO,</w:t>
      </w:r>
      <w:r w:rsidRPr="001D15FF">
        <w:t xml:space="preserve"> por lo que, todo dato personal susceptible de clasificación debe ser protegido.</w:t>
      </w:r>
    </w:p>
    <w:p w14:paraId="146F181F" w14:textId="77777777" w:rsidR="00850B87" w:rsidRPr="001D15FF" w:rsidRDefault="00850B87" w:rsidP="001D15FF"/>
    <w:p w14:paraId="04FD1EAE" w14:textId="77777777" w:rsidR="00850B87" w:rsidRPr="001D15FF" w:rsidRDefault="00E53E4A" w:rsidP="001D15FF">
      <w:r w:rsidRPr="001D15F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D8E9C46" w14:textId="77777777" w:rsidR="00850B87" w:rsidRPr="001D15FF" w:rsidRDefault="00850B87" w:rsidP="001D15FF"/>
    <w:p w14:paraId="630E29EE" w14:textId="77777777" w:rsidR="00850B87" w:rsidRPr="001D15FF" w:rsidRDefault="00E53E4A" w:rsidP="001D15FF">
      <w:r w:rsidRPr="001D15F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6B7D15" w14:textId="77777777" w:rsidR="00850B87" w:rsidRPr="001D15FF" w:rsidRDefault="00850B87" w:rsidP="001D15FF"/>
    <w:p w14:paraId="03AA5E82" w14:textId="77777777" w:rsidR="00850B87" w:rsidRPr="001D15FF" w:rsidRDefault="00E53E4A" w:rsidP="001D15FF">
      <w:pPr>
        <w:pStyle w:val="Puesto"/>
        <w:ind w:firstLine="567"/>
        <w:rPr>
          <w:b/>
          <w:color w:val="auto"/>
        </w:rPr>
      </w:pPr>
      <w:r w:rsidRPr="001D15FF">
        <w:rPr>
          <w:b/>
          <w:color w:val="auto"/>
        </w:rPr>
        <w:t>Ley de Transparencia y Acceso a la Información Pública del Estado de México y Municipios</w:t>
      </w:r>
    </w:p>
    <w:p w14:paraId="39F84677" w14:textId="77777777" w:rsidR="00850B87" w:rsidRPr="001D15FF" w:rsidRDefault="00850B87" w:rsidP="001D15FF"/>
    <w:p w14:paraId="04B427A3" w14:textId="77777777" w:rsidR="00850B87" w:rsidRPr="001D15FF" w:rsidRDefault="00E53E4A" w:rsidP="001D15FF">
      <w:pPr>
        <w:pStyle w:val="Puesto"/>
        <w:ind w:firstLine="567"/>
        <w:rPr>
          <w:color w:val="auto"/>
        </w:rPr>
      </w:pPr>
      <w:r w:rsidRPr="001D15FF">
        <w:rPr>
          <w:b/>
          <w:color w:val="auto"/>
        </w:rPr>
        <w:lastRenderedPageBreak/>
        <w:t xml:space="preserve">“Artículo 49. </w:t>
      </w:r>
      <w:r w:rsidRPr="001D15FF">
        <w:rPr>
          <w:color w:val="auto"/>
        </w:rPr>
        <w:t>Los Comités de Transparencia tendrán las siguientes atribuciones:</w:t>
      </w:r>
    </w:p>
    <w:p w14:paraId="0E615AFB" w14:textId="77777777" w:rsidR="00850B87" w:rsidRPr="001D15FF" w:rsidRDefault="00E53E4A" w:rsidP="001D15FF">
      <w:pPr>
        <w:pStyle w:val="Puesto"/>
        <w:ind w:firstLine="567"/>
        <w:rPr>
          <w:color w:val="auto"/>
        </w:rPr>
      </w:pPr>
      <w:r w:rsidRPr="001D15FF">
        <w:rPr>
          <w:b/>
          <w:color w:val="auto"/>
        </w:rPr>
        <w:t>VIII.</w:t>
      </w:r>
      <w:r w:rsidRPr="001D15FF">
        <w:rPr>
          <w:color w:val="auto"/>
        </w:rPr>
        <w:t xml:space="preserve"> Aprobar, modificar o revocar la clasificación de la información;</w:t>
      </w:r>
    </w:p>
    <w:p w14:paraId="47EBFC97" w14:textId="77777777" w:rsidR="00850B87" w:rsidRPr="001D15FF" w:rsidRDefault="00850B87" w:rsidP="001D15FF">
      <w:pPr>
        <w:pStyle w:val="Puesto"/>
        <w:ind w:firstLine="567"/>
        <w:rPr>
          <w:color w:val="auto"/>
        </w:rPr>
      </w:pPr>
    </w:p>
    <w:p w14:paraId="4346098B" w14:textId="77777777" w:rsidR="00850B87" w:rsidRPr="001D15FF" w:rsidRDefault="00E53E4A" w:rsidP="001D15FF">
      <w:pPr>
        <w:pStyle w:val="Puesto"/>
        <w:ind w:firstLine="567"/>
        <w:rPr>
          <w:color w:val="auto"/>
        </w:rPr>
      </w:pPr>
      <w:r w:rsidRPr="001D15FF">
        <w:rPr>
          <w:b/>
          <w:color w:val="auto"/>
        </w:rPr>
        <w:t>Artículo 132.</w:t>
      </w:r>
      <w:r w:rsidRPr="001D15FF">
        <w:rPr>
          <w:color w:val="auto"/>
        </w:rPr>
        <w:t xml:space="preserve"> La clasificación de la información se llevará a cabo en el momento en que:</w:t>
      </w:r>
    </w:p>
    <w:p w14:paraId="70E8E76B" w14:textId="77777777" w:rsidR="00850B87" w:rsidRPr="001D15FF" w:rsidRDefault="00E53E4A" w:rsidP="001D15FF">
      <w:pPr>
        <w:pStyle w:val="Puesto"/>
        <w:ind w:firstLine="567"/>
        <w:rPr>
          <w:color w:val="auto"/>
        </w:rPr>
      </w:pPr>
      <w:r w:rsidRPr="001D15FF">
        <w:rPr>
          <w:b/>
          <w:color w:val="auto"/>
        </w:rPr>
        <w:t>I.</w:t>
      </w:r>
      <w:r w:rsidRPr="001D15FF">
        <w:rPr>
          <w:color w:val="auto"/>
        </w:rPr>
        <w:t xml:space="preserve"> Se reciba una solicitud de acceso a la información;</w:t>
      </w:r>
    </w:p>
    <w:p w14:paraId="3202F07A" w14:textId="77777777" w:rsidR="00850B87" w:rsidRPr="001D15FF" w:rsidRDefault="00E53E4A" w:rsidP="001D15FF">
      <w:pPr>
        <w:pStyle w:val="Puesto"/>
        <w:ind w:firstLine="567"/>
        <w:rPr>
          <w:color w:val="auto"/>
        </w:rPr>
      </w:pPr>
      <w:r w:rsidRPr="001D15FF">
        <w:rPr>
          <w:b/>
          <w:color w:val="auto"/>
        </w:rPr>
        <w:t>II.</w:t>
      </w:r>
      <w:r w:rsidRPr="001D15FF">
        <w:rPr>
          <w:color w:val="auto"/>
        </w:rPr>
        <w:t xml:space="preserve"> Se determine mediante resolución de autoridad competente; o</w:t>
      </w:r>
    </w:p>
    <w:p w14:paraId="35D054DC" w14:textId="77777777" w:rsidR="00850B87" w:rsidRPr="001D15FF" w:rsidRDefault="00E53E4A" w:rsidP="001D15FF">
      <w:pPr>
        <w:pStyle w:val="Puesto"/>
        <w:ind w:firstLine="567"/>
        <w:rPr>
          <w:b/>
          <w:color w:val="auto"/>
        </w:rPr>
      </w:pPr>
      <w:r w:rsidRPr="001D15FF">
        <w:rPr>
          <w:b/>
          <w:color w:val="auto"/>
        </w:rPr>
        <w:t>III.</w:t>
      </w:r>
      <w:r w:rsidRPr="001D15FF">
        <w:rPr>
          <w:color w:val="auto"/>
        </w:rPr>
        <w:t xml:space="preserve"> Se generen versiones públicas para dar cumplimiento a las obligaciones de transparencia previstas en esta Ley.</w:t>
      </w:r>
      <w:r w:rsidRPr="001D15FF">
        <w:rPr>
          <w:b/>
          <w:color w:val="auto"/>
        </w:rPr>
        <w:t>”</w:t>
      </w:r>
    </w:p>
    <w:p w14:paraId="14543BEA" w14:textId="77777777" w:rsidR="00850B87" w:rsidRPr="001D15FF" w:rsidRDefault="00850B87" w:rsidP="001D15FF">
      <w:pPr>
        <w:pStyle w:val="Puesto"/>
        <w:ind w:firstLine="567"/>
        <w:rPr>
          <w:color w:val="auto"/>
        </w:rPr>
      </w:pPr>
    </w:p>
    <w:p w14:paraId="7E8B3820" w14:textId="77777777" w:rsidR="00850B87" w:rsidRPr="001D15FF" w:rsidRDefault="00E53E4A" w:rsidP="001D15FF">
      <w:pPr>
        <w:pStyle w:val="Puesto"/>
        <w:ind w:firstLine="567"/>
        <w:rPr>
          <w:color w:val="auto"/>
        </w:rPr>
      </w:pPr>
      <w:r w:rsidRPr="001D15FF">
        <w:rPr>
          <w:b/>
          <w:color w:val="auto"/>
        </w:rPr>
        <w:t>“Segundo. -</w:t>
      </w:r>
      <w:r w:rsidRPr="001D15FF">
        <w:rPr>
          <w:color w:val="auto"/>
        </w:rPr>
        <w:t xml:space="preserve"> Para efectos de los presentes Lineamientos Generales, se entenderá por:</w:t>
      </w:r>
    </w:p>
    <w:p w14:paraId="3DF525B3" w14:textId="77777777" w:rsidR="00850B87" w:rsidRPr="001D15FF" w:rsidRDefault="00E53E4A" w:rsidP="001D15FF">
      <w:pPr>
        <w:pStyle w:val="Puesto"/>
        <w:ind w:firstLine="567"/>
        <w:rPr>
          <w:color w:val="auto"/>
        </w:rPr>
      </w:pPr>
      <w:r w:rsidRPr="001D15FF">
        <w:rPr>
          <w:b/>
          <w:color w:val="auto"/>
        </w:rPr>
        <w:t>XVIII.</w:t>
      </w:r>
      <w:r w:rsidRPr="001D15FF">
        <w:rPr>
          <w:color w:val="auto"/>
        </w:rPr>
        <w:t xml:space="preserve">  </w:t>
      </w:r>
      <w:r w:rsidRPr="001D15FF">
        <w:rPr>
          <w:b/>
          <w:color w:val="auto"/>
        </w:rPr>
        <w:t>Versión pública:</w:t>
      </w:r>
      <w:r w:rsidRPr="001D15FF">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B42A75" w14:textId="77777777" w:rsidR="00850B87" w:rsidRPr="001D15FF" w:rsidRDefault="00850B87" w:rsidP="001D15FF">
      <w:pPr>
        <w:pStyle w:val="Puesto"/>
        <w:ind w:firstLine="567"/>
        <w:rPr>
          <w:color w:val="auto"/>
        </w:rPr>
      </w:pPr>
    </w:p>
    <w:p w14:paraId="1ACD8999" w14:textId="77777777" w:rsidR="00850B87" w:rsidRPr="001D15FF" w:rsidRDefault="00E53E4A" w:rsidP="001D15FF">
      <w:pPr>
        <w:pStyle w:val="Puesto"/>
        <w:ind w:firstLine="567"/>
        <w:rPr>
          <w:b/>
          <w:color w:val="auto"/>
        </w:rPr>
      </w:pPr>
      <w:r w:rsidRPr="001D15FF">
        <w:rPr>
          <w:b/>
          <w:color w:val="auto"/>
        </w:rPr>
        <w:t>Lineamientos Generales en materia de Clasificación y Desclasificación de la Información</w:t>
      </w:r>
    </w:p>
    <w:p w14:paraId="5A2463CF" w14:textId="77777777" w:rsidR="00850B87" w:rsidRPr="001D15FF" w:rsidRDefault="00850B87" w:rsidP="001D15FF">
      <w:pPr>
        <w:pStyle w:val="Puesto"/>
        <w:ind w:firstLine="567"/>
        <w:rPr>
          <w:color w:val="auto"/>
        </w:rPr>
      </w:pPr>
    </w:p>
    <w:p w14:paraId="4115EE81" w14:textId="77777777" w:rsidR="00850B87" w:rsidRPr="001D15FF" w:rsidRDefault="00E53E4A" w:rsidP="001D15FF">
      <w:pPr>
        <w:pStyle w:val="Puesto"/>
        <w:ind w:firstLine="567"/>
        <w:rPr>
          <w:color w:val="auto"/>
        </w:rPr>
      </w:pPr>
      <w:r w:rsidRPr="001D15FF">
        <w:rPr>
          <w:b/>
          <w:color w:val="auto"/>
        </w:rPr>
        <w:t>Cuarto.</w:t>
      </w:r>
      <w:r w:rsidRPr="001D15FF">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6B950C" w14:textId="77777777" w:rsidR="00850B87" w:rsidRPr="001D15FF" w:rsidRDefault="00E53E4A" w:rsidP="001D15FF">
      <w:pPr>
        <w:pStyle w:val="Puesto"/>
        <w:ind w:firstLine="567"/>
        <w:rPr>
          <w:color w:val="auto"/>
        </w:rPr>
      </w:pPr>
      <w:r w:rsidRPr="001D15FF">
        <w:rPr>
          <w:color w:val="auto"/>
        </w:rPr>
        <w:t>Los sujetos obligados deberán aplicar, de manera estricta, las excepciones al derecho de acceso a la información y sólo podrán invocarlas cuando acrediten su procedencia.</w:t>
      </w:r>
    </w:p>
    <w:p w14:paraId="17419A18" w14:textId="77777777" w:rsidR="00850B87" w:rsidRPr="001D15FF" w:rsidRDefault="00850B87" w:rsidP="001D15FF">
      <w:pPr>
        <w:pStyle w:val="Puesto"/>
        <w:ind w:firstLine="567"/>
        <w:rPr>
          <w:color w:val="auto"/>
        </w:rPr>
      </w:pPr>
    </w:p>
    <w:p w14:paraId="4AC14F0E" w14:textId="77777777" w:rsidR="00850B87" w:rsidRPr="001D15FF" w:rsidRDefault="00E53E4A" w:rsidP="001D15FF">
      <w:pPr>
        <w:pStyle w:val="Puesto"/>
        <w:ind w:firstLine="567"/>
        <w:rPr>
          <w:color w:val="auto"/>
        </w:rPr>
      </w:pPr>
      <w:r w:rsidRPr="001D15FF">
        <w:rPr>
          <w:b/>
          <w:color w:val="auto"/>
        </w:rPr>
        <w:t>Quinto.</w:t>
      </w:r>
      <w:r w:rsidRPr="001D15FF">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502A43C" w14:textId="77777777" w:rsidR="00850B87" w:rsidRPr="001D15FF" w:rsidRDefault="00850B87" w:rsidP="001D15FF">
      <w:pPr>
        <w:pStyle w:val="Puesto"/>
        <w:ind w:firstLine="567"/>
        <w:rPr>
          <w:color w:val="auto"/>
        </w:rPr>
      </w:pPr>
    </w:p>
    <w:p w14:paraId="016399B9" w14:textId="77777777" w:rsidR="00850B87" w:rsidRPr="001D15FF" w:rsidRDefault="00E53E4A" w:rsidP="001D15FF">
      <w:pPr>
        <w:pStyle w:val="Puesto"/>
        <w:ind w:firstLine="567"/>
        <w:rPr>
          <w:color w:val="auto"/>
        </w:rPr>
      </w:pPr>
      <w:r w:rsidRPr="001D15FF">
        <w:rPr>
          <w:b/>
          <w:color w:val="auto"/>
        </w:rPr>
        <w:lastRenderedPageBreak/>
        <w:t>Sexto.</w:t>
      </w:r>
      <w:r w:rsidRPr="001D15FF">
        <w:rPr>
          <w:color w:val="auto"/>
        </w:rPr>
        <w:t xml:space="preserve"> Se deroga.</w:t>
      </w:r>
    </w:p>
    <w:p w14:paraId="650CEE80" w14:textId="77777777" w:rsidR="00850B87" w:rsidRPr="001D15FF" w:rsidRDefault="00850B87" w:rsidP="001D15FF">
      <w:pPr>
        <w:pStyle w:val="Puesto"/>
        <w:ind w:firstLine="567"/>
        <w:rPr>
          <w:color w:val="auto"/>
        </w:rPr>
      </w:pPr>
    </w:p>
    <w:p w14:paraId="3C26895B" w14:textId="77777777" w:rsidR="00850B87" w:rsidRPr="001D15FF" w:rsidRDefault="00E53E4A" w:rsidP="001D15FF">
      <w:pPr>
        <w:pStyle w:val="Puesto"/>
        <w:ind w:firstLine="567"/>
        <w:rPr>
          <w:color w:val="auto"/>
        </w:rPr>
      </w:pPr>
      <w:r w:rsidRPr="001D15FF">
        <w:rPr>
          <w:b/>
          <w:color w:val="auto"/>
        </w:rPr>
        <w:t>Séptimo.</w:t>
      </w:r>
      <w:r w:rsidRPr="001D15FF">
        <w:rPr>
          <w:color w:val="auto"/>
        </w:rPr>
        <w:t xml:space="preserve"> La clasificación de la información se llevará a cabo en el momento en que:</w:t>
      </w:r>
    </w:p>
    <w:p w14:paraId="2D7039BB" w14:textId="77777777" w:rsidR="00850B87" w:rsidRPr="001D15FF" w:rsidRDefault="00E53E4A" w:rsidP="001D15FF">
      <w:pPr>
        <w:pStyle w:val="Puesto"/>
        <w:ind w:firstLine="567"/>
        <w:rPr>
          <w:color w:val="auto"/>
        </w:rPr>
      </w:pPr>
      <w:r w:rsidRPr="001D15FF">
        <w:rPr>
          <w:b/>
          <w:color w:val="auto"/>
        </w:rPr>
        <w:t>I.</w:t>
      </w:r>
      <w:r w:rsidRPr="001D15FF">
        <w:rPr>
          <w:color w:val="auto"/>
        </w:rPr>
        <w:t xml:space="preserve">        Se reciba una solicitud de acceso a la información;</w:t>
      </w:r>
    </w:p>
    <w:p w14:paraId="45639453" w14:textId="77777777" w:rsidR="00850B87" w:rsidRPr="001D15FF" w:rsidRDefault="00E53E4A" w:rsidP="001D15FF">
      <w:pPr>
        <w:pStyle w:val="Puesto"/>
        <w:ind w:firstLine="567"/>
        <w:rPr>
          <w:color w:val="auto"/>
        </w:rPr>
      </w:pPr>
      <w:r w:rsidRPr="001D15FF">
        <w:rPr>
          <w:b/>
          <w:color w:val="auto"/>
        </w:rPr>
        <w:t>II.</w:t>
      </w:r>
      <w:r w:rsidRPr="001D15FF">
        <w:rPr>
          <w:color w:val="auto"/>
        </w:rPr>
        <w:t xml:space="preserve">       Se determine mediante resolución del Comité de Transparencia, el órgano garante competente, o en cumplimiento a una sentencia del Poder Judicial; o</w:t>
      </w:r>
    </w:p>
    <w:p w14:paraId="183E0261" w14:textId="77777777" w:rsidR="00850B87" w:rsidRPr="001D15FF" w:rsidRDefault="00E53E4A" w:rsidP="001D15FF">
      <w:pPr>
        <w:pStyle w:val="Puesto"/>
        <w:ind w:firstLine="567"/>
        <w:rPr>
          <w:color w:val="auto"/>
        </w:rPr>
      </w:pPr>
      <w:r w:rsidRPr="001D15FF">
        <w:rPr>
          <w:b/>
          <w:color w:val="auto"/>
        </w:rPr>
        <w:t>III.</w:t>
      </w:r>
      <w:r w:rsidRPr="001D15FF">
        <w:rPr>
          <w:color w:val="auto"/>
        </w:rPr>
        <w:t xml:space="preserve">      Se generen versiones públicas para dar cumplimiento a las obligaciones de transparencia previstas en la Ley General, la Ley Federal y las correspondientes de las entidades federativas.</w:t>
      </w:r>
    </w:p>
    <w:p w14:paraId="1DEE0EFE" w14:textId="77777777" w:rsidR="00850B87" w:rsidRPr="001D15FF" w:rsidRDefault="00E53E4A" w:rsidP="001D15FF">
      <w:pPr>
        <w:pStyle w:val="Puesto"/>
        <w:ind w:firstLine="567"/>
        <w:rPr>
          <w:color w:val="auto"/>
        </w:rPr>
      </w:pPr>
      <w:r w:rsidRPr="001D15FF">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0C1F240" w14:textId="77777777" w:rsidR="00850B87" w:rsidRPr="001D15FF" w:rsidRDefault="00850B87" w:rsidP="001D15FF">
      <w:pPr>
        <w:pStyle w:val="Puesto"/>
        <w:ind w:firstLine="567"/>
        <w:rPr>
          <w:color w:val="auto"/>
        </w:rPr>
      </w:pPr>
    </w:p>
    <w:p w14:paraId="3B776222" w14:textId="77777777" w:rsidR="00850B87" w:rsidRPr="001D15FF" w:rsidRDefault="00E53E4A" w:rsidP="001D15FF">
      <w:pPr>
        <w:pStyle w:val="Puesto"/>
        <w:ind w:firstLine="567"/>
        <w:rPr>
          <w:color w:val="auto"/>
        </w:rPr>
      </w:pPr>
      <w:r w:rsidRPr="001D15FF">
        <w:rPr>
          <w:b/>
          <w:color w:val="auto"/>
        </w:rPr>
        <w:t>Octavo.</w:t>
      </w:r>
      <w:r w:rsidRPr="001D15FF">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FC86DE" w14:textId="77777777" w:rsidR="00850B87" w:rsidRPr="001D15FF" w:rsidRDefault="00E53E4A" w:rsidP="001D15FF">
      <w:pPr>
        <w:pStyle w:val="Puesto"/>
        <w:ind w:firstLine="567"/>
        <w:rPr>
          <w:color w:val="auto"/>
        </w:rPr>
      </w:pPr>
      <w:r w:rsidRPr="001D15FF">
        <w:rPr>
          <w:color w:val="auto"/>
        </w:rPr>
        <w:t>Para motivar la clasificación se deberán señalar las razones o circunstancias especiales que lo llevaron a concluir que el caso particular se ajusta al supuesto previsto por la norma legal invocada como fundamento.</w:t>
      </w:r>
    </w:p>
    <w:p w14:paraId="0BCEEEA9" w14:textId="77777777" w:rsidR="00850B87" w:rsidRPr="001D15FF" w:rsidRDefault="00E53E4A" w:rsidP="001D15FF">
      <w:pPr>
        <w:pStyle w:val="Puesto"/>
        <w:ind w:firstLine="567"/>
        <w:rPr>
          <w:color w:val="auto"/>
        </w:rPr>
      </w:pPr>
      <w:r w:rsidRPr="001D15FF">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CA66E30" w14:textId="77777777" w:rsidR="00850B87" w:rsidRPr="001D15FF" w:rsidRDefault="00850B87" w:rsidP="001D15FF">
      <w:pPr>
        <w:pStyle w:val="Puesto"/>
        <w:ind w:firstLine="567"/>
        <w:rPr>
          <w:color w:val="auto"/>
        </w:rPr>
      </w:pPr>
    </w:p>
    <w:p w14:paraId="37DDE208" w14:textId="77777777" w:rsidR="00850B87" w:rsidRPr="001D15FF" w:rsidRDefault="00E53E4A" w:rsidP="001D15FF">
      <w:pPr>
        <w:pStyle w:val="Puesto"/>
        <w:ind w:firstLine="567"/>
        <w:rPr>
          <w:color w:val="auto"/>
        </w:rPr>
      </w:pPr>
      <w:r w:rsidRPr="001D15FF">
        <w:rPr>
          <w:b/>
          <w:color w:val="auto"/>
        </w:rPr>
        <w:t>Noveno.</w:t>
      </w:r>
      <w:r w:rsidRPr="001D15FF">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352865" w14:textId="77777777" w:rsidR="00850B87" w:rsidRPr="001D15FF" w:rsidRDefault="00850B87" w:rsidP="001D15FF">
      <w:pPr>
        <w:pStyle w:val="Puesto"/>
        <w:ind w:firstLine="567"/>
        <w:rPr>
          <w:color w:val="auto"/>
        </w:rPr>
      </w:pPr>
    </w:p>
    <w:p w14:paraId="505B7C36" w14:textId="77777777" w:rsidR="00850B87" w:rsidRPr="001D15FF" w:rsidRDefault="00E53E4A" w:rsidP="001D15FF">
      <w:pPr>
        <w:pStyle w:val="Puesto"/>
        <w:ind w:firstLine="567"/>
        <w:rPr>
          <w:color w:val="auto"/>
        </w:rPr>
      </w:pPr>
      <w:r w:rsidRPr="001D15FF">
        <w:rPr>
          <w:b/>
          <w:color w:val="auto"/>
        </w:rPr>
        <w:t>Décimo.</w:t>
      </w:r>
      <w:r w:rsidRPr="001D15FF">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0B9156E" w14:textId="77777777" w:rsidR="00850B87" w:rsidRPr="001D15FF" w:rsidRDefault="00E53E4A" w:rsidP="001D15FF">
      <w:pPr>
        <w:pStyle w:val="Puesto"/>
        <w:ind w:firstLine="567"/>
        <w:rPr>
          <w:color w:val="auto"/>
        </w:rPr>
      </w:pPr>
      <w:r w:rsidRPr="001D15FF">
        <w:rPr>
          <w:color w:val="auto"/>
        </w:rPr>
        <w:lastRenderedPageBreak/>
        <w:t>En ausencia de los titulares de las áreas, la información será clasificada o desclasificada por la persona que lo supla, en términos de la normativa que rija la actuación del sujeto obligado.</w:t>
      </w:r>
    </w:p>
    <w:p w14:paraId="377819CB" w14:textId="77777777" w:rsidR="00850B87" w:rsidRPr="001D15FF" w:rsidRDefault="00E53E4A" w:rsidP="001D15FF">
      <w:pPr>
        <w:pStyle w:val="Puesto"/>
        <w:ind w:firstLine="567"/>
        <w:rPr>
          <w:b/>
          <w:color w:val="auto"/>
        </w:rPr>
      </w:pPr>
      <w:r w:rsidRPr="001D15FF">
        <w:rPr>
          <w:b/>
          <w:color w:val="auto"/>
        </w:rPr>
        <w:t>Décimo primero.</w:t>
      </w:r>
      <w:r w:rsidRPr="001D15FF">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15FF">
        <w:rPr>
          <w:b/>
          <w:color w:val="auto"/>
        </w:rPr>
        <w:t>”</w:t>
      </w:r>
    </w:p>
    <w:p w14:paraId="15824BC1" w14:textId="77777777" w:rsidR="00850B87" w:rsidRPr="001D15FF" w:rsidRDefault="00850B87" w:rsidP="001D15FF"/>
    <w:p w14:paraId="42A0D7C5" w14:textId="77777777" w:rsidR="00850B87" w:rsidRPr="001D15FF" w:rsidRDefault="00E53E4A" w:rsidP="001D15FF">
      <w:r w:rsidRPr="001D15FF">
        <w:t xml:space="preserve">Consecuentemente, se destaca que la versión pública que elabore </w:t>
      </w:r>
      <w:r w:rsidRPr="001D15FF">
        <w:rPr>
          <w:b/>
        </w:rPr>
        <w:t>EL SUJETO OBLIGADO</w:t>
      </w:r>
      <w:r w:rsidRPr="001D15FF">
        <w:t xml:space="preserve"> debe cumplir con las formalidades exigidas en la Ley, por lo que para tal efecto emitirá el </w:t>
      </w:r>
      <w:r w:rsidRPr="001D15FF">
        <w:rPr>
          <w:b/>
        </w:rPr>
        <w:t>Acuerdo del Comité de Transparencia</w:t>
      </w:r>
      <w:r w:rsidRPr="001D15F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F82844C" w14:textId="77777777" w:rsidR="00850B87" w:rsidRPr="001D15FF" w:rsidRDefault="00850B87" w:rsidP="001D15FF">
      <w:pPr>
        <w:ind w:right="49"/>
      </w:pPr>
    </w:p>
    <w:p w14:paraId="3D1A2862" w14:textId="77777777" w:rsidR="00850B87" w:rsidRPr="001D15FF" w:rsidRDefault="00E53E4A" w:rsidP="001D15FF">
      <w:r w:rsidRPr="001D15FF">
        <w:t>Es importante señalar que, para el caso en concreto, se deben tomar en consideración los siguientes criterios respecto a la información que debe ser, o no, clasificada como confidencial:</w:t>
      </w:r>
    </w:p>
    <w:p w14:paraId="2F8C0A19" w14:textId="77777777" w:rsidR="00850B87" w:rsidRPr="001D15FF" w:rsidRDefault="00850B87" w:rsidP="001D15FF"/>
    <w:p w14:paraId="2A6C3A66" w14:textId="77777777" w:rsidR="00850B87" w:rsidRPr="001D15FF" w:rsidRDefault="00850B87" w:rsidP="001D15FF"/>
    <w:p w14:paraId="15092250" w14:textId="77777777" w:rsidR="00850B87" w:rsidRPr="001D15FF" w:rsidRDefault="00E53E4A" w:rsidP="001D15FF">
      <w:pPr>
        <w:numPr>
          <w:ilvl w:val="0"/>
          <w:numId w:val="2"/>
        </w:numPr>
        <w:rPr>
          <w:b/>
        </w:rPr>
      </w:pPr>
      <w:r w:rsidRPr="001D15FF">
        <w:rPr>
          <w:b/>
        </w:rPr>
        <w:t>Registro Federal de Contribuyentes (RFC)</w:t>
      </w:r>
    </w:p>
    <w:p w14:paraId="1A7626F0" w14:textId="77777777" w:rsidR="00850B87" w:rsidRPr="001D15FF" w:rsidRDefault="00850B87" w:rsidP="001D15FF"/>
    <w:p w14:paraId="41C090CA" w14:textId="77777777" w:rsidR="00850B87" w:rsidRPr="001D15FF" w:rsidRDefault="00E53E4A" w:rsidP="001D15FF">
      <w:r w:rsidRPr="001D15FF">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37F79CA" w14:textId="77777777" w:rsidR="00850B87" w:rsidRPr="001D15FF" w:rsidRDefault="00850B87" w:rsidP="001D15FF"/>
    <w:p w14:paraId="1C6FFD25" w14:textId="77777777" w:rsidR="00850B87" w:rsidRPr="001D15FF" w:rsidRDefault="00E53E4A" w:rsidP="001D15FF">
      <w:r w:rsidRPr="001D15FF">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0F4F4837" w14:textId="77777777" w:rsidR="00850B87" w:rsidRPr="001D15FF" w:rsidRDefault="00850B87" w:rsidP="001D15FF"/>
    <w:p w14:paraId="6F921C4D" w14:textId="77777777" w:rsidR="00850B87" w:rsidRPr="001D15FF" w:rsidRDefault="00E53E4A" w:rsidP="001D15FF">
      <w:r w:rsidRPr="001D15FF">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354AA43" w14:textId="77777777" w:rsidR="00850B87" w:rsidRPr="001D15FF" w:rsidRDefault="00850B87" w:rsidP="001D15FF"/>
    <w:p w14:paraId="7214A294" w14:textId="77777777" w:rsidR="00850B87" w:rsidRPr="001D15FF" w:rsidRDefault="00E53E4A" w:rsidP="001D15FF">
      <w:r w:rsidRPr="001D15FF">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Pr="001D15FF">
        <w:lastRenderedPageBreak/>
        <w:t xml:space="preserve">involucrada, en el pago de estos, en el presente caso, del pago del Impuesto Sobre el Producto del Trabajo. </w:t>
      </w:r>
    </w:p>
    <w:p w14:paraId="1CAE0A98" w14:textId="77777777" w:rsidR="00850B87" w:rsidRPr="001D15FF" w:rsidRDefault="00850B87" w:rsidP="001D15FF"/>
    <w:p w14:paraId="5BD92263" w14:textId="77777777" w:rsidR="00850B87" w:rsidRPr="001D15FF" w:rsidRDefault="00E53E4A" w:rsidP="001D15FF">
      <w:r w:rsidRPr="001D15FF">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34092082" w14:textId="77777777" w:rsidR="00850B87" w:rsidRPr="001D15FF" w:rsidRDefault="00850B87" w:rsidP="001D15FF"/>
    <w:p w14:paraId="5D30EE52" w14:textId="77777777" w:rsidR="00850B87" w:rsidRPr="001D15FF" w:rsidRDefault="00E53E4A" w:rsidP="001D15FF">
      <w:pPr>
        <w:pStyle w:val="Puesto"/>
        <w:ind w:firstLine="0"/>
        <w:rPr>
          <w:color w:val="auto"/>
        </w:rPr>
      </w:pPr>
      <w:r w:rsidRPr="001D15FF">
        <w:rPr>
          <w:b/>
          <w:color w:val="auto"/>
        </w:rPr>
        <w:t>“Registro Federal de Contribuyentes (RFC) de personas físicas.</w:t>
      </w:r>
      <w:r w:rsidRPr="001D15FF">
        <w:rPr>
          <w:color w:val="auto"/>
        </w:rPr>
        <w:t xml:space="preserve"> El RFC es una clave de carácter fiscal, única e irrepetible, que permite identificar al titular, su edad y fecha de nacimiento, por lo que es un dato personal de carácter confidencial.”</w:t>
      </w:r>
    </w:p>
    <w:p w14:paraId="3933AA7D" w14:textId="77777777" w:rsidR="00850B87" w:rsidRPr="001D15FF" w:rsidRDefault="00850B87" w:rsidP="001D15FF"/>
    <w:p w14:paraId="0E204A11" w14:textId="77777777" w:rsidR="00850B87" w:rsidRPr="001D15FF" w:rsidRDefault="00E53E4A" w:rsidP="001D15FF">
      <w:r w:rsidRPr="001D15FF">
        <w:t xml:space="preserve">De tal suerte, el Registro Federal de Contribuyentes de los servidores públicos no guarda relación con la transparencia de los recursos públicos, así como tampoco con el desempeño laboral que pueda tener una persona, por lo que </w:t>
      </w:r>
      <w:r w:rsidRPr="001D15FF">
        <w:rPr>
          <w:b/>
          <w:u w:val="single"/>
        </w:rPr>
        <w:t>constituye un dato personal confidencial al actualizar el supuesto normativo del artículo 143, fracción I, de la Ley de Transparencia y Acceso a la Información Pública del Estado de México y Municipios</w:t>
      </w:r>
      <w:r w:rsidRPr="001D15FF">
        <w:t xml:space="preserve">. </w:t>
      </w:r>
    </w:p>
    <w:p w14:paraId="07C61AB0" w14:textId="77777777" w:rsidR="00850B87" w:rsidRPr="001D15FF" w:rsidRDefault="00850B87" w:rsidP="001D15FF"/>
    <w:p w14:paraId="55FA815E" w14:textId="77777777" w:rsidR="00850B87" w:rsidRPr="001D15FF" w:rsidRDefault="00E53E4A" w:rsidP="001D15FF">
      <w:pPr>
        <w:numPr>
          <w:ilvl w:val="0"/>
          <w:numId w:val="2"/>
        </w:numPr>
        <w:rPr>
          <w:b/>
        </w:rPr>
      </w:pPr>
      <w:r w:rsidRPr="001D15FF">
        <w:rPr>
          <w:b/>
        </w:rPr>
        <w:t>Clave Única de Registro de Población (CURP)</w:t>
      </w:r>
    </w:p>
    <w:p w14:paraId="0641CC2B" w14:textId="77777777" w:rsidR="00850B87" w:rsidRPr="001D15FF" w:rsidRDefault="00850B87" w:rsidP="001D15FF"/>
    <w:p w14:paraId="25423902" w14:textId="77777777" w:rsidR="00850B87" w:rsidRPr="001D15FF" w:rsidRDefault="00E53E4A" w:rsidP="001D15FF">
      <w:r w:rsidRPr="001D15FF">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891BBB8" w14:textId="77777777" w:rsidR="00850B87" w:rsidRPr="001D15FF" w:rsidRDefault="00850B87" w:rsidP="001D15FF"/>
    <w:p w14:paraId="09DB7251" w14:textId="77777777" w:rsidR="00850B87" w:rsidRPr="001D15FF" w:rsidRDefault="00E53E4A" w:rsidP="001D15FF">
      <w:r w:rsidRPr="001D15FF">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2BD3344" w14:textId="77777777" w:rsidR="00850B87" w:rsidRPr="001D15FF" w:rsidRDefault="00850B87" w:rsidP="001D15FF"/>
    <w:p w14:paraId="6F648720" w14:textId="77777777" w:rsidR="00850B87" w:rsidRPr="001D15FF" w:rsidRDefault="00E53E4A" w:rsidP="001D15FF">
      <w:r w:rsidRPr="001D15FF">
        <w:t xml:space="preserve">En ese orden de ideas, la Secretaría de Gobernación en las direcciones </w:t>
      </w:r>
      <w:hyperlink r:id="rId17">
        <w:r w:rsidRPr="001D15FF">
          <w:rPr>
            <w:u w:val="single"/>
          </w:rPr>
          <w:t>https://consultas.curp.gob.mx/CurpSP/html/informacionecurpPS.html</w:t>
        </w:r>
      </w:hyperlink>
      <w:r w:rsidRPr="001D15FF">
        <w:t xml:space="preserve"> y </w:t>
      </w:r>
      <w:hyperlink r:id="rId18">
        <w:r w:rsidRPr="001D15FF">
          <w:rPr>
            <w:u w:val="single"/>
          </w:rPr>
          <w:t>https://www.gob.mx/segob/renapo/acciones-y-programas/clave-unica-de-registro-de-poblacion-curp-142226</w:t>
        </w:r>
      </w:hyperlink>
      <w:r w:rsidRPr="001D15FF">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D15FF">
        <w:rPr>
          <w:b/>
        </w:rPr>
        <w:t>se generan a partir de los datos contenidos en el documento probatorio de la identidad</w:t>
      </w:r>
      <w:r w:rsidRPr="001D15FF">
        <w:t xml:space="preserve"> </w:t>
      </w:r>
      <w:r w:rsidRPr="001D15FF">
        <w:rPr>
          <w:b/>
        </w:rPr>
        <w:t xml:space="preserve">del interesado </w:t>
      </w:r>
      <w:r w:rsidRPr="001D15FF">
        <w:t>(acta de nacimiento, carta de naturalización o documento migratorio) de la siguiente forma:</w:t>
      </w:r>
    </w:p>
    <w:p w14:paraId="7EA0C524" w14:textId="77777777" w:rsidR="00850B87" w:rsidRPr="001D15FF" w:rsidRDefault="00850B87" w:rsidP="001D15FF"/>
    <w:p w14:paraId="78B7F348" w14:textId="77777777" w:rsidR="00850B87" w:rsidRPr="001D15FF" w:rsidRDefault="00E53E4A" w:rsidP="001D15FF">
      <w:pPr>
        <w:numPr>
          <w:ilvl w:val="0"/>
          <w:numId w:val="3"/>
        </w:numPr>
      </w:pPr>
      <w:r w:rsidRPr="001D15FF">
        <w:t>El primero y segundo apellidos, así como al nombre de pila;</w:t>
      </w:r>
    </w:p>
    <w:p w14:paraId="43FCFF13" w14:textId="77777777" w:rsidR="00850B87" w:rsidRPr="001D15FF" w:rsidRDefault="00E53E4A" w:rsidP="001D15FF">
      <w:pPr>
        <w:numPr>
          <w:ilvl w:val="0"/>
          <w:numId w:val="3"/>
        </w:numPr>
      </w:pPr>
      <w:r w:rsidRPr="001D15FF">
        <w:t>La fecha de nacimiento;</w:t>
      </w:r>
    </w:p>
    <w:p w14:paraId="5BD267B9" w14:textId="77777777" w:rsidR="00850B87" w:rsidRPr="001D15FF" w:rsidRDefault="00E53E4A" w:rsidP="001D15FF">
      <w:pPr>
        <w:numPr>
          <w:ilvl w:val="0"/>
          <w:numId w:val="3"/>
        </w:numPr>
      </w:pPr>
      <w:r w:rsidRPr="001D15FF">
        <w:t>El sexo, y</w:t>
      </w:r>
    </w:p>
    <w:p w14:paraId="31E20CA9" w14:textId="77777777" w:rsidR="00850B87" w:rsidRPr="001D15FF" w:rsidRDefault="00E53E4A" w:rsidP="001D15FF">
      <w:pPr>
        <w:numPr>
          <w:ilvl w:val="0"/>
          <w:numId w:val="3"/>
        </w:numPr>
      </w:pPr>
      <w:r w:rsidRPr="001D15FF">
        <w:t>La entidad federativa de nacimiento.</w:t>
      </w:r>
    </w:p>
    <w:p w14:paraId="480C6AD0" w14:textId="77777777" w:rsidR="00850B87" w:rsidRPr="001D15FF" w:rsidRDefault="00850B87" w:rsidP="001D15FF"/>
    <w:p w14:paraId="1F6A88FA" w14:textId="77777777" w:rsidR="00850B87" w:rsidRPr="001D15FF" w:rsidRDefault="00E53E4A" w:rsidP="001D15FF">
      <w:r w:rsidRPr="001D15FF">
        <w:t>Los dos últimos elementos de la Clave Única de Registro de Población evitan la duplicidad de la Clave y garantizan su correcta integración.</w:t>
      </w:r>
    </w:p>
    <w:p w14:paraId="5515A95F" w14:textId="77777777" w:rsidR="00850B87" w:rsidRPr="001D15FF" w:rsidRDefault="00850B87" w:rsidP="001D15FF"/>
    <w:p w14:paraId="3B0F9773" w14:textId="77777777" w:rsidR="00850B87" w:rsidRPr="001D15FF" w:rsidRDefault="00E53E4A" w:rsidP="001D15FF">
      <w:r w:rsidRPr="001D15FF">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031ECDE" w14:textId="77777777" w:rsidR="00850B87" w:rsidRPr="001D15FF" w:rsidRDefault="00850B87" w:rsidP="001D15FF"/>
    <w:p w14:paraId="7658F589" w14:textId="77777777" w:rsidR="00850B87" w:rsidRPr="001D15FF" w:rsidRDefault="00E53E4A" w:rsidP="001D15FF">
      <w:r w:rsidRPr="001D15FF">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4DD07065" w14:textId="77777777" w:rsidR="00850B87" w:rsidRPr="001D15FF" w:rsidRDefault="00850B87" w:rsidP="001D15FF">
      <w:pPr>
        <w:ind w:left="567" w:right="567"/>
      </w:pPr>
    </w:p>
    <w:p w14:paraId="5074B49F" w14:textId="77777777" w:rsidR="00850B87" w:rsidRPr="001D15FF" w:rsidRDefault="00E53E4A" w:rsidP="001D15FF">
      <w:pPr>
        <w:pStyle w:val="Puesto"/>
        <w:ind w:firstLine="0"/>
        <w:rPr>
          <w:color w:val="auto"/>
        </w:rPr>
      </w:pPr>
      <w:r w:rsidRPr="001D15FF">
        <w:rPr>
          <w:b/>
          <w:color w:val="auto"/>
        </w:rPr>
        <w:t xml:space="preserve">“Clave Única de Registro de Población (CURP). </w:t>
      </w:r>
      <w:r w:rsidRPr="001D15FF">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42211D" w14:textId="77777777" w:rsidR="00850B87" w:rsidRPr="001D15FF" w:rsidRDefault="00850B87" w:rsidP="001D15FF"/>
    <w:p w14:paraId="0BFD17DA" w14:textId="77777777" w:rsidR="00850B87" w:rsidRPr="001D15FF" w:rsidRDefault="00E53E4A" w:rsidP="001D15FF">
      <w:pPr>
        <w:rPr>
          <w:b/>
        </w:rPr>
      </w:pPr>
      <w:r w:rsidRPr="001D15FF">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0788B029" w14:textId="77777777" w:rsidR="00850B87" w:rsidRPr="001D15FF" w:rsidRDefault="00850B87" w:rsidP="001D15FF">
      <w:pPr>
        <w:tabs>
          <w:tab w:val="left" w:pos="3962"/>
        </w:tabs>
      </w:pPr>
    </w:p>
    <w:p w14:paraId="21DABD95" w14:textId="77777777" w:rsidR="00850B87" w:rsidRPr="001D15FF" w:rsidRDefault="00E53E4A" w:rsidP="001D15FF">
      <w:pPr>
        <w:numPr>
          <w:ilvl w:val="0"/>
          <w:numId w:val="2"/>
        </w:numPr>
        <w:rPr>
          <w:b/>
        </w:rPr>
      </w:pPr>
      <w:bookmarkStart w:id="30" w:name="_heading=h.xv69dbbuaqql" w:colFirst="0" w:colLast="0"/>
      <w:bookmarkEnd w:id="30"/>
      <w:r w:rsidRPr="001D15FF">
        <w:rPr>
          <w:b/>
        </w:rPr>
        <w:t>Número de seguridad social del Instituto de Seguridad Social del Estado de México y Municipios</w:t>
      </w:r>
    </w:p>
    <w:p w14:paraId="5FA7C8CE" w14:textId="77777777" w:rsidR="00850B87" w:rsidRPr="001D15FF" w:rsidRDefault="00850B87" w:rsidP="001D15FF">
      <w:pPr>
        <w:rPr>
          <w:b/>
        </w:rPr>
      </w:pPr>
    </w:p>
    <w:p w14:paraId="42CF7235" w14:textId="77777777" w:rsidR="00850B87" w:rsidRPr="001D15FF" w:rsidRDefault="00E53E4A" w:rsidP="001D15FF">
      <w:r w:rsidRPr="001D15FF">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B5D4042" w14:textId="77777777" w:rsidR="00850B87" w:rsidRPr="001D15FF" w:rsidRDefault="00850B87" w:rsidP="001D15FF"/>
    <w:p w14:paraId="3376F81F" w14:textId="77777777" w:rsidR="00850B87" w:rsidRPr="001D15FF" w:rsidRDefault="00E53E4A" w:rsidP="001D15FF">
      <w:r w:rsidRPr="001D15FF">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619966C" w14:textId="77777777" w:rsidR="00850B87" w:rsidRPr="001D15FF" w:rsidRDefault="00850B87" w:rsidP="001D15FF"/>
    <w:p w14:paraId="4EACB348" w14:textId="77777777" w:rsidR="00850B87" w:rsidRPr="001D15FF" w:rsidRDefault="00E53E4A" w:rsidP="001D15FF">
      <w:r w:rsidRPr="001D15FF">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266A959" w14:textId="77777777" w:rsidR="00850B87" w:rsidRPr="001D15FF" w:rsidRDefault="00850B87" w:rsidP="001D15FF"/>
    <w:p w14:paraId="477B8D27" w14:textId="77777777" w:rsidR="00850B87" w:rsidRPr="001D15FF" w:rsidRDefault="00E53E4A" w:rsidP="001D15FF">
      <w:r w:rsidRPr="001D15FF">
        <w:lastRenderedPageBreak/>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69E2F87E" w14:textId="77777777" w:rsidR="00850B87" w:rsidRPr="001D15FF" w:rsidRDefault="00850B87" w:rsidP="001D15FF">
      <w:pPr>
        <w:tabs>
          <w:tab w:val="left" w:pos="3962"/>
        </w:tabs>
      </w:pPr>
    </w:p>
    <w:p w14:paraId="4363E61F" w14:textId="77777777" w:rsidR="00850B87" w:rsidRPr="001D15FF" w:rsidRDefault="00E53E4A" w:rsidP="001D15FF">
      <w:pPr>
        <w:numPr>
          <w:ilvl w:val="0"/>
          <w:numId w:val="2"/>
        </w:numPr>
        <w:rPr>
          <w:b/>
        </w:rPr>
      </w:pPr>
      <w:r w:rsidRPr="001D15FF">
        <w:rPr>
          <w:b/>
        </w:rPr>
        <w:t xml:space="preserve">Deducciones (Préstamos, Otras deducciones y Total de deducciones). </w:t>
      </w:r>
    </w:p>
    <w:p w14:paraId="6A7FFFC3" w14:textId="77777777" w:rsidR="00850B87" w:rsidRPr="001D15FF" w:rsidRDefault="00E53E4A" w:rsidP="001D15FF">
      <w:pPr>
        <w:spacing w:before="240" w:after="240"/>
      </w:pPr>
      <w:r w:rsidRPr="001D15FF">
        <w:t xml:space="preserve">Sobre las </w:t>
      </w:r>
      <w:r w:rsidRPr="001D15FF">
        <w:rPr>
          <w:b/>
          <w:i/>
        </w:rPr>
        <w:t>deducciones</w:t>
      </w:r>
      <w:r w:rsidRPr="001D15FF">
        <w:t>, para entender los límites y alcances de esta restricción, es oportuno recurrir al artículo 84 de la Ley del Trabajo de los Servidores Públicos del Estado y Municipios:</w:t>
      </w:r>
    </w:p>
    <w:p w14:paraId="4B83C723" w14:textId="77777777" w:rsidR="00850B87" w:rsidRPr="001D15FF" w:rsidRDefault="00E53E4A" w:rsidP="001D15FF">
      <w:pPr>
        <w:pStyle w:val="Puesto"/>
        <w:ind w:firstLine="0"/>
        <w:rPr>
          <w:b/>
          <w:color w:val="auto"/>
        </w:rPr>
      </w:pPr>
      <w:bookmarkStart w:id="31" w:name="_heading=h.i9mk3ga8ug63" w:colFirst="0" w:colLast="0"/>
      <w:bookmarkEnd w:id="31"/>
      <w:r w:rsidRPr="001D15FF">
        <w:rPr>
          <w:b/>
          <w:color w:val="auto"/>
        </w:rPr>
        <w:t xml:space="preserve">“ARTÍCULO 84. </w:t>
      </w:r>
      <w:r w:rsidRPr="001D15FF">
        <w:rPr>
          <w:color w:val="auto"/>
        </w:rPr>
        <w:t>Sólo podrán hacerse retenciones, descuentos o deducciones al sueldo de los servidores públicos por concepto de:</w:t>
      </w:r>
    </w:p>
    <w:p w14:paraId="197B67C1" w14:textId="77777777" w:rsidR="00850B87" w:rsidRPr="001D15FF" w:rsidRDefault="00E53E4A" w:rsidP="001D15FF">
      <w:pPr>
        <w:pStyle w:val="Puesto"/>
        <w:ind w:firstLine="0"/>
        <w:rPr>
          <w:color w:val="auto"/>
        </w:rPr>
      </w:pPr>
      <w:r w:rsidRPr="001D15FF">
        <w:rPr>
          <w:b/>
          <w:color w:val="auto"/>
        </w:rPr>
        <w:t>I.</w:t>
      </w:r>
      <w:r w:rsidRPr="001D15FF">
        <w:rPr>
          <w:color w:val="auto"/>
        </w:rPr>
        <w:t xml:space="preserve"> Gravámenes fiscales relacionados con el sueldo;</w:t>
      </w:r>
    </w:p>
    <w:p w14:paraId="2E480904" w14:textId="77777777" w:rsidR="00850B87" w:rsidRPr="001D15FF" w:rsidRDefault="00E53E4A" w:rsidP="001D15FF">
      <w:pPr>
        <w:pStyle w:val="Puesto"/>
        <w:ind w:firstLine="0"/>
        <w:rPr>
          <w:color w:val="auto"/>
        </w:rPr>
      </w:pPr>
      <w:r w:rsidRPr="001D15FF">
        <w:rPr>
          <w:b/>
          <w:color w:val="auto"/>
        </w:rPr>
        <w:t>II.</w:t>
      </w:r>
      <w:r w:rsidRPr="001D15FF">
        <w:rPr>
          <w:color w:val="auto"/>
        </w:rPr>
        <w:t xml:space="preserve"> Deudas contraídas con las instituciones públicas o dependencias por concepto de anticipos de sueldo, pagos hechos con exceso, errores o pérdidas debidamente comprobados;</w:t>
      </w:r>
    </w:p>
    <w:p w14:paraId="1C8EB73F" w14:textId="77777777" w:rsidR="00850B87" w:rsidRPr="001D15FF" w:rsidRDefault="00E53E4A" w:rsidP="001D15FF">
      <w:pPr>
        <w:pStyle w:val="Puesto"/>
        <w:ind w:firstLine="0"/>
        <w:rPr>
          <w:color w:val="auto"/>
        </w:rPr>
      </w:pPr>
      <w:r w:rsidRPr="001D15FF">
        <w:rPr>
          <w:b/>
          <w:color w:val="auto"/>
        </w:rPr>
        <w:t>III.</w:t>
      </w:r>
      <w:r w:rsidRPr="001D15FF">
        <w:rPr>
          <w:color w:val="auto"/>
        </w:rPr>
        <w:t xml:space="preserve"> </w:t>
      </w:r>
      <w:r w:rsidRPr="001D15FF">
        <w:rPr>
          <w:b/>
          <w:color w:val="auto"/>
        </w:rPr>
        <w:t>Cuotas sindicales</w:t>
      </w:r>
      <w:r w:rsidRPr="001D15FF">
        <w:rPr>
          <w:color w:val="auto"/>
        </w:rPr>
        <w:t>;</w:t>
      </w:r>
    </w:p>
    <w:p w14:paraId="2A18A8BB" w14:textId="77777777" w:rsidR="00850B87" w:rsidRPr="001D15FF" w:rsidRDefault="00E53E4A" w:rsidP="001D15FF">
      <w:pPr>
        <w:pStyle w:val="Puesto"/>
        <w:ind w:firstLine="0"/>
        <w:rPr>
          <w:color w:val="auto"/>
        </w:rPr>
      </w:pPr>
      <w:r w:rsidRPr="001D15FF">
        <w:rPr>
          <w:b/>
          <w:color w:val="auto"/>
        </w:rPr>
        <w:t>IV.</w:t>
      </w:r>
      <w:r w:rsidRPr="001D15FF">
        <w:rPr>
          <w:color w:val="auto"/>
        </w:rPr>
        <w:t xml:space="preserve"> Cuotas de aportación a fondos para la constitución de cooperativas y de cajas de ahorro, siempre que el servidor público hubiese manifestado previamente, de manera expresa, su conformidad;</w:t>
      </w:r>
    </w:p>
    <w:p w14:paraId="0F0DD44B" w14:textId="77777777" w:rsidR="00850B87" w:rsidRPr="001D15FF" w:rsidRDefault="00E53E4A" w:rsidP="001D15FF">
      <w:pPr>
        <w:pStyle w:val="Puesto"/>
        <w:ind w:firstLine="0"/>
        <w:rPr>
          <w:color w:val="auto"/>
        </w:rPr>
      </w:pPr>
      <w:r w:rsidRPr="001D15FF">
        <w:rPr>
          <w:b/>
          <w:color w:val="auto"/>
        </w:rPr>
        <w:t>V.</w:t>
      </w:r>
      <w:r w:rsidRPr="001D15FF">
        <w:rPr>
          <w:color w:val="auto"/>
        </w:rPr>
        <w:t xml:space="preserve"> Descuentos ordenados por el Instituto de Seguridad Social del Estado de México y Municipios, con motivo de cuotas y obligaciones contraídas con éste por los servidores públicos;</w:t>
      </w:r>
    </w:p>
    <w:p w14:paraId="20960A3A" w14:textId="77777777" w:rsidR="00850B87" w:rsidRPr="001D15FF" w:rsidRDefault="00E53E4A" w:rsidP="001D15FF">
      <w:pPr>
        <w:pStyle w:val="Puesto"/>
        <w:ind w:firstLine="0"/>
        <w:rPr>
          <w:color w:val="auto"/>
        </w:rPr>
      </w:pPr>
      <w:r w:rsidRPr="001D15FF">
        <w:rPr>
          <w:b/>
          <w:color w:val="auto"/>
        </w:rPr>
        <w:t>VI.</w:t>
      </w:r>
      <w:r w:rsidRPr="001D15FF">
        <w:rPr>
          <w:color w:val="auto"/>
        </w:rPr>
        <w:t xml:space="preserve"> Obligaciones a cargo del servidor público con las que haya consentido, derivadas de la adquisición o del uso de habitaciones consideradas como de interés social;</w:t>
      </w:r>
    </w:p>
    <w:p w14:paraId="371329C3" w14:textId="77777777" w:rsidR="00850B87" w:rsidRPr="001D15FF" w:rsidRDefault="00E53E4A" w:rsidP="001D15FF">
      <w:pPr>
        <w:pStyle w:val="Puesto"/>
        <w:ind w:firstLine="0"/>
        <w:rPr>
          <w:color w:val="auto"/>
        </w:rPr>
      </w:pPr>
      <w:r w:rsidRPr="001D15FF">
        <w:rPr>
          <w:b/>
          <w:color w:val="auto"/>
        </w:rPr>
        <w:t>VII.</w:t>
      </w:r>
      <w:r w:rsidRPr="001D15FF">
        <w:rPr>
          <w:color w:val="auto"/>
        </w:rPr>
        <w:t xml:space="preserve"> Faltas de puntualidad o de asistencia injustificadas;</w:t>
      </w:r>
    </w:p>
    <w:p w14:paraId="7535FDBF" w14:textId="77777777" w:rsidR="00850B87" w:rsidRPr="001D15FF" w:rsidRDefault="00E53E4A" w:rsidP="001D15FF">
      <w:pPr>
        <w:pStyle w:val="Puesto"/>
        <w:ind w:firstLine="0"/>
        <w:rPr>
          <w:color w:val="auto"/>
        </w:rPr>
      </w:pPr>
      <w:r w:rsidRPr="001D15FF">
        <w:rPr>
          <w:b/>
          <w:color w:val="auto"/>
        </w:rPr>
        <w:t>VIII. Pensiones alimenticias ordenadas por la autoridad judicial;</w:t>
      </w:r>
      <w:r w:rsidRPr="001D15FF">
        <w:rPr>
          <w:color w:val="auto"/>
        </w:rPr>
        <w:t xml:space="preserve"> o</w:t>
      </w:r>
    </w:p>
    <w:p w14:paraId="33547569" w14:textId="77777777" w:rsidR="00850B87" w:rsidRPr="001D15FF" w:rsidRDefault="00E53E4A" w:rsidP="001D15FF">
      <w:pPr>
        <w:pStyle w:val="Puesto"/>
        <w:ind w:firstLine="0"/>
        <w:rPr>
          <w:b/>
          <w:color w:val="auto"/>
        </w:rPr>
      </w:pPr>
      <w:r w:rsidRPr="001D15FF">
        <w:rPr>
          <w:b/>
          <w:color w:val="auto"/>
        </w:rPr>
        <w:t>IX. Cualquier otro convenido con instituciones de servicios y aceptado por el servidor público.</w:t>
      </w:r>
    </w:p>
    <w:p w14:paraId="4A28FBB6" w14:textId="77777777" w:rsidR="00850B87" w:rsidRPr="001D15FF" w:rsidRDefault="00E53E4A" w:rsidP="001D15FF">
      <w:pPr>
        <w:pStyle w:val="Puesto"/>
        <w:ind w:firstLine="0"/>
        <w:rPr>
          <w:color w:val="auto"/>
        </w:rPr>
      </w:pPr>
      <w:r w:rsidRPr="001D15FF">
        <w:rPr>
          <w:color w:val="auto"/>
        </w:rPr>
        <w:lastRenderedPageBreak/>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14D424C" w14:textId="77777777" w:rsidR="00850B87" w:rsidRPr="001D15FF" w:rsidRDefault="00850B87" w:rsidP="001D15FF"/>
    <w:p w14:paraId="2BF51489" w14:textId="77777777" w:rsidR="00850B87" w:rsidRPr="001D15FF" w:rsidRDefault="00E53E4A" w:rsidP="001D15FF">
      <w:r w:rsidRPr="001D15FF">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742184B6" w14:textId="77777777" w:rsidR="00850B87" w:rsidRPr="001D15FF" w:rsidRDefault="00850B87" w:rsidP="001D15FF"/>
    <w:p w14:paraId="44ED3C1E" w14:textId="77777777" w:rsidR="00850B87" w:rsidRPr="001D15FF" w:rsidRDefault="00E53E4A" w:rsidP="001D15FF">
      <w:r w:rsidRPr="001D15FF">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5C282A6E" w14:textId="77777777" w:rsidR="00850B87" w:rsidRPr="001D15FF" w:rsidRDefault="00850B87" w:rsidP="001D15FF"/>
    <w:p w14:paraId="0BF0AE82" w14:textId="77777777" w:rsidR="00850B87" w:rsidRPr="001D15FF" w:rsidRDefault="00E53E4A" w:rsidP="001D15FF">
      <w:r w:rsidRPr="001D15FF">
        <w:t xml:space="preserve">Por tal circunstancia y toda vez, que las deducciones por Ley, son de carácter obligatorio y ayuda a rendir cuentas, de que </w:t>
      </w:r>
      <w:r w:rsidRPr="001D15FF">
        <w:rPr>
          <w:b/>
        </w:rPr>
        <w:t>EL SUJETO OBLIGADO</w:t>
      </w:r>
      <w:r w:rsidRPr="001D15FF">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2B635DF6" w14:textId="77777777" w:rsidR="00850B87" w:rsidRPr="001D15FF" w:rsidRDefault="00850B87" w:rsidP="001D15FF"/>
    <w:p w14:paraId="1E186AB4" w14:textId="77777777" w:rsidR="00850B87" w:rsidRPr="001D15FF" w:rsidRDefault="00E53E4A" w:rsidP="001D15FF">
      <w:pPr>
        <w:pBdr>
          <w:top w:val="nil"/>
          <w:left w:val="nil"/>
          <w:bottom w:val="nil"/>
          <w:right w:val="nil"/>
          <w:between w:val="nil"/>
        </w:pBdr>
      </w:pPr>
      <w:r w:rsidRPr="001D15FF">
        <w:t>Tal es el caso del</w:t>
      </w:r>
      <w:r w:rsidRPr="001D15FF">
        <w:rPr>
          <w:b/>
        </w:rPr>
        <w:t xml:space="preserve"> Sistema De Capitalización Individual (SCI), </w:t>
      </w:r>
      <w:r w:rsidRPr="001D15FF">
        <w:t xml:space="preserve">la cual está contemplada en los artículos 84 y 115 de la Ley de Seguridad Social para los Servidores Públicos del Estado de </w:t>
      </w:r>
      <w:r w:rsidRPr="001D15FF">
        <w:lastRenderedPageBreak/>
        <w:t>México y Municipios, al formar parte de uno de los sistemas que conforma el sistema mixto de pensiones, al corresponder específicamente a una reserva de ahorro en favor de los servidores públicos para su retiro, la cual señala:</w:t>
      </w:r>
    </w:p>
    <w:p w14:paraId="29C2480B" w14:textId="77777777" w:rsidR="00850B87" w:rsidRPr="001D15FF" w:rsidRDefault="00850B87" w:rsidP="001D15FF">
      <w:pPr>
        <w:pBdr>
          <w:top w:val="nil"/>
          <w:left w:val="nil"/>
          <w:bottom w:val="nil"/>
          <w:right w:val="nil"/>
          <w:between w:val="nil"/>
        </w:pBdr>
      </w:pPr>
    </w:p>
    <w:p w14:paraId="1D52A0DF" w14:textId="77777777" w:rsidR="00850B87" w:rsidRPr="001D15FF" w:rsidRDefault="00E53E4A" w:rsidP="001D15FF">
      <w:pPr>
        <w:pStyle w:val="Puesto"/>
        <w:ind w:firstLine="0"/>
        <w:rPr>
          <w:b/>
          <w:color w:val="auto"/>
        </w:rPr>
      </w:pPr>
      <w:r w:rsidRPr="001D15FF">
        <w:rPr>
          <w:color w:val="auto"/>
        </w:rPr>
        <w:t>“</w:t>
      </w:r>
      <w:r w:rsidRPr="001D15FF">
        <w:rPr>
          <w:b/>
          <w:color w:val="auto"/>
        </w:rPr>
        <w:t>ARTICULO 84.-</w:t>
      </w:r>
      <w:r w:rsidRPr="001D15FF">
        <w:rPr>
          <w:color w:val="auto"/>
        </w:rPr>
        <w:t xml:space="preserve"> Las pensiones que otorga esta ley, se basan en un régimen mixto, siendo una parte de beneficios definidos denominado </w:t>
      </w:r>
      <w:r w:rsidRPr="001D15FF">
        <w:rPr>
          <w:b/>
          <w:color w:val="auto"/>
        </w:rPr>
        <w:t>sistema solidario de reparto y otra de contribuciones definidas denominado sistema de capitalización individual.</w:t>
      </w:r>
    </w:p>
    <w:p w14:paraId="05F23A72" w14:textId="77777777" w:rsidR="00850B87" w:rsidRPr="001D15FF" w:rsidRDefault="00850B87" w:rsidP="001D15FF">
      <w:pPr>
        <w:spacing w:line="276" w:lineRule="auto"/>
        <w:ind w:left="567" w:right="900"/>
        <w:rPr>
          <w:i/>
        </w:rPr>
      </w:pPr>
    </w:p>
    <w:p w14:paraId="38B8DA11" w14:textId="77777777" w:rsidR="00850B87" w:rsidRPr="001D15FF" w:rsidRDefault="00E53E4A" w:rsidP="001D15FF">
      <w:pPr>
        <w:pStyle w:val="Puesto"/>
        <w:ind w:firstLine="0"/>
        <w:rPr>
          <w:color w:val="auto"/>
        </w:rPr>
      </w:pPr>
      <w:r w:rsidRPr="001D15FF">
        <w:rPr>
          <w:color w:val="auto"/>
        </w:rPr>
        <w:t>El monto total para el financiamiento de pensiones de cada servidor público, es equivalente al 16.77% de su sueldo sujeto a cotización, del cual el 13.52% se aplicará al fondo del sistema solidario de reparto y el 3.25% al sistema de capitalización individual.</w:t>
      </w:r>
    </w:p>
    <w:p w14:paraId="26928FED" w14:textId="77777777" w:rsidR="00850B87" w:rsidRPr="001D15FF" w:rsidRDefault="00850B87" w:rsidP="001D15FF"/>
    <w:p w14:paraId="5FA83117" w14:textId="77777777" w:rsidR="00850B87" w:rsidRPr="001D15FF" w:rsidRDefault="00E53E4A" w:rsidP="001D15FF">
      <w:pPr>
        <w:pStyle w:val="Puesto"/>
        <w:ind w:firstLine="0"/>
        <w:rPr>
          <w:color w:val="auto"/>
        </w:rPr>
      </w:pPr>
      <w:r w:rsidRPr="001D15FF">
        <w:rPr>
          <w:color w:val="auto"/>
        </w:rPr>
        <w:t xml:space="preserve"> </w:t>
      </w:r>
      <w:r w:rsidRPr="001D15FF">
        <w:rPr>
          <w:b/>
          <w:color w:val="auto"/>
        </w:rPr>
        <w:t>ARTICULO 115.-</w:t>
      </w:r>
      <w:r w:rsidRPr="001D15FF">
        <w:rPr>
          <w:color w:val="auto"/>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52702FD2" w14:textId="77777777" w:rsidR="00850B87" w:rsidRPr="001D15FF" w:rsidRDefault="00850B87" w:rsidP="001D15FF"/>
    <w:p w14:paraId="34E77DC8" w14:textId="77777777" w:rsidR="00850B87" w:rsidRPr="001D15FF" w:rsidRDefault="00E53E4A" w:rsidP="001D15FF">
      <w:r w:rsidRPr="001D15FF">
        <w:t>En esta misma disposición normativa, en los artículos 5 fracciones II, VII y VIII; 32, 34 y 35, dispone lo siguiente:</w:t>
      </w:r>
    </w:p>
    <w:p w14:paraId="2FD12A1D" w14:textId="77777777" w:rsidR="00850B87" w:rsidRPr="001D15FF" w:rsidRDefault="00850B87" w:rsidP="001D15FF"/>
    <w:p w14:paraId="064966D1" w14:textId="77777777" w:rsidR="00850B87" w:rsidRPr="001D15FF" w:rsidRDefault="00E53E4A" w:rsidP="001D15FF">
      <w:pPr>
        <w:pStyle w:val="Puesto"/>
        <w:ind w:firstLine="0"/>
        <w:rPr>
          <w:color w:val="auto"/>
        </w:rPr>
      </w:pPr>
      <w:r w:rsidRPr="001D15FF">
        <w:rPr>
          <w:color w:val="auto"/>
        </w:rPr>
        <w:t>“</w:t>
      </w:r>
      <w:r w:rsidRPr="001D15FF">
        <w:rPr>
          <w:b/>
          <w:color w:val="auto"/>
        </w:rPr>
        <w:t>ARTÍCULO 5</w:t>
      </w:r>
      <w:r w:rsidRPr="001D15FF">
        <w:rPr>
          <w:color w:val="auto"/>
        </w:rPr>
        <w:t>.- Para los efectos de esta ley se entiende por:</w:t>
      </w:r>
    </w:p>
    <w:p w14:paraId="48FA0FF4" w14:textId="77777777" w:rsidR="00850B87" w:rsidRPr="001D15FF" w:rsidRDefault="00E53E4A" w:rsidP="001D15FF">
      <w:pPr>
        <w:pStyle w:val="Puesto"/>
        <w:ind w:firstLine="0"/>
        <w:rPr>
          <w:color w:val="auto"/>
        </w:rPr>
      </w:pPr>
      <w:r w:rsidRPr="001D15FF">
        <w:rPr>
          <w:color w:val="auto"/>
        </w:rPr>
        <w:t>…</w:t>
      </w:r>
    </w:p>
    <w:p w14:paraId="3C42EE0A" w14:textId="77777777" w:rsidR="00850B87" w:rsidRPr="001D15FF" w:rsidRDefault="00E53E4A" w:rsidP="001D15FF">
      <w:pPr>
        <w:pStyle w:val="Puesto"/>
        <w:ind w:firstLine="0"/>
        <w:rPr>
          <w:color w:val="auto"/>
        </w:rPr>
      </w:pPr>
      <w:r w:rsidRPr="001D15FF">
        <w:rPr>
          <w:color w:val="auto"/>
        </w:rPr>
        <w:t>II. Institución pública, a los poderes públicos del estado, los ayuntamientos de los municipios y los tribunales administrativos, así como los organismos auxiliares y fideicomisos públicos de carácter estatal y municipal;</w:t>
      </w:r>
    </w:p>
    <w:p w14:paraId="6EB2CCC6" w14:textId="77777777" w:rsidR="00850B87" w:rsidRPr="001D15FF" w:rsidRDefault="00E53E4A" w:rsidP="001D15FF">
      <w:pPr>
        <w:pStyle w:val="Puesto"/>
        <w:ind w:firstLine="0"/>
        <w:rPr>
          <w:color w:val="auto"/>
        </w:rPr>
      </w:pPr>
      <w:r w:rsidRPr="001D15FF">
        <w:rPr>
          <w:color w:val="auto"/>
        </w:rPr>
        <w:t>…</w:t>
      </w:r>
    </w:p>
    <w:p w14:paraId="5C66AB49" w14:textId="77777777" w:rsidR="00850B87" w:rsidRPr="001D15FF" w:rsidRDefault="00E53E4A" w:rsidP="001D15FF">
      <w:pPr>
        <w:pStyle w:val="Puesto"/>
        <w:ind w:firstLine="0"/>
        <w:rPr>
          <w:color w:val="auto"/>
        </w:rPr>
      </w:pPr>
      <w:r w:rsidRPr="001D15FF">
        <w:rPr>
          <w:color w:val="auto"/>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69C5E3F6" w14:textId="77777777" w:rsidR="00850B87" w:rsidRPr="001D15FF" w:rsidRDefault="00E53E4A" w:rsidP="001D15FF">
      <w:pPr>
        <w:pStyle w:val="Puesto"/>
        <w:ind w:firstLine="0"/>
        <w:rPr>
          <w:b/>
          <w:color w:val="auto"/>
        </w:rPr>
      </w:pPr>
      <w:r w:rsidRPr="001D15FF">
        <w:rPr>
          <w:color w:val="auto"/>
        </w:rPr>
        <w:lastRenderedPageBreak/>
        <w:t xml:space="preserve">VIII. </w:t>
      </w:r>
      <w:r w:rsidRPr="001D15FF">
        <w:rPr>
          <w:b/>
          <w:color w:val="auto"/>
        </w:rPr>
        <w:t>Aportación, al monto que le corresponde cubrir a las instituciones públicas como porcentaje del sueldo sujeto a cotización de cada servidor público;</w:t>
      </w:r>
    </w:p>
    <w:p w14:paraId="67C74967" w14:textId="77777777" w:rsidR="00850B87" w:rsidRPr="001D15FF" w:rsidRDefault="00E53E4A" w:rsidP="001D15FF">
      <w:pPr>
        <w:pStyle w:val="Puesto"/>
        <w:ind w:firstLine="0"/>
        <w:rPr>
          <w:color w:val="auto"/>
        </w:rPr>
      </w:pPr>
      <w:r w:rsidRPr="001D15FF">
        <w:rPr>
          <w:color w:val="auto"/>
        </w:rPr>
        <w:t>…</w:t>
      </w:r>
    </w:p>
    <w:p w14:paraId="6357E9FB" w14:textId="77777777" w:rsidR="00850B87" w:rsidRPr="001D15FF" w:rsidRDefault="00850B87" w:rsidP="001D15FF">
      <w:pPr>
        <w:pStyle w:val="Puesto"/>
        <w:ind w:firstLine="0"/>
        <w:rPr>
          <w:color w:val="auto"/>
        </w:rPr>
      </w:pPr>
    </w:p>
    <w:p w14:paraId="3EB81BCC" w14:textId="77777777" w:rsidR="00850B87" w:rsidRPr="001D15FF" w:rsidRDefault="00E53E4A" w:rsidP="001D15FF">
      <w:pPr>
        <w:pStyle w:val="Puesto"/>
        <w:ind w:firstLine="0"/>
        <w:rPr>
          <w:b/>
          <w:color w:val="auto"/>
        </w:rPr>
      </w:pPr>
      <w:r w:rsidRPr="001D15FF">
        <w:rPr>
          <w:b/>
          <w:color w:val="auto"/>
        </w:rPr>
        <w:t>Artículo 32.-</w:t>
      </w:r>
      <w:r w:rsidRPr="001D15FF">
        <w:rPr>
          <w:color w:val="auto"/>
        </w:rPr>
        <w:t xml:space="preserve"> </w:t>
      </w:r>
      <w:r w:rsidRPr="001D15FF">
        <w:rPr>
          <w:b/>
          <w:color w:val="auto"/>
        </w:rPr>
        <w:t xml:space="preserve">Las cuotas obligatorias que deberán cubrir los servidores públicos al Instituto, serán las siguientes: </w:t>
      </w:r>
    </w:p>
    <w:p w14:paraId="380F443E" w14:textId="77777777" w:rsidR="00850B87" w:rsidRPr="001D15FF" w:rsidRDefault="00E53E4A" w:rsidP="001D15FF">
      <w:pPr>
        <w:pStyle w:val="Puesto"/>
        <w:ind w:firstLine="0"/>
        <w:rPr>
          <w:color w:val="auto"/>
        </w:rPr>
      </w:pPr>
      <w:r w:rsidRPr="001D15FF">
        <w:rPr>
          <w:color w:val="auto"/>
        </w:rPr>
        <w:t xml:space="preserve">I. El 4.625% del sueldo sujeto a cotización, para cubrir las prestaciones de servicios de salud; </w:t>
      </w:r>
    </w:p>
    <w:p w14:paraId="3CB9BDEA" w14:textId="77777777" w:rsidR="00850B87" w:rsidRPr="001D15FF" w:rsidRDefault="00E53E4A" w:rsidP="001D15FF">
      <w:pPr>
        <w:pStyle w:val="Puesto"/>
        <w:ind w:firstLine="0"/>
        <w:rPr>
          <w:color w:val="auto"/>
        </w:rPr>
      </w:pPr>
      <w:r w:rsidRPr="001D15FF">
        <w:rPr>
          <w:color w:val="auto"/>
        </w:rPr>
        <w:t xml:space="preserve">II. El 7.50% del sueldo sujeto a cotización, para cubrir el financiamiento de pensiones, de la siguiente manera: </w:t>
      </w:r>
    </w:p>
    <w:p w14:paraId="3CB7871C" w14:textId="77777777" w:rsidR="00850B87" w:rsidRPr="001D15FF" w:rsidRDefault="00E53E4A" w:rsidP="001D15FF">
      <w:pPr>
        <w:pStyle w:val="Puesto"/>
        <w:ind w:firstLine="0"/>
        <w:rPr>
          <w:color w:val="auto"/>
        </w:rPr>
      </w:pPr>
      <w:r w:rsidRPr="001D15FF">
        <w:rPr>
          <w:color w:val="auto"/>
        </w:rPr>
        <w:t xml:space="preserve">a. 6.10% para el fondo del sistema solidario de reparto. </w:t>
      </w:r>
    </w:p>
    <w:p w14:paraId="67C7137D" w14:textId="77777777" w:rsidR="00850B87" w:rsidRPr="001D15FF" w:rsidRDefault="00E53E4A" w:rsidP="001D15FF">
      <w:pPr>
        <w:pStyle w:val="Puesto"/>
        <w:ind w:firstLine="0"/>
        <w:rPr>
          <w:b/>
          <w:color w:val="auto"/>
          <w:u w:val="single"/>
        </w:rPr>
      </w:pPr>
      <w:r w:rsidRPr="001D15FF">
        <w:rPr>
          <w:b/>
          <w:color w:val="auto"/>
          <w:u w:val="single"/>
        </w:rPr>
        <w:t xml:space="preserve">b. 1.40% para el sistema de capitalización individual. </w:t>
      </w:r>
    </w:p>
    <w:p w14:paraId="5B4385D7" w14:textId="77777777" w:rsidR="00850B87" w:rsidRPr="001D15FF" w:rsidRDefault="00E53E4A" w:rsidP="001D15FF">
      <w:pPr>
        <w:pStyle w:val="Puesto"/>
        <w:ind w:firstLine="0"/>
        <w:rPr>
          <w:color w:val="auto"/>
        </w:rPr>
      </w:pPr>
      <w:r w:rsidRPr="001D15FF">
        <w:rPr>
          <w:color w:val="auto"/>
        </w:rPr>
        <w:t>III. Las que determine anualmente el Consejo Directivo para otras prestaciones, señaladas en el Título IV.</w:t>
      </w:r>
    </w:p>
    <w:p w14:paraId="4872645E" w14:textId="77777777" w:rsidR="00850B87" w:rsidRPr="001D15FF" w:rsidRDefault="00E53E4A" w:rsidP="001D15FF">
      <w:pPr>
        <w:pStyle w:val="Puesto"/>
        <w:ind w:firstLine="0"/>
        <w:rPr>
          <w:color w:val="auto"/>
        </w:rPr>
      </w:pPr>
      <w:r w:rsidRPr="001D15FF">
        <w:rPr>
          <w:color w:val="auto"/>
        </w:rPr>
        <w:t>…</w:t>
      </w:r>
    </w:p>
    <w:p w14:paraId="67814D20" w14:textId="77777777" w:rsidR="00850B87" w:rsidRPr="001D15FF" w:rsidRDefault="00850B87" w:rsidP="001D15FF">
      <w:pPr>
        <w:pStyle w:val="Puesto"/>
        <w:ind w:firstLine="0"/>
        <w:rPr>
          <w:color w:val="auto"/>
        </w:rPr>
      </w:pPr>
    </w:p>
    <w:p w14:paraId="6678C2CD" w14:textId="77777777" w:rsidR="00850B87" w:rsidRPr="001D15FF" w:rsidRDefault="00E53E4A" w:rsidP="001D15FF">
      <w:pPr>
        <w:pStyle w:val="Puesto"/>
        <w:ind w:firstLine="0"/>
        <w:rPr>
          <w:color w:val="auto"/>
        </w:rPr>
      </w:pPr>
      <w:r w:rsidRPr="001D15FF">
        <w:rPr>
          <w:b/>
          <w:color w:val="auto"/>
        </w:rPr>
        <w:t>Artículo 34.-</w:t>
      </w:r>
      <w:r w:rsidRPr="001D15FF">
        <w:rPr>
          <w:color w:val="auto"/>
        </w:rPr>
        <w:t xml:space="preserve"> </w:t>
      </w:r>
      <w:r w:rsidRPr="001D15FF">
        <w:rPr>
          <w:b/>
          <w:color w:val="auto"/>
        </w:rPr>
        <w:t>Las aportaciones que deberán cubrir obligatoriamente las instituciones públicas serán las siguientes</w:t>
      </w:r>
      <w:r w:rsidRPr="001D15FF">
        <w:rPr>
          <w:color w:val="auto"/>
        </w:rPr>
        <w:t xml:space="preserve">: </w:t>
      </w:r>
    </w:p>
    <w:p w14:paraId="41D62E2E" w14:textId="77777777" w:rsidR="00850B87" w:rsidRPr="001D15FF" w:rsidRDefault="00E53E4A" w:rsidP="001D15FF">
      <w:pPr>
        <w:pStyle w:val="Puesto"/>
        <w:ind w:firstLine="0"/>
        <w:rPr>
          <w:color w:val="auto"/>
        </w:rPr>
      </w:pPr>
      <w:r w:rsidRPr="001D15FF">
        <w:rPr>
          <w:color w:val="auto"/>
        </w:rPr>
        <w:t xml:space="preserve">I. El 10% del sueldo sujeto a cotización, para cubrir las prestaciones de servicios de salud; </w:t>
      </w:r>
    </w:p>
    <w:p w14:paraId="50B67047" w14:textId="77777777" w:rsidR="00850B87" w:rsidRPr="001D15FF" w:rsidRDefault="00E53E4A" w:rsidP="001D15FF">
      <w:pPr>
        <w:pStyle w:val="Puesto"/>
        <w:ind w:firstLine="0"/>
        <w:rPr>
          <w:color w:val="auto"/>
        </w:rPr>
      </w:pPr>
      <w:r w:rsidRPr="001D15FF">
        <w:rPr>
          <w:color w:val="auto"/>
        </w:rPr>
        <w:t xml:space="preserve">II. El 9.27% del sueldo sujeto a cotización, para cubrir el financiamiento de pensiones, de la siguiente manera: </w:t>
      </w:r>
    </w:p>
    <w:p w14:paraId="01FE3E45" w14:textId="77777777" w:rsidR="00850B87" w:rsidRPr="001D15FF" w:rsidRDefault="00E53E4A" w:rsidP="001D15FF">
      <w:pPr>
        <w:pStyle w:val="Puesto"/>
        <w:ind w:firstLine="0"/>
        <w:rPr>
          <w:color w:val="auto"/>
        </w:rPr>
      </w:pPr>
      <w:r w:rsidRPr="001D15FF">
        <w:rPr>
          <w:color w:val="auto"/>
        </w:rPr>
        <w:t xml:space="preserve">a. 7.42% para el fondo del sistema solidario de reparto. </w:t>
      </w:r>
    </w:p>
    <w:p w14:paraId="11A794D1" w14:textId="77777777" w:rsidR="00850B87" w:rsidRPr="001D15FF" w:rsidRDefault="00E53E4A" w:rsidP="001D15FF">
      <w:pPr>
        <w:pStyle w:val="Puesto"/>
        <w:ind w:firstLine="0"/>
        <w:rPr>
          <w:b/>
          <w:color w:val="auto"/>
          <w:u w:val="single"/>
        </w:rPr>
      </w:pPr>
      <w:r w:rsidRPr="001D15FF">
        <w:rPr>
          <w:color w:val="auto"/>
          <w:u w:val="single"/>
        </w:rPr>
        <w:t xml:space="preserve">b. </w:t>
      </w:r>
      <w:r w:rsidRPr="001D15FF">
        <w:rPr>
          <w:b/>
          <w:color w:val="auto"/>
          <w:u w:val="single"/>
        </w:rPr>
        <w:t xml:space="preserve">1.85% para el sistema de capitalización individual. </w:t>
      </w:r>
    </w:p>
    <w:p w14:paraId="6504CECC" w14:textId="77777777" w:rsidR="00850B87" w:rsidRPr="001D15FF" w:rsidRDefault="00E53E4A" w:rsidP="001D15FF">
      <w:pPr>
        <w:pStyle w:val="Puesto"/>
        <w:ind w:firstLine="0"/>
        <w:rPr>
          <w:color w:val="auto"/>
        </w:rPr>
      </w:pPr>
      <w:r w:rsidRPr="001D15FF">
        <w:rPr>
          <w:color w:val="auto"/>
        </w:rPr>
        <w:t xml:space="preserve">III. Las que determine anualmente el Consejo Directivo para otras prestaciones, señaladas en el Título IV; </w:t>
      </w:r>
    </w:p>
    <w:p w14:paraId="047E53C9" w14:textId="77777777" w:rsidR="00850B87" w:rsidRPr="001D15FF" w:rsidRDefault="00E53E4A" w:rsidP="001D15FF">
      <w:pPr>
        <w:pStyle w:val="Puesto"/>
        <w:ind w:firstLine="0"/>
        <w:rPr>
          <w:color w:val="auto"/>
        </w:rPr>
      </w:pPr>
      <w:r w:rsidRPr="001D15FF">
        <w:rPr>
          <w:color w:val="auto"/>
        </w:rPr>
        <w:t xml:space="preserve">IV. El 0.875% para gastos de administración; </w:t>
      </w:r>
    </w:p>
    <w:p w14:paraId="7D60FA2B" w14:textId="77777777" w:rsidR="00850B87" w:rsidRPr="001D15FF" w:rsidRDefault="00E53E4A" w:rsidP="001D15FF">
      <w:pPr>
        <w:pStyle w:val="Puesto"/>
        <w:ind w:firstLine="0"/>
        <w:rPr>
          <w:color w:val="auto"/>
        </w:rPr>
      </w:pPr>
      <w:r w:rsidRPr="001D15FF">
        <w:rPr>
          <w:color w:val="auto"/>
        </w:rPr>
        <w:t>V. Las que se generen a cargo de las Instituciones públicas por concepto de riesgos de trabajo.</w:t>
      </w:r>
    </w:p>
    <w:p w14:paraId="0C6A2DA6" w14:textId="77777777" w:rsidR="00850B87" w:rsidRPr="001D15FF" w:rsidRDefault="00850B87" w:rsidP="001D15FF"/>
    <w:p w14:paraId="6065EDAE" w14:textId="77777777" w:rsidR="00850B87" w:rsidRPr="001D15FF" w:rsidRDefault="00E53E4A" w:rsidP="001D15FF">
      <w:r w:rsidRPr="001D15FF">
        <w:t xml:space="preserve">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w:t>
      </w:r>
      <w:r w:rsidRPr="001D15FF">
        <w:lastRenderedPageBreak/>
        <w:t>de la Institución pública), es fácilmente identificable al conocer el sueldo del servidor público, por tanto dichos conceptos deberán de ser públicos, aún y cuando se tratan de deducciones al sueldo del trabajador.</w:t>
      </w:r>
    </w:p>
    <w:p w14:paraId="415C04C7" w14:textId="77777777" w:rsidR="00850B87" w:rsidRPr="001D15FF" w:rsidRDefault="00850B87" w:rsidP="001D15FF"/>
    <w:p w14:paraId="02301499" w14:textId="77777777" w:rsidR="00850B87" w:rsidRPr="001D15FF" w:rsidRDefault="00E53E4A" w:rsidP="001D15FF">
      <w:pPr>
        <w:pBdr>
          <w:top w:val="nil"/>
          <w:left w:val="nil"/>
          <w:bottom w:val="nil"/>
          <w:right w:val="nil"/>
          <w:between w:val="nil"/>
        </w:pBdr>
        <w:rPr>
          <w:u w:val="single"/>
        </w:rPr>
      </w:pPr>
      <w:r w:rsidRPr="001D15FF">
        <w:t xml:space="preserve">Es necesario precisar que existen deducciones que se generan con motivo de una decisión libre y voluntaria de los servidores públicos, como son: </w:t>
      </w:r>
      <w:r w:rsidRPr="001D15FF">
        <w:rPr>
          <w:u w:val="single"/>
        </w:rPr>
        <w:t>créditos personales,</w:t>
      </w:r>
      <w:r w:rsidRPr="001D15FF">
        <w:t xml:space="preserve"> </w:t>
      </w:r>
      <w:r w:rsidRPr="001D15FF">
        <w:rPr>
          <w:u w:val="single"/>
        </w:rPr>
        <w:t xml:space="preserve">cuotas sindicales y fondo de resistencia del Sindicato Único de Trabajadores de los Poderes, Municipios e Institución Descentralizadas del Estado de México, seguro de vida, accidentes y enfermedades. </w:t>
      </w:r>
      <w:r w:rsidRPr="001D15FF">
        <w:t xml:space="preserve">Asimismo, hay otras que se generan con motivo de una sentencia judicial, como es la pensión alimenticia que periódicamente se retira de la cuenta de un empleado, a efecto de que sea entregado a un tercero.  </w:t>
      </w:r>
    </w:p>
    <w:p w14:paraId="0992DDF1" w14:textId="77777777" w:rsidR="00850B87" w:rsidRPr="001D15FF" w:rsidRDefault="00850B87" w:rsidP="001D15FF">
      <w:pPr>
        <w:pBdr>
          <w:top w:val="nil"/>
          <w:left w:val="nil"/>
          <w:bottom w:val="nil"/>
          <w:right w:val="nil"/>
          <w:between w:val="nil"/>
        </w:pBdr>
        <w:ind w:left="720"/>
      </w:pPr>
    </w:p>
    <w:p w14:paraId="62592E68" w14:textId="77777777" w:rsidR="00850B87" w:rsidRPr="001D15FF" w:rsidRDefault="00E53E4A" w:rsidP="001D15FF">
      <w:pPr>
        <w:pBdr>
          <w:top w:val="nil"/>
          <w:left w:val="nil"/>
          <w:bottom w:val="nil"/>
          <w:right w:val="nil"/>
          <w:between w:val="nil"/>
        </w:pBdr>
      </w:pPr>
      <w:r w:rsidRPr="001D15FF">
        <w:t xml:space="preserve">En consecuencia, este tipo de deducciones son fruto de decisiones que impactan en el patrimonio de un servidor público con la finalidad de obtener un beneficio conforme a la decisión de un trabajador, </w:t>
      </w:r>
      <w:r w:rsidRPr="001D15FF">
        <w:rPr>
          <w:b/>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1D15FF">
        <w:t xml:space="preserve"> Así, dichas deducciones reflejan el destino que un servidor público da a su patrimonio, lo que se aleja de la transparencia y rendición de cuentas, por tanto, se deben de clasificar como confidenciales.</w:t>
      </w:r>
    </w:p>
    <w:p w14:paraId="12564409" w14:textId="77777777" w:rsidR="00850B87" w:rsidRPr="001D15FF" w:rsidRDefault="00850B87" w:rsidP="001D15FF">
      <w:pPr>
        <w:pBdr>
          <w:top w:val="nil"/>
          <w:left w:val="nil"/>
          <w:bottom w:val="nil"/>
          <w:right w:val="nil"/>
          <w:between w:val="nil"/>
        </w:pBdr>
      </w:pPr>
    </w:p>
    <w:p w14:paraId="127CC5EB" w14:textId="77777777" w:rsidR="00850B87" w:rsidRPr="001D15FF" w:rsidRDefault="00E53E4A" w:rsidP="001D15FF">
      <w:r w:rsidRPr="001D15FF">
        <w:t xml:space="preserve">Derivado de lo anterior, la ley establece claramente cuáles son esos descuentos o gravámenes que directamente se relacionan con las obligaciones adquiridas como servidores públicos y aquéllos que </w:t>
      </w:r>
      <w:r w:rsidRPr="001D15FF">
        <w:rPr>
          <w:b/>
        </w:rPr>
        <w:t>únicamente inciden en su vida privada</w:t>
      </w:r>
      <w:r w:rsidRPr="001D15FF">
        <w:t xml:space="preserve">. De este modo, descuentos por </w:t>
      </w:r>
      <w:r w:rsidRPr="001D15FF">
        <w:lastRenderedPageBreak/>
        <w:t>pensiones alimenticias o créditos adquiridos con instituciones privadas o públicas pero que fueron contraídas en forma individual, son información que debe clasificarse como confidencial.</w:t>
      </w:r>
    </w:p>
    <w:p w14:paraId="57C18822" w14:textId="77777777" w:rsidR="00850B87" w:rsidRPr="001D15FF" w:rsidRDefault="00850B87" w:rsidP="001D15FF"/>
    <w:p w14:paraId="3690704C" w14:textId="77777777" w:rsidR="00850B87" w:rsidRPr="001D15FF" w:rsidRDefault="00E53E4A" w:rsidP="001D15FF">
      <w:pPr>
        <w:numPr>
          <w:ilvl w:val="0"/>
          <w:numId w:val="2"/>
        </w:numPr>
        <w:rPr>
          <w:b/>
        </w:rPr>
      </w:pPr>
      <w:r w:rsidRPr="001D15FF">
        <w:rPr>
          <w:b/>
        </w:rPr>
        <w:t>Nombre de institución bancaria utilizada por el servidor público.</w:t>
      </w:r>
    </w:p>
    <w:p w14:paraId="5E30D552" w14:textId="77777777" w:rsidR="00850B87" w:rsidRPr="001D15FF" w:rsidRDefault="00850B87" w:rsidP="001D15FF">
      <w:pPr>
        <w:ind w:left="720"/>
        <w:rPr>
          <w:b/>
        </w:rPr>
      </w:pPr>
    </w:p>
    <w:p w14:paraId="12749018" w14:textId="77777777" w:rsidR="00850B87" w:rsidRPr="001D15FF" w:rsidRDefault="00E53E4A" w:rsidP="001D15FF">
      <w:r w:rsidRPr="001D15FF">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1CC8B260" w14:textId="77777777" w:rsidR="00850B87" w:rsidRPr="001D15FF" w:rsidRDefault="00850B87" w:rsidP="001D15FF"/>
    <w:p w14:paraId="5A6FD58E" w14:textId="77777777" w:rsidR="00850B87" w:rsidRPr="001D15FF" w:rsidRDefault="00E53E4A" w:rsidP="001D15FF">
      <w:r w:rsidRPr="001D15FF">
        <w:t xml:space="preserve">En ese orden de ideas, en el portal de la Comisión Nacional para la Protección y Defensa de los Usuarios de Servicios Financieros, en </w:t>
      </w:r>
      <w:hyperlink r:id="rId19">
        <w:r w:rsidRPr="001D15FF">
          <w:t>https://www.condusef.gob.mx/Revista/index.php/usuario-inteligente/condusef-responde/777-la-condusef-te-puede-ayudar</w:t>
        </w:r>
      </w:hyperlink>
      <w:r w:rsidRPr="001D15FF">
        <w:t xml:space="preserve">), se establece que los bancos son instituciones </w:t>
      </w:r>
      <w:r w:rsidRPr="001D15FF">
        <w:lastRenderedPageBreak/>
        <w:t>financieras; conforme a lo anterior, se puede advertir que las instituciones bancarias, son personas morales.</w:t>
      </w:r>
    </w:p>
    <w:p w14:paraId="0F6089C5" w14:textId="77777777" w:rsidR="00850B87" w:rsidRPr="001D15FF" w:rsidRDefault="00850B87" w:rsidP="001D15FF"/>
    <w:p w14:paraId="05921499" w14:textId="77777777" w:rsidR="00850B87" w:rsidRPr="001D15FF" w:rsidRDefault="00E53E4A" w:rsidP="001D15FF">
      <w:r w:rsidRPr="001D15FF">
        <w:t xml:space="preserve">Por lo tanto, se considera que la denominación o razón social de una persona moral, es pública, pues dichos datos se encuentran inscritos en el Registro Público del Comercio; lo anterior, se robustece con el hecho de que existe el Sistema de Registro de Prestadores de Servicios Financieros, a las trece horas, en la liga </w:t>
      </w:r>
      <w:hyperlink r:id="rId20">
        <w:r w:rsidRPr="001D15FF">
          <w:rPr>
            <w:u w:val="single"/>
          </w:rPr>
          <w:t>https://webapps.condusef.gob.mx/SIPRES/jsp/pub/index.jsp</w:t>
        </w:r>
      </w:hyperlink>
      <w:r w:rsidRPr="001D15FF">
        <w:t xml:space="preserve">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502CF6BD" w14:textId="77777777" w:rsidR="00850B87" w:rsidRPr="001D15FF" w:rsidRDefault="00850B87" w:rsidP="001D15FF"/>
    <w:p w14:paraId="6802A399" w14:textId="77777777" w:rsidR="00850B87" w:rsidRPr="001D15FF" w:rsidRDefault="00E53E4A" w:rsidP="001D15FF">
      <w:pPr>
        <w:jc w:val="center"/>
      </w:pPr>
      <w:r w:rsidRPr="001D15FF">
        <w:rPr>
          <w:noProof/>
        </w:rPr>
        <w:drawing>
          <wp:inline distT="0" distB="0" distL="0" distR="0" wp14:anchorId="79D6BD75" wp14:editId="3E2F1FCC">
            <wp:extent cx="5295900" cy="1295400"/>
            <wp:effectExtent l="0" t="0" r="0" b="0"/>
            <wp:docPr id="1538743185" name="image4.png" descr="Imagen que contiene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Escala de tiempo&#10;&#10;Descripción generada automáticamente"/>
                    <pic:cNvPicPr preferRelativeResize="0"/>
                  </pic:nvPicPr>
                  <pic:blipFill>
                    <a:blip r:embed="rId21"/>
                    <a:srcRect t="1" b="52956"/>
                    <a:stretch>
                      <a:fillRect/>
                    </a:stretch>
                  </pic:blipFill>
                  <pic:spPr>
                    <a:xfrm>
                      <a:off x="0" y="0"/>
                      <a:ext cx="5295900" cy="1295400"/>
                    </a:xfrm>
                    <a:prstGeom prst="rect">
                      <a:avLst/>
                    </a:prstGeom>
                    <a:ln/>
                  </pic:spPr>
                </pic:pic>
              </a:graphicData>
            </a:graphic>
          </wp:inline>
        </w:drawing>
      </w:r>
    </w:p>
    <w:p w14:paraId="484B16D9" w14:textId="77777777" w:rsidR="00850B87" w:rsidRPr="001D15FF" w:rsidRDefault="00850B87" w:rsidP="001D15FF"/>
    <w:p w14:paraId="03B85CC0" w14:textId="77777777" w:rsidR="00850B87" w:rsidRPr="001D15FF" w:rsidRDefault="00E53E4A" w:rsidP="001D15FF">
      <w:pPr>
        <w:ind w:right="-28"/>
      </w:pPr>
      <w:r w:rsidRPr="001D15FF">
        <w:t>Conforme a lo anterior, se logra vislumbrar que el nombre de las instituciones bancarias es de naturaleza pública.</w:t>
      </w:r>
    </w:p>
    <w:p w14:paraId="52CAE407" w14:textId="77777777" w:rsidR="00850B87" w:rsidRPr="001D15FF" w:rsidRDefault="00850B87" w:rsidP="001D15FF">
      <w:pPr>
        <w:rPr>
          <w:b/>
        </w:rPr>
      </w:pPr>
    </w:p>
    <w:p w14:paraId="4C9AB5D0" w14:textId="77777777" w:rsidR="00850B87" w:rsidRPr="001D15FF" w:rsidRDefault="00E53E4A" w:rsidP="001D15FF">
      <w:pPr>
        <w:numPr>
          <w:ilvl w:val="0"/>
          <w:numId w:val="2"/>
        </w:numPr>
        <w:rPr>
          <w:b/>
        </w:rPr>
      </w:pPr>
      <w:r w:rsidRPr="001D15FF">
        <w:rPr>
          <w:b/>
        </w:rPr>
        <w:t>Cuenta bancaria.</w:t>
      </w:r>
    </w:p>
    <w:p w14:paraId="663DBB29" w14:textId="77777777" w:rsidR="00850B87" w:rsidRPr="001D15FF" w:rsidRDefault="00850B87" w:rsidP="001D15FF">
      <w:pPr>
        <w:rPr>
          <w:b/>
        </w:rPr>
      </w:pPr>
    </w:p>
    <w:p w14:paraId="6942027D" w14:textId="77777777" w:rsidR="00850B87" w:rsidRPr="001D15FF" w:rsidRDefault="00E53E4A" w:rsidP="001D15FF">
      <w:pPr>
        <w:ind w:right="-28"/>
      </w:pPr>
      <w:r w:rsidRPr="001D15FF">
        <w:lastRenderedPageBreak/>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24665326" w14:textId="77777777" w:rsidR="00850B87" w:rsidRPr="001D15FF" w:rsidRDefault="00E53E4A" w:rsidP="001D15FF">
      <w:pPr>
        <w:ind w:right="-28"/>
      </w:pPr>
      <w:r w:rsidRPr="001D15FF">
        <w:t> </w:t>
      </w:r>
    </w:p>
    <w:p w14:paraId="04909533" w14:textId="77777777" w:rsidR="00850B87" w:rsidRPr="001D15FF" w:rsidRDefault="00E53E4A" w:rsidP="001D15FF">
      <w:pPr>
        <w:ind w:right="-28"/>
      </w:pPr>
      <w:r w:rsidRPr="001D15FF">
        <w:t>A mayor abundamiento, resulta necesario traer a colación el Criterio SO/010/2017, emitido por el entonces Instituto Nacional de Transparencia, Acceso a la Información y Protección de Datos Personales, mismo que establece lo siguiente:</w:t>
      </w:r>
    </w:p>
    <w:p w14:paraId="39B88870" w14:textId="77777777" w:rsidR="00850B87" w:rsidRPr="001D15FF" w:rsidRDefault="00850B87" w:rsidP="001D15FF"/>
    <w:p w14:paraId="77571264" w14:textId="77777777" w:rsidR="00850B87" w:rsidRPr="001D15FF" w:rsidRDefault="00E53E4A" w:rsidP="001D15FF">
      <w:pPr>
        <w:pStyle w:val="Puesto"/>
        <w:ind w:firstLine="0"/>
        <w:rPr>
          <w:color w:val="auto"/>
        </w:rPr>
      </w:pPr>
      <w:r w:rsidRPr="001D15FF">
        <w:rPr>
          <w:color w:val="auto"/>
        </w:rPr>
        <w:t>“</w:t>
      </w:r>
      <w:r w:rsidRPr="001D15FF">
        <w:rPr>
          <w:b/>
          <w:color w:val="auto"/>
        </w:rPr>
        <w:t>Cuentas bancarias y/o CLABE interbancaria de personas físicas y morales privadas.</w:t>
      </w:r>
      <w:r w:rsidRPr="001D15FF">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2698122" w14:textId="77777777" w:rsidR="00850B87" w:rsidRPr="001D15FF" w:rsidRDefault="00850B87" w:rsidP="001D15FF"/>
    <w:p w14:paraId="048BEA78" w14:textId="77777777" w:rsidR="00850B87" w:rsidRPr="001D15FF" w:rsidRDefault="00E53E4A" w:rsidP="001D15FF">
      <w:pPr>
        <w:ind w:right="113"/>
      </w:pPr>
      <w:r w:rsidRPr="001D15FF">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w:t>
      </w:r>
      <w:r w:rsidRPr="001D15FF">
        <w:lastRenderedPageBreak/>
        <w:t>eliminación de conformidad con el artículo 143, fracción I, de la Ley de Transparencia y Acceso a la Información Pública del Estado de México y Municipios.</w:t>
      </w:r>
    </w:p>
    <w:p w14:paraId="06AEAD67" w14:textId="77777777" w:rsidR="00850B87" w:rsidRPr="001D15FF" w:rsidRDefault="00850B87" w:rsidP="001D15FF">
      <w:pPr>
        <w:rPr>
          <w:b/>
        </w:rPr>
      </w:pPr>
    </w:p>
    <w:p w14:paraId="763EF78B" w14:textId="77777777" w:rsidR="00850B87" w:rsidRPr="001D15FF" w:rsidRDefault="00E53E4A" w:rsidP="001D15FF">
      <w:pPr>
        <w:spacing w:before="240" w:after="240"/>
      </w:pPr>
      <w:r w:rsidRPr="001D15FF">
        <w:t xml:space="preserve">Respecto de los </w:t>
      </w:r>
      <w:r w:rsidRPr="001D15FF">
        <w:rPr>
          <w:b/>
        </w:rPr>
        <w:t>números de cuentas bancari</w:t>
      </w:r>
      <w:r w:rsidRPr="001D15FF">
        <w:t xml:space="preserve">as, </w:t>
      </w:r>
      <w:r w:rsidRPr="001D15FF">
        <w:rPr>
          <w:b/>
        </w:rPr>
        <w:t>claves estandarizadas –interbancarias- (CLABES) y de tarjetas</w:t>
      </w:r>
      <w:r w:rsidRPr="001D15FF">
        <w:t>, el Pleno de este Instituto ha determinado que esa información debe clasificarse como confidencial, y elaborarse una versión pública en la que se teste la misma.</w:t>
      </w:r>
    </w:p>
    <w:p w14:paraId="68AB995D" w14:textId="77777777" w:rsidR="00850B87" w:rsidRPr="001D15FF" w:rsidRDefault="00E53E4A" w:rsidP="001D15FF">
      <w:pPr>
        <w:spacing w:before="240" w:after="240"/>
      </w:pPr>
      <w:r w:rsidRPr="001D15FF">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A276705" w14:textId="77777777" w:rsidR="00850B87" w:rsidRPr="001D15FF" w:rsidRDefault="00E53E4A" w:rsidP="001D15FF">
      <w:pPr>
        <w:spacing w:before="240" w:after="240"/>
      </w:pPr>
      <w:r w:rsidRPr="001D15FF">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4A7E34F" w14:textId="77777777" w:rsidR="00850B87" w:rsidRPr="001D15FF" w:rsidRDefault="00E53E4A" w:rsidP="001D15FF">
      <w:pPr>
        <w:pBdr>
          <w:top w:val="nil"/>
          <w:left w:val="nil"/>
          <w:bottom w:val="nil"/>
          <w:right w:val="nil"/>
          <w:between w:val="nil"/>
        </w:pBdr>
        <w:spacing w:before="240" w:after="240"/>
      </w:pPr>
      <w:r w:rsidRPr="001D15FF">
        <w:t xml:space="preserve">En esa virtud, este Pleno determina que dicha información no puede ser del dominio público, toda vez que se podría dar un uso inadecuado a la misma o cometer algún ilícito o fraude como ya ha sido expuesto. </w:t>
      </w:r>
    </w:p>
    <w:p w14:paraId="67C84C40" w14:textId="77777777" w:rsidR="00850B87" w:rsidRPr="001D15FF" w:rsidRDefault="00E53E4A" w:rsidP="001D15FF">
      <w:pPr>
        <w:spacing w:before="240" w:after="240"/>
      </w:pPr>
      <w:r w:rsidRPr="001D15FF">
        <w:t>Lo anterior no es así tratándose de las cuentas bancarias o claves interbancarias de los Sujetos Obligados ya que su publicidad cede a la rendición de cuentas al transparentar la forma en que son administrados los recursos públicos.</w:t>
      </w:r>
    </w:p>
    <w:p w14:paraId="0A222B83" w14:textId="77777777" w:rsidR="00850B87" w:rsidRPr="001D15FF" w:rsidRDefault="00E53E4A" w:rsidP="001D15FF">
      <w:pPr>
        <w:spacing w:before="240" w:after="240"/>
      </w:pPr>
      <w:r w:rsidRPr="001D15FF">
        <w:lastRenderedPageBreak/>
        <w:t>Lo argumentado encuentra sustento en los Criterios de interpretación con clave de control SO/010/2017 y SO/011/2017, emitidos por el entonces Instituto Nacional de Transparencia, Acceso a la Información y Protección de Datos Personales, INAI, que llevan por rubro y texto los siguientes:</w:t>
      </w:r>
    </w:p>
    <w:p w14:paraId="5BEC0885" w14:textId="77777777" w:rsidR="00850B87" w:rsidRPr="001D15FF" w:rsidRDefault="00E53E4A" w:rsidP="001D15FF">
      <w:pPr>
        <w:pStyle w:val="Puesto"/>
        <w:ind w:firstLine="0"/>
        <w:rPr>
          <w:color w:val="auto"/>
        </w:rPr>
      </w:pPr>
      <w:r w:rsidRPr="001D15FF">
        <w:rPr>
          <w:color w:val="auto"/>
        </w:rPr>
        <w:t>“</w:t>
      </w:r>
      <w:r w:rsidRPr="001D15FF">
        <w:rPr>
          <w:b/>
          <w:color w:val="auto"/>
        </w:rPr>
        <w:t>Cuentas bancarias y/o CLABE interbancaria de personas físicas y morales privadas.</w:t>
      </w:r>
      <w:r w:rsidRPr="001D15FF">
        <w:rPr>
          <w:color w:val="auto"/>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90FBE8C" w14:textId="77777777" w:rsidR="00850B87" w:rsidRPr="001D15FF" w:rsidRDefault="00850B87" w:rsidP="001D15FF"/>
    <w:p w14:paraId="3C0DA760" w14:textId="77777777" w:rsidR="00850B87" w:rsidRPr="001D15FF" w:rsidRDefault="00E53E4A" w:rsidP="001D15FF">
      <w:pPr>
        <w:pStyle w:val="Puesto"/>
        <w:ind w:firstLine="0"/>
        <w:rPr>
          <w:color w:val="auto"/>
        </w:rPr>
      </w:pPr>
      <w:r w:rsidRPr="001D15FF">
        <w:rPr>
          <w:color w:val="auto"/>
        </w:rPr>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2DACF49" w14:textId="77777777" w:rsidR="00850B87" w:rsidRPr="001D15FF" w:rsidRDefault="00850B87" w:rsidP="001D15FF">
      <w:pPr>
        <w:spacing w:before="240" w:after="240"/>
      </w:pPr>
    </w:p>
    <w:p w14:paraId="4F4F1350" w14:textId="77777777" w:rsidR="00850B87" w:rsidRPr="001D15FF" w:rsidRDefault="00E53E4A" w:rsidP="001D15FF">
      <w:pPr>
        <w:numPr>
          <w:ilvl w:val="0"/>
          <w:numId w:val="2"/>
        </w:numPr>
        <w:rPr>
          <w:b/>
        </w:rPr>
      </w:pPr>
      <w:r w:rsidRPr="001D15FF">
        <w:rPr>
          <w:b/>
        </w:rPr>
        <w:t xml:space="preserve">Número de empleado </w:t>
      </w:r>
    </w:p>
    <w:p w14:paraId="27A4BE34" w14:textId="77777777" w:rsidR="00850B87" w:rsidRPr="001D15FF" w:rsidRDefault="00E53E4A" w:rsidP="001D15FF">
      <w:pPr>
        <w:spacing w:before="240" w:after="240"/>
      </w:pPr>
      <w:r w:rsidRPr="001D15FF">
        <w:t xml:space="preserve">Debe precisarse que este constituye un código, en virtud del cual, los trabajadores pueden acceder a un sistema de datos o información de la dependencia o entidad a la que pertenecen, </w:t>
      </w:r>
      <w:r w:rsidRPr="001D15FF">
        <w:lastRenderedPageBreak/>
        <w:t>a fin de presentar consultas relacionadas con su situación laboral particular, siendo un número único, permanente e intransferible que se asigna para llevar un registro de los trabajadores</w:t>
      </w:r>
      <w:r w:rsidRPr="001D15FF">
        <w:rPr>
          <w:vertAlign w:val="superscript"/>
        </w:rPr>
        <w:footnoteReference w:id="4"/>
      </w:r>
      <w:r w:rsidRPr="001D15FF">
        <w:t>.</w:t>
      </w:r>
    </w:p>
    <w:p w14:paraId="76219812" w14:textId="77777777" w:rsidR="00850B87" w:rsidRPr="001D15FF" w:rsidRDefault="00E53E4A" w:rsidP="001D15FF">
      <w:pPr>
        <w:spacing w:before="240" w:after="240"/>
      </w:pPr>
      <w:r w:rsidRPr="001D15FF">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de interpretación con Clave de control SO/006/2019, que indica lo siguiente:</w:t>
      </w:r>
    </w:p>
    <w:p w14:paraId="01D3D9D0" w14:textId="77777777" w:rsidR="00850B87" w:rsidRPr="001D15FF" w:rsidRDefault="00E53E4A" w:rsidP="001D15FF">
      <w:pPr>
        <w:pStyle w:val="Puesto"/>
        <w:ind w:firstLine="0"/>
        <w:rPr>
          <w:color w:val="auto"/>
        </w:rPr>
      </w:pPr>
      <w:r w:rsidRPr="001D15FF">
        <w:rPr>
          <w:b/>
          <w:color w:val="auto"/>
        </w:rPr>
        <w:t xml:space="preserve">“Número de empleado. </w:t>
      </w:r>
      <w:r w:rsidRPr="001D15FF">
        <w:rPr>
          <w:color w:val="auto"/>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757AA00" w14:textId="77777777" w:rsidR="00850B87" w:rsidRPr="001D15FF" w:rsidRDefault="00E53E4A" w:rsidP="001D15FF">
      <w:pPr>
        <w:spacing w:before="240" w:after="240"/>
      </w:pPr>
      <w:r w:rsidRPr="001D15FF">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D15FF">
        <w:rPr>
          <w:b/>
        </w:rPr>
        <w:t>Sujeto Obligado</w:t>
      </w:r>
      <w:r w:rsidRPr="001D15FF">
        <w:t xml:space="preserve"> deberá acatar lo establecido y de ser procedente, entregará el número de empleado o equivalente de los servidores </w:t>
      </w:r>
      <w:r w:rsidRPr="001D15FF">
        <w:lastRenderedPageBreak/>
        <w:t>públicos materia de la solicitud, o en su caso, los clasificará como información confidencial, a través del Acuerdo emitido por su Comité de Transparencia conforme a la Ley de la Materia.</w:t>
      </w:r>
    </w:p>
    <w:p w14:paraId="392186A3" w14:textId="77777777" w:rsidR="00850B87" w:rsidRPr="001D15FF" w:rsidRDefault="00E53E4A" w:rsidP="001D15FF">
      <w:pPr>
        <w:pStyle w:val="Ttulo3"/>
        <w:spacing w:line="360" w:lineRule="auto"/>
        <w:ind w:right="-312"/>
      </w:pPr>
      <w:bookmarkStart w:id="32" w:name="_Toc199353852"/>
      <w:r w:rsidRPr="001D15FF">
        <w:t>e) Conclusión</w:t>
      </w:r>
      <w:bookmarkEnd w:id="32"/>
    </w:p>
    <w:p w14:paraId="5636F461" w14:textId="77777777" w:rsidR="00850B87" w:rsidRPr="001D15FF" w:rsidRDefault="00E53E4A" w:rsidP="001D15FF">
      <w:pPr>
        <w:ind w:right="-312"/>
      </w:pPr>
      <w:r w:rsidRPr="001D15FF">
        <w:t xml:space="preserve">En razón de lo anteriormente expuesto, este Instituto estima que las razones o motivos de inconformidad hechos valer por </w:t>
      </w:r>
      <w:r w:rsidRPr="001D15FF">
        <w:rPr>
          <w:b/>
        </w:rPr>
        <w:t>LA PARTE RECURRENTE</w:t>
      </w:r>
      <w:r w:rsidRPr="001D15FF">
        <w:t xml:space="preserve"> devienen </w:t>
      </w:r>
      <w:r w:rsidRPr="001D15FF">
        <w:rPr>
          <w:b/>
        </w:rPr>
        <w:t>fundadas</w:t>
      </w:r>
      <w:r w:rsidRPr="001D15FF">
        <w:t xml:space="preserve"> y suficientes para </w:t>
      </w:r>
      <w:r w:rsidRPr="001D15FF">
        <w:rPr>
          <w:b/>
        </w:rPr>
        <w:t>REVOCAR</w:t>
      </w:r>
      <w:r w:rsidRPr="001D15FF">
        <w:t xml:space="preserve"> la respuesta del </w:t>
      </w:r>
      <w:r w:rsidRPr="001D15FF">
        <w:rPr>
          <w:b/>
        </w:rPr>
        <w:t>SUJETO OBLIGADO</w:t>
      </w:r>
      <w:r w:rsidRPr="001D15FF">
        <w:t xml:space="preserve"> y ordenarle haga entrega de la información precisada en el presente considerando.</w:t>
      </w:r>
    </w:p>
    <w:p w14:paraId="154A0CED" w14:textId="77777777" w:rsidR="00850B87" w:rsidRPr="001D15FF" w:rsidRDefault="00850B87" w:rsidP="001D15FF">
      <w:pPr>
        <w:ind w:right="113"/>
      </w:pPr>
    </w:p>
    <w:p w14:paraId="54DE91D9" w14:textId="77777777" w:rsidR="00850B87" w:rsidRDefault="00E53E4A" w:rsidP="001D15FF">
      <w:r w:rsidRPr="001D15FF">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C1EC0F6" w14:textId="77777777" w:rsidR="001D15FF" w:rsidRPr="001D15FF" w:rsidRDefault="001D15FF" w:rsidP="001D15FF"/>
    <w:p w14:paraId="62DD54F6" w14:textId="77777777" w:rsidR="00850B87" w:rsidRPr="001D15FF" w:rsidRDefault="00E53E4A" w:rsidP="001D15FF">
      <w:pPr>
        <w:pStyle w:val="Ttulo1"/>
      </w:pPr>
      <w:bookmarkStart w:id="33" w:name="_Toc199353853"/>
      <w:r w:rsidRPr="001D15FF">
        <w:t>RESUELVE</w:t>
      </w:r>
      <w:bookmarkEnd w:id="33"/>
    </w:p>
    <w:p w14:paraId="60115907" w14:textId="77777777" w:rsidR="00850B87" w:rsidRPr="001D15FF" w:rsidRDefault="00850B87" w:rsidP="001D15FF">
      <w:pPr>
        <w:ind w:right="113"/>
        <w:rPr>
          <w:b/>
        </w:rPr>
      </w:pPr>
    </w:p>
    <w:p w14:paraId="14913E75" w14:textId="77777777" w:rsidR="00850B87" w:rsidRPr="001D15FF" w:rsidRDefault="00E53E4A" w:rsidP="001D15FF">
      <w:pPr>
        <w:widowControl w:val="0"/>
      </w:pPr>
      <w:r w:rsidRPr="001D15FF">
        <w:rPr>
          <w:b/>
        </w:rPr>
        <w:t>PRIMERO.</w:t>
      </w:r>
      <w:r w:rsidRPr="001D15FF">
        <w:t xml:space="preserve"> Se</w:t>
      </w:r>
      <w:r w:rsidRPr="001D15FF">
        <w:rPr>
          <w:b/>
        </w:rPr>
        <w:t xml:space="preserve"> REVOCA</w:t>
      </w:r>
      <w:r w:rsidRPr="001D15FF">
        <w:t xml:space="preserve"> la respuesta entregada por el </w:t>
      </w:r>
      <w:r w:rsidRPr="001D15FF">
        <w:rPr>
          <w:b/>
        </w:rPr>
        <w:t>SUJETO OBLIGADO</w:t>
      </w:r>
      <w:r w:rsidRPr="001D15FF">
        <w:t xml:space="preserve"> en la solicitud de información </w:t>
      </w:r>
      <w:r w:rsidRPr="001D15FF">
        <w:rPr>
          <w:b/>
        </w:rPr>
        <w:t>00021/OASTENANCI/IP/2025</w:t>
      </w:r>
      <w:r w:rsidRPr="001D15FF">
        <w:t xml:space="preserve">, por resultar </w:t>
      </w:r>
      <w:r w:rsidRPr="001D15FF">
        <w:rPr>
          <w:b/>
        </w:rPr>
        <w:t>FUNDADAS</w:t>
      </w:r>
      <w:r w:rsidRPr="001D15FF">
        <w:t xml:space="preserve"> las razones o motivos de inconformidad hechos valer por </w:t>
      </w:r>
      <w:r w:rsidRPr="001D15FF">
        <w:rPr>
          <w:b/>
        </w:rPr>
        <w:t>LA PARTE RECURRENTE</w:t>
      </w:r>
      <w:r w:rsidRPr="001D15FF">
        <w:t xml:space="preserve"> en el Recurso de Revisión </w:t>
      </w:r>
      <w:r w:rsidRPr="001D15FF">
        <w:rPr>
          <w:b/>
        </w:rPr>
        <w:t>04357/INFOEM/IP/RR/2025</w:t>
      </w:r>
      <w:r w:rsidRPr="001D15FF">
        <w:t>,</w:t>
      </w:r>
      <w:r w:rsidRPr="001D15FF">
        <w:rPr>
          <w:b/>
        </w:rPr>
        <w:t xml:space="preserve"> </w:t>
      </w:r>
      <w:r w:rsidRPr="001D15FF">
        <w:t xml:space="preserve">en términos del considerando </w:t>
      </w:r>
      <w:r w:rsidRPr="001D15FF">
        <w:rPr>
          <w:b/>
        </w:rPr>
        <w:t>SEGUNDO</w:t>
      </w:r>
      <w:r w:rsidRPr="001D15FF">
        <w:t xml:space="preserve"> de la presente Resolución.</w:t>
      </w:r>
    </w:p>
    <w:p w14:paraId="2315CAF9" w14:textId="77777777" w:rsidR="00850B87" w:rsidRPr="001D15FF" w:rsidRDefault="00850B87" w:rsidP="001D15FF">
      <w:pPr>
        <w:widowControl w:val="0"/>
      </w:pPr>
    </w:p>
    <w:p w14:paraId="16187C57" w14:textId="77777777" w:rsidR="00850B87" w:rsidRPr="001D15FF" w:rsidRDefault="00E53E4A" w:rsidP="001D15FF">
      <w:pPr>
        <w:ind w:right="-93"/>
      </w:pPr>
      <w:r w:rsidRPr="001D15FF">
        <w:rPr>
          <w:b/>
        </w:rPr>
        <w:t>SEGUNDO.</w:t>
      </w:r>
      <w:r w:rsidRPr="001D15FF">
        <w:t xml:space="preserve"> Se </w:t>
      </w:r>
      <w:r w:rsidRPr="001D15FF">
        <w:rPr>
          <w:b/>
        </w:rPr>
        <w:t xml:space="preserve">ORDENA </w:t>
      </w:r>
      <w:r w:rsidRPr="001D15FF">
        <w:t xml:space="preserve">al </w:t>
      </w:r>
      <w:r w:rsidRPr="001D15FF">
        <w:rPr>
          <w:b/>
        </w:rPr>
        <w:t>SUJETO OBLIGADO</w:t>
      </w:r>
      <w:r w:rsidRPr="001D15FF">
        <w:t xml:space="preserve">, a efecto de que, entregue a través del </w:t>
      </w:r>
      <w:r w:rsidRPr="001D15FF">
        <w:rPr>
          <w:b/>
        </w:rPr>
        <w:t>SAIMEX</w:t>
      </w:r>
      <w:r w:rsidRPr="001D15FF">
        <w:t xml:space="preserve">, de en </w:t>
      </w:r>
      <w:r w:rsidRPr="001D15FF">
        <w:rPr>
          <w:b/>
        </w:rPr>
        <w:t>versión pública</w:t>
      </w:r>
      <w:r w:rsidRPr="001D15FF">
        <w:t>, lo siguiente:</w:t>
      </w:r>
    </w:p>
    <w:p w14:paraId="4466CCD4" w14:textId="77777777" w:rsidR="00850B87" w:rsidRPr="001D15FF" w:rsidRDefault="00850B87" w:rsidP="001D15FF">
      <w:pPr>
        <w:pStyle w:val="Puesto"/>
        <w:ind w:firstLine="0"/>
        <w:rPr>
          <w:i w:val="0"/>
          <w:color w:val="auto"/>
        </w:rPr>
      </w:pPr>
    </w:p>
    <w:p w14:paraId="36CCB5D6" w14:textId="77777777" w:rsidR="00850B87" w:rsidRPr="001D15FF" w:rsidRDefault="00E53E4A" w:rsidP="001D15FF">
      <w:pPr>
        <w:pStyle w:val="Puesto"/>
        <w:ind w:firstLine="0"/>
        <w:rPr>
          <w:color w:val="auto"/>
        </w:rPr>
      </w:pPr>
      <w:r w:rsidRPr="001D15FF">
        <w:rPr>
          <w:color w:val="auto"/>
        </w:rPr>
        <w:t>La conciliación de nómina, correspondiente a la primera y segunda quincena de enero de 2025.</w:t>
      </w:r>
    </w:p>
    <w:p w14:paraId="66689DE5" w14:textId="77777777" w:rsidR="00850B87" w:rsidRPr="001D15FF" w:rsidRDefault="00850B87" w:rsidP="001D15FF">
      <w:pPr>
        <w:pStyle w:val="Puesto"/>
        <w:ind w:firstLine="0"/>
        <w:rPr>
          <w:i w:val="0"/>
          <w:color w:val="auto"/>
        </w:rPr>
      </w:pPr>
    </w:p>
    <w:p w14:paraId="567E3B26" w14:textId="77777777" w:rsidR="00850B87" w:rsidRPr="001D15FF" w:rsidRDefault="00E53E4A" w:rsidP="001D15FF">
      <w:bookmarkStart w:id="34" w:name="_heading=h.mj5i60q4dhut" w:colFirst="0" w:colLast="0"/>
      <w:bookmarkEnd w:id="34"/>
      <w:r w:rsidRPr="001D15FF">
        <w:t xml:space="preserve">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43AFFC4B" w14:textId="77777777" w:rsidR="00850B87" w:rsidRPr="001D15FF" w:rsidRDefault="00850B87" w:rsidP="001D15FF">
      <w:bookmarkStart w:id="35" w:name="_heading=h.147n2zr" w:colFirst="0" w:colLast="0"/>
      <w:bookmarkEnd w:id="35"/>
    </w:p>
    <w:p w14:paraId="516E9AC4" w14:textId="77777777" w:rsidR="00850B87" w:rsidRPr="001D15FF" w:rsidRDefault="00E53E4A" w:rsidP="001D15FF">
      <w:r w:rsidRPr="001D15FF">
        <w:rPr>
          <w:b/>
        </w:rPr>
        <w:t>TERCERO.</w:t>
      </w:r>
      <w:r w:rsidRPr="001D15FF">
        <w:t xml:space="preserve"> </w:t>
      </w:r>
      <w:r w:rsidRPr="001D15FF">
        <w:rPr>
          <w:b/>
        </w:rPr>
        <w:t xml:space="preserve">Notifíquese </w:t>
      </w:r>
      <w:r w:rsidRPr="001D15FF">
        <w:t>vía Sistema de Acceso a la Información Mexiquense (</w:t>
      </w:r>
      <w:r w:rsidRPr="001D15FF">
        <w:rPr>
          <w:b/>
        </w:rPr>
        <w:t>SAIMEX</w:t>
      </w:r>
      <w:r w:rsidRPr="001D15F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344306" w14:textId="77777777" w:rsidR="00850B87" w:rsidRPr="001D15FF" w:rsidRDefault="00850B87" w:rsidP="001D15FF"/>
    <w:p w14:paraId="3EFBED49" w14:textId="77777777" w:rsidR="00850B87" w:rsidRPr="001D15FF" w:rsidRDefault="00E53E4A" w:rsidP="001D15FF">
      <w:r w:rsidRPr="001D15FF">
        <w:rPr>
          <w:b/>
        </w:rPr>
        <w:t>CUARTO.</w:t>
      </w:r>
      <w:r w:rsidRPr="001D15FF">
        <w:t xml:space="preserve"> Notifíquese a </w:t>
      </w:r>
      <w:r w:rsidRPr="001D15FF">
        <w:rPr>
          <w:b/>
        </w:rPr>
        <w:t>LA PARTE RECURRENTE</w:t>
      </w:r>
      <w:r w:rsidRPr="001D15FF">
        <w:t xml:space="preserve"> la presente resolución vía Sistema de Acceso a la Información Mexiquense (</w:t>
      </w:r>
      <w:r w:rsidRPr="001D15FF">
        <w:rPr>
          <w:b/>
        </w:rPr>
        <w:t>SAIMEX</w:t>
      </w:r>
      <w:r w:rsidRPr="001D15FF">
        <w:t>).</w:t>
      </w:r>
    </w:p>
    <w:p w14:paraId="61CAD485" w14:textId="77777777" w:rsidR="00850B87" w:rsidRPr="001D15FF" w:rsidRDefault="00850B87" w:rsidP="001D15FF"/>
    <w:p w14:paraId="3D47EBB3" w14:textId="77777777" w:rsidR="00850B87" w:rsidRPr="001D15FF" w:rsidRDefault="00E53E4A" w:rsidP="001D15FF">
      <w:r w:rsidRPr="001D15FF">
        <w:rPr>
          <w:b/>
        </w:rPr>
        <w:t>QUINTO</w:t>
      </w:r>
      <w:r w:rsidRPr="001D15FF">
        <w:t xml:space="preserve">. Hágase del conocimiento a </w:t>
      </w:r>
      <w:r w:rsidRPr="001D15FF">
        <w:rPr>
          <w:b/>
        </w:rPr>
        <w:t>LA PARTE RECURRENTE</w:t>
      </w:r>
      <w:r w:rsidRPr="001D15FF">
        <w:t xml:space="preserve"> que, de conformidad con lo establecido en el artículo 196 de la Ley de Transparencia y Acceso a la Información Pública </w:t>
      </w:r>
      <w:r w:rsidRPr="001D15FF">
        <w:lastRenderedPageBreak/>
        <w:t>del Estado de México y Municipios, podrá impugnar la presente resolución vía Juicio de Amparo en los términos de las leyes aplicables.</w:t>
      </w:r>
    </w:p>
    <w:p w14:paraId="0B2A15C3" w14:textId="77777777" w:rsidR="00850B87" w:rsidRPr="001D15FF" w:rsidRDefault="00850B87" w:rsidP="001D15FF"/>
    <w:p w14:paraId="6891843F" w14:textId="77777777" w:rsidR="00850B87" w:rsidRPr="001D15FF" w:rsidRDefault="00E53E4A" w:rsidP="001D15FF">
      <w:r w:rsidRPr="001D15FF">
        <w:rPr>
          <w:b/>
        </w:rPr>
        <w:t>SEXTO.</w:t>
      </w:r>
      <w:r w:rsidRPr="001D15FF">
        <w:t xml:space="preserve"> De conformidad con el artículo 198 de la Ley de Transparencia y Acceso a la Información Pública del Estado de México y Municipios, el </w:t>
      </w:r>
      <w:r w:rsidRPr="001D15FF">
        <w:rPr>
          <w:b/>
        </w:rPr>
        <w:t>SUJETO OBLIGADO</w:t>
      </w:r>
      <w:r w:rsidRPr="001D15FF">
        <w:t xml:space="preserve"> podrá solicitar una ampliación de plazo de manera fundada y motivada, para el cumplimiento de la presente resolución.</w:t>
      </w:r>
    </w:p>
    <w:p w14:paraId="318B5DBF" w14:textId="77777777" w:rsidR="00850B87" w:rsidRPr="001D15FF" w:rsidRDefault="00850B87" w:rsidP="001D15FF"/>
    <w:p w14:paraId="4A9841B3" w14:textId="77777777" w:rsidR="00850B87" w:rsidRPr="001D15FF" w:rsidRDefault="001D15FF" w:rsidP="001D15FF">
      <w:pPr>
        <w:ind w:right="-93"/>
      </w:pPr>
      <w:r w:rsidRPr="001D15FF">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E53E4A" w:rsidRPr="001D15FF">
        <w:t>.</w:t>
      </w:r>
    </w:p>
    <w:p w14:paraId="4E1D5DA6" w14:textId="77777777" w:rsidR="00850B87" w:rsidRPr="001D15FF" w:rsidRDefault="00E53E4A" w:rsidP="001D15FF">
      <w:pPr>
        <w:ind w:right="-93"/>
      </w:pPr>
      <w:r w:rsidRPr="001D15FF">
        <w:t>SCMM/AGZ/DEMF/PAG</w:t>
      </w:r>
    </w:p>
    <w:p w14:paraId="579E792D" w14:textId="77777777" w:rsidR="00850B87" w:rsidRPr="001D15FF" w:rsidRDefault="00850B87" w:rsidP="001D15FF">
      <w:pPr>
        <w:ind w:right="-93"/>
      </w:pPr>
    </w:p>
    <w:p w14:paraId="759BA550" w14:textId="77777777" w:rsidR="00850B87" w:rsidRPr="001D15FF" w:rsidRDefault="00850B87" w:rsidP="001D15FF">
      <w:pPr>
        <w:ind w:right="-93"/>
      </w:pPr>
    </w:p>
    <w:p w14:paraId="6F21D277" w14:textId="77777777" w:rsidR="00850B87" w:rsidRPr="001D15FF" w:rsidRDefault="00850B87" w:rsidP="001D15FF">
      <w:pPr>
        <w:ind w:right="-93"/>
      </w:pPr>
    </w:p>
    <w:p w14:paraId="7F94085A" w14:textId="77777777" w:rsidR="00850B87" w:rsidRPr="001D15FF" w:rsidRDefault="00850B87" w:rsidP="001D15FF">
      <w:pPr>
        <w:ind w:right="-93"/>
      </w:pPr>
    </w:p>
    <w:p w14:paraId="6D115EE7" w14:textId="77777777" w:rsidR="00850B87" w:rsidRPr="001D15FF" w:rsidRDefault="00850B87" w:rsidP="001D15FF">
      <w:pPr>
        <w:ind w:right="-93"/>
      </w:pPr>
    </w:p>
    <w:p w14:paraId="4E72A7A6" w14:textId="77777777" w:rsidR="00850B87" w:rsidRPr="001D15FF" w:rsidRDefault="00850B87" w:rsidP="001D15FF">
      <w:pPr>
        <w:ind w:right="-93"/>
      </w:pPr>
    </w:p>
    <w:p w14:paraId="1F965C28" w14:textId="77777777" w:rsidR="00850B87" w:rsidRPr="001D15FF" w:rsidRDefault="00850B87" w:rsidP="001D15FF">
      <w:pPr>
        <w:ind w:right="-93"/>
      </w:pPr>
    </w:p>
    <w:p w14:paraId="665A1DA1" w14:textId="77777777" w:rsidR="00850B87" w:rsidRPr="001D15FF" w:rsidRDefault="00850B87" w:rsidP="001D15FF">
      <w:pPr>
        <w:ind w:right="-93"/>
      </w:pPr>
    </w:p>
    <w:p w14:paraId="2A2FA50C" w14:textId="77777777" w:rsidR="00850B87" w:rsidRPr="001D15FF" w:rsidRDefault="00850B87" w:rsidP="001D15FF">
      <w:pPr>
        <w:tabs>
          <w:tab w:val="center" w:pos="4568"/>
        </w:tabs>
        <w:ind w:right="-93"/>
      </w:pPr>
    </w:p>
    <w:p w14:paraId="00DB84FF" w14:textId="77777777" w:rsidR="00850B87" w:rsidRPr="001D15FF" w:rsidRDefault="00850B87" w:rsidP="001D15FF">
      <w:pPr>
        <w:tabs>
          <w:tab w:val="center" w:pos="4568"/>
        </w:tabs>
        <w:ind w:right="-93"/>
      </w:pPr>
    </w:p>
    <w:p w14:paraId="0089D0A1" w14:textId="77777777" w:rsidR="00850B87" w:rsidRPr="001D15FF" w:rsidRDefault="00850B87" w:rsidP="001D15FF">
      <w:pPr>
        <w:tabs>
          <w:tab w:val="center" w:pos="4568"/>
        </w:tabs>
        <w:ind w:right="-93"/>
      </w:pPr>
    </w:p>
    <w:p w14:paraId="4215677D" w14:textId="77777777" w:rsidR="00850B87" w:rsidRPr="001D15FF" w:rsidRDefault="00850B87" w:rsidP="001D15FF">
      <w:pPr>
        <w:tabs>
          <w:tab w:val="center" w:pos="4568"/>
        </w:tabs>
        <w:ind w:right="-93"/>
      </w:pPr>
    </w:p>
    <w:p w14:paraId="4A2FF1D3" w14:textId="77777777" w:rsidR="00850B87" w:rsidRPr="001D15FF" w:rsidRDefault="00850B87" w:rsidP="001D15FF">
      <w:pPr>
        <w:tabs>
          <w:tab w:val="center" w:pos="4568"/>
        </w:tabs>
        <w:ind w:right="-93"/>
      </w:pPr>
    </w:p>
    <w:p w14:paraId="2C5CFADA" w14:textId="77777777" w:rsidR="00850B87" w:rsidRPr="001D15FF" w:rsidRDefault="00850B87" w:rsidP="001D15FF">
      <w:pPr>
        <w:tabs>
          <w:tab w:val="center" w:pos="4568"/>
        </w:tabs>
        <w:ind w:right="-93"/>
      </w:pPr>
    </w:p>
    <w:p w14:paraId="061056D0" w14:textId="77777777" w:rsidR="00850B87" w:rsidRPr="001D15FF" w:rsidRDefault="00850B87" w:rsidP="001D15FF">
      <w:pPr>
        <w:tabs>
          <w:tab w:val="center" w:pos="4568"/>
        </w:tabs>
        <w:ind w:right="-93"/>
      </w:pPr>
    </w:p>
    <w:p w14:paraId="3BDF2654" w14:textId="77777777" w:rsidR="00850B87" w:rsidRPr="001D15FF" w:rsidRDefault="00850B87" w:rsidP="001D15FF">
      <w:pPr>
        <w:tabs>
          <w:tab w:val="center" w:pos="4568"/>
        </w:tabs>
        <w:ind w:right="-93"/>
      </w:pPr>
    </w:p>
    <w:p w14:paraId="7ACE4A44" w14:textId="77777777" w:rsidR="00850B87" w:rsidRPr="001D15FF" w:rsidRDefault="00850B87" w:rsidP="001D15FF">
      <w:pPr>
        <w:tabs>
          <w:tab w:val="center" w:pos="4568"/>
        </w:tabs>
        <w:ind w:right="-93"/>
      </w:pPr>
    </w:p>
    <w:p w14:paraId="5704062B" w14:textId="77777777" w:rsidR="00850B87" w:rsidRPr="001D15FF" w:rsidRDefault="00850B87" w:rsidP="001D15FF">
      <w:pPr>
        <w:tabs>
          <w:tab w:val="center" w:pos="4568"/>
        </w:tabs>
        <w:ind w:right="-93"/>
      </w:pPr>
    </w:p>
    <w:p w14:paraId="506D7603" w14:textId="77777777" w:rsidR="00850B87" w:rsidRPr="001D15FF" w:rsidRDefault="00850B87" w:rsidP="001D15FF">
      <w:pPr>
        <w:tabs>
          <w:tab w:val="center" w:pos="4568"/>
        </w:tabs>
        <w:ind w:right="-93"/>
      </w:pPr>
    </w:p>
    <w:p w14:paraId="12553B7E" w14:textId="77777777" w:rsidR="00850B87" w:rsidRPr="001D15FF" w:rsidRDefault="00850B87" w:rsidP="001D15FF">
      <w:pPr>
        <w:tabs>
          <w:tab w:val="center" w:pos="4568"/>
        </w:tabs>
        <w:ind w:right="-93"/>
      </w:pPr>
    </w:p>
    <w:p w14:paraId="6AD8018D" w14:textId="77777777" w:rsidR="00850B87" w:rsidRPr="001D15FF" w:rsidRDefault="00850B87" w:rsidP="001D15FF">
      <w:pPr>
        <w:tabs>
          <w:tab w:val="center" w:pos="4568"/>
        </w:tabs>
        <w:ind w:right="-93"/>
      </w:pPr>
    </w:p>
    <w:p w14:paraId="7BC06193" w14:textId="77777777" w:rsidR="00850B87" w:rsidRPr="001D15FF" w:rsidRDefault="00850B87" w:rsidP="001D15FF"/>
    <w:sectPr w:rsidR="00850B87" w:rsidRPr="001D15FF">
      <w:footerReference w:type="default" r:id="rId2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3A00" w14:textId="77777777" w:rsidR="002F16EA" w:rsidRDefault="002F16EA">
      <w:pPr>
        <w:spacing w:line="240" w:lineRule="auto"/>
      </w:pPr>
      <w:r>
        <w:separator/>
      </w:r>
    </w:p>
  </w:endnote>
  <w:endnote w:type="continuationSeparator" w:id="0">
    <w:p w14:paraId="5D257B91" w14:textId="77777777" w:rsidR="002F16EA" w:rsidRDefault="002F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50E4E" w14:textId="77777777" w:rsidR="00850B87" w:rsidRDefault="00850B87">
    <w:pPr>
      <w:tabs>
        <w:tab w:val="center" w:pos="4550"/>
        <w:tab w:val="left" w:pos="5818"/>
      </w:tabs>
      <w:ind w:right="260"/>
      <w:jc w:val="right"/>
      <w:rPr>
        <w:color w:val="071320"/>
        <w:sz w:val="24"/>
        <w:szCs w:val="24"/>
      </w:rPr>
    </w:pPr>
  </w:p>
  <w:p w14:paraId="2C72A845" w14:textId="77777777" w:rsidR="00850B87" w:rsidRDefault="00850B8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313FE" w14:textId="77777777" w:rsidR="00850B87" w:rsidRDefault="00E53E4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E0D49">
      <w:rPr>
        <w:noProof/>
        <w:color w:val="0A1D30"/>
        <w:sz w:val="24"/>
        <w:szCs w:val="24"/>
      </w:rPr>
      <w:t>49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E0D49">
      <w:rPr>
        <w:noProof/>
        <w:color w:val="0A1D30"/>
        <w:sz w:val="24"/>
        <w:szCs w:val="24"/>
      </w:rPr>
      <w:t>51</w:t>
    </w:r>
    <w:r>
      <w:rPr>
        <w:color w:val="0A1D30"/>
        <w:sz w:val="24"/>
        <w:szCs w:val="24"/>
      </w:rPr>
      <w:fldChar w:fldCharType="end"/>
    </w:r>
  </w:p>
  <w:p w14:paraId="34E2F587" w14:textId="77777777" w:rsidR="00850B87" w:rsidRDefault="00850B8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277BF" w14:textId="77777777" w:rsidR="002F16EA" w:rsidRDefault="002F16EA">
      <w:pPr>
        <w:spacing w:line="240" w:lineRule="auto"/>
      </w:pPr>
      <w:r>
        <w:separator/>
      </w:r>
    </w:p>
  </w:footnote>
  <w:footnote w:type="continuationSeparator" w:id="0">
    <w:p w14:paraId="3111DF72" w14:textId="77777777" w:rsidR="002F16EA" w:rsidRDefault="002F16EA">
      <w:pPr>
        <w:spacing w:line="240" w:lineRule="auto"/>
      </w:pPr>
      <w:r>
        <w:continuationSeparator/>
      </w:r>
    </w:p>
  </w:footnote>
  <w:footnote w:id="1">
    <w:p w14:paraId="1030EE5C" w14:textId="77777777" w:rsidR="00850B87" w:rsidRDefault="00E53E4A">
      <w:pPr>
        <w:pBdr>
          <w:top w:val="nil"/>
          <w:left w:val="nil"/>
          <w:bottom w:val="nil"/>
          <w:right w:val="nil"/>
          <w:between w:val="nil"/>
        </w:pBdr>
        <w:spacing w:line="240" w:lineRule="auto"/>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 xml:space="preserve"> </w:t>
      </w:r>
      <w:r>
        <w:rPr>
          <w:b/>
          <w:i/>
          <w:color w:val="000000"/>
          <w:sz w:val="16"/>
          <w:szCs w:val="16"/>
        </w:rPr>
        <w:t>Artículo 92.</w:t>
      </w:r>
      <w:r>
        <w:rPr>
          <w:i/>
          <w:color w:val="000000"/>
          <w:sz w:val="16"/>
          <w:szCs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i/>
          <w:color w:val="000000"/>
          <w:sz w:val="20"/>
          <w:szCs w:val="20"/>
        </w:rPr>
        <w:t xml:space="preserve"> (…)</w:t>
      </w:r>
    </w:p>
  </w:footnote>
  <w:footnote w:id="2">
    <w:p w14:paraId="4034E8B5" w14:textId="77777777" w:rsidR="00850B87" w:rsidRDefault="00E53E4A">
      <w:pPr>
        <w:pBdr>
          <w:top w:val="nil"/>
          <w:left w:val="nil"/>
          <w:bottom w:val="nil"/>
          <w:right w:val="nil"/>
          <w:between w:val="nil"/>
        </w:pBdr>
        <w:spacing w:line="240" w:lineRule="auto"/>
        <w:rPr>
          <w:i/>
          <w:color w:val="000000"/>
          <w:sz w:val="16"/>
          <w:szCs w:val="16"/>
        </w:rPr>
      </w:pPr>
      <w:r>
        <w:rPr>
          <w:vertAlign w:val="superscript"/>
        </w:rPr>
        <w:footnoteRef/>
      </w:r>
      <w:r>
        <w:rPr>
          <w:color w:val="000000"/>
          <w:sz w:val="19"/>
          <w:szCs w:val="19"/>
        </w:rPr>
        <w:t xml:space="preserve"> </w:t>
      </w:r>
      <w:r>
        <w:rPr>
          <w:color w:val="000000"/>
          <w:sz w:val="16"/>
          <w:szCs w:val="16"/>
        </w:rPr>
        <w:t>“</w:t>
      </w:r>
      <w:r>
        <w:rPr>
          <w:b/>
          <w:i/>
          <w:color w:val="000000"/>
          <w:sz w:val="16"/>
          <w:szCs w:val="16"/>
        </w:rPr>
        <w:t xml:space="preserve">Artículo 3. </w:t>
      </w:r>
      <w:r>
        <w:rPr>
          <w:i/>
          <w:color w:val="000000"/>
          <w:sz w:val="16"/>
          <w:szCs w:val="16"/>
        </w:rPr>
        <w:t>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8D044D1" w14:textId="77777777" w:rsidR="00850B87" w:rsidRDefault="00E53E4A">
      <w:pPr>
        <w:pBdr>
          <w:top w:val="nil"/>
          <w:left w:val="nil"/>
          <w:bottom w:val="nil"/>
          <w:right w:val="nil"/>
          <w:between w:val="nil"/>
        </w:pBdr>
        <w:rPr>
          <w:color w:val="000000"/>
          <w:sz w:val="16"/>
          <w:szCs w:val="16"/>
        </w:rPr>
      </w:pPr>
      <w:r>
        <w:rPr>
          <w:vertAlign w:val="superscript"/>
        </w:rPr>
        <w:footnoteRef/>
      </w:r>
      <w:hyperlink r:id="rId1">
        <w:r>
          <w:rPr>
            <w:color w:val="0000FF"/>
            <w:u w:val="single"/>
          </w:rPr>
          <w:t>https://www.osfem.gob.mx/assets/entidades/documentos_apoyo/2025/info_trim/mpal/modulo4.pdf</w:t>
        </w:r>
      </w:hyperlink>
      <w:r>
        <w:t xml:space="preserve"> </w:t>
      </w:r>
    </w:p>
  </w:footnote>
  <w:footnote w:id="4">
    <w:p w14:paraId="78ECD054" w14:textId="77777777" w:rsidR="00850B87" w:rsidRDefault="00E53E4A">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649B" w14:textId="77777777" w:rsidR="00850B87" w:rsidRDefault="00850B87">
    <w:pPr>
      <w:widowControl w:val="0"/>
      <w:pBdr>
        <w:top w:val="nil"/>
        <w:left w:val="nil"/>
        <w:bottom w:val="nil"/>
        <w:right w:val="nil"/>
        <w:between w:val="nil"/>
      </w:pBdr>
      <w:spacing w:line="276" w:lineRule="auto"/>
      <w:jc w:val="left"/>
      <w:rPr>
        <w:color w:val="000000"/>
        <w:sz w:val="16"/>
        <w:szCs w:val="16"/>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50B87" w14:paraId="186C7F5F" w14:textId="77777777">
      <w:trPr>
        <w:trHeight w:val="144"/>
        <w:jc w:val="right"/>
      </w:trPr>
      <w:tc>
        <w:tcPr>
          <w:tcW w:w="2727" w:type="dxa"/>
        </w:tcPr>
        <w:p w14:paraId="04E176B0" w14:textId="77777777" w:rsidR="00850B87" w:rsidRDefault="00E53E4A">
          <w:pPr>
            <w:tabs>
              <w:tab w:val="right" w:pos="8838"/>
            </w:tabs>
            <w:ind w:left="-74" w:right="-105"/>
            <w:rPr>
              <w:b/>
            </w:rPr>
          </w:pPr>
          <w:r>
            <w:rPr>
              <w:b/>
            </w:rPr>
            <w:t>Recurso de Revisión:</w:t>
          </w:r>
        </w:p>
      </w:tc>
      <w:tc>
        <w:tcPr>
          <w:tcW w:w="3402" w:type="dxa"/>
        </w:tcPr>
        <w:p w14:paraId="5892F276" w14:textId="77777777" w:rsidR="00850B87" w:rsidRDefault="00E53E4A">
          <w:pPr>
            <w:tabs>
              <w:tab w:val="right" w:pos="8838"/>
            </w:tabs>
            <w:ind w:left="-74" w:right="-105"/>
          </w:pPr>
          <w:r>
            <w:t>04357/INFOEM/IP/RR/2025</w:t>
          </w:r>
        </w:p>
      </w:tc>
    </w:tr>
    <w:tr w:rsidR="00850B87" w14:paraId="3E78D367" w14:textId="77777777">
      <w:trPr>
        <w:trHeight w:val="283"/>
        <w:jc w:val="right"/>
      </w:trPr>
      <w:tc>
        <w:tcPr>
          <w:tcW w:w="2727" w:type="dxa"/>
        </w:tcPr>
        <w:p w14:paraId="155F2593" w14:textId="77777777" w:rsidR="00850B87" w:rsidRDefault="00E53E4A">
          <w:pPr>
            <w:tabs>
              <w:tab w:val="right" w:pos="8838"/>
            </w:tabs>
            <w:ind w:left="-74" w:right="-105"/>
            <w:rPr>
              <w:b/>
            </w:rPr>
          </w:pPr>
          <w:r>
            <w:rPr>
              <w:b/>
            </w:rPr>
            <w:t>Sujeto Obligado:</w:t>
          </w:r>
        </w:p>
      </w:tc>
      <w:tc>
        <w:tcPr>
          <w:tcW w:w="3402" w:type="dxa"/>
        </w:tcPr>
        <w:p w14:paraId="7E312581" w14:textId="77777777" w:rsidR="00850B87" w:rsidRDefault="00E53E4A">
          <w:pPr>
            <w:tabs>
              <w:tab w:val="left" w:pos="2834"/>
              <w:tab w:val="right" w:pos="8838"/>
            </w:tabs>
            <w:ind w:left="-108" w:right="-105"/>
          </w:pPr>
          <w:r>
            <w:t>Organismo Público Descentralizado para la Prestación de Los Servicios de Agua Potable Alcantarillado y Saneamiento de Tenancingo</w:t>
          </w:r>
        </w:p>
      </w:tc>
    </w:tr>
    <w:tr w:rsidR="00850B87" w14:paraId="2E9F8FEB" w14:textId="77777777">
      <w:trPr>
        <w:trHeight w:val="283"/>
        <w:jc w:val="right"/>
      </w:trPr>
      <w:tc>
        <w:tcPr>
          <w:tcW w:w="2727" w:type="dxa"/>
        </w:tcPr>
        <w:p w14:paraId="3C52F4E7" w14:textId="77777777" w:rsidR="00850B87" w:rsidRDefault="00E53E4A">
          <w:pPr>
            <w:tabs>
              <w:tab w:val="right" w:pos="8838"/>
            </w:tabs>
            <w:ind w:left="-74" w:right="-105"/>
            <w:rPr>
              <w:b/>
            </w:rPr>
          </w:pPr>
          <w:r>
            <w:rPr>
              <w:b/>
            </w:rPr>
            <w:t>Comisionada Ponente:</w:t>
          </w:r>
        </w:p>
      </w:tc>
      <w:tc>
        <w:tcPr>
          <w:tcW w:w="3402" w:type="dxa"/>
        </w:tcPr>
        <w:p w14:paraId="558A1DA1" w14:textId="77777777" w:rsidR="00850B87" w:rsidRDefault="00E53E4A">
          <w:pPr>
            <w:tabs>
              <w:tab w:val="right" w:pos="8838"/>
            </w:tabs>
            <w:ind w:left="-108" w:right="-105"/>
          </w:pPr>
          <w:r>
            <w:t>Sharon Cristina Morales Martínez</w:t>
          </w:r>
        </w:p>
      </w:tc>
    </w:tr>
  </w:tbl>
  <w:p w14:paraId="3A60E976" w14:textId="77777777" w:rsidR="00850B87" w:rsidRDefault="00E53E4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A07A59A" wp14:editId="1268F6EA">
          <wp:simplePos x="0" y="0"/>
          <wp:positionH relativeFrom="margin">
            <wp:posOffset>-995041</wp:posOffset>
          </wp:positionH>
          <wp:positionV relativeFrom="margin">
            <wp:posOffset>-1782442</wp:posOffset>
          </wp:positionV>
          <wp:extent cx="8426450" cy="10972800"/>
          <wp:effectExtent l="0" t="0" r="0" b="0"/>
          <wp:wrapNone/>
          <wp:docPr id="15387431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3566" w14:textId="77777777" w:rsidR="00850B87" w:rsidRDefault="003E0D49">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5FD52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8.85pt;margin-top:-182.8pt;width:663.5pt;height:12in;z-index:-251658240;mso-position-horizontal:absolute;mso-position-horizontal-relative:margin;mso-position-vertical:absolute;mso-position-vertical-relative:margin">
          <v:imagedata r:id="rId1" o:title="image5"/>
          <w10:wrap anchorx="margin" anchory="margin"/>
        </v:shape>
      </w:pict>
    </w:r>
  </w:p>
  <w:tbl>
    <w:tblPr>
      <w:tblStyle w:val="a6"/>
      <w:tblW w:w="6660" w:type="dxa"/>
      <w:tblInd w:w="2552" w:type="dxa"/>
      <w:tblLayout w:type="fixed"/>
      <w:tblLook w:val="0400" w:firstRow="0" w:lastRow="0" w:firstColumn="0" w:lastColumn="0" w:noHBand="0" w:noVBand="1"/>
    </w:tblPr>
    <w:tblGrid>
      <w:gridCol w:w="283"/>
      <w:gridCol w:w="6377"/>
    </w:tblGrid>
    <w:tr w:rsidR="00850B87" w14:paraId="02B0A67A" w14:textId="77777777">
      <w:trPr>
        <w:trHeight w:val="1435"/>
      </w:trPr>
      <w:tc>
        <w:tcPr>
          <w:tcW w:w="283" w:type="dxa"/>
          <w:shd w:val="clear" w:color="auto" w:fill="auto"/>
        </w:tcPr>
        <w:p w14:paraId="46D65A61" w14:textId="77777777" w:rsidR="00850B87" w:rsidRDefault="00850B87">
          <w:pPr>
            <w:tabs>
              <w:tab w:val="right" w:pos="4273"/>
            </w:tabs>
            <w:rPr>
              <w:rFonts w:ascii="Garamond" w:eastAsia="Garamond" w:hAnsi="Garamond" w:cs="Garamond"/>
            </w:rPr>
          </w:pPr>
        </w:p>
      </w:tc>
      <w:tc>
        <w:tcPr>
          <w:tcW w:w="6377" w:type="dxa"/>
          <w:shd w:val="clear" w:color="auto" w:fill="auto"/>
        </w:tcPr>
        <w:p w14:paraId="28560A4A" w14:textId="77777777" w:rsidR="00850B87" w:rsidRDefault="00850B87">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850B87" w14:paraId="031D6AE5" w14:textId="77777777">
            <w:trPr>
              <w:trHeight w:val="144"/>
            </w:trPr>
            <w:tc>
              <w:tcPr>
                <w:tcW w:w="2581" w:type="dxa"/>
              </w:tcPr>
              <w:p w14:paraId="07D58490" w14:textId="77777777" w:rsidR="00850B87" w:rsidRDefault="00E53E4A">
                <w:pPr>
                  <w:tabs>
                    <w:tab w:val="right" w:pos="8838"/>
                  </w:tabs>
                  <w:ind w:left="-74" w:right="-108"/>
                  <w:rPr>
                    <w:b/>
                  </w:rPr>
                </w:pPr>
                <w:bookmarkStart w:id="1" w:name="_heading=h.3o7alnk" w:colFirst="0" w:colLast="0"/>
                <w:bookmarkEnd w:id="1"/>
                <w:r>
                  <w:rPr>
                    <w:b/>
                  </w:rPr>
                  <w:t>Recurso de Revisión:</w:t>
                </w:r>
              </w:p>
            </w:tc>
            <w:tc>
              <w:tcPr>
                <w:tcW w:w="3548" w:type="dxa"/>
              </w:tcPr>
              <w:p w14:paraId="254B4D53" w14:textId="77777777" w:rsidR="00850B87" w:rsidRDefault="00E53E4A">
                <w:pPr>
                  <w:tabs>
                    <w:tab w:val="right" w:pos="8838"/>
                  </w:tabs>
                  <w:ind w:right="-108"/>
                </w:pPr>
                <w:r>
                  <w:t>04357/INFOEM/IP/RR/2025</w:t>
                </w:r>
              </w:p>
            </w:tc>
            <w:tc>
              <w:tcPr>
                <w:tcW w:w="3402" w:type="dxa"/>
              </w:tcPr>
              <w:p w14:paraId="54E227CB" w14:textId="77777777" w:rsidR="00850B87" w:rsidRDefault="00850B87">
                <w:pPr>
                  <w:tabs>
                    <w:tab w:val="right" w:pos="8838"/>
                  </w:tabs>
                  <w:ind w:left="-74" w:right="-108"/>
                </w:pPr>
              </w:p>
            </w:tc>
          </w:tr>
          <w:tr w:rsidR="00850B87" w14:paraId="7D1C1B69" w14:textId="77777777">
            <w:trPr>
              <w:trHeight w:val="144"/>
            </w:trPr>
            <w:tc>
              <w:tcPr>
                <w:tcW w:w="2581" w:type="dxa"/>
              </w:tcPr>
              <w:p w14:paraId="1A9A85FF" w14:textId="77777777" w:rsidR="00850B87" w:rsidRDefault="00E53E4A">
                <w:pPr>
                  <w:tabs>
                    <w:tab w:val="right" w:pos="8838"/>
                  </w:tabs>
                  <w:ind w:left="-74" w:right="-108"/>
                  <w:rPr>
                    <w:b/>
                  </w:rPr>
                </w:pPr>
                <w:bookmarkStart w:id="2" w:name="_heading=h.23ckvvd" w:colFirst="0" w:colLast="0"/>
                <w:bookmarkEnd w:id="2"/>
                <w:r>
                  <w:rPr>
                    <w:b/>
                  </w:rPr>
                  <w:t>Recurrente:</w:t>
                </w:r>
              </w:p>
            </w:tc>
            <w:tc>
              <w:tcPr>
                <w:tcW w:w="3548" w:type="dxa"/>
              </w:tcPr>
              <w:p w14:paraId="351340F6" w14:textId="77777777" w:rsidR="00850B87" w:rsidRDefault="00850B87">
                <w:pPr>
                  <w:tabs>
                    <w:tab w:val="left" w:pos="3122"/>
                    <w:tab w:val="right" w:pos="8838"/>
                  </w:tabs>
                  <w:ind w:left="-105" w:right="-108"/>
                </w:pPr>
              </w:p>
            </w:tc>
            <w:tc>
              <w:tcPr>
                <w:tcW w:w="3402" w:type="dxa"/>
              </w:tcPr>
              <w:p w14:paraId="3EAFE61F" w14:textId="77777777" w:rsidR="00850B87" w:rsidRDefault="00850B87">
                <w:pPr>
                  <w:tabs>
                    <w:tab w:val="left" w:pos="3122"/>
                    <w:tab w:val="right" w:pos="8838"/>
                  </w:tabs>
                  <w:ind w:left="-105" w:right="-108"/>
                </w:pPr>
              </w:p>
            </w:tc>
          </w:tr>
          <w:tr w:rsidR="00850B87" w14:paraId="0E07904C" w14:textId="77777777">
            <w:trPr>
              <w:trHeight w:val="283"/>
            </w:trPr>
            <w:tc>
              <w:tcPr>
                <w:tcW w:w="2581" w:type="dxa"/>
              </w:tcPr>
              <w:p w14:paraId="3A54776B" w14:textId="77777777" w:rsidR="00850B87" w:rsidRDefault="00E53E4A">
                <w:pPr>
                  <w:tabs>
                    <w:tab w:val="right" w:pos="8838"/>
                  </w:tabs>
                  <w:ind w:left="-74" w:right="-108"/>
                  <w:rPr>
                    <w:b/>
                  </w:rPr>
                </w:pPr>
                <w:r>
                  <w:rPr>
                    <w:b/>
                  </w:rPr>
                  <w:t>Sujeto Obligado:</w:t>
                </w:r>
              </w:p>
            </w:tc>
            <w:tc>
              <w:tcPr>
                <w:tcW w:w="3548" w:type="dxa"/>
              </w:tcPr>
              <w:p w14:paraId="5576097A" w14:textId="77777777" w:rsidR="00850B87" w:rsidRDefault="00E53E4A">
                <w:pPr>
                  <w:tabs>
                    <w:tab w:val="left" w:pos="2834"/>
                    <w:tab w:val="right" w:pos="8838"/>
                  </w:tabs>
                  <w:ind w:left="-108" w:right="-108"/>
                </w:pPr>
                <w:r>
                  <w:t>Organismo Público Descentralizado para la Prestación de Los Servicios de Agua Potable Alcantarillado y Saneamiento de Tenancingo</w:t>
                </w:r>
              </w:p>
            </w:tc>
            <w:tc>
              <w:tcPr>
                <w:tcW w:w="3402" w:type="dxa"/>
              </w:tcPr>
              <w:p w14:paraId="2C5683B5" w14:textId="77777777" w:rsidR="00850B87" w:rsidRDefault="00850B87">
                <w:pPr>
                  <w:tabs>
                    <w:tab w:val="left" w:pos="2834"/>
                    <w:tab w:val="right" w:pos="8838"/>
                  </w:tabs>
                  <w:ind w:left="-108" w:right="-108"/>
                </w:pPr>
              </w:p>
            </w:tc>
          </w:tr>
          <w:tr w:rsidR="00850B87" w14:paraId="242B2551" w14:textId="77777777">
            <w:trPr>
              <w:trHeight w:val="283"/>
            </w:trPr>
            <w:tc>
              <w:tcPr>
                <w:tcW w:w="2581" w:type="dxa"/>
              </w:tcPr>
              <w:p w14:paraId="53376968" w14:textId="77777777" w:rsidR="00850B87" w:rsidRDefault="00E53E4A">
                <w:pPr>
                  <w:tabs>
                    <w:tab w:val="right" w:pos="8838"/>
                  </w:tabs>
                  <w:ind w:left="-74" w:right="-108"/>
                  <w:rPr>
                    <w:b/>
                  </w:rPr>
                </w:pPr>
                <w:r>
                  <w:rPr>
                    <w:b/>
                  </w:rPr>
                  <w:t>Comisionada Ponente:</w:t>
                </w:r>
              </w:p>
            </w:tc>
            <w:tc>
              <w:tcPr>
                <w:tcW w:w="3548" w:type="dxa"/>
              </w:tcPr>
              <w:p w14:paraId="0FD3A4A8" w14:textId="77777777" w:rsidR="00850B87" w:rsidRDefault="00E53E4A">
                <w:pPr>
                  <w:tabs>
                    <w:tab w:val="right" w:pos="8838"/>
                  </w:tabs>
                  <w:ind w:left="-108" w:right="-108"/>
                </w:pPr>
                <w:r>
                  <w:t>Sharon Cristina Morales Martínez</w:t>
                </w:r>
              </w:p>
            </w:tc>
            <w:tc>
              <w:tcPr>
                <w:tcW w:w="3402" w:type="dxa"/>
              </w:tcPr>
              <w:p w14:paraId="45608DC2" w14:textId="77777777" w:rsidR="00850B87" w:rsidRDefault="00850B87">
                <w:pPr>
                  <w:tabs>
                    <w:tab w:val="right" w:pos="8838"/>
                  </w:tabs>
                  <w:ind w:left="-108" w:right="-108"/>
                </w:pPr>
              </w:p>
            </w:tc>
          </w:tr>
        </w:tbl>
        <w:p w14:paraId="26436619" w14:textId="77777777" w:rsidR="00850B87" w:rsidRDefault="00850B87">
          <w:pPr>
            <w:tabs>
              <w:tab w:val="right" w:pos="8838"/>
            </w:tabs>
            <w:ind w:left="-28"/>
            <w:rPr>
              <w:rFonts w:ascii="Arial" w:eastAsia="Arial" w:hAnsi="Arial" w:cs="Arial"/>
              <w:b/>
            </w:rPr>
          </w:pPr>
        </w:p>
      </w:tc>
    </w:tr>
  </w:tbl>
  <w:p w14:paraId="4DEF3E2F" w14:textId="77777777" w:rsidR="00850B87" w:rsidRDefault="00850B87">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C4014"/>
    <w:multiLevelType w:val="multilevel"/>
    <w:tmpl w:val="0144CD0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FA76C2"/>
    <w:multiLevelType w:val="multilevel"/>
    <w:tmpl w:val="81148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C15774"/>
    <w:multiLevelType w:val="multilevel"/>
    <w:tmpl w:val="97368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87"/>
    <w:rsid w:val="001D15FF"/>
    <w:rsid w:val="002F16EA"/>
    <w:rsid w:val="003E0D49"/>
    <w:rsid w:val="007040B3"/>
    <w:rsid w:val="00830C5B"/>
    <w:rsid w:val="00850B87"/>
    <w:rsid w:val="009F4F37"/>
    <w:rsid w:val="00E53E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30A9"/>
  <w15:docId w15:val="{771F0F59-DC5E-486A-8411-7E776F50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link w:val="Puesto"/>
    <w:uiPriority w:val="10"/>
    <w:rsid w:val="00411C77"/>
    <w:rPr>
      <w:i/>
      <w:color w:val="000000"/>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www.gob.mx/segob/renapo/acciones-y-programas/clave-unica-de-registro-de-poblacion-curp-142226"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apartados.hacienda.gob.mx/contabilidad/documentos/informe_cuenta/1998/cuenta_publica/Glosario/n.htm" TargetMode="External"/><Relationship Id="rId17" Type="http://schemas.openxmlformats.org/officeDocument/2006/relationships/hyperlink" Target="https://consultas.curp.gob.mx/CurpSP/html/informacionecurpPS.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ebapps.condusef.gob.mx/SIPRES/jsp/pub/index.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presupuestaria.gob.mx/es/PTP/Glosar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ondusef.gob.mx/Revista/index.php/usuario-inteligente/condusef-responde/777-la-condusef-te-puede-ayuda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assets/entidades/documentos_apoyo/2025/info_trim/mpal/modulo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rcAf8TE2FzK8W479ycpA0qZCQ==">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12379</Words>
  <Characters>68085</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6</cp:revision>
  <cp:lastPrinted>2025-06-05T17:23:00Z</cp:lastPrinted>
  <dcterms:created xsi:type="dcterms:W3CDTF">2025-05-22T17:28:00Z</dcterms:created>
  <dcterms:modified xsi:type="dcterms:W3CDTF">2025-06-05T17:23:00Z</dcterms:modified>
</cp:coreProperties>
</file>