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05C1F6F2" w:rsidR="00A83B4F" w:rsidRPr="00A86F89" w:rsidRDefault="0029071C" w:rsidP="00277C7C">
      <w:pPr>
        <w:shd w:val="clear" w:color="auto" w:fill="FFFFFF"/>
        <w:spacing w:line="360" w:lineRule="auto"/>
        <w:jc w:val="both"/>
        <w:rPr>
          <w:rFonts w:ascii="Palatino Linotype" w:hAnsi="Palatino Linotype" w:cs="Arial"/>
          <w:color w:val="000000"/>
          <w:lang w:val="es-MX" w:eastAsia="es-MX"/>
        </w:rPr>
      </w:pPr>
      <w:r w:rsidRPr="00A86F89">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593334">
        <w:rPr>
          <w:rFonts w:ascii="Palatino Linotype" w:hAnsi="Palatino Linotype" w:cs="Arial"/>
          <w:color w:val="000000"/>
          <w:lang w:val="es-MX" w:eastAsia="es-MX"/>
        </w:rPr>
        <w:t>veinte de marzo</w:t>
      </w:r>
      <w:r w:rsidR="00E840D3">
        <w:rPr>
          <w:rFonts w:ascii="Palatino Linotype" w:hAnsi="Palatino Linotype" w:cs="Arial"/>
          <w:color w:val="000000"/>
          <w:lang w:val="es-MX" w:eastAsia="es-MX"/>
        </w:rPr>
        <w:t xml:space="preserve"> de dos mil veinticinco</w:t>
      </w:r>
      <w:r w:rsidRPr="00A86F89">
        <w:rPr>
          <w:rFonts w:ascii="Palatino Linotype" w:hAnsi="Palatino Linotype" w:cs="Arial"/>
          <w:color w:val="000000"/>
          <w:lang w:val="es-MX" w:eastAsia="es-MX"/>
        </w:rPr>
        <w:t>.</w:t>
      </w:r>
    </w:p>
    <w:p w14:paraId="5C22A337" w14:textId="77777777" w:rsidR="004309A2" w:rsidRPr="00A86F89" w:rsidRDefault="004309A2" w:rsidP="00277C7C">
      <w:pPr>
        <w:shd w:val="clear" w:color="auto" w:fill="FFFFFF"/>
        <w:spacing w:line="360" w:lineRule="auto"/>
        <w:jc w:val="both"/>
        <w:rPr>
          <w:rFonts w:ascii="Palatino Linotype" w:hAnsi="Palatino Linotype" w:cs="Arial"/>
          <w:color w:val="000000"/>
          <w:lang w:val="es-MX" w:eastAsia="es-MX"/>
        </w:rPr>
      </w:pPr>
    </w:p>
    <w:p w14:paraId="37DC6287" w14:textId="71ADFEC8" w:rsidR="009E0E89" w:rsidRPr="00A86F89" w:rsidRDefault="0029071C" w:rsidP="00277C7C">
      <w:pPr>
        <w:tabs>
          <w:tab w:val="left" w:pos="1701"/>
        </w:tabs>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b/>
          <w:lang w:val="es-MX" w:eastAsia="en-US"/>
        </w:rPr>
        <w:t>VISTO</w:t>
      </w:r>
      <w:r w:rsidRPr="00A86F89">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A86F89">
        <w:rPr>
          <w:rFonts w:ascii="Palatino Linotype" w:eastAsiaTheme="minorHAnsi" w:hAnsi="Palatino Linotype" w:cs="Arial"/>
          <w:b/>
          <w:lang w:val="es-MX" w:eastAsia="en-US"/>
        </w:rPr>
        <w:t>0</w:t>
      </w:r>
      <w:r w:rsidR="001922F0">
        <w:rPr>
          <w:rFonts w:ascii="Palatino Linotype" w:eastAsiaTheme="minorHAnsi" w:hAnsi="Palatino Linotype" w:cs="Arial"/>
          <w:b/>
          <w:lang w:val="es-MX" w:eastAsia="en-US"/>
        </w:rPr>
        <w:t>0645</w:t>
      </w:r>
      <w:r w:rsidRPr="00A86F89">
        <w:rPr>
          <w:rFonts w:ascii="Palatino Linotype" w:eastAsiaTheme="minorHAnsi" w:hAnsi="Palatino Linotype" w:cs="Arial"/>
          <w:b/>
          <w:bCs/>
          <w:lang w:val="es-MX" w:eastAsia="es-MX"/>
        </w:rPr>
        <w:t>/INFOEM/IP/RR/202</w:t>
      </w:r>
      <w:r w:rsidR="001922F0">
        <w:rPr>
          <w:rFonts w:ascii="Palatino Linotype" w:eastAsiaTheme="minorHAnsi" w:hAnsi="Palatino Linotype" w:cs="Arial"/>
          <w:b/>
          <w:bCs/>
          <w:lang w:val="es-MX" w:eastAsia="es-MX"/>
        </w:rPr>
        <w:t>5</w:t>
      </w:r>
      <w:bookmarkEnd w:id="0"/>
      <w:r w:rsidRPr="00A86F89">
        <w:rPr>
          <w:rFonts w:ascii="Palatino Linotype" w:eastAsiaTheme="minorHAnsi" w:hAnsi="Palatino Linotype" w:cs="Arial"/>
          <w:lang w:val="es-MX" w:eastAsia="en-US"/>
        </w:rPr>
        <w:t xml:space="preserve">, </w:t>
      </w:r>
      <w:r w:rsidR="005A19C5" w:rsidRPr="00A86F89">
        <w:rPr>
          <w:rFonts w:ascii="Palatino Linotype" w:hAnsi="Palatino Linotype" w:cs="Arial"/>
        </w:rPr>
        <w:t xml:space="preserve">interpuesto </w:t>
      </w:r>
      <w:r w:rsidR="00EC4D60" w:rsidRPr="00A86F89">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A86F89">
        <w:rPr>
          <w:rFonts w:ascii="Palatino Linotype" w:hAnsi="Palatino Linotype" w:cs="Arial"/>
        </w:rPr>
        <w:t>,</w:t>
      </w:r>
      <w:r w:rsidR="005F1F89" w:rsidRPr="00A86F89">
        <w:rPr>
          <w:rFonts w:ascii="Palatino Linotype" w:hAnsi="Palatino Linotype" w:cs="Arial"/>
          <w:b/>
        </w:rPr>
        <w:t xml:space="preserve"> </w:t>
      </w:r>
      <w:r w:rsidR="005F1F89" w:rsidRPr="00A86F89">
        <w:rPr>
          <w:rFonts w:ascii="Palatino Linotype" w:hAnsi="Palatino Linotype" w:cs="Arial"/>
        </w:rPr>
        <w:t xml:space="preserve">en lo sucesivo </w:t>
      </w:r>
      <w:r w:rsidR="00E250C8" w:rsidRPr="00A86F89">
        <w:rPr>
          <w:rFonts w:ascii="Palatino Linotype" w:hAnsi="Palatino Linotype" w:cs="Arial"/>
          <w:b/>
        </w:rPr>
        <w:t>El</w:t>
      </w:r>
      <w:r w:rsidR="005F1F89" w:rsidRPr="00A86F89">
        <w:rPr>
          <w:rFonts w:ascii="Palatino Linotype" w:hAnsi="Palatino Linotype" w:cs="Arial"/>
          <w:b/>
        </w:rPr>
        <w:t xml:space="preserve"> Recurrente</w:t>
      </w:r>
      <w:r w:rsidRPr="00A86F89">
        <w:rPr>
          <w:rFonts w:ascii="Palatino Linotype" w:eastAsiaTheme="minorHAnsi" w:hAnsi="Palatino Linotype" w:cs="Arial"/>
          <w:lang w:val="es-MX" w:eastAsia="en-US"/>
        </w:rPr>
        <w:t>, en contra de la respuesta de</w:t>
      </w:r>
      <w:r w:rsidR="001922F0">
        <w:rPr>
          <w:rFonts w:ascii="Palatino Linotype" w:eastAsiaTheme="minorHAnsi" w:hAnsi="Palatino Linotype" w:cs="Arial"/>
          <w:lang w:val="es-MX" w:eastAsia="en-US"/>
        </w:rPr>
        <w:t>l</w:t>
      </w:r>
      <w:r w:rsidRPr="00A86F89">
        <w:rPr>
          <w:rFonts w:ascii="Palatino Linotype" w:eastAsiaTheme="minorHAnsi" w:hAnsi="Palatino Linotype" w:cs="Arial"/>
          <w:lang w:val="es-MX" w:eastAsia="en-US"/>
        </w:rPr>
        <w:t xml:space="preserve"> </w:t>
      </w:r>
      <w:r w:rsidR="001922F0" w:rsidRPr="001922F0">
        <w:rPr>
          <w:rFonts w:ascii="Palatino Linotype" w:eastAsiaTheme="minorHAnsi" w:hAnsi="Palatino Linotype" w:cs="Arial"/>
          <w:b/>
          <w:lang w:val="es-MX" w:eastAsia="en-US"/>
        </w:rPr>
        <w:t>Ayuntamiento de Toluca</w:t>
      </w:r>
      <w:r w:rsidRPr="00A86F89">
        <w:rPr>
          <w:rFonts w:ascii="Palatino Linotype" w:eastAsiaTheme="minorHAnsi" w:hAnsi="Palatino Linotype" w:cs="Arial"/>
          <w:lang w:val="es-MX" w:eastAsia="en-US"/>
        </w:rPr>
        <w:t>,</w:t>
      </w:r>
      <w:r w:rsidRPr="00A86F89">
        <w:rPr>
          <w:rFonts w:ascii="Palatino Linotype" w:eastAsiaTheme="minorHAnsi" w:hAnsi="Palatino Linotype" w:cs="Arial"/>
          <w:b/>
          <w:lang w:val="es-MX" w:eastAsia="en-US"/>
        </w:rPr>
        <w:t xml:space="preserve"> </w:t>
      </w:r>
      <w:r w:rsidRPr="00A86F89">
        <w:rPr>
          <w:rFonts w:ascii="Palatino Linotype" w:eastAsiaTheme="minorHAnsi" w:hAnsi="Palatino Linotype" w:cs="Arial"/>
          <w:lang w:val="es-MX" w:eastAsia="en-US"/>
        </w:rPr>
        <w:t>en lo subsecuente</w:t>
      </w:r>
      <w:r w:rsidRPr="00A86F89">
        <w:rPr>
          <w:rFonts w:ascii="Palatino Linotype" w:eastAsiaTheme="minorHAnsi" w:hAnsi="Palatino Linotype" w:cs="Arial"/>
          <w:b/>
          <w:lang w:val="es-MX" w:eastAsia="en-US"/>
        </w:rPr>
        <w:t xml:space="preserve"> El Sujeto Obligado, </w:t>
      </w:r>
      <w:r w:rsidRPr="00A86F89">
        <w:rPr>
          <w:rFonts w:ascii="Palatino Linotype" w:eastAsiaTheme="minorHAnsi" w:hAnsi="Palatino Linotype" w:cs="Arial"/>
          <w:lang w:val="es-MX" w:eastAsia="en-US"/>
        </w:rPr>
        <w:t>se procede a dictar la presente resolución.</w:t>
      </w:r>
    </w:p>
    <w:p w14:paraId="1CBC9DF3" w14:textId="77777777" w:rsidR="00C753C2" w:rsidRPr="00A86F89" w:rsidRDefault="00C753C2" w:rsidP="00277C7C">
      <w:pPr>
        <w:tabs>
          <w:tab w:val="left" w:pos="1701"/>
        </w:tabs>
        <w:spacing w:line="360" w:lineRule="auto"/>
        <w:jc w:val="both"/>
        <w:rPr>
          <w:rFonts w:ascii="Palatino Linotype" w:eastAsiaTheme="minorHAnsi" w:hAnsi="Palatino Linotype" w:cs="Arial"/>
          <w:b/>
          <w:sz w:val="20"/>
          <w:lang w:val="es-MX" w:eastAsia="en-US"/>
        </w:rPr>
      </w:pPr>
    </w:p>
    <w:p w14:paraId="0B044301" w14:textId="77777777" w:rsidR="00C753C2" w:rsidRPr="00A86F89" w:rsidRDefault="0029071C" w:rsidP="00277C7C">
      <w:pPr>
        <w:spacing w:line="360" w:lineRule="auto"/>
        <w:jc w:val="center"/>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A N T E C E D E N T E S</w:t>
      </w:r>
    </w:p>
    <w:p w14:paraId="3D8B3B08" w14:textId="77777777" w:rsidR="00521A38" w:rsidRPr="00A86F89" w:rsidRDefault="00521A38" w:rsidP="00277C7C">
      <w:pPr>
        <w:spacing w:line="360" w:lineRule="auto"/>
        <w:jc w:val="center"/>
        <w:rPr>
          <w:rFonts w:ascii="Palatino Linotype" w:eastAsiaTheme="minorHAnsi" w:hAnsi="Palatino Linotype" w:cs="Arial"/>
          <w:b/>
          <w:lang w:val="es-MX" w:eastAsia="en-US"/>
        </w:rPr>
      </w:pPr>
    </w:p>
    <w:p w14:paraId="21646831" w14:textId="77777777" w:rsidR="0029071C" w:rsidRPr="00A86F89" w:rsidRDefault="0029071C" w:rsidP="00277C7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PRIMERO. De la solicitud de información.</w:t>
      </w:r>
    </w:p>
    <w:p w14:paraId="23FDE1D1" w14:textId="557692D8" w:rsidR="004309A2" w:rsidRPr="00A86F89" w:rsidRDefault="0029071C" w:rsidP="00277C7C">
      <w:pPr>
        <w:spacing w:line="360" w:lineRule="auto"/>
        <w:jc w:val="both"/>
        <w:rPr>
          <w:rFonts w:ascii="Palatino Linotype" w:eastAsiaTheme="minorHAnsi" w:hAnsi="Palatino Linotype" w:cs="Arial"/>
          <w:szCs w:val="22"/>
          <w:lang w:val="es-MX" w:eastAsia="en-US"/>
        </w:rPr>
      </w:pPr>
      <w:r w:rsidRPr="00A86F89">
        <w:rPr>
          <w:rFonts w:ascii="Palatino Linotype" w:eastAsiaTheme="minorHAnsi" w:hAnsi="Palatino Linotype" w:cs="Arial"/>
          <w:szCs w:val="22"/>
          <w:lang w:val="es-MX" w:eastAsia="en-US"/>
        </w:rPr>
        <w:t xml:space="preserve">En fecha </w:t>
      </w:r>
      <w:r w:rsidR="001922F0">
        <w:rPr>
          <w:rFonts w:ascii="Palatino Linotype" w:eastAsiaTheme="minorHAnsi" w:hAnsi="Palatino Linotype" w:cs="Arial"/>
          <w:szCs w:val="22"/>
          <w:lang w:val="es-MX" w:eastAsia="en-US"/>
        </w:rPr>
        <w:t>nueve de diciembre de</w:t>
      </w:r>
      <w:r w:rsidR="00676631" w:rsidRPr="00A86F89">
        <w:rPr>
          <w:rFonts w:ascii="Palatino Linotype" w:eastAsiaTheme="minorHAnsi" w:hAnsi="Palatino Linotype" w:cs="Arial"/>
          <w:szCs w:val="22"/>
          <w:lang w:val="es-MX" w:eastAsia="en-US"/>
        </w:rPr>
        <w:t xml:space="preserve"> </w:t>
      </w:r>
      <w:proofErr w:type="spellStart"/>
      <w:r w:rsidR="00676631" w:rsidRPr="00A86F89">
        <w:rPr>
          <w:rFonts w:ascii="Palatino Linotype" w:eastAsiaTheme="minorHAnsi" w:hAnsi="Palatino Linotype" w:cs="Arial"/>
          <w:szCs w:val="22"/>
          <w:lang w:val="es-MX" w:eastAsia="en-US"/>
        </w:rPr>
        <w:t>de</w:t>
      </w:r>
      <w:proofErr w:type="spellEnd"/>
      <w:r w:rsidR="00676631" w:rsidRPr="00A86F89">
        <w:rPr>
          <w:rFonts w:ascii="Palatino Linotype" w:eastAsiaTheme="minorHAnsi" w:hAnsi="Palatino Linotype" w:cs="Arial"/>
          <w:szCs w:val="22"/>
          <w:lang w:val="es-MX" w:eastAsia="en-US"/>
        </w:rPr>
        <w:t xml:space="preserve"> dos mil </w:t>
      </w:r>
      <w:r w:rsidR="00C2042C" w:rsidRPr="00A86F89">
        <w:rPr>
          <w:rFonts w:ascii="Palatino Linotype" w:eastAsiaTheme="minorHAnsi" w:hAnsi="Palatino Linotype" w:cs="Arial"/>
          <w:szCs w:val="22"/>
          <w:lang w:val="es-MX" w:eastAsia="en-US"/>
        </w:rPr>
        <w:t>veinticuatro</w:t>
      </w:r>
      <w:r w:rsidRPr="00A86F89">
        <w:rPr>
          <w:rFonts w:ascii="Palatino Linotype" w:eastAsiaTheme="minorHAnsi" w:hAnsi="Palatino Linotype" w:cs="Arial"/>
          <w:szCs w:val="22"/>
          <w:lang w:val="es-MX" w:eastAsia="en-US"/>
        </w:rPr>
        <w:t xml:space="preserve">, </w:t>
      </w:r>
      <w:r w:rsidR="00E250C8" w:rsidRPr="00A86F89">
        <w:rPr>
          <w:rFonts w:ascii="Palatino Linotype" w:eastAsiaTheme="minorHAnsi" w:hAnsi="Palatino Linotype" w:cs="Arial"/>
          <w:szCs w:val="22"/>
          <w:lang w:val="es-MX" w:eastAsia="en-US"/>
        </w:rPr>
        <w:t>el</w:t>
      </w:r>
      <w:r w:rsidRPr="00A86F89">
        <w:rPr>
          <w:rFonts w:ascii="Palatino Linotype" w:eastAsiaTheme="minorHAnsi" w:hAnsi="Palatino Linotype" w:cs="Arial"/>
          <w:szCs w:val="22"/>
          <w:lang w:val="es-MX" w:eastAsia="en-US"/>
        </w:rPr>
        <w:t xml:space="preserve"> </w:t>
      </w:r>
      <w:r w:rsidRPr="00A86F89">
        <w:rPr>
          <w:rFonts w:ascii="Palatino Linotype" w:eastAsiaTheme="minorHAnsi" w:hAnsi="Palatino Linotype" w:cs="Arial"/>
          <w:b/>
          <w:szCs w:val="22"/>
          <w:lang w:val="es-MX" w:eastAsia="en-US"/>
        </w:rPr>
        <w:t>Recurrente</w:t>
      </w:r>
      <w:r w:rsidRPr="00A86F89">
        <w:rPr>
          <w:rFonts w:ascii="Palatino Linotype" w:eastAsiaTheme="minorHAnsi" w:hAnsi="Palatino Linotype" w:cs="Arial"/>
          <w:szCs w:val="22"/>
          <w:lang w:val="es-MX" w:eastAsia="en-US"/>
        </w:rPr>
        <w:t xml:space="preserve">, presentó a través del Sistema de Acceso a la Información Mexiquense </w:t>
      </w:r>
      <w:r w:rsidRPr="00A86F89">
        <w:rPr>
          <w:rFonts w:ascii="Palatino Linotype" w:eastAsiaTheme="minorHAnsi" w:hAnsi="Palatino Linotype" w:cs="Arial"/>
          <w:b/>
          <w:szCs w:val="22"/>
          <w:lang w:val="es-MX" w:eastAsia="en-US"/>
        </w:rPr>
        <w:t>(SAIMEX),</w:t>
      </w:r>
      <w:r w:rsidRPr="00A86F89">
        <w:rPr>
          <w:rFonts w:ascii="Palatino Linotype" w:eastAsiaTheme="minorHAnsi" w:hAnsi="Palatino Linotype" w:cs="Arial"/>
          <w:szCs w:val="22"/>
          <w:lang w:val="es-MX" w:eastAsia="en-US"/>
        </w:rPr>
        <w:t xml:space="preserve"> ante el </w:t>
      </w:r>
      <w:r w:rsidRPr="00A86F89">
        <w:rPr>
          <w:rFonts w:ascii="Palatino Linotype" w:eastAsiaTheme="minorHAnsi" w:hAnsi="Palatino Linotype" w:cs="Arial"/>
          <w:b/>
          <w:szCs w:val="22"/>
          <w:lang w:val="es-MX" w:eastAsia="en-US"/>
        </w:rPr>
        <w:t>Sujeto Obligado</w:t>
      </w:r>
      <w:r w:rsidRPr="00A86F89">
        <w:rPr>
          <w:rFonts w:ascii="Palatino Linotype" w:eastAsiaTheme="minorHAnsi" w:hAnsi="Palatino Linotype" w:cs="Arial"/>
          <w:szCs w:val="22"/>
          <w:lang w:val="es-MX" w:eastAsia="en-US"/>
        </w:rPr>
        <w:t>, la solicitud de acceso a la información pública, a la que se le</w:t>
      </w:r>
      <w:r w:rsidR="00C753C2" w:rsidRPr="00A86F89">
        <w:rPr>
          <w:rFonts w:ascii="Palatino Linotype" w:eastAsiaTheme="minorHAnsi" w:hAnsi="Palatino Linotype" w:cs="Arial"/>
          <w:szCs w:val="22"/>
          <w:lang w:val="es-MX" w:eastAsia="en-US"/>
        </w:rPr>
        <w:t xml:space="preserve"> asignó el número de expediente </w:t>
      </w:r>
      <w:r w:rsidR="001922F0" w:rsidRPr="001922F0">
        <w:rPr>
          <w:rFonts w:ascii="Palatino Linotype" w:eastAsiaTheme="minorHAnsi" w:hAnsi="Palatino Linotype" w:cs="Arial"/>
          <w:b/>
          <w:szCs w:val="22"/>
          <w:lang w:val="es-MX" w:eastAsia="en-US"/>
        </w:rPr>
        <w:t>03441/TOLUCA/IP/2024</w:t>
      </w:r>
      <w:r w:rsidRPr="00A86F89">
        <w:rPr>
          <w:rFonts w:ascii="Palatino Linotype" w:eastAsiaTheme="minorHAnsi" w:hAnsi="Palatino Linotype" w:cs="Arial"/>
          <w:szCs w:val="22"/>
          <w:lang w:val="es-MX" w:eastAsia="en-US"/>
        </w:rPr>
        <w:t>, mediant</w:t>
      </w:r>
      <w:r w:rsidR="00676631" w:rsidRPr="00A86F89">
        <w:rPr>
          <w:rFonts w:ascii="Palatino Linotype" w:eastAsiaTheme="minorHAnsi" w:hAnsi="Palatino Linotype" w:cs="Arial"/>
          <w:szCs w:val="22"/>
          <w:lang w:val="es-MX" w:eastAsia="en-US"/>
        </w:rPr>
        <w:t>e la cual solicitó lo siguiente:</w:t>
      </w:r>
    </w:p>
    <w:p w14:paraId="5DCCC360" w14:textId="77777777" w:rsidR="00676631" w:rsidRPr="00A86F89" w:rsidRDefault="00676631" w:rsidP="00277C7C">
      <w:pPr>
        <w:pStyle w:val="Sinespaciado"/>
        <w:spacing w:line="360" w:lineRule="auto"/>
        <w:rPr>
          <w:rFonts w:eastAsiaTheme="minorHAnsi"/>
          <w:lang w:eastAsia="en-US"/>
        </w:rPr>
      </w:pPr>
    </w:p>
    <w:p w14:paraId="13701969" w14:textId="17EC7114" w:rsidR="004309A2" w:rsidRPr="00A86F89" w:rsidRDefault="0029071C" w:rsidP="00277C7C">
      <w:pPr>
        <w:spacing w:line="360" w:lineRule="auto"/>
        <w:ind w:left="284" w:right="332"/>
        <w:jc w:val="both"/>
        <w:rPr>
          <w:rFonts w:ascii="Palatino Linotype" w:hAnsi="Palatino Linotype"/>
          <w:i/>
          <w:sz w:val="22"/>
          <w:szCs w:val="22"/>
          <w:lang w:val="es-ES_tradnl"/>
        </w:rPr>
      </w:pPr>
      <w:r w:rsidRPr="00A86F89">
        <w:rPr>
          <w:rFonts w:ascii="Palatino Linotype" w:hAnsi="Palatino Linotype"/>
          <w:i/>
          <w:sz w:val="22"/>
          <w:szCs w:val="22"/>
          <w:lang w:val="es-MX"/>
        </w:rPr>
        <w:t>“</w:t>
      </w:r>
      <w:r w:rsidR="001922F0" w:rsidRPr="001922F0">
        <w:rPr>
          <w:rFonts w:ascii="Palatino Linotype" w:hAnsi="Palatino Linotype"/>
          <w:i/>
          <w:sz w:val="22"/>
          <w:szCs w:val="22"/>
          <w:lang w:val="es-MX" w:eastAsia="es-MX"/>
        </w:rPr>
        <w:t>Se solicita el presupuesto ejercido para la decoración de navidad en el municipio de Toluca</w:t>
      </w:r>
      <w:r w:rsidRPr="00A86F89">
        <w:rPr>
          <w:rFonts w:ascii="Palatino Linotype" w:hAnsi="Palatino Linotype"/>
          <w:i/>
          <w:sz w:val="22"/>
          <w:szCs w:val="22"/>
          <w:lang w:val="es-MX"/>
        </w:rPr>
        <w:t>”</w:t>
      </w:r>
      <w:r w:rsidRPr="00A86F89">
        <w:rPr>
          <w:rFonts w:ascii="Palatino Linotype" w:hAnsi="Palatino Linotype"/>
          <w:i/>
          <w:sz w:val="22"/>
          <w:szCs w:val="22"/>
          <w:lang w:val="es-ES_tradnl"/>
        </w:rPr>
        <w:t xml:space="preserve"> (Sic).</w:t>
      </w:r>
    </w:p>
    <w:p w14:paraId="4E8B9B53" w14:textId="77777777" w:rsidR="00676631" w:rsidRPr="00A86F89" w:rsidRDefault="00676631" w:rsidP="00277C7C">
      <w:pPr>
        <w:spacing w:line="360" w:lineRule="auto"/>
        <w:ind w:left="284" w:right="332"/>
        <w:jc w:val="both"/>
        <w:rPr>
          <w:rFonts w:ascii="Palatino Linotype" w:hAnsi="Palatino Linotype"/>
          <w:i/>
          <w:sz w:val="22"/>
          <w:szCs w:val="22"/>
          <w:lang w:val="es-ES_tradnl"/>
        </w:rPr>
      </w:pPr>
    </w:p>
    <w:p w14:paraId="771CDFD4" w14:textId="67EDE0FD" w:rsidR="009E6F84" w:rsidRPr="00A86F89" w:rsidRDefault="0029071C" w:rsidP="00277C7C">
      <w:pPr>
        <w:tabs>
          <w:tab w:val="left" w:pos="5647"/>
        </w:tabs>
        <w:spacing w:line="360" w:lineRule="auto"/>
        <w:ind w:right="850"/>
        <w:jc w:val="both"/>
        <w:rPr>
          <w:rFonts w:ascii="Palatino Linotype" w:eastAsiaTheme="minorHAnsi" w:hAnsi="Palatino Linotype" w:cs="Arial"/>
          <w:b/>
          <w:sz w:val="28"/>
          <w:lang w:val="es-MX" w:eastAsia="en-US"/>
        </w:rPr>
      </w:pPr>
      <w:r w:rsidRPr="00A86F89">
        <w:rPr>
          <w:rFonts w:ascii="Palatino Linotype" w:hAnsi="Palatino Linotype"/>
          <w:b/>
          <w:lang w:val="es-ES_tradnl"/>
        </w:rPr>
        <w:t>MODALIDAD DE ENTREGA:</w:t>
      </w:r>
      <w:r w:rsidRPr="00A86F89">
        <w:rPr>
          <w:rFonts w:ascii="Palatino Linotype" w:hAnsi="Palatino Linotype"/>
          <w:lang w:val="es-ES_tradnl"/>
        </w:rPr>
        <w:t xml:space="preserve"> </w:t>
      </w:r>
      <w:r w:rsidRPr="00A86F89">
        <w:rPr>
          <w:rFonts w:ascii="Palatino Linotype" w:eastAsiaTheme="minorHAnsi" w:hAnsi="Palatino Linotype" w:cstheme="minorBidi"/>
          <w:color w:val="000000"/>
          <w:lang w:val="es-MX" w:eastAsia="en-US"/>
        </w:rPr>
        <w:t xml:space="preserve">A través del </w:t>
      </w:r>
      <w:r w:rsidRPr="00A86F89">
        <w:rPr>
          <w:rFonts w:ascii="Palatino Linotype" w:eastAsiaTheme="minorHAnsi" w:hAnsi="Palatino Linotype" w:cstheme="minorBidi"/>
          <w:b/>
          <w:color w:val="000000"/>
          <w:lang w:val="es-MX" w:eastAsia="en-US"/>
        </w:rPr>
        <w:t>SAIMEX</w:t>
      </w:r>
      <w:r w:rsidRPr="00A86F89">
        <w:rPr>
          <w:rFonts w:ascii="Palatino Linotype" w:eastAsiaTheme="minorHAnsi" w:hAnsi="Palatino Linotype" w:cstheme="minorBidi"/>
          <w:color w:val="000000"/>
          <w:lang w:val="es-MX" w:eastAsia="en-US"/>
        </w:rPr>
        <w:t>.</w:t>
      </w:r>
    </w:p>
    <w:p w14:paraId="0C2F98E7" w14:textId="77777777" w:rsidR="00B154D7" w:rsidRPr="00A86F89" w:rsidRDefault="00B154D7" w:rsidP="00277C7C">
      <w:pPr>
        <w:spacing w:line="360" w:lineRule="auto"/>
        <w:jc w:val="both"/>
        <w:rPr>
          <w:rFonts w:ascii="Palatino Linotype" w:eastAsiaTheme="minorHAnsi" w:hAnsi="Palatino Linotype" w:cs="Arial"/>
          <w:b/>
          <w:szCs w:val="22"/>
          <w:lang w:val="es-MX" w:eastAsia="en-US"/>
        </w:rPr>
      </w:pPr>
    </w:p>
    <w:p w14:paraId="08E2F826" w14:textId="7909E8A9" w:rsidR="0029071C" w:rsidRPr="00A86F89" w:rsidRDefault="00EC4D60" w:rsidP="00277C7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SEGUND</w:t>
      </w:r>
      <w:r w:rsidR="00E250C8" w:rsidRPr="00A86F89">
        <w:rPr>
          <w:rFonts w:ascii="Palatino Linotype" w:eastAsiaTheme="minorHAnsi" w:hAnsi="Palatino Linotype" w:cs="Arial"/>
          <w:b/>
          <w:sz w:val="28"/>
          <w:lang w:val="es-MX" w:eastAsia="en-US"/>
        </w:rPr>
        <w:t>O</w:t>
      </w:r>
      <w:r w:rsidR="0029071C" w:rsidRPr="00A86F89">
        <w:rPr>
          <w:rFonts w:ascii="Palatino Linotype" w:eastAsiaTheme="minorHAnsi" w:hAnsi="Palatino Linotype" w:cs="Arial"/>
          <w:b/>
          <w:sz w:val="28"/>
          <w:lang w:val="es-MX" w:eastAsia="en-US"/>
        </w:rPr>
        <w:t xml:space="preserve">. De la respuesta del Sujeto Obligado. </w:t>
      </w:r>
    </w:p>
    <w:p w14:paraId="06567651" w14:textId="2341AEC8" w:rsidR="0029071C" w:rsidRPr="00A86F89" w:rsidRDefault="0029071C"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lastRenderedPageBreak/>
        <w:t xml:space="preserve">De las constancias que obran en el sistema SAIMEX, se advierte que en fecha </w:t>
      </w:r>
      <w:r w:rsidR="001922F0">
        <w:rPr>
          <w:rFonts w:ascii="Palatino Linotype" w:eastAsiaTheme="minorHAnsi" w:hAnsi="Palatino Linotype" w:cs="Arial"/>
          <w:lang w:val="es-MX" w:eastAsia="en-US"/>
        </w:rPr>
        <w:t>veinte de enero de dos mil veinticinco</w:t>
      </w:r>
      <w:r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b/>
          <w:lang w:val="es-MX" w:eastAsia="en-US"/>
        </w:rPr>
        <w:t>El Sujeto Obligado</w:t>
      </w:r>
      <w:r w:rsidRPr="00A86F89">
        <w:rPr>
          <w:rFonts w:ascii="Palatino Linotype" w:eastAsiaTheme="minorHAnsi" w:hAnsi="Palatino Linotype" w:cs="Arial"/>
          <w:lang w:val="es-MX" w:eastAsia="en-US"/>
        </w:rPr>
        <w:t xml:space="preserve"> emitió la respuesta en los siguientes términos:</w:t>
      </w:r>
    </w:p>
    <w:p w14:paraId="3E05B0DB" w14:textId="77777777" w:rsidR="0029071C" w:rsidRPr="00A86F89" w:rsidRDefault="0029071C" w:rsidP="00277C7C">
      <w:pPr>
        <w:spacing w:line="360" w:lineRule="auto"/>
        <w:rPr>
          <w:lang w:val="es-MX"/>
        </w:rPr>
      </w:pPr>
    </w:p>
    <w:p w14:paraId="14C37C97" w14:textId="77777777" w:rsidR="001922F0" w:rsidRPr="001922F0" w:rsidRDefault="0029071C" w:rsidP="00277C7C">
      <w:pPr>
        <w:spacing w:line="360" w:lineRule="auto"/>
        <w:ind w:left="567" w:right="567"/>
        <w:jc w:val="right"/>
        <w:rPr>
          <w:rFonts w:ascii="Palatino Linotype" w:hAnsi="Palatino Linotype"/>
          <w:i/>
          <w:sz w:val="22"/>
          <w:szCs w:val="22"/>
          <w:lang w:val="es-MX" w:eastAsia="es-MX"/>
        </w:rPr>
      </w:pPr>
      <w:r w:rsidRPr="00A86F89">
        <w:rPr>
          <w:rFonts w:ascii="Palatino Linotype" w:hAnsi="Palatino Linotype"/>
          <w:i/>
          <w:sz w:val="22"/>
          <w:szCs w:val="22"/>
          <w:lang w:val="es-MX" w:eastAsia="es-MX"/>
        </w:rPr>
        <w:t>“</w:t>
      </w:r>
      <w:r w:rsidR="001922F0" w:rsidRPr="001922F0">
        <w:rPr>
          <w:rFonts w:ascii="Palatino Linotype" w:hAnsi="Palatino Linotype"/>
          <w:i/>
          <w:sz w:val="22"/>
          <w:szCs w:val="22"/>
          <w:lang w:val="es-MX" w:eastAsia="es-MX"/>
        </w:rPr>
        <w:t>Folio de la solicitud: 03441/TOLUCA/IP/2024</w:t>
      </w:r>
    </w:p>
    <w:p w14:paraId="044BD15A" w14:textId="77777777" w:rsidR="001922F0" w:rsidRDefault="001922F0" w:rsidP="00277C7C">
      <w:pPr>
        <w:spacing w:line="360" w:lineRule="auto"/>
        <w:ind w:left="567" w:right="567"/>
        <w:jc w:val="both"/>
        <w:rPr>
          <w:rFonts w:ascii="Palatino Linotype" w:hAnsi="Palatino Linotype"/>
          <w:i/>
          <w:sz w:val="22"/>
          <w:szCs w:val="22"/>
          <w:lang w:val="es-MX" w:eastAsia="es-MX"/>
        </w:rPr>
      </w:pPr>
    </w:p>
    <w:p w14:paraId="2A8F5877" w14:textId="77777777" w:rsidR="001922F0" w:rsidRPr="001922F0" w:rsidRDefault="001922F0" w:rsidP="00277C7C">
      <w:pPr>
        <w:spacing w:line="360" w:lineRule="auto"/>
        <w:ind w:left="567" w:right="567"/>
        <w:jc w:val="both"/>
        <w:rPr>
          <w:rFonts w:ascii="Palatino Linotype" w:hAnsi="Palatino Linotype"/>
          <w:i/>
          <w:sz w:val="22"/>
          <w:szCs w:val="22"/>
          <w:lang w:val="es-MX" w:eastAsia="es-MX"/>
        </w:rPr>
      </w:pPr>
      <w:r w:rsidRPr="001922F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AB1E84" w14:textId="77777777" w:rsidR="001922F0" w:rsidRDefault="001922F0" w:rsidP="00277C7C">
      <w:pPr>
        <w:spacing w:line="360" w:lineRule="auto"/>
        <w:ind w:left="567" w:right="567"/>
        <w:jc w:val="both"/>
        <w:rPr>
          <w:rFonts w:ascii="Palatino Linotype" w:hAnsi="Palatino Linotype"/>
          <w:i/>
          <w:sz w:val="22"/>
          <w:szCs w:val="22"/>
          <w:lang w:val="es-MX" w:eastAsia="es-MX"/>
        </w:rPr>
      </w:pPr>
    </w:p>
    <w:p w14:paraId="58419C21" w14:textId="77777777" w:rsidR="001922F0" w:rsidRPr="001922F0" w:rsidRDefault="001922F0" w:rsidP="00277C7C">
      <w:pPr>
        <w:spacing w:line="360" w:lineRule="auto"/>
        <w:ind w:left="567" w:right="567"/>
        <w:jc w:val="both"/>
        <w:rPr>
          <w:rFonts w:ascii="Palatino Linotype" w:hAnsi="Palatino Linotype"/>
          <w:i/>
          <w:sz w:val="22"/>
          <w:szCs w:val="22"/>
          <w:lang w:val="es-MX" w:eastAsia="es-MX"/>
        </w:rPr>
      </w:pPr>
      <w:r w:rsidRPr="001922F0">
        <w:rPr>
          <w:rFonts w:ascii="Palatino Linotype" w:hAnsi="Palatino Linotype"/>
          <w:i/>
          <w:sz w:val="22"/>
          <w:szCs w:val="22"/>
          <w:lang w:val="es-MX" w:eastAsia="es-MX"/>
        </w:rPr>
        <w:t>En atención a la solicitud con folio 03441/TOLUCA/IP/2024, me permito adjuntar al presente la respuesta correspondiente. Sin más por el momento, reciba un saludo.</w:t>
      </w:r>
    </w:p>
    <w:p w14:paraId="1EBEB055" w14:textId="77777777" w:rsidR="001922F0" w:rsidRDefault="001922F0" w:rsidP="00277C7C">
      <w:pPr>
        <w:spacing w:line="360" w:lineRule="auto"/>
        <w:ind w:left="567" w:right="567"/>
        <w:jc w:val="both"/>
        <w:rPr>
          <w:rFonts w:ascii="Palatino Linotype" w:hAnsi="Palatino Linotype"/>
          <w:i/>
          <w:sz w:val="22"/>
          <w:szCs w:val="22"/>
          <w:lang w:val="es-MX" w:eastAsia="es-MX"/>
        </w:rPr>
      </w:pPr>
    </w:p>
    <w:p w14:paraId="680F8217" w14:textId="77777777" w:rsidR="001922F0" w:rsidRPr="001922F0" w:rsidRDefault="001922F0" w:rsidP="00277C7C">
      <w:pPr>
        <w:spacing w:line="360" w:lineRule="auto"/>
        <w:ind w:left="567" w:right="567"/>
        <w:jc w:val="both"/>
        <w:rPr>
          <w:rFonts w:ascii="Palatino Linotype" w:hAnsi="Palatino Linotype"/>
          <w:i/>
          <w:sz w:val="22"/>
          <w:szCs w:val="22"/>
          <w:lang w:val="es-MX" w:eastAsia="es-MX"/>
        </w:rPr>
      </w:pPr>
      <w:r w:rsidRPr="001922F0">
        <w:rPr>
          <w:rFonts w:ascii="Palatino Linotype" w:hAnsi="Palatino Linotype"/>
          <w:i/>
          <w:sz w:val="22"/>
          <w:szCs w:val="22"/>
          <w:lang w:val="es-MX" w:eastAsia="es-MX"/>
        </w:rPr>
        <w:t>ATENTAMENTE</w:t>
      </w:r>
    </w:p>
    <w:p w14:paraId="6892948E" w14:textId="35FE9FF9" w:rsidR="0029071C" w:rsidRPr="00A86F89" w:rsidRDefault="001922F0" w:rsidP="00277C7C">
      <w:pPr>
        <w:spacing w:line="360" w:lineRule="auto"/>
        <w:ind w:left="567" w:right="567"/>
        <w:jc w:val="both"/>
        <w:rPr>
          <w:rFonts w:ascii="Palatino Linotype" w:hAnsi="Palatino Linotype"/>
          <w:i/>
          <w:sz w:val="22"/>
          <w:szCs w:val="22"/>
          <w:lang w:val="es-MX" w:eastAsia="es-MX"/>
        </w:rPr>
      </w:pPr>
      <w:r w:rsidRPr="001922F0">
        <w:rPr>
          <w:rFonts w:ascii="Palatino Linotype" w:hAnsi="Palatino Linotype"/>
          <w:i/>
          <w:sz w:val="22"/>
          <w:szCs w:val="22"/>
          <w:lang w:val="es-MX" w:eastAsia="es-MX"/>
        </w:rPr>
        <w:t xml:space="preserve">Dr. </w:t>
      </w:r>
      <w:proofErr w:type="spellStart"/>
      <w:r w:rsidRPr="001922F0">
        <w:rPr>
          <w:rFonts w:ascii="Palatino Linotype" w:hAnsi="Palatino Linotype"/>
          <w:i/>
          <w:sz w:val="22"/>
          <w:szCs w:val="22"/>
          <w:lang w:val="es-MX" w:eastAsia="es-MX"/>
        </w:rPr>
        <w:t>Nahum</w:t>
      </w:r>
      <w:proofErr w:type="spellEnd"/>
      <w:r w:rsidRPr="001922F0">
        <w:rPr>
          <w:rFonts w:ascii="Palatino Linotype" w:hAnsi="Palatino Linotype"/>
          <w:i/>
          <w:sz w:val="22"/>
          <w:szCs w:val="22"/>
          <w:lang w:val="es-MX" w:eastAsia="es-MX"/>
        </w:rPr>
        <w:t xml:space="preserve"> Miguel Mendoza Morales</w:t>
      </w:r>
      <w:r w:rsidR="00E74701" w:rsidRPr="00A86F89">
        <w:rPr>
          <w:rFonts w:ascii="Palatino Linotype" w:hAnsi="Palatino Linotype"/>
          <w:i/>
          <w:sz w:val="22"/>
          <w:szCs w:val="22"/>
          <w:lang w:val="es-MX" w:eastAsia="es-MX"/>
        </w:rPr>
        <w:t>” (Sic).</w:t>
      </w:r>
    </w:p>
    <w:p w14:paraId="5A59FB14" w14:textId="77777777" w:rsidR="00DC1583" w:rsidRPr="00A86F89" w:rsidRDefault="00DC1583" w:rsidP="00277C7C">
      <w:pPr>
        <w:spacing w:line="360" w:lineRule="auto"/>
        <w:ind w:right="567"/>
        <w:jc w:val="both"/>
        <w:rPr>
          <w:rFonts w:ascii="Palatino Linotype" w:hAnsi="Palatino Linotype"/>
          <w:i/>
          <w:sz w:val="14"/>
          <w:szCs w:val="22"/>
          <w:lang w:val="es-MX" w:eastAsia="es-MX"/>
        </w:rPr>
      </w:pPr>
    </w:p>
    <w:p w14:paraId="490212E5" w14:textId="77777777" w:rsidR="00B250D7" w:rsidRPr="00A86F89" w:rsidRDefault="00B250D7" w:rsidP="00277C7C">
      <w:pPr>
        <w:pStyle w:val="Sinespaciado"/>
        <w:spacing w:line="360" w:lineRule="auto"/>
        <w:rPr>
          <w:lang w:eastAsia="es-MX"/>
        </w:rPr>
      </w:pPr>
    </w:p>
    <w:p w14:paraId="6F9BB2DB" w14:textId="2BE0174B" w:rsidR="004B2314" w:rsidRPr="00A86F89" w:rsidRDefault="00CF1DF5" w:rsidP="00277C7C">
      <w:pPr>
        <w:spacing w:line="360" w:lineRule="auto"/>
        <w:jc w:val="both"/>
        <w:rPr>
          <w:rFonts w:ascii="Palatino Linotype" w:hAnsi="Palatino Linotype"/>
          <w:i/>
          <w:sz w:val="22"/>
          <w:szCs w:val="22"/>
          <w:lang w:val="es-MX" w:eastAsia="es-MX"/>
        </w:rPr>
      </w:pPr>
      <w:r w:rsidRPr="00A86F89">
        <w:rPr>
          <w:rFonts w:ascii="Palatino Linotype" w:eastAsiaTheme="minorHAnsi" w:hAnsi="Palatino Linotype" w:cs="Arial"/>
          <w:lang w:val="es-MX" w:eastAsia="en-US"/>
        </w:rPr>
        <w:t xml:space="preserve">El </w:t>
      </w:r>
      <w:r w:rsidRPr="00A86F89">
        <w:rPr>
          <w:rFonts w:ascii="Palatino Linotype" w:eastAsiaTheme="minorHAnsi" w:hAnsi="Palatino Linotype" w:cs="Arial"/>
          <w:b/>
          <w:lang w:val="es-MX" w:eastAsia="en-US"/>
        </w:rPr>
        <w:t>Sujeto Obligado</w:t>
      </w:r>
      <w:r w:rsidRPr="00A86F89">
        <w:rPr>
          <w:rFonts w:ascii="Palatino Linotype" w:eastAsiaTheme="minorHAnsi" w:hAnsi="Palatino Linotype" w:cs="Arial"/>
          <w:lang w:val="es-MX" w:eastAsia="en-US"/>
        </w:rPr>
        <w:t xml:space="preserve"> adjuntó</w:t>
      </w:r>
      <w:r w:rsidR="005F1F89" w:rsidRPr="00A86F89">
        <w:rPr>
          <w:rFonts w:ascii="Palatino Linotype" w:eastAsiaTheme="minorHAnsi" w:hAnsi="Palatino Linotype" w:cs="Arial"/>
          <w:lang w:val="es-MX" w:eastAsia="en-US"/>
        </w:rPr>
        <w:t xml:space="preserve"> a su respuesta</w:t>
      </w:r>
      <w:r w:rsidR="00DC1583"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lang w:val="es-MX" w:eastAsia="en-US"/>
        </w:rPr>
        <w:t>los</w:t>
      </w:r>
      <w:r w:rsidR="001D2DE0" w:rsidRPr="00A86F89">
        <w:rPr>
          <w:rFonts w:ascii="Palatino Linotype" w:eastAsiaTheme="minorHAnsi" w:hAnsi="Palatino Linotype" w:cs="Arial"/>
          <w:lang w:val="es-MX" w:eastAsia="en-US"/>
        </w:rPr>
        <w:t xml:space="preserve"> archivo</w:t>
      </w:r>
      <w:r w:rsidR="00184176" w:rsidRPr="00A86F89">
        <w:rPr>
          <w:rFonts w:ascii="Palatino Linotype" w:eastAsiaTheme="minorHAnsi" w:hAnsi="Palatino Linotype" w:cs="Arial"/>
          <w:lang w:val="es-MX" w:eastAsia="en-US"/>
        </w:rPr>
        <w:t>s</w:t>
      </w:r>
      <w:r w:rsidR="001D2DE0" w:rsidRPr="00A86F89">
        <w:rPr>
          <w:rFonts w:ascii="Palatino Linotype" w:eastAsiaTheme="minorHAnsi" w:hAnsi="Palatino Linotype" w:cs="Arial"/>
          <w:lang w:val="es-MX" w:eastAsia="en-US"/>
        </w:rPr>
        <w:t xml:space="preserve"> electrónico</w:t>
      </w:r>
      <w:r w:rsidR="00184176" w:rsidRPr="00A86F89">
        <w:rPr>
          <w:rFonts w:ascii="Palatino Linotype" w:eastAsiaTheme="minorHAnsi" w:hAnsi="Palatino Linotype" w:cs="Arial"/>
          <w:lang w:val="es-MX" w:eastAsia="en-US"/>
        </w:rPr>
        <w:t>s</w:t>
      </w:r>
      <w:r w:rsidR="001D2DE0" w:rsidRPr="00A86F89">
        <w:rPr>
          <w:rFonts w:ascii="Palatino Linotype" w:eastAsiaTheme="minorHAnsi" w:hAnsi="Palatino Linotype" w:cs="Arial"/>
          <w:lang w:val="es-MX" w:eastAsia="en-US"/>
        </w:rPr>
        <w:t xml:space="preserve"> denominado</w:t>
      </w:r>
      <w:r w:rsidR="00184176"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b/>
          <w:i/>
          <w:lang w:val="es-MX" w:eastAsia="en-US"/>
        </w:rPr>
        <w:t>“</w:t>
      </w:r>
      <w:r w:rsidR="001922F0" w:rsidRPr="001922F0">
        <w:rPr>
          <w:rFonts w:ascii="Palatino Linotype" w:eastAsiaTheme="minorHAnsi" w:hAnsi="Palatino Linotype" w:cs="Arial"/>
          <w:b/>
          <w:i/>
          <w:lang w:val="es-MX" w:eastAsia="en-US"/>
        </w:rPr>
        <w:t>guia.pdf</w:t>
      </w:r>
      <w:r w:rsidR="00676631" w:rsidRPr="00A86F89">
        <w:rPr>
          <w:rFonts w:ascii="Palatino Linotype" w:eastAsiaTheme="minorHAnsi" w:hAnsi="Palatino Linotype" w:cs="Arial"/>
          <w:b/>
          <w:i/>
          <w:lang w:val="es-MX" w:eastAsia="en-US"/>
        </w:rPr>
        <w:t>”</w:t>
      </w:r>
      <w:r w:rsidR="00B154D7"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i/>
          <w:lang w:val="es-MX" w:eastAsia="en-US"/>
        </w:rPr>
        <w:t>y</w:t>
      </w:r>
      <w:r w:rsidR="00184176" w:rsidRPr="00A86F89">
        <w:rPr>
          <w:rFonts w:ascii="Palatino Linotype" w:eastAsiaTheme="minorHAnsi" w:hAnsi="Palatino Linotype" w:cs="Arial"/>
          <w:b/>
          <w:i/>
          <w:lang w:val="es-MX" w:eastAsia="en-US"/>
        </w:rPr>
        <w:t xml:space="preserve"> “</w:t>
      </w:r>
      <w:r w:rsidR="001922F0" w:rsidRPr="001922F0">
        <w:rPr>
          <w:rFonts w:ascii="Palatino Linotype" w:eastAsiaTheme="minorHAnsi" w:hAnsi="Palatino Linotype" w:cs="Arial"/>
          <w:b/>
          <w:i/>
          <w:lang w:val="es-MX" w:eastAsia="en-US"/>
        </w:rPr>
        <w:t>RESPUESTA 03441. 2024</w:t>
      </w:r>
      <w:proofErr w:type="gramStart"/>
      <w:r w:rsidR="001922F0" w:rsidRPr="001922F0">
        <w:rPr>
          <w:rFonts w:ascii="Palatino Linotype" w:eastAsiaTheme="minorHAnsi" w:hAnsi="Palatino Linotype" w:cs="Arial"/>
          <w:b/>
          <w:i/>
          <w:lang w:val="es-MX" w:eastAsia="en-US"/>
        </w:rPr>
        <w:t>.pdf</w:t>
      </w:r>
      <w:proofErr w:type="gramEnd"/>
      <w:r w:rsidR="00184176" w:rsidRPr="00A86F89">
        <w:rPr>
          <w:rFonts w:ascii="Palatino Linotype" w:eastAsiaTheme="minorHAnsi" w:hAnsi="Palatino Linotype" w:cs="Arial"/>
          <w:b/>
          <w:i/>
          <w:lang w:val="es-MX" w:eastAsia="en-US"/>
        </w:rPr>
        <w:t>”</w:t>
      </w:r>
      <w:r w:rsidR="00DC1583" w:rsidRPr="00A86F89">
        <w:rPr>
          <w:rFonts w:ascii="Palatino Linotype" w:eastAsiaTheme="minorHAnsi" w:hAnsi="Palatino Linotype" w:cs="Arial"/>
          <w:i/>
          <w:lang w:val="es-MX" w:eastAsia="en-US"/>
        </w:rPr>
        <w:t>;</w:t>
      </w:r>
      <w:r w:rsidR="00DC1583" w:rsidRPr="00A86F89">
        <w:rPr>
          <w:rFonts w:ascii="Palatino Linotype" w:eastAsiaTheme="minorHAnsi" w:hAnsi="Palatino Linotype" w:cs="Arial"/>
          <w:lang w:val="es-MX" w:eastAsia="en-US"/>
        </w:rPr>
        <w:t xml:space="preserve"> cuyo contenido no se inserta por ser del conocim</w:t>
      </w:r>
      <w:r w:rsidR="00521A38" w:rsidRPr="00A86F89">
        <w:rPr>
          <w:rFonts w:ascii="Palatino Linotype" w:eastAsiaTheme="minorHAnsi" w:hAnsi="Palatino Linotype" w:cs="Arial"/>
          <w:lang w:val="es-MX" w:eastAsia="en-US"/>
        </w:rPr>
        <w:t>iento de las partes;</w:t>
      </w:r>
      <w:r w:rsidR="001D2DE0" w:rsidRPr="00A86F89">
        <w:rPr>
          <w:rFonts w:ascii="Palatino Linotype" w:eastAsiaTheme="minorHAnsi" w:hAnsi="Palatino Linotype" w:cs="Arial"/>
          <w:lang w:val="es-MX" w:eastAsia="en-US"/>
        </w:rPr>
        <w:t xml:space="preserve"> sin embargo, será</w:t>
      </w:r>
      <w:r w:rsidR="005F1F89" w:rsidRPr="00A86F89">
        <w:rPr>
          <w:rFonts w:ascii="Palatino Linotype" w:eastAsiaTheme="minorHAnsi" w:hAnsi="Palatino Linotype" w:cs="Arial"/>
          <w:lang w:val="es-MX" w:eastAsia="en-US"/>
        </w:rPr>
        <w:t>n</w:t>
      </w:r>
      <w:r w:rsidR="00DC1583" w:rsidRPr="00A86F89">
        <w:rPr>
          <w:rFonts w:ascii="Palatino Linotype" w:eastAsiaTheme="minorHAnsi" w:hAnsi="Palatino Linotype" w:cs="Arial"/>
          <w:lang w:val="es-MX" w:eastAsia="en-US"/>
        </w:rPr>
        <w:t xml:space="preserve"> motivo de estudio en el Considerado respectivo. </w:t>
      </w:r>
    </w:p>
    <w:p w14:paraId="43296954" w14:textId="77777777" w:rsidR="004309A2" w:rsidRPr="00A86F89" w:rsidRDefault="004309A2" w:rsidP="00277C7C">
      <w:pPr>
        <w:spacing w:line="360" w:lineRule="auto"/>
        <w:jc w:val="both"/>
        <w:rPr>
          <w:rFonts w:ascii="Palatino Linotype" w:hAnsi="Palatino Linotype"/>
          <w:szCs w:val="22"/>
          <w:lang w:val="es-MX" w:eastAsia="es-MX"/>
        </w:rPr>
      </w:pPr>
    </w:p>
    <w:p w14:paraId="26BA9967" w14:textId="054D562C" w:rsidR="0029071C" w:rsidRPr="00A86F89" w:rsidRDefault="00EC4D60" w:rsidP="00277C7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TERCERO.</w:t>
      </w:r>
      <w:r w:rsidR="0029071C" w:rsidRPr="00A86F89">
        <w:rPr>
          <w:rFonts w:ascii="Palatino Linotype" w:eastAsiaTheme="minorHAnsi" w:hAnsi="Palatino Linotype" w:cs="Arial"/>
          <w:b/>
          <w:sz w:val="28"/>
          <w:lang w:val="es-MX" w:eastAsia="en-US"/>
        </w:rPr>
        <w:t xml:space="preserve"> Del recurso de revisión.</w:t>
      </w:r>
    </w:p>
    <w:p w14:paraId="5F9BCEBF" w14:textId="05071185" w:rsidR="00CC0B81" w:rsidRPr="00A86F89" w:rsidRDefault="0029071C"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Inconforme con la respuesta por parte del </w:t>
      </w:r>
      <w:r w:rsidRPr="00A86F89">
        <w:rPr>
          <w:rFonts w:ascii="Palatino Linotype" w:eastAsiaTheme="minorHAnsi" w:hAnsi="Palatino Linotype" w:cs="Arial"/>
          <w:b/>
          <w:lang w:val="es-MX" w:eastAsia="en-US"/>
        </w:rPr>
        <w:t>Sujeto Obligado</w:t>
      </w:r>
      <w:r w:rsidRPr="00A86F89">
        <w:rPr>
          <w:rFonts w:ascii="Palatino Linotype" w:eastAsiaTheme="minorHAnsi" w:hAnsi="Palatino Linotype" w:cs="Arial"/>
          <w:lang w:val="es-MX" w:eastAsia="en-US"/>
        </w:rPr>
        <w:t xml:space="preserve">, </w:t>
      </w:r>
      <w:r w:rsidR="00E250C8" w:rsidRPr="00A86F89">
        <w:rPr>
          <w:rFonts w:ascii="Palatino Linotype" w:eastAsiaTheme="minorHAnsi" w:hAnsi="Palatino Linotype" w:cs="Arial"/>
          <w:lang w:val="es-MX" w:eastAsia="en-US"/>
        </w:rPr>
        <w:t>el</w:t>
      </w:r>
      <w:r w:rsidRPr="00A86F89">
        <w:rPr>
          <w:rFonts w:ascii="Palatino Linotype" w:eastAsiaTheme="minorHAnsi" w:hAnsi="Palatino Linotype" w:cs="Arial"/>
          <w:lang w:val="es-MX" w:eastAsia="en-US"/>
        </w:rPr>
        <w:t xml:space="preserve"> ahora </w:t>
      </w:r>
      <w:r w:rsidRPr="00A86F89">
        <w:rPr>
          <w:rFonts w:ascii="Palatino Linotype" w:eastAsiaTheme="minorHAnsi" w:hAnsi="Palatino Linotype" w:cs="Arial"/>
          <w:b/>
          <w:lang w:val="es-MX" w:eastAsia="en-US"/>
        </w:rPr>
        <w:t>Recurrente</w:t>
      </w:r>
      <w:r w:rsidRPr="00A86F89">
        <w:rPr>
          <w:rFonts w:ascii="Palatino Linotype" w:eastAsiaTheme="minorHAnsi" w:hAnsi="Palatino Linotype" w:cs="Arial"/>
          <w:lang w:val="es-MX" w:eastAsia="en-US"/>
        </w:rPr>
        <w:t xml:space="preserve"> interpuso el presente recurso de revisión en fecha </w:t>
      </w:r>
      <w:r w:rsidR="001922F0">
        <w:rPr>
          <w:rFonts w:ascii="Palatino Linotype" w:eastAsiaTheme="minorHAnsi" w:hAnsi="Palatino Linotype" w:cs="Arial"/>
          <w:lang w:val="es-MX" w:eastAsia="en-US"/>
        </w:rPr>
        <w:t>cinco de febrero de dos mil veinticinco</w:t>
      </w:r>
      <w:r w:rsidRPr="00A86F89">
        <w:rPr>
          <w:rFonts w:ascii="Palatino Linotype" w:eastAsiaTheme="minorHAnsi" w:hAnsi="Palatino Linotype" w:cs="Arial"/>
          <w:lang w:val="es-MX" w:eastAsia="en-US"/>
        </w:rPr>
        <w:t>, el cual fue registrado</w:t>
      </w:r>
      <w:r w:rsidRPr="00A86F89">
        <w:rPr>
          <w:rFonts w:ascii="Palatino Linotype" w:eastAsiaTheme="minorHAnsi" w:hAnsi="Palatino Linotype" w:cs="Arial"/>
          <w:b/>
          <w:lang w:val="es-MX" w:eastAsia="en-US"/>
        </w:rPr>
        <w:t xml:space="preserve"> </w:t>
      </w:r>
      <w:r w:rsidRPr="00A86F89">
        <w:rPr>
          <w:rFonts w:ascii="Palatino Linotype" w:eastAsiaTheme="minorHAnsi" w:hAnsi="Palatino Linotype" w:cs="Arial"/>
          <w:lang w:val="es-MX" w:eastAsia="en-US"/>
        </w:rPr>
        <w:t xml:space="preserve">en el sistema electrónico con el expediente número </w:t>
      </w:r>
      <w:r w:rsidR="00E60444" w:rsidRPr="00A86F89">
        <w:rPr>
          <w:rFonts w:ascii="Palatino Linotype" w:eastAsiaTheme="minorHAnsi" w:hAnsi="Palatino Linotype" w:cs="Arial"/>
          <w:b/>
          <w:bCs/>
          <w:lang w:val="es-MX" w:eastAsia="es-MX"/>
        </w:rPr>
        <w:t>0</w:t>
      </w:r>
      <w:r w:rsidR="001922F0">
        <w:rPr>
          <w:rFonts w:ascii="Palatino Linotype" w:eastAsiaTheme="minorHAnsi" w:hAnsi="Palatino Linotype" w:cs="Arial"/>
          <w:b/>
          <w:bCs/>
          <w:lang w:val="es-MX" w:eastAsia="es-MX"/>
        </w:rPr>
        <w:t>0645</w:t>
      </w:r>
      <w:r w:rsidR="00B250D7" w:rsidRPr="00A86F89">
        <w:rPr>
          <w:rFonts w:ascii="Palatino Linotype" w:eastAsiaTheme="minorHAnsi" w:hAnsi="Palatino Linotype" w:cs="Arial"/>
          <w:b/>
          <w:bCs/>
          <w:lang w:val="es-MX" w:eastAsia="es-MX"/>
        </w:rPr>
        <w:t>/INFOEM/IP/RR/202</w:t>
      </w:r>
      <w:r w:rsidR="00593334">
        <w:rPr>
          <w:rFonts w:ascii="Palatino Linotype" w:eastAsiaTheme="minorHAnsi" w:hAnsi="Palatino Linotype" w:cs="Arial"/>
          <w:b/>
          <w:bCs/>
          <w:lang w:val="es-MX" w:eastAsia="es-MX"/>
        </w:rPr>
        <w:t>5</w:t>
      </w:r>
      <w:r w:rsidRPr="00A86F89">
        <w:rPr>
          <w:rFonts w:ascii="Palatino Linotype" w:eastAsiaTheme="minorHAnsi" w:hAnsi="Palatino Linotype" w:cs="Arial"/>
          <w:lang w:val="es-MX" w:eastAsia="en-US"/>
        </w:rPr>
        <w:t>, en el cual aduce, las siguientes manifestaciones:</w:t>
      </w:r>
    </w:p>
    <w:p w14:paraId="7757566A" w14:textId="77777777" w:rsidR="00676631" w:rsidRPr="00A86F89" w:rsidRDefault="00676631" w:rsidP="00277C7C">
      <w:pPr>
        <w:spacing w:line="360" w:lineRule="auto"/>
        <w:jc w:val="both"/>
        <w:rPr>
          <w:rFonts w:ascii="Palatino Linotype" w:eastAsiaTheme="minorHAnsi" w:hAnsi="Palatino Linotype" w:cs="Arial"/>
          <w:lang w:val="es-MX" w:eastAsia="en-US"/>
        </w:rPr>
      </w:pPr>
    </w:p>
    <w:p w14:paraId="6C9B2953" w14:textId="3A88D153" w:rsidR="004309A2" w:rsidRPr="00A86F89" w:rsidRDefault="0029071C" w:rsidP="00277C7C">
      <w:pPr>
        <w:numPr>
          <w:ilvl w:val="0"/>
          <w:numId w:val="1"/>
        </w:numPr>
        <w:spacing w:line="360" w:lineRule="auto"/>
        <w:jc w:val="both"/>
        <w:rPr>
          <w:rFonts w:ascii="Palatino Linotype" w:hAnsi="Palatino Linotype" w:cs="Arial"/>
          <w:b/>
          <w:sz w:val="26"/>
          <w:szCs w:val="26"/>
        </w:rPr>
      </w:pPr>
      <w:r w:rsidRPr="00A86F89">
        <w:rPr>
          <w:rFonts w:ascii="Palatino Linotype" w:hAnsi="Palatino Linotype" w:cs="Arial"/>
          <w:b/>
          <w:sz w:val="26"/>
          <w:szCs w:val="26"/>
        </w:rPr>
        <w:t>Acto Impugnado:</w:t>
      </w:r>
      <w:r w:rsidR="0003609F" w:rsidRPr="00A86F89">
        <w:rPr>
          <w:rFonts w:ascii="Palatino Linotype" w:hAnsi="Palatino Linotype" w:cs="Arial"/>
          <w:b/>
          <w:sz w:val="26"/>
          <w:szCs w:val="26"/>
        </w:rPr>
        <w:t xml:space="preserve"> </w:t>
      </w:r>
      <w:r w:rsidRPr="00A86F89">
        <w:rPr>
          <w:rFonts w:ascii="Palatino Linotype" w:eastAsiaTheme="minorHAnsi" w:hAnsi="Palatino Linotype" w:cstheme="minorBidi"/>
          <w:i/>
          <w:color w:val="000000"/>
          <w:sz w:val="22"/>
          <w:szCs w:val="22"/>
          <w:lang w:val="es-MX" w:eastAsia="en-US"/>
        </w:rPr>
        <w:t>“</w:t>
      </w:r>
      <w:r w:rsidR="001922F0" w:rsidRPr="001922F0">
        <w:rPr>
          <w:rFonts w:ascii="Palatino Linotype" w:eastAsiaTheme="minorHAnsi" w:hAnsi="Palatino Linotype" w:cstheme="minorBidi"/>
          <w:i/>
          <w:color w:val="000000"/>
          <w:sz w:val="22"/>
          <w:szCs w:val="22"/>
          <w:lang w:val="es-MX" w:eastAsia="en-US"/>
        </w:rPr>
        <w:t xml:space="preserve">no es </w:t>
      </w:r>
      <w:proofErr w:type="spellStart"/>
      <w:r w:rsidR="001922F0" w:rsidRPr="001922F0">
        <w:rPr>
          <w:rFonts w:ascii="Palatino Linotype" w:eastAsiaTheme="minorHAnsi" w:hAnsi="Palatino Linotype" w:cstheme="minorBidi"/>
          <w:i/>
          <w:color w:val="000000"/>
          <w:sz w:val="22"/>
          <w:szCs w:val="22"/>
          <w:lang w:val="es-MX" w:eastAsia="en-US"/>
        </w:rPr>
        <w:t>tgodo</w:t>
      </w:r>
      <w:proofErr w:type="spellEnd"/>
      <w:r w:rsidR="001922F0" w:rsidRPr="001922F0">
        <w:rPr>
          <w:rFonts w:ascii="Palatino Linotype" w:eastAsiaTheme="minorHAnsi" w:hAnsi="Palatino Linotype" w:cstheme="minorBidi"/>
          <w:i/>
          <w:color w:val="000000"/>
          <w:sz w:val="22"/>
          <w:szCs w:val="22"/>
          <w:lang w:val="es-MX" w:eastAsia="en-US"/>
        </w:rPr>
        <w:t xml:space="preserve"> lo que se solicita</w:t>
      </w:r>
      <w:r w:rsidRPr="00A86F89">
        <w:rPr>
          <w:rFonts w:ascii="Palatino Linotype" w:eastAsiaTheme="minorHAnsi" w:hAnsi="Palatino Linotype" w:cstheme="minorBidi"/>
          <w:i/>
          <w:color w:val="000000"/>
          <w:sz w:val="22"/>
          <w:szCs w:val="22"/>
          <w:lang w:val="es-MX" w:eastAsia="en-US"/>
        </w:rPr>
        <w:t>” (Sic).</w:t>
      </w:r>
    </w:p>
    <w:p w14:paraId="178D4912" w14:textId="77777777" w:rsidR="00521A38" w:rsidRPr="00A86F89" w:rsidRDefault="00521A38" w:rsidP="00277C7C">
      <w:pPr>
        <w:spacing w:line="360" w:lineRule="auto"/>
        <w:ind w:left="720"/>
        <w:jc w:val="both"/>
        <w:rPr>
          <w:rFonts w:ascii="Palatino Linotype" w:hAnsi="Palatino Linotype" w:cs="Arial"/>
          <w:b/>
          <w:sz w:val="26"/>
          <w:szCs w:val="26"/>
        </w:rPr>
      </w:pPr>
    </w:p>
    <w:p w14:paraId="2238EB04" w14:textId="78A31A9F" w:rsidR="00E74701" w:rsidRPr="00A86F89" w:rsidRDefault="0029071C" w:rsidP="00277C7C">
      <w:pPr>
        <w:pStyle w:val="Prrafodelista"/>
        <w:numPr>
          <w:ilvl w:val="0"/>
          <w:numId w:val="1"/>
        </w:numPr>
        <w:spacing w:line="360" w:lineRule="auto"/>
        <w:jc w:val="both"/>
        <w:rPr>
          <w:rFonts w:ascii="Palatino Linotype" w:hAnsi="Palatino Linotype"/>
          <w:i/>
          <w:sz w:val="26"/>
          <w:szCs w:val="26"/>
          <w:lang w:val="es-MX" w:eastAsia="es-MX"/>
        </w:rPr>
      </w:pPr>
      <w:r w:rsidRPr="00A86F89">
        <w:rPr>
          <w:rFonts w:ascii="Palatino Linotype" w:hAnsi="Palatino Linotype" w:cs="Arial"/>
          <w:b/>
          <w:sz w:val="26"/>
          <w:szCs w:val="26"/>
        </w:rPr>
        <w:t>Razones o Motivos de Inconformidad</w:t>
      </w:r>
      <w:r w:rsidR="0003609F" w:rsidRPr="00A86F89">
        <w:rPr>
          <w:rFonts w:ascii="Palatino Linotype" w:hAnsi="Palatino Linotype" w:cs="Arial"/>
          <w:sz w:val="26"/>
          <w:szCs w:val="26"/>
        </w:rPr>
        <w:t xml:space="preserve">: </w:t>
      </w:r>
      <w:r w:rsidRPr="00A86F89">
        <w:rPr>
          <w:rFonts w:ascii="Palatino Linotype" w:eastAsiaTheme="minorHAnsi" w:hAnsi="Palatino Linotype" w:cs="Arial"/>
          <w:i/>
          <w:sz w:val="22"/>
          <w:szCs w:val="22"/>
          <w:lang w:val="es-MX" w:eastAsia="en-US"/>
        </w:rPr>
        <w:t>“</w:t>
      </w:r>
      <w:r w:rsidR="001922F0" w:rsidRPr="001922F0">
        <w:rPr>
          <w:rFonts w:ascii="Palatino Linotype" w:eastAsiaTheme="minorHAnsi" w:hAnsi="Palatino Linotype" w:cstheme="minorBidi"/>
          <w:i/>
          <w:color w:val="000000"/>
          <w:sz w:val="22"/>
          <w:szCs w:val="22"/>
          <w:lang w:val="es-MX" w:eastAsia="en-US"/>
        </w:rPr>
        <w:t xml:space="preserve">el sujeto obligado es opaco y no </w:t>
      </w:r>
      <w:proofErr w:type="spellStart"/>
      <w:r w:rsidR="001922F0" w:rsidRPr="001922F0">
        <w:rPr>
          <w:rFonts w:ascii="Palatino Linotype" w:eastAsiaTheme="minorHAnsi" w:hAnsi="Palatino Linotype" w:cstheme="minorBidi"/>
          <w:i/>
          <w:color w:val="000000"/>
          <w:sz w:val="22"/>
          <w:szCs w:val="22"/>
          <w:lang w:val="es-MX" w:eastAsia="en-US"/>
        </w:rPr>
        <w:t>entraga</w:t>
      </w:r>
      <w:proofErr w:type="spellEnd"/>
      <w:r w:rsidR="001922F0" w:rsidRPr="001922F0">
        <w:rPr>
          <w:rFonts w:ascii="Palatino Linotype" w:eastAsiaTheme="minorHAnsi" w:hAnsi="Palatino Linotype" w:cstheme="minorBidi"/>
          <w:i/>
          <w:color w:val="000000"/>
          <w:sz w:val="22"/>
          <w:szCs w:val="22"/>
          <w:lang w:val="es-MX" w:eastAsia="en-US"/>
        </w:rPr>
        <w:t xml:space="preserve"> todo lo solicitado</w:t>
      </w:r>
      <w:r w:rsidRPr="00A86F89">
        <w:rPr>
          <w:rFonts w:ascii="Palatino Linotype" w:eastAsiaTheme="minorHAnsi" w:hAnsi="Palatino Linotype" w:cstheme="minorBidi"/>
          <w:i/>
          <w:color w:val="000000"/>
          <w:sz w:val="22"/>
          <w:szCs w:val="22"/>
          <w:lang w:val="es-MX" w:eastAsia="en-US"/>
        </w:rPr>
        <w:t>” (Sic)</w:t>
      </w:r>
    </w:p>
    <w:p w14:paraId="7C9CCA1F" w14:textId="77777777" w:rsidR="004309A2" w:rsidRPr="00A86F89" w:rsidRDefault="004309A2" w:rsidP="00277C7C">
      <w:pPr>
        <w:spacing w:line="360" w:lineRule="auto"/>
        <w:jc w:val="both"/>
        <w:rPr>
          <w:rFonts w:ascii="Palatino Linotype" w:eastAsiaTheme="minorHAnsi" w:hAnsi="Palatino Linotype" w:cs="Arial"/>
          <w:b/>
          <w:lang w:val="es-MX" w:eastAsia="en-US"/>
        </w:rPr>
      </w:pPr>
    </w:p>
    <w:p w14:paraId="26030704" w14:textId="385CF4D9" w:rsidR="0029071C" w:rsidRPr="00A86F89" w:rsidRDefault="00EC4D60" w:rsidP="00277C7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CUAR</w:t>
      </w:r>
      <w:r w:rsidR="00B250D7" w:rsidRPr="00A86F89">
        <w:rPr>
          <w:rFonts w:ascii="Palatino Linotype" w:eastAsiaTheme="minorHAnsi" w:hAnsi="Palatino Linotype" w:cs="Arial"/>
          <w:b/>
          <w:sz w:val="28"/>
          <w:lang w:val="es-MX" w:eastAsia="en-US"/>
        </w:rPr>
        <w:t>T</w:t>
      </w:r>
      <w:r w:rsidR="0029071C" w:rsidRPr="00A86F89">
        <w:rPr>
          <w:rFonts w:ascii="Palatino Linotype" w:eastAsiaTheme="minorHAnsi" w:hAnsi="Palatino Linotype" w:cs="Arial"/>
          <w:b/>
          <w:sz w:val="28"/>
          <w:lang w:val="es-MX" w:eastAsia="en-US"/>
        </w:rPr>
        <w:t>O. Del turno del recurso de revisión.</w:t>
      </w:r>
    </w:p>
    <w:p w14:paraId="5D30F2C0" w14:textId="16F5825A" w:rsidR="00B250D7" w:rsidRPr="00A86F89" w:rsidRDefault="0029071C"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Medio de impugnación </w:t>
      </w:r>
      <w:r w:rsidR="00E74701" w:rsidRPr="00A86F89">
        <w:rPr>
          <w:rFonts w:ascii="Palatino Linotype" w:eastAsiaTheme="minorHAnsi" w:hAnsi="Palatino Linotype" w:cs="Arial"/>
          <w:lang w:val="es-MX" w:eastAsia="en-US"/>
        </w:rPr>
        <w:t>que le fue turnado al</w:t>
      </w:r>
      <w:r w:rsidRPr="00A86F89">
        <w:rPr>
          <w:rFonts w:ascii="Palatino Linotype" w:eastAsiaTheme="minorHAnsi" w:hAnsi="Palatino Linotype" w:cs="Arial"/>
          <w:lang w:val="es-MX" w:eastAsia="en-US"/>
        </w:rPr>
        <w:t xml:space="preserve"> </w:t>
      </w:r>
      <w:r w:rsidR="00E74701" w:rsidRPr="00A86F89">
        <w:rPr>
          <w:rFonts w:ascii="Palatino Linotype" w:eastAsiaTheme="minorHAnsi" w:hAnsi="Palatino Linotype" w:cs="Arial"/>
          <w:lang w:val="es-MX" w:eastAsia="en-US"/>
        </w:rPr>
        <w:t>Comisionado Presidente</w:t>
      </w:r>
      <w:r w:rsidRPr="00A86F89">
        <w:rPr>
          <w:rFonts w:ascii="Palatino Linotype" w:eastAsiaTheme="minorHAnsi" w:hAnsi="Palatino Linotype" w:cs="Arial"/>
          <w:lang w:val="es-MX" w:eastAsia="en-US"/>
        </w:rPr>
        <w:t xml:space="preserve"> </w:t>
      </w:r>
      <w:r w:rsidR="00E74701" w:rsidRPr="00A86F89">
        <w:rPr>
          <w:rFonts w:ascii="Palatino Linotype" w:eastAsiaTheme="minorHAnsi" w:hAnsi="Palatino Linotype" w:cs="Arial"/>
          <w:b/>
          <w:lang w:val="es-MX" w:eastAsia="en-US"/>
        </w:rPr>
        <w:t>José Martínez Vilchis</w:t>
      </w:r>
      <w:r w:rsidRPr="00A86F8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B41A6">
        <w:rPr>
          <w:rFonts w:ascii="Palatino Linotype" w:eastAsiaTheme="minorHAnsi" w:hAnsi="Palatino Linotype" w:cs="Arial"/>
          <w:lang w:val="es-MX" w:eastAsia="en-US"/>
        </w:rPr>
        <w:t>once de febrero de dos mil veinticinco</w:t>
      </w:r>
      <w:r w:rsidRPr="00A86F89">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9DDA8D6" w14:textId="77777777" w:rsidR="00BA27FC" w:rsidRPr="00A86F89" w:rsidRDefault="00BA27FC" w:rsidP="00277C7C">
      <w:pPr>
        <w:spacing w:line="360" w:lineRule="auto"/>
        <w:jc w:val="both"/>
        <w:rPr>
          <w:rFonts w:ascii="Palatino Linotype" w:eastAsiaTheme="minorHAnsi" w:hAnsi="Palatino Linotype" w:cs="Arial"/>
          <w:lang w:val="es-MX" w:eastAsia="en-US"/>
        </w:rPr>
      </w:pPr>
    </w:p>
    <w:p w14:paraId="07A2E19A" w14:textId="211E7AFF" w:rsidR="0029071C" w:rsidRPr="00A86F89" w:rsidRDefault="00EC4D60" w:rsidP="00277C7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QUIN</w:t>
      </w:r>
      <w:r w:rsidR="00B250D7" w:rsidRPr="00A86F89">
        <w:rPr>
          <w:rFonts w:ascii="Palatino Linotype" w:eastAsiaTheme="minorHAnsi" w:hAnsi="Palatino Linotype" w:cs="Arial"/>
          <w:b/>
          <w:sz w:val="28"/>
          <w:lang w:val="es-MX" w:eastAsia="en-US"/>
        </w:rPr>
        <w:t>T</w:t>
      </w:r>
      <w:r w:rsidR="0029071C" w:rsidRPr="00A86F89">
        <w:rPr>
          <w:rFonts w:ascii="Palatino Linotype" w:eastAsiaTheme="minorHAnsi" w:hAnsi="Palatino Linotype" w:cs="Arial"/>
          <w:b/>
          <w:sz w:val="28"/>
          <w:lang w:val="es-MX" w:eastAsia="en-US"/>
        </w:rPr>
        <w:t>O. De la etapa de manifestaciones y/o alegatos.</w:t>
      </w:r>
    </w:p>
    <w:p w14:paraId="0EB58BD8" w14:textId="7F9F1179" w:rsidR="00A26BD8" w:rsidRPr="00A86F89" w:rsidRDefault="00CF1DF5"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U</w:t>
      </w:r>
      <w:r w:rsidR="0029071C" w:rsidRPr="00A86F89">
        <w:rPr>
          <w:rFonts w:ascii="Palatino Linotype" w:eastAsiaTheme="minorHAnsi" w:hAnsi="Palatino Linotype" w:cs="Arial"/>
          <w:lang w:val="es-MX" w:eastAsia="en-US"/>
        </w:rPr>
        <w:t>na vez transcurrido el término legal referido se destaca que</w:t>
      </w:r>
      <w:r w:rsidR="00267458" w:rsidRPr="00A86F89">
        <w:rPr>
          <w:rFonts w:ascii="Palatino Linotype" w:eastAsiaTheme="minorHAnsi" w:hAnsi="Palatino Linotype" w:cs="Arial"/>
          <w:lang w:val="es-MX" w:eastAsia="en-US"/>
        </w:rPr>
        <w:t>,</w:t>
      </w:r>
      <w:r w:rsidR="004309A2" w:rsidRPr="00A86F89">
        <w:rPr>
          <w:rFonts w:ascii="Palatino Linotype" w:eastAsiaTheme="minorHAnsi" w:hAnsi="Palatino Linotype" w:cs="Arial"/>
          <w:lang w:val="es-MX" w:eastAsia="en-US"/>
        </w:rPr>
        <w:t xml:space="preserve"> en fecha </w:t>
      </w:r>
      <w:r w:rsidR="00CB0AC5" w:rsidRPr="00A86F89">
        <w:rPr>
          <w:rFonts w:ascii="Palatino Linotype" w:eastAsiaTheme="minorHAnsi" w:hAnsi="Palatino Linotype" w:cs="Arial"/>
          <w:lang w:val="es-MX" w:eastAsia="en-US"/>
        </w:rPr>
        <w:t xml:space="preserve">diecinueve de diciembre de dos mil </w:t>
      </w:r>
      <w:r w:rsidR="00A47887" w:rsidRPr="00A86F89">
        <w:rPr>
          <w:rFonts w:ascii="Palatino Linotype" w:eastAsiaTheme="minorHAnsi" w:hAnsi="Palatino Linotype" w:cs="Arial"/>
          <w:lang w:val="es-MX" w:eastAsia="en-US"/>
        </w:rPr>
        <w:t>veinticuatro</w:t>
      </w:r>
      <w:r w:rsidR="004309A2" w:rsidRPr="00A86F89">
        <w:rPr>
          <w:rFonts w:ascii="Palatino Linotype" w:eastAsiaTheme="minorHAnsi" w:hAnsi="Palatino Linotype" w:cs="Arial"/>
          <w:lang w:val="es-MX" w:eastAsia="en-US"/>
        </w:rPr>
        <w:t>,</w:t>
      </w:r>
      <w:r w:rsidR="0029071C" w:rsidRPr="00A86F89">
        <w:rPr>
          <w:rFonts w:ascii="Palatino Linotype" w:eastAsiaTheme="minorHAnsi" w:hAnsi="Palatino Linotype" w:cs="Arial"/>
          <w:lang w:val="es-MX" w:eastAsia="en-US"/>
        </w:rPr>
        <w:t xml:space="preserve"> </w:t>
      </w:r>
      <w:r w:rsidR="0029071C" w:rsidRPr="00A86F89">
        <w:rPr>
          <w:rFonts w:ascii="Palatino Linotype" w:eastAsiaTheme="minorHAnsi" w:hAnsi="Palatino Linotype" w:cs="Arial"/>
          <w:b/>
          <w:lang w:val="es-MX" w:eastAsia="en-US"/>
        </w:rPr>
        <w:t>El Sujeto Obligado</w:t>
      </w:r>
      <w:r w:rsidR="0029071C" w:rsidRPr="00A86F89">
        <w:rPr>
          <w:rFonts w:ascii="Palatino Linotype" w:eastAsiaTheme="minorHAnsi" w:hAnsi="Palatino Linotype" w:cs="Arial"/>
          <w:lang w:val="es-MX" w:eastAsia="en-US"/>
        </w:rPr>
        <w:t xml:space="preserve"> </w:t>
      </w:r>
      <w:r w:rsidR="004309A2" w:rsidRPr="00A86F89">
        <w:rPr>
          <w:rFonts w:ascii="Palatino Linotype" w:eastAsiaTheme="minorHAnsi" w:hAnsi="Palatino Linotype" w:cs="Arial"/>
          <w:lang w:val="es-MX" w:eastAsia="en-US"/>
        </w:rPr>
        <w:t>rindió</w:t>
      </w:r>
      <w:r w:rsidR="00386D38" w:rsidRPr="00A86F89">
        <w:rPr>
          <w:rFonts w:ascii="Palatino Linotype" w:eastAsiaTheme="minorHAnsi" w:hAnsi="Palatino Linotype" w:cs="Arial"/>
          <w:lang w:val="es-MX" w:eastAsia="en-US"/>
        </w:rPr>
        <w:t xml:space="preserve"> </w:t>
      </w:r>
      <w:r w:rsidR="00267458" w:rsidRPr="00A86F89">
        <w:rPr>
          <w:rFonts w:ascii="Palatino Linotype" w:eastAsiaTheme="minorHAnsi" w:hAnsi="Palatino Linotype" w:cs="Arial"/>
          <w:lang w:val="es-MX" w:eastAsia="en-US"/>
        </w:rPr>
        <w:t xml:space="preserve">su </w:t>
      </w:r>
      <w:r w:rsidR="00BA27FC" w:rsidRPr="00A86F89">
        <w:rPr>
          <w:rFonts w:ascii="Palatino Linotype" w:eastAsiaTheme="minorHAnsi" w:hAnsi="Palatino Linotype" w:cs="Arial"/>
          <w:lang w:val="es-MX" w:eastAsia="en-US"/>
        </w:rPr>
        <w:t>informe justificado</w:t>
      </w:r>
      <w:r w:rsidR="004309A2" w:rsidRPr="00A86F89">
        <w:rPr>
          <w:rFonts w:ascii="Palatino Linotype" w:eastAsiaTheme="minorHAnsi" w:hAnsi="Palatino Linotype" w:cs="Arial"/>
          <w:lang w:val="es-MX" w:eastAsia="en-US"/>
        </w:rPr>
        <w:t xml:space="preserve"> mediante</w:t>
      </w:r>
      <w:r w:rsidR="003B41A6">
        <w:rPr>
          <w:rFonts w:ascii="Palatino Linotype" w:eastAsiaTheme="minorHAnsi" w:hAnsi="Palatino Linotype" w:cs="Arial"/>
          <w:lang w:val="es-MX" w:eastAsia="en-US"/>
        </w:rPr>
        <w:t xml:space="preserve"> el archivo electrónico denominado</w:t>
      </w:r>
      <w:r w:rsidR="004309A2" w:rsidRPr="00A86F89">
        <w:rPr>
          <w:rFonts w:ascii="Palatino Linotype" w:eastAsiaTheme="minorHAnsi" w:hAnsi="Palatino Linotype" w:cs="Arial"/>
          <w:lang w:val="es-MX" w:eastAsia="en-US"/>
        </w:rPr>
        <w:t xml:space="preserve"> </w:t>
      </w:r>
      <w:r w:rsidR="004309A2" w:rsidRPr="00A86F89">
        <w:rPr>
          <w:rFonts w:ascii="Palatino Linotype" w:eastAsiaTheme="minorHAnsi" w:hAnsi="Palatino Linotype" w:cs="Arial"/>
          <w:b/>
          <w:i/>
          <w:lang w:val="es-MX" w:eastAsia="en-US"/>
        </w:rPr>
        <w:t>“</w:t>
      </w:r>
      <w:r w:rsidR="003B41A6" w:rsidRPr="003B41A6">
        <w:rPr>
          <w:rFonts w:ascii="Palatino Linotype" w:eastAsiaTheme="minorHAnsi" w:hAnsi="Palatino Linotype" w:cs="Arial"/>
          <w:b/>
          <w:i/>
          <w:lang w:val="es-MX" w:eastAsia="en-US"/>
        </w:rPr>
        <w:t>Informe Justificado 645.pdf</w:t>
      </w:r>
      <w:r w:rsidR="00676631" w:rsidRPr="00A86F89">
        <w:rPr>
          <w:rFonts w:ascii="Palatino Linotype" w:eastAsiaTheme="minorHAnsi" w:hAnsi="Palatino Linotype" w:cs="Arial"/>
          <w:b/>
          <w:i/>
          <w:lang w:val="es-MX" w:eastAsia="en-US"/>
        </w:rPr>
        <w:t>”</w:t>
      </w:r>
      <w:r w:rsidR="00574FDC" w:rsidRPr="00A86F89">
        <w:rPr>
          <w:rFonts w:ascii="Palatino Linotype" w:eastAsiaTheme="minorHAnsi" w:hAnsi="Palatino Linotype" w:cs="Arial"/>
          <w:b/>
          <w:lang w:val="es-MX" w:eastAsia="en-US"/>
        </w:rPr>
        <w:t>,</w:t>
      </w:r>
      <w:r w:rsidR="004309A2" w:rsidRPr="00A86F89">
        <w:rPr>
          <w:rFonts w:ascii="Palatino Linotype" w:eastAsiaTheme="minorHAnsi" w:hAnsi="Palatino Linotype" w:cs="Arial"/>
          <w:lang w:val="es-MX" w:eastAsia="en-US"/>
        </w:rPr>
        <w:t xml:space="preserve"> mismo que fue puesto a la vista del particular mediante Acuerdo de fecha </w:t>
      </w:r>
      <w:r w:rsidR="003B41A6">
        <w:rPr>
          <w:rFonts w:ascii="Palatino Linotype" w:eastAsiaTheme="minorHAnsi" w:hAnsi="Palatino Linotype" w:cs="Arial"/>
          <w:lang w:val="es-MX" w:eastAsia="en-US"/>
        </w:rPr>
        <w:t>veinticinco de enero</w:t>
      </w:r>
      <w:r w:rsidR="00A47887" w:rsidRPr="00A86F89">
        <w:rPr>
          <w:rFonts w:ascii="Palatino Linotype" w:eastAsiaTheme="minorHAnsi" w:hAnsi="Palatino Linotype" w:cs="Arial"/>
          <w:lang w:val="es-MX" w:eastAsia="en-US"/>
        </w:rPr>
        <w:t xml:space="preserve"> de dos mil veinticinco</w:t>
      </w:r>
      <w:r w:rsidR="00574FDC" w:rsidRPr="00A86F89">
        <w:rPr>
          <w:rFonts w:ascii="Palatino Linotype" w:eastAsiaTheme="minorHAnsi" w:hAnsi="Palatino Linotype" w:cs="Arial"/>
          <w:lang w:val="es-MX" w:eastAsia="en-US"/>
        </w:rPr>
        <w:t>;</w:t>
      </w:r>
      <w:r w:rsidR="00AE78CA" w:rsidRPr="00A86F89">
        <w:rPr>
          <w:rFonts w:ascii="Palatino Linotype" w:eastAsiaTheme="minorHAnsi" w:hAnsi="Palatino Linotype" w:cs="Arial"/>
          <w:lang w:val="es-MX" w:eastAsia="en-US"/>
        </w:rPr>
        <w:t xml:space="preserve"> </w:t>
      </w:r>
      <w:r w:rsidR="002D6E4B" w:rsidRPr="00A86F89">
        <w:rPr>
          <w:rFonts w:ascii="Palatino Linotype" w:eastAsiaTheme="minorHAnsi" w:hAnsi="Palatino Linotype" w:cs="Arial"/>
          <w:lang w:val="es-MX" w:eastAsia="en-US"/>
        </w:rPr>
        <w:t>asimismo</w:t>
      </w:r>
      <w:r w:rsidR="00267458" w:rsidRPr="00A86F89">
        <w:rPr>
          <w:rFonts w:ascii="Palatino Linotype" w:eastAsiaTheme="minorHAnsi" w:hAnsi="Palatino Linotype" w:cs="Arial"/>
          <w:lang w:val="es-MX" w:eastAsia="en-US"/>
        </w:rPr>
        <w:t>,</w:t>
      </w:r>
      <w:r w:rsidR="00B96A17" w:rsidRPr="00A86F89">
        <w:rPr>
          <w:rFonts w:ascii="Palatino Linotype" w:eastAsiaTheme="minorHAnsi" w:hAnsi="Palatino Linotype" w:cs="Arial"/>
          <w:lang w:val="es-MX" w:eastAsia="en-US"/>
        </w:rPr>
        <w:t xml:space="preserve"> se aprecia que</w:t>
      </w:r>
      <w:r w:rsidR="002D6E4B" w:rsidRPr="00A86F89">
        <w:rPr>
          <w:rFonts w:ascii="Palatino Linotype" w:eastAsiaTheme="minorHAnsi" w:hAnsi="Palatino Linotype" w:cs="Arial"/>
          <w:lang w:val="es-MX" w:eastAsia="en-US"/>
        </w:rPr>
        <w:t xml:space="preserve"> la </w:t>
      </w:r>
      <w:r w:rsidR="0029071C" w:rsidRPr="00A86F89">
        <w:rPr>
          <w:rFonts w:ascii="Palatino Linotype" w:eastAsiaTheme="minorHAnsi" w:hAnsi="Palatino Linotype" w:cs="Arial"/>
          <w:lang w:val="es-MX" w:eastAsia="en-US"/>
        </w:rPr>
        <w:t xml:space="preserve">parte </w:t>
      </w:r>
      <w:r w:rsidR="0029071C" w:rsidRPr="00A86F89">
        <w:rPr>
          <w:rFonts w:ascii="Palatino Linotype" w:eastAsiaTheme="minorHAnsi" w:hAnsi="Palatino Linotype" w:cs="Arial"/>
          <w:b/>
          <w:lang w:val="es-MX" w:eastAsia="en-US"/>
        </w:rPr>
        <w:t>Recurrente</w:t>
      </w:r>
      <w:r w:rsidR="0029071C" w:rsidRPr="00A86F89">
        <w:rPr>
          <w:rFonts w:ascii="Palatino Linotype" w:eastAsiaTheme="minorHAnsi" w:hAnsi="Palatino Linotype" w:cs="Arial"/>
          <w:lang w:val="es-MX" w:eastAsia="en-US"/>
        </w:rPr>
        <w:t xml:space="preserve"> </w:t>
      </w:r>
      <w:r w:rsidR="00574FDC" w:rsidRPr="00A86F89">
        <w:rPr>
          <w:rFonts w:ascii="Palatino Linotype" w:eastAsiaTheme="minorHAnsi" w:hAnsi="Palatino Linotype" w:cs="Arial"/>
          <w:lang w:val="es-MX" w:eastAsia="en-US"/>
        </w:rPr>
        <w:t>no</w:t>
      </w:r>
      <w:r w:rsidR="002D6E4B" w:rsidRPr="00A86F89">
        <w:rPr>
          <w:rFonts w:ascii="Palatino Linotype" w:eastAsiaTheme="minorHAnsi" w:hAnsi="Palatino Linotype" w:cs="Arial"/>
          <w:lang w:val="es-MX" w:eastAsia="en-US"/>
        </w:rPr>
        <w:t xml:space="preserve"> </w:t>
      </w:r>
      <w:r w:rsidR="00DC1583" w:rsidRPr="00A86F89">
        <w:rPr>
          <w:rFonts w:ascii="Palatino Linotype" w:eastAsiaTheme="minorHAnsi" w:hAnsi="Palatino Linotype" w:cs="Arial"/>
          <w:lang w:val="es-MX" w:eastAsia="en-US"/>
        </w:rPr>
        <w:t>realizó</w:t>
      </w:r>
      <w:r w:rsidR="0029071C" w:rsidRPr="00A86F89">
        <w:rPr>
          <w:rFonts w:ascii="Palatino Linotype" w:eastAsiaTheme="minorHAnsi" w:hAnsi="Palatino Linotype" w:cs="Arial"/>
          <w:lang w:val="es-MX" w:eastAsia="en-US"/>
        </w:rPr>
        <w:t xml:space="preserve"> alegatos, </w:t>
      </w:r>
      <w:r w:rsidR="00267458" w:rsidRPr="00A86F89">
        <w:rPr>
          <w:rFonts w:ascii="Palatino Linotype" w:eastAsiaTheme="minorHAnsi" w:hAnsi="Palatino Linotype" w:cs="Arial"/>
          <w:lang w:val="es-MX" w:eastAsia="en-US"/>
        </w:rPr>
        <w:t xml:space="preserve">ni ofreció </w:t>
      </w:r>
      <w:r w:rsidR="003B41A6">
        <w:rPr>
          <w:rFonts w:ascii="Palatino Linotype" w:eastAsiaTheme="minorHAnsi" w:hAnsi="Palatino Linotype" w:cs="Arial"/>
          <w:lang w:val="es-MX" w:eastAsia="en-US"/>
        </w:rPr>
        <w:t>pruebas o manifestaciones.</w:t>
      </w:r>
    </w:p>
    <w:p w14:paraId="65C2881A" w14:textId="76110E59" w:rsidR="00FE046B" w:rsidRPr="00A86F89" w:rsidRDefault="00FE046B" w:rsidP="00277C7C">
      <w:pPr>
        <w:spacing w:line="360" w:lineRule="auto"/>
        <w:jc w:val="both"/>
        <w:rPr>
          <w:rFonts w:ascii="Palatino Linotype" w:eastAsiaTheme="minorHAnsi" w:hAnsi="Palatino Linotype" w:cs="Arial"/>
          <w:lang w:val="es-MX" w:eastAsia="en-US"/>
        </w:rPr>
      </w:pPr>
    </w:p>
    <w:p w14:paraId="72EC34D8" w14:textId="1573B1DF" w:rsidR="0029071C" w:rsidRPr="00A86F89" w:rsidRDefault="00EC4D60" w:rsidP="00277C7C">
      <w:pPr>
        <w:tabs>
          <w:tab w:val="left" w:pos="3206"/>
        </w:tabs>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SEXT</w:t>
      </w:r>
      <w:r w:rsidR="0029071C" w:rsidRPr="00A86F89">
        <w:rPr>
          <w:rFonts w:ascii="Palatino Linotype" w:eastAsiaTheme="minorHAnsi" w:hAnsi="Palatino Linotype" w:cs="Arial"/>
          <w:b/>
          <w:sz w:val="28"/>
          <w:lang w:val="es-MX" w:eastAsia="en-US"/>
        </w:rPr>
        <w:t>O. Del cierre de instrucción.</w:t>
      </w:r>
      <w:r w:rsidR="0029071C" w:rsidRPr="00A86F89">
        <w:rPr>
          <w:rFonts w:ascii="Palatino Linotype" w:eastAsiaTheme="minorHAnsi" w:hAnsi="Palatino Linotype" w:cs="Arial"/>
          <w:b/>
          <w:sz w:val="28"/>
          <w:lang w:val="es-MX" w:eastAsia="en-US"/>
        </w:rPr>
        <w:tab/>
      </w:r>
    </w:p>
    <w:p w14:paraId="6AB435C8" w14:textId="29BCD27E" w:rsidR="0029071C" w:rsidRPr="00A86F89" w:rsidRDefault="0029071C"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Así, una vez transcurrido el término legal, </w:t>
      </w:r>
      <w:r w:rsidR="00DC1583" w:rsidRPr="00A86F89">
        <w:rPr>
          <w:rFonts w:ascii="Palatino Linotype" w:eastAsiaTheme="minorHAnsi" w:hAnsi="Palatino Linotype" w:cs="Arial"/>
          <w:lang w:val="es-MX" w:eastAsia="en-US"/>
        </w:rPr>
        <w:t>permitió decretarse</w:t>
      </w:r>
      <w:r w:rsidRPr="00A86F89">
        <w:rPr>
          <w:rFonts w:ascii="Palatino Linotype" w:eastAsiaTheme="minorHAnsi" w:hAnsi="Palatino Linotype" w:cs="Arial"/>
          <w:lang w:val="es-MX" w:eastAsia="en-US"/>
        </w:rPr>
        <w:t xml:space="preserve"> el cierre de instrucción en fecha </w:t>
      </w:r>
      <w:r w:rsidR="00217518">
        <w:rPr>
          <w:rFonts w:ascii="Palatino Linotype" w:eastAsiaTheme="minorHAnsi" w:hAnsi="Palatino Linotype" w:cs="Arial"/>
          <w:lang w:val="es-MX" w:eastAsia="en-US"/>
        </w:rPr>
        <w:t>diez</w:t>
      </w:r>
      <w:r w:rsidR="00277C7C">
        <w:rPr>
          <w:rFonts w:ascii="Palatino Linotype" w:eastAsiaTheme="minorHAnsi" w:hAnsi="Palatino Linotype" w:cs="Arial"/>
          <w:lang w:val="es-MX" w:eastAsia="en-US"/>
        </w:rPr>
        <w:t xml:space="preserve"> de marzo</w:t>
      </w:r>
      <w:r w:rsidR="00A47887" w:rsidRPr="00A86F89">
        <w:rPr>
          <w:rFonts w:ascii="Palatino Linotype" w:eastAsiaTheme="minorHAnsi" w:hAnsi="Palatino Linotype" w:cs="Arial"/>
          <w:lang w:val="es-MX" w:eastAsia="en-US"/>
        </w:rPr>
        <w:t xml:space="preserve"> de dos mil veinticinco</w:t>
      </w:r>
      <w:r w:rsidRPr="00A86F89">
        <w:rPr>
          <w:rFonts w:ascii="Palatino Linotype" w:eastAsiaTheme="minorHAnsi" w:hAnsi="Palatino Linotype" w:cs="Arial"/>
          <w:lang w:val="es-MX" w:eastAsia="en-US"/>
        </w:rPr>
        <w:t xml:space="preserve">, en términos del artículo 185, Fracción </w:t>
      </w:r>
      <w:r w:rsidRPr="00A86F89">
        <w:rPr>
          <w:rFonts w:ascii="Palatino Linotype" w:eastAsiaTheme="minorHAnsi" w:hAnsi="Palatino Linotype" w:cs="Arial"/>
          <w:lang w:val="es-MX" w:eastAsia="en-US"/>
        </w:rPr>
        <w:lastRenderedPageBreak/>
        <w:t>VI, de la Ley de Transparencia y Acceso a la Información Pública del Estado de México y Municipios, iniciando el término legal para dictar resolución definitiva del asunto.</w:t>
      </w:r>
    </w:p>
    <w:p w14:paraId="3153F6EC" w14:textId="77777777" w:rsidR="00995B19" w:rsidRPr="00A86F89" w:rsidRDefault="00995B19" w:rsidP="00277C7C">
      <w:pPr>
        <w:spacing w:line="360" w:lineRule="auto"/>
        <w:jc w:val="both"/>
        <w:rPr>
          <w:rFonts w:ascii="Palatino Linotype" w:hAnsi="Palatino Linotype"/>
          <w:lang w:val="es-MX"/>
        </w:rPr>
      </w:pPr>
    </w:p>
    <w:p w14:paraId="51B977F6" w14:textId="77777777" w:rsidR="00E74701" w:rsidRPr="00A86F89" w:rsidRDefault="00E74701" w:rsidP="00277C7C">
      <w:pPr>
        <w:spacing w:line="360" w:lineRule="auto"/>
        <w:jc w:val="center"/>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C O N S I D E R A N</w:t>
      </w:r>
      <w:r w:rsidR="00D57F74" w:rsidRPr="00A86F89">
        <w:rPr>
          <w:rFonts w:ascii="Palatino Linotype" w:eastAsiaTheme="minorHAnsi" w:hAnsi="Palatino Linotype" w:cs="Arial"/>
          <w:b/>
          <w:sz w:val="28"/>
          <w:lang w:val="es-MX" w:eastAsia="en-US"/>
        </w:rPr>
        <w:t xml:space="preserve"> D O </w:t>
      </w:r>
    </w:p>
    <w:p w14:paraId="533BE65E" w14:textId="77777777" w:rsidR="00D57F74" w:rsidRPr="00A86F89" w:rsidRDefault="00D57F74" w:rsidP="00277C7C">
      <w:pPr>
        <w:spacing w:line="360" w:lineRule="auto"/>
        <w:jc w:val="center"/>
        <w:rPr>
          <w:rFonts w:ascii="Palatino Linotype" w:eastAsiaTheme="minorHAnsi" w:hAnsi="Palatino Linotype" w:cs="Arial"/>
          <w:b/>
          <w:sz w:val="6"/>
          <w:lang w:val="es-MX" w:eastAsia="en-US"/>
        </w:rPr>
      </w:pPr>
    </w:p>
    <w:p w14:paraId="6A388EB4" w14:textId="77777777" w:rsidR="001922F0" w:rsidRPr="00B8431F" w:rsidRDefault="001922F0" w:rsidP="00277C7C">
      <w:pPr>
        <w:spacing w:line="360" w:lineRule="auto"/>
        <w:jc w:val="both"/>
        <w:rPr>
          <w:rFonts w:ascii="Palatino Linotype" w:hAnsi="Palatino Linotype" w:cs="Arial"/>
          <w:sz w:val="28"/>
          <w:szCs w:val="28"/>
        </w:rPr>
      </w:pPr>
      <w:r w:rsidRPr="00B8431F">
        <w:rPr>
          <w:rFonts w:ascii="Palatino Linotype" w:hAnsi="Palatino Linotype" w:cs="Arial"/>
          <w:b/>
          <w:sz w:val="28"/>
          <w:szCs w:val="28"/>
        </w:rPr>
        <w:t xml:space="preserve">PRIMERO. </w:t>
      </w:r>
      <w:r w:rsidRPr="00B8431F">
        <w:rPr>
          <w:rFonts w:ascii="Palatino Linotype" w:hAnsi="Palatino Linotype" w:cs="Arial"/>
          <w:b/>
          <w:sz w:val="26"/>
          <w:szCs w:val="26"/>
        </w:rPr>
        <w:t>De la competencia</w:t>
      </w:r>
      <w:r w:rsidRPr="00B8431F">
        <w:rPr>
          <w:rFonts w:ascii="Palatino Linotype" w:hAnsi="Palatino Linotype" w:cs="Arial"/>
          <w:sz w:val="26"/>
          <w:szCs w:val="26"/>
        </w:rPr>
        <w:t>.</w:t>
      </w:r>
    </w:p>
    <w:p w14:paraId="16C78927"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8431F">
        <w:rPr>
          <w:rFonts w:ascii="Palatino Linotype" w:hAnsi="Palatino Linotype" w:cs="Arial"/>
          <w:b/>
        </w:rPr>
        <w:t>Recurrente</w:t>
      </w:r>
      <w:r w:rsidRPr="00B8431F">
        <w:rPr>
          <w:rFonts w:ascii="Palatino Linotype" w:hAnsi="Palatino Linotype" w:cs="Arial"/>
        </w:rPr>
        <w:t>,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FE55702" w14:textId="77777777" w:rsidR="001922F0" w:rsidRPr="00B8431F" w:rsidRDefault="001922F0" w:rsidP="00277C7C">
      <w:pPr>
        <w:spacing w:line="360" w:lineRule="auto"/>
        <w:jc w:val="both"/>
        <w:rPr>
          <w:rFonts w:ascii="Palatino Linotype" w:hAnsi="Palatino Linotype" w:cs="Arial"/>
        </w:rPr>
      </w:pPr>
    </w:p>
    <w:p w14:paraId="1C47F0A0" w14:textId="77777777" w:rsidR="001922F0" w:rsidRPr="00B8431F" w:rsidRDefault="001922F0" w:rsidP="00277C7C">
      <w:pPr>
        <w:autoSpaceDE w:val="0"/>
        <w:autoSpaceDN w:val="0"/>
        <w:adjustRightInd w:val="0"/>
        <w:spacing w:line="360" w:lineRule="auto"/>
        <w:jc w:val="both"/>
        <w:rPr>
          <w:rFonts w:ascii="Palatino Linotype" w:hAnsi="Palatino Linotype" w:cs="Arial"/>
          <w:bCs/>
        </w:rPr>
      </w:pPr>
      <w:r w:rsidRPr="00B8431F">
        <w:rPr>
          <w:rFonts w:ascii="Palatino Linotype" w:hAnsi="Palatino Linotype" w:cs="Arial"/>
          <w:b/>
          <w:sz w:val="28"/>
          <w:szCs w:val="28"/>
        </w:rPr>
        <w:t>SEGUNDO. Del alcance de los recursos de revisión.</w:t>
      </w:r>
      <w:r w:rsidRPr="00B8431F">
        <w:rPr>
          <w:rFonts w:ascii="Palatino Linotype" w:hAnsi="Palatino Linotype" w:cs="Arial"/>
          <w:bCs/>
          <w:sz w:val="28"/>
          <w:szCs w:val="28"/>
        </w:rPr>
        <w:t xml:space="preserve"> </w:t>
      </w:r>
    </w:p>
    <w:p w14:paraId="0EE6D836" w14:textId="77777777" w:rsidR="001922F0" w:rsidRPr="00B8431F" w:rsidRDefault="001922F0" w:rsidP="00277C7C">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eastAsia="es-MX"/>
        </w:rPr>
      </w:pPr>
      <w:r w:rsidRPr="00B8431F">
        <w:rPr>
          <w:rFonts w:ascii="Palatino Linotype" w:eastAsia="Palatino Linotype" w:hAnsi="Palatino Linotype" w:cs="Palatino Linotype"/>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B8431F">
        <w:rPr>
          <w:rFonts w:ascii="Palatino Linotype" w:eastAsia="Palatino Linotype" w:hAnsi="Palatino Linotype" w:cs="Palatino Linotype"/>
          <w:lang w:val="es-ES_tradnl" w:eastAsia="es-MX"/>
        </w:rPr>
        <w:lastRenderedPageBreak/>
        <w:t>derecho de acceso a la información pública y garantizando el principio rector de máxima publicidad.</w:t>
      </w:r>
    </w:p>
    <w:p w14:paraId="490137EE" w14:textId="77777777" w:rsidR="001922F0" w:rsidRPr="00B8431F" w:rsidRDefault="001922F0" w:rsidP="00277C7C">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eastAsia="es-MX"/>
        </w:rPr>
      </w:pPr>
    </w:p>
    <w:p w14:paraId="4ECB74A9" w14:textId="77777777" w:rsidR="001922F0" w:rsidRPr="00B8431F" w:rsidRDefault="001922F0" w:rsidP="00277C7C">
      <w:pPr>
        <w:autoSpaceDE w:val="0"/>
        <w:autoSpaceDN w:val="0"/>
        <w:adjustRightInd w:val="0"/>
        <w:spacing w:line="360" w:lineRule="auto"/>
        <w:jc w:val="both"/>
        <w:rPr>
          <w:rFonts w:ascii="Palatino Linotype" w:hAnsi="Palatino Linotype" w:cs="Arial"/>
          <w:b/>
          <w:sz w:val="28"/>
          <w:szCs w:val="28"/>
        </w:rPr>
      </w:pPr>
      <w:r w:rsidRPr="00B8431F">
        <w:rPr>
          <w:rFonts w:ascii="Palatino Linotype" w:hAnsi="Palatino Linotype" w:cs="Arial"/>
          <w:b/>
          <w:sz w:val="28"/>
          <w:szCs w:val="28"/>
        </w:rPr>
        <w:t xml:space="preserve">TERCERO. Del estudio de las causas de improcedencia. </w:t>
      </w:r>
    </w:p>
    <w:p w14:paraId="6E475102"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El estudio de las causas de improcedencia que se hagan valer por las partes o que se advierta de oficio por este </w:t>
      </w:r>
      <w:proofErr w:type="spellStart"/>
      <w:r w:rsidRPr="00B8431F">
        <w:rPr>
          <w:rFonts w:ascii="Palatino Linotype" w:hAnsi="Palatino Linotype" w:cs="Arial"/>
        </w:rPr>
        <w:t>Resolutor</w:t>
      </w:r>
      <w:proofErr w:type="spellEnd"/>
      <w:r w:rsidRPr="00B8431F">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40FB9CDB"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0FBD6364"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B8431F">
        <w:rPr>
          <w:rFonts w:ascii="Palatino Linotype" w:hAnsi="Palatino Linotype"/>
          <w:i/>
        </w:rPr>
        <w:t xml:space="preserve">Del examen de compatibilidad de los artículos </w:t>
      </w:r>
      <w:hyperlink r:id="rId8" w:history="1">
        <w:r w:rsidRPr="00B8431F">
          <w:rPr>
            <w:rFonts w:ascii="Palatino Linotype" w:eastAsia="Calibri" w:hAnsi="Palatino Linotype"/>
            <w:i/>
            <w:u w:val="single"/>
          </w:rPr>
          <w:t>73 y 74 de la Ley de Amparo</w:t>
        </w:r>
      </w:hyperlink>
      <w:r w:rsidRPr="00B8431F">
        <w:rPr>
          <w:rFonts w:ascii="Palatino Linotype" w:eastAsia="Calibri" w:hAnsi="Palatino Linotype"/>
          <w:i/>
          <w:u w:val="single"/>
        </w:rPr>
        <w:t xml:space="preserve"> </w:t>
      </w:r>
      <w:r w:rsidRPr="00B8431F">
        <w:rPr>
          <w:rFonts w:ascii="Palatino Linotype" w:hAnsi="Palatino Linotype"/>
          <w:i/>
        </w:rPr>
        <w:t xml:space="preserve">con el artículo </w:t>
      </w:r>
      <w:hyperlink r:id="rId9" w:history="1">
        <w:r w:rsidRPr="00B8431F">
          <w:rPr>
            <w:rFonts w:ascii="Palatino Linotype" w:eastAsia="Calibri" w:hAnsi="Palatino Linotype"/>
            <w:i/>
            <w:u w:val="single"/>
          </w:rPr>
          <w:t>25.1 de la Convención Americana sobre Derechos Humanos</w:t>
        </w:r>
      </w:hyperlink>
      <w:r w:rsidRPr="00B8431F">
        <w:rPr>
          <w:rFonts w:ascii="Palatino Linotype" w:hAnsi="Palatino Linotype"/>
          <w:i/>
        </w:rPr>
        <w:t xml:space="preserve"> </w:t>
      </w:r>
      <w:r w:rsidRPr="00B8431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8431F">
        <w:rPr>
          <w:rFonts w:ascii="Palatino Linotype" w:hAnsi="Palatino Linotype"/>
          <w:i/>
        </w:rPr>
        <w:t xml:space="preserve"> en virtud de que el </w:t>
      </w:r>
      <w:r w:rsidRPr="00B8431F">
        <w:rPr>
          <w:rFonts w:ascii="Palatino Linotype" w:hAnsi="Palatino Linotype"/>
          <w:i/>
        </w:rPr>
        <w:lastRenderedPageBreak/>
        <w:t xml:space="preserve">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B8431F">
        <w:rPr>
          <w:rFonts w:ascii="Palatino Linotype" w:hAnsi="Palatino Linotype"/>
          <w:i/>
        </w:rPr>
        <w:t>concesoria</w:t>
      </w:r>
      <w:proofErr w:type="spellEnd"/>
      <w:r w:rsidRPr="00B8431F">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F9AA108"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1A20A878"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Por lo que, una vez analizadas las constancias de los expedientes, se cae en la cuenta de que, no se actualiza ninguna de las casuales a continuación transcritas:</w:t>
      </w:r>
    </w:p>
    <w:p w14:paraId="71EBC11B"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7C5C2DE1"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b/>
          <w:i/>
        </w:rPr>
        <w:t>Artículo 191</w:t>
      </w:r>
      <w:r w:rsidRPr="00B8431F">
        <w:rPr>
          <w:rFonts w:ascii="Palatino Linotype" w:hAnsi="Palatino Linotype" w:cs="Arial"/>
          <w:i/>
        </w:rPr>
        <w:t xml:space="preserve">. El recurso será desechado por improcedente cuando:  </w:t>
      </w:r>
    </w:p>
    <w:p w14:paraId="7759015A"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I</w:t>
      </w:r>
      <w:r w:rsidRPr="00B8431F">
        <w:rPr>
          <w:rFonts w:ascii="Palatino Linotype" w:hAnsi="Palatino Linotype" w:cs="Arial"/>
          <w:i/>
        </w:rPr>
        <w:t xml:space="preserve">. Sea extemporáneo por haber transcurrido el plazo establecido en la presente Ley, a partir de la respuesta;  </w:t>
      </w:r>
    </w:p>
    <w:p w14:paraId="2C95DA33"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II</w:t>
      </w:r>
      <w:r w:rsidRPr="00B8431F">
        <w:rPr>
          <w:rFonts w:ascii="Palatino Linotype" w:hAnsi="Palatino Linotype" w:cs="Arial"/>
          <w:i/>
        </w:rPr>
        <w:t xml:space="preserve">. Se esté tramitando ante el Poder Judicial de la Federación algún recurso o medio de defensa interpuesto por el recurrente;  </w:t>
      </w:r>
    </w:p>
    <w:p w14:paraId="0BE09DCA"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III</w:t>
      </w:r>
      <w:r w:rsidRPr="00B8431F">
        <w:rPr>
          <w:rFonts w:ascii="Palatino Linotype" w:hAnsi="Palatino Linotype" w:cs="Arial"/>
          <w:i/>
        </w:rPr>
        <w:t xml:space="preserve">. No actualice alguno de los supuestos previstos en la presente Ley;  </w:t>
      </w:r>
    </w:p>
    <w:p w14:paraId="4311F7E5"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IV</w:t>
      </w:r>
      <w:r w:rsidRPr="00B8431F">
        <w:rPr>
          <w:rFonts w:ascii="Palatino Linotype" w:hAnsi="Palatino Linotype" w:cs="Arial"/>
          <w:i/>
        </w:rPr>
        <w:t xml:space="preserve">. No se haya desahogado la prevención en los términos establecidos en la presente Ley;  </w:t>
      </w:r>
    </w:p>
    <w:p w14:paraId="235FD7CC"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lastRenderedPageBreak/>
        <w:t>V</w:t>
      </w:r>
      <w:r w:rsidRPr="00B8431F">
        <w:rPr>
          <w:rFonts w:ascii="Palatino Linotype" w:hAnsi="Palatino Linotype" w:cs="Arial"/>
          <w:i/>
        </w:rPr>
        <w:t xml:space="preserve">. Se impugne la veracidad de la información proporcionada;  </w:t>
      </w:r>
    </w:p>
    <w:p w14:paraId="2EE66B27"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VI</w:t>
      </w:r>
      <w:r w:rsidRPr="00B8431F">
        <w:rPr>
          <w:rFonts w:ascii="Palatino Linotype" w:hAnsi="Palatino Linotype" w:cs="Arial"/>
          <w:i/>
        </w:rPr>
        <w:t xml:space="preserve">. Se trate de una consulta, o trámite en específico; y  </w:t>
      </w:r>
    </w:p>
    <w:p w14:paraId="58A979EE"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rPr>
      </w:pPr>
      <w:r w:rsidRPr="00B8431F">
        <w:rPr>
          <w:rFonts w:ascii="Palatino Linotype" w:hAnsi="Palatino Linotype" w:cs="Arial"/>
          <w:b/>
          <w:i/>
        </w:rPr>
        <w:t>VII</w:t>
      </w:r>
      <w:r w:rsidRPr="00B8431F">
        <w:rPr>
          <w:rFonts w:ascii="Palatino Linotype" w:hAnsi="Palatino Linotype" w:cs="Arial"/>
          <w:i/>
        </w:rPr>
        <w:t>. El recurrente amplíe su solicitud en el recurso de revisión, únicamente respecto de los nuevos contenidos.”</w:t>
      </w:r>
    </w:p>
    <w:p w14:paraId="78B7733A"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30CC7B1F"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Ya que no fue interpuesto de forma extemporánea, no se está tramitando ante el Poder Judicial Federal, no es una consulta, o trámite en específico, ni tampoco se advierte que la parte</w:t>
      </w:r>
      <w:r w:rsidRPr="00B8431F">
        <w:rPr>
          <w:rFonts w:ascii="Palatino Linotype" w:hAnsi="Palatino Linotype" w:cs="Arial"/>
          <w:b/>
        </w:rPr>
        <w:t xml:space="preserve"> Recurrente</w:t>
      </w:r>
      <w:r w:rsidRPr="00B8431F">
        <w:rPr>
          <w:rFonts w:ascii="Palatino Linotype" w:hAnsi="Palatino Linotype" w:cs="Arial"/>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2F9C2243"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13DB418E" w14:textId="77777777" w:rsidR="001922F0" w:rsidRPr="00B8431F" w:rsidRDefault="001922F0" w:rsidP="00277C7C">
      <w:pPr>
        <w:widowControl w:val="0"/>
        <w:autoSpaceDE w:val="0"/>
        <w:autoSpaceDN w:val="0"/>
        <w:adjustRightInd w:val="0"/>
        <w:spacing w:line="360" w:lineRule="auto"/>
        <w:jc w:val="both"/>
        <w:rPr>
          <w:rFonts w:ascii="Palatino Linotype" w:hAnsi="Palatino Linotype" w:cs="Arial"/>
          <w:b/>
          <w:sz w:val="28"/>
          <w:szCs w:val="28"/>
        </w:rPr>
      </w:pPr>
      <w:r w:rsidRPr="00B8431F">
        <w:rPr>
          <w:rFonts w:ascii="Palatino Linotype" w:hAnsi="Palatino Linotype" w:cs="Arial"/>
          <w:b/>
          <w:sz w:val="28"/>
          <w:szCs w:val="28"/>
        </w:rPr>
        <w:t xml:space="preserve">CUARTO. </w:t>
      </w:r>
      <w:r w:rsidRPr="00B8431F">
        <w:rPr>
          <w:rFonts w:ascii="Palatino Linotype" w:hAnsi="Palatino Linotype" w:cs="Arial"/>
          <w:b/>
          <w:sz w:val="26"/>
          <w:szCs w:val="26"/>
        </w:rPr>
        <w:t>Estudio y resolución de los recursos de revisión.</w:t>
      </w:r>
    </w:p>
    <w:p w14:paraId="5D6E9690"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692F211"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7E5D7B9F"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Atentos a la redacción de la solicitud de información, se puede apreciar que la parte </w:t>
      </w:r>
      <w:r w:rsidRPr="00B8431F">
        <w:rPr>
          <w:rFonts w:ascii="Palatino Linotype" w:hAnsi="Palatino Linotype" w:cs="Arial"/>
          <w:b/>
        </w:rPr>
        <w:t>Recurrente</w:t>
      </w:r>
      <w:r w:rsidRPr="00B8431F">
        <w:rPr>
          <w:rFonts w:ascii="Palatino Linotype" w:hAnsi="Palatino Linotype" w:cs="Arial"/>
        </w:rPr>
        <w:t xml:space="preserve"> peticiona, el soporte documental en que obre lo siguiente:</w:t>
      </w:r>
    </w:p>
    <w:p w14:paraId="635C6FEE"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6C3EF053" w14:textId="2F288D4E" w:rsidR="001922F0" w:rsidRPr="00B8431F" w:rsidRDefault="00277C7C" w:rsidP="00277C7C">
      <w:pPr>
        <w:pStyle w:val="Prrafodelista"/>
        <w:numPr>
          <w:ilvl w:val="0"/>
          <w:numId w:val="33"/>
        </w:numPr>
        <w:autoSpaceDE w:val="0"/>
        <w:autoSpaceDN w:val="0"/>
        <w:adjustRightInd w:val="0"/>
        <w:spacing w:line="360" w:lineRule="auto"/>
        <w:jc w:val="both"/>
        <w:rPr>
          <w:rFonts w:ascii="Palatino Linotype" w:hAnsi="Palatino Linotype" w:cs="Arial"/>
        </w:rPr>
      </w:pPr>
      <w:r w:rsidRPr="00277C7C">
        <w:rPr>
          <w:rFonts w:ascii="Palatino Linotype" w:hAnsi="Palatino Linotype" w:cs="Arial"/>
        </w:rPr>
        <w:lastRenderedPageBreak/>
        <w:t>Se solicita el presupuesto ejercido para la decoración de navidad en el municipio de Toluca</w:t>
      </w:r>
      <w:r w:rsidR="001922F0">
        <w:rPr>
          <w:rFonts w:ascii="Palatino Linotype" w:hAnsi="Palatino Linotype" w:cs="Arial"/>
        </w:rPr>
        <w:t>.</w:t>
      </w:r>
    </w:p>
    <w:p w14:paraId="45968B73"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40D92A5C" w14:textId="77777777" w:rsidR="00277C7C" w:rsidRDefault="001922F0" w:rsidP="00277C7C">
      <w:pPr>
        <w:autoSpaceDE w:val="0"/>
        <w:autoSpaceDN w:val="0"/>
        <w:adjustRightInd w:val="0"/>
        <w:spacing w:line="360" w:lineRule="auto"/>
        <w:jc w:val="both"/>
        <w:rPr>
          <w:rFonts w:ascii="Palatino Linotype" w:hAnsi="Palatino Linotype"/>
        </w:rPr>
      </w:pPr>
      <w:r w:rsidRPr="00B8431F">
        <w:rPr>
          <w:rFonts w:ascii="Palatino Linotype" w:hAnsi="Palatino Linotype" w:cs="Arial"/>
        </w:rPr>
        <w:t xml:space="preserve">El </w:t>
      </w:r>
      <w:r w:rsidRPr="00B8431F">
        <w:rPr>
          <w:rFonts w:ascii="Palatino Linotype" w:hAnsi="Palatino Linotype" w:cs="Arial"/>
          <w:b/>
        </w:rPr>
        <w:t>Sujeto Obligado</w:t>
      </w:r>
      <w:r w:rsidRPr="00B8431F">
        <w:rPr>
          <w:rFonts w:ascii="Palatino Linotype" w:hAnsi="Palatino Linotype" w:cs="Arial"/>
        </w:rPr>
        <w:t xml:space="preserve"> emitió respuesta por medio de</w:t>
      </w:r>
      <w:r w:rsidR="00277C7C">
        <w:rPr>
          <w:rFonts w:ascii="Palatino Linotype" w:hAnsi="Palatino Linotype" w:cs="Arial"/>
        </w:rPr>
        <w:t xml:space="preserve"> </w:t>
      </w:r>
      <w:r w:rsidRPr="00B8431F">
        <w:rPr>
          <w:rFonts w:ascii="Palatino Linotype" w:hAnsi="Palatino Linotype"/>
        </w:rPr>
        <w:t>l</w:t>
      </w:r>
      <w:r w:rsidR="00277C7C">
        <w:rPr>
          <w:rFonts w:ascii="Palatino Linotype" w:hAnsi="Palatino Linotype"/>
        </w:rPr>
        <w:t>os</w:t>
      </w:r>
      <w:r w:rsidRPr="00B8431F">
        <w:rPr>
          <w:rFonts w:ascii="Palatino Linotype" w:hAnsi="Palatino Linotype"/>
        </w:rPr>
        <w:t xml:space="preserve"> archivo</w:t>
      </w:r>
      <w:r w:rsidR="00277C7C">
        <w:rPr>
          <w:rFonts w:ascii="Palatino Linotype" w:hAnsi="Palatino Linotype"/>
        </w:rPr>
        <w:t>s</w:t>
      </w:r>
      <w:r w:rsidRPr="00B8431F">
        <w:rPr>
          <w:rFonts w:ascii="Palatino Linotype" w:hAnsi="Palatino Linotype"/>
        </w:rPr>
        <w:t xml:space="preserve"> electrónico</w:t>
      </w:r>
      <w:r w:rsidR="00277C7C">
        <w:rPr>
          <w:rFonts w:ascii="Palatino Linotype" w:hAnsi="Palatino Linotype"/>
        </w:rPr>
        <w:t>s</w:t>
      </w:r>
      <w:r w:rsidRPr="00B8431F">
        <w:rPr>
          <w:rFonts w:ascii="Palatino Linotype" w:hAnsi="Palatino Linotype"/>
        </w:rPr>
        <w:t xml:space="preserve"> </w:t>
      </w:r>
      <w:r w:rsidRPr="00B8431F">
        <w:rPr>
          <w:rFonts w:ascii="Palatino Linotype" w:hAnsi="Palatino Linotype"/>
          <w:i/>
        </w:rPr>
        <w:t>“</w:t>
      </w:r>
      <w:r w:rsidR="00277C7C" w:rsidRPr="00277C7C">
        <w:rPr>
          <w:rFonts w:ascii="Palatino Linotype" w:hAnsi="Palatino Linotype"/>
          <w:b/>
          <w:i/>
        </w:rPr>
        <w:t>guia.pdf</w:t>
      </w:r>
      <w:r w:rsidRPr="00B8431F">
        <w:rPr>
          <w:rFonts w:ascii="Palatino Linotype" w:hAnsi="Palatino Linotype"/>
          <w:i/>
        </w:rPr>
        <w:t>”</w:t>
      </w:r>
      <w:r w:rsidR="00277C7C">
        <w:rPr>
          <w:rFonts w:ascii="Palatino Linotype" w:hAnsi="Palatino Linotype"/>
          <w:i/>
        </w:rPr>
        <w:t xml:space="preserve"> y </w:t>
      </w:r>
      <w:r w:rsidR="00277C7C">
        <w:rPr>
          <w:rFonts w:ascii="Palatino Linotype" w:hAnsi="Palatino Linotype"/>
          <w:b/>
          <w:i/>
        </w:rPr>
        <w:t>“</w:t>
      </w:r>
      <w:r w:rsidR="00277C7C" w:rsidRPr="00277C7C">
        <w:rPr>
          <w:rFonts w:ascii="Palatino Linotype" w:hAnsi="Palatino Linotype"/>
          <w:b/>
          <w:i/>
        </w:rPr>
        <w:t>RESPUESTA 03441. 2024</w:t>
      </w:r>
      <w:proofErr w:type="gramStart"/>
      <w:r w:rsidR="00277C7C" w:rsidRPr="00277C7C">
        <w:rPr>
          <w:rFonts w:ascii="Palatino Linotype" w:hAnsi="Palatino Linotype"/>
          <w:b/>
          <w:i/>
        </w:rPr>
        <w:t>.pdf</w:t>
      </w:r>
      <w:proofErr w:type="gramEnd"/>
      <w:r w:rsidR="00277C7C">
        <w:rPr>
          <w:rFonts w:ascii="Palatino Linotype" w:hAnsi="Palatino Linotype"/>
          <w:b/>
          <w:i/>
        </w:rPr>
        <w:t>”</w:t>
      </w:r>
      <w:r w:rsidRPr="00B8431F">
        <w:rPr>
          <w:rFonts w:ascii="Palatino Linotype" w:hAnsi="Palatino Linotype"/>
        </w:rPr>
        <w:t>,</w:t>
      </w:r>
      <w:r>
        <w:rPr>
          <w:rFonts w:ascii="Palatino Linotype" w:hAnsi="Palatino Linotype"/>
        </w:rPr>
        <w:t xml:space="preserve"> </w:t>
      </w:r>
      <w:r w:rsidR="00277C7C">
        <w:rPr>
          <w:rFonts w:ascii="Palatino Linotype" w:hAnsi="Palatino Linotype"/>
        </w:rPr>
        <w:t>los cuales a la letra señalan lo siguiente:</w:t>
      </w:r>
    </w:p>
    <w:p w14:paraId="518EB616" w14:textId="77777777" w:rsidR="00C11B58" w:rsidRDefault="00C11B58" w:rsidP="00277C7C">
      <w:pPr>
        <w:autoSpaceDE w:val="0"/>
        <w:autoSpaceDN w:val="0"/>
        <w:adjustRightInd w:val="0"/>
        <w:spacing w:line="360" w:lineRule="auto"/>
        <w:jc w:val="both"/>
        <w:rPr>
          <w:rFonts w:ascii="Palatino Linotype" w:hAnsi="Palatino Linotype"/>
        </w:rPr>
      </w:pPr>
    </w:p>
    <w:p w14:paraId="12671E0B" w14:textId="2AD2CA34" w:rsidR="001922F0" w:rsidRDefault="00277C7C" w:rsidP="00277C7C">
      <w:pPr>
        <w:pStyle w:val="Prrafodelista"/>
        <w:numPr>
          <w:ilvl w:val="0"/>
          <w:numId w:val="35"/>
        </w:numPr>
        <w:autoSpaceDE w:val="0"/>
        <w:autoSpaceDN w:val="0"/>
        <w:adjustRightInd w:val="0"/>
        <w:spacing w:line="360" w:lineRule="auto"/>
        <w:jc w:val="both"/>
        <w:rPr>
          <w:rFonts w:ascii="Palatino Linotype" w:hAnsi="Palatino Linotype"/>
        </w:rPr>
      </w:pPr>
      <w:r w:rsidRPr="00277C7C">
        <w:rPr>
          <w:rFonts w:ascii="Palatino Linotype" w:hAnsi="Palatino Linotype"/>
          <w:b/>
        </w:rPr>
        <w:t>guia.pdf</w:t>
      </w:r>
      <w:r>
        <w:rPr>
          <w:rFonts w:ascii="Palatino Linotype" w:hAnsi="Palatino Linotype"/>
        </w:rPr>
        <w:t xml:space="preserve">: </w:t>
      </w:r>
      <w:r w:rsidR="000F1B20">
        <w:rPr>
          <w:rFonts w:ascii="Palatino Linotype" w:hAnsi="Palatino Linotype"/>
        </w:rPr>
        <w:t xml:space="preserve">Consta de un documento en formato </w:t>
      </w:r>
      <w:proofErr w:type="spellStart"/>
      <w:r w:rsidR="000F1B20">
        <w:rPr>
          <w:rFonts w:ascii="Palatino Linotype" w:hAnsi="Palatino Linotype"/>
        </w:rPr>
        <w:t>pdf</w:t>
      </w:r>
      <w:proofErr w:type="spellEnd"/>
      <w:r w:rsidR="000F1B20">
        <w:rPr>
          <w:rFonts w:ascii="Palatino Linotype" w:hAnsi="Palatino Linotype"/>
        </w:rPr>
        <w:t xml:space="preserve"> mediante el cual se observan los pasos a seguir para acceder al Estado Analítico del Ejercicio de los Egresos Presupuestarios.</w:t>
      </w:r>
    </w:p>
    <w:p w14:paraId="73A3ED53" w14:textId="4410BF7B" w:rsidR="000F1B20" w:rsidRPr="00277C7C" w:rsidRDefault="000F1B20" w:rsidP="000F1B20">
      <w:pPr>
        <w:pStyle w:val="Prrafodelista"/>
        <w:numPr>
          <w:ilvl w:val="0"/>
          <w:numId w:val="35"/>
        </w:numPr>
        <w:autoSpaceDE w:val="0"/>
        <w:autoSpaceDN w:val="0"/>
        <w:adjustRightInd w:val="0"/>
        <w:spacing w:line="360" w:lineRule="auto"/>
        <w:jc w:val="both"/>
        <w:rPr>
          <w:rFonts w:ascii="Palatino Linotype" w:hAnsi="Palatino Linotype"/>
        </w:rPr>
      </w:pPr>
      <w:r w:rsidRPr="000F1B20">
        <w:rPr>
          <w:rFonts w:ascii="Palatino Linotype" w:hAnsi="Palatino Linotype"/>
          <w:b/>
        </w:rPr>
        <w:t>RESPUESTA 03441. 2024.pdf</w:t>
      </w:r>
      <w:r>
        <w:rPr>
          <w:rFonts w:ascii="Palatino Linotype" w:hAnsi="Palatino Linotype"/>
        </w:rPr>
        <w:t xml:space="preserve">: Consta de un documento remitido por el Titular de la Unidad de Transparencia, mediante el cual medularmente refiere que </w:t>
      </w:r>
      <w:r w:rsidR="00C11B58">
        <w:rPr>
          <w:rFonts w:ascii="Palatino Linotype" w:hAnsi="Palatino Linotype"/>
        </w:rPr>
        <w:t>la Dirección General de Administración y Servidor Público Habilitado, informa que la Dirección de Recursos Materiales refiere que lo solicitado se encuentra fuera de su competencia; asimismo, refiere que la Tesorería Municipal y Servidora Pública Habilitada, informan que la información solicitada se encuentra pública, por lo que se anexa una guía por medio de la cual el ciudadano podrá acceder a la página electrónica del Ayuntamiento de Toluca, mediante el documento denominado Estado Analítico de Egresos-Clasificación por objeto del gasto. Aunado a lo anterior, expone que con referencia a lo solicitado, aún se están realizando los registros contables y presupuestales del ejercicio fiscal 2024 y a la fecha aludida de la solicitud, aún no se cuenta con la información correspondiente a los meses de octubre, noviembre, diciembre pertenecientes al cuarto trimestre, por lo que refiere que dicha información se está generando.</w:t>
      </w:r>
    </w:p>
    <w:p w14:paraId="36AB325A" w14:textId="77777777" w:rsidR="00277C7C" w:rsidRPr="00B8431F" w:rsidRDefault="00277C7C" w:rsidP="00277C7C">
      <w:pPr>
        <w:autoSpaceDE w:val="0"/>
        <w:autoSpaceDN w:val="0"/>
        <w:adjustRightInd w:val="0"/>
        <w:spacing w:line="360" w:lineRule="auto"/>
        <w:jc w:val="both"/>
        <w:rPr>
          <w:rFonts w:ascii="Palatino Linotype" w:hAnsi="Palatino Linotype"/>
        </w:rPr>
      </w:pPr>
    </w:p>
    <w:p w14:paraId="18F8525B" w14:textId="7E800B76" w:rsidR="001922F0" w:rsidRDefault="001922F0" w:rsidP="00277C7C">
      <w:pPr>
        <w:autoSpaceDE w:val="0"/>
        <w:autoSpaceDN w:val="0"/>
        <w:adjustRightInd w:val="0"/>
        <w:spacing w:line="360" w:lineRule="auto"/>
        <w:jc w:val="both"/>
        <w:rPr>
          <w:rFonts w:ascii="Palatino Linotype" w:hAnsi="Palatino Linotype" w:cs="Arial"/>
        </w:rPr>
      </w:pPr>
      <w:r w:rsidRPr="006032D4">
        <w:rPr>
          <w:rFonts w:ascii="Palatino Linotype" w:hAnsi="Palatino Linotype" w:cs="Arial"/>
        </w:rPr>
        <w:lastRenderedPageBreak/>
        <w:t xml:space="preserve">Inconforme con la respuesta, la parte </w:t>
      </w:r>
      <w:r w:rsidRPr="006032D4">
        <w:rPr>
          <w:rFonts w:ascii="Palatino Linotype" w:hAnsi="Palatino Linotype" w:cs="Arial"/>
          <w:b/>
          <w:bCs/>
        </w:rPr>
        <w:t>Recurrente</w:t>
      </w:r>
      <w:r w:rsidRPr="006032D4">
        <w:rPr>
          <w:rFonts w:ascii="Palatino Linotype" w:hAnsi="Palatino Linotype" w:cs="Arial"/>
        </w:rPr>
        <w:t xml:space="preserve"> interpuso el recurso de revisión,</w:t>
      </w:r>
      <w:r w:rsidRPr="00B8431F">
        <w:rPr>
          <w:rFonts w:ascii="Palatino Linotype" w:hAnsi="Palatino Linotype" w:cs="Arial"/>
        </w:rPr>
        <w:t xml:space="preserve"> señalando como </w:t>
      </w:r>
      <w:r>
        <w:rPr>
          <w:rFonts w:ascii="Palatino Linotype" w:hAnsi="Palatino Linotype" w:cs="Arial"/>
          <w:b/>
          <w:bCs/>
        </w:rPr>
        <w:t>razones o motivos de inconformidad</w:t>
      </w:r>
      <w:r w:rsidRPr="00B8431F">
        <w:rPr>
          <w:rFonts w:ascii="Palatino Linotype" w:hAnsi="Palatino Linotype" w:cs="Arial"/>
          <w:b/>
          <w:bCs/>
        </w:rPr>
        <w:t>,</w:t>
      </w:r>
      <w:r w:rsidRPr="00B8431F">
        <w:rPr>
          <w:rFonts w:ascii="Palatino Linotype" w:hAnsi="Palatino Linotype" w:cs="Arial"/>
        </w:rPr>
        <w:t xml:space="preserve"> esencialmen</w:t>
      </w:r>
      <w:r w:rsidRPr="00A7326E">
        <w:rPr>
          <w:rFonts w:ascii="Palatino Linotype" w:hAnsi="Palatino Linotype" w:cs="Arial"/>
        </w:rPr>
        <w:t xml:space="preserve">te </w:t>
      </w:r>
      <w:r w:rsidRPr="00A7326E">
        <w:rPr>
          <w:rFonts w:ascii="Palatino Linotype" w:hAnsi="Palatino Linotype" w:cs="Arial"/>
          <w:i/>
        </w:rPr>
        <w:t>“</w:t>
      </w:r>
      <w:r w:rsidR="00A7326E" w:rsidRPr="00A7326E">
        <w:rPr>
          <w:rFonts w:ascii="Palatino Linotype" w:hAnsi="Palatino Linotype" w:cs="Arial"/>
          <w:i/>
        </w:rPr>
        <w:t xml:space="preserve">el sujeto obligado es opaco y no </w:t>
      </w:r>
      <w:proofErr w:type="spellStart"/>
      <w:r w:rsidR="00A7326E" w:rsidRPr="00A7326E">
        <w:rPr>
          <w:rFonts w:ascii="Palatino Linotype" w:hAnsi="Palatino Linotype" w:cs="Arial"/>
          <w:i/>
        </w:rPr>
        <w:t>entraga</w:t>
      </w:r>
      <w:proofErr w:type="spellEnd"/>
      <w:r w:rsidR="00A7326E" w:rsidRPr="00A7326E">
        <w:rPr>
          <w:rFonts w:ascii="Palatino Linotype" w:hAnsi="Palatino Linotype" w:cs="Arial"/>
          <w:i/>
        </w:rPr>
        <w:t xml:space="preserve"> todo lo solicitado</w:t>
      </w:r>
      <w:r w:rsidRPr="00834470">
        <w:rPr>
          <w:rFonts w:ascii="Palatino Linotype" w:hAnsi="Palatino Linotype" w:cs="Arial"/>
          <w:i/>
        </w:rPr>
        <w:t>”</w:t>
      </w:r>
      <w:r w:rsidRPr="00834470">
        <w:rPr>
          <w:rFonts w:ascii="Palatino Linotype" w:hAnsi="Palatino Linotype" w:cs="Arial"/>
          <w:iCs/>
        </w:rPr>
        <w:t xml:space="preserve">. </w:t>
      </w:r>
      <w:r w:rsidRPr="00834470">
        <w:rPr>
          <w:rFonts w:ascii="Palatino Linotype" w:hAnsi="Palatino Linotype" w:cs="Arial"/>
        </w:rPr>
        <w:t>Consideraciones que se traducen en la negativa a la información con motivo del cambio de modalidad, las cuales resultan fundadas para la interposición del recurso de revisión al encuadrar en la fracción VIII del artículo 179 de la Ley de Transparencia Local</w:t>
      </w:r>
      <w:r w:rsidRPr="00834470">
        <w:rPr>
          <w:rStyle w:val="Refdenotaalpie"/>
          <w:rFonts w:ascii="Palatino Linotype" w:hAnsi="Palatino Linotype" w:cs="Arial"/>
        </w:rPr>
        <w:footnoteReference w:id="1"/>
      </w:r>
      <w:r w:rsidRPr="00834470">
        <w:rPr>
          <w:rFonts w:ascii="Palatino Linotype" w:hAnsi="Palatino Linotype" w:cs="Arial"/>
        </w:rPr>
        <w:t>.</w:t>
      </w:r>
    </w:p>
    <w:p w14:paraId="097C360B" w14:textId="77777777" w:rsidR="001922F0" w:rsidRDefault="001922F0" w:rsidP="00277C7C">
      <w:pPr>
        <w:autoSpaceDE w:val="0"/>
        <w:autoSpaceDN w:val="0"/>
        <w:adjustRightInd w:val="0"/>
        <w:spacing w:line="360" w:lineRule="auto"/>
        <w:jc w:val="both"/>
        <w:rPr>
          <w:rFonts w:ascii="Palatino Linotype" w:eastAsia="Calibri" w:hAnsi="Palatino Linotype" w:cs="Calibri"/>
          <w:lang w:val="es-ES_tradnl" w:eastAsia="es-MX"/>
        </w:rPr>
      </w:pPr>
    </w:p>
    <w:p w14:paraId="7D31F452" w14:textId="3FA8D6DE" w:rsidR="001922F0" w:rsidRPr="005A71B5" w:rsidRDefault="001922F0" w:rsidP="00277C7C">
      <w:pPr>
        <w:autoSpaceDE w:val="0"/>
        <w:autoSpaceDN w:val="0"/>
        <w:adjustRightInd w:val="0"/>
        <w:spacing w:line="360" w:lineRule="auto"/>
        <w:jc w:val="both"/>
        <w:rPr>
          <w:rFonts w:ascii="Palatino Linotype" w:hAnsi="Palatino Linotype" w:cs="Arial"/>
          <w:sz w:val="28"/>
        </w:rPr>
      </w:pPr>
      <w:r w:rsidRPr="00A7326E">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por medio del archivo electrónico denominado </w:t>
      </w:r>
      <w:r w:rsidRPr="00A7326E">
        <w:rPr>
          <w:rFonts w:ascii="Palatino Linotype" w:eastAsia="Calibri" w:hAnsi="Palatino Linotype" w:cs="Calibri"/>
          <w:b/>
          <w:i/>
          <w:lang w:val="es-ES_tradnl" w:eastAsia="es-MX"/>
        </w:rPr>
        <w:t>“</w:t>
      </w:r>
      <w:r w:rsidR="007750C0" w:rsidRPr="007750C0">
        <w:rPr>
          <w:rFonts w:ascii="Palatino Linotype" w:eastAsia="Calibri" w:hAnsi="Palatino Linotype" w:cs="Calibri"/>
          <w:b/>
          <w:i/>
          <w:lang w:val="es-ES_tradnl" w:eastAsia="es-MX"/>
        </w:rPr>
        <w:t>Informe Justificado 645.pdf</w:t>
      </w:r>
      <w:r w:rsidRPr="00A7326E">
        <w:rPr>
          <w:rFonts w:ascii="Palatino Linotype" w:eastAsia="Calibri" w:hAnsi="Palatino Linotype" w:cs="Calibri"/>
          <w:b/>
          <w:i/>
          <w:lang w:val="es-ES_tradnl" w:eastAsia="es-MX"/>
        </w:rPr>
        <w:t xml:space="preserve">”, </w:t>
      </w:r>
      <w:r w:rsidRPr="00A7326E">
        <w:rPr>
          <w:rFonts w:ascii="Palatino Linotype" w:eastAsia="Calibri" w:hAnsi="Palatino Linotype" w:cs="Calibri"/>
          <w:lang w:val="es-ES_tradnl" w:eastAsia="es-MX"/>
        </w:rPr>
        <w:t>en el que sustancialmente ratifica su respuesta.</w:t>
      </w:r>
    </w:p>
    <w:p w14:paraId="40690C01" w14:textId="77777777" w:rsidR="00B219B4" w:rsidRDefault="00B219B4" w:rsidP="00B219B4">
      <w:pPr>
        <w:autoSpaceDE w:val="0"/>
        <w:autoSpaceDN w:val="0"/>
        <w:adjustRightInd w:val="0"/>
        <w:spacing w:line="360" w:lineRule="auto"/>
        <w:jc w:val="both"/>
        <w:rPr>
          <w:rFonts w:ascii="Palatino Linotype" w:hAnsi="Palatino Linotype" w:cs="Arial"/>
          <w:lang w:val="es-ES_tradnl"/>
        </w:rPr>
      </w:pPr>
    </w:p>
    <w:p w14:paraId="5C661069" w14:textId="77777777" w:rsidR="00B219B4" w:rsidRPr="00B219B4" w:rsidRDefault="00B219B4" w:rsidP="00B219B4">
      <w:pPr>
        <w:autoSpaceDE w:val="0"/>
        <w:autoSpaceDN w:val="0"/>
        <w:adjustRightInd w:val="0"/>
        <w:spacing w:line="360" w:lineRule="auto"/>
        <w:jc w:val="both"/>
        <w:rPr>
          <w:rFonts w:ascii="Palatino Linotype" w:hAnsi="Palatino Linotype" w:cs="Arial"/>
          <w:lang w:val="es-ES_tradnl"/>
        </w:rPr>
      </w:pPr>
      <w:r w:rsidRPr="00B219B4">
        <w:rPr>
          <w:rFonts w:ascii="Palatino Linotype" w:hAnsi="Palatino Linotype" w:cs="Arial"/>
          <w:lang w:val="es-ES_tradnl"/>
        </w:rPr>
        <w:t>En ese orden de ideas, la Ley de Transparencia y Acceso a la Información Pública del Estado de México y Municipios, prevé en su artículo 23, fracción IV, lo siguiente:</w:t>
      </w:r>
    </w:p>
    <w:p w14:paraId="52907AF6" w14:textId="77777777" w:rsidR="00B219B4" w:rsidRPr="00B219B4" w:rsidRDefault="00B219B4" w:rsidP="00B219B4">
      <w:pPr>
        <w:autoSpaceDE w:val="0"/>
        <w:autoSpaceDN w:val="0"/>
        <w:adjustRightInd w:val="0"/>
        <w:spacing w:line="360" w:lineRule="auto"/>
        <w:jc w:val="both"/>
        <w:rPr>
          <w:rFonts w:ascii="Palatino Linotype" w:hAnsi="Palatino Linotype" w:cs="Arial"/>
          <w:lang w:val="es-ES_tradnl"/>
        </w:rPr>
      </w:pPr>
    </w:p>
    <w:p w14:paraId="0BCA2203" w14:textId="77777777" w:rsidR="00B219B4" w:rsidRPr="00B219B4" w:rsidRDefault="00B219B4" w:rsidP="00B219B4">
      <w:pPr>
        <w:autoSpaceDE w:val="0"/>
        <w:autoSpaceDN w:val="0"/>
        <w:adjustRightInd w:val="0"/>
        <w:spacing w:line="360" w:lineRule="auto"/>
        <w:ind w:left="567" w:right="567"/>
        <w:jc w:val="both"/>
        <w:rPr>
          <w:rFonts w:ascii="Palatino Linotype" w:hAnsi="Palatino Linotype" w:cs="Arial"/>
          <w:i/>
          <w:lang w:val="es-ES_tradnl"/>
        </w:rPr>
      </w:pPr>
      <w:r w:rsidRPr="00B219B4">
        <w:rPr>
          <w:rFonts w:ascii="Palatino Linotype" w:hAnsi="Palatino Linotype" w:cs="Arial"/>
          <w:b/>
          <w:i/>
          <w:lang w:val="es-ES_tradnl"/>
        </w:rPr>
        <w:t>Artículo 23.</w:t>
      </w:r>
      <w:r w:rsidRPr="00B219B4">
        <w:rPr>
          <w:rFonts w:ascii="Palatino Linotype" w:hAnsi="Palatino Linotype" w:cs="Arial"/>
          <w:i/>
          <w:lang w:val="es-ES_tradnl"/>
        </w:rPr>
        <w:t xml:space="preserve"> Son sujetos obligados a transparentar y permitir el acceso a su información y proteger los datos personales que obren en su poder:</w:t>
      </w:r>
    </w:p>
    <w:p w14:paraId="64877D1E" w14:textId="77777777" w:rsidR="00B219B4" w:rsidRPr="00B219B4" w:rsidRDefault="00B219B4" w:rsidP="00B219B4">
      <w:pPr>
        <w:autoSpaceDE w:val="0"/>
        <w:autoSpaceDN w:val="0"/>
        <w:adjustRightInd w:val="0"/>
        <w:spacing w:line="360" w:lineRule="auto"/>
        <w:ind w:left="567" w:right="567"/>
        <w:jc w:val="both"/>
        <w:rPr>
          <w:rFonts w:ascii="Palatino Linotype" w:hAnsi="Palatino Linotype" w:cs="Arial"/>
          <w:i/>
          <w:lang w:val="es-ES_tradnl"/>
        </w:rPr>
      </w:pPr>
      <w:r w:rsidRPr="00B219B4">
        <w:rPr>
          <w:rFonts w:ascii="Palatino Linotype" w:hAnsi="Palatino Linotype" w:cs="Arial"/>
          <w:i/>
          <w:lang w:val="es-ES_tradnl"/>
        </w:rPr>
        <w:t>[…]</w:t>
      </w:r>
    </w:p>
    <w:p w14:paraId="3CD7D24C" w14:textId="77777777" w:rsidR="00B219B4" w:rsidRPr="00B219B4" w:rsidRDefault="00B219B4" w:rsidP="00B219B4">
      <w:pPr>
        <w:autoSpaceDE w:val="0"/>
        <w:autoSpaceDN w:val="0"/>
        <w:adjustRightInd w:val="0"/>
        <w:spacing w:line="360" w:lineRule="auto"/>
        <w:ind w:left="567" w:right="567"/>
        <w:jc w:val="both"/>
        <w:rPr>
          <w:rFonts w:ascii="Palatino Linotype" w:hAnsi="Palatino Linotype" w:cs="Arial"/>
          <w:i/>
          <w:lang w:val="es-ES_tradnl"/>
        </w:rPr>
      </w:pPr>
      <w:r w:rsidRPr="00B219B4">
        <w:rPr>
          <w:rFonts w:ascii="Palatino Linotype" w:hAnsi="Palatino Linotype" w:cs="Arial"/>
          <w:b/>
          <w:bCs/>
          <w:i/>
          <w:lang w:val="es-ES_tradnl"/>
        </w:rPr>
        <w:t xml:space="preserve">IV. </w:t>
      </w:r>
      <w:r w:rsidRPr="00B219B4">
        <w:rPr>
          <w:rFonts w:ascii="Palatino Linotype" w:hAnsi="Palatino Linotype" w:cs="Arial"/>
          <w:i/>
          <w:lang w:val="es-ES_tradnl"/>
        </w:rPr>
        <w:t>Los ayuntamientos y las dependencias, organismos, órganos y entidades de la administración municipal;</w:t>
      </w:r>
    </w:p>
    <w:p w14:paraId="3EAB84C0" w14:textId="77777777" w:rsidR="00B219B4" w:rsidRPr="00B219B4" w:rsidRDefault="00B219B4" w:rsidP="00B219B4">
      <w:pPr>
        <w:autoSpaceDE w:val="0"/>
        <w:autoSpaceDN w:val="0"/>
        <w:adjustRightInd w:val="0"/>
        <w:spacing w:line="360" w:lineRule="auto"/>
        <w:ind w:left="567" w:right="567"/>
        <w:jc w:val="both"/>
        <w:rPr>
          <w:rFonts w:ascii="Palatino Linotype" w:hAnsi="Palatino Linotype" w:cs="Arial"/>
          <w:i/>
          <w:lang w:val="es-ES_tradnl"/>
        </w:rPr>
      </w:pPr>
      <w:r w:rsidRPr="00B219B4">
        <w:rPr>
          <w:rFonts w:ascii="Palatino Linotype" w:hAnsi="Palatino Linotype" w:cs="Arial"/>
          <w:i/>
          <w:lang w:val="es-ES_tradnl"/>
        </w:rPr>
        <w:t>[…]</w:t>
      </w:r>
    </w:p>
    <w:p w14:paraId="55109D1B" w14:textId="77777777" w:rsidR="00B219B4" w:rsidRPr="00B219B4" w:rsidRDefault="00B219B4" w:rsidP="00B219B4">
      <w:pPr>
        <w:autoSpaceDE w:val="0"/>
        <w:autoSpaceDN w:val="0"/>
        <w:adjustRightInd w:val="0"/>
        <w:spacing w:line="360" w:lineRule="auto"/>
        <w:jc w:val="both"/>
        <w:rPr>
          <w:rFonts w:ascii="Palatino Linotype" w:hAnsi="Palatino Linotype" w:cs="Arial"/>
          <w:lang w:val="es-ES_tradnl"/>
        </w:rPr>
      </w:pPr>
    </w:p>
    <w:p w14:paraId="0076F411" w14:textId="7967E91A" w:rsidR="001922F0" w:rsidRDefault="00B219B4" w:rsidP="00B219B4">
      <w:pPr>
        <w:autoSpaceDE w:val="0"/>
        <w:autoSpaceDN w:val="0"/>
        <w:adjustRightInd w:val="0"/>
        <w:spacing w:line="360" w:lineRule="auto"/>
        <w:jc w:val="both"/>
        <w:rPr>
          <w:rFonts w:ascii="Palatino Linotype" w:hAnsi="Palatino Linotype" w:cs="Arial"/>
          <w:lang w:val="es-ES_tradnl"/>
        </w:rPr>
      </w:pPr>
      <w:r w:rsidRPr="00B219B4">
        <w:rPr>
          <w:rFonts w:ascii="Palatino Linotype" w:hAnsi="Palatino Linotype" w:cs="Arial"/>
          <w:lang w:val="es-ES_tradnl"/>
        </w:rPr>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B598338" w14:textId="77777777" w:rsidR="00B219B4" w:rsidRPr="00B8431F" w:rsidRDefault="00B219B4" w:rsidP="00B219B4">
      <w:pPr>
        <w:autoSpaceDE w:val="0"/>
        <w:autoSpaceDN w:val="0"/>
        <w:adjustRightInd w:val="0"/>
        <w:spacing w:line="360" w:lineRule="auto"/>
        <w:jc w:val="both"/>
        <w:rPr>
          <w:rFonts w:ascii="Palatino Linotype" w:hAnsi="Palatino Linotype" w:cs="Arial"/>
        </w:rPr>
      </w:pPr>
    </w:p>
    <w:p w14:paraId="6E7DD078"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Acotado lo anterior, podemos establecer que la </w:t>
      </w:r>
      <w:r w:rsidRPr="00B8431F">
        <w:rPr>
          <w:rFonts w:ascii="Palatino Linotype" w:hAnsi="Palatino Linotype" w:cs="Arial"/>
          <w:b/>
          <w:i/>
        </w:rPr>
        <w:t>Litis</w:t>
      </w:r>
      <w:r w:rsidRPr="00B8431F">
        <w:rPr>
          <w:rFonts w:ascii="Palatino Linotype" w:hAnsi="Palatino Linotype" w:cs="Arial"/>
        </w:rPr>
        <w:t xml:space="preserve"> en el presente asunto, se delimita en determinar si la respuesta del </w:t>
      </w:r>
      <w:r w:rsidRPr="00B8431F">
        <w:rPr>
          <w:rFonts w:ascii="Palatino Linotype" w:hAnsi="Palatino Linotype" w:cs="Arial"/>
          <w:b/>
        </w:rPr>
        <w:t>Sujeto Obligado</w:t>
      </w:r>
      <w:r w:rsidRPr="00B8431F">
        <w:rPr>
          <w:rFonts w:ascii="Palatino Linotype" w:hAnsi="Palatino Linotype" w:cs="Arial"/>
        </w:rPr>
        <w:t xml:space="preserve"> se encuentra apegada a derecho, es decir, determinar la procedencia o improcedencia del cambio de modalidad de la entrega de la información, por lo que se procede en los términos siguientes:</w:t>
      </w:r>
    </w:p>
    <w:p w14:paraId="6BB37072"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5DEDBD86" w14:textId="0B65DDF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En primer lugar, atendiendo a la calidad de la información, resulta necesario traer a colació</w:t>
      </w:r>
      <w:r w:rsidR="007750C0">
        <w:rPr>
          <w:rFonts w:ascii="Palatino Linotype" w:hAnsi="Palatino Linotype" w:cs="Arial"/>
        </w:rPr>
        <w:t xml:space="preserve">n del artículo 95 </w:t>
      </w:r>
      <w:proofErr w:type="gramStart"/>
      <w:r w:rsidR="007750C0">
        <w:rPr>
          <w:rFonts w:ascii="Palatino Linotype" w:hAnsi="Palatino Linotype" w:cs="Arial"/>
        </w:rPr>
        <w:t>fracción</w:t>
      </w:r>
      <w:proofErr w:type="gramEnd"/>
      <w:r w:rsidR="007750C0">
        <w:rPr>
          <w:rFonts w:ascii="Palatino Linotype" w:hAnsi="Palatino Linotype" w:cs="Arial"/>
        </w:rPr>
        <w:t xml:space="preserve"> IV </w:t>
      </w:r>
      <w:r w:rsidRPr="00B8431F">
        <w:rPr>
          <w:rFonts w:ascii="Palatino Linotype" w:hAnsi="Palatino Linotype" w:cs="Arial"/>
        </w:rPr>
        <w:t xml:space="preserve">de la Ley Orgánica </w:t>
      </w:r>
      <w:r>
        <w:rPr>
          <w:rFonts w:ascii="Palatino Linotype" w:hAnsi="Palatino Linotype" w:cs="Arial"/>
        </w:rPr>
        <w:t>Municipal del Estado de México</w:t>
      </w:r>
      <w:r w:rsidRPr="00B8431F">
        <w:rPr>
          <w:rFonts w:ascii="Palatino Linotype" w:hAnsi="Palatino Linotype" w:cs="Arial"/>
        </w:rPr>
        <w:t>, que establecen lo siguiente:</w:t>
      </w:r>
    </w:p>
    <w:p w14:paraId="048C9E1E"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219A8F9C"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iCs/>
        </w:rPr>
      </w:pPr>
      <w:r w:rsidRPr="00B8431F">
        <w:rPr>
          <w:rFonts w:ascii="Palatino Linotype" w:hAnsi="Palatino Linotype" w:cs="Arial"/>
          <w:i/>
          <w:iCs/>
        </w:rPr>
        <w:t>“</w:t>
      </w:r>
      <w:r w:rsidRPr="00B8431F">
        <w:rPr>
          <w:rFonts w:ascii="Palatino Linotype" w:hAnsi="Palatino Linotype" w:cs="Arial"/>
          <w:b/>
          <w:bCs/>
          <w:i/>
          <w:iCs/>
        </w:rPr>
        <w:t>Artículo 95.-</w:t>
      </w:r>
      <w:r w:rsidRPr="00B8431F">
        <w:rPr>
          <w:rFonts w:ascii="Palatino Linotype" w:hAnsi="Palatino Linotype" w:cs="Arial"/>
          <w:i/>
          <w:iCs/>
        </w:rPr>
        <w:t xml:space="preserve"> Son atribuciones del tesorero municipal:</w:t>
      </w:r>
    </w:p>
    <w:p w14:paraId="41841BAE"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iCs/>
        </w:rPr>
      </w:pPr>
      <w:r w:rsidRPr="00B8431F">
        <w:rPr>
          <w:rFonts w:ascii="Palatino Linotype" w:hAnsi="Palatino Linotype" w:cs="Arial"/>
          <w:i/>
          <w:iCs/>
        </w:rPr>
        <w:t>…</w:t>
      </w:r>
    </w:p>
    <w:p w14:paraId="0426AB0C" w14:textId="77777777" w:rsidR="001922F0" w:rsidRDefault="001922F0" w:rsidP="00277C7C">
      <w:pPr>
        <w:autoSpaceDE w:val="0"/>
        <w:autoSpaceDN w:val="0"/>
        <w:adjustRightInd w:val="0"/>
        <w:spacing w:line="360" w:lineRule="auto"/>
        <w:ind w:left="567" w:right="567"/>
        <w:jc w:val="both"/>
        <w:rPr>
          <w:rFonts w:ascii="Palatino Linotype" w:hAnsi="Palatino Linotype" w:cs="Arial"/>
          <w:i/>
          <w:iCs/>
        </w:rPr>
      </w:pPr>
      <w:r w:rsidRPr="00B8431F">
        <w:rPr>
          <w:rFonts w:ascii="Palatino Linotype" w:hAnsi="Palatino Linotype" w:cs="Arial"/>
          <w:b/>
          <w:bCs/>
          <w:i/>
          <w:iCs/>
        </w:rPr>
        <w:t>IV</w:t>
      </w:r>
      <w:r w:rsidRPr="00B8431F">
        <w:rPr>
          <w:rFonts w:ascii="Palatino Linotype" w:hAnsi="Palatino Linotype" w:cs="Arial"/>
          <w:i/>
          <w:iCs/>
        </w:rPr>
        <w:t>. Llevar los registros contables, financieros y administrativos de los ingresos, egresos, e inventarios;</w:t>
      </w:r>
    </w:p>
    <w:p w14:paraId="5A7C8DC0"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iCs/>
        </w:rPr>
      </w:pPr>
      <w:r w:rsidRPr="00B8431F">
        <w:rPr>
          <w:rFonts w:ascii="Palatino Linotype" w:hAnsi="Palatino Linotype" w:cs="Arial"/>
          <w:i/>
          <w:iCs/>
        </w:rPr>
        <w:t>…</w:t>
      </w:r>
    </w:p>
    <w:p w14:paraId="7756E6E6" w14:textId="77777777" w:rsidR="001922F0" w:rsidRPr="00B8431F" w:rsidRDefault="001922F0" w:rsidP="00277C7C">
      <w:pPr>
        <w:autoSpaceDE w:val="0"/>
        <w:autoSpaceDN w:val="0"/>
        <w:adjustRightInd w:val="0"/>
        <w:spacing w:line="360" w:lineRule="auto"/>
        <w:ind w:left="567" w:right="567"/>
        <w:jc w:val="both"/>
        <w:rPr>
          <w:rFonts w:ascii="Palatino Linotype" w:hAnsi="Palatino Linotype" w:cs="Arial"/>
          <w:i/>
          <w:iCs/>
        </w:rPr>
      </w:pPr>
    </w:p>
    <w:p w14:paraId="34CD62E4" w14:textId="77777777" w:rsidR="00607875" w:rsidRPr="00607875" w:rsidRDefault="00607875" w:rsidP="00607875">
      <w:pPr>
        <w:spacing w:line="360" w:lineRule="auto"/>
        <w:jc w:val="both"/>
        <w:rPr>
          <w:rFonts w:ascii="Palatino Linotype" w:hAnsi="Palatino Linotype" w:cs="Arial"/>
          <w:lang w:val="es-MX"/>
        </w:rPr>
      </w:pPr>
      <w:r w:rsidRPr="00607875">
        <w:rPr>
          <w:rFonts w:ascii="Palatino Linotype" w:hAnsi="Palatino Linotype" w:cs="Arial"/>
          <w:lang w:val="es-MX"/>
        </w:rPr>
        <w:t>Asimismo, se debe recordar que la información relativa los procesos adquisitivos realizados por licitación pública realizados por los sujetos obligados es pública, tal como se establece en el artículo 92 fracción XIX, inciso a), de la Ley de la materia, en el que se dispone lo siguiente:</w:t>
      </w:r>
    </w:p>
    <w:p w14:paraId="46578EDB" w14:textId="77777777" w:rsidR="00607875" w:rsidRPr="00607875" w:rsidRDefault="00607875" w:rsidP="00607875">
      <w:pPr>
        <w:spacing w:line="360" w:lineRule="auto"/>
        <w:ind w:left="567" w:right="567"/>
        <w:jc w:val="both"/>
        <w:rPr>
          <w:rFonts w:ascii="Palatino Linotype" w:hAnsi="Palatino Linotype" w:cs="Arial"/>
          <w:lang w:val="es-MX"/>
        </w:rPr>
      </w:pPr>
    </w:p>
    <w:p w14:paraId="28105315"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 xml:space="preserve">Artículo 92. </w:t>
      </w:r>
      <w:r w:rsidRPr="00607875">
        <w:rPr>
          <w:rFonts w:ascii="Palatino Linotype" w:hAnsi="Palatino Linotype" w:cs="Arial"/>
          <w:i/>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501935" w14:textId="77777777" w:rsid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i/>
          <w:lang w:val="es-MX"/>
        </w:rPr>
        <w:t>[…]</w:t>
      </w:r>
    </w:p>
    <w:p w14:paraId="4B4D91BC" w14:textId="76FC159F" w:rsidR="00607875" w:rsidRDefault="00607875" w:rsidP="00607875">
      <w:pPr>
        <w:spacing w:line="360" w:lineRule="auto"/>
        <w:ind w:left="567" w:right="567"/>
        <w:jc w:val="both"/>
        <w:rPr>
          <w:rFonts w:ascii="Palatino Linotype" w:hAnsi="Palatino Linotype" w:cs="Arial"/>
          <w:b/>
          <w:i/>
          <w:lang w:val="es-MX"/>
        </w:rPr>
      </w:pPr>
      <w:r w:rsidRPr="00607875">
        <w:rPr>
          <w:rFonts w:ascii="Palatino Linotype" w:hAnsi="Palatino Linotype" w:cs="Arial"/>
          <w:b/>
          <w:i/>
          <w:lang w:val="es-MX"/>
        </w:rPr>
        <w:t>XXV. La información financiera sobre el presupuesto asignado, así como los informes del ejercicio trimestral del gasto, en términos de la Ley General de Contabilidad Gubernamental y demás disposiciones jurídicas aplicables;</w:t>
      </w:r>
    </w:p>
    <w:p w14:paraId="3FD67869" w14:textId="22504FA5"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i/>
          <w:lang w:val="es-MX"/>
        </w:rPr>
        <w:t>[…]</w:t>
      </w:r>
    </w:p>
    <w:p w14:paraId="3CE3D228"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XXIX.</w:t>
      </w:r>
      <w:r w:rsidRPr="00607875">
        <w:rPr>
          <w:rFonts w:ascii="Palatino Linotype" w:hAnsi="Palatino Linotype" w:cs="Arial"/>
          <w:i/>
          <w:lang w:val="es-MX"/>
        </w:rPr>
        <w:tab/>
        <w:t>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0B022273" w14:textId="77777777" w:rsidR="00607875" w:rsidRPr="00607875" w:rsidRDefault="00607875" w:rsidP="00607875">
      <w:pPr>
        <w:spacing w:line="360" w:lineRule="auto"/>
        <w:ind w:left="567" w:right="567"/>
        <w:jc w:val="both"/>
        <w:rPr>
          <w:rFonts w:ascii="Palatino Linotype" w:hAnsi="Palatino Linotype" w:cs="Arial"/>
          <w:i/>
          <w:lang w:val="es-MX"/>
        </w:rPr>
      </w:pPr>
    </w:p>
    <w:p w14:paraId="6BF0480D"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a)</w:t>
      </w:r>
      <w:r w:rsidRPr="00607875">
        <w:rPr>
          <w:rFonts w:ascii="Palatino Linotype" w:hAnsi="Palatino Linotype" w:cs="Arial"/>
          <w:i/>
          <w:lang w:val="es-MX"/>
        </w:rPr>
        <w:tab/>
        <w:t>De licitaciones públicas o procedimientos de invitación restringida:</w:t>
      </w:r>
    </w:p>
    <w:p w14:paraId="7C09165A"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w:t>
      </w:r>
      <w:r w:rsidRPr="00607875">
        <w:rPr>
          <w:rFonts w:ascii="Palatino Linotype" w:hAnsi="Palatino Linotype" w:cs="Arial"/>
          <w:i/>
          <w:lang w:val="es-MX"/>
        </w:rPr>
        <w:tab/>
        <w:t>La convocatoria o invitación emitida, así como los fundamentos legales aplicados para llevarla a cabo;</w:t>
      </w:r>
    </w:p>
    <w:p w14:paraId="03AB6FD0"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2)</w:t>
      </w:r>
      <w:r w:rsidRPr="00607875">
        <w:rPr>
          <w:rFonts w:ascii="Palatino Linotype" w:hAnsi="Palatino Linotype" w:cs="Arial"/>
          <w:i/>
          <w:lang w:val="es-MX"/>
        </w:rPr>
        <w:tab/>
        <w:t>Los nombres de los participantes o invitados;</w:t>
      </w:r>
    </w:p>
    <w:p w14:paraId="62ED2E71"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3)</w:t>
      </w:r>
      <w:r w:rsidRPr="00607875">
        <w:rPr>
          <w:rFonts w:ascii="Palatino Linotype" w:hAnsi="Palatino Linotype" w:cs="Arial"/>
          <w:i/>
          <w:lang w:val="es-MX"/>
        </w:rPr>
        <w:tab/>
        <w:t>El nombre del ganador y las razones que lo justifican;</w:t>
      </w:r>
    </w:p>
    <w:p w14:paraId="401B8183"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4)</w:t>
      </w:r>
      <w:r w:rsidRPr="00607875">
        <w:rPr>
          <w:rFonts w:ascii="Palatino Linotype" w:hAnsi="Palatino Linotype" w:cs="Arial"/>
          <w:i/>
          <w:lang w:val="es-MX"/>
        </w:rPr>
        <w:tab/>
        <w:t>El área solicitante y la responsable de su ejecución;</w:t>
      </w:r>
    </w:p>
    <w:p w14:paraId="7A445DF8"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5)</w:t>
      </w:r>
      <w:r w:rsidRPr="00607875">
        <w:rPr>
          <w:rFonts w:ascii="Palatino Linotype" w:hAnsi="Palatino Linotype" w:cs="Arial"/>
          <w:i/>
          <w:lang w:val="es-MX"/>
        </w:rPr>
        <w:tab/>
        <w:t>Las convocatorias e invitaciones emitidas;</w:t>
      </w:r>
    </w:p>
    <w:p w14:paraId="2BD5FC10"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6)</w:t>
      </w:r>
      <w:r w:rsidRPr="00607875">
        <w:rPr>
          <w:rFonts w:ascii="Palatino Linotype" w:hAnsi="Palatino Linotype" w:cs="Arial"/>
          <w:i/>
          <w:lang w:val="es-MX"/>
        </w:rPr>
        <w:tab/>
        <w:t>Los dictámenes y fallo de adjudicación;</w:t>
      </w:r>
    </w:p>
    <w:p w14:paraId="4B33CD26"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7)</w:t>
      </w:r>
      <w:r w:rsidRPr="00607875">
        <w:rPr>
          <w:rFonts w:ascii="Palatino Linotype" w:hAnsi="Palatino Linotype" w:cs="Arial"/>
          <w:i/>
          <w:lang w:val="es-MX"/>
        </w:rPr>
        <w:tab/>
        <w:t>El contrato y, en su caso, sus anexos;</w:t>
      </w:r>
    </w:p>
    <w:p w14:paraId="1D5214C1"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lastRenderedPageBreak/>
        <w:t>8)</w:t>
      </w:r>
      <w:r w:rsidRPr="00607875">
        <w:rPr>
          <w:rFonts w:ascii="Palatino Linotype" w:hAnsi="Palatino Linotype" w:cs="Arial"/>
          <w:i/>
          <w:lang w:val="es-MX"/>
        </w:rPr>
        <w:tab/>
        <w:t>Los mecanismos de vigilancia y supervisión, incluyendo en su caso, los estudios de impacto urbano y ambiental, según corresponda;</w:t>
      </w:r>
    </w:p>
    <w:p w14:paraId="70F303CE"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9)</w:t>
      </w:r>
      <w:r w:rsidRPr="00607875">
        <w:rPr>
          <w:rFonts w:ascii="Palatino Linotype" w:hAnsi="Palatino Linotype" w:cs="Arial"/>
          <w:i/>
          <w:lang w:val="es-MX"/>
        </w:rPr>
        <w:tab/>
        <w:t>La partida presupuestal, de conformidad con el clasificador por objeto del gasto, en el caso de ser aplicable;</w:t>
      </w:r>
    </w:p>
    <w:p w14:paraId="35E5F1EB"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10)</w:t>
      </w:r>
      <w:r w:rsidRPr="00607875">
        <w:rPr>
          <w:rFonts w:ascii="Palatino Linotype" w:hAnsi="Palatino Linotype" w:cs="Arial"/>
          <w:i/>
          <w:lang w:val="es-MX"/>
        </w:rPr>
        <w:tab/>
        <w:t>Origen de los recursos especificando si son federales, estatales o municipales, así como el tipo de fondo de participación o aportación respectiva;</w:t>
      </w:r>
    </w:p>
    <w:p w14:paraId="517E966B"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11)</w:t>
      </w:r>
      <w:r w:rsidRPr="00607875">
        <w:rPr>
          <w:rFonts w:ascii="Palatino Linotype" w:hAnsi="Palatino Linotype" w:cs="Arial"/>
          <w:i/>
          <w:lang w:val="es-MX"/>
        </w:rPr>
        <w:tab/>
        <w:t>Los convenios modificatorios que, en su caso, sean firmados, precisando el objeto y la fecha de celebración;</w:t>
      </w:r>
    </w:p>
    <w:p w14:paraId="005D5CBE"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12)</w:t>
      </w:r>
      <w:r w:rsidRPr="00607875">
        <w:rPr>
          <w:rFonts w:ascii="Palatino Linotype" w:hAnsi="Palatino Linotype" w:cs="Arial"/>
          <w:i/>
          <w:lang w:val="es-MX"/>
        </w:rPr>
        <w:tab/>
        <w:t>Los informes de avance físico y financiero sobre las obras o servicios contratados;</w:t>
      </w:r>
    </w:p>
    <w:p w14:paraId="18BB9EA5"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13)</w:t>
      </w:r>
      <w:r w:rsidRPr="00607875">
        <w:rPr>
          <w:rFonts w:ascii="Palatino Linotype" w:hAnsi="Palatino Linotype" w:cs="Arial"/>
          <w:i/>
          <w:lang w:val="es-MX"/>
        </w:rPr>
        <w:tab/>
        <w:t>El convenio de terminación; y</w:t>
      </w:r>
    </w:p>
    <w:p w14:paraId="70C1ED91"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14)</w:t>
      </w:r>
      <w:r w:rsidRPr="00607875">
        <w:rPr>
          <w:rFonts w:ascii="Palatino Linotype" w:hAnsi="Palatino Linotype" w:cs="Arial"/>
          <w:i/>
          <w:lang w:val="es-MX"/>
        </w:rPr>
        <w:tab/>
        <w:t>El finiquito.</w:t>
      </w:r>
    </w:p>
    <w:p w14:paraId="5AC3C2C6" w14:textId="77777777" w:rsidR="00607875" w:rsidRPr="00607875" w:rsidRDefault="00607875" w:rsidP="00607875">
      <w:pPr>
        <w:spacing w:line="360" w:lineRule="auto"/>
        <w:ind w:left="567" w:right="567"/>
        <w:jc w:val="both"/>
        <w:rPr>
          <w:rFonts w:ascii="Palatino Linotype" w:hAnsi="Palatino Linotype" w:cs="Arial"/>
          <w:i/>
          <w:lang w:val="es-MX"/>
        </w:rPr>
      </w:pPr>
    </w:p>
    <w:p w14:paraId="231415F3" w14:textId="77777777" w:rsidR="00607875" w:rsidRPr="00607875" w:rsidRDefault="00607875" w:rsidP="00607875">
      <w:pPr>
        <w:spacing w:line="360" w:lineRule="auto"/>
        <w:ind w:left="567" w:right="567"/>
        <w:jc w:val="both"/>
        <w:rPr>
          <w:rFonts w:ascii="Palatino Linotype" w:hAnsi="Palatino Linotype" w:cs="Arial"/>
          <w:i/>
          <w:lang w:val="es-MX"/>
        </w:rPr>
      </w:pPr>
      <w:r w:rsidRPr="00607875">
        <w:rPr>
          <w:rFonts w:ascii="Palatino Linotype" w:hAnsi="Palatino Linotype" w:cs="Arial"/>
          <w:b/>
          <w:i/>
          <w:lang w:val="es-MX"/>
        </w:rPr>
        <w:t>b)</w:t>
      </w:r>
      <w:r w:rsidRPr="00607875">
        <w:rPr>
          <w:rFonts w:ascii="Palatino Linotype" w:hAnsi="Palatino Linotype" w:cs="Arial"/>
          <w:i/>
          <w:lang w:val="es-MX"/>
        </w:rPr>
        <w:tab/>
        <w:t>[…]</w:t>
      </w:r>
    </w:p>
    <w:p w14:paraId="549AD3F5" w14:textId="77777777" w:rsidR="00607875" w:rsidRPr="00607875" w:rsidRDefault="00607875" w:rsidP="00607875">
      <w:pPr>
        <w:spacing w:line="360" w:lineRule="auto"/>
        <w:jc w:val="both"/>
        <w:rPr>
          <w:rFonts w:ascii="Palatino Linotype" w:hAnsi="Palatino Linotype" w:cs="Arial"/>
          <w:lang w:val="es-MX"/>
        </w:rPr>
      </w:pPr>
    </w:p>
    <w:p w14:paraId="347ED203" w14:textId="24EACDA7" w:rsidR="007750C0" w:rsidRPr="00B8431F" w:rsidRDefault="00607875" w:rsidP="00607875">
      <w:pPr>
        <w:spacing w:line="360" w:lineRule="auto"/>
        <w:jc w:val="both"/>
        <w:rPr>
          <w:rFonts w:ascii="Palatino Linotype" w:hAnsi="Palatino Linotype" w:cs="Arial"/>
        </w:rPr>
      </w:pPr>
      <w:r w:rsidRPr="00607875">
        <w:rPr>
          <w:rFonts w:ascii="Palatino Linotype" w:hAnsi="Palatino Linotype" w:cs="Arial"/>
          <w:lang w:val="es-MX"/>
        </w:rPr>
        <w:t xml:space="preserve">Consecuentemente, toda vez que el Sujeto Obligado aceptó contar con la información solicitada </w:t>
      </w:r>
      <w:r>
        <w:rPr>
          <w:rFonts w:ascii="Palatino Linotype" w:hAnsi="Palatino Linotype" w:cs="Arial"/>
          <w:lang w:val="es-MX"/>
        </w:rPr>
        <w:t>al presupuesto ejercido para la decoración de navidad en el municipio de Toluca</w:t>
      </w:r>
      <w:r w:rsidRPr="00607875">
        <w:rPr>
          <w:rFonts w:ascii="Palatino Linotype" w:hAnsi="Palatino Linotype" w:cs="Arial"/>
          <w:lang w:val="es-MX"/>
        </w:rPr>
        <w:t xml:space="preserve">, aunado a que dicha información se considera como una obligación de transparencia común, se considera que la respuesta proporcionada al respecto sí trasgrede el derecho de acceso a la información del Recurrente, por lo que es necesario que se haga entrega de los documentos en donde conste el </w:t>
      </w:r>
      <w:r>
        <w:rPr>
          <w:rFonts w:ascii="Palatino Linotype" w:hAnsi="Palatino Linotype" w:cs="Arial"/>
          <w:lang w:val="es-MX"/>
        </w:rPr>
        <w:t>presupuesto ejercido para la decoración de navidad en el municipio de Toluca</w:t>
      </w:r>
      <w:r w:rsidRPr="00607875">
        <w:rPr>
          <w:rFonts w:ascii="Palatino Linotype" w:hAnsi="Palatino Linotype" w:cs="Arial"/>
          <w:lang w:val="es-MX"/>
        </w:rPr>
        <w:t>, con la finalidad de colmar la pretensión del particular.</w:t>
      </w:r>
    </w:p>
    <w:p w14:paraId="1F705BA2" w14:textId="4B47DCC9" w:rsidR="001922F0" w:rsidRPr="00B8431F" w:rsidRDefault="001922F0" w:rsidP="00277C7C">
      <w:pPr>
        <w:tabs>
          <w:tab w:val="left" w:pos="7938"/>
        </w:tabs>
        <w:spacing w:line="360" w:lineRule="auto"/>
        <w:jc w:val="both"/>
        <w:rPr>
          <w:rFonts w:ascii="Palatino Linotype" w:hAnsi="Palatino Linotype" w:cs="Arial"/>
        </w:rPr>
      </w:pPr>
    </w:p>
    <w:p w14:paraId="00887976" w14:textId="77777777" w:rsidR="001922F0" w:rsidRPr="00B8431F" w:rsidRDefault="001922F0" w:rsidP="00277C7C">
      <w:pPr>
        <w:tabs>
          <w:tab w:val="left" w:pos="7938"/>
        </w:tabs>
        <w:spacing w:line="360" w:lineRule="auto"/>
        <w:jc w:val="both"/>
        <w:rPr>
          <w:rFonts w:ascii="Palatino Linotype" w:hAnsi="Palatino Linotype" w:cs="Arial"/>
        </w:rPr>
      </w:pPr>
      <w:r w:rsidRPr="00834470">
        <w:rPr>
          <w:rFonts w:ascii="Palatino Linotype" w:hAnsi="Palatino Linotype" w:cs="Arial"/>
        </w:rPr>
        <w:lastRenderedPageBreak/>
        <w:t xml:space="preserve">Es con base en las consideraciones de hecho y de derecho precisadas en líneas anteriores que, se tiene por acreditada la vulneración del derecho de acceso a la información de la parte </w:t>
      </w:r>
      <w:r w:rsidRPr="00834470">
        <w:rPr>
          <w:rFonts w:ascii="Palatino Linotype" w:hAnsi="Palatino Linotype" w:cs="Arial"/>
          <w:b/>
        </w:rPr>
        <w:t>Recurrente</w:t>
      </w:r>
      <w:r w:rsidRPr="00834470">
        <w:rPr>
          <w:rFonts w:ascii="Palatino Linotype" w:hAnsi="Palatino Linotype" w:cs="Arial"/>
        </w:rPr>
        <w:t>, por lo que, resulta procedente ordenar la entrega de información, debiendo observar lo relativo a la tutela de los datos de carácter sensible y/o confidencial, en términos de las Leyes en la materia.</w:t>
      </w:r>
    </w:p>
    <w:p w14:paraId="0EA85818" w14:textId="77777777" w:rsidR="001922F0" w:rsidRPr="00B8431F" w:rsidRDefault="001922F0" w:rsidP="00277C7C">
      <w:pPr>
        <w:tabs>
          <w:tab w:val="left" w:pos="7938"/>
        </w:tabs>
        <w:spacing w:line="360" w:lineRule="auto"/>
        <w:jc w:val="both"/>
        <w:rPr>
          <w:rFonts w:ascii="Palatino Linotype" w:hAnsi="Palatino Linotype" w:cs="Arial"/>
        </w:rPr>
      </w:pPr>
    </w:p>
    <w:p w14:paraId="6B485B59" w14:textId="77777777" w:rsidR="001922F0" w:rsidRPr="00B8431F" w:rsidRDefault="001922F0" w:rsidP="00277C7C">
      <w:pPr>
        <w:pStyle w:val="Prrafodelista"/>
        <w:numPr>
          <w:ilvl w:val="0"/>
          <w:numId w:val="15"/>
        </w:numPr>
        <w:spacing w:line="360" w:lineRule="auto"/>
        <w:jc w:val="both"/>
        <w:rPr>
          <w:rFonts w:ascii="Palatino Linotype" w:hAnsi="Palatino Linotype" w:cs="Arial"/>
          <w:b/>
          <w:i/>
          <w:sz w:val="28"/>
        </w:rPr>
      </w:pPr>
      <w:r w:rsidRPr="00B8431F">
        <w:rPr>
          <w:rFonts w:ascii="Palatino Linotype" w:hAnsi="Palatino Linotype" w:cs="Arial"/>
          <w:b/>
          <w:i/>
          <w:sz w:val="28"/>
        </w:rPr>
        <w:t xml:space="preserve">De la Versión Pública </w:t>
      </w:r>
    </w:p>
    <w:p w14:paraId="51E54760" w14:textId="77777777" w:rsidR="001922F0" w:rsidRPr="00B8431F" w:rsidRDefault="001922F0" w:rsidP="00277C7C">
      <w:pPr>
        <w:spacing w:line="360" w:lineRule="auto"/>
        <w:jc w:val="both"/>
        <w:rPr>
          <w:rFonts w:ascii="Palatino Linotype" w:hAnsi="Palatino Linotype" w:cs="Arial"/>
        </w:rPr>
      </w:pPr>
    </w:p>
    <w:p w14:paraId="63F00E9B"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Derivado de la calidad de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0B6D3D42" w14:textId="77777777" w:rsidR="001922F0" w:rsidRPr="00B8431F" w:rsidRDefault="001922F0" w:rsidP="00277C7C">
      <w:pPr>
        <w:spacing w:line="360" w:lineRule="auto"/>
        <w:jc w:val="both"/>
        <w:rPr>
          <w:rFonts w:ascii="Palatino Linotype" w:hAnsi="Palatino Linotype" w:cs="Arial"/>
        </w:rPr>
      </w:pPr>
    </w:p>
    <w:p w14:paraId="78D3C47F"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 xml:space="preserve">Artículo 3. </w:t>
      </w:r>
      <w:r w:rsidRPr="00B8431F">
        <w:rPr>
          <w:rFonts w:ascii="Palatino Linotype" w:hAnsi="Palatino Linotype" w:cs="Arial"/>
          <w:bCs/>
          <w:i/>
          <w:iCs/>
        </w:rPr>
        <w:t>Para los efectos de la presente Ley se entenderá por:</w:t>
      </w:r>
    </w:p>
    <w:p w14:paraId="6F262CD4"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Cs/>
          <w:i/>
          <w:iCs/>
        </w:rPr>
        <w:t>[…]</w:t>
      </w:r>
    </w:p>
    <w:p w14:paraId="2692A20D"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 xml:space="preserve">IX. Datos personales: </w:t>
      </w:r>
      <w:r w:rsidRPr="00B8431F">
        <w:rPr>
          <w:rFonts w:ascii="Palatino Linotype" w:hAnsi="Palatino Linotype" w:cs="Arial"/>
          <w:bCs/>
          <w:i/>
          <w:iCs/>
        </w:rPr>
        <w:t>La información concerniente a una persona, identificada o identificable según lo dispuesto por la Ley de Protección de Datos Personales del Estado de México;</w:t>
      </w:r>
    </w:p>
    <w:p w14:paraId="625F88E3"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w:t>
      </w:r>
    </w:p>
    <w:p w14:paraId="06136734"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lastRenderedPageBreak/>
        <w:t xml:space="preserve">XLV. Versión pública: </w:t>
      </w:r>
      <w:r w:rsidRPr="00B8431F">
        <w:rPr>
          <w:rFonts w:ascii="Palatino Linotype" w:hAnsi="Palatino Linotype" w:cs="Arial"/>
          <w:bCs/>
          <w:i/>
          <w:iCs/>
        </w:rPr>
        <w:t>Documento en el que se elimine, suprime o borra la información clasificada como reservada o confidencial para permitir su acceso.</w:t>
      </w:r>
    </w:p>
    <w:p w14:paraId="316AD73C" w14:textId="77777777" w:rsidR="001922F0" w:rsidRPr="00B8431F" w:rsidRDefault="001922F0" w:rsidP="00277C7C">
      <w:pPr>
        <w:spacing w:line="360" w:lineRule="auto"/>
        <w:ind w:left="567" w:right="567"/>
        <w:jc w:val="both"/>
        <w:rPr>
          <w:rFonts w:ascii="Palatino Linotype" w:hAnsi="Palatino Linotype" w:cs="Arial"/>
        </w:rPr>
      </w:pPr>
    </w:p>
    <w:p w14:paraId="6ACFEC1D"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Artículo 122.</w:t>
      </w:r>
      <w:r w:rsidRPr="00B8431F">
        <w:rPr>
          <w:rFonts w:ascii="Palatino Linotype" w:hAnsi="Palatino Linotype" w:cs="Arial"/>
          <w:i/>
          <w:iCs/>
        </w:rPr>
        <w:t xml:space="preserve"> La clasificación es el proceso mediante el cual el sujeto obligado determina que la información en su poder </w:t>
      </w:r>
      <w:proofErr w:type="spellStart"/>
      <w:r w:rsidRPr="00B8431F">
        <w:rPr>
          <w:rFonts w:ascii="Palatino Linotype" w:hAnsi="Palatino Linotype" w:cs="Arial"/>
          <w:i/>
          <w:iCs/>
        </w:rPr>
        <w:t>actualiza</w:t>
      </w:r>
      <w:proofErr w:type="spellEnd"/>
      <w:r w:rsidRPr="00B8431F">
        <w:rPr>
          <w:rFonts w:ascii="Palatino Linotype" w:hAnsi="Palatino Linotype" w:cs="Arial"/>
          <w:i/>
          <w:iCs/>
        </w:rPr>
        <w:t xml:space="preserve"> alguno de los supuestos de reserva o confidencialidad, de conformidad con lo dispuesto en el presente título.</w:t>
      </w:r>
    </w:p>
    <w:p w14:paraId="45A21423" w14:textId="77777777" w:rsidR="001922F0" w:rsidRPr="00B8431F" w:rsidRDefault="001922F0" w:rsidP="00277C7C">
      <w:pPr>
        <w:spacing w:line="360" w:lineRule="auto"/>
        <w:ind w:left="567" w:right="567"/>
        <w:jc w:val="both"/>
        <w:rPr>
          <w:rFonts w:ascii="Palatino Linotype" w:hAnsi="Palatino Linotype" w:cs="Arial"/>
          <w:i/>
          <w:iCs/>
        </w:rPr>
      </w:pPr>
      <w:r w:rsidRPr="00B8431F">
        <w:rPr>
          <w:rFonts w:ascii="Palatino Linotype" w:hAnsi="Palatino Linotype" w:cs="Arial"/>
          <w:i/>
          <w:iCs/>
        </w:rPr>
        <w:t>[…]</w:t>
      </w:r>
    </w:p>
    <w:p w14:paraId="75EB6970" w14:textId="77777777" w:rsidR="001922F0" w:rsidRPr="00B8431F" w:rsidRDefault="001922F0" w:rsidP="00277C7C">
      <w:pPr>
        <w:spacing w:line="360" w:lineRule="auto"/>
        <w:ind w:left="567" w:right="567"/>
        <w:jc w:val="both"/>
        <w:rPr>
          <w:rFonts w:ascii="Palatino Linotype" w:hAnsi="Palatino Linotype" w:cs="Arial"/>
        </w:rPr>
      </w:pPr>
    </w:p>
    <w:p w14:paraId="6338EF03"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Artículo 132.</w:t>
      </w:r>
      <w:r w:rsidRPr="00B8431F">
        <w:rPr>
          <w:rFonts w:ascii="Palatino Linotype" w:hAnsi="Palatino Linotype" w:cs="Arial"/>
          <w:i/>
          <w:iCs/>
        </w:rPr>
        <w:t xml:space="preserve"> La clasificación de la información se llevará a cabo en el momento en que:</w:t>
      </w:r>
    </w:p>
    <w:p w14:paraId="1A3633B6"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i/>
          <w:iCs/>
        </w:rPr>
        <w:t>[…]</w:t>
      </w:r>
    </w:p>
    <w:p w14:paraId="2C6A9CFE"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II. Se determine mediante resolución de autoridad competente; o</w:t>
      </w:r>
    </w:p>
    <w:p w14:paraId="111587E1" w14:textId="77777777" w:rsidR="001922F0" w:rsidRPr="00B8431F" w:rsidRDefault="001922F0" w:rsidP="00277C7C">
      <w:pPr>
        <w:spacing w:line="360" w:lineRule="auto"/>
        <w:ind w:left="567" w:right="567"/>
        <w:jc w:val="both"/>
        <w:rPr>
          <w:rFonts w:ascii="Palatino Linotype" w:hAnsi="Palatino Linotype" w:cs="Arial"/>
        </w:rPr>
      </w:pPr>
    </w:p>
    <w:p w14:paraId="020A80C8" w14:textId="77777777" w:rsidR="001922F0" w:rsidRPr="00B8431F" w:rsidRDefault="001922F0" w:rsidP="00277C7C">
      <w:pPr>
        <w:spacing w:line="360" w:lineRule="auto"/>
        <w:ind w:left="567" w:right="567"/>
        <w:jc w:val="both"/>
        <w:rPr>
          <w:rFonts w:ascii="Palatino Linotype" w:hAnsi="Palatino Linotype" w:cs="Arial"/>
        </w:rPr>
      </w:pPr>
      <w:r w:rsidRPr="00B8431F">
        <w:rPr>
          <w:rFonts w:ascii="Palatino Linotype" w:hAnsi="Palatino Linotype" w:cs="Arial"/>
          <w:b/>
          <w:bCs/>
          <w:i/>
          <w:iCs/>
        </w:rPr>
        <w:t xml:space="preserve">Artículo 137. </w:t>
      </w:r>
      <w:r w:rsidRPr="00B8431F">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8431F">
        <w:rPr>
          <w:rFonts w:ascii="Palatino Linotype" w:hAnsi="Palatino Linotype" w:cs="Arial"/>
          <w:bCs/>
          <w:i/>
          <w:iCs/>
          <w:u w:val="single"/>
        </w:rPr>
        <w:t>de manera genérica y fundando y motivando su clasificación.</w:t>
      </w:r>
      <w:r w:rsidRPr="00B8431F">
        <w:rPr>
          <w:rFonts w:ascii="Palatino Linotype" w:hAnsi="Palatino Linotype" w:cs="Arial"/>
          <w:bCs/>
          <w:i/>
          <w:iCs/>
        </w:rPr>
        <w:t>”</w:t>
      </w:r>
    </w:p>
    <w:p w14:paraId="67FB3B6A" w14:textId="77777777" w:rsidR="001922F0" w:rsidRPr="00B8431F" w:rsidRDefault="001922F0" w:rsidP="00277C7C">
      <w:pPr>
        <w:spacing w:line="360" w:lineRule="auto"/>
        <w:ind w:left="567" w:right="567"/>
        <w:jc w:val="right"/>
        <w:rPr>
          <w:rFonts w:ascii="Palatino Linotype" w:hAnsi="Palatino Linotype" w:cs="Arial"/>
        </w:rPr>
      </w:pPr>
      <w:r w:rsidRPr="00B8431F">
        <w:rPr>
          <w:rFonts w:ascii="Palatino Linotype" w:hAnsi="Palatino Linotype" w:cs="Arial"/>
        </w:rPr>
        <w:t>(Énfasis añadido)</w:t>
      </w:r>
    </w:p>
    <w:p w14:paraId="2C234BA5" w14:textId="77777777" w:rsidR="001922F0" w:rsidRPr="00B8431F" w:rsidRDefault="001922F0" w:rsidP="00277C7C">
      <w:pPr>
        <w:spacing w:line="360" w:lineRule="auto"/>
        <w:jc w:val="both"/>
        <w:rPr>
          <w:rFonts w:ascii="Palatino Linotype" w:hAnsi="Palatino Linotype" w:cs="Arial"/>
        </w:rPr>
      </w:pPr>
    </w:p>
    <w:p w14:paraId="6119C644"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En este sentido, el numeral trigésimo tercero fracción V de los Lineamientos Generales, precisa que para motivar la clasificación se deben acreditar las circunstancias de tiempo, modo y lugar, en suma </w:t>
      </w:r>
      <w:r w:rsidRPr="00B8431F">
        <w:rPr>
          <w:rFonts w:ascii="Palatino Linotype" w:hAnsi="Palatino Linotype" w:cs="Arial"/>
          <w:lang w:val="es-ES_tradnl"/>
        </w:rPr>
        <w:t xml:space="preserve">el Sujeto Obligado </w:t>
      </w:r>
      <w:r w:rsidRPr="00B8431F">
        <w:rPr>
          <w:rFonts w:ascii="Palatino Linotype" w:hAnsi="Palatino Linotype" w:cs="Arial"/>
        </w:rPr>
        <w:t xml:space="preserve">deberá cumplir cabalmente con las formalidades previstas en el artículo 137, de la Ley de Transparencia y Acceso a la Información Pública del Estado de México y Municipios, así como con los numerales </w:t>
      </w:r>
      <w:r w:rsidRPr="00B8431F">
        <w:rPr>
          <w:rFonts w:ascii="Palatino Linotype" w:hAnsi="Palatino Linotype" w:cs="Arial"/>
        </w:rPr>
        <w:lastRenderedPageBreak/>
        <w:t xml:space="preserve">aplicables de los </w:t>
      </w:r>
      <w:r w:rsidRPr="00B8431F">
        <w:rPr>
          <w:rFonts w:ascii="Palatino Linotype" w:hAnsi="Palatino Linotype" w:cs="Arial"/>
          <w:b/>
        </w:rPr>
        <w:t>LINEAMIENTOS GENERALES EN MATERIA DE CLASIFICACIÓN Y DESCLASIFICACIÓN DE LA INFORMACIÓN, ASÍ COMO PARA LA ELABORACIÓN DE VERSIONES PÚBLICAS</w:t>
      </w:r>
      <w:r w:rsidRPr="00B8431F">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34D809ED" w14:textId="77777777" w:rsidR="001922F0" w:rsidRPr="00B8431F" w:rsidRDefault="001922F0" w:rsidP="00277C7C">
      <w:pPr>
        <w:spacing w:line="360" w:lineRule="auto"/>
        <w:jc w:val="both"/>
        <w:rPr>
          <w:rFonts w:ascii="Palatino Linotype" w:hAnsi="Palatino Linotype" w:cs="Arial"/>
        </w:rPr>
      </w:pPr>
    </w:p>
    <w:p w14:paraId="5F01A02A" w14:textId="77777777" w:rsidR="001922F0"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C6A47A5" w14:textId="77777777" w:rsidR="001922F0" w:rsidRPr="00B8431F" w:rsidRDefault="001922F0" w:rsidP="00277C7C">
      <w:pPr>
        <w:spacing w:line="360" w:lineRule="auto"/>
        <w:jc w:val="both"/>
        <w:rPr>
          <w:rFonts w:ascii="Palatino Linotype" w:hAnsi="Palatino Linotype" w:cs="Arial"/>
        </w:rPr>
      </w:pPr>
    </w:p>
    <w:p w14:paraId="744B5D5B"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En el mismo sentido, en el caso específico, de los documentos solicitados pudieran obrar datos que son considerados confidenciales, cuyo acceso debe ser restringido, los cuales deben testarse al momento de la elaboración de versiones públicas, como es el caso del </w:t>
      </w:r>
      <w:r w:rsidRPr="00B8431F">
        <w:rPr>
          <w:rFonts w:ascii="Palatino Linotype" w:hAnsi="Palatino Linotype" w:cs="Arial"/>
          <w:b/>
        </w:rPr>
        <w:t>Registro Federal de Contribuyentes</w:t>
      </w:r>
      <w:r w:rsidRPr="00B8431F">
        <w:rPr>
          <w:rFonts w:ascii="Palatino Linotype" w:hAnsi="Palatino Linotype" w:cs="Arial"/>
        </w:rPr>
        <w:t xml:space="preserve"> (RFC) y la </w:t>
      </w:r>
      <w:r w:rsidRPr="00B8431F">
        <w:rPr>
          <w:rFonts w:ascii="Palatino Linotype" w:hAnsi="Palatino Linotype" w:cs="Arial"/>
          <w:b/>
        </w:rPr>
        <w:t>Clave Única de Registro de Población</w:t>
      </w:r>
      <w:r w:rsidRPr="00B8431F">
        <w:rPr>
          <w:rFonts w:ascii="Palatino Linotype" w:hAnsi="Palatino Linotype" w:cs="Arial"/>
        </w:rPr>
        <w:t xml:space="preserve"> (CURP).</w:t>
      </w:r>
    </w:p>
    <w:p w14:paraId="0A4952CA" w14:textId="77777777" w:rsidR="001922F0" w:rsidRPr="00B8431F" w:rsidRDefault="001922F0" w:rsidP="00277C7C">
      <w:pPr>
        <w:spacing w:line="360" w:lineRule="auto"/>
        <w:jc w:val="both"/>
        <w:rPr>
          <w:rFonts w:ascii="Palatino Linotype" w:hAnsi="Palatino Linotype" w:cs="Arial"/>
        </w:rPr>
      </w:pPr>
    </w:p>
    <w:p w14:paraId="39F9C40F"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En cuanto al Registro Federal de Contribuyentes (RFC) de las personas físicas que </w:t>
      </w:r>
      <w:r w:rsidRPr="00B8431F">
        <w:rPr>
          <w:rFonts w:ascii="Palatino Linotype" w:hAnsi="Palatino Linotype" w:cs="Arial"/>
          <w:b/>
        </w:rPr>
        <w:t>no son proveedores</w:t>
      </w:r>
      <w:r w:rsidRPr="00B8431F">
        <w:rPr>
          <w:rFonts w:ascii="Palatino Linotype" w:hAnsi="Palatino Linotype" w:cs="Arial"/>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DE34186" w14:textId="77777777" w:rsidR="001922F0" w:rsidRPr="00B8431F" w:rsidRDefault="001922F0" w:rsidP="00277C7C">
      <w:pPr>
        <w:spacing w:line="360" w:lineRule="auto"/>
        <w:jc w:val="both"/>
        <w:rPr>
          <w:rFonts w:ascii="Palatino Linotype" w:hAnsi="Palatino Linotype" w:cs="Arial"/>
        </w:rPr>
      </w:pPr>
    </w:p>
    <w:p w14:paraId="525595DC"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862ED24" w14:textId="77777777" w:rsidR="001922F0" w:rsidRPr="00B8431F" w:rsidRDefault="001922F0" w:rsidP="00277C7C">
      <w:pPr>
        <w:spacing w:line="360" w:lineRule="auto"/>
        <w:jc w:val="both"/>
        <w:rPr>
          <w:rFonts w:ascii="Palatino Linotype" w:hAnsi="Palatino Linotype" w:cs="Arial"/>
        </w:rPr>
      </w:pPr>
    </w:p>
    <w:p w14:paraId="46305E36" w14:textId="77777777" w:rsidR="001922F0" w:rsidRPr="00B8431F" w:rsidRDefault="001922F0" w:rsidP="00277C7C">
      <w:pPr>
        <w:spacing w:line="360" w:lineRule="auto"/>
        <w:ind w:left="567" w:right="567"/>
        <w:jc w:val="both"/>
        <w:rPr>
          <w:rFonts w:ascii="Palatino Linotype" w:hAnsi="Palatino Linotype" w:cs="Arial"/>
          <w:b/>
          <w:bCs/>
          <w:i/>
        </w:rPr>
      </w:pPr>
      <w:r w:rsidRPr="00B8431F">
        <w:rPr>
          <w:rFonts w:ascii="Palatino Linotype" w:hAnsi="Palatino Linotype" w:cs="Arial"/>
          <w:bCs/>
          <w:i/>
        </w:rPr>
        <w:t>“</w:t>
      </w:r>
      <w:r w:rsidRPr="00B8431F">
        <w:rPr>
          <w:rFonts w:ascii="Palatino Linotype" w:hAnsi="Palatino Linotype" w:cs="Arial"/>
          <w:b/>
          <w:bCs/>
          <w:i/>
        </w:rPr>
        <w:t xml:space="preserve">Registro Federal de Contribuyentes (RFC) de personas físicas. </w:t>
      </w:r>
      <w:r w:rsidRPr="00B8431F">
        <w:rPr>
          <w:rFonts w:ascii="Palatino Linotype" w:hAnsi="Palatino Linotype" w:cs="Arial"/>
          <w:bCs/>
          <w:i/>
        </w:rPr>
        <w:t xml:space="preserve">El RFC es una clave de carácter fiscal, </w:t>
      </w:r>
      <w:proofErr w:type="gramStart"/>
      <w:r w:rsidRPr="00B8431F">
        <w:rPr>
          <w:rFonts w:ascii="Palatino Linotype" w:hAnsi="Palatino Linotype" w:cs="Arial"/>
          <w:bCs/>
          <w:i/>
        </w:rPr>
        <w:t>única</w:t>
      </w:r>
      <w:proofErr w:type="gramEnd"/>
      <w:r w:rsidRPr="00B8431F">
        <w:rPr>
          <w:rFonts w:ascii="Palatino Linotype" w:hAnsi="Palatino Linotype" w:cs="Arial"/>
          <w:bCs/>
          <w:i/>
        </w:rPr>
        <w:t xml:space="preserve"> e irrepetible, que permite identificar al titular, su edad y fecha de nacimiento, por lo que es un dato personal de carácter confidencial.</w:t>
      </w:r>
    </w:p>
    <w:p w14:paraId="489B192E" w14:textId="77777777" w:rsidR="001922F0" w:rsidRPr="00B8431F" w:rsidRDefault="001922F0" w:rsidP="00277C7C">
      <w:pPr>
        <w:spacing w:line="360" w:lineRule="auto"/>
        <w:ind w:left="567" w:right="567"/>
        <w:jc w:val="both"/>
        <w:rPr>
          <w:rFonts w:ascii="Palatino Linotype" w:hAnsi="Palatino Linotype" w:cs="Arial"/>
          <w:bCs/>
          <w:i/>
        </w:rPr>
      </w:pPr>
      <w:r w:rsidRPr="00B8431F">
        <w:rPr>
          <w:rFonts w:ascii="Palatino Linotype" w:hAnsi="Palatino Linotype" w:cs="Arial"/>
          <w:bCs/>
          <w:i/>
        </w:rPr>
        <w:t>Resoluciones:</w:t>
      </w:r>
    </w:p>
    <w:p w14:paraId="0121D235" w14:textId="77777777" w:rsidR="001922F0" w:rsidRPr="00B8431F" w:rsidRDefault="001922F0" w:rsidP="00277C7C">
      <w:pPr>
        <w:spacing w:line="360" w:lineRule="auto"/>
        <w:ind w:left="567" w:right="567"/>
        <w:jc w:val="both"/>
        <w:rPr>
          <w:rFonts w:ascii="Palatino Linotype" w:hAnsi="Palatino Linotype" w:cs="Arial"/>
          <w:bCs/>
          <w:i/>
        </w:rPr>
      </w:pPr>
      <w:r w:rsidRPr="00B8431F">
        <w:rPr>
          <w:rFonts w:ascii="Palatino Linotype" w:hAnsi="Palatino Linotype" w:cs="Arial"/>
          <w:bCs/>
          <w:i/>
        </w:rPr>
        <w:t>•</w:t>
      </w:r>
      <w:r w:rsidRPr="00B8431F">
        <w:rPr>
          <w:rFonts w:ascii="Palatino Linotype" w:hAnsi="Palatino Linotype" w:cs="Arial"/>
          <w:bCs/>
          <w:i/>
        </w:rPr>
        <w:tab/>
        <w:t>RRA 0189/17. Morena. 08 de febrero de 2017. Por unanimidad. Comisionado Ponente Joel Salas Suárez.</w:t>
      </w:r>
    </w:p>
    <w:p w14:paraId="0989DC3A" w14:textId="77777777" w:rsidR="001922F0" w:rsidRPr="00B8431F" w:rsidRDefault="001922F0" w:rsidP="00277C7C">
      <w:pPr>
        <w:spacing w:line="360" w:lineRule="auto"/>
        <w:ind w:left="567" w:right="567"/>
        <w:jc w:val="both"/>
        <w:rPr>
          <w:rFonts w:ascii="Palatino Linotype" w:hAnsi="Palatino Linotype" w:cs="Arial"/>
          <w:bCs/>
          <w:i/>
        </w:rPr>
      </w:pPr>
      <w:r w:rsidRPr="00B8431F">
        <w:rPr>
          <w:rFonts w:ascii="Palatino Linotype" w:hAnsi="Palatino Linotype" w:cs="Arial"/>
          <w:bCs/>
          <w:i/>
        </w:rPr>
        <w:t>•</w:t>
      </w:r>
      <w:r w:rsidRPr="00B8431F">
        <w:rPr>
          <w:rFonts w:ascii="Palatino Linotype" w:hAnsi="Palatino Linotype" w:cs="Arial"/>
          <w:bCs/>
          <w:i/>
        </w:rPr>
        <w:tab/>
        <w:t xml:space="preserve">RRA 0677/17. Universidad Nacional Autónoma de México. 08 de marzo de 2017. Por unanimidad. Comisionado Ponente </w:t>
      </w:r>
      <w:proofErr w:type="spellStart"/>
      <w:r w:rsidRPr="00B8431F">
        <w:rPr>
          <w:rFonts w:ascii="Palatino Linotype" w:hAnsi="Palatino Linotype" w:cs="Arial"/>
          <w:bCs/>
          <w:i/>
        </w:rPr>
        <w:t>Rosendoevgueni</w:t>
      </w:r>
      <w:proofErr w:type="spellEnd"/>
      <w:r w:rsidRPr="00B8431F">
        <w:rPr>
          <w:rFonts w:ascii="Palatino Linotype" w:hAnsi="Palatino Linotype" w:cs="Arial"/>
          <w:bCs/>
          <w:i/>
        </w:rPr>
        <w:t xml:space="preserve"> Monterrey </w:t>
      </w:r>
      <w:proofErr w:type="spellStart"/>
      <w:r w:rsidRPr="00B8431F">
        <w:rPr>
          <w:rFonts w:ascii="Palatino Linotype" w:hAnsi="Palatino Linotype" w:cs="Arial"/>
          <w:bCs/>
          <w:i/>
        </w:rPr>
        <w:t>Chepov</w:t>
      </w:r>
      <w:proofErr w:type="spellEnd"/>
      <w:r w:rsidRPr="00B8431F">
        <w:rPr>
          <w:rFonts w:ascii="Palatino Linotype" w:hAnsi="Palatino Linotype" w:cs="Arial"/>
          <w:bCs/>
          <w:i/>
        </w:rPr>
        <w:t xml:space="preserve">. </w:t>
      </w:r>
    </w:p>
    <w:p w14:paraId="08D24D8E"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bCs/>
          <w:i/>
        </w:rPr>
        <w:t>•</w:t>
      </w:r>
      <w:r w:rsidRPr="00B8431F">
        <w:rPr>
          <w:rFonts w:ascii="Palatino Linotype" w:hAnsi="Palatino Linotype" w:cs="Arial"/>
          <w:bCs/>
          <w:i/>
        </w:rPr>
        <w:tab/>
        <w:t>RRA 1564/17. Tribunal Electoral del Poder Judicial de la Federación. 26 de abril de 2017. Por unanimidad. Comisionado Ponente Oscar Mauricio Guerra Ford.</w:t>
      </w:r>
      <w:r w:rsidRPr="00B8431F">
        <w:rPr>
          <w:rFonts w:ascii="Palatino Linotype" w:hAnsi="Palatino Linotype" w:cs="Arial"/>
          <w:i/>
        </w:rPr>
        <w:t>”</w:t>
      </w:r>
    </w:p>
    <w:p w14:paraId="06F5ED36" w14:textId="77777777" w:rsidR="001922F0" w:rsidRDefault="001922F0" w:rsidP="00277C7C">
      <w:pPr>
        <w:spacing w:line="360" w:lineRule="auto"/>
        <w:jc w:val="both"/>
        <w:rPr>
          <w:rFonts w:ascii="Palatino Linotype" w:hAnsi="Palatino Linotype" w:cs="Arial"/>
        </w:rPr>
      </w:pPr>
    </w:p>
    <w:p w14:paraId="2399D752"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Así, el </w:t>
      </w:r>
      <w:r w:rsidRPr="00B8431F">
        <w:rPr>
          <w:rFonts w:ascii="Palatino Linotype" w:hAnsi="Palatino Linotype" w:cs="Arial"/>
          <w:b/>
        </w:rPr>
        <w:t>RFC</w:t>
      </w:r>
      <w:r w:rsidRPr="00B8431F">
        <w:rPr>
          <w:rFonts w:ascii="Palatino Linotype" w:hAnsi="Palatino Linotype" w:cs="Arial"/>
        </w:rPr>
        <w:t xml:space="preserve"> se vincula al nombre de su titular, permite identificar la edad de la persona, su fecha de nacimiento, así como su </w:t>
      </w:r>
      <w:proofErr w:type="spellStart"/>
      <w:r w:rsidRPr="00B8431F">
        <w:rPr>
          <w:rFonts w:ascii="Palatino Linotype" w:hAnsi="Palatino Linotype" w:cs="Arial"/>
        </w:rPr>
        <w:t>homoclave</w:t>
      </w:r>
      <w:proofErr w:type="spellEnd"/>
      <w:r w:rsidRPr="00B8431F">
        <w:rPr>
          <w:rFonts w:ascii="Palatino Linotype" w:hAnsi="Palatino Linotype" w:cs="Arial"/>
        </w:rPr>
        <w:t>, la cual es única e irrepetible y determina justamente la identificación de dicha persona para efectos fiscales, por lo que éste constituye un dato personal que concierne a una persona física identificada e identificable.</w:t>
      </w:r>
    </w:p>
    <w:p w14:paraId="5FE62470"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w:t>
      </w:r>
      <w:r w:rsidRPr="00B8431F">
        <w:rPr>
          <w:rFonts w:ascii="Palatino Linotype" w:hAnsi="Palatino Linotype" w:cs="Arial"/>
        </w:rPr>
        <w:lastRenderedPageBreak/>
        <w:t xml:space="preserve">Nacional de Transparencia, Acceso a la Información Pública y Protección de Datos Personales (INAI), a través del Criterio de interpretación </w:t>
      </w:r>
      <w:r w:rsidRPr="00B8431F">
        <w:rPr>
          <w:rFonts w:ascii="Palatino Linotype" w:hAnsi="Palatino Linotype" w:cs="Arial"/>
          <w:b/>
        </w:rPr>
        <w:t>SO/008/2019</w:t>
      </w:r>
      <w:r w:rsidRPr="00B8431F">
        <w:rPr>
          <w:rFonts w:ascii="Palatino Linotype" w:hAnsi="Palatino Linotype" w:cs="Arial"/>
        </w:rPr>
        <w:t xml:space="preserve"> de la Segunda Época, el cual es del tenor literal siguiente:</w:t>
      </w:r>
    </w:p>
    <w:p w14:paraId="1B10D55D" w14:textId="77777777" w:rsidR="001922F0" w:rsidRPr="00B8431F" w:rsidRDefault="001922F0" w:rsidP="00277C7C">
      <w:pPr>
        <w:spacing w:line="360" w:lineRule="auto"/>
        <w:jc w:val="both"/>
        <w:rPr>
          <w:rFonts w:ascii="Palatino Linotype" w:hAnsi="Palatino Linotype" w:cs="Arial"/>
        </w:rPr>
      </w:pPr>
    </w:p>
    <w:p w14:paraId="6FD60588"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b/>
          <w:i/>
        </w:rPr>
        <w:t>“Razón social y RFC de personas morales.</w:t>
      </w:r>
      <w:r w:rsidRPr="00B8431F">
        <w:rPr>
          <w:rFonts w:ascii="Palatino Linotype" w:hAnsi="Palatino Linotype" w:cs="Arial"/>
          <w:i/>
        </w:rPr>
        <w:t xml:space="preserve"> La denominación o razón social de personas morales </w:t>
      </w:r>
      <w:r w:rsidRPr="00B8431F">
        <w:rPr>
          <w:rFonts w:ascii="Palatino Linotype" w:hAnsi="Palatino Linotype" w:cs="Arial"/>
          <w:b/>
          <w:i/>
          <w:u w:val="single"/>
        </w:rPr>
        <w:t>es pública</w:t>
      </w:r>
      <w:r w:rsidRPr="00B8431F">
        <w:rPr>
          <w:rFonts w:ascii="Palatino Linotype" w:hAnsi="Palatino Linotype" w:cs="Arial"/>
          <w:i/>
        </w:rPr>
        <w:t xml:space="preserve">, por encontrarse inscritas en el Registro Público de Comercio; asimismo, </w:t>
      </w:r>
      <w:r w:rsidRPr="00B8431F">
        <w:rPr>
          <w:rFonts w:ascii="Palatino Linotype" w:hAnsi="Palatino Linotype" w:cs="Arial"/>
          <w:i/>
          <w:u w:val="single"/>
        </w:rPr>
        <w:t>su Registro Federal de Contribuyentes (RFC), en principio, también es público</w:t>
      </w:r>
      <w:r w:rsidRPr="00B8431F">
        <w:rPr>
          <w:rFonts w:ascii="Palatino Linotype" w:hAnsi="Palatino Linotype" w:cs="Arial"/>
          <w:i/>
        </w:rPr>
        <w:t>, ya que no se refiere a hechos o actos de carácter económico, contable, jurídico o administrativo que sean útiles o representen una ventaja a sus competidores.</w:t>
      </w:r>
    </w:p>
    <w:p w14:paraId="009F2DD1"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i/>
        </w:rPr>
        <w:t>Precedentes:</w:t>
      </w:r>
    </w:p>
    <w:p w14:paraId="75AD64B1"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17FCDC3B"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B8431F">
        <w:rPr>
          <w:rFonts w:ascii="Palatino Linotype" w:hAnsi="Palatino Linotype" w:cs="Arial"/>
          <w:i/>
        </w:rPr>
        <w:t>Rosendoevgueni</w:t>
      </w:r>
      <w:proofErr w:type="spellEnd"/>
      <w:r w:rsidRPr="00B8431F">
        <w:rPr>
          <w:rFonts w:ascii="Palatino Linotype" w:hAnsi="Palatino Linotype" w:cs="Arial"/>
          <w:i/>
        </w:rPr>
        <w:t xml:space="preserve"> Monterrey </w:t>
      </w:r>
      <w:proofErr w:type="spellStart"/>
      <w:r w:rsidRPr="00B8431F">
        <w:rPr>
          <w:rFonts w:ascii="Palatino Linotype" w:hAnsi="Palatino Linotype" w:cs="Arial"/>
          <w:i/>
        </w:rPr>
        <w:t>Chepov</w:t>
      </w:r>
      <w:proofErr w:type="spellEnd"/>
      <w:r w:rsidRPr="00B8431F">
        <w:rPr>
          <w:rFonts w:ascii="Palatino Linotype" w:hAnsi="Palatino Linotype" w:cs="Arial"/>
          <w:i/>
        </w:rPr>
        <w:t>.</w:t>
      </w:r>
    </w:p>
    <w:p w14:paraId="5A998119"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DFA88BA" w14:textId="77777777" w:rsidR="001922F0" w:rsidRPr="00B8431F" w:rsidRDefault="001922F0" w:rsidP="00277C7C">
      <w:pPr>
        <w:spacing w:line="360" w:lineRule="auto"/>
        <w:jc w:val="both"/>
        <w:rPr>
          <w:rFonts w:ascii="Palatino Linotype" w:hAnsi="Palatino Linotype" w:cs="Arial"/>
        </w:rPr>
      </w:pPr>
    </w:p>
    <w:p w14:paraId="1F5C2FF3"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B8431F">
        <w:rPr>
          <w:rFonts w:ascii="Palatino Linotype" w:hAnsi="Palatino Linotype" w:cs="Arial"/>
        </w:rPr>
        <w:lastRenderedPageBreak/>
        <w:t xml:space="preserve">Municipios permite la elaboración de versiones públicas en las que se suprima aquella información relacionada con la vida privada de particulares mediante el debido Acuerdo fundado y motivado en el que </w:t>
      </w:r>
      <w:r w:rsidRPr="00B8431F">
        <w:rPr>
          <w:rFonts w:ascii="Palatino Linotype" w:hAnsi="Palatino Linotype" w:cs="Arial"/>
          <w:lang w:val="es-ES_tradnl"/>
        </w:rPr>
        <w:t>el Sujeto Obligado</w:t>
      </w:r>
      <w:r w:rsidRPr="00B8431F">
        <w:rPr>
          <w:rFonts w:ascii="Palatino Linotype" w:hAnsi="Palatino Linotype" w:cs="Arial"/>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EA831BB" w14:textId="77777777" w:rsidR="001922F0" w:rsidRPr="00B8431F" w:rsidRDefault="001922F0" w:rsidP="00277C7C">
      <w:pPr>
        <w:spacing w:line="360" w:lineRule="auto"/>
        <w:jc w:val="both"/>
        <w:rPr>
          <w:rFonts w:ascii="Palatino Linotype" w:hAnsi="Palatino Linotype" w:cs="Arial"/>
        </w:rPr>
      </w:pPr>
    </w:p>
    <w:p w14:paraId="05888C1C"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6273B1FC" w14:textId="77777777" w:rsidR="001922F0" w:rsidRPr="00B8431F" w:rsidRDefault="001922F0" w:rsidP="00277C7C">
      <w:pPr>
        <w:spacing w:line="360" w:lineRule="auto"/>
        <w:jc w:val="both"/>
        <w:rPr>
          <w:rFonts w:ascii="Palatino Linotype" w:hAnsi="Palatino Linotype" w:cs="Arial"/>
        </w:rPr>
      </w:pPr>
    </w:p>
    <w:p w14:paraId="0B800A02"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Al respecto, el máximo tribunal del país ha establecido jurisprudencia respecto a qué debe entenderse por fundamentación y motivación, en los siguientes términos:</w:t>
      </w:r>
    </w:p>
    <w:p w14:paraId="4A0CB310" w14:textId="77777777" w:rsidR="001922F0" w:rsidRPr="00B8431F" w:rsidRDefault="001922F0" w:rsidP="00277C7C">
      <w:pPr>
        <w:spacing w:line="360" w:lineRule="auto"/>
        <w:jc w:val="both"/>
        <w:rPr>
          <w:rFonts w:ascii="Palatino Linotype" w:hAnsi="Palatino Linotype" w:cs="Arial"/>
        </w:rPr>
      </w:pPr>
    </w:p>
    <w:p w14:paraId="643E3976"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b/>
          <w:i/>
        </w:rPr>
        <w:t xml:space="preserve">“FUNDAMENTACIÓN Y MOTIVACIÓN. </w:t>
      </w:r>
      <w:r w:rsidRPr="00B8431F">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22F5D1A" w14:textId="77777777" w:rsidR="001922F0" w:rsidRPr="00B8431F" w:rsidRDefault="001922F0" w:rsidP="00277C7C">
      <w:pPr>
        <w:spacing w:line="360" w:lineRule="auto"/>
        <w:jc w:val="both"/>
        <w:rPr>
          <w:rFonts w:ascii="Palatino Linotype" w:hAnsi="Palatino Linotype" w:cs="Arial"/>
        </w:rPr>
      </w:pPr>
    </w:p>
    <w:p w14:paraId="2E13843D"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 xml:space="preserve">Así, en un acto de autoridad se surte la debida fundamentación cuando se cita el precepto legal aplicable al caso concreto y la debida motivación cuando se expresan las </w:t>
      </w:r>
      <w:r w:rsidRPr="00B8431F">
        <w:rPr>
          <w:rFonts w:ascii="Palatino Linotype" w:hAnsi="Palatino Linotype" w:cs="Arial"/>
        </w:rPr>
        <w:lastRenderedPageBreak/>
        <w:t>razones, motivos o circunstancias que tomó en cuenta la autoridad para adecuar el hecho a los fundamentos de derecho.</w:t>
      </w:r>
    </w:p>
    <w:p w14:paraId="3DC4F12D" w14:textId="77777777" w:rsidR="001922F0" w:rsidRPr="00B8431F" w:rsidRDefault="001922F0" w:rsidP="00277C7C">
      <w:pPr>
        <w:spacing w:line="360" w:lineRule="auto"/>
        <w:jc w:val="both"/>
        <w:rPr>
          <w:rFonts w:ascii="Palatino Linotype" w:hAnsi="Palatino Linotype" w:cs="Arial"/>
        </w:rPr>
      </w:pPr>
    </w:p>
    <w:p w14:paraId="47651D18"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D1A0214" w14:textId="77777777" w:rsidR="001922F0" w:rsidRPr="00B8431F" w:rsidRDefault="001922F0" w:rsidP="00277C7C">
      <w:pPr>
        <w:spacing w:line="360" w:lineRule="auto"/>
        <w:jc w:val="both"/>
        <w:rPr>
          <w:rFonts w:ascii="Palatino Linotype" w:hAnsi="Palatino Linotype" w:cs="Arial"/>
        </w:rPr>
      </w:pPr>
    </w:p>
    <w:p w14:paraId="39CE835F" w14:textId="77777777" w:rsidR="001922F0" w:rsidRPr="00B8431F" w:rsidRDefault="001922F0" w:rsidP="00277C7C">
      <w:pPr>
        <w:spacing w:line="360" w:lineRule="auto"/>
        <w:ind w:left="567" w:right="567"/>
        <w:jc w:val="both"/>
        <w:rPr>
          <w:rFonts w:ascii="Palatino Linotype" w:hAnsi="Palatino Linotype" w:cs="Arial"/>
          <w:i/>
        </w:rPr>
      </w:pPr>
      <w:r w:rsidRPr="00B8431F">
        <w:rPr>
          <w:rFonts w:ascii="Palatino Linotype" w:hAnsi="Palatino Linotype" w:cs="Arial"/>
          <w:b/>
          <w:i/>
        </w:rPr>
        <w:t>“FUNDAMENTACIÓN Y MOTIVACIÓN. EL ASPECTO FORMAL DE LA GARANTÍA Y SU FINALIDAD SE TRADUCEN EN EXPLICAR, JUSTIFICAR, POSIBILITAR LA DEFENSA Y COMUNICAR LA DECISIÓN</w:t>
      </w:r>
      <w:r w:rsidRPr="00B8431F">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w:t>
      </w:r>
      <w:r w:rsidRPr="00B8431F">
        <w:rPr>
          <w:rFonts w:ascii="Palatino Linotype" w:hAnsi="Palatino Linotype" w:cs="Arial"/>
          <w:i/>
        </w:rPr>
        <w:lastRenderedPageBreak/>
        <w:t>del que se deduzca la relación de pertenencia lógica de los hechos al derecho invocado, que es la subsunción.”</w:t>
      </w:r>
    </w:p>
    <w:p w14:paraId="42929FA4" w14:textId="77777777" w:rsidR="001922F0" w:rsidRPr="00B8431F" w:rsidRDefault="001922F0" w:rsidP="00277C7C">
      <w:pPr>
        <w:spacing w:line="360" w:lineRule="auto"/>
        <w:jc w:val="both"/>
        <w:rPr>
          <w:rFonts w:ascii="Palatino Linotype" w:hAnsi="Palatino Linotype" w:cs="Arial"/>
        </w:rPr>
      </w:pPr>
    </w:p>
    <w:p w14:paraId="0E031F0A"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8CA688C" w14:textId="77777777" w:rsidR="001922F0" w:rsidRPr="00B8431F" w:rsidRDefault="001922F0" w:rsidP="00277C7C">
      <w:pPr>
        <w:spacing w:line="360" w:lineRule="auto"/>
        <w:jc w:val="both"/>
        <w:rPr>
          <w:rFonts w:ascii="Palatino Linotype" w:hAnsi="Palatino Linotype" w:cs="Arial"/>
        </w:rPr>
      </w:pPr>
    </w:p>
    <w:p w14:paraId="78199940" w14:textId="77777777" w:rsidR="001922F0" w:rsidRPr="00B8431F" w:rsidRDefault="001922F0" w:rsidP="00277C7C">
      <w:pPr>
        <w:spacing w:line="360" w:lineRule="auto"/>
        <w:jc w:val="both"/>
        <w:rPr>
          <w:rFonts w:ascii="Palatino Linotype" w:hAnsi="Palatino Linotype" w:cs="Arial"/>
        </w:rPr>
      </w:pPr>
      <w:r w:rsidRPr="00B8431F">
        <w:rPr>
          <w:rFonts w:ascii="Palatino Linotype" w:hAnsi="Palatino Linotype" w:cs="Arial"/>
        </w:rPr>
        <w:t>Por lo tanto, la entrega de documentos en su versión pública debe acompañarse necesariamente del Acuerdo del Comité de Transparencia del Sujeto Obligado</w:t>
      </w:r>
      <w:r w:rsidRPr="00B8431F">
        <w:rPr>
          <w:rFonts w:ascii="Palatino Linotype" w:hAnsi="Palatino Linotype" w:cs="Arial"/>
          <w:b/>
        </w:rPr>
        <w:t xml:space="preserve"> </w:t>
      </w:r>
      <w:r w:rsidRPr="00B8431F">
        <w:rPr>
          <w:rFonts w:ascii="Palatino Linotype" w:hAnsi="Palatino Linotype" w:cs="Arial"/>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91916A7" w14:textId="77777777" w:rsidR="001922F0" w:rsidRPr="00B8431F" w:rsidRDefault="001922F0" w:rsidP="00277C7C">
      <w:pPr>
        <w:spacing w:line="360" w:lineRule="auto"/>
        <w:jc w:val="both"/>
        <w:rPr>
          <w:rFonts w:ascii="Palatino Linotype" w:hAnsi="Palatino Linotype" w:cs="Arial"/>
        </w:rPr>
      </w:pPr>
    </w:p>
    <w:p w14:paraId="24EBB9C5" w14:textId="7CFE1181" w:rsidR="001922F0" w:rsidRDefault="00607875" w:rsidP="00277C7C">
      <w:pPr>
        <w:pBdr>
          <w:top w:val="nil"/>
          <w:left w:val="nil"/>
          <w:bottom w:val="nil"/>
          <w:right w:val="nil"/>
          <w:between w:val="nil"/>
        </w:pBdr>
        <w:spacing w:line="360" w:lineRule="auto"/>
        <w:jc w:val="both"/>
        <w:rPr>
          <w:rFonts w:ascii="Palatino Linotype" w:eastAsia="Calibri" w:hAnsi="Palatino Linotype" w:cs="Calibri"/>
          <w:lang w:val="es-ES_tradnl" w:eastAsia="es-MX"/>
        </w:rPr>
      </w:pPr>
      <w:r w:rsidRPr="00607875">
        <w:rPr>
          <w:rFonts w:ascii="Palatino Linotype" w:eastAsia="Calibri" w:hAnsi="Palatino Linotype" w:cs="Arial"/>
          <w:lang w:val="es-ES_tradnl" w:eastAsia="es-MX"/>
        </w:rPr>
        <w:t>Final</w:t>
      </w:r>
      <w:r w:rsidRPr="00607875">
        <w:rPr>
          <w:rFonts w:ascii="Palatino Linotype" w:eastAsia="Calibri" w:hAnsi="Palatino Linotype" w:cs="Calibri"/>
          <w:lang w:val="es-ES_tradnl" w:eastAsia="es-MX"/>
        </w:rPr>
        <w:t xml:space="preserve">mente, y en mérito de lo expuesto en líneas anteriores, resultan fundados los motivos de inconformidad vertidos por </w:t>
      </w:r>
      <w:r w:rsidRPr="00607875">
        <w:rPr>
          <w:rFonts w:ascii="Palatino Linotype" w:eastAsia="Calibri" w:hAnsi="Palatino Linotype" w:cs="Calibri"/>
          <w:b/>
          <w:bCs/>
          <w:lang w:val="es-ES_tradnl" w:eastAsia="es-MX"/>
        </w:rPr>
        <w:t>el</w:t>
      </w:r>
      <w:r w:rsidRPr="00607875">
        <w:rPr>
          <w:rFonts w:ascii="Palatino Linotype" w:eastAsia="Calibri" w:hAnsi="Palatino Linotype" w:cs="Calibri"/>
          <w:lang w:val="es-ES_tradnl" w:eastAsia="es-MX"/>
        </w:rPr>
        <w:t xml:space="preserve"> </w:t>
      </w:r>
      <w:r w:rsidRPr="00607875">
        <w:rPr>
          <w:rFonts w:ascii="Palatino Linotype" w:eastAsia="Calibri" w:hAnsi="Palatino Linotype" w:cs="Calibri"/>
          <w:b/>
          <w:lang w:val="es-ES_tradnl" w:eastAsia="es-MX"/>
        </w:rPr>
        <w:t>Recurrente</w:t>
      </w:r>
      <w:r w:rsidRPr="00607875">
        <w:rPr>
          <w:rFonts w:ascii="Palatino Linotype" w:eastAsia="Calibri" w:hAnsi="Palatino Linotype" w:cs="Calibri"/>
          <w:lang w:val="es-ES_tradnl" w:eastAsia="es-MX"/>
        </w:rPr>
        <w:t xml:space="preserve">, por ello con fundamento en el artículo 186 fracción III de la Ley de Transparencia y Acceso a la Información Pública </w:t>
      </w:r>
      <w:r w:rsidRPr="00607875">
        <w:rPr>
          <w:rFonts w:ascii="Palatino Linotype" w:eastAsia="Calibri" w:hAnsi="Palatino Linotype" w:cs="Calibri"/>
          <w:lang w:val="es-ES_tradnl" w:eastAsia="es-MX"/>
        </w:rPr>
        <w:lastRenderedPageBreak/>
        <w:t xml:space="preserve">del Estado de México y Municipios, se </w:t>
      </w:r>
      <w:r w:rsidRPr="00607875">
        <w:rPr>
          <w:rFonts w:ascii="Palatino Linotype" w:eastAsia="Calibri" w:hAnsi="Palatino Linotype" w:cs="Calibri"/>
          <w:b/>
          <w:lang w:val="es-ES_tradnl" w:eastAsia="es-MX"/>
        </w:rPr>
        <w:t xml:space="preserve">REVOCA </w:t>
      </w:r>
      <w:r w:rsidRPr="00607875">
        <w:rPr>
          <w:rFonts w:ascii="Palatino Linotype" w:eastAsia="Calibri" w:hAnsi="Palatino Linotype" w:cs="Calibri"/>
          <w:lang w:val="es-ES_tradnl" w:eastAsia="es-MX"/>
        </w:rPr>
        <w:t xml:space="preserve">la respuesta a la solicitud de información </w:t>
      </w:r>
      <w:r w:rsidRPr="00607875">
        <w:rPr>
          <w:rFonts w:ascii="Palatino Linotype" w:eastAsia="Calibri" w:hAnsi="Palatino Linotype" w:cs="Calibri"/>
          <w:sz w:val="27"/>
          <w:szCs w:val="27"/>
          <w:lang w:val="es-ES_tradnl" w:eastAsia="es-MX"/>
        </w:rPr>
        <w:t> </w:t>
      </w:r>
      <w:r w:rsidRPr="00607875">
        <w:rPr>
          <w:rFonts w:ascii="Palatino Linotype" w:eastAsia="Calibri" w:hAnsi="Palatino Linotype" w:cs="Calibri"/>
          <w:b/>
          <w:bCs/>
          <w:sz w:val="20"/>
          <w:szCs w:val="20"/>
          <w:lang w:val="es-ES_tradnl" w:eastAsia="es-MX"/>
        </w:rPr>
        <w:t> </w:t>
      </w:r>
      <w:r w:rsidRPr="00607875">
        <w:rPr>
          <w:rFonts w:ascii="Palatino Linotype" w:eastAsia="Calibri" w:hAnsi="Palatino Linotype" w:cs="Calibri"/>
          <w:b/>
          <w:bCs/>
          <w:szCs w:val="22"/>
          <w:lang w:val="es-ES_tradnl" w:eastAsia="es-MX"/>
        </w:rPr>
        <w:t>03441/TOLUCA/IP/2024</w:t>
      </w:r>
      <w:r w:rsidRPr="00607875">
        <w:rPr>
          <w:rFonts w:ascii="Palatino Linotype" w:eastAsia="Calibri" w:hAnsi="Palatino Linotype" w:cs="Calibri"/>
          <w:lang w:val="es-ES_tradnl" w:eastAsia="es-MX"/>
        </w:rPr>
        <w:t xml:space="preserve"> ha sido materia del presente fallo.</w:t>
      </w:r>
    </w:p>
    <w:p w14:paraId="6AD5F57D" w14:textId="77777777" w:rsidR="00607875" w:rsidRDefault="00607875" w:rsidP="00277C7C">
      <w:pPr>
        <w:pBdr>
          <w:top w:val="nil"/>
          <w:left w:val="nil"/>
          <w:bottom w:val="nil"/>
          <w:right w:val="nil"/>
          <w:between w:val="nil"/>
        </w:pBdr>
        <w:spacing w:line="360" w:lineRule="auto"/>
        <w:jc w:val="both"/>
        <w:rPr>
          <w:rFonts w:ascii="Palatino Linotype" w:eastAsia="Calibri" w:hAnsi="Palatino Linotype" w:cs="Calibri"/>
          <w:lang w:val="es-ES_tradnl" w:eastAsia="es-MX"/>
        </w:rPr>
      </w:pPr>
    </w:p>
    <w:p w14:paraId="2D37BEC9" w14:textId="7428F603" w:rsidR="00607875" w:rsidRPr="00B8431F" w:rsidRDefault="00607875"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607875">
        <w:rPr>
          <w:rFonts w:ascii="Palatino Linotype" w:eastAsia="Palatino Linotype" w:hAnsi="Palatino Linotype" w:cs="Palatino Linotype"/>
          <w:lang w:eastAsia="es-MX"/>
        </w:rPr>
        <w:t>Por lo antes expuesto y fundado.</w:t>
      </w:r>
    </w:p>
    <w:p w14:paraId="02428EDD"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4E6F7506" w14:textId="77777777" w:rsidR="001922F0" w:rsidRPr="00B8431F" w:rsidRDefault="001922F0" w:rsidP="00277C7C">
      <w:pPr>
        <w:pBdr>
          <w:top w:val="nil"/>
          <w:left w:val="nil"/>
          <w:bottom w:val="nil"/>
          <w:right w:val="nil"/>
          <w:between w:val="nil"/>
        </w:pBdr>
        <w:spacing w:line="360" w:lineRule="auto"/>
        <w:jc w:val="center"/>
        <w:rPr>
          <w:rFonts w:ascii="Palatino Linotype" w:eastAsia="Palatino Linotype" w:hAnsi="Palatino Linotype" w:cs="Palatino Linotype"/>
          <w:b/>
          <w:sz w:val="28"/>
          <w:szCs w:val="28"/>
          <w:lang w:eastAsia="es-MX"/>
        </w:rPr>
      </w:pPr>
      <w:r w:rsidRPr="00B8431F">
        <w:rPr>
          <w:rFonts w:ascii="Palatino Linotype" w:eastAsia="Palatino Linotype" w:hAnsi="Palatino Linotype" w:cs="Palatino Linotype"/>
          <w:b/>
          <w:sz w:val="28"/>
          <w:szCs w:val="28"/>
          <w:lang w:eastAsia="es-MX"/>
        </w:rPr>
        <w:t>S E    R E S U E L V E</w:t>
      </w:r>
    </w:p>
    <w:p w14:paraId="24E93EA0" w14:textId="77777777" w:rsidR="001922F0" w:rsidRPr="00B8431F" w:rsidRDefault="001922F0" w:rsidP="00277C7C">
      <w:pPr>
        <w:pBdr>
          <w:top w:val="nil"/>
          <w:left w:val="nil"/>
          <w:bottom w:val="nil"/>
          <w:right w:val="nil"/>
          <w:between w:val="nil"/>
        </w:pBdr>
        <w:spacing w:line="360" w:lineRule="auto"/>
        <w:jc w:val="center"/>
        <w:rPr>
          <w:rFonts w:ascii="Palatino Linotype" w:eastAsia="Palatino Linotype" w:hAnsi="Palatino Linotype" w:cs="Palatino Linotype"/>
          <w:bCs/>
          <w:lang w:eastAsia="es-MX"/>
        </w:rPr>
      </w:pPr>
    </w:p>
    <w:p w14:paraId="231449A2" w14:textId="530309D8"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B8431F">
        <w:rPr>
          <w:rFonts w:ascii="Palatino Linotype" w:eastAsia="Palatino Linotype" w:hAnsi="Palatino Linotype" w:cs="Palatino Linotype"/>
          <w:b/>
          <w:sz w:val="26"/>
          <w:szCs w:val="26"/>
          <w:lang w:eastAsia="es-MX"/>
        </w:rPr>
        <w:t>PRIMERO</w:t>
      </w:r>
      <w:r w:rsidRPr="00B8431F">
        <w:rPr>
          <w:rFonts w:ascii="Palatino Linotype" w:eastAsia="Palatino Linotype" w:hAnsi="Palatino Linotype" w:cs="Palatino Linotype"/>
          <w:b/>
          <w:lang w:eastAsia="es-MX"/>
        </w:rPr>
        <w:t>.</w:t>
      </w:r>
      <w:r w:rsidRPr="00B8431F">
        <w:rPr>
          <w:rFonts w:ascii="Palatino Linotype" w:eastAsia="Palatino Linotype" w:hAnsi="Palatino Linotype" w:cs="Palatino Linotype"/>
          <w:lang w:eastAsia="es-MX"/>
        </w:rPr>
        <w:t xml:space="preserve"> Se </w:t>
      </w:r>
      <w:r w:rsidRPr="00B8431F">
        <w:rPr>
          <w:rFonts w:ascii="Palatino Linotype" w:eastAsia="Palatino Linotype" w:hAnsi="Palatino Linotype" w:cs="Palatino Linotype"/>
          <w:b/>
          <w:lang w:eastAsia="es-MX"/>
        </w:rPr>
        <w:t>REVOCA</w:t>
      </w:r>
      <w:r w:rsidRPr="00B8431F">
        <w:rPr>
          <w:rFonts w:ascii="Palatino Linotype" w:eastAsia="Palatino Linotype" w:hAnsi="Palatino Linotype" w:cs="Palatino Linotype"/>
          <w:lang w:eastAsia="es-MX"/>
        </w:rPr>
        <w:t xml:space="preserve"> la respuesta entregada por el </w:t>
      </w:r>
      <w:r w:rsidRPr="00B8431F">
        <w:rPr>
          <w:rFonts w:ascii="Palatino Linotype" w:eastAsia="Palatino Linotype" w:hAnsi="Palatino Linotype" w:cs="Palatino Linotype"/>
          <w:b/>
          <w:lang w:eastAsia="es-MX"/>
        </w:rPr>
        <w:t xml:space="preserve">Sujeto Obligado </w:t>
      </w:r>
      <w:r w:rsidRPr="00B8431F">
        <w:rPr>
          <w:rFonts w:ascii="Palatino Linotype" w:eastAsia="Palatino Linotype" w:hAnsi="Palatino Linotype" w:cs="Palatino Linotype"/>
          <w:lang w:eastAsia="es-MX"/>
        </w:rPr>
        <w:t xml:space="preserve">a la solicitud de información </w:t>
      </w:r>
      <w:r w:rsidR="00607875" w:rsidRPr="00607875">
        <w:rPr>
          <w:rFonts w:ascii="Palatino Linotype" w:hAnsi="Palatino Linotype" w:cs="Arial"/>
          <w:b/>
          <w:bCs/>
        </w:rPr>
        <w:t>03441/TOLUCA/IP/2024</w:t>
      </w:r>
      <w:r w:rsidRPr="00B8431F">
        <w:rPr>
          <w:rFonts w:ascii="Palatino Linotype" w:eastAsia="Palatino Linotype" w:hAnsi="Palatino Linotype" w:cs="Palatino Linotype"/>
          <w:lang w:eastAsia="es-MX"/>
        </w:rPr>
        <w:t xml:space="preserve">, por resultar fundados los motivos de inconformidad argüidos por la parte </w:t>
      </w:r>
      <w:r w:rsidRPr="00B8431F">
        <w:rPr>
          <w:rFonts w:ascii="Palatino Linotype" w:eastAsia="Palatino Linotype" w:hAnsi="Palatino Linotype" w:cs="Palatino Linotype"/>
          <w:b/>
          <w:lang w:eastAsia="es-MX"/>
        </w:rPr>
        <w:t>Recurrente</w:t>
      </w:r>
      <w:r w:rsidRPr="00B8431F">
        <w:rPr>
          <w:rFonts w:ascii="Palatino Linotype" w:eastAsia="Palatino Linotype" w:hAnsi="Palatino Linotype" w:cs="Palatino Linotype"/>
          <w:lang w:eastAsia="es-MX"/>
        </w:rPr>
        <w:t>, en términos del considerando</w:t>
      </w:r>
      <w:r w:rsidRPr="00B8431F">
        <w:rPr>
          <w:rFonts w:ascii="Palatino Linotype" w:eastAsia="Palatino Linotype" w:hAnsi="Palatino Linotype" w:cs="Palatino Linotype"/>
          <w:b/>
          <w:lang w:eastAsia="es-MX"/>
        </w:rPr>
        <w:t xml:space="preserve"> CUARTO </w:t>
      </w:r>
      <w:r w:rsidRPr="00B8431F">
        <w:rPr>
          <w:rFonts w:ascii="Palatino Linotype" w:eastAsia="Palatino Linotype" w:hAnsi="Palatino Linotype" w:cs="Palatino Linotype"/>
          <w:lang w:eastAsia="es-MX"/>
        </w:rPr>
        <w:t xml:space="preserve">de la presente resolución. </w:t>
      </w:r>
    </w:p>
    <w:p w14:paraId="5C598698"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sz w:val="21"/>
          <w:szCs w:val="21"/>
          <w:lang w:eastAsia="es-MX"/>
        </w:rPr>
      </w:pPr>
    </w:p>
    <w:p w14:paraId="718D5EA4" w14:textId="77777777" w:rsidR="001922F0" w:rsidRPr="00B8431F" w:rsidRDefault="001922F0" w:rsidP="00277C7C">
      <w:pPr>
        <w:autoSpaceDE w:val="0"/>
        <w:autoSpaceDN w:val="0"/>
        <w:adjustRightInd w:val="0"/>
        <w:spacing w:line="360" w:lineRule="auto"/>
        <w:jc w:val="both"/>
        <w:rPr>
          <w:rFonts w:ascii="Palatino Linotype" w:hAnsi="Palatino Linotype" w:cs="Arial"/>
        </w:rPr>
      </w:pPr>
      <w:r w:rsidRPr="00B8431F">
        <w:rPr>
          <w:rFonts w:ascii="Palatino Linotype" w:eastAsia="Palatino Linotype" w:hAnsi="Palatino Linotype" w:cs="Palatino Linotype"/>
          <w:b/>
          <w:sz w:val="26"/>
          <w:szCs w:val="26"/>
          <w:lang w:eastAsia="es-MX"/>
        </w:rPr>
        <w:t>SEGUNDO</w:t>
      </w:r>
      <w:r w:rsidRPr="00B8431F">
        <w:rPr>
          <w:rFonts w:ascii="Palatino Linotype" w:eastAsia="Palatino Linotype" w:hAnsi="Palatino Linotype" w:cs="Palatino Linotype"/>
          <w:b/>
          <w:lang w:eastAsia="es-MX"/>
        </w:rPr>
        <w:t>.</w:t>
      </w:r>
      <w:r w:rsidRPr="00B8431F">
        <w:rPr>
          <w:rFonts w:ascii="Palatino Linotype" w:eastAsia="Palatino Linotype" w:hAnsi="Palatino Linotype" w:cs="Palatino Linotype"/>
          <w:lang w:eastAsia="es-MX"/>
        </w:rPr>
        <w:t xml:space="preserve"> Se </w:t>
      </w:r>
      <w:r w:rsidRPr="00B8431F">
        <w:rPr>
          <w:rFonts w:ascii="Palatino Linotype" w:eastAsia="Palatino Linotype" w:hAnsi="Palatino Linotype" w:cs="Palatino Linotype"/>
          <w:b/>
          <w:lang w:eastAsia="es-MX"/>
        </w:rPr>
        <w:t>ORDENA</w:t>
      </w:r>
      <w:r w:rsidRPr="00B8431F">
        <w:rPr>
          <w:rFonts w:ascii="Palatino Linotype" w:eastAsia="Palatino Linotype" w:hAnsi="Palatino Linotype" w:cs="Palatino Linotype"/>
          <w:lang w:eastAsia="es-MX"/>
        </w:rPr>
        <w:t xml:space="preserve"> al </w:t>
      </w:r>
      <w:r w:rsidRPr="00B8431F">
        <w:rPr>
          <w:rFonts w:ascii="Palatino Linotype" w:eastAsia="Palatino Linotype" w:hAnsi="Palatino Linotype" w:cs="Palatino Linotype"/>
          <w:b/>
          <w:lang w:eastAsia="es-MX"/>
        </w:rPr>
        <w:t>Sujeto Obligado</w:t>
      </w:r>
      <w:r w:rsidRPr="00B8431F">
        <w:rPr>
          <w:rFonts w:ascii="Palatino Linotype" w:eastAsia="Palatino Linotype" w:hAnsi="Palatino Linotype" w:cs="Palatino Linotype"/>
          <w:lang w:eastAsia="es-MX"/>
        </w:rPr>
        <w:t xml:space="preserve"> que, haga entrega a la parte </w:t>
      </w:r>
      <w:r w:rsidRPr="00B8431F">
        <w:rPr>
          <w:rFonts w:ascii="Palatino Linotype" w:eastAsia="Palatino Linotype" w:hAnsi="Palatino Linotype" w:cs="Palatino Linotype"/>
          <w:b/>
          <w:lang w:eastAsia="es-MX"/>
        </w:rPr>
        <w:t>Recurrente,</w:t>
      </w:r>
      <w:r w:rsidRPr="00B8431F">
        <w:rPr>
          <w:rFonts w:ascii="Palatino Linotype" w:eastAsia="Palatino Linotype" w:hAnsi="Palatino Linotype" w:cs="Palatino Linotype"/>
          <w:lang w:eastAsia="es-MX"/>
        </w:rPr>
        <w:t xml:space="preserve"> mediante el Sistema de Acceso a la Información Mexiquense (SAIMEX), en su caso en versión pública, </w:t>
      </w:r>
      <w:r w:rsidRPr="00B8431F">
        <w:rPr>
          <w:rFonts w:ascii="Palatino Linotype" w:hAnsi="Palatino Linotype" w:cs="Arial"/>
        </w:rPr>
        <w:t>el soporte documental en que obre lo siguiente:</w:t>
      </w:r>
    </w:p>
    <w:p w14:paraId="5774A938" w14:textId="77777777" w:rsidR="001922F0" w:rsidRPr="00B8431F" w:rsidRDefault="001922F0" w:rsidP="00277C7C">
      <w:pPr>
        <w:autoSpaceDE w:val="0"/>
        <w:autoSpaceDN w:val="0"/>
        <w:adjustRightInd w:val="0"/>
        <w:spacing w:line="360" w:lineRule="auto"/>
        <w:jc w:val="both"/>
        <w:rPr>
          <w:rFonts w:ascii="Palatino Linotype" w:hAnsi="Palatino Linotype" w:cs="Arial"/>
        </w:rPr>
      </w:pPr>
    </w:p>
    <w:p w14:paraId="318CBC0F" w14:textId="17A19E3C" w:rsidR="001922F0" w:rsidRPr="00B8431F" w:rsidRDefault="0051750D" w:rsidP="00277C7C">
      <w:pPr>
        <w:pStyle w:val="Prrafodelista"/>
        <w:numPr>
          <w:ilvl w:val="0"/>
          <w:numId w:val="34"/>
        </w:numPr>
        <w:autoSpaceDE w:val="0"/>
        <w:autoSpaceDN w:val="0"/>
        <w:adjustRightInd w:val="0"/>
        <w:spacing w:line="360" w:lineRule="auto"/>
        <w:jc w:val="both"/>
        <w:rPr>
          <w:rFonts w:ascii="Palatino Linotype" w:hAnsi="Palatino Linotype" w:cs="Arial"/>
        </w:rPr>
      </w:pPr>
      <w:r>
        <w:rPr>
          <w:rFonts w:ascii="Palatino Linotype" w:hAnsi="Palatino Linotype" w:cs="Arial"/>
        </w:rPr>
        <w:t>P</w:t>
      </w:r>
      <w:r w:rsidR="001922F0" w:rsidRPr="00B47F4F">
        <w:rPr>
          <w:rFonts w:ascii="Palatino Linotype" w:hAnsi="Palatino Linotype" w:cs="Arial"/>
        </w:rPr>
        <w:t xml:space="preserve">resupuesto ejercido para </w:t>
      </w:r>
      <w:r w:rsidR="00607875">
        <w:rPr>
          <w:rFonts w:ascii="Palatino Linotype" w:hAnsi="Palatino Linotype" w:cs="Arial"/>
        </w:rPr>
        <w:t>la decoración de navidad en el municipio de Toluca al nueve de diciembre de dos mil veinticuatro</w:t>
      </w:r>
      <w:r w:rsidR="001922F0">
        <w:rPr>
          <w:rFonts w:ascii="Palatino Linotype" w:hAnsi="Palatino Linotype" w:cs="Arial"/>
        </w:rPr>
        <w:t>.</w:t>
      </w:r>
      <w:r w:rsidR="001922F0" w:rsidRPr="00B8431F">
        <w:rPr>
          <w:rFonts w:ascii="Palatino Linotype" w:hAnsi="Palatino Linotype" w:cs="Arial"/>
        </w:rPr>
        <w:t xml:space="preserve"> </w:t>
      </w:r>
    </w:p>
    <w:p w14:paraId="7F1768CE"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401CB37A"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B8431F">
        <w:rPr>
          <w:rFonts w:ascii="Palatino Linotype" w:eastAsia="Palatino Linotype" w:hAnsi="Palatino Linotype" w:cs="Palatino Linotype"/>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281E26EA"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27C79F73" w14:textId="77777777" w:rsidR="001922F0" w:rsidRPr="00B8431F" w:rsidRDefault="001922F0" w:rsidP="00277C7C">
      <w:pPr>
        <w:spacing w:line="360" w:lineRule="auto"/>
        <w:jc w:val="both"/>
        <w:rPr>
          <w:rFonts w:ascii="Palatino Linotype" w:hAnsi="Palatino Linotype" w:cs="Tahoma"/>
        </w:rPr>
      </w:pPr>
      <w:r w:rsidRPr="00B8431F">
        <w:rPr>
          <w:rFonts w:ascii="Palatino Linotype" w:eastAsia="Palatino Linotype" w:hAnsi="Palatino Linotype" w:cs="Palatino Linotype"/>
          <w:b/>
          <w:sz w:val="26"/>
          <w:szCs w:val="26"/>
          <w:lang w:eastAsia="es-MX"/>
        </w:rPr>
        <w:lastRenderedPageBreak/>
        <w:t>TERCERO</w:t>
      </w:r>
      <w:r w:rsidRPr="00B8431F">
        <w:rPr>
          <w:rFonts w:ascii="Palatino Linotype" w:eastAsia="Palatino Linotype" w:hAnsi="Palatino Linotype" w:cs="Palatino Linotype"/>
          <w:b/>
          <w:lang w:eastAsia="es-MX"/>
        </w:rPr>
        <w:t xml:space="preserve">. </w:t>
      </w:r>
      <w:r w:rsidRPr="00B8431F">
        <w:rPr>
          <w:rFonts w:ascii="Palatino Linotype" w:hAnsi="Palatino Linotype" w:cs="Tahoma"/>
          <w:b/>
        </w:rPr>
        <w:t xml:space="preserve">NOTIFÍQUESE </w:t>
      </w:r>
      <w:r w:rsidRPr="00B8431F">
        <w:rPr>
          <w:rFonts w:ascii="Palatino Linotype" w:hAnsi="Palatino Linotype" w:cs="Tahoma"/>
        </w:rPr>
        <w:t>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3CBA59" w14:textId="77777777" w:rsidR="001922F0" w:rsidRPr="00B8431F" w:rsidRDefault="001922F0" w:rsidP="00277C7C">
      <w:pPr>
        <w:spacing w:line="360" w:lineRule="auto"/>
        <w:jc w:val="both"/>
        <w:rPr>
          <w:rFonts w:ascii="Palatino Linotype" w:hAnsi="Palatino Linotype" w:cs="Tahoma"/>
        </w:rPr>
      </w:pPr>
    </w:p>
    <w:p w14:paraId="24C5AB52"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B8431F">
        <w:rPr>
          <w:rFonts w:ascii="Palatino Linotype" w:eastAsia="Palatino Linotype" w:hAnsi="Palatino Linotype" w:cs="Palatino Linotype"/>
          <w:b/>
          <w:sz w:val="26"/>
          <w:szCs w:val="26"/>
          <w:lang w:eastAsia="es-MX"/>
        </w:rPr>
        <w:t>CUARTO</w:t>
      </w:r>
      <w:r w:rsidRPr="00B8431F">
        <w:rPr>
          <w:rFonts w:ascii="Palatino Linotype" w:eastAsia="Palatino Linotype" w:hAnsi="Palatino Linotype" w:cs="Palatino Linotype"/>
          <w:b/>
          <w:lang w:eastAsia="es-MX"/>
        </w:rPr>
        <w:t xml:space="preserve">. </w:t>
      </w:r>
      <w:r w:rsidRPr="00B8431F">
        <w:rPr>
          <w:rFonts w:ascii="Palatino Linotype" w:eastAsia="Palatino Linotype" w:hAnsi="Palatino Linotype" w:cs="Palatino Linotype"/>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E4A2B1A" w14:textId="77777777" w:rsidR="001922F0" w:rsidRPr="00B8431F" w:rsidRDefault="001922F0" w:rsidP="00277C7C">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48F396C2" w14:textId="0E6454C6" w:rsidR="00C8746D" w:rsidRPr="00A86F89" w:rsidRDefault="001922F0" w:rsidP="00277C7C">
      <w:pPr>
        <w:autoSpaceDE w:val="0"/>
        <w:autoSpaceDN w:val="0"/>
        <w:adjustRightInd w:val="0"/>
        <w:spacing w:line="360" w:lineRule="auto"/>
        <w:ind w:right="49"/>
        <w:jc w:val="both"/>
        <w:rPr>
          <w:rFonts w:ascii="Palatino Linotype" w:hAnsi="Palatino Linotype" w:cs="Arial"/>
        </w:rPr>
      </w:pPr>
      <w:r w:rsidRPr="00B8431F">
        <w:rPr>
          <w:rFonts w:ascii="Palatino Linotype" w:hAnsi="Palatino Linotype"/>
          <w:b/>
          <w:sz w:val="28"/>
          <w:szCs w:val="28"/>
        </w:rPr>
        <w:t>QUINTO</w:t>
      </w:r>
      <w:r w:rsidRPr="00B8431F">
        <w:rPr>
          <w:rFonts w:ascii="Palatino Linotype" w:hAnsi="Palatino Linotype"/>
          <w:b/>
        </w:rPr>
        <w:t xml:space="preserve">. </w:t>
      </w:r>
      <w:r w:rsidRPr="00B8431F">
        <w:rPr>
          <w:rFonts w:ascii="Palatino Linotype" w:hAnsi="Palatino Linotype" w:cs="Arial"/>
          <w:b/>
        </w:rPr>
        <w:t>NOTIFÍQUESE</w:t>
      </w:r>
      <w:r w:rsidRPr="00B8431F">
        <w:rPr>
          <w:rFonts w:ascii="Palatino Linotype" w:hAnsi="Palatino Linotype" w:cs="Arial"/>
        </w:rPr>
        <w:t xml:space="preserve"> a través del Sistema de Acceso a la Información Mexiquense (SAIMEX), a la parte </w:t>
      </w:r>
      <w:r w:rsidRPr="00B8431F">
        <w:rPr>
          <w:rFonts w:ascii="Palatino Linotype" w:hAnsi="Palatino Linotype" w:cs="Arial"/>
          <w:b/>
        </w:rPr>
        <w:t>Recurrente</w:t>
      </w:r>
      <w:r w:rsidRPr="00B8431F">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A86F89" w:rsidRDefault="006F596B" w:rsidP="00277C7C">
      <w:pPr>
        <w:autoSpaceDE w:val="0"/>
        <w:autoSpaceDN w:val="0"/>
        <w:adjustRightInd w:val="0"/>
        <w:spacing w:line="360" w:lineRule="auto"/>
        <w:ind w:right="49"/>
        <w:jc w:val="both"/>
        <w:rPr>
          <w:rFonts w:ascii="Palatino Linotype" w:hAnsi="Palatino Linotype" w:cs="Arial"/>
        </w:rPr>
      </w:pPr>
    </w:p>
    <w:p w14:paraId="43EB6286" w14:textId="00602D62" w:rsidR="009C5C70" w:rsidRPr="00A86F89" w:rsidRDefault="0029071C" w:rsidP="00277C7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lastRenderedPageBreak/>
        <w:t>ASÍ LO RESUELVE, POR UNANIMIDAD DE VOTOS, EL PLENO DEL</w:t>
      </w:r>
      <w:r w:rsidRPr="00A86F89">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86F89">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lang w:val="es-MX" w:eastAsia="en-US"/>
        </w:rPr>
        <w:t>LUIS GUSTAVO PARRA NORIEGA</w:t>
      </w:r>
      <w:r w:rsidR="004309A2"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lang w:val="es-MX" w:eastAsia="en-US"/>
        </w:rPr>
        <w:t xml:space="preserve">Y GUADALUPE RAMÍREZ PEÑA; EN LA </w:t>
      </w:r>
      <w:r w:rsidR="00593334">
        <w:rPr>
          <w:rFonts w:ascii="Palatino Linotype" w:eastAsiaTheme="minorHAnsi" w:hAnsi="Palatino Linotype" w:cs="Arial"/>
          <w:lang w:val="es-MX" w:eastAsia="en-US"/>
        </w:rPr>
        <w:t>DÉCIMA</w:t>
      </w:r>
      <w:r w:rsidR="005F1F89" w:rsidRPr="00A86F89">
        <w:rPr>
          <w:rFonts w:ascii="Palatino Linotype" w:eastAsiaTheme="minorHAnsi" w:hAnsi="Palatino Linotype" w:cs="Arial"/>
          <w:lang w:val="es-MX" w:eastAsia="en-US"/>
        </w:rPr>
        <w:t xml:space="preserve"> </w:t>
      </w:r>
      <w:r w:rsidR="005A19C5" w:rsidRPr="00A86F89">
        <w:rPr>
          <w:rFonts w:ascii="Palatino Linotype" w:eastAsiaTheme="minorHAnsi" w:hAnsi="Palatino Linotype" w:cs="Arial"/>
          <w:lang w:val="es-MX" w:eastAsia="en-US"/>
        </w:rPr>
        <w:t xml:space="preserve">SESIÓN ORDINARIA CELEBRADA EL </w:t>
      </w:r>
      <w:r w:rsidR="00593334">
        <w:rPr>
          <w:rFonts w:ascii="Palatino Linotype" w:eastAsiaTheme="minorHAnsi" w:hAnsi="Palatino Linotype" w:cs="Arial"/>
          <w:lang w:val="es-MX" w:eastAsia="en-US"/>
        </w:rPr>
        <w:t>VEINTE DE MARZO</w:t>
      </w:r>
      <w:r w:rsidR="00E840D3">
        <w:rPr>
          <w:rFonts w:ascii="Palatino Linotype" w:eastAsiaTheme="minorHAnsi" w:hAnsi="Palatino Linotype" w:cs="Arial"/>
          <w:lang w:val="es-MX" w:eastAsia="en-US"/>
        </w:rPr>
        <w:t xml:space="preserve"> DE DOS MIL VEINTICINCO</w:t>
      </w:r>
      <w:r w:rsidRPr="00A86F89">
        <w:rPr>
          <w:rFonts w:ascii="Palatino Linotype" w:eastAsiaTheme="minorHAnsi" w:hAnsi="Palatino Linotype" w:cs="Arial"/>
          <w:lang w:val="es-MX" w:eastAsia="en-US"/>
        </w:rPr>
        <w:t>, ANTE EL SECRETARIO TÉCNICO</w:t>
      </w:r>
      <w:r w:rsidR="005E37FA" w:rsidRPr="00A86F89">
        <w:rPr>
          <w:rFonts w:ascii="Palatino Linotype" w:eastAsiaTheme="minorHAnsi" w:hAnsi="Palatino Linotype" w:cs="Arial"/>
          <w:lang w:val="es-MX" w:eastAsia="en-US"/>
        </w:rPr>
        <w:t xml:space="preserve"> DEL PLENO</w:t>
      </w:r>
      <w:r w:rsidRPr="00A86F89">
        <w:rPr>
          <w:rFonts w:ascii="Palatino Linotype" w:eastAsiaTheme="minorHAnsi" w:hAnsi="Palatino Linotype" w:cs="Arial"/>
          <w:lang w:val="es-MX" w:eastAsia="en-US"/>
        </w:rPr>
        <w:t>, ALEXIS TAPIA RA</w:t>
      </w:r>
      <w:r w:rsidR="00054E04" w:rsidRPr="00A86F89">
        <w:rPr>
          <w:rFonts w:ascii="Palatino Linotype" w:eastAsiaTheme="minorHAnsi" w:hAnsi="Palatino Linotype" w:cs="Arial"/>
          <w:lang w:val="es-MX" w:eastAsia="en-US"/>
        </w:rPr>
        <w:t>MÍREZ.</w:t>
      </w:r>
      <w:r w:rsidR="00F04815" w:rsidRPr="00A86F89">
        <w:rPr>
          <w:rFonts w:ascii="Palatino Linotype" w:eastAsiaTheme="minorHAnsi" w:hAnsi="Palatino Linotype" w:cs="Arial"/>
          <w:lang w:val="es-MX" w:eastAsia="en-US"/>
        </w:rPr>
        <w:t>----</w:t>
      </w:r>
      <w:r w:rsidR="00AD6E7B" w:rsidRPr="00A86F89">
        <w:rPr>
          <w:rFonts w:ascii="Palatino Linotype" w:eastAsiaTheme="minorHAnsi" w:hAnsi="Palatino Linotype" w:cs="Arial"/>
          <w:lang w:val="es-MX" w:eastAsia="en-US"/>
        </w:rPr>
        <w:t>-----------------------------------------------------------------------------------------------------------------------------------------------------------------------------------------------------------------------------------------------------------------------------------------------------------------------------------------------------------------------------------------------------------------------------------------------------------------------------------------------------------------------------------------------------------------------------------------------------------------------------------------------------------------------------------------------------------------------------------------------------------------------------------------------------------------------------------------------------------------------------------------------------------------------------</w:t>
      </w:r>
      <w:r w:rsidR="00607875" w:rsidRPr="00607875">
        <w:rPr>
          <w:rFonts w:ascii="Palatino Linotype" w:eastAsiaTheme="minorHAnsi" w:hAnsi="Palatino Linotype" w:cs="Arial"/>
          <w:lang w:val="es-MX" w:eastAsia="en-US"/>
        </w:rPr>
        <w:t xml:space="preserve"> </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r w:rsidR="00607875">
        <w:rPr>
          <w:rFonts w:ascii="Palatino Linotype" w:eastAsiaTheme="minorHAnsi" w:hAnsi="Palatino Linotype" w:cs="Arial"/>
          <w:lang w:val="es-MX" w:eastAsia="en-US"/>
        </w:rPr>
        <w:t>----------</w:t>
      </w:r>
      <w:r w:rsidR="00607875" w:rsidRPr="00A86F89">
        <w:rPr>
          <w:rFonts w:ascii="Palatino Linotype" w:eastAsiaTheme="minorHAnsi" w:hAnsi="Palatino Linotype" w:cs="Arial"/>
          <w:lang w:val="es-MX" w:eastAsia="en-US"/>
        </w:rPr>
        <w:t>--------</w:t>
      </w:r>
    </w:p>
    <w:p w14:paraId="382F848C" w14:textId="540FCA4B" w:rsidR="00054E04" w:rsidRPr="00F04815" w:rsidRDefault="00607875" w:rsidP="00277C7C">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sz w:val="18"/>
          <w:lang w:val="es-MX" w:eastAsia="en-US"/>
        </w:rPr>
        <w:t>JMV/CCR/</w:t>
      </w:r>
    </w:p>
    <w:p w14:paraId="11FCCED8" w14:textId="77777777" w:rsidR="00F04815" w:rsidRPr="00F04815" w:rsidRDefault="00F04815" w:rsidP="00277C7C">
      <w:pPr>
        <w:spacing w:line="360" w:lineRule="auto"/>
        <w:jc w:val="both"/>
        <w:rPr>
          <w:rFonts w:ascii="Palatino Linotype" w:eastAsiaTheme="minorHAnsi" w:hAnsi="Palatino Linotype" w:cs="Arial"/>
          <w:lang w:val="es-MX" w:eastAsia="en-US"/>
        </w:rPr>
      </w:pPr>
    </w:p>
    <w:p w14:paraId="2A980219" w14:textId="77777777" w:rsidR="0029071C" w:rsidRDefault="0029071C" w:rsidP="00277C7C">
      <w:pPr>
        <w:spacing w:line="360" w:lineRule="auto"/>
      </w:pPr>
    </w:p>
    <w:p w14:paraId="24953374" w14:textId="77777777" w:rsidR="0029071C" w:rsidRDefault="0029071C" w:rsidP="00277C7C">
      <w:pPr>
        <w:spacing w:line="360" w:lineRule="auto"/>
      </w:pPr>
    </w:p>
    <w:p w14:paraId="0AE3AFBA" w14:textId="77777777" w:rsidR="0029071C" w:rsidRDefault="0029071C" w:rsidP="00277C7C">
      <w:pPr>
        <w:spacing w:line="360" w:lineRule="auto"/>
      </w:pPr>
    </w:p>
    <w:p w14:paraId="5BD92A17" w14:textId="77777777" w:rsidR="0029071C" w:rsidRDefault="0029071C" w:rsidP="00277C7C">
      <w:pPr>
        <w:spacing w:line="360" w:lineRule="auto"/>
      </w:pPr>
    </w:p>
    <w:p w14:paraId="3530A50C" w14:textId="77777777" w:rsidR="0029071C" w:rsidRDefault="0029071C" w:rsidP="00277C7C">
      <w:pPr>
        <w:spacing w:line="360" w:lineRule="auto"/>
      </w:pPr>
    </w:p>
    <w:p w14:paraId="26389E65" w14:textId="77777777" w:rsidR="0029071C" w:rsidRDefault="0029071C" w:rsidP="00277C7C">
      <w:pPr>
        <w:spacing w:line="360" w:lineRule="auto"/>
      </w:pPr>
    </w:p>
    <w:p w14:paraId="652144C8" w14:textId="77777777" w:rsidR="0029071C" w:rsidRDefault="0029071C" w:rsidP="00277C7C">
      <w:pPr>
        <w:spacing w:line="360" w:lineRule="auto"/>
      </w:pPr>
    </w:p>
    <w:p w14:paraId="4858A06C" w14:textId="77777777" w:rsidR="0029071C" w:rsidRDefault="0029071C" w:rsidP="00277C7C">
      <w:pPr>
        <w:spacing w:line="360" w:lineRule="auto"/>
      </w:pPr>
    </w:p>
    <w:p w14:paraId="0B0F1B11" w14:textId="77777777" w:rsidR="0029071C" w:rsidRDefault="0029071C" w:rsidP="00277C7C">
      <w:pPr>
        <w:spacing w:line="360" w:lineRule="auto"/>
      </w:pPr>
    </w:p>
    <w:p w14:paraId="5D8E07C2" w14:textId="77777777" w:rsidR="0029071C" w:rsidRDefault="0029071C" w:rsidP="00277C7C">
      <w:pPr>
        <w:spacing w:line="360" w:lineRule="auto"/>
      </w:pPr>
    </w:p>
    <w:p w14:paraId="2CCC7A3D" w14:textId="77777777" w:rsidR="0029071C" w:rsidRDefault="0029071C" w:rsidP="00277C7C">
      <w:pPr>
        <w:spacing w:line="360" w:lineRule="auto"/>
      </w:pPr>
    </w:p>
    <w:p w14:paraId="3B7A4B0E" w14:textId="77777777" w:rsidR="0029071C" w:rsidRDefault="0029071C" w:rsidP="00277C7C">
      <w:pPr>
        <w:spacing w:line="360" w:lineRule="auto"/>
      </w:pPr>
    </w:p>
    <w:p w14:paraId="5D9E2A35" w14:textId="77777777" w:rsidR="0029071C" w:rsidRDefault="0029071C" w:rsidP="00277C7C">
      <w:pPr>
        <w:spacing w:line="360" w:lineRule="auto"/>
      </w:pPr>
    </w:p>
    <w:p w14:paraId="17C61018" w14:textId="77777777" w:rsidR="0029071C" w:rsidRDefault="0029071C" w:rsidP="00277C7C">
      <w:pPr>
        <w:spacing w:line="360" w:lineRule="auto"/>
      </w:pPr>
    </w:p>
    <w:p w14:paraId="24641E38" w14:textId="77777777" w:rsidR="0029071C" w:rsidRDefault="0029071C" w:rsidP="00277C7C">
      <w:pPr>
        <w:spacing w:line="360" w:lineRule="auto"/>
      </w:pPr>
    </w:p>
    <w:p w14:paraId="2FE81858" w14:textId="77777777" w:rsidR="0029071C" w:rsidRDefault="0029071C" w:rsidP="00277C7C">
      <w:pPr>
        <w:spacing w:line="360" w:lineRule="auto"/>
      </w:pPr>
    </w:p>
    <w:p w14:paraId="75FAC52D" w14:textId="77777777" w:rsidR="0029071C" w:rsidRDefault="0029071C" w:rsidP="00277C7C">
      <w:pPr>
        <w:spacing w:line="360" w:lineRule="auto"/>
      </w:pPr>
    </w:p>
    <w:p w14:paraId="306B4E0D" w14:textId="77777777" w:rsidR="0029071C" w:rsidRDefault="0029071C" w:rsidP="00277C7C">
      <w:pPr>
        <w:spacing w:line="360" w:lineRule="auto"/>
      </w:pPr>
    </w:p>
    <w:p w14:paraId="1F9E288F" w14:textId="77777777" w:rsidR="0029071C" w:rsidRDefault="0029071C" w:rsidP="00277C7C">
      <w:pPr>
        <w:spacing w:line="360" w:lineRule="auto"/>
      </w:pPr>
    </w:p>
    <w:p w14:paraId="1186B5A4" w14:textId="77777777" w:rsidR="0029071C" w:rsidRDefault="0029071C" w:rsidP="00277C7C">
      <w:pPr>
        <w:spacing w:line="360" w:lineRule="auto"/>
      </w:pPr>
    </w:p>
    <w:p w14:paraId="77F31730" w14:textId="77777777" w:rsidR="0029071C" w:rsidRDefault="0029071C" w:rsidP="00277C7C">
      <w:pPr>
        <w:spacing w:line="360" w:lineRule="auto"/>
      </w:pPr>
    </w:p>
    <w:p w14:paraId="43CD78A2" w14:textId="77777777" w:rsidR="0029071C" w:rsidRDefault="0029071C" w:rsidP="00277C7C">
      <w:pPr>
        <w:spacing w:line="360" w:lineRule="auto"/>
      </w:pPr>
    </w:p>
    <w:p w14:paraId="06627075" w14:textId="7B9818DA" w:rsidR="00277C7C" w:rsidRPr="003E56C9" w:rsidRDefault="00277C7C">
      <w:pPr>
        <w:spacing w:line="360" w:lineRule="auto"/>
      </w:pPr>
    </w:p>
    <w:sectPr w:rsidR="00277C7C" w:rsidRPr="003E56C9" w:rsidSect="006D4739">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2EC01" w14:textId="77777777" w:rsidR="00E03E65" w:rsidRDefault="00E03E65" w:rsidP="000B5E25">
      <w:r>
        <w:separator/>
      </w:r>
    </w:p>
  </w:endnote>
  <w:endnote w:type="continuationSeparator" w:id="0">
    <w:p w14:paraId="446DB803" w14:textId="77777777" w:rsidR="00E03E65" w:rsidRDefault="00E03E6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48D83791" w:rsidR="000F1B20" w:rsidRPr="000D3AD4" w:rsidRDefault="000F1B2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E2DB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E2DB5">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036CC247" w:rsidR="000F1B20" w:rsidRPr="000D3AD4" w:rsidRDefault="000F1B2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E2DB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E2DB5">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A4CC" w14:textId="77777777" w:rsidR="00E03E65" w:rsidRDefault="00E03E65" w:rsidP="000B5E25">
      <w:r>
        <w:separator/>
      </w:r>
    </w:p>
  </w:footnote>
  <w:footnote w:type="continuationSeparator" w:id="0">
    <w:p w14:paraId="0555CED9" w14:textId="77777777" w:rsidR="00E03E65" w:rsidRDefault="00E03E65" w:rsidP="000B5E25">
      <w:r>
        <w:continuationSeparator/>
      </w:r>
    </w:p>
  </w:footnote>
  <w:footnote w:id="1">
    <w:p w14:paraId="3A14D89E" w14:textId="77777777" w:rsidR="000F1B20" w:rsidRPr="002A7358" w:rsidRDefault="000F1B20" w:rsidP="001922F0">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4CC6F113" w14:textId="77777777" w:rsidR="000F1B20" w:rsidRDefault="000F1B20" w:rsidP="001922F0">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71B5147" w14:textId="77777777" w:rsidR="000F1B20" w:rsidRPr="00D229D7" w:rsidRDefault="000F1B20" w:rsidP="001922F0">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0F1B20" w:rsidRDefault="000E2DB5">
    <w:pPr>
      <w:pStyle w:val="Encabezado"/>
    </w:pPr>
    <w:r>
      <w:rPr>
        <w:noProof/>
        <w:lang w:val="es-MX" w:eastAsia="es-MX"/>
      </w:rPr>
      <w:pict w14:anchorId="4B95F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F1B20" w:rsidRPr="008F2CCC" w14:paraId="7B8DC1C7" w14:textId="77777777" w:rsidTr="00BA27FC">
      <w:tc>
        <w:tcPr>
          <w:tcW w:w="2551" w:type="dxa"/>
          <w:shd w:val="clear" w:color="auto" w:fill="auto"/>
          <w:vAlign w:val="center"/>
        </w:tcPr>
        <w:p w14:paraId="66D1DBB5"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BE6AD29" w14:textId="2A8140E0" w:rsidR="000F1B20" w:rsidRPr="0029071C" w:rsidRDefault="000F1B20" w:rsidP="001922F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00645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F1B20" w:rsidRPr="008F2CCC" w14:paraId="6A1C66BB" w14:textId="77777777" w:rsidTr="00BA27FC">
      <w:trPr>
        <w:trHeight w:val="228"/>
      </w:trPr>
      <w:tc>
        <w:tcPr>
          <w:tcW w:w="2551" w:type="dxa"/>
          <w:shd w:val="clear" w:color="auto" w:fill="auto"/>
          <w:vAlign w:val="center"/>
        </w:tcPr>
        <w:p w14:paraId="084FDEDD"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258997" w14:textId="5F75F038" w:rsidR="000F1B20" w:rsidRPr="0029071C" w:rsidRDefault="000F1B20" w:rsidP="00B6659F">
          <w:pPr>
            <w:spacing w:line="276" w:lineRule="auto"/>
            <w:jc w:val="right"/>
            <w:rPr>
              <w:rFonts w:ascii="Palatino Linotype" w:hAnsi="Palatino Linotype"/>
              <w:sz w:val="22"/>
              <w:szCs w:val="22"/>
            </w:rPr>
          </w:pPr>
          <w:r w:rsidRPr="001922F0">
            <w:rPr>
              <w:rFonts w:ascii="Palatino Linotype" w:hAnsi="Palatino Linotype"/>
              <w:sz w:val="22"/>
              <w:szCs w:val="22"/>
            </w:rPr>
            <w:t>Ayuntamiento de Toluca</w:t>
          </w:r>
        </w:p>
      </w:tc>
    </w:tr>
    <w:tr w:rsidR="000F1B20" w:rsidRPr="008F2CCC" w14:paraId="0882C3B9" w14:textId="77777777" w:rsidTr="00BA27FC">
      <w:tc>
        <w:tcPr>
          <w:tcW w:w="2551" w:type="dxa"/>
          <w:shd w:val="clear" w:color="auto" w:fill="auto"/>
          <w:vAlign w:val="center"/>
        </w:tcPr>
        <w:p w14:paraId="5E9DFDF5"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E247AAA" w14:textId="77777777" w:rsidR="000F1B20" w:rsidRPr="0029071C" w:rsidRDefault="000F1B2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B9B3C58" w14:textId="77777777" w:rsidR="000F1B20" w:rsidRPr="001779E0" w:rsidRDefault="000E2DB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52BD1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F1B20" w:rsidRPr="008F2CCC" w14:paraId="04F44534" w14:textId="77777777" w:rsidTr="00BA27FC">
      <w:tc>
        <w:tcPr>
          <w:tcW w:w="2551" w:type="dxa"/>
          <w:shd w:val="clear" w:color="auto" w:fill="auto"/>
          <w:vAlign w:val="center"/>
        </w:tcPr>
        <w:p w14:paraId="4E1F8768"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A9A8530" w14:textId="0A949EDB" w:rsidR="000F1B20" w:rsidRPr="0029071C" w:rsidRDefault="000F1B20" w:rsidP="001922F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00645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F1B20" w:rsidRPr="008F2CCC" w14:paraId="41BF0289" w14:textId="77777777" w:rsidTr="00BA27FC">
      <w:tc>
        <w:tcPr>
          <w:tcW w:w="2551" w:type="dxa"/>
          <w:shd w:val="clear" w:color="auto" w:fill="auto"/>
          <w:vAlign w:val="center"/>
        </w:tcPr>
        <w:p w14:paraId="2A0F894D"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113054C" w14:textId="635F32D3" w:rsidR="000F1B20" w:rsidRPr="006D30E6" w:rsidRDefault="000E2DB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0F1B20" w:rsidRPr="008F2CCC" w14:paraId="22958B9C" w14:textId="77777777" w:rsidTr="00BA27FC">
      <w:trPr>
        <w:trHeight w:val="228"/>
      </w:trPr>
      <w:tc>
        <w:tcPr>
          <w:tcW w:w="2551" w:type="dxa"/>
          <w:shd w:val="clear" w:color="auto" w:fill="auto"/>
          <w:vAlign w:val="center"/>
        </w:tcPr>
        <w:p w14:paraId="57D11803"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B93078E" w14:textId="5E703ABD" w:rsidR="000F1B20" w:rsidRPr="0029071C" w:rsidRDefault="000F1B20" w:rsidP="00E57BDB">
          <w:pPr>
            <w:spacing w:line="276" w:lineRule="auto"/>
            <w:jc w:val="right"/>
            <w:rPr>
              <w:rFonts w:ascii="Palatino Linotype" w:hAnsi="Palatino Linotype"/>
              <w:sz w:val="22"/>
              <w:szCs w:val="22"/>
            </w:rPr>
          </w:pPr>
          <w:r w:rsidRPr="001922F0">
            <w:rPr>
              <w:rFonts w:ascii="Palatino Linotype" w:hAnsi="Palatino Linotype"/>
              <w:sz w:val="22"/>
              <w:szCs w:val="22"/>
            </w:rPr>
            <w:t>Ayuntamiento de Toluca</w:t>
          </w:r>
        </w:p>
      </w:tc>
    </w:tr>
    <w:tr w:rsidR="000F1B20" w:rsidRPr="008F2CCC" w14:paraId="071488EC" w14:textId="77777777" w:rsidTr="00BA27FC">
      <w:tc>
        <w:tcPr>
          <w:tcW w:w="2551" w:type="dxa"/>
          <w:shd w:val="clear" w:color="auto" w:fill="auto"/>
          <w:vAlign w:val="center"/>
        </w:tcPr>
        <w:p w14:paraId="5E199BEA" w14:textId="77777777" w:rsidR="000F1B20" w:rsidRPr="008F5DAE" w:rsidRDefault="000F1B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77F3B59" w14:textId="77777777" w:rsidR="000F1B20" w:rsidRPr="0029071C" w:rsidRDefault="000F1B2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F1B20" w:rsidRPr="008F2CCC" w14:paraId="03A9AB3E" w14:textId="77777777" w:rsidTr="00BA27FC">
      <w:tc>
        <w:tcPr>
          <w:tcW w:w="2551" w:type="dxa"/>
          <w:shd w:val="clear" w:color="auto" w:fill="auto"/>
          <w:vAlign w:val="center"/>
        </w:tcPr>
        <w:p w14:paraId="39D57311" w14:textId="77777777" w:rsidR="000F1B20" w:rsidRPr="008F5DAE" w:rsidRDefault="000F1B2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CAC28E5" w14:textId="77777777" w:rsidR="000F1B20" w:rsidRPr="00BA27FC" w:rsidRDefault="000F1B20" w:rsidP="00BA27FC">
          <w:pPr>
            <w:spacing w:line="276" w:lineRule="auto"/>
            <w:rPr>
              <w:rFonts w:ascii="Palatino Linotype" w:hAnsi="Palatino Linotype"/>
              <w:sz w:val="14"/>
              <w:szCs w:val="22"/>
              <w:lang w:val="es-ES_tradnl"/>
            </w:rPr>
          </w:pPr>
        </w:p>
      </w:tc>
    </w:tr>
  </w:tbl>
  <w:p w14:paraId="1F1B1908" w14:textId="77777777" w:rsidR="000F1B20" w:rsidRPr="009F1AB6" w:rsidRDefault="000E2DB5">
    <w:pPr>
      <w:pStyle w:val="Encabezado"/>
      <w:rPr>
        <w:sz w:val="10"/>
      </w:rPr>
    </w:pPr>
    <w:r>
      <w:rPr>
        <w:noProof/>
        <w:sz w:val="10"/>
        <w:lang w:val="es-MX" w:eastAsia="es-MX"/>
      </w:rPr>
      <w:pict w14:anchorId="3ADDC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40708"/>
    <w:multiLevelType w:val="hybridMultilevel"/>
    <w:tmpl w:val="01567C70"/>
    <w:lvl w:ilvl="0" w:tplc="7908B6F0">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86753"/>
    <w:multiLevelType w:val="multilevel"/>
    <w:tmpl w:val="6E726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D767C"/>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27FCC"/>
    <w:multiLevelType w:val="hybridMultilevel"/>
    <w:tmpl w:val="F54641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63D21"/>
    <w:multiLevelType w:val="hybridMultilevel"/>
    <w:tmpl w:val="CDCA4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1937E8"/>
    <w:multiLevelType w:val="hybridMultilevel"/>
    <w:tmpl w:val="E05E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E455D6"/>
    <w:multiLevelType w:val="multilevel"/>
    <w:tmpl w:val="6840DEB2"/>
    <w:lvl w:ilvl="0">
      <w:start w:val="1"/>
      <w:numFmt w:val="lowerLetter"/>
      <w:pStyle w:val="Listaconvietas3"/>
      <w:lvlText w:val="%1)"/>
      <w:lvlJc w:val="left"/>
      <w:pPr>
        <w:ind w:left="1495" w:hanging="360"/>
      </w:pPr>
      <w:rPr>
        <w:rFonts w:ascii="Times New Roman" w:eastAsia="Times New Roman" w:hAnsi="Times New Roman" w:cs="Times New Roman"/>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B67A03"/>
    <w:multiLevelType w:val="hybridMultilevel"/>
    <w:tmpl w:val="34121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4"/>
  </w:num>
  <w:num w:numId="3">
    <w:abstractNumId w:val="7"/>
  </w:num>
  <w:num w:numId="4">
    <w:abstractNumId w:val="28"/>
  </w:num>
  <w:num w:numId="5">
    <w:abstractNumId w:val="12"/>
  </w:num>
  <w:num w:numId="6">
    <w:abstractNumId w:val="8"/>
  </w:num>
  <w:num w:numId="7">
    <w:abstractNumId w:val="30"/>
  </w:num>
  <w:num w:numId="8">
    <w:abstractNumId w:val="3"/>
  </w:num>
  <w:num w:numId="9">
    <w:abstractNumId w:val="1"/>
  </w:num>
  <w:num w:numId="10">
    <w:abstractNumId w:val="26"/>
  </w:num>
  <w:num w:numId="11">
    <w:abstractNumId w:val="34"/>
  </w:num>
  <w:num w:numId="12">
    <w:abstractNumId w:val="15"/>
  </w:num>
  <w:num w:numId="13">
    <w:abstractNumId w:val="13"/>
  </w:num>
  <w:num w:numId="14">
    <w:abstractNumId w:val="22"/>
  </w:num>
  <w:num w:numId="15">
    <w:abstractNumId w:val="19"/>
  </w:num>
  <w:num w:numId="16">
    <w:abstractNumId w:val="31"/>
  </w:num>
  <w:num w:numId="17">
    <w:abstractNumId w:val="21"/>
  </w:num>
  <w:num w:numId="18">
    <w:abstractNumId w:val="24"/>
  </w:num>
  <w:num w:numId="19">
    <w:abstractNumId w:val="0"/>
  </w:num>
  <w:num w:numId="20">
    <w:abstractNumId w:val="25"/>
  </w:num>
  <w:num w:numId="21">
    <w:abstractNumId w:val="29"/>
  </w:num>
  <w:num w:numId="22">
    <w:abstractNumId w:val="5"/>
  </w:num>
  <w:num w:numId="23">
    <w:abstractNumId w:val="9"/>
  </w:num>
  <w:num w:numId="24">
    <w:abstractNumId w:val="32"/>
  </w:num>
  <w:num w:numId="25">
    <w:abstractNumId w:val="27"/>
  </w:num>
  <w:num w:numId="26">
    <w:abstractNumId w:val="4"/>
  </w:num>
  <w:num w:numId="27">
    <w:abstractNumId w:val="11"/>
  </w:num>
  <w:num w:numId="28">
    <w:abstractNumId w:val="20"/>
  </w:num>
  <w:num w:numId="29">
    <w:abstractNumId w:val="6"/>
  </w:num>
  <w:num w:numId="30">
    <w:abstractNumId w:val="17"/>
  </w:num>
  <w:num w:numId="31">
    <w:abstractNumId w:val="2"/>
  </w:num>
  <w:num w:numId="32">
    <w:abstractNumId w:val="18"/>
  </w:num>
  <w:num w:numId="33">
    <w:abstractNumId w:val="16"/>
  </w:num>
  <w:num w:numId="34">
    <w:abstractNumId w:val="10"/>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54B0"/>
    <w:rsid w:val="0000611A"/>
    <w:rsid w:val="000120BC"/>
    <w:rsid w:val="000264B1"/>
    <w:rsid w:val="000265AC"/>
    <w:rsid w:val="00031EFF"/>
    <w:rsid w:val="00032D08"/>
    <w:rsid w:val="0003609F"/>
    <w:rsid w:val="00036F8B"/>
    <w:rsid w:val="00037D70"/>
    <w:rsid w:val="000477B5"/>
    <w:rsid w:val="0005313C"/>
    <w:rsid w:val="00054E04"/>
    <w:rsid w:val="000572E9"/>
    <w:rsid w:val="00070547"/>
    <w:rsid w:val="00071173"/>
    <w:rsid w:val="000775FC"/>
    <w:rsid w:val="00084C86"/>
    <w:rsid w:val="00085340"/>
    <w:rsid w:val="00087797"/>
    <w:rsid w:val="00093AE1"/>
    <w:rsid w:val="000A0BD9"/>
    <w:rsid w:val="000A34BB"/>
    <w:rsid w:val="000A717C"/>
    <w:rsid w:val="000B5876"/>
    <w:rsid w:val="000B5E25"/>
    <w:rsid w:val="000B6283"/>
    <w:rsid w:val="000B6A4D"/>
    <w:rsid w:val="000B7C6C"/>
    <w:rsid w:val="000C43CE"/>
    <w:rsid w:val="000C49B8"/>
    <w:rsid w:val="000C512C"/>
    <w:rsid w:val="000C5FDF"/>
    <w:rsid w:val="000C615C"/>
    <w:rsid w:val="000D3AD4"/>
    <w:rsid w:val="000D3E8F"/>
    <w:rsid w:val="000E17AC"/>
    <w:rsid w:val="000E2DB5"/>
    <w:rsid w:val="000E592F"/>
    <w:rsid w:val="000F0421"/>
    <w:rsid w:val="000F16BA"/>
    <w:rsid w:val="000F1B20"/>
    <w:rsid w:val="000F2693"/>
    <w:rsid w:val="000F383F"/>
    <w:rsid w:val="00100C2B"/>
    <w:rsid w:val="00101AD8"/>
    <w:rsid w:val="0010712B"/>
    <w:rsid w:val="00115B15"/>
    <w:rsid w:val="00115D8E"/>
    <w:rsid w:val="00123996"/>
    <w:rsid w:val="00124934"/>
    <w:rsid w:val="0012510D"/>
    <w:rsid w:val="00132924"/>
    <w:rsid w:val="00132E1E"/>
    <w:rsid w:val="0014397A"/>
    <w:rsid w:val="00143F6E"/>
    <w:rsid w:val="00144C7D"/>
    <w:rsid w:val="00151D4C"/>
    <w:rsid w:val="001558F3"/>
    <w:rsid w:val="00162DBE"/>
    <w:rsid w:val="00170AA7"/>
    <w:rsid w:val="0017307D"/>
    <w:rsid w:val="00182EDF"/>
    <w:rsid w:val="00184176"/>
    <w:rsid w:val="00184392"/>
    <w:rsid w:val="00186CCB"/>
    <w:rsid w:val="00191418"/>
    <w:rsid w:val="0019170F"/>
    <w:rsid w:val="001922F0"/>
    <w:rsid w:val="00193F65"/>
    <w:rsid w:val="001A4098"/>
    <w:rsid w:val="001A46ED"/>
    <w:rsid w:val="001A6109"/>
    <w:rsid w:val="001C054C"/>
    <w:rsid w:val="001C0FD2"/>
    <w:rsid w:val="001C14AC"/>
    <w:rsid w:val="001D0B58"/>
    <w:rsid w:val="001D2DE0"/>
    <w:rsid w:val="001D3523"/>
    <w:rsid w:val="001D4046"/>
    <w:rsid w:val="001D5495"/>
    <w:rsid w:val="001E2DA3"/>
    <w:rsid w:val="001E2F3D"/>
    <w:rsid w:val="001E45B5"/>
    <w:rsid w:val="001F1FCC"/>
    <w:rsid w:val="001F2305"/>
    <w:rsid w:val="001F6ACD"/>
    <w:rsid w:val="0020249A"/>
    <w:rsid w:val="00202C04"/>
    <w:rsid w:val="00205F9A"/>
    <w:rsid w:val="0020717B"/>
    <w:rsid w:val="00212EA6"/>
    <w:rsid w:val="002167BB"/>
    <w:rsid w:val="00217518"/>
    <w:rsid w:val="00217E6C"/>
    <w:rsid w:val="00225163"/>
    <w:rsid w:val="00235936"/>
    <w:rsid w:val="00236CBA"/>
    <w:rsid w:val="00240887"/>
    <w:rsid w:val="00242D41"/>
    <w:rsid w:val="0024323F"/>
    <w:rsid w:val="00247138"/>
    <w:rsid w:val="00250BA7"/>
    <w:rsid w:val="00255F1A"/>
    <w:rsid w:val="0026127E"/>
    <w:rsid w:val="00261BC7"/>
    <w:rsid w:val="00267458"/>
    <w:rsid w:val="00267BB5"/>
    <w:rsid w:val="00277C7C"/>
    <w:rsid w:val="0029071C"/>
    <w:rsid w:val="00290E09"/>
    <w:rsid w:val="002934B4"/>
    <w:rsid w:val="00293E78"/>
    <w:rsid w:val="00295B3F"/>
    <w:rsid w:val="00297577"/>
    <w:rsid w:val="00297BFB"/>
    <w:rsid w:val="002A040B"/>
    <w:rsid w:val="002A13B8"/>
    <w:rsid w:val="002A4B43"/>
    <w:rsid w:val="002A676F"/>
    <w:rsid w:val="002B48AD"/>
    <w:rsid w:val="002B5F1F"/>
    <w:rsid w:val="002C0BE5"/>
    <w:rsid w:val="002C240F"/>
    <w:rsid w:val="002C5651"/>
    <w:rsid w:val="002D17B8"/>
    <w:rsid w:val="002D32D2"/>
    <w:rsid w:val="002D3EA2"/>
    <w:rsid w:val="002D3F7F"/>
    <w:rsid w:val="002D61F7"/>
    <w:rsid w:val="002D6656"/>
    <w:rsid w:val="002D6E4B"/>
    <w:rsid w:val="002E12F9"/>
    <w:rsid w:val="002E3085"/>
    <w:rsid w:val="002F3B20"/>
    <w:rsid w:val="002F6B68"/>
    <w:rsid w:val="003038F1"/>
    <w:rsid w:val="00307006"/>
    <w:rsid w:val="0030701F"/>
    <w:rsid w:val="003103C6"/>
    <w:rsid w:val="00311A55"/>
    <w:rsid w:val="00314E62"/>
    <w:rsid w:val="00315E44"/>
    <w:rsid w:val="00320F38"/>
    <w:rsid w:val="00326B44"/>
    <w:rsid w:val="00330FC3"/>
    <w:rsid w:val="00331E82"/>
    <w:rsid w:val="00340A06"/>
    <w:rsid w:val="00343F0B"/>
    <w:rsid w:val="003520C5"/>
    <w:rsid w:val="00352879"/>
    <w:rsid w:val="0035559A"/>
    <w:rsid w:val="00371835"/>
    <w:rsid w:val="003746DE"/>
    <w:rsid w:val="003804E8"/>
    <w:rsid w:val="00380D3E"/>
    <w:rsid w:val="003825A1"/>
    <w:rsid w:val="00386D38"/>
    <w:rsid w:val="00396DB6"/>
    <w:rsid w:val="003B1C85"/>
    <w:rsid w:val="003B41A6"/>
    <w:rsid w:val="003B4CA6"/>
    <w:rsid w:val="003B70B0"/>
    <w:rsid w:val="003C6E1C"/>
    <w:rsid w:val="003D1214"/>
    <w:rsid w:val="003D2159"/>
    <w:rsid w:val="003D6536"/>
    <w:rsid w:val="003D7CFB"/>
    <w:rsid w:val="003E09DF"/>
    <w:rsid w:val="003E0D8C"/>
    <w:rsid w:val="003E1CB6"/>
    <w:rsid w:val="003E21A7"/>
    <w:rsid w:val="003E56C9"/>
    <w:rsid w:val="004018F9"/>
    <w:rsid w:val="0040560A"/>
    <w:rsid w:val="00406A7D"/>
    <w:rsid w:val="00406DF1"/>
    <w:rsid w:val="00407CC4"/>
    <w:rsid w:val="00415635"/>
    <w:rsid w:val="00421E74"/>
    <w:rsid w:val="00425623"/>
    <w:rsid w:val="00425989"/>
    <w:rsid w:val="00425E0F"/>
    <w:rsid w:val="004309A2"/>
    <w:rsid w:val="004344EA"/>
    <w:rsid w:val="0043515A"/>
    <w:rsid w:val="00437F42"/>
    <w:rsid w:val="004403F7"/>
    <w:rsid w:val="004424A8"/>
    <w:rsid w:val="00442FD8"/>
    <w:rsid w:val="00443892"/>
    <w:rsid w:val="00443920"/>
    <w:rsid w:val="004445A1"/>
    <w:rsid w:val="00445CAA"/>
    <w:rsid w:val="00455031"/>
    <w:rsid w:val="004612A5"/>
    <w:rsid w:val="004622AB"/>
    <w:rsid w:val="004672ED"/>
    <w:rsid w:val="00471919"/>
    <w:rsid w:val="0047560E"/>
    <w:rsid w:val="00477994"/>
    <w:rsid w:val="004A0B63"/>
    <w:rsid w:val="004B2314"/>
    <w:rsid w:val="004B378F"/>
    <w:rsid w:val="004B430B"/>
    <w:rsid w:val="004D18B6"/>
    <w:rsid w:val="004D5D2F"/>
    <w:rsid w:val="004D6F71"/>
    <w:rsid w:val="004D76D6"/>
    <w:rsid w:val="004E48A3"/>
    <w:rsid w:val="004E5628"/>
    <w:rsid w:val="004E68B7"/>
    <w:rsid w:val="004E69F6"/>
    <w:rsid w:val="004F0A83"/>
    <w:rsid w:val="00500A83"/>
    <w:rsid w:val="00500B82"/>
    <w:rsid w:val="0050130E"/>
    <w:rsid w:val="005023A6"/>
    <w:rsid w:val="0050243E"/>
    <w:rsid w:val="00507622"/>
    <w:rsid w:val="0051750D"/>
    <w:rsid w:val="005203E9"/>
    <w:rsid w:val="00521A38"/>
    <w:rsid w:val="005243E9"/>
    <w:rsid w:val="00524A8D"/>
    <w:rsid w:val="005308F6"/>
    <w:rsid w:val="0054391A"/>
    <w:rsid w:val="00555C87"/>
    <w:rsid w:val="00563B39"/>
    <w:rsid w:val="0056664C"/>
    <w:rsid w:val="0057289F"/>
    <w:rsid w:val="00572EEA"/>
    <w:rsid w:val="00574FDC"/>
    <w:rsid w:val="0058016D"/>
    <w:rsid w:val="00581DC8"/>
    <w:rsid w:val="0059032F"/>
    <w:rsid w:val="00593334"/>
    <w:rsid w:val="0059614C"/>
    <w:rsid w:val="00597D71"/>
    <w:rsid w:val="005A19C5"/>
    <w:rsid w:val="005A4E73"/>
    <w:rsid w:val="005A6216"/>
    <w:rsid w:val="005B0692"/>
    <w:rsid w:val="005B234D"/>
    <w:rsid w:val="005B26AD"/>
    <w:rsid w:val="005B36A8"/>
    <w:rsid w:val="005B5693"/>
    <w:rsid w:val="005C6646"/>
    <w:rsid w:val="005D77CC"/>
    <w:rsid w:val="005E09AB"/>
    <w:rsid w:val="005E37FA"/>
    <w:rsid w:val="005E3EB6"/>
    <w:rsid w:val="005E5716"/>
    <w:rsid w:val="005F04B8"/>
    <w:rsid w:val="005F1F89"/>
    <w:rsid w:val="005F4BFB"/>
    <w:rsid w:val="005F747D"/>
    <w:rsid w:val="006000C5"/>
    <w:rsid w:val="006002E0"/>
    <w:rsid w:val="00605BD4"/>
    <w:rsid w:val="00607875"/>
    <w:rsid w:val="006166D0"/>
    <w:rsid w:val="00620280"/>
    <w:rsid w:val="0062349E"/>
    <w:rsid w:val="006258FD"/>
    <w:rsid w:val="00631F6E"/>
    <w:rsid w:val="00632E48"/>
    <w:rsid w:val="006346A8"/>
    <w:rsid w:val="00636DF9"/>
    <w:rsid w:val="00640312"/>
    <w:rsid w:val="006420DD"/>
    <w:rsid w:val="00643B58"/>
    <w:rsid w:val="00644D13"/>
    <w:rsid w:val="00653170"/>
    <w:rsid w:val="00671F4D"/>
    <w:rsid w:val="00673A5B"/>
    <w:rsid w:val="00676631"/>
    <w:rsid w:val="006800B5"/>
    <w:rsid w:val="006810FF"/>
    <w:rsid w:val="00687B29"/>
    <w:rsid w:val="0069021C"/>
    <w:rsid w:val="00691B7A"/>
    <w:rsid w:val="0069472D"/>
    <w:rsid w:val="00694976"/>
    <w:rsid w:val="00696E3F"/>
    <w:rsid w:val="006B321A"/>
    <w:rsid w:val="006B418F"/>
    <w:rsid w:val="006B62D1"/>
    <w:rsid w:val="006C3931"/>
    <w:rsid w:val="006C7D09"/>
    <w:rsid w:val="006D1713"/>
    <w:rsid w:val="006D30E6"/>
    <w:rsid w:val="006D3A03"/>
    <w:rsid w:val="006D4739"/>
    <w:rsid w:val="006E0801"/>
    <w:rsid w:val="006E08FA"/>
    <w:rsid w:val="006E527A"/>
    <w:rsid w:val="006E796C"/>
    <w:rsid w:val="006F596B"/>
    <w:rsid w:val="006F5F93"/>
    <w:rsid w:val="00710FED"/>
    <w:rsid w:val="00716632"/>
    <w:rsid w:val="00717A0C"/>
    <w:rsid w:val="00723461"/>
    <w:rsid w:val="007237B8"/>
    <w:rsid w:val="0072658E"/>
    <w:rsid w:val="00732345"/>
    <w:rsid w:val="00743C53"/>
    <w:rsid w:val="00750C0A"/>
    <w:rsid w:val="007532C7"/>
    <w:rsid w:val="00756F04"/>
    <w:rsid w:val="00757D60"/>
    <w:rsid w:val="00761AC9"/>
    <w:rsid w:val="00770F18"/>
    <w:rsid w:val="007750C0"/>
    <w:rsid w:val="007764BB"/>
    <w:rsid w:val="007828DC"/>
    <w:rsid w:val="00782BD2"/>
    <w:rsid w:val="007923F3"/>
    <w:rsid w:val="007A118C"/>
    <w:rsid w:val="007A377A"/>
    <w:rsid w:val="007A37FE"/>
    <w:rsid w:val="007A3CC6"/>
    <w:rsid w:val="007C0F0A"/>
    <w:rsid w:val="007C1D5B"/>
    <w:rsid w:val="007C3435"/>
    <w:rsid w:val="007C35A4"/>
    <w:rsid w:val="007C3E46"/>
    <w:rsid w:val="007D2A81"/>
    <w:rsid w:val="007D49F0"/>
    <w:rsid w:val="007E52D5"/>
    <w:rsid w:val="007E534B"/>
    <w:rsid w:val="007E7C02"/>
    <w:rsid w:val="007F4E5C"/>
    <w:rsid w:val="007F55E7"/>
    <w:rsid w:val="007F7462"/>
    <w:rsid w:val="00800A80"/>
    <w:rsid w:val="00811470"/>
    <w:rsid w:val="00814FA1"/>
    <w:rsid w:val="0081709C"/>
    <w:rsid w:val="0082243A"/>
    <w:rsid w:val="008232C6"/>
    <w:rsid w:val="00832B71"/>
    <w:rsid w:val="00833819"/>
    <w:rsid w:val="00834470"/>
    <w:rsid w:val="00835035"/>
    <w:rsid w:val="00843D00"/>
    <w:rsid w:val="00843F80"/>
    <w:rsid w:val="00845AE9"/>
    <w:rsid w:val="008500D3"/>
    <w:rsid w:val="00852668"/>
    <w:rsid w:val="008578BF"/>
    <w:rsid w:val="00857C7C"/>
    <w:rsid w:val="008660D6"/>
    <w:rsid w:val="008803EF"/>
    <w:rsid w:val="00896D29"/>
    <w:rsid w:val="008A12CF"/>
    <w:rsid w:val="008A1A90"/>
    <w:rsid w:val="008A37DC"/>
    <w:rsid w:val="008A64CB"/>
    <w:rsid w:val="008B082B"/>
    <w:rsid w:val="008B1216"/>
    <w:rsid w:val="008B4E0F"/>
    <w:rsid w:val="008B6546"/>
    <w:rsid w:val="008C3B24"/>
    <w:rsid w:val="008D0B35"/>
    <w:rsid w:val="008E01E4"/>
    <w:rsid w:val="008E7F32"/>
    <w:rsid w:val="008F0627"/>
    <w:rsid w:val="008F148C"/>
    <w:rsid w:val="008F5DAE"/>
    <w:rsid w:val="00900C9B"/>
    <w:rsid w:val="00901487"/>
    <w:rsid w:val="0090757B"/>
    <w:rsid w:val="009121E8"/>
    <w:rsid w:val="00914D24"/>
    <w:rsid w:val="00921551"/>
    <w:rsid w:val="009217E8"/>
    <w:rsid w:val="00925B0B"/>
    <w:rsid w:val="0092622F"/>
    <w:rsid w:val="00926C44"/>
    <w:rsid w:val="009343A4"/>
    <w:rsid w:val="0093645B"/>
    <w:rsid w:val="0094381A"/>
    <w:rsid w:val="00961002"/>
    <w:rsid w:val="00967ED1"/>
    <w:rsid w:val="009758CB"/>
    <w:rsid w:val="00975B05"/>
    <w:rsid w:val="00980909"/>
    <w:rsid w:val="00993406"/>
    <w:rsid w:val="00993788"/>
    <w:rsid w:val="00994DBB"/>
    <w:rsid w:val="00995B19"/>
    <w:rsid w:val="009A0F77"/>
    <w:rsid w:val="009A24B0"/>
    <w:rsid w:val="009A5223"/>
    <w:rsid w:val="009A6B97"/>
    <w:rsid w:val="009A6D6A"/>
    <w:rsid w:val="009B23B7"/>
    <w:rsid w:val="009B2B6B"/>
    <w:rsid w:val="009B3A7C"/>
    <w:rsid w:val="009B5D8D"/>
    <w:rsid w:val="009B6126"/>
    <w:rsid w:val="009B7310"/>
    <w:rsid w:val="009C2FD0"/>
    <w:rsid w:val="009C314B"/>
    <w:rsid w:val="009C4F1E"/>
    <w:rsid w:val="009C5C70"/>
    <w:rsid w:val="009D2E87"/>
    <w:rsid w:val="009D39B3"/>
    <w:rsid w:val="009D7E06"/>
    <w:rsid w:val="009E0C45"/>
    <w:rsid w:val="009E0E89"/>
    <w:rsid w:val="009E1F26"/>
    <w:rsid w:val="009E267D"/>
    <w:rsid w:val="009E3A2B"/>
    <w:rsid w:val="009E6F84"/>
    <w:rsid w:val="009F15BF"/>
    <w:rsid w:val="009F4FF4"/>
    <w:rsid w:val="009F62C3"/>
    <w:rsid w:val="009F71DC"/>
    <w:rsid w:val="009F75A1"/>
    <w:rsid w:val="00A0100D"/>
    <w:rsid w:val="00A05133"/>
    <w:rsid w:val="00A05D3A"/>
    <w:rsid w:val="00A07A28"/>
    <w:rsid w:val="00A16F28"/>
    <w:rsid w:val="00A24710"/>
    <w:rsid w:val="00A26BD8"/>
    <w:rsid w:val="00A3420B"/>
    <w:rsid w:val="00A3432D"/>
    <w:rsid w:val="00A47887"/>
    <w:rsid w:val="00A50767"/>
    <w:rsid w:val="00A5260D"/>
    <w:rsid w:val="00A54C18"/>
    <w:rsid w:val="00A6692F"/>
    <w:rsid w:val="00A6775F"/>
    <w:rsid w:val="00A70575"/>
    <w:rsid w:val="00A71F86"/>
    <w:rsid w:val="00A72262"/>
    <w:rsid w:val="00A7326E"/>
    <w:rsid w:val="00A7773A"/>
    <w:rsid w:val="00A83B4F"/>
    <w:rsid w:val="00A84A2B"/>
    <w:rsid w:val="00A86F89"/>
    <w:rsid w:val="00A9120F"/>
    <w:rsid w:val="00A9389D"/>
    <w:rsid w:val="00A97381"/>
    <w:rsid w:val="00AA1194"/>
    <w:rsid w:val="00AA12D2"/>
    <w:rsid w:val="00AA26B4"/>
    <w:rsid w:val="00AB15E3"/>
    <w:rsid w:val="00AB4982"/>
    <w:rsid w:val="00AC3546"/>
    <w:rsid w:val="00AC3DB9"/>
    <w:rsid w:val="00AC687D"/>
    <w:rsid w:val="00AD2BB6"/>
    <w:rsid w:val="00AD33BE"/>
    <w:rsid w:val="00AD6E7B"/>
    <w:rsid w:val="00AE1A47"/>
    <w:rsid w:val="00AE4E04"/>
    <w:rsid w:val="00AE5448"/>
    <w:rsid w:val="00AE5995"/>
    <w:rsid w:val="00AE6704"/>
    <w:rsid w:val="00AE78CA"/>
    <w:rsid w:val="00AE7D24"/>
    <w:rsid w:val="00B01BD5"/>
    <w:rsid w:val="00B04476"/>
    <w:rsid w:val="00B05B83"/>
    <w:rsid w:val="00B07EBD"/>
    <w:rsid w:val="00B10918"/>
    <w:rsid w:val="00B154D7"/>
    <w:rsid w:val="00B17992"/>
    <w:rsid w:val="00B20C2B"/>
    <w:rsid w:val="00B219B4"/>
    <w:rsid w:val="00B23344"/>
    <w:rsid w:val="00B24B11"/>
    <w:rsid w:val="00B250D7"/>
    <w:rsid w:val="00B309E3"/>
    <w:rsid w:val="00B31853"/>
    <w:rsid w:val="00B35C77"/>
    <w:rsid w:val="00B36260"/>
    <w:rsid w:val="00B36C06"/>
    <w:rsid w:val="00B44E37"/>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3BB"/>
    <w:rsid w:val="00BB06D2"/>
    <w:rsid w:val="00BB134B"/>
    <w:rsid w:val="00BB3B8B"/>
    <w:rsid w:val="00BC0CFA"/>
    <w:rsid w:val="00BC462B"/>
    <w:rsid w:val="00BD14B3"/>
    <w:rsid w:val="00BD677A"/>
    <w:rsid w:val="00BD74AF"/>
    <w:rsid w:val="00BE233B"/>
    <w:rsid w:val="00BE2E32"/>
    <w:rsid w:val="00BE7A6E"/>
    <w:rsid w:val="00BF6E0F"/>
    <w:rsid w:val="00C01733"/>
    <w:rsid w:val="00C01801"/>
    <w:rsid w:val="00C0414E"/>
    <w:rsid w:val="00C058C8"/>
    <w:rsid w:val="00C11B58"/>
    <w:rsid w:val="00C172FE"/>
    <w:rsid w:val="00C2042C"/>
    <w:rsid w:val="00C20F80"/>
    <w:rsid w:val="00C249A6"/>
    <w:rsid w:val="00C279DD"/>
    <w:rsid w:val="00C30F32"/>
    <w:rsid w:val="00C41F95"/>
    <w:rsid w:val="00C4326C"/>
    <w:rsid w:val="00C56DD5"/>
    <w:rsid w:val="00C61CE8"/>
    <w:rsid w:val="00C63209"/>
    <w:rsid w:val="00C63F7B"/>
    <w:rsid w:val="00C6588E"/>
    <w:rsid w:val="00C70447"/>
    <w:rsid w:val="00C753C2"/>
    <w:rsid w:val="00C802FB"/>
    <w:rsid w:val="00C85653"/>
    <w:rsid w:val="00C8746D"/>
    <w:rsid w:val="00C91DF9"/>
    <w:rsid w:val="00C9426F"/>
    <w:rsid w:val="00CA216C"/>
    <w:rsid w:val="00CA4BF9"/>
    <w:rsid w:val="00CB0AC5"/>
    <w:rsid w:val="00CB0BAD"/>
    <w:rsid w:val="00CB26DE"/>
    <w:rsid w:val="00CC0700"/>
    <w:rsid w:val="00CC0B81"/>
    <w:rsid w:val="00CC2630"/>
    <w:rsid w:val="00CC4D5E"/>
    <w:rsid w:val="00CD024D"/>
    <w:rsid w:val="00CD36F1"/>
    <w:rsid w:val="00CD3A41"/>
    <w:rsid w:val="00CD431E"/>
    <w:rsid w:val="00CD5995"/>
    <w:rsid w:val="00CE1C82"/>
    <w:rsid w:val="00CE3102"/>
    <w:rsid w:val="00CE51D0"/>
    <w:rsid w:val="00CF1DF5"/>
    <w:rsid w:val="00CF6512"/>
    <w:rsid w:val="00CF7FBE"/>
    <w:rsid w:val="00D01A63"/>
    <w:rsid w:val="00D110E2"/>
    <w:rsid w:val="00D12C36"/>
    <w:rsid w:val="00D21ECE"/>
    <w:rsid w:val="00D2399E"/>
    <w:rsid w:val="00D27727"/>
    <w:rsid w:val="00D4431A"/>
    <w:rsid w:val="00D46095"/>
    <w:rsid w:val="00D553D4"/>
    <w:rsid w:val="00D566C9"/>
    <w:rsid w:val="00D57210"/>
    <w:rsid w:val="00D5787C"/>
    <w:rsid w:val="00D57AED"/>
    <w:rsid w:val="00D57F74"/>
    <w:rsid w:val="00D6476B"/>
    <w:rsid w:val="00D66BDD"/>
    <w:rsid w:val="00D70F74"/>
    <w:rsid w:val="00D72E75"/>
    <w:rsid w:val="00D901D7"/>
    <w:rsid w:val="00D92BFE"/>
    <w:rsid w:val="00DB543E"/>
    <w:rsid w:val="00DC1583"/>
    <w:rsid w:val="00DC2B31"/>
    <w:rsid w:val="00DD1866"/>
    <w:rsid w:val="00DD5A69"/>
    <w:rsid w:val="00DE0A8D"/>
    <w:rsid w:val="00DE562A"/>
    <w:rsid w:val="00DE7148"/>
    <w:rsid w:val="00DF22DF"/>
    <w:rsid w:val="00DF233A"/>
    <w:rsid w:val="00DF2617"/>
    <w:rsid w:val="00DF4689"/>
    <w:rsid w:val="00DF546D"/>
    <w:rsid w:val="00DF62A4"/>
    <w:rsid w:val="00E009CB"/>
    <w:rsid w:val="00E00D15"/>
    <w:rsid w:val="00E03E65"/>
    <w:rsid w:val="00E0696F"/>
    <w:rsid w:val="00E11B18"/>
    <w:rsid w:val="00E11DCC"/>
    <w:rsid w:val="00E22639"/>
    <w:rsid w:val="00E24B9B"/>
    <w:rsid w:val="00E250C8"/>
    <w:rsid w:val="00E3048E"/>
    <w:rsid w:val="00E341AD"/>
    <w:rsid w:val="00E40828"/>
    <w:rsid w:val="00E42B2B"/>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40D3"/>
    <w:rsid w:val="00E85E17"/>
    <w:rsid w:val="00E9091C"/>
    <w:rsid w:val="00E9103E"/>
    <w:rsid w:val="00E913B0"/>
    <w:rsid w:val="00E93BB3"/>
    <w:rsid w:val="00E9680B"/>
    <w:rsid w:val="00EA0E97"/>
    <w:rsid w:val="00EA46CC"/>
    <w:rsid w:val="00EA49B9"/>
    <w:rsid w:val="00EA5AA1"/>
    <w:rsid w:val="00EA61B9"/>
    <w:rsid w:val="00EA7BF4"/>
    <w:rsid w:val="00EB24D2"/>
    <w:rsid w:val="00EB6C62"/>
    <w:rsid w:val="00EC3888"/>
    <w:rsid w:val="00EC4D60"/>
    <w:rsid w:val="00EC6154"/>
    <w:rsid w:val="00EC7868"/>
    <w:rsid w:val="00ED39AB"/>
    <w:rsid w:val="00ED5D5A"/>
    <w:rsid w:val="00ED6373"/>
    <w:rsid w:val="00EE2FB1"/>
    <w:rsid w:val="00EE4D9C"/>
    <w:rsid w:val="00EE515E"/>
    <w:rsid w:val="00EE571A"/>
    <w:rsid w:val="00EE5A2C"/>
    <w:rsid w:val="00EE6265"/>
    <w:rsid w:val="00EE7518"/>
    <w:rsid w:val="00EF193B"/>
    <w:rsid w:val="00F04815"/>
    <w:rsid w:val="00F241AD"/>
    <w:rsid w:val="00F30C1D"/>
    <w:rsid w:val="00F30C33"/>
    <w:rsid w:val="00F32EBF"/>
    <w:rsid w:val="00F34A32"/>
    <w:rsid w:val="00F455F1"/>
    <w:rsid w:val="00F45966"/>
    <w:rsid w:val="00F50016"/>
    <w:rsid w:val="00F570D3"/>
    <w:rsid w:val="00F62221"/>
    <w:rsid w:val="00F628E1"/>
    <w:rsid w:val="00F712EE"/>
    <w:rsid w:val="00F71AA8"/>
    <w:rsid w:val="00F73BB1"/>
    <w:rsid w:val="00F7643C"/>
    <w:rsid w:val="00F8022B"/>
    <w:rsid w:val="00F80B2D"/>
    <w:rsid w:val="00F8513C"/>
    <w:rsid w:val="00F860A7"/>
    <w:rsid w:val="00F930F7"/>
    <w:rsid w:val="00F97C38"/>
    <w:rsid w:val="00FA44B5"/>
    <w:rsid w:val="00FA5464"/>
    <w:rsid w:val="00FA7ED5"/>
    <w:rsid w:val="00FC01AD"/>
    <w:rsid w:val="00FC0DAE"/>
    <w:rsid w:val="00FC1FC5"/>
    <w:rsid w:val="00FC6F08"/>
    <w:rsid w:val="00FC7CC7"/>
    <w:rsid w:val="00FD49E5"/>
    <w:rsid w:val="00FD6482"/>
    <w:rsid w:val="00FE046B"/>
    <w:rsid w:val="00FE2FFB"/>
    <w:rsid w:val="00FF2B1C"/>
    <w:rsid w:val="00FF2D02"/>
    <w:rsid w:val="00FF3A21"/>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fundamentos"/>
    <w:link w:val="SinespaciadoCar"/>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fundamentos Car"/>
    <w:link w:val="Sinespaciado"/>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Mencinsinresolver6">
    <w:name w:val="Mención sin resolver6"/>
    <w:basedOn w:val="Fuentedeprrafopredeter"/>
    <w:uiPriority w:val="99"/>
    <w:semiHidden/>
    <w:unhideWhenUsed/>
    <w:rsid w:val="0090757B"/>
    <w:rPr>
      <w:color w:val="605E5C"/>
      <w:shd w:val="clear" w:color="auto" w:fill="E1DFDD"/>
    </w:rPr>
  </w:style>
  <w:style w:type="paragraph" w:styleId="Listaconvietas3">
    <w:name w:val="List Bullet 3"/>
    <w:basedOn w:val="Normal"/>
    <w:uiPriority w:val="99"/>
    <w:unhideWhenUsed/>
    <w:rsid w:val="00653170"/>
    <w:pPr>
      <w:numPr>
        <w:numId w:val="28"/>
      </w:numPr>
      <w:contextualSpacing/>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7305">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00599225">
      <w:bodyDiv w:val="1"/>
      <w:marLeft w:val="0"/>
      <w:marRight w:val="0"/>
      <w:marTop w:val="0"/>
      <w:marBottom w:val="0"/>
      <w:divBdr>
        <w:top w:val="none" w:sz="0" w:space="0" w:color="auto"/>
        <w:left w:val="none" w:sz="0" w:space="0" w:color="auto"/>
        <w:bottom w:val="none" w:sz="0" w:space="0" w:color="auto"/>
        <w:right w:val="none" w:sz="0" w:space="0" w:color="auto"/>
      </w:divBdr>
    </w:div>
    <w:div w:id="1051080526">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F7D5-EB31-46E9-8BD7-E093F9F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5382</Words>
  <Characters>29602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2025-03-13T02:08:00Z</dcterms:created>
  <dcterms:modified xsi:type="dcterms:W3CDTF">2025-04-01T16:25:00Z</dcterms:modified>
</cp:coreProperties>
</file>