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1FF28012" w:rsidR="00EA0165" w:rsidRPr="00833DAD" w:rsidRDefault="00EA0165" w:rsidP="007068E2">
      <w:pPr>
        <w:spacing w:before="240" w:after="360" w:line="360" w:lineRule="auto"/>
        <w:jc w:val="both"/>
        <w:rPr>
          <w:rFonts w:ascii="Palatino Linotype" w:eastAsiaTheme="minorEastAsia" w:hAnsi="Palatino Linotype" w:cstheme="minorBidi"/>
          <w:color w:val="000000" w:themeColor="text1"/>
          <w:lang w:val="es-ES_tradnl"/>
        </w:rPr>
      </w:pPr>
      <w:r w:rsidRPr="00833DAD">
        <w:rPr>
          <w:rFonts w:ascii="Palatino Linotype" w:eastAsiaTheme="minorEastAsia" w:hAnsi="Palatino Linotype" w:cstheme="minorBidi"/>
          <w:color w:val="000000" w:themeColor="text1"/>
          <w:lang w:val="es-ES_tradnl"/>
        </w:rPr>
        <w:t>Re</w:t>
      </w:r>
      <w:bookmarkStart w:id="0" w:name="_GoBack"/>
      <w:bookmarkEnd w:id="0"/>
      <w:r w:rsidRPr="00833DAD">
        <w:rPr>
          <w:rFonts w:ascii="Palatino Linotype" w:eastAsiaTheme="minorEastAsia" w:hAnsi="Palatino Linotype" w:cstheme="minorBidi"/>
          <w:color w:val="000000" w:themeColor="text1"/>
          <w:lang w:val="es-ES_tradnl"/>
        </w:rPr>
        <w:t>solución del Pleno del Instituto de Transparencia, Acceso a la Información Pública y Protección de Datos Personales del Estado de México y Municipios, con domicilio e</w:t>
      </w:r>
      <w:r w:rsidR="009B3353" w:rsidRPr="00833DAD">
        <w:rPr>
          <w:rFonts w:ascii="Palatino Linotype" w:eastAsiaTheme="minorEastAsia" w:hAnsi="Palatino Linotype" w:cstheme="minorBidi"/>
          <w:color w:val="000000" w:themeColor="text1"/>
          <w:lang w:val="es-ES_tradnl"/>
        </w:rPr>
        <w:t xml:space="preserve">n Metepec, Estado </w:t>
      </w:r>
      <w:r w:rsidR="00C568E9" w:rsidRPr="00833DAD">
        <w:rPr>
          <w:rFonts w:ascii="Palatino Linotype" w:eastAsiaTheme="minorEastAsia" w:hAnsi="Palatino Linotype" w:cstheme="minorBidi"/>
          <w:color w:val="000000" w:themeColor="text1"/>
          <w:lang w:val="es-ES_tradnl"/>
        </w:rPr>
        <w:t xml:space="preserve">de México; </w:t>
      </w:r>
      <w:r w:rsidR="00833DAD">
        <w:rPr>
          <w:rFonts w:ascii="Palatino Linotype" w:eastAsia="Palatino Linotype" w:hAnsi="Palatino Linotype" w:cs="Palatino Linotype"/>
          <w:b/>
          <w:color w:val="000000" w:themeColor="text1"/>
        </w:rPr>
        <w:t xml:space="preserve">de fecha doce (12) </w:t>
      </w:r>
      <w:r w:rsidR="00833DAD" w:rsidRPr="00157555">
        <w:rPr>
          <w:rFonts w:ascii="Palatino Linotype" w:eastAsia="Palatino Linotype" w:hAnsi="Palatino Linotype" w:cs="Palatino Linotype"/>
          <w:b/>
          <w:color w:val="000000" w:themeColor="text1"/>
        </w:rPr>
        <w:t xml:space="preserve">de </w:t>
      </w:r>
      <w:r w:rsidR="00833DAD">
        <w:rPr>
          <w:rFonts w:ascii="Palatino Linotype" w:eastAsia="Palatino Linotype" w:hAnsi="Palatino Linotype" w:cs="Palatino Linotype"/>
          <w:b/>
          <w:color w:val="000000" w:themeColor="text1"/>
        </w:rPr>
        <w:t xml:space="preserve">noviembre </w:t>
      </w:r>
      <w:r w:rsidR="00833DAD" w:rsidRPr="00157555">
        <w:rPr>
          <w:rFonts w:ascii="Palatino Linotype" w:eastAsia="Palatino Linotype" w:hAnsi="Palatino Linotype" w:cs="Palatino Linotype"/>
          <w:b/>
          <w:color w:val="000000" w:themeColor="text1"/>
        </w:rPr>
        <w:t>de dos mil veinticinco</w:t>
      </w:r>
      <w:r w:rsidRPr="00833DAD">
        <w:rPr>
          <w:rFonts w:ascii="Palatino Linotype" w:eastAsiaTheme="minorEastAsia" w:hAnsi="Palatino Linotype" w:cstheme="minorBidi"/>
          <w:color w:val="000000" w:themeColor="text1"/>
          <w:lang w:val="es-ES_tradnl"/>
        </w:rPr>
        <w:t xml:space="preserve">. </w:t>
      </w:r>
    </w:p>
    <w:p w14:paraId="7932AC21" w14:textId="29A93021" w:rsidR="00EF027A" w:rsidRPr="00EF027A" w:rsidRDefault="00C36DF2" w:rsidP="007068E2">
      <w:pPr>
        <w:spacing w:before="240" w:after="360" w:line="360" w:lineRule="auto"/>
        <w:jc w:val="both"/>
        <w:rPr>
          <w:rFonts w:ascii="Palatino Linotype" w:eastAsiaTheme="minorEastAsia" w:hAnsi="Palatino Linotype" w:cstheme="minorBidi"/>
          <w:color w:val="000000" w:themeColor="text1"/>
          <w:lang w:val="es-ES_tradnl"/>
        </w:rPr>
      </w:pPr>
      <w:r w:rsidRPr="00833DAD">
        <w:rPr>
          <w:rFonts w:ascii="Palatino Linotype" w:eastAsiaTheme="minorEastAsia" w:hAnsi="Palatino Linotype" w:cstheme="minorBidi"/>
          <w:b/>
          <w:color w:val="000000" w:themeColor="text1"/>
          <w:lang w:val="es-ES_tradnl"/>
        </w:rPr>
        <w:t>VISTO</w:t>
      </w:r>
      <w:r w:rsidR="001A64A3" w:rsidRPr="00833DAD">
        <w:rPr>
          <w:rFonts w:ascii="Palatino Linotype" w:eastAsiaTheme="minorEastAsia" w:hAnsi="Palatino Linotype" w:cstheme="minorBidi"/>
          <w:b/>
          <w:color w:val="000000" w:themeColor="text1"/>
          <w:lang w:val="es-ES_tradnl"/>
        </w:rPr>
        <w:t xml:space="preserve"> </w:t>
      </w:r>
      <w:r w:rsidR="00C568E9" w:rsidRPr="00833DAD">
        <w:rPr>
          <w:rFonts w:ascii="Palatino Linotype" w:eastAsiaTheme="minorEastAsia" w:hAnsi="Palatino Linotype" w:cstheme="minorBidi"/>
          <w:color w:val="000000" w:themeColor="text1"/>
          <w:lang w:val="es-ES_tradnl"/>
        </w:rPr>
        <w:t>el expediente electrónico formado con motivo del</w:t>
      </w:r>
      <w:r w:rsidRPr="00833DAD">
        <w:rPr>
          <w:rFonts w:ascii="Palatino Linotype" w:eastAsiaTheme="minorEastAsia" w:hAnsi="Palatino Linotype" w:cstheme="minorBidi"/>
          <w:color w:val="000000" w:themeColor="text1"/>
          <w:lang w:val="es-ES_tradnl"/>
        </w:rPr>
        <w:t xml:space="preserve"> recurso de revisión</w:t>
      </w:r>
      <w:r w:rsidR="007E7D72" w:rsidRPr="00833DAD">
        <w:rPr>
          <w:rFonts w:ascii="Palatino Linotype" w:eastAsiaTheme="minorEastAsia" w:hAnsi="Palatino Linotype" w:cstheme="minorBidi"/>
          <w:color w:val="000000" w:themeColor="text1"/>
          <w:lang w:val="es-ES_tradnl"/>
        </w:rPr>
        <w:t xml:space="preserve"> </w:t>
      </w:r>
      <w:r w:rsidR="00E67004" w:rsidRPr="00833DAD">
        <w:rPr>
          <w:rFonts w:ascii="Palatino Linotype" w:eastAsiaTheme="minorEastAsia" w:hAnsi="Palatino Linotype" w:cstheme="minorBidi"/>
          <w:b/>
          <w:bCs/>
          <w:color w:val="000000" w:themeColor="text1"/>
        </w:rPr>
        <w:t>07128</w:t>
      </w:r>
      <w:r w:rsidR="00C568E9" w:rsidRPr="00833DAD">
        <w:rPr>
          <w:rFonts w:ascii="Palatino Linotype" w:eastAsiaTheme="minorEastAsia" w:hAnsi="Palatino Linotype" w:cstheme="minorBidi"/>
          <w:b/>
          <w:bCs/>
          <w:color w:val="000000" w:themeColor="text1"/>
        </w:rPr>
        <w:t>/INFOEM/IP/RR/202</w:t>
      </w:r>
      <w:r w:rsidR="008B49C6" w:rsidRPr="00833DAD">
        <w:rPr>
          <w:rFonts w:ascii="Palatino Linotype" w:eastAsiaTheme="minorEastAsia" w:hAnsi="Palatino Linotype" w:cstheme="minorBidi"/>
          <w:b/>
          <w:bCs/>
          <w:color w:val="000000" w:themeColor="text1"/>
        </w:rPr>
        <w:t>5</w:t>
      </w:r>
      <w:r w:rsidR="007E7D72" w:rsidRPr="00833DAD">
        <w:rPr>
          <w:rFonts w:ascii="Palatino Linotype" w:eastAsiaTheme="minorEastAsia" w:hAnsi="Palatino Linotype" w:cstheme="minorBidi"/>
          <w:color w:val="000000" w:themeColor="text1"/>
          <w:lang w:val="es-ES_tradnl"/>
        </w:rPr>
        <w:t xml:space="preserve">, </w:t>
      </w:r>
      <w:r w:rsidRPr="00833DAD">
        <w:rPr>
          <w:rFonts w:ascii="Palatino Linotype" w:eastAsiaTheme="minorEastAsia" w:hAnsi="Palatino Linotype" w:cstheme="minorBidi"/>
          <w:color w:val="000000" w:themeColor="text1"/>
          <w:lang w:val="es-ES_tradnl"/>
        </w:rPr>
        <w:t xml:space="preserve">promovido </w:t>
      </w:r>
      <w:r w:rsidR="007E7D72" w:rsidRPr="00833DAD">
        <w:rPr>
          <w:rFonts w:ascii="Palatino Linotype" w:eastAsiaTheme="minorEastAsia" w:hAnsi="Palatino Linotype" w:cstheme="minorBidi"/>
          <w:color w:val="000000" w:themeColor="text1"/>
          <w:lang w:val="es-ES_tradnl"/>
        </w:rPr>
        <w:t xml:space="preserve">por </w:t>
      </w:r>
      <w:r w:rsidR="004B617A">
        <w:rPr>
          <w:rFonts w:ascii="Palatino Linotype" w:eastAsiaTheme="minorEastAsia" w:hAnsi="Palatino Linotype" w:cstheme="minorBidi"/>
          <w:b/>
          <w:bCs/>
          <w:color w:val="000000" w:themeColor="text1"/>
        </w:rPr>
        <w:t>XXXX</w:t>
      </w:r>
      <w:r w:rsidR="00C568E9" w:rsidRPr="00833DAD">
        <w:rPr>
          <w:rFonts w:ascii="Palatino Linotype" w:eastAsiaTheme="minorEastAsia" w:hAnsi="Palatino Linotype" w:cstheme="minorBidi"/>
          <w:b/>
          <w:bCs/>
          <w:color w:val="000000" w:themeColor="text1"/>
        </w:rPr>
        <w:t xml:space="preserve">, </w:t>
      </w:r>
      <w:r w:rsidR="00EF027A">
        <w:rPr>
          <w:rFonts w:ascii="Palatino Linotype" w:eastAsiaTheme="minorEastAsia" w:hAnsi="Palatino Linotype" w:cstheme="minorBidi"/>
          <w:color w:val="000000" w:themeColor="text1"/>
          <w:lang w:val="es-ES_tradnl"/>
        </w:rPr>
        <w:t>en lo sucesivo será identificada</w:t>
      </w:r>
      <w:r w:rsidR="007E7D72" w:rsidRPr="00833DAD">
        <w:rPr>
          <w:rFonts w:ascii="Palatino Linotype" w:eastAsiaTheme="minorEastAsia" w:hAnsi="Palatino Linotype" w:cstheme="minorBidi"/>
          <w:color w:val="000000" w:themeColor="text1"/>
          <w:lang w:val="es-ES_tradnl"/>
        </w:rPr>
        <w:t xml:space="preserve"> en su calidad de </w:t>
      </w:r>
      <w:r w:rsidR="007E7D72" w:rsidRPr="00833DAD">
        <w:rPr>
          <w:rFonts w:ascii="Palatino Linotype" w:eastAsiaTheme="minorEastAsia" w:hAnsi="Palatino Linotype" w:cstheme="minorBidi"/>
          <w:b/>
          <w:color w:val="000000" w:themeColor="text1"/>
          <w:lang w:val="es-ES_tradnl"/>
        </w:rPr>
        <w:t>RECURRENTE</w:t>
      </w:r>
      <w:r w:rsidR="007E7D72" w:rsidRPr="00833DAD">
        <w:rPr>
          <w:rFonts w:ascii="Palatino Linotype" w:eastAsiaTheme="minorEastAsia" w:hAnsi="Palatino Linotype" w:cstheme="minorBidi"/>
          <w:color w:val="000000" w:themeColor="text1"/>
          <w:lang w:val="es-ES_tradnl"/>
        </w:rPr>
        <w:t>,</w:t>
      </w:r>
      <w:r w:rsidR="007E7D72" w:rsidRPr="00833DAD">
        <w:rPr>
          <w:rFonts w:ascii="Palatino Linotype" w:eastAsiaTheme="minorEastAsia" w:hAnsi="Palatino Linotype" w:cstheme="minorBidi"/>
          <w:b/>
          <w:color w:val="000000" w:themeColor="text1"/>
          <w:lang w:val="es-ES_tradnl"/>
        </w:rPr>
        <w:t xml:space="preserve"> </w:t>
      </w:r>
      <w:r w:rsidRPr="00833DAD">
        <w:rPr>
          <w:rFonts w:ascii="Palatino Linotype" w:eastAsiaTheme="minorEastAsia" w:hAnsi="Palatino Linotype" w:cstheme="minorBidi"/>
          <w:color w:val="000000" w:themeColor="text1"/>
          <w:lang w:val="es-ES_tradnl"/>
        </w:rPr>
        <w:t>en contra de la</w:t>
      </w:r>
      <w:r w:rsidR="00BD7E57" w:rsidRPr="00833DAD">
        <w:rPr>
          <w:rFonts w:ascii="Palatino Linotype" w:eastAsiaTheme="minorEastAsia" w:hAnsi="Palatino Linotype" w:cstheme="minorBidi"/>
          <w:color w:val="000000" w:themeColor="text1"/>
          <w:lang w:val="es-ES_tradnl"/>
        </w:rPr>
        <w:t>s</w:t>
      </w:r>
      <w:r w:rsidRPr="00833DAD">
        <w:rPr>
          <w:rFonts w:ascii="Palatino Linotype" w:eastAsiaTheme="minorEastAsia" w:hAnsi="Palatino Linotype" w:cstheme="minorBidi"/>
          <w:color w:val="000000" w:themeColor="text1"/>
          <w:lang w:val="es-ES_tradnl"/>
        </w:rPr>
        <w:t xml:space="preserve"> respue</w:t>
      </w:r>
      <w:r w:rsidR="00861CF9" w:rsidRPr="00833DAD">
        <w:rPr>
          <w:rFonts w:ascii="Palatino Linotype" w:eastAsiaTheme="minorEastAsia" w:hAnsi="Palatino Linotype" w:cstheme="minorBidi"/>
          <w:color w:val="000000" w:themeColor="text1"/>
          <w:lang w:val="es-ES_tradnl"/>
        </w:rPr>
        <w:t>sta</w:t>
      </w:r>
      <w:r w:rsidR="00BD7E57" w:rsidRPr="00833DAD">
        <w:rPr>
          <w:rFonts w:ascii="Palatino Linotype" w:eastAsiaTheme="minorEastAsia" w:hAnsi="Palatino Linotype" w:cstheme="minorBidi"/>
          <w:color w:val="000000" w:themeColor="text1"/>
          <w:lang w:val="es-ES_tradnl"/>
        </w:rPr>
        <w:t>s</w:t>
      </w:r>
      <w:r w:rsidR="008B49C6" w:rsidRPr="00833DAD">
        <w:rPr>
          <w:rFonts w:ascii="Palatino Linotype" w:eastAsiaTheme="minorEastAsia" w:hAnsi="Palatino Linotype" w:cstheme="minorBidi"/>
          <w:color w:val="000000" w:themeColor="text1"/>
          <w:lang w:val="es-ES_tradnl"/>
        </w:rPr>
        <w:t xml:space="preserve"> emitidas por e</w:t>
      </w:r>
      <w:r w:rsidR="007E7D72" w:rsidRPr="00833DAD">
        <w:rPr>
          <w:rFonts w:ascii="Palatino Linotype" w:eastAsiaTheme="minorEastAsia" w:hAnsi="Palatino Linotype" w:cstheme="minorBidi"/>
          <w:color w:val="000000" w:themeColor="text1"/>
          <w:lang w:val="es-ES_tradnl"/>
        </w:rPr>
        <w:t xml:space="preserve">l </w:t>
      </w:r>
      <w:r w:rsidR="007068E2" w:rsidRPr="007068E2">
        <w:rPr>
          <w:rFonts w:ascii="Palatino Linotype" w:eastAsiaTheme="minorEastAsia" w:hAnsi="Palatino Linotype" w:cstheme="minorBidi"/>
          <w:b/>
          <w:bCs/>
          <w:color w:val="000000" w:themeColor="text1"/>
        </w:rPr>
        <w:t>Instituto Mexiquense de la Vivienda Social</w:t>
      </w:r>
      <w:r w:rsidR="00E67004" w:rsidRPr="00833DAD">
        <w:rPr>
          <w:rFonts w:ascii="Palatino Linotype" w:eastAsiaTheme="minorEastAsia" w:hAnsi="Palatino Linotype" w:cstheme="minorBidi"/>
          <w:b/>
          <w:bCs/>
          <w:color w:val="000000" w:themeColor="text1"/>
        </w:rPr>
        <w:t>,</w:t>
      </w:r>
      <w:r w:rsidR="007E7D72" w:rsidRPr="00833DAD">
        <w:rPr>
          <w:rFonts w:ascii="Palatino Linotype" w:eastAsiaTheme="minorEastAsia" w:hAnsi="Palatino Linotype" w:cstheme="minorBidi"/>
          <w:b/>
          <w:color w:val="000000" w:themeColor="text1"/>
          <w:lang w:val="es-ES_tradnl"/>
        </w:rPr>
        <w:t xml:space="preserve"> </w:t>
      </w:r>
      <w:r w:rsidRPr="00833DAD">
        <w:rPr>
          <w:rFonts w:ascii="Palatino Linotype" w:eastAsiaTheme="minorEastAsia" w:hAnsi="Palatino Linotype" w:cstheme="minorBidi"/>
          <w:color w:val="000000" w:themeColor="text1"/>
          <w:lang w:val="es-ES_tradnl"/>
        </w:rPr>
        <w:t xml:space="preserve">en </w:t>
      </w:r>
      <w:r w:rsidR="00EF027A">
        <w:rPr>
          <w:rFonts w:ascii="Palatino Linotype" w:eastAsiaTheme="minorEastAsia" w:hAnsi="Palatino Linotype" w:cstheme="minorBidi"/>
          <w:color w:val="000000" w:themeColor="text1"/>
          <w:lang w:val="es-ES_tradnl"/>
        </w:rPr>
        <w:t>adelante</w:t>
      </w:r>
      <w:r w:rsidRPr="00833DAD">
        <w:rPr>
          <w:rFonts w:ascii="Palatino Linotype" w:eastAsiaTheme="minorEastAsia" w:hAnsi="Palatino Linotype" w:cstheme="minorBidi"/>
          <w:color w:val="000000" w:themeColor="text1"/>
          <w:lang w:val="es-ES_tradnl"/>
        </w:rPr>
        <w:t xml:space="preserve"> el</w:t>
      </w:r>
      <w:r w:rsidRPr="00833DAD">
        <w:rPr>
          <w:rFonts w:ascii="Palatino Linotype" w:eastAsiaTheme="minorEastAsia" w:hAnsi="Palatino Linotype" w:cstheme="minorBidi"/>
          <w:b/>
          <w:color w:val="000000" w:themeColor="text1"/>
          <w:lang w:val="es-ES_tradnl"/>
        </w:rPr>
        <w:t xml:space="preserve"> SUJETO OBLIGADO, </w:t>
      </w:r>
      <w:r w:rsidR="005B0D1E" w:rsidRPr="00833DAD">
        <w:rPr>
          <w:rFonts w:ascii="Palatino Linotype" w:eastAsiaTheme="minorEastAsia" w:hAnsi="Palatino Linotype" w:cstheme="minorBidi"/>
          <w:color w:val="000000" w:themeColor="text1"/>
          <w:lang w:val="es-ES_tradnl"/>
        </w:rPr>
        <w:t xml:space="preserve">se procede a dictar la presente </w:t>
      </w:r>
      <w:r w:rsidRPr="00833DAD">
        <w:rPr>
          <w:rFonts w:ascii="Palatino Linotype" w:eastAsiaTheme="minorEastAsia" w:hAnsi="Palatino Linotype" w:cstheme="minorBidi"/>
          <w:color w:val="000000" w:themeColor="text1"/>
          <w:lang w:val="es-ES_tradnl"/>
        </w:rPr>
        <w:t xml:space="preserve">resolución, con base en los siguientes: </w:t>
      </w:r>
    </w:p>
    <w:p w14:paraId="64D30E95" w14:textId="48016955" w:rsidR="00F216D7" w:rsidRPr="00833DAD" w:rsidRDefault="00EA0165" w:rsidP="007068E2">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110984899"/>
      <w:r w:rsidRPr="00833DAD">
        <w:rPr>
          <w:rFonts w:ascii="Palatino Linotype" w:hAnsi="Palatino Linotype"/>
          <w:b/>
          <w:color w:val="000000" w:themeColor="text1"/>
          <w:sz w:val="24"/>
          <w:szCs w:val="24"/>
          <w:lang w:val="es-MX" w:eastAsia="en-US"/>
        </w:rPr>
        <w:t>A</w:t>
      </w:r>
      <w:r w:rsidR="00EF027A">
        <w:rPr>
          <w:rFonts w:ascii="Palatino Linotype" w:hAnsi="Palatino Linotype"/>
          <w:b/>
          <w:color w:val="000000" w:themeColor="text1"/>
          <w:sz w:val="24"/>
          <w:szCs w:val="24"/>
          <w:lang w:val="es-MX" w:eastAsia="en-US"/>
        </w:rPr>
        <w:t xml:space="preserve"> </w:t>
      </w:r>
      <w:r w:rsidRPr="00833DAD">
        <w:rPr>
          <w:rFonts w:ascii="Palatino Linotype" w:hAnsi="Palatino Linotype"/>
          <w:b/>
          <w:color w:val="000000" w:themeColor="text1"/>
          <w:sz w:val="24"/>
          <w:szCs w:val="24"/>
          <w:lang w:val="es-MX" w:eastAsia="en-US"/>
        </w:rPr>
        <w:t>N</w:t>
      </w:r>
      <w:r w:rsidR="00EF027A">
        <w:rPr>
          <w:rFonts w:ascii="Palatino Linotype" w:hAnsi="Palatino Linotype"/>
          <w:b/>
          <w:color w:val="000000" w:themeColor="text1"/>
          <w:sz w:val="24"/>
          <w:szCs w:val="24"/>
          <w:lang w:val="es-MX" w:eastAsia="en-US"/>
        </w:rPr>
        <w:t xml:space="preserve"> </w:t>
      </w:r>
      <w:r w:rsidRPr="00833DAD">
        <w:rPr>
          <w:rFonts w:ascii="Palatino Linotype" w:hAnsi="Palatino Linotype"/>
          <w:b/>
          <w:color w:val="000000" w:themeColor="text1"/>
          <w:sz w:val="24"/>
          <w:szCs w:val="24"/>
          <w:lang w:val="es-MX" w:eastAsia="en-US"/>
        </w:rPr>
        <w:t>T</w:t>
      </w:r>
      <w:r w:rsidR="00EF027A">
        <w:rPr>
          <w:rFonts w:ascii="Palatino Linotype" w:hAnsi="Palatino Linotype"/>
          <w:b/>
          <w:color w:val="000000" w:themeColor="text1"/>
          <w:sz w:val="24"/>
          <w:szCs w:val="24"/>
          <w:lang w:val="es-MX" w:eastAsia="en-US"/>
        </w:rPr>
        <w:t xml:space="preserve"> </w:t>
      </w:r>
      <w:r w:rsidRPr="00833DAD">
        <w:rPr>
          <w:rFonts w:ascii="Palatino Linotype" w:hAnsi="Palatino Linotype"/>
          <w:b/>
          <w:color w:val="000000" w:themeColor="text1"/>
          <w:sz w:val="24"/>
          <w:szCs w:val="24"/>
          <w:lang w:val="es-MX" w:eastAsia="en-US"/>
        </w:rPr>
        <w:t>E</w:t>
      </w:r>
      <w:r w:rsidR="00EF027A">
        <w:rPr>
          <w:rFonts w:ascii="Palatino Linotype" w:hAnsi="Palatino Linotype"/>
          <w:b/>
          <w:color w:val="000000" w:themeColor="text1"/>
          <w:sz w:val="24"/>
          <w:szCs w:val="24"/>
          <w:lang w:val="es-MX" w:eastAsia="en-US"/>
        </w:rPr>
        <w:t xml:space="preserve"> </w:t>
      </w:r>
      <w:r w:rsidRPr="00833DAD">
        <w:rPr>
          <w:rFonts w:ascii="Palatino Linotype" w:hAnsi="Palatino Linotype"/>
          <w:b/>
          <w:color w:val="000000" w:themeColor="text1"/>
          <w:sz w:val="24"/>
          <w:szCs w:val="24"/>
          <w:lang w:val="es-MX" w:eastAsia="en-US"/>
        </w:rPr>
        <w:t>C</w:t>
      </w:r>
      <w:r w:rsidR="00EF027A">
        <w:rPr>
          <w:rFonts w:ascii="Palatino Linotype" w:hAnsi="Palatino Linotype"/>
          <w:b/>
          <w:color w:val="000000" w:themeColor="text1"/>
          <w:sz w:val="24"/>
          <w:szCs w:val="24"/>
          <w:lang w:val="es-MX" w:eastAsia="en-US"/>
        </w:rPr>
        <w:t xml:space="preserve"> </w:t>
      </w:r>
      <w:r w:rsidRPr="00833DAD">
        <w:rPr>
          <w:rFonts w:ascii="Palatino Linotype" w:hAnsi="Palatino Linotype"/>
          <w:b/>
          <w:color w:val="000000" w:themeColor="text1"/>
          <w:sz w:val="24"/>
          <w:szCs w:val="24"/>
          <w:lang w:val="es-MX" w:eastAsia="en-US"/>
        </w:rPr>
        <w:t>E</w:t>
      </w:r>
      <w:r w:rsidR="00EF027A">
        <w:rPr>
          <w:rFonts w:ascii="Palatino Linotype" w:hAnsi="Palatino Linotype"/>
          <w:b/>
          <w:color w:val="000000" w:themeColor="text1"/>
          <w:sz w:val="24"/>
          <w:szCs w:val="24"/>
          <w:lang w:val="es-MX" w:eastAsia="en-US"/>
        </w:rPr>
        <w:t xml:space="preserve"> </w:t>
      </w:r>
      <w:r w:rsidRPr="00833DAD">
        <w:rPr>
          <w:rFonts w:ascii="Palatino Linotype" w:hAnsi="Palatino Linotype"/>
          <w:b/>
          <w:color w:val="000000" w:themeColor="text1"/>
          <w:sz w:val="24"/>
          <w:szCs w:val="24"/>
          <w:lang w:val="es-MX" w:eastAsia="en-US"/>
        </w:rPr>
        <w:t>D</w:t>
      </w:r>
      <w:r w:rsidR="00EF027A">
        <w:rPr>
          <w:rFonts w:ascii="Palatino Linotype" w:hAnsi="Palatino Linotype"/>
          <w:b/>
          <w:color w:val="000000" w:themeColor="text1"/>
          <w:sz w:val="24"/>
          <w:szCs w:val="24"/>
          <w:lang w:val="es-MX" w:eastAsia="en-US"/>
        </w:rPr>
        <w:t xml:space="preserve"> </w:t>
      </w:r>
      <w:r w:rsidRPr="00833DAD">
        <w:rPr>
          <w:rFonts w:ascii="Palatino Linotype" w:hAnsi="Palatino Linotype"/>
          <w:b/>
          <w:color w:val="000000" w:themeColor="text1"/>
          <w:sz w:val="24"/>
          <w:szCs w:val="24"/>
          <w:lang w:val="es-MX" w:eastAsia="en-US"/>
        </w:rPr>
        <w:t>E</w:t>
      </w:r>
      <w:r w:rsidR="00EF027A">
        <w:rPr>
          <w:rFonts w:ascii="Palatino Linotype" w:hAnsi="Palatino Linotype"/>
          <w:b/>
          <w:color w:val="000000" w:themeColor="text1"/>
          <w:sz w:val="24"/>
          <w:szCs w:val="24"/>
          <w:lang w:val="es-MX" w:eastAsia="en-US"/>
        </w:rPr>
        <w:t xml:space="preserve"> </w:t>
      </w:r>
      <w:r w:rsidRPr="00833DAD">
        <w:rPr>
          <w:rFonts w:ascii="Palatino Linotype" w:hAnsi="Palatino Linotype"/>
          <w:b/>
          <w:color w:val="000000" w:themeColor="text1"/>
          <w:sz w:val="24"/>
          <w:szCs w:val="24"/>
          <w:lang w:val="es-MX" w:eastAsia="en-US"/>
        </w:rPr>
        <w:t>N</w:t>
      </w:r>
      <w:r w:rsidR="00EF027A">
        <w:rPr>
          <w:rFonts w:ascii="Palatino Linotype" w:hAnsi="Palatino Linotype"/>
          <w:b/>
          <w:color w:val="000000" w:themeColor="text1"/>
          <w:sz w:val="24"/>
          <w:szCs w:val="24"/>
          <w:lang w:val="es-MX" w:eastAsia="en-US"/>
        </w:rPr>
        <w:t xml:space="preserve"> </w:t>
      </w:r>
      <w:r w:rsidRPr="00833DAD">
        <w:rPr>
          <w:rFonts w:ascii="Palatino Linotype" w:hAnsi="Palatino Linotype"/>
          <w:b/>
          <w:color w:val="000000" w:themeColor="text1"/>
          <w:sz w:val="24"/>
          <w:szCs w:val="24"/>
          <w:lang w:val="es-MX" w:eastAsia="en-US"/>
        </w:rPr>
        <w:t>T</w:t>
      </w:r>
      <w:r w:rsidR="00EF027A">
        <w:rPr>
          <w:rFonts w:ascii="Palatino Linotype" w:hAnsi="Palatino Linotype"/>
          <w:b/>
          <w:color w:val="000000" w:themeColor="text1"/>
          <w:sz w:val="24"/>
          <w:szCs w:val="24"/>
          <w:lang w:val="es-MX" w:eastAsia="en-US"/>
        </w:rPr>
        <w:t xml:space="preserve"> </w:t>
      </w:r>
      <w:r w:rsidRPr="00833DAD">
        <w:rPr>
          <w:rFonts w:ascii="Palatino Linotype" w:hAnsi="Palatino Linotype"/>
          <w:b/>
          <w:color w:val="000000" w:themeColor="text1"/>
          <w:sz w:val="24"/>
          <w:szCs w:val="24"/>
          <w:lang w:val="es-MX" w:eastAsia="en-US"/>
        </w:rPr>
        <w:t>E</w:t>
      </w:r>
      <w:r w:rsidR="00EF027A">
        <w:rPr>
          <w:rFonts w:ascii="Palatino Linotype" w:hAnsi="Palatino Linotype"/>
          <w:b/>
          <w:color w:val="000000" w:themeColor="text1"/>
          <w:sz w:val="24"/>
          <w:szCs w:val="24"/>
          <w:lang w:val="es-MX" w:eastAsia="en-US"/>
        </w:rPr>
        <w:t xml:space="preserve"> </w:t>
      </w:r>
      <w:r w:rsidRPr="00833DAD">
        <w:rPr>
          <w:rFonts w:ascii="Palatino Linotype" w:hAnsi="Palatino Linotype"/>
          <w:b/>
          <w:color w:val="000000" w:themeColor="text1"/>
          <w:sz w:val="24"/>
          <w:szCs w:val="24"/>
          <w:lang w:val="es-MX" w:eastAsia="en-US"/>
        </w:rPr>
        <w:t>S</w:t>
      </w:r>
      <w:bookmarkEnd w:id="1"/>
      <w:bookmarkEnd w:id="2"/>
      <w:bookmarkEnd w:id="3"/>
      <w:bookmarkEnd w:id="4"/>
    </w:p>
    <w:p w14:paraId="218046B5" w14:textId="62563DD5" w:rsidR="00707416" w:rsidRPr="00833DAD" w:rsidRDefault="00C568E9" w:rsidP="007068E2">
      <w:pPr>
        <w:pStyle w:val="Prrafodelista"/>
        <w:numPr>
          <w:ilvl w:val="0"/>
          <w:numId w:val="1"/>
        </w:numPr>
        <w:tabs>
          <w:tab w:val="left" w:pos="567"/>
        </w:tabs>
        <w:spacing w:before="240" w:after="240" w:line="360" w:lineRule="auto"/>
        <w:ind w:left="0" w:firstLine="0"/>
        <w:contextualSpacing/>
        <w:jc w:val="both"/>
        <w:rPr>
          <w:rFonts w:ascii="Palatino Linotype" w:eastAsia="Calibri" w:hAnsi="Palatino Linotype" w:cs="Arial"/>
          <w:color w:val="000000" w:themeColor="text1"/>
        </w:rPr>
      </w:pPr>
      <w:r w:rsidRPr="00833DAD">
        <w:rPr>
          <w:rFonts w:ascii="Palatino Linotype" w:eastAsia="Calibri" w:hAnsi="Palatino Linotype" w:cs="Arial"/>
          <w:color w:val="000000" w:themeColor="text1"/>
        </w:rPr>
        <w:t xml:space="preserve">El </w:t>
      </w:r>
      <w:r w:rsidR="00E67004" w:rsidRPr="00833DAD">
        <w:rPr>
          <w:rFonts w:ascii="Palatino Linotype" w:eastAsia="Calibri" w:hAnsi="Palatino Linotype" w:cs="Arial"/>
          <w:b/>
          <w:color w:val="000000" w:themeColor="text1"/>
        </w:rPr>
        <w:t>doce de abril</w:t>
      </w:r>
      <w:r w:rsidR="008B49C6" w:rsidRPr="00833DAD">
        <w:rPr>
          <w:rFonts w:ascii="Palatino Linotype" w:eastAsia="Calibri" w:hAnsi="Palatino Linotype" w:cs="Arial"/>
          <w:b/>
          <w:color w:val="000000" w:themeColor="text1"/>
        </w:rPr>
        <w:t xml:space="preserve"> de dos mil veinticinco</w:t>
      </w:r>
      <w:r w:rsidR="00EA0165" w:rsidRPr="00833DAD">
        <w:rPr>
          <w:rFonts w:ascii="Palatino Linotype" w:eastAsia="Calibri" w:hAnsi="Palatino Linotype" w:cs="Arial"/>
          <w:color w:val="000000" w:themeColor="text1"/>
        </w:rPr>
        <w:t xml:space="preserve">, </w:t>
      </w:r>
      <w:r w:rsidR="00EA0165" w:rsidRPr="00833DAD">
        <w:rPr>
          <w:rFonts w:ascii="Palatino Linotype" w:eastAsiaTheme="minorEastAsia" w:hAnsi="Palatino Linotype" w:cstheme="minorBidi"/>
          <w:color w:val="000000" w:themeColor="text1"/>
          <w:lang w:val="es-ES_tradnl"/>
        </w:rPr>
        <w:t>el particular presentó</w:t>
      </w:r>
      <w:r w:rsidR="00EA0165" w:rsidRPr="00833DAD">
        <w:rPr>
          <w:rFonts w:ascii="Palatino Linotype" w:eastAsiaTheme="minorEastAsia" w:hAnsi="Palatino Linotype" w:cstheme="minorBidi"/>
          <w:b/>
          <w:color w:val="000000" w:themeColor="text1"/>
          <w:lang w:val="es-ES_tradnl"/>
        </w:rPr>
        <w:t xml:space="preserve"> </w:t>
      </w:r>
      <w:r w:rsidR="00936BED" w:rsidRPr="00833DAD">
        <w:rPr>
          <w:rFonts w:ascii="Palatino Linotype" w:eastAsiaTheme="minorEastAsia" w:hAnsi="Palatino Linotype" w:cstheme="minorBidi"/>
          <w:bCs/>
          <w:color w:val="000000" w:themeColor="text1"/>
          <w:lang w:val="es-ES_tradnl"/>
        </w:rPr>
        <w:t>a través de</w:t>
      </w:r>
      <w:r w:rsidR="00923BD9" w:rsidRPr="00833DAD">
        <w:rPr>
          <w:rFonts w:ascii="Palatino Linotype" w:eastAsiaTheme="minorEastAsia" w:hAnsi="Palatino Linotype" w:cstheme="minorBidi"/>
          <w:bCs/>
          <w:color w:val="000000" w:themeColor="text1"/>
          <w:lang w:val="es-ES_tradnl"/>
        </w:rPr>
        <w:t>l</w:t>
      </w:r>
      <w:r w:rsidR="00923BD9" w:rsidRPr="00833DAD">
        <w:rPr>
          <w:rFonts w:ascii="Palatino Linotype" w:eastAsia="Calibri" w:hAnsi="Palatino Linotype" w:cs="Arial"/>
          <w:color w:val="000000" w:themeColor="text1"/>
        </w:rPr>
        <w:t xml:space="preserve"> </w:t>
      </w:r>
      <w:r w:rsidR="00923BD9" w:rsidRPr="00833DAD">
        <w:rPr>
          <w:rFonts w:ascii="Palatino Linotype" w:eastAsiaTheme="minorEastAsia" w:hAnsi="Palatino Linotype" w:cstheme="minorBidi"/>
          <w:bCs/>
          <w:color w:val="000000" w:themeColor="text1"/>
        </w:rPr>
        <w:t xml:space="preserve">Sistema de Acceso a la Información Mexiquense </w:t>
      </w:r>
      <w:r w:rsidR="00923BD9" w:rsidRPr="00833DAD">
        <w:rPr>
          <w:rFonts w:ascii="Palatino Linotype" w:eastAsiaTheme="minorEastAsia" w:hAnsi="Palatino Linotype" w:cstheme="minorBidi"/>
          <w:b/>
          <w:bCs/>
          <w:color w:val="000000" w:themeColor="text1"/>
        </w:rPr>
        <w:t>(SAIMEX)</w:t>
      </w:r>
      <w:r w:rsidR="00EA0165" w:rsidRPr="00833DAD">
        <w:rPr>
          <w:rFonts w:ascii="Palatino Linotype" w:eastAsia="Calibri" w:hAnsi="Palatino Linotype" w:cs="Arial"/>
          <w:b/>
          <w:color w:val="000000" w:themeColor="text1"/>
        </w:rPr>
        <w:t xml:space="preserve">, </w:t>
      </w:r>
      <w:r w:rsidR="00EA0165" w:rsidRPr="00833DAD">
        <w:rPr>
          <w:rFonts w:ascii="Palatino Linotype" w:eastAsia="Calibri" w:hAnsi="Palatino Linotype" w:cs="Arial"/>
          <w:color w:val="000000" w:themeColor="text1"/>
        </w:rPr>
        <w:t xml:space="preserve">la solicitud de información pública registrada con </w:t>
      </w:r>
      <w:r w:rsidR="00E67004" w:rsidRPr="00833DAD">
        <w:rPr>
          <w:rFonts w:ascii="Palatino Linotype" w:eastAsia="Calibri" w:hAnsi="Palatino Linotype" w:cs="Arial"/>
          <w:color w:val="000000" w:themeColor="text1"/>
        </w:rPr>
        <w:t xml:space="preserve">el </w:t>
      </w:r>
      <w:r w:rsidR="00EA0165" w:rsidRPr="00833DAD">
        <w:rPr>
          <w:rFonts w:ascii="Palatino Linotype" w:eastAsia="Calibri" w:hAnsi="Palatino Linotype" w:cs="Arial"/>
          <w:color w:val="000000" w:themeColor="text1"/>
        </w:rPr>
        <w:t>número</w:t>
      </w:r>
      <w:r w:rsidR="007E7D72" w:rsidRPr="00833DAD">
        <w:rPr>
          <w:rFonts w:ascii="Palatino Linotype" w:eastAsia="Calibri" w:hAnsi="Palatino Linotype" w:cs="Arial"/>
          <w:color w:val="000000" w:themeColor="text1"/>
        </w:rPr>
        <w:t xml:space="preserve"> </w:t>
      </w:r>
      <w:r w:rsidR="00E67004" w:rsidRPr="00833DAD">
        <w:rPr>
          <w:rFonts w:ascii="Palatino Linotype" w:eastAsia="Calibri" w:hAnsi="Palatino Linotype" w:cs="Arial"/>
          <w:b/>
          <w:color w:val="000000" w:themeColor="text1"/>
        </w:rPr>
        <w:t>00037</w:t>
      </w:r>
      <w:r w:rsidR="008B49C6" w:rsidRPr="00833DAD">
        <w:rPr>
          <w:rFonts w:ascii="Palatino Linotype" w:eastAsia="Calibri" w:hAnsi="Palatino Linotype" w:cs="Arial"/>
          <w:b/>
          <w:color w:val="000000" w:themeColor="text1"/>
        </w:rPr>
        <w:t>/</w:t>
      </w:r>
      <w:r w:rsidR="00E67004" w:rsidRPr="00833DAD">
        <w:rPr>
          <w:rFonts w:ascii="Palatino Linotype" w:eastAsia="Calibri" w:hAnsi="Palatino Linotype" w:cs="Arial"/>
          <w:b/>
          <w:color w:val="000000" w:themeColor="text1"/>
        </w:rPr>
        <w:t>IMEVIS</w:t>
      </w:r>
      <w:r w:rsidR="008B49C6" w:rsidRPr="00833DAD">
        <w:rPr>
          <w:rFonts w:ascii="Palatino Linotype" w:eastAsia="Calibri" w:hAnsi="Palatino Linotype" w:cs="Arial"/>
          <w:b/>
          <w:color w:val="000000" w:themeColor="text1"/>
        </w:rPr>
        <w:t xml:space="preserve">/IP/2025, </w:t>
      </w:r>
      <w:r w:rsidR="00EF027A">
        <w:rPr>
          <w:rFonts w:ascii="Palatino Linotype" w:eastAsia="Calibri" w:hAnsi="Palatino Linotype" w:cs="Arial"/>
          <w:color w:val="000000" w:themeColor="text1"/>
        </w:rPr>
        <w:t>en la que se</w:t>
      </w:r>
      <w:r w:rsidR="00EA0165" w:rsidRPr="00833DAD">
        <w:rPr>
          <w:rFonts w:ascii="Palatino Linotype" w:eastAsia="Calibri" w:hAnsi="Palatino Linotype" w:cs="Arial"/>
          <w:color w:val="000000" w:themeColor="text1"/>
        </w:rPr>
        <w:t xml:space="preserve"> requirió:</w:t>
      </w:r>
    </w:p>
    <w:p w14:paraId="067825A3" w14:textId="77777777" w:rsidR="00051A54" w:rsidRPr="00833DAD" w:rsidRDefault="00051A54" w:rsidP="007068E2">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2442DE80" w14:textId="2BD7F95F" w:rsidR="008B49C6" w:rsidRPr="00833DAD" w:rsidRDefault="008B49C6" w:rsidP="007068E2">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r w:rsidRPr="00833DAD">
        <w:rPr>
          <w:rFonts w:ascii="Palatino Linotype" w:eastAsia="Calibri" w:hAnsi="Palatino Linotype" w:cs="Arial"/>
          <w:color w:val="000000" w:themeColor="text1"/>
        </w:rPr>
        <w:tab/>
      </w:r>
      <w:r w:rsidRPr="00833DAD">
        <w:rPr>
          <w:rFonts w:ascii="Palatino Linotype" w:eastAsia="Calibri" w:hAnsi="Palatino Linotype" w:cs="Arial"/>
          <w:b/>
          <w:bCs/>
          <w:color w:val="000000" w:themeColor="text1"/>
        </w:rPr>
        <w:t>00032/METEPEC/IP/2025</w:t>
      </w:r>
    </w:p>
    <w:p w14:paraId="6E40AE49" w14:textId="7698FDD3" w:rsidR="00CB5072" w:rsidRPr="00833DAD" w:rsidRDefault="00C568E9" w:rsidP="007068E2">
      <w:pPr>
        <w:tabs>
          <w:tab w:val="left" w:pos="426"/>
          <w:tab w:val="left" w:pos="7230"/>
          <w:tab w:val="left" w:pos="7938"/>
        </w:tabs>
        <w:spacing w:before="240" w:after="240" w:line="360" w:lineRule="auto"/>
        <w:contextualSpacing/>
        <w:jc w:val="both"/>
        <w:rPr>
          <w:rFonts w:ascii="Palatino Linotype" w:eastAsia="Calibri" w:hAnsi="Palatino Linotype" w:cs="Arial"/>
          <w:bCs/>
          <w:i/>
          <w:color w:val="000000" w:themeColor="text1"/>
        </w:rPr>
      </w:pPr>
      <w:r w:rsidRPr="00833DAD">
        <w:rPr>
          <w:rFonts w:ascii="Palatino Linotype" w:eastAsia="Calibri" w:hAnsi="Palatino Linotype" w:cs="Arial"/>
          <w:bCs/>
          <w:i/>
          <w:color w:val="000000" w:themeColor="text1"/>
        </w:rPr>
        <w:t xml:space="preserve"> </w:t>
      </w:r>
      <w:r w:rsidR="00051A54" w:rsidRPr="00833DAD">
        <w:rPr>
          <w:rFonts w:ascii="Palatino Linotype" w:eastAsia="Calibri" w:hAnsi="Palatino Linotype" w:cs="Arial"/>
          <w:bCs/>
          <w:i/>
          <w:color w:val="000000" w:themeColor="text1"/>
        </w:rPr>
        <w:t>“</w:t>
      </w:r>
      <w:r w:rsidR="00E67004" w:rsidRPr="00833DAD">
        <w:rPr>
          <w:rFonts w:ascii="Palatino Linotype" w:eastAsia="Calibri" w:hAnsi="Palatino Linotype" w:cs="Arial"/>
          <w:bCs/>
          <w:i/>
          <w:color w:val="000000" w:themeColor="text1"/>
        </w:rPr>
        <w:t>Solicito se me brinde plantilla,sueldos, prestaciones ordinarias y extraordinarias, currículum con documentos probatorios de jefes de departamento, subdirectores, directores, jefes de área y personal en puestos de toma de decisión. Solicito tambien todos los oficios firmados por las y los servidores públicos enunciados, El presupuesto asignado a cada unidad administrativa</w:t>
      </w:r>
      <w:r w:rsidR="00051A54" w:rsidRPr="00833DAD">
        <w:rPr>
          <w:rFonts w:ascii="Palatino Linotype" w:eastAsia="Calibri" w:hAnsi="Palatino Linotype" w:cs="Arial"/>
          <w:bCs/>
          <w:i/>
          <w:color w:val="000000" w:themeColor="text1"/>
        </w:rPr>
        <w:t>” (Sic)</w:t>
      </w:r>
    </w:p>
    <w:p w14:paraId="21B86960" w14:textId="77777777" w:rsidR="006D69A0" w:rsidRPr="00833DAD" w:rsidRDefault="006D69A0" w:rsidP="007068E2">
      <w:pPr>
        <w:tabs>
          <w:tab w:val="left" w:pos="426"/>
          <w:tab w:val="left" w:pos="7938"/>
        </w:tabs>
        <w:spacing w:before="240" w:after="240" w:line="360" w:lineRule="auto"/>
        <w:contextualSpacing/>
        <w:jc w:val="both"/>
        <w:rPr>
          <w:rFonts w:ascii="Palatino Linotype" w:eastAsia="Calibri" w:hAnsi="Palatino Linotype" w:cs="Arial"/>
          <w:bCs/>
          <w:i/>
          <w:color w:val="000000" w:themeColor="text1"/>
        </w:rPr>
      </w:pPr>
    </w:p>
    <w:p w14:paraId="268E4307" w14:textId="77777777" w:rsidR="006D69A0" w:rsidRPr="00833DAD" w:rsidRDefault="006D69A0" w:rsidP="007068E2">
      <w:pPr>
        <w:tabs>
          <w:tab w:val="left" w:pos="426"/>
          <w:tab w:val="left" w:pos="7938"/>
        </w:tabs>
        <w:spacing w:before="240" w:after="240" w:line="360" w:lineRule="auto"/>
        <w:contextualSpacing/>
        <w:jc w:val="both"/>
        <w:rPr>
          <w:rFonts w:ascii="Palatino Linotype" w:eastAsia="Calibri" w:hAnsi="Palatino Linotype" w:cs="Arial"/>
          <w:bCs/>
          <w:i/>
          <w:color w:val="000000" w:themeColor="text1"/>
        </w:rPr>
      </w:pPr>
    </w:p>
    <w:p w14:paraId="5CDF046F" w14:textId="555546DC" w:rsidR="00DD02B8" w:rsidRPr="00833DAD" w:rsidRDefault="00923BD9" w:rsidP="007068E2">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833DAD">
        <w:rPr>
          <w:rFonts w:ascii="Palatino Linotype" w:hAnsi="Palatino Linotype" w:cs="Arial"/>
          <w:color w:val="000000" w:themeColor="text1"/>
        </w:rPr>
        <w:lastRenderedPageBreak/>
        <w:t>Se hace constar que se señaló como modalidad de entrega de la información</w:t>
      </w:r>
      <w:r w:rsidRPr="00833DAD">
        <w:rPr>
          <w:rFonts w:ascii="Palatino Linotype" w:hAnsi="Palatino Linotype" w:cs="Arial"/>
          <w:b/>
          <w:color w:val="000000" w:themeColor="text1"/>
        </w:rPr>
        <w:t>:</w:t>
      </w:r>
      <w:r w:rsidRPr="00833DAD">
        <w:rPr>
          <w:rFonts w:ascii="Palatino Linotype" w:hAnsi="Palatino Linotype" w:cs="Arial"/>
          <w:color w:val="000000" w:themeColor="text1"/>
        </w:rPr>
        <w:t xml:space="preserve"> </w:t>
      </w:r>
      <w:r w:rsidRPr="00833DAD">
        <w:rPr>
          <w:rFonts w:ascii="Palatino Linotype" w:hAnsi="Palatino Linotype" w:cs="Arial"/>
          <w:b/>
          <w:color w:val="000000" w:themeColor="text1"/>
        </w:rPr>
        <w:t>A través del SAIMEX.</w:t>
      </w:r>
    </w:p>
    <w:p w14:paraId="6F06EAD8" w14:textId="77777777" w:rsidR="000901F3" w:rsidRPr="00833DAD" w:rsidRDefault="000901F3" w:rsidP="007068E2">
      <w:pPr>
        <w:tabs>
          <w:tab w:val="left" w:pos="0"/>
        </w:tabs>
        <w:spacing w:line="360" w:lineRule="auto"/>
        <w:jc w:val="both"/>
        <w:rPr>
          <w:rFonts w:ascii="Palatino Linotype" w:eastAsia="Palatino Linotype" w:hAnsi="Palatino Linotype" w:cs="Palatino Linotype"/>
          <w:color w:val="000000" w:themeColor="text1"/>
        </w:rPr>
      </w:pPr>
    </w:p>
    <w:p w14:paraId="34913518" w14:textId="77777777" w:rsidR="000901F3" w:rsidRPr="00833DAD" w:rsidRDefault="000901F3" w:rsidP="007068E2">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El </w:t>
      </w:r>
      <w:r w:rsidRPr="00833DAD">
        <w:rPr>
          <w:rFonts w:ascii="Palatino Linotype" w:eastAsia="Palatino Linotype" w:hAnsi="Palatino Linotype" w:cs="Palatino Linotype"/>
          <w:b/>
          <w:color w:val="000000" w:themeColor="text1"/>
        </w:rPr>
        <w:t xml:space="preserve">veintiséis de mayo de dos mil veinticinco, </w:t>
      </w:r>
      <w:r w:rsidRPr="00833DAD">
        <w:rPr>
          <w:rFonts w:ascii="Palatino Linotype" w:eastAsia="Palatino Linotype" w:hAnsi="Palatino Linotype" w:cs="Palatino Linotype"/>
          <w:color w:val="000000" w:themeColor="text1"/>
        </w:rPr>
        <w:t xml:space="preserve">el </w:t>
      </w:r>
      <w:r w:rsidRPr="00833DAD">
        <w:rPr>
          <w:rFonts w:ascii="Palatino Linotype" w:eastAsia="Palatino Linotype" w:hAnsi="Palatino Linotype" w:cs="Palatino Linotype"/>
          <w:b/>
          <w:color w:val="000000" w:themeColor="text1"/>
        </w:rPr>
        <w:t xml:space="preserve">SUJETO OBLIGADO </w:t>
      </w:r>
      <w:r w:rsidRPr="00833DAD">
        <w:rPr>
          <w:rFonts w:ascii="Palatino Linotype" w:eastAsia="Palatino Linotype" w:hAnsi="Palatino Linotype" w:cs="Palatino Linotype"/>
          <w:color w:val="000000" w:themeColor="text1"/>
        </w:rPr>
        <w:t>requirió a la persona solicitante aclarar su solicitud de información pública planteada, en los siguientes términos:</w:t>
      </w:r>
    </w:p>
    <w:p w14:paraId="776C65FD" w14:textId="3C934594" w:rsidR="000901F3" w:rsidRPr="00833DAD" w:rsidRDefault="000901F3" w:rsidP="007068E2">
      <w:pPr>
        <w:pStyle w:val="Prrafodelista"/>
        <w:spacing w:line="360" w:lineRule="auto"/>
        <w:ind w:left="0"/>
        <w:jc w:val="both"/>
        <w:rPr>
          <w:rFonts w:ascii="Palatino Linotype" w:hAnsi="Palatino Linotype"/>
          <w:i/>
          <w:color w:val="000000" w:themeColor="text1"/>
        </w:rPr>
      </w:pPr>
      <w:r w:rsidRPr="00833DAD">
        <w:rPr>
          <w:rFonts w:ascii="Palatino Linotype" w:hAnsi="Palatino Linotype"/>
          <w:i/>
          <w:color w:val="000000" w:themeColor="text1"/>
        </w:rPr>
        <w:t>Con fundamento en el artículo 159 de la Ley de Transparencia y Acceso a la Información Pública del Estado de México y Municipios, se le requiere para que dentro del plazo de diez días hábiles realice lo siguiente:</w:t>
      </w:r>
    </w:p>
    <w:p w14:paraId="37CB71A6" w14:textId="77777777" w:rsidR="000901F3" w:rsidRPr="00833DAD" w:rsidRDefault="000901F3" w:rsidP="007068E2">
      <w:pPr>
        <w:pStyle w:val="Prrafodelista"/>
        <w:spacing w:line="360" w:lineRule="auto"/>
        <w:ind w:left="0"/>
        <w:jc w:val="both"/>
        <w:rPr>
          <w:rFonts w:ascii="Palatino Linotype" w:hAnsi="Palatino Linotype"/>
          <w:i/>
          <w:color w:val="000000" w:themeColor="text1"/>
        </w:rPr>
      </w:pPr>
    </w:p>
    <w:p w14:paraId="12D3C8CC" w14:textId="59FF1C33" w:rsidR="000901F3" w:rsidRPr="00833DAD" w:rsidRDefault="000901F3" w:rsidP="007068E2">
      <w:pPr>
        <w:pStyle w:val="Prrafodelista"/>
        <w:spacing w:line="360" w:lineRule="auto"/>
        <w:ind w:left="0"/>
        <w:jc w:val="both"/>
        <w:rPr>
          <w:rFonts w:ascii="Palatino Linotype" w:hAnsi="Palatino Linotype"/>
          <w:i/>
          <w:color w:val="000000" w:themeColor="text1"/>
        </w:rPr>
      </w:pPr>
      <w:r w:rsidRPr="00833DAD">
        <w:rPr>
          <w:rFonts w:ascii="Palatino Linotype" w:hAnsi="Palatino Linotype"/>
          <w:i/>
          <w:color w:val="000000" w:themeColor="text1"/>
        </w:rPr>
        <w:t>Se anexa oficio de aclaración número 230C0101000200S/UT/214/2025 de fecha 28 de abril del 2025.</w:t>
      </w:r>
    </w:p>
    <w:p w14:paraId="2AE9BE26" w14:textId="77777777" w:rsidR="000901F3" w:rsidRPr="00833DAD" w:rsidRDefault="000901F3" w:rsidP="007068E2">
      <w:pPr>
        <w:pStyle w:val="Prrafodelista"/>
        <w:spacing w:line="360" w:lineRule="auto"/>
        <w:ind w:left="0"/>
        <w:jc w:val="both"/>
        <w:rPr>
          <w:rFonts w:ascii="Palatino Linotype" w:hAnsi="Palatino Linotype"/>
          <w:i/>
          <w:color w:val="000000" w:themeColor="text1"/>
        </w:rPr>
      </w:pPr>
    </w:p>
    <w:p w14:paraId="643087AD" w14:textId="4CA87435" w:rsidR="000901F3" w:rsidRPr="00833DAD" w:rsidRDefault="000901F3" w:rsidP="007068E2">
      <w:pPr>
        <w:pStyle w:val="Prrafodelista"/>
        <w:spacing w:line="360" w:lineRule="auto"/>
        <w:ind w:left="0"/>
        <w:jc w:val="both"/>
        <w:rPr>
          <w:rFonts w:ascii="Palatino Linotype" w:hAnsi="Palatino Linotype"/>
          <w:i/>
          <w:color w:val="000000" w:themeColor="text1"/>
        </w:rPr>
      </w:pPr>
      <w:r w:rsidRPr="00833DAD">
        <w:rPr>
          <w:rFonts w:ascii="Palatino Linotype" w:hAnsi="Palatino Linotype"/>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invocada.(Sic.)</w:t>
      </w:r>
    </w:p>
    <w:p w14:paraId="19D27CEF" w14:textId="77777777" w:rsidR="000901F3" w:rsidRPr="00833DAD" w:rsidRDefault="000901F3" w:rsidP="007068E2">
      <w:pPr>
        <w:pStyle w:val="Prrafodelista"/>
        <w:spacing w:line="360" w:lineRule="auto"/>
        <w:ind w:left="0"/>
        <w:jc w:val="both"/>
        <w:rPr>
          <w:rFonts w:ascii="Palatino Linotype" w:hAnsi="Palatino Linotype"/>
          <w:i/>
          <w:color w:val="000000" w:themeColor="text1"/>
        </w:rPr>
      </w:pPr>
    </w:p>
    <w:p w14:paraId="4DDFB292" w14:textId="5AA81C5B" w:rsidR="000901F3" w:rsidRPr="00833DAD" w:rsidRDefault="000901F3" w:rsidP="004B617A">
      <w:pPr>
        <w:spacing w:line="360" w:lineRule="auto"/>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El </w:t>
      </w:r>
      <w:r w:rsidRPr="00833DAD">
        <w:rPr>
          <w:rFonts w:ascii="Palatino Linotype" w:eastAsia="Palatino Linotype" w:hAnsi="Palatino Linotype" w:cs="Palatino Linotype"/>
          <w:b/>
          <w:color w:val="000000" w:themeColor="text1"/>
        </w:rPr>
        <w:t xml:space="preserve">Sujeto Obligado </w:t>
      </w:r>
      <w:r w:rsidRPr="00833DAD">
        <w:rPr>
          <w:rFonts w:ascii="Palatino Linotype" w:eastAsia="Palatino Linotype" w:hAnsi="Palatino Linotype" w:cs="Palatino Linotype"/>
          <w:color w:val="000000" w:themeColor="text1"/>
        </w:rPr>
        <w:t>adjuntó el archivo electrónico denominado</w:t>
      </w:r>
      <w:r w:rsidR="004B617A">
        <w:rPr>
          <w:rFonts w:ascii="Palatino Linotype" w:eastAsia="Palatino Linotype" w:hAnsi="Palatino Linotype" w:cs="Palatino Linotype"/>
          <w:color w:val="000000" w:themeColor="text1"/>
        </w:rPr>
        <w:t>:</w:t>
      </w:r>
      <w:r w:rsidRPr="00833DAD">
        <w:rPr>
          <w:rFonts w:ascii="Palatino Linotype" w:eastAsia="Palatino Linotype" w:hAnsi="Palatino Linotype" w:cs="Palatino Linotype"/>
          <w:color w:val="000000" w:themeColor="text1"/>
        </w:rPr>
        <w:t xml:space="preserve"> “</w:t>
      </w:r>
      <w:r w:rsidRPr="00833DAD">
        <w:rPr>
          <w:rFonts w:ascii="Palatino Linotype" w:eastAsia="Palatino Linotype" w:hAnsi="Palatino Linotype" w:cs="Palatino Linotype"/>
          <w:b/>
          <w:i/>
          <w:color w:val="000000" w:themeColor="text1"/>
        </w:rPr>
        <w:t>00037_OF_ACLARACION.PDF”</w:t>
      </w:r>
      <w:r w:rsidRPr="00833DAD">
        <w:rPr>
          <w:rFonts w:ascii="Palatino Linotype" w:eastAsia="Palatino Linotype" w:hAnsi="Palatino Linotype" w:cs="Palatino Linotype"/>
          <w:color w:val="000000" w:themeColor="text1"/>
        </w:rPr>
        <w:t>, signado por la Jefa de la Unidad de Información, Planeación, Programación y Evaluación y Titular de la Unidad de Transparencia del Instituto Mexiquense de la Vivienda Social y en el que refiere lo siguiente:</w:t>
      </w:r>
    </w:p>
    <w:p w14:paraId="5B4F7102" w14:textId="77777777" w:rsidR="000901F3" w:rsidRPr="00833DAD" w:rsidRDefault="000901F3" w:rsidP="007068E2">
      <w:pPr>
        <w:tabs>
          <w:tab w:val="left" w:pos="0"/>
        </w:tabs>
        <w:spacing w:line="360" w:lineRule="auto"/>
        <w:jc w:val="both"/>
        <w:rPr>
          <w:rFonts w:ascii="Palatino Linotype" w:eastAsia="Palatino Linotype" w:hAnsi="Palatino Linotype" w:cs="Palatino Linotype"/>
          <w:color w:val="000000" w:themeColor="text1"/>
        </w:rPr>
      </w:pPr>
    </w:p>
    <w:p w14:paraId="391E8D9D" w14:textId="7801FF49" w:rsidR="000901F3" w:rsidRPr="00833DAD" w:rsidRDefault="000901F3" w:rsidP="007068E2">
      <w:pPr>
        <w:tabs>
          <w:tab w:val="left" w:pos="567"/>
        </w:tabs>
        <w:spacing w:line="360" w:lineRule="auto"/>
        <w:jc w:val="both"/>
        <w:rPr>
          <w:rFonts w:ascii="Palatino Linotype" w:hAnsi="Palatino Linotype"/>
          <w:i/>
          <w:color w:val="000000" w:themeColor="text1"/>
        </w:rPr>
      </w:pPr>
      <w:r w:rsidRPr="00833DAD">
        <w:rPr>
          <w:rFonts w:ascii="Palatino Linotype" w:hAnsi="Palatino Linotype"/>
          <w:i/>
          <w:color w:val="000000" w:themeColor="text1"/>
        </w:rPr>
        <w:t xml:space="preserve">…La Dirección de Administración y Finanzas de este Instituto… solicita amablemente que aclare sus solicitud de información precisando lo siguiente 1- la plantilla de personal que solicita se refiere a </w:t>
      </w:r>
      <w:r w:rsidRPr="00833DAD">
        <w:rPr>
          <w:rFonts w:ascii="Palatino Linotype" w:hAnsi="Palatino Linotype"/>
          <w:i/>
          <w:color w:val="000000" w:themeColor="text1"/>
        </w:rPr>
        <w:lastRenderedPageBreak/>
        <w:t>personal general p solo a la de mandos medios y superiores, 2- que documento considera probatorio, o anterior para tener más elementos y dar respuesta satisfactoria a su requerimiento de información. (Sic.)</w:t>
      </w:r>
    </w:p>
    <w:p w14:paraId="2F19270B" w14:textId="77777777" w:rsidR="000901F3" w:rsidRPr="00833DAD" w:rsidRDefault="000901F3" w:rsidP="007068E2">
      <w:pPr>
        <w:pStyle w:val="Prrafodelista"/>
        <w:spacing w:line="360" w:lineRule="auto"/>
        <w:ind w:left="0"/>
        <w:rPr>
          <w:rFonts w:ascii="Palatino Linotype" w:eastAsia="MS Mincho" w:hAnsi="Palatino Linotype"/>
          <w:color w:val="000000" w:themeColor="text1"/>
          <w:lang w:val="es-ES_tradnl"/>
        </w:rPr>
      </w:pPr>
    </w:p>
    <w:p w14:paraId="3DCCDB36" w14:textId="656C9066" w:rsidR="000901F3" w:rsidRPr="00833DAD" w:rsidRDefault="000901F3" w:rsidP="007068E2">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El </w:t>
      </w:r>
      <w:r w:rsidRPr="00833DAD">
        <w:rPr>
          <w:rFonts w:ascii="Palatino Linotype" w:eastAsia="Palatino Linotype" w:hAnsi="Palatino Linotype" w:cs="Palatino Linotype"/>
          <w:b/>
          <w:color w:val="000000" w:themeColor="text1"/>
        </w:rPr>
        <w:t xml:space="preserve">dos de mayo de dos mil veinticinco, </w:t>
      </w:r>
      <w:r w:rsidRPr="00833DAD">
        <w:rPr>
          <w:rFonts w:ascii="Palatino Linotype" w:eastAsia="Palatino Linotype" w:hAnsi="Palatino Linotype" w:cs="Palatino Linotype"/>
          <w:color w:val="000000" w:themeColor="text1"/>
        </w:rPr>
        <w:t>el particular desahogó la aclaración, al tenor de lo siguiente:</w:t>
      </w:r>
    </w:p>
    <w:p w14:paraId="45F0E899" w14:textId="048FD1D7" w:rsidR="000901F3" w:rsidRPr="00833DAD" w:rsidRDefault="000901F3" w:rsidP="007068E2">
      <w:pPr>
        <w:tabs>
          <w:tab w:val="left" w:pos="567"/>
        </w:tabs>
        <w:spacing w:line="360" w:lineRule="auto"/>
        <w:jc w:val="both"/>
        <w:rPr>
          <w:rFonts w:ascii="Palatino Linotype" w:eastAsia="Palatino Linotype" w:hAnsi="Palatino Linotype" w:cs="Palatino Linotype"/>
          <w:color w:val="000000" w:themeColor="text1"/>
        </w:rPr>
      </w:pPr>
      <w:r w:rsidRPr="00833DAD">
        <w:rPr>
          <w:rFonts w:ascii="Palatino Linotype" w:hAnsi="Palatino Linotype"/>
          <w:i/>
          <w:color w:val="000000" w:themeColor="text1"/>
        </w:rPr>
        <w:t>Respecto a 1- la planilla de personal que solicita se requiere al personal en general o solo a la ce mandos medios y superiores, 2- cue documento considera probatorio, anterior para tener más elementos y dar una respuesta satisfactoria a su requerimiento información. Respecto al numero 1de todo el personal del IMEVIS Respecto al punto dos como probatorio documentos oficiales como los recibos de nomina, Formato Único de Movimiento, Contratos laborales, oficios de recursos humanos, en cuanto a los oficios se solicita el escaneo de todos aquellos firmados por mandos medios y superiores así como las contestaciones de los mismos.</w:t>
      </w:r>
    </w:p>
    <w:p w14:paraId="461816C4" w14:textId="77777777" w:rsidR="000901F3" w:rsidRPr="00833DAD" w:rsidRDefault="000901F3" w:rsidP="007068E2">
      <w:pPr>
        <w:tabs>
          <w:tab w:val="left" w:pos="0"/>
        </w:tabs>
        <w:spacing w:line="360" w:lineRule="auto"/>
        <w:jc w:val="both"/>
        <w:rPr>
          <w:rFonts w:ascii="Palatino Linotype" w:eastAsia="Palatino Linotype" w:hAnsi="Palatino Linotype" w:cs="Palatino Linotype"/>
          <w:color w:val="000000" w:themeColor="text1"/>
        </w:rPr>
      </w:pPr>
    </w:p>
    <w:p w14:paraId="1710F3B4" w14:textId="77777777" w:rsidR="003D5E02" w:rsidRPr="00833DAD" w:rsidRDefault="00C568E9" w:rsidP="007068E2">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i/>
          <w:color w:val="000000" w:themeColor="text1"/>
          <w:lang w:val="es-ES_tradnl"/>
        </w:rPr>
      </w:pPr>
      <w:r w:rsidRPr="00833DAD">
        <w:rPr>
          <w:rFonts w:ascii="Palatino Linotype" w:eastAsia="MS Mincho" w:hAnsi="Palatino Linotype"/>
          <w:color w:val="000000" w:themeColor="text1"/>
          <w:lang w:val="es-ES_tradnl"/>
        </w:rPr>
        <w:t xml:space="preserve">El </w:t>
      </w:r>
      <w:r w:rsidR="003D5E02" w:rsidRPr="00833DAD">
        <w:rPr>
          <w:rFonts w:ascii="Palatino Linotype" w:eastAsia="MS Mincho" w:hAnsi="Palatino Linotype"/>
          <w:b/>
          <w:color w:val="000000" w:themeColor="text1"/>
          <w:lang w:val="es-ES_tradnl"/>
        </w:rPr>
        <w:t xml:space="preserve">veintiséis de mayo </w:t>
      </w:r>
      <w:r w:rsidR="006D69A0" w:rsidRPr="00833DAD">
        <w:rPr>
          <w:rFonts w:ascii="Palatino Linotype" w:eastAsia="MS Mincho" w:hAnsi="Palatino Linotype"/>
          <w:b/>
          <w:color w:val="000000" w:themeColor="text1"/>
          <w:lang w:val="es-ES_tradnl"/>
        </w:rPr>
        <w:t>de dos mil veinticinco,</w:t>
      </w:r>
      <w:r w:rsidRPr="00833DAD">
        <w:rPr>
          <w:rFonts w:ascii="Palatino Linotype" w:eastAsia="MS Mincho" w:hAnsi="Palatino Linotype"/>
          <w:color w:val="000000" w:themeColor="text1"/>
          <w:lang w:val="es-ES_tradnl"/>
        </w:rPr>
        <w:t xml:space="preserve"> se realiz</w:t>
      </w:r>
      <w:r w:rsidR="006D69A0" w:rsidRPr="00833DAD">
        <w:rPr>
          <w:rFonts w:ascii="Palatino Linotype" w:eastAsia="MS Mincho" w:hAnsi="Palatino Linotype"/>
          <w:color w:val="000000" w:themeColor="text1"/>
          <w:lang w:val="es-ES_tradnl"/>
        </w:rPr>
        <w:t>aron</w:t>
      </w:r>
      <w:r w:rsidRPr="00833DAD">
        <w:rPr>
          <w:rFonts w:ascii="Palatino Linotype" w:eastAsia="MS Mincho" w:hAnsi="Palatino Linotype"/>
          <w:color w:val="000000" w:themeColor="text1"/>
          <w:lang w:val="es-ES_tradnl"/>
        </w:rPr>
        <w:t xml:space="preserve"> </w:t>
      </w:r>
      <w:r w:rsidR="006D69A0" w:rsidRPr="00833DAD">
        <w:rPr>
          <w:rFonts w:ascii="Palatino Linotype" w:eastAsia="MS Mincho" w:hAnsi="Palatino Linotype"/>
          <w:color w:val="000000" w:themeColor="text1"/>
          <w:lang w:val="es-ES_tradnl"/>
        </w:rPr>
        <w:t xml:space="preserve">los </w:t>
      </w:r>
      <w:r w:rsidRPr="00833DAD">
        <w:rPr>
          <w:rFonts w:ascii="Palatino Linotype" w:eastAsia="MS Mincho" w:hAnsi="Palatino Linotype"/>
          <w:color w:val="000000" w:themeColor="text1"/>
          <w:lang w:val="es-ES_tradnl"/>
        </w:rPr>
        <w:t>requerimiento</w:t>
      </w:r>
      <w:r w:rsidR="006D69A0" w:rsidRPr="00833DAD">
        <w:rPr>
          <w:rFonts w:ascii="Palatino Linotype" w:eastAsia="MS Mincho" w:hAnsi="Palatino Linotype"/>
          <w:color w:val="000000" w:themeColor="text1"/>
          <w:lang w:val="es-ES_tradnl"/>
        </w:rPr>
        <w:t>s</w:t>
      </w:r>
      <w:r w:rsidRPr="00833DAD">
        <w:rPr>
          <w:rFonts w:ascii="Palatino Linotype" w:eastAsia="MS Mincho" w:hAnsi="Palatino Linotype"/>
          <w:color w:val="000000" w:themeColor="text1"/>
          <w:lang w:val="es-ES_tradnl"/>
        </w:rPr>
        <w:t xml:space="preserve"> de información a</w:t>
      </w:r>
      <w:r w:rsidR="006D69A0" w:rsidRPr="00833DAD">
        <w:rPr>
          <w:rFonts w:ascii="Palatino Linotype" w:eastAsia="MS Mincho" w:hAnsi="Palatino Linotype"/>
          <w:color w:val="000000" w:themeColor="text1"/>
          <w:lang w:val="es-ES_tradnl"/>
        </w:rPr>
        <w:t xml:space="preserve"> </w:t>
      </w:r>
      <w:r w:rsidRPr="00833DAD">
        <w:rPr>
          <w:rFonts w:ascii="Palatino Linotype" w:eastAsia="MS Mincho" w:hAnsi="Palatino Linotype"/>
          <w:color w:val="000000" w:themeColor="text1"/>
          <w:lang w:val="es-ES_tradnl"/>
        </w:rPr>
        <w:t>l</w:t>
      </w:r>
      <w:r w:rsidR="006D69A0" w:rsidRPr="00833DAD">
        <w:rPr>
          <w:rFonts w:ascii="Palatino Linotype" w:eastAsia="MS Mincho" w:hAnsi="Palatino Linotype"/>
          <w:color w:val="000000" w:themeColor="text1"/>
          <w:lang w:val="es-ES_tradnl"/>
        </w:rPr>
        <w:t>os</w:t>
      </w:r>
      <w:r w:rsidRPr="00833DAD">
        <w:rPr>
          <w:rFonts w:ascii="Palatino Linotype" w:eastAsia="MS Mincho" w:hAnsi="Palatino Linotype"/>
          <w:color w:val="000000" w:themeColor="text1"/>
          <w:lang w:val="es-ES_tradnl"/>
        </w:rPr>
        <w:t xml:space="preserve"> servidor</w:t>
      </w:r>
      <w:r w:rsidR="006D69A0" w:rsidRPr="00833DAD">
        <w:rPr>
          <w:rFonts w:ascii="Palatino Linotype" w:eastAsia="MS Mincho" w:hAnsi="Palatino Linotype"/>
          <w:color w:val="000000" w:themeColor="text1"/>
          <w:lang w:val="es-ES_tradnl"/>
        </w:rPr>
        <w:t>es</w:t>
      </w:r>
      <w:r w:rsidRPr="00833DAD">
        <w:rPr>
          <w:rFonts w:ascii="Palatino Linotype" w:eastAsia="MS Mincho" w:hAnsi="Palatino Linotype"/>
          <w:color w:val="000000" w:themeColor="text1"/>
          <w:lang w:val="es-ES_tradnl"/>
        </w:rPr>
        <w:t xml:space="preserve"> público</w:t>
      </w:r>
      <w:r w:rsidR="006D69A0" w:rsidRPr="00833DAD">
        <w:rPr>
          <w:rFonts w:ascii="Palatino Linotype" w:eastAsia="MS Mincho" w:hAnsi="Palatino Linotype"/>
          <w:color w:val="000000" w:themeColor="text1"/>
          <w:lang w:val="es-ES_tradnl"/>
        </w:rPr>
        <w:t>s</w:t>
      </w:r>
      <w:r w:rsidRPr="00833DAD">
        <w:rPr>
          <w:rFonts w:ascii="Palatino Linotype" w:eastAsia="MS Mincho" w:hAnsi="Palatino Linotype"/>
          <w:color w:val="000000" w:themeColor="text1"/>
          <w:lang w:val="es-ES_tradnl"/>
        </w:rPr>
        <w:t xml:space="preserve"> habilitado</w:t>
      </w:r>
      <w:r w:rsidR="006D69A0" w:rsidRPr="00833DAD">
        <w:rPr>
          <w:rFonts w:ascii="Palatino Linotype" w:eastAsia="MS Mincho" w:hAnsi="Palatino Linotype"/>
          <w:color w:val="000000" w:themeColor="text1"/>
          <w:lang w:val="es-ES_tradnl"/>
        </w:rPr>
        <w:t>s</w:t>
      </w:r>
      <w:r w:rsidRPr="00833DAD">
        <w:rPr>
          <w:rFonts w:ascii="Palatino Linotype" w:eastAsia="MS Mincho" w:hAnsi="Palatino Linotype"/>
          <w:color w:val="000000" w:themeColor="text1"/>
          <w:lang w:val="es-ES_tradnl"/>
        </w:rPr>
        <w:t>.</w:t>
      </w:r>
    </w:p>
    <w:p w14:paraId="4C2DF6C8" w14:textId="77777777" w:rsidR="003D5E02" w:rsidRPr="00833DAD" w:rsidRDefault="003D5E02" w:rsidP="007068E2">
      <w:pPr>
        <w:pStyle w:val="Prrafodelista"/>
        <w:tabs>
          <w:tab w:val="left" w:pos="567"/>
        </w:tabs>
        <w:spacing w:before="100" w:beforeAutospacing="1" w:after="100" w:afterAutospacing="1" w:line="360" w:lineRule="auto"/>
        <w:ind w:left="0"/>
        <w:contextualSpacing/>
        <w:jc w:val="both"/>
        <w:rPr>
          <w:rFonts w:ascii="Palatino Linotype" w:eastAsia="MS Mincho" w:hAnsi="Palatino Linotype"/>
          <w:i/>
          <w:color w:val="000000" w:themeColor="text1"/>
          <w:lang w:val="es-ES_tradnl"/>
        </w:rPr>
      </w:pPr>
    </w:p>
    <w:p w14:paraId="58065CC0" w14:textId="608A9A5F" w:rsidR="003D5E02" w:rsidRPr="00833DAD" w:rsidRDefault="003D5E02" w:rsidP="007068E2">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i/>
          <w:color w:val="000000" w:themeColor="text1"/>
          <w:lang w:val="es-ES_tradnl"/>
        </w:rPr>
      </w:pPr>
      <w:r w:rsidRPr="00833DAD">
        <w:rPr>
          <w:rFonts w:ascii="Palatino Linotype" w:eastAsia="Palatino Linotype" w:hAnsi="Palatino Linotype" w:cs="Palatino Linotype"/>
          <w:color w:val="000000" w:themeColor="text1"/>
        </w:rPr>
        <w:t xml:space="preserve">El </w:t>
      </w:r>
      <w:r w:rsidRPr="00833DAD">
        <w:rPr>
          <w:rFonts w:ascii="Palatino Linotype" w:eastAsia="Palatino Linotype" w:hAnsi="Palatino Linotype" w:cs="Palatino Linotype"/>
          <w:b/>
          <w:color w:val="000000" w:themeColor="text1"/>
        </w:rPr>
        <w:t xml:space="preserve">veintiséis de mayo de dos mil veinticinco, </w:t>
      </w:r>
      <w:r w:rsidRPr="00833DAD">
        <w:rPr>
          <w:rFonts w:ascii="Palatino Linotype" w:eastAsia="Palatino Linotype" w:hAnsi="Palatino Linotype" w:cs="Palatino Linotype"/>
          <w:color w:val="000000" w:themeColor="text1"/>
        </w:rPr>
        <w:t xml:space="preserve">el </w:t>
      </w:r>
      <w:r w:rsidRPr="00833DAD">
        <w:rPr>
          <w:rFonts w:ascii="Palatino Linotype" w:eastAsia="Palatino Linotype" w:hAnsi="Palatino Linotype" w:cs="Palatino Linotype"/>
          <w:b/>
          <w:color w:val="000000" w:themeColor="text1"/>
        </w:rPr>
        <w:t xml:space="preserve">Sujeto Obligado </w:t>
      </w:r>
      <w:r w:rsidRPr="00833DAD">
        <w:rPr>
          <w:rFonts w:ascii="Palatino Linotype" w:eastAsia="Palatino Linotype" w:hAnsi="Palatino Linotype" w:cs="Palatino Linotype"/>
          <w:color w:val="000000" w:themeColor="text1"/>
        </w:rPr>
        <w:t>notificó a la persona solicitante la prórroga para dar respuesta a la solicitud</w:t>
      </w:r>
      <w:r w:rsidRPr="00833DAD">
        <w:rPr>
          <w:rFonts w:ascii="Palatino Linotype" w:eastAsia="Palatino Linotype" w:hAnsi="Palatino Linotype" w:cs="Palatino Linotype"/>
          <w:b/>
          <w:color w:val="000000" w:themeColor="text1"/>
        </w:rPr>
        <w:t>,</w:t>
      </w:r>
      <w:r w:rsidRPr="00833DAD">
        <w:rPr>
          <w:rFonts w:ascii="Palatino Linotype" w:eastAsia="Palatino Linotype" w:hAnsi="Palatino Linotype" w:cs="Palatino Linotype"/>
          <w:color w:val="000000" w:themeColor="text1"/>
        </w:rPr>
        <w:t xml:space="preserve"> medularmente en los siguientes términos:</w:t>
      </w:r>
    </w:p>
    <w:p w14:paraId="3C2F8A54" w14:textId="77777777" w:rsidR="003D5E02" w:rsidRPr="00833DAD" w:rsidRDefault="003D5E02" w:rsidP="007068E2">
      <w:pPr>
        <w:tabs>
          <w:tab w:val="left" w:pos="7513"/>
        </w:tabs>
        <w:spacing w:before="120" w:after="120" w:line="360" w:lineRule="auto"/>
        <w:jc w:val="both"/>
        <w:rPr>
          <w:rFonts w:ascii="Palatino Linotype" w:eastAsia="Palatino Linotype" w:hAnsi="Palatino Linotype" w:cs="Palatino Linotype"/>
          <w:i/>
          <w:color w:val="000000" w:themeColor="text1"/>
        </w:rPr>
      </w:pPr>
      <w:r w:rsidRPr="00833DAD">
        <w:rPr>
          <w:rFonts w:ascii="Palatino Linotype" w:eastAsia="Palatino Linotype" w:hAnsi="Palatino Linotype" w:cs="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C615387" w14:textId="6F7276C8" w:rsidR="003D5E02" w:rsidRPr="00833DAD" w:rsidRDefault="003D5E02" w:rsidP="007068E2">
      <w:pPr>
        <w:tabs>
          <w:tab w:val="left" w:pos="7513"/>
        </w:tabs>
        <w:spacing w:before="120" w:after="120" w:line="360" w:lineRule="auto"/>
        <w:jc w:val="both"/>
        <w:rPr>
          <w:rFonts w:ascii="Palatino Linotype" w:eastAsia="Palatino Linotype" w:hAnsi="Palatino Linotype" w:cs="Palatino Linotype"/>
          <w:i/>
          <w:color w:val="000000" w:themeColor="text1"/>
        </w:rPr>
      </w:pPr>
      <w:r w:rsidRPr="00833DAD">
        <w:rPr>
          <w:rFonts w:ascii="Palatino Linotype" w:eastAsia="Palatino Linotype" w:hAnsi="Palatino Linotype" w:cs="Palatino Linotype"/>
          <w:i/>
          <w:color w:val="000000" w:themeColor="text1"/>
        </w:rPr>
        <w:lastRenderedPageBreak/>
        <w:t>Se aprueba la solicitud ampliación del plazo hasta por siete días en virtud de los argumentos expuestos.:.” (sic)</w:t>
      </w:r>
    </w:p>
    <w:p w14:paraId="5CFEF726" w14:textId="5B0CB91A" w:rsidR="003D5E02" w:rsidRPr="00833DAD" w:rsidRDefault="003D5E02" w:rsidP="007068E2">
      <w:pPr>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Adjunto a lo anterior, el </w:t>
      </w:r>
      <w:r w:rsidRPr="00833DAD">
        <w:rPr>
          <w:rFonts w:ascii="Palatino Linotype" w:eastAsia="Palatino Linotype" w:hAnsi="Palatino Linotype" w:cs="Palatino Linotype"/>
          <w:b/>
          <w:color w:val="000000" w:themeColor="text1"/>
        </w:rPr>
        <w:t xml:space="preserve">SUJETO OBLIGADO </w:t>
      </w:r>
      <w:r w:rsidRPr="00833DAD">
        <w:rPr>
          <w:rFonts w:ascii="Palatino Linotype" w:eastAsia="Palatino Linotype" w:hAnsi="Palatino Linotype" w:cs="Palatino Linotype"/>
          <w:color w:val="000000" w:themeColor="text1"/>
        </w:rPr>
        <w:t>hizo entrega del archivo electrónico denominado “</w:t>
      </w:r>
      <w:r w:rsidRPr="00833DAD">
        <w:rPr>
          <w:rFonts w:ascii="Palatino Linotype" w:eastAsia="Palatino Linotype" w:hAnsi="Palatino Linotype" w:cs="Palatino Linotype"/>
          <w:b/>
          <w:i/>
          <w:color w:val="000000" w:themeColor="text1"/>
        </w:rPr>
        <w:t>00037_ Acuerdo_Comite_Ampliacion.PDF</w:t>
      </w:r>
      <w:r w:rsidRPr="00833DAD">
        <w:rPr>
          <w:rFonts w:ascii="Palatino Linotype" w:eastAsia="Palatino Linotype" w:hAnsi="Palatino Linotype" w:cs="Palatino Linotype"/>
          <w:color w:val="000000" w:themeColor="text1"/>
        </w:rPr>
        <w:t xml:space="preserve">” que contiene el Acta de la Sétima Sesión Extraordinaria del Comité de Transparencia del Instituto Mexiquense de la Vivienda Social, mediante el cal se aprueba la propuesta de ampliación de plazo para brindar respuesta a la solicitud de información 00037/IMEVIS/IP/2025. </w:t>
      </w:r>
    </w:p>
    <w:p w14:paraId="0EC13894" w14:textId="77777777" w:rsidR="003D5E02" w:rsidRPr="00833DAD" w:rsidRDefault="003D5E02" w:rsidP="007068E2">
      <w:pPr>
        <w:spacing w:line="360" w:lineRule="auto"/>
        <w:jc w:val="both"/>
        <w:rPr>
          <w:rFonts w:ascii="Palatino Linotype" w:eastAsia="Palatino Linotype" w:hAnsi="Palatino Linotype" w:cs="Palatino Linotype"/>
          <w:color w:val="000000" w:themeColor="text1"/>
        </w:rPr>
      </w:pPr>
    </w:p>
    <w:p w14:paraId="25A450B2" w14:textId="41F3F2AF" w:rsidR="003D5E02" w:rsidRPr="00833DAD" w:rsidRDefault="003D5E02" w:rsidP="007068E2">
      <w:pPr>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De esta manera, como refiere el </w:t>
      </w:r>
      <w:r w:rsidRPr="00833DAD">
        <w:rPr>
          <w:rFonts w:ascii="Palatino Linotype" w:eastAsia="Palatino Linotype" w:hAnsi="Palatino Linotype" w:cs="Palatino Linotype"/>
          <w:b/>
          <w:color w:val="000000" w:themeColor="text1"/>
        </w:rPr>
        <w:t>SUJETO OBLIGADO</w:t>
      </w:r>
      <w:r w:rsidRPr="00833DAD">
        <w:rPr>
          <w:rFonts w:ascii="Palatino Linotype" w:eastAsia="Palatino Linotype" w:hAnsi="Palatino Linotype" w:cs="Palatino Linotype"/>
          <w:color w:val="000000" w:themeColor="text1"/>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el Sujeto Obligado adjunto el Acuerdo del Comité de Transparencia mediante el cual se aprobó la ampliación del plazo para dar atención</w:t>
      </w:r>
      <w:r w:rsidR="008111E1" w:rsidRPr="00833DAD">
        <w:rPr>
          <w:rFonts w:ascii="Palatino Linotype" w:eastAsia="Palatino Linotype" w:hAnsi="Palatino Linotype" w:cs="Palatino Linotype"/>
          <w:color w:val="000000" w:themeColor="text1"/>
        </w:rPr>
        <w:t xml:space="preserve"> a la solicitud de información.</w:t>
      </w:r>
    </w:p>
    <w:p w14:paraId="407819EC" w14:textId="77777777" w:rsidR="00C568E9" w:rsidRPr="00833DAD" w:rsidRDefault="00C568E9" w:rsidP="007068E2">
      <w:pPr>
        <w:pStyle w:val="Prrafodelista"/>
        <w:spacing w:line="360" w:lineRule="auto"/>
        <w:ind w:left="0"/>
        <w:rPr>
          <w:rFonts w:ascii="Palatino Linotype" w:eastAsia="MS Mincho" w:hAnsi="Palatino Linotype"/>
          <w:color w:val="000000" w:themeColor="text1"/>
        </w:rPr>
      </w:pPr>
    </w:p>
    <w:p w14:paraId="17C23FF5" w14:textId="17BDEF4B" w:rsidR="006C2185" w:rsidRPr="00833DAD" w:rsidRDefault="00CB5072" w:rsidP="007068E2">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i/>
          <w:color w:val="000000" w:themeColor="text1"/>
          <w:lang w:val="es-ES_tradnl"/>
        </w:rPr>
      </w:pPr>
      <w:r w:rsidRPr="00833DAD">
        <w:rPr>
          <w:rFonts w:ascii="Palatino Linotype" w:eastAsia="MS Mincho" w:hAnsi="Palatino Linotype"/>
          <w:color w:val="000000" w:themeColor="text1"/>
        </w:rPr>
        <w:t>E</w:t>
      </w:r>
      <w:r w:rsidR="00BE31E1" w:rsidRPr="00833DAD">
        <w:rPr>
          <w:rFonts w:ascii="Palatino Linotype" w:eastAsia="MS Mincho" w:hAnsi="Palatino Linotype"/>
          <w:color w:val="000000" w:themeColor="text1"/>
        </w:rPr>
        <w:t xml:space="preserve">l </w:t>
      </w:r>
      <w:r w:rsidR="008111E1" w:rsidRPr="00833DAD">
        <w:rPr>
          <w:rFonts w:ascii="Palatino Linotype" w:eastAsia="MS Mincho" w:hAnsi="Palatino Linotype"/>
          <w:b/>
          <w:color w:val="000000" w:themeColor="text1"/>
        </w:rPr>
        <w:t xml:space="preserve">cuatro de junio </w:t>
      </w:r>
      <w:r w:rsidR="006D69A0" w:rsidRPr="00833DAD">
        <w:rPr>
          <w:rFonts w:ascii="Palatino Linotype" w:eastAsia="MS Mincho" w:hAnsi="Palatino Linotype"/>
          <w:b/>
          <w:color w:val="000000" w:themeColor="text1"/>
        </w:rPr>
        <w:t>de dos mil veinticinco</w:t>
      </w:r>
      <w:r w:rsidR="00123061" w:rsidRPr="00833DAD">
        <w:rPr>
          <w:rFonts w:ascii="Palatino Linotype" w:eastAsia="MS Mincho" w:hAnsi="Palatino Linotype"/>
          <w:color w:val="000000" w:themeColor="text1"/>
        </w:rPr>
        <w:t xml:space="preserve">, </w:t>
      </w:r>
      <w:r w:rsidRPr="00833DAD">
        <w:rPr>
          <w:rFonts w:ascii="Palatino Linotype" w:eastAsia="MS Mincho" w:hAnsi="Palatino Linotype"/>
          <w:color w:val="000000" w:themeColor="text1"/>
          <w:lang w:val="es-ES_tradnl"/>
        </w:rPr>
        <w:t xml:space="preserve">el </w:t>
      </w:r>
      <w:r w:rsidR="00EA0165" w:rsidRPr="00833DAD">
        <w:rPr>
          <w:rFonts w:ascii="Palatino Linotype" w:eastAsiaTheme="minorEastAsia" w:hAnsi="Palatino Linotype" w:cstheme="minorBidi"/>
          <w:b/>
          <w:color w:val="000000" w:themeColor="text1"/>
          <w:lang w:val="es-ES_tradnl"/>
        </w:rPr>
        <w:t>SUJETO OBLIGADO</w:t>
      </w:r>
      <w:r w:rsidR="00EA0165" w:rsidRPr="00833DAD">
        <w:rPr>
          <w:rFonts w:ascii="Palatino Linotype" w:eastAsiaTheme="minorEastAsia" w:hAnsi="Palatino Linotype" w:cstheme="minorBidi"/>
          <w:color w:val="000000" w:themeColor="text1"/>
          <w:lang w:val="es-ES_tradnl"/>
        </w:rPr>
        <w:t xml:space="preserve"> dio respuesta a la solicitud de información en los siguientes</w:t>
      </w:r>
      <w:r w:rsidR="00374CC8" w:rsidRPr="00833DAD">
        <w:rPr>
          <w:rFonts w:ascii="Palatino Linotype" w:eastAsiaTheme="minorEastAsia" w:hAnsi="Palatino Linotype" w:cstheme="minorBidi"/>
          <w:color w:val="000000" w:themeColor="text1"/>
          <w:lang w:val="es-ES_tradnl"/>
        </w:rPr>
        <w:t xml:space="preserve"> </w:t>
      </w:r>
      <w:r w:rsidR="00EA0165" w:rsidRPr="00833DAD">
        <w:rPr>
          <w:rFonts w:ascii="Palatino Linotype" w:eastAsiaTheme="minorEastAsia" w:hAnsi="Palatino Linotype" w:cstheme="minorBidi"/>
          <w:color w:val="000000" w:themeColor="text1"/>
          <w:lang w:val="es-ES_tradnl"/>
        </w:rPr>
        <w:t>términos:</w:t>
      </w:r>
    </w:p>
    <w:p w14:paraId="6055D3DC" w14:textId="4BC5534E" w:rsidR="008111E1" w:rsidRPr="00833DAD" w:rsidRDefault="006D69A0" w:rsidP="007068E2">
      <w:pPr>
        <w:pStyle w:val="Prrafodelista"/>
        <w:spacing w:line="360" w:lineRule="auto"/>
        <w:ind w:left="0"/>
        <w:jc w:val="both"/>
        <w:rPr>
          <w:rFonts w:ascii="Palatino Linotype" w:hAnsi="Palatino Linotype"/>
          <w:i/>
          <w:color w:val="000000" w:themeColor="text1"/>
        </w:rPr>
      </w:pPr>
      <w:r w:rsidRPr="00833DAD">
        <w:rPr>
          <w:rFonts w:ascii="Palatino Linotype" w:hAnsi="Palatino Linotype"/>
          <w:i/>
          <w:color w:val="000000" w:themeColor="text1"/>
        </w:rPr>
        <w:t>“</w:t>
      </w:r>
      <w:r w:rsidR="008111E1" w:rsidRPr="00833DAD">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AB4643" w14:textId="77777777" w:rsidR="008111E1" w:rsidRPr="00833DAD" w:rsidRDefault="008111E1" w:rsidP="007068E2">
      <w:pPr>
        <w:pStyle w:val="Prrafodelista"/>
        <w:spacing w:line="360" w:lineRule="auto"/>
        <w:ind w:left="0"/>
        <w:jc w:val="both"/>
        <w:rPr>
          <w:rFonts w:ascii="Palatino Linotype" w:hAnsi="Palatino Linotype"/>
          <w:i/>
          <w:color w:val="000000" w:themeColor="text1"/>
        </w:rPr>
      </w:pPr>
    </w:p>
    <w:p w14:paraId="2A576352" w14:textId="440A3A37" w:rsidR="006D69A0" w:rsidRPr="00833DAD" w:rsidRDefault="008111E1" w:rsidP="007068E2">
      <w:pPr>
        <w:pStyle w:val="Prrafodelista"/>
        <w:spacing w:line="360" w:lineRule="auto"/>
        <w:ind w:left="0"/>
        <w:jc w:val="both"/>
        <w:rPr>
          <w:rFonts w:ascii="Palatino Linotype" w:hAnsi="Palatino Linotype"/>
          <w:i/>
          <w:color w:val="000000" w:themeColor="text1"/>
        </w:rPr>
      </w:pPr>
      <w:r w:rsidRPr="00833DAD">
        <w:rPr>
          <w:rFonts w:ascii="Palatino Linotype" w:hAnsi="Palatino Linotype"/>
          <w:i/>
          <w:color w:val="000000" w:themeColor="text1"/>
        </w:rPr>
        <w:lastRenderedPageBreak/>
        <w:t>Se anexa oficio de respuesta número 230C0101000200S/UT/320/2025 de fecha 03 de junio del 2025 y anexos.</w:t>
      </w:r>
      <w:r w:rsidR="006D69A0" w:rsidRPr="00833DAD">
        <w:rPr>
          <w:rFonts w:ascii="Palatino Linotype" w:hAnsi="Palatino Linotype"/>
          <w:i/>
          <w:color w:val="000000" w:themeColor="text1"/>
        </w:rPr>
        <w:t>” (Sic.)</w:t>
      </w:r>
    </w:p>
    <w:p w14:paraId="3CFC7420" w14:textId="77777777" w:rsidR="006D69A0" w:rsidRPr="00833DAD" w:rsidRDefault="006D69A0" w:rsidP="007068E2">
      <w:pPr>
        <w:pStyle w:val="Prrafodelista"/>
        <w:spacing w:line="360" w:lineRule="auto"/>
        <w:ind w:left="0"/>
        <w:jc w:val="both"/>
        <w:rPr>
          <w:rFonts w:ascii="Palatino Linotype" w:hAnsi="Palatino Linotype"/>
          <w:i/>
          <w:color w:val="000000" w:themeColor="text1"/>
        </w:rPr>
      </w:pPr>
    </w:p>
    <w:p w14:paraId="3BFFC3FF" w14:textId="13937145" w:rsidR="006D69A0" w:rsidRPr="00833DAD" w:rsidRDefault="006D69A0" w:rsidP="007068E2">
      <w:pPr>
        <w:pStyle w:val="Prrafodelista"/>
        <w:spacing w:line="360" w:lineRule="auto"/>
        <w:ind w:left="0"/>
        <w:jc w:val="both"/>
        <w:rPr>
          <w:rFonts w:ascii="Palatino Linotype" w:eastAsia="MS Mincho" w:hAnsi="Palatino Linotype"/>
          <w:color w:val="000000" w:themeColor="text1"/>
          <w:lang w:val="es-ES_tradnl"/>
        </w:rPr>
      </w:pPr>
      <w:r w:rsidRPr="00833DAD">
        <w:rPr>
          <w:rFonts w:ascii="Palatino Linotype" w:eastAsia="MS Mincho" w:hAnsi="Palatino Linotype"/>
          <w:color w:val="000000" w:themeColor="text1"/>
          <w:lang w:val="es-ES_tradnl"/>
        </w:rPr>
        <w:t>Se adjuntaron los siguientes archivos electrónicos:</w:t>
      </w:r>
    </w:p>
    <w:p w14:paraId="2DA21E8C" w14:textId="0361E5D3" w:rsidR="008111E1" w:rsidRPr="007068E2" w:rsidRDefault="004554D2" w:rsidP="007068E2">
      <w:pPr>
        <w:pStyle w:val="Prrafodelista"/>
        <w:numPr>
          <w:ilvl w:val="0"/>
          <w:numId w:val="12"/>
        </w:numPr>
        <w:spacing w:line="360" w:lineRule="auto"/>
        <w:ind w:left="0" w:firstLine="0"/>
        <w:jc w:val="both"/>
        <w:rPr>
          <w:rFonts w:ascii="Palatino Linotype" w:eastAsiaTheme="minorEastAsia" w:hAnsi="Palatino Linotype" w:cstheme="minorBidi"/>
          <w:b/>
          <w:color w:val="000000" w:themeColor="text1"/>
          <w:lang w:val="es-ES_tradnl"/>
        </w:rPr>
      </w:pPr>
      <w:hyperlink r:id="rId8" w:tgtFrame="_blank" w:history="1">
        <w:r w:rsidR="008111E1" w:rsidRPr="00833DAD">
          <w:rPr>
            <w:rFonts w:ascii="Palatino Linotype" w:eastAsiaTheme="minorEastAsia" w:hAnsi="Palatino Linotype" w:cstheme="minorBidi"/>
            <w:b/>
            <w:color w:val="000000" w:themeColor="text1"/>
            <w:lang w:val="es-ES_tradnl"/>
          </w:rPr>
          <w:t>00037_RESPUESTA_UT.PDF</w:t>
        </w:r>
      </w:hyperlink>
      <w:r w:rsidR="008111E1" w:rsidRPr="00833DAD">
        <w:rPr>
          <w:rFonts w:ascii="Palatino Linotype" w:eastAsiaTheme="minorEastAsia" w:hAnsi="Palatino Linotype" w:cstheme="minorBidi"/>
          <w:b/>
          <w:color w:val="000000" w:themeColor="text1"/>
          <w:lang w:val="es-ES_tradnl"/>
        </w:rPr>
        <w:t xml:space="preserve">: </w:t>
      </w:r>
      <w:r w:rsidR="008111E1" w:rsidRPr="00833DAD">
        <w:rPr>
          <w:rFonts w:ascii="Palatino Linotype" w:eastAsiaTheme="minorEastAsia" w:hAnsi="Palatino Linotype" w:cstheme="minorBidi"/>
          <w:color w:val="000000" w:themeColor="text1"/>
          <w:lang w:val="es-ES_tradnl"/>
        </w:rPr>
        <w:t>Oficio 230C0101000200S/UT/320/2025, de fecha tres de junio de dos mil veinticinco, suscrito por la Jefa de la Unidad de Información, Planeación, Programación y Evaluación y Titular de la Unidad de Transparencia del Instituto Mexiquense de la Vivienda Social</w:t>
      </w:r>
      <w:r w:rsidR="008111E1" w:rsidRPr="00833DAD">
        <w:rPr>
          <w:rFonts w:ascii="Palatino Linotype" w:eastAsiaTheme="minorEastAsia" w:hAnsi="Palatino Linotype" w:cstheme="minorBidi"/>
          <w:b/>
          <w:color w:val="000000" w:themeColor="text1"/>
          <w:lang w:val="es-ES_tradnl"/>
        </w:rPr>
        <w:t xml:space="preserve">, </w:t>
      </w:r>
      <w:r w:rsidR="008111E1" w:rsidRPr="00833DAD">
        <w:rPr>
          <w:rFonts w:ascii="Palatino Linotype" w:eastAsiaTheme="minorEastAsia" w:hAnsi="Palatino Linotype" w:cstheme="minorBidi"/>
          <w:color w:val="000000" w:themeColor="text1"/>
          <w:lang w:val="es-ES_tradnl"/>
        </w:rPr>
        <w:t>media</w:t>
      </w:r>
      <w:r w:rsidR="00EC1FD0" w:rsidRPr="00833DAD">
        <w:rPr>
          <w:rFonts w:ascii="Palatino Linotype" w:eastAsiaTheme="minorEastAsia" w:hAnsi="Palatino Linotype" w:cstheme="minorBidi"/>
          <w:color w:val="000000" w:themeColor="text1"/>
          <w:lang w:val="es-ES_tradnl"/>
        </w:rPr>
        <w:t xml:space="preserve">nte el cual refiere al particular que su solicitud fue turnada a diversas Unidades Administrativas, a fin de que proporcionarle la información que requiere, por lo que le remiten la Plantilla de Personal, </w:t>
      </w:r>
      <w:r w:rsidR="007E34C7" w:rsidRPr="00833DAD">
        <w:rPr>
          <w:rFonts w:ascii="Palatino Linotype" w:eastAsiaTheme="minorEastAsia" w:hAnsi="Palatino Linotype" w:cstheme="minorBidi"/>
          <w:color w:val="000000" w:themeColor="text1"/>
          <w:lang w:val="es-ES_tradnl"/>
        </w:rPr>
        <w:t>y diversas fichas curriculares, haciendo énfasis a que como no se precisa la temporalidad de la información que se requiere, opera el criterio SO/003/2019, emitido por el entonces Instituto Nacional de Transparencia, mediante el cual refiere que en el supuesto en que el particular no haya señalado el periodo respecto del cual requiere la información, para efectos de búsqueda, el requerimiento se refiere al año inmediato anterior , constados a partir de la fecha en que se presenta la solicitud de información, no omite precisar que una vez analizada la documentación que se pretende entregar, se infiere que contiene datos personales con carácter de confidencial, mismo que fueron analizados en la Octava Sesión Extraordinaria del Comité de Transparencia, a efecto de determinar su confidencialidad.</w:t>
      </w:r>
    </w:p>
    <w:p w14:paraId="55701FF7" w14:textId="77777777" w:rsidR="007068E2" w:rsidRPr="00833DAD" w:rsidRDefault="007068E2" w:rsidP="007068E2">
      <w:pPr>
        <w:pStyle w:val="Prrafodelista"/>
        <w:spacing w:line="360" w:lineRule="auto"/>
        <w:ind w:left="0"/>
        <w:jc w:val="both"/>
        <w:rPr>
          <w:rFonts w:ascii="Palatino Linotype" w:eastAsiaTheme="minorEastAsia" w:hAnsi="Palatino Linotype" w:cstheme="minorBidi"/>
          <w:b/>
          <w:color w:val="000000" w:themeColor="text1"/>
          <w:lang w:val="es-ES_tradnl"/>
        </w:rPr>
      </w:pPr>
    </w:p>
    <w:p w14:paraId="5DBA860D" w14:textId="37262352" w:rsidR="007E34C7" w:rsidRPr="00833DAD" w:rsidRDefault="007E34C7" w:rsidP="007068E2">
      <w:pPr>
        <w:pStyle w:val="Prrafodelista"/>
        <w:tabs>
          <w:tab w:val="left" w:pos="8222"/>
        </w:tabs>
        <w:spacing w:line="360" w:lineRule="auto"/>
        <w:ind w:left="0"/>
        <w:jc w:val="both"/>
        <w:rPr>
          <w:rFonts w:ascii="Palatino Linotype" w:eastAsiaTheme="minorEastAsia" w:hAnsi="Palatino Linotype" w:cstheme="minorBidi"/>
          <w:b/>
          <w:color w:val="000000" w:themeColor="text1"/>
          <w:lang w:val="es-ES_tradnl"/>
        </w:rPr>
      </w:pPr>
      <w:r w:rsidRPr="00833DAD">
        <w:rPr>
          <w:rFonts w:ascii="Palatino Linotype" w:eastAsiaTheme="minorEastAsia" w:hAnsi="Palatino Linotype" w:cstheme="minorBidi"/>
          <w:color w:val="000000" w:themeColor="text1"/>
          <w:lang w:val="es-ES_tradnl"/>
        </w:rPr>
        <w:t>Por cuanto hace a los oficios firmados por los servidores públicos, indica que una vez reunidos los documentos de todas las áreas que integran el Instituto Mexiquense de la Vivienda</w:t>
      </w:r>
      <w:r w:rsidR="0077005B" w:rsidRPr="00833DAD">
        <w:rPr>
          <w:rFonts w:ascii="Palatino Linotype" w:eastAsiaTheme="minorEastAsia" w:hAnsi="Palatino Linotype" w:cstheme="minorBidi"/>
          <w:color w:val="000000" w:themeColor="text1"/>
          <w:lang w:val="es-ES_tradnl"/>
        </w:rPr>
        <w:t xml:space="preserve"> Social, se informa que hacienden a un total de 119,000 archivos, con una capacidad de 100</w:t>
      </w:r>
      <w:r w:rsidR="00F81AC1">
        <w:rPr>
          <w:rFonts w:ascii="Palatino Linotype" w:eastAsiaTheme="minorEastAsia" w:hAnsi="Palatino Linotype" w:cstheme="minorBidi"/>
          <w:color w:val="000000" w:themeColor="text1"/>
          <w:lang w:val="es-ES_tradnl"/>
        </w:rPr>
        <w:t xml:space="preserve"> GB en su versión má</w:t>
      </w:r>
      <w:r w:rsidR="0077005B" w:rsidRPr="00833DAD">
        <w:rPr>
          <w:rFonts w:ascii="Palatino Linotype" w:eastAsiaTheme="minorEastAsia" w:hAnsi="Palatino Linotype" w:cstheme="minorBidi"/>
          <w:color w:val="000000" w:themeColor="text1"/>
          <w:lang w:val="es-ES_tradnl"/>
        </w:rPr>
        <w:t xml:space="preserve">s comprimida, por lo que se encuentra rebasado de capacidades </w:t>
      </w:r>
      <w:r w:rsidR="0077005B" w:rsidRPr="00833DAD">
        <w:rPr>
          <w:rFonts w:ascii="Palatino Linotype" w:eastAsiaTheme="minorEastAsia" w:hAnsi="Palatino Linotype" w:cstheme="minorBidi"/>
          <w:color w:val="000000" w:themeColor="text1"/>
          <w:lang w:val="es-ES_tradnl"/>
        </w:rPr>
        <w:lastRenderedPageBreak/>
        <w:t xml:space="preserve">para subir el archivo al sistema de Acceso a la Información Mexiquense (SAIMEX), por lo que realizó la incidencia correspondiente a la Dirección General de Informática de este Instituto, situación por la que ofrece las </w:t>
      </w:r>
      <w:r w:rsidR="00F81AC1" w:rsidRPr="00833DAD">
        <w:rPr>
          <w:rFonts w:ascii="Palatino Linotype" w:eastAsiaTheme="minorEastAsia" w:hAnsi="Palatino Linotype" w:cstheme="minorBidi"/>
          <w:color w:val="000000" w:themeColor="text1"/>
          <w:lang w:val="es-ES_tradnl"/>
        </w:rPr>
        <w:t>diversas</w:t>
      </w:r>
      <w:r w:rsidR="0077005B" w:rsidRPr="00833DAD">
        <w:rPr>
          <w:rFonts w:ascii="Palatino Linotype" w:eastAsiaTheme="minorEastAsia" w:hAnsi="Palatino Linotype" w:cstheme="minorBidi"/>
          <w:color w:val="000000" w:themeColor="text1"/>
          <w:lang w:val="es-ES_tradnl"/>
        </w:rPr>
        <w:t xml:space="preserve"> modalidades de entrega de</w:t>
      </w:r>
      <w:r w:rsidR="00F81AC1">
        <w:rPr>
          <w:rFonts w:ascii="Palatino Linotype" w:eastAsiaTheme="minorEastAsia" w:hAnsi="Palatino Linotype" w:cstheme="minorBidi"/>
          <w:color w:val="000000" w:themeColor="text1"/>
          <w:lang w:val="es-ES_tradnl"/>
        </w:rPr>
        <w:t xml:space="preserve"> </w:t>
      </w:r>
      <w:r w:rsidR="0077005B" w:rsidRPr="00833DAD">
        <w:rPr>
          <w:rFonts w:ascii="Palatino Linotype" w:eastAsiaTheme="minorEastAsia" w:hAnsi="Palatino Linotype" w:cstheme="minorBidi"/>
          <w:color w:val="000000" w:themeColor="text1"/>
          <w:lang w:val="es-ES_tradnl"/>
        </w:rPr>
        <w:t>la información.</w:t>
      </w:r>
    </w:p>
    <w:p w14:paraId="09296714" w14:textId="77777777" w:rsidR="008111E1" w:rsidRPr="00833DAD" w:rsidRDefault="008111E1" w:rsidP="007068E2">
      <w:pPr>
        <w:pStyle w:val="Prrafodelista"/>
        <w:tabs>
          <w:tab w:val="left" w:pos="8222"/>
        </w:tabs>
        <w:spacing w:line="360" w:lineRule="auto"/>
        <w:ind w:left="0"/>
        <w:rPr>
          <w:rFonts w:ascii="Palatino Linotype" w:eastAsiaTheme="minorEastAsia" w:hAnsi="Palatino Linotype" w:cstheme="minorBidi"/>
          <w:b/>
          <w:color w:val="000000" w:themeColor="text1"/>
          <w:lang w:val="es-ES_tradnl"/>
        </w:rPr>
      </w:pPr>
    </w:p>
    <w:p w14:paraId="709D3B03" w14:textId="00DD5D53" w:rsidR="008111E1" w:rsidRPr="00833DAD" w:rsidRDefault="004554D2" w:rsidP="007068E2">
      <w:pPr>
        <w:pStyle w:val="Prrafodelista"/>
        <w:numPr>
          <w:ilvl w:val="0"/>
          <w:numId w:val="12"/>
        </w:numPr>
        <w:spacing w:line="360" w:lineRule="auto"/>
        <w:ind w:left="0" w:firstLine="0"/>
        <w:jc w:val="both"/>
        <w:rPr>
          <w:rFonts w:ascii="Palatino Linotype" w:eastAsiaTheme="minorEastAsia" w:hAnsi="Palatino Linotype" w:cstheme="minorBidi"/>
          <w:b/>
          <w:color w:val="000000" w:themeColor="text1"/>
          <w:lang w:val="es-ES_tradnl"/>
        </w:rPr>
      </w:pPr>
      <w:hyperlink r:id="rId9" w:tgtFrame="_blank" w:history="1">
        <w:r w:rsidR="008111E1" w:rsidRPr="00833DAD">
          <w:rPr>
            <w:rFonts w:ascii="Palatino Linotype" w:eastAsiaTheme="minorEastAsia" w:hAnsi="Palatino Linotype" w:cstheme="minorBidi"/>
            <w:b/>
            <w:color w:val="000000" w:themeColor="text1"/>
            <w:lang w:val="es-ES_tradnl"/>
          </w:rPr>
          <w:t>INCIDENCIA_INFORMATICA_INFOEM.PDF</w:t>
        </w:r>
      </w:hyperlink>
      <w:r w:rsidR="0077005B" w:rsidRPr="00833DAD">
        <w:rPr>
          <w:rFonts w:ascii="Palatino Linotype" w:eastAsiaTheme="minorEastAsia" w:hAnsi="Palatino Linotype" w:cstheme="minorBidi"/>
          <w:b/>
          <w:color w:val="000000" w:themeColor="text1"/>
          <w:lang w:val="es-ES_tradnl"/>
        </w:rPr>
        <w:t xml:space="preserve">. </w:t>
      </w:r>
      <w:r w:rsidR="0077005B" w:rsidRPr="00833DAD">
        <w:rPr>
          <w:rFonts w:ascii="Palatino Linotype" w:eastAsiaTheme="minorEastAsia" w:hAnsi="Palatino Linotype" w:cstheme="minorBidi"/>
          <w:color w:val="000000" w:themeColor="text1"/>
          <w:lang w:val="es-ES_tradnl"/>
        </w:rPr>
        <w:t xml:space="preserve">Oficio INFOEM/DGI/479/2025, de fecha veintinueve de mayo de dos mil veinticinco, suscrito por el Director General de Informática, mediante el cual confirma el registro de incidencia presentada por el </w:t>
      </w:r>
      <w:r w:rsidR="0077005B" w:rsidRPr="00833DAD">
        <w:rPr>
          <w:rFonts w:ascii="Palatino Linotype" w:eastAsiaTheme="minorEastAsia" w:hAnsi="Palatino Linotype" w:cstheme="minorBidi"/>
          <w:b/>
          <w:color w:val="000000" w:themeColor="text1"/>
          <w:lang w:val="es-ES_tradnl"/>
        </w:rPr>
        <w:t xml:space="preserve">SUJETO OBLIGADO, </w:t>
      </w:r>
      <w:r w:rsidR="0077005B" w:rsidRPr="00833DAD">
        <w:rPr>
          <w:rFonts w:ascii="Palatino Linotype" w:eastAsiaTheme="minorEastAsia" w:hAnsi="Palatino Linotype" w:cstheme="minorBidi"/>
          <w:color w:val="000000" w:themeColor="text1"/>
          <w:lang w:val="es-ES_tradnl"/>
        </w:rPr>
        <w:t>toda vez que la información que se pretende subir al sistema haciende a un peso de 100 GB, lo cual sobrepasa las capacidades técnicas del sistema SAIMEX.</w:t>
      </w:r>
    </w:p>
    <w:p w14:paraId="1D3170C2" w14:textId="5008295D" w:rsidR="008111E1" w:rsidRPr="007068E2" w:rsidRDefault="004554D2" w:rsidP="007068E2">
      <w:pPr>
        <w:pStyle w:val="Prrafodelista"/>
        <w:numPr>
          <w:ilvl w:val="0"/>
          <w:numId w:val="12"/>
        </w:numPr>
        <w:spacing w:line="360" w:lineRule="auto"/>
        <w:ind w:left="0" w:firstLine="0"/>
        <w:jc w:val="both"/>
        <w:rPr>
          <w:rFonts w:ascii="Palatino Linotype" w:eastAsiaTheme="minorEastAsia" w:hAnsi="Palatino Linotype" w:cstheme="minorBidi"/>
          <w:b/>
          <w:color w:val="000000" w:themeColor="text1"/>
          <w:lang w:val="es-ES_tradnl"/>
        </w:rPr>
      </w:pPr>
      <w:hyperlink r:id="rId10" w:tgtFrame="_blank" w:history="1">
        <w:r w:rsidR="008111E1" w:rsidRPr="00833DAD">
          <w:rPr>
            <w:rFonts w:ascii="Palatino Linotype" w:eastAsiaTheme="minorEastAsia" w:hAnsi="Palatino Linotype" w:cstheme="minorBidi"/>
            <w:b/>
            <w:color w:val="000000" w:themeColor="text1"/>
            <w:lang w:val="es-ES_tradnl"/>
          </w:rPr>
          <w:t>FICHAS CURRICULARES MANDOS MEDIOS.pdf</w:t>
        </w:r>
      </w:hyperlink>
      <w:r w:rsidR="0077005B" w:rsidRPr="00833DAD">
        <w:rPr>
          <w:rFonts w:ascii="Palatino Linotype" w:eastAsiaTheme="minorEastAsia" w:hAnsi="Palatino Linotype" w:cstheme="minorBidi"/>
          <w:b/>
          <w:color w:val="000000" w:themeColor="text1"/>
          <w:lang w:val="es-ES_tradnl"/>
        </w:rPr>
        <w:t xml:space="preserve">. </w:t>
      </w:r>
      <w:r w:rsidR="0077005B" w:rsidRPr="00833DAD">
        <w:rPr>
          <w:rFonts w:ascii="Palatino Linotype" w:eastAsiaTheme="minorEastAsia" w:hAnsi="Palatino Linotype" w:cstheme="minorBidi"/>
          <w:color w:val="000000" w:themeColor="text1"/>
          <w:lang w:val="es-ES_tradnl"/>
        </w:rPr>
        <w:t>Documento constante de 119 Fichas Curriculares.</w:t>
      </w:r>
    </w:p>
    <w:p w14:paraId="101B05D0" w14:textId="662A8A8D" w:rsidR="008111E1" w:rsidRPr="007068E2" w:rsidRDefault="004554D2" w:rsidP="007068E2">
      <w:pPr>
        <w:pStyle w:val="Prrafodelista"/>
        <w:numPr>
          <w:ilvl w:val="0"/>
          <w:numId w:val="12"/>
        </w:numPr>
        <w:spacing w:line="360" w:lineRule="auto"/>
        <w:ind w:left="0" w:firstLine="0"/>
        <w:jc w:val="both"/>
        <w:rPr>
          <w:rFonts w:ascii="Palatino Linotype" w:eastAsiaTheme="minorEastAsia" w:hAnsi="Palatino Linotype" w:cstheme="minorBidi"/>
          <w:b/>
          <w:color w:val="000000" w:themeColor="text1"/>
          <w:lang w:val="es-ES_tradnl"/>
        </w:rPr>
      </w:pPr>
      <w:hyperlink r:id="rId11" w:tgtFrame="_blank" w:history="1">
        <w:r w:rsidR="008111E1" w:rsidRPr="00833DAD">
          <w:rPr>
            <w:rFonts w:ascii="Palatino Linotype" w:eastAsiaTheme="minorEastAsia" w:hAnsi="Palatino Linotype" w:cstheme="minorBidi"/>
            <w:b/>
            <w:color w:val="000000" w:themeColor="text1"/>
            <w:lang w:val="es-ES_tradnl"/>
          </w:rPr>
          <w:t>00037_Acuerdo_Comite_Transparencia_8_sesion.PDF</w:t>
        </w:r>
      </w:hyperlink>
      <w:r w:rsidR="0077005B" w:rsidRPr="00833DAD">
        <w:rPr>
          <w:rFonts w:ascii="Palatino Linotype" w:eastAsiaTheme="minorEastAsia" w:hAnsi="Palatino Linotype" w:cstheme="minorBidi"/>
          <w:b/>
          <w:color w:val="000000" w:themeColor="text1"/>
          <w:lang w:val="es-ES_tradnl"/>
        </w:rPr>
        <w:t xml:space="preserve">: </w:t>
      </w:r>
      <w:r w:rsidR="0077005B" w:rsidRPr="00833DAD">
        <w:rPr>
          <w:rFonts w:ascii="Palatino Linotype" w:eastAsiaTheme="minorEastAsia" w:hAnsi="Palatino Linotype" w:cstheme="minorBidi"/>
          <w:color w:val="000000" w:themeColor="text1"/>
          <w:lang w:val="es-ES_tradnl"/>
        </w:rPr>
        <w:t>Acta de la Octava Sesión Extraordinaria del Comité de Transparencia del Instituto Mexiquense de la Vivienda Social, de fecha dos de junio de dos mil veinticinco, mediante el cual</w:t>
      </w:r>
      <w:r w:rsidR="008901C8" w:rsidRPr="00833DAD">
        <w:rPr>
          <w:rFonts w:ascii="Palatino Linotype" w:eastAsiaTheme="minorEastAsia" w:hAnsi="Palatino Linotype" w:cstheme="minorBidi"/>
          <w:color w:val="000000" w:themeColor="text1"/>
          <w:lang w:val="es-ES_tradnl"/>
        </w:rPr>
        <w:t xml:space="preserve"> se aprueba la clasificación como confidencial de diversos datos personales contenidos en los archivos con los que se pretende dar respuesta a la solicitud de información 00037/IMEVIS/IP/2025; así como la aprobación del cambio de modalidad de entrega de la información.</w:t>
      </w:r>
    </w:p>
    <w:p w14:paraId="69A66549" w14:textId="32E07D07" w:rsidR="008111E1" w:rsidRPr="007068E2" w:rsidRDefault="004554D2" w:rsidP="007068E2">
      <w:pPr>
        <w:pStyle w:val="Prrafodelista"/>
        <w:numPr>
          <w:ilvl w:val="0"/>
          <w:numId w:val="12"/>
        </w:numPr>
        <w:spacing w:line="360" w:lineRule="auto"/>
        <w:ind w:left="0" w:firstLine="0"/>
        <w:jc w:val="both"/>
        <w:rPr>
          <w:rFonts w:ascii="Palatino Linotype" w:eastAsiaTheme="minorEastAsia" w:hAnsi="Palatino Linotype" w:cstheme="minorBidi"/>
          <w:b/>
          <w:color w:val="000000" w:themeColor="text1"/>
          <w:lang w:val="es-ES_tradnl"/>
        </w:rPr>
      </w:pPr>
      <w:hyperlink r:id="rId12" w:tgtFrame="_blank" w:history="1">
        <w:r w:rsidR="008111E1" w:rsidRPr="00833DAD">
          <w:rPr>
            <w:rFonts w:ascii="Palatino Linotype" w:eastAsiaTheme="minorEastAsia" w:hAnsi="Palatino Linotype" w:cstheme="minorBidi"/>
            <w:b/>
            <w:color w:val="000000" w:themeColor="text1"/>
            <w:lang w:val="es-ES_tradnl"/>
          </w:rPr>
          <w:t>TESTADOS-COMPROBANTE DE PERCEPCIONES Y DEDUCCIONE.pdf</w:t>
        </w:r>
      </w:hyperlink>
      <w:r w:rsidR="00974291" w:rsidRPr="00833DAD">
        <w:rPr>
          <w:rFonts w:ascii="Palatino Linotype" w:eastAsiaTheme="minorEastAsia" w:hAnsi="Palatino Linotype" w:cstheme="minorBidi"/>
          <w:b/>
          <w:color w:val="000000" w:themeColor="text1"/>
          <w:lang w:val="es-ES_tradnl"/>
        </w:rPr>
        <w:t>:</w:t>
      </w:r>
      <w:r w:rsidR="00974291" w:rsidRPr="00833DAD">
        <w:rPr>
          <w:rFonts w:ascii="Palatino Linotype" w:eastAsiaTheme="minorEastAsia" w:hAnsi="Palatino Linotype" w:cstheme="minorBidi"/>
          <w:color w:val="000000" w:themeColor="text1"/>
          <w:lang w:val="es-ES_tradnl"/>
        </w:rPr>
        <w:t xml:space="preserve"> Documento constante de 113 Comprobantes de Percepciones y Deducciones en versión pública </w:t>
      </w:r>
    </w:p>
    <w:p w14:paraId="1C23F491" w14:textId="7A005010" w:rsidR="008111E1" w:rsidRPr="007068E2" w:rsidRDefault="004554D2" w:rsidP="007068E2">
      <w:pPr>
        <w:pStyle w:val="Prrafodelista"/>
        <w:numPr>
          <w:ilvl w:val="0"/>
          <w:numId w:val="12"/>
        </w:numPr>
        <w:spacing w:line="360" w:lineRule="auto"/>
        <w:ind w:left="0" w:firstLine="0"/>
        <w:jc w:val="both"/>
        <w:rPr>
          <w:rFonts w:ascii="Palatino Linotype" w:eastAsiaTheme="minorEastAsia" w:hAnsi="Palatino Linotype" w:cstheme="minorBidi"/>
          <w:b/>
          <w:color w:val="000000" w:themeColor="text1"/>
          <w:lang w:val="es-ES_tradnl"/>
        </w:rPr>
      </w:pPr>
      <w:hyperlink r:id="rId13" w:tgtFrame="_blank" w:history="1">
        <w:r w:rsidR="008111E1" w:rsidRPr="00833DAD">
          <w:rPr>
            <w:rFonts w:ascii="Palatino Linotype" w:eastAsiaTheme="minorEastAsia" w:hAnsi="Palatino Linotype" w:cstheme="minorBidi"/>
            <w:b/>
            <w:color w:val="000000" w:themeColor="text1"/>
            <w:lang w:val="es-ES_tradnl"/>
          </w:rPr>
          <w:t>TESTADOS-FUMP-MANDOS MEDIOS-SUPERIORES.pdf</w:t>
        </w:r>
      </w:hyperlink>
      <w:r w:rsidR="00974291" w:rsidRPr="00833DAD">
        <w:rPr>
          <w:rFonts w:ascii="Palatino Linotype" w:eastAsiaTheme="minorEastAsia" w:hAnsi="Palatino Linotype" w:cstheme="minorBidi"/>
          <w:b/>
          <w:color w:val="000000" w:themeColor="text1"/>
          <w:lang w:val="es-ES_tradnl"/>
        </w:rPr>
        <w:t xml:space="preserve">: </w:t>
      </w:r>
      <w:r w:rsidR="00974291" w:rsidRPr="00833DAD">
        <w:rPr>
          <w:rFonts w:ascii="Palatino Linotype" w:eastAsiaTheme="minorEastAsia" w:hAnsi="Palatino Linotype" w:cstheme="minorBidi"/>
          <w:color w:val="000000" w:themeColor="text1"/>
          <w:lang w:val="es-ES_tradnl"/>
        </w:rPr>
        <w:t>Documento constante de 102 Formatos Únicos de Movimiento de Personal, en versión pública.</w:t>
      </w:r>
    </w:p>
    <w:p w14:paraId="13D3058F" w14:textId="77777777" w:rsidR="007068E2" w:rsidRPr="007068E2" w:rsidRDefault="007068E2" w:rsidP="007068E2">
      <w:pPr>
        <w:pStyle w:val="Prrafodelista"/>
        <w:rPr>
          <w:rFonts w:ascii="Palatino Linotype" w:eastAsiaTheme="minorEastAsia" w:hAnsi="Palatino Linotype" w:cstheme="minorBidi"/>
          <w:b/>
          <w:color w:val="000000" w:themeColor="text1"/>
          <w:lang w:val="es-ES_tradnl"/>
        </w:rPr>
      </w:pPr>
    </w:p>
    <w:p w14:paraId="79A3A438" w14:textId="41AD73FF" w:rsidR="008111E1" w:rsidRPr="00833DAD" w:rsidRDefault="004554D2" w:rsidP="007068E2">
      <w:pPr>
        <w:pStyle w:val="Prrafodelista"/>
        <w:numPr>
          <w:ilvl w:val="0"/>
          <w:numId w:val="12"/>
        </w:numPr>
        <w:spacing w:line="360" w:lineRule="auto"/>
        <w:ind w:left="0" w:firstLine="0"/>
        <w:jc w:val="both"/>
        <w:rPr>
          <w:rFonts w:ascii="Palatino Linotype" w:eastAsiaTheme="minorEastAsia" w:hAnsi="Palatino Linotype" w:cstheme="minorBidi"/>
          <w:b/>
          <w:color w:val="000000" w:themeColor="text1"/>
          <w:lang w:val="es-ES_tradnl"/>
        </w:rPr>
      </w:pPr>
      <w:hyperlink r:id="rId14" w:tgtFrame="_blank" w:history="1">
        <w:r w:rsidR="008111E1" w:rsidRPr="00833DAD">
          <w:rPr>
            <w:rFonts w:ascii="Palatino Linotype" w:eastAsiaTheme="minorEastAsia" w:hAnsi="Palatino Linotype" w:cstheme="minorBidi"/>
            <w:b/>
            <w:color w:val="000000" w:themeColor="text1"/>
            <w:lang w:val="es-ES_tradnl"/>
          </w:rPr>
          <w:t>1- PLANTILLA DE PERSONAL IMEVIS.pdf</w:t>
        </w:r>
      </w:hyperlink>
      <w:r w:rsidR="00974291" w:rsidRPr="00833DAD">
        <w:rPr>
          <w:rFonts w:ascii="Palatino Linotype" w:eastAsiaTheme="minorEastAsia" w:hAnsi="Palatino Linotype" w:cstheme="minorBidi"/>
          <w:b/>
          <w:color w:val="000000" w:themeColor="text1"/>
          <w:lang w:val="es-ES_tradnl"/>
        </w:rPr>
        <w:t xml:space="preserve">: </w:t>
      </w:r>
      <w:r w:rsidR="00974291" w:rsidRPr="00833DAD">
        <w:rPr>
          <w:rFonts w:ascii="Palatino Linotype" w:eastAsiaTheme="minorEastAsia" w:hAnsi="Palatino Linotype" w:cstheme="minorBidi"/>
          <w:color w:val="000000" w:themeColor="text1"/>
          <w:lang w:val="es-ES_tradnl"/>
        </w:rPr>
        <w:t>Plantilla de Personal adscrito al Instituto Mexiquense de la Vivienda Social</w:t>
      </w:r>
    </w:p>
    <w:p w14:paraId="3D07D2E6" w14:textId="77777777" w:rsidR="00975F9F" w:rsidRPr="00833DAD" w:rsidRDefault="00975F9F" w:rsidP="007068E2">
      <w:pPr>
        <w:tabs>
          <w:tab w:val="left" w:pos="8222"/>
        </w:tabs>
        <w:spacing w:line="360" w:lineRule="auto"/>
        <w:jc w:val="both"/>
        <w:rPr>
          <w:rFonts w:ascii="Palatino Linotype" w:hAnsi="Palatino Linotype"/>
          <w:color w:val="000000" w:themeColor="text1"/>
        </w:rPr>
      </w:pPr>
    </w:p>
    <w:p w14:paraId="4BB5C5BA" w14:textId="7B686165" w:rsidR="00EA0165" w:rsidRPr="00833DAD" w:rsidRDefault="000F5069" w:rsidP="007068E2">
      <w:pPr>
        <w:pStyle w:val="Prrafodelista"/>
        <w:numPr>
          <w:ilvl w:val="0"/>
          <w:numId w:val="1"/>
        </w:numPr>
        <w:tabs>
          <w:tab w:val="left" w:pos="0"/>
          <w:tab w:val="left" w:pos="567"/>
          <w:tab w:val="left" w:pos="8222"/>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833DAD">
        <w:rPr>
          <w:rFonts w:ascii="Palatino Linotype" w:hAnsi="Palatino Linotype" w:cs="Arial"/>
          <w:color w:val="000000" w:themeColor="text1"/>
        </w:rPr>
        <w:t>E</w:t>
      </w:r>
      <w:r w:rsidR="00C41140" w:rsidRPr="00833DAD">
        <w:rPr>
          <w:rFonts w:ascii="Palatino Linotype" w:hAnsi="Palatino Linotype" w:cs="Arial"/>
          <w:color w:val="000000" w:themeColor="text1"/>
        </w:rPr>
        <w:t>l</w:t>
      </w:r>
      <w:r w:rsidRPr="00833DAD">
        <w:rPr>
          <w:rFonts w:ascii="Palatino Linotype" w:hAnsi="Palatino Linotype" w:cs="Arial"/>
          <w:color w:val="000000" w:themeColor="text1"/>
        </w:rPr>
        <w:t xml:space="preserve"> </w:t>
      </w:r>
      <w:r w:rsidR="00817324" w:rsidRPr="00833DAD">
        <w:rPr>
          <w:rFonts w:ascii="Palatino Linotype" w:hAnsi="Palatino Linotype" w:cs="Arial"/>
          <w:b/>
          <w:color w:val="000000" w:themeColor="text1"/>
        </w:rPr>
        <w:t xml:space="preserve">quince de junio </w:t>
      </w:r>
      <w:r w:rsidR="00102ADE" w:rsidRPr="00833DAD">
        <w:rPr>
          <w:rFonts w:ascii="Palatino Linotype" w:hAnsi="Palatino Linotype" w:cs="Arial"/>
          <w:b/>
          <w:color w:val="000000" w:themeColor="text1"/>
        </w:rPr>
        <w:t>de dos mil veinticinco</w:t>
      </w:r>
      <w:r w:rsidR="00EA0165" w:rsidRPr="00833DAD">
        <w:rPr>
          <w:rFonts w:ascii="Palatino Linotype" w:hAnsi="Palatino Linotype" w:cs="Arial"/>
          <w:color w:val="000000" w:themeColor="text1"/>
        </w:rPr>
        <w:t xml:space="preserve">, el particular </w:t>
      </w:r>
      <w:r w:rsidRPr="00833DAD">
        <w:rPr>
          <w:rFonts w:ascii="Palatino Linotype" w:hAnsi="Palatino Linotype" w:cs="Arial"/>
          <w:color w:val="000000" w:themeColor="text1"/>
        </w:rPr>
        <w:t>interpuso</w:t>
      </w:r>
      <w:r w:rsidR="00861CF9" w:rsidRPr="00833DAD">
        <w:rPr>
          <w:rFonts w:ascii="Palatino Linotype" w:hAnsi="Palatino Linotype" w:cs="Arial"/>
          <w:color w:val="000000" w:themeColor="text1"/>
        </w:rPr>
        <w:t xml:space="preserve"> recurso de revisión</w:t>
      </w:r>
      <w:r w:rsidR="001454A4" w:rsidRPr="00833DAD">
        <w:rPr>
          <w:rFonts w:ascii="Palatino Linotype" w:hAnsi="Palatino Linotype" w:cs="Arial"/>
          <w:color w:val="000000" w:themeColor="text1"/>
        </w:rPr>
        <w:t>,</w:t>
      </w:r>
      <w:r w:rsidRPr="00833DAD">
        <w:rPr>
          <w:rFonts w:ascii="Palatino Linotype" w:hAnsi="Palatino Linotype" w:cs="Arial"/>
          <w:color w:val="000000" w:themeColor="text1"/>
        </w:rPr>
        <w:t xml:space="preserve"> en el que señaló</w:t>
      </w:r>
      <w:r w:rsidR="00A114F6" w:rsidRPr="00833DAD">
        <w:rPr>
          <w:rFonts w:ascii="Palatino Linotype" w:hAnsi="Palatino Linotype" w:cs="Arial"/>
          <w:color w:val="000000" w:themeColor="text1"/>
        </w:rPr>
        <w:t>:</w:t>
      </w:r>
    </w:p>
    <w:p w14:paraId="25F743F6" w14:textId="77777777" w:rsidR="00102ADE" w:rsidRPr="00833DAD" w:rsidRDefault="00102ADE" w:rsidP="007068E2">
      <w:pPr>
        <w:pStyle w:val="Prrafodelista"/>
        <w:tabs>
          <w:tab w:val="left" w:pos="0"/>
          <w:tab w:val="left" w:pos="567"/>
        </w:tabs>
        <w:spacing w:line="360" w:lineRule="auto"/>
        <w:ind w:left="0"/>
        <w:contextualSpacing/>
        <w:jc w:val="both"/>
        <w:rPr>
          <w:rFonts w:ascii="Palatino Linotype" w:eastAsiaTheme="minorEastAsia" w:hAnsi="Palatino Linotype" w:cstheme="minorBidi"/>
          <w:color w:val="000000" w:themeColor="text1"/>
          <w:lang w:val="es-ES_tradnl"/>
        </w:rPr>
      </w:pPr>
    </w:p>
    <w:p w14:paraId="4BE5B439" w14:textId="158B4184" w:rsidR="000F5069" w:rsidRPr="00EF027A" w:rsidRDefault="00EF027A" w:rsidP="00EF027A">
      <w:pPr>
        <w:pStyle w:val="Prrafodelista"/>
        <w:numPr>
          <w:ilvl w:val="0"/>
          <w:numId w:val="30"/>
        </w:numPr>
        <w:tabs>
          <w:tab w:val="left" w:pos="0"/>
          <w:tab w:val="left" w:pos="709"/>
        </w:tabs>
        <w:spacing w:line="360" w:lineRule="auto"/>
        <w:contextualSpacing/>
        <w:jc w:val="both"/>
        <w:rPr>
          <w:rFonts w:ascii="Palatino Linotype" w:hAnsi="Palatino Linotype" w:cs="Arial"/>
          <w:color w:val="000000" w:themeColor="text1"/>
        </w:rPr>
      </w:pPr>
      <w:r w:rsidRPr="00EF027A">
        <w:rPr>
          <w:rFonts w:ascii="Palatino Linotype" w:hAnsi="Palatino Linotype" w:cs="Arial"/>
          <w:b/>
          <w:color w:val="000000" w:themeColor="text1"/>
        </w:rPr>
        <w:t>ACTO IMPUGNADO:</w:t>
      </w:r>
      <w:r w:rsidRPr="00EF027A">
        <w:rPr>
          <w:rFonts w:ascii="Palatino Linotype" w:hAnsi="Palatino Linotype" w:cs="Arial"/>
          <w:color w:val="000000" w:themeColor="text1"/>
        </w:rPr>
        <w:t xml:space="preserve"> </w:t>
      </w:r>
      <w:r w:rsidR="00570570" w:rsidRPr="00EF027A">
        <w:rPr>
          <w:rFonts w:ascii="Palatino Linotype" w:hAnsi="Palatino Linotype" w:cs="Arial"/>
          <w:i/>
          <w:color w:val="000000" w:themeColor="text1"/>
        </w:rPr>
        <w:t>“</w:t>
      </w:r>
      <w:r w:rsidR="00817324" w:rsidRPr="00EF027A">
        <w:rPr>
          <w:rFonts w:ascii="Palatino Linotype" w:hAnsi="Palatino Linotype" w:cs="Arial"/>
          <w:i/>
          <w:color w:val="000000" w:themeColor="text1"/>
        </w:rPr>
        <w:t>No se adjuntan los oficios firmados que fueron solicitados.</w:t>
      </w:r>
      <w:r w:rsidR="00570570" w:rsidRPr="00EF027A">
        <w:rPr>
          <w:rFonts w:ascii="Palatino Linotype" w:hAnsi="Palatino Linotype" w:cs="Arial"/>
          <w:i/>
          <w:color w:val="000000" w:themeColor="text1"/>
        </w:rPr>
        <w:t>” (Sic)</w:t>
      </w:r>
    </w:p>
    <w:p w14:paraId="61823310" w14:textId="402DB0B6" w:rsidR="00570570" w:rsidRPr="00EF027A" w:rsidRDefault="00EF027A" w:rsidP="00EF027A">
      <w:pPr>
        <w:pStyle w:val="Prrafodelista"/>
        <w:numPr>
          <w:ilvl w:val="0"/>
          <w:numId w:val="30"/>
        </w:numPr>
        <w:tabs>
          <w:tab w:val="left" w:pos="0"/>
          <w:tab w:val="left" w:pos="709"/>
        </w:tabs>
        <w:spacing w:line="360" w:lineRule="auto"/>
        <w:contextualSpacing/>
        <w:jc w:val="both"/>
        <w:rPr>
          <w:rFonts w:ascii="Palatino Linotype" w:hAnsi="Palatino Linotype" w:cs="Arial"/>
          <w:color w:val="000000" w:themeColor="text1"/>
        </w:rPr>
      </w:pPr>
      <w:r w:rsidRPr="00EF027A">
        <w:rPr>
          <w:rFonts w:ascii="Palatino Linotype" w:hAnsi="Palatino Linotype" w:cs="Arial"/>
          <w:b/>
          <w:color w:val="000000" w:themeColor="text1"/>
        </w:rPr>
        <w:t>RAZONES O MOTIVOS DE INCONFORMIDAD</w:t>
      </w:r>
      <w:r w:rsidR="00570570" w:rsidRPr="00EF027A">
        <w:rPr>
          <w:rFonts w:ascii="Palatino Linotype" w:hAnsi="Palatino Linotype" w:cs="Arial"/>
          <w:b/>
          <w:color w:val="000000" w:themeColor="text1"/>
        </w:rPr>
        <w:t xml:space="preserve">: </w:t>
      </w:r>
      <w:r w:rsidR="00570570" w:rsidRPr="00EF027A">
        <w:rPr>
          <w:rFonts w:ascii="Palatino Linotype" w:hAnsi="Palatino Linotype" w:cs="Arial"/>
          <w:i/>
          <w:color w:val="000000" w:themeColor="text1"/>
        </w:rPr>
        <w:t>“</w:t>
      </w:r>
      <w:r w:rsidR="00817324" w:rsidRPr="00EF027A">
        <w:rPr>
          <w:rFonts w:ascii="Palatino Linotype" w:hAnsi="Palatino Linotype" w:cs="Arial"/>
          <w:i/>
          <w:color w:val="000000" w:themeColor="text1"/>
        </w:rPr>
        <w:t>No se adjuntan los oficios firmados que fueron solicitados. Tampoco vienen completas las fichas curriculares</w:t>
      </w:r>
      <w:r w:rsidR="000F5069" w:rsidRPr="00EF027A">
        <w:rPr>
          <w:rFonts w:ascii="Palatino Linotype" w:hAnsi="Palatino Linotype" w:cs="Arial"/>
          <w:i/>
          <w:color w:val="000000" w:themeColor="text1"/>
        </w:rPr>
        <w:t>.</w:t>
      </w:r>
      <w:r w:rsidR="00570570" w:rsidRPr="00EF027A">
        <w:rPr>
          <w:rFonts w:ascii="Palatino Linotype" w:hAnsi="Palatino Linotype" w:cs="Arial"/>
          <w:i/>
          <w:color w:val="000000" w:themeColor="text1"/>
        </w:rPr>
        <w:t>” (Sic).</w:t>
      </w:r>
      <w:r w:rsidR="00570570" w:rsidRPr="00EF027A">
        <w:rPr>
          <w:rFonts w:ascii="Palatino Linotype" w:hAnsi="Palatino Linotype" w:cs="Arial"/>
          <w:color w:val="000000" w:themeColor="text1"/>
        </w:rPr>
        <w:t xml:space="preserve"> </w:t>
      </w:r>
    </w:p>
    <w:p w14:paraId="12C1BB7D" w14:textId="77777777" w:rsidR="004207BE" w:rsidRPr="00833DAD" w:rsidRDefault="004207BE" w:rsidP="007068E2">
      <w:pPr>
        <w:tabs>
          <w:tab w:val="left" w:pos="0"/>
        </w:tabs>
        <w:spacing w:line="360" w:lineRule="auto"/>
        <w:contextualSpacing/>
        <w:jc w:val="both"/>
        <w:rPr>
          <w:rFonts w:ascii="Palatino Linotype" w:hAnsi="Palatino Linotype" w:cs="Arial"/>
          <w:color w:val="000000" w:themeColor="text1"/>
        </w:rPr>
      </w:pPr>
    </w:p>
    <w:p w14:paraId="7B42BA50" w14:textId="0FABE6D4" w:rsidR="00EA0165" w:rsidRPr="00833DAD" w:rsidRDefault="00817324" w:rsidP="007068E2">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833DAD">
        <w:rPr>
          <w:rFonts w:ascii="Palatino Linotype" w:hAnsi="Palatino Linotype" w:cs="Arial"/>
          <w:color w:val="000000" w:themeColor="text1"/>
        </w:rPr>
        <w:t>Se registró</w:t>
      </w:r>
      <w:r w:rsidR="00102ADE" w:rsidRPr="00833DAD">
        <w:rPr>
          <w:rFonts w:ascii="Palatino Linotype" w:hAnsi="Palatino Linotype" w:cs="Arial"/>
          <w:color w:val="000000" w:themeColor="text1"/>
        </w:rPr>
        <w:t xml:space="preserve"> </w:t>
      </w:r>
      <w:r w:rsidRPr="00833DAD">
        <w:rPr>
          <w:rFonts w:ascii="Palatino Linotype" w:hAnsi="Palatino Linotype" w:cs="Arial"/>
          <w:color w:val="000000" w:themeColor="text1"/>
        </w:rPr>
        <w:t xml:space="preserve">el </w:t>
      </w:r>
      <w:r w:rsidR="00EA0165" w:rsidRPr="00833DAD">
        <w:rPr>
          <w:rFonts w:ascii="Palatino Linotype" w:hAnsi="Palatino Linotype" w:cs="Arial"/>
          <w:color w:val="000000" w:themeColor="text1"/>
        </w:rPr>
        <w:t xml:space="preserve">recurso de revisión bajo </w:t>
      </w:r>
      <w:r w:rsidRPr="00833DAD">
        <w:rPr>
          <w:rFonts w:ascii="Palatino Linotype" w:hAnsi="Palatino Linotype" w:cs="Arial"/>
          <w:color w:val="000000" w:themeColor="text1"/>
        </w:rPr>
        <w:t>el</w:t>
      </w:r>
      <w:r w:rsidR="00EA0165" w:rsidRPr="00833DAD">
        <w:rPr>
          <w:rFonts w:ascii="Palatino Linotype" w:hAnsi="Palatino Linotype" w:cs="Arial"/>
          <w:color w:val="000000" w:themeColor="text1"/>
        </w:rPr>
        <w:t xml:space="preserve"> número de expediente </w:t>
      </w:r>
      <w:r w:rsidR="00EA0165" w:rsidRPr="00833DAD">
        <w:rPr>
          <w:rFonts w:ascii="Palatino Linotype" w:eastAsiaTheme="minorEastAsia" w:hAnsi="Palatino Linotype" w:cs="Arial"/>
          <w:bCs/>
          <w:color w:val="000000" w:themeColor="text1"/>
          <w:lang w:val="es-ES_tradnl"/>
        </w:rPr>
        <w:t xml:space="preserve">al rubro indicado, asimismo, con fundamento en lo dispuesto por el </w:t>
      </w:r>
      <w:r w:rsidR="00EA0165" w:rsidRPr="00833DAD">
        <w:rPr>
          <w:rFonts w:ascii="Palatino Linotype" w:eastAsia="Calibri" w:hAnsi="Palatino Linotype" w:cs="Arial"/>
          <w:color w:val="000000" w:themeColor="text1"/>
        </w:rPr>
        <w:t xml:space="preserve">artículo 185 fracción I de la </w:t>
      </w:r>
      <w:r w:rsidR="00EA0165" w:rsidRPr="00833DAD">
        <w:rPr>
          <w:rFonts w:ascii="Palatino Linotype" w:eastAsia="Calibri" w:hAnsi="Palatino Linotype" w:cs="Arial"/>
          <w:b/>
          <w:color w:val="000000" w:themeColor="text1"/>
        </w:rPr>
        <w:t>Ley de Transparencia y Acceso a la Información Pública del Estado de México y Municipios</w:t>
      </w:r>
      <w:r w:rsidR="00102ADE" w:rsidRPr="00833DAD">
        <w:rPr>
          <w:rFonts w:ascii="Palatino Linotype" w:eastAsia="Calibri" w:hAnsi="Palatino Linotype" w:cs="Arial"/>
          <w:b/>
          <w:color w:val="000000" w:themeColor="text1"/>
        </w:rPr>
        <w:t>,</w:t>
      </w:r>
      <w:r w:rsidR="00EA0165" w:rsidRPr="00833DAD">
        <w:rPr>
          <w:rFonts w:ascii="Palatino Linotype" w:eastAsia="Calibri" w:hAnsi="Palatino Linotype" w:cs="Arial"/>
          <w:b/>
          <w:color w:val="000000" w:themeColor="text1"/>
        </w:rPr>
        <w:t xml:space="preserve"> </w:t>
      </w:r>
      <w:r w:rsidRPr="00833DAD">
        <w:rPr>
          <w:rFonts w:ascii="Palatino Linotype" w:hAnsi="Palatino Linotype" w:cs="Arial"/>
          <w:color w:val="000000" w:themeColor="text1"/>
        </w:rPr>
        <w:t>se turnó</w:t>
      </w:r>
      <w:r w:rsidR="005E6282" w:rsidRPr="00833DAD">
        <w:rPr>
          <w:rFonts w:ascii="Palatino Linotype" w:hAnsi="Palatino Linotype" w:cs="Arial"/>
          <w:color w:val="000000" w:themeColor="text1"/>
        </w:rPr>
        <w:t xml:space="preserve"> a</w:t>
      </w:r>
      <w:r w:rsidR="00351568" w:rsidRPr="00833DAD">
        <w:rPr>
          <w:rFonts w:ascii="Palatino Linotype" w:hAnsi="Palatino Linotype" w:cs="Arial"/>
          <w:color w:val="000000" w:themeColor="text1"/>
        </w:rPr>
        <w:t xml:space="preserve"> la </w:t>
      </w:r>
      <w:r w:rsidR="00E3149E" w:rsidRPr="00833DAD">
        <w:rPr>
          <w:rFonts w:ascii="Palatino Linotype" w:hAnsi="Palatino Linotype" w:cs="Arial"/>
          <w:b/>
          <w:color w:val="000000" w:themeColor="text1"/>
        </w:rPr>
        <w:t>C</w:t>
      </w:r>
      <w:r w:rsidR="00351568" w:rsidRPr="00833DAD">
        <w:rPr>
          <w:rFonts w:ascii="Palatino Linotype" w:hAnsi="Palatino Linotype" w:cs="Arial"/>
          <w:b/>
          <w:color w:val="000000" w:themeColor="text1"/>
        </w:rPr>
        <w:t>omisionada María del Rosario Mejía Ayala</w:t>
      </w:r>
      <w:r w:rsidR="00EA0165" w:rsidRPr="00833DAD">
        <w:rPr>
          <w:rFonts w:ascii="Palatino Linotype" w:hAnsi="Palatino Linotype" w:cs="Arial"/>
          <w:b/>
          <w:color w:val="000000" w:themeColor="text1"/>
        </w:rPr>
        <w:t xml:space="preserve">, </w:t>
      </w:r>
      <w:r w:rsidR="003654A4" w:rsidRPr="00833DAD">
        <w:rPr>
          <w:rFonts w:ascii="Palatino Linotype" w:hAnsi="Palatino Linotype" w:cs="Arial"/>
          <w:color w:val="000000" w:themeColor="text1"/>
        </w:rPr>
        <w:t>para</w:t>
      </w:r>
      <w:r w:rsidR="00EA0165" w:rsidRPr="00833DAD">
        <w:rPr>
          <w:rFonts w:ascii="Palatino Linotype" w:hAnsi="Palatino Linotype" w:cs="Arial"/>
          <w:color w:val="000000" w:themeColor="text1"/>
        </w:rPr>
        <w:t xml:space="preserve"> </w:t>
      </w:r>
      <w:r w:rsidR="00EA0165" w:rsidRPr="00833DAD">
        <w:rPr>
          <w:rFonts w:ascii="Palatino Linotype" w:hAnsi="Palatino Linotype" w:cs="Arial"/>
          <w:color w:val="000000" w:themeColor="text1"/>
          <w:lang w:val="es-MX"/>
        </w:rPr>
        <w:t>su análisis.</w:t>
      </w:r>
    </w:p>
    <w:p w14:paraId="438043B9" w14:textId="77777777" w:rsidR="000F5069" w:rsidRPr="00833DAD" w:rsidRDefault="000F5069" w:rsidP="007068E2">
      <w:pPr>
        <w:spacing w:line="360" w:lineRule="auto"/>
        <w:rPr>
          <w:rFonts w:ascii="Palatino Linotype" w:eastAsia="Calibri" w:hAnsi="Palatino Linotype" w:cs="Arial"/>
          <w:color w:val="000000" w:themeColor="text1"/>
        </w:rPr>
      </w:pPr>
    </w:p>
    <w:p w14:paraId="4567D1CB" w14:textId="189AC57F" w:rsidR="00817324" w:rsidRPr="00833DAD" w:rsidRDefault="003654A4" w:rsidP="007068E2">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33DAD">
        <w:rPr>
          <w:rFonts w:ascii="Palatino Linotype" w:eastAsia="Calibri" w:hAnsi="Palatino Linotype" w:cs="Arial"/>
          <w:color w:val="000000" w:themeColor="text1"/>
        </w:rPr>
        <w:t>La</w:t>
      </w:r>
      <w:r w:rsidR="00F75C37" w:rsidRPr="00833DAD">
        <w:rPr>
          <w:rFonts w:ascii="Palatino Linotype" w:eastAsia="Calibri" w:hAnsi="Palatino Linotype" w:cs="Arial"/>
          <w:color w:val="000000" w:themeColor="text1"/>
        </w:rPr>
        <w:t xml:space="preserve"> </w:t>
      </w:r>
      <w:r w:rsidRPr="00833DAD">
        <w:rPr>
          <w:rFonts w:ascii="Palatino Linotype" w:eastAsia="Calibri" w:hAnsi="Palatino Linotype" w:cs="Arial"/>
          <w:color w:val="000000" w:themeColor="text1"/>
        </w:rPr>
        <w:t>Comisionada</w:t>
      </w:r>
      <w:r w:rsidR="00EF027A">
        <w:rPr>
          <w:rFonts w:ascii="Palatino Linotype" w:eastAsia="Calibri" w:hAnsi="Palatino Linotype" w:cs="Arial"/>
          <w:color w:val="000000" w:themeColor="text1"/>
        </w:rPr>
        <w:t xml:space="preserve"> p</w:t>
      </w:r>
      <w:r w:rsidR="000F5069" w:rsidRPr="00833DAD">
        <w:rPr>
          <w:rFonts w:ascii="Palatino Linotype" w:eastAsia="Calibri" w:hAnsi="Palatino Linotype" w:cs="Arial"/>
          <w:color w:val="000000" w:themeColor="text1"/>
        </w:rPr>
        <w:t>onente con fundamento en lo dispuesto por el artículo 185 fracción II de la ley de la materia, a través del acuerdo</w:t>
      </w:r>
      <w:r w:rsidR="00F75C37" w:rsidRPr="00833DAD">
        <w:rPr>
          <w:rFonts w:ascii="Palatino Linotype" w:eastAsia="Calibri" w:hAnsi="Palatino Linotype" w:cs="Arial"/>
          <w:color w:val="000000" w:themeColor="text1"/>
        </w:rPr>
        <w:t xml:space="preserve"> </w:t>
      </w:r>
      <w:r w:rsidR="000F5069" w:rsidRPr="00833DAD">
        <w:rPr>
          <w:rFonts w:ascii="Palatino Linotype" w:eastAsia="Calibri" w:hAnsi="Palatino Linotype" w:cs="Arial"/>
          <w:color w:val="000000" w:themeColor="text1"/>
        </w:rPr>
        <w:t xml:space="preserve">de admisión </w:t>
      </w:r>
      <w:r w:rsidR="00F75C37" w:rsidRPr="00833DAD">
        <w:rPr>
          <w:rFonts w:ascii="Palatino Linotype" w:eastAsia="Calibri" w:hAnsi="Palatino Linotype" w:cs="Arial"/>
          <w:color w:val="000000" w:themeColor="text1"/>
        </w:rPr>
        <w:t xml:space="preserve">de fecha </w:t>
      </w:r>
      <w:r w:rsidR="00817324" w:rsidRPr="00833DAD">
        <w:rPr>
          <w:rFonts w:ascii="Palatino Linotype" w:eastAsia="Calibri" w:hAnsi="Palatino Linotype" w:cs="Arial"/>
          <w:b/>
          <w:color w:val="000000" w:themeColor="text1"/>
        </w:rPr>
        <w:t xml:space="preserve">dieciséis de junio </w:t>
      </w:r>
      <w:r w:rsidR="00102ADE" w:rsidRPr="00833DAD">
        <w:rPr>
          <w:rFonts w:ascii="Palatino Linotype" w:eastAsia="Calibri" w:hAnsi="Palatino Linotype" w:cs="Arial"/>
          <w:b/>
          <w:color w:val="000000" w:themeColor="text1"/>
        </w:rPr>
        <w:t>de dos mil veinticinco</w:t>
      </w:r>
      <w:r w:rsidR="000F5069" w:rsidRPr="00833DAD">
        <w:rPr>
          <w:rFonts w:ascii="Palatino Linotype" w:eastAsia="Calibri" w:hAnsi="Palatino Linotype" w:cs="Arial"/>
          <w:color w:val="000000" w:themeColor="text1"/>
        </w:rPr>
        <w:t>, pus</w:t>
      </w:r>
      <w:r w:rsidR="00817324" w:rsidRPr="00833DAD">
        <w:rPr>
          <w:rFonts w:ascii="Palatino Linotype" w:eastAsia="Calibri" w:hAnsi="Palatino Linotype" w:cs="Arial"/>
          <w:color w:val="000000" w:themeColor="text1"/>
        </w:rPr>
        <w:t xml:space="preserve">o </w:t>
      </w:r>
      <w:r w:rsidR="000F5069" w:rsidRPr="00833DAD">
        <w:rPr>
          <w:rFonts w:ascii="Palatino Linotype" w:eastAsia="Calibri" w:hAnsi="Palatino Linotype" w:cs="Arial"/>
          <w:color w:val="000000" w:themeColor="text1"/>
        </w:rPr>
        <w:t xml:space="preserve">a disposición de las partes el expediente electrónico </w:t>
      </w:r>
      <w:r w:rsidR="000F5069" w:rsidRPr="00833DAD">
        <w:rPr>
          <w:rFonts w:ascii="Palatino Linotype" w:eastAsia="Calibri" w:hAnsi="Palatino Linotype" w:cs="Arial"/>
          <w:color w:val="000000" w:themeColor="text1"/>
          <w:lang w:val="es-ES_tradnl"/>
        </w:rPr>
        <w:t xml:space="preserve">vía </w:t>
      </w:r>
      <w:r w:rsidR="000F5069" w:rsidRPr="00833DAD">
        <w:rPr>
          <w:rFonts w:ascii="Palatino Linotype" w:eastAsia="Calibri" w:hAnsi="Palatino Linotype" w:cs="Arial"/>
          <w:b/>
          <w:color w:val="000000" w:themeColor="text1"/>
        </w:rPr>
        <w:t xml:space="preserve">SAIMEX </w:t>
      </w:r>
      <w:r w:rsidR="000F5069" w:rsidRPr="00833DAD">
        <w:rPr>
          <w:rFonts w:ascii="Palatino Linotype" w:eastAsia="Calibri" w:hAnsi="Palatino Linotype" w:cs="Arial"/>
          <w:color w:val="000000" w:themeColor="text1"/>
        </w:rPr>
        <w:t xml:space="preserve">a efecto de que en un plazo máximo de siete días manifestaran lo que a derecho convinieran, ofrecieran pruebas y alegatos según corresponda al caso concreto, de esta forma para que el </w:t>
      </w:r>
      <w:r w:rsidR="000F5069" w:rsidRPr="00833DAD">
        <w:rPr>
          <w:rFonts w:ascii="Palatino Linotype" w:eastAsia="Calibri" w:hAnsi="Palatino Linotype" w:cs="Arial"/>
          <w:b/>
          <w:color w:val="000000" w:themeColor="text1"/>
        </w:rPr>
        <w:t>SUJETO OBLIGADO</w:t>
      </w:r>
      <w:r w:rsidR="000F5069" w:rsidRPr="00833DAD">
        <w:rPr>
          <w:rFonts w:ascii="Palatino Linotype" w:eastAsia="Calibri" w:hAnsi="Palatino Linotype" w:cs="Arial"/>
          <w:color w:val="000000" w:themeColor="text1"/>
        </w:rPr>
        <w:t xml:space="preserve"> presentara el </w:t>
      </w:r>
      <w:bookmarkStart w:id="5" w:name="_Toc461555889"/>
      <w:bookmarkStart w:id="6" w:name="_Toc466371858"/>
      <w:bookmarkStart w:id="7" w:name="_Toc68804758"/>
      <w:r w:rsidR="00F75C37" w:rsidRPr="00833DAD">
        <w:rPr>
          <w:rFonts w:ascii="Palatino Linotype" w:eastAsia="Calibri" w:hAnsi="Palatino Linotype" w:cs="Arial"/>
          <w:color w:val="000000" w:themeColor="text1"/>
        </w:rPr>
        <w:t>informe justificado procedente.</w:t>
      </w:r>
    </w:p>
    <w:p w14:paraId="773D296E" w14:textId="77777777" w:rsidR="00817324" w:rsidRPr="00833DAD" w:rsidRDefault="00817324" w:rsidP="007068E2">
      <w:pPr>
        <w:pStyle w:val="Prrafodelista"/>
        <w:spacing w:line="360" w:lineRule="auto"/>
        <w:ind w:left="0"/>
        <w:rPr>
          <w:rFonts w:ascii="Palatino Linotype" w:eastAsia="Palatino Linotype" w:hAnsi="Palatino Linotype" w:cs="Palatino Linotype"/>
          <w:color w:val="000000" w:themeColor="text1"/>
        </w:rPr>
      </w:pPr>
    </w:p>
    <w:p w14:paraId="2CFAB187" w14:textId="3AE8276C" w:rsidR="00817324" w:rsidRPr="00833DAD" w:rsidRDefault="00817324" w:rsidP="007068E2">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33DAD">
        <w:rPr>
          <w:rFonts w:ascii="Palatino Linotype" w:eastAsia="Palatino Linotype" w:hAnsi="Palatino Linotype" w:cs="Palatino Linotype"/>
          <w:color w:val="000000" w:themeColor="text1"/>
        </w:rPr>
        <w:lastRenderedPageBreak/>
        <w:t xml:space="preserve">De lo anterior el </w:t>
      </w:r>
      <w:r w:rsidRPr="00833DAD">
        <w:rPr>
          <w:rFonts w:ascii="Palatino Linotype" w:eastAsia="Palatino Linotype" w:hAnsi="Palatino Linotype" w:cs="Palatino Linotype"/>
          <w:b/>
          <w:color w:val="000000" w:themeColor="text1"/>
        </w:rPr>
        <w:t xml:space="preserve">SUJETO OBLIGADO y el RECURRENTE </w:t>
      </w:r>
      <w:r w:rsidRPr="00833DAD">
        <w:rPr>
          <w:rFonts w:ascii="Palatino Linotype" w:eastAsia="Palatino Linotype" w:hAnsi="Palatino Linotype" w:cs="Palatino Linotype"/>
          <w:color w:val="000000" w:themeColor="text1"/>
        </w:rPr>
        <w:t xml:space="preserve">dejaron de realizar manifestaciones que a su derecho conviniera y asistiera, respectivamente en el presente Recurso de Revisión. </w:t>
      </w:r>
    </w:p>
    <w:p w14:paraId="354030F9" w14:textId="77777777" w:rsidR="00102ADE" w:rsidRPr="00833DAD" w:rsidRDefault="00102ADE" w:rsidP="007068E2">
      <w:pPr>
        <w:pStyle w:val="Prrafodelista"/>
        <w:spacing w:line="360" w:lineRule="auto"/>
        <w:ind w:left="0"/>
        <w:rPr>
          <w:rFonts w:ascii="Palatino Linotype" w:hAnsi="Palatino Linotype"/>
          <w:color w:val="000000" w:themeColor="text1"/>
          <w:lang w:val="es-ES_tradnl" w:eastAsia="en-US"/>
        </w:rPr>
      </w:pPr>
    </w:p>
    <w:p w14:paraId="66C195F5" w14:textId="02177A0E" w:rsidR="000F5069" w:rsidRPr="00833DAD" w:rsidRDefault="000F5069" w:rsidP="007068E2">
      <w:pPr>
        <w:numPr>
          <w:ilvl w:val="0"/>
          <w:numId w:val="1"/>
        </w:numPr>
        <w:tabs>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833DAD">
        <w:rPr>
          <w:rFonts w:ascii="Palatino Linotype" w:eastAsiaTheme="minorEastAsia" w:hAnsi="Palatino Linotype" w:cstheme="minorBidi"/>
          <w:color w:val="000000" w:themeColor="text1"/>
          <w:lang w:val="es-ES_tradnl"/>
        </w:rPr>
        <w:t xml:space="preserve">El </w:t>
      </w:r>
      <w:r w:rsidR="00817324" w:rsidRPr="00833DAD">
        <w:rPr>
          <w:rFonts w:ascii="Palatino Linotype" w:eastAsiaTheme="minorEastAsia" w:hAnsi="Palatino Linotype" w:cstheme="minorBidi"/>
          <w:b/>
          <w:color w:val="000000" w:themeColor="text1"/>
          <w:lang w:val="es-ES_tradnl"/>
        </w:rPr>
        <w:t xml:space="preserve">diecinueve de agosto </w:t>
      </w:r>
      <w:r w:rsidR="002F1C66" w:rsidRPr="00833DAD">
        <w:rPr>
          <w:rFonts w:ascii="Palatino Linotype" w:eastAsiaTheme="minorEastAsia" w:hAnsi="Palatino Linotype" w:cstheme="minorBidi"/>
          <w:b/>
          <w:color w:val="000000" w:themeColor="text1"/>
          <w:lang w:val="es-ES_tradnl"/>
        </w:rPr>
        <w:t>de dos mil veinticinco,</w:t>
      </w:r>
      <w:r w:rsidRPr="00833DAD">
        <w:rPr>
          <w:rFonts w:ascii="Palatino Linotype" w:eastAsiaTheme="minorEastAsia" w:hAnsi="Palatino Linotype" w:cstheme="minorBidi"/>
          <w:color w:val="000000" w:themeColor="text1"/>
          <w:lang w:val="es-ES_tradnl"/>
        </w:rPr>
        <w:t xml:space="preserve"> se notificó el acuerdo mediante el cual se aprobó ampliación de plazo parta emitir resolución. </w:t>
      </w:r>
    </w:p>
    <w:p w14:paraId="2F21DD7C" w14:textId="77777777" w:rsidR="002F1C66" w:rsidRPr="00833DAD" w:rsidRDefault="002F1C66" w:rsidP="007068E2">
      <w:pPr>
        <w:tabs>
          <w:tab w:val="left" w:pos="567"/>
        </w:tabs>
        <w:spacing w:line="360" w:lineRule="auto"/>
        <w:contextualSpacing/>
        <w:jc w:val="both"/>
        <w:rPr>
          <w:rFonts w:ascii="Palatino Linotype" w:eastAsiaTheme="minorEastAsia" w:hAnsi="Palatino Linotype" w:cstheme="minorBidi"/>
          <w:color w:val="000000" w:themeColor="text1"/>
          <w:lang w:val="es-ES_tradnl"/>
        </w:rPr>
      </w:pPr>
    </w:p>
    <w:p w14:paraId="33A25BC9" w14:textId="50250A53" w:rsidR="00272C04" w:rsidRPr="00833DAD" w:rsidRDefault="00272C04" w:rsidP="007068E2">
      <w:pPr>
        <w:pStyle w:val="Prrafodelista"/>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833DAD">
        <w:rPr>
          <w:rFonts w:ascii="Palatino Linotype" w:eastAsiaTheme="minorEastAsia" w:hAnsi="Palatino Linotype" w:cstheme="minorBidi"/>
          <w:color w:val="000000" w:themeColor="text1"/>
          <w:lang w:val="es-ES_tradnl"/>
        </w:rPr>
        <w:t>Así las cosas, la</w:t>
      </w:r>
      <w:r w:rsidRPr="00833DAD">
        <w:rPr>
          <w:rFonts w:ascii="Palatino Linotype" w:eastAsiaTheme="minorEastAsia" w:hAnsi="Palatino Linotype" w:cstheme="minorBidi"/>
          <w:b/>
          <w:color w:val="000000" w:themeColor="text1"/>
          <w:lang w:val="es-ES_tradnl"/>
        </w:rPr>
        <w:t xml:space="preserve"> Comisionada María del Rosario Mejía Ayala</w:t>
      </w:r>
      <w:r w:rsidR="00C02314" w:rsidRPr="00833DAD">
        <w:rPr>
          <w:rFonts w:ascii="Palatino Linotype" w:eastAsiaTheme="minorEastAsia" w:hAnsi="Palatino Linotype" w:cstheme="minorBidi"/>
          <w:b/>
          <w:color w:val="000000" w:themeColor="text1"/>
          <w:lang w:val="es-ES_tradnl"/>
        </w:rPr>
        <w:t>,</w:t>
      </w:r>
      <w:r w:rsidRPr="00833DAD">
        <w:rPr>
          <w:rFonts w:ascii="Palatino Linotype" w:eastAsiaTheme="minorEastAsia" w:hAnsi="Palatino Linotype" w:cstheme="minorBidi"/>
          <w:color w:val="000000" w:themeColor="text1"/>
          <w:lang w:val="es-ES_tradnl"/>
        </w:rPr>
        <w:t xml:space="preserve"> decretó el cierre de instrucción med</w:t>
      </w:r>
      <w:r w:rsidR="000A0D59" w:rsidRPr="00833DAD">
        <w:rPr>
          <w:rFonts w:ascii="Palatino Linotype" w:eastAsiaTheme="minorEastAsia" w:hAnsi="Palatino Linotype" w:cstheme="minorBidi"/>
          <w:color w:val="000000" w:themeColor="text1"/>
          <w:lang w:val="es-ES_tradnl"/>
        </w:rPr>
        <w:t>iant</w:t>
      </w:r>
      <w:r w:rsidR="00313932" w:rsidRPr="00833DAD">
        <w:rPr>
          <w:rFonts w:ascii="Palatino Linotype" w:eastAsiaTheme="minorEastAsia" w:hAnsi="Palatino Linotype" w:cstheme="minorBidi"/>
          <w:color w:val="000000" w:themeColor="text1"/>
          <w:lang w:val="es-ES_tradnl"/>
        </w:rPr>
        <w:t xml:space="preserve">e acuerdo del </w:t>
      </w:r>
      <w:r w:rsidR="00817324" w:rsidRPr="00833DAD">
        <w:rPr>
          <w:rFonts w:ascii="Palatino Linotype" w:eastAsiaTheme="minorEastAsia" w:hAnsi="Palatino Linotype" w:cstheme="minorBidi"/>
          <w:b/>
          <w:color w:val="000000" w:themeColor="text1"/>
          <w:lang w:val="es-ES_tradnl"/>
        </w:rPr>
        <w:t xml:space="preserve">treinta de octubre </w:t>
      </w:r>
      <w:r w:rsidR="002F1C66" w:rsidRPr="00833DAD">
        <w:rPr>
          <w:rFonts w:ascii="Palatino Linotype" w:eastAsiaTheme="minorEastAsia" w:hAnsi="Palatino Linotype" w:cstheme="minorBidi"/>
          <w:b/>
          <w:color w:val="000000" w:themeColor="text1"/>
          <w:lang w:val="es-ES_tradnl"/>
        </w:rPr>
        <w:t>dos mil veinticuatro</w:t>
      </w:r>
      <w:r w:rsidRPr="00833DAD">
        <w:rPr>
          <w:rFonts w:ascii="Palatino Linotype" w:eastAsiaTheme="minorEastAsia" w:hAnsi="Palatino Linotype" w:cstheme="minorBidi"/>
          <w:color w:val="000000" w:themeColor="text1"/>
          <w:lang w:val="es-ES_tradnl"/>
        </w:rPr>
        <w:t>.</w:t>
      </w:r>
    </w:p>
    <w:p w14:paraId="3AD68513" w14:textId="77777777" w:rsidR="00817324" w:rsidRPr="00833DAD" w:rsidRDefault="00817324" w:rsidP="007068E2">
      <w:pPr>
        <w:pStyle w:val="Prrafodelista"/>
        <w:spacing w:line="360" w:lineRule="auto"/>
        <w:ind w:left="0"/>
        <w:rPr>
          <w:rFonts w:ascii="Palatino Linotype" w:eastAsiaTheme="minorEastAsia" w:hAnsi="Palatino Linotype" w:cstheme="minorBidi"/>
          <w:b/>
          <w:color w:val="000000" w:themeColor="text1"/>
          <w:lang w:val="es-ES_tradnl"/>
        </w:rPr>
      </w:pPr>
    </w:p>
    <w:p w14:paraId="0D7AA06B" w14:textId="26B2AB49" w:rsidR="00EA0165" w:rsidRPr="00833DAD" w:rsidRDefault="00EA0165" w:rsidP="007068E2">
      <w:pPr>
        <w:pStyle w:val="Prrafodelista"/>
        <w:tabs>
          <w:tab w:val="left" w:pos="426"/>
        </w:tabs>
        <w:spacing w:line="360" w:lineRule="auto"/>
        <w:ind w:left="0"/>
        <w:contextualSpacing/>
        <w:jc w:val="center"/>
        <w:rPr>
          <w:rFonts w:ascii="Palatino Linotype" w:hAnsi="Palatino Linotype"/>
          <w:b/>
          <w:color w:val="000000" w:themeColor="text1"/>
          <w:lang w:val="es-MX" w:eastAsia="en-US"/>
        </w:rPr>
      </w:pPr>
      <w:bookmarkStart w:id="8" w:name="_Toc110984900"/>
      <w:r w:rsidRPr="00833DAD">
        <w:rPr>
          <w:rFonts w:ascii="Palatino Linotype" w:hAnsi="Palatino Linotype"/>
          <w:b/>
          <w:color w:val="000000" w:themeColor="text1"/>
          <w:lang w:val="es-MX" w:eastAsia="en-US"/>
        </w:rPr>
        <w:t>C</w:t>
      </w:r>
      <w:r w:rsidR="00EF027A">
        <w:rPr>
          <w:rFonts w:ascii="Palatino Linotype" w:hAnsi="Palatino Linotype"/>
          <w:b/>
          <w:color w:val="000000" w:themeColor="text1"/>
          <w:lang w:val="es-MX" w:eastAsia="en-US"/>
        </w:rPr>
        <w:t xml:space="preserve"> </w:t>
      </w:r>
      <w:r w:rsidRPr="00833DAD">
        <w:rPr>
          <w:rFonts w:ascii="Palatino Linotype" w:hAnsi="Palatino Linotype"/>
          <w:b/>
          <w:color w:val="000000" w:themeColor="text1"/>
          <w:lang w:val="es-MX" w:eastAsia="en-US"/>
        </w:rPr>
        <w:t>O</w:t>
      </w:r>
      <w:r w:rsidR="00EF027A">
        <w:rPr>
          <w:rFonts w:ascii="Palatino Linotype" w:hAnsi="Palatino Linotype"/>
          <w:b/>
          <w:color w:val="000000" w:themeColor="text1"/>
          <w:lang w:val="es-MX" w:eastAsia="en-US"/>
        </w:rPr>
        <w:t xml:space="preserve"> </w:t>
      </w:r>
      <w:r w:rsidRPr="00833DAD">
        <w:rPr>
          <w:rFonts w:ascii="Palatino Linotype" w:hAnsi="Palatino Linotype"/>
          <w:b/>
          <w:color w:val="000000" w:themeColor="text1"/>
          <w:lang w:val="es-MX" w:eastAsia="en-US"/>
        </w:rPr>
        <w:t>N</w:t>
      </w:r>
      <w:r w:rsidR="00EF027A">
        <w:rPr>
          <w:rFonts w:ascii="Palatino Linotype" w:hAnsi="Palatino Linotype"/>
          <w:b/>
          <w:color w:val="000000" w:themeColor="text1"/>
          <w:lang w:val="es-MX" w:eastAsia="en-US"/>
        </w:rPr>
        <w:t xml:space="preserve"> </w:t>
      </w:r>
      <w:r w:rsidRPr="00833DAD">
        <w:rPr>
          <w:rFonts w:ascii="Palatino Linotype" w:hAnsi="Palatino Linotype"/>
          <w:b/>
          <w:color w:val="000000" w:themeColor="text1"/>
          <w:lang w:val="es-MX" w:eastAsia="en-US"/>
        </w:rPr>
        <w:t>S</w:t>
      </w:r>
      <w:r w:rsidR="00EF027A">
        <w:rPr>
          <w:rFonts w:ascii="Palatino Linotype" w:hAnsi="Palatino Linotype"/>
          <w:b/>
          <w:color w:val="000000" w:themeColor="text1"/>
          <w:lang w:val="es-MX" w:eastAsia="en-US"/>
        </w:rPr>
        <w:t xml:space="preserve"> </w:t>
      </w:r>
      <w:r w:rsidRPr="00833DAD">
        <w:rPr>
          <w:rFonts w:ascii="Palatino Linotype" w:hAnsi="Palatino Linotype"/>
          <w:b/>
          <w:color w:val="000000" w:themeColor="text1"/>
          <w:lang w:val="es-MX" w:eastAsia="en-US"/>
        </w:rPr>
        <w:t>I</w:t>
      </w:r>
      <w:r w:rsidR="00EF027A">
        <w:rPr>
          <w:rFonts w:ascii="Palatino Linotype" w:hAnsi="Palatino Linotype"/>
          <w:b/>
          <w:color w:val="000000" w:themeColor="text1"/>
          <w:lang w:val="es-MX" w:eastAsia="en-US"/>
        </w:rPr>
        <w:t xml:space="preserve"> </w:t>
      </w:r>
      <w:r w:rsidRPr="00833DAD">
        <w:rPr>
          <w:rFonts w:ascii="Palatino Linotype" w:hAnsi="Palatino Linotype"/>
          <w:b/>
          <w:color w:val="000000" w:themeColor="text1"/>
          <w:lang w:val="es-MX" w:eastAsia="en-US"/>
        </w:rPr>
        <w:t>D</w:t>
      </w:r>
      <w:r w:rsidR="00EF027A">
        <w:rPr>
          <w:rFonts w:ascii="Palatino Linotype" w:hAnsi="Palatino Linotype"/>
          <w:b/>
          <w:color w:val="000000" w:themeColor="text1"/>
          <w:lang w:val="es-MX" w:eastAsia="en-US"/>
        </w:rPr>
        <w:t xml:space="preserve"> </w:t>
      </w:r>
      <w:r w:rsidRPr="00833DAD">
        <w:rPr>
          <w:rFonts w:ascii="Palatino Linotype" w:hAnsi="Palatino Linotype"/>
          <w:b/>
          <w:color w:val="000000" w:themeColor="text1"/>
          <w:lang w:val="es-MX" w:eastAsia="en-US"/>
        </w:rPr>
        <w:t>E</w:t>
      </w:r>
      <w:r w:rsidR="00EF027A">
        <w:rPr>
          <w:rFonts w:ascii="Palatino Linotype" w:hAnsi="Palatino Linotype"/>
          <w:b/>
          <w:color w:val="000000" w:themeColor="text1"/>
          <w:lang w:val="es-MX" w:eastAsia="en-US"/>
        </w:rPr>
        <w:t xml:space="preserve"> </w:t>
      </w:r>
      <w:r w:rsidRPr="00833DAD">
        <w:rPr>
          <w:rFonts w:ascii="Palatino Linotype" w:hAnsi="Palatino Linotype"/>
          <w:b/>
          <w:color w:val="000000" w:themeColor="text1"/>
          <w:lang w:val="es-MX" w:eastAsia="en-US"/>
        </w:rPr>
        <w:t>R</w:t>
      </w:r>
      <w:r w:rsidR="00EF027A">
        <w:rPr>
          <w:rFonts w:ascii="Palatino Linotype" w:hAnsi="Palatino Linotype"/>
          <w:b/>
          <w:color w:val="000000" w:themeColor="text1"/>
          <w:lang w:val="es-MX" w:eastAsia="en-US"/>
        </w:rPr>
        <w:t xml:space="preserve"> </w:t>
      </w:r>
      <w:r w:rsidRPr="00833DAD">
        <w:rPr>
          <w:rFonts w:ascii="Palatino Linotype" w:hAnsi="Palatino Linotype"/>
          <w:b/>
          <w:color w:val="000000" w:themeColor="text1"/>
          <w:lang w:val="es-MX" w:eastAsia="en-US"/>
        </w:rPr>
        <w:t>A</w:t>
      </w:r>
      <w:r w:rsidR="00EF027A">
        <w:rPr>
          <w:rFonts w:ascii="Palatino Linotype" w:hAnsi="Palatino Linotype"/>
          <w:b/>
          <w:color w:val="000000" w:themeColor="text1"/>
          <w:lang w:val="es-MX" w:eastAsia="en-US"/>
        </w:rPr>
        <w:t xml:space="preserve"> </w:t>
      </w:r>
      <w:r w:rsidRPr="00833DAD">
        <w:rPr>
          <w:rFonts w:ascii="Palatino Linotype" w:hAnsi="Palatino Linotype"/>
          <w:b/>
          <w:color w:val="000000" w:themeColor="text1"/>
          <w:lang w:val="es-MX" w:eastAsia="en-US"/>
        </w:rPr>
        <w:t>N</w:t>
      </w:r>
      <w:r w:rsidR="00EF027A">
        <w:rPr>
          <w:rFonts w:ascii="Palatino Linotype" w:hAnsi="Palatino Linotype"/>
          <w:b/>
          <w:color w:val="000000" w:themeColor="text1"/>
          <w:lang w:val="es-MX" w:eastAsia="en-US"/>
        </w:rPr>
        <w:t xml:space="preserve"> </w:t>
      </w:r>
      <w:r w:rsidRPr="00833DAD">
        <w:rPr>
          <w:rFonts w:ascii="Palatino Linotype" w:hAnsi="Palatino Linotype"/>
          <w:b/>
          <w:color w:val="000000" w:themeColor="text1"/>
          <w:lang w:val="es-MX" w:eastAsia="en-US"/>
        </w:rPr>
        <w:t>D</w:t>
      </w:r>
      <w:r w:rsidR="00EF027A">
        <w:rPr>
          <w:rFonts w:ascii="Palatino Linotype" w:hAnsi="Palatino Linotype"/>
          <w:b/>
          <w:color w:val="000000" w:themeColor="text1"/>
          <w:lang w:val="es-MX" w:eastAsia="en-US"/>
        </w:rPr>
        <w:t xml:space="preserve"> </w:t>
      </w:r>
      <w:r w:rsidRPr="00833DAD">
        <w:rPr>
          <w:rFonts w:ascii="Palatino Linotype" w:hAnsi="Palatino Linotype"/>
          <w:b/>
          <w:color w:val="000000" w:themeColor="text1"/>
          <w:lang w:val="es-MX" w:eastAsia="en-US"/>
        </w:rPr>
        <w:t>O</w:t>
      </w:r>
      <w:bookmarkEnd w:id="5"/>
      <w:bookmarkEnd w:id="6"/>
      <w:bookmarkEnd w:id="7"/>
      <w:bookmarkEnd w:id="8"/>
      <w:r w:rsidR="00EF027A">
        <w:rPr>
          <w:rFonts w:ascii="Palatino Linotype" w:hAnsi="Palatino Linotype"/>
          <w:b/>
          <w:color w:val="000000" w:themeColor="text1"/>
          <w:lang w:val="es-MX" w:eastAsia="en-US"/>
        </w:rPr>
        <w:t xml:space="preserve"> </w:t>
      </w:r>
    </w:p>
    <w:p w14:paraId="19745B9F" w14:textId="1FEB8FA5" w:rsidR="002F1C66" w:rsidRPr="00833DAD" w:rsidRDefault="00EA0165" w:rsidP="007068E2">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10984901"/>
      <w:r w:rsidRPr="00833DAD">
        <w:rPr>
          <w:rFonts w:ascii="Palatino Linotype" w:hAnsi="Palatino Linotype"/>
          <w:b/>
          <w:color w:val="000000" w:themeColor="text1"/>
          <w:sz w:val="24"/>
          <w:szCs w:val="24"/>
          <w:lang w:val="es-MX" w:eastAsia="en-US"/>
        </w:rPr>
        <w:t>PRIMERO. De la competencia</w:t>
      </w:r>
      <w:bookmarkEnd w:id="9"/>
      <w:bookmarkEnd w:id="10"/>
      <w:bookmarkEnd w:id="11"/>
      <w:r w:rsidR="00537427" w:rsidRPr="00833DAD">
        <w:rPr>
          <w:rFonts w:ascii="Palatino Linotype" w:hAnsi="Palatino Linotype"/>
          <w:b/>
          <w:color w:val="000000" w:themeColor="text1"/>
          <w:sz w:val="24"/>
          <w:szCs w:val="24"/>
          <w:lang w:val="es-MX" w:eastAsia="en-US"/>
        </w:rPr>
        <w:t>.</w:t>
      </w:r>
      <w:bookmarkEnd w:id="12"/>
    </w:p>
    <w:p w14:paraId="1DCE17FB" w14:textId="64550D5F" w:rsidR="002F1C66" w:rsidRPr="00833DAD" w:rsidRDefault="00817324" w:rsidP="007068E2">
      <w:pPr>
        <w:pStyle w:val="Prrafodelista"/>
        <w:numPr>
          <w:ilvl w:val="0"/>
          <w:numId w:val="1"/>
        </w:numPr>
        <w:tabs>
          <w:tab w:val="left" w:pos="0"/>
          <w:tab w:val="left" w:pos="567"/>
        </w:tabs>
        <w:spacing w:after="160" w:line="360" w:lineRule="auto"/>
        <w:ind w:left="0" w:firstLine="0"/>
        <w:contextualSpacing/>
        <w:jc w:val="both"/>
        <w:rPr>
          <w:rFonts w:ascii="Palatino Linotype" w:eastAsia="MS Mincho" w:hAnsi="Palatino Linotype"/>
          <w:color w:val="000000" w:themeColor="text1"/>
          <w:lang w:val="es-ES_tradnl"/>
        </w:rPr>
      </w:pPr>
      <w:r w:rsidRPr="00833DAD">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w:t>
      </w:r>
      <w:r w:rsidRPr="00833DAD">
        <w:rPr>
          <w:rStyle w:val="markjqw0lftiy"/>
          <w:rFonts w:ascii="Palatino Linotype" w:hAnsi="Palatino Linotype"/>
          <w:color w:val="000000" w:themeColor="text1"/>
          <w:bdr w:val="none" w:sz="0" w:space="0" w:color="auto" w:frame="1"/>
          <w:shd w:val="clear" w:color="auto" w:fill="FFFFFF"/>
        </w:rPr>
        <w:t>compet</w:t>
      </w:r>
      <w:r w:rsidRPr="00833DAD">
        <w:rPr>
          <w:rFonts w:ascii="Palatino Linotype" w:hAnsi="Palatino Linotype"/>
          <w:color w:val="000000" w:themeColor="text1"/>
          <w:shd w:val="clear" w:color="auto" w:fill="FFFFFF"/>
        </w:rPr>
        <w:t>ente para conocer y resolver del presente recurso de conformidad con el artículo: 6, apartado A, fracción IV de la </w:t>
      </w:r>
      <w:r w:rsidRPr="00833DAD">
        <w:rPr>
          <w:rFonts w:ascii="Palatino Linotype" w:hAnsi="Palatino Linotype"/>
          <w:b/>
          <w:bCs/>
          <w:color w:val="000000" w:themeColor="text1"/>
          <w:shd w:val="clear" w:color="auto" w:fill="FFFFFF"/>
        </w:rPr>
        <w:t>Constitución Política de los Estados Unidos Mexicanos</w:t>
      </w:r>
      <w:r w:rsidRPr="00833DAD">
        <w:rPr>
          <w:rFonts w:ascii="Palatino Linotype" w:hAnsi="Palatino Linotype"/>
          <w:color w:val="000000" w:themeColor="text1"/>
          <w:shd w:val="clear" w:color="auto" w:fill="FFFFFF"/>
        </w:rPr>
        <w:t>; 5, párrafos trigésimo segundo, trigésimo tercero y trigésimo cuarto fracciones IV y V de la </w:t>
      </w:r>
      <w:r w:rsidRPr="00833DAD">
        <w:rPr>
          <w:rFonts w:ascii="Palatino Linotype" w:hAnsi="Palatino Linotype"/>
          <w:b/>
          <w:bCs/>
          <w:color w:val="000000" w:themeColor="text1"/>
          <w:shd w:val="clear" w:color="auto" w:fill="FFFFFF"/>
        </w:rPr>
        <w:t>Constitución Política del Estado Libre y Soberano de México</w:t>
      </w:r>
      <w:r w:rsidRPr="00833DAD">
        <w:rPr>
          <w:rFonts w:ascii="Palatino Linotype" w:hAnsi="Palatino Linotype"/>
          <w:color w:val="000000" w:themeColor="text1"/>
          <w:shd w:val="clear" w:color="auto" w:fill="FFFFFF"/>
        </w:rPr>
        <w:t>; artículos 1, 2 fracción II, 13, 29, 36 fracciones I y II, 176, 178, 179, 181 párrafo tercero y 185 de la </w:t>
      </w:r>
      <w:r w:rsidRPr="00833DAD">
        <w:rPr>
          <w:rFonts w:ascii="Palatino Linotype" w:hAnsi="Palatino Linotype"/>
          <w:b/>
          <w:bCs/>
          <w:color w:val="000000" w:themeColor="text1"/>
          <w:shd w:val="clear" w:color="auto" w:fill="FFFFFF"/>
        </w:rPr>
        <w:t>Ley de Transparencia y Acceso a la Información Pública del Estado de México y Municipios</w:t>
      </w:r>
      <w:r w:rsidRPr="00833DAD">
        <w:rPr>
          <w:rFonts w:ascii="Palatino Linotype" w:hAnsi="Palatino Linotype"/>
          <w:color w:val="000000" w:themeColor="text1"/>
          <w:shd w:val="clear" w:color="auto" w:fill="FFFFFF"/>
        </w:rPr>
        <w:t>; y 7, 9 fracciones I y XXIII, y 11 del </w:t>
      </w:r>
      <w:r w:rsidRPr="00833DAD">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833DAD">
        <w:rPr>
          <w:rFonts w:ascii="Palatino Linotype" w:hAnsi="Palatino Linotype"/>
          <w:color w:val="000000" w:themeColor="text1"/>
          <w:shd w:val="clear" w:color="auto" w:fill="FFFFFF"/>
        </w:rPr>
        <w:t>.</w:t>
      </w:r>
    </w:p>
    <w:p w14:paraId="55D4ECD2" w14:textId="77777777" w:rsidR="002F1C66" w:rsidRPr="00833DAD" w:rsidRDefault="002F1C66" w:rsidP="007068E2">
      <w:pPr>
        <w:tabs>
          <w:tab w:val="left" w:pos="0"/>
          <w:tab w:val="left" w:pos="567"/>
        </w:tabs>
        <w:spacing w:after="160" w:line="360" w:lineRule="auto"/>
        <w:contextualSpacing/>
        <w:jc w:val="both"/>
        <w:rPr>
          <w:rFonts w:ascii="Palatino Linotype" w:eastAsia="MS Mincho" w:hAnsi="Palatino Linotype"/>
          <w:color w:val="000000" w:themeColor="text1"/>
          <w:lang w:val="es-ES_tradnl"/>
        </w:rPr>
      </w:pPr>
    </w:p>
    <w:p w14:paraId="516D7235" w14:textId="1925B3AA" w:rsidR="00C36DF2" w:rsidRPr="00833DAD" w:rsidRDefault="00EA0165" w:rsidP="007068E2">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10984902"/>
      <w:r w:rsidRPr="00833DAD">
        <w:rPr>
          <w:rFonts w:ascii="Palatino Linotype" w:hAnsi="Palatino Linotype"/>
          <w:b/>
          <w:color w:val="000000" w:themeColor="text1"/>
          <w:sz w:val="24"/>
          <w:szCs w:val="24"/>
          <w:lang w:val="es-MX" w:eastAsia="en-US"/>
        </w:rPr>
        <w:lastRenderedPageBreak/>
        <w:t>SEGUNDO. De la oportunidad y procedencia.</w:t>
      </w:r>
      <w:bookmarkEnd w:id="13"/>
      <w:bookmarkEnd w:id="14"/>
      <w:bookmarkEnd w:id="15"/>
      <w:bookmarkEnd w:id="16"/>
    </w:p>
    <w:p w14:paraId="6210AC18" w14:textId="76DEEF49" w:rsidR="00313932" w:rsidRPr="00833DAD" w:rsidRDefault="00313932" w:rsidP="007068E2">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rPr>
      </w:pPr>
      <w:r w:rsidRPr="00833DAD">
        <w:rPr>
          <w:rFonts w:ascii="Palatino Linotype" w:eastAsia="Calibri" w:hAnsi="Palatino Linotype" w:cs="Arial"/>
          <w:color w:val="000000" w:themeColor="text1"/>
          <w:lang w:val="es-ES_tradnl"/>
        </w:rPr>
        <w:t xml:space="preserve">El medio de impugnación fue presentado a través del </w:t>
      </w:r>
      <w:r w:rsidRPr="00833DAD">
        <w:rPr>
          <w:rFonts w:ascii="Palatino Linotype" w:eastAsia="Calibri" w:hAnsi="Palatino Linotype" w:cs="Arial"/>
          <w:b/>
          <w:color w:val="000000" w:themeColor="text1"/>
          <w:lang w:val="es-ES_tradnl"/>
        </w:rPr>
        <w:t>SAIMEX,</w:t>
      </w:r>
      <w:r w:rsidRPr="00833DAD">
        <w:rPr>
          <w:rFonts w:ascii="Palatino Linotype" w:eastAsia="Calibri" w:hAnsi="Palatino Linotype" w:cs="Arial"/>
          <w:color w:val="000000" w:themeColor="text1"/>
          <w:lang w:val="es-ES_tradnl"/>
        </w:rPr>
        <w:t xml:space="preserve"> en el formato previamente aprobado para tal efecto y dentro del plazo legal de quince días hábiles otorgados; siendo así que el </w:t>
      </w:r>
      <w:r w:rsidRPr="00833DAD">
        <w:rPr>
          <w:rFonts w:ascii="Palatino Linotype" w:eastAsia="Calibri" w:hAnsi="Palatino Linotype" w:cs="Arial"/>
          <w:b/>
          <w:color w:val="000000" w:themeColor="text1"/>
          <w:lang w:val="es-ES_tradnl"/>
        </w:rPr>
        <w:t>SUJETO OBLIGADO</w:t>
      </w:r>
      <w:r w:rsidRPr="00833DAD">
        <w:rPr>
          <w:rFonts w:ascii="Palatino Linotype" w:eastAsia="Calibri" w:hAnsi="Palatino Linotype" w:cs="Arial"/>
          <w:color w:val="000000" w:themeColor="text1"/>
          <w:lang w:val="es-ES_tradnl"/>
        </w:rPr>
        <w:t xml:space="preserve"> entregó respuesta a la</w:t>
      </w:r>
      <w:r w:rsidR="00877689" w:rsidRPr="00833DAD">
        <w:rPr>
          <w:rFonts w:ascii="Palatino Linotype" w:eastAsia="Calibri" w:hAnsi="Palatino Linotype" w:cs="Arial"/>
          <w:color w:val="000000" w:themeColor="text1"/>
          <w:lang w:val="es-ES_tradnl"/>
        </w:rPr>
        <w:t>s</w:t>
      </w:r>
      <w:r w:rsidRPr="00833DAD">
        <w:rPr>
          <w:rFonts w:ascii="Palatino Linotype" w:eastAsia="Calibri" w:hAnsi="Palatino Linotype" w:cs="Arial"/>
          <w:color w:val="000000" w:themeColor="text1"/>
          <w:lang w:val="es-ES_tradnl"/>
        </w:rPr>
        <w:t xml:space="preserve"> solicitud</w:t>
      </w:r>
      <w:r w:rsidR="00877689" w:rsidRPr="00833DAD">
        <w:rPr>
          <w:rFonts w:ascii="Palatino Linotype" w:eastAsia="Calibri" w:hAnsi="Palatino Linotype" w:cs="Arial"/>
          <w:color w:val="000000" w:themeColor="text1"/>
          <w:lang w:val="es-ES_tradnl"/>
        </w:rPr>
        <w:t>es</w:t>
      </w:r>
      <w:r w:rsidRPr="00833DAD">
        <w:rPr>
          <w:rFonts w:ascii="Palatino Linotype" w:eastAsia="Calibri" w:hAnsi="Palatino Linotype" w:cs="Arial"/>
          <w:color w:val="000000" w:themeColor="text1"/>
          <w:lang w:val="es-ES_tradnl"/>
        </w:rPr>
        <w:t xml:space="preserve"> el día </w:t>
      </w:r>
      <w:r w:rsidR="00817324" w:rsidRPr="00833DAD">
        <w:rPr>
          <w:rFonts w:ascii="Palatino Linotype" w:eastAsia="Calibri" w:hAnsi="Palatino Linotype" w:cs="Arial"/>
          <w:b/>
          <w:color w:val="000000" w:themeColor="text1"/>
          <w:lang w:val="es-ES_tradnl"/>
        </w:rPr>
        <w:t xml:space="preserve">cuatro de junio </w:t>
      </w:r>
      <w:r w:rsidR="00877689" w:rsidRPr="00833DAD">
        <w:rPr>
          <w:rFonts w:ascii="Palatino Linotype" w:eastAsia="Calibri" w:hAnsi="Palatino Linotype" w:cs="Arial"/>
          <w:b/>
          <w:color w:val="000000" w:themeColor="text1"/>
          <w:lang w:val="es-ES_tradnl"/>
        </w:rPr>
        <w:t>de dos mil veinticinco</w:t>
      </w:r>
      <w:r w:rsidRPr="00833DAD">
        <w:rPr>
          <w:rFonts w:ascii="Palatino Linotype" w:eastAsia="Calibri" w:hAnsi="Palatino Linotype" w:cs="Arial"/>
          <w:color w:val="000000" w:themeColor="text1"/>
          <w:lang w:val="es-ES_tradnl"/>
        </w:rPr>
        <w:t xml:space="preserve">, </w:t>
      </w:r>
      <w:r w:rsidRPr="00833DAD">
        <w:rPr>
          <w:rFonts w:ascii="Palatino Linotype" w:eastAsiaTheme="minorEastAsia" w:hAnsi="Palatino Linotype" w:cs="Arial"/>
          <w:color w:val="000000" w:themeColor="text1"/>
          <w:lang w:val="es-ES_tradnl"/>
        </w:rPr>
        <w:t xml:space="preserve">de tal forma que el plazo para interponer el recurso de revisión transcurrió </w:t>
      </w:r>
      <w:r w:rsidR="009420E9" w:rsidRPr="00833DAD">
        <w:rPr>
          <w:rFonts w:ascii="Palatino Linotype" w:eastAsiaTheme="minorEastAsia" w:hAnsi="Palatino Linotype" w:cs="Arial"/>
          <w:color w:val="000000" w:themeColor="text1"/>
          <w:lang w:val="es-ES_tradnl"/>
        </w:rPr>
        <w:t xml:space="preserve">del </w:t>
      </w:r>
      <w:r w:rsidR="000D7EAE" w:rsidRPr="00833DAD">
        <w:rPr>
          <w:rFonts w:ascii="Palatino Linotype" w:eastAsiaTheme="minorEastAsia" w:hAnsi="Palatino Linotype" w:cs="Arial"/>
          <w:b/>
          <w:color w:val="000000" w:themeColor="text1"/>
          <w:lang w:val="es-ES_tradnl"/>
        </w:rPr>
        <w:t xml:space="preserve">cinco </w:t>
      </w:r>
      <w:r w:rsidR="00877689" w:rsidRPr="00833DAD">
        <w:rPr>
          <w:rFonts w:ascii="Palatino Linotype" w:eastAsiaTheme="minorEastAsia" w:hAnsi="Palatino Linotype" w:cs="Arial"/>
          <w:b/>
          <w:color w:val="000000" w:themeColor="text1"/>
          <w:lang w:val="es-ES_tradnl"/>
        </w:rPr>
        <w:t xml:space="preserve">al </w:t>
      </w:r>
      <w:r w:rsidR="000D7EAE" w:rsidRPr="00833DAD">
        <w:rPr>
          <w:rFonts w:ascii="Palatino Linotype" w:eastAsiaTheme="minorEastAsia" w:hAnsi="Palatino Linotype" w:cs="Arial"/>
          <w:b/>
          <w:color w:val="000000" w:themeColor="text1"/>
          <w:lang w:val="es-ES_tradnl"/>
        </w:rPr>
        <w:t xml:space="preserve">veinticinco de junio </w:t>
      </w:r>
      <w:r w:rsidR="00877689" w:rsidRPr="00833DAD">
        <w:rPr>
          <w:rFonts w:ascii="Palatino Linotype" w:eastAsiaTheme="minorEastAsia" w:hAnsi="Palatino Linotype" w:cs="Arial"/>
          <w:b/>
          <w:color w:val="000000" w:themeColor="text1"/>
          <w:lang w:val="es-ES_tradnl"/>
        </w:rPr>
        <w:t>de dos mil veinticinco</w:t>
      </w:r>
      <w:r w:rsidRPr="00833DAD">
        <w:rPr>
          <w:rFonts w:ascii="Palatino Linotype" w:eastAsiaTheme="minorEastAsia" w:hAnsi="Palatino Linotype" w:cs="Arial"/>
          <w:color w:val="000000" w:themeColor="text1"/>
          <w:lang w:val="es-ES_tradnl"/>
        </w:rPr>
        <w:t xml:space="preserve">; en consecuencia, presentó su inconformidad el </w:t>
      </w:r>
      <w:r w:rsidR="000D7EAE" w:rsidRPr="00833DAD">
        <w:rPr>
          <w:rFonts w:ascii="Palatino Linotype" w:eastAsiaTheme="minorEastAsia" w:hAnsi="Palatino Linotype" w:cs="Arial"/>
          <w:b/>
          <w:color w:val="000000" w:themeColor="text1"/>
          <w:lang w:val="es-ES_tradnl"/>
        </w:rPr>
        <w:t xml:space="preserve">quince de junio </w:t>
      </w:r>
      <w:r w:rsidR="00877689" w:rsidRPr="00833DAD">
        <w:rPr>
          <w:rFonts w:ascii="Palatino Linotype" w:eastAsiaTheme="minorEastAsia" w:hAnsi="Palatino Linotype" w:cs="Arial"/>
          <w:b/>
          <w:color w:val="000000" w:themeColor="text1"/>
          <w:lang w:val="es-ES_tradnl"/>
        </w:rPr>
        <w:t>de dos mil veinticinco</w:t>
      </w:r>
      <w:r w:rsidRPr="00833DAD">
        <w:rPr>
          <w:rFonts w:ascii="Palatino Linotype" w:eastAsiaTheme="minorEastAsia" w:hAnsi="Palatino Linotype" w:cs="Arial"/>
          <w:color w:val="000000" w:themeColor="text1"/>
          <w:lang w:val="es-ES_tradnl"/>
        </w:rPr>
        <w:t xml:space="preserve">, por lo que se encuentra dentro de los márgenes temporales previstos en el artículo 3, fracción X y 178 de la </w:t>
      </w:r>
      <w:r w:rsidRPr="00833DAD">
        <w:rPr>
          <w:rFonts w:ascii="Palatino Linotype" w:eastAsiaTheme="minorEastAsia" w:hAnsi="Palatino Linotype" w:cs="Arial"/>
          <w:b/>
          <w:color w:val="000000" w:themeColor="text1"/>
          <w:lang w:val="es-ES_tradnl"/>
        </w:rPr>
        <w:t xml:space="preserve">Ley de Transparencia y Acceso a la Información Pública del Estado de México y Municipios </w:t>
      </w:r>
      <w:r w:rsidRPr="00833DAD">
        <w:rPr>
          <w:rFonts w:ascii="Palatino Linotype" w:eastAsiaTheme="minorEastAsia" w:hAnsi="Palatino Linotype" w:cs="Arial"/>
          <w:color w:val="000000" w:themeColor="text1"/>
          <w:lang w:val="es-ES_tradnl"/>
        </w:rPr>
        <w:t>vigente.</w:t>
      </w:r>
    </w:p>
    <w:p w14:paraId="34A70689" w14:textId="77777777" w:rsidR="00313932" w:rsidRPr="00833DAD" w:rsidRDefault="00313932" w:rsidP="007068E2">
      <w:pPr>
        <w:spacing w:line="360" w:lineRule="auto"/>
        <w:rPr>
          <w:rFonts w:ascii="Palatino Linotype" w:hAnsi="Palatino Linotype" w:cs="Arial"/>
          <w:i/>
          <w:color w:val="000000" w:themeColor="text1"/>
        </w:rPr>
      </w:pPr>
    </w:p>
    <w:p w14:paraId="107086E5" w14:textId="096E0FE3" w:rsidR="00313932" w:rsidRPr="00833DAD" w:rsidRDefault="00313932" w:rsidP="007068E2">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rPr>
      </w:pPr>
      <w:r w:rsidRPr="00833DAD">
        <w:rPr>
          <w:rFonts w:ascii="Palatino Linotype" w:eastAsia="Calibri" w:hAnsi="Palatino Linotype" w:cs="Arial"/>
          <w:color w:val="000000" w:themeColor="text1"/>
          <w:lang w:val="es-ES_tradn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D76F8B" w14:textId="03CD8E3E" w:rsidR="009420E9" w:rsidRPr="00833DAD" w:rsidRDefault="00992BC7" w:rsidP="007068E2">
      <w:pPr>
        <w:pStyle w:val="Ttulo1"/>
        <w:spacing w:line="360" w:lineRule="auto"/>
        <w:rPr>
          <w:rFonts w:ascii="Palatino Linotype" w:hAnsi="Palatino Linotype"/>
          <w:b/>
          <w:i/>
          <w:color w:val="000000" w:themeColor="text1"/>
          <w:sz w:val="24"/>
          <w:szCs w:val="24"/>
          <w:lang w:val="es-MX" w:eastAsia="en-US"/>
        </w:rPr>
      </w:pPr>
      <w:bookmarkStart w:id="17" w:name="_Toc110984906"/>
      <w:r w:rsidRPr="00833DAD">
        <w:rPr>
          <w:rFonts w:ascii="Palatino Linotype" w:eastAsia="MS Mincho" w:hAnsi="Palatino Linotype"/>
          <w:b/>
          <w:color w:val="000000" w:themeColor="text1"/>
          <w:sz w:val="24"/>
          <w:szCs w:val="24"/>
          <w:lang w:val="es-ES_tradnl"/>
        </w:rPr>
        <w:t>TERCERO</w:t>
      </w:r>
      <w:r w:rsidRPr="00833DAD">
        <w:rPr>
          <w:rFonts w:ascii="Palatino Linotype" w:hAnsi="Palatino Linotype" w:cs="Times New Roman"/>
          <w:b/>
          <w:color w:val="000000" w:themeColor="text1"/>
          <w:sz w:val="24"/>
          <w:szCs w:val="24"/>
        </w:rPr>
        <w:t>.</w:t>
      </w:r>
      <w:bookmarkStart w:id="18" w:name="_Toc67587990"/>
      <w:bookmarkStart w:id="19" w:name="_Toc68804766"/>
      <w:bookmarkStart w:id="20" w:name="_Toc455991148"/>
      <w:bookmarkStart w:id="21" w:name="_Toc450120669"/>
      <w:bookmarkStart w:id="22" w:name="_Toc461555896"/>
      <w:bookmarkStart w:id="23" w:name="_Toc462154385"/>
      <w:bookmarkStart w:id="24" w:name="_Toc462660376"/>
      <w:bookmarkStart w:id="25" w:name="_Toc462660687"/>
      <w:bookmarkStart w:id="26" w:name="_Toc462660766"/>
      <w:bookmarkStart w:id="27" w:name="_Toc465264624"/>
      <w:bookmarkStart w:id="28" w:name="_Toc465264870"/>
      <w:bookmarkStart w:id="29" w:name="_Toc465266520"/>
      <w:bookmarkStart w:id="30" w:name="_Toc466302258"/>
      <w:bookmarkStart w:id="31" w:name="_Toc466371866"/>
      <w:bookmarkStart w:id="32" w:name="_Toc466371925"/>
      <w:bookmarkStart w:id="33" w:name="_Toc466377654"/>
      <w:bookmarkStart w:id="34" w:name="_Toc478549736"/>
      <w:bookmarkStart w:id="35" w:name="_Toc478572850"/>
      <w:bookmarkStart w:id="36" w:name="_Toc479238537"/>
      <w:r w:rsidR="0065578F" w:rsidRPr="00833DAD">
        <w:rPr>
          <w:rFonts w:ascii="Palatino Linotype" w:hAnsi="Palatino Linotype" w:cs="Times New Roman"/>
          <w:b/>
          <w:color w:val="000000" w:themeColor="text1"/>
          <w:sz w:val="24"/>
          <w:szCs w:val="24"/>
        </w:rPr>
        <w:t xml:space="preserve"> </w:t>
      </w:r>
      <w:r w:rsidR="00EA0165" w:rsidRPr="00833DAD">
        <w:rPr>
          <w:rFonts w:ascii="Palatino Linotype" w:hAnsi="Palatino Linotype"/>
          <w:b/>
          <w:color w:val="000000" w:themeColor="text1"/>
          <w:sz w:val="24"/>
          <w:szCs w:val="24"/>
          <w:lang w:val="es-MX" w:eastAsia="en-US"/>
        </w:rPr>
        <w:t>Del planteamiento de la Litis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250F6E3" w14:textId="36AB5678" w:rsidR="000D7EAE" w:rsidRPr="00833DAD" w:rsidRDefault="009420E9" w:rsidP="007068E2">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rPr>
      </w:pPr>
      <w:r w:rsidRPr="00833DAD">
        <w:rPr>
          <w:rFonts w:ascii="Palatino Linotype" w:eastAsia="MS Gothic" w:hAnsi="Palatino Linotype" w:cstheme="majorBidi"/>
          <w:color w:val="000000" w:themeColor="text1"/>
        </w:rPr>
        <w:t xml:space="preserve">El particular solicitó </w:t>
      </w:r>
      <w:r w:rsidR="000D7EAE" w:rsidRPr="00833DAD">
        <w:rPr>
          <w:rFonts w:ascii="Palatino Linotype" w:eastAsia="MS Gothic" w:hAnsi="Palatino Linotype" w:cstheme="majorBidi"/>
          <w:b/>
          <w:color w:val="000000" w:themeColor="text1"/>
        </w:rPr>
        <w:t>la plantilla de personal, sueldos, prestaciones ordinarias y extraordinarias, currículum con documentos probatorios de:</w:t>
      </w:r>
    </w:p>
    <w:p w14:paraId="66210365" w14:textId="54959263" w:rsidR="000D7EAE" w:rsidRPr="00833DAD" w:rsidRDefault="000D7EAE" w:rsidP="007068E2">
      <w:pPr>
        <w:pStyle w:val="Prrafodelista"/>
        <w:numPr>
          <w:ilvl w:val="0"/>
          <w:numId w:val="22"/>
        </w:numPr>
        <w:spacing w:line="360" w:lineRule="auto"/>
        <w:ind w:left="0" w:firstLine="0"/>
        <w:contextualSpacing/>
        <w:jc w:val="both"/>
        <w:rPr>
          <w:rFonts w:ascii="Palatino Linotype" w:eastAsia="MS Gothic" w:hAnsi="Palatino Linotype" w:cstheme="majorBidi"/>
          <w:b/>
          <w:color w:val="000000" w:themeColor="text1"/>
          <w:lang w:val="es-ES_tradnl"/>
        </w:rPr>
      </w:pPr>
      <w:r w:rsidRPr="00833DAD">
        <w:rPr>
          <w:rFonts w:ascii="Palatino Linotype" w:eastAsia="MS Gothic" w:hAnsi="Palatino Linotype" w:cstheme="majorBidi"/>
          <w:b/>
          <w:color w:val="000000" w:themeColor="text1"/>
          <w:lang w:val="es-ES_tradnl"/>
        </w:rPr>
        <w:t xml:space="preserve">Jefes de Departamento </w:t>
      </w:r>
    </w:p>
    <w:p w14:paraId="27812FD0" w14:textId="7BE47FBF" w:rsidR="000D7EAE" w:rsidRPr="00833DAD" w:rsidRDefault="000D7EAE" w:rsidP="007068E2">
      <w:pPr>
        <w:pStyle w:val="Prrafodelista"/>
        <w:numPr>
          <w:ilvl w:val="0"/>
          <w:numId w:val="22"/>
        </w:numPr>
        <w:spacing w:line="360" w:lineRule="auto"/>
        <w:ind w:left="0" w:firstLine="0"/>
        <w:contextualSpacing/>
        <w:jc w:val="both"/>
        <w:rPr>
          <w:rFonts w:ascii="Palatino Linotype" w:eastAsia="MS Gothic" w:hAnsi="Palatino Linotype" w:cstheme="majorBidi"/>
          <w:b/>
          <w:color w:val="000000" w:themeColor="text1"/>
          <w:lang w:val="es-ES_tradnl"/>
        </w:rPr>
      </w:pPr>
      <w:r w:rsidRPr="00833DAD">
        <w:rPr>
          <w:rFonts w:ascii="Palatino Linotype" w:eastAsia="MS Gothic" w:hAnsi="Palatino Linotype" w:cstheme="majorBidi"/>
          <w:b/>
          <w:color w:val="000000" w:themeColor="text1"/>
          <w:lang w:val="es-ES_tradnl"/>
        </w:rPr>
        <w:t>Subdirectores</w:t>
      </w:r>
    </w:p>
    <w:p w14:paraId="0805B9D3" w14:textId="0D4469C4" w:rsidR="000D7EAE" w:rsidRPr="00833DAD" w:rsidRDefault="000D7EAE" w:rsidP="007068E2">
      <w:pPr>
        <w:pStyle w:val="Prrafodelista"/>
        <w:numPr>
          <w:ilvl w:val="0"/>
          <w:numId w:val="22"/>
        </w:numPr>
        <w:spacing w:line="360" w:lineRule="auto"/>
        <w:ind w:left="0" w:firstLine="0"/>
        <w:contextualSpacing/>
        <w:jc w:val="both"/>
        <w:rPr>
          <w:rFonts w:ascii="Palatino Linotype" w:eastAsia="MS Gothic" w:hAnsi="Palatino Linotype" w:cstheme="majorBidi"/>
          <w:b/>
          <w:color w:val="000000" w:themeColor="text1"/>
          <w:lang w:val="es-ES_tradnl"/>
        </w:rPr>
      </w:pPr>
      <w:r w:rsidRPr="00833DAD">
        <w:rPr>
          <w:rFonts w:ascii="Palatino Linotype" w:eastAsia="MS Gothic" w:hAnsi="Palatino Linotype" w:cstheme="majorBidi"/>
          <w:b/>
          <w:color w:val="000000" w:themeColor="text1"/>
          <w:lang w:val="es-ES_tradnl"/>
        </w:rPr>
        <w:t>Directores</w:t>
      </w:r>
    </w:p>
    <w:p w14:paraId="149A32A9" w14:textId="1B67C59C" w:rsidR="000D7EAE" w:rsidRPr="00833DAD" w:rsidRDefault="000D7EAE" w:rsidP="007068E2">
      <w:pPr>
        <w:pStyle w:val="Prrafodelista"/>
        <w:numPr>
          <w:ilvl w:val="0"/>
          <w:numId w:val="22"/>
        </w:numPr>
        <w:spacing w:line="360" w:lineRule="auto"/>
        <w:ind w:left="0" w:firstLine="0"/>
        <w:contextualSpacing/>
        <w:jc w:val="both"/>
        <w:rPr>
          <w:rFonts w:ascii="Palatino Linotype" w:eastAsia="MS Gothic" w:hAnsi="Palatino Linotype" w:cstheme="majorBidi"/>
          <w:b/>
          <w:color w:val="000000" w:themeColor="text1"/>
          <w:lang w:val="es-ES_tradnl"/>
        </w:rPr>
      </w:pPr>
      <w:r w:rsidRPr="00833DAD">
        <w:rPr>
          <w:rFonts w:ascii="Palatino Linotype" w:eastAsia="MS Gothic" w:hAnsi="Palatino Linotype" w:cstheme="majorBidi"/>
          <w:b/>
          <w:color w:val="000000" w:themeColor="text1"/>
          <w:lang w:val="es-ES_tradnl"/>
        </w:rPr>
        <w:t xml:space="preserve">Jefes de Área </w:t>
      </w:r>
    </w:p>
    <w:p w14:paraId="7714BFF8" w14:textId="09975B3C" w:rsidR="000D7EAE" w:rsidRPr="00833DAD" w:rsidRDefault="000D7EAE" w:rsidP="007068E2">
      <w:pPr>
        <w:pStyle w:val="Prrafodelista"/>
        <w:numPr>
          <w:ilvl w:val="0"/>
          <w:numId w:val="22"/>
        </w:numPr>
        <w:spacing w:line="360" w:lineRule="auto"/>
        <w:ind w:left="0" w:firstLine="0"/>
        <w:contextualSpacing/>
        <w:jc w:val="both"/>
        <w:rPr>
          <w:rFonts w:ascii="Palatino Linotype" w:eastAsia="MS Gothic" w:hAnsi="Palatino Linotype" w:cstheme="majorBidi"/>
          <w:b/>
          <w:color w:val="000000" w:themeColor="text1"/>
          <w:lang w:val="es-ES_tradnl"/>
        </w:rPr>
      </w:pPr>
      <w:r w:rsidRPr="00833DAD">
        <w:rPr>
          <w:rFonts w:ascii="Palatino Linotype" w:eastAsia="MS Gothic" w:hAnsi="Palatino Linotype" w:cstheme="majorBidi"/>
          <w:b/>
          <w:color w:val="000000" w:themeColor="text1"/>
          <w:lang w:val="es-ES_tradnl"/>
        </w:rPr>
        <w:t>Personal en puestos de toma de decisiones</w:t>
      </w:r>
    </w:p>
    <w:p w14:paraId="790D3447" w14:textId="145A1D3C" w:rsidR="002022A6" w:rsidRPr="00833DAD" w:rsidRDefault="009420E9" w:rsidP="007068E2">
      <w:pPr>
        <w:numPr>
          <w:ilvl w:val="0"/>
          <w:numId w:val="1"/>
        </w:numPr>
        <w:spacing w:line="360" w:lineRule="auto"/>
        <w:ind w:left="0" w:firstLine="0"/>
        <w:jc w:val="both"/>
        <w:rPr>
          <w:rFonts w:ascii="Palatino Linotype" w:eastAsia="MS Gothic" w:hAnsi="Palatino Linotype" w:cstheme="majorBidi"/>
          <w:iCs/>
          <w:color w:val="000000" w:themeColor="text1"/>
        </w:rPr>
      </w:pPr>
      <w:r w:rsidRPr="00833DAD">
        <w:rPr>
          <w:rFonts w:ascii="Palatino Linotype" w:eastAsia="MS Gothic" w:hAnsi="Palatino Linotype" w:cstheme="majorBidi"/>
          <w:iCs/>
          <w:color w:val="000000" w:themeColor="text1"/>
        </w:rPr>
        <w:lastRenderedPageBreak/>
        <w:t xml:space="preserve">En respuesta, el </w:t>
      </w:r>
      <w:r w:rsidRPr="00833DAD">
        <w:rPr>
          <w:rFonts w:ascii="Palatino Linotype" w:eastAsia="MS Gothic" w:hAnsi="Palatino Linotype" w:cstheme="majorBidi"/>
          <w:b/>
          <w:iCs/>
          <w:color w:val="000000" w:themeColor="text1"/>
        </w:rPr>
        <w:t>SUJETO OBLIGADO</w:t>
      </w:r>
      <w:r w:rsidR="000D7EAE" w:rsidRPr="00833DAD">
        <w:rPr>
          <w:rFonts w:ascii="Palatino Linotype" w:eastAsia="MS Gothic" w:hAnsi="Palatino Linotype" w:cstheme="majorBidi"/>
          <w:iCs/>
          <w:color w:val="000000" w:themeColor="text1"/>
        </w:rPr>
        <w:t>, remitió</w:t>
      </w:r>
      <w:r w:rsidR="006A2A0F" w:rsidRPr="00833DAD">
        <w:rPr>
          <w:rFonts w:ascii="Palatino Linotype" w:eastAsia="MS Gothic" w:hAnsi="Palatino Linotype" w:cstheme="majorBidi"/>
          <w:iCs/>
          <w:color w:val="000000" w:themeColor="text1"/>
        </w:rPr>
        <w:t>119 fichas Curriculares, 113 Comprobantes de percepciones</w:t>
      </w:r>
      <w:r w:rsidR="000D7EAE" w:rsidRPr="00833DAD">
        <w:rPr>
          <w:rFonts w:ascii="Palatino Linotype" w:eastAsia="MS Gothic" w:hAnsi="Palatino Linotype" w:cstheme="majorBidi"/>
          <w:iCs/>
          <w:color w:val="000000" w:themeColor="text1"/>
        </w:rPr>
        <w:t xml:space="preserve"> </w:t>
      </w:r>
      <w:r w:rsidR="006A2A0F" w:rsidRPr="00833DAD">
        <w:rPr>
          <w:rFonts w:ascii="Palatino Linotype" w:eastAsia="MS Gothic" w:hAnsi="Palatino Linotype" w:cstheme="majorBidi"/>
          <w:iCs/>
          <w:color w:val="000000" w:themeColor="text1"/>
        </w:rPr>
        <w:t>y deducciones, 102 formatos Únicos de Movimiento de Personal, la Plantilla de Personal del Instituto Mexiquense de la Vivienda Social; así como el Acuerdo emitido por el Comité de Transparencia, mediante el cual se aprobó la Versión Pública de los documentos</w:t>
      </w:r>
      <w:r w:rsidR="002022A6" w:rsidRPr="00833DAD">
        <w:rPr>
          <w:rFonts w:ascii="Palatino Linotype" w:eastAsia="MS Gothic" w:hAnsi="Palatino Linotype" w:cstheme="majorBidi"/>
          <w:iCs/>
          <w:color w:val="000000" w:themeColor="text1"/>
        </w:rPr>
        <w:t xml:space="preserve"> remitidos en repuesta; </w:t>
      </w:r>
      <w:r w:rsidR="006A2A0F" w:rsidRPr="00833DAD">
        <w:rPr>
          <w:rFonts w:ascii="Palatino Linotype" w:eastAsia="MS Gothic" w:hAnsi="Palatino Linotype" w:cstheme="majorBidi"/>
          <w:iCs/>
          <w:color w:val="000000" w:themeColor="text1"/>
        </w:rPr>
        <w:t>así como el cambio de modalidad para la entrega de la información referente a los oficios firmados por los servidores públicos de los que se requiere la indagación; por lo que respecta al presupuesto asignado a cada Unidad Administrativa, indicó que no hay presupuesto asignado a cada Unidad Administrativa, toda vez que el presupuesto se asigna anualmente al Instituto en General, quien divide los recursos en los diferentes capítulos y partidas de gasto público.</w:t>
      </w:r>
    </w:p>
    <w:p w14:paraId="07E69068" w14:textId="77777777" w:rsidR="00BF250E" w:rsidRPr="00833DAD" w:rsidRDefault="00BF250E" w:rsidP="007068E2">
      <w:pPr>
        <w:spacing w:line="360" w:lineRule="auto"/>
        <w:jc w:val="both"/>
        <w:rPr>
          <w:rFonts w:ascii="Palatino Linotype" w:eastAsia="MS Gothic" w:hAnsi="Palatino Linotype" w:cstheme="majorBidi"/>
          <w:iCs/>
          <w:color w:val="000000" w:themeColor="text1"/>
        </w:rPr>
      </w:pPr>
    </w:p>
    <w:p w14:paraId="3CF68382" w14:textId="341160B6" w:rsidR="009420E9" w:rsidRPr="00833DAD" w:rsidRDefault="009420E9" w:rsidP="007068E2">
      <w:pPr>
        <w:numPr>
          <w:ilvl w:val="0"/>
          <w:numId w:val="1"/>
        </w:numPr>
        <w:spacing w:line="360" w:lineRule="auto"/>
        <w:ind w:left="0" w:firstLine="0"/>
        <w:jc w:val="both"/>
        <w:rPr>
          <w:rFonts w:ascii="Palatino Linotype" w:eastAsia="MS Gothic" w:hAnsi="Palatino Linotype" w:cstheme="majorBidi"/>
          <w:iCs/>
          <w:color w:val="000000" w:themeColor="text1"/>
        </w:rPr>
      </w:pPr>
      <w:r w:rsidRPr="00833DAD">
        <w:rPr>
          <w:rFonts w:ascii="Palatino Linotype" w:eastAsia="MS Gothic" w:hAnsi="Palatino Linotype" w:cstheme="majorBidi"/>
          <w:color w:val="000000" w:themeColor="text1"/>
        </w:rPr>
        <w:t xml:space="preserve">En consecuencia, la Litis a resolver en este recurso, se circunscribe a determinar si la respuesta colma con lo solicitado o si se actualiza la causal de procedencia prevista en el artículo 179, fracción V de la Ley de Transparencia y Acceso a la Información Pública del Estado de México y Municipios; que establece </w:t>
      </w:r>
      <w:r w:rsidR="002829FA" w:rsidRPr="00833DAD">
        <w:rPr>
          <w:rFonts w:ascii="Palatino Linotype" w:eastAsia="MS Gothic" w:hAnsi="Palatino Linotype" w:cstheme="majorBidi"/>
          <w:b/>
          <w:color w:val="000000" w:themeColor="text1"/>
        </w:rPr>
        <w:t>la entrega de información incompleta</w:t>
      </w:r>
      <w:r w:rsidRPr="00833DAD">
        <w:rPr>
          <w:rFonts w:ascii="Palatino Linotype" w:eastAsia="MS Gothic" w:hAnsi="Palatino Linotype" w:cstheme="majorBidi"/>
          <w:color w:val="000000" w:themeColor="text1"/>
        </w:rPr>
        <w:t xml:space="preserve">. </w:t>
      </w:r>
    </w:p>
    <w:p w14:paraId="35AC397F" w14:textId="692577E8" w:rsidR="00CB4E8D" w:rsidRPr="00833DAD" w:rsidRDefault="009A1E3F" w:rsidP="007068E2">
      <w:pPr>
        <w:pStyle w:val="Ttulo1"/>
        <w:spacing w:line="360" w:lineRule="auto"/>
        <w:rPr>
          <w:rFonts w:ascii="Palatino Linotype" w:hAnsi="Palatino Linotype"/>
          <w:b/>
          <w:color w:val="000000" w:themeColor="text1"/>
          <w:sz w:val="24"/>
          <w:szCs w:val="24"/>
          <w:lang w:val="es-MX" w:eastAsia="en-US"/>
        </w:rPr>
      </w:pPr>
      <w:bookmarkStart w:id="37" w:name="_Toc68804767"/>
      <w:bookmarkStart w:id="38" w:name="_Toc110984907"/>
      <w:bookmarkStart w:id="39" w:name="_Toc459174366"/>
      <w:bookmarkStart w:id="40" w:name="_Toc459659884"/>
      <w:bookmarkStart w:id="41" w:name="_Toc461687280"/>
      <w:bookmarkStart w:id="42" w:name="_Toc462771051"/>
      <w:bookmarkStart w:id="43" w:name="_Toc464139201"/>
      <w:r w:rsidRPr="00833DAD">
        <w:rPr>
          <w:rFonts w:ascii="Palatino Linotype" w:hAnsi="Palatino Linotype"/>
          <w:b/>
          <w:color w:val="000000" w:themeColor="text1"/>
          <w:sz w:val="24"/>
          <w:szCs w:val="24"/>
          <w:lang w:val="es-MX" w:eastAsia="en-US"/>
        </w:rPr>
        <w:t>CUARTO</w:t>
      </w:r>
      <w:r w:rsidR="00F041CF" w:rsidRPr="00833DAD">
        <w:rPr>
          <w:rFonts w:ascii="Palatino Linotype" w:hAnsi="Palatino Linotype"/>
          <w:b/>
          <w:color w:val="000000" w:themeColor="text1"/>
          <w:sz w:val="24"/>
          <w:szCs w:val="24"/>
          <w:lang w:val="es-MX" w:eastAsia="en-US"/>
        </w:rPr>
        <w:t>. Estudio y r</w:t>
      </w:r>
      <w:r w:rsidR="00EA0165" w:rsidRPr="00833DAD">
        <w:rPr>
          <w:rFonts w:ascii="Palatino Linotype" w:hAnsi="Palatino Linotype"/>
          <w:b/>
          <w:color w:val="000000" w:themeColor="text1"/>
          <w:sz w:val="24"/>
          <w:szCs w:val="24"/>
          <w:lang w:val="es-MX" w:eastAsia="en-US"/>
        </w:rPr>
        <w:t xml:space="preserve">esolución del </w:t>
      </w:r>
      <w:bookmarkEnd w:id="37"/>
      <w:bookmarkEnd w:id="38"/>
      <w:r w:rsidR="009420E9" w:rsidRPr="00833DAD">
        <w:rPr>
          <w:rFonts w:ascii="Palatino Linotype" w:hAnsi="Palatino Linotype"/>
          <w:b/>
          <w:color w:val="000000" w:themeColor="text1"/>
          <w:sz w:val="24"/>
          <w:szCs w:val="24"/>
          <w:lang w:val="es-MX" w:eastAsia="en-US"/>
        </w:rPr>
        <w:t xml:space="preserve">recurso de revisión. </w:t>
      </w:r>
    </w:p>
    <w:p w14:paraId="7F502AF5" w14:textId="24170D4E" w:rsidR="00CB4E8D" w:rsidRPr="00833DAD" w:rsidRDefault="00CB4E8D" w:rsidP="007068E2">
      <w:pPr>
        <w:pStyle w:val="Prrafodelista"/>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833DAD">
        <w:rPr>
          <w:rFonts w:ascii="Palatino Linotype" w:eastAsiaTheme="minorEastAsia" w:hAnsi="Palatino Linotype" w:cstheme="minorBidi"/>
          <w:color w:val="000000" w:themeColor="text1"/>
          <w:lang w:val="es-MX"/>
        </w:rPr>
        <w:t>Es menester precisar</w:t>
      </w:r>
      <w:r w:rsidRPr="00833DAD">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33DAD">
        <w:rPr>
          <w:rFonts w:ascii="Palatino Linotype" w:eastAsiaTheme="minorEastAsia" w:hAnsi="Palatino Linotype" w:cstheme="minorBidi"/>
          <w:b/>
          <w:bCs/>
          <w:color w:val="000000" w:themeColor="text1"/>
          <w:lang w:val="es-MX"/>
        </w:rPr>
        <w:t>SUJETO OBLIGADO</w:t>
      </w:r>
      <w:r w:rsidRPr="00833DAD">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w:t>
      </w:r>
      <w:r w:rsidRPr="00833DAD">
        <w:rPr>
          <w:rFonts w:ascii="Palatino Linotype" w:eastAsiaTheme="minorEastAsia" w:hAnsi="Palatino Linotype" w:cstheme="minorBidi"/>
          <w:bCs/>
          <w:color w:val="000000" w:themeColor="text1"/>
          <w:lang w:val="es-MX"/>
        </w:rPr>
        <w:lastRenderedPageBreak/>
        <w:t xml:space="preserve">su competencia, según lo dispone el tercer párrafo del artículo primero de la </w:t>
      </w:r>
      <w:r w:rsidRPr="00833DAD">
        <w:rPr>
          <w:rFonts w:ascii="Palatino Linotype" w:eastAsiaTheme="minorEastAsia" w:hAnsi="Palatino Linotype" w:cstheme="minorBidi"/>
          <w:b/>
          <w:bCs/>
          <w:color w:val="000000" w:themeColor="text1"/>
          <w:lang w:val="es-MX"/>
        </w:rPr>
        <w:t>Constitución Política de los Estados Unidos Mexicanos</w:t>
      </w:r>
      <w:r w:rsidRPr="00833DAD">
        <w:rPr>
          <w:rFonts w:ascii="Palatino Linotype" w:eastAsiaTheme="minorEastAsia" w:hAnsi="Palatino Linotype" w:cstheme="minorBidi"/>
          <w:bCs/>
          <w:color w:val="000000" w:themeColor="text1"/>
          <w:lang w:val="es-MX"/>
        </w:rPr>
        <w:t>, tienen</w:t>
      </w:r>
      <w:r w:rsidRPr="00833DAD">
        <w:rPr>
          <w:rFonts w:ascii="Palatino Linotype" w:eastAsiaTheme="minorEastAsia" w:hAnsi="Palatino Linotype" w:cstheme="minorBidi"/>
          <w:b/>
          <w:bCs/>
          <w:color w:val="000000" w:themeColor="text1"/>
          <w:lang w:val="es-MX"/>
        </w:rPr>
        <w:t xml:space="preserve"> </w:t>
      </w:r>
      <w:r w:rsidRPr="00833DAD">
        <w:rPr>
          <w:rFonts w:ascii="Palatino Linotype" w:eastAsiaTheme="minorEastAsia" w:hAnsi="Palatino Linotype" w:cstheme="minorBidi"/>
          <w:bCs/>
          <w:color w:val="000000" w:themeColor="text1"/>
          <w:lang w:val="es-MX"/>
        </w:rPr>
        <w:t xml:space="preserve">la obligación de “promover, </w:t>
      </w:r>
      <w:r w:rsidRPr="00833DAD">
        <w:rPr>
          <w:rFonts w:ascii="Palatino Linotype" w:eastAsiaTheme="minorEastAsia" w:hAnsi="Palatino Linotype" w:cstheme="minorBidi"/>
          <w:b/>
          <w:bCs/>
          <w:color w:val="000000" w:themeColor="text1"/>
          <w:lang w:val="es-MX"/>
        </w:rPr>
        <w:t>respetar</w:t>
      </w:r>
      <w:r w:rsidRPr="00833DAD">
        <w:rPr>
          <w:rFonts w:ascii="Palatino Linotype" w:eastAsiaTheme="minorEastAsia" w:hAnsi="Palatino Linotype" w:cstheme="minorBidi"/>
          <w:bCs/>
          <w:color w:val="000000" w:themeColor="text1"/>
          <w:lang w:val="es-MX"/>
        </w:rPr>
        <w:t xml:space="preserve">, proteger y </w:t>
      </w:r>
      <w:r w:rsidRPr="00833DAD">
        <w:rPr>
          <w:rFonts w:ascii="Palatino Linotype" w:eastAsiaTheme="minorEastAsia" w:hAnsi="Palatino Linotype" w:cstheme="minorBidi"/>
          <w:b/>
          <w:bCs/>
          <w:color w:val="000000" w:themeColor="text1"/>
          <w:lang w:val="es-MX"/>
        </w:rPr>
        <w:t>garantizar</w:t>
      </w:r>
      <w:r w:rsidRPr="00833DAD">
        <w:rPr>
          <w:rFonts w:ascii="Palatino Linotype" w:eastAsiaTheme="minorEastAsia" w:hAnsi="Palatino Linotype" w:cstheme="minorBidi"/>
          <w:bCs/>
          <w:color w:val="000000" w:themeColor="text1"/>
          <w:lang w:val="es-MX"/>
        </w:rPr>
        <w:t xml:space="preserve"> los derechos humanos”, entre los cuales se encuentra dicho derecho.</w:t>
      </w:r>
    </w:p>
    <w:p w14:paraId="418D03FF" w14:textId="77777777" w:rsidR="00CB4E8D" w:rsidRPr="00833DAD" w:rsidRDefault="00CB4E8D" w:rsidP="007068E2">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833DAD">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9DF2560" w14:textId="77777777" w:rsidR="00CB4E8D" w:rsidRPr="00833DAD" w:rsidRDefault="00CB4E8D" w:rsidP="007068E2">
      <w:pPr>
        <w:tabs>
          <w:tab w:val="left" w:pos="426"/>
        </w:tabs>
        <w:spacing w:before="240" w:after="240" w:line="360" w:lineRule="auto"/>
        <w:contextualSpacing/>
        <w:jc w:val="both"/>
        <w:rPr>
          <w:rFonts w:ascii="Palatino Linotype" w:eastAsiaTheme="minorEastAsia" w:hAnsi="Palatino Linotype" w:cstheme="minorBidi"/>
          <w:color w:val="000000" w:themeColor="text1"/>
          <w:lang w:val="es-MX"/>
        </w:rPr>
      </w:pPr>
    </w:p>
    <w:p w14:paraId="60A9C89D" w14:textId="77777777" w:rsidR="00CB4E8D" w:rsidRPr="00833DAD" w:rsidRDefault="00CB4E8D" w:rsidP="007068E2">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833DAD">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833DAD">
        <w:rPr>
          <w:rFonts w:ascii="Palatino Linotype" w:eastAsiaTheme="minorEastAsia" w:hAnsi="Palatino Linotype" w:cstheme="minorBidi"/>
          <w:i/>
          <w:color w:val="000000" w:themeColor="text1"/>
          <w:lang w:val="es-MX"/>
        </w:rPr>
        <w:t>La igualdad de oportunidades para recibir, buscar e impartir información</w:t>
      </w:r>
      <w:r w:rsidRPr="00833DAD">
        <w:rPr>
          <w:rFonts w:ascii="Palatino Linotype" w:eastAsiaTheme="minorEastAsia" w:hAnsi="Palatino Linotype" w:cstheme="minorBidi"/>
          <w:i/>
          <w:color w:val="000000" w:themeColor="text1"/>
          <w:vertAlign w:val="superscript"/>
          <w:lang w:val="es-MX"/>
        </w:rPr>
        <w:footnoteReference w:id="1"/>
      </w:r>
      <w:r w:rsidRPr="00833DAD">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33DAD">
        <w:rPr>
          <w:rFonts w:ascii="Palatino Linotype" w:eastAsiaTheme="minorEastAsia" w:hAnsi="Palatino Linotype" w:cstheme="minorBidi"/>
          <w:i/>
          <w:color w:val="000000" w:themeColor="text1"/>
          <w:vertAlign w:val="superscript"/>
          <w:lang w:val="es-MX"/>
        </w:rPr>
        <w:footnoteReference w:id="2"/>
      </w:r>
      <w:r w:rsidRPr="00833DAD">
        <w:rPr>
          <w:rFonts w:ascii="Palatino Linotype" w:eastAsiaTheme="minorEastAsia" w:hAnsi="Palatino Linotype" w:cstheme="minorBidi"/>
          <w:color w:val="000000" w:themeColor="text1"/>
          <w:lang w:val="es-MX"/>
        </w:rPr>
        <w:t>que se constituye como una herramienta fundamental para ejercer</w:t>
      </w:r>
      <w:r w:rsidRPr="00833DAD">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833DAD">
        <w:rPr>
          <w:rFonts w:ascii="Palatino Linotype" w:eastAsiaTheme="minorEastAsia" w:hAnsi="Palatino Linotype" w:cstheme="minorBidi"/>
          <w:i/>
          <w:color w:val="000000" w:themeColor="text1"/>
          <w:vertAlign w:val="superscript"/>
          <w:lang w:val="es-MX"/>
        </w:rPr>
        <w:footnoteReference w:id="3"/>
      </w:r>
      <w:r w:rsidRPr="00833DAD">
        <w:rPr>
          <w:rFonts w:ascii="Palatino Linotype" w:eastAsiaTheme="minorEastAsia" w:hAnsi="Palatino Linotype" w:cstheme="minorBidi"/>
          <w:i/>
          <w:color w:val="000000" w:themeColor="text1"/>
          <w:lang w:val="es-MX"/>
        </w:rPr>
        <w:t xml:space="preserve"> </w:t>
      </w:r>
      <w:r w:rsidRPr="00833DAD">
        <w:rPr>
          <w:rFonts w:ascii="Palatino Linotype" w:eastAsiaTheme="minorEastAsia" w:hAnsi="Palatino Linotype" w:cstheme="minorBidi"/>
          <w:color w:val="000000" w:themeColor="text1"/>
          <w:lang w:val="es-MX"/>
        </w:rPr>
        <w:t>fomentando</w:t>
      </w:r>
      <w:r w:rsidRPr="00833DAD">
        <w:rPr>
          <w:rFonts w:ascii="Palatino Linotype" w:eastAsiaTheme="minorEastAsia" w:hAnsi="Palatino Linotype" w:cstheme="minorBidi"/>
          <w:i/>
          <w:color w:val="000000" w:themeColor="text1"/>
          <w:lang w:val="es-MX"/>
        </w:rPr>
        <w:t xml:space="preserve"> la transparencia de las actividades estatales y </w:t>
      </w:r>
      <w:r w:rsidRPr="00833DAD">
        <w:rPr>
          <w:rFonts w:ascii="Palatino Linotype" w:eastAsiaTheme="minorEastAsia" w:hAnsi="Palatino Linotype" w:cstheme="minorBidi"/>
          <w:color w:val="000000" w:themeColor="text1"/>
          <w:lang w:val="es-MX"/>
        </w:rPr>
        <w:t>promoviendo</w:t>
      </w:r>
      <w:r w:rsidRPr="00833DAD">
        <w:rPr>
          <w:rFonts w:ascii="Palatino Linotype" w:eastAsiaTheme="minorEastAsia" w:hAnsi="Palatino Linotype" w:cstheme="minorBidi"/>
          <w:i/>
          <w:color w:val="000000" w:themeColor="text1"/>
          <w:lang w:val="es-MX"/>
        </w:rPr>
        <w:t xml:space="preserve"> la responsabilidad de los funcionarios sobre su gestión pública,</w:t>
      </w:r>
      <w:r w:rsidRPr="00833DAD">
        <w:rPr>
          <w:rFonts w:ascii="Palatino Linotype" w:eastAsiaTheme="minorEastAsia" w:hAnsi="Palatino Linotype" w:cstheme="minorBidi"/>
          <w:i/>
          <w:color w:val="000000" w:themeColor="text1"/>
          <w:vertAlign w:val="superscript"/>
          <w:lang w:val="es-MX"/>
        </w:rPr>
        <w:footnoteReference w:id="4"/>
      </w:r>
      <w:r w:rsidRPr="00833DAD">
        <w:rPr>
          <w:rFonts w:ascii="Palatino Linotype" w:eastAsiaTheme="minorEastAsia" w:hAnsi="Palatino Linotype" w:cstheme="minorBidi"/>
          <w:color w:val="000000" w:themeColor="text1"/>
          <w:lang w:val="es-MX"/>
        </w:rPr>
        <w:t>que permite</w:t>
      </w:r>
      <w:r w:rsidRPr="00833DAD">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6C8208B9" w14:textId="77777777" w:rsidR="00CB4E8D" w:rsidRPr="00833DAD" w:rsidRDefault="00CB4E8D" w:rsidP="007068E2">
      <w:pPr>
        <w:tabs>
          <w:tab w:val="left" w:pos="426"/>
        </w:tabs>
        <w:spacing w:before="240" w:after="240" w:line="360" w:lineRule="auto"/>
        <w:contextualSpacing/>
        <w:jc w:val="both"/>
        <w:rPr>
          <w:rFonts w:ascii="Palatino Linotype" w:eastAsiaTheme="minorEastAsia" w:hAnsi="Palatino Linotype" w:cstheme="minorBidi"/>
          <w:color w:val="000000" w:themeColor="text1"/>
          <w:lang w:val="es-MX"/>
        </w:rPr>
      </w:pPr>
    </w:p>
    <w:p w14:paraId="53958B4E" w14:textId="77777777" w:rsidR="00CB4E8D" w:rsidRPr="00833DAD" w:rsidRDefault="00CB4E8D" w:rsidP="007068E2">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833DAD">
        <w:rPr>
          <w:rFonts w:ascii="Palatino Linotype" w:eastAsiaTheme="minorEastAsia" w:hAnsi="Palatino Linotype" w:cstheme="minorBidi"/>
          <w:color w:val="000000" w:themeColor="text1"/>
          <w:lang w:val="es-MX"/>
        </w:rPr>
        <w:lastRenderedPageBreak/>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C48BE97" w14:textId="14EAFC70" w:rsidR="003523DE" w:rsidRPr="00833DAD" w:rsidRDefault="00D91C33" w:rsidP="007068E2">
      <w:pPr>
        <w:pStyle w:val="Ttulo1"/>
        <w:spacing w:line="360" w:lineRule="auto"/>
        <w:rPr>
          <w:rFonts w:ascii="Palatino Linotype" w:hAnsi="Palatino Linotype"/>
          <w:b/>
          <w:color w:val="000000" w:themeColor="text1"/>
          <w:sz w:val="24"/>
          <w:szCs w:val="24"/>
          <w:lang w:val="es-MX" w:eastAsia="en-US"/>
        </w:rPr>
      </w:pPr>
      <w:bookmarkStart w:id="44" w:name="_Toc110984908"/>
      <w:r w:rsidRPr="00833DAD">
        <w:rPr>
          <w:rFonts w:ascii="Palatino Linotype" w:hAnsi="Palatino Linotype"/>
          <w:b/>
          <w:color w:val="000000" w:themeColor="text1"/>
          <w:sz w:val="24"/>
          <w:szCs w:val="24"/>
          <w:lang w:val="es-MX" w:eastAsia="en-US"/>
        </w:rPr>
        <w:t>De la solicitud</w:t>
      </w:r>
      <w:r w:rsidR="008E3114" w:rsidRPr="00833DAD">
        <w:rPr>
          <w:rFonts w:ascii="Palatino Linotype" w:hAnsi="Palatino Linotype"/>
          <w:b/>
          <w:color w:val="000000" w:themeColor="text1"/>
          <w:sz w:val="24"/>
          <w:szCs w:val="24"/>
          <w:lang w:val="es-MX" w:eastAsia="en-US"/>
        </w:rPr>
        <w:t>es</w:t>
      </w:r>
      <w:r w:rsidRPr="00833DAD">
        <w:rPr>
          <w:rFonts w:ascii="Palatino Linotype" w:hAnsi="Palatino Linotype"/>
          <w:b/>
          <w:color w:val="000000" w:themeColor="text1"/>
          <w:sz w:val="24"/>
          <w:szCs w:val="24"/>
          <w:lang w:val="es-MX" w:eastAsia="en-US"/>
        </w:rPr>
        <w:t xml:space="preserve"> de información y la respuesta.</w:t>
      </w:r>
      <w:bookmarkEnd w:id="44"/>
      <w:r w:rsidRPr="00833DAD">
        <w:rPr>
          <w:rFonts w:ascii="Palatino Linotype" w:hAnsi="Palatino Linotype"/>
          <w:b/>
          <w:color w:val="000000" w:themeColor="text1"/>
          <w:sz w:val="24"/>
          <w:szCs w:val="24"/>
          <w:lang w:val="es-MX" w:eastAsia="en-US"/>
        </w:rPr>
        <w:t xml:space="preserve"> </w:t>
      </w:r>
    </w:p>
    <w:p w14:paraId="113D11EC" w14:textId="77777777" w:rsidR="00D91C33" w:rsidRPr="00833DAD" w:rsidRDefault="00EA0165" w:rsidP="007068E2">
      <w:pPr>
        <w:pStyle w:val="Prrafodelista"/>
        <w:numPr>
          <w:ilvl w:val="0"/>
          <w:numId w:val="1"/>
        </w:numPr>
        <w:tabs>
          <w:tab w:val="left" w:pos="567"/>
        </w:tabs>
        <w:spacing w:before="240" w:after="360" w:line="360" w:lineRule="auto"/>
        <w:ind w:left="0" w:firstLine="0"/>
        <w:contextualSpacing/>
        <w:jc w:val="both"/>
        <w:rPr>
          <w:rFonts w:ascii="Palatino Linotype" w:eastAsia="MS Mincho" w:hAnsi="Palatino Linotype" w:cs="Arial"/>
          <w:i/>
          <w:color w:val="000000" w:themeColor="text1"/>
          <w:lang w:val="es-MX"/>
        </w:rPr>
      </w:pPr>
      <w:r w:rsidRPr="00833DAD">
        <w:rPr>
          <w:rFonts w:ascii="Palatino Linotype" w:eastAsia="Cambria" w:hAnsi="Palatino Linotype" w:cs="Arial"/>
          <w:color w:val="000000" w:themeColor="text1"/>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833DAD">
        <w:rPr>
          <w:rFonts w:ascii="Palatino Linotype" w:eastAsia="Calibri" w:hAnsi="Palatino Linotype" w:cs="Arial"/>
          <w:b/>
          <w:color w:val="000000" w:themeColor="text1"/>
          <w:lang w:eastAsia="en-US"/>
        </w:rPr>
        <w:t>Ley de Transparencia y Acceso a la Información Pública del Estado de México y Municipios</w:t>
      </w:r>
      <w:r w:rsidR="006C693D" w:rsidRPr="00833DAD">
        <w:rPr>
          <w:rFonts w:ascii="Palatino Linotype" w:hAnsi="Palatino Linotype" w:cs="Arial"/>
          <w:color w:val="000000" w:themeColor="text1"/>
          <w:lang w:eastAsia="es-MX"/>
        </w:rPr>
        <w:t>.</w:t>
      </w:r>
    </w:p>
    <w:p w14:paraId="6DCC758D" w14:textId="77777777" w:rsidR="00D91C33" w:rsidRPr="00833DAD" w:rsidRDefault="00D91C33" w:rsidP="007068E2">
      <w:pPr>
        <w:pStyle w:val="Prrafodelista"/>
        <w:spacing w:before="240" w:after="360" w:line="360" w:lineRule="auto"/>
        <w:ind w:left="0"/>
        <w:contextualSpacing/>
        <w:jc w:val="both"/>
        <w:rPr>
          <w:rFonts w:ascii="Palatino Linotype" w:eastAsia="MS Mincho" w:hAnsi="Palatino Linotype" w:cs="Arial"/>
          <w:i/>
          <w:color w:val="000000" w:themeColor="text1"/>
          <w:lang w:val="es-MX"/>
        </w:rPr>
      </w:pPr>
    </w:p>
    <w:p w14:paraId="494FB533" w14:textId="293A981B" w:rsidR="002829FA" w:rsidRPr="00833DAD" w:rsidRDefault="00D91C33" w:rsidP="007068E2">
      <w:pPr>
        <w:pStyle w:val="Prrafodelista"/>
        <w:numPr>
          <w:ilvl w:val="0"/>
          <w:numId w:val="1"/>
        </w:numPr>
        <w:tabs>
          <w:tab w:val="left" w:pos="0"/>
          <w:tab w:val="left" w:pos="567"/>
        </w:tabs>
        <w:spacing w:before="240" w:after="240" w:line="360" w:lineRule="auto"/>
        <w:ind w:left="0" w:firstLine="0"/>
        <w:contextualSpacing/>
        <w:jc w:val="both"/>
        <w:rPr>
          <w:rFonts w:ascii="Palatino Linotype" w:eastAsia="MS Gothic" w:hAnsi="Palatino Linotype" w:cstheme="majorBidi"/>
          <w:i/>
          <w:color w:val="000000" w:themeColor="text1"/>
          <w:lang w:val="es-ES_tradnl"/>
        </w:rPr>
      </w:pPr>
      <w:r w:rsidRPr="00833DAD">
        <w:rPr>
          <w:rFonts w:ascii="Palatino Linotype" w:eastAsia="MS Mincho" w:hAnsi="Palatino Linotype" w:cs="Arial"/>
          <w:color w:val="000000" w:themeColor="text1"/>
          <w:lang w:val="es-MX"/>
        </w:rPr>
        <w:t xml:space="preserve">Así, de la lectura a la solicitud de información se observa </w:t>
      </w:r>
      <w:bookmarkStart w:id="45" w:name="_Toc84264165"/>
      <w:r w:rsidR="007F2FC0" w:rsidRPr="00833DAD">
        <w:rPr>
          <w:rFonts w:ascii="Palatino Linotype" w:eastAsia="MS Mincho" w:hAnsi="Palatino Linotype" w:cs="Arial"/>
          <w:color w:val="000000" w:themeColor="text1"/>
          <w:lang w:val="es-MX"/>
        </w:rPr>
        <w:t>que el particular</w:t>
      </w:r>
      <w:r w:rsidR="009420E9" w:rsidRPr="00833DAD">
        <w:rPr>
          <w:rFonts w:ascii="Palatino Linotype" w:eastAsia="MS Mincho" w:hAnsi="Palatino Linotype" w:cs="Arial"/>
          <w:color w:val="000000" w:themeColor="text1"/>
          <w:lang w:val="es-MX"/>
        </w:rPr>
        <w:t xml:space="preserve"> solicitó </w:t>
      </w:r>
      <w:r w:rsidR="002829FA" w:rsidRPr="00833DAD">
        <w:rPr>
          <w:rFonts w:ascii="Palatino Linotype" w:eastAsia="MS Gothic" w:hAnsi="Palatino Linotype" w:cstheme="majorBidi"/>
          <w:b/>
          <w:color w:val="000000" w:themeColor="text1"/>
        </w:rPr>
        <w:t>la plantilla de personal, sueldos, prestaciones ordinarias y extraordinarias, currículum con documentos probatorios de:</w:t>
      </w:r>
    </w:p>
    <w:p w14:paraId="11E750C1" w14:textId="77777777" w:rsidR="002829FA" w:rsidRPr="00833DAD" w:rsidRDefault="002829FA" w:rsidP="007068E2">
      <w:pPr>
        <w:pStyle w:val="Prrafodelista"/>
        <w:numPr>
          <w:ilvl w:val="0"/>
          <w:numId w:val="22"/>
        </w:numPr>
        <w:spacing w:line="360" w:lineRule="auto"/>
        <w:ind w:left="0" w:firstLine="0"/>
        <w:contextualSpacing/>
        <w:jc w:val="both"/>
        <w:rPr>
          <w:rFonts w:ascii="Palatino Linotype" w:eastAsia="MS Gothic" w:hAnsi="Palatino Linotype" w:cstheme="majorBidi"/>
          <w:b/>
          <w:color w:val="000000" w:themeColor="text1"/>
          <w:lang w:val="es-ES_tradnl"/>
        </w:rPr>
      </w:pPr>
      <w:r w:rsidRPr="00833DAD">
        <w:rPr>
          <w:rFonts w:ascii="Palatino Linotype" w:eastAsia="MS Gothic" w:hAnsi="Palatino Linotype" w:cstheme="majorBidi"/>
          <w:b/>
          <w:color w:val="000000" w:themeColor="text1"/>
          <w:lang w:val="es-ES_tradnl"/>
        </w:rPr>
        <w:t xml:space="preserve">Jefes de Departamento </w:t>
      </w:r>
    </w:p>
    <w:p w14:paraId="7211ACD0" w14:textId="77777777" w:rsidR="002829FA" w:rsidRPr="00833DAD" w:rsidRDefault="002829FA" w:rsidP="007068E2">
      <w:pPr>
        <w:pStyle w:val="Prrafodelista"/>
        <w:numPr>
          <w:ilvl w:val="0"/>
          <w:numId w:val="22"/>
        </w:numPr>
        <w:spacing w:line="360" w:lineRule="auto"/>
        <w:ind w:left="0" w:firstLine="0"/>
        <w:contextualSpacing/>
        <w:jc w:val="both"/>
        <w:rPr>
          <w:rFonts w:ascii="Palatino Linotype" w:eastAsia="MS Gothic" w:hAnsi="Palatino Linotype" w:cstheme="majorBidi"/>
          <w:b/>
          <w:color w:val="000000" w:themeColor="text1"/>
          <w:lang w:val="es-ES_tradnl"/>
        </w:rPr>
      </w:pPr>
      <w:r w:rsidRPr="00833DAD">
        <w:rPr>
          <w:rFonts w:ascii="Palatino Linotype" w:eastAsia="MS Gothic" w:hAnsi="Palatino Linotype" w:cstheme="majorBidi"/>
          <w:b/>
          <w:color w:val="000000" w:themeColor="text1"/>
          <w:lang w:val="es-ES_tradnl"/>
        </w:rPr>
        <w:t>Subdirectores</w:t>
      </w:r>
    </w:p>
    <w:p w14:paraId="2B1FAA50" w14:textId="77777777" w:rsidR="002829FA" w:rsidRPr="00833DAD" w:rsidRDefault="002829FA" w:rsidP="007068E2">
      <w:pPr>
        <w:pStyle w:val="Prrafodelista"/>
        <w:numPr>
          <w:ilvl w:val="0"/>
          <w:numId w:val="22"/>
        </w:numPr>
        <w:spacing w:line="360" w:lineRule="auto"/>
        <w:ind w:left="0" w:firstLine="0"/>
        <w:contextualSpacing/>
        <w:jc w:val="both"/>
        <w:rPr>
          <w:rFonts w:ascii="Palatino Linotype" w:eastAsia="MS Gothic" w:hAnsi="Palatino Linotype" w:cstheme="majorBidi"/>
          <w:b/>
          <w:color w:val="000000" w:themeColor="text1"/>
          <w:lang w:val="es-ES_tradnl"/>
        </w:rPr>
      </w:pPr>
      <w:r w:rsidRPr="00833DAD">
        <w:rPr>
          <w:rFonts w:ascii="Palatino Linotype" w:eastAsia="MS Gothic" w:hAnsi="Palatino Linotype" w:cstheme="majorBidi"/>
          <w:b/>
          <w:color w:val="000000" w:themeColor="text1"/>
          <w:lang w:val="es-ES_tradnl"/>
        </w:rPr>
        <w:t>Directores</w:t>
      </w:r>
    </w:p>
    <w:p w14:paraId="78D5978D" w14:textId="77777777" w:rsidR="002829FA" w:rsidRPr="00833DAD" w:rsidRDefault="002829FA" w:rsidP="007068E2">
      <w:pPr>
        <w:pStyle w:val="Prrafodelista"/>
        <w:numPr>
          <w:ilvl w:val="0"/>
          <w:numId w:val="22"/>
        </w:numPr>
        <w:spacing w:line="360" w:lineRule="auto"/>
        <w:ind w:left="0" w:firstLine="0"/>
        <w:contextualSpacing/>
        <w:jc w:val="both"/>
        <w:rPr>
          <w:rFonts w:ascii="Palatino Linotype" w:eastAsia="MS Gothic" w:hAnsi="Palatino Linotype" w:cstheme="majorBidi"/>
          <w:b/>
          <w:color w:val="000000" w:themeColor="text1"/>
          <w:lang w:val="es-ES_tradnl"/>
        </w:rPr>
      </w:pPr>
      <w:r w:rsidRPr="00833DAD">
        <w:rPr>
          <w:rFonts w:ascii="Palatino Linotype" w:eastAsia="MS Gothic" w:hAnsi="Palatino Linotype" w:cstheme="majorBidi"/>
          <w:b/>
          <w:color w:val="000000" w:themeColor="text1"/>
          <w:lang w:val="es-ES_tradnl"/>
        </w:rPr>
        <w:lastRenderedPageBreak/>
        <w:t xml:space="preserve">Jefes de Área </w:t>
      </w:r>
    </w:p>
    <w:p w14:paraId="3523E9EB" w14:textId="77777777" w:rsidR="002829FA" w:rsidRPr="00833DAD" w:rsidRDefault="002829FA" w:rsidP="007068E2">
      <w:pPr>
        <w:pStyle w:val="Prrafodelista"/>
        <w:numPr>
          <w:ilvl w:val="0"/>
          <w:numId w:val="22"/>
        </w:numPr>
        <w:spacing w:line="360" w:lineRule="auto"/>
        <w:ind w:left="0" w:firstLine="0"/>
        <w:contextualSpacing/>
        <w:jc w:val="both"/>
        <w:rPr>
          <w:rFonts w:ascii="Palatino Linotype" w:eastAsia="MS Gothic" w:hAnsi="Palatino Linotype" w:cstheme="majorBidi"/>
          <w:b/>
          <w:color w:val="000000" w:themeColor="text1"/>
          <w:lang w:val="es-ES_tradnl"/>
        </w:rPr>
      </w:pPr>
      <w:r w:rsidRPr="00833DAD">
        <w:rPr>
          <w:rFonts w:ascii="Palatino Linotype" w:eastAsia="MS Gothic" w:hAnsi="Palatino Linotype" w:cstheme="majorBidi"/>
          <w:b/>
          <w:color w:val="000000" w:themeColor="text1"/>
          <w:lang w:val="es-ES_tradnl"/>
        </w:rPr>
        <w:t>Personal en puestos de toma de decisiones</w:t>
      </w:r>
    </w:p>
    <w:p w14:paraId="47EA1AE0" w14:textId="77777777" w:rsidR="002829FA" w:rsidRPr="00833DAD" w:rsidRDefault="002829FA" w:rsidP="007068E2">
      <w:pPr>
        <w:pStyle w:val="Prrafodelista"/>
        <w:spacing w:line="360" w:lineRule="auto"/>
        <w:ind w:left="0"/>
        <w:contextualSpacing/>
        <w:jc w:val="both"/>
        <w:rPr>
          <w:rFonts w:ascii="Palatino Linotype" w:eastAsia="MS Gothic" w:hAnsi="Palatino Linotype" w:cstheme="majorBidi"/>
          <w:b/>
          <w:color w:val="000000" w:themeColor="text1"/>
          <w:highlight w:val="yellow"/>
          <w:lang w:val="es-ES_tradnl"/>
        </w:rPr>
      </w:pPr>
    </w:p>
    <w:p w14:paraId="4F557D0B" w14:textId="5FE5BF44" w:rsidR="00D319A7" w:rsidRPr="00833DAD" w:rsidRDefault="009420E9" w:rsidP="007068E2">
      <w:pPr>
        <w:pStyle w:val="Prrafodelista"/>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833DAD">
        <w:rPr>
          <w:rFonts w:ascii="Palatino Linotype" w:eastAsia="MS Gothic" w:hAnsi="Palatino Linotype" w:cstheme="majorBidi"/>
          <w:iCs/>
          <w:color w:val="000000" w:themeColor="text1"/>
        </w:rPr>
        <w:t xml:space="preserve">En respuesta, el </w:t>
      </w:r>
      <w:r w:rsidRPr="00833DAD">
        <w:rPr>
          <w:rFonts w:ascii="Palatino Linotype" w:eastAsia="MS Gothic" w:hAnsi="Palatino Linotype" w:cstheme="majorBidi"/>
          <w:b/>
          <w:iCs/>
          <w:color w:val="000000" w:themeColor="text1"/>
        </w:rPr>
        <w:t>SUJETO OBLIGADO</w:t>
      </w:r>
      <w:r w:rsidRPr="00833DAD">
        <w:rPr>
          <w:rFonts w:ascii="Palatino Linotype" w:eastAsia="MS Gothic" w:hAnsi="Palatino Linotype" w:cstheme="majorBidi"/>
          <w:iCs/>
          <w:color w:val="000000" w:themeColor="text1"/>
        </w:rPr>
        <w:t xml:space="preserve"> </w:t>
      </w:r>
      <w:r w:rsidR="002829FA" w:rsidRPr="00833DAD">
        <w:rPr>
          <w:rFonts w:ascii="Palatino Linotype" w:eastAsia="MS Gothic" w:hAnsi="Palatino Linotype" w:cstheme="majorBidi"/>
          <w:iCs/>
          <w:color w:val="000000" w:themeColor="text1"/>
        </w:rPr>
        <w:t>remitió119 fichas Curriculares, 113 Comprobantes de percepciones y deducciones, 102 formatos Únicos de Movimiento de Personal, la Plantilla de Personal del Instituto Mexiquense de la Vivienda Social; así como el Acuerdo emitido por el Comité de Transparencia, mediante el cual se aprobó la Versión Pública de los documentos remitidos en repuesta;</w:t>
      </w:r>
      <w:r w:rsidR="002022A6" w:rsidRPr="00833DAD">
        <w:rPr>
          <w:rFonts w:ascii="Palatino Linotype" w:eastAsia="MS Gothic" w:hAnsi="Palatino Linotype" w:cstheme="majorBidi"/>
          <w:iCs/>
          <w:color w:val="000000" w:themeColor="text1"/>
        </w:rPr>
        <w:t xml:space="preserve"> no obstante de las documentales remitidas como los Formatos Únicos de Movimiento de Personal y los Comprobantes de Percepciones y Deducciones, se advierten que se dejaron a la vista datos de carácter confidencial; </w:t>
      </w:r>
      <w:r w:rsidR="002829FA" w:rsidRPr="00833DAD">
        <w:rPr>
          <w:rFonts w:ascii="Palatino Linotype" w:eastAsia="MS Gothic" w:hAnsi="Palatino Linotype" w:cstheme="majorBidi"/>
          <w:iCs/>
          <w:color w:val="000000" w:themeColor="text1"/>
        </w:rPr>
        <w:t xml:space="preserve">así </w:t>
      </w:r>
      <w:r w:rsidR="005A086D" w:rsidRPr="00833DAD">
        <w:rPr>
          <w:rFonts w:ascii="Palatino Linotype" w:eastAsia="MS Gothic" w:hAnsi="Palatino Linotype" w:cstheme="majorBidi"/>
          <w:iCs/>
          <w:color w:val="000000" w:themeColor="text1"/>
        </w:rPr>
        <w:t xml:space="preserve">mismo, solicitó </w:t>
      </w:r>
      <w:r w:rsidR="002829FA" w:rsidRPr="00833DAD">
        <w:rPr>
          <w:rFonts w:ascii="Palatino Linotype" w:eastAsia="MS Gothic" w:hAnsi="Palatino Linotype" w:cstheme="majorBidi"/>
          <w:iCs/>
          <w:color w:val="000000" w:themeColor="text1"/>
        </w:rPr>
        <w:t>el cambio de modalidad para la entrega de la información referente a los oficios firmados por los servidores públicos de los que se requiere la indagación, toda vez que el cúmulo de la información, sobrepasa la capacidad permitida por el Sistema de Acceso a la Información Mexiquense (SAIMEX);  por lo que respecta al presupuesto asignado a cada Unidad Administrativa, indicó que no hay presupuesto asignado a cada Unidad Administrativa, toda vez que el presupuesto se asigna anualmente al Instituto en General, quien divide los recursos en los diferentes capítu</w:t>
      </w:r>
      <w:r w:rsidR="00D319A7" w:rsidRPr="00833DAD">
        <w:rPr>
          <w:rFonts w:ascii="Palatino Linotype" w:eastAsia="MS Gothic" w:hAnsi="Palatino Linotype" w:cstheme="majorBidi"/>
          <w:iCs/>
          <w:color w:val="000000" w:themeColor="text1"/>
        </w:rPr>
        <w:t>los y partidas de gasto público.</w:t>
      </w:r>
    </w:p>
    <w:p w14:paraId="419EE0CF" w14:textId="77777777" w:rsidR="00D319A7" w:rsidRPr="00833DAD" w:rsidRDefault="00D319A7" w:rsidP="007068E2">
      <w:pPr>
        <w:pStyle w:val="Prrafodelista"/>
        <w:tabs>
          <w:tab w:val="left" w:pos="0"/>
          <w:tab w:val="left" w:pos="567"/>
        </w:tabs>
        <w:spacing w:before="240" w:after="240" w:line="360" w:lineRule="auto"/>
        <w:ind w:left="0"/>
        <w:contextualSpacing/>
        <w:jc w:val="both"/>
        <w:rPr>
          <w:rFonts w:ascii="Palatino Linotype" w:eastAsia="MS Mincho" w:hAnsi="Palatino Linotype" w:cs="Arial"/>
          <w:color w:val="000000" w:themeColor="text1"/>
          <w:lang w:val="es-MX"/>
        </w:rPr>
      </w:pPr>
    </w:p>
    <w:p w14:paraId="1D7E9B20" w14:textId="77777777" w:rsidR="00D319A7" w:rsidRPr="00833DAD" w:rsidRDefault="00D319A7" w:rsidP="007068E2">
      <w:pPr>
        <w:pStyle w:val="Prrafodelista"/>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833DAD">
        <w:rPr>
          <w:rFonts w:ascii="Palatino Linotype" w:eastAsia="Palatino Linotype" w:hAnsi="Palatino Linotype" w:cs="Palatino Linotype"/>
          <w:color w:val="000000" w:themeColor="text1"/>
        </w:rPr>
        <w:t xml:space="preserve">De los motivos de descontento referidos por el </w:t>
      </w:r>
      <w:r w:rsidRPr="00833DAD">
        <w:rPr>
          <w:rFonts w:ascii="Palatino Linotype" w:eastAsia="Palatino Linotype" w:hAnsi="Palatino Linotype" w:cs="Palatino Linotype"/>
          <w:b/>
          <w:color w:val="000000" w:themeColor="text1"/>
        </w:rPr>
        <w:t xml:space="preserve">RECURRENTE, </w:t>
      </w:r>
      <w:r w:rsidRPr="00833DAD">
        <w:rPr>
          <w:rFonts w:ascii="Palatino Linotype" w:eastAsia="Palatino Linotype" w:hAnsi="Palatino Linotype" w:cs="Palatino Linotype"/>
          <w:color w:val="000000" w:themeColor="text1"/>
        </w:rPr>
        <w:t xml:space="preserve">se observa que se inconforma por </w:t>
      </w:r>
      <w:r w:rsidRPr="00833DAD">
        <w:rPr>
          <w:rFonts w:ascii="Palatino Linotype" w:eastAsia="Palatino Linotype" w:hAnsi="Palatino Linotype" w:cs="Palatino Linotype"/>
          <w:b/>
          <w:color w:val="000000" w:themeColor="text1"/>
        </w:rPr>
        <w:t xml:space="preserve">la entrega de la información incompleta, </w:t>
      </w:r>
      <w:r w:rsidRPr="00833DAD">
        <w:rPr>
          <w:rFonts w:ascii="Palatino Linotype" w:eastAsia="Palatino Linotype" w:hAnsi="Palatino Linotype" w:cs="Palatino Linotype"/>
          <w:color w:val="000000" w:themeColor="text1"/>
        </w:rPr>
        <w:t xml:space="preserve">en los siguientes términos: </w:t>
      </w:r>
      <w:r w:rsidRPr="00833DAD">
        <w:rPr>
          <w:rFonts w:ascii="Palatino Linotype" w:eastAsia="Palatino Linotype" w:hAnsi="Palatino Linotype" w:cs="Palatino Linotype"/>
          <w:i/>
          <w:color w:val="000000" w:themeColor="text1"/>
        </w:rPr>
        <w:t>“No se adjuntan los oficios firmados que fueron solicitados. Tampoco vienen completas las fichas curriculares”</w:t>
      </w:r>
      <w:r w:rsidRPr="00833DAD">
        <w:rPr>
          <w:rFonts w:ascii="Palatino Linotype" w:eastAsia="Palatino Linotype" w:hAnsi="Palatino Linotype" w:cs="Palatino Linotype"/>
          <w:color w:val="000000" w:themeColor="text1"/>
        </w:rPr>
        <w:t xml:space="preserve"> </w:t>
      </w:r>
      <w:r w:rsidRPr="00833DAD">
        <w:rPr>
          <w:rFonts w:ascii="Palatino Linotype" w:eastAsia="Palatino Linotype" w:hAnsi="Palatino Linotype" w:cs="Palatino Linotype"/>
          <w:i/>
          <w:color w:val="000000" w:themeColor="text1"/>
        </w:rPr>
        <w:t>(Sic.)</w:t>
      </w:r>
    </w:p>
    <w:p w14:paraId="5360DBF9" w14:textId="77777777" w:rsidR="00D319A7" w:rsidRPr="00833DAD" w:rsidRDefault="00D319A7" w:rsidP="007068E2">
      <w:pPr>
        <w:pStyle w:val="Prrafodelista"/>
        <w:spacing w:line="360" w:lineRule="auto"/>
        <w:ind w:left="0"/>
        <w:rPr>
          <w:rFonts w:ascii="Palatino Linotype" w:eastAsia="Palatino Linotype" w:hAnsi="Palatino Linotype" w:cs="Palatino Linotype"/>
          <w:color w:val="000000" w:themeColor="text1"/>
          <w:highlight w:val="white"/>
        </w:rPr>
      </w:pPr>
    </w:p>
    <w:p w14:paraId="235B9037" w14:textId="77777777" w:rsidR="00D319A7" w:rsidRPr="00833DAD" w:rsidRDefault="00D319A7" w:rsidP="007068E2">
      <w:pPr>
        <w:pStyle w:val="Prrafodelista"/>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833DAD">
        <w:rPr>
          <w:rFonts w:ascii="Palatino Linotype" w:eastAsia="Palatino Linotype" w:hAnsi="Palatino Linotype" w:cs="Palatino Linotype"/>
          <w:color w:val="000000" w:themeColor="text1"/>
          <w:highlight w:val="white"/>
        </w:rPr>
        <w:lastRenderedPageBreak/>
        <w:t xml:space="preserve">En este sentido, resulta necesario señalar que, el </w:t>
      </w:r>
      <w:r w:rsidRPr="00833DAD">
        <w:rPr>
          <w:rFonts w:ascii="Palatino Linotype" w:eastAsia="Palatino Linotype" w:hAnsi="Palatino Linotype" w:cs="Palatino Linotype"/>
          <w:b/>
          <w:color w:val="000000" w:themeColor="text1"/>
          <w:highlight w:val="white"/>
        </w:rPr>
        <w:t xml:space="preserve">RECURRENTE </w:t>
      </w:r>
      <w:r w:rsidRPr="00833DAD">
        <w:rPr>
          <w:rFonts w:ascii="Palatino Linotype" w:eastAsia="Palatino Linotype" w:hAnsi="Palatino Linotype" w:cs="Palatino Linotype"/>
          <w:color w:val="000000" w:themeColor="text1"/>
          <w:highlight w:val="white"/>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833DAD">
        <w:rPr>
          <w:rFonts w:ascii="Palatino Linotype" w:eastAsia="Palatino Linotype" w:hAnsi="Palatino Linotype" w:cs="Palatino Linotype"/>
          <w:b/>
          <w:color w:val="000000" w:themeColor="text1"/>
          <w:highlight w:val="white"/>
        </w:rPr>
        <w:t>SUJETO OBLIGADO</w:t>
      </w:r>
      <w:r w:rsidRPr="00833DAD">
        <w:rPr>
          <w:rFonts w:ascii="Palatino Linotype" w:eastAsia="Palatino Linotype" w:hAnsi="Palatino Linotype" w:cs="Palatino Linotype"/>
          <w:color w:val="000000" w:themeColor="text1"/>
          <w:highlight w:val="white"/>
        </w:rPr>
        <w:t xml:space="preserve"> satisface este punto de la solicitud presentada.</w:t>
      </w:r>
    </w:p>
    <w:p w14:paraId="5B466512" w14:textId="77777777" w:rsidR="00D319A7" w:rsidRPr="00833DAD" w:rsidRDefault="00D319A7" w:rsidP="007068E2">
      <w:pPr>
        <w:pStyle w:val="Prrafodelista"/>
        <w:spacing w:line="360" w:lineRule="auto"/>
        <w:ind w:left="0"/>
        <w:rPr>
          <w:rFonts w:ascii="Palatino Linotype" w:eastAsia="Palatino Linotype" w:hAnsi="Palatino Linotype" w:cs="Palatino Linotype"/>
          <w:color w:val="000000" w:themeColor="text1"/>
          <w:highlight w:val="white"/>
        </w:rPr>
      </w:pPr>
    </w:p>
    <w:p w14:paraId="0471606B" w14:textId="0AB84BF3" w:rsidR="00D319A7" w:rsidRPr="00833DAD" w:rsidRDefault="00D319A7" w:rsidP="007068E2">
      <w:pPr>
        <w:pStyle w:val="Prrafodelista"/>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833DAD">
        <w:rPr>
          <w:rFonts w:ascii="Palatino Linotype" w:eastAsia="Palatino Linotype" w:hAnsi="Palatino Linotype" w:cs="Palatino Linotype"/>
          <w:color w:val="000000" w:themeColor="text1"/>
          <w:highlight w:val="white"/>
        </w:rPr>
        <w:t xml:space="preserve">Lo anterior es así, debido a que cuando un Recurrente impugna la respuesta del </w:t>
      </w:r>
      <w:r w:rsidRPr="00833DAD">
        <w:rPr>
          <w:rFonts w:ascii="Palatino Linotype" w:eastAsia="Palatino Linotype" w:hAnsi="Palatino Linotype" w:cs="Palatino Linotype"/>
          <w:b/>
          <w:color w:val="000000" w:themeColor="text1"/>
          <w:highlight w:val="white"/>
        </w:rPr>
        <w:t>SUJETO OBLIGADO</w:t>
      </w:r>
      <w:r w:rsidRPr="00833DAD">
        <w:rPr>
          <w:rFonts w:ascii="Palatino Linotype" w:eastAsia="Palatino Linotype" w:hAnsi="Palatino Linotype" w:cs="Palatino Linotype"/>
          <w:color w:val="000000" w:themeColor="text1"/>
          <w:highlight w:val="white"/>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 </w:t>
      </w:r>
    </w:p>
    <w:p w14:paraId="0A39E9CA" w14:textId="77777777" w:rsidR="00D319A7" w:rsidRPr="00833DAD" w:rsidRDefault="00D319A7" w:rsidP="007068E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highlight w:val="white"/>
        </w:rPr>
      </w:pPr>
      <w:r w:rsidRPr="00833DAD">
        <w:rPr>
          <w:rFonts w:ascii="Palatino Linotype" w:eastAsia="Palatino Linotype" w:hAnsi="Palatino Linotype" w:cs="Palatino Linotype"/>
          <w:b/>
          <w:i/>
          <w:color w:val="000000" w:themeColor="text1"/>
          <w:highlight w:val="white"/>
        </w:rPr>
        <w:t xml:space="preserve">“REVISIÓN EN AMPARO. LOS RESOLUTIVOS NO COMBATIDOS DEBEN DECLARARSE FIRMES. </w:t>
      </w:r>
      <w:r w:rsidRPr="00833DAD">
        <w:rPr>
          <w:rFonts w:ascii="Palatino Linotype" w:eastAsia="Palatino Linotype" w:hAnsi="Palatino Linotype" w:cs="Palatino Linotype"/>
          <w:i/>
          <w:color w:val="000000" w:themeColor="text1"/>
          <w:highlight w:val="white"/>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833DAD">
        <w:rPr>
          <w:rFonts w:ascii="Palatino Linotype" w:eastAsia="Palatino Linotype" w:hAnsi="Palatino Linotype" w:cs="Palatino Linotype"/>
          <w:color w:val="000000" w:themeColor="text1"/>
          <w:highlight w:val="white"/>
        </w:rPr>
        <w:t> </w:t>
      </w:r>
    </w:p>
    <w:p w14:paraId="6ACAB11D" w14:textId="77777777" w:rsidR="00D319A7" w:rsidRPr="00833DAD" w:rsidRDefault="00D319A7" w:rsidP="007068E2">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14:paraId="7CF9915B" w14:textId="1F6620AE" w:rsidR="00D319A7" w:rsidRPr="00833DAD" w:rsidRDefault="00D319A7" w:rsidP="007068E2">
      <w:pPr>
        <w:pStyle w:val="Prrafodelista"/>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highlight w:val="white"/>
        </w:rPr>
        <w:t xml:space="preserve">Consecuentemente, se reitera que la parte de la solicitud que no fue impugnada debe declararse consentida por el </w:t>
      </w:r>
      <w:r w:rsidRPr="00833DAD">
        <w:rPr>
          <w:rFonts w:ascii="Palatino Linotype" w:eastAsia="Palatino Linotype" w:hAnsi="Palatino Linotype" w:cs="Palatino Linotype"/>
          <w:b/>
          <w:color w:val="000000" w:themeColor="text1"/>
          <w:highlight w:val="white"/>
        </w:rPr>
        <w:t>RECURRENTE</w:t>
      </w:r>
      <w:r w:rsidRPr="00833DAD">
        <w:rPr>
          <w:rFonts w:ascii="Palatino Linotype" w:eastAsia="Palatino Linotype" w:hAnsi="Palatino Linotype" w:cs="Palatino Linotype"/>
          <w:color w:val="000000" w:themeColor="text1"/>
          <w:highlight w:val="white"/>
        </w:rPr>
        <w:t xml:space="preserve">, debido a que no se realizaron manifestaciones de inconformidad, por lo que no pueden producirse efectos jurídicos tendentes a revocar, </w:t>
      </w:r>
      <w:r w:rsidRPr="00833DAD">
        <w:rPr>
          <w:rFonts w:ascii="Palatino Linotype" w:eastAsia="Palatino Linotype" w:hAnsi="Palatino Linotype" w:cs="Palatino Linotype"/>
          <w:color w:val="000000" w:themeColor="text1"/>
          <w:highlight w:val="white"/>
        </w:rPr>
        <w:lastRenderedPageBreak/>
        <w:t>confirmar o modificar el acto reclamado ya que se infiere un consentimiento del Recurrente</w:t>
      </w:r>
      <w:r w:rsidRPr="00833DAD">
        <w:rPr>
          <w:rFonts w:ascii="Palatino Linotype" w:eastAsia="Palatino Linotype" w:hAnsi="Palatino Linotype" w:cs="Palatino Linotype"/>
          <w:b/>
          <w:color w:val="000000" w:themeColor="text1"/>
          <w:highlight w:val="white"/>
        </w:rPr>
        <w:t xml:space="preserve"> </w:t>
      </w:r>
      <w:r w:rsidRPr="00833DAD">
        <w:rPr>
          <w:rFonts w:ascii="Palatino Linotype" w:eastAsia="Palatino Linotype" w:hAnsi="Palatino Linotype" w:cs="Palatino Linotype"/>
          <w:color w:val="000000" w:themeColor="text1"/>
          <w:highlight w:val="white"/>
        </w:rPr>
        <w:t>ante la falta de impugnación eficaz.</w:t>
      </w:r>
    </w:p>
    <w:p w14:paraId="0D4A3896" w14:textId="77777777" w:rsidR="00D319A7" w:rsidRPr="00833DAD" w:rsidRDefault="00D319A7" w:rsidP="007068E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36994F3" w14:textId="77777777" w:rsidR="00D319A7" w:rsidRPr="00833DAD" w:rsidRDefault="00D319A7" w:rsidP="007068E2">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highlight w:val="white"/>
        </w:rPr>
        <w:t>Sirve de sustento a lo anterior por analogía la tesis jurisprudencial número VI.3o.C. J/60, publicada en el Semanario Judicial de la Federación y su Gaceta bajo el número de registro 176,608 que a la letra dice:</w:t>
      </w:r>
    </w:p>
    <w:p w14:paraId="4EA18EE0" w14:textId="77777777" w:rsidR="00D319A7" w:rsidRPr="00833DAD" w:rsidRDefault="00D319A7" w:rsidP="007068E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b/>
          <w:i/>
          <w:smallCaps/>
          <w:color w:val="000000" w:themeColor="text1"/>
          <w:highlight w:val="white"/>
        </w:rPr>
        <w:t xml:space="preserve">ACTOS CONSENTIDOS. SON LOS QUE NO SE IMPUGNAN MEDIANTE EL RECURSO IDÓNEO. </w:t>
      </w:r>
      <w:r w:rsidRPr="00833DAD">
        <w:rPr>
          <w:rFonts w:ascii="Palatino Linotype" w:eastAsia="Palatino Linotype" w:hAnsi="Palatino Linotype" w:cs="Palatino Linotype"/>
          <w:i/>
          <w:color w:val="000000" w:themeColor="text1"/>
          <w:highlight w:val="white"/>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833DAD">
        <w:rPr>
          <w:rFonts w:ascii="Palatino Linotype" w:eastAsia="Palatino Linotype" w:hAnsi="Palatino Linotype" w:cs="Palatino Linotype"/>
          <w:color w:val="000000" w:themeColor="text1"/>
          <w:highlight w:val="white"/>
        </w:rPr>
        <w:t> </w:t>
      </w:r>
    </w:p>
    <w:p w14:paraId="26F301BE" w14:textId="77777777" w:rsidR="00D319A7" w:rsidRPr="00833DAD" w:rsidRDefault="00D319A7" w:rsidP="007068E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53968BBF" w14:textId="77777777" w:rsidR="00D319A7" w:rsidRPr="00833DAD" w:rsidRDefault="00D319A7" w:rsidP="007068E2">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highlight w:val="white"/>
        </w:rPr>
        <w:t>Para mayor abundamiento, también resulta aplicable el criterio 01/20 emitido por el Instituto Nacional de Transparencia, Acceso a la Información Pública y Protección de Datos Personales, que a la letra estipula lo siguiente: </w:t>
      </w:r>
    </w:p>
    <w:p w14:paraId="1D4A6B19" w14:textId="77777777" w:rsidR="00D319A7" w:rsidRPr="00833DAD" w:rsidRDefault="00D319A7" w:rsidP="007068E2">
      <w:pPr>
        <w:pBdr>
          <w:top w:val="nil"/>
          <w:left w:val="nil"/>
          <w:bottom w:val="nil"/>
          <w:right w:val="nil"/>
          <w:between w:val="nil"/>
        </w:pBdr>
        <w:tabs>
          <w:tab w:val="left" w:pos="142"/>
          <w:tab w:val="left" w:pos="426"/>
          <w:tab w:val="left" w:pos="567"/>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b/>
          <w:i/>
          <w:color w:val="000000" w:themeColor="text1"/>
          <w:highlight w:val="white"/>
        </w:rPr>
        <w:t>Actos consentidos tácitamente. Improcedencia de su análisis.</w:t>
      </w:r>
      <w:r w:rsidRPr="00833DAD">
        <w:rPr>
          <w:rFonts w:ascii="Palatino Linotype" w:eastAsia="Palatino Linotype" w:hAnsi="Palatino Linotype" w:cs="Palatino Linotype"/>
          <w:i/>
          <w:color w:val="000000" w:themeColor="text1"/>
          <w:highlight w:val="white"/>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833DAD">
        <w:rPr>
          <w:rFonts w:ascii="Palatino Linotype" w:eastAsia="Palatino Linotype" w:hAnsi="Palatino Linotype" w:cs="Palatino Linotype"/>
          <w:color w:val="000000" w:themeColor="text1"/>
          <w:highlight w:val="white"/>
        </w:rPr>
        <w:t> </w:t>
      </w:r>
    </w:p>
    <w:p w14:paraId="4AFB512F" w14:textId="77777777" w:rsidR="00D319A7" w:rsidRPr="00833DAD" w:rsidRDefault="00D319A7" w:rsidP="007068E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0B4F2E98" w14:textId="053F7065" w:rsidR="00F64711" w:rsidRPr="00833DAD" w:rsidRDefault="00C548CF" w:rsidP="007068E2">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833DAD">
        <w:rPr>
          <w:rFonts w:ascii="Palatino Linotype" w:eastAsia="MS Mincho" w:hAnsi="Palatino Linotype" w:cs="Arial"/>
          <w:color w:val="000000" w:themeColor="text1"/>
          <w:lang w:val="es-ES_tradnl"/>
        </w:rPr>
        <w:t>Así las cosas, este Instituto de Transparencia, de conformidad con los principios de eficacia y profesionalismo</w:t>
      </w:r>
      <w:r w:rsidRPr="00833DAD">
        <w:rPr>
          <w:rStyle w:val="Refdenotaalpie"/>
          <w:rFonts w:ascii="Palatino Linotype" w:eastAsia="MS Mincho" w:hAnsi="Palatino Linotype" w:cs="Arial"/>
          <w:color w:val="000000" w:themeColor="text1"/>
          <w:lang w:val="es-ES_tradnl"/>
        </w:rPr>
        <w:footnoteReference w:id="5"/>
      </w:r>
      <w:r w:rsidRPr="00833DAD">
        <w:rPr>
          <w:rFonts w:ascii="Palatino Linotype" w:eastAsia="MS Mincho" w:hAnsi="Palatino Linotype" w:cs="Arial"/>
          <w:color w:val="000000" w:themeColor="text1"/>
          <w:lang w:val="es-ES_tradnl"/>
        </w:rPr>
        <w:t xml:space="preserve">, procederá a verificar la información remitida por el </w:t>
      </w:r>
      <w:r w:rsidRPr="00833DAD">
        <w:rPr>
          <w:rFonts w:ascii="Palatino Linotype" w:eastAsia="MS Mincho" w:hAnsi="Palatino Linotype" w:cs="Arial"/>
          <w:b/>
          <w:color w:val="000000" w:themeColor="text1"/>
          <w:lang w:val="es-ES_tradnl"/>
        </w:rPr>
        <w:t xml:space="preserve">SUJETO </w:t>
      </w:r>
      <w:r w:rsidRPr="00833DAD">
        <w:rPr>
          <w:rFonts w:ascii="Palatino Linotype" w:eastAsia="MS Mincho" w:hAnsi="Palatino Linotype" w:cs="Arial"/>
          <w:b/>
          <w:color w:val="000000" w:themeColor="text1"/>
          <w:lang w:val="es-ES_tradnl"/>
        </w:rPr>
        <w:lastRenderedPageBreak/>
        <w:t>OBLIGADO y</w:t>
      </w:r>
      <w:r w:rsidRPr="00833DAD">
        <w:rPr>
          <w:rFonts w:ascii="Palatino Linotype" w:eastAsia="MS Mincho" w:hAnsi="Palatino Linotype" w:cs="Arial"/>
          <w:color w:val="000000" w:themeColor="text1"/>
          <w:lang w:val="es-ES_tradnl"/>
        </w:rPr>
        <w:t xml:space="preserve"> las manifestaciones realizadas por el </w:t>
      </w:r>
      <w:r w:rsidRPr="00833DAD">
        <w:rPr>
          <w:rFonts w:ascii="Palatino Linotype" w:eastAsia="MS Mincho" w:hAnsi="Palatino Linotype" w:cs="Arial"/>
          <w:b/>
          <w:color w:val="000000" w:themeColor="text1"/>
          <w:lang w:val="es-ES_tradnl"/>
        </w:rPr>
        <w:t>SOLIC</w:t>
      </w:r>
      <w:r w:rsidR="002829FA" w:rsidRPr="00833DAD">
        <w:rPr>
          <w:rFonts w:ascii="Palatino Linotype" w:eastAsia="MS Mincho" w:hAnsi="Palatino Linotype" w:cs="Arial"/>
          <w:b/>
          <w:color w:val="000000" w:themeColor="text1"/>
          <w:lang w:val="es-ES_tradnl"/>
        </w:rPr>
        <w:t>I</w:t>
      </w:r>
      <w:r w:rsidRPr="00833DAD">
        <w:rPr>
          <w:rFonts w:ascii="Palatino Linotype" w:eastAsia="MS Mincho" w:hAnsi="Palatino Linotype" w:cs="Arial"/>
          <w:b/>
          <w:color w:val="000000" w:themeColor="text1"/>
          <w:lang w:val="es-ES_tradnl"/>
        </w:rPr>
        <w:t xml:space="preserve">TANTE </w:t>
      </w:r>
      <w:r w:rsidRPr="00833DAD">
        <w:rPr>
          <w:rFonts w:ascii="Palatino Linotype" w:eastAsia="MS Mincho" w:hAnsi="Palatino Linotype" w:cs="Arial"/>
          <w:color w:val="000000" w:themeColor="text1"/>
          <w:lang w:val="es-ES_tradnl"/>
        </w:rPr>
        <w:t xml:space="preserve">a efecto de determinar </w:t>
      </w:r>
      <w:bookmarkEnd w:id="45"/>
      <w:r w:rsidR="002E2669" w:rsidRPr="00833DAD">
        <w:rPr>
          <w:rFonts w:ascii="Palatino Linotype" w:eastAsia="MS Mincho" w:hAnsi="Palatino Linotype" w:cs="Arial"/>
          <w:color w:val="000000" w:themeColor="text1"/>
          <w:lang w:val="es-ES_tradnl"/>
        </w:rPr>
        <w:t xml:space="preserve">si la información remitida se encuentra apegada a lo que </w:t>
      </w:r>
      <w:r w:rsidR="00575053" w:rsidRPr="00833DAD">
        <w:rPr>
          <w:rFonts w:ascii="Palatino Linotype" w:eastAsia="MS Mincho" w:hAnsi="Palatino Linotype" w:cs="Arial"/>
          <w:color w:val="000000" w:themeColor="text1"/>
          <w:lang w:val="es-ES_tradnl"/>
        </w:rPr>
        <w:t>establece la Ley en materia de T</w:t>
      </w:r>
      <w:r w:rsidR="002E2669" w:rsidRPr="00833DAD">
        <w:rPr>
          <w:rFonts w:ascii="Palatino Linotype" w:eastAsia="MS Mincho" w:hAnsi="Palatino Linotype" w:cs="Arial"/>
          <w:color w:val="000000" w:themeColor="text1"/>
          <w:lang w:val="es-ES_tradnl"/>
        </w:rPr>
        <w:t xml:space="preserve">ransparencia. </w:t>
      </w:r>
      <w:bookmarkEnd w:id="39"/>
      <w:bookmarkEnd w:id="40"/>
      <w:bookmarkEnd w:id="41"/>
      <w:bookmarkEnd w:id="42"/>
      <w:bookmarkEnd w:id="43"/>
    </w:p>
    <w:p w14:paraId="61C0FFEC" w14:textId="77777777" w:rsidR="00F64711" w:rsidRPr="00833DAD" w:rsidRDefault="00F64711" w:rsidP="007068E2">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ES_tradnl"/>
        </w:rPr>
      </w:pPr>
    </w:p>
    <w:p w14:paraId="2CB623F6" w14:textId="77777777" w:rsidR="00F64711" w:rsidRPr="00833DAD" w:rsidRDefault="00F64711" w:rsidP="007068E2">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r w:rsidRPr="00833DAD">
        <w:rPr>
          <w:rFonts w:ascii="Palatino Linotype" w:hAnsi="Palatino Linotype"/>
          <w:b/>
          <w:color w:val="000000" w:themeColor="text1"/>
        </w:rPr>
        <w:t xml:space="preserve">De la naturaleza de la información solicitada. </w:t>
      </w:r>
    </w:p>
    <w:p w14:paraId="3CA82D65" w14:textId="77777777" w:rsidR="00F64711" w:rsidRPr="00833DAD" w:rsidRDefault="00F64711" w:rsidP="007068E2">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833DAD">
        <w:rPr>
          <w:rFonts w:ascii="Palatino Linotype" w:hAnsi="Palatino Linotype"/>
          <w:color w:val="000000" w:themeColor="text1"/>
          <w:lang w:eastAsia="es-MX"/>
        </w:rPr>
        <w:t xml:space="preserve">Primeramente, se precisa que se obvia el análisis de la competencia por parte del </w:t>
      </w:r>
      <w:r w:rsidRPr="00833DAD">
        <w:rPr>
          <w:rFonts w:ascii="Palatino Linotype" w:hAnsi="Palatino Linotype"/>
          <w:b/>
          <w:bCs/>
          <w:color w:val="000000" w:themeColor="text1"/>
          <w:lang w:eastAsia="es-MX"/>
        </w:rPr>
        <w:t>SUJETO OBLIGADO</w:t>
      </w:r>
      <w:r w:rsidRPr="00833DAD">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75E44C00" w14:textId="77777777" w:rsidR="00F64711" w:rsidRPr="00833DAD" w:rsidRDefault="00F64711" w:rsidP="007068E2">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p>
    <w:p w14:paraId="37AFA86B" w14:textId="77777777" w:rsidR="00F64711" w:rsidRPr="00833DAD" w:rsidRDefault="00F64711" w:rsidP="007068E2">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833DAD">
        <w:rPr>
          <w:rFonts w:ascii="Palatino Linotype" w:hAnsi="Palatino Linotype"/>
          <w:color w:val="000000" w:themeColor="text1"/>
          <w:lang w:eastAsia="es-MX"/>
        </w:rPr>
        <w:t xml:space="preserve">En efecto, el hecho de que </w:t>
      </w:r>
      <w:r w:rsidRPr="00833DAD">
        <w:rPr>
          <w:rFonts w:ascii="Palatino Linotype" w:hAnsi="Palatino Linotype"/>
          <w:b/>
          <w:bCs/>
          <w:color w:val="000000" w:themeColor="text1"/>
          <w:lang w:eastAsia="es-MX"/>
        </w:rPr>
        <w:t>EL SUJETO OBLIGADO</w:t>
      </w:r>
      <w:r w:rsidRPr="00833DAD">
        <w:rPr>
          <w:rFonts w:ascii="Palatino Linotype" w:hAnsi="Palatino Linotype"/>
          <w:color w:val="000000" w:themeColor="text1"/>
          <w:lang w:eastAsia="es-MX"/>
        </w:rPr>
        <w:t xml:space="preserve"> haya admitido contar con la información pública solicitada, acepta que l</w:t>
      </w:r>
      <w:bookmarkStart w:id="46" w:name="_Hlk94787977"/>
      <w:r w:rsidRPr="00833DAD">
        <w:rPr>
          <w:rFonts w:ascii="Palatino Linotype" w:hAnsi="Palatino Linotype"/>
          <w:color w:val="000000" w:themeColor="text1"/>
          <w:lang w:eastAsia="es-MX"/>
        </w:rPr>
        <w:t>a genera, posee y administra, en ejercicio de sus funciones</w:t>
      </w:r>
      <w:bookmarkEnd w:id="46"/>
      <w:r w:rsidRPr="00833DAD">
        <w:rPr>
          <w:rFonts w:ascii="Palatino Linotype" w:hAnsi="Palatino Linotype"/>
          <w:color w:val="000000" w:themeColor="text1"/>
          <w:lang w:eastAsia="es-MX"/>
        </w:rPr>
        <w:t xml:space="preserve"> de derecho público, motivo por el cual se actualiza el supuesto jurídico, previsto en el artículo 12 de la Ley de Transparencia y Acceso a la Información Pública del Estado de México y Municipios.</w:t>
      </w:r>
    </w:p>
    <w:p w14:paraId="1C65A475" w14:textId="77777777" w:rsidR="00F64711" w:rsidRPr="00833DAD" w:rsidRDefault="00F64711" w:rsidP="007068E2">
      <w:pPr>
        <w:spacing w:line="360" w:lineRule="auto"/>
        <w:jc w:val="both"/>
        <w:rPr>
          <w:rFonts w:ascii="Palatino Linotype" w:hAnsi="Palatino Linotype"/>
          <w:i/>
          <w:iCs/>
          <w:color w:val="000000" w:themeColor="text1"/>
          <w:lang w:eastAsia="es-MX"/>
        </w:rPr>
      </w:pPr>
      <w:r w:rsidRPr="00833DAD">
        <w:rPr>
          <w:rFonts w:ascii="Palatino Linotype" w:hAnsi="Palatino Linotype"/>
          <w:i/>
          <w:iCs/>
          <w:color w:val="000000" w:themeColor="text1"/>
          <w:lang w:eastAsia="es-MX"/>
        </w:rPr>
        <w:t>“</w:t>
      </w:r>
      <w:r w:rsidRPr="00833DAD">
        <w:rPr>
          <w:rFonts w:ascii="Palatino Linotype" w:hAnsi="Palatino Linotype"/>
          <w:b/>
          <w:bCs/>
          <w:i/>
          <w:iCs/>
          <w:color w:val="000000" w:themeColor="text1"/>
          <w:lang w:eastAsia="es-MX"/>
        </w:rPr>
        <w:t>Artículo 12.</w:t>
      </w:r>
      <w:r w:rsidRPr="00833DAD">
        <w:rPr>
          <w:rFonts w:ascii="Palatino Linotype" w:hAnsi="Palatino Linotype"/>
          <w:i/>
          <w:iCs/>
          <w:color w:val="000000" w:themeColor="text1"/>
          <w:lang w:eastAsia="es-MX"/>
        </w:rPr>
        <w:t> Quienes generen, recopilen, administren, manejen, procesen, archiven o conserven información pública serán responsables de la misma en los términos de las disposiciones jurídicas aplicables.</w:t>
      </w:r>
    </w:p>
    <w:p w14:paraId="0262E976" w14:textId="77777777" w:rsidR="00F64711" w:rsidRPr="00833DAD" w:rsidRDefault="00F64711" w:rsidP="007068E2">
      <w:pPr>
        <w:spacing w:line="360" w:lineRule="auto"/>
        <w:jc w:val="both"/>
        <w:rPr>
          <w:rFonts w:ascii="Palatino Linotype" w:hAnsi="Palatino Linotype"/>
          <w:i/>
          <w:iCs/>
          <w:color w:val="000000" w:themeColor="text1"/>
          <w:lang w:eastAsia="es-MX"/>
        </w:rPr>
      </w:pPr>
    </w:p>
    <w:p w14:paraId="35D71C93" w14:textId="31BFCAC7" w:rsidR="00F64711" w:rsidRPr="00833DAD" w:rsidRDefault="00F64711" w:rsidP="007068E2">
      <w:pPr>
        <w:spacing w:line="360" w:lineRule="auto"/>
        <w:jc w:val="both"/>
        <w:rPr>
          <w:rFonts w:ascii="Palatino Linotype" w:hAnsi="Palatino Linotype"/>
          <w:i/>
          <w:iCs/>
          <w:color w:val="000000" w:themeColor="text1"/>
          <w:lang w:eastAsia="es-MX"/>
        </w:rPr>
      </w:pPr>
      <w:r w:rsidRPr="00833DAD">
        <w:rPr>
          <w:rFonts w:ascii="Palatino Linotype" w:hAnsi="Palatino Linotype"/>
          <w:i/>
          <w:iCs/>
          <w:color w:val="000000" w:themeColor="text1"/>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C6C095" w14:textId="77777777" w:rsidR="00F64711" w:rsidRPr="00833DAD" w:rsidRDefault="00F64711" w:rsidP="007068E2">
      <w:pPr>
        <w:pStyle w:val="Prrafodelista"/>
        <w:spacing w:line="360" w:lineRule="auto"/>
        <w:ind w:left="0"/>
        <w:rPr>
          <w:rFonts w:ascii="Palatino Linotype" w:hAnsi="Palatino Linotype"/>
          <w:color w:val="000000" w:themeColor="text1"/>
          <w:lang w:eastAsia="es-MX"/>
        </w:rPr>
      </w:pPr>
    </w:p>
    <w:p w14:paraId="516145FF" w14:textId="68DCD43B" w:rsidR="00E243C0" w:rsidRPr="00833DAD" w:rsidRDefault="00F64711" w:rsidP="007068E2">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833DAD">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833DAD">
        <w:rPr>
          <w:rFonts w:ascii="Palatino Linotype" w:hAnsi="Palatino Linotype"/>
          <w:b/>
          <w:bCs/>
          <w:color w:val="000000" w:themeColor="text1"/>
          <w:lang w:eastAsia="es-MX"/>
        </w:rPr>
        <w:t>EL SUJETO OBLIGADO</w:t>
      </w:r>
      <w:r w:rsidRPr="00833DAD">
        <w:rPr>
          <w:rFonts w:ascii="Palatino Linotype" w:hAnsi="Palatino Linotype"/>
          <w:color w:val="000000" w:themeColor="text1"/>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24F345DC" w14:textId="6C1F5EC6" w:rsidR="007B3944" w:rsidRPr="00833DAD" w:rsidRDefault="007B3944" w:rsidP="007068E2">
      <w:pPr>
        <w:pStyle w:val="Prrafodelista"/>
        <w:numPr>
          <w:ilvl w:val="0"/>
          <w:numId w:val="25"/>
        </w:numPr>
        <w:tabs>
          <w:tab w:val="left" w:pos="0"/>
          <w:tab w:val="left" w:pos="567"/>
        </w:tabs>
        <w:spacing w:before="240" w:after="240" w:line="360" w:lineRule="auto"/>
        <w:ind w:left="0" w:firstLine="0"/>
        <w:contextualSpacing/>
        <w:jc w:val="both"/>
        <w:rPr>
          <w:rFonts w:ascii="Palatino Linotype" w:eastAsia="MS Mincho" w:hAnsi="Palatino Linotype" w:cs="Arial"/>
          <w:b/>
          <w:color w:val="000000" w:themeColor="text1"/>
          <w:lang w:val="es-MX"/>
        </w:rPr>
      </w:pPr>
      <w:r w:rsidRPr="00833DAD">
        <w:rPr>
          <w:rFonts w:ascii="Palatino Linotype" w:eastAsia="MS Mincho" w:hAnsi="Palatino Linotype" w:cs="Arial"/>
          <w:b/>
          <w:color w:val="000000" w:themeColor="text1"/>
          <w:lang w:val="es-MX"/>
        </w:rPr>
        <w:t>Currículum</w:t>
      </w:r>
    </w:p>
    <w:p w14:paraId="3C98E83B" w14:textId="77777777" w:rsidR="00702568" w:rsidRPr="00833DAD" w:rsidRDefault="00702568" w:rsidP="007068E2">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833DAD">
        <w:rPr>
          <w:rFonts w:ascii="Palatino Linotype" w:eastAsia="MS Mincho" w:hAnsi="Palatino Linotype" w:cs="Arial"/>
          <w:color w:val="000000" w:themeColor="text1"/>
          <w:lang w:val="es-MX"/>
        </w:rPr>
        <w:t xml:space="preserve">Ahora bien, por lo que respecta a las Fichas Curriculares faltantes, referida por el particular, es menester hacer referencia que personal de este Instituto procedió a cotejar la información entregada en respuesta, con las Unidades Administrativas publicadas en el portal de Información Pública de Oficio Mexiquense (IPOMEX), del que se advierte que de manera enunciativa, más no limitativa, el </w:t>
      </w:r>
      <w:r w:rsidRPr="00833DAD">
        <w:rPr>
          <w:rFonts w:ascii="Palatino Linotype" w:eastAsia="MS Mincho" w:hAnsi="Palatino Linotype" w:cs="Arial"/>
          <w:b/>
          <w:color w:val="000000" w:themeColor="text1"/>
          <w:lang w:val="es-MX"/>
        </w:rPr>
        <w:t xml:space="preserve">SUJETO OBLIGADO, </w:t>
      </w:r>
      <w:r w:rsidRPr="00833DAD">
        <w:rPr>
          <w:rFonts w:ascii="Palatino Linotype" w:eastAsia="MS Mincho" w:hAnsi="Palatino Linotype" w:cs="Arial"/>
          <w:color w:val="000000" w:themeColor="text1"/>
          <w:lang w:val="es-MX"/>
        </w:rPr>
        <w:t xml:space="preserve">omitió remitir fichas curricular del Subdirector de Investigación de Desarrollo de Proyectos, Jefe del Departamento de Seguimiento y Evaluación, Jefe de Área del Departamento de Servicios Generales, etc, por tanto, la documentación remitida no colma la pretensión del </w:t>
      </w:r>
      <w:r w:rsidRPr="00833DAD">
        <w:rPr>
          <w:rFonts w:ascii="Palatino Linotype" w:eastAsia="MS Mincho" w:hAnsi="Palatino Linotype" w:cs="Arial"/>
          <w:b/>
          <w:color w:val="000000" w:themeColor="text1"/>
          <w:lang w:val="es-MX"/>
        </w:rPr>
        <w:t xml:space="preserve">RECURRENTE, </w:t>
      </w:r>
      <w:r w:rsidRPr="00833DAD">
        <w:rPr>
          <w:rFonts w:ascii="Palatino Linotype" w:eastAsia="MS Mincho" w:hAnsi="Palatino Linotype" w:cs="Arial"/>
          <w:color w:val="000000" w:themeColor="text1"/>
          <w:lang w:val="es-MX"/>
        </w:rPr>
        <w:t xml:space="preserve"> ni mucho menos garantiza el derecho de acceso a la información.</w:t>
      </w:r>
    </w:p>
    <w:p w14:paraId="22587F84" w14:textId="77777777" w:rsidR="00702568" w:rsidRPr="00833DAD" w:rsidRDefault="00702568" w:rsidP="007068E2">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p>
    <w:p w14:paraId="3820B55C" w14:textId="66BD0C59" w:rsidR="00702568" w:rsidRPr="00833DAD" w:rsidRDefault="00702568" w:rsidP="007068E2">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highlight w:val="white"/>
        </w:rPr>
      </w:pPr>
      <w:r w:rsidRPr="00833DAD">
        <w:rPr>
          <w:rFonts w:ascii="Palatino Linotype" w:eastAsia="Palatino Linotype" w:hAnsi="Palatino Linotype" w:cs="Palatino Linotype"/>
          <w:color w:val="000000" w:themeColor="text1"/>
          <w:highlight w:val="white"/>
        </w:rPr>
        <w:lastRenderedPageBreak/>
        <w:t xml:space="preserve">En consecuencia, el </w:t>
      </w:r>
      <w:r w:rsidRPr="00833DAD">
        <w:rPr>
          <w:rFonts w:ascii="Palatino Linotype" w:eastAsia="Palatino Linotype" w:hAnsi="Palatino Linotype" w:cs="Palatino Linotype"/>
          <w:b/>
          <w:color w:val="000000" w:themeColor="text1"/>
          <w:highlight w:val="white"/>
        </w:rPr>
        <w:t>SUJETO OBLIGADO</w:t>
      </w:r>
      <w:r w:rsidRPr="00833DAD">
        <w:rPr>
          <w:rFonts w:ascii="Palatino Linotype" w:eastAsia="Palatino Linotype" w:hAnsi="Palatino Linotype" w:cs="Palatino Linotype"/>
          <w:color w:val="000000" w:themeColor="text1"/>
          <w:highlight w:val="white"/>
        </w:rPr>
        <w:t xml:space="preserve"> deberá hacer entrega, de ser procedente en versión pública, el o los documentos donde conste el Currículum del personal con categoría</w:t>
      </w:r>
      <w:r w:rsidR="005A086D" w:rsidRPr="00833DAD">
        <w:rPr>
          <w:rFonts w:ascii="Palatino Linotype" w:eastAsia="Palatino Linotype" w:hAnsi="Palatino Linotype" w:cs="Palatino Linotype"/>
          <w:color w:val="000000" w:themeColor="text1"/>
          <w:highlight w:val="white"/>
        </w:rPr>
        <w:t xml:space="preserve"> de Jefe de D</w:t>
      </w:r>
      <w:r w:rsidRPr="00833DAD">
        <w:rPr>
          <w:rFonts w:ascii="Palatino Linotype" w:eastAsia="Palatino Linotype" w:hAnsi="Palatino Linotype" w:cs="Palatino Linotype"/>
          <w:color w:val="000000" w:themeColor="text1"/>
          <w:highlight w:val="white"/>
        </w:rPr>
        <w:t xml:space="preserve">epartamento, Subdirectores, Directores, Jefes de </w:t>
      </w:r>
      <w:r w:rsidR="005A086D" w:rsidRPr="00833DAD">
        <w:rPr>
          <w:rFonts w:ascii="Palatino Linotype" w:eastAsia="Palatino Linotype" w:hAnsi="Palatino Linotype" w:cs="Palatino Linotype"/>
          <w:color w:val="000000" w:themeColor="text1"/>
          <w:highlight w:val="white"/>
        </w:rPr>
        <w:t>Á</w:t>
      </w:r>
      <w:r w:rsidRPr="00833DAD">
        <w:rPr>
          <w:rFonts w:ascii="Palatino Linotype" w:eastAsia="Palatino Linotype" w:hAnsi="Palatino Linotype" w:cs="Palatino Linotype"/>
          <w:color w:val="000000" w:themeColor="text1"/>
          <w:highlight w:val="white"/>
        </w:rPr>
        <w:t>rea y/ o personal en puestos con toma de decisiones.</w:t>
      </w:r>
    </w:p>
    <w:p w14:paraId="76F05CAE" w14:textId="77777777" w:rsidR="00702568" w:rsidRPr="00833DAD" w:rsidRDefault="00702568" w:rsidP="007068E2">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p>
    <w:p w14:paraId="2DA634EC" w14:textId="65D89654" w:rsidR="00D07FA7" w:rsidRPr="00833DAD" w:rsidRDefault="00CA448A" w:rsidP="007068E2">
      <w:pPr>
        <w:pStyle w:val="Prrafodelista"/>
        <w:numPr>
          <w:ilvl w:val="0"/>
          <w:numId w:val="25"/>
        </w:numPr>
        <w:tabs>
          <w:tab w:val="left" w:pos="0"/>
          <w:tab w:val="left" w:pos="360"/>
        </w:tabs>
        <w:spacing w:before="240" w:after="240" w:line="360" w:lineRule="auto"/>
        <w:ind w:left="0" w:firstLine="0"/>
        <w:contextualSpacing/>
        <w:jc w:val="both"/>
        <w:rPr>
          <w:rFonts w:ascii="Palatino Linotype" w:hAnsi="Palatino Linotype" w:cs="Arial"/>
          <w:b/>
          <w:color w:val="000000" w:themeColor="text1"/>
          <w:lang w:val="es-MX"/>
        </w:rPr>
      </w:pPr>
      <w:r w:rsidRPr="00833DAD">
        <w:rPr>
          <w:rFonts w:ascii="Palatino Linotype" w:hAnsi="Palatino Linotype" w:cs="Arial"/>
          <w:b/>
          <w:color w:val="000000" w:themeColor="text1"/>
          <w:lang w:val="es-MX"/>
        </w:rPr>
        <w:t>De la modalidad de entrega.</w:t>
      </w:r>
    </w:p>
    <w:p w14:paraId="58D6C1F6" w14:textId="79023C84" w:rsidR="00CA448A" w:rsidRPr="00833DAD" w:rsidRDefault="00A31585" w:rsidP="007068E2">
      <w:pPr>
        <w:pStyle w:val="Prrafodelista"/>
        <w:numPr>
          <w:ilvl w:val="0"/>
          <w:numId w:val="1"/>
        </w:numPr>
        <w:tabs>
          <w:tab w:val="left" w:pos="567"/>
        </w:tabs>
        <w:spacing w:line="360" w:lineRule="auto"/>
        <w:ind w:left="0" w:firstLine="0"/>
        <w:contextualSpacing/>
        <w:jc w:val="both"/>
        <w:rPr>
          <w:rFonts w:ascii="Palatino Linotype" w:eastAsia="MS Mincho" w:hAnsi="Palatino Linotype"/>
          <w:color w:val="000000" w:themeColor="text1"/>
          <w:lang w:val="es-MX"/>
        </w:rPr>
      </w:pPr>
      <w:r w:rsidRPr="00833DAD">
        <w:rPr>
          <w:rFonts w:ascii="Palatino Linotype" w:hAnsi="Palatino Linotype"/>
          <w:color w:val="000000" w:themeColor="text1"/>
        </w:rPr>
        <w:t>L</w:t>
      </w:r>
      <w:r w:rsidR="00CA448A" w:rsidRPr="00833DAD">
        <w:rPr>
          <w:rFonts w:ascii="Palatino Linotype" w:hAnsi="Palatino Linotype"/>
          <w:color w:val="000000" w:themeColor="text1"/>
        </w:rPr>
        <w:t>a Ley de Transparencia y Acceso a la Información Pública del Estado de México y Municipios establece en los artículos 155 fracción V, 158 y 164 lo siguiente:</w:t>
      </w:r>
    </w:p>
    <w:p w14:paraId="41DBDDF2" w14:textId="77777777" w:rsidR="00CA448A" w:rsidRPr="00833DAD" w:rsidRDefault="00CA448A" w:rsidP="007068E2">
      <w:pPr>
        <w:pStyle w:val="Prrafodelista"/>
        <w:tabs>
          <w:tab w:val="left" w:pos="851"/>
        </w:tabs>
        <w:spacing w:before="240" w:after="240" w:line="360" w:lineRule="auto"/>
        <w:ind w:left="0"/>
        <w:jc w:val="both"/>
        <w:rPr>
          <w:rFonts w:ascii="Palatino Linotype" w:hAnsi="Palatino Linotype"/>
          <w:i/>
          <w:iCs/>
          <w:color w:val="000000" w:themeColor="text1"/>
        </w:rPr>
      </w:pPr>
      <w:r w:rsidRPr="00833DAD">
        <w:rPr>
          <w:rFonts w:ascii="Palatino Linotype" w:hAnsi="Palatino Linotype"/>
          <w:i/>
          <w:iCs/>
          <w:color w:val="000000" w:themeColor="text1"/>
        </w:rPr>
        <w:t>Artículo 155. Para presentar una solicitud por escrito, no se podrán exigir mayores requisitos que los siguientes:</w:t>
      </w:r>
    </w:p>
    <w:p w14:paraId="2ADE761D" w14:textId="77777777" w:rsidR="00CA448A" w:rsidRPr="00833DAD" w:rsidRDefault="00CA448A" w:rsidP="007068E2">
      <w:pPr>
        <w:pStyle w:val="Prrafodelista"/>
        <w:tabs>
          <w:tab w:val="left" w:pos="851"/>
        </w:tabs>
        <w:spacing w:before="240" w:after="240" w:line="360" w:lineRule="auto"/>
        <w:ind w:left="0"/>
        <w:jc w:val="both"/>
        <w:rPr>
          <w:rFonts w:ascii="Palatino Linotype" w:hAnsi="Palatino Linotype"/>
          <w:i/>
          <w:iCs/>
          <w:color w:val="000000" w:themeColor="text1"/>
        </w:rPr>
      </w:pPr>
      <w:r w:rsidRPr="00833DAD">
        <w:rPr>
          <w:rFonts w:ascii="Palatino Linotype" w:hAnsi="Palatino Linotype"/>
          <w:i/>
          <w:iCs/>
          <w:color w:val="000000" w:themeColor="text1"/>
        </w:rPr>
        <w:t>I. a IV. …</w:t>
      </w:r>
    </w:p>
    <w:p w14:paraId="33661146" w14:textId="77777777" w:rsidR="00CA448A" w:rsidRPr="00833DAD" w:rsidRDefault="00CA448A" w:rsidP="007068E2">
      <w:pPr>
        <w:pStyle w:val="Prrafodelista"/>
        <w:tabs>
          <w:tab w:val="left" w:pos="851"/>
        </w:tabs>
        <w:spacing w:before="240" w:after="240" w:line="360" w:lineRule="auto"/>
        <w:ind w:left="0"/>
        <w:jc w:val="both"/>
        <w:rPr>
          <w:rFonts w:ascii="Palatino Linotype" w:hAnsi="Palatino Linotype"/>
          <w:i/>
          <w:iCs/>
          <w:color w:val="000000" w:themeColor="text1"/>
        </w:rPr>
      </w:pPr>
      <w:r w:rsidRPr="00833DAD">
        <w:rPr>
          <w:rFonts w:ascii="Palatino Linotype" w:hAnsi="Palatino Linotype"/>
          <w:i/>
          <w:iCs/>
          <w:color w:val="000000" w:themeColor="text1"/>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DFB3EF0" w14:textId="393E78EE" w:rsidR="00CA448A" w:rsidRPr="00833DAD" w:rsidRDefault="00CA448A" w:rsidP="007068E2">
      <w:pPr>
        <w:pStyle w:val="Prrafodelista"/>
        <w:tabs>
          <w:tab w:val="left" w:pos="851"/>
        </w:tabs>
        <w:spacing w:before="240" w:after="240" w:line="360" w:lineRule="auto"/>
        <w:ind w:left="0"/>
        <w:jc w:val="both"/>
        <w:rPr>
          <w:rFonts w:ascii="Palatino Linotype" w:hAnsi="Palatino Linotype"/>
          <w:i/>
          <w:iCs/>
          <w:color w:val="000000" w:themeColor="text1"/>
        </w:rPr>
      </w:pPr>
      <w:r w:rsidRPr="00833DAD">
        <w:rPr>
          <w:rFonts w:ascii="Palatino Linotype" w:hAnsi="Palatino Linotype"/>
          <w:i/>
          <w:iCs/>
          <w:color w:val="000000" w:themeColor="text1"/>
        </w:rPr>
        <w:t>…</w:t>
      </w:r>
    </w:p>
    <w:p w14:paraId="3AAA4FFC" w14:textId="77777777" w:rsidR="00CA448A" w:rsidRPr="00833DAD" w:rsidRDefault="00CA448A" w:rsidP="007068E2">
      <w:pPr>
        <w:pStyle w:val="Prrafodelista"/>
        <w:tabs>
          <w:tab w:val="left" w:pos="851"/>
        </w:tabs>
        <w:spacing w:before="240" w:after="240" w:line="360" w:lineRule="auto"/>
        <w:ind w:left="0"/>
        <w:jc w:val="both"/>
        <w:rPr>
          <w:rFonts w:ascii="Palatino Linotype" w:hAnsi="Palatino Linotype"/>
          <w:i/>
          <w:iCs/>
          <w:color w:val="000000" w:themeColor="text1"/>
          <w:lang w:val="es-MX"/>
        </w:rPr>
      </w:pPr>
      <w:r w:rsidRPr="00833DAD">
        <w:rPr>
          <w:rFonts w:ascii="Palatino Linotype" w:hAnsi="Palatino Linotype"/>
          <w:i/>
          <w:iCs/>
          <w:color w:val="000000" w:themeColor="text1"/>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3B312AA6" w14:textId="66ECF642" w:rsidR="00CA448A" w:rsidRPr="00833DAD" w:rsidRDefault="00CA448A" w:rsidP="007068E2">
      <w:pPr>
        <w:pStyle w:val="Prrafodelista"/>
        <w:tabs>
          <w:tab w:val="left" w:pos="851"/>
        </w:tabs>
        <w:spacing w:before="240" w:after="240" w:line="360" w:lineRule="auto"/>
        <w:ind w:left="0"/>
        <w:jc w:val="both"/>
        <w:rPr>
          <w:rFonts w:ascii="Palatino Linotype" w:hAnsi="Palatino Linotype"/>
          <w:i/>
          <w:iCs/>
          <w:color w:val="000000" w:themeColor="text1"/>
        </w:rPr>
      </w:pPr>
      <w:r w:rsidRPr="00833DAD">
        <w:rPr>
          <w:rFonts w:ascii="Palatino Linotype" w:hAnsi="Palatino Linotype"/>
          <w:i/>
          <w:iCs/>
          <w:color w:val="000000" w:themeColor="text1"/>
        </w:rPr>
        <w:lastRenderedPageBreak/>
        <w:t>En todo caso, se facilitará su copia simple o certificada, así como su reproducción por cualquier medio disponible en las instalaciones del sujeto obligado o que, en su caso, aporte el solicitante</w:t>
      </w:r>
    </w:p>
    <w:p w14:paraId="2BBA17BB" w14:textId="2BB020FD" w:rsidR="00CA448A" w:rsidRPr="00833DAD" w:rsidRDefault="00CA448A" w:rsidP="007068E2">
      <w:pPr>
        <w:pStyle w:val="Prrafodelista"/>
        <w:tabs>
          <w:tab w:val="left" w:pos="851"/>
        </w:tabs>
        <w:spacing w:before="240" w:after="240" w:line="360" w:lineRule="auto"/>
        <w:ind w:left="0"/>
        <w:jc w:val="both"/>
        <w:rPr>
          <w:rFonts w:ascii="Palatino Linotype" w:hAnsi="Palatino Linotype"/>
          <w:i/>
          <w:iCs/>
          <w:color w:val="000000" w:themeColor="text1"/>
        </w:rPr>
      </w:pPr>
      <w:r w:rsidRPr="00833DAD">
        <w:rPr>
          <w:rFonts w:ascii="Palatino Linotype" w:hAnsi="Palatino Linotype"/>
          <w:i/>
          <w:iCs/>
          <w:color w:val="000000" w:themeColor="text1"/>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1D2D1948" w14:textId="77777777" w:rsidR="00CA448A" w:rsidRPr="00833DAD" w:rsidRDefault="00CA448A" w:rsidP="007068E2">
      <w:pPr>
        <w:pStyle w:val="Prrafodelista"/>
        <w:numPr>
          <w:ilvl w:val="0"/>
          <w:numId w:val="1"/>
        </w:numPr>
        <w:tabs>
          <w:tab w:val="left" w:pos="567"/>
          <w:tab w:val="left" w:pos="851"/>
        </w:tabs>
        <w:spacing w:before="240" w:after="240"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14:paraId="141355F1" w14:textId="77777777" w:rsidR="00606D11" w:rsidRPr="00833DAD" w:rsidRDefault="00606D11" w:rsidP="007068E2">
      <w:pPr>
        <w:pStyle w:val="Prrafodelista"/>
        <w:tabs>
          <w:tab w:val="left" w:pos="426"/>
        </w:tabs>
        <w:spacing w:line="360" w:lineRule="auto"/>
        <w:ind w:left="0"/>
        <w:jc w:val="both"/>
        <w:rPr>
          <w:rFonts w:ascii="Palatino Linotype" w:hAnsi="Palatino Linotype"/>
          <w:color w:val="000000" w:themeColor="text1"/>
        </w:rPr>
      </w:pPr>
    </w:p>
    <w:p w14:paraId="44D4B34D" w14:textId="6FAEA74D" w:rsidR="00606D11" w:rsidRPr="00833DAD" w:rsidRDefault="00606D11" w:rsidP="007068E2">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t xml:space="preserve">Del 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833DAD">
        <w:rPr>
          <w:rFonts w:ascii="Palatino Linotype" w:hAnsi="Palatino Linotype"/>
          <w:b/>
          <w:bCs/>
          <w:color w:val="000000" w:themeColor="text1"/>
        </w:rPr>
        <w:t>SUJETO OBLIGADO</w:t>
      </w:r>
      <w:r w:rsidR="009A2CC7" w:rsidRPr="00833DAD">
        <w:rPr>
          <w:rFonts w:ascii="Palatino Linotype" w:hAnsi="Palatino Linotype"/>
          <w:color w:val="000000" w:themeColor="text1"/>
        </w:rPr>
        <w:t>, éste podrá pon</w:t>
      </w:r>
      <w:r w:rsidRPr="00833DAD">
        <w:rPr>
          <w:rFonts w:ascii="Palatino Linotype" w:hAnsi="Palatino Linotype"/>
          <w:color w:val="000000" w:themeColor="text1"/>
        </w:rPr>
        <w:t xml:space="preserve">er a disposición los documentos vía </w:t>
      </w:r>
      <w:r w:rsidRPr="00833DAD">
        <w:rPr>
          <w:rFonts w:ascii="Palatino Linotype" w:hAnsi="Palatino Linotype"/>
          <w:i/>
          <w:color w:val="000000" w:themeColor="text1"/>
        </w:rPr>
        <w:t>In Situ</w:t>
      </w:r>
      <w:r w:rsidRPr="00833DAD">
        <w:rPr>
          <w:rFonts w:ascii="Palatino Linotype" w:hAnsi="Palatino Linotype"/>
          <w:color w:val="000000" w:themeColor="text1"/>
        </w:rPr>
        <w:t xml:space="preserve"> o Consulta Directa, </w:t>
      </w:r>
      <w:r w:rsidRPr="00833DAD">
        <w:rPr>
          <w:rFonts w:ascii="Palatino Linotype" w:hAnsi="Palatino Linotype"/>
          <w:b/>
          <w:bCs/>
          <w:color w:val="000000" w:themeColor="text1"/>
        </w:rPr>
        <w:t>siempre y cuando se funden y motiven las razones que justifiquen la imposibilidad de entregar la información en la modalidad originalmente solicitada</w:t>
      </w:r>
      <w:r w:rsidRPr="00833DAD">
        <w:rPr>
          <w:rFonts w:ascii="Palatino Linotype" w:hAnsi="Palatino Linotype"/>
          <w:color w:val="000000" w:themeColor="text1"/>
        </w:rPr>
        <w:t xml:space="preserve">. </w:t>
      </w:r>
    </w:p>
    <w:p w14:paraId="2EEF6605" w14:textId="77777777" w:rsidR="00606D11" w:rsidRPr="00833DAD" w:rsidRDefault="00606D11" w:rsidP="007068E2">
      <w:pPr>
        <w:pStyle w:val="Prrafodelista"/>
        <w:tabs>
          <w:tab w:val="left" w:pos="0"/>
        </w:tabs>
        <w:spacing w:line="360" w:lineRule="auto"/>
        <w:ind w:left="0"/>
        <w:jc w:val="both"/>
        <w:rPr>
          <w:rFonts w:ascii="Palatino Linotype" w:hAnsi="Palatino Linotype"/>
          <w:color w:val="000000" w:themeColor="text1"/>
        </w:rPr>
      </w:pPr>
    </w:p>
    <w:p w14:paraId="31298783" w14:textId="77777777" w:rsidR="00606D11" w:rsidRPr="00833DAD" w:rsidRDefault="00606D11" w:rsidP="007068E2">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t xml:space="preserve">Es decir, del artículo anterior, se derivan tres hipótesis que en conjunto, y de manera fundada y motivada, validan el cambio de modalidad de entrega de la información y las cuales son, que las documentales a proporcionar </w:t>
      </w:r>
      <w:r w:rsidRPr="00833DAD">
        <w:rPr>
          <w:rFonts w:ascii="Palatino Linotype" w:hAnsi="Palatino Linotype"/>
          <w:b/>
          <w:bCs/>
          <w:color w:val="000000" w:themeColor="text1"/>
        </w:rPr>
        <w:t>sobrepasen las capacidades técnicas, administrativas y humanas del SUJETO OBLIGADO</w:t>
      </w:r>
      <w:r w:rsidRPr="00833DAD">
        <w:rPr>
          <w:rFonts w:ascii="Palatino Linotype" w:hAnsi="Palatino Linotype"/>
          <w:color w:val="000000" w:themeColor="text1"/>
        </w:rPr>
        <w:t xml:space="preserve">. </w:t>
      </w:r>
    </w:p>
    <w:p w14:paraId="21408130" w14:textId="77777777" w:rsidR="00606D11" w:rsidRPr="00833DAD" w:rsidRDefault="00606D11" w:rsidP="007068E2">
      <w:pPr>
        <w:pStyle w:val="Prrafodelista"/>
        <w:tabs>
          <w:tab w:val="left" w:pos="0"/>
        </w:tabs>
        <w:spacing w:line="360" w:lineRule="auto"/>
        <w:ind w:left="0"/>
        <w:jc w:val="both"/>
        <w:rPr>
          <w:rFonts w:ascii="Palatino Linotype" w:hAnsi="Palatino Linotype"/>
          <w:color w:val="000000" w:themeColor="text1"/>
        </w:rPr>
      </w:pPr>
    </w:p>
    <w:p w14:paraId="42A8C4B0" w14:textId="77777777" w:rsidR="00606D11" w:rsidRPr="00833DAD" w:rsidRDefault="00606D11" w:rsidP="007068E2">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lastRenderedPageBreak/>
        <w:t>Para ello, cabe mencionar lo que se entiende por “</w:t>
      </w:r>
      <w:r w:rsidRPr="00833DAD">
        <w:rPr>
          <w:rFonts w:ascii="Palatino Linotype" w:hAnsi="Palatino Linotype"/>
          <w:b/>
          <w:bCs/>
          <w:color w:val="000000" w:themeColor="text1"/>
        </w:rPr>
        <w:t>capacidad</w:t>
      </w:r>
      <w:r w:rsidRPr="00833DAD">
        <w:rPr>
          <w:rFonts w:ascii="Palatino Linotype" w:hAnsi="Palatino Linotype"/>
          <w:color w:val="000000" w:themeColor="text1"/>
        </w:rPr>
        <w:t>”; que, de manera general, puede ser interpretado como la circunstancia o conjunto de condiciones, cualidades o aptitudes que permiten el desarrollo o el cumplimiento de una función o desempeño de un cargo.</w:t>
      </w:r>
    </w:p>
    <w:p w14:paraId="5F8E5AE5" w14:textId="77777777" w:rsidR="00606D11" w:rsidRPr="00833DAD" w:rsidRDefault="00606D11" w:rsidP="007068E2">
      <w:pPr>
        <w:pStyle w:val="Prrafodelista"/>
        <w:tabs>
          <w:tab w:val="left" w:pos="0"/>
        </w:tabs>
        <w:spacing w:line="360" w:lineRule="auto"/>
        <w:ind w:left="0"/>
        <w:jc w:val="both"/>
        <w:rPr>
          <w:rFonts w:ascii="Palatino Linotype" w:hAnsi="Palatino Linotype"/>
          <w:color w:val="000000" w:themeColor="text1"/>
        </w:rPr>
      </w:pPr>
    </w:p>
    <w:p w14:paraId="7341DD8D" w14:textId="77777777" w:rsidR="00606D11" w:rsidRPr="00833DAD" w:rsidRDefault="00606D11" w:rsidP="007068E2">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0DD6CAC" w14:textId="77777777" w:rsidR="00606D11" w:rsidRPr="00833DAD" w:rsidRDefault="00606D11" w:rsidP="007068E2">
      <w:pPr>
        <w:pStyle w:val="Prrafodelista"/>
        <w:tabs>
          <w:tab w:val="left" w:pos="426"/>
        </w:tabs>
        <w:spacing w:line="360" w:lineRule="auto"/>
        <w:ind w:left="0"/>
        <w:jc w:val="both"/>
        <w:rPr>
          <w:rFonts w:ascii="Palatino Linotype" w:hAnsi="Palatino Linotype"/>
          <w:color w:val="000000" w:themeColor="text1"/>
        </w:rPr>
      </w:pPr>
    </w:p>
    <w:p w14:paraId="0327F054" w14:textId="77777777" w:rsidR="00711ADE" w:rsidRPr="00833DAD" w:rsidRDefault="00606D11" w:rsidP="007068E2">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t xml:space="preserve">Ahora bien, en relación con </w:t>
      </w:r>
      <w:r w:rsidRPr="00833DAD">
        <w:rPr>
          <w:rFonts w:ascii="Palatino Linotype" w:hAnsi="Palatino Linotype"/>
          <w:b/>
          <w:color w:val="000000" w:themeColor="text1"/>
        </w:rPr>
        <w:t>el peso máximo de archivos que soporta el SAIMEX para adjuntar como respuesta a las solicitudes de información</w:t>
      </w:r>
      <w:r w:rsidRPr="00833DAD">
        <w:rPr>
          <w:rFonts w:ascii="Palatino Linotype" w:hAnsi="Palatino Linotype"/>
          <w:color w:val="000000" w:themeColor="text1"/>
        </w:rPr>
        <w:t xml:space="preserve">, de acuerdo con la Dirección de Informática de este Instituto, la plataforma </w:t>
      </w:r>
      <w:r w:rsidRPr="00833DAD">
        <w:rPr>
          <w:rFonts w:ascii="Palatino Linotype" w:hAnsi="Palatino Linotype"/>
          <w:b/>
          <w:color w:val="000000" w:themeColor="text1"/>
        </w:rPr>
        <w:t>tiene el soporte tecnológico para que se puedan adjuntar archivos con un peso aproximado de hasta 500Mb o un equivalente de hasta 8,000 hojas</w:t>
      </w:r>
      <w:r w:rsidRPr="00833DAD">
        <w:rPr>
          <w:rFonts w:ascii="Palatino Linotype" w:hAnsi="Palatino Linotype"/>
          <w:color w:val="000000" w:themeColor="text1"/>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14:paraId="3C61C453" w14:textId="77777777" w:rsidR="00711ADE" w:rsidRPr="00833DAD" w:rsidRDefault="00711ADE" w:rsidP="007068E2">
      <w:pPr>
        <w:pStyle w:val="Prrafodelista"/>
        <w:spacing w:line="360" w:lineRule="auto"/>
        <w:ind w:left="0"/>
        <w:rPr>
          <w:rFonts w:ascii="Palatino Linotype" w:hAnsi="Palatino Linotype"/>
          <w:iCs/>
          <w:color w:val="000000" w:themeColor="text1"/>
        </w:rPr>
      </w:pPr>
    </w:p>
    <w:p w14:paraId="71A07924" w14:textId="39ABD8E1" w:rsidR="0089707E" w:rsidRPr="00833DAD" w:rsidRDefault="0089707E" w:rsidP="007068E2">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iCs/>
          <w:color w:val="000000" w:themeColor="text1"/>
        </w:rPr>
        <w:t>En el presente caso, la respuesta emitida por el Sujeto Obli</w:t>
      </w:r>
      <w:r w:rsidR="00A11CFE" w:rsidRPr="00833DAD">
        <w:rPr>
          <w:rFonts w:ascii="Palatino Linotype" w:hAnsi="Palatino Linotype"/>
          <w:iCs/>
          <w:color w:val="000000" w:themeColor="text1"/>
        </w:rPr>
        <w:t xml:space="preserve">gado fue el cambio de modalidad, toda vez que la información que pretende hacer entrega, sobre pasa las capacidades permitidas por el Sistema de Acceso a la Información Mexiquense; además </w:t>
      </w:r>
      <w:r w:rsidRPr="00833DAD">
        <w:rPr>
          <w:rFonts w:ascii="Palatino Linotype" w:hAnsi="Palatino Linotype"/>
          <w:iCs/>
          <w:color w:val="000000" w:themeColor="text1"/>
        </w:rPr>
        <w:t xml:space="preserve">señaló </w:t>
      </w:r>
      <w:r w:rsidR="006231C3" w:rsidRPr="00833DAD">
        <w:rPr>
          <w:rFonts w:ascii="Palatino Linotype" w:hAnsi="Palatino Linotype"/>
          <w:iCs/>
          <w:color w:val="000000" w:themeColor="text1"/>
        </w:rPr>
        <w:t>las diversas modalidades de entrega de la información</w:t>
      </w:r>
      <w:r w:rsidRPr="00833DAD">
        <w:rPr>
          <w:rFonts w:ascii="Palatino Linotype" w:hAnsi="Palatino Linotype"/>
          <w:iCs/>
          <w:color w:val="000000" w:themeColor="text1"/>
        </w:rPr>
        <w:t xml:space="preserve">. </w:t>
      </w:r>
    </w:p>
    <w:p w14:paraId="49DFB681" w14:textId="77777777" w:rsidR="0089707E" w:rsidRPr="00833DAD" w:rsidRDefault="0089707E" w:rsidP="007068E2">
      <w:pPr>
        <w:pStyle w:val="Prrafodelista"/>
        <w:spacing w:line="360" w:lineRule="auto"/>
        <w:ind w:left="0"/>
        <w:rPr>
          <w:rFonts w:ascii="Palatino Linotype" w:hAnsi="Palatino Linotype"/>
          <w:color w:val="000000" w:themeColor="text1"/>
        </w:rPr>
      </w:pPr>
    </w:p>
    <w:p w14:paraId="71A7B535" w14:textId="4B274415" w:rsidR="0089707E" w:rsidRPr="00833DAD" w:rsidRDefault="00A11CFE" w:rsidP="007068E2">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lastRenderedPageBreak/>
        <w:t xml:space="preserve">Es así que el </w:t>
      </w:r>
      <w:r w:rsidRPr="00833DAD">
        <w:rPr>
          <w:rFonts w:ascii="Palatino Linotype" w:hAnsi="Palatino Linotype"/>
          <w:b/>
          <w:color w:val="000000" w:themeColor="text1"/>
        </w:rPr>
        <w:t>SUJETO OBLIGADO</w:t>
      </w:r>
      <w:r w:rsidR="0089707E" w:rsidRPr="00833DAD">
        <w:rPr>
          <w:rFonts w:ascii="Palatino Linotype" w:hAnsi="Palatino Linotype"/>
          <w:color w:val="000000" w:themeColor="text1"/>
        </w:rPr>
        <w:t xml:space="preserve">, </w:t>
      </w:r>
      <w:r w:rsidRPr="00833DAD">
        <w:rPr>
          <w:rFonts w:ascii="Palatino Linotype" w:hAnsi="Palatino Linotype"/>
          <w:color w:val="000000" w:themeColor="text1"/>
        </w:rPr>
        <w:t xml:space="preserve">refirió </w:t>
      </w:r>
      <w:r w:rsidR="0089707E" w:rsidRPr="00833DAD">
        <w:rPr>
          <w:rFonts w:ascii="Palatino Linotype" w:hAnsi="Palatino Linotype"/>
          <w:color w:val="000000" w:themeColor="text1"/>
        </w:rPr>
        <w:t xml:space="preserve">que </w:t>
      </w:r>
      <w:r w:rsidRPr="00833DAD">
        <w:rPr>
          <w:rFonts w:ascii="Palatino Linotype" w:hAnsi="Palatino Linotype"/>
          <w:color w:val="000000" w:themeColor="text1"/>
        </w:rPr>
        <w:t xml:space="preserve">el documento que pretende </w:t>
      </w:r>
      <w:r w:rsidR="0089707E" w:rsidRPr="00833DAD">
        <w:rPr>
          <w:rFonts w:ascii="Palatino Linotype" w:hAnsi="Palatino Linotype"/>
          <w:color w:val="000000" w:themeColor="text1"/>
        </w:rPr>
        <w:t xml:space="preserve">subir </w:t>
      </w:r>
      <w:r w:rsidRPr="00833DAD">
        <w:rPr>
          <w:rFonts w:ascii="Palatino Linotype" w:hAnsi="Palatino Linotype"/>
          <w:color w:val="000000" w:themeColor="text1"/>
        </w:rPr>
        <w:t xml:space="preserve">a efecto de brindar respuesta a la solicitud de información 00037/IMEVIS/IP/2025, posee </w:t>
      </w:r>
      <w:r w:rsidR="0089707E" w:rsidRPr="00833DAD">
        <w:rPr>
          <w:rFonts w:ascii="Palatino Linotype" w:hAnsi="Palatino Linotype"/>
          <w:color w:val="000000" w:themeColor="text1"/>
        </w:rPr>
        <w:t>un peso</w:t>
      </w:r>
      <w:r w:rsidR="006231C3" w:rsidRPr="00833DAD">
        <w:rPr>
          <w:rFonts w:ascii="Palatino Linotype" w:hAnsi="Palatino Linotype"/>
          <w:color w:val="000000" w:themeColor="text1"/>
        </w:rPr>
        <w:t xml:space="preserve"> de </w:t>
      </w:r>
      <w:r w:rsidRPr="00833DAD">
        <w:rPr>
          <w:rFonts w:ascii="Palatino Linotype" w:hAnsi="Palatino Linotype"/>
          <w:color w:val="000000" w:themeColor="text1"/>
        </w:rPr>
        <w:t>que asciende a 100</w:t>
      </w:r>
      <w:r w:rsidR="0089707E" w:rsidRPr="00833DAD">
        <w:rPr>
          <w:rFonts w:ascii="Palatino Linotype" w:hAnsi="Palatino Linotype"/>
          <w:color w:val="000000" w:themeColor="text1"/>
        </w:rPr>
        <w:t xml:space="preserve"> GB</w:t>
      </w:r>
      <w:r w:rsidR="006231C3" w:rsidRPr="00833DAD">
        <w:rPr>
          <w:rFonts w:ascii="Palatino Linotype" w:hAnsi="Palatino Linotype"/>
          <w:color w:val="000000" w:themeColor="text1"/>
        </w:rPr>
        <w:t xml:space="preserve">, </w:t>
      </w:r>
      <w:r w:rsidRPr="00833DAD">
        <w:rPr>
          <w:rFonts w:ascii="Palatino Linotype" w:hAnsi="Palatino Linotype"/>
          <w:color w:val="000000" w:themeColor="text1"/>
        </w:rPr>
        <w:t xml:space="preserve">toda vez que consta de un total de 119,000 fojas, </w:t>
      </w:r>
      <w:r w:rsidR="0089707E" w:rsidRPr="00833DAD">
        <w:rPr>
          <w:rFonts w:ascii="Palatino Linotype" w:hAnsi="Palatino Linotype"/>
          <w:color w:val="000000" w:themeColor="text1"/>
        </w:rPr>
        <w:t>lo cual sobrepasa las capacidades técnicas del Sistema SAIMEX</w:t>
      </w:r>
      <w:r w:rsidRPr="00833DAD">
        <w:rPr>
          <w:rFonts w:ascii="Palatino Linotype" w:hAnsi="Palatino Linotype"/>
          <w:color w:val="000000" w:themeColor="text1"/>
        </w:rPr>
        <w:t>, lo cual se comprueba con la incidencia reportada a la Dirección General de Informática de este Instituto</w:t>
      </w:r>
      <w:r w:rsidR="0089707E" w:rsidRPr="00833DAD">
        <w:rPr>
          <w:rFonts w:ascii="Palatino Linotype" w:hAnsi="Palatino Linotype"/>
          <w:color w:val="000000" w:themeColor="text1"/>
        </w:rPr>
        <w:t xml:space="preserve">. </w:t>
      </w:r>
    </w:p>
    <w:p w14:paraId="3152B193" w14:textId="77777777" w:rsidR="0089707E" w:rsidRPr="00833DAD" w:rsidRDefault="0089707E" w:rsidP="007068E2">
      <w:pPr>
        <w:pStyle w:val="Prrafodelista"/>
        <w:spacing w:line="360" w:lineRule="auto"/>
        <w:ind w:left="0"/>
        <w:rPr>
          <w:rFonts w:ascii="Palatino Linotype" w:hAnsi="Palatino Linotype"/>
          <w:color w:val="000000" w:themeColor="text1"/>
        </w:rPr>
      </w:pPr>
    </w:p>
    <w:p w14:paraId="4B3BB069" w14:textId="08F2B104" w:rsidR="00606D11" w:rsidRPr="00833DAD" w:rsidRDefault="00711ADE" w:rsidP="007068E2">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t xml:space="preserve">Por tanto, </w:t>
      </w:r>
      <w:r w:rsidR="00F368D7" w:rsidRPr="00833DAD">
        <w:rPr>
          <w:rFonts w:ascii="Palatino Linotype" w:hAnsi="Palatino Linotype"/>
          <w:color w:val="000000" w:themeColor="text1"/>
        </w:rPr>
        <w:t>e</w:t>
      </w:r>
      <w:r w:rsidR="00606D11" w:rsidRPr="00833DAD">
        <w:rPr>
          <w:rFonts w:ascii="Palatino Linotype" w:hAnsi="Palatino Linotype"/>
          <w:color w:val="000000" w:themeColor="text1"/>
        </w:rPr>
        <w:t xml:space="preserve">l </w:t>
      </w:r>
      <w:r w:rsidR="00606D11" w:rsidRPr="00833DAD">
        <w:rPr>
          <w:rFonts w:ascii="Palatino Linotype" w:hAnsi="Palatino Linotype"/>
          <w:b/>
          <w:bCs/>
          <w:color w:val="000000" w:themeColor="text1"/>
        </w:rPr>
        <w:t>SUJETO OBLIGADO</w:t>
      </w:r>
      <w:r w:rsidR="00606D11" w:rsidRPr="00833DAD">
        <w:rPr>
          <w:rFonts w:ascii="Palatino Linotype" w:hAnsi="Palatino Linotype"/>
          <w:color w:val="000000" w:themeColor="text1"/>
        </w:rPr>
        <w:t xml:space="preserve"> reportó una imposibilidad técnica para entregar la información requerida vía SAIMEX; lo anterior, derivado a que el peso de la información superaba las capacidades del propio sistema</w:t>
      </w:r>
      <w:r w:rsidR="006C13DD" w:rsidRPr="00833DAD">
        <w:rPr>
          <w:rFonts w:ascii="Palatino Linotype" w:hAnsi="Palatino Linotype"/>
          <w:color w:val="000000" w:themeColor="text1"/>
        </w:rPr>
        <w:t>.</w:t>
      </w:r>
    </w:p>
    <w:p w14:paraId="10587A28" w14:textId="77777777" w:rsidR="00E910B8" w:rsidRPr="00833DAD" w:rsidRDefault="00E910B8" w:rsidP="007068E2">
      <w:pPr>
        <w:pStyle w:val="Prrafodelista"/>
        <w:tabs>
          <w:tab w:val="left" w:pos="426"/>
        </w:tabs>
        <w:spacing w:line="360" w:lineRule="auto"/>
        <w:ind w:left="0"/>
        <w:contextualSpacing/>
        <w:jc w:val="both"/>
        <w:rPr>
          <w:rFonts w:ascii="Palatino Linotype" w:hAnsi="Palatino Linotype"/>
          <w:color w:val="000000" w:themeColor="text1"/>
        </w:rPr>
      </w:pPr>
    </w:p>
    <w:p w14:paraId="256EA6FF" w14:textId="77777777" w:rsidR="00606D11" w:rsidRPr="00833DAD" w:rsidRDefault="00606D11" w:rsidP="007068E2">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t xml:space="preserve">No es ocioso mencionar que este </w:t>
      </w:r>
      <w:r w:rsidRPr="00833DAD">
        <w:rPr>
          <w:rFonts w:ascii="Palatino Linotype" w:hAnsi="Palatino Linotype" w:cs="Arial"/>
          <w:color w:val="000000" w:themeColor="text1"/>
        </w:rPr>
        <w:t xml:space="preserve">Órgano Garante no está facultado para pronunciarse sobre la veracidad de la información que los Sujetos Obligados ponen a disposición de los Solicitantes; situación que se aleja de las atribuciones de este Instituto, </w:t>
      </w:r>
      <w:r w:rsidRPr="00833DAD">
        <w:rPr>
          <w:rFonts w:ascii="Palatino Linotype" w:hAnsi="Palatino Linotype"/>
          <w:color w:val="000000" w:themeColor="text1"/>
        </w:rPr>
        <w:t xml:space="preserve">máxime que al momento que ponen a disposición ésta, la misma tiene el carácter oficial y se presume veraz, tan es así que la misma queda registrada en el </w:t>
      </w:r>
      <w:r w:rsidRPr="00833DAD">
        <w:rPr>
          <w:rFonts w:ascii="Palatino Linotype" w:hAnsi="Palatino Linotype"/>
          <w:bCs/>
          <w:iCs/>
          <w:color w:val="000000" w:themeColor="text1"/>
        </w:rPr>
        <w:t>SAIMEX</w:t>
      </w:r>
      <w:r w:rsidRPr="00833DAD">
        <w:rPr>
          <w:rFonts w:ascii="Palatino Linotype" w:hAnsi="Palatino Linotype"/>
          <w:color w:val="000000" w:themeColor="text1"/>
        </w:rPr>
        <w:t>.</w:t>
      </w:r>
    </w:p>
    <w:p w14:paraId="21095064" w14:textId="77777777" w:rsidR="00606D11" w:rsidRPr="00833DAD" w:rsidRDefault="00606D11" w:rsidP="007068E2">
      <w:pPr>
        <w:pStyle w:val="Prrafodelista"/>
        <w:tabs>
          <w:tab w:val="left" w:pos="426"/>
        </w:tabs>
        <w:spacing w:line="360" w:lineRule="auto"/>
        <w:ind w:left="0"/>
        <w:jc w:val="both"/>
        <w:rPr>
          <w:rFonts w:ascii="Palatino Linotype" w:hAnsi="Palatino Linotype"/>
          <w:color w:val="000000" w:themeColor="text1"/>
        </w:rPr>
      </w:pPr>
    </w:p>
    <w:p w14:paraId="7D5DD84D" w14:textId="053422D5" w:rsidR="00606D11" w:rsidRPr="00833DAD" w:rsidRDefault="00606D11" w:rsidP="007068E2">
      <w:pPr>
        <w:pStyle w:val="Prrafodelista"/>
        <w:numPr>
          <w:ilvl w:val="0"/>
          <w:numId w:val="1"/>
        </w:numPr>
        <w:tabs>
          <w:tab w:val="left" w:pos="426"/>
        </w:tabs>
        <w:spacing w:before="240" w:after="240" w:line="360" w:lineRule="auto"/>
        <w:ind w:left="0" w:firstLine="0"/>
        <w:contextualSpacing/>
        <w:jc w:val="both"/>
        <w:rPr>
          <w:rFonts w:ascii="Palatino Linotype" w:hAnsi="Palatino Linotype"/>
          <w:color w:val="000000" w:themeColor="text1"/>
          <w:lang w:val="es-MX"/>
        </w:rPr>
      </w:pPr>
      <w:r w:rsidRPr="00833DAD">
        <w:rPr>
          <w:rFonts w:ascii="Palatino Linotype" w:hAnsi="Palatino Linotype"/>
          <w:color w:val="000000" w:themeColor="text1"/>
        </w:rPr>
        <w:t xml:space="preserve">Lo </w:t>
      </w:r>
      <w:r w:rsidRPr="00833DAD">
        <w:rPr>
          <w:rFonts w:ascii="Palatino Linotype" w:hAnsi="Palatino Linotype" w:cs="Arial"/>
          <w:color w:val="000000" w:themeColor="text1"/>
        </w:rPr>
        <w:t>anterior encuentra sustento mediante</w:t>
      </w:r>
      <w:r w:rsidRPr="00833DAD">
        <w:rPr>
          <w:rFonts w:ascii="Palatino Linotype" w:hAnsi="Palatino Linotype"/>
          <w:color w:val="000000" w:themeColor="text1"/>
        </w:rPr>
        <w:t xml:space="preserve"> el Criterio </w:t>
      </w:r>
      <w:r w:rsidR="00705BCF" w:rsidRPr="00833DAD">
        <w:rPr>
          <w:rFonts w:ascii="Palatino Linotype" w:hAnsi="Palatino Linotype"/>
          <w:color w:val="000000" w:themeColor="text1"/>
        </w:rPr>
        <w:t xml:space="preserve">orientador </w:t>
      </w:r>
      <w:r w:rsidRPr="00833DAD">
        <w:rPr>
          <w:rFonts w:ascii="Palatino Linotype" w:hAnsi="Palatino Linotype"/>
          <w:color w:val="000000" w:themeColor="text1"/>
        </w:rPr>
        <w:t>31-10 emitido por el entonces Instituto Federal de Acceso a la Información y Protección de Datos, mismo que dice:</w:t>
      </w:r>
    </w:p>
    <w:p w14:paraId="7C223CCC" w14:textId="57717153" w:rsidR="00606D11" w:rsidRPr="00833DAD" w:rsidRDefault="00606D11" w:rsidP="007068E2">
      <w:pPr>
        <w:pStyle w:val="Sinespaciado"/>
        <w:spacing w:line="360" w:lineRule="auto"/>
        <w:jc w:val="both"/>
        <w:rPr>
          <w:rFonts w:ascii="Palatino Linotype" w:hAnsi="Palatino Linotype"/>
          <w:i/>
          <w:color w:val="000000" w:themeColor="text1"/>
          <w:lang w:val="es-ES"/>
        </w:rPr>
      </w:pPr>
      <w:r w:rsidRPr="00833DAD">
        <w:rPr>
          <w:rFonts w:ascii="Palatino Linotype" w:hAnsi="Palatino Linotype"/>
          <w:b/>
          <w:i/>
          <w:color w:val="000000" w:themeColor="text1"/>
          <w:lang w:val="es-ES"/>
        </w:rPr>
        <w:t>EL INSTITUTO FEDERAL DE ACCESO A LA INFORMACIÓN Y PROTECCIÓN DE DATOS NO CUENTA CON FACULTADES PARA PRONUNCIARSE RESPECTO DE LA VERACIDAD DE LOS DOCUMENTOS PROPORCIONADOS POR LOS SUJETOS OBLIGADOS.</w:t>
      </w:r>
      <w:r w:rsidRPr="00833DAD">
        <w:rPr>
          <w:rFonts w:ascii="Palatino Linotype" w:hAnsi="Palatino Linotype"/>
          <w:i/>
          <w:color w:val="000000" w:themeColor="text1"/>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w:t>
      </w:r>
      <w:r w:rsidRPr="00833DAD">
        <w:rPr>
          <w:rFonts w:ascii="Palatino Linotype" w:hAnsi="Palatino Linotype"/>
          <w:i/>
          <w:color w:val="000000" w:themeColor="text1"/>
          <w:lang w:val="es-ES"/>
        </w:rPr>
        <w:lastRenderedPageBreak/>
        <w:t>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1559D7" w14:textId="77777777" w:rsidR="006C13DD" w:rsidRPr="00833DAD" w:rsidRDefault="006C13DD" w:rsidP="007068E2">
      <w:pPr>
        <w:pStyle w:val="Sinespaciado"/>
        <w:spacing w:line="360" w:lineRule="auto"/>
        <w:jc w:val="both"/>
        <w:rPr>
          <w:rFonts w:ascii="Palatino Linotype" w:hAnsi="Palatino Linotype"/>
          <w:i/>
          <w:color w:val="000000" w:themeColor="text1"/>
          <w:lang w:val="es-ES"/>
        </w:rPr>
      </w:pPr>
    </w:p>
    <w:p w14:paraId="3A769DE2" w14:textId="3C2909B7" w:rsidR="00606D11" w:rsidRPr="00833DAD" w:rsidRDefault="00606D11" w:rsidP="007068E2">
      <w:pPr>
        <w:pStyle w:val="Prrafodelista"/>
        <w:numPr>
          <w:ilvl w:val="0"/>
          <w:numId w:val="1"/>
        </w:numPr>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t>Así las cosas, este Organismo Garante tiene certeza de que la información solicitada excede las capacidades técnicas del SAIMEX para atender la solicitud por el medio requerido por el particular.</w:t>
      </w:r>
    </w:p>
    <w:p w14:paraId="7393CC54" w14:textId="77777777" w:rsidR="00606D11" w:rsidRPr="00833DAD" w:rsidRDefault="00606D11" w:rsidP="007068E2">
      <w:pPr>
        <w:pStyle w:val="Prrafodelista"/>
        <w:tabs>
          <w:tab w:val="left" w:pos="426"/>
        </w:tabs>
        <w:spacing w:line="360" w:lineRule="auto"/>
        <w:ind w:left="0"/>
        <w:jc w:val="both"/>
        <w:rPr>
          <w:rFonts w:ascii="Palatino Linotype" w:hAnsi="Palatino Linotype"/>
          <w:color w:val="000000" w:themeColor="text1"/>
        </w:rPr>
      </w:pPr>
    </w:p>
    <w:p w14:paraId="08129B92" w14:textId="4BF8AD80" w:rsidR="00606D11" w:rsidRPr="00833DAD" w:rsidRDefault="00606D11" w:rsidP="007068E2">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t xml:space="preserve">No obstante lo anterior, </w:t>
      </w:r>
      <w:r w:rsidR="00705BCF" w:rsidRPr="00833DAD">
        <w:rPr>
          <w:rFonts w:ascii="Palatino Linotype" w:hAnsi="Palatino Linotype"/>
          <w:color w:val="000000" w:themeColor="text1"/>
        </w:rPr>
        <w:t>apremia</w:t>
      </w:r>
      <w:r w:rsidRPr="00833DAD">
        <w:rPr>
          <w:rFonts w:ascii="Palatino Linotype" w:hAnsi="Palatino Linotype"/>
          <w:color w:val="000000" w:themeColor="text1"/>
        </w:rPr>
        <w:t xml:space="preserve"> recordar que la esencia de solicitar la entrega de la información vía SAIMEX es que el particular se haga de ésta por </w:t>
      </w:r>
      <w:r w:rsidRPr="00833DAD">
        <w:rPr>
          <w:rFonts w:ascii="Palatino Linotype" w:hAnsi="Palatino Linotype"/>
          <w:b/>
          <w:bCs/>
          <w:color w:val="000000" w:themeColor="text1"/>
        </w:rPr>
        <w:t>medios electrónicos</w:t>
      </w:r>
      <w:r w:rsidRPr="00833DAD">
        <w:rPr>
          <w:rFonts w:ascii="Palatino Linotype" w:hAnsi="Palatino Linotype"/>
          <w:color w:val="000000" w:themeColor="text1"/>
        </w:rPr>
        <w:t xml:space="preserve">; esto es, por una vía digital, a distancia, que le permita descargar los documentos desde un ordenador o teléfono móvil. Por ello, el </w:t>
      </w:r>
      <w:r w:rsidRPr="00833DAD">
        <w:rPr>
          <w:rFonts w:ascii="Palatino Linotype" w:hAnsi="Palatino Linotype"/>
          <w:b/>
          <w:bCs/>
          <w:color w:val="000000" w:themeColor="text1"/>
        </w:rPr>
        <w:t>SUJETO OBLIGADO</w:t>
      </w:r>
      <w:r w:rsidRPr="00833DAD">
        <w:rPr>
          <w:rFonts w:ascii="Palatino Linotype" w:hAnsi="Palatino Linotype"/>
          <w:color w:val="000000" w:themeColor="text1"/>
        </w:rPr>
        <w:t xml:space="preserve"> deberá ofrecer otras modalidades digitales para entregar la información al particular, tales como, de manera enunciativa mas no limitativa, habilitar una liga electrónica para que descargue los archivos a través de un servicio de nube;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4CE6D6A0" w14:textId="77777777" w:rsidR="00606D11" w:rsidRPr="00833DAD" w:rsidRDefault="00606D11" w:rsidP="007068E2">
      <w:pPr>
        <w:pStyle w:val="Prrafodelista"/>
        <w:tabs>
          <w:tab w:val="left" w:pos="426"/>
        </w:tabs>
        <w:spacing w:line="360" w:lineRule="auto"/>
        <w:ind w:left="0"/>
        <w:jc w:val="both"/>
        <w:rPr>
          <w:rFonts w:ascii="Palatino Linotype" w:hAnsi="Palatino Linotype"/>
          <w:color w:val="000000" w:themeColor="text1"/>
        </w:rPr>
      </w:pPr>
    </w:p>
    <w:p w14:paraId="4EC4A6DE" w14:textId="77777777" w:rsidR="00606D11" w:rsidRPr="00833DAD" w:rsidRDefault="00606D11" w:rsidP="007068E2">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lastRenderedPageBreak/>
        <w:t xml:space="preserve">Asimismo, conviene traer a estudio </w:t>
      </w:r>
      <w:r w:rsidRPr="00833DAD">
        <w:rPr>
          <w:rFonts w:ascii="Palatino Linotype" w:eastAsia="Palatino Linotype" w:hAnsi="Palatino Linotype" w:cs="Palatino Linotype"/>
          <w:color w:val="000000" w:themeColor="text1"/>
        </w:rPr>
        <w:t xml:space="preserve">lo establecido en el Capítulo X de </w:t>
      </w:r>
      <w:r w:rsidRPr="00833DAD">
        <w:rPr>
          <w:rFonts w:ascii="Palatino Linotype" w:eastAsia="Palatino Linotype" w:hAnsi="Palatino Linotype" w:cs="Palatino Linotype"/>
          <w:i/>
          <w:iCs/>
          <w:color w:val="000000" w:themeColor="text1"/>
        </w:rPr>
        <w:t>Lineamientos Generales en Materia de Clasificación y Desclasificación de la Información, así como para la Elaboración de Versiones Públicas</w:t>
      </w:r>
      <w:r w:rsidRPr="00833DAD">
        <w:rPr>
          <w:rFonts w:ascii="Palatino Linotype" w:eastAsia="Palatino Linotype" w:hAnsi="Palatino Linotype" w:cs="Palatino Linotype"/>
          <w:color w:val="000000" w:themeColor="text1"/>
        </w:rPr>
        <w:t>, relativo a la Consulta Directa, mismo que se transcribe a continuación:</w:t>
      </w:r>
    </w:p>
    <w:p w14:paraId="36F4EA4E" w14:textId="77777777" w:rsidR="00606D11" w:rsidRPr="00833DAD" w:rsidRDefault="00606D11" w:rsidP="007068E2">
      <w:pPr>
        <w:pStyle w:val="Prrafodelista"/>
        <w:tabs>
          <w:tab w:val="left" w:pos="567"/>
        </w:tabs>
        <w:spacing w:line="360" w:lineRule="auto"/>
        <w:ind w:left="0"/>
        <w:jc w:val="both"/>
        <w:rPr>
          <w:rFonts w:ascii="Palatino Linotype" w:hAnsi="Palatino Linotype"/>
          <w:b/>
          <w:bCs/>
          <w:i/>
          <w:iCs/>
          <w:color w:val="000000" w:themeColor="text1"/>
        </w:rPr>
      </w:pPr>
      <w:r w:rsidRPr="00833DAD">
        <w:rPr>
          <w:rFonts w:ascii="Palatino Linotype" w:hAnsi="Palatino Linotype"/>
          <w:i/>
          <w:iCs/>
          <w:color w:val="000000" w:themeColor="text1"/>
        </w:rPr>
        <w:t>“</w:t>
      </w:r>
      <w:r w:rsidRPr="00833DAD">
        <w:rPr>
          <w:rFonts w:ascii="Palatino Linotype" w:hAnsi="Palatino Linotype"/>
          <w:b/>
          <w:bCs/>
          <w:i/>
          <w:iCs/>
          <w:color w:val="000000" w:themeColor="text1"/>
        </w:rPr>
        <w:t xml:space="preserve">CAPÍTULO X </w:t>
      </w:r>
    </w:p>
    <w:p w14:paraId="6CCD75FE" w14:textId="77777777" w:rsidR="00606D11" w:rsidRPr="00833DAD" w:rsidRDefault="00606D11" w:rsidP="007068E2">
      <w:pPr>
        <w:pStyle w:val="Prrafodelista"/>
        <w:tabs>
          <w:tab w:val="left" w:pos="567"/>
        </w:tabs>
        <w:spacing w:line="360" w:lineRule="auto"/>
        <w:ind w:left="0"/>
        <w:jc w:val="both"/>
        <w:rPr>
          <w:rFonts w:ascii="Palatino Linotype" w:hAnsi="Palatino Linotype"/>
          <w:b/>
          <w:bCs/>
          <w:i/>
          <w:iCs/>
          <w:color w:val="000000" w:themeColor="text1"/>
        </w:rPr>
      </w:pPr>
      <w:r w:rsidRPr="00833DAD">
        <w:rPr>
          <w:rFonts w:ascii="Palatino Linotype" w:hAnsi="Palatino Linotype"/>
          <w:b/>
          <w:bCs/>
          <w:i/>
          <w:iCs/>
          <w:color w:val="000000" w:themeColor="text1"/>
        </w:rPr>
        <w:t xml:space="preserve">DE LA CONSULTA DIRECTA </w:t>
      </w:r>
    </w:p>
    <w:p w14:paraId="2134924D"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p>
    <w:p w14:paraId="78DD65B7"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Sexagésimo séptimo.</w:t>
      </w:r>
      <w:r w:rsidRPr="00833DAD">
        <w:rPr>
          <w:rFonts w:ascii="Palatino Linotype" w:hAnsi="Palatino Linotype"/>
          <w:i/>
          <w:iCs/>
          <w:color w:val="000000" w:themeColor="text1"/>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60942433"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p>
    <w:p w14:paraId="2E3DA925"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Sexagésimo octavo.</w:t>
      </w:r>
      <w:r w:rsidRPr="00833DAD">
        <w:rPr>
          <w:rFonts w:ascii="Palatino Linotype" w:hAnsi="Palatino Linotype"/>
          <w:i/>
          <w:iCs/>
          <w:color w:val="000000" w:themeColor="text1"/>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E8ECA82"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p>
    <w:p w14:paraId="16FB9D71"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Sexagésimo noveno.</w:t>
      </w:r>
      <w:r w:rsidRPr="00833DAD">
        <w:rPr>
          <w:rFonts w:ascii="Palatino Linotype" w:hAnsi="Palatino Linotype"/>
          <w:i/>
          <w:iCs/>
          <w:color w:val="000000" w:themeColor="text1"/>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4DD3C514"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p>
    <w:p w14:paraId="503C5F9D"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lastRenderedPageBreak/>
        <w:t>Septuagésimo.</w:t>
      </w:r>
      <w:r w:rsidRPr="00833DAD">
        <w:rPr>
          <w:rFonts w:ascii="Palatino Linotype" w:hAnsi="Palatino Linotype"/>
          <w:i/>
          <w:iCs/>
          <w:color w:val="000000" w:themeColor="text1"/>
        </w:rPr>
        <w:t xml:space="preserve"> Para el desahogo de las actuaciones tendientes a permitir la consulta directa, en los casos en que ésta resulte procedente, los sujetos obligados deberán observar lo siguiente: </w:t>
      </w:r>
    </w:p>
    <w:p w14:paraId="7841A4B0" w14:textId="77777777" w:rsidR="00855649" w:rsidRPr="00833DAD" w:rsidRDefault="00855649" w:rsidP="007068E2">
      <w:pPr>
        <w:pStyle w:val="Prrafodelista"/>
        <w:tabs>
          <w:tab w:val="left" w:pos="567"/>
        </w:tabs>
        <w:spacing w:line="360" w:lineRule="auto"/>
        <w:ind w:left="0"/>
        <w:jc w:val="both"/>
        <w:rPr>
          <w:rFonts w:ascii="Palatino Linotype" w:hAnsi="Palatino Linotype"/>
          <w:i/>
          <w:iCs/>
          <w:color w:val="000000" w:themeColor="text1"/>
        </w:rPr>
      </w:pPr>
    </w:p>
    <w:p w14:paraId="372CF196"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I.</w:t>
      </w:r>
      <w:r w:rsidRPr="00833DAD">
        <w:rPr>
          <w:rFonts w:ascii="Palatino Linotype" w:hAnsi="Palatino Linotype"/>
          <w:i/>
          <w:iCs/>
          <w:color w:val="000000" w:themeColor="text1"/>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523CE261"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II.</w:t>
      </w:r>
      <w:r w:rsidRPr="00833DAD">
        <w:rPr>
          <w:rFonts w:ascii="Palatino Linotype" w:hAnsi="Palatino Linotype"/>
          <w:i/>
          <w:iCs/>
          <w:color w:val="000000" w:themeColor="text1"/>
        </w:rPr>
        <w:t xml:space="preserve"> En su caso, la procedencia de los ajustes razonables solicitados y/o la procedencia de acceso en la lengua indígena requerida; </w:t>
      </w:r>
    </w:p>
    <w:p w14:paraId="04C589BE"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 xml:space="preserve">III. </w:t>
      </w:r>
      <w:r w:rsidRPr="00833DAD">
        <w:rPr>
          <w:rFonts w:ascii="Palatino Linotype" w:hAnsi="Palatino Linotype"/>
          <w:i/>
          <w:iCs/>
          <w:color w:val="000000" w:themeColor="text1"/>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29420415"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 xml:space="preserve">IV. </w:t>
      </w:r>
      <w:r w:rsidRPr="00833DAD">
        <w:rPr>
          <w:rFonts w:ascii="Palatino Linotype" w:hAnsi="Palatino Linotype"/>
          <w:i/>
          <w:iCs/>
          <w:color w:val="000000" w:themeColor="text1"/>
        </w:rPr>
        <w:t>Proporcionar al solicitante las facilidades y asistencia requerida para la consulta de los documentos;</w:t>
      </w:r>
    </w:p>
    <w:p w14:paraId="64A36D19"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V.</w:t>
      </w:r>
      <w:r w:rsidRPr="00833DAD">
        <w:rPr>
          <w:rFonts w:ascii="Palatino Linotype" w:hAnsi="Palatino Linotype"/>
          <w:i/>
          <w:iCs/>
          <w:color w:val="000000" w:themeColor="text1"/>
        </w:rPr>
        <w:t xml:space="preserve"> Abstenerse de requerir al solicitante que acredite interés alguno; </w:t>
      </w:r>
    </w:p>
    <w:p w14:paraId="6C9D3F42"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VI.</w:t>
      </w:r>
      <w:r w:rsidRPr="00833DAD">
        <w:rPr>
          <w:rFonts w:ascii="Palatino Linotype" w:hAnsi="Palatino Linotype"/>
          <w:i/>
          <w:iCs/>
          <w:color w:val="000000" w:themeColor="text1"/>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790A562"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a)</w:t>
      </w:r>
      <w:r w:rsidRPr="00833DAD">
        <w:rPr>
          <w:rFonts w:ascii="Palatino Linotype" w:hAnsi="Palatino Linotype"/>
          <w:i/>
          <w:iCs/>
          <w:color w:val="000000" w:themeColor="text1"/>
        </w:rPr>
        <w:t xml:space="preserve"> Contar con instalaciones y mobiliario adecuado para asegurar tanto la integridad del documento consultado, como para proporcionar al solicitante las mejores condiciones para poder llevar a cabo la consulta directa; </w:t>
      </w:r>
    </w:p>
    <w:p w14:paraId="33259BB6"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b)</w:t>
      </w:r>
      <w:r w:rsidRPr="00833DAD">
        <w:rPr>
          <w:rFonts w:ascii="Palatino Linotype" w:hAnsi="Palatino Linotype"/>
          <w:i/>
          <w:iCs/>
          <w:color w:val="000000" w:themeColor="text1"/>
        </w:rPr>
        <w:t xml:space="preserve"> Equipo y personal de vigilancia;</w:t>
      </w:r>
    </w:p>
    <w:p w14:paraId="44D3594D"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c)</w:t>
      </w:r>
      <w:r w:rsidRPr="00833DAD">
        <w:rPr>
          <w:rFonts w:ascii="Palatino Linotype" w:hAnsi="Palatino Linotype"/>
          <w:i/>
          <w:iCs/>
          <w:color w:val="000000" w:themeColor="text1"/>
        </w:rPr>
        <w:t xml:space="preserve"> Plan de acción contra robo o vandalismo; </w:t>
      </w:r>
    </w:p>
    <w:p w14:paraId="7B15C40C"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d)</w:t>
      </w:r>
      <w:r w:rsidRPr="00833DAD">
        <w:rPr>
          <w:rFonts w:ascii="Palatino Linotype" w:hAnsi="Palatino Linotype"/>
          <w:i/>
          <w:iCs/>
          <w:color w:val="000000" w:themeColor="text1"/>
        </w:rPr>
        <w:t xml:space="preserve"> Extintores de fuego de gas inocuo; </w:t>
      </w:r>
    </w:p>
    <w:p w14:paraId="0D0F01D7"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lastRenderedPageBreak/>
        <w:t>e)</w:t>
      </w:r>
      <w:r w:rsidRPr="00833DAD">
        <w:rPr>
          <w:rFonts w:ascii="Palatino Linotype" w:hAnsi="Palatino Linotype"/>
          <w:i/>
          <w:iCs/>
          <w:color w:val="000000" w:themeColor="text1"/>
        </w:rPr>
        <w:t xml:space="preserve"> Registro e identificación del personal autorizado para el tratamiento de los documentos o expedientes a revisar;</w:t>
      </w:r>
    </w:p>
    <w:p w14:paraId="13C643CA"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f)</w:t>
      </w:r>
      <w:r w:rsidRPr="00833DAD">
        <w:rPr>
          <w:rFonts w:ascii="Palatino Linotype" w:hAnsi="Palatino Linotype"/>
          <w:i/>
          <w:iCs/>
          <w:color w:val="000000" w:themeColor="text1"/>
        </w:rPr>
        <w:t xml:space="preserve"> Registro e identificación de los particulares autorizados para llevar a cabo la consulta directa, y </w:t>
      </w:r>
    </w:p>
    <w:p w14:paraId="38235614"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g)</w:t>
      </w:r>
      <w:r w:rsidRPr="00833DAD">
        <w:rPr>
          <w:rFonts w:ascii="Palatino Linotype" w:hAnsi="Palatino Linotype"/>
          <w:i/>
          <w:iCs/>
          <w:color w:val="000000" w:themeColor="text1"/>
        </w:rPr>
        <w:t xml:space="preserve"> Las demás que, a criterio de los sujetos obligados, resulten necesarias. </w:t>
      </w:r>
    </w:p>
    <w:p w14:paraId="3EAA11DC"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VII.</w:t>
      </w:r>
      <w:r w:rsidRPr="00833DAD">
        <w:rPr>
          <w:rFonts w:ascii="Palatino Linotype" w:hAnsi="Palatino Linotype"/>
          <w:i/>
          <w:iCs/>
          <w:color w:val="000000" w:themeColor="text1"/>
        </w:rPr>
        <w:t xml:space="preserve"> Hacer del conocimiento del solicitante, previo al acceso a la información, las reglas a que se sujetará la consulta para garantizar la integridad de los documentos, y</w:t>
      </w:r>
    </w:p>
    <w:p w14:paraId="1D7C0189"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VIII.</w:t>
      </w:r>
      <w:r w:rsidRPr="00833DAD">
        <w:rPr>
          <w:rFonts w:ascii="Palatino Linotype" w:hAnsi="Palatino Linotype"/>
          <w:i/>
          <w:iCs/>
          <w:color w:val="000000" w:themeColor="text1"/>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3953ABBA"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p>
    <w:p w14:paraId="59EFD8EF"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 xml:space="preserve">Septuagésimo primero. </w:t>
      </w:r>
      <w:r w:rsidRPr="00833DAD">
        <w:rPr>
          <w:rFonts w:ascii="Palatino Linotype" w:hAnsi="Palatino Linotype"/>
          <w:i/>
          <w:iCs/>
          <w:color w:val="000000" w:themeColor="text1"/>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616224E9"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i/>
          <w:iCs/>
          <w:color w:val="000000" w:themeColor="text1"/>
        </w:rPr>
        <w:t xml:space="preserve">El solicitante deberá observar en todo momento las reglas que el sujeto obligado haya hecho de su conocimiento para efectos de la conservación de los documentos. </w:t>
      </w:r>
    </w:p>
    <w:p w14:paraId="0D2EE18E"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p>
    <w:p w14:paraId="5A8FAF12"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t>Septuagésimo segundo.</w:t>
      </w:r>
      <w:r w:rsidRPr="00833DAD">
        <w:rPr>
          <w:rFonts w:ascii="Palatino Linotype" w:hAnsi="Palatino Linotype"/>
          <w:i/>
          <w:iCs/>
          <w:color w:val="000000" w:themeColor="text1"/>
        </w:rPr>
        <w:t xml:space="preserve"> El solicitante deberá realizar la consulta de los documentos requeridos en el lugar, horarios y con la persona destinada para tal efecto. </w:t>
      </w:r>
    </w:p>
    <w:p w14:paraId="553C1F01"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i/>
          <w:iCs/>
          <w:color w:val="000000" w:themeColor="text1"/>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7E7E3E8E"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p>
    <w:p w14:paraId="4C32BB95" w14:textId="77777777" w:rsidR="00606D11" w:rsidRPr="00833DAD"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b/>
          <w:bCs/>
          <w:i/>
          <w:iCs/>
          <w:color w:val="000000" w:themeColor="text1"/>
        </w:rPr>
        <w:lastRenderedPageBreak/>
        <w:t>Septuagésimo tercero.</w:t>
      </w:r>
      <w:r w:rsidRPr="00833DAD">
        <w:rPr>
          <w:rFonts w:ascii="Palatino Linotype" w:hAnsi="Palatino Linotype"/>
          <w:i/>
          <w:iCs/>
          <w:color w:val="000000" w:themeColor="text1"/>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51530F7B" w14:textId="77777777" w:rsidR="00606D11" w:rsidRPr="00182A18" w:rsidRDefault="00606D11" w:rsidP="007068E2">
      <w:pPr>
        <w:pStyle w:val="Prrafodelista"/>
        <w:tabs>
          <w:tab w:val="left" w:pos="567"/>
        </w:tabs>
        <w:spacing w:line="360" w:lineRule="auto"/>
        <w:ind w:left="0"/>
        <w:jc w:val="both"/>
        <w:rPr>
          <w:rFonts w:ascii="Palatino Linotype" w:hAnsi="Palatino Linotype"/>
          <w:i/>
          <w:iCs/>
          <w:color w:val="000000" w:themeColor="text1"/>
        </w:rPr>
      </w:pPr>
      <w:r w:rsidRPr="00833DAD">
        <w:rPr>
          <w:rFonts w:ascii="Palatino Linotype" w:hAnsi="Palatino Linotype"/>
          <w:i/>
          <w:iCs/>
          <w:color w:val="000000" w:themeColor="text1"/>
        </w:rPr>
        <w:t xml:space="preserve">La información deberá ser entregada sin costo, cuando implique la entrega de no más de veinte hojas </w:t>
      </w:r>
      <w:r w:rsidRPr="00182A18">
        <w:rPr>
          <w:rFonts w:ascii="Palatino Linotype" w:hAnsi="Palatino Linotype"/>
          <w:i/>
          <w:iCs/>
          <w:color w:val="000000" w:themeColor="text1"/>
        </w:rPr>
        <w:t>simples.”</w:t>
      </w:r>
    </w:p>
    <w:p w14:paraId="7836A6F6" w14:textId="77777777" w:rsidR="007068E2" w:rsidRPr="00182A18" w:rsidRDefault="007068E2" w:rsidP="007068E2">
      <w:pPr>
        <w:pStyle w:val="Prrafodelista"/>
        <w:tabs>
          <w:tab w:val="left" w:pos="567"/>
        </w:tabs>
        <w:spacing w:line="360" w:lineRule="auto"/>
        <w:ind w:left="0"/>
        <w:jc w:val="both"/>
        <w:rPr>
          <w:rFonts w:ascii="Palatino Linotype" w:hAnsi="Palatino Linotype"/>
          <w:i/>
          <w:iCs/>
          <w:color w:val="000000" w:themeColor="text1"/>
        </w:rPr>
      </w:pPr>
    </w:p>
    <w:p w14:paraId="77FEEF45" w14:textId="49274DB5" w:rsidR="00606D11" w:rsidRPr="00182A18" w:rsidRDefault="00606D11" w:rsidP="007068E2">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rPr>
      </w:pPr>
      <w:r w:rsidRPr="00182A18">
        <w:rPr>
          <w:rFonts w:ascii="Palatino Linotype" w:hAnsi="Palatino Linotype"/>
          <w:color w:val="000000" w:themeColor="text1"/>
        </w:rPr>
        <w:t xml:space="preserve">Por </w:t>
      </w:r>
      <w:r w:rsidRPr="00182A18">
        <w:rPr>
          <w:rFonts w:ascii="Palatino Linotype" w:eastAsia="Palatino Linotype" w:hAnsi="Palatino Linotype" w:cs="Palatino Linotype"/>
          <w:color w:val="000000" w:themeColor="text1"/>
        </w:rPr>
        <w:t>lo anterior, se advierte que el</w:t>
      </w:r>
      <w:r w:rsidRPr="00182A18">
        <w:rPr>
          <w:rFonts w:ascii="Palatino Linotype" w:eastAsia="Palatino Linotype" w:hAnsi="Palatino Linotype" w:cs="Palatino Linotype"/>
          <w:b/>
          <w:color w:val="000000" w:themeColor="text1"/>
        </w:rPr>
        <w:t xml:space="preserve"> SUJETO OBLIGADO</w:t>
      </w:r>
      <w:r w:rsidRPr="00182A18">
        <w:rPr>
          <w:rFonts w:ascii="Palatino Linotype" w:eastAsia="Palatino Linotype" w:hAnsi="Palatino Linotype" w:cs="Palatino Linotype"/>
          <w:color w:val="000000" w:themeColor="text1"/>
        </w:rPr>
        <w:t xml:space="preserve"> acreditó la imposibilidad técnica, establecida en el artículo 158 de la Ley de Transparencia y Acceso a la Información Pública del Estado de México y Municipios, para validar el cambio </w:t>
      </w:r>
      <w:r w:rsidR="00855649" w:rsidRPr="00182A18">
        <w:rPr>
          <w:rFonts w:ascii="Palatino Linotype" w:eastAsia="Palatino Linotype" w:hAnsi="Palatino Linotype" w:cs="Palatino Linotype"/>
          <w:color w:val="000000" w:themeColor="text1"/>
        </w:rPr>
        <w:t>de modalidad a Consulta Directa</w:t>
      </w:r>
      <w:r w:rsidRPr="00182A18">
        <w:rPr>
          <w:rFonts w:ascii="Palatino Linotype" w:eastAsia="Palatino Linotype" w:hAnsi="Palatino Linotype" w:cs="Palatino Linotype"/>
          <w:color w:val="000000" w:themeColor="text1"/>
        </w:rPr>
        <w:t>.</w:t>
      </w:r>
    </w:p>
    <w:p w14:paraId="474F2185" w14:textId="77777777" w:rsidR="00561DB1" w:rsidRPr="00833DAD" w:rsidRDefault="00561DB1" w:rsidP="00182A18">
      <w:pPr>
        <w:pStyle w:val="Prrafodelista"/>
        <w:tabs>
          <w:tab w:val="left" w:pos="0"/>
        </w:tabs>
        <w:spacing w:line="360" w:lineRule="auto"/>
        <w:ind w:left="0"/>
        <w:contextualSpacing/>
        <w:jc w:val="center"/>
        <w:rPr>
          <w:rFonts w:ascii="Palatino Linotype" w:hAnsi="Palatino Linotype"/>
          <w:color w:val="000000" w:themeColor="text1"/>
        </w:rPr>
      </w:pPr>
    </w:p>
    <w:p w14:paraId="27C22EB2" w14:textId="5A1E73C8" w:rsidR="00606D11" w:rsidRPr="00833DAD" w:rsidRDefault="00606D11" w:rsidP="007068E2">
      <w:pPr>
        <w:pStyle w:val="Prrafodelista"/>
        <w:numPr>
          <w:ilvl w:val="0"/>
          <w:numId w:val="1"/>
        </w:numPr>
        <w:tabs>
          <w:tab w:val="left" w:pos="0"/>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t>En ese sentido, no es ocioso enfatizar que el</w:t>
      </w:r>
      <w:r w:rsidRPr="00833DAD">
        <w:rPr>
          <w:rFonts w:ascii="Palatino Linotype" w:eastAsia="Palatino Linotype" w:hAnsi="Palatino Linotype" w:cs="Palatino Linotype"/>
          <w:b/>
          <w:color w:val="000000" w:themeColor="text1"/>
        </w:rPr>
        <w:t xml:space="preserve"> SUJETO OBLIGADO</w:t>
      </w:r>
      <w:r w:rsidRPr="00833DAD">
        <w:rPr>
          <w:rFonts w:ascii="Palatino Linotype" w:eastAsia="Palatino Linotype" w:hAnsi="Palatino Linotype" w:cs="Palatino Linotype"/>
          <w:color w:val="000000" w:themeColor="text1"/>
        </w:rPr>
        <w:t xml:space="preserve"> deberá atender lo establecido en el artículo 166 de la Ley de Transparencia y Acceso a la Información </w:t>
      </w:r>
      <w:r w:rsidR="00DD66B0" w:rsidRPr="00833DAD">
        <w:rPr>
          <w:rFonts w:ascii="Palatino Linotype" w:eastAsia="Palatino Linotype" w:hAnsi="Palatino Linotype" w:cs="Palatino Linotype"/>
          <w:color w:val="000000" w:themeColor="text1"/>
        </w:rPr>
        <w:t>Pública</w:t>
      </w:r>
      <w:r w:rsidRPr="00833DAD">
        <w:rPr>
          <w:rFonts w:ascii="Palatino Linotype" w:eastAsia="Palatino Linotype" w:hAnsi="Palatino Linotype" w:cs="Palatino Linotype"/>
          <w:color w:val="000000" w:themeColor="text1"/>
        </w:rPr>
        <w:t xml:space="preserve"> del Estado de México y Municipios, el cual establece lo siguiente:</w:t>
      </w:r>
    </w:p>
    <w:p w14:paraId="384DFAC2" w14:textId="77777777" w:rsidR="00606D11" w:rsidRPr="00833DAD" w:rsidRDefault="00606D11" w:rsidP="007068E2">
      <w:pPr>
        <w:pStyle w:val="Prrafodelista"/>
        <w:tabs>
          <w:tab w:val="left" w:pos="7371"/>
        </w:tabs>
        <w:spacing w:line="360" w:lineRule="auto"/>
        <w:ind w:left="0"/>
        <w:jc w:val="both"/>
        <w:rPr>
          <w:rFonts w:ascii="Palatino Linotype" w:hAnsi="Palatino Linotype"/>
          <w:i/>
          <w:iCs/>
          <w:color w:val="000000" w:themeColor="text1"/>
        </w:rPr>
      </w:pPr>
      <w:r w:rsidRPr="00833DAD">
        <w:rPr>
          <w:rFonts w:ascii="Palatino Linotype" w:hAnsi="Palatino Linotype"/>
          <w:i/>
          <w:iCs/>
          <w:color w:val="000000" w:themeColor="text1"/>
        </w:rPr>
        <w:t>“</w:t>
      </w:r>
      <w:r w:rsidRPr="00833DAD">
        <w:rPr>
          <w:rFonts w:ascii="Palatino Linotype" w:hAnsi="Palatino Linotype"/>
          <w:b/>
          <w:bCs/>
          <w:i/>
          <w:iCs/>
          <w:color w:val="000000" w:themeColor="text1"/>
        </w:rPr>
        <w:t>Artículo 166.</w:t>
      </w:r>
      <w:r w:rsidRPr="00833DAD">
        <w:rPr>
          <w:rFonts w:ascii="Palatino Linotype" w:hAnsi="Palatino Linotype"/>
          <w:i/>
          <w:iCs/>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w:t>
      </w:r>
    </w:p>
    <w:p w14:paraId="2299A72A" w14:textId="77777777" w:rsidR="00606D11" w:rsidRPr="00833DAD" w:rsidRDefault="00606D11" w:rsidP="007068E2">
      <w:pPr>
        <w:pStyle w:val="Prrafodelista"/>
        <w:tabs>
          <w:tab w:val="left" w:pos="7371"/>
        </w:tabs>
        <w:spacing w:line="360" w:lineRule="auto"/>
        <w:ind w:left="0"/>
        <w:jc w:val="both"/>
        <w:rPr>
          <w:rFonts w:ascii="Palatino Linotype" w:hAnsi="Palatino Linotype"/>
          <w:b/>
          <w:bCs/>
          <w:i/>
          <w:iCs/>
          <w:color w:val="000000" w:themeColor="text1"/>
        </w:rPr>
      </w:pPr>
      <w:r w:rsidRPr="00833DAD">
        <w:rPr>
          <w:rFonts w:ascii="Palatino Linotype" w:hAnsi="Palatino Linotype"/>
          <w:b/>
          <w:bCs/>
          <w:i/>
          <w:iCs/>
          <w:color w:val="000000" w:themeColor="text1"/>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7BAEC30E" w14:textId="77777777" w:rsidR="00606D11" w:rsidRPr="00833DAD" w:rsidRDefault="00606D11" w:rsidP="007068E2">
      <w:pPr>
        <w:pStyle w:val="Prrafodelista"/>
        <w:tabs>
          <w:tab w:val="left" w:pos="7371"/>
        </w:tabs>
        <w:spacing w:line="360" w:lineRule="auto"/>
        <w:ind w:left="0"/>
        <w:jc w:val="both"/>
        <w:rPr>
          <w:rFonts w:ascii="Palatino Linotype" w:hAnsi="Palatino Linotype"/>
          <w:i/>
          <w:iCs/>
          <w:color w:val="000000" w:themeColor="text1"/>
        </w:rPr>
      </w:pPr>
      <w:r w:rsidRPr="00833DAD">
        <w:rPr>
          <w:rFonts w:ascii="Palatino Linotype" w:hAnsi="Palatino Linotype"/>
          <w:i/>
          <w:iCs/>
          <w:color w:val="000000" w:themeColor="text1"/>
        </w:rPr>
        <w:lastRenderedPageBreak/>
        <w:t>Transcurridos dichos plazos, si los solicitantes no acuden a recibir la información requerida los sujetos obligados darán por concluida la solicitud y procederán, de ser el caso, a la destrucción del material en el que se reprodujo la información.</w:t>
      </w:r>
    </w:p>
    <w:p w14:paraId="7A7DF741" w14:textId="77777777" w:rsidR="00606D11" w:rsidRPr="00833DAD" w:rsidRDefault="00606D11" w:rsidP="007068E2">
      <w:pPr>
        <w:pStyle w:val="Prrafodelista"/>
        <w:tabs>
          <w:tab w:val="left" w:pos="851"/>
          <w:tab w:val="left" w:pos="7371"/>
        </w:tabs>
        <w:spacing w:line="360" w:lineRule="auto"/>
        <w:ind w:left="0"/>
        <w:jc w:val="both"/>
        <w:rPr>
          <w:rFonts w:ascii="Palatino Linotype" w:hAnsi="Palatino Linotype"/>
          <w:i/>
          <w:iCs/>
          <w:color w:val="000000" w:themeColor="text1"/>
        </w:rPr>
      </w:pPr>
      <w:r w:rsidRPr="00833DAD">
        <w:rPr>
          <w:rFonts w:ascii="Palatino Linotype" w:hAnsi="Palatino Linotype"/>
          <w:i/>
          <w:iCs/>
          <w:color w:val="000000" w:themeColor="text1"/>
        </w:rPr>
        <w:t>Cuando el sujeto obligado no entregue la respuesta a la solicitud dentro del plazo previsto en la Ley, la solicitud se entenderá negada y el solicitante podrá interponer el recurso de revisión previsto en este ordenamiento.</w:t>
      </w:r>
    </w:p>
    <w:p w14:paraId="4D836C87" w14:textId="77777777" w:rsidR="00606D11" w:rsidRPr="00833DAD" w:rsidRDefault="00606D11" w:rsidP="007068E2">
      <w:pPr>
        <w:pStyle w:val="Prrafodelista"/>
        <w:tabs>
          <w:tab w:val="left" w:pos="851"/>
          <w:tab w:val="left" w:pos="7371"/>
        </w:tabs>
        <w:spacing w:line="360" w:lineRule="auto"/>
        <w:ind w:left="0"/>
        <w:jc w:val="both"/>
        <w:rPr>
          <w:rFonts w:ascii="Palatino Linotype" w:hAnsi="Palatino Linotype"/>
          <w:i/>
          <w:iCs/>
          <w:color w:val="000000" w:themeColor="text1"/>
        </w:rPr>
      </w:pPr>
      <w:r w:rsidRPr="00833DAD">
        <w:rPr>
          <w:rFonts w:ascii="Palatino Linotype" w:hAnsi="Palatino Linotype"/>
          <w:i/>
          <w:iCs/>
          <w:color w:val="000000" w:themeColor="text1"/>
        </w:rPr>
        <w:t xml:space="preserve">Una vez entregada la información, el solicitante acusará recibo por escrito, dándose por terminado el trámite de acceso a la información.” </w:t>
      </w:r>
    </w:p>
    <w:p w14:paraId="45E750E2" w14:textId="77777777" w:rsidR="00606D11" w:rsidRPr="00833DAD" w:rsidRDefault="00606D11" w:rsidP="007068E2">
      <w:pPr>
        <w:pStyle w:val="Prrafodelista"/>
        <w:tabs>
          <w:tab w:val="left" w:pos="851"/>
          <w:tab w:val="left" w:pos="7371"/>
        </w:tabs>
        <w:spacing w:line="360" w:lineRule="auto"/>
        <w:ind w:left="0"/>
        <w:jc w:val="both"/>
        <w:rPr>
          <w:rFonts w:ascii="Palatino Linotype" w:hAnsi="Palatino Linotype"/>
          <w:color w:val="000000" w:themeColor="text1"/>
        </w:rPr>
      </w:pPr>
      <w:r w:rsidRPr="00833DAD">
        <w:rPr>
          <w:rFonts w:ascii="Palatino Linotype" w:hAnsi="Palatino Linotype"/>
          <w:color w:val="000000" w:themeColor="text1"/>
        </w:rPr>
        <w:t>(Énfasis añadido)</w:t>
      </w:r>
    </w:p>
    <w:p w14:paraId="5616BFC6" w14:textId="77777777" w:rsidR="00606D11" w:rsidRPr="00833DAD" w:rsidRDefault="00606D11" w:rsidP="007068E2">
      <w:pPr>
        <w:pStyle w:val="Prrafodelista"/>
        <w:tabs>
          <w:tab w:val="left" w:pos="426"/>
        </w:tabs>
        <w:spacing w:line="360" w:lineRule="auto"/>
        <w:ind w:left="0"/>
        <w:jc w:val="both"/>
        <w:rPr>
          <w:rFonts w:ascii="Palatino Linotype" w:hAnsi="Palatino Linotype"/>
          <w:color w:val="000000" w:themeColor="text1"/>
        </w:rPr>
      </w:pPr>
    </w:p>
    <w:p w14:paraId="41C7E852" w14:textId="5EA9ABC9" w:rsidR="00606D11" w:rsidRPr="00833DAD" w:rsidRDefault="00606D11" w:rsidP="007068E2">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t xml:space="preserve">Por lo anterior, a fin de dar cumplimiento a la presente resolución, será necesario que el </w:t>
      </w:r>
      <w:r w:rsidRPr="00833DAD">
        <w:rPr>
          <w:rFonts w:ascii="Palatino Linotype" w:hAnsi="Palatino Linotype"/>
          <w:b/>
          <w:bCs/>
          <w:color w:val="000000" w:themeColor="text1"/>
        </w:rPr>
        <w:t>SUJETO OBLIGADO</w:t>
      </w:r>
      <w:r w:rsidRPr="00833DAD">
        <w:rPr>
          <w:rFonts w:ascii="Palatino Linotype" w:hAnsi="Palatino Linotype"/>
          <w:color w:val="000000" w:themeColor="text1"/>
        </w:rPr>
        <w:t xml:space="preserve"> tenga disponible la información solicitada por el </w:t>
      </w:r>
      <w:r w:rsidRPr="00833DAD">
        <w:rPr>
          <w:rFonts w:ascii="Palatino Linotype" w:hAnsi="Palatino Linotype"/>
          <w:b/>
          <w:bCs/>
          <w:color w:val="000000" w:themeColor="text1"/>
        </w:rPr>
        <w:t>RECURRENTE</w:t>
      </w:r>
      <w:r w:rsidRPr="00833DAD">
        <w:rPr>
          <w:rFonts w:ascii="Palatino Linotype" w:hAnsi="Palatino Linotype"/>
          <w:color w:val="000000" w:themeColor="text1"/>
        </w:rPr>
        <w:t xml:space="preserve">, en su Unidad de Transparencia, durante un plazo </w:t>
      </w:r>
      <w:r w:rsidRPr="00833DAD">
        <w:rPr>
          <w:rFonts w:ascii="Palatino Linotype" w:hAnsi="Palatino Linotype"/>
          <w:b/>
          <w:bCs/>
          <w:color w:val="000000" w:themeColor="text1"/>
        </w:rPr>
        <w:t>mínimo</w:t>
      </w:r>
      <w:r w:rsidRPr="00833DAD">
        <w:rPr>
          <w:rFonts w:ascii="Palatino Linotype" w:hAnsi="Palatino Linotype"/>
          <w:color w:val="000000" w:themeColor="text1"/>
        </w:rPr>
        <w:t xml:space="preserve"> de 60 días </w:t>
      </w:r>
      <w:r w:rsidR="00810338" w:rsidRPr="00833DAD">
        <w:rPr>
          <w:rFonts w:ascii="Palatino Linotype" w:hAnsi="Palatino Linotype"/>
          <w:color w:val="000000" w:themeColor="text1"/>
          <w:lang w:val="es-ES_tradnl"/>
        </w:rPr>
        <w:t>naturales a partir de la notificación de la presente resolución, en términos del segundo párrafo del artículo 166 de la Ley de Transparencia y Acceso a la Información Pública del Estado de México y Municipios</w:t>
      </w:r>
      <w:r w:rsidRPr="00833DAD">
        <w:rPr>
          <w:rFonts w:ascii="Palatino Linotype" w:hAnsi="Palatino Linotype"/>
          <w:color w:val="000000" w:themeColor="text1"/>
        </w:rPr>
        <w:t>.</w:t>
      </w:r>
    </w:p>
    <w:p w14:paraId="623F8785" w14:textId="77777777" w:rsidR="00810338" w:rsidRPr="00833DAD" w:rsidRDefault="00810338" w:rsidP="007068E2">
      <w:pPr>
        <w:pStyle w:val="Prrafodelista"/>
        <w:tabs>
          <w:tab w:val="left" w:pos="426"/>
        </w:tabs>
        <w:spacing w:line="360" w:lineRule="auto"/>
        <w:ind w:left="0"/>
        <w:contextualSpacing/>
        <w:jc w:val="both"/>
        <w:rPr>
          <w:rFonts w:ascii="Palatino Linotype" w:hAnsi="Palatino Linotype"/>
          <w:color w:val="000000" w:themeColor="text1"/>
        </w:rPr>
      </w:pPr>
    </w:p>
    <w:p w14:paraId="0C2FA630" w14:textId="77777777" w:rsidR="00810338" w:rsidRPr="00833DAD" w:rsidRDefault="00810338" w:rsidP="007068E2">
      <w:pPr>
        <w:pStyle w:val="Prrafodelista"/>
        <w:numPr>
          <w:ilvl w:val="0"/>
          <w:numId w:val="1"/>
        </w:numPr>
        <w:spacing w:line="360" w:lineRule="auto"/>
        <w:ind w:left="0" w:firstLine="0"/>
        <w:jc w:val="both"/>
        <w:rPr>
          <w:rFonts w:ascii="Palatino Linotype" w:hAnsi="Palatino Linotype"/>
          <w:color w:val="000000" w:themeColor="text1"/>
          <w:lang w:val="es-ES_tradnl"/>
        </w:rPr>
      </w:pPr>
      <w:r w:rsidRPr="00833DAD">
        <w:rPr>
          <w:rFonts w:ascii="Palatino Linotype" w:hAnsi="Palatino Linotype"/>
          <w:color w:val="000000" w:themeColor="text1"/>
          <w:lang w:val="es-ES_tradnl"/>
        </w:rPr>
        <w:t>Si dentro del transcurso del término señalado en el párrafo anterior, el Particular acude por la información, el Sujeto Obligado levantará un acta de hechos misma que debe ser remitida a este Instituto, por conducto de la Secretaría Técnica del Pleno, junto con el acuse de recibo de la información del Particular; sin embargo, si una vez fenecido el plazo, el solicitante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00F84536" w14:textId="00C37349" w:rsidR="00606D11" w:rsidRPr="00833DAD" w:rsidRDefault="00606D11" w:rsidP="007068E2">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lastRenderedPageBreak/>
        <w:t xml:space="preserve">Derivado de todo lo anteriormente señalado, este Organismo Garante encuentra conforme a derecho el </w:t>
      </w:r>
      <w:r w:rsidRPr="00833DAD">
        <w:rPr>
          <w:rFonts w:ascii="Palatino Linotype" w:hAnsi="Palatino Linotype"/>
          <w:b/>
          <w:bCs/>
          <w:color w:val="000000" w:themeColor="text1"/>
        </w:rPr>
        <w:t>modificar</w:t>
      </w:r>
      <w:r w:rsidR="006C13DD" w:rsidRPr="00833DAD">
        <w:rPr>
          <w:rFonts w:ascii="Palatino Linotype" w:hAnsi="Palatino Linotype"/>
          <w:color w:val="000000" w:themeColor="text1"/>
        </w:rPr>
        <w:t xml:space="preserve"> la respuesta </w:t>
      </w:r>
      <w:r w:rsidRPr="00833DAD">
        <w:rPr>
          <w:rFonts w:ascii="Palatino Linotype" w:hAnsi="Palatino Linotype"/>
          <w:color w:val="000000" w:themeColor="text1"/>
        </w:rPr>
        <w:t xml:space="preserve">y se </w:t>
      </w:r>
      <w:r w:rsidRPr="00833DAD">
        <w:rPr>
          <w:rFonts w:ascii="Palatino Linotype" w:hAnsi="Palatino Linotype"/>
          <w:b/>
          <w:bCs/>
          <w:color w:val="000000" w:themeColor="text1"/>
        </w:rPr>
        <w:t xml:space="preserve">ordena </w:t>
      </w:r>
      <w:r w:rsidRPr="00833DAD">
        <w:rPr>
          <w:rFonts w:ascii="Palatino Linotype" w:hAnsi="Palatino Linotype"/>
          <w:color w:val="000000" w:themeColor="text1"/>
        </w:rPr>
        <w:t xml:space="preserve">al </w:t>
      </w:r>
      <w:r w:rsidRPr="00833DAD">
        <w:rPr>
          <w:rFonts w:ascii="Palatino Linotype" w:hAnsi="Palatino Linotype"/>
          <w:b/>
          <w:bCs/>
          <w:color w:val="000000" w:themeColor="text1"/>
        </w:rPr>
        <w:t>SUJETO OBLIGADO</w:t>
      </w:r>
      <w:r w:rsidRPr="00833DAD">
        <w:rPr>
          <w:rFonts w:ascii="Palatino Linotype" w:hAnsi="Palatino Linotype"/>
          <w:color w:val="000000" w:themeColor="text1"/>
        </w:rPr>
        <w:t xml:space="preserve"> entregar la información </w:t>
      </w:r>
      <w:r w:rsidR="007B3944" w:rsidRPr="00833DAD">
        <w:rPr>
          <w:rFonts w:ascii="Palatino Linotype" w:hAnsi="Palatino Linotype"/>
          <w:color w:val="000000" w:themeColor="text1"/>
        </w:rPr>
        <w:t xml:space="preserve">referente a los oficios firmados por los servidores públicos con categoría de jefes de departamento, subdirectores, directores, jefes de área y personal con puestos de toma de decisiones, </w:t>
      </w:r>
      <w:r w:rsidRPr="00833DAD">
        <w:rPr>
          <w:rFonts w:ascii="Palatino Linotype" w:hAnsi="Palatino Linotype"/>
          <w:color w:val="000000" w:themeColor="text1"/>
        </w:rPr>
        <w:t xml:space="preserve">a través de otros medios electrónicos, o bien, vía Consulta Directa, atendiendo las disposiciones establecidas en los </w:t>
      </w:r>
      <w:r w:rsidRPr="00833DAD">
        <w:rPr>
          <w:rFonts w:ascii="Palatino Linotype" w:eastAsia="Palatino Linotype" w:hAnsi="Palatino Linotype" w:cs="Palatino Linotype"/>
          <w:i/>
          <w:iCs/>
          <w:color w:val="000000" w:themeColor="text1"/>
        </w:rPr>
        <w:t>Lineamientos Generales en Materia de Clasificación y Desclasificación de la Información, así como para la Elaboración de Versiones Públicas</w:t>
      </w:r>
      <w:r w:rsidRPr="00833DAD">
        <w:rPr>
          <w:rFonts w:ascii="Palatino Linotype" w:eastAsia="Palatino Linotype" w:hAnsi="Palatino Linotype" w:cs="Palatino Linotype"/>
          <w:color w:val="000000" w:themeColor="text1"/>
        </w:rPr>
        <w:t>, y el numeral 166 de la Ley de Transparencia y Acceso a la Información Pública del Estado de México y Municipios.</w:t>
      </w:r>
    </w:p>
    <w:p w14:paraId="5030AD6C" w14:textId="77777777" w:rsidR="00855649" w:rsidRPr="00833DAD" w:rsidRDefault="00855649" w:rsidP="007068E2">
      <w:pPr>
        <w:pStyle w:val="Prrafodelista"/>
        <w:spacing w:line="360" w:lineRule="auto"/>
        <w:ind w:left="0"/>
        <w:rPr>
          <w:rFonts w:ascii="Palatino Linotype" w:hAnsi="Palatino Linotype"/>
          <w:color w:val="000000" w:themeColor="text1"/>
        </w:rPr>
      </w:pPr>
    </w:p>
    <w:p w14:paraId="0E8B8E52" w14:textId="3FE52707" w:rsidR="00606D11" w:rsidRPr="00833DAD" w:rsidRDefault="00606D11" w:rsidP="007068E2">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833DAD">
        <w:rPr>
          <w:rFonts w:ascii="Palatino Linotype" w:hAnsi="Palatino Linotype"/>
          <w:color w:val="000000" w:themeColor="text1"/>
        </w:rPr>
        <w:t xml:space="preserve">Por otro lado, no pasa desapercibido para este Órgano Garante, que la información que se ordena entregar puede contener información susceptible de clasificarse; para lo cual, el </w:t>
      </w:r>
      <w:r w:rsidRPr="00833DAD">
        <w:rPr>
          <w:rFonts w:ascii="Palatino Linotype" w:hAnsi="Palatino Linotype"/>
          <w:b/>
          <w:bCs/>
          <w:color w:val="000000" w:themeColor="text1"/>
        </w:rPr>
        <w:t>SUJETO OBLIGADO</w:t>
      </w:r>
      <w:r w:rsidRPr="00833DAD">
        <w:rPr>
          <w:rFonts w:ascii="Palatino Linotype" w:hAnsi="Palatino Linotype"/>
          <w:color w:val="000000" w:themeColor="text1"/>
        </w:rPr>
        <w:t xml:space="preserve"> deberá atender al Considerando</w:t>
      </w:r>
      <w:r w:rsidR="005A086D" w:rsidRPr="00833DAD">
        <w:rPr>
          <w:rFonts w:ascii="Palatino Linotype" w:hAnsi="Palatino Linotype"/>
          <w:color w:val="000000" w:themeColor="text1"/>
        </w:rPr>
        <w:t xml:space="preserve"> Sexto de la presente resolución</w:t>
      </w:r>
      <w:r w:rsidRPr="00833DAD">
        <w:rPr>
          <w:rFonts w:ascii="Palatino Linotype" w:hAnsi="Palatino Linotype"/>
          <w:color w:val="000000" w:themeColor="text1"/>
        </w:rPr>
        <w:t>.</w:t>
      </w:r>
    </w:p>
    <w:p w14:paraId="1384D39B" w14:textId="77777777" w:rsidR="005A086D" w:rsidRPr="00833DAD" w:rsidRDefault="005A086D" w:rsidP="007068E2">
      <w:pPr>
        <w:pStyle w:val="Prrafodelista"/>
        <w:spacing w:line="360" w:lineRule="auto"/>
        <w:ind w:left="0"/>
        <w:rPr>
          <w:rFonts w:ascii="Palatino Linotype" w:hAnsi="Palatino Linotype"/>
          <w:color w:val="000000" w:themeColor="text1"/>
        </w:rPr>
      </w:pPr>
    </w:p>
    <w:p w14:paraId="1665DAA1" w14:textId="4277DF6A" w:rsidR="005A086D" w:rsidRPr="00833DAD" w:rsidRDefault="005A086D" w:rsidP="007068E2">
      <w:pPr>
        <w:keepNext/>
        <w:keepLines/>
        <w:spacing w:line="360" w:lineRule="auto"/>
        <w:outlineLvl w:val="0"/>
        <w:rPr>
          <w:rFonts w:ascii="Palatino Linotype" w:eastAsia="Palatino Linotype" w:hAnsi="Palatino Linotype" w:cs="Palatino Linotype"/>
          <w:b/>
          <w:color w:val="000000" w:themeColor="text1"/>
        </w:rPr>
      </w:pPr>
      <w:r w:rsidRPr="00833DAD">
        <w:rPr>
          <w:rFonts w:ascii="Palatino Linotype" w:eastAsia="Palatino Linotype" w:hAnsi="Palatino Linotype" w:cs="Palatino Linotype"/>
          <w:b/>
          <w:color w:val="000000" w:themeColor="text1"/>
        </w:rPr>
        <w:t xml:space="preserve">QUINTO. </w:t>
      </w:r>
      <w:r w:rsidRPr="00833DAD">
        <w:rPr>
          <w:rFonts w:ascii="Palatino Linotype" w:hAnsi="Palatino Linotype"/>
          <w:b/>
          <w:color w:val="000000" w:themeColor="text1"/>
        </w:rPr>
        <w:t>Vista a la Dirección de Protección de Datos Personales.</w:t>
      </w:r>
    </w:p>
    <w:p w14:paraId="5FBFC484" w14:textId="5554A6E8" w:rsidR="005A086D" w:rsidRPr="007068E2" w:rsidRDefault="005A086D" w:rsidP="007068E2">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Es </w:t>
      </w:r>
      <w:r w:rsidRPr="00833DAD">
        <w:rPr>
          <w:rFonts w:ascii="Palatino Linotype" w:hAnsi="Palatino Linotype"/>
          <w:color w:val="000000" w:themeColor="text1"/>
        </w:rPr>
        <w:t xml:space="preserve">necesario resaltar que el recurso de revisión previsto en la Ley de la materia no es el medio para investigar y, en su caso, sancionar a servidores públicos por la falta de cuidado de la protección de datos personales; es así que, </w:t>
      </w:r>
      <w:r w:rsidRPr="00833DAD">
        <w:rPr>
          <w:rFonts w:ascii="Palatino Linotype" w:hAnsi="Palatino Linotype"/>
          <w:color w:val="000000" w:themeColor="text1"/>
          <w:u w:val="single"/>
        </w:rPr>
        <w:t>con el pronunciamiento realizado en respuesta a solicitud de información, se aprecia que se vulneraron datos personales susceptibles de ser clasificados como confidenciales, de manera enunciativa más no limitativa, como lo es la Clave de ISSEMYM y Concepto de deducciones de Carácter Confidencial;</w:t>
      </w:r>
      <w:r w:rsidRPr="00833DAD">
        <w:rPr>
          <w:rFonts w:ascii="Palatino Linotype" w:hAnsi="Palatino Linotype"/>
          <w:color w:val="000000" w:themeColor="text1"/>
        </w:rPr>
        <w:t xml:space="preserve"> por lo que, es necesario dar vista al área competente para que en ejercicio de sus atribuciones realice las investigaciones pertinentes por las omisiones detectadas atribuibles al </w:t>
      </w:r>
      <w:r w:rsidRPr="00833DAD">
        <w:rPr>
          <w:rFonts w:ascii="Palatino Linotype" w:hAnsi="Palatino Linotype"/>
          <w:b/>
          <w:color w:val="000000" w:themeColor="text1"/>
        </w:rPr>
        <w:t>SUJETO OBLIGADO.</w:t>
      </w:r>
    </w:p>
    <w:p w14:paraId="500A668C" w14:textId="77777777" w:rsidR="005A086D" w:rsidRPr="00833DAD" w:rsidRDefault="005A086D" w:rsidP="007068E2">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33DAD">
        <w:rPr>
          <w:rFonts w:ascii="Palatino Linotype" w:hAnsi="Palatino Linotype"/>
          <w:color w:val="000000" w:themeColor="text1"/>
        </w:rPr>
        <w:lastRenderedPageBreak/>
        <w:t>Por ello, es conveniente señalar las fracciones XIV, XXII, XXIII y XXV, del artículo 82, de la Ley de Protección de Datos Personales en Posesión de Sujetos Obligados del Estado de México y Municipios, que establece:</w:t>
      </w:r>
    </w:p>
    <w:p w14:paraId="1EBA582A" w14:textId="77777777" w:rsidR="005A086D" w:rsidRPr="00833DAD" w:rsidRDefault="005A086D" w:rsidP="007068E2">
      <w:pPr>
        <w:pStyle w:val="Prrafodelista"/>
        <w:tabs>
          <w:tab w:val="left" w:pos="426"/>
        </w:tabs>
        <w:spacing w:before="240" w:after="240" w:line="360" w:lineRule="auto"/>
        <w:ind w:left="0"/>
        <w:jc w:val="both"/>
        <w:rPr>
          <w:rFonts w:ascii="Palatino Linotype" w:hAnsi="Palatino Linotype"/>
          <w:b/>
          <w:i/>
          <w:color w:val="000000" w:themeColor="text1"/>
        </w:rPr>
      </w:pPr>
      <w:r w:rsidRPr="00833DAD">
        <w:rPr>
          <w:rFonts w:ascii="Palatino Linotype" w:hAnsi="Palatino Linotype"/>
          <w:b/>
          <w:i/>
          <w:color w:val="000000" w:themeColor="text1"/>
        </w:rPr>
        <w:t xml:space="preserve">Atribuciones del Instituto </w:t>
      </w:r>
    </w:p>
    <w:p w14:paraId="6DD4F5D5" w14:textId="77777777" w:rsidR="005A086D" w:rsidRPr="00833DAD" w:rsidRDefault="005A086D" w:rsidP="007068E2">
      <w:pPr>
        <w:pStyle w:val="Prrafodelista"/>
        <w:tabs>
          <w:tab w:val="left" w:pos="426"/>
        </w:tabs>
        <w:spacing w:before="240" w:after="240" w:line="360" w:lineRule="auto"/>
        <w:ind w:left="0"/>
        <w:jc w:val="both"/>
        <w:rPr>
          <w:rFonts w:ascii="Palatino Linotype" w:hAnsi="Palatino Linotype"/>
          <w:i/>
          <w:color w:val="000000" w:themeColor="text1"/>
        </w:rPr>
      </w:pPr>
      <w:r w:rsidRPr="00833DAD">
        <w:rPr>
          <w:rFonts w:ascii="Palatino Linotype" w:hAnsi="Palatino Linotype"/>
          <w:b/>
          <w:i/>
          <w:color w:val="000000" w:themeColor="text1"/>
        </w:rPr>
        <w:t>“Artículo 82.</w:t>
      </w:r>
      <w:r w:rsidRPr="00833DAD">
        <w:rPr>
          <w:rFonts w:ascii="Palatino Linotype" w:hAnsi="Palatino Linotype"/>
          <w:i/>
          <w:color w:val="000000" w:themeColor="text1"/>
        </w:rPr>
        <w:t xml:space="preserve"> El Instituto, además de las atribuciones encomendadas por la Ley de Transparencia y normatividad aplicable, tendrá las atribuciones siguientes: </w:t>
      </w:r>
    </w:p>
    <w:p w14:paraId="1DE7DD86" w14:textId="77777777" w:rsidR="005A086D" w:rsidRPr="00833DAD" w:rsidRDefault="005A086D" w:rsidP="007068E2">
      <w:pPr>
        <w:pStyle w:val="Prrafodelista"/>
        <w:tabs>
          <w:tab w:val="left" w:pos="426"/>
        </w:tabs>
        <w:spacing w:before="240" w:after="240" w:line="360" w:lineRule="auto"/>
        <w:ind w:left="0"/>
        <w:jc w:val="both"/>
        <w:rPr>
          <w:rFonts w:ascii="Palatino Linotype" w:hAnsi="Palatino Linotype"/>
          <w:i/>
          <w:color w:val="000000" w:themeColor="text1"/>
        </w:rPr>
      </w:pPr>
      <w:r w:rsidRPr="00833DAD">
        <w:rPr>
          <w:rFonts w:ascii="Palatino Linotype" w:hAnsi="Palatino Linotype"/>
          <w:i/>
          <w:color w:val="000000" w:themeColor="text1"/>
        </w:rPr>
        <w:t xml:space="preserve">(…) </w:t>
      </w:r>
    </w:p>
    <w:p w14:paraId="632A1BF1" w14:textId="77777777" w:rsidR="005A086D" w:rsidRPr="00833DAD" w:rsidRDefault="005A086D" w:rsidP="007068E2">
      <w:pPr>
        <w:pStyle w:val="Prrafodelista"/>
        <w:tabs>
          <w:tab w:val="left" w:pos="426"/>
        </w:tabs>
        <w:spacing w:before="240" w:after="240" w:line="360" w:lineRule="auto"/>
        <w:ind w:left="0"/>
        <w:jc w:val="both"/>
        <w:rPr>
          <w:rFonts w:ascii="Palatino Linotype" w:hAnsi="Palatino Linotype"/>
          <w:i/>
          <w:color w:val="000000" w:themeColor="text1"/>
        </w:rPr>
      </w:pPr>
      <w:r w:rsidRPr="00833DAD">
        <w:rPr>
          <w:rFonts w:ascii="Palatino Linotype" w:hAnsi="Palatino Linotype"/>
          <w:b/>
          <w:i/>
          <w:color w:val="000000" w:themeColor="text1"/>
        </w:rPr>
        <w:t>XIV. Formular observaciones y recomendaciones</w:t>
      </w:r>
      <w:r w:rsidRPr="00833DAD">
        <w:rPr>
          <w:rFonts w:ascii="Palatino Linotype" w:hAnsi="Palatino Linotype"/>
          <w:i/>
          <w:color w:val="000000" w:themeColor="text1"/>
        </w:rPr>
        <w:t xml:space="preserve"> a los sujetos obligados que incumplan esta Ley. </w:t>
      </w:r>
    </w:p>
    <w:p w14:paraId="617EEA94" w14:textId="77777777" w:rsidR="005A086D" w:rsidRPr="00833DAD" w:rsidRDefault="005A086D" w:rsidP="007068E2">
      <w:pPr>
        <w:pStyle w:val="Prrafodelista"/>
        <w:tabs>
          <w:tab w:val="left" w:pos="426"/>
        </w:tabs>
        <w:spacing w:before="240" w:after="240" w:line="360" w:lineRule="auto"/>
        <w:ind w:left="0"/>
        <w:jc w:val="both"/>
        <w:rPr>
          <w:rFonts w:ascii="Palatino Linotype" w:hAnsi="Palatino Linotype"/>
          <w:i/>
          <w:color w:val="000000" w:themeColor="text1"/>
        </w:rPr>
      </w:pPr>
      <w:r w:rsidRPr="00833DAD">
        <w:rPr>
          <w:rFonts w:ascii="Palatino Linotype" w:hAnsi="Palatino Linotype"/>
          <w:i/>
          <w:color w:val="000000" w:themeColor="text1"/>
        </w:rPr>
        <w:t xml:space="preserve">(…) </w:t>
      </w:r>
    </w:p>
    <w:p w14:paraId="5CFA1D89" w14:textId="77777777" w:rsidR="005A086D" w:rsidRPr="00833DAD" w:rsidRDefault="005A086D" w:rsidP="007068E2">
      <w:pPr>
        <w:pStyle w:val="Prrafodelista"/>
        <w:tabs>
          <w:tab w:val="left" w:pos="426"/>
        </w:tabs>
        <w:spacing w:before="240" w:after="240" w:line="360" w:lineRule="auto"/>
        <w:ind w:left="0"/>
        <w:jc w:val="both"/>
        <w:rPr>
          <w:rFonts w:ascii="Palatino Linotype" w:hAnsi="Palatino Linotype"/>
          <w:i/>
          <w:color w:val="000000" w:themeColor="text1"/>
        </w:rPr>
      </w:pPr>
      <w:r w:rsidRPr="00833DAD">
        <w:rPr>
          <w:rFonts w:ascii="Palatino Linotype" w:hAnsi="Palatino Linotype"/>
          <w:b/>
          <w:i/>
          <w:color w:val="000000" w:themeColor="text1"/>
        </w:rPr>
        <w:t>XXII. Verificar el cumplimiento</w:t>
      </w:r>
      <w:r w:rsidRPr="00833DAD">
        <w:rPr>
          <w:rFonts w:ascii="Palatino Linotype" w:hAnsi="Palatino Linotype"/>
          <w:i/>
          <w:color w:val="000000" w:themeColor="text1"/>
        </w:rPr>
        <w:t xml:space="preserve"> de las disposiciones previstas en esta Ley a través de los procedimientos de revisión que resulten compatibles con las disposiciones de esta Ley. </w:t>
      </w:r>
    </w:p>
    <w:p w14:paraId="024BEE95" w14:textId="77777777" w:rsidR="005A086D" w:rsidRPr="00833DAD" w:rsidRDefault="005A086D" w:rsidP="007068E2">
      <w:pPr>
        <w:pStyle w:val="Prrafodelista"/>
        <w:tabs>
          <w:tab w:val="left" w:pos="426"/>
        </w:tabs>
        <w:spacing w:before="240" w:after="240" w:line="360" w:lineRule="auto"/>
        <w:ind w:left="0"/>
        <w:jc w:val="both"/>
        <w:rPr>
          <w:rFonts w:ascii="Palatino Linotype" w:hAnsi="Palatino Linotype"/>
          <w:i/>
          <w:color w:val="000000" w:themeColor="text1"/>
        </w:rPr>
      </w:pPr>
      <w:r w:rsidRPr="00833DAD">
        <w:rPr>
          <w:rFonts w:ascii="Palatino Linotype" w:hAnsi="Palatino Linotype"/>
          <w:b/>
          <w:i/>
          <w:color w:val="000000" w:themeColor="text1"/>
        </w:rPr>
        <w:t>XXIII. Implementar los procedimientos</w:t>
      </w:r>
      <w:r w:rsidRPr="00833DAD">
        <w:rPr>
          <w:rFonts w:ascii="Palatino Linotype" w:hAnsi="Palatino Linotype"/>
          <w:i/>
          <w:color w:val="000000" w:themeColor="text1"/>
        </w:rPr>
        <w:t xml:space="preserve"> que resulten necesarios para el cumplimiento de las disposiciones de esta Ley y para asegurar la protección de datos personales de los titulares. </w:t>
      </w:r>
    </w:p>
    <w:p w14:paraId="360C8D7E" w14:textId="77777777" w:rsidR="005A086D" w:rsidRPr="00833DAD" w:rsidRDefault="005A086D" w:rsidP="007068E2">
      <w:pPr>
        <w:pStyle w:val="Prrafodelista"/>
        <w:tabs>
          <w:tab w:val="left" w:pos="426"/>
        </w:tabs>
        <w:spacing w:before="240" w:after="240" w:line="360" w:lineRule="auto"/>
        <w:ind w:left="0"/>
        <w:jc w:val="both"/>
        <w:rPr>
          <w:rFonts w:ascii="Palatino Linotype" w:hAnsi="Palatino Linotype"/>
          <w:i/>
          <w:color w:val="000000" w:themeColor="text1"/>
        </w:rPr>
      </w:pPr>
      <w:r w:rsidRPr="00833DAD">
        <w:rPr>
          <w:rFonts w:ascii="Palatino Linotype" w:hAnsi="Palatino Linotype"/>
          <w:i/>
          <w:color w:val="000000" w:themeColor="text1"/>
        </w:rPr>
        <w:t xml:space="preserve">(…) </w:t>
      </w:r>
    </w:p>
    <w:p w14:paraId="1A9CD991" w14:textId="77777777" w:rsidR="005A086D" w:rsidRPr="00833DAD" w:rsidRDefault="005A086D" w:rsidP="007068E2">
      <w:pPr>
        <w:pStyle w:val="Prrafodelista"/>
        <w:tabs>
          <w:tab w:val="left" w:pos="426"/>
        </w:tabs>
        <w:spacing w:before="240" w:after="240" w:line="360" w:lineRule="auto"/>
        <w:ind w:left="0"/>
        <w:jc w:val="both"/>
        <w:rPr>
          <w:rFonts w:ascii="Palatino Linotype" w:hAnsi="Palatino Linotype"/>
          <w:i/>
          <w:color w:val="000000" w:themeColor="text1"/>
        </w:rPr>
      </w:pPr>
      <w:r w:rsidRPr="00833DAD">
        <w:rPr>
          <w:rFonts w:ascii="Palatino Linotype" w:hAnsi="Palatino Linotype"/>
          <w:b/>
          <w:i/>
          <w:color w:val="000000" w:themeColor="text1"/>
        </w:rPr>
        <w:t>XXV. Investigar las posibles violaciones</w:t>
      </w:r>
      <w:r w:rsidRPr="00833DAD">
        <w:rPr>
          <w:rFonts w:ascii="Palatino Linotype" w:hAnsi="Palatino Linotype"/>
          <w:i/>
          <w:color w:val="000000" w:themeColor="text1"/>
        </w:rPr>
        <w:t xml:space="preserve"> a la seguridad de los datos personales a fin de determinar la práctica de verificaciones. </w:t>
      </w:r>
    </w:p>
    <w:p w14:paraId="0E536266" w14:textId="77777777" w:rsidR="005A086D" w:rsidRPr="00833DAD" w:rsidRDefault="005A086D" w:rsidP="007068E2">
      <w:pPr>
        <w:pStyle w:val="Prrafodelista"/>
        <w:tabs>
          <w:tab w:val="left" w:pos="426"/>
        </w:tabs>
        <w:spacing w:before="240" w:after="240" w:line="360" w:lineRule="auto"/>
        <w:ind w:left="0"/>
        <w:jc w:val="both"/>
        <w:rPr>
          <w:rFonts w:ascii="Palatino Linotype" w:hAnsi="Palatino Linotype"/>
          <w:i/>
          <w:color w:val="000000" w:themeColor="text1"/>
        </w:rPr>
      </w:pPr>
      <w:r w:rsidRPr="00833DAD">
        <w:rPr>
          <w:rFonts w:ascii="Palatino Linotype" w:hAnsi="Palatino Linotype"/>
          <w:i/>
          <w:color w:val="000000" w:themeColor="text1"/>
        </w:rPr>
        <w:t xml:space="preserve">(…)” </w:t>
      </w:r>
    </w:p>
    <w:p w14:paraId="2FF2AAEA" w14:textId="77777777" w:rsidR="005A086D" w:rsidRPr="00833DAD" w:rsidRDefault="005A086D" w:rsidP="007068E2">
      <w:pPr>
        <w:spacing w:line="360" w:lineRule="auto"/>
        <w:jc w:val="both"/>
        <w:rPr>
          <w:rFonts w:ascii="Palatino Linotype" w:eastAsia="Palatino Linotype" w:hAnsi="Palatino Linotype" w:cs="Palatino Linotype"/>
          <w:i/>
          <w:color w:val="000000" w:themeColor="text1"/>
        </w:rPr>
      </w:pPr>
    </w:p>
    <w:p w14:paraId="0B938DE8" w14:textId="77777777" w:rsidR="005A086D" w:rsidRPr="00833DAD" w:rsidRDefault="005A086D" w:rsidP="007068E2">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33DAD">
        <w:rPr>
          <w:rFonts w:ascii="Palatino Linotype" w:eastAsia="MS Mincho" w:hAnsi="Palatino Linotype" w:cs="Arial"/>
          <w:color w:val="000000" w:themeColor="text1"/>
          <w:lang w:val="es-ES_tradnl"/>
        </w:rPr>
        <w:lastRenderedPageBreak/>
        <w:t>Por l</w:t>
      </w:r>
      <w:r w:rsidRPr="00833DAD">
        <w:rPr>
          <w:rFonts w:ascii="Palatino Linotype" w:hAnsi="Palatino Linotype"/>
          <w:color w:val="000000" w:themeColor="text1"/>
        </w:rPr>
        <w:t xml:space="preserve">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 </w:t>
      </w:r>
    </w:p>
    <w:p w14:paraId="36B7A7EB" w14:textId="77777777" w:rsidR="005A086D" w:rsidRPr="00833DAD" w:rsidRDefault="005A086D" w:rsidP="007068E2">
      <w:pPr>
        <w:spacing w:line="360" w:lineRule="auto"/>
        <w:jc w:val="both"/>
        <w:rPr>
          <w:rFonts w:ascii="Palatino Linotype" w:eastAsia="Palatino Linotype" w:hAnsi="Palatino Linotype" w:cs="Palatino Linotype"/>
          <w:i/>
          <w:color w:val="000000" w:themeColor="text1"/>
        </w:rPr>
      </w:pPr>
    </w:p>
    <w:p w14:paraId="3EB1A369" w14:textId="77777777" w:rsidR="005A086D" w:rsidRPr="00833DAD" w:rsidRDefault="005A086D" w:rsidP="007068E2">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33DAD">
        <w:rPr>
          <w:rFonts w:ascii="Palatino Linotype" w:hAnsi="Palatino Linotype"/>
          <w:color w:val="000000" w:themeColor="text1"/>
        </w:rPr>
        <w:t xml:space="preserve">Por último y no menos importante, se debe enfatizar que tal y como se mencionó en este considerando, el </w:t>
      </w:r>
      <w:r w:rsidRPr="00833DAD">
        <w:rPr>
          <w:rFonts w:ascii="Palatino Linotype" w:hAnsi="Palatino Linotype"/>
          <w:b/>
          <w:color w:val="000000" w:themeColor="text1"/>
        </w:rPr>
        <w:t>SUJETO OBLIGADO</w:t>
      </w:r>
      <w:r w:rsidRPr="00833DAD">
        <w:rPr>
          <w:rFonts w:ascii="Palatino Linotype" w:hAnsi="Palatino Linotype"/>
          <w:color w:val="000000" w:themeColor="text1"/>
        </w:rPr>
        <w:t xml:space="preserve"> realizó un pronunciamiento que debió ser clasificado como confidencial. Por dicha información, es menester hacer del conocimiento de la persona que solicitó la información, que ahora se encuentra sujeto a la </w:t>
      </w:r>
      <w:r w:rsidRPr="00833DAD">
        <w:rPr>
          <w:rFonts w:ascii="Palatino Linotype" w:hAnsi="Palatino Linotype"/>
          <w:b/>
          <w:color w:val="000000" w:themeColor="text1"/>
        </w:rPr>
        <w:t>LEY FEDERAL DE PROTECCIÓN DE DATOS PERSONALES EN POSESIÓN DE LOS PARTICULARES</w:t>
      </w:r>
      <w:r w:rsidRPr="00833DAD">
        <w:rPr>
          <w:rFonts w:ascii="Palatino Linotype" w:hAnsi="Palatino Linotype"/>
          <w:color w:val="000000" w:themeColor="text1"/>
        </w:rPr>
        <w:t xml:space="preserve"> que señala puntualmente en su artículo lo siguiente: </w:t>
      </w:r>
    </w:p>
    <w:p w14:paraId="2C944777" w14:textId="77777777" w:rsidR="005A086D" w:rsidRPr="00833DAD" w:rsidRDefault="005A086D" w:rsidP="007068E2">
      <w:pPr>
        <w:spacing w:line="360" w:lineRule="auto"/>
        <w:jc w:val="both"/>
        <w:rPr>
          <w:rFonts w:ascii="Palatino Linotype" w:eastAsia="Palatino Linotype" w:hAnsi="Palatino Linotype" w:cs="Palatino Linotype"/>
          <w:i/>
          <w:color w:val="000000" w:themeColor="text1"/>
        </w:rPr>
      </w:pPr>
      <w:r w:rsidRPr="00833DAD">
        <w:rPr>
          <w:rFonts w:ascii="Palatino Linotype" w:hAnsi="Palatino Linotype"/>
          <w:b/>
          <w:i/>
          <w:color w:val="000000" w:themeColor="text1"/>
        </w:rPr>
        <w:t>“Artículo 1.-</w:t>
      </w:r>
      <w:r w:rsidRPr="00833DAD">
        <w:rPr>
          <w:rFonts w:ascii="Palatino Linotype" w:hAnsi="Palatino Linotype"/>
          <w:i/>
          <w:color w:val="000000" w:themeColor="text1"/>
        </w:rPr>
        <w:t xml:space="preserve">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14:paraId="33105FEA" w14:textId="77777777" w:rsidR="00CA448A" w:rsidRPr="00833DAD" w:rsidRDefault="00CA448A" w:rsidP="007068E2">
      <w:pPr>
        <w:pStyle w:val="Prrafodelista"/>
        <w:tabs>
          <w:tab w:val="left" w:pos="0"/>
          <w:tab w:val="left" w:pos="360"/>
        </w:tabs>
        <w:spacing w:before="240" w:after="240" w:line="360" w:lineRule="auto"/>
        <w:ind w:left="0"/>
        <w:contextualSpacing/>
        <w:jc w:val="both"/>
        <w:rPr>
          <w:rFonts w:ascii="Palatino Linotype" w:hAnsi="Palatino Linotype" w:cs="Arial"/>
          <w:color w:val="000000" w:themeColor="text1"/>
          <w:lang w:val="es-MX"/>
        </w:rPr>
      </w:pPr>
    </w:p>
    <w:p w14:paraId="44129BAD" w14:textId="334C6FB2" w:rsidR="00302155" w:rsidRPr="00833DAD" w:rsidRDefault="005A086D" w:rsidP="007068E2">
      <w:pPr>
        <w:pStyle w:val="Prrafodelista"/>
        <w:tabs>
          <w:tab w:val="left" w:pos="426"/>
        </w:tabs>
        <w:spacing w:line="360" w:lineRule="auto"/>
        <w:ind w:left="0"/>
        <w:jc w:val="both"/>
        <w:outlineLvl w:val="1"/>
        <w:rPr>
          <w:rFonts w:ascii="Palatino Linotype" w:hAnsi="Palatino Linotype"/>
          <w:b/>
          <w:bCs/>
          <w:color w:val="000000" w:themeColor="text1"/>
        </w:rPr>
      </w:pPr>
      <w:bookmarkStart w:id="47" w:name="_Toc94119619"/>
      <w:bookmarkStart w:id="48" w:name="_Toc89350464"/>
      <w:r w:rsidRPr="00833DAD">
        <w:rPr>
          <w:rFonts w:ascii="Palatino Linotype" w:hAnsi="Palatino Linotype"/>
          <w:b/>
          <w:bCs/>
          <w:color w:val="000000" w:themeColor="text1"/>
        </w:rPr>
        <w:t>SEXTO</w:t>
      </w:r>
      <w:r w:rsidR="00302155" w:rsidRPr="00833DAD">
        <w:rPr>
          <w:rFonts w:ascii="Palatino Linotype" w:hAnsi="Palatino Linotype"/>
          <w:b/>
          <w:bCs/>
          <w:color w:val="000000" w:themeColor="text1"/>
        </w:rPr>
        <w:t>. De la versión pública.</w:t>
      </w:r>
      <w:bookmarkEnd w:id="47"/>
      <w:bookmarkEnd w:id="48"/>
    </w:p>
    <w:p w14:paraId="18B76905" w14:textId="77777777" w:rsidR="00855649" w:rsidRPr="00833DAD" w:rsidRDefault="00855649" w:rsidP="007068E2">
      <w:pPr>
        <w:keepNext/>
        <w:keepLines/>
        <w:numPr>
          <w:ilvl w:val="0"/>
          <w:numId w:val="17"/>
        </w:numPr>
        <w:tabs>
          <w:tab w:val="left" w:pos="284"/>
        </w:tabs>
        <w:spacing w:line="360" w:lineRule="auto"/>
        <w:ind w:left="0" w:firstLine="0"/>
        <w:rPr>
          <w:rFonts w:ascii="Palatino Linotype" w:eastAsia="Palatino Linotype" w:hAnsi="Palatino Linotype" w:cs="Palatino Linotype"/>
          <w:b/>
          <w:color w:val="000000" w:themeColor="text1"/>
        </w:rPr>
      </w:pPr>
      <w:bookmarkStart w:id="49" w:name="_Toc495427547"/>
      <w:bookmarkStart w:id="50" w:name="_Toc497905366"/>
      <w:bookmarkStart w:id="51" w:name="_Toc80958964"/>
      <w:bookmarkStart w:id="52" w:name="_Toc97833535"/>
      <w:bookmarkStart w:id="53" w:name="_Toc98439412"/>
      <w:bookmarkStart w:id="54" w:name="_Toc104338682"/>
      <w:bookmarkStart w:id="55" w:name="_Toc108089956"/>
      <w:r w:rsidRPr="00833DAD">
        <w:rPr>
          <w:rFonts w:ascii="Palatino Linotype" w:eastAsia="Palatino Linotype" w:hAnsi="Palatino Linotype" w:cs="Palatino Linotype"/>
          <w:b/>
          <w:color w:val="000000" w:themeColor="text1"/>
        </w:rPr>
        <w:t xml:space="preserve">Nociones generales. </w:t>
      </w:r>
    </w:p>
    <w:p w14:paraId="4F44AFBE" w14:textId="135FFC8F" w:rsidR="00855649" w:rsidRPr="00833DAD" w:rsidRDefault="00855649" w:rsidP="007068E2">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Debe destacarse que, debido a la naturaleza de la información solicitada</w:t>
      </w:r>
      <w:r w:rsidRPr="00833DAD">
        <w:rPr>
          <w:rFonts w:ascii="Palatino Linotype" w:eastAsia="Palatino Linotype" w:hAnsi="Palatino Linotype" w:cs="Palatino Linotype"/>
          <w:b/>
          <w:color w:val="000000" w:themeColor="text1"/>
        </w:rPr>
        <w:t xml:space="preserve">, </w:t>
      </w:r>
      <w:r w:rsidRPr="00833DAD">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833DAD">
        <w:rPr>
          <w:rFonts w:ascii="Palatino Linotype" w:eastAsia="Palatino Linotype" w:hAnsi="Palatino Linotype" w:cs="Palatino Linotype"/>
          <w:b/>
          <w:color w:val="000000" w:themeColor="text1"/>
        </w:rPr>
        <w:t xml:space="preserve">SUJETO OBLIGADO </w:t>
      </w:r>
      <w:r w:rsidRPr="00833DA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222BF68A" w14:textId="77777777" w:rsidR="00855649" w:rsidRPr="00833DAD" w:rsidRDefault="00855649" w:rsidP="007068E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lastRenderedPageBreak/>
        <w:t>No pasa desapercibido para este Órgano Garante que los sujetos obligados</w:t>
      </w:r>
      <w:r w:rsidRPr="00833DAD">
        <w:rPr>
          <w:rFonts w:ascii="Palatino Linotype" w:eastAsia="Palatino Linotype" w:hAnsi="Palatino Linotype" w:cs="Palatino Linotype"/>
          <w:b/>
          <w:color w:val="000000" w:themeColor="text1"/>
        </w:rPr>
        <w:t xml:space="preserve"> </w:t>
      </w:r>
      <w:r w:rsidRPr="00833DA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B9DDC89"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p>
    <w:tbl>
      <w:tblPr>
        <w:tblW w:w="9896"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207"/>
      </w:tblGrid>
      <w:tr w:rsidR="00833DAD" w:rsidRPr="00833DAD" w14:paraId="6B3F3A19" w14:textId="77777777" w:rsidTr="00EF027A">
        <w:tc>
          <w:tcPr>
            <w:tcW w:w="2689" w:type="dxa"/>
          </w:tcPr>
          <w:p w14:paraId="4222236D" w14:textId="77777777" w:rsidR="00855649" w:rsidRPr="00833DAD" w:rsidRDefault="00855649" w:rsidP="007068E2">
            <w:pPr>
              <w:tabs>
                <w:tab w:val="left" w:pos="284"/>
              </w:tabs>
              <w:spacing w:line="360" w:lineRule="auto"/>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a) Requisitos previos.</w:t>
            </w:r>
          </w:p>
        </w:tc>
        <w:tc>
          <w:tcPr>
            <w:tcW w:w="7207" w:type="dxa"/>
          </w:tcPr>
          <w:p w14:paraId="32B5D428"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498C7EB"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743A3D7D"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7955CA4F"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33DAD">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833DAD">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833DAD" w:rsidRPr="00833DAD" w14:paraId="674706D3" w14:textId="77777777" w:rsidTr="00EF027A">
        <w:tc>
          <w:tcPr>
            <w:tcW w:w="2689" w:type="dxa"/>
          </w:tcPr>
          <w:p w14:paraId="73A4C598" w14:textId="77777777" w:rsidR="00855649" w:rsidRPr="00833DAD" w:rsidRDefault="00855649" w:rsidP="007068E2">
            <w:pPr>
              <w:tabs>
                <w:tab w:val="left" w:pos="284"/>
              </w:tabs>
              <w:spacing w:line="360" w:lineRule="auto"/>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lastRenderedPageBreak/>
              <w:t>b) Supuestos de clasificación.</w:t>
            </w:r>
          </w:p>
        </w:tc>
        <w:tc>
          <w:tcPr>
            <w:tcW w:w="7207" w:type="dxa"/>
          </w:tcPr>
          <w:p w14:paraId="133D4372"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30511D32"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2D9C428"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El </w:t>
            </w:r>
            <w:r w:rsidRPr="00833DAD">
              <w:rPr>
                <w:rFonts w:ascii="Palatino Linotype" w:eastAsia="Palatino Linotype" w:hAnsi="Palatino Linotype" w:cs="Palatino Linotype"/>
                <w:b/>
                <w:color w:val="000000" w:themeColor="text1"/>
              </w:rPr>
              <w:t>Sujeto Obligado</w:t>
            </w:r>
            <w:r w:rsidRPr="00833DAD">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33DAD" w:rsidRPr="00833DAD" w14:paraId="413AD5E1" w14:textId="77777777" w:rsidTr="00EF027A">
        <w:tc>
          <w:tcPr>
            <w:tcW w:w="2689" w:type="dxa"/>
          </w:tcPr>
          <w:p w14:paraId="2ADDB3C1" w14:textId="77777777" w:rsidR="00855649" w:rsidRPr="00833DAD" w:rsidRDefault="00855649" w:rsidP="007068E2">
            <w:pPr>
              <w:tabs>
                <w:tab w:val="left" w:pos="284"/>
              </w:tabs>
              <w:spacing w:line="360" w:lineRule="auto"/>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c) Formalidades para emitir el acuerdo de clasificación.</w:t>
            </w:r>
          </w:p>
        </w:tc>
        <w:tc>
          <w:tcPr>
            <w:tcW w:w="7207" w:type="dxa"/>
          </w:tcPr>
          <w:p w14:paraId="1645CA8F"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0E788274"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Es necesario que </w:t>
            </w:r>
            <w:r w:rsidRPr="00833DAD">
              <w:rPr>
                <w:rFonts w:ascii="Palatino Linotype" w:eastAsia="Palatino Linotype" w:hAnsi="Palatino Linotype" w:cs="Palatino Linotype"/>
                <w:b/>
                <w:color w:val="000000" w:themeColor="text1"/>
                <w:u w:val="single"/>
              </w:rPr>
              <w:t>el acto reúna con los requisitos elementales</w:t>
            </w:r>
            <w:r w:rsidRPr="00833DAD">
              <w:rPr>
                <w:rFonts w:ascii="Palatino Linotype" w:eastAsia="Palatino Linotype" w:hAnsi="Palatino Linotype" w:cs="Palatino Linotype"/>
                <w:color w:val="000000" w:themeColor="text1"/>
              </w:rPr>
              <w:t>, entre ellos, que la autoridad que va a emitir el acto de autoridad sea la legalmente facultada para ello.</w:t>
            </w:r>
          </w:p>
          <w:p w14:paraId="40315FF3"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33DAD" w:rsidRPr="00833DAD" w14:paraId="2D8EFBD6" w14:textId="77777777" w:rsidTr="00EF027A">
        <w:tc>
          <w:tcPr>
            <w:tcW w:w="2689" w:type="dxa"/>
          </w:tcPr>
          <w:p w14:paraId="092BE219" w14:textId="77777777" w:rsidR="00855649" w:rsidRPr="00833DAD" w:rsidRDefault="00855649" w:rsidP="007068E2">
            <w:pPr>
              <w:tabs>
                <w:tab w:val="left" w:pos="284"/>
              </w:tabs>
              <w:spacing w:line="360" w:lineRule="auto"/>
              <w:rPr>
                <w:rFonts w:ascii="Palatino Linotype" w:eastAsia="Palatino Linotype" w:hAnsi="Palatino Linotype" w:cs="Palatino Linotype"/>
                <w:color w:val="000000" w:themeColor="text1"/>
              </w:rPr>
            </w:pPr>
          </w:p>
          <w:p w14:paraId="738D85E3"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d) Requisitos de fondo del acuerdo de clasificación. </w:t>
            </w:r>
          </w:p>
        </w:tc>
        <w:tc>
          <w:tcPr>
            <w:tcW w:w="7207" w:type="dxa"/>
          </w:tcPr>
          <w:p w14:paraId="17564722"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33DAD">
              <w:rPr>
                <w:rFonts w:ascii="Palatino Linotype" w:eastAsia="Palatino Linotype" w:hAnsi="Palatino Linotype" w:cs="Palatino Linotype"/>
                <w:b/>
                <w:color w:val="000000" w:themeColor="text1"/>
              </w:rPr>
              <w:t>Sujetos Obligados</w:t>
            </w:r>
            <w:r w:rsidRPr="00833DAD">
              <w:rPr>
                <w:rFonts w:ascii="Palatino Linotype" w:eastAsia="Palatino Linotype" w:hAnsi="Palatino Linotype" w:cs="Palatino Linotype"/>
                <w:color w:val="000000" w:themeColor="text1"/>
              </w:rPr>
              <w:t xml:space="preserve">, por lo que deberán fundar y motivar debidamente la clasificación. </w:t>
            </w:r>
          </w:p>
          <w:p w14:paraId="63F3ABF5"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De lo anterior, se desprende que para una correcta </w:t>
            </w:r>
            <w:r w:rsidRPr="00833DAD">
              <w:rPr>
                <w:rFonts w:ascii="Palatino Linotype" w:eastAsia="Palatino Linotype" w:hAnsi="Palatino Linotype" w:cs="Palatino Linotype"/>
                <w:b/>
                <w:color w:val="000000" w:themeColor="text1"/>
              </w:rPr>
              <w:t>clasificación total o parcial</w:t>
            </w:r>
            <w:r w:rsidRPr="00833DAD">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18B038"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2D227E"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7A9126EB"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Ahora bien, </w:t>
            </w:r>
            <w:r w:rsidRPr="00833DAD">
              <w:rPr>
                <w:rFonts w:ascii="Palatino Linotype" w:eastAsia="Palatino Linotype" w:hAnsi="Palatino Linotype" w:cs="Palatino Linotype"/>
                <w:b/>
                <w:color w:val="000000" w:themeColor="text1"/>
                <w:u w:val="single"/>
              </w:rPr>
              <w:t>para cada caso además de fundar y motivar</w:t>
            </w:r>
            <w:r w:rsidRPr="00833DAD">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33DAD" w:rsidRPr="00833DAD" w14:paraId="7278EFA0" w14:textId="77777777" w:rsidTr="00EF027A">
        <w:tc>
          <w:tcPr>
            <w:tcW w:w="2689" w:type="dxa"/>
          </w:tcPr>
          <w:p w14:paraId="615FFAF6"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07" w:type="dxa"/>
          </w:tcPr>
          <w:p w14:paraId="3A2B8E60"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3401DF01" w14:textId="77777777" w:rsidR="00855649" w:rsidRPr="00833DAD" w:rsidRDefault="00855649" w:rsidP="007068E2">
            <w:pPr>
              <w:tabs>
                <w:tab w:val="left" w:pos="284"/>
              </w:tabs>
              <w:spacing w:line="360" w:lineRule="auto"/>
              <w:jc w:val="both"/>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w:t>
            </w:r>
            <w:r w:rsidRPr="00833DAD">
              <w:rPr>
                <w:rFonts w:ascii="Palatino Linotype" w:eastAsia="Palatino Linotype" w:hAnsi="Palatino Linotype" w:cs="Palatino Linotype"/>
                <w:color w:val="000000" w:themeColor="text1"/>
              </w:rPr>
              <w:lastRenderedPageBreak/>
              <w:t xml:space="preserve">que como recientemente ha discutido la Suprema Corte de Justicia de la Nación, los servidores públicos nos encontramos sujetos a un régimen menor de protección. </w:t>
            </w:r>
          </w:p>
          <w:p w14:paraId="46D4F2F1" w14:textId="77777777" w:rsidR="00855649" w:rsidRPr="00833DAD" w:rsidRDefault="00855649" w:rsidP="007068E2">
            <w:pPr>
              <w:tabs>
                <w:tab w:val="left" w:pos="284"/>
              </w:tabs>
              <w:spacing w:line="360" w:lineRule="auto"/>
              <w:rPr>
                <w:rFonts w:ascii="Palatino Linotype" w:eastAsia="Palatino Linotype" w:hAnsi="Palatino Linotype" w:cs="Palatino Linotype"/>
                <w:color w:val="000000" w:themeColor="text1"/>
              </w:rPr>
            </w:pPr>
            <w:r w:rsidRPr="00833DAD">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48DB26E" w14:textId="77777777" w:rsidR="00855649" w:rsidRPr="00833DAD" w:rsidRDefault="00855649" w:rsidP="007068E2">
      <w:pPr>
        <w:tabs>
          <w:tab w:val="left" w:pos="284"/>
        </w:tabs>
        <w:spacing w:line="360" w:lineRule="auto"/>
        <w:rPr>
          <w:rFonts w:ascii="Palatino Linotype" w:eastAsia="Palatino Linotype" w:hAnsi="Palatino Linotype" w:cs="Palatino Linotype"/>
          <w:color w:val="000000" w:themeColor="text1"/>
        </w:rPr>
      </w:pPr>
    </w:p>
    <w:p w14:paraId="6A25C51B" w14:textId="77777777" w:rsidR="005757B1" w:rsidRPr="00182A18" w:rsidRDefault="005757B1" w:rsidP="007068E2">
      <w:pPr>
        <w:pStyle w:val="Prrafodelista"/>
        <w:numPr>
          <w:ilvl w:val="0"/>
          <w:numId w:val="29"/>
        </w:numPr>
        <w:shd w:val="clear" w:color="auto" w:fill="FFFFFF"/>
        <w:spacing w:before="240" w:after="240" w:line="360" w:lineRule="auto"/>
        <w:ind w:left="0" w:firstLine="0"/>
        <w:contextualSpacing/>
        <w:jc w:val="both"/>
        <w:rPr>
          <w:rFonts w:ascii="Palatino Linotype" w:hAnsi="Palatino Linotype"/>
          <w:b/>
          <w:color w:val="000000" w:themeColor="text1"/>
        </w:rPr>
      </w:pPr>
      <w:r w:rsidRPr="00182A18">
        <w:rPr>
          <w:rFonts w:ascii="Palatino Linotype" w:hAnsi="Palatino Linotype"/>
          <w:b/>
          <w:color w:val="000000" w:themeColor="text1"/>
        </w:rPr>
        <w:t>De la fotografía</w:t>
      </w:r>
    </w:p>
    <w:p w14:paraId="774A2917" w14:textId="7331EC34" w:rsidR="005757B1" w:rsidRPr="00182A18" w:rsidRDefault="005757B1" w:rsidP="007068E2">
      <w:pPr>
        <w:pStyle w:val="Prrafodelista"/>
        <w:numPr>
          <w:ilvl w:val="0"/>
          <w:numId w:val="1"/>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color w:val="000000" w:themeColor="text1"/>
        </w:rPr>
      </w:pPr>
      <w:r w:rsidRPr="00182A18">
        <w:rPr>
          <w:rFonts w:ascii="Palatino Linotype" w:eastAsia="Palatino Linotype" w:hAnsi="Palatino Linotype" w:cs="Palatino Linotype"/>
          <w:b/>
          <w:color w:val="000000" w:themeColor="text1"/>
        </w:rPr>
        <w:t>Fotografía de servidores públicos</w:t>
      </w:r>
      <w:r w:rsidRPr="00182A18">
        <w:rPr>
          <w:rFonts w:ascii="Palatino Linotype" w:eastAsia="Palatino Linotype" w:hAnsi="Palatino Linotype" w:cs="Palatino Linotype"/>
          <w:color w:val="000000" w:themeColor="text1"/>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3174AD1" w14:textId="77777777" w:rsidR="005757B1" w:rsidRPr="00182A18" w:rsidRDefault="005757B1" w:rsidP="007068E2">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5F9E30AE" w14:textId="77777777" w:rsidR="005757B1" w:rsidRPr="00182A18" w:rsidRDefault="005757B1" w:rsidP="007068E2">
      <w:pPr>
        <w:pStyle w:val="Prrafodelista"/>
        <w:numPr>
          <w:ilvl w:val="0"/>
          <w:numId w:val="1"/>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color w:val="000000" w:themeColor="text1"/>
        </w:rPr>
      </w:pPr>
      <w:r w:rsidRPr="00182A18">
        <w:rPr>
          <w:rFonts w:ascii="Palatino Linotype" w:eastAsia="Palatino Linotype" w:hAnsi="Palatino Linotype" w:cs="Palatino Linotype"/>
          <w:color w:val="000000" w:themeColor="text1"/>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acreditará e identificaría a una persona como servidor público, por lo que es posible advertir que existe cierto interés público, cuando </w:t>
      </w:r>
      <w:r w:rsidRPr="00182A18">
        <w:rPr>
          <w:rFonts w:ascii="Palatino Linotype" w:eastAsia="Palatino Linotype" w:hAnsi="Palatino Linotype" w:cs="Palatino Linotype"/>
          <w:color w:val="000000" w:themeColor="text1"/>
        </w:rPr>
        <w:lastRenderedPageBreak/>
        <w:t>la fotografía obra en documentos de servidores públicos vinculados con el cumplimiento de disposiciones legales.</w:t>
      </w:r>
    </w:p>
    <w:p w14:paraId="52BE6DAF" w14:textId="77777777" w:rsidR="005757B1" w:rsidRPr="00182A18" w:rsidRDefault="005757B1" w:rsidP="007068E2">
      <w:pPr>
        <w:pStyle w:val="Prrafodelista"/>
        <w:ind w:left="0"/>
        <w:rPr>
          <w:rFonts w:ascii="Palatino Linotype" w:eastAsia="Palatino Linotype" w:hAnsi="Palatino Linotype" w:cs="Palatino Linotype"/>
          <w:color w:val="000000" w:themeColor="text1"/>
        </w:rPr>
      </w:pPr>
    </w:p>
    <w:p w14:paraId="6E82B0AE" w14:textId="77777777" w:rsidR="005757B1" w:rsidRPr="00182A18" w:rsidRDefault="005757B1" w:rsidP="007068E2">
      <w:pPr>
        <w:pStyle w:val="Prrafodelista"/>
        <w:numPr>
          <w:ilvl w:val="0"/>
          <w:numId w:val="1"/>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color w:val="000000" w:themeColor="text1"/>
        </w:rPr>
      </w:pPr>
      <w:r w:rsidRPr="00182A18">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6C108CF" w14:textId="77777777" w:rsidR="005757B1" w:rsidRPr="00182A18" w:rsidRDefault="005757B1" w:rsidP="007068E2">
      <w:pPr>
        <w:pStyle w:val="Prrafodelista"/>
        <w:ind w:left="0"/>
        <w:rPr>
          <w:rFonts w:ascii="Palatino Linotype" w:eastAsia="Palatino Linotype" w:hAnsi="Palatino Linotype" w:cs="Palatino Linotype"/>
          <w:color w:val="000000" w:themeColor="text1"/>
        </w:rPr>
      </w:pPr>
    </w:p>
    <w:p w14:paraId="567BC1F1" w14:textId="77777777" w:rsidR="005757B1" w:rsidRPr="00182A18" w:rsidRDefault="005757B1" w:rsidP="007068E2">
      <w:pPr>
        <w:pStyle w:val="Prrafodelista"/>
        <w:numPr>
          <w:ilvl w:val="0"/>
          <w:numId w:val="1"/>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color w:val="000000" w:themeColor="text1"/>
        </w:rPr>
      </w:pPr>
      <w:r w:rsidRPr="00182A18">
        <w:rPr>
          <w:rFonts w:ascii="Palatino Linotype" w:eastAsia="Palatino Linotype" w:hAnsi="Palatino Linotype" w:cs="Palatino Linotype"/>
          <w:color w:val="000000" w:themeColor="text1"/>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64CC2519" w14:textId="77777777" w:rsidR="005757B1" w:rsidRPr="00182A18" w:rsidRDefault="005757B1" w:rsidP="007068E2">
      <w:pPr>
        <w:pStyle w:val="Prrafodelista"/>
        <w:ind w:left="0"/>
        <w:rPr>
          <w:rFonts w:ascii="Palatino Linotype" w:eastAsia="Palatino Linotype" w:hAnsi="Palatino Linotype" w:cs="Palatino Linotype"/>
          <w:color w:val="000000" w:themeColor="text1"/>
        </w:rPr>
      </w:pPr>
    </w:p>
    <w:p w14:paraId="06B8152A" w14:textId="77777777" w:rsidR="005757B1" w:rsidRPr="00182A18" w:rsidRDefault="005757B1" w:rsidP="007068E2">
      <w:pPr>
        <w:pStyle w:val="Prrafodelista"/>
        <w:numPr>
          <w:ilvl w:val="0"/>
          <w:numId w:val="1"/>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color w:val="000000" w:themeColor="text1"/>
        </w:rPr>
      </w:pPr>
      <w:r w:rsidRPr="00182A18">
        <w:rPr>
          <w:rFonts w:ascii="Palatino Linotype" w:eastAsia="Palatino Linotype" w:hAnsi="Palatino Linotype" w:cs="Palatino Linotype"/>
          <w:color w:val="000000" w:themeColor="text1"/>
        </w:rPr>
        <w:t>Además, no escapa de la óptica de éste órgano garante que el documento que da cuenta de lo requerido es un título o cédula profesional, por lo que resulta conveniente traer a contexto el criterio 001/2013 y 015/2017 del Instituto Nacional de Transparencia, Acceso a la Información y Protección de Datos Personales, cuyo rubro y contenido son los siguientes:</w:t>
      </w:r>
    </w:p>
    <w:p w14:paraId="1BFD9EC6" w14:textId="77777777" w:rsidR="005757B1" w:rsidRPr="00182A18" w:rsidRDefault="005757B1" w:rsidP="007068E2">
      <w:pPr>
        <w:spacing w:line="360" w:lineRule="auto"/>
        <w:jc w:val="both"/>
        <w:rPr>
          <w:rFonts w:ascii="Palatino Linotype" w:eastAsia="Palatino Linotype" w:hAnsi="Palatino Linotype" w:cs="Palatino Linotype"/>
          <w:i/>
          <w:color w:val="000000" w:themeColor="text1"/>
        </w:rPr>
      </w:pPr>
      <w:r w:rsidRPr="00182A18">
        <w:rPr>
          <w:rFonts w:ascii="Palatino Linotype" w:eastAsia="Palatino Linotype" w:hAnsi="Palatino Linotype" w:cs="Palatino Linotype"/>
          <w:b/>
          <w:i/>
          <w:color w:val="000000" w:themeColor="text1"/>
        </w:rPr>
        <w:t xml:space="preserve">Fotografía de una persona física que conste en su título o cédula profesional no es susceptible de clasificarse con carácter de confidencial. </w:t>
      </w:r>
      <w:r w:rsidRPr="00182A18">
        <w:rPr>
          <w:rFonts w:ascii="Palatino Linotype" w:eastAsia="Palatino Linotype" w:hAnsi="Palatino Linotype" w:cs="Palatino Linotype"/>
          <w:i/>
          <w:color w:val="000000" w:themeColor="text1"/>
        </w:rPr>
        <w:t xml:space="preserve">La fotografía contenida en un título o cédula profesional no es susceptible de clasificarse con el carácter de confidencial, en términos de lo dispuesto </w:t>
      </w:r>
      <w:r w:rsidRPr="00182A18">
        <w:rPr>
          <w:rFonts w:ascii="Palatino Linotype" w:eastAsia="Palatino Linotype" w:hAnsi="Palatino Linotype" w:cs="Palatino Linotype"/>
          <w:i/>
          <w:color w:val="000000" w:themeColor="text1"/>
        </w:rPr>
        <w:lastRenderedPageBreak/>
        <w:t>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6BC0CB9F" w14:textId="77777777" w:rsidR="005757B1" w:rsidRPr="00182A18" w:rsidRDefault="005757B1" w:rsidP="007068E2">
      <w:pPr>
        <w:spacing w:line="360" w:lineRule="auto"/>
        <w:jc w:val="both"/>
        <w:rPr>
          <w:rFonts w:ascii="Palatino Linotype" w:eastAsia="Palatino Linotype" w:hAnsi="Palatino Linotype" w:cs="Palatino Linotype"/>
          <w:i/>
          <w:color w:val="000000" w:themeColor="text1"/>
        </w:rPr>
      </w:pPr>
    </w:p>
    <w:p w14:paraId="5E508DB8" w14:textId="77777777" w:rsidR="005757B1" w:rsidRPr="00182A18" w:rsidRDefault="005757B1" w:rsidP="007068E2">
      <w:pPr>
        <w:spacing w:line="360" w:lineRule="auto"/>
        <w:jc w:val="both"/>
        <w:rPr>
          <w:rFonts w:ascii="Palatino Linotype" w:eastAsia="Palatino Linotype" w:hAnsi="Palatino Linotype" w:cs="Palatino Linotype"/>
          <w:i/>
          <w:color w:val="000000" w:themeColor="text1"/>
        </w:rPr>
      </w:pPr>
      <w:r w:rsidRPr="00182A18">
        <w:rPr>
          <w:rFonts w:ascii="Palatino Linotype" w:eastAsia="Palatino Linotype" w:hAnsi="Palatino Linotype" w:cs="Palatino Linotype"/>
          <w:b/>
          <w:i/>
          <w:color w:val="000000" w:themeColor="text1"/>
        </w:rPr>
        <w:t>Fotografía en título o cédula profesional es de acceso público.</w:t>
      </w:r>
      <w:r w:rsidRPr="00182A18">
        <w:rPr>
          <w:rFonts w:ascii="Palatino Linotype" w:eastAsia="Palatino Linotype" w:hAnsi="Palatino Linotype" w:cs="Palatino Linotype"/>
          <w:i/>
          <w:color w:val="000000" w:themeColor="text1"/>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5359A887" w14:textId="77777777" w:rsidR="005757B1" w:rsidRPr="00182A18" w:rsidRDefault="005757B1" w:rsidP="007068E2">
      <w:pPr>
        <w:jc w:val="both"/>
        <w:rPr>
          <w:rFonts w:ascii="Palatino Linotype" w:eastAsia="Arial" w:hAnsi="Palatino Linotype" w:cs="Arial"/>
          <w:b/>
          <w:color w:val="000000" w:themeColor="text1"/>
        </w:rPr>
      </w:pPr>
    </w:p>
    <w:p w14:paraId="31A33755" w14:textId="77777777" w:rsidR="005757B1" w:rsidRPr="00182A18" w:rsidRDefault="005757B1" w:rsidP="007068E2">
      <w:pPr>
        <w:pStyle w:val="Prrafodelista"/>
        <w:numPr>
          <w:ilvl w:val="0"/>
          <w:numId w:val="1"/>
        </w:numPr>
        <w:pBdr>
          <w:top w:val="nil"/>
          <w:left w:val="nil"/>
          <w:bottom w:val="nil"/>
          <w:right w:val="nil"/>
          <w:between w:val="nil"/>
        </w:pBdr>
        <w:tabs>
          <w:tab w:val="left" w:pos="284"/>
        </w:tabs>
        <w:spacing w:line="360" w:lineRule="auto"/>
        <w:ind w:left="0" w:firstLine="0"/>
        <w:contextualSpacing/>
        <w:jc w:val="both"/>
        <w:rPr>
          <w:rFonts w:ascii="Palatino Linotype" w:eastAsia="Palatino Linotype" w:hAnsi="Palatino Linotype" w:cs="Palatino Linotype"/>
          <w:color w:val="000000" w:themeColor="text1"/>
        </w:rPr>
      </w:pPr>
      <w:r w:rsidRPr="00182A18">
        <w:rPr>
          <w:rFonts w:ascii="Palatino Linotype" w:eastAsia="Palatino Linotype" w:hAnsi="Palatino Linotype" w:cs="Palatino Linotype"/>
          <w:color w:val="000000" w:themeColor="text1"/>
        </w:rPr>
        <w:t>Resultando así que, la fotografía de los servidores públicos, cuando obre en título o cédula profesional es de acceso público y no procede su clasificación como información confidencial, aún y cuando corresponde a un dato personal.</w:t>
      </w:r>
    </w:p>
    <w:p w14:paraId="74B01DF5" w14:textId="77777777" w:rsidR="007068E2" w:rsidRPr="00182A18" w:rsidRDefault="007068E2" w:rsidP="007068E2">
      <w:pPr>
        <w:pStyle w:val="Prrafodelista"/>
        <w:pBdr>
          <w:top w:val="nil"/>
          <w:left w:val="nil"/>
          <w:bottom w:val="nil"/>
          <w:right w:val="nil"/>
          <w:between w:val="nil"/>
        </w:pBdr>
        <w:tabs>
          <w:tab w:val="left" w:pos="284"/>
        </w:tabs>
        <w:spacing w:line="360" w:lineRule="auto"/>
        <w:ind w:left="0"/>
        <w:contextualSpacing/>
        <w:jc w:val="both"/>
        <w:rPr>
          <w:rFonts w:ascii="Palatino Linotype" w:eastAsia="Palatino Linotype" w:hAnsi="Palatino Linotype" w:cs="Palatino Linotype"/>
          <w:color w:val="000000" w:themeColor="text1"/>
        </w:rPr>
      </w:pPr>
    </w:p>
    <w:p w14:paraId="596A4904" w14:textId="2F0CB852" w:rsidR="000B378F" w:rsidRPr="00833DAD" w:rsidRDefault="000B378F" w:rsidP="007068E2">
      <w:pPr>
        <w:numPr>
          <w:ilvl w:val="0"/>
          <w:numId w:val="1"/>
        </w:numPr>
        <w:spacing w:line="360" w:lineRule="auto"/>
        <w:ind w:left="0" w:firstLine="0"/>
        <w:contextualSpacing/>
        <w:jc w:val="both"/>
        <w:rPr>
          <w:rFonts w:ascii="Palatino Linotype" w:eastAsia="MS Gothic" w:hAnsi="Palatino Linotype" w:cstheme="majorBidi"/>
          <w:color w:val="000000" w:themeColor="text1"/>
          <w:lang w:val="es-ES_tradnl"/>
        </w:rPr>
      </w:pPr>
      <w:r w:rsidRPr="00833DAD">
        <w:rPr>
          <w:rFonts w:ascii="Palatino Linotype" w:eastAsia="MS Mincho" w:hAnsi="Palatino Linotype"/>
          <w:color w:val="000000" w:themeColor="text1"/>
        </w:rPr>
        <w:t xml:space="preserve">Por lo anteriormente expuesto y fundado, este </w:t>
      </w:r>
      <w:r w:rsidRPr="00833DAD">
        <w:rPr>
          <w:rFonts w:ascii="Palatino Linotype" w:eastAsia="MS Mincho" w:hAnsi="Palatino Linotype"/>
          <w:b/>
          <w:bCs/>
          <w:color w:val="000000" w:themeColor="text1"/>
        </w:rPr>
        <w:t>ÓRGANO GARANTE</w:t>
      </w:r>
      <w:r w:rsidRPr="00833DAD">
        <w:rPr>
          <w:rFonts w:ascii="Palatino Linotype" w:eastAsia="MS Mincho" w:hAnsi="Palatino Linotype"/>
          <w:color w:val="000000" w:themeColor="text1"/>
        </w:rPr>
        <w:t xml:space="preserve"> emite los siguientes:</w:t>
      </w:r>
      <w:r w:rsidR="00EF027A">
        <w:rPr>
          <w:rFonts w:ascii="Palatino Linotype" w:eastAsia="MS Mincho" w:hAnsi="Palatino Linotype"/>
          <w:color w:val="000000" w:themeColor="text1"/>
        </w:rPr>
        <w:t xml:space="preserve"> -----------------------------------------------------------------------------------------------------------</w:t>
      </w:r>
    </w:p>
    <w:p w14:paraId="0AFCA022" w14:textId="461C2D8F" w:rsidR="00810338" w:rsidRDefault="00A1201F" w:rsidP="007068E2">
      <w:pPr>
        <w:keepNext/>
        <w:keepLines/>
        <w:spacing w:before="240" w:line="360" w:lineRule="auto"/>
        <w:jc w:val="center"/>
        <w:outlineLvl w:val="0"/>
        <w:rPr>
          <w:rFonts w:ascii="Palatino Linotype" w:hAnsi="Palatino Linotype"/>
          <w:b/>
          <w:color w:val="000000" w:themeColor="text1"/>
          <w:lang w:val="es-MX" w:eastAsia="en-US"/>
        </w:rPr>
      </w:pPr>
      <w:r w:rsidRPr="00833DAD">
        <w:rPr>
          <w:rFonts w:ascii="Palatino Linotype" w:hAnsi="Palatino Linotype"/>
          <w:b/>
          <w:color w:val="000000" w:themeColor="text1"/>
          <w:lang w:val="es-MX" w:eastAsia="en-US"/>
        </w:rPr>
        <w:lastRenderedPageBreak/>
        <w:t>R E S O L U T I V O S</w:t>
      </w:r>
      <w:bookmarkEnd w:id="49"/>
      <w:bookmarkEnd w:id="50"/>
      <w:bookmarkEnd w:id="51"/>
      <w:bookmarkEnd w:id="52"/>
      <w:bookmarkEnd w:id="53"/>
      <w:bookmarkEnd w:id="54"/>
      <w:bookmarkEnd w:id="55"/>
    </w:p>
    <w:p w14:paraId="237A3F89" w14:textId="77777777" w:rsidR="007068E2" w:rsidRPr="00833DAD" w:rsidRDefault="007068E2" w:rsidP="007068E2">
      <w:pPr>
        <w:keepNext/>
        <w:keepLines/>
        <w:spacing w:before="240" w:line="360" w:lineRule="auto"/>
        <w:jc w:val="center"/>
        <w:outlineLvl w:val="0"/>
        <w:rPr>
          <w:rFonts w:ascii="Palatino Linotype" w:hAnsi="Palatino Linotype"/>
          <w:b/>
          <w:color w:val="000000" w:themeColor="text1"/>
          <w:lang w:val="es-MX" w:eastAsia="en-US"/>
        </w:rPr>
      </w:pPr>
    </w:p>
    <w:p w14:paraId="2BD710B5" w14:textId="23E4243E" w:rsidR="00002C87" w:rsidRPr="00833DAD" w:rsidRDefault="00002C87" w:rsidP="007068E2">
      <w:pPr>
        <w:spacing w:line="360" w:lineRule="auto"/>
        <w:jc w:val="both"/>
        <w:rPr>
          <w:rFonts w:ascii="Palatino Linotype" w:hAnsi="Palatino Linotype" w:cs="Arial"/>
          <w:bCs/>
          <w:color w:val="000000" w:themeColor="text1"/>
          <w:lang w:val="es-MX"/>
        </w:rPr>
      </w:pPr>
      <w:r w:rsidRPr="00833DAD">
        <w:rPr>
          <w:rFonts w:ascii="Palatino Linotype" w:hAnsi="Palatino Linotype" w:cs="Arial"/>
          <w:b/>
          <w:color w:val="000000" w:themeColor="text1"/>
        </w:rPr>
        <w:t xml:space="preserve">PRIMERO. </w:t>
      </w:r>
      <w:r w:rsidRPr="00833DAD">
        <w:rPr>
          <w:rFonts w:ascii="Palatino Linotype" w:hAnsi="Palatino Linotype" w:cs="Arial"/>
          <w:color w:val="000000" w:themeColor="text1"/>
        </w:rPr>
        <w:t xml:space="preserve">Resultan </w:t>
      </w:r>
      <w:r w:rsidR="00561DB1" w:rsidRPr="00833DAD">
        <w:rPr>
          <w:rFonts w:ascii="Palatino Linotype" w:hAnsi="Palatino Linotype" w:cs="Arial"/>
          <w:color w:val="000000" w:themeColor="text1"/>
        </w:rPr>
        <w:t xml:space="preserve">parcialmente </w:t>
      </w:r>
      <w:r w:rsidRPr="00833DAD">
        <w:rPr>
          <w:rFonts w:ascii="Palatino Linotype" w:hAnsi="Palatino Linotype" w:cs="Arial"/>
          <w:color w:val="000000" w:themeColor="text1"/>
        </w:rPr>
        <w:t>fundadas las</w:t>
      </w:r>
      <w:r w:rsidRPr="00833DAD">
        <w:rPr>
          <w:rFonts w:ascii="Palatino Linotype" w:hAnsi="Palatino Linotype" w:cs="Arial"/>
          <w:b/>
          <w:color w:val="000000" w:themeColor="text1"/>
        </w:rPr>
        <w:t xml:space="preserve"> </w:t>
      </w:r>
      <w:r w:rsidRPr="00833DAD">
        <w:rPr>
          <w:rFonts w:ascii="Palatino Linotype" w:hAnsi="Palatino Linotype" w:cs="Arial"/>
          <w:color w:val="000000" w:themeColor="text1"/>
        </w:rPr>
        <w:t xml:space="preserve">razones o motivos de inconformidad hechos valer </w:t>
      </w:r>
      <w:r w:rsidR="00810338" w:rsidRPr="00833DAD">
        <w:rPr>
          <w:rFonts w:ascii="Palatino Linotype" w:eastAsia="Calibri" w:hAnsi="Palatino Linotype" w:cs="Arial"/>
          <w:color w:val="000000" w:themeColor="text1"/>
        </w:rPr>
        <w:t xml:space="preserve">en </w:t>
      </w:r>
      <w:r w:rsidR="00561DB1" w:rsidRPr="00833DAD">
        <w:rPr>
          <w:rFonts w:ascii="Palatino Linotype" w:eastAsia="Calibri" w:hAnsi="Palatino Linotype" w:cs="Arial"/>
          <w:color w:val="000000" w:themeColor="text1"/>
        </w:rPr>
        <w:t>el</w:t>
      </w:r>
      <w:r w:rsidR="00810338" w:rsidRPr="00833DAD">
        <w:rPr>
          <w:rFonts w:ascii="Palatino Linotype" w:eastAsia="Calibri" w:hAnsi="Palatino Linotype" w:cs="Arial"/>
          <w:color w:val="000000" w:themeColor="text1"/>
        </w:rPr>
        <w:t xml:space="preserve"> recurso</w:t>
      </w:r>
      <w:r w:rsidRPr="00833DAD">
        <w:rPr>
          <w:rFonts w:ascii="Palatino Linotype" w:eastAsia="Calibri" w:hAnsi="Palatino Linotype" w:cs="Arial"/>
          <w:color w:val="000000" w:themeColor="text1"/>
        </w:rPr>
        <w:t xml:space="preserve"> de revisión </w:t>
      </w:r>
      <w:r w:rsidR="00561DB1" w:rsidRPr="00833DAD">
        <w:rPr>
          <w:rFonts w:ascii="Palatino Linotype" w:hAnsi="Palatino Linotype"/>
          <w:b/>
          <w:color w:val="000000" w:themeColor="text1"/>
        </w:rPr>
        <w:t>07128</w:t>
      </w:r>
      <w:r w:rsidR="00810338" w:rsidRPr="00833DAD">
        <w:rPr>
          <w:rFonts w:ascii="Palatino Linotype" w:hAnsi="Palatino Linotype"/>
          <w:b/>
          <w:color w:val="000000" w:themeColor="text1"/>
        </w:rPr>
        <w:t>/INFOEM/IP/RR/202</w:t>
      </w:r>
      <w:r w:rsidR="00855649" w:rsidRPr="00833DAD">
        <w:rPr>
          <w:rFonts w:ascii="Palatino Linotype" w:hAnsi="Palatino Linotype"/>
          <w:b/>
          <w:color w:val="000000" w:themeColor="text1"/>
        </w:rPr>
        <w:t>5</w:t>
      </w:r>
      <w:r w:rsidR="00DD66B0" w:rsidRPr="00833DAD">
        <w:rPr>
          <w:rFonts w:ascii="Palatino Linotype" w:hAnsi="Palatino Linotype"/>
          <w:b/>
          <w:color w:val="000000" w:themeColor="text1"/>
        </w:rPr>
        <w:t>,</w:t>
      </w:r>
      <w:r w:rsidR="00810338" w:rsidRPr="00833DAD">
        <w:rPr>
          <w:rFonts w:ascii="Palatino Linotype" w:hAnsi="Palatino Linotype"/>
          <w:b/>
          <w:color w:val="000000" w:themeColor="text1"/>
        </w:rPr>
        <w:t xml:space="preserve"> </w:t>
      </w:r>
      <w:r w:rsidRPr="00833DAD">
        <w:rPr>
          <w:rFonts w:ascii="Palatino Linotype" w:hAnsi="Palatino Linotype" w:cs="Arial"/>
          <w:bCs/>
          <w:color w:val="000000" w:themeColor="text1"/>
        </w:rPr>
        <w:t xml:space="preserve">en términos de los </w:t>
      </w:r>
      <w:r w:rsidR="00DD66B0" w:rsidRPr="00833DAD">
        <w:rPr>
          <w:rFonts w:ascii="Palatino Linotype" w:hAnsi="Palatino Linotype" w:cs="Arial"/>
          <w:b/>
          <w:bCs/>
          <w:color w:val="000000" w:themeColor="text1"/>
        </w:rPr>
        <w:t>c</w:t>
      </w:r>
      <w:r w:rsidRPr="00833DAD">
        <w:rPr>
          <w:rFonts w:ascii="Palatino Linotype" w:hAnsi="Palatino Linotype" w:cs="Arial"/>
          <w:b/>
          <w:bCs/>
          <w:color w:val="000000" w:themeColor="text1"/>
        </w:rPr>
        <w:t>onsiderandos</w:t>
      </w:r>
      <w:r w:rsidRPr="00833DAD">
        <w:rPr>
          <w:rFonts w:ascii="Palatino Linotype" w:hAnsi="Palatino Linotype" w:cs="Arial"/>
          <w:bCs/>
          <w:color w:val="000000" w:themeColor="text1"/>
        </w:rPr>
        <w:t xml:space="preserve"> </w:t>
      </w:r>
      <w:r w:rsidRPr="00833DAD">
        <w:rPr>
          <w:rFonts w:ascii="Palatino Linotype" w:hAnsi="Palatino Linotype" w:cs="Arial"/>
          <w:b/>
          <w:bCs/>
          <w:color w:val="000000" w:themeColor="text1"/>
        </w:rPr>
        <w:t xml:space="preserve">CUARTO y </w:t>
      </w:r>
      <w:r w:rsidR="002C64E5" w:rsidRPr="00833DAD">
        <w:rPr>
          <w:rFonts w:ascii="Palatino Linotype" w:hAnsi="Palatino Linotype" w:cs="Arial"/>
          <w:b/>
          <w:bCs/>
          <w:color w:val="000000" w:themeColor="text1"/>
        </w:rPr>
        <w:t>SEXTO</w:t>
      </w:r>
      <w:r w:rsidRPr="00833DAD">
        <w:rPr>
          <w:rFonts w:ascii="Palatino Linotype" w:hAnsi="Palatino Linotype" w:cs="Arial"/>
          <w:b/>
          <w:bCs/>
          <w:color w:val="000000" w:themeColor="text1"/>
        </w:rPr>
        <w:t xml:space="preserve"> </w:t>
      </w:r>
      <w:r w:rsidRPr="00833DAD">
        <w:rPr>
          <w:rFonts w:ascii="Palatino Linotype" w:hAnsi="Palatino Linotype" w:cs="Arial"/>
          <w:bCs/>
          <w:color w:val="000000" w:themeColor="text1"/>
        </w:rPr>
        <w:t>de la presente resolución.</w:t>
      </w:r>
    </w:p>
    <w:p w14:paraId="74A8AAA5" w14:textId="77777777" w:rsidR="00002C87" w:rsidRPr="00833DAD" w:rsidRDefault="00002C87" w:rsidP="007068E2">
      <w:pPr>
        <w:spacing w:line="360" w:lineRule="auto"/>
        <w:jc w:val="both"/>
        <w:rPr>
          <w:rFonts w:ascii="Palatino Linotype" w:eastAsia="Calibri" w:hAnsi="Palatino Linotype" w:cs="Arial"/>
          <w:color w:val="000000" w:themeColor="text1"/>
        </w:rPr>
      </w:pPr>
    </w:p>
    <w:p w14:paraId="55CF2C55" w14:textId="5EC8564E" w:rsidR="002C64E5" w:rsidRPr="00833DAD" w:rsidRDefault="00002C87" w:rsidP="007068E2">
      <w:pPr>
        <w:spacing w:line="360" w:lineRule="auto"/>
        <w:jc w:val="both"/>
        <w:rPr>
          <w:rFonts w:ascii="Palatino Linotype" w:eastAsia="Calibri" w:hAnsi="Palatino Linotype" w:cs="Arial"/>
          <w:color w:val="000000" w:themeColor="text1"/>
        </w:rPr>
      </w:pPr>
      <w:bookmarkStart w:id="56" w:name="_Toc454301155"/>
      <w:bookmarkStart w:id="57" w:name="_Toc453696502"/>
      <w:bookmarkStart w:id="58" w:name="_Toc462653937"/>
      <w:bookmarkStart w:id="59" w:name="_Toc492590391"/>
      <w:bookmarkStart w:id="60" w:name="_Toc481576259"/>
      <w:bookmarkStart w:id="61" w:name="_Toc477891858"/>
      <w:bookmarkStart w:id="62" w:name="_Toc477891768"/>
      <w:r w:rsidRPr="00833DAD">
        <w:rPr>
          <w:rFonts w:ascii="Palatino Linotype" w:hAnsi="Palatino Linotype"/>
          <w:b/>
          <w:color w:val="000000" w:themeColor="text1"/>
        </w:rPr>
        <w:t>SEGUNDO.</w:t>
      </w:r>
      <w:r w:rsidRPr="00833DAD">
        <w:rPr>
          <w:rFonts w:ascii="Palatino Linotype" w:eastAsia="DengXian Light" w:hAnsi="Palatino Linotype"/>
          <w:color w:val="000000" w:themeColor="text1"/>
        </w:rPr>
        <w:t xml:space="preserve"> </w:t>
      </w:r>
      <w:bookmarkEnd w:id="56"/>
      <w:bookmarkEnd w:id="57"/>
      <w:bookmarkEnd w:id="58"/>
      <w:bookmarkEnd w:id="59"/>
      <w:bookmarkEnd w:id="60"/>
      <w:bookmarkEnd w:id="61"/>
      <w:bookmarkEnd w:id="62"/>
      <w:r w:rsidRPr="00833DAD">
        <w:rPr>
          <w:rFonts w:ascii="Palatino Linotype" w:eastAsia="Calibri" w:hAnsi="Palatino Linotype" w:cs="Arial"/>
          <w:color w:val="000000" w:themeColor="text1"/>
        </w:rPr>
        <w:t>Se</w:t>
      </w:r>
      <w:r w:rsidR="00810338" w:rsidRPr="00833DAD">
        <w:rPr>
          <w:rFonts w:ascii="Palatino Linotype" w:eastAsia="Calibri" w:hAnsi="Palatino Linotype" w:cs="Arial"/>
          <w:b/>
          <w:color w:val="000000" w:themeColor="text1"/>
        </w:rPr>
        <w:t xml:space="preserve"> MODIFICA</w:t>
      </w:r>
      <w:r w:rsidRPr="00833DAD">
        <w:rPr>
          <w:rFonts w:ascii="Palatino Linotype" w:eastAsia="Calibri" w:hAnsi="Palatino Linotype" w:cs="Arial"/>
          <w:b/>
          <w:color w:val="000000" w:themeColor="text1"/>
        </w:rPr>
        <w:t xml:space="preserve"> </w:t>
      </w:r>
      <w:r w:rsidR="00810338" w:rsidRPr="00833DAD">
        <w:rPr>
          <w:rFonts w:ascii="Palatino Linotype" w:eastAsia="Calibri" w:hAnsi="Palatino Linotype" w:cs="Arial"/>
          <w:color w:val="000000" w:themeColor="text1"/>
        </w:rPr>
        <w:t>la respuesta emitida por el</w:t>
      </w:r>
      <w:r w:rsidRPr="00833DAD">
        <w:rPr>
          <w:rFonts w:ascii="Palatino Linotype" w:eastAsia="Calibri" w:hAnsi="Palatino Linotype" w:cs="Arial"/>
          <w:color w:val="000000" w:themeColor="text1"/>
        </w:rPr>
        <w:t xml:space="preserve"> </w:t>
      </w:r>
      <w:r w:rsidR="00561DB1" w:rsidRPr="00833DAD">
        <w:rPr>
          <w:rFonts w:ascii="Palatino Linotype" w:hAnsi="Palatino Linotype"/>
          <w:b/>
          <w:bCs/>
          <w:color w:val="000000" w:themeColor="text1"/>
        </w:rPr>
        <w:t xml:space="preserve">Instituto Mexiquense de la Vivienda Social </w:t>
      </w:r>
      <w:r w:rsidR="00810338" w:rsidRPr="00833DAD">
        <w:rPr>
          <w:rFonts w:ascii="Palatino Linotype" w:eastAsia="Calibri" w:hAnsi="Palatino Linotype" w:cs="Tahoma"/>
          <w:bCs/>
          <w:color w:val="000000" w:themeColor="text1"/>
          <w:lang w:eastAsia="en-US"/>
        </w:rPr>
        <w:t>a la solicitud</w:t>
      </w:r>
      <w:r w:rsidRPr="00833DAD">
        <w:rPr>
          <w:rFonts w:ascii="Palatino Linotype" w:eastAsia="Calibri" w:hAnsi="Palatino Linotype" w:cs="Tahoma"/>
          <w:bCs/>
          <w:color w:val="000000" w:themeColor="text1"/>
          <w:lang w:eastAsia="en-US"/>
        </w:rPr>
        <w:t xml:space="preserve"> </w:t>
      </w:r>
      <w:r w:rsidR="00561DB1" w:rsidRPr="00833DAD">
        <w:rPr>
          <w:rFonts w:ascii="Palatino Linotype" w:eastAsia="Calibri" w:hAnsi="Palatino Linotype" w:cs="Arial"/>
          <w:b/>
          <w:bCs/>
          <w:color w:val="000000" w:themeColor="text1"/>
        </w:rPr>
        <w:t>00037</w:t>
      </w:r>
      <w:r w:rsidR="00810338" w:rsidRPr="00833DAD">
        <w:rPr>
          <w:rFonts w:ascii="Palatino Linotype" w:eastAsia="Calibri" w:hAnsi="Palatino Linotype" w:cs="Arial"/>
          <w:b/>
          <w:bCs/>
          <w:color w:val="000000" w:themeColor="text1"/>
        </w:rPr>
        <w:t>/</w:t>
      </w:r>
      <w:r w:rsidR="00561DB1" w:rsidRPr="00833DAD">
        <w:rPr>
          <w:rFonts w:ascii="Palatino Linotype" w:eastAsia="Calibri" w:hAnsi="Palatino Linotype" w:cs="Arial"/>
          <w:b/>
          <w:bCs/>
          <w:color w:val="000000" w:themeColor="text1"/>
        </w:rPr>
        <w:t>IMEVIS/IP/2025</w:t>
      </w:r>
      <w:r w:rsidR="002C64E5" w:rsidRPr="00833DAD">
        <w:rPr>
          <w:rFonts w:ascii="Palatino Linotype" w:eastAsia="Calibri" w:hAnsi="Palatino Linotype" w:cs="Arial"/>
          <w:b/>
          <w:color w:val="000000" w:themeColor="text1"/>
        </w:rPr>
        <w:t xml:space="preserve"> </w:t>
      </w:r>
      <w:r w:rsidR="002C64E5" w:rsidRPr="00833DAD">
        <w:rPr>
          <w:rFonts w:ascii="Palatino Linotype" w:eastAsia="Calibri" w:hAnsi="Palatino Linotype" w:cs="Arial"/>
          <w:color w:val="000000" w:themeColor="text1"/>
        </w:rPr>
        <w:t xml:space="preserve">y se </w:t>
      </w:r>
      <w:r w:rsidR="002C64E5" w:rsidRPr="00833DAD">
        <w:rPr>
          <w:rFonts w:ascii="Palatino Linotype" w:eastAsia="Calibri" w:hAnsi="Palatino Linotype" w:cs="Arial"/>
          <w:b/>
          <w:color w:val="000000" w:themeColor="text1"/>
        </w:rPr>
        <w:t xml:space="preserve">ORDENA </w:t>
      </w:r>
      <w:r w:rsidR="002C64E5" w:rsidRPr="00833DAD">
        <w:rPr>
          <w:rFonts w:ascii="Palatino Linotype" w:eastAsia="Calibri" w:hAnsi="Palatino Linotype" w:cs="Arial"/>
          <w:color w:val="000000" w:themeColor="text1"/>
        </w:rPr>
        <w:t>entregar vía Sistema de Acceso a la Información Mexiquense (SAIM</w:t>
      </w:r>
      <w:r w:rsidR="000B472A" w:rsidRPr="00833DAD">
        <w:rPr>
          <w:rFonts w:ascii="Palatino Linotype" w:eastAsia="Calibri" w:hAnsi="Palatino Linotype" w:cs="Arial"/>
          <w:color w:val="000000" w:themeColor="text1"/>
        </w:rPr>
        <w:t>E</w:t>
      </w:r>
      <w:r w:rsidR="002C64E5" w:rsidRPr="00833DAD">
        <w:rPr>
          <w:rFonts w:ascii="Palatino Linotype" w:eastAsia="Calibri" w:hAnsi="Palatino Linotype" w:cs="Arial"/>
          <w:color w:val="000000" w:themeColor="text1"/>
        </w:rPr>
        <w:t>X), en versión pública la siguiente información:</w:t>
      </w:r>
    </w:p>
    <w:p w14:paraId="7A2F50C8" w14:textId="77777777" w:rsidR="002C64E5" w:rsidRPr="00833DAD" w:rsidRDefault="002C64E5" w:rsidP="007068E2">
      <w:pPr>
        <w:spacing w:line="360" w:lineRule="auto"/>
        <w:jc w:val="both"/>
        <w:rPr>
          <w:rFonts w:ascii="Palatino Linotype" w:eastAsia="Calibri" w:hAnsi="Palatino Linotype" w:cs="Arial"/>
          <w:color w:val="000000" w:themeColor="text1"/>
        </w:rPr>
      </w:pPr>
    </w:p>
    <w:p w14:paraId="52707418" w14:textId="40AD98B6" w:rsidR="006B40E7" w:rsidRPr="00182A18" w:rsidRDefault="002C64E5" w:rsidP="007068E2">
      <w:pPr>
        <w:pStyle w:val="Prrafodelista"/>
        <w:numPr>
          <w:ilvl w:val="0"/>
          <w:numId w:val="28"/>
        </w:numPr>
        <w:spacing w:line="360" w:lineRule="auto"/>
        <w:ind w:left="0" w:firstLine="0"/>
        <w:jc w:val="both"/>
        <w:rPr>
          <w:rFonts w:ascii="Palatino Linotype" w:eastAsia="Calibri" w:hAnsi="Palatino Linotype" w:cs="Arial"/>
          <w:color w:val="000000" w:themeColor="text1"/>
        </w:rPr>
      </w:pPr>
      <w:r w:rsidRPr="00182A18">
        <w:rPr>
          <w:rFonts w:ascii="Palatino Linotype" w:eastAsia="Palatino Linotype" w:hAnsi="Palatino Linotype" w:cs="Palatino Linotype"/>
          <w:b/>
          <w:color w:val="000000" w:themeColor="text1"/>
        </w:rPr>
        <w:t>El o los documentos donde conste el Currículum del personal con categoría de Jefe de Departamento, Subdirectores, Directores, Jefes de Área y/ o personal en puestos con toma de decisiones</w:t>
      </w:r>
      <w:r w:rsidR="000B472A" w:rsidRPr="00182A18">
        <w:rPr>
          <w:rFonts w:ascii="Palatino Linotype" w:eastAsia="Palatino Linotype" w:hAnsi="Palatino Linotype" w:cs="Palatino Linotype"/>
          <w:b/>
          <w:color w:val="000000" w:themeColor="text1"/>
        </w:rPr>
        <w:t>, en funciones a la fecha de la solicitud</w:t>
      </w:r>
      <w:r w:rsidRPr="00182A18">
        <w:rPr>
          <w:rFonts w:ascii="Palatino Linotype" w:eastAsia="Palatino Linotype" w:hAnsi="Palatino Linotype" w:cs="Palatino Linotype"/>
          <w:b/>
          <w:color w:val="000000" w:themeColor="text1"/>
        </w:rPr>
        <w:t xml:space="preserve">, </w:t>
      </w:r>
      <w:r w:rsidRPr="00182A18">
        <w:rPr>
          <w:rFonts w:ascii="Palatino Linotype" w:eastAsia="Palatino Linotype" w:hAnsi="Palatino Linotype" w:cs="Palatino Linotype"/>
          <w:b/>
          <w:color w:val="000000" w:themeColor="text1"/>
          <w:u w:val="single"/>
        </w:rPr>
        <w:t>faltantes</w:t>
      </w:r>
      <w:r w:rsidRPr="00182A18">
        <w:rPr>
          <w:rFonts w:ascii="Palatino Linotype" w:eastAsia="Palatino Linotype" w:hAnsi="Palatino Linotype" w:cs="Palatino Linotype"/>
          <w:color w:val="000000" w:themeColor="text1"/>
        </w:rPr>
        <w:t>.</w:t>
      </w:r>
    </w:p>
    <w:p w14:paraId="024F1E37" w14:textId="77777777" w:rsidR="007068E2" w:rsidRPr="00833DAD" w:rsidRDefault="007068E2" w:rsidP="007068E2">
      <w:pPr>
        <w:pStyle w:val="Prrafodelista"/>
        <w:spacing w:line="360" w:lineRule="auto"/>
        <w:ind w:left="0"/>
        <w:jc w:val="both"/>
        <w:rPr>
          <w:rFonts w:ascii="Palatino Linotype" w:eastAsia="Calibri" w:hAnsi="Palatino Linotype" w:cs="Arial"/>
          <w:color w:val="000000" w:themeColor="text1"/>
          <w:highlight w:val="yellow"/>
        </w:rPr>
      </w:pPr>
    </w:p>
    <w:p w14:paraId="57BF1CC5" w14:textId="3F22AACA" w:rsidR="00E9354A" w:rsidRPr="00833DAD" w:rsidRDefault="00BF250E" w:rsidP="007068E2">
      <w:pPr>
        <w:pStyle w:val="Prrafodelista"/>
        <w:numPr>
          <w:ilvl w:val="0"/>
          <w:numId w:val="28"/>
        </w:numPr>
        <w:spacing w:line="360" w:lineRule="auto"/>
        <w:ind w:left="0" w:firstLine="0"/>
        <w:jc w:val="both"/>
        <w:rPr>
          <w:rFonts w:ascii="Palatino Linotype" w:eastAsia="Calibri" w:hAnsi="Palatino Linotype" w:cs="Arial"/>
          <w:color w:val="000000" w:themeColor="text1"/>
        </w:rPr>
      </w:pPr>
      <w:r w:rsidRPr="00833DAD">
        <w:rPr>
          <w:rFonts w:ascii="Palatino Linotype" w:eastAsia="Calibri" w:hAnsi="Palatino Linotype" w:cs="Arial"/>
          <w:b/>
          <w:color w:val="000000" w:themeColor="text1"/>
        </w:rPr>
        <w:t>Poner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en versión pública l</w:t>
      </w:r>
      <w:r w:rsidR="00561DB1" w:rsidRPr="00833DAD">
        <w:rPr>
          <w:rFonts w:ascii="Palatino Linotype" w:eastAsia="MS Gothic" w:hAnsi="Palatino Linotype" w:cstheme="majorBidi"/>
          <w:b/>
          <w:color w:val="000000" w:themeColor="text1"/>
        </w:rPr>
        <w:t xml:space="preserve">os oficios firmados </w:t>
      </w:r>
      <w:r w:rsidRPr="00833DAD">
        <w:rPr>
          <w:rFonts w:ascii="Palatino Linotype" w:eastAsia="MS Gothic" w:hAnsi="Palatino Linotype" w:cstheme="majorBidi"/>
          <w:b/>
          <w:color w:val="000000" w:themeColor="text1"/>
        </w:rPr>
        <w:t>por J</w:t>
      </w:r>
      <w:r w:rsidRPr="00833DAD">
        <w:rPr>
          <w:rFonts w:ascii="Palatino Linotype" w:eastAsia="MS Gothic" w:hAnsi="Palatino Linotype" w:cstheme="majorBidi"/>
          <w:b/>
          <w:color w:val="000000" w:themeColor="text1"/>
          <w:lang w:val="es-ES_tradnl"/>
        </w:rPr>
        <w:t xml:space="preserve">efes de Departamento, </w:t>
      </w:r>
      <w:r w:rsidR="00E9354A" w:rsidRPr="00833DAD">
        <w:rPr>
          <w:rFonts w:ascii="Palatino Linotype" w:eastAsia="MS Gothic" w:hAnsi="Palatino Linotype" w:cstheme="majorBidi"/>
          <w:b/>
          <w:color w:val="000000" w:themeColor="text1"/>
          <w:lang w:val="es-ES_tradnl"/>
        </w:rPr>
        <w:t>Subdirectores</w:t>
      </w:r>
      <w:r w:rsidRPr="00833DAD">
        <w:rPr>
          <w:rFonts w:ascii="Palatino Linotype" w:eastAsia="MS Gothic" w:hAnsi="Palatino Linotype" w:cstheme="majorBidi"/>
          <w:b/>
          <w:color w:val="000000" w:themeColor="text1"/>
          <w:lang w:val="es-ES_tradnl"/>
        </w:rPr>
        <w:t xml:space="preserve">, </w:t>
      </w:r>
      <w:r w:rsidR="00E9354A" w:rsidRPr="00833DAD">
        <w:rPr>
          <w:rFonts w:ascii="Palatino Linotype" w:eastAsia="MS Gothic" w:hAnsi="Palatino Linotype" w:cstheme="majorBidi"/>
          <w:b/>
          <w:color w:val="000000" w:themeColor="text1"/>
          <w:lang w:val="es-ES_tradnl"/>
        </w:rPr>
        <w:t>Directores</w:t>
      </w:r>
      <w:r w:rsidRPr="00833DAD">
        <w:rPr>
          <w:rFonts w:ascii="Palatino Linotype" w:eastAsia="MS Gothic" w:hAnsi="Palatino Linotype" w:cstheme="majorBidi"/>
          <w:b/>
          <w:color w:val="000000" w:themeColor="text1"/>
          <w:lang w:val="es-ES_tradnl"/>
        </w:rPr>
        <w:t xml:space="preserve">, Jefes de área, y </w:t>
      </w:r>
      <w:r w:rsidR="00E9354A" w:rsidRPr="00833DAD">
        <w:rPr>
          <w:rFonts w:ascii="Palatino Linotype" w:eastAsia="MS Gothic" w:hAnsi="Palatino Linotype" w:cstheme="majorBidi"/>
          <w:b/>
          <w:color w:val="000000" w:themeColor="text1"/>
          <w:lang w:val="es-ES_tradnl"/>
        </w:rPr>
        <w:t>Personal en puestos con toma de decisiones</w:t>
      </w:r>
    </w:p>
    <w:p w14:paraId="7E7D5AA4" w14:textId="77777777" w:rsidR="00A54EC7" w:rsidRPr="00833DAD" w:rsidRDefault="00A54EC7" w:rsidP="007068E2">
      <w:pPr>
        <w:spacing w:line="360" w:lineRule="auto"/>
        <w:contextualSpacing/>
        <w:jc w:val="both"/>
        <w:rPr>
          <w:rFonts w:ascii="Palatino Linotype" w:eastAsia="MS Gothic" w:hAnsi="Palatino Linotype" w:cstheme="majorBidi"/>
          <w:i/>
          <w:color w:val="000000" w:themeColor="text1"/>
          <w:lang w:val="es-ES_tradnl"/>
        </w:rPr>
      </w:pPr>
    </w:p>
    <w:p w14:paraId="254C96A5" w14:textId="77777777" w:rsidR="00002C87" w:rsidRPr="00833DAD" w:rsidRDefault="00002C87" w:rsidP="007068E2">
      <w:pPr>
        <w:tabs>
          <w:tab w:val="left" w:pos="993"/>
        </w:tabs>
        <w:spacing w:line="360" w:lineRule="auto"/>
        <w:jc w:val="both"/>
        <w:rPr>
          <w:rFonts w:ascii="Palatino Linotype" w:eastAsia="Calibri" w:hAnsi="Palatino Linotype" w:cs="Arial"/>
          <w:color w:val="000000" w:themeColor="text1"/>
        </w:rPr>
      </w:pPr>
      <w:r w:rsidRPr="00833DAD">
        <w:rPr>
          <w:rFonts w:ascii="Palatino Linotype" w:hAnsi="Palatino Linotype"/>
          <w:color w:val="000000" w:themeColor="text1"/>
        </w:rPr>
        <w:t xml:space="preserve">Para </w:t>
      </w:r>
      <w:r w:rsidRPr="00833DAD">
        <w:rPr>
          <w:rFonts w:ascii="Palatino Linotype" w:eastAsia="Calibri" w:hAnsi="Palatino Linotype" w:cs="Arial"/>
          <w:color w:val="000000" w:themeColor="text1"/>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w:t>
      </w:r>
      <w:r w:rsidRPr="00833DAD">
        <w:rPr>
          <w:rFonts w:ascii="Palatino Linotype" w:eastAsia="Calibri" w:hAnsi="Palatino Linotype" w:cs="Arial"/>
          <w:color w:val="000000" w:themeColor="text1"/>
        </w:rPr>
        <w:lastRenderedPageBreak/>
        <w:t xml:space="preserve">motiven las razones sobre los datos que se supriman o eliminen dentro del soporte documental respectivo objeto de las versiones públicas que se formulen, y se ponga a disposición del </w:t>
      </w:r>
      <w:r w:rsidRPr="00833DAD">
        <w:rPr>
          <w:rFonts w:ascii="Palatino Linotype" w:eastAsia="Calibri" w:hAnsi="Palatino Linotype" w:cs="Arial"/>
          <w:b/>
          <w:color w:val="000000" w:themeColor="text1"/>
        </w:rPr>
        <w:t>RECURRENTE</w:t>
      </w:r>
      <w:r w:rsidRPr="00833DAD">
        <w:rPr>
          <w:rFonts w:ascii="Palatino Linotype" w:eastAsia="Calibri" w:hAnsi="Palatino Linotype" w:cs="Arial"/>
          <w:color w:val="000000" w:themeColor="text1"/>
        </w:rPr>
        <w:t>.</w:t>
      </w:r>
    </w:p>
    <w:p w14:paraId="407F385D" w14:textId="77777777" w:rsidR="00A54EC7" w:rsidRPr="00833DAD" w:rsidRDefault="00A54EC7" w:rsidP="007068E2">
      <w:pPr>
        <w:tabs>
          <w:tab w:val="left" w:pos="993"/>
        </w:tabs>
        <w:spacing w:line="360" w:lineRule="auto"/>
        <w:jc w:val="both"/>
        <w:rPr>
          <w:rFonts w:ascii="Palatino Linotype" w:eastAsia="Calibri" w:hAnsi="Palatino Linotype" w:cs="Arial"/>
          <w:color w:val="000000" w:themeColor="text1"/>
        </w:rPr>
      </w:pPr>
    </w:p>
    <w:p w14:paraId="2DEFD2A4" w14:textId="61BA48A9" w:rsidR="00A54EC7" w:rsidRPr="00833DAD" w:rsidRDefault="00A54EC7" w:rsidP="007068E2">
      <w:pPr>
        <w:spacing w:line="360" w:lineRule="auto"/>
        <w:jc w:val="both"/>
        <w:rPr>
          <w:rFonts w:ascii="Palatino Linotype" w:hAnsi="Palatino Linotype" w:cs="Segoe UI"/>
          <w:color w:val="000000" w:themeColor="text1"/>
          <w:shd w:val="clear" w:color="auto" w:fill="FFFFFF"/>
        </w:rPr>
      </w:pPr>
      <w:r w:rsidRPr="00833DAD">
        <w:rPr>
          <w:rFonts w:ascii="Palatino Linotype" w:hAnsi="Palatino Linotype" w:cs="Segoe UI"/>
          <w:color w:val="000000" w:themeColor="text1"/>
          <w:shd w:val="clear" w:color="auto" w:fill="FFFFFF"/>
        </w:rPr>
        <w:t xml:space="preserve">En el supuesto de que el </w:t>
      </w:r>
      <w:r w:rsidRPr="00833DAD">
        <w:rPr>
          <w:rFonts w:ascii="Palatino Linotype" w:hAnsi="Palatino Linotype" w:cs="Segoe UI"/>
          <w:b/>
          <w:color w:val="000000" w:themeColor="text1"/>
          <w:shd w:val="clear" w:color="auto" w:fill="FFFFFF"/>
        </w:rPr>
        <w:t>SUJETO OBLIGADO</w:t>
      </w:r>
      <w:r w:rsidRPr="00833DAD">
        <w:rPr>
          <w:rFonts w:ascii="Palatino Linotype" w:hAnsi="Palatino Linotype" w:cs="Segoe UI"/>
          <w:color w:val="000000" w:themeColor="text1"/>
          <w:shd w:val="clear" w:color="auto" w:fill="FFFFFF"/>
        </w:rPr>
        <w:t xml:space="preserve"> no cuente con alguno de los oficios que se ordenan, por no haber sido generados o porque se hubieran cancelado, bastará con que así lo haga del conocimiento de la parte </w:t>
      </w:r>
      <w:r w:rsidRPr="00833DAD">
        <w:rPr>
          <w:rFonts w:ascii="Palatino Linotype" w:hAnsi="Palatino Linotype" w:cs="Segoe UI"/>
          <w:b/>
          <w:color w:val="000000" w:themeColor="text1"/>
          <w:shd w:val="clear" w:color="auto" w:fill="FFFFFF"/>
        </w:rPr>
        <w:t>RECURRENTE</w:t>
      </w:r>
      <w:r w:rsidRPr="00833DAD">
        <w:rPr>
          <w:rFonts w:ascii="Palatino Linotype" w:hAnsi="Palatino Linotype" w:cs="Segoe UI"/>
          <w:color w:val="000000" w:themeColor="text1"/>
          <w:shd w:val="clear" w:color="auto" w:fill="FFFFFF"/>
        </w:rPr>
        <w:t>, de manera clara y precisa, en términos del artículo 19, párrafo segundo de la Ley de Transparencia y Acceso a la Información pública del Estado de México y Municipios para tener por colmado el requerimiento de información.</w:t>
      </w:r>
    </w:p>
    <w:p w14:paraId="063BEF8B" w14:textId="77777777" w:rsidR="00002C87" w:rsidRPr="00833DAD" w:rsidRDefault="00002C87" w:rsidP="007068E2">
      <w:pPr>
        <w:tabs>
          <w:tab w:val="left" w:pos="993"/>
        </w:tabs>
        <w:spacing w:line="360" w:lineRule="auto"/>
        <w:jc w:val="both"/>
        <w:rPr>
          <w:rFonts w:ascii="Palatino Linotype" w:eastAsia="Calibri" w:hAnsi="Palatino Linotype" w:cs="Arial"/>
          <w:color w:val="000000" w:themeColor="text1"/>
        </w:rPr>
      </w:pPr>
    </w:p>
    <w:p w14:paraId="64A422DF" w14:textId="378B81B4" w:rsidR="00002C87" w:rsidRPr="00833DAD" w:rsidRDefault="00002C87" w:rsidP="007068E2">
      <w:pPr>
        <w:tabs>
          <w:tab w:val="left" w:pos="993"/>
        </w:tabs>
        <w:spacing w:line="360" w:lineRule="auto"/>
        <w:jc w:val="both"/>
        <w:rPr>
          <w:rFonts w:ascii="Palatino Linotype" w:eastAsia="Calibri" w:hAnsi="Palatino Linotype" w:cs="Arial"/>
          <w:iCs/>
          <w:color w:val="000000" w:themeColor="text1"/>
        </w:rPr>
      </w:pPr>
      <w:r w:rsidRPr="00833DAD">
        <w:rPr>
          <w:rFonts w:ascii="Palatino Linotype" w:eastAsia="Calibri" w:hAnsi="Palatino Linotype" w:cs="Arial"/>
          <w:color w:val="000000" w:themeColor="text1"/>
        </w:rPr>
        <w:t xml:space="preserve">De ser el caso de que el </w:t>
      </w:r>
      <w:r w:rsidRPr="00833DAD">
        <w:rPr>
          <w:rFonts w:ascii="Palatino Linotype" w:eastAsia="Calibri" w:hAnsi="Palatino Linotype" w:cs="Arial"/>
          <w:b/>
          <w:bCs/>
          <w:color w:val="000000" w:themeColor="text1"/>
        </w:rPr>
        <w:t>SUJETO OBLIGADO</w:t>
      </w:r>
      <w:r w:rsidRPr="00833DAD">
        <w:rPr>
          <w:rFonts w:ascii="Palatino Linotype" w:eastAsia="Calibri" w:hAnsi="Palatino Linotype" w:cs="Arial"/>
          <w:color w:val="000000" w:themeColor="text1"/>
        </w:rPr>
        <w:t xml:space="preserve"> opte por poner la información a disposición vía Consulta Directa, deberá informar al </w:t>
      </w:r>
      <w:r w:rsidRPr="00833DAD">
        <w:rPr>
          <w:rFonts w:ascii="Palatino Linotype" w:eastAsia="Calibri" w:hAnsi="Palatino Linotype" w:cs="Arial"/>
          <w:b/>
          <w:bCs/>
          <w:color w:val="000000" w:themeColor="text1"/>
        </w:rPr>
        <w:t>RECURRENTE</w:t>
      </w:r>
      <w:r w:rsidRPr="00833DAD">
        <w:rPr>
          <w:rFonts w:ascii="Palatino Linotype" w:eastAsia="Calibri" w:hAnsi="Palatino Linotype" w:cs="Arial"/>
          <w:color w:val="000000" w:themeColor="text1"/>
        </w:rPr>
        <w:t>, a través del Sistema de Acceso a la Información Mexiquense (SAIMEX), d</w:t>
      </w:r>
      <w:r w:rsidRPr="00833DAD">
        <w:rPr>
          <w:rFonts w:ascii="Palatino Linotype" w:eastAsia="Calibri" w:hAnsi="Palatino Linotype" w:cs="Arial"/>
          <w:iCs/>
          <w:color w:val="000000" w:themeColor="text1"/>
        </w:rPr>
        <w:t>el procedimiento que tendrá que seguir para acceder a la documentación; es decir, los pasos pa</w:t>
      </w:r>
      <w:r w:rsidR="008C0A90" w:rsidRPr="00833DAD">
        <w:rPr>
          <w:rFonts w:ascii="Palatino Linotype" w:eastAsia="Calibri" w:hAnsi="Palatino Linotype" w:cs="Arial"/>
          <w:iCs/>
          <w:color w:val="000000" w:themeColor="text1"/>
        </w:rPr>
        <w:t>ra realizar el pago de derechos</w:t>
      </w:r>
      <w:r w:rsidRPr="00833DAD">
        <w:rPr>
          <w:rFonts w:ascii="Palatino Linotype" w:eastAsia="Calibri" w:hAnsi="Palatino Linotype" w:cs="Arial"/>
          <w:iCs/>
          <w:color w:val="000000" w:themeColor="text1"/>
        </w:rPr>
        <w:t xml:space="preserve"> en caso de ser procedentes, y la manera de obtener la información, como el domicilio de la Unidad de Transparencia, días y horarios de atención y el nombre del servidor público quien le atenderá. Además, deberá informar que podrá acceder de manera gratuita a la información si proporciona el medio electrónico y recoge la información en la Unidad de Transparencia.</w:t>
      </w:r>
    </w:p>
    <w:p w14:paraId="60B23B0C" w14:textId="77777777" w:rsidR="00DD66B0" w:rsidRPr="00833DAD" w:rsidRDefault="00DD66B0" w:rsidP="007068E2">
      <w:pPr>
        <w:tabs>
          <w:tab w:val="left" w:pos="993"/>
        </w:tabs>
        <w:spacing w:line="360" w:lineRule="auto"/>
        <w:jc w:val="both"/>
        <w:rPr>
          <w:rFonts w:ascii="Palatino Linotype" w:eastAsia="Calibri" w:hAnsi="Palatino Linotype" w:cs="Arial"/>
          <w:iCs/>
          <w:color w:val="000000" w:themeColor="text1"/>
        </w:rPr>
      </w:pPr>
    </w:p>
    <w:p w14:paraId="6A65D359" w14:textId="5A170748" w:rsidR="00002C87" w:rsidRPr="00833DAD" w:rsidRDefault="00002C87" w:rsidP="007068E2">
      <w:pPr>
        <w:shd w:val="clear" w:color="auto" w:fill="FFFFFF"/>
        <w:spacing w:line="360" w:lineRule="auto"/>
        <w:jc w:val="both"/>
        <w:rPr>
          <w:rFonts w:ascii="Palatino Linotype" w:hAnsi="Palatino Linotype" w:cs="Arial"/>
          <w:bCs/>
          <w:color w:val="000000" w:themeColor="text1"/>
          <w:lang w:val="es-ES_tradnl" w:eastAsia="es-MX"/>
        </w:rPr>
      </w:pPr>
      <w:r w:rsidRPr="00833DAD">
        <w:rPr>
          <w:rFonts w:ascii="Palatino Linotype" w:hAnsi="Palatino Linotype" w:cs="Arial"/>
          <w:b/>
          <w:bCs/>
          <w:color w:val="000000" w:themeColor="text1"/>
          <w:lang w:val="es-ES_tradnl" w:eastAsia="es-MX"/>
        </w:rPr>
        <w:t xml:space="preserve">TERCERO. </w:t>
      </w:r>
      <w:r w:rsidRPr="00833DAD">
        <w:rPr>
          <w:rFonts w:ascii="Palatino Linotype" w:hAnsi="Palatino Linotype" w:cs="Arial"/>
          <w:bCs/>
          <w:color w:val="000000" w:themeColor="text1"/>
          <w:lang w:val="es-ES_tradnl" w:eastAsia="es-MX"/>
        </w:rPr>
        <w:t xml:space="preserve">Notifíquese vía SAIMEX la presente resolución al Titular de la </w:t>
      </w:r>
      <w:r w:rsidR="00A54EC7" w:rsidRPr="00833DAD">
        <w:rPr>
          <w:rFonts w:ascii="Palatino Linotype" w:hAnsi="Palatino Linotype" w:cs="Arial"/>
          <w:bCs/>
          <w:color w:val="000000" w:themeColor="text1"/>
          <w:lang w:val="es-ES_tradnl" w:eastAsia="es-MX"/>
        </w:rPr>
        <w:t>U</w:t>
      </w:r>
      <w:r w:rsidRPr="00833DAD">
        <w:rPr>
          <w:rFonts w:ascii="Palatino Linotype" w:hAnsi="Palatino Linotype" w:cs="Arial"/>
          <w:bCs/>
          <w:color w:val="000000" w:themeColor="text1"/>
          <w:lang w:val="es-ES_tradnl" w:eastAsia="es-MX"/>
        </w:rPr>
        <w:t>nidad</w:t>
      </w:r>
      <w:r w:rsidR="00A54EC7" w:rsidRPr="00833DAD">
        <w:rPr>
          <w:rFonts w:ascii="Palatino Linotype" w:hAnsi="Palatino Linotype" w:cs="Arial"/>
          <w:bCs/>
          <w:color w:val="000000" w:themeColor="text1"/>
          <w:lang w:val="es-ES_tradnl" w:eastAsia="es-MX"/>
        </w:rPr>
        <w:t xml:space="preserve"> </w:t>
      </w:r>
      <w:r w:rsidRPr="00833DAD">
        <w:rPr>
          <w:rFonts w:ascii="Palatino Linotype" w:hAnsi="Palatino Linotype" w:cs="Arial"/>
          <w:bCs/>
          <w:color w:val="000000" w:themeColor="text1"/>
          <w:lang w:val="es-ES_tradnl" w:eastAsia="es-MX"/>
        </w:rPr>
        <w:t xml:space="preserve">de Transparencia del Sujeto Obligado, para que conforme al artículo 186 último párrafo, 189 segundo párrafo y 194 de la Ley de Transparencia y Acceso a la Información Pública del Estado de México y Municipios </w:t>
      </w:r>
      <w:r w:rsidRPr="00833DAD">
        <w:rPr>
          <w:rFonts w:ascii="Palatino Linotype" w:hAnsi="Palatino Linotype" w:cs="Arial"/>
          <w:b/>
          <w:bCs/>
          <w:color w:val="000000" w:themeColor="text1"/>
          <w:lang w:val="es-ES_tradnl" w:eastAsia="es-MX"/>
        </w:rPr>
        <w:t>dé cumplimiento a lo ordenado dentro del plazo de diez días hábiles,</w:t>
      </w:r>
      <w:r w:rsidRPr="00833DAD">
        <w:rPr>
          <w:rFonts w:ascii="Palatino Linotype" w:hAnsi="Palatino Linotype" w:cs="Arial"/>
          <w:bCs/>
          <w:color w:val="000000" w:themeColor="text1"/>
          <w:lang w:val="es-ES_tradnl" w:eastAsia="es-MX"/>
        </w:rPr>
        <w:t xml:space="preserve"> e informe a este Instituto en un plazo de tres días hábiles siguientes sobre el </w:t>
      </w:r>
      <w:r w:rsidRPr="00833DAD">
        <w:rPr>
          <w:rFonts w:ascii="Palatino Linotype" w:hAnsi="Palatino Linotype" w:cs="Arial"/>
          <w:bCs/>
          <w:color w:val="000000" w:themeColor="text1"/>
          <w:lang w:val="es-ES_tradnl" w:eastAsia="es-MX"/>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69DAEA" w14:textId="77777777" w:rsidR="00002C87" w:rsidRPr="00833DAD" w:rsidRDefault="00002C87" w:rsidP="007068E2">
      <w:pPr>
        <w:shd w:val="clear" w:color="auto" w:fill="FFFFFF"/>
        <w:spacing w:line="360" w:lineRule="auto"/>
        <w:jc w:val="both"/>
        <w:rPr>
          <w:rFonts w:ascii="Palatino Linotype" w:hAnsi="Palatino Linotype" w:cs="Arial"/>
          <w:b/>
          <w:bCs/>
          <w:color w:val="000000" w:themeColor="text1"/>
          <w:lang w:val="es-ES_tradnl" w:eastAsia="es-MX"/>
        </w:rPr>
      </w:pPr>
    </w:p>
    <w:p w14:paraId="7B003E30" w14:textId="77777777" w:rsidR="00002C87" w:rsidRPr="00833DAD" w:rsidRDefault="00002C87" w:rsidP="007068E2">
      <w:pPr>
        <w:shd w:val="clear" w:color="auto" w:fill="FFFFFF"/>
        <w:spacing w:line="360" w:lineRule="auto"/>
        <w:jc w:val="both"/>
        <w:rPr>
          <w:rFonts w:ascii="Palatino Linotype" w:eastAsia="MS Mincho" w:hAnsi="Palatino Linotype" w:cstheme="minorBidi"/>
          <w:color w:val="000000" w:themeColor="text1"/>
          <w:shd w:val="clear" w:color="auto" w:fill="FFFFFF"/>
          <w:lang w:val="es-ES_tradnl"/>
        </w:rPr>
      </w:pPr>
      <w:r w:rsidRPr="00833DAD">
        <w:rPr>
          <w:rFonts w:ascii="Palatino Linotype" w:eastAsia="Calibri" w:hAnsi="Palatino Linotype" w:cs="Arial"/>
          <w:b/>
          <w:bCs/>
          <w:color w:val="000000" w:themeColor="text1"/>
          <w:lang w:eastAsia="en-US"/>
        </w:rPr>
        <w:t>CUARTO.</w:t>
      </w:r>
      <w:r w:rsidRPr="00833DAD">
        <w:rPr>
          <w:rFonts w:ascii="Palatino Linotype" w:eastAsia="Calibri" w:hAnsi="Palatino Linotype" w:cs="Arial"/>
          <w:bCs/>
          <w:color w:val="000000" w:themeColor="text1"/>
          <w:lang w:eastAsia="en-US"/>
        </w:rPr>
        <w:t xml:space="preserve"> De conformidad con el artículo 198 de la Ley de Transparencia y Acceso a la Información Pública del Estado de México y Municipios, de considerarlo procedente, el </w:t>
      </w:r>
      <w:r w:rsidRPr="00833DAD">
        <w:rPr>
          <w:rFonts w:ascii="Palatino Linotype" w:eastAsia="Calibri" w:hAnsi="Palatino Linotype" w:cs="Arial"/>
          <w:b/>
          <w:bCs/>
          <w:color w:val="000000" w:themeColor="text1"/>
          <w:lang w:eastAsia="en-US"/>
        </w:rPr>
        <w:t>SUJETO OBLIGADO</w:t>
      </w:r>
      <w:r w:rsidRPr="00833DAD">
        <w:rPr>
          <w:rFonts w:ascii="Palatino Linotype" w:eastAsia="Calibri" w:hAnsi="Palatino Linotype" w:cs="Arial"/>
          <w:bCs/>
          <w:color w:val="000000" w:themeColor="text1"/>
          <w:lang w:eastAsia="en-US"/>
        </w:rPr>
        <w:t xml:space="preserve"> podrá, de manera fundada y motivada, solicitar una ampliación de plazo para el cumplimiento de la presente resolución.</w:t>
      </w:r>
    </w:p>
    <w:p w14:paraId="535EA8F4" w14:textId="77777777" w:rsidR="00002C87" w:rsidRPr="00833DAD" w:rsidRDefault="00002C87" w:rsidP="007068E2">
      <w:pPr>
        <w:spacing w:line="360" w:lineRule="auto"/>
        <w:rPr>
          <w:rFonts w:ascii="Palatino Linotype" w:eastAsia="MS Mincho" w:hAnsi="Palatino Linotype"/>
          <w:color w:val="000000" w:themeColor="text1"/>
          <w:lang w:val="es-MX"/>
        </w:rPr>
      </w:pPr>
    </w:p>
    <w:p w14:paraId="718479AC" w14:textId="77777777" w:rsidR="00002C87" w:rsidRPr="00833DAD" w:rsidRDefault="00002C87" w:rsidP="007068E2">
      <w:pPr>
        <w:shd w:val="clear" w:color="auto" w:fill="FFFFFF"/>
        <w:spacing w:line="360" w:lineRule="auto"/>
        <w:jc w:val="both"/>
        <w:rPr>
          <w:rFonts w:ascii="Palatino Linotype" w:eastAsiaTheme="minorEastAsia" w:hAnsi="Palatino Linotype"/>
          <w:color w:val="000000" w:themeColor="text1"/>
          <w:lang w:val="es-ES_tradnl"/>
        </w:rPr>
      </w:pPr>
      <w:r w:rsidRPr="00833DAD">
        <w:rPr>
          <w:rFonts w:ascii="Palatino Linotype" w:hAnsi="Palatino Linotype" w:cs="Arial"/>
          <w:b/>
          <w:color w:val="000000" w:themeColor="text1"/>
          <w:lang w:val="es-ES_tradnl"/>
        </w:rPr>
        <w:t xml:space="preserve">QUINTO. </w:t>
      </w:r>
      <w:r w:rsidRPr="00833DAD">
        <w:rPr>
          <w:rFonts w:ascii="Palatino Linotype" w:hAnsi="Palatino Linotype"/>
          <w:b/>
          <w:bCs/>
          <w:color w:val="000000" w:themeColor="text1"/>
        </w:rPr>
        <w:t xml:space="preserve">Notifíquese </w:t>
      </w:r>
      <w:r w:rsidRPr="00833DAD">
        <w:rPr>
          <w:rFonts w:ascii="Palatino Linotype" w:hAnsi="Palatino Linotype"/>
          <w:bCs/>
          <w:color w:val="000000" w:themeColor="text1"/>
        </w:rPr>
        <w:t xml:space="preserve">al </w:t>
      </w:r>
      <w:r w:rsidRPr="00833DAD">
        <w:rPr>
          <w:rFonts w:ascii="Palatino Linotype" w:hAnsi="Palatino Linotype"/>
          <w:b/>
          <w:bCs/>
          <w:color w:val="000000" w:themeColor="text1"/>
        </w:rPr>
        <w:t>RECURRENTE</w:t>
      </w:r>
      <w:r w:rsidRPr="00833DAD">
        <w:rPr>
          <w:rFonts w:ascii="Palatino Linotype" w:hAnsi="Palatino Linotype"/>
          <w:bCs/>
          <w:color w:val="000000" w:themeColor="text1"/>
        </w:rPr>
        <w:t xml:space="preserve"> </w:t>
      </w:r>
      <w:r w:rsidRPr="00833DAD">
        <w:rPr>
          <w:rFonts w:ascii="Palatino Linotype" w:hAnsi="Palatino Linotype"/>
          <w:color w:val="000000" w:themeColor="text1"/>
          <w:lang w:val="es-ES_tradnl"/>
        </w:rPr>
        <w:t xml:space="preserve">la presente resolución vía </w:t>
      </w:r>
      <w:r w:rsidRPr="00833DAD">
        <w:rPr>
          <w:rFonts w:ascii="Palatino Linotype" w:hAnsi="Palatino Linotype" w:cs="Arial"/>
          <w:color w:val="000000" w:themeColor="text1"/>
          <w:lang w:val="es-ES_tradnl"/>
        </w:rPr>
        <w:t>Sistema de Acceso a la Información Mexiquense (SAIMEX).</w:t>
      </w:r>
    </w:p>
    <w:p w14:paraId="023C9DF2" w14:textId="77777777" w:rsidR="00002C87" w:rsidRPr="00833DAD" w:rsidRDefault="00002C87" w:rsidP="007068E2">
      <w:pPr>
        <w:shd w:val="clear" w:color="auto" w:fill="FFFFFF"/>
        <w:spacing w:line="360" w:lineRule="auto"/>
        <w:jc w:val="both"/>
        <w:rPr>
          <w:rFonts w:ascii="Palatino Linotype" w:hAnsi="Palatino Linotype"/>
          <w:color w:val="000000" w:themeColor="text1"/>
          <w:lang w:val="es-ES_tradnl"/>
        </w:rPr>
      </w:pPr>
    </w:p>
    <w:p w14:paraId="6A83F419" w14:textId="77777777" w:rsidR="00002C87" w:rsidRPr="00833DAD" w:rsidRDefault="00002C87" w:rsidP="007068E2">
      <w:pPr>
        <w:spacing w:line="360" w:lineRule="auto"/>
        <w:jc w:val="both"/>
        <w:rPr>
          <w:rFonts w:ascii="Palatino Linotype" w:eastAsia="MS Mincho" w:hAnsi="Palatino Linotype"/>
          <w:color w:val="000000" w:themeColor="text1"/>
        </w:rPr>
      </w:pPr>
      <w:r w:rsidRPr="00833DAD">
        <w:rPr>
          <w:rFonts w:ascii="Palatino Linotype" w:eastAsia="MS Mincho" w:hAnsi="Palatino Linotype"/>
          <w:b/>
          <w:color w:val="000000" w:themeColor="text1"/>
        </w:rPr>
        <w:t>SEXTO.</w:t>
      </w:r>
      <w:r w:rsidRPr="00833DAD">
        <w:rPr>
          <w:rFonts w:ascii="Palatino Linotype" w:eastAsia="MS Mincho" w:hAnsi="Palatino Linotype"/>
          <w:color w:val="000000" w:themeColor="text1"/>
        </w:rPr>
        <w:t xml:space="preserve"> Se hace del conocimiento del </w:t>
      </w:r>
      <w:r w:rsidRPr="00833DAD">
        <w:rPr>
          <w:rFonts w:ascii="Palatino Linotype" w:eastAsia="MS Mincho" w:hAnsi="Palatino Linotype"/>
          <w:b/>
          <w:bCs/>
          <w:color w:val="000000" w:themeColor="text1"/>
        </w:rPr>
        <w:t>RECURRENTE</w:t>
      </w:r>
      <w:r w:rsidRPr="00833DAD">
        <w:rPr>
          <w:rFonts w:ascii="Palatino Linotype" w:hAnsi="Palatino Linotype"/>
          <w:bCs/>
          <w:color w:val="000000" w:themeColor="text1"/>
          <w:lang w:val="es-ES_tradnl"/>
        </w:rPr>
        <w:t xml:space="preserve"> </w:t>
      </w:r>
      <w:r w:rsidRPr="00833DAD">
        <w:rPr>
          <w:rFonts w:ascii="Palatino Linotype" w:eastAsia="MS Mincho" w:hAnsi="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w:t>
      </w:r>
      <w:r w:rsidRPr="00833DAD">
        <w:rPr>
          <w:rFonts w:ascii="Palatino Linotype" w:eastAsia="MS Mincho" w:hAnsi="Palatino Linotype"/>
          <w:bCs/>
          <w:color w:val="000000" w:themeColor="text1"/>
        </w:rPr>
        <w:t>vía juicio de amparo</w:t>
      </w:r>
      <w:r w:rsidRPr="00833DAD">
        <w:rPr>
          <w:rFonts w:ascii="Palatino Linotype" w:eastAsia="MS Mincho" w:hAnsi="Palatino Linotype"/>
          <w:color w:val="000000" w:themeColor="text1"/>
        </w:rPr>
        <w:t> en los términos de las leyes aplicables.</w:t>
      </w:r>
    </w:p>
    <w:p w14:paraId="0D0127D1" w14:textId="77777777" w:rsidR="002C64E5" w:rsidRPr="00833DAD" w:rsidRDefault="002C64E5" w:rsidP="007068E2">
      <w:pPr>
        <w:spacing w:line="360" w:lineRule="auto"/>
        <w:jc w:val="both"/>
        <w:rPr>
          <w:rFonts w:ascii="Palatino Linotype" w:eastAsia="MS Mincho" w:hAnsi="Palatino Linotype"/>
          <w:color w:val="000000" w:themeColor="text1"/>
        </w:rPr>
      </w:pPr>
    </w:p>
    <w:p w14:paraId="2F0E689D" w14:textId="323AE9FD" w:rsidR="002C64E5" w:rsidRPr="00833DAD" w:rsidRDefault="002C64E5" w:rsidP="007068E2">
      <w:pPr>
        <w:spacing w:line="360" w:lineRule="auto"/>
        <w:jc w:val="both"/>
        <w:rPr>
          <w:rFonts w:ascii="Palatino Linotype" w:eastAsiaTheme="minorHAnsi" w:hAnsi="Palatino Linotype" w:cstheme="minorBidi"/>
          <w:color w:val="000000" w:themeColor="text1"/>
          <w:lang w:eastAsia="es-ES_tradnl"/>
        </w:rPr>
      </w:pPr>
      <w:r w:rsidRPr="00833DAD">
        <w:rPr>
          <w:rFonts w:ascii="Palatino Linotype" w:eastAsia="MS Mincho" w:hAnsi="Palatino Linotype"/>
          <w:b/>
          <w:color w:val="000000" w:themeColor="text1"/>
        </w:rPr>
        <w:t>SÉPTIMO.</w:t>
      </w:r>
      <w:r w:rsidRPr="00833DAD">
        <w:rPr>
          <w:rFonts w:ascii="Palatino Linotype" w:eastAsiaTheme="minorHAnsi" w:hAnsi="Palatino Linotype" w:cstheme="minorBidi"/>
          <w:b/>
          <w:color w:val="000000" w:themeColor="text1"/>
          <w:lang w:eastAsia="es-ES_tradnl"/>
        </w:rPr>
        <w:t xml:space="preserve"> Gírese</w:t>
      </w:r>
      <w:r w:rsidRPr="00833DAD">
        <w:rPr>
          <w:rFonts w:ascii="Palatino Linotype" w:eastAsiaTheme="minorHAnsi" w:hAnsi="Palatino Linotype" w:cstheme="minorBidi"/>
          <w:color w:val="000000" w:themeColor="text1"/>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833DAD">
        <w:rPr>
          <w:rFonts w:ascii="Palatino Linotype" w:eastAsiaTheme="minorHAnsi" w:hAnsi="Palatino Linotype" w:cstheme="minorBidi"/>
          <w:b/>
          <w:bCs/>
          <w:color w:val="000000" w:themeColor="text1"/>
          <w:lang w:eastAsia="es-ES_tradnl"/>
        </w:rPr>
        <w:t>Considerando QUINTO</w:t>
      </w:r>
      <w:r w:rsidRPr="00833DAD">
        <w:rPr>
          <w:rFonts w:ascii="Palatino Linotype" w:eastAsiaTheme="minorHAnsi" w:hAnsi="Palatino Linotype" w:cstheme="minorBidi"/>
          <w:color w:val="000000" w:themeColor="text1"/>
          <w:lang w:eastAsia="es-ES_tradnl"/>
        </w:rPr>
        <w:t xml:space="preserve"> de la presente resolución.</w:t>
      </w:r>
    </w:p>
    <w:p w14:paraId="006147DC" w14:textId="77777777" w:rsidR="002C64E5" w:rsidRPr="00833DAD" w:rsidRDefault="002C64E5" w:rsidP="007068E2">
      <w:pPr>
        <w:spacing w:line="360" w:lineRule="auto"/>
        <w:jc w:val="both"/>
        <w:rPr>
          <w:rFonts w:ascii="Palatino Linotype" w:eastAsia="MS Mincho" w:hAnsi="Palatino Linotype"/>
          <w:color w:val="000000" w:themeColor="text1"/>
          <w:lang w:val="es-MX"/>
        </w:rPr>
      </w:pPr>
    </w:p>
    <w:p w14:paraId="4EFB9A24" w14:textId="77777777" w:rsidR="007068E2" w:rsidRDefault="007068E2" w:rsidP="007068E2">
      <w:pPr>
        <w:spacing w:before="240" w:after="240" w:line="360" w:lineRule="auto"/>
        <w:jc w:val="both"/>
        <w:rPr>
          <w:rFonts w:ascii="Palatino Linotype" w:eastAsia="Palatino Linotype" w:hAnsi="Palatino Linotype" w:cs="Palatino Linotype"/>
        </w:rPr>
      </w:pPr>
    </w:p>
    <w:p w14:paraId="2697C884" w14:textId="4583C8D8" w:rsidR="00DD66B0" w:rsidRPr="00833DAD" w:rsidRDefault="007068E2" w:rsidP="007068E2">
      <w:pPr>
        <w:spacing w:before="240" w:after="240" w:line="360" w:lineRule="auto"/>
        <w:jc w:val="both"/>
        <w:rPr>
          <w:rStyle w:val="Referenciasutil"/>
          <w:rFonts w:ascii="Palatino Linotype" w:hAnsi="Palatino Linotype"/>
          <w:color w:val="000000" w:themeColor="text1"/>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7968A0">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Y GUADALUPE RAMÍREZ PEÑA</w:t>
      </w:r>
      <w:r w:rsidR="007968A0">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14:paraId="4453F8E6" w14:textId="0CDC3D99" w:rsidR="00090DE6" w:rsidRPr="00833DAD" w:rsidRDefault="00090DE6" w:rsidP="007068E2">
      <w:pPr>
        <w:spacing w:before="240" w:after="240" w:line="360" w:lineRule="auto"/>
        <w:jc w:val="both"/>
        <w:rPr>
          <w:rFonts w:ascii="Palatino Linotype" w:hAnsi="Palatino Linotype"/>
          <w:color w:val="000000" w:themeColor="text1"/>
          <w:lang w:val="es-MX"/>
        </w:rPr>
      </w:pPr>
    </w:p>
    <w:p w14:paraId="68137802" w14:textId="50E651AC" w:rsidR="007068E2" w:rsidRDefault="007068E2" w:rsidP="007068E2">
      <w:pPr>
        <w:spacing w:before="240" w:after="240" w:line="360" w:lineRule="auto"/>
        <w:jc w:val="both"/>
        <w:rPr>
          <w:rFonts w:ascii="Palatino Linotype" w:hAnsi="Palatino Linotype"/>
          <w:color w:val="000000" w:themeColor="text1"/>
          <w:lang w:val="es-MX"/>
        </w:rPr>
      </w:pPr>
    </w:p>
    <w:p w14:paraId="1E998813" w14:textId="77777777" w:rsidR="007068E2" w:rsidRPr="007068E2" w:rsidRDefault="007068E2" w:rsidP="007068E2">
      <w:pPr>
        <w:rPr>
          <w:rFonts w:ascii="Palatino Linotype" w:hAnsi="Palatino Linotype"/>
          <w:lang w:val="es-MX"/>
        </w:rPr>
      </w:pPr>
    </w:p>
    <w:p w14:paraId="1B8D6496" w14:textId="77777777" w:rsidR="007068E2" w:rsidRPr="007068E2" w:rsidRDefault="007068E2" w:rsidP="007068E2">
      <w:pPr>
        <w:rPr>
          <w:rFonts w:ascii="Palatino Linotype" w:hAnsi="Palatino Linotype"/>
          <w:lang w:val="es-MX"/>
        </w:rPr>
      </w:pPr>
    </w:p>
    <w:p w14:paraId="539B2BF2" w14:textId="77777777" w:rsidR="007068E2" w:rsidRPr="007068E2" w:rsidRDefault="007068E2" w:rsidP="007068E2">
      <w:pPr>
        <w:rPr>
          <w:rFonts w:ascii="Palatino Linotype" w:hAnsi="Palatino Linotype"/>
          <w:lang w:val="es-MX"/>
        </w:rPr>
      </w:pPr>
    </w:p>
    <w:p w14:paraId="0EDD4A0C" w14:textId="77777777" w:rsidR="007068E2" w:rsidRPr="007068E2" w:rsidRDefault="007068E2" w:rsidP="007068E2">
      <w:pPr>
        <w:rPr>
          <w:rFonts w:ascii="Palatino Linotype" w:hAnsi="Palatino Linotype"/>
          <w:lang w:val="es-MX"/>
        </w:rPr>
      </w:pPr>
    </w:p>
    <w:p w14:paraId="58D729F7" w14:textId="77777777" w:rsidR="007068E2" w:rsidRPr="007068E2" w:rsidRDefault="007068E2" w:rsidP="007068E2">
      <w:pPr>
        <w:rPr>
          <w:rFonts w:ascii="Palatino Linotype" w:hAnsi="Palatino Linotype"/>
          <w:lang w:val="es-MX"/>
        </w:rPr>
      </w:pPr>
    </w:p>
    <w:p w14:paraId="1797E64E" w14:textId="77777777" w:rsidR="007068E2" w:rsidRPr="007068E2" w:rsidRDefault="007068E2" w:rsidP="007068E2">
      <w:pPr>
        <w:rPr>
          <w:rFonts w:ascii="Palatino Linotype" w:hAnsi="Palatino Linotype"/>
          <w:lang w:val="es-MX"/>
        </w:rPr>
      </w:pPr>
    </w:p>
    <w:p w14:paraId="574724AC" w14:textId="77777777" w:rsidR="007068E2" w:rsidRPr="007068E2" w:rsidRDefault="007068E2" w:rsidP="007068E2">
      <w:pPr>
        <w:rPr>
          <w:rFonts w:ascii="Palatino Linotype" w:hAnsi="Palatino Linotype"/>
          <w:lang w:val="es-MX"/>
        </w:rPr>
      </w:pPr>
    </w:p>
    <w:p w14:paraId="1E6FED62" w14:textId="77777777" w:rsidR="007068E2" w:rsidRPr="007068E2" w:rsidRDefault="007068E2" w:rsidP="007068E2">
      <w:pPr>
        <w:rPr>
          <w:rFonts w:ascii="Palatino Linotype" w:hAnsi="Palatino Linotype"/>
          <w:lang w:val="es-MX"/>
        </w:rPr>
      </w:pPr>
    </w:p>
    <w:p w14:paraId="637FCF8B" w14:textId="77777777" w:rsidR="007068E2" w:rsidRPr="007068E2" w:rsidRDefault="007068E2" w:rsidP="007068E2">
      <w:pPr>
        <w:rPr>
          <w:rFonts w:ascii="Palatino Linotype" w:hAnsi="Palatino Linotype"/>
          <w:lang w:val="es-MX"/>
        </w:rPr>
      </w:pPr>
    </w:p>
    <w:p w14:paraId="63F73F29" w14:textId="77777777" w:rsidR="007068E2" w:rsidRPr="007068E2" w:rsidRDefault="007068E2" w:rsidP="007068E2">
      <w:pPr>
        <w:rPr>
          <w:rFonts w:ascii="Palatino Linotype" w:hAnsi="Palatino Linotype"/>
          <w:lang w:val="es-MX"/>
        </w:rPr>
      </w:pPr>
    </w:p>
    <w:p w14:paraId="2ED80828" w14:textId="1F3EF18C" w:rsidR="007068E2" w:rsidRDefault="007068E2" w:rsidP="007068E2">
      <w:pPr>
        <w:rPr>
          <w:rFonts w:ascii="Palatino Linotype" w:hAnsi="Palatino Linotype"/>
          <w:lang w:val="es-MX"/>
        </w:rPr>
      </w:pPr>
    </w:p>
    <w:p w14:paraId="4CC53FAE" w14:textId="4628DC6A" w:rsidR="007068E2" w:rsidRDefault="007068E2" w:rsidP="007068E2">
      <w:pPr>
        <w:rPr>
          <w:rFonts w:ascii="Palatino Linotype" w:hAnsi="Palatino Linotype"/>
          <w:lang w:val="es-MX"/>
        </w:rPr>
      </w:pPr>
    </w:p>
    <w:p w14:paraId="289C9F0F" w14:textId="1B8EC00B" w:rsidR="008E1A70" w:rsidRDefault="007068E2" w:rsidP="007068E2">
      <w:pPr>
        <w:tabs>
          <w:tab w:val="left" w:pos="2070"/>
        </w:tabs>
        <w:rPr>
          <w:rFonts w:ascii="Palatino Linotype" w:hAnsi="Palatino Linotype"/>
          <w:lang w:val="es-MX"/>
        </w:rPr>
      </w:pPr>
      <w:r>
        <w:rPr>
          <w:rFonts w:ascii="Palatino Linotype" w:hAnsi="Palatino Linotype"/>
          <w:lang w:val="es-MX"/>
        </w:rPr>
        <w:tab/>
      </w:r>
    </w:p>
    <w:p w14:paraId="4E6A254F" w14:textId="77777777" w:rsidR="007068E2" w:rsidRDefault="007068E2" w:rsidP="007068E2">
      <w:pPr>
        <w:tabs>
          <w:tab w:val="left" w:pos="2070"/>
        </w:tabs>
        <w:rPr>
          <w:rFonts w:ascii="Palatino Linotype" w:hAnsi="Palatino Linotype"/>
          <w:lang w:val="es-MX"/>
        </w:rPr>
      </w:pPr>
    </w:p>
    <w:p w14:paraId="59263432" w14:textId="77777777" w:rsidR="007068E2" w:rsidRDefault="007068E2" w:rsidP="007068E2">
      <w:pPr>
        <w:tabs>
          <w:tab w:val="left" w:pos="2070"/>
        </w:tabs>
        <w:rPr>
          <w:rFonts w:ascii="Palatino Linotype" w:hAnsi="Palatino Linotype"/>
          <w:lang w:val="es-MX"/>
        </w:rPr>
      </w:pPr>
    </w:p>
    <w:p w14:paraId="29AD3C9B" w14:textId="77777777" w:rsidR="007068E2" w:rsidRPr="007068E2" w:rsidRDefault="007068E2" w:rsidP="007068E2">
      <w:pPr>
        <w:tabs>
          <w:tab w:val="left" w:pos="2070"/>
        </w:tabs>
        <w:rPr>
          <w:rFonts w:ascii="Palatino Linotype" w:hAnsi="Palatino Linotype"/>
          <w:lang w:val="es-MX"/>
        </w:rPr>
      </w:pPr>
    </w:p>
    <w:sectPr w:rsidR="007068E2" w:rsidRPr="007068E2" w:rsidSect="00EF027A">
      <w:headerReference w:type="default" r:id="rId15"/>
      <w:footerReference w:type="default" r:id="rId16"/>
      <w:headerReference w:type="first" r:id="rId17"/>
      <w:footerReference w:type="first" r:id="rId18"/>
      <w:pgSz w:w="12240" w:h="15840" w:code="1"/>
      <w:pgMar w:top="1417" w:right="758"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D65AD" w14:textId="77777777" w:rsidR="004554D2" w:rsidRDefault="004554D2" w:rsidP="00C80F8C">
      <w:r>
        <w:separator/>
      </w:r>
    </w:p>
  </w:endnote>
  <w:endnote w:type="continuationSeparator" w:id="0">
    <w:p w14:paraId="11C3105D" w14:textId="77777777" w:rsidR="004554D2" w:rsidRDefault="004554D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FA710F8" w:rsidR="002022A6" w:rsidRPr="00817AAB" w:rsidRDefault="002022A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4B617A">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4B617A">
      <w:rPr>
        <w:rFonts w:ascii="Palatino Linotype" w:hAnsi="Palatino Linotype" w:cs="Arial"/>
        <w:b/>
        <w:bCs/>
        <w:noProof/>
      </w:rPr>
      <w:t>41</w:t>
    </w:r>
    <w:r w:rsidRPr="00817AAB">
      <w:rPr>
        <w:rFonts w:ascii="Palatino Linotype" w:hAnsi="Palatino Linotype" w:cs="Arial"/>
        <w:b/>
        <w:bCs/>
      </w:rPr>
      <w:fldChar w:fldCharType="end"/>
    </w:r>
  </w:p>
  <w:p w14:paraId="1192A578" w14:textId="77777777" w:rsidR="002022A6" w:rsidRDefault="002022A6" w:rsidP="00935A0D">
    <w:pPr>
      <w:pStyle w:val="Piedepgina"/>
      <w:rPr>
        <w:rFonts w:ascii="Times New Roman" w:hAnsi="Times New Roman" w:cs="Times New Roman"/>
      </w:rPr>
    </w:pPr>
  </w:p>
  <w:p w14:paraId="14A770F8" w14:textId="77777777" w:rsidR="002022A6" w:rsidRDefault="002022A6" w:rsidP="006F30F8">
    <w:pPr>
      <w:pStyle w:val="Piedepgina"/>
      <w:ind w:firstLine="708"/>
    </w:pPr>
  </w:p>
  <w:p w14:paraId="613C8CCC" w14:textId="5203D095" w:rsidR="002022A6" w:rsidRDefault="002022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AF25A04" w:rsidR="002022A6" w:rsidRPr="00EF027A" w:rsidRDefault="002022A6" w:rsidP="00935A0D">
    <w:pPr>
      <w:pStyle w:val="Piedepgina"/>
      <w:jc w:val="right"/>
      <w:rPr>
        <w:rFonts w:ascii="Palatino Linotype" w:hAnsi="Palatino Linotype" w:cs="Arial"/>
        <w:szCs w:val="20"/>
        <w:lang w:val="es-ES"/>
      </w:rPr>
    </w:pPr>
    <w:r w:rsidRPr="00EF027A">
      <w:rPr>
        <w:rFonts w:ascii="Palatino Linotype" w:hAnsi="Palatino Linotype" w:cs="Arial"/>
        <w:b/>
        <w:bCs/>
        <w:szCs w:val="20"/>
      </w:rPr>
      <w:t xml:space="preserve">Página </w:t>
    </w:r>
    <w:r w:rsidRPr="00EF027A">
      <w:rPr>
        <w:rFonts w:ascii="Palatino Linotype" w:hAnsi="Palatino Linotype" w:cs="Arial"/>
        <w:b/>
        <w:bCs/>
        <w:szCs w:val="20"/>
      </w:rPr>
      <w:fldChar w:fldCharType="begin"/>
    </w:r>
    <w:r w:rsidRPr="00EF027A">
      <w:rPr>
        <w:rFonts w:ascii="Palatino Linotype" w:hAnsi="Palatino Linotype" w:cs="Arial"/>
        <w:b/>
        <w:bCs/>
        <w:szCs w:val="20"/>
      </w:rPr>
      <w:instrText>PAGE</w:instrText>
    </w:r>
    <w:r w:rsidRPr="00EF027A">
      <w:rPr>
        <w:rFonts w:ascii="Palatino Linotype" w:hAnsi="Palatino Linotype" w:cs="Arial"/>
        <w:b/>
        <w:bCs/>
        <w:szCs w:val="20"/>
      </w:rPr>
      <w:fldChar w:fldCharType="separate"/>
    </w:r>
    <w:r w:rsidR="004B617A">
      <w:rPr>
        <w:rFonts w:ascii="Palatino Linotype" w:hAnsi="Palatino Linotype" w:cs="Arial"/>
        <w:b/>
        <w:bCs/>
        <w:noProof/>
        <w:szCs w:val="20"/>
      </w:rPr>
      <w:t>1</w:t>
    </w:r>
    <w:r w:rsidRPr="00EF027A">
      <w:rPr>
        <w:rFonts w:ascii="Palatino Linotype" w:hAnsi="Palatino Linotype" w:cs="Arial"/>
        <w:b/>
        <w:bCs/>
        <w:szCs w:val="20"/>
      </w:rPr>
      <w:fldChar w:fldCharType="end"/>
    </w:r>
    <w:r w:rsidRPr="00EF027A">
      <w:rPr>
        <w:rFonts w:ascii="Palatino Linotype" w:hAnsi="Palatino Linotype" w:cs="Arial"/>
        <w:szCs w:val="20"/>
      </w:rPr>
      <w:t xml:space="preserve"> de </w:t>
    </w:r>
    <w:r w:rsidRPr="00EF027A">
      <w:rPr>
        <w:rFonts w:ascii="Palatino Linotype" w:hAnsi="Palatino Linotype" w:cs="Arial"/>
        <w:b/>
        <w:bCs/>
        <w:szCs w:val="20"/>
      </w:rPr>
      <w:fldChar w:fldCharType="begin"/>
    </w:r>
    <w:r w:rsidRPr="00EF027A">
      <w:rPr>
        <w:rFonts w:ascii="Palatino Linotype" w:hAnsi="Palatino Linotype" w:cs="Arial"/>
        <w:b/>
        <w:bCs/>
        <w:szCs w:val="20"/>
      </w:rPr>
      <w:instrText>NUMPAGES</w:instrText>
    </w:r>
    <w:r w:rsidRPr="00EF027A">
      <w:rPr>
        <w:rFonts w:ascii="Palatino Linotype" w:hAnsi="Palatino Linotype" w:cs="Arial"/>
        <w:b/>
        <w:bCs/>
        <w:szCs w:val="20"/>
      </w:rPr>
      <w:fldChar w:fldCharType="separate"/>
    </w:r>
    <w:r w:rsidR="004B617A">
      <w:rPr>
        <w:rFonts w:ascii="Palatino Linotype" w:hAnsi="Palatino Linotype" w:cs="Arial"/>
        <w:b/>
        <w:bCs/>
        <w:noProof/>
        <w:szCs w:val="20"/>
      </w:rPr>
      <w:t>41</w:t>
    </w:r>
    <w:r w:rsidRPr="00EF027A">
      <w:rPr>
        <w:rFonts w:ascii="Palatino Linotype" w:hAnsi="Palatino Linotype" w:cs="Arial"/>
        <w:b/>
        <w:bCs/>
        <w:szCs w:val="20"/>
      </w:rPr>
      <w:fldChar w:fldCharType="end"/>
    </w:r>
  </w:p>
  <w:p w14:paraId="5D98ABD5" w14:textId="77777777" w:rsidR="002022A6" w:rsidRDefault="002022A6">
    <w:pPr>
      <w:pStyle w:val="Piedepgina"/>
    </w:pPr>
  </w:p>
  <w:p w14:paraId="67A98BF8" w14:textId="04E7C82F" w:rsidR="002022A6" w:rsidRDefault="002022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161B5" w14:textId="77777777" w:rsidR="004554D2" w:rsidRDefault="004554D2" w:rsidP="00C80F8C">
      <w:r>
        <w:separator/>
      </w:r>
    </w:p>
  </w:footnote>
  <w:footnote w:type="continuationSeparator" w:id="0">
    <w:p w14:paraId="6BC32427" w14:textId="77777777" w:rsidR="004554D2" w:rsidRDefault="004554D2" w:rsidP="00C80F8C">
      <w:r>
        <w:continuationSeparator/>
      </w:r>
    </w:p>
  </w:footnote>
  <w:footnote w:id="1">
    <w:p w14:paraId="2B0E10F8" w14:textId="77777777" w:rsidR="002022A6" w:rsidRDefault="002022A6"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55ADC792" w14:textId="77777777" w:rsidR="002022A6" w:rsidRDefault="002022A6"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06CDFED7" w14:textId="77777777" w:rsidR="002022A6" w:rsidRDefault="002022A6"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7B62692" w14:textId="77777777" w:rsidR="002022A6" w:rsidRDefault="002022A6" w:rsidP="00CB4E8D">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5">
    <w:p w14:paraId="6E57EC4F" w14:textId="77777777" w:rsidR="002022A6" w:rsidRPr="00F5102E" w:rsidRDefault="002022A6"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2022A6" w:rsidRPr="00F5102E" w:rsidRDefault="002022A6" w:rsidP="00C548CF">
      <w:pPr>
        <w:pStyle w:val="Textonotapie"/>
        <w:jc w:val="both"/>
        <w:rPr>
          <w:rFonts w:ascii="Palatino Linotype" w:hAnsi="Palatino Linotype"/>
        </w:rPr>
      </w:pPr>
      <w:r w:rsidRPr="00F5102E">
        <w:rPr>
          <w:rFonts w:ascii="Palatino Linotype" w:hAnsi="Palatino Linotype"/>
        </w:rPr>
        <w:t>(…)</w:t>
      </w:r>
    </w:p>
    <w:p w14:paraId="42D31E86" w14:textId="77777777" w:rsidR="002022A6" w:rsidRPr="00F5102E" w:rsidRDefault="002022A6"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2022A6" w:rsidRPr="00F5102E" w:rsidRDefault="002022A6"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2022A6" w:rsidRDefault="002022A6"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552" w:type="dxa"/>
      <w:tblLayout w:type="fixed"/>
      <w:tblLook w:val="04A0" w:firstRow="1" w:lastRow="0" w:firstColumn="1" w:lastColumn="0" w:noHBand="0" w:noVBand="1"/>
    </w:tblPr>
    <w:tblGrid>
      <w:gridCol w:w="2701"/>
      <w:gridCol w:w="4953"/>
    </w:tblGrid>
    <w:tr w:rsidR="00833DAD" w:rsidRPr="00833DAD" w14:paraId="6B4E3B81" w14:textId="77777777" w:rsidTr="00833DAD">
      <w:tc>
        <w:tcPr>
          <w:tcW w:w="2701" w:type="dxa"/>
          <w:vAlign w:val="center"/>
          <w:hideMark/>
        </w:tcPr>
        <w:p w14:paraId="0ABBC6C0" w14:textId="1226DAAF" w:rsidR="002022A6" w:rsidRPr="00833DAD" w:rsidRDefault="002022A6" w:rsidP="00833DAD">
          <w:pPr>
            <w:rPr>
              <w:rFonts w:ascii="Palatino Linotype" w:hAnsi="Palatino Linotype"/>
              <w:b/>
              <w:color w:val="000000" w:themeColor="text1"/>
              <w:lang w:val="es-ES_tradnl"/>
            </w:rPr>
          </w:pPr>
          <w:r w:rsidRPr="00833DAD">
            <w:rPr>
              <w:rFonts w:ascii="Palatino Linotype" w:hAnsi="Palatino Linotype"/>
              <w:b/>
              <w:color w:val="000000" w:themeColor="text1"/>
              <w:lang w:val="es-ES_tradnl"/>
            </w:rPr>
            <w:t>Recurso de Revisión:</w:t>
          </w:r>
        </w:p>
      </w:tc>
      <w:tc>
        <w:tcPr>
          <w:tcW w:w="4953" w:type="dxa"/>
          <w:vAlign w:val="center"/>
          <w:hideMark/>
        </w:tcPr>
        <w:p w14:paraId="60C471CA" w14:textId="6143E760" w:rsidR="002022A6" w:rsidRPr="00833DAD" w:rsidRDefault="00833DAD" w:rsidP="00833DAD">
          <w:pPr>
            <w:rPr>
              <w:rFonts w:ascii="Palatino Linotype" w:hAnsi="Palatino Linotype"/>
              <w:color w:val="000000" w:themeColor="text1"/>
              <w:lang w:val="es-ES_tradnl"/>
            </w:rPr>
          </w:pPr>
          <w:r>
            <w:rPr>
              <w:rFonts w:ascii="Palatino Linotype" w:hAnsi="Palatino Linotype"/>
              <w:color w:val="000000" w:themeColor="text1"/>
              <w:lang w:val="es-ES_tradnl"/>
            </w:rPr>
            <w:t>0</w:t>
          </w:r>
          <w:r w:rsidR="002022A6" w:rsidRPr="00833DAD">
            <w:rPr>
              <w:rFonts w:ascii="Palatino Linotype" w:hAnsi="Palatino Linotype"/>
              <w:color w:val="000000" w:themeColor="text1"/>
              <w:lang w:val="es-ES_tradnl"/>
            </w:rPr>
            <w:t xml:space="preserve">7128/INFOEM/IP/RR/2025 </w:t>
          </w:r>
        </w:p>
      </w:tc>
    </w:tr>
    <w:tr w:rsidR="00833DAD" w:rsidRPr="00833DAD" w14:paraId="31CB780F" w14:textId="77777777" w:rsidTr="00833DAD">
      <w:trPr>
        <w:trHeight w:val="228"/>
      </w:trPr>
      <w:tc>
        <w:tcPr>
          <w:tcW w:w="2701" w:type="dxa"/>
          <w:vAlign w:val="center"/>
          <w:hideMark/>
        </w:tcPr>
        <w:p w14:paraId="4F49CB4A" w14:textId="6966D32E" w:rsidR="002022A6" w:rsidRPr="00833DAD" w:rsidRDefault="002022A6" w:rsidP="00833DAD">
          <w:pPr>
            <w:rPr>
              <w:rFonts w:ascii="Palatino Linotype" w:hAnsi="Palatino Linotype"/>
              <w:b/>
              <w:color w:val="000000" w:themeColor="text1"/>
              <w:lang w:val="es-ES_tradnl"/>
            </w:rPr>
          </w:pPr>
          <w:r w:rsidRPr="00833DAD">
            <w:rPr>
              <w:rFonts w:ascii="Palatino Linotype" w:hAnsi="Palatino Linotype"/>
              <w:b/>
              <w:color w:val="000000" w:themeColor="text1"/>
              <w:lang w:val="es-ES_tradnl"/>
            </w:rPr>
            <w:t>Sujeto Obligado:</w:t>
          </w:r>
        </w:p>
      </w:tc>
      <w:tc>
        <w:tcPr>
          <w:tcW w:w="4953" w:type="dxa"/>
          <w:vAlign w:val="center"/>
          <w:hideMark/>
        </w:tcPr>
        <w:p w14:paraId="5D08B318" w14:textId="0690AF66" w:rsidR="002022A6" w:rsidRPr="00833DAD" w:rsidRDefault="002022A6" w:rsidP="00833DAD">
          <w:pPr>
            <w:rPr>
              <w:rFonts w:ascii="Palatino Linotype" w:hAnsi="Palatino Linotype"/>
              <w:color w:val="000000" w:themeColor="text1"/>
              <w:lang w:val="es-ES_tradnl"/>
            </w:rPr>
          </w:pPr>
          <w:r w:rsidRPr="00833DAD">
            <w:rPr>
              <w:rFonts w:ascii="Palatino Linotype" w:hAnsi="Palatino Linotype"/>
              <w:bCs/>
              <w:color w:val="000000" w:themeColor="text1"/>
            </w:rPr>
            <w:t>Instituto Mexiquense de la Vivienda Social</w:t>
          </w:r>
        </w:p>
      </w:tc>
    </w:tr>
    <w:tr w:rsidR="00833DAD" w:rsidRPr="00833DAD" w14:paraId="69050F56" w14:textId="77777777" w:rsidTr="00833DAD">
      <w:tc>
        <w:tcPr>
          <w:tcW w:w="2701" w:type="dxa"/>
          <w:vAlign w:val="center"/>
          <w:hideMark/>
        </w:tcPr>
        <w:p w14:paraId="65C9B735" w14:textId="75C78F81" w:rsidR="002022A6" w:rsidRPr="00833DAD" w:rsidRDefault="002022A6" w:rsidP="00833DAD">
          <w:pPr>
            <w:rPr>
              <w:rFonts w:ascii="Palatino Linotype" w:hAnsi="Palatino Linotype"/>
              <w:b/>
              <w:color w:val="000000" w:themeColor="text1"/>
              <w:lang w:val="es-ES_tradnl"/>
            </w:rPr>
          </w:pPr>
          <w:r w:rsidRPr="00833DAD">
            <w:rPr>
              <w:rFonts w:ascii="Palatino Linotype" w:hAnsi="Palatino Linotype"/>
              <w:b/>
              <w:color w:val="000000" w:themeColor="text1"/>
              <w:lang w:val="es-ES_tradnl"/>
            </w:rPr>
            <w:t>Comisionada ponente:</w:t>
          </w:r>
        </w:p>
      </w:tc>
      <w:tc>
        <w:tcPr>
          <w:tcW w:w="4953" w:type="dxa"/>
          <w:vAlign w:val="center"/>
          <w:hideMark/>
        </w:tcPr>
        <w:p w14:paraId="06864B57" w14:textId="38CF125F" w:rsidR="002022A6" w:rsidRPr="00833DAD" w:rsidRDefault="002022A6" w:rsidP="00833DAD">
          <w:pPr>
            <w:rPr>
              <w:rFonts w:ascii="Palatino Linotype" w:hAnsi="Palatino Linotype"/>
              <w:color w:val="000000" w:themeColor="text1"/>
              <w:lang w:val="es-ES_tradnl"/>
            </w:rPr>
          </w:pPr>
          <w:r w:rsidRPr="00833DAD">
            <w:rPr>
              <w:rFonts w:ascii="Palatino Linotype" w:hAnsi="Palatino Linotype"/>
              <w:color w:val="000000" w:themeColor="text1"/>
            </w:rPr>
            <w:t xml:space="preserve">María del Rosario Mejía Ayala  </w:t>
          </w:r>
        </w:p>
      </w:tc>
    </w:tr>
  </w:tbl>
  <w:p w14:paraId="0F9141D0" w14:textId="7765CDDA" w:rsidR="002022A6" w:rsidRDefault="00833DAD"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66C35017">
          <wp:simplePos x="0" y="0"/>
          <wp:positionH relativeFrom="page">
            <wp:posOffset>-53196</wp:posOffset>
          </wp:positionH>
          <wp:positionV relativeFrom="paragraph">
            <wp:posOffset>-1200330</wp:posOffset>
          </wp:positionV>
          <wp:extent cx="7635875" cy="9943465"/>
          <wp:effectExtent l="0" t="0" r="3175"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2022A6">
      <w:tab/>
    </w:r>
  </w:p>
  <w:p w14:paraId="0E94A502" w14:textId="77777777" w:rsidR="002022A6" w:rsidRDefault="002022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694" w:type="dxa"/>
      <w:tblLayout w:type="fixed"/>
      <w:tblLook w:val="04A0" w:firstRow="1" w:lastRow="0" w:firstColumn="1" w:lastColumn="0" w:noHBand="0" w:noVBand="1"/>
    </w:tblPr>
    <w:tblGrid>
      <w:gridCol w:w="2693"/>
      <w:gridCol w:w="4961"/>
    </w:tblGrid>
    <w:tr w:rsidR="00833DAD" w:rsidRPr="00833DAD" w14:paraId="477E149B" w14:textId="77777777" w:rsidTr="00833DAD">
      <w:trPr>
        <w:trHeight w:val="277"/>
      </w:trPr>
      <w:tc>
        <w:tcPr>
          <w:tcW w:w="2693" w:type="dxa"/>
          <w:vAlign w:val="center"/>
          <w:hideMark/>
        </w:tcPr>
        <w:p w14:paraId="5C0586E4" w14:textId="182E5AA3" w:rsidR="002022A6" w:rsidRPr="00833DAD" w:rsidRDefault="002022A6" w:rsidP="00EF027A">
          <w:pPr>
            <w:rPr>
              <w:rFonts w:ascii="Palatino Linotype" w:hAnsi="Palatino Linotype"/>
              <w:b/>
              <w:color w:val="000000" w:themeColor="text1"/>
              <w:lang w:val="es-ES_tradnl"/>
            </w:rPr>
          </w:pPr>
          <w:r w:rsidRPr="00833DAD">
            <w:rPr>
              <w:rFonts w:ascii="Palatino Linotype" w:hAnsi="Palatino Linotype"/>
              <w:b/>
              <w:color w:val="000000" w:themeColor="text1"/>
              <w:lang w:val="es-ES_tradnl"/>
            </w:rPr>
            <w:t>Recurso de Revisión:</w:t>
          </w:r>
        </w:p>
      </w:tc>
      <w:tc>
        <w:tcPr>
          <w:tcW w:w="4961" w:type="dxa"/>
          <w:vAlign w:val="center"/>
          <w:hideMark/>
        </w:tcPr>
        <w:p w14:paraId="5B14C95E" w14:textId="21FCA220" w:rsidR="002022A6" w:rsidRPr="00833DAD" w:rsidRDefault="002022A6" w:rsidP="00833DAD">
          <w:pPr>
            <w:rPr>
              <w:rFonts w:ascii="Palatino Linotype" w:hAnsi="Palatino Linotype"/>
              <w:color w:val="000000" w:themeColor="text1"/>
              <w:lang w:val="es-ES_tradnl"/>
            </w:rPr>
          </w:pPr>
          <w:r w:rsidRPr="00833DAD">
            <w:rPr>
              <w:rFonts w:ascii="Palatino Linotype" w:hAnsi="Palatino Linotype"/>
              <w:bCs/>
              <w:color w:val="000000" w:themeColor="text1"/>
            </w:rPr>
            <w:t xml:space="preserve">07128/INFOEM/IP/RR/2025 </w:t>
          </w:r>
        </w:p>
      </w:tc>
    </w:tr>
    <w:tr w:rsidR="00833DAD" w:rsidRPr="00833DAD" w14:paraId="5B5BE21C" w14:textId="77777777" w:rsidTr="00833DAD">
      <w:tc>
        <w:tcPr>
          <w:tcW w:w="2693" w:type="dxa"/>
          <w:vAlign w:val="center"/>
          <w:hideMark/>
        </w:tcPr>
        <w:p w14:paraId="4AE96902" w14:textId="4E063913" w:rsidR="002022A6" w:rsidRPr="00833DAD" w:rsidRDefault="002022A6" w:rsidP="00833DAD">
          <w:pPr>
            <w:rPr>
              <w:rFonts w:ascii="Palatino Linotype" w:hAnsi="Palatino Linotype"/>
              <w:b/>
              <w:color w:val="000000" w:themeColor="text1"/>
              <w:lang w:val="es-ES_tradnl"/>
            </w:rPr>
          </w:pPr>
          <w:r w:rsidRPr="00833DAD">
            <w:rPr>
              <w:rFonts w:ascii="Palatino Linotype" w:hAnsi="Palatino Linotype"/>
              <w:b/>
              <w:color w:val="000000" w:themeColor="text1"/>
              <w:lang w:val="es-ES_tradnl"/>
            </w:rPr>
            <w:t>Recurrente:</w:t>
          </w:r>
        </w:p>
      </w:tc>
      <w:tc>
        <w:tcPr>
          <w:tcW w:w="4961" w:type="dxa"/>
          <w:vAlign w:val="center"/>
          <w:hideMark/>
        </w:tcPr>
        <w:p w14:paraId="776E3E60" w14:textId="04C2633A" w:rsidR="002022A6" w:rsidRPr="00833DAD" w:rsidRDefault="004B617A" w:rsidP="00833DAD">
          <w:pPr>
            <w:rPr>
              <w:rFonts w:ascii="Palatino Linotype" w:hAnsi="Palatino Linotype"/>
              <w:color w:val="000000" w:themeColor="text1"/>
              <w:lang w:val="es-ES_tradnl"/>
            </w:rPr>
          </w:pPr>
          <w:r>
            <w:rPr>
              <w:rFonts w:ascii="Palatino Linotype" w:hAnsi="Palatino Linotype"/>
              <w:color w:val="000000" w:themeColor="text1"/>
              <w:lang w:val="es-ES_tradnl"/>
            </w:rPr>
            <w:t>XXXX</w:t>
          </w:r>
        </w:p>
      </w:tc>
    </w:tr>
    <w:tr w:rsidR="00833DAD" w:rsidRPr="00833DAD" w14:paraId="22601A11" w14:textId="77777777" w:rsidTr="00833DAD">
      <w:trPr>
        <w:trHeight w:val="228"/>
      </w:trPr>
      <w:tc>
        <w:tcPr>
          <w:tcW w:w="2693" w:type="dxa"/>
          <w:vAlign w:val="center"/>
          <w:hideMark/>
        </w:tcPr>
        <w:p w14:paraId="6EFE221D" w14:textId="49C5F800" w:rsidR="002022A6" w:rsidRPr="00833DAD" w:rsidRDefault="002022A6" w:rsidP="00833DAD">
          <w:pPr>
            <w:rPr>
              <w:rFonts w:ascii="Palatino Linotype" w:hAnsi="Palatino Linotype"/>
              <w:b/>
              <w:color w:val="000000" w:themeColor="text1"/>
              <w:lang w:val="es-ES_tradnl"/>
            </w:rPr>
          </w:pPr>
          <w:r w:rsidRPr="00833DAD">
            <w:rPr>
              <w:rFonts w:ascii="Palatino Linotype" w:hAnsi="Palatino Linotype"/>
              <w:b/>
              <w:color w:val="000000" w:themeColor="text1"/>
              <w:lang w:val="es-ES_tradnl"/>
            </w:rPr>
            <w:t>Sujeto Obligado:</w:t>
          </w:r>
        </w:p>
      </w:tc>
      <w:tc>
        <w:tcPr>
          <w:tcW w:w="4961" w:type="dxa"/>
          <w:vAlign w:val="center"/>
          <w:hideMark/>
        </w:tcPr>
        <w:p w14:paraId="266F997D" w14:textId="797121E5" w:rsidR="002022A6" w:rsidRPr="00833DAD" w:rsidRDefault="002022A6" w:rsidP="00833DAD">
          <w:pPr>
            <w:rPr>
              <w:rFonts w:ascii="Palatino Linotype" w:eastAsia="Calibri" w:hAnsi="Palatino Linotype"/>
              <w:color w:val="000000" w:themeColor="text1"/>
              <w:lang w:val="es-MX" w:eastAsia="en-US"/>
            </w:rPr>
          </w:pPr>
          <w:r w:rsidRPr="00833DAD">
            <w:rPr>
              <w:rFonts w:ascii="Palatino Linotype" w:eastAsia="Calibri" w:hAnsi="Palatino Linotype"/>
              <w:bCs/>
              <w:color w:val="000000" w:themeColor="text1"/>
              <w:lang w:eastAsia="en-US"/>
            </w:rPr>
            <w:t>Instituto Mexiquense de la Vivienda Social</w:t>
          </w:r>
        </w:p>
      </w:tc>
    </w:tr>
    <w:tr w:rsidR="00833DAD" w:rsidRPr="00833DAD" w14:paraId="2D6C630E" w14:textId="77777777" w:rsidTr="00833DAD">
      <w:tc>
        <w:tcPr>
          <w:tcW w:w="2693" w:type="dxa"/>
          <w:vAlign w:val="center"/>
          <w:hideMark/>
        </w:tcPr>
        <w:p w14:paraId="5BD4C6DB" w14:textId="7CF21504" w:rsidR="002022A6" w:rsidRPr="00833DAD" w:rsidRDefault="002022A6" w:rsidP="00833DAD">
          <w:pPr>
            <w:rPr>
              <w:rFonts w:ascii="Palatino Linotype" w:hAnsi="Palatino Linotype"/>
              <w:b/>
              <w:color w:val="000000" w:themeColor="text1"/>
              <w:lang w:val="es-ES_tradnl"/>
            </w:rPr>
          </w:pPr>
          <w:r w:rsidRPr="00833DAD">
            <w:rPr>
              <w:rFonts w:ascii="Palatino Linotype" w:hAnsi="Palatino Linotype"/>
              <w:b/>
              <w:color w:val="000000" w:themeColor="text1"/>
              <w:lang w:val="es-ES_tradnl"/>
            </w:rPr>
            <w:t>Comisionada Ponente:</w:t>
          </w:r>
        </w:p>
      </w:tc>
      <w:tc>
        <w:tcPr>
          <w:tcW w:w="4961" w:type="dxa"/>
          <w:vAlign w:val="center"/>
          <w:hideMark/>
        </w:tcPr>
        <w:p w14:paraId="0CDDA0BE" w14:textId="7A79F24D" w:rsidR="002022A6" w:rsidRPr="00833DAD" w:rsidRDefault="002022A6" w:rsidP="00833DAD">
          <w:pPr>
            <w:rPr>
              <w:rFonts w:ascii="Palatino Linotype" w:hAnsi="Palatino Linotype"/>
              <w:color w:val="000000" w:themeColor="text1"/>
              <w:lang w:val="es-ES_tradnl"/>
            </w:rPr>
          </w:pPr>
          <w:r w:rsidRPr="00833DAD">
            <w:rPr>
              <w:rFonts w:ascii="Palatino Linotype" w:hAnsi="Palatino Linotype"/>
              <w:color w:val="000000" w:themeColor="text1"/>
            </w:rPr>
            <w:t>María del Rosario Mejía Ayala</w:t>
          </w:r>
        </w:p>
      </w:tc>
    </w:tr>
  </w:tbl>
  <w:p w14:paraId="6E4889FF" w14:textId="6DE4730C" w:rsidR="002022A6" w:rsidRDefault="00EF027A" w:rsidP="00EF027A">
    <w:pPr>
      <w:pStyle w:val="Encabezado"/>
    </w:pPr>
    <w:r>
      <w:rPr>
        <w:noProof/>
        <w:lang w:val="es-MX" w:eastAsia="es-MX"/>
      </w:rPr>
      <w:drawing>
        <wp:anchor distT="0" distB="0" distL="114300" distR="114300" simplePos="0" relativeHeight="251659264" behindDoc="1" locked="0" layoutInCell="1" allowOverlap="1" wp14:anchorId="0F18532F" wp14:editId="48A8A3A1">
          <wp:simplePos x="0" y="0"/>
          <wp:positionH relativeFrom="page">
            <wp:align>left</wp:align>
          </wp:positionH>
          <wp:positionV relativeFrom="paragraph">
            <wp:posOffset>-1371109</wp:posOffset>
          </wp:positionV>
          <wp:extent cx="7635875" cy="9943465"/>
          <wp:effectExtent l="0" t="0" r="3175" b="63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7D30"/>
    <w:multiLevelType w:val="hybridMultilevel"/>
    <w:tmpl w:val="B83AF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22530"/>
    <w:multiLevelType w:val="multilevel"/>
    <w:tmpl w:val="D7A8E3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A3CBF"/>
    <w:multiLevelType w:val="hybridMultilevel"/>
    <w:tmpl w:val="61E4C8A0"/>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 w15:restartNumberingAfterBreak="0">
    <w:nsid w:val="0C2C2B11"/>
    <w:multiLevelType w:val="hybridMultilevel"/>
    <w:tmpl w:val="DDFA4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776860"/>
    <w:multiLevelType w:val="hybridMultilevel"/>
    <w:tmpl w:val="06BC9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C14CB0"/>
    <w:multiLevelType w:val="hybridMultilevel"/>
    <w:tmpl w:val="67081A14"/>
    <w:lvl w:ilvl="0" w:tplc="B9C40978">
      <w:start w:val="1"/>
      <w:numFmt w:val="lowerLetter"/>
      <w:lvlText w:val="%1)"/>
      <w:lvlJc w:val="left"/>
      <w:pPr>
        <w:ind w:left="1494" w:hanging="360"/>
      </w:pPr>
      <w:rPr>
        <w:rFonts w:eastAsia="MS Mincho" w:cs="Arial"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E155EC"/>
    <w:multiLevelType w:val="hybridMultilevel"/>
    <w:tmpl w:val="BC1AE0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161270"/>
    <w:multiLevelType w:val="hybridMultilevel"/>
    <w:tmpl w:val="174C0C3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74673E"/>
    <w:multiLevelType w:val="multilevel"/>
    <w:tmpl w:val="286AEF3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5C0467"/>
    <w:multiLevelType w:val="hybridMultilevel"/>
    <w:tmpl w:val="67C0B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8B6D19"/>
    <w:multiLevelType w:val="hybridMultilevel"/>
    <w:tmpl w:val="4566A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C722D3"/>
    <w:multiLevelType w:val="hybridMultilevel"/>
    <w:tmpl w:val="B1CA32AE"/>
    <w:lvl w:ilvl="0" w:tplc="A52C2E22">
      <w:start w:val="1"/>
      <w:numFmt w:val="upperRoman"/>
      <w:lvlText w:val="%1."/>
      <w:lvlJc w:val="left"/>
      <w:pPr>
        <w:ind w:left="1080" w:hanging="720"/>
      </w:pPr>
      <w:rPr>
        <w:rFonts w:hint="default"/>
      </w:rPr>
    </w:lvl>
    <w:lvl w:ilvl="1" w:tplc="B1FC9CD8">
      <w:numFmt w:val="bullet"/>
      <w:lvlText w:val="•"/>
      <w:lvlJc w:val="left"/>
      <w:pPr>
        <w:ind w:left="1635" w:hanging="555"/>
      </w:pPr>
      <w:rPr>
        <w:rFonts w:ascii="Palatino Linotype" w:eastAsia="Palatino Linotype" w:hAnsi="Palatino Linotype" w:cs="Palatino Linotype"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3D3342"/>
    <w:multiLevelType w:val="hybridMultilevel"/>
    <w:tmpl w:val="5DE0E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CB5AFD"/>
    <w:multiLevelType w:val="hybridMultilevel"/>
    <w:tmpl w:val="BA40A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64FF8"/>
    <w:multiLevelType w:val="hybridMultilevel"/>
    <w:tmpl w:val="21807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5C5783"/>
    <w:multiLevelType w:val="hybridMultilevel"/>
    <w:tmpl w:val="1758CA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772654"/>
    <w:multiLevelType w:val="hybridMultilevel"/>
    <w:tmpl w:val="8B18BF7E"/>
    <w:lvl w:ilvl="0" w:tplc="B9C40978">
      <w:start w:val="1"/>
      <w:numFmt w:val="lowerLetter"/>
      <w:lvlText w:val="%1)"/>
      <w:lvlJc w:val="left"/>
      <w:pPr>
        <w:ind w:left="1494" w:hanging="360"/>
      </w:pPr>
      <w:rPr>
        <w:rFonts w:eastAsia="MS Mincho" w:cs="Arial" w:hint="default"/>
        <w:b/>
        <w:i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CD5C73"/>
    <w:multiLevelType w:val="multilevel"/>
    <w:tmpl w:val="D15C656E"/>
    <w:lvl w:ilvl="0">
      <w:start w:val="1"/>
      <w:numFmt w:val="decimal"/>
      <w:lvlText w:val="%1."/>
      <w:lvlJc w:val="left"/>
      <w:pPr>
        <w:ind w:left="7731"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723E33"/>
    <w:multiLevelType w:val="hybridMultilevel"/>
    <w:tmpl w:val="CFF0C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0258B9"/>
    <w:multiLevelType w:val="multilevel"/>
    <w:tmpl w:val="F3AA885C"/>
    <w:lvl w:ilvl="0">
      <w:start w:val="1"/>
      <w:numFmt w:val="decimal"/>
      <w:lvlText w:val="%1."/>
      <w:lvlJc w:val="left"/>
      <w:pPr>
        <w:ind w:left="1920" w:hanging="360"/>
      </w:pPr>
      <w:rPr>
        <w:rFonts w:ascii="Arial" w:eastAsia="Arial" w:hAnsi="Arial" w:cs="Arial"/>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4A1E58"/>
    <w:multiLevelType w:val="hybridMultilevel"/>
    <w:tmpl w:val="96ACE4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5903B0"/>
    <w:multiLevelType w:val="hybridMultilevel"/>
    <w:tmpl w:val="2B26C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0B709BE"/>
    <w:multiLevelType w:val="hybridMultilevel"/>
    <w:tmpl w:val="57166476"/>
    <w:lvl w:ilvl="0" w:tplc="6F6878B6">
      <w:start w:val="73"/>
      <w:numFmt w:val="decimal"/>
      <w:lvlText w:val="%1."/>
      <w:lvlJc w:val="left"/>
      <w:pPr>
        <w:ind w:left="720" w:hanging="360"/>
      </w:pPr>
      <w:rPr>
        <w:rFonts w:eastAsia="Times New Roman"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825902"/>
    <w:multiLevelType w:val="hybridMultilevel"/>
    <w:tmpl w:val="BEC89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181CAF"/>
    <w:multiLevelType w:val="hybridMultilevel"/>
    <w:tmpl w:val="45589954"/>
    <w:lvl w:ilvl="0" w:tplc="76E0E7CE">
      <w:start w:val="1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3204EE"/>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5F7D90"/>
    <w:multiLevelType w:val="hybridMultilevel"/>
    <w:tmpl w:val="22649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14"/>
  </w:num>
  <w:num w:numId="4">
    <w:abstractNumId w:val="26"/>
  </w:num>
  <w:num w:numId="5">
    <w:abstractNumId w:val="15"/>
  </w:num>
  <w:num w:numId="6">
    <w:abstractNumId w:val="22"/>
  </w:num>
  <w:num w:numId="7">
    <w:abstractNumId w:val="4"/>
  </w:num>
  <w:num w:numId="8">
    <w:abstractNumId w:val="17"/>
  </w:num>
  <w:num w:numId="9">
    <w:abstractNumId w:val="25"/>
  </w:num>
  <w:num w:numId="10">
    <w:abstractNumId w:val="7"/>
  </w:num>
  <w:num w:numId="11">
    <w:abstractNumId w:val="6"/>
  </w:num>
  <w:num w:numId="12">
    <w:abstractNumId w:val="3"/>
  </w:num>
  <w:num w:numId="13">
    <w:abstractNumId w:val="0"/>
  </w:num>
  <w:num w:numId="14">
    <w:abstractNumId w:val="23"/>
  </w:num>
  <w:num w:numId="15">
    <w:abstractNumId w:val="12"/>
  </w:num>
  <w:num w:numId="16">
    <w:abstractNumId w:val="19"/>
  </w:num>
  <w:num w:numId="17">
    <w:abstractNumId w:val="1"/>
  </w:num>
  <w:num w:numId="18">
    <w:abstractNumId w:val="24"/>
  </w:num>
  <w:num w:numId="19">
    <w:abstractNumId w:val="16"/>
  </w:num>
  <w:num w:numId="20">
    <w:abstractNumId w:val="5"/>
  </w:num>
  <w:num w:numId="21">
    <w:abstractNumId w:val="8"/>
  </w:num>
  <w:num w:numId="22">
    <w:abstractNumId w:val="10"/>
  </w:num>
  <w:num w:numId="23">
    <w:abstractNumId w:val="18"/>
  </w:num>
  <w:num w:numId="24">
    <w:abstractNumId w:val="2"/>
  </w:num>
  <w:num w:numId="25">
    <w:abstractNumId w:val="13"/>
  </w:num>
  <w:num w:numId="26">
    <w:abstractNumId w:val="20"/>
  </w:num>
  <w:num w:numId="27">
    <w:abstractNumId w:val="28"/>
  </w:num>
  <w:num w:numId="28">
    <w:abstractNumId w:val="21"/>
  </w:num>
  <w:num w:numId="29">
    <w:abstractNumId w:val="2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C87"/>
    <w:rsid w:val="000035AE"/>
    <w:rsid w:val="00003CF3"/>
    <w:rsid w:val="000045A8"/>
    <w:rsid w:val="000059CF"/>
    <w:rsid w:val="000061F4"/>
    <w:rsid w:val="0000625E"/>
    <w:rsid w:val="000064FC"/>
    <w:rsid w:val="0000746A"/>
    <w:rsid w:val="0001076E"/>
    <w:rsid w:val="000115F7"/>
    <w:rsid w:val="000126EB"/>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2F8F"/>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1E7B"/>
    <w:rsid w:val="00032C80"/>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A77"/>
    <w:rsid w:val="00041BCD"/>
    <w:rsid w:val="00041EFB"/>
    <w:rsid w:val="000423C7"/>
    <w:rsid w:val="0004471E"/>
    <w:rsid w:val="00045165"/>
    <w:rsid w:val="00045FD8"/>
    <w:rsid w:val="00047F41"/>
    <w:rsid w:val="00050A4E"/>
    <w:rsid w:val="00051773"/>
    <w:rsid w:val="00051A54"/>
    <w:rsid w:val="0005205E"/>
    <w:rsid w:val="000535B0"/>
    <w:rsid w:val="00053777"/>
    <w:rsid w:val="00053D74"/>
    <w:rsid w:val="00054EFE"/>
    <w:rsid w:val="00054F89"/>
    <w:rsid w:val="00055938"/>
    <w:rsid w:val="00055F7A"/>
    <w:rsid w:val="00057073"/>
    <w:rsid w:val="00060CD1"/>
    <w:rsid w:val="00061114"/>
    <w:rsid w:val="0006184D"/>
    <w:rsid w:val="000641D1"/>
    <w:rsid w:val="000646E3"/>
    <w:rsid w:val="00066610"/>
    <w:rsid w:val="000667E0"/>
    <w:rsid w:val="00070A81"/>
    <w:rsid w:val="00071462"/>
    <w:rsid w:val="00071A99"/>
    <w:rsid w:val="00072BEF"/>
    <w:rsid w:val="00072C08"/>
    <w:rsid w:val="00072D06"/>
    <w:rsid w:val="00074010"/>
    <w:rsid w:val="00074F21"/>
    <w:rsid w:val="000752EF"/>
    <w:rsid w:val="00075D7A"/>
    <w:rsid w:val="00076CAF"/>
    <w:rsid w:val="0007730D"/>
    <w:rsid w:val="00077347"/>
    <w:rsid w:val="000776D2"/>
    <w:rsid w:val="00077788"/>
    <w:rsid w:val="00077C21"/>
    <w:rsid w:val="00080FA4"/>
    <w:rsid w:val="0008165D"/>
    <w:rsid w:val="0008195D"/>
    <w:rsid w:val="00081B51"/>
    <w:rsid w:val="000824DB"/>
    <w:rsid w:val="00083058"/>
    <w:rsid w:val="0008337E"/>
    <w:rsid w:val="00084105"/>
    <w:rsid w:val="00085359"/>
    <w:rsid w:val="0008542A"/>
    <w:rsid w:val="00085C91"/>
    <w:rsid w:val="00086E2B"/>
    <w:rsid w:val="00086EAA"/>
    <w:rsid w:val="00087498"/>
    <w:rsid w:val="00087514"/>
    <w:rsid w:val="00087DC9"/>
    <w:rsid w:val="000901F3"/>
    <w:rsid w:val="00090DE6"/>
    <w:rsid w:val="00090EBA"/>
    <w:rsid w:val="00091682"/>
    <w:rsid w:val="0009456A"/>
    <w:rsid w:val="00094E67"/>
    <w:rsid w:val="000958E5"/>
    <w:rsid w:val="0009719D"/>
    <w:rsid w:val="00097C05"/>
    <w:rsid w:val="00097EF0"/>
    <w:rsid w:val="000A05A2"/>
    <w:rsid w:val="000A0D0B"/>
    <w:rsid w:val="000A0D59"/>
    <w:rsid w:val="000A1C9A"/>
    <w:rsid w:val="000A1E1F"/>
    <w:rsid w:val="000A261A"/>
    <w:rsid w:val="000A2EDB"/>
    <w:rsid w:val="000A351A"/>
    <w:rsid w:val="000A3A51"/>
    <w:rsid w:val="000A4EC4"/>
    <w:rsid w:val="000A515A"/>
    <w:rsid w:val="000A577A"/>
    <w:rsid w:val="000A5B28"/>
    <w:rsid w:val="000A6205"/>
    <w:rsid w:val="000A63A3"/>
    <w:rsid w:val="000A63B9"/>
    <w:rsid w:val="000A6651"/>
    <w:rsid w:val="000A740B"/>
    <w:rsid w:val="000A7C0E"/>
    <w:rsid w:val="000B07E5"/>
    <w:rsid w:val="000B0BF3"/>
    <w:rsid w:val="000B1236"/>
    <w:rsid w:val="000B1437"/>
    <w:rsid w:val="000B1693"/>
    <w:rsid w:val="000B2B61"/>
    <w:rsid w:val="000B2CE3"/>
    <w:rsid w:val="000B2FE2"/>
    <w:rsid w:val="000B378F"/>
    <w:rsid w:val="000B3FFD"/>
    <w:rsid w:val="000B4571"/>
    <w:rsid w:val="000B472A"/>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88E"/>
    <w:rsid w:val="000D6B27"/>
    <w:rsid w:val="000D7676"/>
    <w:rsid w:val="000D7CBE"/>
    <w:rsid w:val="000D7EAE"/>
    <w:rsid w:val="000D7F38"/>
    <w:rsid w:val="000D7F6F"/>
    <w:rsid w:val="000E08B8"/>
    <w:rsid w:val="000E1259"/>
    <w:rsid w:val="000E1C85"/>
    <w:rsid w:val="000E1CA1"/>
    <w:rsid w:val="000E2BC0"/>
    <w:rsid w:val="000E44E3"/>
    <w:rsid w:val="000E462D"/>
    <w:rsid w:val="000E48C2"/>
    <w:rsid w:val="000E5560"/>
    <w:rsid w:val="000E5806"/>
    <w:rsid w:val="000E59A1"/>
    <w:rsid w:val="000E5D65"/>
    <w:rsid w:val="000E693E"/>
    <w:rsid w:val="000F1BBF"/>
    <w:rsid w:val="000F219C"/>
    <w:rsid w:val="000F2EB3"/>
    <w:rsid w:val="000F4598"/>
    <w:rsid w:val="000F5069"/>
    <w:rsid w:val="000F5F9E"/>
    <w:rsid w:val="000F71B5"/>
    <w:rsid w:val="000F7FE2"/>
    <w:rsid w:val="001002A8"/>
    <w:rsid w:val="0010152C"/>
    <w:rsid w:val="00101832"/>
    <w:rsid w:val="00102ADE"/>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135"/>
    <w:rsid w:val="00114D4B"/>
    <w:rsid w:val="00114DDF"/>
    <w:rsid w:val="00115AAD"/>
    <w:rsid w:val="00116064"/>
    <w:rsid w:val="00117030"/>
    <w:rsid w:val="0012062D"/>
    <w:rsid w:val="00120D7C"/>
    <w:rsid w:val="001210A4"/>
    <w:rsid w:val="001219E7"/>
    <w:rsid w:val="001227CA"/>
    <w:rsid w:val="00123061"/>
    <w:rsid w:val="00124762"/>
    <w:rsid w:val="00124D16"/>
    <w:rsid w:val="00124EA4"/>
    <w:rsid w:val="00126994"/>
    <w:rsid w:val="00126F04"/>
    <w:rsid w:val="00127CCA"/>
    <w:rsid w:val="00130642"/>
    <w:rsid w:val="001306E4"/>
    <w:rsid w:val="00130AA5"/>
    <w:rsid w:val="00130BA7"/>
    <w:rsid w:val="00132756"/>
    <w:rsid w:val="00135D98"/>
    <w:rsid w:val="00136083"/>
    <w:rsid w:val="001362C2"/>
    <w:rsid w:val="001369C7"/>
    <w:rsid w:val="00137C1F"/>
    <w:rsid w:val="0014148E"/>
    <w:rsid w:val="00141F78"/>
    <w:rsid w:val="00143012"/>
    <w:rsid w:val="00143967"/>
    <w:rsid w:val="001445AB"/>
    <w:rsid w:val="0014506E"/>
    <w:rsid w:val="001454A4"/>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81D"/>
    <w:rsid w:val="00164952"/>
    <w:rsid w:val="00164BD1"/>
    <w:rsid w:val="00165138"/>
    <w:rsid w:val="00166139"/>
    <w:rsid w:val="001667F0"/>
    <w:rsid w:val="0016783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77DF9"/>
    <w:rsid w:val="00181594"/>
    <w:rsid w:val="00181791"/>
    <w:rsid w:val="00182A18"/>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3A3C"/>
    <w:rsid w:val="00196141"/>
    <w:rsid w:val="00196EF5"/>
    <w:rsid w:val="00197DA4"/>
    <w:rsid w:val="001A0542"/>
    <w:rsid w:val="001A0598"/>
    <w:rsid w:val="001A05BA"/>
    <w:rsid w:val="001A05C3"/>
    <w:rsid w:val="001A0F86"/>
    <w:rsid w:val="001A1125"/>
    <w:rsid w:val="001A1810"/>
    <w:rsid w:val="001A2131"/>
    <w:rsid w:val="001A25D5"/>
    <w:rsid w:val="001A2A37"/>
    <w:rsid w:val="001A2FF3"/>
    <w:rsid w:val="001A373A"/>
    <w:rsid w:val="001A466C"/>
    <w:rsid w:val="001A4E38"/>
    <w:rsid w:val="001A4F68"/>
    <w:rsid w:val="001A64A3"/>
    <w:rsid w:val="001A78F5"/>
    <w:rsid w:val="001A7913"/>
    <w:rsid w:val="001B0C32"/>
    <w:rsid w:val="001B234C"/>
    <w:rsid w:val="001B2379"/>
    <w:rsid w:val="001B3256"/>
    <w:rsid w:val="001B3C02"/>
    <w:rsid w:val="001B4245"/>
    <w:rsid w:val="001B5099"/>
    <w:rsid w:val="001B63E0"/>
    <w:rsid w:val="001B6BDC"/>
    <w:rsid w:val="001B6E23"/>
    <w:rsid w:val="001C085B"/>
    <w:rsid w:val="001C0C3F"/>
    <w:rsid w:val="001C19C4"/>
    <w:rsid w:val="001C1B27"/>
    <w:rsid w:val="001C1CAE"/>
    <w:rsid w:val="001C1DC2"/>
    <w:rsid w:val="001C2C24"/>
    <w:rsid w:val="001C304B"/>
    <w:rsid w:val="001C51A0"/>
    <w:rsid w:val="001C54E5"/>
    <w:rsid w:val="001C592C"/>
    <w:rsid w:val="001C5CD3"/>
    <w:rsid w:val="001D008F"/>
    <w:rsid w:val="001D0631"/>
    <w:rsid w:val="001D064E"/>
    <w:rsid w:val="001D19AB"/>
    <w:rsid w:val="001D2EB5"/>
    <w:rsid w:val="001D54C7"/>
    <w:rsid w:val="001D5945"/>
    <w:rsid w:val="001D6064"/>
    <w:rsid w:val="001D60A4"/>
    <w:rsid w:val="001D63C6"/>
    <w:rsid w:val="001D6A83"/>
    <w:rsid w:val="001D798E"/>
    <w:rsid w:val="001E0ACB"/>
    <w:rsid w:val="001E107C"/>
    <w:rsid w:val="001E1C02"/>
    <w:rsid w:val="001E39C4"/>
    <w:rsid w:val="001E3CA0"/>
    <w:rsid w:val="001E5309"/>
    <w:rsid w:val="001E54C9"/>
    <w:rsid w:val="001E64BE"/>
    <w:rsid w:val="001E766B"/>
    <w:rsid w:val="001F05C9"/>
    <w:rsid w:val="001F07FA"/>
    <w:rsid w:val="001F157E"/>
    <w:rsid w:val="001F174A"/>
    <w:rsid w:val="001F1B46"/>
    <w:rsid w:val="001F1F7D"/>
    <w:rsid w:val="001F20AB"/>
    <w:rsid w:val="001F21C4"/>
    <w:rsid w:val="001F2CA8"/>
    <w:rsid w:val="001F41FB"/>
    <w:rsid w:val="001F465A"/>
    <w:rsid w:val="001F4E10"/>
    <w:rsid w:val="001F501F"/>
    <w:rsid w:val="001F6D50"/>
    <w:rsid w:val="0020054B"/>
    <w:rsid w:val="00201E21"/>
    <w:rsid w:val="002022A6"/>
    <w:rsid w:val="00203E4E"/>
    <w:rsid w:val="00204C2A"/>
    <w:rsid w:val="00205361"/>
    <w:rsid w:val="00205ADF"/>
    <w:rsid w:val="0020602B"/>
    <w:rsid w:val="002066DF"/>
    <w:rsid w:val="002070E6"/>
    <w:rsid w:val="002120A1"/>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27F1B"/>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0587"/>
    <w:rsid w:val="002423FE"/>
    <w:rsid w:val="00242C4A"/>
    <w:rsid w:val="0024380A"/>
    <w:rsid w:val="0024404E"/>
    <w:rsid w:val="002440EB"/>
    <w:rsid w:val="002441D0"/>
    <w:rsid w:val="00244265"/>
    <w:rsid w:val="00244EEF"/>
    <w:rsid w:val="00244F85"/>
    <w:rsid w:val="002464E7"/>
    <w:rsid w:val="002500C8"/>
    <w:rsid w:val="00251066"/>
    <w:rsid w:val="00251C63"/>
    <w:rsid w:val="002529ED"/>
    <w:rsid w:val="0025386B"/>
    <w:rsid w:val="00253F03"/>
    <w:rsid w:val="002556CA"/>
    <w:rsid w:val="00255E4E"/>
    <w:rsid w:val="00256193"/>
    <w:rsid w:val="00256BFD"/>
    <w:rsid w:val="00257AA8"/>
    <w:rsid w:val="002606A7"/>
    <w:rsid w:val="002613B0"/>
    <w:rsid w:val="0026164E"/>
    <w:rsid w:val="0026271B"/>
    <w:rsid w:val="002629E7"/>
    <w:rsid w:val="00265366"/>
    <w:rsid w:val="002657BB"/>
    <w:rsid w:val="00266490"/>
    <w:rsid w:val="0026683E"/>
    <w:rsid w:val="00266A60"/>
    <w:rsid w:val="002677C1"/>
    <w:rsid w:val="00267A6D"/>
    <w:rsid w:val="00270883"/>
    <w:rsid w:val="00271446"/>
    <w:rsid w:val="00271FC2"/>
    <w:rsid w:val="00272C04"/>
    <w:rsid w:val="00273204"/>
    <w:rsid w:val="00275423"/>
    <w:rsid w:val="00275AD6"/>
    <w:rsid w:val="00275B94"/>
    <w:rsid w:val="00276D8F"/>
    <w:rsid w:val="00276F2E"/>
    <w:rsid w:val="00276FDC"/>
    <w:rsid w:val="0027702B"/>
    <w:rsid w:val="00277555"/>
    <w:rsid w:val="00277F70"/>
    <w:rsid w:val="00280FF5"/>
    <w:rsid w:val="002817BA"/>
    <w:rsid w:val="00281EF2"/>
    <w:rsid w:val="00282135"/>
    <w:rsid w:val="002829FA"/>
    <w:rsid w:val="00283308"/>
    <w:rsid w:val="00284224"/>
    <w:rsid w:val="00284C77"/>
    <w:rsid w:val="002856CF"/>
    <w:rsid w:val="002856DC"/>
    <w:rsid w:val="00285993"/>
    <w:rsid w:val="0028632C"/>
    <w:rsid w:val="002864D4"/>
    <w:rsid w:val="0028674A"/>
    <w:rsid w:val="00286C23"/>
    <w:rsid w:val="00286DC8"/>
    <w:rsid w:val="00290C42"/>
    <w:rsid w:val="00291435"/>
    <w:rsid w:val="00291A1A"/>
    <w:rsid w:val="00292786"/>
    <w:rsid w:val="002937C6"/>
    <w:rsid w:val="00293DE5"/>
    <w:rsid w:val="00293E07"/>
    <w:rsid w:val="00294A9D"/>
    <w:rsid w:val="00295078"/>
    <w:rsid w:val="00295960"/>
    <w:rsid w:val="00295C72"/>
    <w:rsid w:val="00295D44"/>
    <w:rsid w:val="00295DE7"/>
    <w:rsid w:val="0029609C"/>
    <w:rsid w:val="0029670A"/>
    <w:rsid w:val="00297081"/>
    <w:rsid w:val="0029745A"/>
    <w:rsid w:val="00297AB0"/>
    <w:rsid w:val="002A0448"/>
    <w:rsid w:val="002A276C"/>
    <w:rsid w:val="002A28FE"/>
    <w:rsid w:val="002A3A7A"/>
    <w:rsid w:val="002A43B0"/>
    <w:rsid w:val="002A5BC1"/>
    <w:rsid w:val="002A5EA5"/>
    <w:rsid w:val="002A6A41"/>
    <w:rsid w:val="002A6CC7"/>
    <w:rsid w:val="002A7C18"/>
    <w:rsid w:val="002B09D4"/>
    <w:rsid w:val="002B0A1D"/>
    <w:rsid w:val="002B0EF8"/>
    <w:rsid w:val="002B1708"/>
    <w:rsid w:val="002B1960"/>
    <w:rsid w:val="002B2467"/>
    <w:rsid w:val="002B27E7"/>
    <w:rsid w:val="002B2B24"/>
    <w:rsid w:val="002B327D"/>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280"/>
    <w:rsid w:val="002C1824"/>
    <w:rsid w:val="002C2743"/>
    <w:rsid w:val="002C4011"/>
    <w:rsid w:val="002C4537"/>
    <w:rsid w:val="002C4BC2"/>
    <w:rsid w:val="002C4CA2"/>
    <w:rsid w:val="002C4EBB"/>
    <w:rsid w:val="002C4F45"/>
    <w:rsid w:val="002C6154"/>
    <w:rsid w:val="002C6432"/>
    <w:rsid w:val="002C64E5"/>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012E"/>
    <w:rsid w:val="002F1C4D"/>
    <w:rsid w:val="002F1C66"/>
    <w:rsid w:val="002F2653"/>
    <w:rsid w:val="002F27A7"/>
    <w:rsid w:val="002F2DDA"/>
    <w:rsid w:val="002F2FB4"/>
    <w:rsid w:val="002F345E"/>
    <w:rsid w:val="002F3910"/>
    <w:rsid w:val="002F3A84"/>
    <w:rsid w:val="002F411A"/>
    <w:rsid w:val="002F4C59"/>
    <w:rsid w:val="002F54A4"/>
    <w:rsid w:val="002F5A90"/>
    <w:rsid w:val="002F6977"/>
    <w:rsid w:val="002F700E"/>
    <w:rsid w:val="002F750C"/>
    <w:rsid w:val="002F772C"/>
    <w:rsid w:val="002F78E8"/>
    <w:rsid w:val="003002F7"/>
    <w:rsid w:val="00301E41"/>
    <w:rsid w:val="00302155"/>
    <w:rsid w:val="00302787"/>
    <w:rsid w:val="00302C06"/>
    <w:rsid w:val="00302C33"/>
    <w:rsid w:val="00302FBC"/>
    <w:rsid w:val="00303364"/>
    <w:rsid w:val="00303BC7"/>
    <w:rsid w:val="00303BDC"/>
    <w:rsid w:val="00304058"/>
    <w:rsid w:val="0030529D"/>
    <w:rsid w:val="00305480"/>
    <w:rsid w:val="00305C8A"/>
    <w:rsid w:val="00306589"/>
    <w:rsid w:val="00306B09"/>
    <w:rsid w:val="00306D3D"/>
    <w:rsid w:val="0030711C"/>
    <w:rsid w:val="00307186"/>
    <w:rsid w:val="00307275"/>
    <w:rsid w:val="0031046F"/>
    <w:rsid w:val="0031090D"/>
    <w:rsid w:val="00311BE0"/>
    <w:rsid w:val="003129F4"/>
    <w:rsid w:val="0031393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0BC"/>
    <w:rsid w:val="00326AE6"/>
    <w:rsid w:val="00326DF2"/>
    <w:rsid w:val="00327357"/>
    <w:rsid w:val="0033030C"/>
    <w:rsid w:val="00331090"/>
    <w:rsid w:val="00331F57"/>
    <w:rsid w:val="003324DF"/>
    <w:rsid w:val="00333422"/>
    <w:rsid w:val="003339C3"/>
    <w:rsid w:val="00333C7C"/>
    <w:rsid w:val="003349F4"/>
    <w:rsid w:val="00335047"/>
    <w:rsid w:val="0033544E"/>
    <w:rsid w:val="00335AB6"/>
    <w:rsid w:val="003374EB"/>
    <w:rsid w:val="0033790D"/>
    <w:rsid w:val="003404F0"/>
    <w:rsid w:val="00340732"/>
    <w:rsid w:val="0034094E"/>
    <w:rsid w:val="00340B86"/>
    <w:rsid w:val="0034164E"/>
    <w:rsid w:val="00342855"/>
    <w:rsid w:val="00342AE7"/>
    <w:rsid w:val="00343A82"/>
    <w:rsid w:val="00343CB6"/>
    <w:rsid w:val="00345D3E"/>
    <w:rsid w:val="00346090"/>
    <w:rsid w:val="00347274"/>
    <w:rsid w:val="0034736C"/>
    <w:rsid w:val="00347F1F"/>
    <w:rsid w:val="00350E68"/>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4A4"/>
    <w:rsid w:val="003655C3"/>
    <w:rsid w:val="003669E8"/>
    <w:rsid w:val="00366C6B"/>
    <w:rsid w:val="00367026"/>
    <w:rsid w:val="003676B6"/>
    <w:rsid w:val="00367BBB"/>
    <w:rsid w:val="00367CE5"/>
    <w:rsid w:val="00371DE4"/>
    <w:rsid w:val="0037225D"/>
    <w:rsid w:val="003729E8"/>
    <w:rsid w:val="00373299"/>
    <w:rsid w:val="00373579"/>
    <w:rsid w:val="00374C7D"/>
    <w:rsid w:val="00374CC8"/>
    <w:rsid w:val="00374F4D"/>
    <w:rsid w:val="00375241"/>
    <w:rsid w:val="003756E8"/>
    <w:rsid w:val="00375BB0"/>
    <w:rsid w:val="00376142"/>
    <w:rsid w:val="0037663F"/>
    <w:rsid w:val="003771DD"/>
    <w:rsid w:val="00377B34"/>
    <w:rsid w:val="0038088F"/>
    <w:rsid w:val="00382014"/>
    <w:rsid w:val="00383F6D"/>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4CA"/>
    <w:rsid w:val="003B5CA9"/>
    <w:rsid w:val="003B62A2"/>
    <w:rsid w:val="003B6A7C"/>
    <w:rsid w:val="003B6B59"/>
    <w:rsid w:val="003B72E9"/>
    <w:rsid w:val="003B74C3"/>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5E02"/>
    <w:rsid w:val="003D61B0"/>
    <w:rsid w:val="003E0A67"/>
    <w:rsid w:val="003E0BFB"/>
    <w:rsid w:val="003E132A"/>
    <w:rsid w:val="003E1576"/>
    <w:rsid w:val="003E1BBE"/>
    <w:rsid w:val="003E1C7A"/>
    <w:rsid w:val="003E1CEB"/>
    <w:rsid w:val="003E1CFE"/>
    <w:rsid w:val="003E5DB7"/>
    <w:rsid w:val="003E5F18"/>
    <w:rsid w:val="003E6A2E"/>
    <w:rsid w:val="003E6D0E"/>
    <w:rsid w:val="003F09F0"/>
    <w:rsid w:val="003F0CD4"/>
    <w:rsid w:val="003F0D94"/>
    <w:rsid w:val="003F2BA9"/>
    <w:rsid w:val="003F3041"/>
    <w:rsid w:val="003F3298"/>
    <w:rsid w:val="003F3A6C"/>
    <w:rsid w:val="003F52C2"/>
    <w:rsid w:val="003F58C3"/>
    <w:rsid w:val="003F5CBA"/>
    <w:rsid w:val="003F61FF"/>
    <w:rsid w:val="003F6A1E"/>
    <w:rsid w:val="003F733C"/>
    <w:rsid w:val="003F7346"/>
    <w:rsid w:val="0040233B"/>
    <w:rsid w:val="00402A30"/>
    <w:rsid w:val="004030E3"/>
    <w:rsid w:val="00403679"/>
    <w:rsid w:val="00403FAA"/>
    <w:rsid w:val="00404666"/>
    <w:rsid w:val="004053FB"/>
    <w:rsid w:val="004058AB"/>
    <w:rsid w:val="0040596D"/>
    <w:rsid w:val="00405A99"/>
    <w:rsid w:val="00410650"/>
    <w:rsid w:val="004106C1"/>
    <w:rsid w:val="004126F7"/>
    <w:rsid w:val="0041298D"/>
    <w:rsid w:val="00413FC2"/>
    <w:rsid w:val="004140B9"/>
    <w:rsid w:val="00414AE6"/>
    <w:rsid w:val="00414EE8"/>
    <w:rsid w:val="00416CFB"/>
    <w:rsid w:val="00416E00"/>
    <w:rsid w:val="00417006"/>
    <w:rsid w:val="00417703"/>
    <w:rsid w:val="0042006D"/>
    <w:rsid w:val="0042021B"/>
    <w:rsid w:val="004207BE"/>
    <w:rsid w:val="00421C7F"/>
    <w:rsid w:val="00422A60"/>
    <w:rsid w:val="00422DF8"/>
    <w:rsid w:val="00422FA0"/>
    <w:rsid w:val="0042327C"/>
    <w:rsid w:val="004235DA"/>
    <w:rsid w:val="00423786"/>
    <w:rsid w:val="00423D1D"/>
    <w:rsid w:val="00423FC1"/>
    <w:rsid w:val="00424241"/>
    <w:rsid w:val="00425620"/>
    <w:rsid w:val="00425AD4"/>
    <w:rsid w:val="00430A88"/>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37D9F"/>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5F3"/>
    <w:rsid w:val="00453918"/>
    <w:rsid w:val="004548F3"/>
    <w:rsid w:val="004553D4"/>
    <w:rsid w:val="004554D2"/>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4B3F"/>
    <w:rsid w:val="004754E1"/>
    <w:rsid w:val="00475C3B"/>
    <w:rsid w:val="004763B5"/>
    <w:rsid w:val="00476A24"/>
    <w:rsid w:val="0047775E"/>
    <w:rsid w:val="00481ABD"/>
    <w:rsid w:val="00482683"/>
    <w:rsid w:val="00482731"/>
    <w:rsid w:val="0048286C"/>
    <w:rsid w:val="00483A0F"/>
    <w:rsid w:val="00484625"/>
    <w:rsid w:val="0048589D"/>
    <w:rsid w:val="00487218"/>
    <w:rsid w:val="004879E2"/>
    <w:rsid w:val="00487F15"/>
    <w:rsid w:val="00490D78"/>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17A"/>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1B39"/>
    <w:rsid w:val="004D30E1"/>
    <w:rsid w:val="004D35FC"/>
    <w:rsid w:val="004D3F79"/>
    <w:rsid w:val="004D482C"/>
    <w:rsid w:val="004D5AC0"/>
    <w:rsid w:val="004D5FEF"/>
    <w:rsid w:val="004D680A"/>
    <w:rsid w:val="004D764F"/>
    <w:rsid w:val="004D7D33"/>
    <w:rsid w:val="004E1D4A"/>
    <w:rsid w:val="004E1EBF"/>
    <w:rsid w:val="004E27AD"/>
    <w:rsid w:val="004E2B06"/>
    <w:rsid w:val="004E2D51"/>
    <w:rsid w:val="004E37B6"/>
    <w:rsid w:val="004E3AFD"/>
    <w:rsid w:val="004E44D0"/>
    <w:rsid w:val="004E4987"/>
    <w:rsid w:val="004E52D1"/>
    <w:rsid w:val="004E585B"/>
    <w:rsid w:val="004E6725"/>
    <w:rsid w:val="004E709E"/>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24C0"/>
    <w:rsid w:val="00513EAE"/>
    <w:rsid w:val="00514033"/>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35"/>
    <w:rsid w:val="00541397"/>
    <w:rsid w:val="005413A9"/>
    <w:rsid w:val="00541C7E"/>
    <w:rsid w:val="00542386"/>
    <w:rsid w:val="00542D8A"/>
    <w:rsid w:val="0054304B"/>
    <w:rsid w:val="00543427"/>
    <w:rsid w:val="00543BF9"/>
    <w:rsid w:val="00544117"/>
    <w:rsid w:val="005442D0"/>
    <w:rsid w:val="00544E0A"/>
    <w:rsid w:val="00546341"/>
    <w:rsid w:val="00550CA5"/>
    <w:rsid w:val="00551BA4"/>
    <w:rsid w:val="00552C27"/>
    <w:rsid w:val="00552CA7"/>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1DB1"/>
    <w:rsid w:val="005624EC"/>
    <w:rsid w:val="00562ACE"/>
    <w:rsid w:val="0056316F"/>
    <w:rsid w:val="00564711"/>
    <w:rsid w:val="00565483"/>
    <w:rsid w:val="0056588E"/>
    <w:rsid w:val="00565EC5"/>
    <w:rsid w:val="00567EF2"/>
    <w:rsid w:val="00570570"/>
    <w:rsid w:val="00571391"/>
    <w:rsid w:val="005714AD"/>
    <w:rsid w:val="005726F4"/>
    <w:rsid w:val="00572DA9"/>
    <w:rsid w:val="00573157"/>
    <w:rsid w:val="00573949"/>
    <w:rsid w:val="00573ECF"/>
    <w:rsid w:val="00574A4F"/>
    <w:rsid w:val="00575053"/>
    <w:rsid w:val="005757B1"/>
    <w:rsid w:val="00576107"/>
    <w:rsid w:val="00576A50"/>
    <w:rsid w:val="00576BB6"/>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961E0"/>
    <w:rsid w:val="0059703E"/>
    <w:rsid w:val="005A0040"/>
    <w:rsid w:val="005A086D"/>
    <w:rsid w:val="005A119B"/>
    <w:rsid w:val="005A1373"/>
    <w:rsid w:val="005A1564"/>
    <w:rsid w:val="005A232E"/>
    <w:rsid w:val="005A2689"/>
    <w:rsid w:val="005A3328"/>
    <w:rsid w:val="005A52D3"/>
    <w:rsid w:val="005A6845"/>
    <w:rsid w:val="005A7138"/>
    <w:rsid w:val="005A71F3"/>
    <w:rsid w:val="005A7C3F"/>
    <w:rsid w:val="005B00B6"/>
    <w:rsid w:val="005B087C"/>
    <w:rsid w:val="005B0D1E"/>
    <w:rsid w:val="005B112F"/>
    <w:rsid w:val="005B1FED"/>
    <w:rsid w:val="005B2F33"/>
    <w:rsid w:val="005B3671"/>
    <w:rsid w:val="005B3B62"/>
    <w:rsid w:val="005B3D93"/>
    <w:rsid w:val="005B6938"/>
    <w:rsid w:val="005B6F32"/>
    <w:rsid w:val="005B717D"/>
    <w:rsid w:val="005B7350"/>
    <w:rsid w:val="005B75F5"/>
    <w:rsid w:val="005C222C"/>
    <w:rsid w:val="005C299A"/>
    <w:rsid w:val="005C2CAF"/>
    <w:rsid w:val="005C2D60"/>
    <w:rsid w:val="005C3943"/>
    <w:rsid w:val="005C3D2C"/>
    <w:rsid w:val="005C4620"/>
    <w:rsid w:val="005C5799"/>
    <w:rsid w:val="005C5929"/>
    <w:rsid w:val="005C637B"/>
    <w:rsid w:val="005C6B17"/>
    <w:rsid w:val="005C779C"/>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30A2"/>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4C5A"/>
    <w:rsid w:val="00605233"/>
    <w:rsid w:val="006056EF"/>
    <w:rsid w:val="00605A1F"/>
    <w:rsid w:val="00605DE5"/>
    <w:rsid w:val="00606D11"/>
    <w:rsid w:val="00607550"/>
    <w:rsid w:val="00607726"/>
    <w:rsid w:val="006077EB"/>
    <w:rsid w:val="006079C9"/>
    <w:rsid w:val="00607DFD"/>
    <w:rsid w:val="006100A1"/>
    <w:rsid w:val="006104BE"/>
    <w:rsid w:val="0061110A"/>
    <w:rsid w:val="006112E3"/>
    <w:rsid w:val="00611F9E"/>
    <w:rsid w:val="00613D29"/>
    <w:rsid w:val="0061488D"/>
    <w:rsid w:val="0061502C"/>
    <w:rsid w:val="0061663A"/>
    <w:rsid w:val="00617FEB"/>
    <w:rsid w:val="0062111F"/>
    <w:rsid w:val="00621380"/>
    <w:rsid w:val="00621BE7"/>
    <w:rsid w:val="00621D3A"/>
    <w:rsid w:val="00622C25"/>
    <w:rsid w:val="006231C3"/>
    <w:rsid w:val="00623DDC"/>
    <w:rsid w:val="00623EA3"/>
    <w:rsid w:val="00623F42"/>
    <w:rsid w:val="00624026"/>
    <w:rsid w:val="00624BDB"/>
    <w:rsid w:val="00625AFD"/>
    <w:rsid w:val="00625E1B"/>
    <w:rsid w:val="006272A4"/>
    <w:rsid w:val="0062746F"/>
    <w:rsid w:val="006274A1"/>
    <w:rsid w:val="00627B5D"/>
    <w:rsid w:val="006302FD"/>
    <w:rsid w:val="00630FC7"/>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6E36"/>
    <w:rsid w:val="00637407"/>
    <w:rsid w:val="00637C16"/>
    <w:rsid w:val="00637FDB"/>
    <w:rsid w:val="00640D4F"/>
    <w:rsid w:val="00640D71"/>
    <w:rsid w:val="00640FB3"/>
    <w:rsid w:val="00641BB7"/>
    <w:rsid w:val="00643115"/>
    <w:rsid w:val="00643D6C"/>
    <w:rsid w:val="006443ED"/>
    <w:rsid w:val="006445D2"/>
    <w:rsid w:val="00645887"/>
    <w:rsid w:val="0064661F"/>
    <w:rsid w:val="00646B30"/>
    <w:rsid w:val="00647094"/>
    <w:rsid w:val="006505D9"/>
    <w:rsid w:val="00650880"/>
    <w:rsid w:val="00650D78"/>
    <w:rsid w:val="00653030"/>
    <w:rsid w:val="006532DF"/>
    <w:rsid w:val="0065578F"/>
    <w:rsid w:val="00655A5C"/>
    <w:rsid w:val="00655B83"/>
    <w:rsid w:val="00655F33"/>
    <w:rsid w:val="0065665C"/>
    <w:rsid w:val="00656AB0"/>
    <w:rsid w:val="00656C59"/>
    <w:rsid w:val="006576BD"/>
    <w:rsid w:val="006578C2"/>
    <w:rsid w:val="00661AC2"/>
    <w:rsid w:val="00661B36"/>
    <w:rsid w:val="00663207"/>
    <w:rsid w:val="00663F26"/>
    <w:rsid w:val="00666655"/>
    <w:rsid w:val="00666C54"/>
    <w:rsid w:val="00667C8B"/>
    <w:rsid w:val="00667D3E"/>
    <w:rsid w:val="006701BA"/>
    <w:rsid w:val="00670FC1"/>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0FC8"/>
    <w:rsid w:val="00691811"/>
    <w:rsid w:val="0069195B"/>
    <w:rsid w:val="0069305F"/>
    <w:rsid w:val="006937F3"/>
    <w:rsid w:val="00694CB5"/>
    <w:rsid w:val="006954F2"/>
    <w:rsid w:val="006957B8"/>
    <w:rsid w:val="00697E9E"/>
    <w:rsid w:val="006A03CD"/>
    <w:rsid w:val="006A06FE"/>
    <w:rsid w:val="006A2A0F"/>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0E7"/>
    <w:rsid w:val="006B432D"/>
    <w:rsid w:val="006B4844"/>
    <w:rsid w:val="006B497B"/>
    <w:rsid w:val="006B4A50"/>
    <w:rsid w:val="006B4B65"/>
    <w:rsid w:val="006B537E"/>
    <w:rsid w:val="006B7AA1"/>
    <w:rsid w:val="006C1330"/>
    <w:rsid w:val="006C13DD"/>
    <w:rsid w:val="006C1711"/>
    <w:rsid w:val="006C2185"/>
    <w:rsid w:val="006C24A5"/>
    <w:rsid w:val="006C24CD"/>
    <w:rsid w:val="006C3292"/>
    <w:rsid w:val="006C3801"/>
    <w:rsid w:val="006C5172"/>
    <w:rsid w:val="006C5263"/>
    <w:rsid w:val="006C5282"/>
    <w:rsid w:val="006C60B5"/>
    <w:rsid w:val="006C693D"/>
    <w:rsid w:val="006C7D68"/>
    <w:rsid w:val="006C7E47"/>
    <w:rsid w:val="006D07EA"/>
    <w:rsid w:val="006D153C"/>
    <w:rsid w:val="006D16CB"/>
    <w:rsid w:val="006D1A5E"/>
    <w:rsid w:val="006D25FC"/>
    <w:rsid w:val="006D396A"/>
    <w:rsid w:val="006D3F2C"/>
    <w:rsid w:val="006D4834"/>
    <w:rsid w:val="006D64F9"/>
    <w:rsid w:val="006D69A0"/>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0380"/>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568"/>
    <w:rsid w:val="00702B26"/>
    <w:rsid w:val="00702CB3"/>
    <w:rsid w:val="00703E92"/>
    <w:rsid w:val="00704180"/>
    <w:rsid w:val="007044B3"/>
    <w:rsid w:val="00705222"/>
    <w:rsid w:val="0070581D"/>
    <w:rsid w:val="00705BCF"/>
    <w:rsid w:val="007061DF"/>
    <w:rsid w:val="00706734"/>
    <w:rsid w:val="007068E2"/>
    <w:rsid w:val="00707416"/>
    <w:rsid w:val="00707E75"/>
    <w:rsid w:val="007112A9"/>
    <w:rsid w:val="00711ADE"/>
    <w:rsid w:val="00711B09"/>
    <w:rsid w:val="00711C22"/>
    <w:rsid w:val="00711D4D"/>
    <w:rsid w:val="00711E97"/>
    <w:rsid w:val="00712137"/>
    <w:rsid w:val="00712516"/>
    <w:rsid w:val="00713A6B"/>
    <w:rsid w:val="0071427E"/>
    <w:rsid w:val="0071646D"/>
    <w:rsid w:val="00716CE1"/>
    <w:rsid w:val="0071764B"/>
    <w:rsid w:val="00717E06"/>
    <w:rsid w:val="00724849"/>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2C58"/>
    <w:rsid w:val="007446D8"/>
    <w:rsid w:val="00744736"/>
    <w:rsid w:val="00745E5B"/>
    <w:rsid w:val="00747454"/>
    <w:rsid w:val="00747AD7"/>
    <w:rsid w:val="00747F78"/>
    <w:rsid w:val="00750F05"/>
    <w:rsid w:val="00751311"/>
    <w:rsid w:val="00751330"/>
    <w:rsid w:val="00751627"/>
    <w:rsid w:val="00751E19"/>
    <w:rsid w:val="0075239A"/>
    <w:rsid w:val="007523FF"/>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05B"/>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4FE6"/>
    <w:rsid w:val="007851F7"/>
    <w:rsid w:val="0078775D"/>
    <w:rsid w:val="00787DB5"/>
    <w:rsid w:val="0079039F"/>
    <w:rsid w:val="007914BA"/>
    <w:rsid w:val="0079298A"/>
    <w:rsid w:val="00793368"/>
    <w:rsid w:val="0079361A"/>
    <w:rsid w:val="00793A7B"/>
    <w:rsid w:val="00794261"/>
    <w:rsid w:val="00794305"/>
    <w:rsid w:val="00794323"/>
    <w:rsid w:val="00795180"/>
    <w:rsid w:val="007966AC"/>
    <w:rsid w:val="007968A0"/>
    <w:rsid w:val="007A02EB"/>
    <w:rsid w:val="007A0327"/>
    <w:rsid w:val="007A1080"/>
    <w:rsid w:val="007A1177"/>
    <w:rsid w:val="007A11F1"/>
    <w:rsid w:val="007A1A5F"/>
    <w:rsid w:val="007A1DA9"/>
    <w:rsid w:val="007A2132"/>
    <w:rsid w:val="007A237F"/>
    <w:rsid w:val="007A29CA"/>
    <w:rsid w:val="007A32BE"/>
    <w:rsid w:val="007A33E2"/>
    <w:rsid w:val="007A35F6"/>
    <w:rsid w:val="007A49CE"/>
    <w:rsid w:val="007A4E83"/>
    <w:rsid w:val="007A583C"/>
    <w:rsid w:val="007A5F1A"/>
    <w:rsid w:val="007A7693"/>
    <w:rsid w:val="007B15EA"/>
    <w:rsid w:val="007B33CC"/>
    <w:rsid w:val="007B3944"/>
    <w:rsid w:val="007B5B76"/>
    <w:rsid w:val="007B6CA0"/>
    <w:rsid w:val="007B70B3"/>
    <w:rsid w:val="007B7166"/>
    <w:rsid w:val="007B755C"/>
    <w:rsid w:val="007C025F"/>
    <w:rsid w:val="007C09AA"/>
    <w:rsid w:val="007C0AFD"/>
    <w:rsid w:val="007C1550"/>
    <w:rsid w:val="007C20AF"/>
    <w:rsid w:val="007C37F3"/>
    <w:rsid w:val="007C3D29"/>
    <w:rsid w:val="007C3E67"/>
    <w:rsid w:val="007C46DC"/>
    <w:rsid w:val="007C4965"/>
    <w:rsid w:val="007C52B5"/>
    <w:rsid w:val="007C6783"/>
    <w:rsid w:val="007C68C7"/>
    <w:rsid w:val="007C6937"/>
    <w:rsid w:val="007C6CAB"/>
    <w:rsid w:val="007C6DCB"/>
    <w:rsid w:val="007C78A6"/>
    <w:rsid w:val="007C7C3E"/>
    <w:rsid w:val="007C7E5A"/>
    <w:rsid w:val="007D0C6E"/>
    <w:rsid w:val="007D0DD5"/>
    <w:rsid w:val="007D112D"/>
    <w:rsid w:val="007D1598"/>
    <w:rsid w:val="007D1705"/>
    <w:rsid w:val="007D1AB2"/>
    <w:rsid w:val="007D210F"/>
    <w:rsid w:val="007D336B"/>
    <w:rsid w:val="007D5575"/>
    <w:rsid w:val="007D5B23"/>
    <w:rsid w:val="007D71E1"/>
    <w:rsid w:val="007D7334"/>
    <w:rsid w:val="007D7513"/>
    <w:rsid w:val="007D7BC8"/>
    <w:rsid w:val="007E07A7"/>
    <w:rsid w:val="007E16B7"/>
    <w:rsid w:val="007E18E4"/>
    <w:rsid w:val="007E24F8"/>
    <w:rsid w:val="007E2D8C"/>
    <w:rsid w:val="007E34C7"/>
    <w:rsid w:val="007E3963"/>
    <w:rsid w:val="007E5467"/>
    <w:rsid w:val="007E5CB2"/>
    <w:rsid w:val="007E64E0"/>
    <w:rsid w:val="007E6704"/>
    <w:rsid w:val="007E6A21"/>
    <w:rsid w:val="007E6C42"/>
    <w:rsid w:val="007E75D0"/>
    <w:rsid w:val="007E7D72"/>
    <w:rsid w:val="007F0999"/>
    <w:rsid w:val="007F18A3"/>
    <w:rsid w:val="007F18DF"/>
    <w:rsid w:val="007F295F"/>
    <w:rsid w:val="007F2DB5"/>
    <w:rsid w:val="007F2FC0"/>
    <w:rsid w:val="007F36DE"/>
    <w:rsid w:val="007F4FC6"/>
    <w:rsid w:val="007F528B"/>
    <w:rsid w:val="007F53E3"/>
    <w:rsid w:val="007F5450"/>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9EF"/>
    <w:rsid w:val="00801D34"/>
    <w:rsid w:val="008026F6"/>
    <w:rsid w:val="0080388F"/>
    <w:rsid w:val="00804137"/>
    <w:rsid w:val="00805A48"/>
    <w:rsid w:val="008063E2"/>
    <w:rsid w:val="00806829"/>
    <w:rsid w:val="00806A83"/>
    <w:rsid w:val="00807739"/>
    <w:rsid w:val="0080791A"/>
    <w:rsid w:val="008100C2"/>
    <w:rsid w:val="00810338"/>
    <w:rsid w:val="00810A48"/>
    <w:rsid w:val="008111E1"/>
    <w:rsid w:val="00811637"/>
    <w:rsid w:val="00812AB1"/>
    <w:rsid w:val="0081381E"/>
    <w:rsid w:val="008139B9"/>
    <w:rsid w:val="00814930"/>
    <w:rsid w:val="00815752"/>
    <w:rsid w:val="00817324"/>
    <w:rsid w:val="00817AAB"/>
    <w:rsid w:val="00820244"/>
    <w:rsid w:val="008207CA"/>
    <w:rsid w:val="00820C0D"/>
    <w:rsid w:val="00820E34"/>
    <w:rsid w:val="008223A5"/>
    <w:rsid w:val="008225FA"/>
    <w:rsid w:val="008228A2"/>
    <w:rsid w:val="008235DE"/>
    <w:rsid w:val="0082410B"/>
    <w:rsid w:val="008246C9"/>
    <w:rsid w:val="00824873"/>
    <w:rsid w:val="008254D3"/>
    <w:rsid w:val="00825CA4"/>
    <w:rsid w:val="00826018"/>
    <w:rsid w:val="0082641D"/>
    <w:rsid w:val="008266BC"/>
    <w:rsid w:val="0082687A"/>
    <w:rsid w:val="0083226D"/>
    <w:rsid w:val="00832DF8"/>
    <w:rsid w:val="00833014"/>
    <w:rsid w:val="008331EF"/>
    <w:rsid w:val="00833271"/>
    <w:rsid w:val="0083379F"/>
    <w:rsid w:val="00833DAD"/>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5649"/>
    <w:rsid w:val="00856585"/>
    <w:rsid w:val="00856E3C"/>
    <w:rsid w:val="00856F7A"/>
    <w:rsid w:val="00857279"/>
    <w:rsid w:val="0085736B"/>
    <w:rsid w:val="0085795F"/>
    <w:rsid w:val="00857B52"/>
    <w:rsid w:val="00860265"/>
    <w:rsid w:val="00861B32"/>
    <w:rsid w:val="00861CF9"/>
    <w:rsid w:val="00861DD8"/>
    <w:rsid w:val="008665F8"/>
    <w:rsid w:val="00866BA6"/>
    <w:rsid w:val="00867111"/>
    <w:rsid w:val="008674B9"/>
    <w:rsid w:val="00867C00"/>
    <w:rsid w:val="00867C9A"/>
    <w:rsid w:val="008701A1"/>
    <w:rsid w:val="008712EF"/>
    <w:rsid w:val="008712F9"/>
    <w:rsid w:val="0087173E"/>
    <w:rsid w:val="008718F3"/>
    <w:rsid w:val="0087246B"/>
    <w:rsid w:val="00872487"/>
    <w:rsid w:val="00872D3B"/>
    <w:rsid w:val="00872FBB"/>
    <w:rsid w:val="008735BF"/>
    <w:rsid w:val="00873B3E"/>
    <w:rsid w:val="00874685"/>
    <w:rsid w:val="00874DC9"/>
    <w:rsid w:val="0087561C"/>
    <w:rsid w:val="008760D4"/>
    <w:rsid w:val="00876615"/>
    <w:rsid w:val="00876F20"/>
    <w:rsid w:val="00877094"/>
    <w:rsid w:val="00877689"/>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01C8"/>
    <w:rsid w:val="0089164B"/>
    <w:rsid w:val="00891989"/>
    <w:rsid w:val="00891BF9"/>
    <w:rsid w:val="00892337"/>
    <w:rsid w:val="0089236D"/>
    <w:rsid w:val="00892AF9"/>
    <w:rsid w:val="00892AFC"/>
    <w:rsid w:val="00892BC4"/>
    <w:rsid w:val="00892F96"/>
    <w:rsid w:val="00893CC5"/>
    <w:rsid w:val="00893DB2"/>
    <w:rsid w:val="0089436A"/>
    <w:rsid w:val="00894491"/>
    <w:rsid w:val="0089454F"/>
    <w:rsid w:val="0089482C"/>
    <w:rsid w:val="00895379"/>
    <w:rsid w:val="008956BD"/>
    <w:rsid w:val="00895C62"/>
    <w:rsid w:val="0089707E"/>
    <w:rsid w:val="008A0595"/>
    <w:rsid w:val="008A09BA"/>
    <w:rsid w:val="008A0C05"/>
    <w:rsid w:val="008A0CFD"/>
    <w:rsid w:val="008A1F9B"/>
    <w:rsid w:val="008A2018"/>
    <w:rsid w:val="008A37D4"/>
    <w:rsid w:val="008A42B0"/>
    <w:rsid w:val="008A4982"/>
    <w:rsid w:val="008A6085"/>
    <w:rsid w:val="008A663F"/>
    <w:rsid w:val="008A734C"/>
    <w:rsid w:val="008A76F5"/>
    <w:rsid w:val="008A7C97"/>
    <w:rsid w:val="008A7EBE"/>
    <w:rsid w:val="008B0803"/>
    <w:rsid w:val="008B1154"/>
    <w:rsid w:val="008B1273"/>
    <w:rsid w:val="008B18BC"/>
    <w:rsid w:val="008B1D10"/>
    <w:rsid w:val="008B2258"/>
    <w:rsid w:val="008B36C5"/>
    <w:rsid w:val="008B49C6"/>
    <w:rsid w:val="008B542E"/>
    <w:rsid w:val="008B590E"/>
    <w:rsid w:val="008B5BE2"/>
    <w:rsid w:val="008B5C38"/>
    <w:rsid w:val="008B6E93"/>
    <w:rsid w:val="008B75E3"/>
    <w:rsid w:val="008B7691"/>
    <w:rsid w:val="008C04B3"/>
    <w:rsid w:val="008C0694"/>
    <w:rsid w:val="008C06D5"/>
    <w:rsid w:val="008C07F2"/>
    <w:rsid w:val="008C0A05"/>
    <w:rsid w:val="008C0A90"/>
    <w:rsid w:val="008C1208"/>
    <w:rsid w:val="008C3158"/>
    <w:rsid w:val="008C3963"/>
    <w:rsid w:val="008C4415"/>
    <w:rsid w:val="008C48D5"/>
    <w:rsid w:val="008C4CFE"/>
    <w:rsid w:val="008C50DD"/>
    <w:rsid w:val="008D033C"/>
    <w:rsid w:val="008D0725"/>
    <w:rsid w:val="008D0B33"/>
    <w:rsid w:val="008D0B48"/>
    <w:rsid w:val="008D0D25"/>
    <w:rsid w:val="008D1526"/>
    <w:rsid w:val="008D2273"/>
    <w:rsid w:val="008D24BE"/>
    <w:rsid w:val="008D38EE"/>
    <w:rsid w:val="008D4B2A"/>
    <w:rsid w:val="008D70C5"/>
    <w:rsid w:val="008D75E7"/>
    <w:rsid w:val="008D7BFC"/>
    <w:rsid w:val="008E0791"/>
    <w:rsid w:val="008E094D"/>
    <w:rsid w:val="008E0D06"/>
    <w:rsid w:val="008E152A"/>
    <w:rsid w:val="008E176A"/>
    <w:rsid w:val="008E1A70"/>
    <w:rsid w:val="008E1A76"/>
    <w:rsid w:val="008E2822"/>
    <w:rsid w:val="008E2982"/>
    <w:rsid w:val="008E3114"/>
    <w:rsid w:val="008E3357"/>
    <w:rsid w:val="008E4713"/>
    <w:rsid w:val="008E4F15"/>
    <w:rsid w:val="008E537E"/>
    <w:rsid w:val="008E5BC1"/>
    <w:rsid w:val="008E72F5"/>
    <w:rsid w:val="008E7698"/>
    <w:rsid w:val="008E7709"/>
    <w:rsid w:val="008E7D11"/>
    <w:rsid w:val="008E7D60"/>
    <w:rsid w:val="008F07D2"/>
    <w:rsid w:val="008F0A0A"/>
    <w:rsid w:val="008F0CF0"/>
    <w:rsid w:val="008F0F17"/>
    <w:rsid w:val="008F1049"/>
    <w:rsid w:val="008F10DA"/>
    <w:rsid w:val="008F148D"/>
    <w:rsid w:val="008F1ADF"/>
    <w:rsid w:val="008F355E"/>
    <w:rsid w:val="008F3F44"/>
    <w:rsid w:val="008F4C62"/>
    <w:rsid w:val="008F5124"/>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01C4"/>
    <w:rsid w:val="0091056C"/>
    <w:rsid w:val="00911559"/>
    <w:rsid w:val="00912A8A"/>
    <w:rsid w:val="00913103"/>
    <w:rsid w:val="0091329D"/>
    <w:rsid w:val="009132C5"/>
    <w:rsid w:val="00914FCF"/>
    <w:rsid w:val="00914FDF"/>
    <w:rsid w:val="009153C1"/>
    <w:rsid w:val="0091599A"/>
    <w:rsid w:val="00916B08"/>
    <w:rsid w:val="00917444"/>
    <w:rsid w:val="009174C1"/>
    <w:rsid w:val="00917B8D"/>
    <w:rsid w:val="00917EB1"/>
    <w:rsid w:val="00920FA5"/>
    <w:rsid w:val="00921109"/>
    <w:rsid w:val="0092115A"/>
    <w:rsid w:val="00921436"/>
    <w:rsid w:val="0092231B"/>
    <w:rsid w:val="009224C5"/>
    <w:rsid w:val="009233BF"/>
    <w:rsid w:val="00923433"/>
    <w:rsid w:val="00923840"/>
    <w:rsid w:val="00923961"/>
    <w:rsid w:val="009239BB"/>
    <w:rsid w:val="00923BD9"/>
    <w:rsid w:val="0092433B"/>
    <w:rsid w:val="00925CD5"/>
    <w:rsid w:val="00926B57"/>
    <w:rsid w:val="00926C36"/>
    <w:rsid w:val="009305F2"/>
    <w:rsid w:val="00930F79"/>
    <w:rsid w:val="0093143C"/>
    <w:rsid w:val="00931559"/>
    <w:rsid w:val="00931A26"/>
    <w:rsid w:val="00931EE5"/>
    <w:rsid w:val="00931EF0"/>
    <w:rsid w:val="00931F85"/>
    <w:rsid w:val="00932CFF"/>
    <w:rsid w:val="00932F08"/>
    <w:rsid w:val="00932FB2"/>
    <w:rsid w:val="009338C9"/>
    <w:rsid w:val="009346F9"/>
    <w:rsid w:val="00934A24"/>
    <w:rsid w:val="009354B9"/>
    <w:rsid w:val="00935A0D"/>
    <w:rsid w:val="00935CC9"/>
    <w:rsid w:val="00936419"/>
    <w:rsid w:val="00936BED"/>
    <w:rsid w:val="00936E01"/>
    <w:rsid w:val="00937737"/>
    <w:rsid w:val="00940803"/>
    <w:rsid w:val="00940FFE"/>
    <w:rsid w:val="009411A0"/>
    <w:rsid w:val="009420E9"/>
    <w:rsid w:val="00942B6C"/>
    <w:rsid w:val="00943B74"/>
    <w:rsid w:val="0094486F"/>
    <w:rsid w:val="00944A83"/>
    <w:rsid w:val="00944CA2"/>
    <w:rsid w:val="009457D7"/>
    <w:rsid w:val="009458C7"/>
    <w:rsid w:val="0094714C"/>
    <w:rsid w:val="009472B3"/>
    <w:rsid w:val="00947905"/>
    <w:rsid w:val="00947F35"/>
    <w:rsid w:val="009500DD"/>
    <w:rsid w:val="00951598"/>
    <w:rsid w:val="00952919"/>
    <w:rsid w:val="009542AC"/>
    <w:rsid w:val="00954A59"/>
    <w:rsid w:val="00955ADE"/>
    <w:rsid w:val="009564DC"/>
    <w:rsid w:val="00957181"/>
    <w:rsid w:val="009573BD"/>
    <w:rsid w:val="0095790B"/>
    <w:rsid w:val="00960238"/>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1A47"/>
    <w:rsid w:val="009737A5"/>
    <w:rsid w:val="00974291"/>
    <w:rsid w:val="00974437"/>
    <w:rsid w:val="00974C3A"/>
    <w:rsid w:val="009752BA"/>
    <w:rsid w:val="00975A2A"/>
    <w:rsid w:val="00975D23"/>
    <w:rsid w:val="00975EB9"/>
    <w:rsid w:val="00975F9F"/>
    <w:rsid w:val="009763B8"/>
    <w:rsid w:val="00976A12"/>
    <w:rsid w:val="00977454"/>
    <w:rsid w:val="009775C4"/>
    <w:rsid w:val="00977C78"/>
    <w:rsid w:val="009816F9"/>
    <w:rsid w:val="00981F51"/>
    <w:rsid w:val="0098269C"/>
    <w:rsid w:val="0098294D"/>
    <w:rsid w:val="009837CB"/>
    <w:rsid w:val="00983956"/>
    <w:rsid w:val="00985240"/>
    <w:rsid w:val="009858EF"/>
    <w:rsid w:val="00985D90"/>
    <w:rsid w:val="009865A8"/>
    <w:rsid w:val="00986B3C"/>
    <w:rsid w:val="009872E2"/>
    <w:rsid w:val="0099065F"/>
    <w:rsid w:val="0099075B"/>
    <w:rsid w:val="00990860"/>
    <w:rsid w:val="00990E7A"/>
    <w:rsid w:val="0099195F"/>
    <w:rsid w:val="00991E8A"/>
    <w:rsid w:val="00991EC7"/>
    <w:rsid w:val="00992009"/>
    <w:rsid w:val="009925EC"/>
    <w:rsid w:val="00992BC7"/>
    <w:rsid w:val="00993AD0"/>
    <w:rsid w:val="00994602"/>
    <w:rsid w:val="00995953"/>
    <w:rsid w:val="009969DF"/>
    <w:rsid w:val="009A00BC"/>
    <w:rsid w:val="009A0386"/>
    <w:rsid w:val="009A07EA"/>
    <w:rsid w:val="009A0F6D"/>
    <w:rsid w:val="009A13F2"/>
    <w:rsid w:val="009A152C"/>
    <w:rsid w:val="009A1902"/>
    <w:rsid w:val="009A1A3F"/>
    <w:rsid w:val="009A1E3F"/>
    <w:rsid w:val="009A2CC7"/>
    <w:rsid w:val="009A34EE"/>
    <w:rsid w:val="009A3ADA"/>
    <w:rsid w:val="009A4BD3"/>
    <w:rsid w:val="009A52D1"/>
    <w:rsid w:val="009A6863"/>
    <w:rsid w:val="009A6A8A"/>
    <w:rsid w:val="009A78A9"/>
    <w:rsid w:val="009A78F0"/>
    <w:rsid w:val="009A7C52"/>
    <w:rsid w:val="009B04EC"/>
    <w:rsid w:val="009B08DD"/>
    <w:rsid w:val="009B299F"/>
    <w:rsid w:val="009B29BB"/>
    <w:rsid w:val="009B3353"/>
    <w:rsid w:val="009B368F"/>
    <w:rsid w:val="009B3BD2"/>
    <w:rsid w:val="009B40B2"/>
    <w:rsid w:val="009B498E"/>
    <w:rsid w:val="009B5319"/>
    <w:rsid w:val="009B55C4"/>
    <w:rsid w:val="009B5C1F"/>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4F"/>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33C"/>
    <w:rsid w:val="00A00BC6"/>
    <w:rsid w:val="00A014EE"/>
    <w:rsid w:val="00A01821"/>
    <w:rsid w:val="00A0225D"/>
    <w:rsid w:val="00A037CB"/>
    <w:rsid w:val="00A043E3"/>
    <w:rsid w:val="00A0469A"/>
    <w:rsid w:val="00A04B89"/>
    <w:rsid w:val="00A04EB0"/>
    <w:rsid w:val="00A05063"/>
    <w:rsid w:val="00A075F7"/>
    <w:rsid w:val="00A076B7"/>
    <w:rsid w:val="00A10E2D"/>
    <w:rsid w:val="00A11324"/>
    <w:rsid w:val="00A114F6"/>
    <w:rsid w:val="00A11CFE"/>
    <w:rsid w:val="00A1201F"/>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459E"/>
    <w:rsid w:val="00A25070"/>
    <w:rsid w:val="00A25AF8"/>
    <w:rsid w:val="00A27150"/>
    <w:rsid w:val="00A272BC"/>
    <w:rsid w:val="00A27728"/>
    <w:rsid w:val="00A2796A"/>
    <w:rsid w:val="00A3156C"/>
    <w:rsid w:val="00A31585"/>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2D62"/>
    <w:rsid w:val="00A43472"/>
    <w:rsid w:val="00A43B64"/>
    <w:rsid w:val="00A43D51"/>
    <w:rsid w:val="00A4679F"/>
    <w:rsid w:val="00A47246"/>
    <w:rsid w:val="00A47AE2"/>
    <w:rsid w:val="00A47C9E"/>
    <w:rsid w:val="00A50C74"/>
    <w:rsid w:val="00A50CB7"/>
    <w:rsid w:val="00A51004"/>
    <w:rsid w:val="00A51357"/>
    <w:rsid w:val="00A51D2C"/>
    <w:rsid w:val="00A52589"/>
    <w:rsid w:val="00A52C18"/>
    <w:rsid w:val="00A536A0"/>
    <w:rsid w:val="00A53CB1"/>
    <w:rsid w:val="00A5404F"/>
    <w:rsid w:val="00A54EC7"/>
    <w:rsid w:val="00A55D42"/>
    <w:rsid w:val="00A55E21"/>
    <w:rsid w:val="00A57AFC"/>
    <w:rsid w:val="00A6004F"/>
    <w:rsid w:val="00A6220A"/>
    <w:rsid w:val="00A63BF9"/>
    <w:rsid w:val="00A64A07"/>
    <w:rsid w:val="00A650DC"/>
    <w:rsid w:val="00A654F7"/>
    <w:rsid w:val="00A65F65"/>
    <w:rsid w:val="00A66299"/>
    <w:rsid w:val="00A67754"/>
    <w:rsid w:val="00A67ED9"/>
    <w:rsid w:val="00A717E4"/>
    <w:rsid w:val="00A71A51"/>
    <w:rsid w:val="00A72EE6"/>
    <w:rsid w:val="00A73C64"/>
    <w:rsid w:val="00A744CF"/>
    <w:rsid w:val="00A757D4"/>
    <w:rsid w:val="00A7641B"/>
    <w:rsid w:val="00A767EF"/>
    <w:rsid w:val="00A76FB1"/>
    <w:rsid w:val="00A77111"/>
    <w:rsid w:val="00A77810"/>
    <w:rsid w:val="00A81037"/>
    <w:rsid w:val="00A81140"/>
    <w:rsid w:val="00A81C19"/>
    <w:rsid w:val="00A82448"/>
    <w:rsid w:val="00A8620C"/>
    <w:rsid w:val="00A86819"/>
    <w:rsid w:val="00A8711C"/>
    <w:rsid w:val="00A900E2"/>
    <w:rsid w:val="00A90703"/>
    <w:rsid w:val="00A90CB4"/>
    <w:rsid w:val="00A917E6"/>
    <w:rsid w:val="00A91A65"/>
    <w:rsid w:val="00A92027"/>
    <w:rsid w:val="00A930E9"/>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2A0"/>
    <w:rsid w:val="00AB34DB"/>
    <w:rsid w:val="00AB3F5E"/>
    <w:rsid w:val="00AB4396"/>
    <w:rsid w:val="00AB6036"/>
    <w:rsid w:val="00AB61CC"/>
    <w:rsid w:val="00AB66F0"/>
    <w:rsid w:val="00AB7491"/>
    <w:rsid w:val="00AB7DB9"/>
    <w:rsid w:val="00AC062B"/>
    <w:rsid w:val="00AC161D"/>
    <w:rsid w:val="00AC17F2"/>
    <w:rsid w:val="00AC20D8"/>
    <w:rsid w:val="00AC2D4B"/>
    <w:rsid w:val="00AC3EA4"/>
    <w:rsid w:val="00AC3EC5"/>
    <w:rsid w:val="00AC3EFD"/>
    <w:rsid w:val="00AC46E5"/>
    <w:rsid w:val="00AC5B93"/>
    <w:rsid w:val="00AC6E31"/>
    <w:rsid w:val="00AC6FA3"/>
    <w:rsid w:val="00AC74AC"/>
    <w:rsid w:val="00AC7ABC"/>
    <w:rsid w:val="00AD1C3D"/>
    <w:rsid w:val="00AD1D3D"/>
    <w:rsid w:val="00AD2277"/>
    <w:rsid w:val="00AD5C04"/>
    <w:rsid w:val="00AE013D"/>
    <w:rsid w:val="00AE0272"/>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123"/>
    <w:rsid w:val="00AF3B9F"/>
    <w:rsid w:val="00AF4439"/>
    <w:rsid w:val="00AF4BD7"/>
    <w:rsid w:val="00AF55A6"/>
    <w:rsid w:val="00AF5D61"/>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2A58"/>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9F8"/>
    <w:rsid w:val="00B33A9A"/>
    <w:rsid w:val="00B33C2F"/>
    <w:rsid w:val="00B34D6D"/>
    <w:rsid w:val="00B35432"/>
    <w:rsid w:val="00B373AD"/>
    <w:rsid w:val="00B3790A"/>
    <w:rsid w:val="00B41343"/>
    <w:rsid w:val="00B4134E"/>
    <w:rsid w:val="00B4137E"/>
    <w:rsid w:val="00B41BE7"/>
    <w:rsid w:val="00B42775"/>
    <w:rsid w:val="00B4299A"/>
    <w:rsid w:val="00B42B2D"/>
    <w:rsid w:val="00B441CE"/>
    <w:rsid w:val="00B44C3E"/>
    <w:rsid w:val="00B44DA3"/>
    <w:rsid w:val="00B461C1"/>
    <w:rsid w:val="00B46853"/>
    <w:rsid w:val="00B5061D"/>
    <w:rsid w:val="00B5114C"/>
    <w:rsid w:val="00B518F7"/>
    <w:rsid w:val="00B51A2C"/>
    <w:rsid w:val="00B52026"/>
    <w:rsid w:val="00B5328A"/>
    <w:rsid w:val="00B5510F"/>
    <w:rsid w:val="00B566EA"/>
    <w:rsid w:val="00B57587"/>
    <w:rsid w:val="00B61DD1"/>
    <w:rsid w:val="00B61E88"/>
    <w:rsid w:val="00B623CE"/>
    <w:rsid w:val="00B62B91"/>
    <w:rsid w:val="00B62CE7"/>
    <w:rsid w:val="00B63188"/>
    <w:rsid w:val="00B6452B"/>
    <w:rsid w:val="00B64BF6"/>
    <w:rsid w:val="00B662AD"/>
    <w:rsid w:val="00B665CA"/>
    <w:rsid w:val="00B677F8"/>
    <w:rsid w:val="00B67E89"/>
    <w:rsid w:val="00B70AD5"/>
    <w:rsid w:val="00B71DAA"/>
    <w:rsid w:val="00B722A7"/>
    <w:rsid w:val="00B728D6"/>
    <w:rsid w:val="00B72ACE"/>
    <w:rsid w:val="00B7332C"/>
    <w:rsid w:val="00B73BC0"/>
    <w:rsid w:val="00B74573"/>
    <w:rsid w:val="00B75466"/>
    <w:rsid w:val="00B7612A"/>
    <w:rsid w:val="00B76233"/>
    <w:rsid w:val="00B76358"/>
    <w:rsid w:val="00B778AA"/>
    <w:rsid w:val="00B81C55"/>
    <w:rsid w:val="00B82000"/>
    <w:rsid w:val="00B82E36"/>
    <w:rsid w:val="00B84265"/>
    <w:rsid w:val="00B8497B"/>
    <w:rsid w:val="00B85D36"/>
    <w:rsid w:val="00B86A4A"/>
    <w:rsid w:val="00B86DC2"/>
    <w:rsid w:val="00B86E05"/>
    <w:rsid w:val="00B90397"/>
    <w:rsid w:val="00B90BCE"/>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3B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234"/>
    <w:rsid w:val="00BC3FE1"/>
    <w:rsid w:val="00BC501E"/>
    <w:rsid w:val="00BC5040"/>
    <w:rsid w:val="00BC6104"/>
    <w:rsid w:val="00BC63BC"/>
    <w:rsid w:val="00BC6602"/>
    <w:rsid w:val="00BC6991"/>
    <w:rsid w:val="00BC704A"/>
    <w:rsid w:val="00BC7267"/>
    <w:rsid w:val="00BD000E"/>
    <w:rsid w:val="00BD0947"/>
    <w:rsid w:val="00BD1191"/>
    <w:rsid w:val="00BD1625"/>
    <w:rsid w:val="00BD1943"/>
    <w:rsid w:val="00BD1BDB"/>
    <w:rsid w:val="00BD245D"/>
    <w:rsid w:val="00BD24F0"/>
    <w:rsid w:val="00BD2884"/>
    <w:rsid w:val="00BD2E7D"/>
    <w:rsid w:val="00BD3667"/>
    <w:rsid w:val="00BD3AD2"/>
    <w:rsid w:val="00BD428D"/>
    <w:rsid w:val="00BD4B1F"/>
    <w:rsid w:val="00BD5701"/>
    <w:rsid w:val="00BD5EA7"/>
    <w:rsid w:val="00BD6857"/>
    <w:rsid w:val="00BD6BED"/>
    <w:rsid w:val="00BD71EB"/>
    <w:rsid w:val="00BD7483"/>
    <w:rsid w:val="00BD7E57"/>
    <w:rsid w:val="00BE097D"/>
    <w:rsid w:val="00BE0E74"/>
    <w:rsid w:val="00BE1DBF"/>
    <w:rsid w:val="00BE226E"/>
    <w:rsid w:val="00BE28D9"/>
    <w:rsid w:val="00BE31E1"/>
    <w:rsid w:val="00BE3B2F"/>
    <w:rsid w:val="00BE421A"/>
    <w:rsid w:val="00BE66D6"/>
    <w:rsid w:val="00BE67A1"/>
    <w:rsid w:val="00BE732D"/>
    <w:rsid w:val="00BF0540"/>
    <w:rsid w:val="00BF0748"/>
    <w:rsid w:val="00BF0B64"/>
    <w:rsid w:val="00BF212E"/>
    <w:rsid w:val="00BF250E"/>
    <w:rsid w:val="00BF330A"/>
    <w:rsid w:val="00BF33D5"/>
    <w:rsid w:val="00BF4083"/>
    <w:rsid w:val="00BF42CF"/>
    <w:rsid w:val="00BF469C"/>
    <w:rsid w:val="00BF558C"/>
    <w:rsid w:val="00BF685A"/>
    <w:rsid w:val="00BF687C"/>
    <w:rsid w:val="00BF6B39"/>
    <w:rsid w:val="00BF70BE"/>
    <w:rsid w:val="00C0076A"/>
    <w:rsid w:val="00C0130F"/>
    <w:rsid w:val="00C02216"/>
    <w:rsid w:val="00C02314"/>
    <w:rsid w:val="00C0296E"/>
    <w:rsid w:val="00C0590E"/>
    <w:rsid w:val="00C05950"/>
    <w:rsid w:val="00C06929"/>
    <w:rsid w:val="00C06AC2"/>
    <w:rsid w:val="00C06EF4"/>
    <w:rsid w:val="00C07899"/>
    <w:rsid w:val="00C07FA9"/>
    <w:rsid w:val="00C10042"/>
    <w:rsid w:val="00C10AEE"/>
    <w:rsid w:val="00C10DD6"/>
    <w:rsid w:val="00C10DEC"/>
    <w:rsid w:val="00C1122F"/>
    <w:rsid w:val="00C11F89"/>
    <w:rsid w:val="00C120C6"/>
    <w:rsid w:val="00C12C0F"/>
    <w:rsid w:val="00C134E5"/>
    <w:rsid w:val="00C13832"/>
    <w:rsid w:val="00C1424D"/>
    <w:rsid w:val="00C143AE"/>
    <w:rsid w:val="00C1522C"/>
    <w:rsid w:val="00C15931"/>
    <w:rsid w:val="00C162F0"/>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6BD9"/>
    <w:rsid w:val="00C273AE"/>
    <w:rsid w:val="00C27C1C"/>
    <w:rsid w:val="00C27C61"/>
    <w:rsid w:val="00C30FFC"/>
    <w:rsid w:val="00C3109F"/>
    <w:rsid w:val="00C32280"/>
    <w:rsid w:val="00C330CA"/>
    <w:rsid w:val="00C3479E"/>
    <w:rsid w:val="00C34A6D"/>
    <w:rsid w:val="00C3500A"/>
    <w:rsid w:val="00C36DF2"/>
    <w:rsid w:val="00C400E5"/>
    <w:rsid w:val="00C405DD"/>
    <w:rsid w:val="00C41140"/>
    <w:rsid w:val="00C4201F"/>
    <w:rsid w:val="00C420DF"/>
    <w:rsid w:val="00C4284F"/>
    <w:rsid w:val="00C42ACD"/>
    <w:rsid w:val="00C42B56"/>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272F"/>
    <w:rsid w:val="00C53782"/>
    <w:rsid w:val="00C53985"/>
    <w:rsid w:val="00C53E72"/>
    <w:rsid w:val="00C546A6"/>
    <w:rsid w:val="00C548CF"/>
    <w:rsid w:val="00C54BE5"/>
    <w:rsid w:val="00C558F9"/>
    <w:rsid w:val="00C56625"/>
    <w:rsid w:val="00C568E9"/>
    <w:rsid w:val="00C56912"/>
    <w:rsid w:val="00C569A8"/>
    <w:rsid w:val="00C56A45"/>
    <w:rsid w:val="00C57352"/>
    <w:rsid w:val="00C57553"/>
    <w:rsid w:val="00C57670"/>
    <w:rsid w:val="00C579F0"/>
    <w:rsid w:val="00C6012D"/>
    <w:rsid w:val="00C61018"/>
    <w:rsid w:val="00C61355"/>
    <w:rsid w:val="00C61471"/>
    <w:rsid w:val="00C63269"/>
    <w:rsid w:val="00C636D0"/>
    <w:rsid w:val="00C66549"/>
    <w:rsid w:val="00C66C9E"/>
    <w:rsid w:val="00C66CFB"/>
    <w:rsid w:val="00C66EB1"/>
    <w:rsid w:val="00C673D1"/>
    <w:rsid w:val="00C708AD"/>
    <w:rsid w:val="00C71059"/>
    <w:rsid w:val="00C716E5"/>
    <w:rsid w:val="00C71814"/>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2BF"/>
    <w:rsid w:val="00C84585"/>
    <w:rsid w:val="00C8497C"/>
    <w:rsid w:val="00C84A04"/>
    <w:rsid w:val="00C866A8"/>
    <w:rsid w:val="00C87926"/>
    <w:rsid w:val="00C90157"/>
    <w:rsid w:val="00C90A72"/>
    <w:rsid w:val="00C91A3F"/>
    <w:rsid w:val="00C92091"/>
    <w:rsid w:val="00C92FA3"/>
    <w:rsid w:val="00C9414E"/>
    <w:rsid w:val="00C94EA7"/>
    <w:rsid w:val="00C95109"/>
    <w:rsid w:val="00C95E47"/>
    <w:rsid w:val="00C963A0"/>
    <w:rsid w:val="00C9699D"/>
    <w:rsid w:val="00C9775A"/>
    <w:rsid w:val="00C97E22"/>
    <w:rsid w:val="00CA07FF"/>
    <w:rsid w:val="00CA0F7D"/>
    <w:rsid w:val="00CA30DF"/>
    <w:rsid w:val="00CA448A"/>
    <w:rsid w:val="00CA456C"/>
    <w:rsid w:val="00CA460D"/>
    <w:rsid w:val="00CA5B18"/>
    <w:rsid w:val="00CA666E"/>
    <w:rsid w:val="00CA66DF"/>
    <w:rsid w:val="00CA6802"/>
    <w:rsid w:val="00CA7476"/>
    <w:rsid w:val="00CA7C1E"/>
    <w:rsid w:val="00CA7FE3"/>
    <w:rsid w:val="00CB0565"/>
    <w:rsid w:val="00CB1D5A"/>
    <w:rsid w:val="00CB2A57"/>
    <w:rsid w:val="00CB2B65"/>
    <w:rsid w:val="00CB4E8D"/>
    <w:rsid w:val="00CB5072"/>
    <w:rsid w:val="00CB57FD"/>
    <w:rsid w:val="00CB5AB5"/>
    <w:rsid w:val="00CB5C61"/>
    <w:rsid w:val="00CB63FB"/>
    <w:rsid w:val="00CB6D69"/>
    <w:rsid w:val="00CB6E8B"/>
    <w:rsid w:val="00CB703A"/>
    <w:rsid w:val="00CB7E67"/>
    <w:rsid w:val="00CC0C5D"/>
    <w:rsid w:val="00CC0EE1"/>
    <w:rsid w:val="00CC18AB"/>
    <w:rsid w:val="00CC22DD"/>
    <w:rsid w:val="00CC2B06"/>
    <w:rsid w:val="00CC2BF2"/>
    <w:rsid w:val="00CC30A8"/>
    <w:rsid w:val="00CC3C9F"/>
    <w:rsid w:val="00CC44C9"/>
    <w:rsid w:val="00CC489E"/>
    <w:rsid w:val="00CC4A8B"/>
    <w:rsid w:val="00CC5E23"/>
    <w:rsid w:val="00CC5EF2"/>
    <w:rsid w:val="00CC74C7"/>
    <w:rsid w:val="00CC77E3"/>
    <w:rsid w:val="00CD031B"/>
    <w:rsid w:val="00CD04A8"/>
    <w:rsid w:val="00CD0985"/>
    <w:rsid w:val="00CD2AE3"/>
    <w:rsid w:val="00CD4A97"/>
    <w:rsid w:val="00CD4BF6"/>
    <w:rsid w:val="00CD4D23"/>
    <w:rsid w:val="00CD50FB"/>
    <w:rsid w:val="00CD55AE"/>
    <w:rsid w:val="00CD57CA"/>
    <w:rsid w:val="00CD5ED4"/>
    <w:rsid w:val="00CD626E"/>
    <w:rsid w:val="00CD6519"/>
    <w:rsid w:val="00CD707C"/>
    <w:rsid w:val="00CD737C"/>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5EC5"/>
    <w:rsid w:val="00CF67F8"/>
    <w:rsid w:val="00CF6971"/>
    <w:rsid w:val="00CF6B0F"/>
    <w:rsid w:val="00CF78DB"/>
    <w:rsid w:val="00CF7D1F"/>
    <w:rsid w:val="00CF7EB8"/>
    <w:rsid w:val="00D01CEF"/>
    <w:rsid w:val="00D01EDC"/>
    <w:rsid w:val="00D0248E"/>
    <w:rsid w:val="00D027E3"/>
    <w:rsid w:val="00D02D62"/>
    <w:rsid w:val="00D035FA"/>
    <w:rsid w:val="00D03E56"/>
    <w:rsid w:val="00D049A0"/>
    <w:rsid w:val="00D052AE"/>
    <w:rsid w:val="00D07F0D"/>
    <w:rsid w:val="00D07FA7"/>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6FC7"/>
    <w:rsid w:val="00D2728D"/>
    <w:rsid w:val="00D27298"/>
    <w:rsid w:val="00D278A7"/>
    <w:rsid w:val="00D30441"/>
    <w:rsid w:val="00D319A7"/>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BF"/>
    <w:rsid w:val="00D50CDF"/>
    <w:rsid w:val="00D518E8"/>
    <w:rsid w:val="00D5257F"/>
    <w:rsid w:val="00D5288E"/>
    <w:rsid w:val="00D53378"/>
    <w:rsid w:val="00D53645"/>
    <w:rsid w:val="00D53E41"/>
    <w:rsid w:val="00D547F7"/>
    <w:rsid w:val="00D5521C"/>
    <w:rsid w:val="00D553E6"/>
    <w:rsid w:val="00D562E7"/>
    <w:rsid w:val="00D567B8"/>
    <w:rsid w:val="00D5723A"/>
    <w:rsid w:val="00D61B15"/>
    <w:rsid w:val="00D62D57"/>
    <w:rsid w:val="00D63904"/>
    <w:rsid w:val="00D64514"/>
    <w:rsid w:val="00D649B8"/>
    <w:rsid w:val="00D64A87"/>
    <w:rsid w:val="00D654A8"/>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6BD"/>
    <w:rsid w:val="00D83994"/>
    <w:rsid w:val="00D83CE5"/>
    <w:rsid w:val="00D8465C"/>
    <w:rsid w:val="00D84FD6"/>
    <w:rsid w:val="00D85008"/>
    <w:rsid w:val="00D85D8E"/>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A45"/>
    <w:rsid w:val="00DA3DBD"/>
    <w:rsid w:val="00DA4C11"/>
    <w:rsid w:val="00DA5781"/>
    <w:rsid w:val="00DA63C9"/>
    <w:rsid w:val="00DA6B83"/>
    <w:rsid w:val="00DA6E68"/>
    <w:rsid w:val="00DB135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19D"/>
    <w:rsid w:val="00DC752F"/>
    <w:rsid w:val="00DC7568"/>
    <w:rsid w:val="00DC7C00"/>
    <w:rsid w:val="00DD0174"/>
    <w:rsid w:val="00DD02B8"/>
    <w:rsid w:val="00DD0B9B"/>
    <w:rsid w:val="00DD0DA2"/>
    <w:rsid w:val="00DD0FEA"/>
    <w:rsid w:val="00DD1145"/>
    <w:rsid w:val="00DD1B85"/>
    <w:rsid w:val="00DD238A"/>
    <w:rsid w:val="00DD2460"/>
    <w:rsid w:val="00DD24BD"/>
    <w:rsid w:val="00DD295D"/>
    <w:rsid w:val="00DD324F"/>
    <w:rsid w:val="00DD339F"/>
    <w:rsid w:val="00DD36E9"/>
    <w:rsid w:val="00DD4235"/>
    <w:rsid w:val="00DD43B7"/>
    <w:rsid w:val="00DD4779"/>
    <w:rsid w:val="00DD47D0"/>
    <w:rsid w:val="00DD4EA2"/>
    <w:rsid w:val="00DD625F"/>
    <w:rsid w:val="00DD65CC"/>
    <w:rsid w:val="00DD66B0"/>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67E6"/>
    <w:rsid w:val="00DE71E4"/>
    <w:rsid w:val="00DE74D7"/>
    <w:rsid w:val="00DE7834"/>
    <w:rsid w:val="00DE7B05"/>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DAB"/>
    <w:rsid w:val="00DF6D29"/>
    <w:rsid w:val="00E00BFD"/>
    <w:rsid w:val="00E01862"/>
    <w:rsid w:val="00E0197E"/>
    <w:rsid w:val="00E020A1"/>
    <w:rsid w:val="00E023C9"/>
    <w:rsid w:val="00E02A38"/>
    <w:rsid w:val="00E02B90"/>
    <w:rsid w:val="00E02C5A"/>
    <w:rsid w:val="00E03293"/>
    <w:rsid w:val="00E03758"/>
    <w:rsid w:val="00E04B3C"/>
    <w:rsid w:val="00E05C70"/>
    <w:rsid w:val="00E05C8E"/>
    <w:rsid w:val="00E05DED"/>
    <w:rsid w:val="00E06941"/>
    <w:rsid w:val="00E06C29"/>
    <w:rsid w:val="00E07911"/>
    <w:rsid w:val="00E10D95"/>
    <w:rsid w:val="00E12EF6"/>
    <w:rsid w:val="00E1303E"/>
    <w:rsid w:val="00E136DD"/>
    <w:rsid w:val="00E13E29"/>
    <w:rsid w:val="00E143B4"/>
    <w:rsid w:val="00E16244"/>
    <w:rsid w:val="00E162C7"/>
    <w:rsid w:val="00E16369"/>
    <w:rsid w:val="00E16AC1"/>
    <w:rsid w:val="00E17BE3"/>
    <w:rsid w:val="00E2007F"/>
    <w:rsid w:val="00E20329"/>
    <w:rsid w:val="00E205BB"/>
    <w:rsid w:val="00E207FE"/>
    <w:rsid w:val="00E209C5"/>
    <w:rsid w:val="00E20B6F"/>
    <w:rsid w:val="00E21052"/>
    <w:rsid w:val="00E21313"/>
    <w:rsid w:val="00E2306B"/>
    <w:rsid w:val="00E243C0"/>
    <w:rsid w:val="00E24F10"/>
    <w:rsid w:val="00E2538E"/>
    <w:rsid w:val="00E30119"/>
    <w:rsid w:val="00E3070E"/>
    <w:rsid w:val="00E3149E"/>
    <w:rsid w:val="00E3157B"/>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431F"/>
    <w:rsid w:val="00E45394"/>
    <w:rsid w:val="00E45F6B"/>
    <w:rsid w:val="00E468BA"/>
    <w:rsid w:val="00E46FEC"/>
    <w:rsid w:val="00E47425"/>
    <w:rsid w:val="00E50233"/>
    <w:rsid w:val="00E50DFB"/>
    <w:rsid w:val="00E52618"/>
    <w:rsid w:val="00E52878"/>
    <w:rsid w:val="00E5288E"/>
    <w:rsid w:val="00E52A5F"/>
    <w:rsid w:val="00E53A19"/>
    <w:rsid w:val="00E5452C"/>
    <w:rsid w:val="00E54E16"/>
    <w:rsid w:val="00E54F16"/>
    <w:rsid w:val="00E5532F"/>
    <w:rsid w:val="00E55E95"/>
    <w:rsid w:val="00E56BC5"/>
    <w:rsid w:val="00E56D08"/>
    <w:rsid w:val="00E56D19"/>
    <w:rsid w:val="00E56E09"/>
    <w:rsid w:val="00E572BA"/>
    <w:rsid w:val="00E57C06"/>
    <w:rsid w:val="00E609D3"/>
    <w:rsid w:val="00E619AC"/>
    <w:rsid w:val="00E61E9D"/>
    <w:rsid w:val="00E62064"/>
    <w:rsid w:val="00E625A0"/>
    <w:rsid w:val="00E62DB9"/>
    <w:rsid w:val="00E62DC6"/>
    <w:rsid w:val="00E63C09"/>
    <w:rsid w:val="00E640ED"/>
    <w:rsid w:val="00E64143"/>
    <w:rsid w:val="00E64976"/>
    <w:rsid w:val="00E6514E"/>
    <w:rsid w:val="00E65A1F"/>
    <w:rsid w:val="00E65C80"/>
    <w:rsid w:val="00E66AC9"/>
    <w:rsid w:val="00E66C82"/>
    <w:rsid w:val="00E66CA0"/>
    <w:rsid w:val="00E67004"/>
    <w:rsid w:val="00E70D86"/>
    <w:rsid w:val="00E70DDE"/>
    <w:rsid w:val="00E70E38"/>
    <w:rsid w:val="00E70F66"/>
    <w:rsid w:val="00E71476"/>
    <w:rsid w:val="00E71964"/>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2C43"/>
    <w:rsid w:val="00E8397B"/>
    <w:rsid w:val="00E83AF0"/>
    <w:rsid w:val="00E85072"/>
    <w:rsid w:val="00E85228"/>
    <w:rsid w:val="00E856D8"/>
    <w:rsid w:val="00E85BA8"/>
    <w:rsid w:val="00E86E4F"/>
    <w:rsid w:val="00E86EA4"/>
    <w:rsid w:val="00E87ACA"/>
    <w:rsid w:val="00E905A0"/>
    <w:rsid w:val="00E906D5"/>
    <w:rsid w:val="00E910B8"/>
    <w:rsid w:val="00E92E98"/>
    <w:rsid w:val="00E9354A"/>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C1"/>
    <w:rsid w:val="00EB57EC"/>
    <w:rsid w:val="00EB5BD5"/>
    <w:rsid w:val="00EB648C"/>
    <w:rsid w:val="00EC0103"/>
    <w:rsid w:val="00EC088B"/>
    <w:rsid w:val="00EC1FD0"/>
    <w:rsid w:val="00EC35B4"/>
    <w:rsid w:val="00EC3643"/>
    <w:rsid w:val="00EC5949"/>
    <w:rsid w:val="00EC6134"/>
    <w:rsid w:val="00EC692E"/>
    <w:rsid w:val="00EC75E9"/>
    <w:rsid w:val="00ED05A8"/>
    <w:rsid w:val="00ED125A"/>
    <w:rsid w:val="00ED12AE"/>
    <w:rsid w:val="00ED3020"/>
    <w:rsid w:val="00ED34BE"/>
    <w:rsid w:val="00ED4629"/>
    <w:rsid w:val="00ED4E84"/>
    <w:rsid w:val="00ED6699"/>
    <w:rsid w:val="00ED6A67"/>
    <w:rsid w:val="00ED7CAF"/>
    <w:rsid w:val="00ED7D9E"/>
    <w:rsid w:val="00ED7FAB"/>
    <w:rsid w:val="00EE03B1"/>
    <w:rsid w:val="00EE16E2"/>
    <w:rsid w:val="00EE2C63"/>
    <w:rsid w:val="00EE3B12"/>
    <w:rsid w:val="00EE3DDA"/>
    <w:rsid w:val="00EE4D23"/>
    <w:rsid w:val="00EE5B01"/>
    <w:rsid w:val="00EE5DF3"/>
    <w:rsid w:val="00EE6B49"/>
    <w:rsid w:val="00EE7750"/>
    <w:rsid w:val="00EF00D9"/>
    <w:rsid w:val="00EF027A"/>
    <w:rsid w:val="00EF079E"/>
    <w:rsid w:val="00EF07E6"/>
    <w:rsid w:val="00EF0E89"/>
    <w:rsid w:val="00EF1988"/>
    <w:rsid w:val="00EF35FA"/>
    <w:rsid w:val="00EF3FA7"/>
    <w:rsid w:val="00EF4435"/>
    <w:rsid w:val="00EF4D71"/>
    <w:rsid w:val="00EF507D"/>
    <w:rsid w:val="00EF5097"/>
    <w:rsid w:val="00EF6D71"/>
    <w:rsid w:val="00F00113"/>
    <w:rsid w:val="00F00AB6"/>
    <w:rsid w:val="00F00CD5"/>
    <w:rsid w:val="00F00D29"/>
    <w:rsid w:val="00F00FF2"/>
    <w:rsid w:val="00F01081"/>
    <w:rsid w:val="00F013A8"/>
    <w:rsid w:val="00F01C7E"/>
    <w:rsid w:val="00F02049"/>
    <w:rsid w:val="00F0338A"/>
    <w:rsid w:val="00F0358A"/>
    <w:rsid w:val="00F0373D"/>
    <w:rsid w:val="00F03747"/>
    <w:rsid w:val="00F03AFC"/>
    <w:rsid w:val="00F03D03"/>
    <w:rsid w:val="00F041CF"/>
    <w:rsid w:val="00F04CDC"/>
    <w:rsid w:val="00F04F66"/>
    <w:rsid w:val="00F05283"/>
    <w:rsid w:val="00F05DBF"/>
    <w:rsid w:val="00F05E09"/>
    <w:rsid w:val="00F06568"/>
    <w:rsid w:val="00F069F1"/>
    <w:rsid w:val="00F07D38"/>
    <w:rsid w:val="00F11950"/>
    <w:rsid w:val="00F11AAF"/>
    <w:rsid w:val="00F123F6"/>
    <w:rsid w:val="00F12A0E"/>
    <w:rsid w:val="00F134AC"/>
    <w:rsid w:val="00F13EA4"/>
    <w:rsid w:val="00F16720"/>
    <w:rsid w:val="00F167DA"/>
    <w:rsid w:val="00F172EE"/>
    <w:rsid w:val="00F17351"/>
    <w:rsid w:val="00F17665"/>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47"/>
    <w:rsid w:val="00F26185"/>
    <w:rsid w:val="00F26DC3"/>
    <w:rsid w:val="00F300EF"/>
    <w:rsid w:val="00F301C6"/>
    <w:rsid w:val="00F30A35"/>
    <w:rsid w:val="00F30F7B"/>
    <w:rsid w:val="00F3110A"/>
    <w:rsid w:val="00F31549"/>
    <w:rsid w:val="00F322EA"/>
    <w:rsid w:val="00F32BCB"/>
    <w:rsid w:val="00F3329C"/>
    <w:rsid w:val="00F34215"/>
    <w:rsid w:val="00F35F1D"/>
    <w:rsid w:val="00F36631"/>
    <w:rsid w:val="00F3676C"/>
    <w:rsid w:val="00F368D7"/>
    <w:rsid w:val="00F37C44"/>
    <w:rsid w:val="00F37F40"/>
    <w:rsid w:val="00F403FD"/>
    <w:rsid w:val="00F40604"/>
    <w:rsid w:val="00F41380"/>
    <w:rsid w:val="00F414B3"/>
    <w:rsid w:val="00F4347B"/>
    <w:rsid w:val="00F43FEC"/>
    <w:rsid w:val="00F45489"/>
    <w:rsid w:val="00F45839"/>
    <w:rsid w:val="00F458B0"/>
    <w:rsid w:val="00F4715B"/>
    <w:rsid w:val="00F47385"/>
    <w:rsid w:val="00F47416"/>
    <w:rsid w:val="00F47EF8"/>
    <w:rsid w:val="00F50115"/>
    <w:rsid w:val="00F5164C"/>
    <w:rsid w:val="00F533A1"/>
    <w:rsid w:val="00F552FA"/>
    <w:rsid w:val="00F555BE"/>
    <w:rsid w:val="00F567A8"/>
    <w:rsid w:val="00F56E83"/>
    <w:rsid w:val="00F574F8"/>
    <w:rsid w:val="00F576E4"/>
    <w:rsid w:val="00F600F2"/>
    <w:rsid w:val="00F6065B"/>
    <w:rsid w:val="00F62E09"/>
    <w:rsid w:val="00F63C1F"/>
    <w:rsid w:val="00F64711"/>
    <w:rsid w:val="00F6662F"/>
    <w:rsid w:val="00F70118"/>
    <w:rsid w:val="00F702B4"/>
    <w:rsid w:val="00F70444"/>
    <w:rsid w:val="00F706F1"/>
    <w:rsid w:val="00F70B54"/>
    <w:rsid w:val="00F70E4A"/>
    <w:rsid w:val="00F732D4"/>
    <w:rsid w:val="00F743AF"/>
    <w:rsid w:val="00F75810"/>
    <w:rsid w:val="00F7586B"/>
    <w:rsid w:val="00F75C37"/>
    <w:rsid w:val="00F76A55"/>
    <w:rsid w:val="00F77FF2"/>
    <w:rsid w:val="00F801E6"/>
    <w:rsid w:val="00F80496"/>
    <w:rsid w:val="00F80729"/>
    <w:rsid w:val="00F80996"/>
    <w:rsid w:val="00F81AC1"/>
    <w:rsid w:val="00F81DCD"/>
    <w:rsid w:val="00F82380"/>
    <w:rsid w:val="00F83A74"/>
    <w:rsid w:val="00F84BAA"/>
    <w:rsid w:val="00F84D35"/>
    <w:rsid w:val="00F85924"/>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185"/>
    <w:rsid w:val="00FA62D8"/>
    <w:rsid w:val="00FA6732"/>
    <w:rsid w:val="00FA7275"/>
    <w:rsid w:val="00FA7B5A"/>
    <w:rsid w:val="00FA7FCA"/>
    <w:rsid w:val="00FA7FF8"/>
    <w:rsid w:val="00FB1D01"/>
    <w:rsid w:val="00FB1D39"/>
    <w:rsid w:val="00FB204D"/>
    <w:rsid w:val="00FB2A0A"/>
    <w:rsid w:val="00FB3A38"/>
    <w:rsid w:val="00FB48D6"/>
    <w:rsid w:val="00FB52E0"/>
    <w:rsid w:val="00FB53E4"/>
    <w:rsid w:val="00FB59B6"/>
    <w:rsid w:val="00FB75C0"/>
    <w:rsid w:val="00FC02EA"/>
    <w:rsid w:val="00FC0AD7"/>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04DF"/>
    <w:rsid w:val="00FE1A69"/>
    <w:rsid w:val="00FE1B57"/>
    <w:rsid w:val="00FE1F79"/>
    <w:rsid w:val="00FE2DB0"/>
    <w:rsid w:val="00FE43BA"/>
    <w:rsid w:val="00FE5006"/>
    <w:rsid w:val="00FE516D"/>
    <w:rsid w:val="00FE517E"/>
    <w:rsid w:val="00FE5219"/>
    <w:rsid w:val="00FE5747"/>
    <w:rsid w:val="00FE612F"/>
    <w:rsid w:val="00FE6C02"/>
    <w:rsid w:val="00FE6CB4"/>
    <w:rsid w:val="00FE71F9"/>
    <w:rsid w:val="00FE7FBB"/>
    <w:rsid w:val="00FF0383"/>
    <w:rsid w:val="00FF0FB1"/>
    <w:rsid w:val="00FF4376"/>
    <w:rsid w:val="00FF49E6"/>
    <w:rsid w:val="00FF5669"/>
    <w:rsid w:val="00FF5688"/>
    <w:rsid w:val="00FF607A"/>
    <w:rsid w:val="00FF64F7"/>
    <w:rsid w:val="00FF6E9D"/>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90D880-1A17-428F-9F3D-2DF1EE1C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7BE"/>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styleId="Tabladecuadrcula6concolores">
    <w:name w:val="Grid Table 6 Colorful"/>
    <w:basedOn w:val="Tablanormal"/>
    <w:uiPriority w:val="51"/>
    <w:rsid w:val="0030215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E82C43"/>
    <w:rPr>
      <w:rFonts w:ascii="Calibri" w:eastAsia="Calibri" w:hAnsi="Calibri"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945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205B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D07FA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DD66B0"/>
    <w:rPr>
      <w:rFonts w:cs="Times New Roman"/>
      <w:smallCaps/>
      <w:color w:val="5A5A5A" w:themeColor="text1" w:themeTint="A5"/>
    </w:rPr>
  </w:style>
  <w:style w:type="character" w:customStyle="1" w:styleId="markjqw0lftiy">
    <w:name w:val="markjqw0lftiy"/>
    <w:basedOn w:val="Fuentedeprrafopredeter"/>
    <w:rsid w:val="0081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23487327">
      <w:bodyDiv w:val="1"/>
      <w:marLeft w:val="0"/>
      <w:marRight w:val="0"/>
      <w:marTop w:val="0"/>
      <w:marBottom w:val="0"/>
      <w:divBdr>
        <w:top w:val="none" w:sz="0" w:space="0" w:color="auto"/>
        <w:left w:val="none" w:sz="0" w:space="0" w:color="auto"/>
        <w:bottom w:val="none" w:sz="0" w:space="0" w:color="auto"/>
        <w:right w:val="none" w:sz="0" w:space="0" w:color="auto"/>
      </w:divBdr>
    </w:div>
    <w:div w:id="28727246">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618962">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7843440">
      <w:bodyDiv w:val="1"/>
      <w:marLeft w:val="0"/>
      <w:marRight w:val="0"/>
      <w:marTop w:val="0"/>
      <w:marBottom w:val="0"/>
      <w:divBdr>
        <w:top w:val="none" w:sz="0" w:space="0" w:color="auto"/>
        <w:left w:val="none" w:sz="0" w:space="0" w:color="auto"/>
        <w:bottom w:val="none" w:sz="0" w:space="0" w:color="auto"/>
        <w:right w:val="none" w:sz="0" w:space="0" w:color="auto"/>
      </w:divBdr>
    </w:div>
    <w:div w:id="18101533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23108208">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377343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3328066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0244774">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730507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92278183">
      <w:bodyDiv w:val="1"/>
      <w:marLeft w:val="0"/>
      <w:marRight w:val="0"/>
      <w:marTop w:val="0"/>
      <w:marBottom w:val="0"/>
      <w:divBdr>
        <w:top w:val="none" w:sz="0" w:space="0" w:color="auto"/>
        <w:left w:val="none" w:sz="0" w:space="0" w:color="auto"/>
        <w:bottom w:val="none" w:sz="0" w:space="0" w:color="auto"/>
        <w:right w:val="none" w:sz="0" w:space="0" w:color="auto"/>
      </w:divBdr>
    </w:div>
    <w:div w:id="616788749">
      <w:bodyDiv w:val="1"/>
      <w:marLeft w:val="0"/>
      <w:marRight w:val="0"/>
      <w:marTop w:val="0"/>
      <w:marBottom w:val="0"/>
      <w:divBdr>
        <w:top w:val="none" w:sz="0" w:space="0" w:color="auto"/>
        <w:left w:val="none" w:sz="0" w:space="0" w:color="auto"/>
        <w:bottom w:val="none" w:sz="0" w:space="0" w:color="auto"/>
        <w:right w:val="none" w:sz="0" w:space="0" w:color="auto"/>
      </w:divBdr>
    </w:div>
    <w:div w:id="64450824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28012515">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2432508">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891967580">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90871081">
      <w:bodyDiv w:val="1"/>
      <w:marLeft w:val="0"/>
      <w:marRight w:val="0"/>
      <w:marTop w:val="0"/>
      <w:marBottom w:val="0"/>
      <w:divBdr>
        <w:top w:val="none" w:sz="0" w:space="0" w:color="auto"/>
        <w:left w:val="none" w:sz="0" w:space="0" w:color="auto"/>
        <w:bottom w:val="none" w:sz="0" w:space="0" w:color="auto"/>
        <w:right w:val="none" w:sz="0" w:space="0" w:color="auto"/>
      </w:divBdr>
    </w:div>
    <w:div w:id="992444408">
      <w:bodyDiv w:val="1"/>
      <w:marLeft w:val="0"/>
      <w:marRight w:val="0"/>
      <w:marTop w:val="0"/>
      <w:marBottom w:val="0"/>
      <w:divBdr>
        <w:top w:val="none" w:sz="0" w:space="0" w:color="auto"/>
        <w:left w:val="none" w:sz="0" w:space="0" w:color="auto"/>
        <w:bottom w:val="none" w:sz="0" w:space="0" w:color="auto"/>
        <w:right w:val="none" w:sz="0" w:space="0" w:color="auto"/>
      </w:divBdr>
    </w:div>
    <w:div w:id="1004819757">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1831745">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64379950">
      <w:bodyDiv w:val="1"/>
      <w:marLeft w:val="0"/>
      <w:marRight w:val="0"/>
      <w:marTop w:val="0"/>
      <w:marBottom w:val="0"/>
      <w:divBdr>
        <w:top w:val="none" w:sz="0" w:space="0" w:color="auto"/>
        <w:left w:val="none" w:sz="0" w:space="0" w:color="auto"/>
        <w:bottom w:val="none" w:sz="0" w:space="0" w:color="auto"/>
        <w:right w:val="none" w:sz="0" w:space="0" w:color="auto"/>
      </w:divBdr>
    </w:div>
    <w:div w:id="1071387535">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172886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48550420">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78029164">
      <w:bodyDiv w:val="1"/>
      <w:marLeft w:val="0"/>
      <w:marRight w:val="0"/>
      <w:marTop w:val="0"/>
      <w:marBottom w:val="0"/>
      <w:divBdr>
        <w:top w:val="none" w:sz="0" w:space="0" w:color="auto"/>
        <w:left w:val="none" w:sz="0" w:space="0" w:color="auto"/>
        <w:bottom w:val="none" w:sz="0" w:space="0" w:color="auto"/>
        <w:right w:val="none" w:sz="0" w:space="0" w:color="auto"/>
      </w:divBdr>
    </w:div>
    <w:div w:id="1308241386">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2178012">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768478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1346318">
      <w:bodyDiv w:val="1"/>
      <w:marLeft w:val="0"/>
      <w:marRight w:val="0"/>
      <w:marTop w:val="0"/>
      <w:marBottom w:val="0"/>
      <w:divBdr>
        <w:top w:val="none" w:sz="0" w:space="0" w:color="auto"/>
        <w:left w:val="none" w:sz="0" w:space="0" w:color="auto"/>
        <w:bottom w:val="none" w:sz="0" w:space="0" w:color="auto"/>
        <w:right w:val="none" w:sz="0" w:space="0" w:color="auto"/>
      </w:divBdr>
    </w:div>
    <w:div w:id="133492034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02022697">
      <w:bodyDiv w:val="1"/>
      <w:marLeft w:val="0"/>
      <w:marRight w:val="0"/>
      <w:marTop w:val="0"/>
      <w:marBottom w:val="0"/>
      <w:divBdr>
        <w:top w:val="none" w:sz="0" w:space="0" w:color="auto"/>
        <w:left w:val="none" w:sz="0" w:space="0" w:color="auto"/>
        <w:bottom w:val="none" w:sz="0" w:space="0" w:color="auto"/>
        <w:right w:val="none" w:sz="0" w:space="0" w:color="auto"/>
      </w:divBdr>
    </w:div>
    <w:div w:id="140984151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7545894">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34287165">
      <w:bodyDiv w:val="1"/>
      <w:marLeft w:val="0"/>
      <w:marRight w:val="0"/>
      <w:marTop w:val="0"/>
      <w:marBottom w:val="0"/>
      <w:divBdr>
        <w:top w:val="none" w:sz="0" w:space="0" w:color="auto"/>
        <w:left w:val="none" w:sz="0" w:space="0" w:color="auto"/>
        <w:bottom w:val="none" w:sz="0" w:space="0" w:color="auto"/>
        <w:right w:val="none" w:sz="0" w:space="0" w:color="auto"/>
      </w:divBdr>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239020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2232677">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58435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56467002">
      <w:bodyDiv w:val="1"/>
      <w:marLeft w:val="0"/>
      <w:marRight w:val="0"/>
      <w:marTop w:val="0"/>
      <w:marBottom w:val="0"/>
      <w:divBdr>
        <w:top w:val="none" w:sz="0" w:space="0" w:color="auto"/>
        <w:left w:val="none" w:sz="0" w:space="0" w:color="auto"/>
        <w:bottom w:val="none" w:sz="0" w:space="0" w:color="auto"/>
        <w:right w:val="none" w:sz="0" w:space="0" w:color="auto"/>
      </w:divBdr>
    </w:div>
    <w:div w:id="206289789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14158058">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467610.page" TargetMode="External"/><Relationship Id="rId13" Type="http://schemas.openxmlformats.org/officeDocument/2006/relationships/hyperlink" Target="https://www.saimex.org.mx/saimex/solicitud/downloadAttach/2467615.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2467614.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2467613.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2467612.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2467611.page" TargetMode="External"/><Relationship Id="rId14" Type="http://schemas.openxmlformats.org/officeDocument/2006/relationships/hyperlink" Target="https://www.saimex.org.mx/saimex/solicitud/downloadAttach/2467616.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DD875-7043-4481-9EBC-9C55C845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41</Pages>
  <Words>9858</Words>
  <Characters>54225</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17</cp:revision>
  <cp:lastPrinted>2025-11-14T16:52:00Z</cp:lastPrinted>
  <dcterms:created xsi:type="dcterms:W3CDTF">2025-10-30T01:57:00Z</dcterms:created>
  <dcterms:modified xsi:type="dcterms:W3CDTF">2026-01-13T23:34:00Z</dcterms:modified>
</cp:coreProperties>
</file>